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18035" w14:textId="0BCB00EA" w:rsidR="00652E3D" w:rsidRPr="00366151" w:rsidRDefault="002A2FF1" w:rsidP="00366151">
      <w:pPr>
        <w:adjustRightInd/>
        <w:spacing w:before="73" w:line="368" w:lineRule="exact"/>
        <w:ind w:right="1677"/>
        <w:outlineLvl w:val="0"/>
        <w:rPr>
          <w:rFonts w:asciiTheme="minorHAnsi" w:hAnsiTheme="minorHAnsi" w:cstheme="minorHAnsi"/>
          <w:b/>
          <w:bCs/>
          <w:sz w:val="28"/>
          <w:szCs w:val="28"/>
        </w:rPr>
      </w:pPr>
      <w:r w:rsidRPr="00366151">
        <w:rPr>
          <w:rFonts w:asciiTheme="minorHAnsi" w:hAnsiTheme="minorHAnsi" w:cstheme="minorHAnsi"/>
          <w:b/>
          <w:bCs/>
          <w:sz w:val="28"/>
          <w:szCs w:val="28"/>
        </w:rPr>
        <w:t>FY</w:t>
      </w:r>
      <w:r w:rsidRPr="00366151">
        <w:rPr>
          <w:rFonts w:asciiTheme="minorHAnsi" w:hAnsiTheme="minorHAnsi" w:cstheme="minorHAnsi"/>
          <w:b/>
          <w:bCs/>
          <w:spacing w:val="-6"/>
          <w:sz w:val="28"/>
          <w:szCs w:val="28"/>
        </w:rPr>
        <w:t xml:space="preserve"> </w:t>
      </w:r>
      <w:r w:rsidRPr="00366151">
        <w:rPr>
          <w:rFonts w:asciiTheme="minorHAnsi" w:hAnsiTheme="minorHAnsi" w:cstheme="minorHAnsi"/>
          <w:b/>
          <w:bCs/>
          <w:sz w:val="28"/>
          <w:szCs w:val="28"/>
        </w:rPr>
        <w:t>2022</w:t>
      </w:r>
      <w:r w:rsidRPr="00366151">
        <w:rPr>
          <w:rFonts w:asciiTheme="minorHAnsi" w:hAnsiTheme="minorHAnsi" w:cstheme="minorHAnsi"/>
          <w:b/>
          <w:bCs/>
          <w:spacing w:val="-4"/>
          <w:sz w:val="28"/>
          <w:szCs w:val="28"/>
        </w:rPr>
        <w:t xml:space="preserve"> </w:t>
      </w:r>
      <w:r w:rsidRPr="00366151">
        <w:rPr>
          <w:rFonts w:asciiTheme="minorHAnsi" w:hAnsiTheme="minorHAnsi" w:cstheme="minorHAnsi"/>
          <w:b/>
          <w:bCs/>
          <w:spacing w:val="-2"/>
          <w:sz w:val="28"/>
          <w:szCs w:val="28"/>
        </w:rPr>
        <w:t>Follow-u</w:t>
      </w:r>
      <w:r w:rsidR="00366151" w:rsidRPr="00366151">
        <w:rPr>
          <w:rFonts w:asciiTheme="minorHAnsi" w:hAnsiTheme="minorHAnsi" w:cstheme="minorHAnsi"/>
          <w:b/>
          <w:bCs/>
          <w:spacing w:val="-2"/>
          <w:sz w:val="28"/>
          <w:szCs w:val="28"/>
        </w:rPr>
        <w:t xml:space="preserve">p </w:t>
      </w:r>
      <w:r w:rsidRPr="00366151">
        <w:rPr>
          <w:rFonts w:asciiTheme="minorHAnsi" w:hAnsiTheme="minorHAnsi" w:cstheme="minorHAnsi"/>
          <w:b/>
          <w:sz w:val="28"/>
          <w:szCs w:val="28"/>
        </w:rPr>
        <w:t>Federal</w:t>
      </w:r>
      <w:r w:rsidRPr="00366151">
        <w:rPr>
          <w:rFonts w:asciiTheme="minorHAnsi" w:hAnsiTheme="minorHAnsi" w:cstheme="minorHAnsi"/>
          <w:b/>
          <w:spacing w:val="-11"/>
          <w:sz w:val="28"/>
          <w:szCs w:val="28"/>
        </w:rPr>
        <w:t xml:space="preserve"> </w:t>
      </w:r>
      <w:r w:rsidRPr="00366151">
        <w:rPr>
          <w:rFonts w:asciiTheme="minorHAnsi" w:hAnsiTheme="minorHAnsi" w:cstheme="minorHAnsi"/>
          <w:b/>
          <w:sz w:val="28"/>
          <w:szCs w:val="28"/>
        </w:rPr>
        <w:t>Annual</w:t>
      </w:r>
      <w:r w:rsidRPr="00366151">
        <w:rPr>
          <w:rFonts w:asciiTheme="minorHAnsi" w:hAnsiTheme="minorHAnsi" w:cstheme="minorHAnsi"/>
          <w:b/>
          <w:spacing w:val="-10"/>
          <w:sz w:val="28"/>
          <w:szCs w:val="28"/>
        </w:rPr>
        <w:t xml:space="preserve"> </w:t>
      </w:r>
      <w:r w:rsidRPr="00366151">
        <w:rPr>
          <w:rFonts w:asciiTheme="minorHAnsi" w:hAnsiTheme="minorHAnsi" w:cstheme="minorHAnsi"/>
          <w:b/>
          <w:sz w:val="28"/>
          <w:szCs w:val="28"/>
        </w:rPr>
        <w:t>Monitoring</w:t>
      </w:r>
      <w:r w:rsidRPr="00366151">
        <w:rPr>
          <w:rFonts w:asciiTheme="minorHAnsi" w:hAnsiTheme="minorHAnsi" w:cstheme="minorHAnsi"/>
          <w:b/>
          <w:spacing w:val="-11"/>
          <w:sz w:val="28"/>
          <w:szCs w:val="28"/>
        </w:rPr>
        <w:t xml:space="preserve"> </w:t>
      </w:r>
      <w:r w:rsidRPr="00366151">
        <w:rPr>
          <w:rFonts w:asciiTheme="minorHAnsi" w:hAnsiTheme="minorHAnsi" w:cstheme="minorHAnsi"/>
          <w:b/>
          <w:sz w:val="28"/>
          <w:szCs w:val="28"/>
        </w:rPr>
        <w:t>Evaluation</w:t>
      </w:r>
      <w:r w:rsidRPr="00366151">
        <w:rPr>
          <w:rFonts w:asciiTheme="minorHAnsi" w:hAnsiTheme="minorHAnsi" w:cstheme="minorHAnsi"/>
          <w:b/>
          <w:spacing w:val="-12"/>
          <w:sz w:val="28"/>
          <w:szCs w:val="28"/>
        </w:rPr>
        <w:t xml:space="preserve"> </w:t>
      </w:r>
      <w:r w:rsidRPr="00366151">
        <w:rPr>
          <w:rFonts w:asciiTheme="minorHAnsi" w:hAnsiTheme="minorHAnsi" w:cstheme="minorHAnsi"/>
          <w:b/>
          <w:sz w:val="28"/>
          <w:szCs w:val="28"/>
        </w:rPr>
        <w:t>(FAME)</w:t>
      </w:r>
      <w:r w:rsidR="00366151" w:rsidRPr="00366151">
        <w:rPr>
          <w:rFonts w:asciiTheme="minorHAnsi" w:hAnsiTheme="minorHAnsi" w:cstheme="minorHAnsi"/>
          <w:b/>
          <w:spacing w:val="-12"/>
          <w:sz w:val="28"/>
          <w:szCs w:val="28"/>
        </w:rPr>
        <w:t xml:space="preserve"> </w:t>
      </w:r>
      <w:r w:rsidRPr="00366151">
        <w:rPr>
          <w:rFonts w:asciiTheme="minorHAnsi" w:hAnsiTheme="minorHAnsi" w:cstheme="minorHAnsi"/>
          <w:b/>
          <w:spacing w:val="-2"/>
          <w:sz w:val="28"/>
          <w:szCs w:val="28"/>
        </w:rPr>
        <w:t>Report</w:t>
      </w:r>
    </w:p>
    <w:p w14:paraId="0AB18036" w14:textId="0062F27F" w:rsidR="00652E3D" w:rsidRDefault="00652E3D">
      <w:pPr>
        <w:adjustRightInd/>
        <w:spacing w:before="4"/>
        <w:rPr>
          <w:rFonts w:asciiTheme="minorHAnsi" w:hAnsiTheme="minorHAnsi" w:cstheme="minorBidi"/>
        </w:rPr>
      </w:pPr>
    </w:p>
    <w:p w14:paraId="499DF427" w14:textId="77777777" w:rsidR="009C1E18" w:rsidRDefault="009C1E18">
      <w:pPr>
        <w:adjustRightInd/>
        <w:spacing w:before="4"/>
        <w:rPr>
          <w:rFonts w:asciiTheme="minorHAnsi" w:hAnsiTheme="minorHAnsi" w:cstheme="minorBidi"/>
        </w:rPr>
      </w:pPr>
    </w:p>
    <w:p w14:paraId="4E85C377" w14:textId="77777777" w:rsidR="00034E96" w:rsidRDefault="002A2FF1" w:rsidP="00366151">
      <w:pPr>
        <w:adjustRightInd/>
        <w:ind w:right="1676"/>
        <w:jc w:val="both"/>
        <w:rPr>
          <w:rFonts w:asciiTheme="minorHAnsi" w:hAnsiTheme="minorHAnsi" w:cstheme="minorHAnsi"/>
          <w:b/>
          <w:bCs/>
          <w:sz w:val="28"/>
          <w:szCs w:val="28"/>
        </w:rPr>
      </w:pPr>
      <w:r w:rsidRPr="00034E96">
        <w:rPr>
          <w:rFonts w:asciiTheme="minorHAnsi" w:hAnsiTheme="minorHAnsi" w:cstheme="minorHAnsi"/>
          <w:b/>
          <w:bCs/>
          <w:sz w:val="28"/>
          <w:szCs w:val="28"/>
        </w:rPr>
        <w:t>State</w:t>
      </w:r>
      <w:r w:rsidRPr="00034E96">
        <w:rPr>
          <w:rFonts w:asciiTheme="minorHAnsi" w:hAnsiTheme="minorHAnsi" w:cstheme="minorHAnsi"/>
          <w:b/>
          <w:bCs/>
          <w:spacing w:val="-3"/>
          <w:sz w:val="28"/>
          <w:szCs w:val="28"/>
        </w:rPr>
        <w:t xml:space="preserve"> </w:t>
      </w:r>
      <w:r w:rsidRPr="00034E96">
        <w:rPr>
          <w:rFonts w:asciiTheme="minorHAnsi" w:hAnsiTheme="minorHAnsi" w:cstheme="minorHAnsi"/>
          <w:b/>
          <w:bCs/>
          <w:sz w:val="28"/>
          <w:szCs w:val="28"/>
        </w:rPr>
        <w:t>of</w:t>
      </w:r>
      <w:r w:rsidRPr="00034E96">
        <w:rPr>
          <w:rFonts w:asciiTheme="minorHAnsi" w:hAnsiTheme="minorHAnsi" w:cstheme="minorHAnsi"/>
          <w:b/>
          <w:bCs/>
          <w:spacing w:val="-2"/>
          <w:sz w:val="28"/>
          <w:szCs w:val="28"/>
        </w:rPr>
        <w:t xml:space="preserve"> Alaska</w:t>
      </w:r>
      <w:r w:rsidR="00034E96">
        <w:rPr>
          <w:rFonts w:asciiTheme="minorHAnsi" w:hAnsiTheme="minorHAnsi" w:cstheme="minorHAnsi"/>
          <w:b/>
          <w:bCs/>
          <w:sz w:val="28"/>
          <w:szCs w:val="28"/>
        </w:rPr>
        <w:t xml:space="preserve"> </w:t>
      </w:r>
    </w:p>
    <w:p w14:paraId="793B8146" w14:textId="29EEF04F" w:rsidR="00366151" w:rsidRPr="00034E96" w:rsidRDefault="002A2FF1" w:rsidP="00366151">
      <w:pPr>
        <w:adjustRightInd/>
        <w:ind w:right="1676"/>
        <w:jc w:val="both"/>
        <w:rPr>
          <w:rFonts w:asciiTheme="minorHAnsi" w:hAnsiTheme="minorHAnsi" w:cstheme="minorHAnsi"/>
          <w:b/>
          <w:bCs/>
          <w:sz w:val="28"/>
          <w:szCs w:val="28"/>
        </w:rPr>
      </w:pPr>
      <w:r w:rsidRPr="00034E96">
        <w:rPr>
          <w:rFonts w:asciiTheme="minorHAnsi" w:hAnsiTheme="minorHAnsi" w:cstheme="minorHAnsi"/>
          <w:b/>
          <w:bCs/>
          <w:sz w:val="28"/>
          <w:szCs w:val="28"/>
        </w:rPr>
        <w:t>Department</w:t>
      </w:r>
      <w:r w:rsidRPr="00034E96">
        <w:rPr>
          <w:rFonts w:asciiTheme="minorHAnsi" w:hAnsiTheme="minorHAnsi" w:cstheme="minorHAnsi"/>
          <w:b/>
          <w:bCs/>
          <w:spacing w:val="-9"/>
          <w:sz w:val="28"/>
          <w:szCs w:val="28"/>
        </w:rPr>
        <w:t xml:space="preserve"> </w:t>
      </w:r>
      <w:r w:rsidRPr="00034E96">
        <w:rPr>
          <w:rFonts w:asciiTheme="minorHAnsi" w:hAnsiTheme="minorHAnsi" w:cstheme="minorHAnsi"/>
          <w:b/>
          <w:bCs/>
          <w:sz w:val="28"/>
          <w:szCs w:val="28"/>
        </w:rPr>
        <w:t>of</w:t>
      </w:r>
      <w:r w:rsidRPr="00034E96">
        <w:rPr>
          <w:rFonts w:asciiTheme="minorHAnsi" w:hAnsiTheme="minorHAnsi" w:cstheme="minorHAnsi"/>
          <w:b/>
          <w:bCs/>
          <w:spacing w:val="-8"/>
          <w:sz w:val="28"/>
          <w:szCs w:val="28"/>
        </w:rPr>
        <w:t xml:space="preserve"> </w:t>
      </w:r>
      <w:r w:rsidRPr="00034E96">
        <w:rPr>
          <w:rFonts w:asciiTheme="minorHAnsi" w:hAnsiTheme="minorHAnsi" w:cstheme="minorHAnsi"/>
          <w:b/>
          <w:bCs/>
          <w:sz w:val="28"/>
          <w:szCs w:val="28"/>
        </w:rPr>
        <w:t>Labor</w:t>
      </w:r>
      <w:r w:rsidRPr="00034E96">
        <w:rPr>
          <w:rFonts w:asciiTheme="minorHAnsi" w:hAnsiTheme="minorHAnsi" w:cstheme="minorHAnsi"/>
          <w:b/>
          <w:bCs/>
          <w:spacing w:val="-8"/>
          <w:sz w:val="28"/>
          <w:szCs w:val="28"/>
        </w:rPr>
        <w:t xml:space="preserve"> </w:t>
      </w:r>
      <w:r w:rsidRPr="00034E96">
        <w:rPr>
          <w:rFonts w:asciiTheme="minorHAnsi" w:hAnsiTheme="minorHAnsi" w:cstheme="minorHAnsi"/>
          <w:b/>
          <w:bCs/>
          <w:sz w:val="28"/>
          <w:szCs w:val="28"/>
        </w:rPr>
        <w:t>and</w:t>
      </w:r>
      <w:r w:rsidRPr="00034E96">
        <w:rPr>
          <w:rFonts w:asciiTheme="minorHAnsi" w:hAnsiTheme="minorHAnsi" w:cstheme="minorHAnsi"/>
          <w:b/>
          <w:bCs/>
          <w:spacing w:val="-7"/>
          <w:sz w:val="28"/>
          <w:szCs w:val="28"/>
        </w:rPr>
        <w:t xml:space="preserve"> </w:t>
      </w:r>
      <w:r w:rsidRPr="00034E96">
        <w:rPr>
          <w:rFonts w:asciiTheme="minorHAnsi" w:hAnsiTheme="minorHAnsi" w:cstheme="minorHAnsi"/>
          <w:b/>
          <w:bCs/>
          <w:sz w:val="28"/>
          <w:szCs w:val="28"/>
        </w:rPr>
        <w:t>Workforce</w:t>
      </w:r>
    </w:p>
    <w:p w14:paraId="4D7D5D95" w14:textId="46511729" w:rsidR="00366151" w:rsidRPr="00034E96" w:rsidRDefault="002A2FF1" w:rsidP="00366151">
      <w:pPr>
        <w:adjustRightInd/>
        <w:ind w:right="1676"/>
        <w:jc w:val="both"/>
        <w:rPr>
          <w:rFonts w:asciiTheme="minorHAnsi" w:hAnsiTheme="minorHAnsi" w:cstheme="minorHAnsi"/>
          <w:b/>
          <w:bCs/>
          <w:sz w:val="28"/>
          <w:szCs w:val="28"/>
        </w:rPr>
      </w:pPr>
      <w:r w:rsidRPr="00034E96">
        <w:rPr>
          <w:rFonts w:asciiTheme="minorHAnsi" w:hAnsiTheme="minorHAnsi" w:cstheme="minorHAnsi"/>
          <w:b/>
          <w:bCs/>
          <w:sz w:val="28"/>
          <w:szCs w:val="28"/>
        </w:rPr>
        <w:t>Development Labor Standards and Safety Division</w:t>
      </w:r>
    </w:p>
    <w:p w14:paraId="0AB18039" w14:textId="01FFCD8D" w:rsidR="00652E3D" w:rsidRPr="00034E96" w:rsidRDefault="002A2FF1" w:rsidP="00366151">
      <w:pPr>
        <w:adjustRightInd/>
        <w:ind w:right="1676"/>
        <w:jc w:val="both"/>
        <w:rPr>
          <w:rFonts w:asciiTheme="minorHAnsi" w:hAnsiTheme="minorHAnsi" w:cstheme="minorHAnsi"/>
          <w:b/>
          <w:bCs/>
          <w:sz w:val="28"/>
          <w:szCs w:val="28"/>
        </w:rPr>
      </w:pPr>
      <w:r w:rsidRPr="00034E96">
        <w:rPr>
          <w:rFonts w:asciiTheme="minorHAnsi" w:hAnsiTheme="minorHAnsi" w:cstheme="minorHAnsi"/>
          <w:b/>
          <w:bCs/>
          <w:sz w:val="28"/>
          <w:szCs w:val="28"/>
        </w:rPr>
        <w:t>Alaska</w:t>
      </w:r>
      <w:r w:rsidRPr="00034E96">
        <w:rPr>
          <w:rFonts w:asciiTheme="minorHAnsi" w:hAnsiTheme="minorHAnsi" w:cstheme="minorHAnsi"/>
          <w:b/>
          <w:bCs/>
          <w:spacing w:val="-6"/>
          <w:sz w:val="28"/>
          <w:szCs w:val="28"/>
        </w:rPr>
        <w:t xml:space="preserve"> </w:t>
      </w:r>
      <w:r w:rsidRPr="00034E96">
        <w:rPr>
          <w:rFonts w:asciiTheme="minorHAnsi" w:hAnsiTheme="minorHAnsi" w:cstheme="minorHAnsi"/>
          <w:b/>
          <w:bCs/>
          <w:sz w:val="28"/>
          <w:szCs w:val="28"/>
        </w:rPr>
        <w:t>Occupational</w:t>
      </w:r>
      <w:r w:rsidRPr="00034E96">
        <w:rPr>
          <w:rFonts w:asciiTheme="minorHAnsi" w:hAnsiTheme="minorHAnsi" w:cstheme="minorHAnsi"/>
          <w:b/>
          <w:bCs/>
          <w:spacing w:val="-5"/>
          <w:sz w:val="28"/>
          <w:szCs w:val="28"/>
        </w:rPr>
        <w:t xml:space="preserve"> </w:t>
      </w:r>
      <w:r w:rsidRPr="00034E96">
        <w:rPr>
          <w:rFonts w:asciiTheme="minorHAnsi" w:hAnsiTheme="minorHAnsi" w:cstheme="minorHAnsi"/>
          <w:b/>
          <w:bCs/>
          <w:sz w:val="28"/>
          <w:szCs w:val="28"/>
        </w:rPr>
        <w:t>Safety</w:t>
      </w:r>
      <w:r w:rsidRPr="00034E96">
        <w:rPr>
          <w:rFonts w:asciiTheme="minorHAnsi" w:hAnsiTheme="minorHAnsi" w:cstheme="minorHAnsi"/>
          <w:b/>
          <w:bCs/>
          <w:spacing w:val="-8"/>
          <w:sz w:val="28"/>
          <w:szCs w:val="28"/>
        </w:rPr>
        <w:t xml:space="preserve"> </w:t>
      </w:r>
      <w:r w:rsidRPr="00034E96">
        <w:rPr>
          <w:rFonts w:asciiTheme="minorHAnsi" w:hAnsiTheme="minorHAnsi" w:cstheme="minorHAnsi"/>
          <w:b/>
          <w:bCs/>
          <w:sz w:val="28"/>
          <w:szCs w:val="28"/>
        </w:rPr>
        <w:t>and</w:t>
      </w:r>
      <w:r w:rsidRPr="00034E96">
        <w:rPr>
          <w:rFonts w:asciiTheme="minorHAnsi" w:hAnsiTheme="minorHAnsi" w:cstheme="minorHAnsi"/>
          <w:b/>
          <w:bCs/>
          <w:spacing w:val="-5"/>
          <w:sz w:val="28"/>
          <w:szCs w:val="28"/>
        </w:rPr>
        <w:t xml:space="preserve"> </w:t>
      </w:r>
      <w:r w:rsidRPr="00034E96">
        <w:rPr>
          <w:rFonts w:asciiTheme="minorHAnsi" w:hAnsiTheme="minorHAnsi" w:cstheme="minorHAnsi"/>
          <w:b/>
          <w:bCs/>
          <w:sz w:val="28"/>
          <w:szCs w:val="28"/>
        </w:rPr>
        <w:t>Health</w:t>
      </w:r>
      <w:r w:rsidRPr="00034E96">
        <w:rPr>
          <w:rFonts w:asciiTheme="minorHAnsi" w:hAnsiTheme="minorHAnsi" w:cstheme="minorHAnsi"/>
          <w:b/>
          <w:bCs/>
          <w:spacing w:val="-4"/>
          <w:sz w:val="28"/>
          <w:szCs w:val="28"/>
        </w:rPr>
        <w:t xml:space="preserve"> </w:t>
      </w:r>
      <w:r w:rsidRPr="00034E96">
        <w:rPr>
          <w:rFonts w:asciiTheme="minorHAnsi" w:hAnsiTheme="minorHAnsi" w:cstheme="minorHAnsi"/>
          <w:b/>
          <w:bCs/>
          <w:spacing w:val="-2"/>
          <w:sz w:val="28"/>
          <w:szCs w:val="28"/>
        </w:rPr>
        <w:t>(AKOSH)</w:t>
      </w:r>
    </w:p>
    <w:p w14:paraId="0AB1803A" w14:textId="51DCC690" w:rsidR="00652E3D" w:rsidRDefault="00652E3D">
      <w:pPr>
        <w:adjustRightInd/>
        <w:rPr>
          <w:rFonts w:asciiTheme="minorHAnsi" w:hAnsiTheme="minorHAnsi" w:cstheme="minorHAnsi"/>
          <w:sz w:val="20"/>
        </w:rPr>
      </w:pPr>
    </w:p>
    <w:p w14:paraId="0AB1803B" w14:textId="1DBA64C5" w:rsidR="00652E3D" w:rsidRDefault="00366151">
      <w:pPr>
        <w:adjustRightInd/>
        <w:spacing w:before="8"/>
        <w:rPr>
          <w:rFonts w:asciiTheme="minorHAnsi" w:hAnsiTheme="minorHAnsi" w:cstheme="minorBidi"/>
          <w:sz w:val="26"/>
          <w:szCs w:val="26"/>
        </w:rPr>
      </w:pPr>
      <w:r>
        <w:rPr>
          <w:rFonts w:asciiTheme="minorHAnsi" w:hAnsiTheme="minorHAnsi" w:cstheme="minorHAnsi"/>
          <w:noProof/>
        </w:rPr>
        <w:drawing>
          <wp:inline distT="0" distB="0" distL="0" distR="0" wp14:anchorId="0AB18304" wp14:editId="1230E801">
            <wp:extent cx="3023235" cy="1367790"/>
            <wp:effectExtent l="0" t="0" r="5715" b="3810"/>
            <wp:docPr id="1" name="image1.jpeg" descr="Outline map of the state of Alask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023235" cy="1367790"/>
                    </a:xfrm>
                    <a:prstGeom prst="rect">
                      <a:avLst/>
                    </a:prstGeom>
                  </pic:spPr>
                </pic:pic>
              </a:graphicData>
            </a:graphic>
          </wp:inline>
        </w:drawing>
      </w:r>
    </w:p>
    <w:p w14:paraId="0AB1803C" w14:textId="0B2C1399" w:rsidR="00652E3D" w:rsidRDefault="00652E3D">
      <w:pPr>
        <w:adjustRightInd/>
        <w:rPr>
          <w:rFonts w:asciiTheme="minorHAnsi" w:hAnsiTheme="minorHAnsi" w:cstheme="minorHAnsi"/>
          <w:sz w:val="26"/>
        </w:rPr>
      </w:pPr>
    </w:p>
    <w:p w14:paraId="0AB1803D" w14:textId="618C296C" w:rsidR="00652E3D" w:rsidRDefault="00652E3D">
      <w:pPr>
        <w:adjustRightInd/>
        <w:rPr>
          <w:rFonts w:asciiTheme="minorHAnsi" w:hAnsiTheme="minorHAnsi" w:cstheme="minorBidi"/>
        </w:rPr>
      </w:pPr>
    </w:p>
    <w:p w14:paraId="0AB1803E" w14:textId="7A8DA1BC" w:rsidR="00652E3D" w:rsidRPr="00366151" w:rsidRDefault="002A2FF1" w:rsidP="00366151">
      <w:pPr>
        <w:jc w:val="both"/>
        <w:rPr>
          <w:b/>
          <w:bCs/>
          <w:sz w:val="28"/>
          <w:szCs w:val="28"/>
        </w:rPr>
      </w:pPr>
      <w:bookmarkStart w:id="0" w:name="_Toc126075754"/>
      <w:r w:rsidRPr="00366151">
        <w:rPr>
          <w:b/>
          <w:bCs/>
          <w:sz w:val="28"/>
          <w:szCs w:val="28"/>
        </w:rPr>
        <w:t>Evaluation</w:t>
      </w:r>
      <w:r w:rsidRPr="00366151">
        <w:rPr>
          <w:b/>
          <w:bCs/>
          <w:spacing w:val="-5"/>
          <w:sz w:val="28"/>
          <w:szCs w:val="28"/>
        </w:rPr>
        <w:t xml:space="preserve"> </w:t>
      </w:r>
      <w:r w:rsidRPr="00366151">
        <w:rPr>
          <w:b/>
          <w:bCs/>
          <w:sz w:val="28"/>
          <w:szCs w:val="28"/>
        </w:rPr>
        <w:t>Period:</w:t>
      </w:r>
      <w:r w:rsidRPr="00366151">
        <w:rPr>
          <w:b/>
          <w:bCs/>
          <w:spacing w:val="-5"/>
          <w:sz w:val="28"/>
          <w:szCs w:val="28"/>
        </w:rPr>
        <w:t xml:space="preserve"> </w:t>
      </w:r>
      <w:r w:rsidRPr="00366151">
        <w:rPr>
          <w:b/>
          <w:bCs/>
          <w:sz w:val="28"/>
          <w:szCs w:val="28"/>
        </w:rPr>
        <w:t>October</w:t>
      </w:r>
      <w:r w:rsidRPr="00366151">
        <w:rPr>
          <w:b/>
          <w:bCs/>
          <w:spacing w:val="-4"/>
          <w:sz w:val="28"/>
          <w:szCs w:val="28"/>
        </w:rPr>
        <w:t xml:space="preserve"> </w:t>
      </w:r>
      <w:r w:rsidRPr="00366151">
        <w:rPr>
          <w:b/>
          <w:bCs/>
          <w:sz w:val="28"/>
          <w:szCs w:val="28"/>
        </w:rPr>
        <w:t>1,</w:t>
      </w:r>
      <w:r w:rsidRPr="00366151">
        <w:rPr>
          <w:b/>
          <w:bCs/>
          <w:spacing w:val="-7"/>
          <w:sz w:val="28"/>
          <w:szCs w:val="28"/>
        </w:rPr>
        <w:t xml:space="preserve"> </w:t>
      </w:r>
      <w:r w:rsidRPr="00366151">
        <w:rPr>
          <w:b/>
          <w:bCs/>
          <w:sz w:val="28"/>
          <w:szCs w:val="28"/>
        </w:rPr>
        <w:t>2021</w:t>
      </w:r>
      <w:r w:rsidRPr="00366151">
        <w:rPr>
          <w:b/>
          <w:bCs/>
          <w:spacing w:val="-2"/>
          <w:sz w:val="28"/>
          <w:szCs w:val="28"/>
        </w:rPr>
        <w:t xml:space="preserve"> </w:t>
      </w:r>
      <w:r w:rsidRPr="00366151">
        <w:rPr>
          <w:b/>
          <w:bCs/>
          <w:sz w:val="28"/>
          <w:szCs w:val="28"/>
        </w:rPr>
        <w:t>–</w:t>
      </w:r>
      <w:r w:rsidRPr="00366151">
        <w:rPr>
          <w:b/>
          <w:bCs/>
          <w:spacing w:val="-3"/>
          <w:sz w:val="28"/>
          <w:szCs w:val="28"/>
        </w:rPr>
        <w:t xml:space="preserve"> </w:t>
      </w:r>
      <w:r w:rsidRPr="00366151">
        <w:rPr>
          <w:b/>
          <w:bCs/>
          <w:sz w:val="28"/>
          <w:szCs w:val="28"/>
        </w:rPr>
        <w:t>September</w:t>
      </w:r>
      <w:r w:rsidRPr="00366151">
        <w:rPr>
          <w:b/>
          <w:bCs/>
          <w:spacing w:val="-4"/>
          <w:sz w:val="28"/>
          <w:szCs w:val="28"/>
        </w:rPr>
        <w:t xml:space="preserve"> </w:t>
      </w:r>
      <w:r w:rsidRPr="00366151">
        <w:rPr>
          <w:b/>
          <w:bCs/>
          <w:sz w:val="28"/>
          <w:szCs w:val="28"/>
        </w:rPr>
        <w:t>30,</w:t>
      </w:r>
      <w:r w:rsidRPr="00366151">
        <w:rPr>
          <w:b/>
          <w:bCs/>
          <w:spacing w:val="-4"/>
          <w:sz w:val="28"/>
          <w:szCs w:val="28"/>
        </w:rPr>
        <w:t xml:space="preserve"> </w:t>
      </w:r>
      <w:r w:rsidRPr="00366151">
        <w:rPr>
          <w:b/>
          <w:bCs/>
          <w:spacing w:val="-2"/>
          <w:sz w:val="28"/>
          <w:szCs w:val="28"/>
        </w:rPr>
        <w:t>2022</w:t>
      </w:r>
      <w:bookmarkEnd w:id="0"/>
    </w:p>
    <w:p w14:paraId="0AB1803F" w14:textId="77777777" w:rsidR="00652E3D" w:rsidRDefault="00652E3D">
      <w:pPr>
        <w:adjustRightInd/>
        <w:jc w:val="center"/>
        <w:rPr>
          <w:rFonts w:asciiTheme="minorHAnsi" w:hAnsiTheme="minorHAnsi" w:cstheme="minorBidi"/>
          <w:b/>
          <w:sz w:val="30"/>
          <w:szCs w:val="30"/>
        </w:rPr>
      </w:pPr>
    </w:p>
    <w:p w14:paraId="0AB18040" w14:textId="4BAC62AB" w:rsidR="00652E3D" w:rsidRDefault="00652E3D">
      <w:pPr>
        <w:adjustRightInd/>
        <w:spacing w:before="10"/>
        <w:jc w:val="center"/>
        <w:rPr>
          <w:rFonts w:asciiTheme="minorHAnsi" w:hAnsiTheme="minorHAnsi" w:cstheme="minorBidi"/>
          <w:b/>
        </w:rPr>
      </w:pPr>
    </w:p>
    <w:p w14:paraId="2F52268B" w14:textId="7D9D75F6" w:rsidR="009C1E18" w:rsidRDefault="009C1E18">
      <w:pPr>
        <w:adjustRightInd/>
        <w:spacing w:before="10"/>
        <w:jc w:val="center"/>
        <w:rPr>
          <w:rFonts w:asciiTheme="minorHAnsi" w:hAnsiTheme="minorHAnsi" w:cstheme="minorBidi"/>
          <w:b/>
        </w:rPr>
      </w:pPr>
    </w:p>
    <w:p w14:paraId="1CC36BE9" w14:textId="77777777" w:rsidR="009C1E18" w:rsidRDefault="009C1E18" w:rsidP="009C1E18">
      <w:pPr>
        <w:adjustRightInd/>
        <w:spacing w:before="10"/>
        <w:rPr>
          <w:rFonts w:asciiTheme="minorHAnsi" w:hAnsiTheme="minorHAnsi" w:cstheme="minorBidi"/>
          <w:b/>
        </w:rPr>
      </w:pPr>
    </w:p>
    <w:p w14:paraId="0AB18041" w14:textId="77777777" w:rsidR="00652E3D" w:rsidRPr="00366151" w:rsidRDefault="002A2FF1" w:rsidP="00366151">
      <w:pPr>
        <w:adjustRightInd/>
        <w:ind w:right="1679"/>
        <w:rPr>
          <w:rFonts w:asciiTheme="minorHAnsi" w:hAnsiTheme="minorHAnsi" w:cstheme="minorBidi"/>
          <w:b/>
          <w:bCs/>
        </w:rPr>
      </w:pPr>
      <w:r w:rsidRPr="00366151">
        <w:rPr>
          <w:rFonts w:asciiTheme="minorHAnsi" w:hAnsiTheme="minorHAnsi" w:cstheme="minorBidi"/>
          <w:b/>
          <w:bCs/>
        </w:rPr>
        <w:t>Initial</w:t>
      </w:r>
      <w:r w:rsidRPr="00366151">
        <w:rPr>
          <w:rFonts w:asciiTheme="minorHAnsi" w:hAnsiTheme="minorHAnsi" w:cstheme="minorBidi"/>
          <w:b/>
          <w:bCs/>
          <w:spacing w:val="-7"/>
        </w:rPr>
        <w:t xml:space="preserve"> </w:t>
      </w:r>
      <w:r w:rsidRPr="00366151">
        <w:rPr>
          <w:rFonts w:asciiTheme="minorHAnsi" w:hAnsiTheme="minorHAnsi" w:cstheme="minorBidi"/>
          <w:b/>
          <w:bCs/>
        </w:rPr>
        <w:t>Approval</w:t>
      </w:r>
      <w:r w:rsidRPr="00366151">
        <w:rPr>
          <w:rFonts w:asciiTheme="minorHAnsi" w:hAnsiTheme="minorHAnsi" w:cstheme="minorBidi"/>
          <w:b/>
          <w:bCs/>
          <w:spacing w:val="-7"/>
        </w:rPr>
        <w:t xml:space="preserve"> </w:t>
      </w:r>
      <w:r w:rsidRPr="00366151">
        <w:rPr>
          <w:rFonts w:asciiTheme="minorHAnsi" w:hAnsiTheme="minorHAnsi" w:cstheme="minorBidi"/>
          <w:b/>
          <w:bCs/>
        </w:rPr>
        <w:t>Date:</w:t>
      </w:r>
      <w:r w:rsidRPr="00366151">
        <w:rPr>
          <w:rFonts w:asciiTheme="minorHAnsi" w:hAnsiTheme="minorHAnsi" w:cstheme="minorBidi"/>
          <w:b/>
          <w:bCs/>
          <w:spacing w:val="-6"/>
        </w:rPr>
        <w:t xml:space="preserve"> </w:t>
      </w:r>
      <w:r w:rsidRPr="00366151">
        <w:rPr>
          <w:rFonts w:asciiTheme="minorHAnsi" w:hAnsiTheme="minorHAnsi" w:cstheme="minorBidi"/>
          <w:b/>
          <w:bCs/>
        </w:rPr>
        <w:t>August</w:t>
      </w:r>
      <w:r w:rsidRPr="00366151">
        <w:rPr>
          <w:rFonts w:asciiTheme="minorHAnsi" w:hAnsiTheme="minorHAnsi" w:cstheme="minorBidi"/>
          <w:b/>
          <w:bCs/>
          <w:spacing w:val="-7"/>
        </w:rPr>
        <w:t xml:space="preserve"> </w:t>
      </w:r>
      <w:r w:rsidRPr="00366151">
        <w:rPr>
          <w:rFonts w:asciiTheme="minorHAnsi" w:hAnsiTheme="minorHAnsi" w:cstheme="minorBidi"/>
          <w:b/>
          <w:bCs/>
        </w:rPr>
        <w:t>10,</w:t>
      </w:r>
      <w:r w:rsidRPr="00366151">
        <w:rPr>
          <w:rFonts w:asciiTheme="minorHAnsi" w:hAnsiTheme="minorHAnsi" w:cstheme="minorBidi"/>
          <w:b/>
          <w:bCs/>
          <w:spacing w:val="-6"/>
        </w:rPr>
        <w:t xml:space="preserve"> </w:t>
      </w:r>
      <w:r w:rsidRPr="00366151">
        <w:rPr>
          <w:rFonts w:asciiTheme="minorHAnsi" w:hAnsiTheme="minorHAnsi" w:cstheme="minorBidi"/>
          <w:b/>
          <w:bCs/>
          <w:spacing w:val="-4"/>
        </w:rPr>
        <w:t>1973</w:t>
      </w:r>
    </w:p>
    <w:p w14:paraId="72CE09AF" w14:textId="77777777" w:rsidR="00366151" w:rsidRDefault="002A2FF1" w:rsidP="00366151">
      <w:pPr>
        <w:adjustRightInd/>
        <w:spacing w:line="242" w:lineRule="auto"/>
        <w:ind w:right="3041"/>
        <w:rPr>
          <w:rFonts w:asciiTheme="minorHAnsi" w:hAnsiTheme="minorHAnsi" w:cstheme="minorBidi"/>
          <w:b/>
          <w:bCs/>
        </w:rPr>
      </w:pPr>
      <w:r w:rsidRPr="00366151">
        <w:rPr>
          <w:rFonts w:asciiTheme="minorHAnsi" w:hAnsiTheme="minorHAnsi" w:cstheme="minorBidi"/>
          <w:b/>
          <w:bCs/>
        </w:rPr>
        <w:t>State</w:t>
      </w:r>
      <w:r w:rsidRPr="00366151">
        <w:rPr>
          <w:rFonts w:asciiTheme="minorHAnsi" w:hAnsiTheme="minorHAnsi" w:cstheme="minorBidi"/>
          <w:b/>
          <w:bCs/>
          <w:spacing w:val="-7"/>
        </w:rPr>
        <w:t xml:space="preserve"> </w:t>
      </w:r>
      <w:r w:rsidRPr="00366151">
        <w:rPr>
          <w:rFonts w:asciiTheme="minorHAnsi" w:hAnsiTheme="minorHAnsi" w:cstheme="minorBidi"/>
          <w:b/>
          <w:bCs/>
        </w:rPr>
        <w:t>Plan</w:t>
      </w:r>
      <w:r w:rsidRPr="00366151">
        <w:rPr>
          <w:rFonts w:asciiTheme="minorHAnsi" w:hAnsiTheme="minorHAnsi" w:cstheme="minorBidi"/>
          <w:b/>
          <w:bCs/>
          <w:spacing w:val="-6"/>
        </w:rPr>
        <w:t xml:space="preserve"> </w:t>
      </w:r>
      <w:r w:rsidRPr="00366151">
        <w:rPr>
          <w:rFonts w:asciiTheme="minorHAnsi" w:hAnsiTheme="minorHAnsi" w:cstheme="minorBidi"/>
          <w:b/>
          <w:bCs/>
        </w:rPr>
        <w:t>Certification</w:t>
      </w:r>
      <w:r w:rsidRPr="00366151">
        <w:rPr>
          <w:rFonts w:asciiTheme="minorHAnsi" w:hAnsiTheme="minorHAnsi" w:cstheme="minorBidi"/>
          <w:b/>
          <w:bCs/>
          <w:spacing w:val="-6"/>
        </w:rPr>
        <w:t xml:space="preserve"> </w:t>
      </w:r>
      <w:r w:rsidRPr="00366151">
        <w:rPr>
          <w:rFonts w:asciiTheme="minorHAnsi" w:hAnsiTheme="minorHAnsi" w:cstheme="minorBidi"/>
          <w:b/>
          <w:bCs/>
        </w:rPr>
        <w:t>Date:</w:t>
      </w:r>
      <w:r w:rsidRPr="00366151">
        <w:rPr>
          <w:rFonts w:asciiTheme="minorHAnsi" w:hAnsiTheme="minorHAnsi" w:cstheme="minorBidi"/>
          <w:b/>
          <w:bCs/>
          <w:spacing w:val="40"/>
        </w:rPr>
        <w:t xml:space="preserve"> </w:t>
      </w:r>
      <w:r w:rsidRPr="00366151">
        <w:rPr>
          <w:rFonts w:asciiTheme="minorHAnsi" w:hAnsiTheme="minorHAnsi" w:cstheme="minorBidi"/>
          <w:b/>
          <w:bCs/>
        </w:rPr>
        <w:t>September</w:t>
      </w:r>
      <w:r w:rsidRPr="00366151">
        <w:rPr>
          <w:rFonts w:asciiTheme="minorHAnsi" w:hAnsiTheme="minorHAnsi" w:cstheme="minorBidi"/>
          <w:b/>
          <w:bCs/>
          <w:spacing w:val="-7"/>
        </w:rPr>
        <w:t xml:space="preserve"> </w:t>
      </w:r>
      <w:r w:rsidRPr="00366151">
        <w:rPr>
          <w:rFonts w:asciiTheme="minorHAnsi" w:hAnsiTheme="minorHAnsi" w:cstheme="minorBidi"/>
          <w:b/>
          <w:bCs/>
        </w:rPr>
        <w:t>13,</w:t>
      </w:r>
      <w:r w:rsidRPr="00366151">
        <w:rPr>
          <w:rFonts w:asciiTheme="minorHAnsi" w:hAnsiTheme="minorHAnsi" w:cstheme="minorBidi"/>
          <w:b/>
          <w:bCs/>
          <w:spacing w:val="-6"/>
        </w:rPr>
        <w:t xml:space="preserve"> </w:t>
      </w:r>
      <w:r w:rsidRPr="00366151">
        <w:rPr>
          <w:rFonts w:asciiTheme="minorHAnsi" w:hAnsiTheme="minorHAnsi" w:cstheme="minorBidi"/>
          <w:b/>
          <w:bCs/>
        </w:rPr>
        <w:t xml:space="preserve">1977 </w:t>
      </w:r>
    </w:p>
    <w:p w14:paraId="0AB18042" w14:textId="3ECDA8B5" w:rsidR="00652E3D" w:rsidRPr="00366151" w:rsidRDefault="002A2FF1" w:rsidP="00366151">
      <w:pPr>
        <w:adjustRightInd/>
        <w:spacing w:line="242" w:lineRule="auto"/>
        <w:ind w:right="3041"/>
        <w:rPr>
          <w:rFonts w:asciiTheme="minorHAnsi" w:hAnsiTheme="minorHAnsi" w:cstheme="minorBidi"/>
          <w:b/>
          <w:bCs/>
        </w:rPr>
      </w:pPr>
      <w:r w:rsidRPr="00366151">
        <w:rPr>
          <w:rFonts w:asciiTheme="minorHAnsi" w:hAnsiTheme="minorHAnsi" w:cstheme="minorBidi"/>
          <w:b/>
          <w:bCs/>
        </w:rPr>
        <w:t>Final Approval Date:</w:t>
      </w:r>
      <w:r w:rsidRPr="00366151">
        <w:rPr>
          <w:rFonts w:asciiTheme="minorHAnsi" w:hAnsiTheme="minorHAnsi" w:cstheme="minorBidi"/>
          <w:b/>
          <w:bCs/>
          <w:spacing w:val="40"/>
        </w:rPr>
        <w:t xml:space="preserve"> </w:t>
      </w:r>
      <w:r w:rsidRPr="00366151">
        <w:rPr>
          <w:rFonts w:asciiTheme="minorHAnsi" w:hAnsiTheme="minorHAnsi" w:cstheme="minorBidi"/>
          <w:b/>
          <w:bCs/>
        </w:rPr>
        <w:t>September 28, 1984</w:t>
      </w:r>
    </w:p>
    <w:p w14:paraId="3DF217EA" w14:textId="77777777" w:rsidR="009C1E18" w:rsidRDefault="009C1E18">
      <w:pPr>
        <w:jc w:val="center"/>
        <w:rPr>
          <w:rFonts w:asciiTheme="minorHAnsi" w:hAnsiTheme="minorHAnsi" w:cstheme="minorBidi"/>
        </w:rPr>
      </w:pPr>
    </w:p>
    <w:p w14:paraId="3B7950FF" w14:textId="0B8C5270" w:rsidR="00366151" w:rsidRDefault="00366151" w:rsidP="009C1E18">
      <w:pPr>
        <w:rPr>
          <w:rFonts w:asciiTheme="minorHAnsi" w:hAnsiTheme="minorHAnsi" w:cstheme="minorBidi"/>
        </w:rPr>
      </w:pPr>
    </w:p>
    <w:p w14:paraId="214351C8" w14:textId="77777777" w:rsidR="009C1E18" w:rsidRDefault="009C1E18" w:rsidP="009C1E18">
      <w:pPr>
        <w:rPr>
          <w:rFonts w:asciiTheme="minorHAnsi" w:hAnsiTheme="minorHAnsi" w:cstheme="minorBidi"/>
        </w:rPr>
      </w:pPr>
    </w:p>
    <w:p w14:paraId="7FB52802" w14:textId="77777777" w:rsidR="00366151" w:rsidRDefault="00366151">
      <w:pPr>
        <w:jc w:val="center"/>
        <w:rPr>
          <w:rFonts w:asciiTheme="minorHAnsi" w:hAnsiTheme="minorHAnsi" w:cstheme="minorBidi"/>
        </w:rPr>
      </w:pPr>
    </w:p>
    <w:p w14:paraId="0AB18046" w14:textId="77777777" w:rsidR="00652E3D" w:rsidRPr="00366151" w:rsidRDefault="002A2FF1" w:rsidP="00366151">
      <w:pPr>
        <w:adjustRightInd/>
        <w:rPr>
          <w:rFonts w:asciiTheme="minorHAnsi" w:hAnsiTheme="minorHAnsi" w:cstheme="minorBidi"/>
          <w:b/>
          <w:bCs/>
        </w:rPr>
      </w:pPr>
      <w:r w:rsidRPr="00366151">
        <w:rPr>
          <w:rFonts w:asciiTheme="minorHAnsi" w:hAnsiTheme="minorHAnsi" w:cstheme="minorBidi"/>
          <w:b/>
          <w:bCs/>
        </w:rPr>
        <w:t>Prepared</w:t>
      </w:r>
      <w:r w:rsidRPr="00366151">
        <w:rPr>
          <w:rFonts w:asciiTheme="minorHAnsi" w:hAnsiTheme="minorHAnsi" w:cstheme="minorBidi"/>
          <w:b/>
          <w:bCs/>
          <w:spacing w:val="-15"/>
        </w:rPr>
        <w:t xml:space="preserve"> </w:t>
      </w:r>
      <w:r w:rsidRPr="00366151">
        <w:rPr>
          <w:rFonts w:asciiTheme="minorHAnsi" w:hAnsiTheme="minorHAnsi" w:cstheme="minorBidi"/>
          <w:b/>
          <w:bCs/>
          <w:spacing w:val="-5"/>
        </w:rPr>
        <w:t>by:</w:t>
      </w:r>
    </w:p>
    <w:p w14:paraId="6765671A" w14:textId="77777777" w:rsidR="00366151" w:rsidRPr="00366151" w:rsidRDefault="002A2FF1" w:rsidP="00366151">
      <w:pPr>
        <w:adjustRightInd/>
        <w:ind w:right="2938"/>
        <w:rPr>
          <w:rFonts w:asciiTheme="minorHAnsi" w:hAnsiTheme="minorHAnsi" w:cstheme="minorBidi"/>
          <w:b/>
          <w:bCs/>
        </w:rPr>
      </w:pPr>
      <w:r w:rsidRPr="00366151">
        <w:rPr>
          <w:rFonts w:asciiTheme="minorHAnsi" w:hAnsiTheme="minorHAnsi" w:cstheme="minorBidi"/>
          <w:b/>
          <w:bCs/>
        </w:rPr>
        <w:t xml:space="preserve">U. S. Department of Labor </w:t>
      </w:r>
    </w:p>
    <w:p w14:paraId="12BF4DF6" w14:textId="77777777" w:rsidR="00366151" w:rsidRPr="00366151" w:rsidRDefault="002A2FF1" w:rsidP="00366151">
      <w:pPr>
        <w:adjustRightInd/>
        <w:ind w:right="2938"/>
        <w:rPr>
          <w:rFonts w:asciiTheme="minorHAnsi" w:hAnsiTheme="minorHAnsi" w:cstheme="minorBidi"/>
          <w:b/>
          <w:bCs/>
        </w:rPr>
      </w:pPr>
      <w:r w:rsidRPr="00366151">
        <w:rPr>
          <w:rFonts w:asciiTheme="minorHAnsi" w:hAnsiTheme="minorHAnsi" w:cstheme="minorBidi"/>
          <w:b/>
          <w:bCs/>
        </w:rPr>
        <w:t>Occupational</w:t>
      </w:r>
      <w:r w:rsidRPr="00366151">
        <w:rPr>
          <w:rFonts w:asciiTheme="minorHAnsi" w:hAnsiTheme="minorHAnsi" w:cstheme="minorBidi"/>
          <w:b/>
          <w:bCs/>
          <w:spacing w:val="-9"/>
        </w:rPr>
        <w:t xml:space="preserve"> </w:t>
      </w:r>
      <w:r w:rsidRPr="00366151">
        <w:rPr>
          <w:rFonts w:asciiTheme="minorHAnsi" w:hAnsiTheme="minorHAnsi" w:cstheme="minorBidi"/>
          <w:b/>
          <w:bCs/>
        </w:rPr>
        <w:t>Safety</w:t>
      </w:r>
      <w:r w:rsidRPr="00366151">
        <w:rPr>
          <w:rFonts w:asciiTheme="minorHAnsi" w:hAnsiTheme="minorHAnsi" w:cstheme="minorBidi"/>
          <w:b/>
          <w:bCs/>
          <w:spacing w:val="-13"/>
        </w:rPr>
        <w:t xml:space="preserve"> </w:t>
      </w:r>
      <w:r w:rsidRPr="00366151">
        <w:rPr>
          <w:rFonts w:asciiTheme="minorHAnsi" w:hAnsiTheme="minorHAnsi" w:cstheme="minorBidi"/>
          <w:b/>
          <w:bCs/>
        </w:rPr>
        <w:t>and</w:t>
      </w:r>
      <w:r w:rsidRPr="00366151">
        <w:rPr>
          <w:rFonts w:asciiTheme="minorHAnsi" w:hAnsiTheme="minorHAnsi" w:cstheme="minorBidi"/>
          <w:b/>
          <w:bCs/>
          <w:spacing w:val="-7"/>
        </w:rPr>
        <w:t xml:space="preserve"> </w:t>
      </w:r>
      <w:r w:rsidRPr="00366151">
        <w:rPr>
          <w:rFonts w:asciiTheme="minorHAnsi" w:hAnsiTheme="minorHAnsi" w:cstheme="minorBidi"/>
          <w:b/>
          <w:bCs/>
        </w:rPr>
        <w:t>Health</w:t>
      </w:r>
      <w:r w:rsidRPr="00366151">
        <w:rPr>
          <w:rFonts w:asciiTheme="minorHAnsi" w:hAnsiTheme="minorHAnsi" w:cstheme="minorBidi"/>
          <w:b/>
          <w:bCs/>
          <w:spacing w:val="-9"/>
        </w:rPr>
        <w:t xml:space="preserve"> </w:t>
      </w:r>
      <w:r w:rsidRPr="00366151">
        <w:rPr>
          <w:rFonts w:asciiTheme="minorHAnsi" w:hAnsiTheme="minorHAnsi" w:cstheme="minorBidi"/>
          <w:b/>
          <w:bCs/>
        </w:rPr>
        <w:t>Administration</w:t>
      </w:r>
    </w:p>
    <w:p w14:paraId="631E96AE" w14:textId="77777777" w:rsidR="00366151" w:rsidRPr="00366151" w:rsidRDefault="002A2FF1" w:rsidP="00366151">
      <w:pPr>
        <w:adjustRightInd/>
        <w:ind w:right="2938"/>
        <w:rPr>
          <w:rFonts w:asciiTheme="minorHAnsi" w:hAnsiTheme="minorHAnsi" w:cstheme="minorBidi"/>
          <w:b/>
          <w:bCs/>
        </w:rPr>
      </w:pPr>
      <w:r w:rsidRPr="00366151">
        <w:rPr>
          <w:rFonts w:asciiTheme="minorHAnsi" w:hAnsiTheme="minorHAnsi" w:cstheme="minorBidi"/>
          <w:b/>
          <w:bCs/>
        </w:rPr>
        <w:t xml:space="preserve">Region X </w:t>
      </w:r>
    </w:p>
    <w:p w14:paraId="0AB18048" w14:textId="2FF26D37" w:rsidR="00652E3D" w:rsidRDefault="002A2FF1" w:rsidP="00366151">
      <w:pPr>
        <w:adjustRightInd/>
        <w:ind w:right="2938"/>
        <w:rPr>
          <w:rFonts w:asciiTheme="minorHAnsi" w:hAnsiTheme="minorHAnsi" w:cstheme="minorBidi"/>
          <w:b/>
          <w:bCs/>
        </w:rPr>
      </w:pPr>
      <w:r w:rsidRPr="00366151">
        <w:rPr>
          <w:rFonts w:asciiTheme="minorHAnsi" w:hAnsiTheme="minorHAnsi" w:cstheme="minorBidi"/>
          <w:b/>
          <w:bCs/>
        </w:rPr>
        <w:t>Seattle, WA</w:t>
      </w:r>
    </w:p>
    <w:p w14:paraId="0254B159" w14:textId="77777777" w:rsidR="00366151" w:rsidRPr="00366151" w:rsidRDefault="00366151" w:rsidP="00366151">
      <w:pPr>
        <w:adjustRightInd/>
        <w:ind w:right="2938"/>
        <w:rPr>
          <w:rFonts w:asciiTheme="minorHAnsi" w:hAnsiTheme="minorHAnsi" w:cstheme="minorBidi"/>
          <w:b/>
          <w:bCs/>
        </w:rPr>
      </w:pPr>
    </w:p>
    <w:p w14:paraId="0AB18049" w14:textId="30510DCB" w:rsidR="00652E3D" w:rsidRDefault="00652E3D">
      <w:pPr>
        <w:ind w:left="4468" w:right="4894" w:firstLine="124"/>
        <w:jc w:val="center"/>
        <w:rPr>
          <w:rFonts w:asciiTheme="minorHAnsi" w:hAnsiTheme="minorHAnsi" w:cstheme="minorBidi"/>
        </w:rPr>
      </w:pPr>
    </w:p>
    <w:p w14:paraId="0AB1804A" w14:textId="77777777" w:rsidR="00652E3D" w:rsidRDefault="002A2FF1">
      <w:pPr>
        <w:adjustRightInd/>
        <w:spacing w:before="8"/>
        <w:rPr>
          <w:rFonts w:ascii="Times New Roman" w:hAnsi="Times New Roman"/>
          <w:sz w:val="26"/>
          <w:szCs w:val="26"/>
        </w:rPr>
        <w:sectPr w:rsidR="00652E3D">
          <w:pgSz w:w="12240" w:h="15840"/>
          <w:pgMar w:top="1740" w:right="860" w:bottom="280" w:left="840" w:header="720" w:footer="720" w:gutter="0"/>
          <w:cols w:space="720"/>
        </w:sectPr>
      </w:pPr>
      <w:r>
        <w:rPr>
          <w:rFonts w:ascii="Times New Roman" w:hAnsi="Times New Roman"/>
          <w:noProof/>
        </w:rPr>
        <w:drawing>
          <wp:inline distT="0" distB="0" distL="0" distR="0" wp14:anchorId="0AB18306" wp14:editId="5282895D">
            <wp:extent cx="1397467" cy="734187"/>
            <wp:effectExtent l="0" t="0" r="0" b="8890"/>
            <wp:docPr id="3" name="image2.png" descr="OSH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397467" cy="734187"/>
                    </a:xfrm>
                    <a:prstGeom prst="rect">
                      <a:avLst/>
                    </a:prstGeom>
                  </pic:spPr>
                </pic:pic>
              </a:graphicData>
            </a:graphic>
          </wp:inline>
        </w:drawing>
      </w:r>
    </w:p>
    <w:p w14:paraId="0AB1804B" w14:textId="77777777" w:rsidR="00652E3D" w:rsidRPr="00322340" w:rsidRDefault="00652E3D">
      <w:pPr>
        <w:rPr>
          <w:rFonts w:ascii="Times New Roman" w:hAnsi="Times New Roman"/>
          <w:b/>
          <w:bCs/>
          <w:sz w:val="32"/>
          <w:szCs w:val="32"/>
        </w:rPr>
      </w:pPr>
      <w:bookmarkStart w:id="1" w:name="_bookmark0"/>
      <w:bookmarkEnd w:id="1"/>
    </w:p>
    <w:p w14:paraId="0AB1804C" w14:textId="04CADFAD" w:rsidR="00652E3D" w:rsidRDefault="002A2FF1">
      <w:pPr>
        <w:widowControl/>
        <w:autoSpaceDE/>
        <w:autoSpaceDN/>
        <w:adjustRightInd/>
        <w:rPr>
          <w:rFonts w:cs="Calibri"/>
          <w:b/>
          <w:bCs/>
          <w:sz w:val="28"/>
          <w:szCs w:val="28"/>
        </w:rPr>
      </w:pPr>
      <w:r w:rsidRPr="7815D515">
        <w:rPr>
          <w:rFonts w:cs="Calibri"/>
          <w:b/>
          <w:bCs/>
          <w:sz w:val="28"/>
          <w:szCs w:val="28"/>
        </w:rPr>
        <w:t>Table of Contents</w:t>
      </w:r>
    </w:p>
    <w:p w14:paraId="00153120" w14:textId="5714F8B0" w:rsidR="004E7CA7" w:rsidRDefault="002A2FF1">
      <w:pPr>
        <w:pStyle w:val="TOC2"/>
        <w:rPr>
          <w:rFonts w:eastAsiaTheme="minorEastAsia" w:cstheme="minorBidi"/>
          <w:bCs w:val="0"/>
          <w:noProof/>
          <w:sz w:val="22"/>
          <w:szCs w:val="22"/>
        </w:rPr>
      </w:pPr>
      <w:r w:rsidRPr="00C071DA">
        <w:rPr>
          <w:strike/>
        </w:rPr>
        <w:fldChar w:fldCharType="begin"/>
      </w:r>
      <w:r w:rsidRPr="00955576">
        <w:rPr>
          <w:strike/>
        </w:rPr>
        <w:instrText xml:space="preserve"> TOC \o "2-3" \h \z \u \t "Level 1,1" </w:instrText>
      </w:r>
      <w:r w:rsidRPr="00C071DA">
        <w:rPr>
          <w:strike/>
        </w:rPr>
        <w:fldChar w:fldCharType="separate"/>
      </w:r>
      <w:hyperlink w:anchor="_Toc128571482" w:history="1">
        <w:r w:rsidR="004E7CA7" w:rsidRPr="00112148">
          <w:rPr>
            <w:rStyle w:val="Hyperlink"/>
            <w:noProof/>
          </w:rPr>
          <w:t>I.</w:t>
        </w:r>
        <w:r w:rsidR="004E7CA7">
          <w:rPr>
            <w:rFonts w:eastAsiaTheme="minorEastAsia" w:cstheme="minorBidi"/>
            <w:bCs w:val="0"/>
            <w:noProof/>
            <w:sz w:val="22"/>
            <w:szCs w:val="22"/>
          </w:rPr>
          <w:tab/>
        </w:r>
        <w:r w:rsidR="004E7CA7" w:rsidRPr="00112148">
          <w:rPr>
            <w:rStyle w:val="Hyperlink"/>
            <w:noProof/>
          </w:rPr>
          <w:t>Executive Summary</w:t>
        </w:r>
        <w:r w:rsidR="004E7CA7">
          <w:rPr>
            <w:noProof/>
            <w:webHidden/>
          </w:rPr>
          <w:tab/>
        </w:r>
        <w:r w:rsidR="00B3292B">
          <w:rPr>
            <w:noProof/>
            <w:webHidden/>
          </w:rPr>
          <w:t>3</w:t>
        </w:r>
      </w:hyperlink>
    </w:p>
    <w:p w14:paraId="480A5085" w14:textId="2E85E46C" w:rsidR="004E7CA7" w:rsidRDefault="00F35374">
      <w:pPr>
        <w:pStyle w:val="TOC2"/>
        <w:rPr>
          <w:rFonts w:eastAsiaTheme="minorEastAsia" w:cstheme="minorBidi"/>
          <w:bCs w:val="0"/>
          <w:noProof/>
          <w:sz w:val="22"/>
          <w:szCs w:val="22"/>
        </w:rPr>
      </w:pPr>
      <w:hyperlink w:anchor="_Toc128571483" w:history="1">
        <w:r w:rsidR="004E7CA7" w:rsidRPr="00112148">
          <w:rPr>
            <w:rStyle w:val="Hyperlink"/>
            <w:noProof/>
          </w:rPr>
          <w:t>II.</w:t>
        </w:r>
        <w:r w:rsidR="004E7CA7">
          <w:rPr>
            <w:rFonts w:eastAsiaTheme="minorEastAsia" w:cstheme="minorBidi"/>
            <w:bCs w:val="0"/>
            <w:noProof/>
            <w:sz w:val="22"/>
            <w:szCs w:val="22"/>
          </w:rPr>
          <w:tab/>
        </w:r>
        <w:r w:rsidR="004E7CA7" w:rsidRPr="00112148">
          <w:rPr>
            <w:rStyle w:val="Hyperlink"/>
            <w:noProof/>
          </w:rPr>
          <w:t>State Plan Background</w:t>
        </w:r>
        <w:r w:rsidR="004E7CA7">
          <w:rPr>
            <w:noProof/>
            <w:webHidden/>
          </w:rPr>
          <w:tab/>
        </w:r>
        <w:r w:rsidR="00B3292B">
          <w:rPr>
            <w:noProof/>
            <w:webHidden/>
          </w:rPr>
          <w:t>3</w:t>
        </w:r>
      </w:hyperlink>
    </w:p>
    <w:p w14:paraId="4EBFEB7D" w14:textId="3DEAB028" w:rsidR="004E7CA7" w:rsidRDefault="00F35374">
      <w:pPr>
        <w:pStyle w:val="TOC2"/>
        <w:rPr>
          <w:rFonts w:eastAsiaTheme="minorEastAsia" w:cstheme="minorBidi"/>
          <w:bCs w:val="0"/>
          <w:noProof/>
          <w:sz w:val="22"/>
          <w:szCs w:val="22"/>
        </w:rPr>
      </w:pPr>
      <w:hyperlink w:anchor="_Toc128571484" w:history="1">
        <w:r w:rsidR="004E7CA7" w:rsidRPr="00112148">
          <w:rPr>
            <w:rStyle w:val="Hyperlink"/>
            <w:noProof/>
          </w:rPr>
          <w:t>III.</w:t>
        </w:r>
        <w:r w:rsidR="004E7CA7">
          <w:rPr>
            <w:rFonts w:eastAsiaTheme="minorEastAsia" w:cstheme="minorBidi"/>
            <w:bCs w:val="0"/>
            <w:noProof/>
            <w:sz w:val="22"/>
            <w:szCs w:val="22"/>
          </w:rPr>
          <w:tab/>
        </w:r>
        <w:r w:rsidR="004E7CA7" w:rsidRPr="00112148">
          <w:rPr>
            <w:rStyle w:val="Hyperlink"/>
            <w:noProof/>
          </w:rPr>
          <w:t>Assessment of State Plan Progress and Performance</w:t>
        </w:r>
        <w:r w:rsidR="004E7CA7">
          <w:rPr>
            <w:noProof/>
            <w:webHidden/>
          </w:rPr>
          <w:tab/>
        </w:r>
        <w:r w:rsidR="00B3292B">
          <w:rPr>
            <w:noProof/>
            <w:webHidden/>
          </w:rPr>
          <w:t>5</w:t>
        </w:r>
      </w:hyperlink>
    </w:p>
    <w:p w14:paraId="33B9F47A" w14:textId="6CA82828" w:rsidR="004E7CA7" w:rsidRDefault="00F35374">
      <w:pPr>
        <w:pStyle w:val="TOC3"/>
        <w:rPr>
          <w:rFonts w:eastAsiaTheme="minorEastAsia" w:cstheme="minorBidi"/>
          <w:noProof/>
          <w:sz w:val="22"/>
          <w:szCs w:val="22"/>
        </w:rPr>
      </w:pPr>
      <w:hyperlink w:anchor="_Toc128571485" w:history="1">
        <w:r w:rsidR="004E7CA7" w:rsidRPr="00112148">
          <w:rPr>
            <w:rStyle w:val="Hyperlink"/>
            <w:rFonts w:ascii="Calibri" w:hAnsi="Calibri"/>
            <w:noProof/>
          </w:rPr>
          <w:t>A.</w:t>
        </w:r>
        <w:r w:rsidR="004E7CA7">
          <w:rPr>
            <w:rFonts w:eastAsiaTheme="minorEastAsia" w:cstheme="minorBidi"/>
            <w:noProof/>
            <w:sz w:val="22"/>
            <w:szCs w:val="22"/>
          </w:rPr>
          <w:tab/>
        </w:r>
        <w:r w:rsidR="004E7CA7" w:rsidRPr="00112148">
          <w:rPr>
            <w:rStyle w:val="Hyperlink"/>
            <w:noProof/>
          </w:rPr>
          <w:t>Data and Methodology</w:t>
        </w:r>
        <w:r w:rsidR="004E7CA7">
          <w:rPr>
            <w:noProof/>
            <w:webHidden/>
          </w:rPr>
          <w:tab/>
        </w:r>
        <w:r w:rsidR="00B3292B">
          <w:rPr>
            <w:noProof/>
            <w:webHidden/>
          </w:rPr>
          <w:t>5</w:t>
        </w:r>
      </w:hyperlink>
    </w:p>
    <w:p w14:paraId="7FE4AC88" w14:textId="0FDFB138" w:rsidR="004E7CA7" w:rsidRDefault="00F35374">
      <w:pPr>
        <w:pStyle w:val="TOC3"/>
        <w:rPr>
          <w:rFonts w:eastAsiaTheme="minorEastAsia" w:cstheme="minorBidi"/>
          <w:noProof/>
          <w:sz w:val="22"/>
          <w:szCs w:val="22"/>
        </w:rPr>
      </w:pPr>
      <w:hyperlink w:anchor="_Toc128571486" w:history="1">
        <w:r w:rsidR="004E7CA7" w:rsidRPr="00112148">
          <w:rPr>
            <w:rStyle w:val="Hyperlink"/>
            <w:rFonts w:ascii="Calibri" w:hAnsi="Calibri"/>
            <w:noProof/>
          </w:rPr>
          <w:t>B.</w:t>
        </w:r>
        <w:r w:rsidR="004E7CA7">
          <w:rPr>
            <w:rFonts w:eastAsiaTheme="minorEastAsia" w:cstheme="minorBidi"/>
            <w:noProof/>
            <w:sz w:val="22"/>
            <w:szCs w:val="22"/>
          </w:rPr>
          <w:tab/>
        </w:r>
        <w:r w:rsidR="004E7CA7" w:rsidRPr="00112148">
          <w:rPr>
            <w:rStyle w:val="Hyperlink"/>
            <w:noProof/>
          </w:rPr>
          <w:t>Findings and Observations</w:t>
        </w:r>
        <w:r w:rsidR="004E7CA7">
          <w:rPr>
            <w:noProof/>
            <w:webHidden/>
          </w:rPr>
          <w:tab/>
        </w:r>
        <w:r w:rsidR="00B3292B">
          <w:rPr>
            <w:noProof/>
            <w:webHidden/>
          </w:rPr>
          <w:t>5</w:t>
        </w:r>
      </w:hyperlink>
    </w:p>
    <w:p w14:paraId="02BBD0CD" w14:textId="413D9F0D" w:rsidR="004E7CA7" w:rsidRDefault="00F35374">
      <w:pPr>
        <w:pStyle w:val="TOC3"/>
        <w:rPr>
          <w:rFonts w:eastAsiaTheme="minorEastAsia" w:cstheme="minorBidi"/>
          <w:noProof/>
          <w:sz w:val="22"/>
          <w:szCs w:val="22"/>
        </w:rPr>
      </w:pPr>
      <w:hyperlink w:anchor="_Toc128571487" w:history="1">
        <w:r w:rsidR="004E7CA7" w:rsidRPr="00112148">
          <w:rPr>
            <w:rStyle w:val="Hyperlink"/>
            <w:rFonts w:ascii="Calibri" w:hAnsi="Calibri"/>
            <w:noProof/>
          </w:rPr>
          <w:t>C.</w:t>
        </w:r>
        <w:r w:rsidR="004E7CA7">
          <w:rPr>
            <w:rFonts w:eastAsiaTheme="minorEastAsia" w:cstheme="minorBidi"/>
            <w:noProof/>
            <w:sz w:val="22"/>
            <w:szCs w:val="22"/>
          </w:rPr>
          <w:tab/>
        </w:r>
        <w:r w:rsidR="004E7CA7" w:rsidRPr="00112148">
          <w:rPr>
            <w:rStyle w:val="Hyperlink"/>
            <w:noProof/>
          </w:rPr>
          <w:t>State Activity Mandated Measures (SAMM) Highlights</w:t>
        </w:r>
        <w:r w:rsidR="004E7CA7">
          <w:rPr>
            <w:noProof/>
            <w:webHidden/>
          </w:rPr>
          <w:tab/>
        </w:r>
        <w:r w:rsidR="00B3292B">
          <w:rPr>
            <w:noProof/>
            <w:webHidden/>
          </w:rPr>
          <w:t>9</w:t>
        </w:r>
      </w:hyperlink>
    </w:p>
    <w:p w14:paraId="7A45F175" w14:textId="60769027" w:rsidR="004E7CA7" w:rsidRDefault="00F35374">
      <w:pPr>
        <w:pStyle w:val="TOC3"/>
        <w:rPr>
          <w:rFonts w:eastAsiaTheme="minorEastAsia" w:cstheme="minorBidi"/>
          <w:noProof/>
          <w:sz w:val="22"/>
          <w:szCs w:val="22"/>
        </w:rPr>
      </w:pPr>
      <w:hyperlink w:anchor="_Toc128571488" w:history="1">
        <w:r w:rsidR="004E7CA7" w:rsidRPr="00112148">
          <w:rPr>
            <w:rStyle w:val="Hyperlink"/>
            <w:noProof/>
          </w:rPr>
          <w:t>Appendix A – New and Continued Findings and Recommendations</w:t>
        </w:r>
        <w:r w:rsidR="004E7CA7">
          <w:rPr>
            <w:noProof/>
            <w:webHidden/>
          </w:rPr>
          <w:tab/>
        </w:r>
        <w:r w:rsidR="00B3292B">
          <w:rPr>
            <w:noProof/>
            <w:webHidden/>
          </w:rPr>
          <w:t>1</w:t>
        </w:r>
        <w:r w:rsidR="00387918">
          <w:rPr>
            <w:noProof/>
            <w:webHidden/>
          </w:rPr>
          <w:t>1</w:t>
        </w:r>
      </w:hyperlink>
    </w:p>
    <w:p w14:paraId="684CFD0E" w14:textId="6C549C47" w:rsidR="004E7CA7" w:rsidRDefault="00F35374">
      <w:pPr>
        <w:pStyle w:val="TOC3"/>
        <w:rPr>
          <w:rFonts w:eastAsiaTheme="minorEastAsia" w:cstheme="minorBidi"/>
          <w:noProof/>
          <w:sz w:val="22"/>
          <w:szCs w:val="22"/>
        </w:rPr>
      </w:pPr>
      <w:hyperlink w:anchor="_Toc128571489" w:history="1">
        <w:r w:rsidR="004E7CA7" w:rsidRPr="00112148">
          <w:rPr>
            <w:rStyle w:val="Hyperlink"/>
            <w:noProof/>
          </w:rPr>
          <w:t>Appendix B – Observations Subject to Continued Monitoring</w:t>
        </w:r>
        <w:r w:rsidR="004E7CA7">
          <w:rPr>
            <w:noProof/>
            <w:webHidden/>
          </w:rPr>
          <w:tab/>
        </w:r>
        <w:r w:rsidR="00ED5C77">
          <w:rPr>
            <w:noProof/>
            <w:webHidden/>
          </w:rPr>
          <w:t>1</w:t>
        </w:r>
        <w:r w:rsidR="00387918">
          <w:rPr>
            <w:noProof/>
            <w:webHidden/>
          </w:rPr>
          <w:t>2</w:t>
        </w:r>
      </w:hyperlink>
    </w:p>
    <w:p w14:paraId="6C94F40D" w14:textId="221DF295" w:rsidR="004E7CA7" w:rsidRDefault="00F35374">
      <w:pPr>
        <w:pStyle w:val="TOC3"/>
        <w:rPr>
          <w:rFonts w:eastAsiaTheme="minorEastAsia" w:cstheme="minorBidi"/>
          <w:noProof/>
          <w:sz w:val="22"/>
          <w:szCs w:val="22"/>
        </w:rPr>
      </w:pPr>
      <w:hyperlink w:anchor="_Toc128571490" w:history="1">
        <w:r w:rsidR="004E7CA7" w:rsidRPr="00112148">
          <w:rPr>
            <w:rStyle w:val="Hyperlink"/>
            <w:noProof/>
          </w:rPr>
          <w:t>Appendix C - Status of FY 2021 Findings and Recommendations</w:t>
        </w:r>
        <w:r w:rsidR="004E7CA7">
          <w:rPr>
            <w:noProof/>
            <w:webHidden/>
          </w:rPr>
          <w:tab/>
        </w:r>
        <w:r w:rsidR="00ED5C77">
          <w:rPr>
            <w:noProof/>
            <w:webHidden/>
          </w:rPr>
          <w:t>1</w:t>
        </w:r>
        <w:r w:rsidR="00387918">
          <w:rPr>
            <w:noProof/>
            <w:webHidden/>
          </w:rPr>
          <w:t>5</w:t>
        </w:r>
      </w:hyperlink>
    </w:p>
    <w:p w14:paraId="29637B21" w14:textId="5A0C6FA1" w:rsidR="004E7CA7" w:rsidRDefault="00F35374">
      <w:pPr>
        <w:pStyle w:val="TOC3"/>
        <w:rPr>
          <w:rFonts w:eastAsiaTheme="minorEastAsia" w:cstheme="minorBidi"/>
          <w:noProof/>
          <w:sz w:val="22"/>
          <w:szCs w:val="22"/>
        </w:rPr>
      </w:pPr>
      <w:hyperlink w:anchor="_Toc128571491" w:history="1">
        <w:r w:rsidR="004E7CA7" w:rsidRPr="00112148">
          <w:rPr>
            <w:rStyle w:val="Hyperlink"/>
            <w:noProof/>
          </w:rPr>
          <w:t>Appendix D – FY 2022 State Activity Mandated Measures (SAMM) Report</w:t>
        </w:r>
        <w:r w:rsidR="004E7CA7">
          <w:rPr>
            <w:noProof/>
            <w:webHidden/>
          </w:rPr>
          <w:tab/>
        </w:r>
        <w:r w:rsidR="00ED5C77">
          <w:rPr>
            <w:noProof/>
            <w:webHidden/>
          </w:rPr>
          <w:t>1</w:t>
        </w:r>
        <w:r w:rsidR="00387918">
          <w:rPr>
            <w:noProof/>
            <w:webHidden/>
          </w:rPr>
          <w:t>6</w:t>
        </w:r>
      </w:hyperlink>
    </w:p>
    <w:p w14:paraId="0AB18057" w14:textId="687763BF" w:rsidR="00652E3D" w:rsidRPr="00BA53BB" w:rsidRDefault="002A2FF1">
      <w:r w:rsidRPr="00C071DA">
        <w:rPr>
          <w:strike/>
        </w:rPr>
        <w:fldChar w:fldCharType="end"/>
      </w:r>
      <w:r w:rsidRPr="00BA53BB">
        <w:br w:type="page"/>
      </w:r>
    </w:p>
    <w:p w14:paraId="0AB18058" w14:textId="77777777" w:rsidR="00652E3D" w:rsidRDefault="002A2FF1">
      <w:pPr>
        <w:pStyle w:val="Heading2"/>
      </w:pPr>
      <w:bookmarkStart w:id="2" w:name="_Toc338764303"/>
      <w:bookmarkStart w:id="3" w:name="_Toc118900170"/>
      <w:bookmarkStart w:id="4" w:name="_Toc118905009"/>
      <w:bookmarkStart w:id="5" w:name="_Toc128571482"/>
      <w:r>
        <w:t>Executive Summary</w:t>
      </w:r>
      <w:bookmarkEnd w:id="2"/>
      <w:bookmarkEnd w:id="3"/>
      <w:bookmarkEnd w:id="4"/>
      <w:bookmarkEnd w:id="5"/>
    </w:p>
    <w:p w14:paraId="0AB18059" w14:textId="77777777" w:rsidR="00652E3D" w:rsidRDefault="00652E3D">
      <w:pPr>
        <w:widowControl/>
        <w:autoSpaceDE/>
        <w:autoSpaceDN/>
        <w:adjustRightInd/>
        <w:rPr>
          <w:rFonts w:cs="Calibri"/>
          <w:b/>
        </w:rPr>
      </w:pPr>
    </w:p>
    <w:p w14:paraId="0AB1805A" w14:textId="77777777" w:rsidR="00652E3D" w:rsidRDefault="002A2FF1">
      <w:pPr>
        <w:widowControl/>
        <w:autoSpaceDE/>
        <w:autoSpaceDN/>
        <w:adjustRightInd/>
        <w:rPr>
          <w:rFonts w:cs="Calibri"/>
        </w:rPr>
      </w:pPr>
      <w:r>
        <w:rPr>
          <w:rFonts w:cs="Calibri"/>
        </w:rPr>
        <w:t>The purpose of this report is to assess Alaska Occupational Safety and Health’s (AKOSH) performance during Fiscal Year (FY) 2022 regarding activities mandated by the Occupational Safety and Health Administration (OSHA), and to gauge the State Plan’s progress toward resolving outstanding findings from the FY 2021 Comprehensive Federal Annual Monitoring and Evaluation (FAME) Report.</w:t>
      </w:r>
    </w:p>
    <w:p w14:paraId="0AB1805B" w14:textId="77777777" w:rsidR="00652E3D" w:rsidRDefault="00652E3D">
      <w:pPr>
        <w:widowControl/>
        <w:autoSpaceDE/>
        <w:autoSpaceDN/>
        <w:adjustRightInd/>
        <w:rPr>
          <w:rFonts w:cs="Calibri"/>
        </w:rPr>
      </w:pPr>
    </w:p>
    <w:p w14:paraId="0AB1805C" w14:textId="2CF0ACE9" w:rsidR="00652E3D" w:rsidRDefault="002A2FF1">
      <w:pPr>
        <w:widowControl/>
        <w:autoSpaceDE/>
        <w:autoSpaceDN/>
        <w:adjustRightInd/>
        <w:rPr>
          <w:rFonts w:cs="Calibri"/>
          <w:color w:val="FF0000"/>
        </w:rPr>
      </w:pPr>
      <w:r>
        <w:rPr>
          <w:rFonts w:cs="Calibri"/>
        </w:rPr>
        <w:t>AKOSH continued to hire new staff</w:t>
      </w:r>
      <w:r w:rsidR="00450CC3">
        <w:rPr>
          <w:rFonts w:cs="Calibri"/>
        </w:rPr>
        <w:t>,</w:t>
      </w:r>
      <w:r w:rsidR="007A79C5">
        <w:rPr>
          <w:rFonts w:cs="Calibri"/>
        </w:rPr>
        <w:t xml:space="preserve"> </w:t>
      </w:r>
      <w:r>
        <w:rPr>
          <w:rFonts w:cs="Calibri"/>
        </w:rPr>
        <w:t>provide mandatory training throughout the review period</w:t>
      </w:r>
      <w:r w:rsidR="00450CC3">
        <w:rPr>
          <w:rFonts w:cs="Calibri"/>
        </w:rPr>
        <w:t>,</w:t>
      </w:r>
      <w:r>
        <w:rPr>
          <w:rFonts w:cs="Calibri"/>
        </w:rPr>
        <w:t xml:space="preserve"> and explored innovative methods to increase the number of applicants for technical positions. </w:t>
      </w:r>
      <w:r w:rsidR="67925EA9" w:rsidRPr="68897AA0">
        <w:rPr>
          <w:rFonts w:cs="Calibri"/>
        </w:rPr>
        <w:t xml:space="preserve"> This fiscal year </w:t>
      </w:r>
      <w:r w:rsidR="4EBCCD50" w:rsidRPr="68897AA0">
        <w:rPr>
          <w:rFonts w:cs="Calibri"/>
        </w:rPr>
        <w:t>resulted in</w:t>
      </w:r>
      <w:r w:rsidR="67925EA9" w:rsidRPr="68897AA0">
        <w:rPr>
          <w:rFonts w:cs="Calibri"/>
        </w:rPr>
        <w:t xml:space="preserve"> greatly reduced COVID-19 activity </w:t>
      </w:r>
      <w:r w:rsidR="04B531EE" w:rsidRPr="68897AA0">
        <w:rPr>
          <w:rFonts w:cs="Calibri"/>
        </w:rPr>
        <w:t>statewide</w:t>
      </w:r>
      <w:r w:rsidR="00450CC3">
        <w:rPr>
          <w:rFonts w:cs="Calibri"/>
        </w:rPr>
        <w:t xml:space="preserve">. </w:t>
      </w:r>
      <w:r w:rsidR="00ED6BC9">
        <w:rPr>
          <w:rFonts w:cs="Calibri"/>
        </w:rPr>
        <w:t xml:space="preserve"> B</w:t>
      </w:r>
      <w:r w:rsidR="67925EA9" w:rsidRPr="68897AA0">
        <w:rPr>
          <w:rFonts w:cs="Calibri"/>
        </w:rPr>
        <w:t xml:space="preserve">oth enforcement and </w:t>
      </w:r>
      <w:r w:rsidR="00BB6E90">
        <w:rPr>
          <w:rFonts w:cs="Calibri"/>
        </w:rPr>
        <w:t>Consultation and Training</w:t>
      </w:r>
      <w:r w:rsidR="50325EC5" w:rsidRPr="68897AA0">
        <w:rPr>
          <w:rFonts w:cs="Calibri"/>
        </w:rPr>
        <w:t xml:space="preserve"> conduct</w:t>
      </w:r>
      <w:r w:rsidR="00BB6E90">
        <w:rPr>
          <w:rFonts w:cs="Calibri"/>
        </w:rPr>
        <w:t>ed</w:t>
      </w:r>
      <w:r w:rsidR="50325EC5" w:rsidRPr="68897AA0">
        <w:rPr>
          <w:rFonts w:cs="Calibri"/>
        </w:rPr>
        <w:t xml:space="preserve"> field work similar to pre-pandemic years. </w:t>
      </w:r>
      <w:r w:rsidR="67925EA9" w:rsidRPr="68897AA0">
        <w:rPr>
          <w:rFonts w:cs="Calibri"/>
        </w:rPr>
        <w:t xml:space="preserve"> </w:t>
      </w:r>
      <w:r w:rsidR="22F50701" w:rsidRPr="68897AA0">
        <w:rPr>
          <w:rFonts w:cs="Calibri"/>
        </w:rPr>
        <w:t>AKOSH transition</w:t>
      </w:r>
      <w:r w:rsidR="514C60A4" w:rsidRPr="68897AA0">
        <w:rPr>
          <w:rFonts w:cs="Calibri"/>
        </w:rPr>
        <w:t>ed</w:t>
      </w:r>
      <w:r w:rsidR="22F50701" w:rsidRPr="68897AA0">
        <w:rPr>
          <w:rFonts w:cs="Calibri"/>
        </w:rPr>
        <w:t xml:space="preserve"> back into normal enforcement activity</w:t>
      </w:r>
      <w:r w:rsidR="007A5D19">
        <w:rPr>
          <w:rFonts w:cs="Calibri"/>
        </w:rPr>
        <w:t xml:space="preserve"> and</w:t>
      </w:r>
      <w:r w:rsidR="22F50701" w:rsidRPr="68897AA0">
        <w:rPr>
          <w:rFonts w:cs="Calibri"/>
        </w:rPr>
        <w:t xml:space="preserve"> exceeded the projected program goal for heal</w:t>
      </w:r>
      <w:r w:rsidR="0B28D428" w:rsidRPr="68897AA0">
        <w:rPr>
          <w:rFonts w:cs="Calibri"/>
        </w:rPr>
        <w:t xml:space="preserve">th </w:t>
      </w:r>
      <w:r w:rsidR="007A5D19">
        <w:rPr>
          <w:rFonts w:cs="Calibri"/>
        </w:rPr>
        <w:t xml:space="preserve">inspections, </w:t>
      </w:r>
      <w:r w:rsidR="0B28D428" w:rsidRPr="68897AA0">
        <w:rPr>
          <w:rFonts w:cs="Calibri"/>
        </w:rPr>
        <w:t xml:space="preserve">which ensured the overall inspection goals were met this fiscal year.  </w:t>
      </w:r>
      <w:r w:rsidRPr="00B7044C">
        <w:rPr>
          <w:rFonts w:cs="Calibri"/>
        </w:rPr>
        <w:t xml:space="preserve">AKOSH continues to </w:t>
      </w:r>
      <w:r w:rsidR="00ED6BC9">
        <w:rPr>
          <w:rFonts w:cs="Calibri"/>
        </w:rPr>
        <w:t>maintain a high level of performance by responding to</w:t>
      </w:r>
      <w:r w:rsidR="007A79C5">
        <w:rPr>
          <w:rFonts w:cs="Calibri"/>
        </w:rPr>
        <w:t xml:space="preserve"> </w:t>
      </w:r>
      <w:r w:rsidRPr="00B7044C">
        <w:rPr>
          <w:rFonts w:cs="Calibri"/>
        </w:rPr>
        <w:t xml:space="preserve">metrics and data provided through reports and quarterly </w:t>
      </w:r>
      <w:r w:rsidR="00ED6BC9">
        <w:rPr>
          <w:rFonts w:cs="Calibri"/>
        </w:rPr>
        <w:t xml:space="preserve">meetings. </w:t>
      </w:r>
      <w:r w:rsidRPr="00B7044C">
        <w:rPr>
          <w:rFonts w:cs="Calibri"/>
        </w:rPr>
        <w:t xml:space="preserve"> </w:t>
      </w:r>
      <w:r w:rsidR="00ED6BC9">
        <w:rPr>
          <w:rFonts w:cs="Calibri"/>
        </w:rPr>
        <w:t xml:space="preserve">The state program has maintained a high level of </w:t>
      </w:r>
      <w:r w:rsidRPr="00B7044C">
        <w:rPr>
          <w:rFonts w:cs="Calibri"/>
        </w:rPr>
        <w:t xml:space="preserve">responsiveness and communication with OSHA. </w:t>
      </w:r>
    </w:p>
    <w:p w14:paraId="0AB1805D" w14:textId="77777777" w:rsidR="00652E3D" w:rsidRDefault="00652E3D">
      <w:pPr>
        <w:widowControl/>
        <w:autoSpaceDE/>
        <w:autoSpaceDN/>
        <w:adjustRightInd/>
        <w:rPr>
          <w:rFonts w:cs="Calibri"/>
        </w:rPr>
      </w:pPr>
    </w:p>
    <w:p w14:paraId="0AB1805E" w14:textId="1D5FB166" w:rsidR="00652E3D" w:rsidRPr="00E95D59" w:rsidRDefault="7F8AD3C6">
      <w:pPr>
        <w:widowControl/>
        <w:rPr>
          <w:rFonts w:cs="Calibri"/>
        </w:rPr>
      </w:pPr>
      <w:r w:rsidRPr="68897AA0">
        <w:rPr>
          <w:rFonts w:cs="Calibri"/>
        </w:rPr>
        <w:t xml:space="preserve">In enforcement, </w:t>
      </w:r>
      <w:r w:rsidR="725C0801" w:rsidRPr="68897AA0">
        <w:rPr>
          <w:rFonts w:cs="Calibri"/>
        </w:rPr>
        <w:t>AKOSH implement</w:t>
      </w:r>
      <w:r w:rsidR="000B3F30">
        <w:rPr>
          <w:rFonts w:cs="Calibri"/>
        </w:rPr>
        <w:t>ed</w:t>
      </w:r>
      <w:r w:rsidR="725C0801" w:rsidRPr="68897AA0">
        <w:rPr>
          <w:rFonts w:cs="Calibri"/>
        </w:rPr>
        <w:t xml:space="preserve"> two new compliance directives</w:t>
      </w:r>
      <w:r w:rsidR="00865EDE">
        <w:rPr>
          <w:rFonts w:cs="Calibri"/>
        </w:rPr>
        <w:t>, one</w:t>
      </w:r>
      <w:r w:rsidR="725C0801" w:rsidRPr="68897AA0">
        <w:rPr>
          <w:rFonts w:cs="Calibri"/>
        </w:rPr>
        <w:t xml:space="preserve"> for the excavation standard and </w:t>
      </w:r>
      <w:r w:rsidR="00865EDE">
        <w:rPr>
          <w:rFonts w:cs="Calibri"/>
        </w:rPr>
        <w:t xml:space="preserve">one for </w:t>
      </w:r>
      <w:r w:rsidR="725C0801" w:rsidRPr="68897AA0">
        <w:rPr>
          <w:rFonts w:cs="Calibri"/>
        </w:rPr>
        <w:t>cranes and derricks in construction.  AKO</w:t>
      </w:r>
      <w:r w:rsidR="497E8874" w:rsidRPr="68897AA0">
        <w:rPr>
          <w:rFonts w:cs="Calibri"/>
        </w:rPr>
        <w:t xml:space="preserve">SH continued to update and revise </w:t>
      </w:r>
      <w:r w:rsidR="000B3F30">
        <w:rPr>
          <w:rFonts w:cs="Calibri"/>
        </w:rPr>
        <w:t xml:space="preserve">its </w:t>
      </w:r>
      <w:r w:rsidR="497E8874" w:rsidRPr="68897AA0">
        <w:rPr>
          <w:rFonts w:cs="Calibri"/>
        </w:rPr>
        <w:t xml:space="preserve">Whistleblower </w:t>
      </w:r>
      <w:r w:rsidR="00F507E9">
        <w:rPr>
          <w:rFonts w:cs="Calibri"/>
        </w:rPr>
        <w:t>Investigation Manual</w:t>
      </w:r>
      <w:r w:rsidR="497E8874" w:rsidRPr="68897AA0">
        <w:rPr>
          <w:rFonts w:cs="Calibri"/>
        </w:rPr>
        <w:t xml:space="preserve">.  </w:t>
      </w:r>
      <w:r w:rsidR="7BDA72FF" w:rsidRPr="68897AA0">
        <w:rPr>
          <w:rFonts w:cs="Calibri"/>
        </w:rPr>
        <w:t xml:space="preserve">AKOSH reclassified one vacant enforcement </w:t>
      </w:r>
      <w:r w:rsidR="136B3466" w:rsidRPr="68897AA0">
        <w:rPr>
          <w:rFonts w:cs="Calibri"/>
        </w:rPr>
        <w:t>position</w:t>
      </w:r>
      <w:r w:rsidR="7BDA72FF" w:rsidRPr="68897AA0">
        <w:rPr>
          <w:rFonts w:cs="Calibri"/>
        </w:rPr>
        <w:t xml:space="preserve"> into a position dedicated to </w:t>
      </w:r>
      <w:r w:rsidR="13B76065" w:rsidRPr="68897AA0">
        <w:rPr>
          <w:rFonts w:cs="Calibri"/>
        </w:rPr>
        <w:t xml:space="preserve">the </w:t>
      </w:r>
      <w:r w:rsidR="7BDA72FF" w:rsidRPr="68897AA0">
        <w:rPr>
          <w:rFonts w:cs="Calibri"/>
        </w:rPr>
        <w:t>Whistle</w:t>
      </w:r>
      <w:r w:rsidR="73F1B8FA" w:rsidRPr="68897AA0">
        <w:rPr>
          <w:rFonts w:cs="Calibri"/>
        </w:rPr>
        <w:t>blower program</w:t>
      </w:r>
      <w:r w:rsidR="1448D518" w:rsidRPr="68897AA0">
        <w:rPr>
          <w:rFonts w:cs="Calibri"/>
        </w:rPr>
        <w:t xml:space="preserve"> and </w:t>
      </w:r>
      <w:r w:rsidR="00F507E9">
        <w:rPr>
          <w:rFonts w:cs="Calibri"/>
        </w:rPr>
        <w:t xml:space="preserve">transitioned from </w:t>
      </w:r>
      <w:r w:rsidR="00BA4EC3" w:rsidRPr="00325C8B">
        <w:rPr>
          <w:rFonts w:cs="Calibri"/>
        </w:rPr>
        <w:t>th</w:t>
      </w:r>
      <w:r w:rsidR="003F0B7A" w:rsidRPr="00325C8B">
        <w:rPr>
          <w:rFonts w:cs="Calibri"/>
        </w:rPr>
        <w:t>e Whistleblower Application</w:t>
      </w:r>
      <w:r w:rsidR="001D784D">
        <w:rPr>
          <w:rFonts w:cs="Calibri"/>
        </w:rPr>
        <w:t xml:space="preserve"> in the </w:t>
      </w:r>
      <w:r w:rsidR="001D784D" w:rsidRPr="001A7DB6">
        <w:rPr>
          <w:sz w:val="23"/>
          <w:szCs w:val="23"/>
        </w:rPr>
        <w:t>OSHA IT Support System</w:t>
      </w:r>
      <w:r w:rsidR="001D784D" w:rsidRPr="001D784D">
        <w:rPr>
          <w:rFonts w:cs="Calibri"/>
        </w:rPr>
        <w:t xml:space="preserve"> </w:t>
      </w:r>
      <w:r w:rsidR="001D784D">
        <w:rPr>
          <w:rFonts w:cs="Calibri"/>
        </w:rPr>
        <w:t>(</w:t>
      </w:r>
      <w:r w:rsidR="001D784D" w:rsidRPr="00325C8B">
        <w:rPr>
          <w:rFonts w:cs="Calibri"/>
        </w:rPr>
        <w:t>OITSS</w:t>
      </w:r>
      <w:r w:rsidR="001D784D">
        <w:rPr>
          <w:rFonts w:cs="Calibri"/>
        </w:rPr>
        <w:t>)</w:t>
      </w:r>
      <w:r w:rsidR="00325C8B">
        <w:rPr>
          <w:rFonts w:cs="Calibri"/>
        </w:rPr>
        <w:t>/</w:t>
      </w:r>
      <w:r w:rsidR="00325C8B" w:rsidRPr="00325C8B">
        <w:rPr>
          <w:rFonts w:cs="Calibri"/>
        </w:rPr>
        <w:t>Web Integrated Management Information System (</w:t>
      </w:r>
      <w:proofErr w:type="spellStart"/>
      <w:r w:rsidR="00325C8B" w:rsidRPr="00325C8B">
        <w:rPr>
          <w:rFonts w:cs="Calibri"/>
        </w:rPr>
        <w:t>WebIMIS</w:t>
      </w:r>
      <w:proofErr w:type="spellEnd"/>
      <w:r w:rsidR="00325C8B" w:rsidRPr="00325C8B">
        <w:rPr>
          <w:rFonts w:cs="Calibri"/>
        </w:rPr>
        <w:t>)</w:t>
      </w:r>
      <w:r w:rsidR="00325C8B">
        <w:rPr>
          <w:rFonts w:cs="Calibri"/>
        </w:rPr>
        <w:t xml:space="preserve"> to</w:t>
      </w:r>
      <w:r w:rsidR="1448D518" w:rsidRPr="68897AA0">
        <w:rPr>
          <w:rFonts w:cs="Calibri"/>
        </w:rPr>
        <w:t xml:space="preserve"> </w:t>
      </w:r>
      <w:r w:rsidR="00DE5F08">
        <w:rPr>
          <w:rFonts w:cs="Calibri"/>
        </w:rPr>
        <w:t>the OSHA Information System (</w:t>
      </w:r>
      <w:r w:rsidR="1448D518" w:rsidRPr="68897AA0">
        <w:rPr>
          <w:rFonts w:cs="Calibri"/>
        </w:rPr>
        <w:t>OIS</w:t>
      </w:r>
      <w:r w:rsidR="00DE5F08">
        <w:rPr>
          <w:rFonts w:cs="Calibri"/>
        </w:rPr>
        <w:t>)</w:t>
      </w:r>
      <w:r w:rsidR="00F507E9">
        <w:rPr>
          <w:rFonts w:cs="Calibri"/>
        </w:rPr>
        <w:t xml:space="preserve"> for retaliation program data entry</w:t>
      </w:r>
      <w:r w:rsidR="73F1B8FA" w:rsidRPr="68897AA0">
        <w:rPr>
          <w:rFonts w:cs="Calibri"/>
        </w:rPr>
        <w:t xml:space="preserve">. </w:t>
      </w:r>
      <w:r w:rsidR="001D784D">
        <w:rPr>
          <w:rFonts w:cs="Calibri"/>
        </w:rPr>
        <w:t xml:space="preserve"> </w:t>
      </w:r>
      <w:r w:rsidR="005A24BE">
        <w:rPr>
          <w:rFonts w:cs="Calibri"/>
        </w:rPr>
        <w:t>Finally</w:t>
      </w:r>
      <w:r w:rsidR="002A2FF1">
        <w:rPr>
          <w:rFonts w:cs="Calibri"/>
        </w:rPr>
        <w:t xml:space="preserve">, AKOSH management continued to conduct program reviews to address FY 2022 findings and observations. </w:t>
      </w:r>
      <w:r w:rsidR="001D784D">
        <w:rPr>
          <w:rFonts w:cs="Calibri"/>
        </w:rPr>
        <w:t xml:space="preserve"> </w:t>
      </w:r>
      <w:r w:rsidR="002A2FF1" w:rsidRPr="68897AA0">
        <w:rPr>
          <w:rFonts w:cs="Calibri"/>
        </w:rPr>
        <w:t xml:space="preserve">One </w:t>
      </w:r>
      <w:r w:rsidR="0C2B7204" w:rsidRPr="68897AA0">
        <w:rPr>
          <w:rFonts w:cs="Calibri"/>
        </w:rPr>
        <w:t>continued</w:t>
      </w:r>
      <w:r w:rsidR="002A2FF1" w:rsidRPr="00B7044C">
        <w:rPr>
          <w:rFonts w:cs="Calibri"/>
        </w:rPr>
        <w:t xml:space="preserve"> finding</w:t>
      </w:r>
      <w:r w:rsidR="00865EDE">
        <w:rPr>
          <w:rFonts w:cs="Calibri"/>
        </w:rPr>
        <w:t>,</w:t>
      </w:r>
      <w:r w:rsidR="002A2FF1" w:rsidRPr="00B7044C">
        <w:rPr>
          <w:rFonts w:cs="Calibri"/>
        </w:rPr>
        <w:t xml:space="preserve"> </w:t>
      </w:r>
      <w:r w:rsidR="003F65DF">
        <w:rPr>
          <w:rFonts w:cs="Calibri"/>
        </w:rPr>
        <w:t>eleven continued</w:t>
      </w:r>
      <w:r w:rsidR="002A2FF1" w:rsidRPr="007A5D19">
        <w:rPr>
          <w:rFonts w:cs="Calibri"/>
        </w:rPr>
        <w:t xml:space="preserve"> observations</w:t>
      </w:r>
      <w:r w:rsidR="00865EDE">
        <w:rPr>
          <w:rFonts w:cs="Calibri"/>
        </w:rPr>
        <w:t>,</w:t>
      </w:r>
      <w:r w:rsidR="002A2FF1" w:rsidRPr="00B7044C">
        <w:rPr>
          <w:rFonts w:cs="Calibri"/>
        </w:rPr>
        <w:t xml:space="preserve"> </w:t>
      </w:r>
      <w:r w:rsidR="003F65DF">
        <w:rPr>
          <w:rFonts w:cs="Calibri"/>
        </w:rPr>
        <w:t>and one new observation</w:t>
      </w:r>
      <w:r w:rsidR="00FE6B5C">
        <w:rPr>
          <w:rFonts w:cs="Calibri"/>
        </w:rPr>
        <w:t xml:space="preserve"> resulted from this </w:t>
      </w:r>
      <w:r w:rsidR="0079470F">
        <w:rPr>
          <w:rFonts w:cs="Calibri"/>
        </w:rPr>
        <w:t>review period.</w:t>
      </w:r>
      <w:r w:rsidR="002A2FF1" w:rsidRPr="00B7044C">
        <w:rPr>
          <w:rFonts w:cs="Calibri"/>
        </w:rPr>
        <w:t xml:space="preserve"> </w:t>
      </w:r>
    </w:p>
    <w:p w14:paraId="0AB1805F" w14:textId="77777777" w:rsidR="00652E3D" w:rsidRDefault="00652E3D">
      <w:pPr>
        <w:widowControl/>
        <w:autoSpaceDE/>
        <w:autoSpaceDN/>
        <w:adjustRightInd/>
        <w:rPr>
          <w:rFonts w:cs="Calibri"/>
          <w:color w:val="0070C0"/>
        </w:rPr>
      </w:pPr>
    </w:p>
    <w:p w14:paraId="0AB18060" w14:textId="77777777" w:rsidR="00652E3D" w:rsidRDefault="002A2FF1">
      <w:pPr>
        <w:pStyle w:val="Heading2"/>
      </w:pPr>
      <w:bookmarkStart w:id="6" w:name="_Toc118900171"/>
      <w:bookmarkStart w:id="7" w:name="_Toc118905010"/>
      <w:bookmarkStart w:id="8" w:name="_Toc128571483"/>
      <w:r>
        <w:t>State Plan Background</w:t>
      </w:r>
      <w:bookmarkEnd w:id="6"/>
      <w:bookmarkEnd w:id="7"/>
      <w:bookmarkEnd w:id="8"/>
    </w:p>
    <w:p w14:paraId="0AB18061" w14:textId="77777777" w:rsidR="00652E3D" w:rsidRDefault="00652E3D">
      <w:pPr>
        <w:widowControl/>
        <w:autoSpaceDE/>
        <w:autoSpaceDN/>
        <w:adjustRightInd/>
        <w:rPr>
          <w:rFonts w:cs="Calibri"/>
          <w:i/>
        </w:rPr>
      </w:pPr>
    </w:p>
    <w:p w14:paraId="0AB18062" w14:textId="0608A66A" w:rsidR="00652E3D" w:rsidRDefault="002A2FF1">
      <w:pPr>
        <w:widowControl/>
        <w:autoSpaceDE/>
        <w:autoSpaceDN/>
        <w:adjustRightInd/>
        <w:rPr>
          <w:rFonts w:cs="Calibri"/>
          <w:iCs/>
        </w:rPr>
      </w:pPr>
      <w:r>
        <w:rPr>
          <w:rFonts w:cs="Calibri"/>
          <w:iCs/>
        </w:rPr>
        <w:t xml:space="preserve">The State of Alaska, in accordance with Section 18 of the Occupational Safety and Health Act of 1970, operated an occupational safety and health program through its Department of Labor and Workforce Development, Labor Standards and Safety Division, Occupational Safety and Health. </w:t>
      </w:r>
      <w:r w:rsidR="002E118D">
        <w:rPr>
          <w:rFonts w:cs="Calibri"/>
          <w:iCs/>
        </w:rPr>
        <w:t xml:space="preserve"> </w:t>
      </w:r>
      <w:r>
        <w:rPr>
          <w:rFonts w:cs="Calibri"/>
          <w:iCs/>
        </w:rPr>
        <w:t xml:space="preserve">Alaska received approval for the state plan on August 10, 1973. </w:t>
      </w:r>
      <w:r w:rsidR="00FD4ED0">
        <w:rPr>
          <w:rFonts w:cs="Calibri"/>
          <w:iCs/>
        </w:rPr>
        <w:t xml:space="preserve"> </w:t>
      </w:r>
      <w:r>
        <w:rPr>
          <w:rFonts w:cs="Calibri"/>
          <w:iCs/>
        </w:rPr>
        <w:t>On</w:t>
      </w:r>
      <w:bookmarkStart w:id="9" w:name="_bookmark2"/>
      <w:bookmarkEnd w:id="9"/>
      <w:r>
        <w:rPr>
          <w:rFonts w:cs="Calibri"/>
          <w:iCs/>
        </w:rPr>
        <w:t xml:space="preserve"> September 13, 1977, OSHA certified that all developmental steps were completed as specified in its plan and final approval was granted on September 28, 1984.</w:t>
      </w:r>
    </w:p>
    <w:p w14:paraId="0AB18063" w14:textId="77777777" w:rsidR="00652E3D" w:rsidRDefault="00652E3D">
      <w:pPr>
        <w:widowControl/>
        <w:autoSpaceDE/>
        <w:autoSpaceDN/>
        <w:adjustRightInd/>
        <w:rPr>
          <w:rFonts w:cs="Calibri"/>
          <w:iCs/>
        </w:rPr>
      </w:pPr>
    </w:p>
    <w:p w14:paraId="0AB18064" w14:textId="5B753C40" w:rsidR="00652E3D" w:rsidRDefault="002A2FF1">
      <w:pPr>
        <w:widowControl/>
        <w:autoSpaceDE/>
        <w:autoSpaceDN/>
        <w:adjustRightInd/>
        <w:rPr>
          <w:rFonts w:cs="Calibri"/>
          <w:iCs/>
        </w:rPr>
      </w:pPr>
      <w:r>
        <w:rPr>
          <w:rFonts w:cs="Calibri"/>
          <w:iCs/>
        </w:rPr>
        <w:t xml:space="preserve">The Alaska Occupational Safety and Health Program is part of the Alaska Department of Labor and Workforce Development, which falls under the Division of Labor Standards and Safety. </w:t>
      </w:r>
      <w:r w:rsidR="00272C0A">
        <w:rPr>
          <w:rFonts w:cs="Calibri"/>
          <w:iCs/>
        </w:rPr>
        <w:t xml:space="preserve"> </w:t>
      </w:r>
      <w:r>
        <w:rPr>
          <w:rFonts w:cs="Calibri"/>
          <w:iCs/>
        </w:rPr>
        <w:t xml:space="preserve">Key leadership positions include the Commissioner, Dr. Tamika L. Ledbetter, who </w:t>
      </w:r>
      <w:r w:rsidR="00DF144E">
        <w:rPr>
          <w:rFonts w:cs="Calibri"/>
          <w:iCs/>
        </w:rPr>
        <w:t xml:space="preserve">headed </w:t>
      </w:r>
      <w:r>
        <w:rPr>
          <w:rFonts w:cs="Calibri"/>
          <w:iCs/>
        </w:rPr>
        <w:t xml:space="preserve">the Department </w:t>
      </w:r>
      <w:r w:rsidR="00DF144E">
        <w:rPr>
          <w:rFonts w:cs="Calibri"/>
          <w:iCs/>
        </w:rPr>
        <w:t xml:space="preserve">in FY 2022 </w:t>
      </w:r>
      <w:r>
        <w:rPr>
          <w:rFonts w:cs="Calibri"/>
          <w:iCs/>
        </w:rPr>
        <w:t xml:space="preserve">and </w:t>
      </w:r>
      <w:r w:rsidR="00DF144E">
        <w:rPr>
          <w:rFonts w:cs="Calibri"/>
          <w:iCs/>
        </w:rPr>
        <w:t xml:space="preserve">was </w:t>
      </w:r>
      <w:r>
        <w:rPr>
          <w:rFonts w:cs="Calibri"/>
          <w:iCs/>
        </w:rPr>
        <w:t xml:space="preserve">the State Plan Designee, and Division Director </w:t>
      </w:r>
      <w:r>
        <w:rPr>
          <w:bCs/>
        </w:rPr>
        <w:t>Tanya Keith</w:t>
      </w:r>
      <w:r>
        <w:rPr>
          <w:rFonts w:cs="Calibri"/>
          <w:iCs/>
        </w:rPr>
        <w:t xml:space="preserve">, who heads the Labor Standards and Safety Division. </w:t>
      </w:r>
      <w:r w:rsidR="00272C0A">
        <w:rPr>
          <w:rFonts w:cs="Calibri"/>
          <w:iCs/>
        </w:rPr>
        <w:t xml:space="preserve"> </w:t>
      </w:r>
      <w:r>
        <w:rPr>
          <w:rFonts w:cs="Calibri"/>
          <w:iCs/>
        </w:rPr>
        <w:t xml:space="preserve">AKOSH is divided into two sections: Enforcement, and Consultation and Training. </w:t>
      </w:r>
      <w:r w:rsidR="00FD4ED0">
        <w:rPr>
          <w:rFonts w:cs="Calibri"/>
          <w:iCs/>
        </w:rPr>
        <w:t xml:space="preserve"> </w:t>
      </w:r>
      <w:r>
        <w:rPr>
          <w:rFonts w:cs="Calibri"/>
          <w:iCs/>
        </w:rPr>
        <w:t xml:space="preserve">The Enforcement section was managed by </w:t>
      </w:r>
      <w:r>
        <w:rPr>
          <w:bCs/>
        </w:rPr>
        <w:t>Dale Williamson</w:t>
      </w:r>
      <w:r>
        <w:rPr>
          <w:rFonts w:cs="Calibri"/>
          <w:iCs/>
        </w:rPr>
        <w:t xml:space="preserve">, who supervised five Industrial Hygienists (IH), five Safety Compliance Officers (SCOs), and one SCO detailed for retaliation investigations. </w:t>
      </w:r>
      <w:r w:rsidR="00FD4ED0">
        <w:rPr>
          <w:rFonts w:cs="Calibri"/>
          <w:iCs/>
        </w:rPr>
        <w:t xml:space="preserve"> </w:t>
      </w:r>
      <w:r>
        <w:rPr>
          <w:rFonts w:cs="Calibri"/>
          <w:iCs/>
        </w:rPr>
        <w:t xml:space="preserve">The Consultation and Training section was managed by Chief Elaine Banda, who supervised three IHs and eight Safety and Compliance consultants. </w:t>
      </w:r>
    </w:p>
    <w:p w14:paraId="6567F49F" w14:textId="3B9545B5" w:rsidR="003057B3" w:rsidRPr="003057B3" w:rsidRDefault="002A2FF1" w:rsidP="003057B3">
      <w:pPr>
        <w:pStyle w:val="pf0"/>
        <w:rPr>
          <w:rFonts w:asciiTheme="minorHAnsi" w:hAnsiTheme="minorHAnsi" w:cstheme="minorHAnsi"/>
        </w:rPr>
      </w:pPr>
      <w:r w:rsidRPr="003057B3">
        <w:rPr>
          <w:rFonts w:asciiTheme="minorHAnsi" w:hAnsiTheme="minorHAnsi" w:cstheme="minorHAnsi"/>
          <w:iCs/>
        </w:rPr>
        <w:t>AKOSH funded 2.4 full time equivalent (FTE) of the safety consultation positions and one (1) FTE of the health consultation positions as state and local government</w:t>
      </w:r>
      <w:r w:rsidR="00FB2E6C">
        <w:rPr>
          <w:rFonts w:asciiTheme="minorHAnsi" w:hAnsiTheme="minorHAnsi" w:cstheme="minorHAnsi"/>
          <w:iCs/>
        </w:rPr>
        <w:t xml:space="preserve"> </w:t>
      </w:r>
      <w:r w:rsidRPr="003057B3">
        <w:rPr>
          <w:rFonts w:asciiTheme="minorHAnsi" w:hAnsiTheme="minorHAnsi" w:cstheme="minorHAnsi"/>
          <w:iCs/>
        </w:rPr>
        <w:t xml:space="preserve">consultants under the 23(g) grant. One (1) additional FTE was funded for compliance assistance activities and was split between several positions in both consultation and enforcement. </w:t>
      </w:r>
      <w:r w:rsidR="00FD4ED0">
        <w:rPr>
          <w:rFonts w:asciiTheme="minorHAnsi" w:hAnsiTheme="minorHAnsi" w:cstheme="minorHAnsi"/>
          <w:iCs/>
        </w:rPr>
        <w:t xml:space="preserve"> </w:t>
      </w:r>
      <w:r w:rsidR="003057B3" w:rsidRPr="003057B3">
        <w:rPr>
          <w:rStyle w:val="cf01"/>
          <w:rFonts w:asciiTheme="minorHAnsi" w:hAnsiTheme="minorHAnsi" w:cstheme="minorHAnsi"/>
          <w:sz w:val="24"/>
          <w:szCs w:val="24"/>
        </w:rPr>
        <w:t xml:space="preserve">During fiscal year 2022, </w:t>
      </w:r>
      <w:r w:rsidR="003057B3">
        <w:rPr>
          <w:rStyle w:val="cf01"/>
          <w:rFonts w:asciiTheme="minorHAnsi" w:hAnsiTheme="minorHAnsi" w:cstheme="minorHAnsi"/>
          <w:sz w:val="24"/>
          <w:szCs w:val="24"/>
        </w:rPr>
        <w:t>one</w:t>
      </w:r>
      <w:r w:rsidR="003057B3" w:rsidRPr="003057B3">
        <w:rPr>
          <w:rStyle w:val="cf01"/>
          <w:rFonts w:asciiTheme="minorHAnsi" w:hAnsiTheme="minorHAnsi" w:cstheme="minorHAnsi"/>
          <w:sz w:val="24"/>
          <w:szCs w:val="24"/>
        </w:rPr>
        <w:t xml:space="preserve"> Consultation safety position was transferred to Enforcement.</w:t>
      </w:r>
    </w:p>
    <w:p w14:paraId="0AB18065" w14:textId="307F9AFB" w:rsidR="00652E3D" w:rsidRDefault="002A2FF1">
      <w:pPr>
        <w:widowControl/>
        <w:autoSpaceDE/>
        <w:autoSpaceDN/>
        <w:adjustRightInd/>
        <w:rPr>
          <w:rFonts w:cs="Calibri"/>
          <w:iCs/>
        </w:rPr>
      </w:pPr>
      <w:r>
        <w:rPr>
          <w:rFonts w:cs="Calibri"/>
          <w:iCs/>
        </w:rPr>
        <w:t xml:space="preserve">The remainder of the consultation program activities and FTEs were funded by the 21(d) Cooperative Agreement and </w:t>
      </w:r>
      <w:r w:rsidR="004F6E96">
        <w:rPr>
          <w:rFonts w:cs="Calibri"/>
          <w:iCs/>
        </w:rPr>
        <w:t xml:space="preserve">are </w:t>
      </w:r>
      <w:r>
        <w:rPr>
          <w:rFonts w:cs="Calibri"/>
          <w:iCs/>
        </w:rPr>
        <w:t>evaluated in the Regional Annual Consultation Evaluation Report.</w:t>
      </w:r>
    </w:p>
    <w:p w14:paraId="0AB18066" w14:textId="77777777" w:rsidR="00652E3D" w:rsidRDefault="00652E3D">
      <w:pPr>
        <w:widowControl/>
        <w:autoSpaceDE/>
        <w:autoSpaceDN/>
        <w:adjustRightInd/>
        <w:rPr>
          <w:rFonts w:cs="Calibri"/>
          <w:iCs/>
        </w:rPr>
      </w:pPr>
    </w:p>
    <w:p w14:paraId="0AB18067" w14:textId="5CE6105B" w:rsidR="00652E3D" w:rsidRDefault="002A2FF1">
      <w:pPr>
        <w:widowControl/>
        <w:autoSpaceDE/>
        <w:autoSpaceDN/>
        <w:adjustRightInd/>
        <w:rPr>
          <w:rFonts w:cs="Calibri"/>
          <w:iCs/>
        </w:rPr>
      </w:pPr>
      <w:r>
        <w:rPr>
          <w:rFonts w:cs="Calibri"/>
          <w:iCs/>
        </w:rPr>
        <w:t xml:space="preserve">AKOSH exercises jurisdiction over all private sector employers </w:t>
      </w:r>
      <w:r w:rsidR="004F6E96">
        <w:rPr>
          <w:rFonts w:cs="Calibri"/>
          <w:iCs/>
        </w:rPr>
        <w:t>except for</w:t>
      </w:r>
      <w:r>
        <w:rPr>
          <w:rFonts w:cs="Calibri"/>
          <w:iCs/>
        </w:rPr>
        <w:t xml:space="preserve"> </w:t>
      </w:r>
      <w:r w:rsidR="002D1DA0">
        <w:rPr>
          <w:rFonts w:cs="Calibri"/>
          <w:iCs/>
        </w:rPr>
        <w:t xml:space="preserve">employers at </w:t>
      </w:r>
      <w:r>
        <w:rPr>
          <w:rFonts w:cs="Calibri"/>
          <w:iCs/>
        </w:rPr>
        <w:t xml:space="preserve">Denali National Park, Metlakatla Indian Reservation, maritime industries, federal government- owned and contractor-operated (GOCO) native health care facilities, artificial islands, </w:t>
      </w:r>
      <w:r w:rsidR="00FB2E6C">
        <w:rPr>
          <w:rFonts w:cs="Calibri"/>
          <w:iCs/>
        </w:rPr>
        <w:t xml:space="preserve">and </w:t>
      </w:r>
      <w:r>
        <w:rPr>
          <w:rFonts w:cs="Calibri"/>
          <w:iCs/>
        </w:rPr>
        <w:t>select military installations</w:t>
      </w:r>
      <w:r w:rsidR="00FB2E6C">
        <w:rPr>
          <w:rFonts w:cs="Calibri"/>
          <w:iCs/>
        </w:rPr>
        <w:t xml:space="preserve">. </w:t>
      </w:r>
      <w:r w:rsidR="00FD4ED0">
        <w:rPr>
          <w:rFonts w:cs="Calibri"/>
          <w:iCs/>
        </w:rPr>
        <w:t xml:space="preserve"> </w:t>
      </w:r>
      <w:r w:rsidR="00BC0039">
        <w:rPr>
          <w:rFonts w:cs="Calibri"/>
          <w:iCs/>
        </w:rPr>
        <w:t>The program</w:t>
      </w:r>
      <w:r w:rsidR="00FB2E6C">
        <w:rPr>
          <w:rFonts w:cs="Calibri"/>
          <w:iCs/>
        </w:rPr>
        <w:t xml:space="preserve"> does not cover</w:t>
      </w:r>
      <w:r w:rsidR="007A79C5">
        <w:rPr>
          <w:rFonts w:cs="Calibri"/>
          <w:iCs/>
        </w:rPr>
        <w:t xml:space="preserve"> </w:t>
      </w:r>
      <w:r>
        <w:rPr>
          <w:rFonts w:cs="Calibri"/>
          <w:iCs/>
        </w:rPr>
        <w:t xml:space="preserve">federal agencies and federal employees. </w:t>
      </w:r>
      <w:r w:rsidR="00FD4ED0">
        <w:rPr>
          <w:rFonts w:cs="Calibri"/>
          <w:iCs/>
        </w:rPr>
        <w:t xml:space="preserve"> </w:t>
      </w:r>
      <w:r>
        <w:rPr>
          <w:rFonts w:cs="Calibri"/>
          <w:iCs/>
        </w:rPr>
        <w:t>AKOSH retains jurisdiction in state and local government</w:t>
      </w:r>
      <w:r w:rsidR="00FB2E6C">
        <w:rPr>
          <w:rFonts w:cs="Calibri"/>
          <w:iCs/>
        </w:rPr>
        <w:t xml:space="preserve"> </w:t>
      </w:r>
      <w:r w:rsidR="00BC0039">
        <w:rPr>
          <w:rFonts w:cs="Calibri"/>
          <w:iCs/>
        </w:rPr>
        <w:t>w</w:t>
      </w:r>
      <w:r>
        <w:rPr>
          <w:rFonts w:cs="Calibri"/>
          <w:iCs/>
        </w:rPr>
        <w:t>orkplaces</w:t>
      </w:r>
      <w:r w:rsidR="00BC0039">
        <w:rPr>
          <w:rFonts w:cs="Calibri"/>
          <w:iCs/>
        </w:rPr>
        <w:t xml:space="preserve">. </w:t>
      </w:r>
      <w:r>
        <w:rPr>
          <w:rFonts w:cs="Calibri"/>
          <w:iCs/>
        </w:rPr>
        <w:t xml:space="preserve"> </w:t>
      </w:r>
      <w:r w:rsidR="003F0B7A">
        <w:rPr>
          <w:rFonts w:cs="Calibri"/>
          <w:iCs/>
        </w:rPr>
        <w:t>AKOSH has</w:t>
      </w:r>
      <w:r w:rsidR="00BC0039">
        <w:rPr>
          <w:rFonts w:cs="Calibri"/>
          <w:iCs/>
        </w:rPr>
        <w:t xml:space="preserve"> developed and adopted</w:t>
      </w:r>
      <w:r>
        <w:rPr>
          <w:rFonts w:cs="Calibri"/>
          <w:iCs/>
        </w:rPr>
        <w:t xml:space="preserve"> state</w:t>
      </w:r>
      <w:r w:rsidR="002D1DA0">
        <w:rPr>
          <w:rFonts w:cs="Calibri"/>
          <w:iCs/>
        </w:rPr>
        <w:t>-</w:t>
      </w:r>
      <w:r>
        <w:rPr>
          <w:rFonts w:cs="Calibri"/>
          <w:iCs/>
        </w:rPr>
        <w:t>specific standards for several hazardous operations in general industry and construction including oil and gas operations, logging, telecommunications, and electric power generation, transmission, and distribution.</w:t>
      </w:r>
    </w:p>
    <w:p w14:paraId="0AB18068" w14:textId="77777777" w:rsidR="00652E3D" w:rsidRDefault="00652E3D">
      <w:pPr>
        <w:widowControl/>
        <w:autoSpaceDE/>
        <w:autoSpaceDN/>
        <w:adjustRightInd/>
        <w:rPr>
          <w:rFonts w:cs="Calibri"/>
          <w:iCs/>
        </w:rPr>
      </w:pPr>
    </w:p>
    <w:p w14:paraId="0AB18069" w14:textId="21602EE9" w:rsidR="00652E3D" w:rsidRPr="009B370F" w:rsidRDefault="002A2FF1">
      <w:pPr>
        <w:widowControl/>
        <w:autoSpaceDE/>
        <w:autoSpaceDN/>
        <w:adjustRightInd/>
        <w:rPr>
          <w:rFonts w:cs="Calibri"/>
          <w:iCs/>
          <w:strike/>
        </w:rPr>
      </w:pPr>
      <w:r>
        <w:rPr>
          <w:rFonts w:cs="Calibri"/>
          <w:iCs/>
        </w:rPr>
        <w:t xml:space="preserve">According to the demographic profile provided in the FY 2022 23(g) grant application, there were approximately 329,373 workers employed in 22,750 establishments. </w:t>
      </w:r>
      <w:r w:rsidR="00FD4ED0">
        <w:rPr>
          <w:rFonts w:cs="Calibri"/>
          <w:iCs/>
        </w:rPr>
        <w:t xml:space="preserve"> </w:t>
      </w:r>
      <w:r w:rsidR="009B370F" w:rsidRPr="009B370F">
        <w:rPr>
          <w:rFonts w:cs="Calibri"/>
          <w:iCs/>
        </w:rPr>
        <w:t xml:space="preserve">The initial award was $3,310,160 ($1,550,500 federal, $1,759,660 state funds).  The State Plan did not accept a federal base increase of $34,900 offered in April 2022. </w:t>
      </w:r>
      <w:r w:rsidR="00FD4ED0">
        <w:rPr>
          <w:rFonts w:cs="Calibri"/>
          <w:iCs/>
        </w:rPr>
        <w:t xml:space="preserve"> </w:t>
      </w:r>
      <w:r w:rsidR="009B370F" w:rsidRPr="009B370F">
        <w:rPr>
          <w:rFonts w:cs="Calibri"/>
          <w:iCs/>
        </w:rPr>
        <w:t>The state reported final expenditures to be $3,109,701 ($1,550,500 federal, $1,559,201 state funds).</w:t>
      </w:r>
      <w:r w:rsidRPr="009B370F">
        <w:rPr>
          <w:rFonts w:cs="Calibri"/>
          <w:iCs/>
        </w:rPr>
        <w:t xml:space="preserve"> </w:t>
      </w:r>
    </w:p>
    <w:p w14:paraId="0AB1806A" w14:textId="77777777" w:rsidR="00652E3D" w:rsidRDefault="00652E3D">
      <w:pPr>
        <w:widowControl/>
        <w:autoSpaceDE/>
        <w:autoSpaceDN/>
        <w:adjustRightInd/>
        <w:rPr>
          <w:rFonts w:cs="Calibri"/>
        </w:rPr>
      </w:pPr>
    </w:p>
    <w:p w14:paraId="0AB1806C" w14:textId="77777777" w:rsidR="00652E3D" w:rsidRDefault="002A2FF1">
      <w:pPr>
        <w:widowControl/>
        <w:autoSpaceDE/>
        <w:autoSpaceDN/>
        <w:adjustRightInd/>
        <w:contextualSpacing/>
        <w:rPr>
          <w:rFonts w:cs="Calibri"/>
          <w:b/>
        </w:rPr>
      </w:pPr>
      <w:r>
        <w:rPr>
          <w:rFonts w:cs="Calibri"/>
          <w:b/>
        </w:rPr>
        <w:t>New Issues</w:t>
      </w:r>
    </w:p>
    <w:p w14:paraId="0AB1806D" w14:textId="77777777" w:rsidR="00652E3D" w:rsidRDefault="00652E3D">
      <w:pPr>
        <w:ind w:left="720"/>
        <w:contextualSpacing/>
        <w:rPr>
          <w:rFonts w:cs="Calibri"/>
        </w:rPr>
      </w:pPr>
    </w:p>
    <w:p w14:paraId="68372896" w14:textId="62247F2C" w:rsidR="00217A63" w:rsidRDefault="00217A63">
      <w:pPr>
        <w:contextualSpacing/>
        <w:rPr>
          <w:rFonts w:cs="Calibri"/>
        </w:rPr>
      </w:pPr>
      <w:r w:rsidRPr="00E95D59">
        <w:rPr>
          <w:rFonts w:cs="Calibri"/>
        </w:rPr>
        <w:t xml:space="preserve">A </w:t>
      </w:r>
      <w:r w:rsidR="00264700">
        <w:rPr>
          <w:rFonts w:cs="Calibri"/>
        </w:rPr>
        <w:t xml:space="preserve">significant </w:t>
      </w:r>
      <w:r w:rsidR="00C17574">
        <w:rPr>
          <w:rFonts w:cs="Calibri"/>
        </w:rPr>
        <w:t>C</w:t>
      </w:r>
      <w:r w:rsidR="00264700">
        <w:rPr>
          <w:rFonts w:cs="Calibri"/>
        </w:rPr>
        <w:t xml:space="preserve">omplaint </w:t>
      </w:r>
      <w:r w:rsidR="00C17574">
        <w:rPr>
          <w:rFonts w:cs="Calibri"/>
        </w:rPr>
        <w:t>About</w:t>
      </w:r>
      <w:r w:rsidR="00264700">
        <w:rPr>
          <w:rFonts w:cs="Calibri"/>
        </w:rPr>
        <w:t xml:space="preserve"> </w:t>
      </w:r>
      <w:r w:rsidR="00C17574">
        <w:rPr>
          <w:rFonts w:cs="Calibri"/>
        </w:rPr>
        <w:t>S</w:t>
      </w:r>
      <w:r w:rsidR="00264700">
        <w:rPr>
          <w:rFonts w:cs="Calibri"/>
        </w:rPr>
        <w:t xml:space="preserve">tate </w:t>
      </w:r>
      <w:r w:rsidR="00C17574">
        <w:rPr>
          <w:rFonts w:cs="Calibri"/>
        </w:rPr>
        <w:t>Program</w:t>
      </w:r>
      <w:r w:rsidR="00264700">
        <w:rPr>
          <w:rFonts w:cs="Calibri"/>
        </w:rPr>
        <w:t xml:space="preserve"> </w:t>
      </w:r>
      <w:r w:rsidR="00C17574">
        <w:rPr>
          <w:rFonts w:cs="Calibri"/>
        </w:rPr>
        <w:t>A</w:t>
      </w:r>
      <w:r w:rsidR="00264700">
        <w:rPr>
          <w:rFonts w:cs="Calibri"/>
        </w:rPr>
        <w:t>dministration (CASPA</w:t>
      </w:r>
      <w:r w:rsidR="00C17574">
        <w:rPr>
          <w:rFonts w:cs="Calibri"/>
        </w:rPr>
        <w:t>),</w:t>
      </w:r>
      <w:r w:rsidR="00264700">
        <w:rPr>
          <w:rFonts w:cs="Calibri"/>
        </w:rPr>
        <w:t xml:space="preserve"> AK 2022-01</w:t>
      </w:r>
      <w:r w:rsidR="00C17574">
        <w:rPr>
          <w:rFonts w:cs="Calibri"/>
        </w:rPr>
        <w:t>,</w:t>
      </w:r>
      <w:r w:rsidR="00264700">
        <w:rPr>
          <w:rFonts w:cs="Calibri"/>
        </w:rPr>
        <w:t xml:space="preserve"> was filed in FY 2022</w:t>
      </w:r>
      <w:r w:rsidR="00EA78BA" w:rsidRPr="00E95D59">
        <w:rPr>
          <w:rFonts w:cs="Calibri"/>
        </w:rPr>
        <w:t xml:space="preserve"> </w:t>
      </w:r>
      <w:r w:rsidRPr="00E95D59">
        <w:rPr>
          <w:rFonts w:cs="Calibri"/>
        </w:rPr>
        <w:t xml:space="preserve">regarding </w:t>
      </w:r>
      <w:r w:rsidR="00722902">
        <w:rPr>
          <w:rFonts w:cs="Calibri"/>
        </w:rPr>
        <w:t>the referral of cases to the Alaska Attorney General’s office</w:t>
      </w:r>
      <w:r w:rsidR="00600592">
        <w:rPr>
          <w:rFonts w:cs="Calibri"/>
        </w:rPr>
        <w:t xml:space="preserve"> and </w:t>
      </w:r>
      <w:r w:rsidR="00600592" w:rsidRPr="00C77997">
        <w:rPr>
          <w:rFonts w:cs="Calibri"/>
        </w:rPr>
        <w:t xml:space="preserve">advanced notice </w:t>
      </w:r>
      <w:r w:rsidR="00600592">
        <w:rPr>
          <w:rFonts w:cs="Calibri"/>
        </w:rPr>
        <w:t>of</w:t>
      </w:r>
      <w:r w:rsidR="00600592" w:rsidRPr="00C77997">
        <w:rPr>
          <w:rFonts w:cs="Calibri"/>
        </w:rPr>
        <w:t xml:space="preserve"> inspection</w:t>
      </w:r>
      <w:r w:rsidR="00722902">
        <w:rPr>
          <w:rFonts w:cs="Calibri"/>
        </w:rPr>
        <w:t xml:space="preserve">. </w:t>
      </w:r>
      <w:r w:rsidR="00FD4ED0">
        <w:rPr>
          <w:rFonts w:cs="Calibri"/>
        </w:rPr>
        <w:t xml:space="preserve"> </w:t>
      </w:r>
      <w:r w:rsidR="00600592">
        <w:rPr>
          <w:rFonts w:cs="Calibri"/>
        </w:rPr>
        <w:t xml:space="preserve">OSHA investigated and found that AKOSH followed their </w:t>
      </w:r>
      <w:r w:rsidR="004E17D5">
        <w:rPr>
          <w:rFonts w:cs="Calibri"/>
        </w:rPr>
        <w:t xml:space="preserve">policies and procedures. </w:t>
      </w:r>
      <w:r w:rsidR="00FD4ED0">
        <w:rPr>
          <w:rFonts w:cs="Calibri"/>
        </w:rPr>
        <w:t xml:space="preserve"> </w:t>
      </w:r>
      <w:r w:rsidR="004E17D5">
        <w:rPr>
          <w:rFonts w:cs="Calibri"/>
        </w:rPr>
        <w:t xml:space="preserve">The investigation did not result in any findings. </w:t>
      </w:r>
    </w:p>
    <w:p w14:paraId="0AB18071" w14:textId="63CCCF02" w:rsidR="00652E3D" w:rsidRDefault="00652E3D">
      <w:pPr>
        <w:widowControl/>
        <w:autoSpaceDE/>
        <w:autoSpaceDN/>
        <w:adjustRightInd/>
        <w:rPr>
          <w:rFonts w:cs="Calibri"/>
        </w:rPr>
      </w:pPr>
    </w:p>
    <w:p w14:paraId="432E6A5A" w14:textId="66B2C460" w:rsidR="00366151" w:rsidRDefault="00366151">
      <w:pPr>
        <w:widowControl/>
        <w:autoSpaceDE/>
        <w:autoSpaceDN/>
        <w:adjustRightInd/>
        <w:rPr>
          <w:rFonts w:cs="Calibri"/>
        </w:rPr>
      </w:pPr>
    </w:p>
    <w:p w14:paraId="7324943A" w14:textId="2A9CBA28" w:rsidR="00366151" w:rsidRDefault="00366151">
      <w:pPr>
        <w:widowControl/>
        <w:autoSpaceDE/>
        <w:autoSpaceDN/>
        <w:adjustRightInd/>
        <w:rPr>
          <w:rFonts w:cs="Calibri"/>
        </w:rPr>
      </w:pPr>
    </w:p>
    <w:p w14:paraId="599E53D1" w14:textId="77777777" w:rsidR="00366151" w:rsidRDefault="00366151">
      <w:pPr>
        <w:widowControl/>
        <w:autoSpaceDE/>
        <w:autoSpaceDN/>
        <w:adjustRightInd/>
        <w:rPr>
          <w:rFonts w:cs="Calibri"/>
          <w:iCs/>
        </w:rPr>
      </w:pPr>
    </w:p>
    <w:p w14:paraId="0AB18072" w14:textId="52E3B2CE" w:rsidR="00652E3D" w:rsidRDefault="002A2FF1">
      <w:pPr>
        <w:pStyle w:val="Heading2"/>
      </w:pPr>
      <w:bookmarkStart w:id="10" w:name="_Toc118900172"/>
      <w:bookmarkStart w:id="11" w:name="_Toc118905011"/>
      <w:bookmarkStart w:id="12" w:name="_Toc128571484"/>
      <w:r>
        <w:t>Assessment of State Plan Progress and Performance</w:t>
      </w:r>
      <w:bookmarkEnd w:id="10"/>
      <w:bookmarkEnd w:id="11"/>
      <w:bookmarkEnd w:id="12"/>
    </w:p>
    <w:p w14:paraId="044F60BB" w14:textId="3AD20754" w:rsidR="00652E3D" w:rsidRDefault="00652E3D" w:rsidP="00DA1105">
      <w:pPr>
        <w:pStyle w:val="Heading4"/>
      </w:pPr>
    </w:p>
    <w:p w14:paraId="0AB18075" w14:textId="10708738" w:rsidR="00652E3D" w:rsidRPr="00DC20DB" w:rsidRDefault="002A2FF1" w:rsidP="00977C29">
      <w:pPr>
        <w:pStyle w:val="Heading3"/>
      </w:pPr>
      <w:bookmarkStart w:id="13" w:name="_Toc118900173"/>
      <w:bookmarkStart w:id="14" w:name="_Toc118905012"/>
      <w:bookmarkStart w:id="15" w:name="_Toc128571485"/>
      <w:r w:rsidRPr="0076169A">
        <w:t>Data</w:t>
      </w:r>
      <w:r w:rsidRPr="00E95D59">
        <w:t xml:space="preserve"> and Methodology</w:t>
      </w:r>
      <w:bookmarkEnd w:id="13"/>
      <w:bookmarkEnd w:id="14"/>
      <w:bookmarkEnd w:id="15"/>
    </w:p>
    <w:p w14:paraId="60B655AA" w14:textId="77777777" w:rsidR="0002362E" w:rsidRDefault="0002362E">
      <w:pPr>
        <w:widowControl/>
        <w:autoSpaceDE/>
        <w:autoSpaceDN/>
        <w:adjustRightInd/>
        <w:rPr>
          <w:rFonts w:cs="Calibri"/>
          <w:bCs/>
        </w:rPr>
      </w:pPr>
    </w:p>
    <w:p w14:paraId="0AB18078" w14:textId="261A7990" w:rsidR="00652E3D" w:rsidRDefault="002A2FF1">
      <w:pPr>
        <w:widowControl/>
        <w:autoSpaceDE/>
        <w:autoSpaceDN/>
        <w:adjustRightInd/>
        <w:rPr>
          <w:rFonts w:cs="Calibri"/>
          <w:bCs/>
        </w:rPr>
      </w:pPr>
      <w:r>
        <w:rPr>
          <w:rFonts w:cs="Calibri"/>
          <w:bCs/>
        </w:rPr>
        <w:t>OSHA has established a two-year cycle for the FAME process.  This is the follow-up year, and as such, OSHA did not perform an on-site case file review associated with a comprehensive FAME.  This strategy allows the State Plan to focus on correcting deficiencies identified in the most recent comprehensive FAME.  The analyses and conclusions described in this report are based on information obtained from a variety of monitoring sources, including:</w:t>
      </w:r>
    </w:p>
    <w:p w14:paraId="0AB18079" w14:textId="77777777" w:rsidR="00652E3D" w:rsidRDefault="00652E3D">
      <w:pPr>
        <w:widowControl/>
        <w:autoSpaceDE/>
        <w:autoSpaceDN/>
        <w:adjustRightInd/>
        <w:rPr>
          <w:rFonts w:cs="Calibri"/>
          <w:bCs/>
        </w:rPr>
      </w:pPr>
    </w:p>
    <w:p w14:paraId="0AB1807A" w14:textId="77777777" w:rsidR="00652E3D" w:rsidRDefault="002A2FF1">
      <w:pPr>
        <w:pStyle w:val="ListParagraph"/>
        <w:numPr>
          <w:ilvl w:val="0"/>
          <w:numId w:val="7"/>
        </w:numPr>
        <w:spacing w:after="0" w:line="240" w:lineRule="auto"/>
        <w:rPr>
          <w:bCs/>
        </w:rPr>
      </w:pPr>
      <w:r>
        <w:rPr>
          <w:bCs/>
          <w:sz w:val="24"/>
          <w:szCs w:val="24"/>
        </w:rPr>
        <w:t xml:space="preserve">State Activity Mandated Measures (SAMM) Report </w:t>
      </w:r>
    </w:p>
    <w:p w14:paraId="0AB1807B" w14:textId="77777777" w:rsidR="00652E3D" w:rsidRDefault="002A2FF1">
      <w:pPr>
        <w:pStyle w:val="ListParagraph"/>
        <w:numPr>
          <w:ilvl w:val="0"/>
          <w:numId w:val="7"/>
        </w:numPr>
        <w:spacing w:after="0" w:line="240" w:lineRule="auto"/>
        <w:rPr>
          <w:bCs/>
        </w:rPr>
      </w:pPr>
      <w:r>
        <w:rPr>
          <w:bCs/>
          <w:sz w:val="24"/>
          <w:szCs w:val="24"/>
        </w:rPr>
        <w:t>State Information Report (SIR)</w:t>
      </w:r>
    </w:p>
    <w:p w14:paraId="0AB1807D" w14:textId="5C010F35" w:rsidR="00652E3D" w:rsidRPr="003F0B7A" w:rsidRDefault="002A2FF1" w:rsidP="003F0B7A">
      <w:pPr>
        <w:pStyle w:val="ListParagraph"/>
        <w:numPr>
          <w:ilvl w:val="0"/>
          <w:numId w:val="7"/>
        </w:numPr>
        <w:spacing w:after="0" w:line="240" w:lineRule="auto"/>
        <w:rPr>
          <w:bCs/>
        </w:rPr>
      </w:pPr>
      <w:r>
        <w:rPr>
          <w:bCs/>
          <w:sz w:val="24"/>
          <w:szCs w:val="24"/>
        </w:rPr>
        <w:t>Mandated Activities Report for Consultation (MARC)</w:t>
      </w:r>
    </w:p>
    <w:p w14:paraId="671A848D" w14:textId="6642F50D" w:rsidR="00B20649" w:rsidRPr="00325C8B" w:rsidRDefault="00325C8B" w:rsidP="00325C8B">
      <w:pPr>
        <w:pStyle w:val="ListParagraph"/>
        <w:numPr>
          <w:ilvl w:val="0"/>
          <w:numId w:val="7"/>
        </w:numPr>
        <w:rPr>
          <w:sz w:val="24"/>
          <w:szCs w:val="24"/>
        </w:rPr>
      </w:pPr>
      <w:r w:rsidRPr="00325C8B">
        <w:rPr>
          <w:sz w:val="24"/>
          <w:szCs w:val="24"/>
        </w:rPr>
        <w:t>OITSS Whistleblower Application/ Web Integrated Management Information System (Web</w:t>
      </w:r>
      <w:r w:rsidR="00BA5D90">
        <w:rPr>
          <w:sz w:val="24"/>
          <w:szCs w:val="24"/>
        </w:rPr>
        <w:t xml:space="preserve"> </w:t>
      </w:r>
      <w:r w:rsidRPr="00325C8B">
        <w:rPr>
          <w:sz w:val="24"/>
          <w:szCs w:val="24"/>
        </w:rPr>
        <w:t>IMIS)</w:t>
      </w:r>
    </w:p>
    <w:p w14:paraId="0AB1807E" w14:textId="77777777" w:rsidR="00652E3D" w:rsidRDefault="002A2FF1">
      <w:pPr>
        <w:pStyle w:val="ListParagraph"/>
        <w:numPr>
          <w:ilvl w:val="0"/>
          <w:numId w:val="7"/>
        </w:numPr>
        <w:spacing w:after="0" w:line="240" w:lineRule="auto"/>
        <w:rPr>
          <w:bCs/>
        </w:rPr>
      </w:pPr>
      <w:r>
        <w:rPr>
          <w:bCs/>
          <w:sz w:val="24"/>
          <w:szCs w:val="24"/>
        </w:rPr>
        <w:t>State OSHA Annual Report (SOAR)</w:t>
      </w:r>
    </w:p>
    <w:p w14:paraId="0AB1807F" w14:textId="017B6A8B" w:rsidR="00652E3D" w:rsidRPr="00DC20DB" w:rsidRDefault="002A2FF1">
      <w:pPr>
        <w:pStyle w:val="ListParagraph"/>
        <w:numPr>
          <w:ilvl w:val="0"/>
          <w:numId w:val="7"/>
        </w:numPr>
        <w:spacing w:after="0" w:line="240" w:lineRule="auto"/>
      </w:pPr>
      <w:r>
        <w:rPr>
          <w:bCs/>
          <w:sz w:val="24"/>
          <w:szCs w:val="24"/>
        </w:rPr>
        <w:t>State Plan Annual Performance Plan (APP)</w:t>
      </w:r>
    </w:p>
    <w:p w14:paraId="76B2F810" w14:textId="5CA0741F" w:rsidR="004E17D5" w:rsidRDefault="004E17D5">
      <w:pPr>
        <w:pStyle w:val="ListParagraph"/>
        <w:numPr>
          <w:ilvl w:val="0"/>
          <w:numId w:val="7"/>
        </w:numPr>
        <w:spacing w:after="0" w:line="240" w:lineRule="auto"/>
        <w:rPr>
          <w:bCs/>
        </w:rPr>
      </w:pPr>
      <w:r>
        <w:rPr>
          <w:bCs/>
          <w:sz w:val="24"/>
          <w:szCs w:val="24"/>
        </w:rPr>
        <w:t>OSHA Information System Reports (OIS)</w:t>
      </w:r>
    </w:p>
    <w:p w14:paraId="0AB18080" w14:textId="77777777" w:rsidR="00652E3D" w:rsidRDefault="002A2FF1">
      <w:pPr>
        <w:pStyle w:val="ListParagraph"/>
        <w:numPr>
          <w:ilvl w:val="0"/>
          <w:numId w:val="7"/>
        </w:numPr>
        <w:spacing w:after="0" w:line="240" w:lineRule="auto"/>
        <w:rPr>
          <w:bCs/>
        </w:rPr>
      </w:pPr>
      <w:r>
        <w:rPr>
          <w:bCs/>
          <w:sz w:val="24"/>
          <w:szCs w:val="24"/>
        </w:rPr>
        <w:t xml:space="preserve">State Plan Grant Application </w:t>
      </w:r>
    </w:p>
    <w:p w14:paraId="0AB18081" w14:textId="77777777" w:rsidR="00652E3D" w:rsidRDefault="002A2FF1">
      <w:pPr>
        <w:pStyle w:val="ListParagraph"/>
        <w:numPr>
          <w:ilvl w:val="0"/>
          <w:numId w:val="7"/>
        </w:numPr>
        <w:spacing w:after="0" w:line="240" w:lineRule="auto"/>
        <w:rPr>
          <w:bCs/>
        </w:rPr>
      </w:pPr>
      <w:r>
        <w:rPr>
          <w:bCs/>
          <w:sz w:val="24"/>
          <w:szCs w:val="24"/>
        </w:rPr>
        <w:t>Quarterly monitoring meetings between OSHA and the State Plan</w:t>
      </w:r>
    </w:p>
    <w:p w14:paraId="0AB18084" w14:textId="77777777" w:rsidR="00652E3D" w:rsidRDefault="00652E3D">
      <w:pPr>
        <w:widowControl/>
        <w:autoSpaceDE/>
        <w:autoSpaceDN/>
        <w:adjustRightInd/>
        <w:rPr>
          <w:rFonts w:cs="Calibri"/>
          <w:bCs/>
          <w:i/>
        </w:rPr>
      </w:pPr>
    </w:p>
    <w:p w14:paraId="0AB18085" w14:textId="4FF47139" w:rsidR="00652E3D" w:rsidRPr="00774F13" w:rsidRDefault="002A2FF1" w:rsidP="00977C29">
      <w:pPr>
        <w:pStyle w:val="Heading3"/>
      </w:pPr>
      <w:bookmarkStart w:id="16" w:name="_Toc118900174"/>
      <w:bookmarkStart w:id="17" w:name="_Toc118905013"/>
      <w:bookmarkStart w:id="18" w:name="_Toc128571486"/>
      <w:r w:rsidRPr="00F84DF9">
        <w:t>Findings and Observations</w:t>
      </w:r>
      <w:bookmarkEnd w:id="16"/>
      <w:bookmarkEnd w:id="17"/>
      <w:bookmarkEnd w:id="18"/>
    </w:p>
    <w:p w14:paraId="0B430C36" w14:textId="77777777" w:rsidR="0002362E" w:rsidRDefault="0002362E">
      <w:pPr>
        <w:widowControl/>
        <w:autoSpaceDE/>
        <w:autoSpaceDN/>
        <w:adjustRightInd/>
        <w:rPr>
          <w:rFonts w:cs="Calibri"/>
        </w:rPr>
      </w:pPr>
    </w:p>
    <w:p w14:paraId="0AB1808B" w14:textId="11B43FDC" w:rsidR="00652E3D" w:rsidRDefault="002A2FF1" w:rsidP="007760D5">
      <w:pPr>
        <w:pStyle w:val="Heading4"/>
      </w:pPr>
      <w:r>
        <w:t xml:space="preserve">Status of Previous and New </w:t>
      </w:r>
      <w:r w:rsidR="002F614D">
        <w:t>Findings and Observations</w:t>
      </w:r>
    </w:p>
    <w:p w14:paraId="6BD314DF" w14:textId="1BD4A194" w:rsidR="002F614D" w:rsidRDefault="002F614D" w:rsidP="002F614D">
      <w:pPr>
        <w:rPr>
          <w:highlight w:val="yellow"/>
        </w:rPr>
      </w:pPr>
    </w:p>
    <w:p w14:paraId="0AB1808C" w14:textId="18F23A6D" w:rsidR="00652E3D" w:rsidRPr="00366151" w:rsidRDefault="002F614D" w:rsidP="00366151">
      <w:r>
        <w:t>The State Plan made progress addressing one finding and twelve observations from the FY</w:t>
      </w:r>
      <w:r w:rsidR="001D784D">
        <w:t xml:space="preserve"> </w:t>
      </w:r>
      <w:r>
        <w:t>2</w:t>
      </w:r>
      <w:r w:rsidR="001D784D">
        <w:t>02</w:t>
      </w:r>
      <w:r>
        <w:t>1 Comprehensive FAME report, and OSHA closed one observation.   This follow-up FAME report contains one continued finding and twelve observations (eleven continued and one new).  Appendix A describes the new and continued findings and recommendations.  Appendix B describes observations subject to continued monitoring and the related federal monitoring plan.  Appendix C describes the status of each FY 2021 finding and recommendation in detail.</w:t>
      </w:r>
    </w:p>
    <w:p w14:paraId="4574F1EE" w14:textId="77777777" w:rsidR="00F6539E" w:rsidRDefault="00F6539E">
      <w:pPr>
        <w:widowControl/>
        <w:autoSpaceDE/>
        <w:autoSpaceDN/>
        <w:adjustRightInd/>
        <w:rPr>
          <w:rFonts w:cs="Calibri"/>
          <w:b/>
          <w:bCs/>
        </w:rPr>
      </w:pPr>
    </w:p>
    <w:p w14:paraId="026FE3C3" w14:textId="583D5F11" w:rsidR="001D784D" w:rsidRDefault="00926814">
      <w:pPr>
        <w:widowControl/>
        <w:autoSpaceDE/>
        <w:autoSpaceDN/>
        <w:adjustRightInd/>
        <w:rPr>
          <w:rFonts w:cs="Calibri"/>
        </w:rPr>
      </w:pPr>
      <w:r>
        <w:rPr>
          <w:rFonts w:cs="Calibri"/>
          <w:b/>
          <w:bCs/>
        </w:rPr>
        <w:t>Completed FY 2021 Findings</w:t>
      </w:r>
    </w:p>
    <w:p w14:paraId="33EF34BB" w14:textId="72A02BFE" w:rsidR="00926814" w:rsidRDefault="00926814">
      <w:pPr>
        <w:widowControl/>
        <w:autoSpaceDE/>
        <w:autoSpaceDN/>
        <w:adjustRightInd/>
        <w:rPr>
          <w:rFonts w:cs="Calibri"/>
        </w:rPr>
      </w:pPr>
    </w:p>
    <w:p w14:paraId="05C4928F" w14:textId="63845190" w:rsidR="00926814" w:rsidRDefault="00926814">
      <w:pPr>
        <w:widowControl/>
        <w:autoSpaceDE/>
        <w:autoSpaceDN/>
        <w:adjustRightInd/>
        <w:rPr>
          <w:rFonts w:cs="Calibri"/>
        </w:rPr>
      </w:pPr>
      <w:r>
        <w:rPr>
          <w:rFonts w:cs="Calibri"/>
        </w:rPr>
        <w:t>No findings were completed in FY 2022.</w:t>
      </w:r>
    </w:p>
    <w:p w14:paraId="095A5683" w14:textId="77777777" w:rsidR="00926814" w:rsidRPr="00FD4ED0" w:rsidRDefault="00926814">
      <w:pPr>
        <w:widowControl/>
        <w:autoSpaceDE/>
        <w:autoSpaceDN/>
        <w:adjustRightInd/>
        <w:rPr>
          <w:rFonts w:cs="Calibri"/>
        </w:rPr>
      </w:pPr>
    </w:p>
    <w:p w14:paraId="0AB1808D" w14:textId="54D414DD" w:rsidR="00652E3D" w:rsidRPr="00A03A35" w:rsidRDefault="002A2FF1">
      <w:pPr>
        <w:widowControl/>
        <w:autoSpaceDE/>
        <w:autoSpaceDN/>
        <w:adjustRightInd/>
        <w:rPr>
          <w:rFonts w:cs="Calibri"/>
          <w:b/>
          <w:bCs/>
          <w:i/>
        </w:rPr>
      </w:pPr>
      <w:r w:rsidRPr="00A03A35">
        <w:rPr>
          <w:rFonts w:cs="Calibri"/>
          <w:b/>
          <w:bCs/>
        </w:rPr>
        <w:t xml:space="preserve">Continued </w:t>
      </w:r>
      <w:r w:rsidR="00926814">
        <w:rPr>
          <w:rFonts w:cs="Calibri"/>
          <w:b/>
          <w:bCs/>
        </w:rPr>
        <w:t xml:space="preserve">FY 2021 </w:t>
      </w:r>
      <w:r w:rsidRPr="00A03A35">
        <w:rPr>
          <w:rFonts w:cs="Calibri"/>
          <w:b/>
          <w:bCs/>
        </w:rPr>
        <w:t xml:space="preserve">Findings </w:t>
      </w:r>
    </w:p>
    <w:p w14:paraId="0AB1808E" w14:textId="77777777" w:rsidR="00652E3D" w:rsidRDefault="00652E3D">
      <w:pPr>
        <w:widowControl/>
        <w:tabs>
          <w:tab w:val="center" w:pos="270"/>
          <w:tab w:val="left" w:pos="360"/>
        </w:tabs>
        <w:autoSpaceDE/>
        <w:autoSpaceDN/>
        <w:adjustRightInd/>
        <w:rPr>
          <w:rFonts w:eastAsia="Calibri" w:cs="Calibri"/>
          <w:b/>
          <w:bCs/>
        </w:rPr>
      </w:pPr>
    </w:p>
    <w:p w14:paraId="0AB1808F" w14:textId="7B254C99" w:rsidR="00652E3D" w:rsidRPr="00A03A35" w:rsidRDefault="002A2FF1">
      <w:pPr>
        <w:widowControl/>
        <w:rPr>
          <w:rFonts w:cs="Calibri"/>
        </w:rPr>
      </w:pPr>
      <w:r>
        <w:rPr>
          <w:rFonts w:cs="Calibri"/>
          <w:b/>
          <w:bCs/>
        </w:rPr>
        <w:t>Finding 202</w:t>
      </w:r>
      <w:r w:rsidR="00926814">
        <w:rPr>
          <w:rFonts w:cs="Calibri"/>
          <w:b/>
          <w:bCs/>
        </w:rPr>
        <w:t>2</w:t>
      </w:r>
      <w:r>
        <w:rPr>
          <w:rFonts w:cs="Calibri"/>
          <w:b/>
          <w:bCs/>
        </w:rPr>
        <w:t xml:space="preserve">-01:  </w:t>
      </w:r>
      <w:r w:rsidRPr="00A03A35">
        <w:rPr>
          <w:rFonts w:cs="Calibri"/>
        </w:rPr>
        <w:t>In FY 2020 and 2021, nine of the seventeen (53%) state and local government workplace consultation case files did not contain the proper classification</w:t>
      </w:r>
      <w:r w:rsidR="00B3645B">
        <w:rPr>
          <w:rFonts w:cs="Calibri"/>
        </w:rPr>
        <w:t xml:space="preserve"> of hazards</w:t>
      </w:r>
      <w:r w:rsidRPr="00A03A35">
        <w:rPr>
          <w:rFonts w:cs="Calibri"/>
        </w:rPr>
        <w:t xml:space="preserve">. </w:t>
      </w:r>
    </w:p>
    <w:p w14:paraId="0AB18090" w14:textId="77777777" w:rsidR="00652E3D" w:rsidRPr="00F21EA9" w:rsidRDefault="00652E3D">
      <w:pPr>
        <w:widowControl/>
        <w:autoSpaceDE/>
        <w:autoSpaceDN/>
        <w:adjustRightInd/>
        <w:rPr>
          <w:rFonts w:cs="Calibri"/>
          <w:b/>
        </w:rPr>
      </w:pPr>
    </w:p>
    <w:p w14:paraId="0AB18091" w14:textId="696467DB" w:rsidR="00652E3D" w:rsidRDefault="002A2FF1">
      <w:pPr>
        <w:widowControl/>
        <w:autoSpaceDE/>
        <w:autoSpaceDN/>
        <w:adjustRightInd/>
        <w:rPr>
          <w:rFonts w:cs="Calibri"/>
        </w:rPr>
      </w:pPr>
      <w:r w:rsidRPr="00F21EA9">
        <w:rPr>
          <w:rFonts w:cs="Calibri"/>
          <w:b/>
          <w:bCs/>
        </w:rPr>
        <w:t xml:space="preserve">Status:  </w:t>
      </w:r>
      <w:r w:rsidRPr="00A03A35">
        <w:rPr>
          <w:rFonts w:cs="Calibri"/>
        </w:rPr>
        <w:t xml:space="preserve">A case file review is necessary to evaluate progress on this finding. </w:t>
      </w:r>
      <w:r w:rsidR="00FD4ED0">
        <w:rPr>
          <w:rFonts w:cs="Calibri"/>
        </w:rPr>
        <w:t xml:space="preserve"> </w:t>
      </w:r>
      <w:r w:rsidRPr="00A03A35">
        <w:rPr>
          <w:rFonts w:cs="Calibri"/>
        </w:rPr>
        <w:t xml:space="preserve">This finding will be a focus </w:t>
      </w:r>
      <w:r w:rsidR="008F0EF3">
        <w:rPr>
          <w:rFonts w:cs="Calibri"/>
        </w:rPr>
        <w:t xml:space="preserve">during the </w:t>
      </w:r>
      <w:r w:rsidR="004A48E8">
        <w:rPr>
          <w:rFonts w:cs="Calibri"/>
        </w:rPr>
        <w:t>FY</w:t>
      </w:r>
      <w:r w:rsidR="00B10A1A">
        <w:rPr>
          <w:rFonts w:cs="Calibri"/>
        </w:rPr>
        <w:t xml:space="preserve"> </w:t>
      </w:r>
      <w:r w:rsidR="004A48E8">
        <w:rPr>
          <w:rFonts w:cs="Calibri"/>
        </w:rPr>
        <w:t>2023 consultation file review</w:t>
      </w:r>
      <w:r w:rsidRPr="00A03A35">
        <w:rPr>
          <w:rFonts w:cs="Calibri"/>
        </w:rPr>
        <w:t xml:space="preserve"> and remains open. </w:t>
      </w:r>
      <w:r w:rsidR="00FD4ED0">
        <w:rPr>
          <w:rFonts w:cs="Calibri"/>
        </w:rPr>
        <w:t xml:space="preserve"> </w:t>
      </w:r>
      <w:r w:rsidRPr="00A03A35">
        <w:rPr>
          <w:rFonts w:cs="Calibri"/>
        </w:rPr>
        <w:t>AKOSH should ensure that hazards are classified appropriately.</w:t>
      </w:r>
    </w:p>
    <w:p w14:paraId="594F19A2" w14:textId="16AB3AE7" w:rsidR="00926814" w:rsidRDefault="00926814">
      <w:pPr>
        <w:widowControl/>
        <w:autoSpaceDE/>
        <w:autoSpaceDN/>
        <w:adjustRightInd/>
        <w:rPr>
          <w:rFonts w:cs="Calibri"/>
        </w:rPr>
      </w:pPr>
    </w:p>
    <w:p w14:paraId="1C60E173" w14:textId="3D6882E3" w:rsidR="00926814" w:rsidRDefault="00926814" w:rsidP="00926814">
      <w:pPr>
        <w:widowControl/>
        <w:autoSpaceDE/>
        <w:autoSpaceDN/>
        <w:adjustRightInd/>
        <w:rPr>
          <w:rFonts w:cs="Calibri"/>
        </w:rPr>
      </w:pPr>
      <w:r>
        <w:rPr>
          <w:rFonts w:cs="Calibri"/>
          <w:b/>
          <w:bCs/>
        </w:rPr>
        <w:t>New FY 2022 Findings</w:t>
      </w:r>
    </w:p>
    <w:p w14:paraId="4BB5B206" w14:textId="77777777" w:rsidR="00926814" w:rsidRDefault="00926814" w:rsidP="00926814">
      <w:pPr>
        <w:widowControl/>
        <w:autoSpaceDE/>
        <w:autoSpaceDN/>
        <w:adjustRightInd/>
        <w:rPr>
          <w:rFonts w:cs="Calibri"/>
        </w:rPr>
      </w:pPr>
    </w:p>
    <w:p w14:paraId="147B6154" w14:textId="77777777" w:rsidR="00926814" w:rsidRPr="00520D0B" w:rsidRDefault="00926814" w:rsidP="00926814">
      <w:pPr>
        <w:widowControl/>
        <w:autoSpaceDE/>
        <w:autoSpaceDN/>
        <w:adjustRightInd/>
        <w:rPr>
          <w:rFonts w:cs="Calibri"/>
        </w:rPr>
      </w:pPr>
      <w:r>
        <w:rPr>
          <w:rFonts w:cs="Calibri"/>
        </w:rPr>
        <w:t>No new findings were identified in FY 2022.</w:t>
      </w:r>
    </w:p>
    <w:p w14:paraId="0AB1809A" w14:textId="3223DB3F" w:rsidR="00652E3D" w:rsidRDefault="00652E3D">
      <w:pPr>
        <w:rPr>
          <w:highlight w:val="yellow"/>
        </w:rPr>
      </w:pPr>
      <w:bookmarkStart w:id="19" w:name="_Toc118900176"/>
      <w:bookmarkStart w:id="20" w:name="_Toc118905015"/>
    </w:p>
    <w:p w14:paraId="2228CB90" w14:textId="245A2DD8" w:rsidR="00926814" w:rsidRDefault="00926814">
      <w:pPr>
        <w:rPr>
          <w:b/>
          <w:bCs/>
        </w:rPr>
      </w:pPr>
      <w:r>
        <w:rPr>
          <w:b/>
          <w:bCs/>
        </w:rPr>
        <w:t>Closed FY 2021 Observations</w:t>
      </w:r>
    </w:p>
    <w:p w14:paraId="329D8CE3" w14:textId="62591E07" w:rsidR="00926814" w:rsidRDefault="00926814">
      <w:pPr>
        <w:rPr>
          <w:b/>
          <w:bCs/>
        </w:rPr>
      </w:pPr>
    </w:p>
    <w:p w14:paraId="0FE1EFFA" w14:textId="7848680D" w:rsidR="00926814" w:rsidRPr="00FD4ED0" w:rsidRDefault="00926814">
      <w:r>
        <w:t>No observation</w:t>
      </w:r>
      <w:r w:rsidR="00F6539E">
        <w:t>s</w:t>
      </w:r>
      <w:r>
        <w:t xml:space="preserve"> were closed in FY 2022.</w:t>
      </w:r>
    </w:p>
    <w:p w14:paraId="64AD85D4" w14:textId="77777777" w:rsidR="00926814" w:rsidRDefault="00926814">
      <w:pPr>
        <w:rPr>
          <w:b/>
          <w:bCs/>
        </w:rPr>
      </w:pPr>
    </w:p>
    <w:p w14:paraId="0AB1809B" w14:textId="67E40E7F" w:rsidR="00652E3D" w:rsidRPr="007D30D6" w:rsidRDefault="002A2FF1">
      <w:pPr>
        <w:rPr>
          <w:b/>
          <w:bCs/>
        </w:rPr>
      </w:pPr>
      <w:r w:rsidRPr="00C16A19">
        <w:rPr>
          <w:b/>
          <w:bCs/>
        </w:rPr>
        <w:t xml:space="preserve">Continued </w:t>
      </w:r>
      <w:r w:rsidR="00926814">
        <w:rPr>
          <w:b/>
          <w:bCs/>
        </w:rPr>
        <w:t xml:space="preserve">FY 2021 </w:t>
      </w:r>
      <w:r w:rsidRPr="007D30D6">
        <w:rPr>
          <w:b/>
          <w:bCs/>
        </w:rPr>
        <w:t>Observations</w:t>
      </w:r>
    </w:p>
    <w:bookmarkEnd w:id="19"/>
    <w:bookmarkEnd w:id="20"/>
    <w:p w14:paraId="0AB1809C" w14:textId="77777777" w:rsidR="00652E3D" w:rsidRDefault="00652E3D">
      <w:pPr>
        <w:widowControl/>
        <w:autoSpaceDE/>
        <w:autoSpaceDN/>
        <w:adjustRightInd/>
        <w:rPr>
          <w:rFonts w:cs="Calibri"/>
          <w:highlight w:val="yellow"/>
          <w:u w:val="single"/>
        </w:rPr>
      </w:pPr>
    </w:p>
    <w:p w14:paraId="0AB1809D" w14:textId="1ADA45F8" w:rsidR="00652E3D" w:rsidRDefault="002A2FF1">
      <w:pPr>
        <w:widowControl/>
        <w:tabs>
          <w:tab w:val="left" w:pos="1890"/>
          <w:tab w:val="left" w:pos="2430"/>
        </w:tabs>
        <w:contextualSpacing/>
        <w:rPr>
          <w:rFonts w:cs="Calibri"/>
          <w:b/>
          <w:bCs/>
        </w:rPr>
      </w:pPr>
      <w:r>
        <w:rPr>
          <w:rFonts w:cs="Calibri"/>
          <w:b/>
          <w:bCs/>
        </w:rPr>
        <w:t>Observation FY 2022-OB-01 (FY</w:t>
      </w:r>
      <w:r w:rsidR="00EB75B4">
        <w:rPr>
          <w:rFonts w:cs="Calibri"/>
          <w:b/>
          <w:bCs/>
        </w:rPr>
        <w:t xml:space="preserve"> </w:t>
      </w:r>
      <w:r>
        <w:rPr>
          <w:rFonts w:cs="Calibri"/>
          <w:b/>
          <w:bCs/>
        </w:rPr>
        <w:t xml:space="preserve">2021-OB-01): </w:t>
      </w:r>
      <w:r w:rsidRPr="007D30D6">
        <w:rPr>
          <w:rFonts w:cs="Calibri"/>
        </w:rPr>
        <w:t>In FY 2021, in two of 19 (10%) of case files that contained non-formal complaints, the electronic case files contained only the complaint form and lacked all other required documents, forms, and notes, as required by the State Plan’s Field Operations Manual (FOM).</w:t>
      </w:r>
    </w:p>
    <w:p w14:paraId="0AB1809E" w14:textId="77777777" w:rsidR="00652E3D" w:rsidRDefault="00652E3D">
      <w:pPr>
        <w:widowControl/>
        <w:autoSpaceDE/>
        <w:autoSpaceDN/>
        <w:adjustRightInd/>
        <w:rPr>
          <w:rFonts w:cs="Calibri"/>
          <w:b/>
          <w:bCs/>
        </w:rPr>
      </w:pPr>
    </w:p>
    <w:p w14:paraId="0AB1809F" w14:textId="0072B97E" w:rsidR="00652E3D" w:rsidRDefault="002A2FF1">
      <w:pPr>
        <w:widowControl/>
        <w:autoSpaceDE/>
        <w:autoSpaceDN/>
        <w:adjustRightInd/>
        <w:rPr>
          <w:rFonts w:cs="Calibri"/>
          <w:b/>
          <w:bCs/>
        </w:rPr>
      </w:pPr>
      <w:r>
        <w:rPr>
          <w:rFonts w:cs="Calibri"/>
          <w:b/>
          <w:bCs/>
        </w:rPr>
        <w:t xml:space="preserve">Status:  </w:t>
      </w:r>
      <w:r w:rsidRPr="007D30D6">
        <w:rPr>
          <w:rFonts w:cs="Calibri"/>
        </w:rPr>
        <w:t xml:space="preserve">A case file review is necessary to evaluate performance in relation to this observation. </w:t>
      </w:r>
      <w:r w:rsidR="00FD4ED0">
        <w:rPr>
          <w:rFonts w:cs="Calibri"/>
        </w:rPr>
        <w:t xml:space="preserve"> </w:t>
      </w:r>
      <w:r w:rsidRPr="007D30D6">
        <w:rPr>
          <w:rFonts w:cs="Calibri"/>
        </w:rPr>
        <w:t>OSHA will monitor to ensure required documents are in the complaint case file.  This observation will be a focus of next year’s on-site case file review during the FY 2023 comprehensive FAME.</w:t>
      </w:r>
      <w:r w:rsidRPr="007D30D6">
        <w:rPr>
          <w:rFonts w:cs="Calibri"/>
          <w:b/>
          <w:bCs/>
        </w:rPr>
        <w:t xml:space="preserve"> </w:t>
      </w:r>
      <w:r w:rsidR="00FD4ED0">
        <w:rPr>
          <w:rFonts w:cs="Calibri"/>
          <w:b/>
          <w:bCs/>
        </w:rPr>
        <w:t xml:space="preserve"> </w:t>
      </w:r>
      <w:r w:rsidRPr="007D30D6">
        <w:rPr>
          <w:rFonts w:cs="Calibri"/>
        </w:rPr>
        <w:t xml:space="preserve">This observation </w:t>
      </w:r>
      <w:r w:rsidR="00B10A1A">
        <w:rPr>
          <w:rFonts w:cs="Calibri"/>
        </w:rPr>
        <w:t xml:space="preserve">is </w:t>
      </w:r>
      <w:r w:rsidRPr="007D30D6">
        <w:rPr>
          <w:rFonts w:cs="Calibri"/>
        </w:rPr>
        <w:t>continued.</w:t>
      </w:r>
    </w:p>
    <w:p w14:paraId="0AB180A0" w14:textId="77777777" w:rsidR="00652E3D" w:rsidRDefault="00652E3D">
      <w:pPr>
        <w:widowControl/>
        <w:autoSpaceDE/>
        <w:autoSpaceDN/>
        <w:adjustRightInd/>
        <w:rPr>
          <w:rFonts w:cs="Calibri"/>
          <w:b/>
          <w:bCs/>
          <w:highlight w:val="yellow"/>
          <w:u w:val="single"/>
        </w:rPr>
      </w:pPr>
    </w:p>
    <w:p w14:paraId="0AB180A2" w14:textId="0780301E" w:rsidR="00652E3D" w:rsidRPr="007D30D6" w:rsidRDefault="002A2FF1" w:rsidP="007D30D6">
      <w:pPr>
        <w:widowControl/>
        <w:rPr>
          <w:rFonts w:cs="Calibri"/>
        </w:rPr>
      </w:pPr>
      <w:r>
        <w:rPr>
          <w:rFonts w:cs="Calibri"/>
          <w:b/>
          <w:bCs/>
        </w:rPr>
        <w:t>Observation FY 2022-OB-02 (FY</w:t>
      </w:r>
      <w:r w:rsidR="005F4A0C">
        <w:rPr>
          <w:rFonts w:cs="Calibri"/>
          <w:b/>
          <w:bCs/>
        </w:rPr>
        <w:t xml:space="preserve"> </w:t>
      </w:r>
      <w:r>
        <w:rPr>
          <w:rFonts w:cs="Calibri"/>
          <w:b/>
          <w:bCs/>
        </w:rPr>
        <w:t>2021-OB-02):</w:t>
      </w:r>
      <w:r>
        <w:rPr>
          <w:rFonts w:cs="Calibri"/>
        </w:rPr>
        <w:t xml:space="preserve"> </w:t>
      </w:r>
      <w:r w:rsidRPr="007D30D6">
        <w:rPr>
          <w:rFonts w:cs="Calibri"/>
        </w:rPr>
        <w:t>In FY 2021, in 18 of 91 (20%) of case files, the contact sheet was not used, nor were entries updated, as required by the State Plan’s Field</w:t>
      </w:r>
      <w:r w:rsidR="00E11162" w:rsidRPr="007D30D6">
        <w:rPr>
          <w:rFonts w:cs="Calibri"/>
        </w:rPr>
        <w:t xml:space="preserve"> </w:t>
      </w:r>
      <w:r w:rsidRPr="007D30D6">
        <w:rPr>
          <w:rFonts w:cs="Calibri"/>
        </w:rPr>
        <w:t>Operations Manual (FOM).</w:t>
      </w:r>
    </w:p>
    <w:p w14:paraId="0AB180A3" w14:textId="77777777" w:rsidR="00652E3D" w:rsidRDefault="00652E3D">
      <w:pPr>
        <w:widowControl/>
        <w:autoSpaceDE/>
        <w:autoSpaceDN/>
        <w:adjustRightInd/>
        <w:rPr>
          <w:rFonts w:cs="Calibri"/>
          <w:bCs/>
        </w:rPr>
      </w:pPr>
    </w:p>
    <w:p w14:paraId="0AB180A4" w14:textId="36398EBF" w:rsidR="00652E3D" w:rsidRPr="00346FCD" w:rsidRDefault="002A2FF1">
      <w:pPr>
        <w:widowControl/>
        <w:autoSpaceDE/>
        <w:autoSpaceDN/>
        <w:adjustRightInd/>
        <w:rPr>
          <w:rFonts w:cs="Calibri"/>
          <w:b/>
          <w:bCs/>
        </w:rPr>
      </w:pPr>
      <w:r>
        <w:rPr>
          <w:rFonts w:cs="Calibri"/>
          <w:b/>
          <w:bCs/>
        </w:rPr>
        <w:t xml:space="preserve">Status: </w:t>
      </w:r>
      <w:r w:rsidRPr="007D30D6">
        <w:rPr>
          <w:rFonts w:cs="Calibri"/>
        </w:rPr>
        <w:t xml:space="preserve">A case file review is necessary to evaluate performance in relation to this observation. </w:t>
      </w:r>
      <w:r w:rsidR="00FD4ED0">
        <w:rPr>
          <w:rFonts w:cs="Calibri"/>
        </w:rPr>
        <w:t xml:space="preserve"> </w:t>
      </w:r>
      <w:r w:rsidRPr="007D30D6">
        <w:rPr>
          <w:rFonts w:cs="Calibri"/>
        </w:rPr>
        <w:t>OSHA will monitor to ensure contact sheets are in the case file and are updated to reflect actions taken on the case file.  This observation will be a focus of next year’s on-site case file review during the FY 2023 comprehensive FAME.</w:t>
      </w:r>
      <w:r w:rsidRPr="007D30D6">
        <w:rPr>
          <w:rFonts w:cs="Calibri"/>
          <w:b/>
          <w:bCs/>
        </w:rPr>
        <w:t xml:space="preserve"> </w:t>
      </w:r>
      <w:r w:rsidR="00FD4ED0">
        <w:rPr>
          <w:rFonts w:cs="Calibri"/>
          <w:b/>
          <w:bCs/>
        </w:rPr>
        <w:t xml:space="preserve"> </w:t>
      </w:r>
      <w:r w:rsidRPr="007D30D6">
        <w:rPr>
          <w:rFonts w:cs="Calibri"/>
        </w:rPr>
        <w:t xml:space="preserve">This observation </w:t>
      </w:r>
      <w:r w:rsidR="004C296C">
        <w:rPr>
          <w:rFonts w:cs="Calibri"/>
        </w:rPr>
        <w:t xml:space="preserve">is </w:t>
      </w:r>
      <w:r w:rsidR="004C296C" w:rsidRPr="007D30D6">
        <w:rPr>
          <w:rFonts w:cs="Calibri"/>
        </w:rPr>
        <w:t>continued</w:t>
      </w:r>
      <w:r w:rsidRPr="007D30D6">
        <w:rPr>
          <w:rFonts w:cs="Calibri"/>
        </w:rPr>
        <w:t>.</w:t>
      </w:r>
    </w:p>
    <w:p w14:paraId="0AB180A5" w14:textId="77777777" w:rsidR="00652E3D" w:rsidRDefault="00652E3D">
      <w:pPr>
        <w:widowControl/>
        <w:autoSpaceDE/>
        <w:autoSpaceDN/>
        <w:adjustRightInd/>
        <w:rPr>
          <w:rFonts w:cs="Calibri"/>
        </w:rPr>
      </w:pPr>
    </w:p>
    <w:p w14:paraId="0AB180A6" w14:textId="445FEC7A" w:rsidR="00652E3D" w:rsidRPr="007D30D6" w:rsidRDefault="002A2FF1">
      <w:pPr>
        <w:widowControl/>
        <w:tabs>
          <w:tab w:val="left" w:pos="1890"/>
          <w:tab w:val="left" w:pos="2430"/>
        </w:tabs>
        <w:autoSpaceDE/>
        <w:autoSpaceDN/>
        <w:adjustRightInd/>
        <w:contextualSpacing/>
        <w:rPr>
          <w:rFonts w:cs="Calibri"/>
        </w:rPr>
      </w:pPr>
      <w:r>
        <w:rPr>
          <w:rFonts w:cs="Calibri"/>
          <w:b/>
          <w:bCs/>
        </w:rPr>
        <w:t>Observation FY 2022-OB-03 (FY</w:t>
      </w:r>
      <w:r w:rsidR="00346FCD">
        <w:rPr>
          <w:rFonts w:cs="Calibri"/>
          <w:b/>
          <w:bCs/>
        </w:rPr>
        <w:t xml:space="preserve"> </w:t>
      </w:r>
      <w:r>
        <w:rPr>
          <w:rFonts w:cs="Calibri"/>
          <w:b/>
          <w:bCs/>
        </w:rPr>
        <w:t xml:space="preserve">2021-OB-03): </w:t>
      </w:r>
      <w:r w:rsidRPr="007D30D6">
        <w:rPr>
          <w:rFonts w:cs="Calibri"/>
        </w:rPr>
        <w:t>In FY 2021, in three out of 20 (15%) complaint files, the initial acknowledgement contact letter to the complainant was not in the case file, and in six out of 19 (32%) of non-formal complaint files, the closure letter to the complainant was not in the case file.</w:t>
      </w:r>
    </w:p>
    <w:p w14:paraId="0AB180A7" w14:textId="77777777" w:rsidR="00652E3D" w:rsidRDefault="00652E3D">
      <w:pPr>
        <w:widowControl/>
        <w:tabs>
          <w:tab w:val="left" w:pos="1890"/>
          <w:tab w:val="left" w:pos="2430"/>
        </w:tabs>
        <w:autoSpaceDE/>
        <w:autoSpaceDN/>
        <w:adjustRightInd/>
        <w:contextualSpacing/>
        <w:rPr>
          <w:rFonts w:cs="Calibri"/>
          <w:b/>
          <w:bCs/>
          <w:highlight w:val="yellow"/>
          <w:u w:val="single"/>
        </w:rPr>
      </w:pPr>
    </w:p>
    <w:p w14:paraId="0AB180A8" w14:textId="14E4F6A5" w:rsidR="00652E3D" w:rsidRDefault="002A2FF1">
      <w:pPr>
        <w:widowControl/>
        <w:rPr>
          <w:rFonts w:cs="Calibri"/>
          <w:color w:val="FF0000"/>
        </w:rPr>
      </w:pPr>
      <w:r>
        <w:rPr>
          <w:rFonts w:cs="Calibri"/>
          <w:b/>
          <w:bCs/>
        </w:rPr>
        <w:t xml:space="preserve">Status:  </w:t>
      </w:r>
      <w:r w:rsidRPr="007D30D6">
        <w:rPr>
          <w:rFonts w:cs="Calibri"/>
        </w:rPr>
        <w:t>A case file review is necessary to evaluate performance in relation to this observation.</w:t>
      </w:r>
      <w:r w:rsidR="002E118D">
        <w:rPr>
          <w:rFonts w:cs="Calibri"/>
        </w:rPr>
        <w:t xml:space="preserve"> </w:t>
      </w:r>
      <w:r w:rsidRPr="007D30D6">
        <w:rPr>
          <w:rFonts w:cs="Calibri"/>
        </w:rPr>
        <w:t xml:space="preserve"> OSHA will monitor to ensure initial and final letters to the complainant are generated and in the case file.  This observation will be a focus of next year’s on-site case file review during the FY 2023 comprehensive FAME.</w:t>
      </w:r>
      <w:r w:rsidRPr="007D30D6">
        <w:rPr>
          <w:rFonts w:cs="Calibri"/>
          <w:b/>
          <w:bCs/>
        </w:rPr>
        <w:t xml:space="preserve"> </w:t>
      </w:r>
      <w:r w:rsidR="00F214CE">
        <w:rPr>
          <w:rFonts w:cs="Calibri"/>
          <w:b/>
          <w:bCs/>
        </w:rPr>
        <w:t xml:space="preserve"> </w:t>
      </w:r>
      <w:r w:rsidRPr="007D30D6">
        <w:rPr>
          <w:rFonts w:cs="Calibri"/>
        </w:rPr>
        <w:t xml:space="preserve">This observation </w:t>
      </w:r>
      <w:r w:rsidR="004E4254">
        <w:rPr>
          <w:rFonts w:cs="Calibri"/>
        </w:rPr>
        <w:t xml:space="preserve">is </w:t>
      </w:r>
      <w:r w:rsidRPr="007D30D6">
        <w:rPr>
          <w:rFonts w:cs="Calibri"/>
        </w:rPr>
        <w:t>continued.</w:t>
      </w:r>
    </w:p>
    <w:p w14:paraId="0AB180A9" w14:textId="77777777" w:rsidR="00652E3D" w:rsidRDefault="00652E3D">
      <w:pPr>
        <w:widowControl/>
        <w:autoSpaceDE/>
        <w:autoSpaceDN/>
        <w:adjustRightInd/>
        <w:rPr>
          <w:rFonts w:cs="Calibri"/>
        </w:rPr>
      </w:pPr>
    </w:p>
    <w:p w14:paraId="0AB180AA" w14:textId="334E56BC" w:rsidR="00652E3D" w:rsidRPr="00970087" w:rsidRDefault="002A2FF1">
      <w:pPr>
        <w:widowControl/>
        <w:tabs>
          <w:tab w:val="left" w:pos="1890"/>
          <w:tab w:val="left" w:pos="2430"/>
        </w:tabs>
        <w:autoSpaceDE/>
        <w:autoSpaceDN/>
        <w:adjustRightInd/>
        <w:contextualSpacing/>
        <w:rPr>
          <w:rFonts w:cs="Calibri"/>
        </w:rPr>
      </w:pPr>
      <w:r>
        <w:rPr>
          <w:rFonts w:cs="Calibri"/>
          <w:b/>
          <w:bCs/>
        </w:rPr>
        <w:t>Observation FY 2022-OB-04 (FY</w:t>
      </w:r>
      <w:r w:rsidR="00346FCD">
        <w:rPr>
          <w:rFonts w:cs="Calibri"/>
          <w:b/>
          <w:bCs/>
        </w:rPr>
        <w:t xml:space="preserve"> </w:t>
      </w:r>
      <w:r>
        <w:rPr>
          <w:rFonts w:cs="Calibri"/>
          <w:b/>
          <w:bCs/>
        </w:rPr>
        <w:t xml:space="preserve">2021-OB-04): </w:t>
      </w:r>
      <w:r w:rsidRPr="007D30D6">
        <w:rPr>
          <w:rFonts w:cs="Calibri"/>
        </w:rPr>
        <w:t>In FY 2021, in one of three (33%) final next-of-kin letters, there was no evidence that required next-of-kin letters were sent</w:t>
      </w:r>
      <w:r w:rsidR="00970087" w:rsidRPr="007D30D6">
        <w:rPr>
          <w:rFonts w:cs="Calibri"/>
        </w:rPr>
        <w:t>.</w:t>
      </w:r>
    </w:p>
    <w:p w14:paraId="0AB180AB" w14:textId="77777777" w:rsidR="00652E3D" w:rsidRDefault="00652E3D">
      <w:pPr>
        <w:widowControl/>
        <w:tabs>
          <w:tab w:val="left" w:pos="1890"/>
          <w:tab w:val="left" w:pos="2430"/>
        </w:tabs>
        <w:autoSpaceDE/>
        <w:autoSpaceDN/>
        <w:adjustRightInd/>
        <w:contextualSpacing/>
        <w:rPr>
          <w:rFonts w:cs="Calibri"/>
          <w:b/>
          <w:bCs/>
          <w:highlight w:val="yellow"/>
          <w:u w:val="single"/>
        </w:rPr>
      </w:pPr>
    </w:p>
    <w:p w14:paraId="0AB180AC" w14:textId="66476D01" w:rsidR="00652E3D" w:rsidRPr="00970087" w:rsidRDefault="002A2FF1">
      <w:pPr>
        <w:widowControl/>
        <w:autoSpaceDE/>
        <w:autoSpaceDN/>
        <w:adjustRightInd/>
        <w:rPr>
          <w:rFonts w:cs="Calibri"/>
          <w:b/>
          <w:bCs/>
        </w:rPr>
      </w:pPr>
      <w:r>
        <w:rPr>
          <w:rFonts w:cs="Calibri"/>
          <w:b/>
          <w:bCs/>
        </w:rPr>
        <w:t xml:space="preserve">Status:  </w:t>
      </w:r>
      <w:r w:rsidRPr="007D30D6">
        <w:rPr>
          <w:rFonts w:cs="Calibri"/>
        </w:rPr>
        <w:t xml:space="preserve">A case file review is necessary to evaluate performance in relation to this observation. </w:t>
      </w:r>
      <w:r w:rsidR="00FD4ED0">
        <w:rPr>
          <w:rFonts w:cs="Calibri"/>
        </w:rPr>
        <w:t xml:space="preserve"> </w:t>
      </w:r>
      <w:r w:rsidRPr="007D30D6">
        <w:rPr>
          <w:rFonts w:cs="Calibri"/>
        </w:rPr>
        <w:t>OSHA will monitor to ensure final next-of-kin letters are generated and in the case file.</w:t>
      </w:r>
      <w:r w:rsidR="00FD4AB9" w:rsidRPr="007D30D6">
        <w:rPr>
          <w:rFonts w:cs="Calibri"/>
        </w:rPr>
        <w:t xml:space="preserve"> </w:t>
      </w:r>
      <w:r w:rsidR="00FD4ED0">
        <w:rPr>
          <w:rFonts w:cs="Calibri"/>
        </w:rPr>
        <w:t xml:space="preserve"> </w:t>
      </w:r>
      <w:r w:rsidRPr="007D30D6">
        <w:rPr>
          <w:rFonts w:cs="Calibri"/>
        </w:rPr>
        <w:t>This observation will be a focus of next year’s on-site case file review during the FY 2023 comprehensive FAME.</w:t>
      </w:r>
      <w:r w:rsidRPr="007D30D6">
        <w:rPr>
          <w:rFonts w:cs="Calibri"/>
          <w:b/>
          <w:bCs/>
        </w:rPr>
        <w:t xml:space="preserve"> </w:t>
      </w:r>
      <w:r w:rsidR="00FD4ED0">
        <w:rPr>
          <w:rFonts w:cs="Calibri"/>
          <w:b/>
          <w:bCs/>
        </w:rPr>
        <w:t xml:space="preserve"> </w:t>
      </w:r>
      <w:r w:rsidRPr="007D30D6">
        <w:rPr>
          <w:rFonts w:cs="Calibri"/>
        </w:rPr>
        <w:t xml:space="preserve">This observation </w:t>
      </w:r>
      <w:r w:rsidR="004E4254">
        <w:rPr>
          <w:rFonts w:cs="Calibri"/>
        </w:rPr>
        <w:t xml:space="preserve">is </w:t>
      </w:r>
      <w:r w:rsidRPr="007D30D6">
        <w:rPr>
          <w:rFonts w:cs="Calibri"/>
        </w:rPr>
        <w:t xml:space="preserve">continued. </w:t>
      </w:r>
    </w:p>
    <w:p w14:paraId="0AB180AD" w14:textId="77777777" w:rsidR="00652E3D" w:rsidRPr="00970087" w:rsidRDefault="00652E3D">
      <w:pPr>
        <w:widowControl/>
        <w:autoSpaceDE/>
        <w:autoSpaceDN/>
        <w:adjustRightInd/>
        <w:rPr>
          <w:rFonts w:cs="Calibri"/>
        </w:rPr>
      </w:pPr>
    </w:p>
    <w:p w14:paraId="0AB180AE" w14:textId="0269287C" w:rsidR="00652E3D" w:rsidRPr="000905B5" w:rsidRDefault="002A2FF1">
      <w:pPr>
        <w:widowControl/>
        <w:tabs>
          <w:tab w:val="left" w:pos="1890"/>
          <w:tab w:val="left" w:pos="2430"/>
        </w:tabs>
        <w:autoSpaceDE/>
        <w:autoSpaceDN/>
        <w:adjustRightInd/>
        <w:contextualSpacing/>
        <w:rPr>
          <w:rFonts w:cs="Calibri"/>
          <w:b/>
          <w:bCs/>
        </w:rPr>
      </w:pPr>
      <w:r>
        <w:rPr>
          <w:rFonts w:cs="Calibri"/>
          <w:b/>
          <w:bCs/>
        </w:rPr>
        <w:t xml:space="preserve">Observation FY 2022-OB-05 (FY2021-OB-05): </w:t>
      </w:r>
      <w:r w:rsidRPr="007D30D6">
        <w:rPr>
          <w:rFonts w:cs="Calibri"/>
        </w:rPr>
        <w:t>In three of 51 (6%) of FAME inspection case files and in two of two files reviewed as part of CASPA AK-2021-01, AKOSH did not combine violations in accordance with the AKOSH FOM, Chapter 4, paragraph X.</w:t>
      </w:r>
    </w:p>
    <w:p w14:paraId="0AB180AF" w14:textId="77777777" w:rsidR="00652E3D" w:rsidRDefault="00652E3D">
      <w:pPr>
        <w:widowControl/>
        <w:tabs>
          <w:tab w:val="left" w:pos="1890"/>
          <w:tab w:val="left" w:pos="2430"/>
        </w:tabs>
        <w:autoSpaceDE/>
        <w:autoSpaceDN/>
        <w:adjustRightInd/>
        <w:contextualSpacing/>
        <w:rPr>
          <w:rFonts w:cs="Calibri"/>
          <w:b/>
          <w:bCs/>
          <w:highlight w:val="yellow"/>
          <w:u w:val="single"/>
        </w:rPr>
      </w:pPr>
    </w:p>
    <w:p w14:paraId="0AB180B0" w14:textId="2ED6CC05" w:rsidR="00652E3D" w:rsidRPr="00FE652C" w:rsidRDefault="002A2FF1">
      <w:pPr>
        <w:widowControl/>
        <w:autoSpaceDE/>
        <w:autoSpaceDN/>
        <w:adjustRightInd/>
        <w:rPr>
          <w:rFonts w:cs="Calibri"/>
        </w:rPr>
      </w:pPr>
      <w:r>
        <w:rPr>
          <w:rFonts w:cs="Calibri"/>
          <w:b/>
          <w:bCs/>
        </w:rPr>
        <w:t xml:space="preserve">Status:  </w:t>
      </w:r>
      <w:r w:rsidRPr="00FE652C">
        <w:rPr>
          <w:rFonts w:cs="Calibri"/>
        </w:rPr>
        <w:t>A case file review is necessary to evaluate performance in relation to this observation.</w:t>
      </w:r>
      <w:r w:rsidR="002E118D">
        <w:rPr>
          <w:rFonts w:cs="Calibri"/>
        </w:rPr>
        <w:t xml:space="preserve"> </w:t>
      </w:r>
      <w:r w:rsidRPr="00FE652C">
        <w:rPr>
          <w:rFonts w:cs="Calibri"/>
        </w:rPr>
        <w:t xml:space="preserve"> OSHA will monitor to ensure that violations are combined appropriately either by grouping or combining as instances and that managers and compliance officers are trained on grouping and combining violations. </w:t>
      </w:r>
      <w:r w:rsidR="00FD4ED0">
        <w:rPr>
          <w:rFonts w:cs="Calibri"/>
        </w:rPr>
        <w:t xml:space="preserve"> </w:t>
      </w:r>
      <w:r w:rsidRPr="00FE652C">
        <w:rPr>
          <w:rFonts w:cs="Calibri"/>
        </w:rPr>
        <w:t>This observation will be a focus of next year’s on-site case file review during the FY 2023 comprehensive FAME.</w:t>
      </w:r>
      <w:r w:rsidRPr="00FE652C">
        <w:rPr>
          <w:rFonts w:cs="Calibri"/>
          <w:b/>
          <w:bCs/>
        </w:rPr>
        <w:t xml:space="preserve"> </w:t>
      </w:r>
      <w:r w:rsidR="00FD4ED0">
        <w:rPr>
          <w:rFonts w:cs="Calibri"/>
          <w:b/>
          <w:bCs/>
        </w:rPr>
        <w:t xml:space="preserve"> </w:t>
      </w:r>
      <w:r w:rsidRPr="00FE652C">
        <w:rPr>
          <w:rFonts w:cs="Calibri"/>
        </w:rPr>
        <w:t xml:space="preserve">This observation </w:t>
      </w:r>
      <w:r w:rsidR="004E4254">
        <w:rPr>
          <w:rFonts w:cs="Calibri"/>
        </w:rPr>
        <w:t xml:space="preserve">is </w:t>
      </w:r>
      <w:r w:rsidRPr="00FE652C">
        <w:rPr>
          <w:rFonts w:cs="Calibri"/>
        </w:rPr>
        <w:t xml:space="preserve">continued. </w:t>
      </w:r>
    </w:p>
    <w:p w14:paraId="0AB180B1" w14:textId="77777777" w:rsidR="00652E3D" w:rsidRDefault="00652E3D">
      <w:pPr>
        <w:widowControl/>
        <w:autoSpaceDE/>
        <w:autoSpaceDN/>
        <w:adjustRightInd/>
        <w:rPr>
          <w:rFonts w:cs="Calibri"/>
        </w:rPr>
      </w:pPr>
    </w:p>
    <w:p w14:paraId="70BA32F2" w14:textId="12450774" w:rsidR="00FC2A63" w:rsidRPr="00FC2A63" w:rsidRDefault="00FC2A63" w:rsidP="00FC2A63">
      <w:pPr>
        <w:widowControl/>
        <w:tabs>
          <w:tab w:val="left" w:pos="1890"/>
          <w:tab w:val="left" w:pos="2430"/>
        </w:tabs>
        <w:autoSpaceDE/>
        <w:autoSpaceDN/>
        <w:adjustRightInd/>
        <w:contextualSpacing/>
        <w:rPr>
          <w:rFonts w:cs="Calibri"/>
          <w:color w:val="FF0000"/>
        </w:rPr>
      </w:pPr>
      <w:bookmarkStart w:id="21" w:name="_Hlk125123378"/>
      <w:r w:rsidRPr="00FC2A63">
        <w:rPr>
          <w:rFonts w:cs="Calibri"/>
          <w:b/>
          <w:bCs/>
        </w:rPr>
        <w:t xml:space="preserve">Observation FY </w:t>
      </w:r>
      <w:r w:rsidR="005416C9">
        <w:rPr>
          <w:rFonts w:cs="Calibri"/>
          <w:b/>
          <w:bCs/>
        </w:rPr>
        <w:t>2022-OB-06 (</w:t>
      </w:r>
      <w:r w:rsidRPr="00FC2A63">
        <w:rPr>
          <w:rFonts w:cs="Calibri"/>
          <w:b/>
          <w:bCs/>
        </w:rPr>
        <w:t>FY 2021-OB-06</w:t>
      </w:r>
      <w:r w:rsidR="005416C9">
        <w:rPr>
          <w:rFonts w:cs="Calibri"/>
          <w:b/>
          <w:bCs/>
        </w:rPr>
        <w:t>)</w:t>
      </w:r>
      <w:r w:rsidRPr="00FC2A63">
        <w:rPr>
          <w:rFonts w:cs="Calibri"/>
          <w:b/>
          <w:bCs/>
        </w:rPr>
        <w:t xml:space="preserve">: </w:t>
      </w:r>
      <w:r w:rsidRPr="00FC2A63">
        <w:rPr>
          <w:rFonts w:cs="Calibri"/>
        </w:rPr>
        <w:t>In FY 2021, in eight of 14 (57%) of cases with an informal conference, AKOSH did not document the justification for the penalty reductions in case files.</w:t>
      </w:r>
    </w:p>
    <w:p w14:paraId="32416DF8" w14:textId="77777777" w:rsidR="00FC2A63" w:rsidRPr="00FC2A63" w:rsidRDefault="00FC2A63" w:rsidP="00FC2A63">
      <w:pPr>
        <w:widowControl/>
        <w:tabs>
          <w:tab w:val="left" w:pos="1890"/>
          <w:tab w:val="left" w:pos="2430"/>
        </w:tabs>
        <w:autoSpaceDE/>
        <w:autoSpaceDN/>
        <w:adjustRightInd/>
        <w:contextualSpacing/>
        <w:rPr>
          <w:rFonts w:cs="Calibri"/>
          <w:b/>
          <w:bCs/>
          <w:highlight w:val="yellow"/>
          <w:u w:val="single"/>
        </w:rPr>
      </w:pPr>
    </w:p>
    <w:p w14:paraId="132486E8" w14:textId="2F082565" w:rsidR="00FC2A63" w:rsidRPr="005E2CAE" w:rsidRDefault="00FC2A63" w:rsidP="00FC2A63">
      <w:pPr>
        <w:rPr>
          <w:rFonts w:cs="Calibri"/>
          <w:strike/>
          <w:color w:val="FF0000"/>
        </w:rPr>
      </w:pPr>
      <w:r w:rsidRPr="00FC2A63">
        <w:rPr>
          <w:rFonts w:cs="Calibri"/>
          <w:b/>
          <w:bCs/>
        </w:rPr>
        <w:t xml:space="preserve">Status:  </w:t>
      </w:r>
      <w:r w:rsidR="00BE4BC4">
        <w:rPr>
          <w:rFonts w:cs="Calibri"/>
        </w:rPr>
        <w:t>In FY 2022</w:t>
      </w:r>
      <w:r w:rsidR="00E24ECE">
        <w:rPr>
          <w:rFonts w:cs="Calibri"/>
        </w:rPr>
        <w:t>,</w:t>
      </w:r>
      <w:r>
        <w:rPr>
          <w:rFonts w:cs="Calibri"/>
        </w:rPr>
        <w:t xml:space="preserve"> </w:t>
      </w:r>
      <w:r w:rsidRPr="00FC2A63">
        <w:rPr>
          <w:rFonts w:cs="Calibri"/>
        </w:rPr>
        <w:t xml:space="preserve">AKOSH </w:t>
      </w:r>
      <w:r w:rsidR="002B1C25">
        <w:rPr>
          <w:rFonts w:cs="Calibri"/>
        </w:rPr>
        <w:t>was within the FRL range for penalty retention</w:t>
      </w:r>
      <w:r w:rsidRPr="00FC2A63">
        <w:rPr>
          <w:rFonts w:cs="Calibri"/>
        </w:rPr>
        <w:t xml:space="preserve">.  </w:t>
      </w:r>
      <w:r w:rsidR="00870DD0" w:rsidRPr="00FE652C">
        <w:rPr>
          <w:rFonts w:cs="Calibri"/>
        </w:rPr>
        <w:t xml:space="preserve">A case file review is necessary </w:t>
      </w:r>
      <w:r w:rsidR="00870DD0">
        <w:rPr>
          <w:rFonts w:cs="Calibri"/>
        </w:rPr>
        <w:t xml:space="preserve">to determination whether penalty reductions in case files </w:t>
      </w:r>
      <w:r w:rsidR="002B1C25">
        <w:rPr>
          <w:rFonts w:cs="Calibri"/>
        </w:rPr>
        <w:t xml:space="preserve">were </w:t>
      </w:r>
      <w:r w:rsidR="00870DD0">
        <w:rPr>
          <w:rFonts w:cs="Calibri"/>
        </w:rPr>
        <w:t>adequately documented</w:t>
      </w:r>
      <w:r w:rsidR="004E4254">
        <w:rPr>
          <w:rFonts w:cs="Calibri"/>
        </w:rPr>
        <w:t xml:space="preserve">; therefore, </w:t>
      </w:r>
      <w:r w:rsidR="00870DD0">
        <w:rPr>
          <w:rFonts w:cs="Calibri"/>
        </w:rPr>
        <w:t>this will be</w:t>
      </w:r>
      <w:r w:rsidR="00316673">
        <w:rPr>
          <w:rFonts w:cs="Calibri"/>
        </w:rPr>
        <w:t xml:space="preserve"> </w:t>
      </w:r>
      <w:r w:rsidR="005416C9">
        <w:rPr>
          <w:rFonts w:cs="Calibri"/>
        </w:rPr>
        <w:t>evaluated</w:t>
      </w:r>
      <w:r w:rsidR="00316673">
        <w:rPr>
          <w:rFonts w:cs="Calibri"/>
        </w:rPr>
        <w:t xml:space="preserve"> during the FY 2023 comprehensive FAME file review.</w:t>
      </w:r>
      <w:r w:rsidR="004E4254">
        <w:rPr>
          <w:rFonts w:cs="Calibri"/>
        </w:rPr>
        <w:t xml:space="preserve">  This observation is continued.</w:t>
      </w:r>
      <w:r w:rsidR="00316673">
        <w:rPr>
          <w:rFonts w:cs="Calibri"/>
        </w:rPr>
        <w:t xml:space="preserve"> </w:t>
      </w:r>
    </w:p>
    <w:p w14:paraId="0B59F3D6" w14:textId="77777777" w:rsidR="00FC2A63" w:rsidRPr="00FC2A63" w:rsidRDefault="00FC2A63" w:rsidP="00FC2A63">
      <w:pPr>
        <w:rPr>
          <w:highlight w:val="yellow"/>
        </w:rPr>
      </w:pPr>
    </w:p>
    <w:p w14:paraId="0AB180B2" w14:textId="5D63F6BF" w:rsidR="00652E3D" w:rsidRPr="00E044D3" w:rsidRDefault="002A2FF1">
      <w:pPr>
        <w:widowControl/>
        <w:tabs>
          <w:tab w:val="left" w:pos="1890"/>
          <w:tab w:val="left" w:pos="2430"/>
        </w:tabs>
        <w:autoSpaceDE/>
        <w:autoSpaceDN/>
        <w:adjustRightInd/>
        <w:contextualSpacing/>
        <w:rPr>
          <w:rFonts w:cs="Calibri"/>
        </w:rPr>
      </w:pPr>
      <w:r>
        <w:rPr>
          <w:rFonts w:cs="Calibri"/>
          <w:b/>
          <w:bCs/>
        </w:rPr>
        <w:t xml:space="preserve">Observation FY 2022-OB-07 (FY2021-OB-07): </w:t>
      </w:r>
      <w:r w:rsidRPr="00FE652C">
        <w:rPr>
          <w:rFonts w:cs="Calibri"/>
        </w:rPr>
        <w:t xml:space="preserve">In FY </w:t>
      </w:r>
      <w:r w:rsidR="005406EB" w:rsidRPr="00FE652C">
        <w:rPr>
          <w:rFonts w:cs="Calibri"/>
        </w:rPr>
        <w:t>202</w:t>
      </w:r>
      <w:r w:rsidR="005406EB">
        <w:rPr>
          <w:rFonts w:cs="Calibri"/>
        </w:rPr>
        <w:t>2</w:t>
      </w:r>
      <w:r w:rsidRPr="00FE652C">
        <w:rPr>
          <w:rFonts w:cs="Calibri"/>
        </w:rPr>
        <w:t xml:space="preserve">, compared to FY </w:t>
      </w:r>
      <w:r w:rsidR="005406EB" w:rsidRPr="00FE652C">
        <w:rPr>
          <w:rFonts w:cs="Calibri"/>
        </w:rPr>
        <w:t>20</w:t>
      </w:r>
      <w:r w:rsidR="005406EB">
        <w:rPr>
          <w:rFonts w:cs="Calibri"/>
        </w:rPr>
        <w:t>21</w:t>
      </w:r>
      <w:r w:rsidR="004E4254">
        <w:rPr>
          <w:rFonts w:cs="Calibri"/>
        </w:rPr>
        <w:t>,</w:t>
      </w:r>
      <w:r w:rsidRPr="00FE652C">
        <w:rPr>
          <w:rFonts w:cs="Calibri"/>
        </w:rPr>
        <w:t xml:space="preserve"> average days pending increased </w:t>
      </w:r>
      <w:r w:rsidR="00706C94">
        <w:rPr>
          <w:rFonts w:cs="Calibri"/>
        </w:rPr>
        <w:t>to 1589 (compared to 730</w:t>
      </w:r>
      <w:r w:rsidR="003F0B7A">
        <w:rPr>
          <w:rFonts w:cs="Calibri"/>
        </w:rPr>
        <w:t>)</w:t>
      </w:r>
      <w:r w:rsidR="00482031">
        <w:rPr>
          <w:rFonts w:cs="Calibri"/>
        </w:rPr>
        <w:t xml:space="preserve"> and </w:t>
      </w:r>
      <w:r w:rsidR="003F0B7A" w:rsidRPr="00FE652C">
        <w:rPr>
          <w:rFonts w:cs="Calibri"/>
        </w:rPr>
        <w:t>average</w:t>
      </w:r>
      <w:r w:rsidRPr="00FE652C">
        <w:rPr>
          <w:rFonts w:cs="Calibri"/>
        </w:rPr>
        <w:t xml:space="preserve"> days to complete an investigation increased </w:t>
      </w:r>
      <w:r w:rsidR="00706C94">
        <w:rPr>
          <w:rFonts w:cs="Calibri"/>
        </w:rPr>
        <w:t xml:space="preserve">to </w:t>
      </w:r>
      <w:r w:rsidR="008A335B">
        <w:rPr>
          <w:rFonts w:cs="Calibri"/>
        </w:rPr>
        <w:t>985 (compared to 834)</w:t>
      </w:r>
      <w:r w:rsidRPr="00FE652C">
        <w:rPr>
          <w:rFonts w:cs="Calibri"/>
        </w:rPr>
        <w:t>, and AKOSH staffing for retaliation investigators stayed at the same level.</w:t>
      </w:r>
    </w:p>
    <w:p w14:paraId="0AB180B3" w14:textId="77777777" w:rsidR="00652E3D" w:rsidRDefault="00652E3D">
      <w:pPr>
        <w:widowControl/>
        <w:tabs>
          <w:tab w:val="left" w:pos="1890"/>
          <w:tab w:val="left" w:pos="2430"/>
        </w:tabs>
        <w:autoSpaceDE/>
        <w:autoSpaceDN/>
        <w:adjustRightInd/>
        <w:contextualSpacing/>
        <w:rPr>
          <w:rFonts w:cs="Calibri"/>
          <w:b/>
          <w:bCs/>
          <w:highlight w:val="yellow"/>
          <w:u w:val="single"/>
        </w:rPr>
      </w:pPr>
    </w:p>
    <w:p w14:paraId="0AB180B5" w14:textId="722C6132" w:rsidR="00652E3D" w:rsidRPr="00D436E9" w:rsidRDefault="002A2FF1">
      <w:pPr>
        <w:widowControl/>
        <w:autoSpaceDE/>
        <w:autoSpaceDN/>
        <w:adjustRightInd/>
        <w:rPr>
          <w:rFonts w:cs="Calibri"/>
          <w:b/>
          <w:bCs/>
        </w:rPr>
      </w:pPr>
      <w:r>
        <w:rPr>
          <w:rFonts w:cs="Calibri"/>
          <w:b/>
          <w:bCs/>
        </w:rPr>
        <w:t>Status</w:t>
      </w:r>
      <w:r w:rsidR="003A7D47">
        <w:rPr>
          <w:rFonts w:cs="Calibri"/>
          <w:b/>
          <w:bCs/>
        </w:rPr>
        <w:t>:</w:t>
      </w:r>
      <w:r>
        <w:rPr>
          <w:rFonts w:cs="Calibri"/>
          <w:color w:val="FF0000"/>
        </w:rPr>
        <w:t xml:space="preserve"> </w:t>
      </w:r>
      <w:r w:rsidR="00136EB0">
        <w:rPr>
          <w:rFonts w:cs="Calibri"/>
        </w:rPr>
        <w:t xml:space="preserve">From FY 2021 to FY 2022, AKOSH was able to decrease the number of total cases pending by 19 cases, from </w:t>
      </w:r>
      <w:r w:rsidR="00A41ADE">
        <w:rPr>
          <w:rFonts w:cs="Calibri"/>
        </w:rPr>
        <w:t xml:space="preserve">103 to 84.  However, </w:t>
      </w:r>
      <w:r w:rsidR="00527E21">
        <w:rPr>
          <w:rFonts w:cs="Calibri"/>
        </w:rPr>
        <w:t>average days pending and average days to complete an investigation continu</w:t>
      </w:r>
      <w:r w:rsidR="00B339F1">
        <w:rPr>
          <w:rFonts w:cs="Calibri"/>
        </w:rPr>
        <w:t>ed to increase.</w:t>
      </w:r>
      <w:r w:rsidR="004846C7">
        <w:rPr>
          <w:rFonts w:cs="Calibri"/>
        </w:rPr>
        <w:t xml:space="preserve">  </w:t>
      </w:r>
      <w:r w:rsidR="00736ED3" w:rsidRPr="1B431709">
        <w:rPr>
          <w:rFonts w:cs="Calibri"/>
        </w:rPr>
        <w:t>Reference</w:t>
      </w:r>
      <w:r w:rsidR="4D1B3631" w:rsidRPr="1B431709">
        <w:rPr>
          <w:rFonts w:cs="Calibri"/>
        </w:rPr>
        <w:t xml:space="preserve"> OITSS and OIS State Plan Investigative Data</w:t>
      </w:r>
      <w:r w:rsidR="00736ED3" w:rsidRPr="1B431709">
        <w:rPr>
          <w:rFonts w:cs="Calibri"/>
        </w:rPr>
        <w:t xml:space="preserve"> reports</w:t>
      </w:r>
      <w:r w:rsidR="3E2CC7AE" w:rsidRPr="1B431709">
        <w:rPr>
          <w:rFonts w:cs="Calibri"/>
        </w:rPr>
        <w:t>.</w:t>
      </w:r>
      <w:r w:rsidR="00D74EF2">
        <w:rPr>
          <w:rFonts w:cs="Calibri"/>
        </w:rPr>
        <w:t xml:space="preserve">  This observation is continued.</w:t>
      </w:r>
    </w:p>
    <w:p w14:paraId="2C6191BF" w14:textId="77777777" w:rsidR="003A7D47" w:rsidRDefault="003A7D47">
      <w:pPr>
        <w:widowControl/>
        <w:tabs>
          <w:tab w:val="left" w:pos="1890"/>
          <w:tab w:val="left" w:pos="2430"/>
        </w:tabs>
        <w:autoSpaceDE/>
        <w:autoSpaceDN/>
        <w:adjustRightInd/>
        <w:contextualSpacing/>
        <w:rPr>
          <w:rFonts w:cs="Calibri"/>
          <w:b/>
          <w:bCs/>
        </w:rPr>
      </w:pPr>
    </w:p>
    <w:p w14:paraId="0AB180B6" w14:textId="77777777" w:rsidR="00652E3D" w:rsidRPr="003D6AA4" w:rsidRDefault="002A2FF1">
      <w:pPr>
        <w:widowControl/>
        <w:tabs>
          <w:tab w:val="left" w:pos="1890"/>
          <w:tab w:val="left" w:pos="2430"/>
        </w:tabs>
        <w:autoSpaceDE/>
        <w:autoSpaceDN/>
        <w:adjustRightInd/>
        <w:contextualSpacing/>
        <w:rPr>
          <w:rFonts w:cs="Calibri"/>
        </w:rPr>
      </w:pPr>
      <w:r>
        <w:rPr>
          <w:rFonts w:cs="Calibri"/>
          <w:b/>
          <w:bCs/>
        </w:rPr>
        <w:t xml:space="preserve">Observation FY 2022-OB-08 (FY2021-OB-08): </w:t>
      </w:r>
      <w:r w:rsidRPr="0064260F">
        <w:rPr>
          <w:rFonts w:cs="Calibri"/>
        </w:rPr>
        <w:t>In FY 2021, in 28 out of 53 (53%) of retaliation case files reviewed, the files lacked the required documentation such as final signatures on settlement agreements, correspondence between AKOSH and the parties, evidence of review by a supervisor, letters of designation, complaint summaries, interview summaries, rebuttal interviews, medical information not protected, or other documents required to be in the retaliation case file.</w:t>
      </w:r>
    </w:p>
    <w:p w14:paraId="0AB180B7" w14:textId="77777777" w:rsidR="00652E3D" w:rsidRDefault="00652E3D">
      <w:pPr>
        <w:widowControl/>
        <w:tabs>
          <w:tab w:val="left" w:pos="1890"/>
          <w:tab w:val="left" w:pos="2430"/>
        </w:tabs>
        <w:autoSpaceDE/>
        <w:autoSpaceDN/>
        <w:adjustRightInd/>
        <w:contextualSpacing/>
        <w:rPr>
          <w:rFonts w:cs="Calibri"/>
          <w:b/>
          <w:bCs/>
          <w:highlight w:val="yellow"/>
          <w:u w:val="single"/>
        </w:rPr>
      </w:pPr>
    </w:p>
    <w:p w14:paraId="0AB180B8" w14:textId="015D9883" w:rsidR="00652E3D" w:rsidRDefault="002A2FF1">
      <w:pPr>
        <w:widowControl/>
        <w:autoSpaceDE/>
        <w:autoSpaceDN/>
        <w:adjustRightInd/>
        <w:rPr>
          <w:rFonts w:cs="Calibri"/>
          <w:b/>
          <w:bCs/>
        </w:rPr>
      </w:pPr>
      <w:r>
        <w:rPr>
          <w:rFonts w:cs="Calibri"/>
          <w:b/>
          <w:bCs/>
        </w:rPr>
        <w:t xml:space="preserve">Status:  </w:t>
      </w:r>
      <w:r w:rsidRPr="0064260F">
        <w:rPr>
          <w:rFonts w:cs="Calibri"/>
        </w:rPr>
        <w:t xml:space="preserve">A case file review is necessary to evaluate performance in relation to this observation. </w:t>
      </w:r>
      <w:r w:rsidR="002E118D">
        <w:rPr>
          <w:rFonts w:cs="Calibri"/>
        </w:rPr>
        <w:t xml:space="preserve"> </w:t>
      </w:r>
      <w:r w:rsidRPr="0064260F">
        <w:rPr>
          <w:rFonts w:cs="Calibri"/>
        </w:rPr>
        <w:t xml:space="preserve">OSHA will monitor during quarterly meetings to ensure that the State Plan include required documentation in case files. </w:t>
      </w:r>
      <w:r w:rsidR="00FD4ED0">
        <w:rPr>
          <w:rFonts w:cs="Calibri"/>
        </w:rPr>
        <w:t xml:space="preserve"> </w:t>
      </w:r>
      <w:r w:rsidRPr="0064260F">
        <w:rPr>
          <w:rFonts w:cs="Calibri"/>
        </w:rPr>
        <w:t xml:space="preserve">OSHA will use Electronic Case File (ECF) System Procedures for the Whistleblower Protection Program (CPL 02-03-009) as a guide. </w:t>
      </w:r>
      <w:r w:rsidR="00FD4ED0">
        <w:rPr>
          <w:rFonts w:cs="Calibri"/>
        </w:rPr>
        <w:t xml:space="preserve"> </w:t>
      </w:r>
      <w:r w:rsidRPr="0064260F">
        <w:rPr>
          <w:rFonts w:cs="Calibri"/>
        </w:rPr>
        <w:t>This observation will be a focus of next year’s on-site case file review during the FY 2023 comprehensive FAME.</w:t>
      </w:r>
      <w:r w:rsidRPr="0064260F">
        <w:rPr>
          <w:rFonts w:cs="Calibri"/>
          <w:b/>
          <w:bCs/>
        </w:rPr>
        <w:t xml:space="preserve"> </w:t>
      </w:r>
      <w:r w:rsidR="00FD4ED0">
        <w:rPr>
          <w:rFonts w:cs="Calibri"/>
          <w:b/>
          <w:bCs/>
        </w:rPr>
        <w:t xml:space="preserve"> </w:t>
      </w:r>
      <w:r w:rsidRPr="0064260F">
        <w:rPr>
          <w:rFonts w:cs="Calibri"/>
        </w:rPr>
        <w:t xml:space="preserve">This observation </w:t>
      </w:r>
      <w:r w:rsidR="00D74EF2">
        <w:rPr>
          <w:rFonts w:cs="Calibri"/>
        </w:rPr>
        <w:t xml:space="preserve">is </w:t>
      </w:r>
      <w:r w:rsidRPr="0064260F">
        <w:rPr>
          <w:rFonts w:cs="Calibri"/>
        </w:rPr>
        <w:t xml:space="preserve">continued. </w:t>
      </w:r>
    </w:p>
    <w:bookmarkEnd w:id="21"/>
    <w:p w14:paraId="0AB180B9" w14:textId="77777777" w:rsidR="00652E3D" w:rsidRDefault="00652E3D">
      <w:pPr>
        <w:widowControl/>
        <w:autoSpaceDE/>
        <w:autoSpaceDN/>
        <w:adjustRightInd/>
        <w:rPr>
          <w:rFonts w:cs="Calibri"/>
        </w:rPr>
      </w:pPr>
    </w:p>
    <w:p w14:paraId="0AB180BA" w14:textId="77777777" w:rsidR="00652E3D" w:rsidRDefault="002A2FF1">
      <w:pPr>
        <w:widowControl/>
        <w:tabs>
          <w:tab w:val="left" w:pos="1890"/>
          <w:tab w:val="left" w:pos="2430"/>
        </w:tabs>
        <w:autoSpaceDE/>
        <w:autoSpaceDN/>
        <w:adjustRightInd/>
        <w:contextualSpacing/>
        <w:rPr>
          <w:rFonts w:cs="Calibri"/>
        </w:rPr>
      </w:pPr>
      <w:r>
        <w:rPr>
          <w:rFonts w:cs="Calibri"/>
          <w:b/>
          <w:bCs/>
        </w:rPr>
        <w:t>Observation FY 2022-OB-09 (FY2021-OB-09):</w:t>
      </w:r>
      <w:r>
        <w:rPr>
          <w:rFonts w:cs="Calibri"/>
          <w:b/>
          <w:bCs/>
          <w:color w:val="FF0000"/>
        </w:rPr>
        <w:t xml:space="preserve"> </w:t>
      </w:r>
      <w:r w:rsidRPr="0064260F">
        <w:rPr>
          <w:rFonts w:cs="Calibri"/>
        </w:rPr>
        <w:t>In FY 2020 and 2021, 12 of 17 (71%) of state and local government consultation visits were identified as high hazard in OIS where the employer’s industry and worksite weren’t considered high hazard.</w:t>
      </w:r>
    </w:p>
    <w:p w14:paraId="0AB180BB" w14:textId="77777777" w:rsidR="00652E3D" w:rsidRDefault="00652E3D">
      <w:pPr>
        <w:widowControl/>
        <w:tabs>
          <w:tab w:val="left" w:pos="1890"/>
          <w:tab w:val="left" w:pos="2430"/>
        </w:tabs>
        <w:autoSpaceDE/>
        <w:autoSpaceDN/>
        <w:adjustRightInd/>
        <w:contextualSpacing/>
        <w:rPr>
          <w:rFonts w:cs="Calibri"/>
          <w:b/>
          <w:bCs/>
          <w:highlight w:val="yellow"/>
          <w:u w:val="single"/>
        </w:rPr>
      </w:pPr>
    </w:p>
    <w:p w14:paraId="0AB180BC" w14:textId="6FFFB60E" w:rsidR="00652E3D" w:rsidRDefault="002A2FF1">
      <w:pPr>
        <w:widowControl/>
        <w:autoSpaceDE/>
        <w:autoSpaceDN/>
        <w:adjustRightInd/>
        <w:rPr>
          <w:rFonts w:cs="Calibri"/>
          <w:b/>
          <w:bCs/>
        </w:rPr>
      </w:pPr>
      <w:r>
        <w:rPr>
          <w:rFonts w:cs="Calibri"/>
          <w:b/>
          <w:bCs/>
        </w:rPr>
        <w:t xml:space="preserve">Status:  </w:t>
      </w:r>
      <w:r w:rsidRPr="0064260F">
        <w:rPr>
          <w:rFonts w:cs="Calibri"/>
        </w:rPr>
        <w:t xml:space="preserve">A case file review is necessary to evaluate performance in relation to this observation. </w:t>
      </w:r>
      <w:r w:rsidR="00FD4ED0">
        <w:rPr>
          <w:rFonts w:cs="Calibri"/>
        </w:rPr>
        <w:t xml:space="preserve"> </w:t>
      </w:r>
      <w:r w:rsidRPr="0064260F">
        <w:rPr>
          <w:rFonts w:cs="Calibri"/>
        </w:rPr>
        <w:t xml:space="preserve">OSHA will monitor and work with AKOSH to ensure all non-high hazard visits are coded appropriately. </w:t>
      </w:r>
      <w:r w:rsidR="00FD4ED0">
        <w:rPr>
          <w:rFonts w:cs="Calibri"/>
        </w:rPr>
        <w:t xml:space="preserve"> </w:t>
      </w:r>
      <w:r w:rsidR="00325C36" w:rsidRPr="00325C36">
        <w:rPr>
          <w:rFonts w:cs="Calibri"/>
        </w:rPr>
        <w:t>This observation will be a focus during the FY2023 consultation file review</w:t>
      </w:r>
      <w:r w:rsidRPr="0064260F">
        <w:rPr>
          <w:rFonts w:cs="Calibri"/>
        </w:rPr>
        <w:t>.</w:t>
      </w:r>
      <w:r w:rsidRPr="0064260F">
        <w:rPr>
          <w:rFonts w:cs="Calibri"/>
          <w:b/>
          <w:bCs/>
        </w:rPr>
        <w:t xml:space="preserve"> </w:t>
      </w:r>
      <w:r w:rsidR="00FD4ED0">
        <w:rPr>
          <w:rFonts w:cs="Calibri"/>
          <w:b/>
          <w:bCs/>
        </w:rPr>
        <w:t xml:space="preserve"> </w:t>
      </w:r>
      <w:r w:rsidRPr="0064260F">
        <w:rPr>
          <w:rFonts w:cs="Calibri"/>
        </w:rPr>
        <w:t xml:space="preserve">This observation </w:t>
      </w:r>
      <w:r w:rsidR="00D74EF2">
        <w:rPr>
          <w:rFonts w:cs="Calibri"/>
        </w:rPr>
        <w:t xml:space="preserve">is </w:t>
      </w:r>
      <w:r w:rsidRPr="0064260F">
        <w:rPr>
          <w:rFonts w:cs="Calibri"/>
        </w:rPr>
        <w:t xml:space="preserve">continued. </w:t>
      </w:r>
    </w:p>
    <w:p w14:paraId="0AB180BD" w14:textId="77777777" w:rsidR="00652E3D" w:rsidRDefault="00652E3D">
      <w:pPr>
        <w:widowControl/>
        <w:autoSpaceDE/>
        <w:autoSpaceDN/>
        <w:adjustRightInd/>
        <w:rPr>
          <w:rFonts w:cs="Calibri"/>
        </w:rPr>
      </w:pPr>
    </w:p>
    <w:p w14:paraId="0AB180BE" w14:textId="77777777" w:rsidR="00652E3D" w:rsidRPr="00C93D2F" w:rsidRDefault="002A2FF1">
      <w:pPr>
        <w:widowControl/>
        <w:tabs>
          <w:tab w:val="left" w:pos="1890"/>
          <w:tab w:val="left" w:pos="2430"/>
        </w:tabs>
        <w:autoSpaceDE/>
        <w:autoSpaceDN/>
        <w:adjustRightInd/>
        <w:contextualSpacing/>
        <w:rPr>
          <w:rFonts w:cs="Calibri"/>
        </w:rPr>
      </w:pPr>
      <w:r w:rsidRPr="00C93D2F">
        <w:rPr>
          <w:rFonts w:cs="Calibri"/>
          <w:b/>
          <w:bCs/>
        </w:rPr>
        <w:t xml:space="preserve">Observation FY 2022-OB-10 (FY2021-OB-10): </w:t>
      </w:r>
      <w:r w:rsidRPr="0064260F">
        <w:rPr>
          <w:rFonts w:cs="Calibri"/>
        </w:rPr>
        <w:t>In FY 2020 and 2021, in four of 17 (24%) state and local government consultation files, incorrect OSHA standards were used for hazards identified in visits.</w:t>
      </w:r>
    </w:p>
    <w:p w14:paraId="0AB180BF" w14:textId="77777777" w:rsidR="00652E3D" w:rsidRDefault="00652E3D">
      <w:pPr>
        <w:widowControl/>
        <w:tabs>
          <w:tab w:val="left" w:pos="1890"/>
          <w:tab w:val="left" w:pos="2430"/>
        </w:tabs>
        <w:autoSpaceDE/>
        <w:autoSpaceDN/>
        <w:adjustRightInd/>
        <w:contextualSpacing/>
        <w:rPr>
          <w:rFonts w:cs="Calibri"/>
          <w:b/>
          <w:bCs/>
          <w:highlight w:val="yellow"/>
          <w:u w:val="single"/>
        </w:rPr>
      </w:pPr>
    </w:p>
    <w:p w14:paraId="0AB180C0" w14:textId="7534012F" w:rsidR="00652E3D" w:rsidRPr="00C93D2F" w:rsidRDefault="002A2FF1">
      <w:pPr>
        <w:widowControl/>
        <w:autoSpaceDE/>
        <w:autoSpaceDN/>
        <w:adjustRightInd/>
        <w:rPr>
          <w:rFonts w:cs="Calibri"/>
          <w:b/>
          <w:bCs/>
        </w:rPr>
      </w:pPr>
      <w:r>
        <w:rPr>
          <w:rFonts w:cs="Calibri"/>
          <w:b/>
          <w:bCs/>
        </w:rPr>
        <w:t xml:space="preserve">Status:  </w:t>
      </w:r>
      <w:r w:rsidRPr="0064260F">
        <w:rPr>
          <w:rFonts w:cs="Calibri"/>
        </w:rPr>
        <w:t xml:space="preserve">A case file review is necessary to evaluate performance in relation to this observation. </w:t>
      </w:r>
      <w:r w:rsidR="00FD4ED0">
        <w:rPr>
          <w:rFonts w:cs="Calibri"/>
        </w:rPr>
        <w:t xml:space="preserve"> </w:t>
      </w:r>
      <w:r w:rsidRPr="0064260F">
        <w:rPr>
          <w:rFonts w:cs="Calibri"/>
        </w:rPr>
        <w:t xml:space="preserve">OSHA will monitor and work with AKOSH to ensure correct OSHA standards are used. </w:t>
      </w:r>
      <w:r w:rsidR="00FD4ED0">
        <w:rPr>
          <w:rFonts w:cs="Calibri"/>
        </w:rPr>
        <w:t xml:space="preserve"> </w:t>
      </w:r>
      <w:r w:rsidR="00736AA9" w:rsidRPr="00C93D2F">
        <w:rPr>
          <w:rFonts w:cs="Calibri"/>
        </w:rPr>
        <w:t>This observation will be a focus during the FY</w:t>
      </w:r>
      <w:r w:rsidR="00D74EF2">
        <w:rPr>
          <w:rFonts w:cs="Calibri"/>
        </w:rPr>
        <w:t xml:space="preserve"> </w:t>
      </w:r>
      <w:r w:rsidR="00736AA9" w:rsidRPr="00C93D2F">
        <w:rPr>
          <w:rFonts w:cs="Calibri"/>
        </w:rPr>
        <w:t>2023 consultation file review.</w:t>
      </w:r>
      <w:r w:rsidRPr="0064260F">
        <w:rPr>
          <w:rFonts w:cs="Calibri"/>
          <w:b/>
          <w:bCs/>
        </w:rPr>
        <w:t xml:space="preserve"> </w:t>
      </w:r>
      <w:r w:rsidR="00FD4ED0">
        <w:rPr>
          <w:rFonts w:cs="Calibri"/>
          <w:b/>
          <w:bCs/>
        </w:rPr>
        <w:t xml:space="preserve"> </w:t>
      </w:r>
      <w:r w:rsidRPr="0064260F">
        <w:rPr>
          <w:rFonts w:cs="Calibri"/>
        </w:rPr>
        <w:t xml:space="preserve">This observation </w:t>
      </w:r>
      <w:r w:rsidR="00D74EF2">
        <w:rPr>
          <w:rFonts w:cs="Calibri"/>
        </w:rPr>
        <w:t xml:space="preserve">is </w:t>
      </w:r>
      <w:r w:rsidRPr="0064260F">
        <w:rPr>
          <w:rFonts w:cs="Calibri"/>
        </w:rPr>
        <w:t>continued.</w:t>
      </w:r>
    </w:p>
    <w:p w14:paraId="0AB180C1" w14:textId="77777777" w:rsidR="00652E3D" w:rsidRDefault="00652E3D">
      <w:pPr>
        <w:widowControl/>
        <w:autoSpaceDE/>
        <w:autoSpaceDN/>
        <w:adjustRightInd/>
        <w:rPr>
          <w:rFonts w:cs="Calibri"/>
        </w:rPr>
      </w:pPr>
    </w:p>
    <w:p w14:paraId="0AB180C2" w14:textId="16621885" w:rsidR="00652E3D" w:rsidRPr="00C93D2F" w:rsidRDefault="002A2FF1">
      <w:pPr>
        <w:widowControl/>
        <w:tabs>
          <w:tab w:val="left" w:pos="1890"/>
          <w:tab w:val="left" w:pos="2430"/>
        </w:tabs>
        <w:autoSpaceDE/>
        <w:autoSpaceDN/>
        <w:adjustRightInd/>
        <w:contextualSpacing/>
        <w:rPr>
          <w:rFonts w:cs="Calibri"/>
        </w:rPr>
      </w:pPr>
      <w:r>
        <w:rPr>
          <w:rFonts w:cs="Calibri"/>
          <w:b/>
          <w:bCs/>
        </w:rPr>
        <w:t xml:space="preserve">Observation FY 2022-OB-11 (FY2021-OB-11): </w:t>
      </w:r>
      <w:r w:rsidR="00C93D2F" w:rsidRPr="0064260F">
        <w:rPr>
          <w:rFonts w:cs="Calibri"/>
        </w:rPr>
        <w:t xml:space="preserve">In FY </w:t>
      </w:r>
      <w:r w:rsidR="00C93D2F">
        <w:rPr>
          <w:rFonts w:cs="Calibri"/>
        </w:rPr>
        <w:t xml:space="preserve">2020 and </w:t>
      </w:r>
      <w:r w:rsidR="00C93D2F" w:rsidRPr="0064260F">
        <w:rPr>
          <w:rFonts w:cs="Calibri"/>
        </w:rPr>
        <w:t>2021,</w:t>
      </w:r>
      <w:r w:rsidR="00C93D2F" w:rsidRPr="00C93D2F">
        <w:rPr>
          <w:rFonts w:cs="Calibri"/>
          <w:b/>
          <w:bCs/>
        </w:rPr>
        <w:t xml:space="preserve"> </w:t>
      </w:r>
      <w:r w:rsidR="00C93D2F" w:rsidRPr="0064260F">
        <w:rPr>
          <w:rFonts w:cs="Calibri"/>
        </w:rPr>
        <w:t>i</w:t>
      </w:r>
      <w:r w:rsidRPr="0064260F">
        <w:rPr>
          <w:rFonts w:cs="Calibri"/>
        </w:rPr>
        <w:t>n eight of 17 (47%) of state and local government consultation files reviewed, the written report to the employer did not have a comparison of the employer’s Days Away, Restricted or Transferred (DART) and Total Recordable Case (TRC) to the national average.</w:t>
      </w:r>
    </w:p>
    <w:p w14:paraId="0AB180C3" w14:textId="77777777" w:rsidR="00652E3D" w:rsidRDefault="00652E3D">
      <w:pPr>
        <w:widowControl/>
        <w:tabs>
          <w:tab w:val="left" w:pos="1890"/>
          <w:tab w:val="left" w:pos="2430"/>
        </w:tabs>
        <w:autoSpaceDE/>
        <w:autoSpaceDN/>
        <w:adjustRightInd/>
        <w:contextualSpacing/>
        <w:rPr>
          <w:rFonts w:cs="Calibri"/>
          <w:b/>
          <w:bCs/>
          <w:highlight w:val="yellow"/>
          <w:u w:val="single"/>
        </w:rPr>
      </w:pPr>
    </w:p>
    <w:p w14:paraId="0AB180C4" w14:textId="4B5E6E84" w:rsidR="00652E3D" w:rsidRPr="00916CBA" w:rsidRDefault="002A2FF1">
      <w:pPr>
        <w:widowControl/>
        <w:autoSpaceDE/>
        <w:autoSpaceDN/>
        <w:adjustRightInd/>
        <w:rPr>
          <w:rFonts w:cs="Calibri"/>
          <w:b/>
          <w:bCs/>
        </w:rPr>
      </w:pPr>
      <w:r>
        <w:rPr>
          <w:rFonts w:cs="Calibri"/>
          <w:b/>
          <w:bCs/>
        </w:rPr>
        <w:t>Status</w:t>
      </w:r>
      <w:r w:rsidRPr="00916CBA">
        <w:rPr>
          <w:rFonts w:cs="Calibri"/>
          <w:b/>
          <w:bCs/>
        </w:rPr>
        <w:t xml:space="preserve">:  </w:t>
      </w:r>
      <w:r w:rsidRPr="0064260F">
        <w:rPr>
          <w:rFonts w:cs="Calibri"/>
        </w:rPr>
        <w:t xml:space="preserve">A case file review is necessary to evaluate performance in relation to this observation. </w:t>
      </w:r>
      <w:r w:rsidR="00FD4ED0">
        <w:rPr>
          <w:rFonts w:cs="Calibri"/>
        </w:rPr>
        <w:t xml:space="preserve"> </w:t>
      </w:r>
      <w:r w:rsidRPr="0064260F">
        <w:rPr>
          <w:rFonts w:cs="Calibri"/>
        </w:rPr>
        <w:t xml:space="preserve">OSHA will monitor and work with AKOSH to ensure the written report includes the DART and TRC rates. </w:t>
      </w:r>
      <w:r w:rsidR="00F214CE">
        <w:rPr>
          <w:rFonts w:cs="Calibri"/>
        </w:rPr>
        <w:t xml:space="preserve"> </w:t>
      </w:r>
      <w:r w:rsidR="00916CBA" w:rsidRPr="00916CBA">
        <w:rPr>
          <w:rFonts w:cs="Calibri"/>
        </w:rPr>
        <w:t>This observation will be a focus during the FY</w:t>
      </w:r>
      <w:r w:rsidR="00D74EF2">
        <w:rPr>
          <w:rFonts w:cs="Calibri"/>
        </w:rPr>
        <w:t xml:space="preserve"> </w:t>
      </w:r>
      <w:r w:rsidR="00916CBA" w:rsidRPr="00916CBA">
        <w:rPr>
          <w:rFonts w:cs="Calibri"/>
        </w:rPr>
        <w:t>2023 consultation file review.</w:t>
      </w:r>
      <w:r w:rsidR="00FD4ED0">
        <w:rPr>
          <w:rFonts w:cs="Calibri"/>
        </w:rPr>
        <w:t xml:space="preserve"> </w:t>
      </w:r>
      <w:r w:rsidRPr="0064260F">
        <w:rPr>
          <w:rFonts w:cs="Calibri"/>
          <w:b/>
          <w:bCs/>
        </w:rPr>
        <w:t xml:space="preserve"> </w:t>
      </w:r>
      <w:r w:rsidRPr="0064260F">
        <w:rPr>
          <w:rFonts w:cs="Calibri"/>
        </w:rPr>
        <w:t xml:space="preserve">This observation </w:t>
      </w:r>
      <w:r w:rsidR="00D74EF2">
        <w:rPr>
          <w:rFonts w:cs="Calibri"/>
        </w:rPr>
        <w:t>is</w:t>
      </w:r>
      <w:r w:rsidRPr="0064260F">
        <w:rPr>
          <w:rFonts w:cs="Calibri"/>
        </w:rPr>
        <w:t xml:space="preserve"> continued.</w:t>
      </w:r>
    </w:p>
    <w:p w14:paraId="0AB180C5" w14:textId="77777777" w:rsidR="00652E3D" w:rsidRDefault="00652E3D">
      <w:pPr>
        <w:widowControl/>
        <w:autoSpaceDE/>
        <w:autoSpaceDN/>
        <w:adjustRightInd/>
        <w:rPr>
          <w:rFonts w:cs="Calibri"/>
          <w:b/>
          <w:bCs/>
        </w:rPr>
      </w:pPr>
    </w:p>
    <w:p w14:paraId="0AB180C6" w14:textId="22EFF68E" w:rsidR="00652E3D" w:rsidRPr="00FD4ED0" w:rsidRDefault="002A2FF1">
      <w:pPr>
        <w:widowControl/>
        <w:autoSpaceDE/>
        <w:autoSpaceDN/>
        <w:adjustRightInd/>
        <w:rPr>
          <w:rFonts w:cs="Calibri"/>
          <w:b/>
          <w:bCs/>
        </w:rPr>
      </w:pPr>
      <w:r w:rsidRPr="00FD4ED0">
        <w:rPr>
          <w:rFonts w:cs="Calibri"/>
          <w:b/>
          <w:bCs/>
        </w:rPr>
        <w:t>New FY 2022 Observation</w:t>
      </w:r>
    </w:p>
    <w:p w14:paraId="0AB180C7" w14:textId="77777777" w:rsidR="00652E3D" w:rsidRDefault="00652E3D">
      <w:pPr>
        <w:widowControl/>
        <w:autoSpaceDE/>
        <w:autoSpaceDN/>
        <w:adjustRightInd/>
        <w:rPr>
          <w:rFonts w:cs="Calibri"/>
        </w:rPr>
      </w:pPr>
    </w:p>
    <w:p w14:paraId="0AB180C8" w14:textId="16E55E60" w:rsidR="00652E3D" w:rsidRPr="00851E84" w:rsidRDefault="002A2FF1">
      <w:pPr>
        <w:widowControl/>
        <w:tabs>
          <w:tab w:val="left" w:pos="1890"/>
          <w:tab w:val="left" w:pos="2430"/>
        </w:tabs>
        <w:autoSpaceDE/>
        <w:autoSpaceDN/>
        <w:adjustRightInd/>
        <w:contextualSpacing/>
        <w:rPr>
          <w:rFonts w:cs="Calibri"/>
          <w:b/>
          <w:bCs/>
        </w:rPr>
      </w:pPr>
      <w:r w:rsidRPr="00851E84">
        <w:rPr>
          <w:rFonts w:cs="Calibri"/>
          <w:b/>
          <w:bCs/>
        </w:rPr>
        <w:t>Observation FY 2022-OB-1</w:t>
      </w:r>
      <w:r w:rsidR="00E54609">
        <w:rPr>
          <w:rFonts w:cs="Calibri"/>
          <w:b/>
          <w:bCs/>
        </w:rPr>
        <w:t>2</w:t>
      </w:r>
      <w:r w:rsidRPr="00851E84">
        <w:rPr>
          <w:rFonts w:cs="Calibri"/>
          <w:b/>
          <w:bCs/>
        </w:rPr>
        <w:t xml:space="preserve">: </w:t>
      </w:r>
      <w:r w:rsidRPr="00851E84">
        <w:rPr>
          <w:rFonts w:cs="Calibri"/>
        </w:rPr>
        <w:t>In FY22 the</w:t>
      </w:r>
      <w:r w:rsidRPr="00851E84">
        <w:rPr>
          <w:rFonts w:cs="Calibri"/>
          <w:b/>
          <w:bCs/>
        </w:rPr>
        <w:t xml:space="preserve"> </w:t>
      </w:r>
      <w:r w:rsidRPr="00851E84">
        <w:rPr>
          <w:rFonts w:cs="Calibri"/>
        </w:rPr>
        <w:t xml:space="preserve">average number of workdays to initiate complaint investigations (state formula) was 1.47, </w:t>
      </w:r>
      <w:r w:rsidR="00482031">
        <w:rPr>
          <w:rFonts w:cs="Calibri"/>
        </w:rPr>
        <w:t xml:space="preserve">which was </w:t>
      </w:r>
      <w:r w:rsidRPr="00851E84">
        <w:rPr>
          <w:rFonts w:cs="Calibri"/>
        </w:rPr>
        <w:t>above the federal review level of 1 (SAMM 2A).</w:t>
      </w:r>
    </w:p>
    <w:p w14:paraId="0AB180C9" w14:textId="77777777" w:rsidR="00652E3D" w:rsidRPr="00851E84" w:rsidRDefault="00652E3D">
      <w:pPr>
        <w:widowControl/>
        <w:tabs>
          <w:tab w:val="left" w:pos="1890"/>
          <w:tab w:val="left" w:pos="2430"/>
        </w:tabs>
        <w:autoSpaceDE/>
        <w:autoSpaceDN/>
        <w:adjustRightInd/>
        <w:contextualSpacing/>
        <w:rPr>
          <w:rFonts w:cs="Calibri"/>
          <w:b/>
          <w:bCs/>
          <w:highlight w:val="yellow"/>
          <w:u w:val="single"/>
        </w:rPr>
      </w:pPr>
    </w:p>
    <w:p w14:paraId="0AB180CA" w14:textId="77777777" w:rsidR="00652E3D" w:rsidRPr="00851E84" w:rsidRDefault="002A2FF1">
      <w:pPr>
        <w:widowControl/>
        <w:autoSpaceDE/>
        <w:autoSpaceDN/>
        <w:adjustRightInd/>
        <w:rPr>
          <w:rFonts w:cs="Calibri"/>
          <w:b/>
          <w:bCs/>
        </w:rPr>
      </w:pPr>
      <w:r w:rsidRPr="00851E84">
        <w:rPr>
          <w:rFonts w:cs="Calibri"/>
          <w:b/>
          <w:bCs/>
        </w:rPr>
        <w:t xml:space="preserve">Federal Monitoring Plan: </w:t>
      </w:r>
      <w:r w:rsidRPr="00851E84">
        <w:rPr>
          <w:rFonts w:cs="Calibri"/>
        </w:rPr>
        <w:t>OSHA will continue to monitor SAMM data and discuss this metric with the State Plan during quarterly meetings.</w:t>
      </w:r>
    </w:p>
    <w:p w14:paraId="0AB180CB" w14:textId="77777777" w:rsidR="00652E3D" w:rsidRPr="00851E84" w:rsidRDefault="00652E3D">
      <w:pPr>
        <w:widowControl/>
        <w:autoSpaceDE/>
        <w:autoSpaceDN/>
        <w:adjustRightInd/>
        <w:rPr>
          <w:rFonts w:cs="Calibri"/>
          <w:b/>
          <w:bCs/>
        </w:rPr>
      </w:pPr>
    </w:p>
    <w:p w14:paraId="0AB180CE" w14:textId="42F5512B" w:rsidR="00652E3D" w:rsidRPr="00851E84" w:rsidRDefault="002A2FF1">
      <w:pPr>
        <w:widowControl/>
        <w:rPr>
          <w:rFonts w:cs="Calibri"/>
        </w:rPr>
      </w:pPr>
      <w:r w:rsidRPr="00485527">
        <w:rPr>
          <w:rFonts w:cs="Calibri"/>
          <w:b/>
          <w:bCs/>
        </w:rPr>
        <w:t>Discussion:</w:t>
      </w:r>
      <w:r w:rsidRPr="00485527">
        <w:rPr>
          <w:rFonts w:cs="Calibri"/>
        </w:rPr>
        <w:t xml:space="preserve"> The further review level is negotiated by OSHA and the State Plan </w:t>
      </w:r>
      <w:r w:rsidR="00D74EF2" w:rsidRPr="00485527">
        <w:rPr>
          <w:rFonts w:cs="Calibri"/>
        </w:rPr>
        <w:t>at</w:t>
      </w:r>
      <w:r w:rsidRPr="00485527">
        <w:rPr>
          <w:rFonts w:cs="Calibri"/>
        </w:rPr>
        <w:t xml:space="preserve"> 1 workday. </w:t>
      </w:r>
      <w:r w:rsidR="00FD4ED0">
        <w:rPr>
          <w:rFonts w:cs="Calibri"/>
        </w:rPr>
        <w:t xml:space="preserve"> </w:t>
      </w:r>
      <w:r w:rsidR="00485527">
        <w:rPr>
          <w:rFonts w:cs="Calibri"/>
        </w:rPr>
        <w:t xml:space="preserve">Due to an error in a trend report used during quarterly meetings, performance on this measure was not discussed until the </w:t>
      </w:r>
      <w:r w:rsidRPr="00485527">
        <w:rPr>
          <w:rFonts w:cs="Calibri"/>
        </w:rPr>
        <w:t>4</w:t>
      </w:r>
      <w:r w:rsidRPr="00485527">
        <w:rPr>
          <w:rFonts w:cs="Calibri"/>
          <w:vertAlign w:val="superscript"/>
        </w:rPr>
        <w:t>th</w:t>
      </w:r>
      <w:r w:rsidRPr="00485527">
        <w:rPr>
          <w:rFonts w:cs="Calibri"/>
        </w:rPr>
        <w:t xml:space="preserve"> </w:t>
      </w:r>
      <w:r w:rsidR="00D74EF2" w:rsidRPr="00485527">
        <w:rPr>
          <w:rFonts w:cs="Calibri"/>
        </w:rPr>
        <w:t>q</w:t>
      </w:r>
      <w:r w:rsidRPr="00485527">
        <w:rPr>
          <w:rFonts w:cs="Calibri"/>
        </w:rPr>
        <w:t>uarter</w:t>
      </w:r>
      <w:r w:rsidR="00485527">
        <w:rPr>
          <w:rFonts w:cs="Calibri"/>
        </w:rPr>
        <w:t xml:space="preserve">.  AKOSH investigated and </w:t>
      </w:r>
      <w:r w:rsidRPr="00485527">
        <w:rPr>
          <w:rFonts w:cs="Calibri"/>
        </w:rPr>
        <w:t xml:space="preserve">noted training and data entry </w:t>
      </w:r>
      <w:r w:rsidR="003F0B7A" w:rsidRPr="00485527">
        <w:rPr>
          <w:rFonts w:cs="Calibri"/>
        </w:rPr>
        <w:t>errors</w:t>
      </w:r>
      <w:r w:rsidRPr="00485527">
        <w:rPr>
          <w:rFonts w:cs="Calibri"/>
        </w:rPr>
        <w:t xml:space="preserve">.  Training was conducted on coding </w:t>
      </w:r>
      <w:r w:rsidR="003F0B7A" w:rsidRPr="00485527">
        <w:rPr>
          <w:rFonts w:cs="Calibri"/>
        </w:rPr>
        <w:t>and errors</w:t>
      </w:r>
      <w:r w:rsidRPr="00485527">
        <w:rPr>
          <w:rFonts w:cs="Calibri"/>
        </w:rPr>
        <w:t xml:space="preserve"> were corrected </w:t>
      </w:r>
      <w:r w:rsidR="00485527">
        <w:rPr>
          <w:rFonts w:cs="Calibri"/>
        </w:rPr>
        <w:t>where</w:t>
      </w:r>
      <w:r w:rsidR="00485527" w:rsidRPr="00485527">
        <w:rPr>
          <w:rFonts w:cs="Calibri"/>
        </w:rPr>
        <w:t xml:space="preserve"> </w:t>
      </w:r>
      <w:r w:rsidRPr="00485527">
        <w:rPr>
          <w:rFonts w:cs="Calibri"/>
        </w:rPr>
        <w:t>applicable.</w:t>
      </w:r>
    </w:p>
    <w:p w14:paraId="0AB180CF" w14:textId="14BE6FAF" w:rsidR="00652E3D" w:rsidRDefault="00652E3D">
      <w:pPr>
        <w:widowControl/>
        <w:autoSpaceDE/>
        <w:autoSpaceDN/>
        <w:adjustRightInd/>
        <w:rPr>
          <w:rFonts w:cs="Calibri"/>
        </w:rPr>
      </w:pPr>
    </w:p>
    <w:p w14:paraId="0AB180F9" w14:textId="4B6B9651" w:rsidR="00652E3D" w:rsidRDefault="002A2FF1" w:rsidP="00977C29">
      <w:pPr>
        <w:pStyle w:val="Heading3"/>
      </w:pPr>
      <w:bookmarkStart w:id="22" w:name="_Toc118900177"/>
      <w:bookmarkStart w:id="23" w:name="_Toc118905016"/>
      <w:bookmarkStart w:id="24" w:name="_Toc128571487"/>
      <w:r>
        <w:t>State Activity Mandated Measures (SAMM) Highlights</w:t>
      </w:r>
      <w:bookmarkEnd w:id="22"/>
      <w:bookmarkEnd w:id="23"/>
      <w:bookmarkEnd w:id="24"/>
    </w:p>
    <w:p w14:paraId="0AB180FA" w14:textId="77777777" w:rsidR="00652E3D" w:rsidRDefault="00652E3D">
      <w:pPr>
        <w:widowControl/>
        <w:autoSpaceDE/>
        <w:adjustRightInd/>
        <w:rPr>
          <w:rFonts w:cs="Calibri"/>
          <w:i/>
        </w:rPr>
      </w:pPr>
    </w:p>
    <w:p w14:paraId="1DCD76B8" w14:textId="77777777" w:rsidR="001A7DB6" w:rsidRDefault="002A2FF1">
      <w:pPr>
        <w:widowControl/>
        <w:autoSpaceDE/>
        <w:adjustRightInd/>
        <w:rPr>
          <w:sz w:val="23"/>
          <w:szCs w:val="23"/>
        </w:rPr>
      </w:pPr>
      <w:r>
        <w:rPr>
          <w:rFonts w:cs="Calibri"/>
        </w:rPr>
        <w:t xml:space="preserve">Each SAMM has an agreed upon FRL which can be either a single number, or a range of numbers above and below the national average.  State Plan SAMM data that falls outside the FRL triggers a closer look at the underlying performance of the mandatory activity.  Appendix D presents the State Plan’s FY 2022 State Activity Mandated Measures (SAMM) Report and includes the FRLs for each measure. </w:t>
      </w:r>
      <w:r>
        <w:rPr>
          <w:sz w:val="23"/>
          <w:szCs w:val="23"/>
        </w:rPr>
        <w:t xml:space="preserve"> </w:t>
      </w:r>
    </w:p>
    <w:p w14:paraId="140B68EF" w14:textId="77777777" w:rsidR="001A7DB6" w:rsidRDefault="001A7DB6">
      <w:pPr>
        <w:widowControl/>
        <w:autoSpaceDE/>
        <w:adjustRightInd/>
        <w:rPr>
          <w:sz w:val="23"/>
          <w:szCs w:val="23"/>
        </w:rPr>
      </w:pPr>
    </w:p>
    <w:p w14:paraId="683F6BBF" w14:textId="7FD58F7A" w:rsidR="001A7DB6" w:rsidRDefault="001A7DB6">
      <w:pPr>
        <w:widowControl/>
        <w:autoSpaceDE/>
        <w:adjustRightInd/>
        <w:rPr>
          <w:sz w:val="23"/>
          <w:szCs w:val="23"/>
        </w:rPr>
      </w:pPr>
      <w:r w:rsidRPr="001A7DB6">
        <w:rPr>
          <w:sz w:val="23"/>
          <w:szCs w:val="23"/>
        </w:rPr>
        <w:t>It should be noted that OSHA is in the final stages of transitioning from the OITSS, a legacy data system, to the Whistleblower module in OIS, a modern data system.  For FY 2022, a portion of the State Plan whistleblower data was recorded OITSS, and a portion was captured in OIS.   OSHA encountered challenges in combining the report that generates SAMM 14, 15, and 16 from both systems.  As such, OSHA will not be relying on SAMMs 14, 15, or 16 in their evaluation of the State Plans whistleblower programs for FY 2022.</w:t>
      </w:r>
    </w:p>
    <w:p w14:paraId="6709AABF" w14:textId="77777777" w:rsidR="001A7DB6" w:rsidRDefault="001A7DB6">
      <w:pPr>
        <w:widowControl/>
        <w:autoSpaceDE/>
        <w:adjustRightInd/>
        <w:rPr>
          <w:sz w:val="23"/>
          <w:szCs w:val="23"/>
        </w:rPr>
      </w:pPr>
    </w:p>
    <w:p w14:paraId="0AB180FB" w14:textId="76C7B8CE" w:rsidR="00652E3D" w:rsidRPr="00E97500" w:rsidRDefault="002A2FF1">
      <w:pPr>
        <w:widowControl/>
        <w:autoSpaceDE/>
        <w:adjustRightInd/>
        <w:rPr>
          <w:rFonts w:cs="Calibri"/>
        </w:rPr>
      </w:pPr>
      <w:r w:rsidRPr="00CF04D4">
        <w:t>State Plan’s performance in the following SAMMs was outside the FRL:</w:t>
      </w:r>
    </w:p>
    <w:p w14:paraId="0AB180FC" w14:textId="77777777" w:rsidR="00652E3D" w:rsidRDefault="00652E3D">
      <w:pPr>
        <w:widowControl/>
        <w:autoSpaceDE/>
        <w:adjustRightInd/>
        <w:rPr>
          <w:rFonts w:cs="Calibri"/>
          <w:b/>
          <w:u w:val="single"/>
        </w:rPr>
      </w:pPr>
    </w:p>
    <w:p w14:paraId="636E0BC8" w14:textId="3D23CF17" w:rsidR="00EA2494" w:rsidRDefault="00732D2F">
      <w:pPr>
        <w:widowControl/>
        <w:autoSpaceDE/>
        <w:adjustRightInd/>
        <w:rPr>
          <w:rFonts w:cs="Calibri"/>
          <w:b/>
        </w:rPr>
      </w:pPr>
      <w:r w:rsidRPr="002E63A9">
        <w:rPr>
          <w:rFonts w:cs="Calibri"/>
          <w:b/>
        </w:rPr>
        <w:t>SAMM 1a</w:t>
      </w:r>
      <w:r w:rsidR="008C7863">
        <w:rPr>
          <w:rFonts w:cs="Calibri"/>
          <w:b/>
        </w:rPr>
        <w:t xml:space="preserve">- </w:t>
      </w:r>
      <w:r w:rsidR="00873E5A">
        <w:rPr>
          <w:rFonts w:cs="Calibri"/>
          <w:b/>
        </w:rPr>
        <w:t>Average</w:t>
      </w:r>
      <w:r w:rsidR="008C7863">
        <w:rPr>
          <w:rFonts w:cs="Calibri"/>
          <w:b/>
        </w:rPr>
        <w:t xml:space="preserve"> number of </w:t>
      </w:r>
      <w:r w:rsidR="00873E5A">
        <w:rPr>
          <w:rFonts w:cs="Calibri"/>
          <w:b/>
        </w:rPr>
        <w:t>workdays</w:t>
      </w:r>
      <w:r w:rsidR="008C7863">
        <w:rPr>
          <w:rFonts w:cs="Calibri"/>
          <w:b/>
        </w:rPr>
        <w:t xml:space="preserve"> to initiate complaint inspections (state formula).  </w:t>
      </w:r>
    </w:p>
    <w:p w14:paraId="0910C673" w14:textId="1BF788E0" w:rsidR="008C7863" w:rsidRDefault="008C7863">
      <w:pPr>
        <w:widowControl/>
        <w:autoSpaceDE/>
        <w:adjustRightInd/>
        <w:rPr>
          <w:rFonts w:cs="Calibri"/>
          <w:b/>
        </w:rPr>
      </w:pPr>
    </w:p>
    <w:p w14:paraId="024AAAD5" w14:textId="74A8808D" w:rsidR="008C7863" w:rsidRDefault="008C7863">
      <w:pPr>
        <w:widowControl/>
        <w:autoSpaceDE/>
        <w:adjustRightInd/>
        <w:rPr>
          <w:rFonts w:cs="Calibri"/>
          <w:bCs/>
        </w:rPr>
      </w:pPr>
      <w:r w:rsidRPr="00873E5A">
        <w:rPr>
          <w:rFonts w:cs="Calibri"/>
          <w:bCs/>
          <w:u w:val="single"/>
        </w:rPr>
        <w:t>Discussion of State Plan Data and FRL</w:t>
      </w:r>
      <w:r w:rsidRPr="008C7863">
        <w:rPr>
          <w:rFonts w:cs="Calibri"/>
          <w:bCs/>
        </w:rPr>
        <w:t xml:space="preserve">: </w:t>
      </w:r>
      <w:r w:rsidR="005F17CB">
        <w:rPr>
          <w:rFonts w:cs="Calibri"/>
          <w:bCs/>
        </w:rPr>
        <w:t xml:space="preserve">The FRL </w:t>
      </w:r>
      <w:r w:rsidR="00C47FE0">
        <w:rPr>
          <w:rFonts w:cs="Calibri"/>
          <w:bCs/>
        </w:rPr>
        <w:t xml:space="preserve">for average workdays to </w:t>
      </w:r>
      <w:r w:rsidR="00190BFD">
        <w:rPr>
          <w:rFonts w:cs="Calibri"/>
          <w:bCs/>
        </w:rPr>
        <w:t>initiate</w:t>
      </w:r>
      <w:r w:rsidR="00C47FE0">
        <w:rPr>
          <w:rFonts w:cs="Calibri"/>
          <w:bCs/>
        </w:rPr>
        <w:t xml:space="preserve"> complaint </w:t>
      </w:r>
      <w:r w:rsidR="00190BFD">
        <w:rPr>
          <w:rFonts w:cs="Calibri"/>
          <w:bCs/>
        </w:rPr>
        <w:t>inspections</w:t>
      </w:r>
      <w:r w:rsidR="00C47FE0">
        <w:rPr>
          <w:rFonts w:cs="Calibri"/>
          <w:bCs/>
        </w:rPr>
        <w:t xml:space="preserve"> </w:t>
      </w:r>
      <w:r w:rsidR="005F17CB">
        <w:rPr>
          <w:rFonts w:cs="Calibri"/>
          <w:bCs/>
        </w:rPr>
        <w:t xml:space="preserve">is </w:t>
      </w:r>
      <w:r w:rsidR="00C47FE0">
        <w:rPr>
          <w:rFonts w:cs="Calibri"/>
          <w:bCs/>
        </w:rPr>
        <w:t>negotiated with AKOSH and is fixed at five</w:t>
      </w:r>
      <w:r w:rsidR="005F17CB">
        <w:rPr>
          <w:rFonts w:cs="Calibri"/>
          <w:bCs/>
        </w:rPr>
        <w:t xml:space="preserve"> </w:t>
      </w:r>
      <w:r w:rsidR="006E1046">
        <w:rPr>
          <w:rFonts w:cs="Calibri"/>
          <w:bCs/>
        </w:rPr>
        <w:t xml:space="preserve">working </w:t>
      </w:r>
      <w:r w:rsidR="005F17CB">
        <w:rPr>
          <w:rFonts w:cs="Calibri"/>
          <w:bCs/>
        </w:rPr>
        <w:t>days</w:t>
      </w:r>
      <w:r w:rsidR="00C47FE0">
        <w:rPr>
          <w:rFonts w:cs="Calibri"/>
          <w:bCs/>
        </w:rPr>
        <w:t xml:space="preserve">. </w:t>
      </w:r>
      <w:r w:rsidR="00190BFD">
        <w:rPr>
          <w:rFonts w:cs="Calibri"/>
          <w:bCs/>
        </w:rPr>
        <w:t xml:space="preserve"> In FY 2022, AKOSH initiated complaint inspections, on average, </w:t>
      </w:r>
      <w:r w:rsidR="003A48A1">
        <w:rPr>
          <w:rFonts w:cs="Calibri"/>
          <w:bCs/>
        </w:rPr>
        <w:t>in 6.21</w:t>
      </w:r>
      <w:r w:rsidR="005F17CB">
        <w:rPr>
          <w:rFonts w:cs="Calibri"/>
          <w:bCs/>
        </w:rPr>
        <w:t xml:space="preserve"> </w:t>
      </w:r>
      <w:r w:rsidR="006E1046">
        <w:rPr>
          <w:rFonts w:cs="Calibri"/>
          <w:bCs/>
        </w:rPr>
        <w:t xml:space="preserve">working </w:t>
      </w:r>
      <w:r w:rsidR="005F17CB">
        <w:rPr>
          <w:rFonts w:cs="Calibri"/>
          <w:bCs/>
        </w:rPr>
        <w:t xml:space="preserve">days. </w:t>
      </w:r>
    </w:p>
    <w:p w14:paraId="554EFAA1" w14:textId="38522DEC" w:rsidR="005F17CB" w:rsidRDefault="005F17CB">
      <w:pPr>
        <w:widowControl/>
        <w:autoSpaceDE/>
        <w:adjustRightInd/>
        <w:rPr>
          <w:rFonts w:cs="Calibri"/>
          <w:bCs/>
        </w:rPr>
      </w:pPr>
    </w:p>
    <w:p w14:paraId="0AB18110" w14:textId="6FC868D1" w:rsidR="00652E3D" w:rsidRDefault="005F17CB">
      <w:pPr>
        <w:rPr>
          <w:rFonts w:cs="Calibri"/>
          <w:bCs/>
        </w:rPr>
      </w:pPr>
      <w:r w:rsidRPr="00873E5A">
        <w:rPr>
          <w:rFonts w:cs="Calibri"/>
          <w:bCs/>
          <w:u w:val="single"/>
        </w:rPr>
        <w:t>Explanation</w:t>
      </w:r>
      <w:r>
        <w:rPr>
          <w:rFonts w:cs="Calibri"/>
          <w:bCs/>
        </w:rPr>
        <w:t>:</w:t>
      </w:r>
      <w:r w:rsidR="006E1046">
        <w:rPr>
          <w:rFonts w:cs="Calibri"/>
          <w:bCs/>
        </w:rPr>
        <w:t xml:space="preserve"> </w:t>
      </w:r>
      <w:r w:rsidR="00954CDD">
        <w:rPr>
          <w:rFonts w:cs="Calibri"/>
          <w:bCs/>
        </w:rPr>
        <w:t>There were seven complaint inspections opened in FY 2022 with a response time of over five days, significantly skew</w:t>
      </w:r>
      <w:r w:rsidR="00190BFD">
        <w:rPr>
          <w:rFonts w:cs="Calibri"/>
          <w:bCs/>
        </w:rPr>
        <w:t>ing</w:t>
      </w:r>
      <w:r w:rsidR="00954CDD">
        <w:rPr>
          <w:rFonts w:cs="Calibri"/>
          <w:bCs/>
        </w:rPr>
        <w:t xml:space="preserve"> the average for all complaint inspections.</w:t>
      </w:r>
      <w:r w:rsidR="00FD4ED0">
        <w:rPr>
          <w:rFonts w:cs="Calibri"/>
          <w:bCs/>
        </w:rPr>
        <w:t xml:space="preserve"> </w:t>
      </w:r>
      <w:r w:rsidR="00954CDD">
        <w:rPr>
          <w:rFonts w:cs="Calibri"/>
          <w:bCs/>
        </w:rPr>
        <w:t xml:space="preserve"> </w:t>
      </w:r>
      <w:r w:rsidR="00E228D1">
        <w:rPr>
          <w:rFonts w:cs="Calibri"/>
          <w:bCs/>
        </w:rPr>
        <w:t>AKOSH experienced a high turnover of staff</w:t>
      </w:r>
      <w:r w:rsidR="00954CDD">
        <w:rPr>
          <w:rFonts w:cs="Calibri"/>
          <w:bCs/>
        </w:rPr>
        <w:t xml:space="preserve"> and experienced issues with improper data entry and </w:t>
      </w:r>
      <w:r w:rsidR="003A48A1">
        <w:rPr>
          <w:rFonts w:cs="Calibri"/>
          <w:bCs/>
        </w:rPr>
        <w:t>reduced numbers</w:t>
      </w:r>
      <w:r w:rsidR="00954CDD">
        <w:rPr>
          <w:rFonts w:cs="Calibri"/>
          <w:bCs/>
        </w:rPr>
        <w:t xml:space="preserve"> of trained staff available to respond to complaints.</w:t>
      </w:r>
      <w:r w:rsidR="00FD4ED0">
        <w:rPr>
          <w:rFonts w:cs="Calibri"/>
          <w:bCs/>
        </w:rPr>
        <w:t xml:space="preserve"> </w:t>
      </w:r>
      <w:r w:rsidR="00954CDD">
        <w:rPr>
          <w:rFonts w:cs="Calibri"/>
          <w:bCs/>
        </w:rPr>
        <w:t xml:space="preserve"> The State Plan continues to hire and train new staff. </w:t>
      </w:r>
    </w:p>
    <w:p w14:paraId="2CB76CD6" w14:textId="77777777" w:rsidR="00954CDD" w:rsidRPr="002E63A9" w:rsidRDefault="00954CDD">
      <w:pPr>
        <w:rPr>
          <w:rFonts w:ascii="Arial" w:hAnsi="Arial" w:cs="Arial"/>
          <w:sz w:val="23"/>
          <w:szCs w:val="23"/>
        </w:rPr>
      </w:pPr>
    </w:p>
    <w:p w14:paraId="0AB18111" w14:textId="77777777" w:rsidR="00652E3D" w:rsidRPr="002E63A9" w:rsidRDefault="002A2FF1">
      <w:pPr>
        <w:pStyle w:val="Default"/>
        <w:rPr>
          <w:rFonts w:asciiTheme="minorHAnsi" w:hAnsiTheme="minorHAnsi" w:cstheme="minorHAnsi"/>
          <w:b/>
          <w:bCs/>
        </w:rPr>
      </w:pPr>
      <w:r w:rsidRPr="002E63A9">
        <w:rPr>
          <w:rFonts w:asciiTheme="minorHAnsi" w:hAnsiTheme="minorHAnsi" w:cstheme="minorHAnsi"/>
          <w:b/>
          <w:bCs/>
        </w:rPr>
        <w:t xml:space="preserve">SAMM 6 – Percent of total Inspections in state and local government workplaces </w:t>
      </w:r>
    </w:p>
    <w:p w14:paraId="0AB18112" w14:textId="77777777" w:rsidR="00652E3D" w:rsidRDefault="00652E3D">
      <w:pPr>
        <w:pStyle w:val="Default"/>
        <w:rPr>
          <w:sz w:val="23"/>
          <w:szCs w:val="23"/>
        </w:rPr>
      </w:pPr>
    </w:p>
    <w:p w14:paraId="0AB18113" w14:textId="5BE15F1E" w:rsidR="00652E3D" w:rsidRPr="00D9157A" w:rsidRDefault="002A2FF1">
      <w:pPr>
        <w:pStyle w:val="Default"/>
        <w:rPr>
          <w:rFonts w:asciiTheme="minorHAnsi" w:hAnsiTheme="minorHAnsi" w:cstheme="minorHAnsi"/>
        </w:rPr>
      </w:pPr>
      <w:r w:rsidRPr="00D9157A">
        <w:rPr>
          <w:rFonts w:asciiTheme="minorHAnsi" w:hAnsiTheme="minorHAnsi" w:cstheme="minorHAnsi"/>
          <w:u w:val="single"/>
        </w:rPr>
        <w:t>Discussion of State Plan data and FRL:</w:t>
      </w:r>
      <w:r w:rsidRPr="00D9157A">
        <w:rPr>
          <w:rFonts w:asciiTheme="minorHAnsi" w:hAnsiTheme="minorHAnsi" w:cstheme="minorHAnsi"/>
        </w:rPr>
        <w:t xml:space="preserve"> The further review level was based on a number negotiated by OSHA and the State Plan through the grant application. </w:t>
      </w:r>
      <w:r w:rsidR="00FD4ED0">
        <w:rPr>
          <w:rFonts w:asciiTheme="minorHAnsi" w:hAnsiTheme="minorHAnsi" w:cstheme="minorHAnsi"/>
        </w:rPr>
        <w:t xml:space="preserve"> </w:t>
      </w:r>
      <w:r w:rsidRPr="00D9157A">
        <w:rPr>
          <w:rFonts w:asciiTheme="minorHAnsi" w:hAnsiTheme="minorHAnsi" w:cstheme="minorHAnsi"/>
        </w:rPr>
        <w:t>The range of acceptable data not requiring further review was from 5.76% to 6.36%</w:t>
      </w:r>
      <w:r w:rsidR="00190BFD">
        <w:rPr>
          <w:rFonts w:asciiTheme="minorHAnsi" w:hAnsiTheme="minorHAnsi" w:cstheme="minorHAnsi"/>
        </w:rPr>
        <w:t>.</w:t>
      </w:r>
      <w:r w:rsidRPr="00D9157A">
        <w:rPr>
          <w:rFonts w:asciiTheme="minorHAnsi" w:hAnsiTheme="minorHAnsi" w:cstheme="minorHAnsi"/>
        </w:rPr>
        <w:t xml:space="preserve"> </w:t>
      </w:r>
      <w:r w:rsidR="00FD4ED0">
        <w:rPr>
          <w:rFonts w:asciiTheme="minorHAnsi" w:hAnsiTheme="minorHAnsi" w:cstheme="minorHAnsi"/>
        </w:rPr>
        <w:t xml:space="preserve"> </w:t>
      </w:r>
      <w:r w:rsidR="00190BFD">
        <w:rPr>
          <w:rFonts w:asciiTheme="minorHAnsi" w:hAnsiTheme="minorHAnsi" w:cstheme="minorHAnsi"/>
        </w:rPr>
        <w:t>T</w:t>
      </w:r>
      <w:r w:rsidRPr="00D9157A">
        <w:rPr>
          <w:rFonts w:asciiTheme="minorHAnsi" w:hAnsiTheme="minorHAnsi" w:cstheme="minorHAnsi"/>
        </w:rPr>
        <w:t xml:space="preserve">he State Plan conducted </w:t>
      </w:r>
      <w:r w:rsidR="00933FFD" w:rsidRPr="009E5338">
        <w:rPr>
          <w:rFonts w:asciiTheme="minorHAnsi" w:hAnsiTheme="minorHAnsi" w:cstheme="minorHAnsi"/>
        </w:rPr>
        <w:t>9.73%</w:t>
      </w:r>
      <w:r w:rsidRPr="009E5338">
        <w:rPr>
          <w:rFonts w:asciiTheme="minorHAnsi" w:hAnsiTheme="minorHAnsi" w:cstheme="minorHAnsi"/>
        </w:rPr>
        <w:t xml:space="preserve"> </w:t>
      </w:r>
      <w:r w:rsidR="00511A6C">
        <w:rPr>
          <w:rFonts w:asciiTheme="minorHAnsi" w:hAnsiTheme="minorHAnsi" w:cstheme="minorHAnsi"/>
        </w:rPr>
        <w:t>of</w:t>
      </w:r>
      <w:r w:rsidR="00672BBA">
        <w:rPr>
          <w:rFonts w:asciiTheme="minorHAnsi" w:hAnsiTheme="minorHAnsi" w:cstheme="minorHAnsi"/>
        </w:rPr>
        <w:t xml:space="preserve"> </w:t>
      </w:r>
      <w:r w:rsidRPr="00D9157A">
        <w:rPr>
          <w:rFonts w:asciiTheme="minorHAnsi" w:hAnsiTheme="minorHAnsi" w:cstheme="minorHAnsi"/>
        </w:rPr>
        <w:t>inspections in state and local government</w:t>
      </w:r>
      <w:r w:rsidR="007A79C5">
        <w:rPr>
          <w:rFonts w:asciiTheme="minorHAnsi" w:hAnsiTheme="minorHAnsi" w:cstheme="minorHAnsi"/>
        </w:rPr>
        <w:t xml:space="preserve"> </w:t>
      </w:r>
      <w:r w:rsidRPr="00D9157A">
        <w:rPr>
          <w:rFonts w:asciiTheme="minorHAnsi" w:hAnsiTheme="minorHAnsi" w:cstheme="minorHAnsi"/>
        </w:rPr>
        <w:t xml:space="preserve">workplaces. </w:t>
      </w:r>
    </w:p>
    <w:p w14:paraId="0AB18114" w14:textId="77777777" w:rsidR="00652E3D" w:rsidRPr="00D9157A" w:rsidRDefault="00652E3D">
      <w:pPr>
        <w:pStyle w:val="Default"/>
        <w:rPr>
          <w:rFonts w:asciiTheme="minorHAnsi" w:hAnsiTheme="minorHAnsi" w:cstheme="minorHAnsi"/>
        </w:rPr>
      </w:pPr>
    </w:p>
    <w:p w14:paraId="0AB18115" w14:textId="6EC18F1E" w:rsidR="00652E3D" w:rsidRPr="009E5338" w:rsidRDefault="002A2FF1">
      <w:pPr>
        <w:rPr>
          <w:rFonts w:asciiTheme="minorHAnsi" w:hAnsiTheme="minorHAnsi" w:cstheme="minorHAnsi"/>
        </w:rPr>
      </w:pPr>
      <w:r w:rsidRPr="00D9157A">
        <w:rPr>
          <w:rFonts w:asciiTheme="minorHAnsi" w:hAnsiTheme="minorHAnsi" w:cstheme="minorHAnsi"/>
          <w:u w:val="single"/>
        </w:rPr>
        <w:t>Explanation:</w:t>
      </w:r>
      <w:r w:rsidRPr="00D9157A">
        <w:rPr>
          <w:rFonts w:asciiTheme="minorHAnsi" w:hAnsiTheme="minorHAnsi" w:cstheme="minorHAnsi"/>
        </w:rPr>
        <w:t xml:space="preserve"> AKOSH conducted 33 </w:t>
      </w:r>
      <w:r w:rsidR="00511A6C">
        <w:rPr>
          <w:rFonts w:asciiTheme="minorHAnsi" w:hAnsiTheme="minorHAnsi" w:cstheme="minorHAnsi"/>
        </w:rPr>
        <w:t xml:space="preserve">of 339 inspections with </w:t>
      </w:r>
      <w:r w:rsidRPr="00D9157A">
        <w:rPr>
          <w:rFonts w:asciiTheme="minorHAnsi" w:hAnsiTheme="minorHAnsi" w:cstheme="minorHAnsi"/>
        </w:rPr>
        <w:t>state and local government</w:t>
      </w:r>
      <w:r w:rsidR="007A79C5">
        <w:rPr>
          <w:rFonts w:asciiTheme="minorHAnsi" w:hAnsiTheme="minorHAnsi" w:cstheme="minorHAnsi"/>
        </w:rPr>
        <w:t xml:space="preserve"> </w:t>
      </w:r>
      <w:r w:rsidR="00511A6C">
        <w:rPr>
          <w:rFonts w:asciiTheme="minorHAnsi" w:hAnsiTheme="minorHAnsi" w:cstheme="minorHAnsi"/>
        </w:rPr>
        <w:t>employers</w:t>
      </w:r>
      <w:r w:rsidRPr="00D9157A">
        <w:rPr>
          <w:rFonts w:asciiTheme="minorHAnsi" w:hAnsiTheme="minorHAnsi" w:cstheme="minorHAnsi"/>
        </w:rPr>
        <w:t xml:space="preserve">. </w:t>
      </w:r>
      <w:r w:rsidR="00FD4ED0">
        <w:rPr>
          <w:rFonts w:asciiTheme="minorHAnsi" w:hAnsiTheme="minorHAnsi" w:cstheme="minorHAnsi"/>
        </w:rPr>
        <w:t xml:space="preserve"> </w:t>
      </w:r>
      <w:r w:rsidRPr="00D9157A">
        <w:rPr>
          <w:rFonts w:asciiTheme="minorHAnsi" w:hAnsiTheme="minorHAnsi" w:cstheme="minorHAnsi"/>
        </w:rPr>
        <w:t>The percent total of state and local government</w:t>
      </w:r>
      <w:r w:rsidR="00190BFD">
        <w:rPr>
          <w:rFonts w:asciiTheme="minorHAnsi" w:hAnsiTheme="minorHAnsi" w:cstheme="minorHAnsi"/>
        </w:rPr>
        <w:t xml:space="preserve"> </w:t>
      </w:r>
      <w:r w:rsidRPr="00D9157A">
        <w:rPr>
          <w:rFonts w:asciiTheme="minorHAnsi" w:hAnsiTheme="minorHAnsi" w:cstheme="minorHAnsi"/>
        </w:rPr>
        <w:t xml:space="preserve">inspections was </w:t>
      </w:r>
      <w:r w:rsidR="00190BFD">
        <w:rPr>
          <w:rFonts w:asciiTheme="minorHAnsi" w:hAnsiTheme="minorHAnsi" w:cstheme="minorHAnsi"/>
        </w:rPr>
        <w:t>driven</w:t>
      </w:r>
      <w:r w:rsidR="00190BFD" w:rsidRPr="00D9157A">
        <w:rPr>
          <w:rFonts w:asciiTheme="minorHAnsi" w:hAnsiTheme="minorHAnsi" w:cstheme="minorHAnsi"/>
        </w:rPr>
        <w:t xml:space="preserve"> </w:t>
      </w:r>
      <w:r w:rsidRPr="00D9157A">
        <w:rPr>
          <w:rFonts w:asciiTheme="minorHAnsi" w:hAnsiTheme="minorHAnsi" w:cstheme="minorHAnsi"/>
        </w:rPr>
        <w:t xml:space="preserve">by complaints and </w:t>
      </w:r>
      <w:r w:rsidRPr="009E5338">
        <w:rPr>
          <w:rFonts w:asciiTheme="minorHAnsi" w:hAnsiTheme="minorHAnsi" w:cstheme="minorHAnsi"/>
        </w:rPr>
        <w:t>pandemic related inspections</w:t>
      </w:r>
      <w:r w:rsidR="00190BFD">
        <w:rPr>
          <w:rFonts w:asciiTheme="minorHAnsi" w:hAnsiTheme="minorHAnsi" w:cstheme="minorHAnsi"/>
        </w:rPr>
        <w:t xml:space="preserve">, </w:t>
      </w:r>
      <w:r w:rsidRPr="009E5338">
        <w:rPr>
          <w:rFonts w:asciiTheme="minorHAnsi" w:hAnsiTheme="minorHAnsi" w:cstheme="minorHAnsi"/>
        </w:rPr>
        <w:t>result</w:t>
      </w:r>
      <w:r w:rsidR="00190BFD">
        <w:rPr>
          <w:rFonts w:asciiTheme="minorHAnsi" w:hAnsiTheme="minorHAnsi" w:cstheme="minorHAnsi"/>
        </w:rPr>
        <w:t>ing</w:t>
      </w:r>
      <w:r w:rsidRPr="009E5338">
        <w:rPr>
          <w:rFonts w:asciiTheme="minorHAnsi" w:hAnsiTheme="minorHAnsi" w:cstheme="minorHAnsi"/>
        </w:rPr>
        <w:t xml:space="preserve"> in a 3.46% increase from the State Plan’s projected grant goal. </w:t>
      </w:r>
      <w:r w:rsidR="00FD4ED0">
        <w:rPr>
          <w:rFonts w:asciiTheme="minorHAnsi" w:hAnsiTheme="minorHAnsi" w:cstheme="minorHAnsi"/>
        </w:rPr>
        <w:t xml:space="preserve"> </w:t>
      </w:r>
      <w:r w:rsidRPr="009E5338">
        <w:rPr>
          <w:rFonts w:asciiTheme="minorHAnsi" w:hAnsiTheme="minorHAnsi" w:cstheme="minorHAnsi"/>
        </w:rPr>
        <w:t>This was not a cause for concern and OSHA will continue to monitor this metric during quarterly meetings.</w:t>
      </w:r>
    </w:p>
    <w:p w14:paraId="0AB18116" w14:textId="77777777" w:rsidR="00652E3D" w:rsidRPr="009E5338" w:rsidRDefault="00652E3D">
      <w:pPr>
        <w:widowControl/>
        <w:rPr>
          <w:rFonts w:asciiTheme="minorHAnsi" w:hAnsiTheme="minorHAnsi" w:cstheme="minorHAnsi"/>
        </w:rPr>
      </w:pPr>
    </w:p>
    <w:p w14:paraId="0AB18117" w14:textId="77777777" w:rsidR="00652E3D" w:rsidRPr="009E5338" w:rsidRDefault="002A2FF1">
      <w:pPr>
        <w:widowControl/>
        <w:rPr>
          <w:rFonts w:cs="Calibri"/>
          <w:b/>
          <w:bCs/>
        </w:rPr>
      </w:pPr>
      <w:r w:rsidRPr="009E5338">
        <w:rPr>
          <w:rFonts w:cs="Calibri"/>
          <w:b/>
          <w:bCs/>
        </w:rPr>
        <w:t>SAMM 7 – Planned v. actual inspections safety/health</w:t>
      </w:r>
    </w:p>
    <w:p w14:paraId="0AB18118" w14:textId="77777777" w:rsidR="00652E3D" w:rsidRPr="009E5338" w:rsidRDefault="00652E3D">
      <w:pPr>
        <w:widowControl/>
        <w:rPr>
          <w:rFonts w:cs="Calibri"/>
        </w:rPr>
      </w:pPr>
    </w:p>
    <w:p w14:paraId="0AB18119" w14:textId="1653A6E3" w:rsidR="00652E3D" w:rsidRPr="001C071A" w:rsidRDefault="002A2FF1">
      <w:pPr>
        <w:widowControl/>
        <w:rPr>
          <w:rFonts w:cs="Calibri"/>
        </w:rPr>
      </w:pPr>
      <w:r w:rsidRPr="009E5338">
        <w:rPr>
          <w:rFonts w:cs="Calibri"/>
          <w:u w:val="single"/>
        </w:rPr>
        <w:t>Discussion of State Plan data and FRL:</w:t>
      </w:r>
      <w:r w:rsidRPr="009E5338">
        <w:rPr>
          <w:rFonts w:cs="Calibri"/>
        </w:rPr>
        <w:t xml:space="preserve"> The FRL for this metric </w:t>
      </w:r>
      <w:r w:rsidR="003A48A1">
        <w:rPr>
          <w:rFonts w:cs="Calibri"/>
        </w:rPr>
        <w:t xml:space="preserve">is </w:t>
      </w:r>
      <w:r w:rsidR="003A48A1" w:rsidRPr="009E5338">
        <w:rPr>
          <w:rFonts w:cs="Calibri"/>
        </w:rPr>
        <w:t>+</w:t>
      </w:r>
      <w:r w:rsidRPr="009E5338">
        <w:rPr>
          <w:rFonts w:cs="Calibri"/>
        </w:rPr>
        <w:t xml:space="preserve">/- 5% of the </w:t>
      </w:r>
      <w:r w:rsidR="001C60AB" w:rsidRPr="009E5338">
        <w:rPr>
          <w:rFonts w:cs="Calibri"/>
        </w:rPr>
        <w:t xml:space="preserve">inspection goals </w:t>
      </w:r>
      <w:r w:rsidRPr="009E5338">
        <w:rPr>
          <w:rFonts w:cs="Calibri"/>
        </w:rPr>
        <w:t xml:space="preserve">negotiated in the </w:t>
      </w:r>
      <w:r w:rsidR="001C60AB" w:rsidRPr="009E5338">
        <w:rPr>
          <w:rFonts w:cs="Calibri"/>
        </w:rPr>
        <w:t xml:space="preserve">FY 2022 23(g) </w:t>
      </w:r>
      <w:r w:rsidRPr="009E5338">
        <w:rPr>
          <w:rFonts w:cs="Calibri"/>
        </w:rPr>
        <w:t xml:space="preserve">grant </w:t>
      </w:r>
      <w:r w:rsidR="001C60AB" w:rsidRPr="009E5338">
        <w:rPr>
          <w:rFonts w:cs="Calibri"/>
        </w:rPr>
        <w:t>application</w:t>
      </w:r>
      <w:r w:rsidRPr="009E5338">
        <w:rPr>
          <w:rFonts w:cs="Calibri"/>
        </w:rPr>
        <w:t xml:space="preserve">, which </w:t>
      </w:r>
      <w:r w:rsidRPr="001C071A">
        <w:rPr>
          <w:rFonts w:cs="Calibri"/>
        </w:rPr>
        <w:t xml:space="preserve">were 220 safety and 110 health inspections. </w:t>
      </w:r>
      <w:r w:rsidR="00FD4ED0">
        <w:rPr>
          <w:rFonts w:cs="Calibri"/>
        </w:rPr>
        <w:t xml:space="preserve"> </w:t>
      </w:r>
      <w:r w:rsidRPr="001C071A">
        <w:rPr>
          <w:rFonts w:cs="Calibri"/>
        </w:rPr>
        <w:t>The FRL</w:t>
      </w:r>
      <w:r w:rsidR="00190BFD">
        <w:rPr>
          <w:rFonts w:cs="Calibri"/>
        </w:rPr>
        <w:t xml:space="preserve"> range</w:t>
      </w:r>
      <w:r w:rsidRPr="001C071A">
        <w:rPr>
          <w:rFonts w:cs="Calibri"/>
        </w:rPr>
        <w:t xml:space="preserve"> for safety inspections was 209 to 231 and </w:t>
      </w:r>
      <w:r w:rsidR="003A48A1" w:rsidRPr="001C071A">
        <w:rPr>
          <w:rFonts w:cs="Calibri"/>
        </w:rPr>
        <w:t>the range</w:t>
      </w:r>
      <w:r w:rsidRPr="001C071A">
        <w:rPr>
          <w:rFonts w:cs="Calibri"/>
        </w:rPr>
        <w:t xml:space="preserve"> for health inspections was 104 to 116. </w:t>
      </w:r>
      <w:r w:rsidR="00FD4ED0">
        <w:rPr>
          <w:rFonts w:cs="Calibri"/>
        </w:rPr>
        <w:t xml:space="preserve"> </w:t>
      </w:r>
      <w:r w:rsidRPr="001C071A">
        <w:rPr>
          <w:rFonts w:cs="Calibri"/>
        </w:rPr>
        <w:t xml:space="preserve">AKOSH conducted </w:t>
      </w:r>
      <w:r w:rsidR="00B07459" w:rsidRPr="001C071A">
        <w:rPr>
          <w:rFonts w:cs="Calibri"/>
        </w:rPr>
        <w:t>196</w:t>
      </w:r>
      <w:r w:rsidRPr="001C071A">
        <w:rPr>
          <w:rFonts w:cs="Calibri"/>
        </w:rPr>
        <w:t xml:space="preserve"> safety inspections, which was 8% below the lower end of the FRL range, and 143 health inspections, which was 23% above the high end of the FRL range.</w:t>
      </w:r>
    </w:p>
    <w:p w14:paraId="0AB1811A" w14:textId="77777777" w:rsidR="00652E3D" w:rsidRDefault="00652E3D">
      <w:pPr>
        <w:widowControl/>
        <w:rPr>
          <w:rFonts w:cs="Calibri"/>
          <w:color w:val="FF0000"/>
        </w:rPr>
      </w:pPr>
    </w:p>
    <w:p w14:paraId="0AB1811B" w14:textId="0DC3EFA6" w:rsidR="00652E3D" w:rsidRPr="001C071A" w:rsidRDefault="002A2FF1">
      <w:pPr>
        <w:rPr>
          <w:rFonts w:cs="Calibri"/>
        </w:rPr>
      </w:pPr>
      <w:r w:rsidRPr="001C071A">
        <w:rPr>
          <w:rFonts w:cs="Calibri"/>
          <w:u w:val="single"/>
        </w:rPr>
        <w:t>Explanation:</w:t>
      </w:r>
      <w:r w:rsidR="00D75260" w:rsidRPr="001C071A">
        <w:rPr>
          <w:rFonts w:cs="Calibri"/>
        </w:rPr>
        <w:t xml:space="preserve">  </w:t>
      </w:r>
      <w:r w:rsidR="00E329C8" w:rsidRPr="001C071A">
        <w:rPr>
          <w:rFonts w:cs="Calibri"/>
        </w:rPr>
        <w:t xml:space="preserve">Despite </w:t>
      </w:r>
      <w:r w:rsidRPr="001C071A">
        <w:rPr>
          <w:rFonts w:cs="Calibri"/>
        </w:rPr>
        <w:t>high staff turnover</w:t>
      </w:r>
      <w:r w:rsidR="00E329C8" w:rsidRPr="001C071A">
        <w:rPr>
          <w:rFonts w:cs="Calibri"/>
        </w:rPr>
        <w:t xml:space="preserve">, </w:t>
      </w:r>
      <w:r w:rsidRPr="001C071A">
        <w:rPr>
          <w:rFonts w:cs="Calibri"/>
        </w:rPr>
        <w:t>a low number of experienced staff in safety</w:t>
      </w:r>
      <w:r w:rsidR="00E329C8" w:rsidRPr="001C071A">
        <w:rPr>
          <w:rFonts w:cs="Calibri"/>
        </w:rPr>
        <w:t xml:space="preserve">, and pandemic related issues, AKOSH </w:t>
      </w:r>
      <w:r w:rsidR="007A79C5">
        <w:rPr>
          <w:rFonts w:cs="Calibri"/>
        </w:rPr>
        <w:t xml:space="preserve">narrowly missed </w:t>
      </w:r>
      <w:r w:rsidR="00C17783" w:rsidRPr="001C071A">
        <w:rPr>
          <w:rFonts w:cs="Calibri"/>
        </w:rPr>
        <w:t xml:space="preserve">meeting </w:t>
      </w:r>
      <w:r w:rsidR="000F6313">
        <w:rPr>
          <w:rFonts w:cs="Calibri"/>
        </w:rPr>
        <w:t>its</w:t>
      </w:r>
      <w:r w:rsidR="000F6313" w:rsidRPr="001C071A">
        <w:rPr>
          <w:rFonts w:cs="Calibri"/>
        </w:rPr>
        <w:t xml:space="preserve"> </w:t>
      </w:r>
      <w:r w:rsidRPr="001C071A">
        <w:rPr>
          <w:rFonts w:cs="Calibri"/>
        </w:rPr>
        <w:t>safety</w:t>
      </w:r>
      <w:r w:rsidR="000F6313">
        <w:rPr>
          <w:rFonts w:cs="Calibri"/>
        </w:rPr>
        <w:t xml:space="preserve"> inspection</w:t>
      </w:r>
      <w:r w:rsidRPr="001C071A">
        <w:rPr>
          <w:rFonts w:cs="Calibri"/>
        </w:rPr>
        <w:t xml:space="preserve"> goal </w:t>
      </w:r>
      <w:r w:rsidR="000F6313">
        <w:rPr>
          <w:rFonts w:cs="Calibri"/>
        </w:rPr>
        <w:t>for</w:t>
      </w:r>
      <w:r w:rsidR="000F6313" w:rsidRPr="001C071A">
        <w:rPr>
          <w:rFonts w:cs="Calibri"/>
        </w:rPr>
        <w:t xml:space="preserve"> </w:t>
      </w:r>
      <w:r w:rsidRPr="001C071A">
        <w:rPr>
          <w:rFonts w:cs="Calibri"/>
        </w:rPr>
        <w:t>the</w:t>
      </w:r>
      <w:r w:rsidR="007A79C5">
        <w:rPr>
          <w:rFonts w:cs="Calibri"/>
        </w:rPr>
        <w:t xml:space="preserve"> </w:t>
      </w:r>
      <w:r w:rsidR="00D436E9">
        <w:rPr>
          <w:rFonts w:cs="Calibri"/>
        </w:rPr>
        <w:t>fiscal year</w:t>
      </w:r>
      <w:r w:rsidRPr="001C071A">
        <w:rPr>
          <w:rFonts w:cs="Calibri"/>
        </w:rPr>
        <w:t xml:space="preserve">. </w:t>
      </w:r>
      <w:r w:rsidR="00FD4ED0">
        <w:rPr>
          <w:rFonts w:cs="Calibri"/>
        </w:rPr>
        <w:t xml:space="preserve"> </w:t>
      </w:r>
      <w:r w:rsidR="00E329C8" w:rsidRPr="001C071A">
        <w:rPr>
          <w:rFonts w:cs="Calibri"/>
        </w:rPr>
        <w:t>In addition</w:t>
      </w:r>
      <w:r w:rsidRPr="001C071A">
        <w:rPr>
          <w:rFonts w:cs="Calibri"/>
        </w:rPr>
        <w:t xml:space="preserve">, the health </w:t>
      </w:r>
      <w:r w:rsidR="00E329C8" w:rsidRPr="001C071A">
        <w:rPr>
          <w:rFonts w:cs="Calibri"/>
        </w:rPr>
        <w:t xml:space="preserve">inspection </w:t>
      </w:r>
      <w:r w:rsidRPr="001C071A">
        <w:rPr>
          <w:rFonts w:cs="Calibri"/>
        </w:rPr>
        <w:t xml:space="preserve">goal was exceeded and contributed to AKOSH </w:t>
      </w:r>
      <w:r w:rsidR="00E329C8" w:rsidRPr="001C071A">
        <w:rPr>
          <w:rFonts w:cs="Calibri"/>
        </w:rPr>
        <w:t>surpassing</w:t>
      </w:r>
      <w:r w:rsidR="000F6313">
        <w:rPr>
          <w:rFonts w:cs="Calibri"/>
        </w:rPr>
        <w:t xml:space="preserve"> its</w:t>
      </w:r>
      <w:r w:rsidR="009F3A68" w:rsidRPr="001C071A">
        <w:rPr>
          <w:rFonts w:cs="Calibri"/>
        </w:rPr>
        <w:t xml:space="preserve"> </w:t>
      </w:r>
      <w:r w:rsidR="000F6313">
        <w:rPr>
          <w:rFonts w:cs="Calibri"/>
        </w:rPr>
        <w:t xml:space="preserve">overall </w:t>
      </w:r>
      <w:r w:rsidRPr="001C071A">
        <w:rPr>
          <w:rFonts w:cs="Calibri"/>
        </w:rPr>
        <w:t xml:space="preserve">inspection goals. </w:t>
      </w:r>
      <w:r w:rsidR="00FD4ED0">
        <w:rPr>
          <w:rFonts w:cs="Calibri"/>
        </w:rPr>
        <w:t xml:space="preserve"> </w:t>
      </w:r>
      <w:r w:rsidRPr="001C071A">
        <w:rPr>
          <w:rFonts w:cs="Calibri"/>
        </w:rPr>
        <w:t>OSHA will continue to monitor this metric during quarterly meetings.</w:t>
      </w:r>
    </w:p>
    <w:p w14:paraId="0AB1811C" w14:textId="77777777" w:rsidR="00652E3D" w:rsidRDefault="00652E3D">
      <w:pPr>
        <w:widowControl/>
        <w:rPr>
          <w:rFonts w:cs="Calibri"/>
        </w:rPr>
      </w:pPr>
    </w:p>
    <w:p w14:paraId="0AB18162" w14:textId="77777777" w:rsidR="00652E3D" w:rsidRDefault="002A2FF1">
      <w:pPr>
        <w:rPr>
          <w:rFonts w:cs="Calibri"/>
          <w:b/>
          <w:bCs/>
        </w:rPr>
      </w:pPr>
      <w:r>
        <w:rPr>
          <w:rFonts w:cs="Calibri"/>
          <w:b/>
          <w:bCs/>
        </w:rPr>
        <w:t xml:space="preserve">SAMM 13 – Percent of initial inspections with worker walk around representation or worker </w:t>
      </w:r>
      <w:proofErr w:type="gramStart"/>
      <w:r>
        <w:rPr>
          <w:rFonts w:cs="Calibri"/>
          <w:b/>
          <w:bCs/>
        </w:rPr>
        <w:t>interview</w:t>
      </w:r>
      <w:proofErr w:type="gramEnd"/>
    </w:p>
    <w:p w14:paraId="0AB18163" w14:textId="77777777" w:rsidR="00652E3D" w:rsidRDefault="00652E3D">
      <w:pPr>
        <w:rPr>
          <w:rFonts w:cs="Calibri"/>
          <w:u w:val="single"/>
        </w:rPr>
      </w:pPr>
    </w:p>
    <w:p w14:paraId="0AB18164" w14:textId="5A3039A9" w:rsidR="00652E3D" w:rsidRDefault="002A2FF1">
      <w:pPr>
        <w:rPr>
          <w:rFonts w:cs="Calibri"/>
          <w:color w:val="FF0000"/>
        </w:rPr>
      </w:pPr>
      <w:r w:rsidRPr="001749AB">
        <w:rPr>
          <w:rFonts w:cs="Calibri"/>
          <w:u w:val="single"/>
        </w:rPr>
        <w:t>Discussion of State Plan data and FRL:</w:t>
      </w:r>
      <w:r w:rsidRPr="001749AB">
        <w:rPr>
          <w:rFonts w:cs="Calibri"/>
        </w:rPr>
        <w:t xml:space="preserve">  AKOSH’s percent of initial inspections with employee walk around representation or employee interview was</w:t>
      </w:r>
      <w:r w:rsidR="003A250C" w:rsidRPr="001749AB">
        <w:rPr>
          <w:rFonts w:cs="Calibri"/>
        </w:rPr>
        <w:t xml:space="preserve"> 92.63%</w:t>
      </w:r>
      <w:r w:rsidRPr="001749AB">
        <w:rPr>
          <w:rFonts w:cs="Calibri"/>
        </w:rPr>
        <w:t>, which was below the FRL</w:t>
      </w:r>
      <w:r w:rsidR="000F6313">
        <w:rPr>
          <w:rFonts w:cs="Calibri"/>
        </w:rPr>
        <w:t xml:space="preserve"> fixed at </w:t>
      </w:r>
      <w:r w:rsidRPr="001749AB">
        <w:rPr>
          <w:rFonts w:cs="Calibri"/>
        </w:rPr>
        <w:t xml:space="preserve">100%. </w:t>
      </w:r>
    </w:p>
    <w:p w14:paraId="0AB18165" w14:textId="77777777" w:rsidR="00652E3D" w:rsidRDefault="00652E3D">
      <w:pPr>
        <w:rPr>
          <w:rFonts w:cs="Calibri"/>
          <w:color w:val="FF0000"/>
          <w:u w:val="single"/>
        </w:rPr>
      </w:pPr>
    </w:p>
    <w:p w14:paraId="0AB18166" w14:textId="63DD37E4" w:rsidR="00652E3D" w:rsidRPr="001749AB" w:rsidRDefault="002A2FF1">
      <w:pPr>
        <w:rPr>
          <w:rFonts w:cs="Calibri"/>
        </w:rPr>
      </w:pPr>
      <w:r w:rsidRPr="001749AB">
        <w:rPr>
          <w:rFonts w:cs="Calibri"/>
          <w:u w:val="single"/>
        </w:rPr>
        <w:t>Explanation:</w:t>
      </w:r>
      <w:r w:rsidRPr="001749AB">
        <w:rPr>
          <w:rFonts w:cs="Calibri"/>
        </w:rPr>
        <w:t xml:space="preserve"> During quarterly meetings, AKOSH has explained that in some inspections conducted at workplaces there was only a manager on site or employees refused to be interviewed. </w:t>
      </w:r>
      <w:r w:rsidR="00FD4ED0">
        <w:rPr>
          <w:rFonts w:cs="Calibri"/>
        </w:rPr>
        <w:t xml:space="preserve"> </w:t>
      </w:r>
      <w:r w:rsidRPr="001749AB">
        <w:rPr>
          <w:rFonts w:cs="Calibri"/>
        </w:rPr>
        <w:t xml:space="preserve">This metric relates to Finding FY 2020-07 which was </w:t>
      </w:r>
      <w:r w:rsidR="000E4D93">
        <w:rPr>
          <w:rFonts w:cs="Calibri"/>
        </w:rPr>
        <w:t xml:space="preserve">marked as </w:t>
      </w:r>
      <w:r w:rsidRPr="001749AB">
        <w:rPr>
          <w:rFonts w:cs="Calibri"/>
        </w:rPr>
        <w:t>completed during the FY</w:t>
      </w:r>
      <w:r w:rsidR="000E4D93">
        <w:rPr>
          <w:rFonts w:cs="Calibri"/>
        </w:rPr>
        <w:t xml:space="preserve"> 20</w:t>
      </w:r>
      <w:r w:rsidRPr="001749AB">
        <w:rPr>
          <w:rFonts w:cs="Calibri"/>
        </w:rPr>
        <w:t>21 FAME</w:t>
      </w:r>
      <w:r w:rsidR="000E4D93">
        <w:rPr>
          <w:rFonts w:cs="Calibri"/>
        </w:rPr>
        <w:t xml:space="preserve"> </w:t>
      </w:r>
      <w:r w:rsidR="006E26D7">
        <w:rPr>
          <w:rFonts w:cs="Calibri"/>
        </w:rPr>
        <w:t xml:space="preserve">after </w:t>
      </w:r>
      <w:r w:rsidR="000E4D93">
        <w:rPr>
          <w:rFonts w:cs="Calibri"/>
        </w:rPr>
        <w:t>the file review found that AKOSH was adequately documenting the reason for</w:t>
      </w:r>
      <w:r w:rsidR="006E26D7">
        <w:rPr>
          <w:rFonts w:cs="Calibri"/>
        </w:rPr>
        <w:t xml:space="preserve"> a</w:t>
      </w:r>
      <w:r w:rsidR="000E4D93">
        <w:rPr>
          <w:rFonts w:cs="Calibri"/>
        </w:rPr>
        <w:t xml:space="preserve"> lack of worker involvement</w:t>
      </w:r>
      <w:r w:rsidR="006E26D7">
        <w:rPr>
          <w:rFonts w:cs="Calibri"/>
        </w:rPr>
        <w:t xml:space="preserve"> in specific cases</w:t>
      </w:r>
      <w:r w:rsidRPr="001749AB">
        <w:rPr>
          <w:rFonts w:cs="Calibri"/>
        </w:rPr>
        <w:t xml:space="preserve">.  </w:t>
      </w:r>
      <w:r w:rsidR="006E26D7">
        <w:rPr>
          <w:rFonts w:cs="Calibri"/>
        </w:rPr>
        <w:t>OSHA will continue to discuss this metric during quarterly meetings and review files for documentation during the FY 2023 Comprehensive FAME.</w:t>
      </w:r>
    </w:p>
    <w:p w14:paraId="0AB18167" w14:textId="77777777" w:rsidR="00652E3D" w:rsidRDefault="00652E3D">
      <w:pPr>
        <w:rPr>
          <w:rFonts w:cs="Calibri"/>
          <w:color w:val="FF0000"/>
        </w:rPr>
      </w:pPr>
    </w:p>
    <w:p w14:paraId="0AB18169" w14:textId="70124912" w:rsidR="00652E3D" w:rsidRDefault="002E63A9">
      <w:pPr>
        <w:rPr>
          <w:rFonts w:cs="Calibri"/>
          <w:color w:val="FF0000"/>
        </w:rPr>
      </w:pPr>
      <w:r>
        <w:rPr>
          <w:rFonts w:cs="Calibri"/>
          <w:b/>
          <w:bCs/>
        </w:rPr>
        <w:t xml:space="preserve"> </w:t>
      </w:r>
    </w:p>
    <w:p w14:paraId="0AB1816A" w14:textId="77777777" w:rsidR="00652E3D" w:rsidRDefault="00652E3D">
      <w:pPr>
        <w:widowControl/>
        <w:rPr>
          <w:rFonts w:cs="Calibri"/>
        </w:rPr>
      </w:pPr>
    </w:p>
    <w:p w14:paraId="0AB1816B" w14:textId="77777777" w:rsidR="00652E3D" w:rsidRDefault="00652E3D">
      <w:pPr>
        <w:widowControl/>
        <w:autoSpaceDE/>
        <w:autoSpaceDN/>
        <w:adjustRightInd/>
        <w:rPr>
          <w:rFonts w:cs="Calibri"/>
        </w:rPr>
      </w:pPr>
    </w:p>
    <w:p w14:paraId="0AB1816C" w14:textId="77777777" w:rsidR="00652E3D" w:rsidRDefault="00652E3D">
      <w:pPr>
        <w:widowControl/>
        <w:autoSpaceDE/>
        <w:autoSpaceDN/>
        <w:adjustRightInd/>
        <w:rPr>
          <w:rFonts w:cs="Calibri"/>
        </w:rPr>
        <w:sectPr w:rsidR="00652E3D" w:rsidSect="00B3292B">
          <w:footerReference w:type="default" r:id="rId13"/>
          <w:footerReference w:type="first" r:id="rId14"/>
          <w:pgSz w:w="12240" w:h="15840"/>
          <w:pgMar w:top="1440" w:right="1260" w:bottom="1260" w:left="1440" w:header="720" w:footer="526" w:gutter="0"/>
          <w:pgNumType w:start="2"/>
          <w:cols w:space="720"/>
          <w:titlePg/>
          <w:docGrid w:linePitch="360"/>
        </w:sectPr>
      </w:pPr>
    </w:p>
    <w:p w14:paraId="0AB1816D" w14:textId="77777777" w:rsidR="00652E3D" w:rsidRDefault="002A2FF1" w:rsidP="00977C29">
      <w:pPr>
        <w:pStyle w:val="Heading3"/>
        <w:numPr>
          <w:ilvl w:val="0"/>
          <w:numId w:val="0"/>
        </w:numPr>
      </w:pPr>
      <w:bookmarkStart w:id="25" w:name="_Toc118905017"/>
      <w:bookmarkStart w:id="26" w:name="_Toc128571488"/>
      <w:r>
        <w:t>Appendix A – New and Continued Findings and Recommendations</w:t>
      </w:r>
      <w:bookmarkEnd w:id="25"/>
      <w:bookmarkEnd w:id="26"/>
    </w:p>
    <w:p w14:paraId="0AB1816E" w14:textId="77777777" w:rsidR="00652E3D" w:rsidRDefault="002A2FF1">
      <w:r>
        <w:t>FY 2022 AKOSH Follow-up FAME Report</w:t>
      </w:r>
    </w:p>
    <w:p w14:paraId="0AB1816F" w14:textId="77777777" w:rsidR="00652E3D" w:rsidRDefault="00652E3D">
      <w:pPr>
        <w:widowControl/>
        <w:tabs>
          <w:tab w:val="left" w:pos="3630"/>
        </w:tabs>
        <w:autoSpaceDE/>
        <w:autoSpaceDN/>
        <w:adjustRightInd/>
        <w:rPr>
          <w:rFonts w:cs="Calibri"/>
        </w:rPr>
      </w:pPr>
    </w:p>
    <w:tbl>
      <w:tblPr>
        <w:tblStyle w:val="TableGridLight"/>
        <w:tblW w:w="12870" w:type="dxa"/>
        <w:tblLook w:val="01E0" w:firstRow="1" w:lastRow="1" w:firstColumn="1" w:lastColumn="1" w:noHBand="0" w:noVBand="0"/>
      </w:tblPr>
      <w:tblGrid>
        <w:gridCol w:w="1440"/>
        <w:gridCol w:w="4721"/>
        <w:gridCol w:w="4819"/>
        <w:gridCol w:w="1890"/>
      </w:tblGrid>
      <w:tr w:rsidR="00652E3D" w14:paraId="0AB18175" w14:textId="77777777">
        <w:trPr>
          <w:trHeight w:val="350"/>
        </w:trPr>
        <w:tc>
          <w:tcPr>
            <w:tcW w:w="1440" w:type="dxa"/>
          </w:tcPr>
          <w:p w14:paraId="0AB18170" w14:textId="77777777" w:rsidR="00652E3D" w:rsidRDefault="002A2FF1">
            <w:pPr>
              <w:widowControl/>
              <w:autoSpaceDE/>
              <w:autoSpaceDN/>
              <w:adjustRightInd/>
              <w:jc w:val="center"/>
              <w:rPr>
                <w:rFonts w:cs="Calibri"/>
                <w:b/>
              </w:rPr>
            </w:pPr>
            <w:r>
              <w:rPr>
                <w:rFonts w:cs="Calibri"/>
                <w:b/>
              </w:rPr>
              <w:t>FY 2022-#</w:t>
            </w:r>
          </w:p>
        </w:tc>
        <w:tc>
          <w:tcPr>
            <w:tcW w:w="4721" w:type="dxa"/>
          </w:tcPr>
          <w:p w14:paraId="0AB18171" w14:textId="77777777" w:rsidR="00652E3D" w:rsidRDefault="002A2FF1">
            <w:pPr>
              <w:widowControl/>
              <w:autoSpaceDE/>
              <w:autoSpaceDN/>
              <w:adjustRightInd/>
              <w:jc w:val="center"/>
              <w:rPr>
                <w:rFonts w:cs="Calibri"/>
                <w:b/>
              </w:rPr>
            </w:pPr>
            <w:r>
              <w:rPr>
                <w:rFonts w:cs="Calibri"/>
                <w:b/>
              </w:rPr>
              <w:t>Finding</w:t>
            </w:r>
          </w:p>
        </w:tc>
        <w:tc>
          <w:tcPr>
            <w:tcW w:w="4819" w:type="dxa"/>
          </w:tcPr>
          <w:p w14:paraId="0AB18172" w14:textId="77777777" w:rsidR="00652E3D" w:rsidRDefault="002A2FF1">
            <w:pPr>
              <w:widowControl/>
              <w:autoSpaceDE/>
              <w:autoSpaceDN/>
              <w:adjustRightInd/>
              <w:jc w:val="center"/>
              <w:rPr>
                <w:rFonts w:cs="Calibri"/>
                <w:b/>
              </w:rPr>
            </w:pPr>
            <w:r>
              <w:rPr>
                <w:rFonts w:cs="Calibri"/>
                <w:b/>
              </w:rPr>
              <w:t>Recommendation</w:t>
            </w:r>
          </w:p>
        </w:tc>
        <w:tc>
          <w:tcPr>
            <w:tcW w:w="1890" w:type="dxa"/>
          </w:tcPr>
          <w:p w14:paraId="0AB18173" w14:textId="61B05F38" w:rsidR="00652E3D" w:rsidRDefault="002A2FF1">
            <w:pPr>
              <w:widowControl/>
              <w:autoSpaceDE/>
              <w:autoSpaceDN/>
              <w:adjustRightInd/>
              <w:jc w:val="center"/>
              <w:rPr>
                <w:rFonts w:cs="Calibri"/>
                <w:b/>
              </w:rPr>
            </w:pPr>
            <w:r>
              <w:rPr>
                <w:rFonts w:cs="Calibri"/>
                <w:b/>
              </w:rPr>
              <w:t xml:space="preserve">FY </w:t>
            </w:r>
            <w:r w:rsidR="00063C24">
              <w:rPr>
                <w:rFonts w:cs="Calibri"/>
                <w:b/>
              </w:rPr>
              <w:t>2021</w:t>
            </w:r>
            <w:r>
              <w:rPr>
                <w:rFonts w:cs="Calibri"/>
                <w:b/>
              </w:rPr>
              <w:t xml:space="preserve">-# or </w:t>
            </w:r>
          </w:p>
          <w:p w14:paraId="0AB18174" w14:textId="456C047D" w:rsidR="00652E3D" w:rsidRDefault="002A2FF1">
            <w:pPr>
              <w:widowControl/>
              <w:autoSpaceDE/>
              <w:autoSpaceDN/>
              <w:adjustRightInd/>
              <w:jc w:val="center"/>
              <w:rPr>
                <w:rFonts w:cs="Calibri"/>
                <w:b/>
              </w:rPr>
            </w:pPr>
            <w:r>
              <w:rPr>
                <w:rFonts w:cs="Calibri"/>
                <w:b/>
              </w:rPr>
              <w:t xml:space="preserve">FY </w:t>
            </w:r>
            <w:r w:rsidR="00063C24">
              <w:rPr>
                <w:rFonts w:cs="Calibri"/>
                <w:b/>
              </w:rPr>
              <w:t>2021</w:t>
            </w:r>
            <w:r>
              <w:rPr>
                <w:rFonts w:cs="Calibri"/>
                <w:b/>
              </w:rPr>
              <w:t>-OB-#</w:t>
            </w:r>
          </w:p>
        </w:tc>
      </w:tr>
      <w:tr w:rsidR="00652E3D" w14:paraId="0AB1817C" w14:textId="77777777">
        <w:tc>
          <w:tcPr>
            <w:tcW w:w="1440" w:type="dxa"/>
          </w:tcPr>
          <w:p w14:paraId="0AB18176" w14:textId="77777777" w:rsidR="00652E3D" w:rsidRPr="00387918" w:rsidRDefault="002A2FF1" w:rsidP="00FD4ED0">
            <w:pPr>
              <w:widowControl/>
              <w:autoSpaceDE/>
              <w:autoSpaceDN/>
              <w:adjustRightInd/>
              <w:rPr>
                <w:rFonts w:cs="Calibri"/>
                <w:sz w:val="22"/>
                <w:szCs w:val="22"/>
              </w:rPr>
            </w:pPr>
            <w:r w:rsidRPr="00387918">
              <w:rPr>
                <w:rFonts w:cs="Calibri"/>
                <w:sz w:val="22"/>
                <w:szCs w:val="22"/>
              </w:rPr>
              <w:t xml:space="preserve"> </w:t>
            </w:r>
          </w:p>
          <w:p w14:paraId="0AB18177" w14:textId="77777777" w:rsidR="00652E3D" w:rsidRPr="00387918" w:rsidRDefault="002A2FF1" w:rsidP="00FD4ED0">
            <w:pPr>
              <w:widowControl/>
              <w:autoSpaceDE/>
              <w:autoSpaceDN/>
              <w:adjustRightInd/>
              <w:rPr>
                <w:rFonts w:cs="Calibri"/>
                <w:sz w:val="22"/>
                <w:szCs w:val="22"/>
                <w:highlight w:val="yellow"/>
              </w:rPr>
            </w:pPr>
            <w:r w:rsidRPr="00387918">
              <w:rPr>
                <w:rFonts w:cs="Calibri"/>
                <w:sz w:val="22"/>
                <w:szCs w:val="22"/>
              </w:rPr>
              <w:t>FY 2022-01</w:t>
            </w:r>
          </w:p>
        </w:tc>
        <w:tc>
          <w:tcPr>
            <w:tcW w:w="4721" w:type="dxa"/>
          </w:tcPr>
          <w:p w14:paraId="417E8CFD" w14:textId="77777777" w:rsidR="00652E3D" w:rsidRPr="00387918" w:rsidRDefault="002A2FF1" w:rsidP="00FD4ED0">
            <w:pPr>
              <w:widowControl/>
              <w:autoSpaceDE/>
              <w:autoSpaceDN/>
              <w:adjustRightInd/>
              <w:rPr>
                <w:rFonts w:cs="Calibri"/>
                <w:sz w:val="22"/>
                <w:szCs w:val="22"/>
              </w:rPr>
            </w:pPr>
            <w:r w:rsidRPr="00387918">
              <w:rPr>
                <w:rFonts w:cs="Calibri"/>
                <w:sz w:val="22"/>
                <w:szCs w:val="22"/>
              </w:rPr>
              <w:t>In FY 2020 and 2021, nine of 17 (53%) state and local government workplace consultation case files did not contain the proper classification of hazards.</w:t>
            </w:r>
          </w:p>
          <w:p w14:paraId="0AB18178" w14:textId="0782D6FE" w:rsidR="00387918" w:rsidRPr="00387918" w:rsidRDefault="00387918" w:rsidP="00FD4ED0">
            <w:pPr>
              <w:widowControl/>
              <w:autoSpaceDE/>
              <w:autoSpaceDN/>
              <w:adjustRightInd/>
              <w:rPr>
                <w:rFonts w:cs="Calibri"/>
                <w:sz w:val="22"/>
                <w:szCs w:val="22"/>
              </w:rPr>
            </w:pPr>
          </w:p>
        </w:tc>
        <w:tc>
          <w:tcPr>
            <w:tcW w:w="4819" w:type="dxa"/>
          </w:tcPr>
          <w:p w14:paraId="0AB18179" w14:textId="77777777" w:rsidR="00652E3D" w:rsidRPr="00387918" w:rsidRDefault="002A2FF1" w:rsidP="00FD4ED0">
            <w:pPr>
              <w:widowControl/>
              <w:autoSpaceDE/>
              <w:autoSpaceDN/>
              <w:adjustRightInd/>
              <w:rPr>
                <w:rFonts w:cs="Calibri"/>
                <w:sz w:val="22"/>
                <w:szCs w:val="22"/>
              </w:rPr>
            </w:pPr>
            <w:r w:rsidRPr="00387918">
              <w:rPr>
                <w:rFonts w:cs="Calibri"/>
                <w:sz w:val="22"/>
                <w:szCs w:val="22"/>
              </w:rPr>
              <w:t xml:space="preserve"> AKOSH should ensure that hazards are classified appropriately.</w:t>
            </w:r>
          </w:p>
        </w:tc>
        <w:tc>
          <w:tcPr>
            <w:tcW w:w="1890" w:type="dxa"/>
          </w:tcPr>
          <w:p w14:paraId="0AB1817A" w14:textId="77777777" w:rsidR="00652E3D" w:rsidRPr="00387918" w:rsidRDefault="002A2FF1" w:rsidP="00FD4ED0">
            <w:pPr>
              <w:widowControl/>
              <w:autoSpaceDE/>
              <w:autoSpaceDN/>
              <w:adjustRightInd/>
              <w:rPr>
                <w:rFonts w:cs="Calibri"/>
                <w:sz w:val="22"/>
                <w:szCs w:val="22"/>
              </w:rPr>
            </w:pPr>
            <w:r w:rsidRPr="00387918">
              <w:rPr>
                <w:rFonts w:cs="Calibri"/>
                <w:sz w:val="22"/>
                <w:szCs w:val="22"/>
              </w:rPr>
              <w:t>FY 2021-01</w:t>
            </w:r>
          </w:p>
          <w:p w14:paraId="0AB1817B" w14:textId="32E441DD" w:rsidR="00652E3D" w:rsidRPr="00387918" w:rsidRDefault="00652E3D" w:rsidP="00FD4ED0">
            <w:pPr>
              <w:widowControl/>
              <w:autoSpaceDE/>
              <w:autoSpaceDN/>
              <w:adjustRightInd/>
              <w:rPr>
                <w:rFonts w:cs="Calibri"/>
                <w:sz w:val="22"/>
                <w:szCs w:val="22"/>
              </w:rPr>
            </w:pPr>
          </w:p>
        </w:tc>
      </w:tr>
    </w:tbl>
    <w:p w14:paraId="0AB1817D" w14:textId="77777777" w:rsidR="00652E3D" w:rsidRDefault="00652E3D">
      <w:pPr>
        <w:widowControl/>
        <w:autoSpaceDE/>
        <w:autoSpaceDN/>
        <w:adjustRightInd/>
        <w:rPr>
          <w:rFonts w:cs="Calibri"/>
        </w:rPr>
      </w:pPr>
    </w:p>
    <w:p w14:paraId="0AB1817E" w14:textId="77777777" w:rsidR="00652E3D" w:rsidRDefault="00652E3D">
      <w:pPr>
        <w:widowControl/>
        <w:autoSpaceDE/>
        <w:autoSpaceDN/>
        <w:adjustRightInd/>
        <w:rPr>
          <w:rFonts w:cs="Calibri"/>
          <w:i/>
        </w:rPr>
      </w:pPr>
    </w:p>
    <w:p w14:paraId="0AB1817F" w14:textId="77777777" w:rsidR="00652E3D" w:rsidRDefault="00652E3D">
      <w:pPr>
        <w:widowControl/>
        <w:autoSpaceDE/>
        <w:autoSpaceDN/>
        <w:adjustRightInd/>
        <w:rPr>
          <w:rFonts w:cs="Calibri"/>
          <w:i/>
        </w:rPr>
      </w:pPr>
    </w:p>
    <w:p w14:paraId="0AB18180" w14:textId="77777777" w:rsidR="00652E3D" w:rsidRDefault="00652E3D">
      <w:pPr>
        <w:widowControl/>
        <w:autoSpaceDE/>
        <w:autoSpaceDN/>
        <w:adjustRightInd/>
        <w:rPr>
          <w:rFonts w:cs="Calibri"/>
          <w:i/>
        </w:rPr>
        <w:sectPr w:rsidR="00652E3D">
          <w:headerReference w:type="default" r:id="rId15"/>
          <w:footerReference w:type="default" r:id="rId16"/>
          <w:headerReference w:type="first" r:id="rId17"/>
          <w:footerReference w:type="first" r:id="rId18"/>
          <w:type w:val="continuous"/>
          <w:pgSz w:w="15840" w:h="12240" w:orient="landscape"/>
          <w:pgMar w:top="1440" w:right="1440" w:bottom="1440" w:left="1440" w:header="720" w:footer="720" w:gutter="0"/>
          <w:cols w:space="720"/>
          <w:titlePg/>
          <w:docGrid w:linePitch="360"/>
        </w:sectPr>
      </w:pPr>
    </w:p>
    <w:p w14:paraId="0AB18181" w14:textId="77777777" w:rsidR="00652E3D" w:rsidRDefault="00652E3D">
      <w:pPr>
        <w:widowControl/>
        <w:autoSpaceDE/>
        <w:autoSpaceDN/>
        <w:adjustRightInd/>
        <w:rPr>
          <w:rFonts w:cs="Calibri"/>
          <w:i/>
        </w:rPr>
      </w:pPr>
    </w:p>
    <w:p w14:paraId="0AB18182" w14:textId="77777777" w:rsidR="00652E3D" w:rsidRDefault="002A2FF1">
      <w:pPr>
        <w:widowControl/>
        <w:autoSpaceDE/>
        <w:autoSpaceDN/>
        <w:adjustRightInd/>
        <w:rPr>
          <w:rFonts w:asciiTheme="minorHAnsi" w:hAnsiTheme="minorHAnsi" w:cstheme="minorHAnsi"/>
          <w:b/>
          <w:bCs/>
          <w:sz w:val="28"/>
          <w:szCs w:val="28"/>
        </w:rPr>
      </w:pPr>
      <w:bookmarkStart w:id="27" w:name="_Toc118905018"/>
      <w:r>
        <w:br w:type="page"/>
      </w:r>
    </w:p>
    <w:p w14:paraId="0AB18183" w14:textId="77777777" w:rsidR="00652E3D" w:rsidRDefault="002A2FF1" w:rsidP="00977C29">
      <w:pPr>
        <w:pStyle w:val="Heading3"/>
        <w:numPr>
          <w:ilvl w:val="0"/>
          <w:numId w:val="0"/>
        </w:numPr>
      </w:pPr>
      <w:bookmarkStart w:id="28" w:name="_Toc128571489"/>
      <w:r>
        <w:t>Appendix B – Observations Subject to Continued Monitoring</w:t>
      </w:r>
      <w:bookmarkEnd w:id="27"/>
      <w:bookmarkEnd w:id="28"/>
    </w:p>
    <w:p w14:paraId="0AB18184" w14:textId="77777777" w:rsidR="00652E3D" w:rsidRDefault="002A2FF1">
      <w:r>
        <w:t>FY 2022 AKOSH</w:t>
      </w:r>
      <w:r>
        <w:rPr>
          <w:color w:val="0070C0"/>
        </w:rPr>
        <w:t xml:space="preserve"> </w:t>
      </w:r>
      <w:r>
        <w:t>Follow-up FAME Report</w:t>
      </w:r>
    </w:p>
    <w:p w14:paraId="0AB18185" w14:textId="77777777" w:rsidR="00652E3D" w:rsidRDefault="00652E3D">
      <w:pPr>
        <w:adjustRightInd/>
        <w:rPr>
          <w:rFonts w:asciiTheme="minorHAnsi" w:hAnsiTheme="minorHAnsi" w:cstheme="minorHAnsi"/>
          <w:sz w:val="20"/>
        </w:rPr>
      </w:pPr>
    </w:p>
    <w:p w14:paraId="0AB18186" w14:textId="77777777" w:rsidR="00652E3D" w:rsidRDefault="00652E3D">
      <w:pPr>
        <w:adjustRightInd/>
        <w:spacing w:before="9"/>
        <w:rPr>
          <w:rFonts w:asciiTheme="minorHAnsi" w:hAnsiTheme="minorHAnsi" w:cstheme="minorHAnsi"/>
          <w:sz w:val="15"/>
        </w:rPr>
      </w:pPr>
    </w:p>
    <w:tbl>
      <w:tblPr>
        <w:tblStyle w:val="TableGrid1"/>
        <w:tblW w:w="13680" w:type="dxa"/>
        <w:tblLayout w:type="fixed"/>
        <w:tblLook w:val="01E0" w:firstRow="1" w:lastRow="1" w:firstColumn="1" w:lastColumn="1" w:noHBand="0" w:noVBand="0"/>
      </w:tblPr>
      <w:tblGrid>
        <w:gridCol w:w="1615"/>
        <w:gridCol w:w="1985"/>
        <w:gridCol w:w="4680"/>
        <w:gridCol w:w="3960"/>
        <w:gridCol w:w="1440"/>
      </w:tblGrid>
      <w:tr w:rsidR="00652E3D" w14:paraId="0AB1818C" w14:textId="77777777" w:rsidTr="0010123D">
        <w:trPr>
          <w:trHeight w:val="829"/>
        </w:trPr>
        <w:tc>
          <w:tcPr>
            <w:tcW w:w="1615" w:type="dxa"/>
          </w:tcPr>
          <w:p w14:paraId="0AB18187" w14:textId="77777777" w:rsidR="00652E3D" w:rsidRPr="00D77558" w:rsidRDefault="002A2FF1">
            <w:pPr>
              <w:adjustRightInd/>
              <w:ind w:left="163" w:firstLine="19"/>
              <w:jc w:val="center"/>
              <w:rPr>
                <w:rFonts w:asciiTheme="minorHAnsi" w:hAnsiTheme="minorHAnsi" w:cstheme="minorBidi"/>
                <w:b/>
                <w:bCs/>
              </w:rPr>
            </w:pPr>
            <w:r w:rsidRPr="00D77558">
              <w:rPr>
                <w:rFonts w:asciiTheme="minorHAnsi" w:hAnsiTheme="minorHAnsi" w:cstheme="minorBidi"/>
                <w:b/>
                <w:bCs/>
              </w:rPr>
              <w:t>Observation</w:t>
            </w:r>
            <w:r w:rsidRPr="00D77558">
              <w:rPr>
                <w:rFonts w:asciiTheme="minorHAnsi" w:hAnsiTheme="minorHAnsi" w:cstheme="minorBidi"/>
                <w:b/>
                <w:bCs/>
                <w:spacing w:val="-15"/>
              </w:rPr>
              <w:t xml:space="preserve"> </w:t>
            </w:r>
            <w:r w:rsidRPr="00D77558">
              <w:rPr>
                <w:rFonts w:asciiTheme="minorHAnsi" w:hAnsiTheme="minorHAnsi" w:cstheme="minorBidi"/>
                <w:b/>
                <w:bCs/>
              </w:rPr>
              <w:t xml:space="preserve"># </w:t>
            </w:r>
            <w:r w:rsidRPr="00D77558">
              <w:rPr>
                <w:rFonts w:asciiTheme="minorHAnsi" w:hAnsiTheme="minorHAnsi" w:cstheme="minorBidi"/>
                <w:b/>
                <w:bCs/>
                <w:spacing w:val="-2"/>
              </w:rPr>
              <w:t>FY</w:t>
            </w:r>
            <w:r w:rsidRPr="00D77558">
              <w:rPr>
                <w:rFonts w:asciiTheme="minorHAnsi" w:hAnsiTheme="minorHAnsi" w:cstheme="minorBidi"/>
                <w:b/>
                <w:bCs/>
                <w:spacing w:val="-4"/>
              </w:rPr>
              <w:t xml:space="preserve"> </w:t>
            </w:r>
            <w:r w:rsidRPr="00D77558">
              <w:rPr>
                <w:rFonts w:asciiTheme="minorHAnsi" w:hAnsiTheme="minorHAnsi" w:cstheme="minorBidi"/>
                <w:b/>
                <w:bCs/>
                <w:spacing w:val="-2"/>
              </w:rPr>
              <w:t>2022-OB-</w:t>
            </w:r>
            <w:r w:rsidRPr="00D77558">
              <w:rPr>
                <w:rFonts w:asciiTheme="minorHAnsi" w:hAnsiTheme="minorHAnsi" w:cstheme="minorBidi"/>
                <w:b/>
                <w:bCs/>
                <w:spacing w:val="-10"/>
              </w:rPr>
              <w:t>#</w:t>
            </w:r>
          </w:p>
        </w:tc>
        <w:tc>
          <w:tcPr>
            <w:tcW w:w="1985" w:type="dxa"/>
          </w:tcPr>
          <w:p w14:paraId="0AB18188" w14:textId="77777777" w:rsidR="00652E3D" w:rsidRPr="00D77558" w:rsidRDefault="002A2FF1">
            <w:pPr>
              <w:adjustRightInd/>
              <w:spacing w:line="276" w:lineRule="exact"/>
              <w:ind w:left="146" w:right="133" w:firstLine="48"/>
              <w:jc w:val="center"/>
              <w:rPr>
                <w:rFonts w:asciiTheme="minorHAnsi" w:hAnsiTheme="minorHAnsi" w:cstheme="minorBidi"/>
                <w:b/>
                <w:bCs/>
              </w:rPr>
            </w:pPr>
            <w:r w:rsidRPr="00D77558">
              <w:rPr>
                <w:rFonts w:asciiTheme="minorHAnsi" w:hAnsiTheme="minorHAnsi" w:cstheme="minorBidi"/>
                <w:b/>
                <w:bCs/>
                <w:spacing w:val="-2"/>
              </w:rPr>
              <w:t xml:space="preserve">Observation# </w:t>
            </w:r>
            <w:r w:rsidRPr="00D77558">
              <w:rPr>
                <w:rFonts w:asciiTheme="minorHAnsi" w:hAnsiTheme="minorHAnsi" w:cstheme="minorBidi"/>
                <w:b/>
                <w:bCs/>
              </w:rPr>
              <w:t>FY</w:t>
            </w:r>
            <w:r w:rsidRPr="00D77558">
              <w:rPr>
                <w:rFonts w:asciiTheme="minorHAnsi" w:hAnsiTheme="minorHAnsi" w:cstheme="minorBidi"/>
                <w:b/>
                <w:bCs/>
                <w:spacing w:val="-15"/>
              </w:rPr>
              <w:t xml:space="preserve"> </w:t>
            </w:r>
            <w:r w:rsidRPr="00D77558">
              <w:rPr>
                <w:rFonts w:asciiTheme="minorHAnsi" w:hAnsiTheme="minorHAnsi" w:cstheme="minorBidi"/>
                <w:b/>
                <w:bCs/>
              </w:rPr>
              <w:t xml:space="preserve">2021-OB-# </w:t>
            </w:r>
            <w:r w:rsidRPr="00D77558">
              <w:rPr>
                <w:rFonts w:asciiTheme="minorHAnsi" w:hAnsiTheme="minorHAnsi" w:cstheme="minorBidi"/>
                <w:b/>
                <w:bCs/>
                <w:i/>
                <w:iCs/>
              </w:rPr>
              <w:t xml:space="preserve">or </w:t>
            </w:r>
            <w:r w:rsidRPr="00D77558">
              <w:rPr>
                <w:rFonts w:asciiTheme="minorHAnsi" w:hAnsiTheme="minorHAnsi" w:cstheme="minorBidi"/>
                <w:b/>
                <w:bCs/>
              </w:rPr>
              <w:t>FY 2021-#</w:t>
            </w:r>
          </w:p>
        </w:tc>
        <w:tc>
          <w:tcPr>
            <w:tcW w:w="4680" w:type="dxa"/>
          </w:tcPr>
          <w:p w14:paraId="0AB18189" w14:textId="1E7DDB69" w:rsidR="00652E3D" w:rsidRPr="00D77558" w:rsidRDefault="002A2FF1" w:rsidP="00387918">
            <w:pPr>
              <w:adjustRightInd/>
              <w:spacing w:line="275" w:lineRule="exact"/>
              <w:ind w:left="1798" w:right="1350"/>
              <w:jc w:val="center"/>
              <w:rPr>
                <w:rFonts w:asciiTheme="minorHAnsi" w:hAnsiTheme="minorHAnsi" w:cstheme="minorHAnsi"/>
                <w:b/>
                <w:szCs w:val="22"/>
              </w:rPr>
            </w:pPr>
            <w:r w:rsidRPr="00D77558">
              <w:rPr>
                <w:rFonts w:asciiTheme="minorHAnsi" w:hAnsiTheme="minorHAnsi" w:cstheme="minorHAnsi"/>
                <w:b/>
                <w:spacing w:val="-2"/>
                <w:szCs w:val="22"/>
              </w:rPr>
              <w:t>Observation</w:t>
            </w:r>
          </w:p>
        </w:tc>
        <w:tc>
          <w:tcPr>
            <w:tcW w:w="3960" w:type="dxa"/>
          </w:tcPr>
          <w:p w14:paraId="0AB1818A" w14:textId="62A71A4B" w:rsidR="00652E3D" w:rsidRPr="00D77558" w:rsidRDefault="002A2FF1">
            <w:pPr>
              <w:adjustRightInd/>
              <w:spacing w:line="275" w:lineRule="exact"/>
              <w:jc w:val="center"/>
              <w:rPr>
                <w:rFonts w:asciiTheme="minorHAnsi" w:hAnsiTheme="minorHAnsi" w:cstheme="minorBidi"/>
                <w:b/>
                <w:bCs/>
              </w:rPr>
            </w:pPr>
            <w:r w:rsidRPr="00D77558">
              <w:rPr>
                <w:rFonts w:asciiTheme="minorHAnsi" w:hAnsiTheme="minorHAnsi" w:cstheme="minorBidi"/>
                <w:b/>
                <w:bCs/>
              </w:rPr>
              <w:t>Federal</w:t>
            </w:r>
            <w:r w:rsidRPr="00D77558">
              <w:rPr>
                <w:rFonts w:asciiTheme="minorHAnsi" w:hAnsiTheme="minorHAnsi" w:cstheme="minorBidi"/>
                <w:b/>
                <w:bCs/>
                <w:spacing w:val="-6"/>
              </w:rPr>
              <w:t xml:space="preserve"> </w:t>
            </w:r>
            <w:r w:rsidRPr="00D77558">
              <w:rPr>
                <w:rFonts w:asciiTheme="minorHAnsi" w:hAnsiTheme="minorHAnsi" w:cstheme="minorBidi"/>
                <w:b/>
                <w:bCs/>
              </w:rPr>
              <w:t>Monitoring</w:t>
            </w:r>
            <w:r w:rsidRPr="00D77558">
              <w:rPr>
                <w:rFonts w:asciiTheme="minorHAnsi" w:hAnsiTheme="minorHAnsi" w:cstheme="minorBidi"/>
                <w:b/>
                <w:bCs/>
                <w:spacing w:val="-5"/>
              </w:rPr>
              <w:t xml:space="preserve"> </w:t>
            </w:r>
            <w:r w:rsidRPr="00D77558">
              <w:rPr>
                <w:rFonts w:asciiTheme="minorHAnsi" w:hAnsiTheme="minorHAnsi" w:cstheme="minorBidi"/>
                <w:b/>
                <w:bCs/>
                <w:spacing w:val="-4"/>
              </w:rPr>
              <w:t>Plan</w:t>
            </w:r>
          </w:p>
        </w:tc>
        <w:tc>
          <w:tcPr>
            <w:tcW w:w="1440" w:type="dxa"/>
          </w:tcPr>
          <w:p w14:paraId="0AB1818B" w14:textId="77777777" w:rsidR="00652E3D" w:rsidRPr="00D77558" w:rsidRDefault="002A2FF1">
            <w:pPr>
              <w:adjustRightInd/>
              <w:ind w:left="246" w:right="129" w:hanging="99"/>
              <w:jc w:val="center"/>
              <w:rPr>
                <w:rFonts w:asciiTheme="minorHAnsi" w:hAnsiTheme="minorHAnsi" w:cstheme="minorBidi"/>
                <w:b/>
                <w:bCs/>
              </w:rPr>
            </w:pPr>
            <w:r w:rsidRPr="00D77558">
              <w:rPr>
                <w:rFonts w:asciiTheme="minorHAnsi" w:hAnsiTheme="minorHAnsi" w:cstheme="minorBidi"/>
                <w:b/>
                <w:bCs/>
                <w:spacing w:val="-2"/>
              </w:rPr>
              <w:t>Current Status</w:t>
            </w:r>
          </w:p>
        </w:tc>
      </w:tr>
      <w:tr w:rsidR="00652E3D" w14:paraId="0AB18195" w14:textId="77777777" w:rsidTr="0010123D">
        <w:trPr>
          <w:trHeight w:val="1516"/>
        </w:trPr>
        <w:tc>
          <w:tcPr>
            <w:tcW w:w="1615" w:type="dxa"/>
          </w:tcPr>
          <w:p w14:paraId="0AB1818D" w14:textId="5D532331" w:rsidR="00652E3D" w:rsidRPr="00FC1DB2" w:rsidRDefault="00BB0FE9" w:rsidP="00792E28">
            <w:pPr>
              <w:adjustRightInd/>
              <w:spacing w:line="247" w:lineRule="exact"/>
              <w:rPr>
                <w:rFonts w:asciiTheme="minorHAnsi" w:hAnsiTheme="minorHAnsi" w:cstheme="minorBidi"/>
                <w:sz w:val="22"/>
                <w:szCs w:val="22"/>
              </w:rPr>
            </w:pPr>
            <w:r>
              <w:rPr>
                <w:rFonts w:asciiTheme="minorHAnsi" w:hAnsiTheme="minorHAnsi" w:cstheme="minorBidi"/>
                <w:sz w:val="22"/>
                <w:szCs w:val="22"/>
              </w:rPr>
              <w:t xml:space="preserve"> </w:t>
            </w:r>
            <w:r w:rsidR="002A2FF1" w:rsidRPr="00FC1DB2">
              <w:rPr>
                <w:rFonts w:asciiTheme="minorHAnsi" w:hAnsiTheme="minorHAnsi" w:cstheme="minorBidi"/>
                <w:sz w:val="22"/>
                <w:szCs w:val="22"/>
              </w:rPr>
              <w:t>FY 2022-OB-01</w:t>
            </w:r>
          </w:p>
          <w:p w14:paraId="0AB1818E" w14:textId="77777777" w:rsidR="00652E3D" w:rsidRPr="00FC1DB2" w:rsidRDefault="00652E3D" w:rsidP="00792E28">
            <w:pPr>
              <w:adjustRightInd/>
              <w:spacing w:line="247" w:lineRule="exact"/>
              <w:ind w:left="169" w:right="167"/>
              <w:rPr>
                <w:rFonts w:asciiTheme="minorHAnsi" w:hAnsiTheme="minorHAnsi" w:cstheme="minorBidi"/>
                <w:sz w:val="22"/>
                <w:szCs w:val="22"/>
              </w:rPr>
            </w:pPr>
          </w:p>
        </w:tc>
        <w:tc>
          <w:tcPr>
            <w:tcW w:w="1985" w:type="dxa"/>
          </w:tcPr>
          <w:p w14:paraId="058E7627" w14:textId="5979FA3F" w:rsidR="00652E3D" w:rsidRDefault="00BB0FE9" w:rsidP="00792E28">
            <w:pPr>
              <w:adjustRightInd/>
              <w:spacing w:line="247" w:lineRule="exact"/>
              <w:ind w:left="340" w:right="335" w:hanging="340"/>
              <w:rPr>
                <w:rFonts w:asciiTheme="minorHAnsi" w:hAnsiTheme="minorHAnsi" w:cstheme="minorBidi"/>
                <w:spacing w:val="-5"/>
                <w:sz w:val="22"/>
                <w:szCs w:val="22"/>
              </w:rPr>
            </w:pPr>
            <w:r>
              <w:rPr>
                <w:rFonts w:asciiTheme="minorHAnsi" w:hAnsiTheme="minorHAnsi" w:cstheme="minorBidi"/>
                <w:sz w:val="22"/>
                <w:szCs w:val="22"/>
              </w:rPr>
              <w:t xml:space="preserve"> </w:t>
            </w:r>
            <w:r w:rsidR="002A2FF1" w:rsidRPr="00FC1DB2">
              <w:rPr>
                <w:rFonts w:asciiTheme="minorHAnsi" w:hAnsiTheme="minorHAnsi" w:cstheme="minorBidi"/>
                <w:sz w:val="22"/>
                <w:szCs w:val="22"/>
              </w:rPr>
              <w:t>FY</w:t>
            </w:r>
            <w:r w:rsidR="002A2FF1" w:rsidRPr="00FC1DB2">
              <w:rPr>
                <w:rFonts w:asciiTheme="minorHAnsi" w:hAnsiTheme="minorHAnsi" w:cstheme="minorBidi"/>
                <w:spacing w:val="-11"/>
                <w:sz w:val="22"/>
                <w:szCs w:val="22"/>
              </w:rPr>
              <w:t xml:space="preserve"> </w:t>
            </w:r>
            <w:r w:rsidR="002A2FF1" w:rsidRPr="00FC1DB2">
              <w:rPr>
                <w:rFonts w:asciiTheme="minorHAnsi" w:hAnsiTheme="minorHAnsi" w:cstheme="minorBidi"/>
                <w:sz w:val="22"/>
                <w:szCs w:val="22"/>
              </w:rPr>
              <w:t>2021-OB-</w:t>
            </w:r>
            <w:r w:rsidR="002A2FF1" w:rsidRPr="00FC1DB2">
              <w:rPr>
                <w:rFonts w:asciiTheme="minorHAnsi" w:hAnsiTheme="minorHAnsi" w:cstheme="minorBidi"/>
                <w:spacing w:val="-5"/>
                <w:sz w:val="22"/>
                <w:szCs w:val="22"/>
              </w:rPr>
              <w:t>01</w:t>
            </w:r>
          </w:p>
          <w:p w14:paraId="0AB1818F" w14:textId="319DCFBA" w:rsidR="0093418C" w:rsidRPr="00063C24" w:rsidRDefault="00BB0FE9" w:rsidP="00792E28">
            <w:pPr>
              <w:adjustRightInd/>
              <w:spacing w:line="247" w:lineRule="exact"/>
              <w:ind w:left="340" w:right="335" w:hanging="340"/>
              <w:rPr>
                <w:rFonts w:asciiTheme="minorHAnsi" w:hAnsiTheme="minorHAnsi" w:cstheme="minorBidi"/>
                <w:sz w:val="22"/>
                <w:szCs w:val="22"/>
                <w:highlight w:val="yellow"/>
              </w:rPr>
            </w:pPr>
            <w:r>
              <w:rPr>
                <w:rFonts w:asciiTheme="minorHAnsi" w:hAnsiTheme="minorHAnsi" w:cstheme="minorBidi"/>
                <w:spacing w:val="-5"/>
                <w:sz w:val="22"/>
                <w:szCs w:val="22"/>
              </w:rPr>
              <w:t xml:space="preserve"> </w:t>
            </w:r>
            <w:r w:rsidR="0093418C">
              <w:rPr>
                <w:rFonts w:asciiTheme="minorHAnsi" w:hAnsiTheme="minorHAnsi" w:cstheme="minorBidi"/>
                <w:spacing w:val="-5"/>
                <w:sz w:val="22"/>
                <w:szCs w:val="22"/>
              </w:rPr>
              <w:t>FY 2020-03</w:t>
            </w:r>
          </w:p>
        </w:tc>
        <w:tc>
          <w:tcPr>
            <w:tcW w:w="4680" w:type="dxa"/>
          </w:tcPr>
          <w:p w14:paraId="53753839" w14:textId="77777777" w:rsidR="00652E3D" w:rsidRDefault="002A2FF1" w:rsidP="007A79C5">
            <w:pPr>
              <w:adjustRightInd/>
              <w:ind w:left="108" w:right="97"/>
              <w:rPr>
                <w:rFonts w:asciiTheme="minorHAnsi" w:hAnsiTheme="minorHAnsi" w:cstheme="minorBidi"/>
                <w:spacing w:val="-2"/>
                <w:sz w:val="22"/>
                <w:szCs w:val="22"/>
              </w:rPr>
            </w:pPr>
            <w:r>
              <w:rPr>
                <w:rFonts w:asciiTheme="minorHAnsi" w:hAnsiTheme="minorHAnsi" w:cstheme="minorBidi"/>
                <w:sz w:val="22"/>
                <w:szCs w:val="22"/>
              </w:rPr>
              <w:t>In FY 2021, in two of 19 (10</w:t>
            </w:r>
            <w:r w:rsidR="003F0B7A">
              <w:rPr>
                <w:rFonts w:asciiTheme="minorHAnsi" w:hAnsiTheme="minorHAnsi" w:cstheme="minorBidi"/>
                <w:sz w:val="22"/>
                <w:szCs w:val="22"/>
              </w:rPr>
              <w:t>%)</w:t>
            </w:r>
            <w:r>
              <w:rPr>
                <w:rFonts w:asciiTheme="minorHAnsi" w:hAnsiTheme="minorHAnsi" w:cstheme="minorBidi"/>
                <w:sz w:val="22"/>
                <w:szCs w:val="22"/>
              </w:rPr>
              <w:t xml:space="preserve"> of case files that contained</w:t>
            </w:r>
            <w:r>
              <w:rPr>
                <w:rFonts w:asciiTheme="minorHAnsi" w:hAnsiTheme="minorHAnsi" w:cstheme="minorBidi"/>
                <w:spacing w:val="-7"/>
                <w:sz w:val="22"/>
                <w:szCs w:val="22"/>
              </w:rPr>
              <w:t xml:space="preserve"> </w:t>
            </w:r>
            <w:r>
              <w:rPr>
                <w:rFonts w:asciiTheme="minorHAnsi" w:hAnsiTheme="minorHAnsi" w:cstheme="minorBidi"/>
                <w:sz w:val="22"/>
                <w:szCs w:val="22"/>
              </w:rPr>
              <w:t>non-formal</w:t>
            </w:r>
            <w:r>
              <w:rPr>
                <w:rFonts w:asciiTheme="minorHAnsi" w:hAnsiTheme="minorHAnsi" w:cstheme="minorBidi"/>
                <w:spacing w:val="-6"/>
                <w:sz w:val="22"/>
                <w:szCs w:val="22"/>
              </w:rPr>
              <w:t xml:space="preserve"> </w:t>
            </w:r>
            <w:r>
              <w:rPr>
                <w:rFonts w:asciiTheme="minorHAnsi" w:hAnsiTheme="minorHAnsi" w:cstheme="minorBidi"/>
                <w:sz w:val="22"/>
                <w:szCs w:val="22"/>
              </w:rPr>
              <w:t>complaints,</w:t>
            </w:r>
            <w:r>
              <w:rPr>
                <w:rFonts w:asciiTheme="minorHAnsi" w:hAnsiTheme="minorHAnsi" w:cstheme="minorBidi"/>
                <w:spacing w:val="-10"/>
                <w:sz w:val="22"/>
                <w:szCs w:val="22"/>
              </w:rPr>
              <w:t xml:space="preserve"> </w:t>
            </w:r>
            <w:r>
              <w:rPr>
                <w:rFonts w:asciiTheme="minorHAnsi" w:hAnsiTheme="minorHAnsi" w:cstheme="minorBidi"/>
                <w:sz w:val="22"/>
                <w:szCs w:val="22"/>
              </w:rPr>
              <w:t>the</w:t>
            </w:r>
            <w:r>
              <w:rPr>
                <w:rFonts w:asciiTheme="minorHAnsi" w:hAnsiTheme="minorHAnsi" w:cstheme="minorBidi"/>
                <w:spacing w:val="-7"/>
                <w:sz w:val="22"/>
                <w:szCs w:val="22"/>
              </w:rPr>
              <w:t xml:space="preserve"> </w:t>
            </w:r>
            <w:r>
              <w:rPr>
                <w:rFonts w:asciiTheme="minorHAnsi" w:hAnsiTheme="minorHAnsi" w:cstheme="minorBidi"/>
                <w:sz w:val="22"/>
                <w:szCs w:val="22"/>
              </w:rPr>
              <w:t>electronic</w:t>
            </w:r>
            <w:r>
              <w:rPr>
                <w:rFonts w:asciiTheme="minorHAnsi" w:hAnsiTheme="minorHAnsi" w:cstheme="minorBidi"/>
                <w:spacing w:val="-9"/>
                <w:sz w:val="22"/>
                <w:szCs w:val="22"/>
              </w:rPr>
              <w:t xml:space="preserve"> </w:t>
            </w:r>
            <w:r>
              <w:rPr>
                <w:rFonts w:asciiTheme="minorHAnsi" w:hAnsiTheme="minorHAnsi" w:cstheme="minorBidi"/>
                <w:sz w:val="22"/>
                <w:szCs w:val="22"/>
              </w:rPr>
              <w:t>case files contained only the complaint form and lacked all other required documents, forms, and notes, as required by the State Plan’s Field Operations Manual</w:t>
            </w:r>
            <w:r>
              <w:rPr>
                <w:rFonts w:asciiTheme="minorHAnsi" w:hAnsiTheme="minorHAnsi" w:cstheme="minorBidi"/>
                <w:spacing w:val="-5"/>
                <w:sz w:val="22"/>
                <w:szCs w:val="22"/>
              </w:rPr>
              <w:t xml:space="preserve"> </w:t>
            </w:r>
            <w:r>
              <w:rPr>
                <w:rFonts w:asciiTheme="minorHAnsi" w:hAnsiTheme="minorHAnsi" w:cstheme="minorBidi"/>
                <w:spacing w:val="-2"/>
                <w:sz w:val="22"/>
                <w:szCs w:val="22"/>
              </w:rPr>
              <w:t>(FOM).</w:t>
            </w:r>
          </w:p>
          <w:p w14:paraId="0AB18190" w14:textId="2EF3A106" w:rsidR="00387918" w:rsidRDefault="00387918" w:rsidP="007A79C5">
            <w:pPr>
              <w:adjustRightInd/>
              <w:ind w:left="108" w:right="97"/>
              <w:rPr>
                <w:rFonts w:asciiTheme="minorHAnsi" w:hAnsiTheme="minorHAnsi" w:cstheme="minorBidi"/>
                <w:sz w:val="22"/>
                <w:szCs w:val="22"/>
              </w:rPr>
            </w:pPr>
          </w:p>
        </w:tc>
        <w:tc>
          <w:tcPr>
            <w:tcW w:w="3960" w:type="dxa"/>
          </w:tcPr>
          <w:p w14:paraId="0AB18191" w14:textId="77777777" w:rsidR="00652E3D" w:rsidRPr="0096162C" w:rsidRDefault="002A2FF1" w:rsidP="007A79C5">
            <w:pPr>
              <w:adjustRightInd/>
              <w:ind w:left="109" w:right="137"/>
              <w:rPr>
                <w:rFonts w:asciiTheme="minorHAnsi" w:hAnsiTheme="minorHAnsi" w:cstheme="minorBidi"/>
                <w:sz w:val="22"/>
                <w:szCs w:val="22"/>
              </w:rPr>
            </w:pPr>
            <w:r w:rsidRPr="0096162C">
              <w:rPr>
                <w:rFonts w:asciiTheme="minorHAnsi" w:hAnsiTheme="minorHAnsi" w:cstheme="minorBidi"/>
                <w:sz w:val="22"/>
                <w:szCs w:val="22"/>
              </w:rPr>
              <w:t>OSHA will monitor to ensure documents relevant</w:t>
            </w:r>
            <w:r w:rsidRPr="0096162C">
              <w:rPr>
                <w:rFonts w:asciiTheme="minorHAnsi" w:hAnsiTheme="minorHAnsi" w:cstheme="minorBidi"/>
                <w:spacing w:val="-7"/>
                <w:sz w:val="22"/>
                <w:szCs w:val="22"/>
              </w:rPr>
              <w:t xml:space="preserve"> </w:t>
            </w:r>
            <w:r w:rsidRPr="0096162C">
              <w:rPr>
                <w:rFonts w:asciiTheme="minorHAnsi" w:hAnsiTheme="minorHAnsi" w:cstheme="minorBidi"/>
                <w:sz w:val="22"/>
                <w:szCs w:val="22"/>
              </w:rPr>
              <w:t>to</w:t>
            </w:r>
            <w:r w:rsidRPr="0096162C">
              <w:rPr>
                <w:rFonts w:asciiTheme="minorHAnsi" w:hAnsiTheme="minorHAnsi" w:cstheme="minorBidi"/>
                <w:spacing w:val="-8"/>
                <w:sz w:val="22"/>
                <w:szCs w:val="22"/>
              </w:rPr>
              <w:t xml:space="preserve"> </w:t>
            </w:r>
            <w:r w:rsidRPr="0096162C">
              <w:rPr>
                <w:rFonts w:asciiTheme="minorHAnsi" w:hAnsiTheme="minorHAnsi" w:cstheme="minorBidi"/>
                <w:sz w:val="22"/>
                <w:szCs w:val="22"/>
              </w:rPr>
              <w:t>the</w:t>
            </w:r>
            <w:r w:rsidRPr="0096162C">
              <w:rPr>
                <w:rFonts w:asciiTheme="minorHAnsi" w:hAnsiTheme="minorHAnsi" w:cstheme="minorBidi"/>
                <w:spacing w:val="-8"/>
                <w:sz w:val="22"/>
                <w:szCs w:val="22"/>
              </w:rPr>
              <w:t xml:space="preserve"> </w:t>
            </w:r>
            <w:r w:rsidRPr="0096162C">
              <w:rPr>
                <w:rFonts w:asciiTheme="minorHAnsi" w:hAnsiTheme="minorHAnsi" w:cstheme="minorBidi"/>
                <w:sz w:val="22"/>
                <w:szCs w:val="22"/>
              </w:rPr>
              <w:t>non-formal</w:t>
            </w:r>
            <w:r w:rsidRPr="0096162C">
              <w:rPr>
                <w:rFonts w:asciiTheme="minorHAnsi" w:hAnsiTheme="minorHAnsi" w:cstheme="minorBidi"/>
                <w:spacing w:val="-7"/>
                <w:sz w:val="22"/>
                <w:szCs w:val="22"/>
              </w:rPr>
              <w:t xml:space="preserve"> </w:t>
            </w:r>
            <w:r w:rsidRPr="0096162C">
              <w:rPr>
                <w:rFonts w:asciiTheme="minorHAnsi" w:hAnsiTheme="minorHAnsi" w:cstheme="minorBidi"/>
                <w:sz w:val="22"/>
                <w:szCs w:val="22"/>
              </w:rPr>
              <w:t>investigation</w:t>
            </w:r>
            <w:r w:rsidRPr="0096162C">
              <w:rPr>
                <w:rFonts w:asciiTheme="minorHAnsi" w:hAnsiTheme="minorHAnsi" w:cstheme="minorBidi"/>
                <w:spacing w:val="-8"/>
                <w:sz w:val="22"/>
                <w:szCs w:val="22"/>
              </w:rPr>
              <w:t xml:space="preserve"> </w:t>
            </w:r>
            <w:r w:rsidRPr="0096162C">
              <w:rPr>
                <w:rFonts w:asciiTheme="minorHAnsi" w:hAnsiTheme="minorHAnsi" w:cstheme="minorBidi"/>
                <w:sz w:val="22"/>
                <w:szCs w:val="22"/>
              </w:rPr>
              <w:t>are within the case file.</w:t>
            </w:r>
          </w:p>
        </w:tc>
        <w:tc>
          <w:tcPr>
            <w:tcW w:w="1440" w:type="dxa"/>
          </w:tcPr>
          <w:p w14:paraId="0AB18192" w14:textId="67D7D393" w:rsidR="00652E3D" w:rsidRDefault="002A2FF1" w:rsidP="00EC4796">
            <w:pPr>
              <w:adjustRightInd/>
              <w:ind w:left="111" w:hanging="3"/>
              <w:rPr>
                <w:rFonts w:asciiTheme="minorHAnsi" w:hAnsiTheme="minorHAnsi" w:cstheme="minorBidi"/>
                <w:sz w:val="22"/>
                <w:szCs w:val="22"/>
              </w:rPr>
            </w:pPr>
            <w:r>
              <w:rPr>
                <w:rFonts w:asciiTheme="minorHAnsi" w:hAnsiTheme="minorHAnsi" w:cstheme="minorBidi"/>
                <w:sz w:val="22"/>
                <w:szCs w:val="22"/>
              </w:rPr>
              <w:t>Continued</w:t>
            </w:r>
          </w:p>
          <w:p w14:paraId="0AB18193" w14:textId="77777777" w:rsidR="00652E3D" w:rsidRDefault="00652E3D" w:rsidP="007A79C5">
            <w:pPr>
              <w:adjustRightInd/>
              <w:ind w:left="111" w:hanging="3"/>
              <w:rPr>
                <w:rFonts w:asciiTheme="minorHAnsi" w:hAnsiTheme="minorHAnsi" w:cstheme="minorBidi"/>
              </w:rPr>
            </w:pPr>
          </w:p>
          <w:p w14:paraId="0AB18194" w14:textId="77777777" w:rsidR="00652E3D" w:rsidRDefault="00652E3D" w:rsidP="007A79C5">
            <w:pPr>
              <w:adjustRightInd/>
              <w:ind w:left="111" w:hanging="3"/>
              <w:rPr>
                <w:rFonts w:asciiTheme="minorHAnsi" w:hAnsiTheme="minorHAnsi" w:cstheme="minorBidi"/>
                <w:sz w:val="22"/>
                <w:szCs w:val="22"/>
              </w:rPr>
            </w:pPr>
          </w:p>
        </w:tc>
      </w:tr>
      <w:tr w:rsidR="00652E3D" w14:paraId="0AB1819E" w14:textId="77777777" w:rsidTr="0010123D">
        <w:trPr>
          <w:trHeight w:val="1012"/>
        </w:trPr>
        <w:tc>
          <w:tcPr>
            <w:tcW w:w="1615" w:type="dxa"/>
          </w:tcPr>
          <w:p w14:paraId="0AB18196" w14:textId="6988E74D" w:rsidR="00652E3D" w:rsidRPr="00FC1DB2" w:rsidRDefault="00BB0FE9" w:rsidP="00FC1DB2">
            <w:pPr>
              <w:adjustRightInd/>
              <w:spacing w:line="247" w:lineRule="exact"/>
              <w:rPr>
                <w:rFonts w:asciiTheme="minorHAnsi" w:hAnsiTheme="minorHAnsi" w:cstheme="minorBidi"/>
                <w:sz w:val="22"/>
                <w:szCs w:val="22"/>
              </w:rPr>
            </w:pPr>
            <w:r>
              <w:rPr>
                <w:rFonts w:asciiTheme="minorHAnsi" w:hAnsiTheme="minorHAnsi" w:cstheme="minorBidi"/>
                <w:sz w:val="22"/>
                <w:szCs w:val="22"/>
              </w:rPr>
              <w:t xml:space="preserve"> </w:t>
            </w:r>
            <w:r w:rsidR="002A2FF1" w:rsidRPr="00FC1DB2">
              <w:rPr>
                <w:rFonts w:asciiTheme="minorHAnsi" w:hAnsiTheme="minorHAnsi" w:cstheme="minorBidi"/>
                <w:sz w:val="22"/>
                <w:szCs w:val="22"/>
              </w:rPr>
              <w:t>FY 2022-OB-02</w:t>
            </w:r>
          </w:p>
          <w:p w14:paraId="0AB18197" w14:textId="77777777" w:rsidR="00652E3D" w:rsidRPr="00FC1DB2" w:rsidRDefault="00652E3D" w:rsidP="00FC1DB2">
            <w:pPr>
              <w:adjustRightInd/>
              <w:spacing w:line="247" w:lineRule="exact"/>
              <w:ind w:left="169" w:right="167"/>
              <w:rPr>
                <w:rFonts w:asciiTheme="minorHAnsi" w:hAnsiTheme="minorHAnsi" w:cstheme="minorBidi"/>
                <w:sz w:val="22"/>
                <w:szCs w:val="22"/>
              </w:rPr>
            </w:pPr>
          </w:p>
        </w:tc>
        <w:tc>
          <w:tcPr>
            <w:tcW w:w="1985" w:type="dxa"/>
          </w:tcPr>
          <w:p w14:paraId="0AB18198" w14:textId="0E36DB54" w:rsidR="00652E3D" w:rsidRPr="00063C24" w:rsidRDefault="00BB0FE9" w:rsidP="00FC1DB2">
            <w:pPr>
              <w:adjustRightInd/>
              <w:rPr>
                <w:rFonts w:asciiTheme="minorHAnsi" w:hAnsiTheme="minorHAnsi" w:cstheme="minorBidi"/>
                <w:sz w:val="22"/>
                <w:szCs w:val="22"/>
              </w:rPr>
            </w:pPr>
            <w:r>
              <w:rPr>
                <w:rFonts w:asciiTheme="minorHAnsi" w:hAnsiTheme="minorHAnsi" w:cstheme="minorBidi"/>
                <w:sz w:val="22"/>
                <w:szCs w:val="22"/>
              </w:rPr>
              <w:t xml:space="preserve"> </w:t>
            </w:r>
            <w:r w:rsidR="002A2FF1" w:rsidRPr="00063C24">
              <w:rPr>
                <w:rFonts w:asciiTheme="minorHAnsi" w:hAnsiTheme="minorHAnsi" w:cstheme="minorBidi"/>
                <w:sz w:val="22"/>
                <w:szCs w:val="22"/>
              </w:rPr>
              <w:t>FY</w:t>
            </w:r>
            <w:r w:rsidR="002A2FF1" w:rsidRPr="00063C24">
              <w:rPr>
                <w:rFonts w:asciiTheme="minorHAnsi" w:hAnsiTheme="minorHAnsi" w:cstheme="minorBidi"/>
                <w:spacing w:val="-11"/>
                <w:sz w:val="22"/>
                <w:szCs w:val="22"/>
              </w:rPr>
              <w:t xml:space="preserve"> </w:t>
            </w:r>
            <w:r w:rsidR="002A2FF1" w:rsidRPr="00063C24">
              <w:rPr>
                <w:rFonts w:asciiTheme="minorHAnsi" w:hAnsiTheme="minorHAnsi" w:cstheme="minorBidi"/>
                <w:sz w:val="22"/>
                <w:szCs w:val="22"/>
              </w:rPr>
              <w:t>2021-OB-</w:t>
            </w:r>
            <w:r w:rsidR="002A2FF1" w:rsidRPr="00063C24">
              <w:rPr>
                <w:rFonts w:asciiTheme="minorHAnsi" w:hAnsiTheme="minorHAnsi" w:cstheme="minorBidi"/>
                <w:spacing w:val="-5"/>
                <w:sz w:val="22"/>
                <w:szCs w:val="22"/>
              </w:rPr>
              <w:t>02</w:t>
            </w:r>
          </w:p>
        </w:tc>
        <w:tc>
          <w:tcPr>
            <w:tcW w:w="4680" w:type="dxa"/>
          </w:tcPr>
          <w:p w14:paraId="0AB18199" w14:textId="77777777" w:rsidR="00652E3D" w:rsidRDefault="002A2FF1" w:rsidP="007A79C5">
            <w:pPr>
              <w:adjustRightInd/>
              <w:ind w:left="108" w:right="175"/>
              <w:rPr>
                <w:rFonts w:asciiTheme="minorHAnsi" w:hAnsiTheme="minorHAnsi" w:cstheme="minorBidi"/>
                <w:sz w:val="22"/>
                <w:szCs w:val="22"/>
              </w:rPr>
            </w:pPr>
            <w:r>
              <w:rPr>
                <w:rFonts w:asciiTheme="minorHAnsi" w:hAnsiTheme="minorHAnsi" w:cstheme="minorBidi"/>
                <w:sz w:val="22"/>
                <w:szCs w:val="22"/>
              </w:rPr>
              <w:t>In</w:t>
            </w:r>
            <w:r>
              <w:rPr>
                <w:rFonts w:asciiTheme="minorHAnsi" w:hAnsiTheme="minorHAnsi" w:cstheme="minorBidi"/>
                <w:spacing w:val="-4"/>
                <w:sz w:val="22"/>
                <w:szCs w:val="22"/>
              </w:rPr>
              <w:t xml:space="preserve"> </w:t>
            </w:r>
            <w:r>
              <w:rPr>
                <w:rFonts w:asciiTheme="minorHAnsi" w:hAnsiTheme="minorHAnsi" w:cstheme="minorBidi"/>
                <w:sz w:val="22"/>
                <w:szCs w:val="22"/>
              </w:rPr>
              <w:t>FY</w:t>
            </w:r>
            <w:r>
              <w:rPr>
                <w:rFonts w:asciiTheme="minorHAnsi" w:hAnsiTheme="minorHAnsi" w:cstheme="minorBidi"/>
                <w:spacing w:val="-5"/>
                <w:sz w:val="22"/>
                <w:szCs w:val="22"/>
              </w:rPr>
              <w:t xml:space="preserve"> </w:t>
            </w:r>
            <w:r>
              <w:rPr>
                <w:rFonts w:asciiTheme="minorHAnsi" w:hAnsiTheme="minorHAnsi" w:cstheme="minorBidi"/>
                <w:sz w:val="22"/>
                <w:szCs w:val="22"/>
              </w:rPr>
              <w:t>2021,</w:t>
            </w:r>
            <w:r>
              <w:rPr>
                <w:rFonts w:asciiTheme="minorHAnsi" w:hAnsiTheme="minorHAnsi" w:cstheme="minorBidi"/>
                <w:spacing w:val="-4"/>
                <w:sz w:val="22"/>
                <w:szCs w:val="22"/>
              </w:rPr>
              <w:t xml:space="preserve"> </w:t>
            </w:r>
            <w:r>
              <w:rPr>
                <w:rFonts w:asciiTheme="minorHAnsi" w:hAnsiTheme="minorHAnsi" w:cstheme="minorBidi"/>
                <w:sz w:val="22"/>
                <w:szCs w:val="22"/>
              </w:rPr>
              <w:t>in</w:t>
            </w:r>
            <w:r>
              <w:rPr>
                <w:rFonts w:asciiTheme="minorHAnsi" w:hAnsiTheme="minorHAnsi" w:cstheme="minorBidi"/>
                <w:spacing w:val="-4"/>
                <w:sz w:val="22"/>
                <w:szCs w:val="22"/>
              </w:rPr>
              <w:t xml:space="preserve"> </w:t>
            </w:r>
            <w:r>
              <w:rPr>
                <w:rFonts w:asciiTheme="minorHAnsi" w:hAnsiTheme="minorHAnsi" w:cstheme="minorBidi"/>
                <w:sz w:val="22"/>
                <w:szCs w:val="22"/>
              </w:rPr>
              <w:t>18</w:t>
            </w:r>
            <w:r>
              <w:rPr>
                <w:rFonts w:asciiTheme="minorHAnsi" w:hAnsiTheme="minorHAnsi" w:cstheme="minorBidi"/>
                <w:spacing w:val="-4"/>
                <w:sz w:val="22"/>
                <w:szCs w:val="22"/>
              </w:rPr>
              <w:t xml:space="preserve"> </w:t>
            </w:r>
            <w:r>
              <w:rPr>
                <w:rFonts w:asciiTheme="minorHAnsi" w:hAnsiTheme="minorHAnsi" w:cstheme="minorBidi"/>
                <w:sz w:val="22"/>
                <w:szCs w:val="22"/>
              </w:rPr>
              <w:t>of</w:t>
            </w:r>
            <w:r>
              <w:rPr>
                <w:rFonts w:asciiTheme="minorHAnsi" w:hAnsiTheme="minorHAnsi" w:cstheme="minorBidi"/>
                <w:spacing w:val="-3"/>
                <w:sz w:val="22"/>
                <w:szCs w:val="22"/>
              </w:rPr>
              <w:t xml:space="preserve"> </w:t>
            </w:r>
            <w:r>
              <w:rPr>
                <w:rFonts w:asciiTheme="minorHAnsi" w:hAnsiTheme="minorHAnsi" w:cstheme="minorBidi"/>
                <w:sz w:val="22"/>
                <w:szCs w:val="22"/>
              </w:rPr>
              <w:t>91</w:t>
            </w:r>
            <w:r>
              <w:rPr>
                <w:rFonts w:asciiTheme="minorHAnsi" w:hAnsiTheme="minorHAnsi" w:cstheme="minorBidi"/>
                <w:spacing w:val="-4"/>
                <w:sz w:val="22"/>
                <w:szCs w:val="22"/>
              </w:rPr>
              <w:t xml:space="preserve"> </w:t>
            </w:r>
            <w:r>
              <w:rPr>
                <w:rFonts w:asciiTheme="minorHAnsi" w:hAnsiTheme="minorHAnsi" w:cstheme="minorBidi"/>
                <w:sz w:val="22"/>
                <w:szCs w:val="22"/>
              </w:rPr>
              <w:t>(20%)</w:t>
            </w:r>
            <w:r>
              <w:rPr>
                <w:rFonts w:asciiTheme="minorHAnsi" w:hAnsiTheme="minorHAnsi" w:cstheme="minorBidi"/>
                <w:spacing w:val="-3"/>
                <w:sz w:val="22"/>
                <w:szCs w:val="22"/>
              </w:rPr>
              <w:t xml:space="preserve"> </w:t>
            </w:r>
            <w:r>
              <w:rPr>
                <w:rFonts w:asciiTheme="minorHAnsi" w:hAnsiTheme="minorHAnsi" w:cstheme="minorBidi"/>
                <w:sz w:val="22"/>
                <w:szCs w:val="22"/>
              </w:rPr>
              <w:t>of</w:t>
            </w:r>
            <w:r>
              <w:rPr>
                <w:rFonts w:asciiTheme="minorHAnsi" w:hAnsiTheme="minorHAnsi" w:cstheme="minorBidi"/>
                <w:spacing w:val="-3"/>
                <w:sz w:val="22"/>
                <w:szCs w:val="22"/>
              </w:rPr>
              <w:t xml:space="preserve"> </w:t>
            </w:r>
            <w:r>
              <w:rPr>
                <w:rFonts w:asciiTheme="minorHAnsi" w:hAnsiTheme="minorHAnsi" w:cstheme="minorBidi"/>
                <w:sz w:val="22"/>
                <w:szCs w:val="22"/>
              </w:rPr>
              <w:t>case</w:t>
            </w:r>
            <w:r>
              <w:rPr>
                <w:rFonts w:asciiTheme="minorHAnsi" w:hAnsiTheme="minorHAnsi" w:cstheme="minorBidi"/>
                <w:spacing w:val="-6"/>
                <w:sz w:val="22"/>
                <w:szCs w:val="22"/>
              </w:rPr>
              <w:t xml:space="preserve"> </w:t>
            </w:r>
            <w:r>
              <w:rPr>
                <w:rFonts w:asciiTheme="minorHAnsi" w:hAnsiTheme="minorHAnsi" w:cstheme="minorBidi"/>
                <w:sz w:val="22"/>
                <w:szCs w:val="22"/>
              </w:rPr>
              <w:t>files,</w:t>
            </w:r>
            <w:r>
              <w:rPr>
                <w:rFonts w:asciiTheme="minorHAnsi" w:hAnsiTheme="minorHAnsi" w:cstheme="minorBidi"/>
                <w:spacing w:val="-7"/>
                <w:sz w:val="22"/>
                <w:szCs w:val="22"/>
              </w:rPr>
              <w:t xml:space="preserve"> </w:t>
            </w:r>
            <w:r>
              <w:rPr>
                <w:rFonts w:asciiTheme="minorHAnsi" w:hAnsiTheme="minorHAnsi" w:cstheme="minorBidi"/>
                <w:sz w:val="22"/>
                <w:szCs w:val="22"/>
              </w:rPr>
              <w:t>the contact sheet was not used, nor were entries updated, as required by the State Plan’s Field</w:t>
            </w:r>
          </w:p>
          <w:p w14:paraId="790EADCB" w14:textId="77777777" w:rsidR="00652E3D" w:rsidRDefault="002A2FF1" w:rsidP="007A79C5">
            <w:pPr>
              <w:adjustRightInd/>
              <w:spacing w:line="238" w:lineRule="exact"/>
              <w:ind w:left="108"/>
              <w:rPr>
                <w:rFonts w:asciiTheme="minorHAnsi" w:hAnsiTheme="minorHAnsi" w:cstheme="minorBidi"/>
                <w:spacing w:val="-2"/>
                <w:sz w:val="22"/>
                <w:szCs w:val="22"/>
              </w:rPr>
            </w:pPr>
            <w:r>
              <w:rPr>
                <w:rFonts w:asciiTheme="minorHAnsi" w:hAnsiTheme="minorHAnsi" w:cstheme="minorBidi"/>
                <w:sz w:val="22"/>
                <w:szCs w:val="22"/>
              </w:rPr>
              <w:t>Operations</w:t>
            </w:r>
            <w:r>
              <w:rPr>
                <w:rFonts w:asciiTheme="minorHAnsi" w:hAnsiTheme="minorHAnsi" w:cstheme="minorBidi"/>
                <w:spacing w:val="-6"/>
                <w:sz w:val="22"/>
                <w:szCs w:val="22"/>
              </w:rPr>
              <w:t xml:space="preserve"> </w:t>
            </w:r>
            <w:r>
              <w:rPr>
                <w:rFonts w:asciiTheme="minorHAnsi" w:hAnsiTheme="minorHAnsi" w:cstheme="minorBidi"/>
                <w:sz w:val="22"/>
                <w:szCs w:val="22"/>
              </w:rPr>
              <w:t>Manual</w:t>
            </w:r>
            <w:r>
              <w:rPr>
                <w:rFonts w:asciiTheme="minorHAnsi" w:hAnsiTheme="minorHAnsi" w:cstheme="minorBidi"/>
                <w:spacing w:val="-4"/>
                <w:sz w:val="22"/>
                <w:szCs w:val="22"/>
              </w:rPr>
              <w:t xml:space="preserve"> </w:t>
            </w:r>
            <w:r>
              <w:rPr>
                <w:rFonts w:asciiTheme="minorHAnsi" w:hAnsiTheme="minorHAnsi" w:cstheme="minorBidi"/>
                <w:spacing w:val="-2"/>
                <w:sz w:val="22"/>
                <w:szCs w:val="22"/>
              </w:rPr>
              <w:t>(FOM).</w:t>
            </w:r>
          </w:p>
          <w:p w14:paraId="0AB1819A" w14:textId="52FAC2C4" w:rsidR="00387918" w:rsidRDefault="00387918" w:rsidP="007A79C5">
            <w:pPr>
              <w:adjustRightInd/>
              <w:spacing w:line="238" w:lineRule="exact"/>
              <w:ind w:left="108"/>
              <w:rPr>
                <w:rFonts w:asciiTheme="minorHAnsi" w:hAnsiTheme="minorHAnsi" w:cstheme="minorBidi"/>
                <w:sz w:val="22"/>
                <w:szCs w:val="22"/>
              </w:rPr>
            </w:pPr>
          </w:p>
        </w:tc>
        <w:tc>
          <w:tcPr>
            <w:tcW w:w="3960" w:type="dxa"/>
          </w:tcPr>
          <w:p w14:paraId="0AB1819B" w14:textId="77777777" w:rsidR="00652E3D" w:rsidRPr="0096162C" w:rsidRDefault="002A2FF1" w:rsidP="007A79C5">
            <w:pPr>
              <w:adjustRightInd/>
              <w:ind w:left="109" w:right="169"/>
              <w:rPr>
                <w:rFonts w:asciiTheme="minorHAnsi" w:hAnsiTheme="minorHAnsi" w:cstheme="minorBidi"/>
                <w:sz w:val="22"/>
                <w:szCs w:val="22"/>
              </w:rPr>
            </w:pPr>
            <w:r w:rsidRPr="0096162C">
              <w:rPr>
                <w:rFonts w:asciiTheme="minorHAnsi" w:hAnsiTheme="minorHAnsi" w:cstheme="minorBidi"/>
                <w:sz w:val="22"/>
                <w:szCs w:val="22"/>
              </w:rPr>
              <w:t>OSHA</w:t>
            </w:r>
            <w:r w:rsidRPr="0096162C">
              <w:rPr>
                <w:rFonts w:asciiTheme="minorHAnsi" w:hAnsiTheme="minorHAnsi" w:cstheme="minorBidi"/>
                <w:spacing w:val="-1"/>
                <w:sz w:val="22"/>
                <w:szCs w:val="22"/>
              </w:rPr>
              <w:t xml:space="preserve"> </w:t>
            </w:r>
            <w:r w:rsidRPr="0096162C">
              <w:rPr>
                <w:rFonts w:asciiTheme="minorHAnsi" w:hAnsiTheme="minorHAnsi" w:cstheme="minorBidi"/>
                <w:sz w:val="22"/>
                <w:szCs w:val="22"/>
              </w:rPr>
              <w:t>will monitor to</w:t>
            </w:r>
            <w:r w:rsidRPr="0096162C">
              <w:rPr>
                <w:rFonts w:asciiTheme="minorHAnsi" w:hAnsiTheme="minorHAnsi" w:cstheme="minorBidi"/>
                <w:spacing w:val="-3"/>
                <w:sz w:val="22"/>
                <w:szCs w:val="22"/>
              </w:rPr>
              <w:t xml:space="preserve"> </w:t>
            </w:r>
            <w:r w:rsidRPr="0096162C">
              <w:rPr>
                <w:rFonts w:asciiTheme="minorHAnsi" w:hAnsiTheme="minorHAnsi" w:cstheme="minorBidi"/>
                <w:sz w:val="22"/>
                <w:szCs w:val="22"/>
              </w:rPr>
              <w:t>ensure contact</w:t>
            </w:r>
            <w:r w:rsidRPr="0096162C">
              <w:rPr>
                <w:rFonts w:asciiTheme="minorHAnsi" w:hAnsiTheme="minorHAnsi" w:cstheme="minorBidi"/>
                <w:spacing w:val="-2"/>
                <w:sz w:val="22"/>
                <w:szCs w:val="22"/>
              </w:rPr>
              <w:t xml:space="preserve"> </w:t>
            </w:r>
            <w:r w:rsidRPr="0096162C">
              <w:rPr>
                <w:rFonts w:asciiTheme="minorHAnsi" w:hAnsiTheme="minorHAnsi" w:cstheme="minorBidi"/>
                <w:sz w:val="22"/>
                <w:szCs w:val="22"/>
              </w:rPr>
              <w:t>sheets</w:t>
            </w:r>
            <w:r w:rsidRPr="0096162C">
              <w:rPr>
                <w:rFonts w:asciiTheme="minorHAnsi" w:hAnsiTheme="minorHAnsi" w:cstheme="minorBidi"/>
                <w:spacing w:val="-2"/>
                <w:sz w:val="22"/>
                <w:szCs w:val="22"/>
              </w:rPr>
              <w:t xml:space="preserve"> </w:t>
            </w:r>
            <w:r w:rsidRPr="0096162C">
              <w:rPr>
                <w:rFonts w:asciiTheme="minorHAnsi" w:hAnsiTheme="minorHAnsi" w:cstheme="minorBidi"/>
                <w:sz w:val="22"/>
                <w:szCs w:val="22"/>
              </w:rPr>
              <w:t>are in</w:t>
            </w:r>
            <w:r w:rsidRPr="0096162C">
              <w:rPr>
                <w:rFonts w:asciiTheme="minorHAnsi" w:hAnsiTheme="minorHAnsi" w:cstheme="minorBidi"/>
                <w:spacing w:val="-4"/>
                <w:sz w:val="22"/>
                <w:szCs w:val="22"/>
              </w:rPr>
              <w:t xml:space="preserve"> </w:t>
            </w:r>
            <w:r w:rsidRPr="0096162C">
              <w:rPr>
                <w:rFonts w:asciiTheme="minorHAnsi" w:hAnsiTheme="minorHAnsi" w:cstheme="minorBidi"/>
                <w:sz w:val="22"/>
                <w:szCs w:val="22"/>
              </w:rPr>
              <w:t>the</w:t>
            </w:r>
            <w:r w:rsidRPr="0096162C">
              <w:rPr>
                <w:rFonts w:asciiTheme="minorHAnsi" w:hAnsiTheme="minorHAnsi" w:cstheme="minorBidi"/>
                <w:spacing w:val="-4"/>
                <w:sz w:val="22"/>
                <w:szCs w:val="22"/>
              </w:rPr>
              <w:t xml:space="preserve"> </w:t>
            </w:r>
            <w:r w:rsidRPr="0096162C">
              <w:rPr>
                <w:rFonts w:asciiTheme="minorHAnsi" w:hAnsiTheme="minorHAnsi" w:cstheme="minorBidi"/>
                <w:sz w:val="22"/>
                <w:szCs w:val="22"/>
              </w:rPr>
              <w:t>case</w:t>
            </w:r>
            <w:r w:rsidRPr="0096162C">
              <w:rPr>
                <w:rFonts w:asciiTheme="minorHAnsi" w:hAnsiTheme="minorHAnsi" w:cstheme="minorBidi"/>
                <w:spacing w:val="-6"/>
                <w:sz w:val="22"/>
                <w:szCs w:val="22"/>
              </w:rPr>
              <w:t xml:space="preserve"> </w:t>
            </w:r>
            <w:r w:rsidRPr="0096162C">
              <w:rPr>
                <w:rFonts w:asciiTheme="minorHAnsi" w:hAnsiTheme="minorHAnsi" w:cstheme="minorBidi"/>
                <w:sz w:val="22"/>
                <w:szCs w:val="22"/>
              </w:rPr>
              <w:t>file</w:t>
            </w:r>
            <w:r w:rsidRPr="0096162C">
              <w:rPr>
                <w:rFonts w:asciiTheme="minorHAnsi" w:hAnsiTheme="minorHAnsi" w:cstheme="minorBidi"/>
                <w:spacing w:val="-4"/>
                <w:sz w:val="22"/>
                <w:szCs w:val="22"/>
              </w:rPr>
              <w:t xml:space="preserve"> </w:t>
            </w:r>
            <w:r w:rsidRPr="0096162C">
              <w:rPr>
                <w:rFonts w:asciiTheme="minorHAnsi" w:hAnsiTheme="minorHAnsi" w:cstheme="minorBidi"/>
                <w:sz w:val="22"/>
                <w:szCs w:val="22"/>
              </w:rPr>
              <w:t>and</w:t>
            </w:r>
            <w:r w:rsidRPr="0096162C">
              <w:rPr>
                <w:rFonts w:asciiTheme="minorHAnsi" w:hAnsiTheme="minorHAnsi" w:cstheme="minorBidi"/>
                <w:spacing w:val="-4"/>
                <w:sz w:val="22"/>
                <w:szCs w:val="22"/>
              </w:rPr>
              <w:t xml:space="preserve"> </w:t>
            </w:r>
            <w:r w:rsidRPr="0096162C">
              <w:rPr>
                <w:rFonts w:asciiTheme="minorHAnsi" w:hAnsiTheme="minorHAnsi" w:cstheme="minorBidi"/>
                <w:sz w:val="22"/>
                <w:szCs w:val="22"/>
              </w:rPr>
              <w:t>are</w:t>
            </w:r>
            <w:r w:rsidRPr="0096162C">
              <w:rPr>
                <w:rFonts w:asciiTheme="minorHAnsi" w:hAnsiTheme="minorHAnsi" w:cstheme="minorBidi"/>
                <w:spacing w:val="-4"/>
                <w:sz w:val="22"/>
                <w:szCs w:val="22"/>
              </w:rPr>
              <w:t xml:space="preserve"> </w:t>
            </w:r>
            <w:r w:rsidRPr="0096162C">
              <w:rPr>
                <w:rFonts w:asciiTheme="minorHAnsi" w:hAnsiTheme="minorHAnsi" w:cstheme="minorBidi"/>
                <w:sz w:val="22"/>
                <w:szCs w:val="22"/>
              </w:rPr>
              <w:t>updated</w:t>
            </w:r>
            <w:r w:rsidRPr="0096162C">
              <w:rPr>
                <w:rFonts w:asciiTheme="minorHAnsi" w:hAnsiTheme="minorHAnsi" w:cstheme="minorBidi"/>
                <w:spacing w:val="-7"/>
                <w:sz w:val="22"/>
                <w:szCs w:val="22"/>
              </w:rPr>
              <w:t xml:space="preserve"> </w:t>
            </w:r>
            <w:r w:rsidRPr="0096162C">
              <w:rPr>
                <w:rFonts w:asciiTheme="minorHAnsi" w:hAnsiTheme="minorHAnsi" w:cstheme="minorBidi"/>
                <w:sz w:val="22"/>
                <w:szCs w:val="22"/>
              </w:rPr>
              <w:t>to</w:t>
            </w:r>
            <w:r w:rsidRPr="0096162C">
              <w:rPr>
                <w:rFonts w:asciiTheme="minorHAnsi" w:hAnsiTheme="minorHAnsi" w:cstheme="minorBidi"/>
                <w:spacing w:val="-4"/>
                <w:sz w:val="22"/>
                <w:szCs w:val="22"/>
              </w:rPr>
              <w:t xml:space="preserve"> </w:t>
            </w:r>
            <w:r w:rsidRPr="0096162C">
              <w:rPr>
                <w:rFonts w:asciiTheme="minorHAnsi" w:hAnsiTheme="minorHAnsi" w:cstheme="minorBidi"/>
                <w:sz w:val="22"/>
                <w:szCs w:val="22"/>
              </w:rPr>
              <w:t>reflect</w:t>
            </w:r>
            <w:r w:rsidRPr="0096162C">
              <w:rPr>
                <w:rFonts w:asciiTheme="minorHAnsi" w:hAnsiTheme="minorHAnsi" w:cstheme="minorBidi"/>
                <w:spacing w:val="-3"/>
                <w:sz w:val="22"/>
                <w:szCs w:val="22"/>
              </w:rPr>
              <w:t xml:space="preserve"> </w:t>
            </w:r>
            <w:r w:rsidRPr="0096162C">
              <w:rPr>
                <w:rFonts w:asciiTheme="minorHAnsi" w:hAnsiTheme="minorHAnsi" w:cstheme="minorBidi"/>
                <w:sz w:val="22"/>
                <w:szCs w:val="22"/>
              </w:rPr>
              <w:t>actions taken on the case file.</w:t>
            </w:r>
          </w:p>
        </w:tc>
        <w:tc>
          <w:tcPr>
            <w:tcW w:w="1440" w:type="dxa"/>
          </w:tcPr>
          <w:p w14:paraId="3C1109BF" w14:textId="5DDC9FFE" w:rsidR="0093418C" w:rsidRDefault="002A2FF1" w:rsidP="00EC4796">
            <w:pPr>
              <w:adjustRightInd/>
              <w:spacing w:line="246" w:lineRule="exact"/>
              <w:ind w:left="111" w:hanging="3"/>
              <w:rPr>
                <w:rFonts w:asciiTheme="minorHAnsi" w:hAnsiTheme="minorHAnsi" w:cstheme="minorBidi"/>
                <w:sz w:val="22"/>
                <w:szCs w:val="22"/>
              </w:rPr>
            </w:pPr>
            <w:r>
              <w:rPr>
                <w:rFonts w:asciiTheme="minorHAnsi" w:hAnsiTheme="minorHAnsi" w:cstheme="minorBidi"/>
                <w:sz w:val="22"/>
                <w:szCs w:val="22"/>
              </w:rPr>
              <w:t>Continue</w:t>
            </w:r>
            <w:r w:rsidR="00EC4796">
              <w:rPr>
                <w:rFonts w:asciiTheme="minorHAnsi" w:hAnsiTheme="minorHAnsi" w:cstheme="minorBidi"/>
                <w:sz w:val="22"/>
                <w:szCs w:val="22"/>
              </w:rPr>
              <w:t xml:space="preserve">d </w:t>
            </w:r>
          </w:p>
          <w:p w14:paraId="0AB1819D" w14:textId="77777777" w:rsidR="00652E3D" w:rsidRDefault="00652E3D" w:rsidP="007A79C5">
            <w:pPr>
              <w:adjustRightInd/>
              <w:spacing w:line="246" w:lineRule="exact"/>
              <w:ind w:left="111" w:hanging="3"/>
              <w:rPr>
                <w:rFonts w:asciiTheme="minorHAnsi" w:hAnsiTheme="minorHAnsi" w:cstheme="minorBidi"/>
                <w:color w:val="FF0000"/>
              </w:rPr>
            </w:pPr>
          </w:p>
        </w:tc>
      </w:tr>
      <w:tr w:rsidR="00652E3D" w14:paraId="0AB181A8" w14:textId="77777777" w:rsidTr="0010123D">
        <w:trPr>
          <w:trHeight w:val="350"/>
        </w:trPr>
        <w:tc>
          <w:tcPr>
            <w:tcW w:w="1615" w:type="dxa"/>
          </w:tcPr>
          <w:p w14:paraId="0AB1819F" w14:textId="441E613E" w:rsidR="00652E3D" w:rsidRPr="00FC1DB2" w:rsidRDefault="00BB0FE9" w:rsidP="00FC1DB2">
            <w:pPr>
              <w:adjustRightInd/>
              <w:spacing w:line="247" w:lineRule="exact"/>
              <w:rPr>
                <w:rFonts w:asciiTheme="minorHAnsi" w:hAnsiTheme="minorHAnsi" w:cstheme="minorBidi"/>
                <w:sz w:val="22"/>
                <w:szCs w:val="22"/>
              </w:rPr>
            </w:pPr>
            <w:r>
              <w:rPr>
                <w:rFonts w:asciiTheme="minorHAnsi" w:hAnsiTheme="minorHAnsi" w:cstheme="minorBidi"/>
                <w:sz w:val="22"/>
                <w:szCs w:val="22"/>
              </w:rPr>
              <w:t xml:space="preserve"> </w:t>
            </w:r>
            <w:r w:rsidR="002A2FF1" w:rsidRPr="00FC1DB2">
              <w:rPr>
                <w:rFonts w:asciiTheme="minorHAnsi" w:hAnsiTheme="minorHAnsi" w:cstheme="minorBidi"/>
                <w:sz w:val="22"/>
                <w:szCs w:val="22"/>
              </w:rPr>
              <w:t>FY 2022-OB-03</w:t>
            </w:r>
          </w:p>
          <w:p w14:paraId="0AB181A0" w14:textId="77777777" w:rsidR="00652E3D" w:rsidRPr="00FC1DB2" w:rsidRDefault="00652E3D" w:rsidP="00FC1DB2">
            <w:pPr>
              <w:adjustRightInd/>
              <w:spacing w:line="247" w:lineRule="exact"/>
              <w:ind w:left="169" w:right="167"/>
              <w:rPr>
                <w:rFonts w:asciiTheme="minorHAnsi" w:hAnsiTheme="minorHAnsi" w:cstheme="minorBidi"/>
                <w:sz w:val="22"/>
                <w:szCs w:val="22"/>
              </w:rPr>
            </w:pPr>
          </w:p>
        </w:tc>
        <w:tc>
          <w:tcPr>
            <w:tcW w:w="1985" w:type="dxa"/>
          </w:tcPr>
          <w:p w14:paraId="0AB181A1" w14:textId="5C85736B" w:rsidR="00652E3D" w:rsidRPr="00063C24" w:rsidRDefault="00BB0FE9" w:rsidP="00FC1DB2">
            <w:pPr>
              <w:adjustRightInd/>
              <w:rPr>
                <w:rFonts w:asciiTheme="minorHAnsi" w:hAnsiTheme="minorHAnsi" w:cstheme="minorBidi"/>
                <w:sz w:val="22"/>
                <w:szCs w:val="22"/>
              </w:rPr>
            </w:pPr>
            <w:r>
              <w:rPr>
                <w:rFonts w:asciiTheme="minorHAnsi" w:hAnsiTheme="minorHAnsi" w:cstheme="minorBidi"/>
                <w:sz w:val="22"/>
                <w:szCs w:val="22"/>
              </w:rPr>
              <w:t xml:space="preserve"> </w:t>
            </w:r>
            <w:r w:rsidR="002A2FF1" w:rsidRPr="00063C24">
              <w:rPr>
                <w:rFonts w:asciiTheme="minorHAnsi" w:hAnsiTheme="minorHAnsi" w:cstheme="minorBidi"/>
                <w:sz w:val="22"/>
                <w:szCs w:val="22"/>
              </w:rPr>
              <w:t>FY</w:t>
            </w:r>
            <w:r w:rsidR="002A2FF1" w:rsidRPr="00063C24">
              <w:rPr>
                <w:rFonts w:asciiTheme="minorHAnsi" w:hAnsiTheme="minorHAnsi" w:cstheme="minorBidi"/>
                <w:spacing w:val="-11"/>
                <w:sz w:val="22"/>
                <w:szCs w:val="22"/>
              </w:rPr>
              <w:t xml:space="preserve"> </w:t>
            </w:r>
            <w:r w:rsidR="002A2FF1" w:rsidRPr="00063C24">
              <w:rPr>
                <w:rFonts w:asciiTheme="minorHAnsi" w:hAnsiTheme="minorHAnsi" w:cstheme="minorBidi"/>
                <w:sz w:val="22"/>
                <w:szCs w:val="22"/>
              </w:rPr>
              <w:t>2021-OB-</w:t>
            </w:r>
            <w:r w:rsidR="002A2FF1" w:rsidRPr="00063C24">
              <w:rPr>
                <w:rFonts w:asciiTheme="minorHAnsi" w:hAnsiTheme="minorHAnsi" w:cstheme="minorBidi"/>
                <w:spacing w:val="-5"/>
                <w:sz w:val="22"/>
                <w:szCs w:val="22"/>
              </w:rPr>
              <w:t>03</w:t>
            </w:r>
          </w:p>
        </w:tc>
        <w:tc>
          <w:tcPr>
            <w:tcW w:w="4680" w:type="dxa"/>
          </w:tcPr>
          <w:p w14:paraId="7E4303D8" w14:textId="77777777" w:rsidR="00652E3D" w:rsidRDefault="002A2FF1" w:rsidP="00387918">
            <w:pPr>
              <w:adjustRightInd/>
              <w:ind w:left="108" w:right="175"/>
              <w:rPr>
                <w:rFonts w:asciiTheme="minorHAnsi" w:hAnsiTheme="minorHAnsi" w:cstheme="minorBidi"/>
                <w:spacing w:val="-2"/>
                <w:sz w:val="22"/>
                <w:szCs w:val="22"/>
              </w:rPr>
            </w:pPr>
            <w:r>
              <w:rPr>
                <w:rFonts w:asciiTheme="minorHAnsi" w:hAnsiTheme="minorHAnsi" w:cstheme="minorBidi"/>
                <w:sz w:val="22"/>
                <w:szCs w:val="22"/>
              </w:rPr>
              <w:t>In FY 2021, in three out of 20 (15%) complaint files, the initial acknowledgement contact letter to the complainant was not in the case file, and in six out</w:t>
            </w:r>
            <w:r>
              <w:rPr>
                <w:rFonts w:asciiTheme="minorHAnsi" w:hAnsiTheme="minorHAnsi" w:cstheme="minorBidi"/>
                <w:spacing w:val="-2"/>
                <w:sz w:val="22"/>
                <w:szCs w:val="22"/>
              </w:rPr>
              <w:t xml:space="preserve"> </w:t>
            </w:r>
            <w:r>
              <w:rPr>
                <w:rFonts w:asciiTheme="minorHAnsi" w:hAnsiTheme="minorHAnsi" w:cstheme="minorBidi"/>
                <w:sz w:val="22"/>
                <w:szCs w:val="22"/>
              </w:rPr>
              <w:t>of</w:t>
            </w:r>
            <w:r>
              <w:rPr>
                <w:rFonts w:asciiTheme="minorHAnsi" w:hAnsiTheme="minorHAnsi" w:cstheme="minorBidi"/>
                <w:spacing w:val="-2"/>
                <w:sz w:val="22"/>
                <w:szCs w:val="22"/>
              </w:rPr>
              <w:t xml:space="preserve"> </w:t>
            </w:r>
            <w:r>
              <w:rPr>
                <w:rFonts w:asciiTheme="minorHAnsi" w:hAnsiTheme="minorHAnsi" w:cstheme="minorBidi"/>
                <w:sz w:val="22"/>
                <w:szCs w:val="22"/>
              </w:rPr>
              <w:t>19</w:t>
            </w:r>
            <w:r>
              <w:rPr>
                <w:rFonts w:asciiTheme="minorHAnsi" w:hAnsiTheme="minorHAnsi" w:cstheme="minorBidi"/>
                <w:spacing w:val="-5"/>
                <w:sz w:val="22"/>
                <w:szCs w:val="22"/>
              </w:rPr>
              <w:t xml:space="preserve"> </w:t>
            </w:r>
            <w:r>
              <w:rPr>
                <w:rFonts w:asciiTheme="minorHAnsi" w:hAnsiTheme="minorHAnsi" w:cstheme="minorBidi"/>
                <w:sz w:val="22"/>
                <w:szCs w:val="22"/>
              </w:rPr>
              <w:t>(32%)</w:t>
            </w:r>
            <w:r>
              <w:rPr>
                <w:rFonts w:asciiTheme="minorHAnsi" w:hAnsiTheme="minorHAnsi" w:cstheme="minorBidi"/>
                <w:spacing w:val="-2"/>
                <w:sz w:val="22"/>
                <w:szCs w:val="22"/>
              </w:rPr>
              <w:t xml:space="preserve"> </w:t>
            </w:r>
            <w:r>
              <w:rPr>
                <w:rFonts w:asciiTheme="minorHAnsi" w:hAnsiTheme="minorHAnsi" w:cstheme="minorBidi"/>
                <w:sz w:val="22"/>
                <w:szCs w:val="22"/>
              </w:rPr>
              <w:t>of</w:t>
            </w:r>
            <w:r>
              <w:rPr>
                <w:rFonts w:asciiTheme="minorHAnsi" w:hAnsiTheme="minorHAnsi" w:cstheme="minorBidi"/>
                <w:spacing w:val="-2"/>
                <w:sz w:val="22"/>
                <w:szCs w:val="22"/>
              </w:rPr>
              <w:t xml:space="preserve"> </w:t>
            </w:r>
            <w:r>
              <w:rPr>
                <w:rFonts w:asciiTheme="minorHAnsi" w:hAnsiTheme="minorHAnsi" w:cstheme="minorBidi"/>
                <w:sz w:val="22"/>
                <w:szCs w:val="22"/>
              </w:rPr>
              <w:t>non-formal</w:t>
            </w:r>
            <w:r>
              <w:rPr>
                <w:rFonts w:asciiTheme="minorHAnsi" w:hAnsiTheme="minorHAnsi" w:cstheme="minorBidi"/>
                <w:spacing w:val="-1"/>
                <w:sz w:val="22"/>
                <w:szCs w:val="22"/>
              </w:rPr>
              <w:t xml:space="preserve"> </w:t>
            </w:r>
            <w:r>
              <w:rPr>
                <w:rFonts w:asciiTheme="minorHAnsi" w:hAnsiTheme="minorHAnsi" w:cstheme="minorBidi"/>
                <w:sz w:val="22"/>
                <w:szCs w:val="22"/>
              </w:rPr>
              <w:t>complaint</w:t>
            </w:r>
            <w:r>
              <w:rPr>
                <w:rFonts w:asciiTheme="minorHAnsi" w:hAnsiTheme="minorHAnsi" w:cstheme="minorBidi"/>
                <w:spacing w:val="-5"/>
                <w:sz w:val="22"/>
                <w:szCs w:val="22"/>
              </w:rPr>
              <w:t xml:space="preserve"> </w:t>
            </w:r>
            <w:r>
              <w:rPr>
                <w:rFonts w:asciiTheme="minorHAnsi" w:hAnsiTheme="minorHAnsi" w:cstheme="minorBidi"/>
                <w:sz w:val="22"/>
                <w:szCs w:val="22"/>
              </w:rPr>
              <w:t>files,</w:t>
            </w:r>
            <w:r>
              <w:rPr>
                <w:rFonts w:asciiTheme="minorHAnsi" w:hAnsiTheme="minorHAnsi" w:cstheme="minorBidi"/>
                <w:spacing w:val="-5"/>
                <w:sz w:val="22"/>
                <w:szCs w:val="22"/>
              </w:rPr>
              <w:t xml:space="preserve"> the</w:t>
            </w:r>
            <w:r w:rsidR="00387918">
              <w:rPr>
                <w:rFonts w:asciiTheme="minorHAnsi" w:hAnsiTheme="minorHAnsi" w:cstheme="minorBidi"/>
                <w:sz w:val="22"/>
                <w:szCs w:val="22"/>
              </w:rPr>
              <w:t xml:space="preserve"> </w:t>
            </w:r>
            <w:r>
              <w:rPr>
                <w:rFonts w:asciiTheme="minorHAnsi" w:hAnsiTheme="minorHAnsi" w:cstheme="minorBidi"/>
                <w:sz w:val="22"/>
                <w:szCs w:val="22"/>
              </w:rPr>
              <w:t>closure</w:t>
            </w:r>
            <w:r>
              <w:rPr>
                <w:rFonts w:asciiTheme="minorHAnsi" w:hAnsiTheme="minorHAnsi" w:cstheme="minorBidi"/>
                <w:spacing w:val="-6"/>
                <w:sz w:val="22"/>
                <w:szCs w:val="22"/>
              </w:rPr>
              <w:t xml:space="preserve"> </w:t>
            </w:r>
            <w:r>
              <w:rPr>
                <w:rFonts w:asciiTheme="minorHAnsi" w:hAnsiTheme="minorHAnsi" w:cstheme="minorBidi"/>
                <w:sz w:val="22"/>
                <w:szCs w:val="22"/>
              </w:rPr>
              <w:t>letter</w:t>
            </w:r>
            <w:r>
              <w:rPr>
                <w:rFonts w:asciiTheme="minorHAnsi" w:hAnsiTheme="minorHAnsi" w:cstheme="minorBidi"/>
                <w:spacing w:val="-6"/>
                <w:sz w:val="22"/>
                <w:szCs w:val="22"/>
              </w:rPr>
              <w:t xml:space="preserve"> </w:t>
            </w:r>
            <w:r>
              <w:rPr>
                <w:rFonts w:asciiTheme="minorHAnsi" w:hAnsiTheme="minorHAnsi" w:cstheme="minorBidi"/>
                <w:sz w:val="22"/>
                <w:szCs w:val="22"/>
              </w:rPr>
              <w:t>to</w:t>
            </w:r>
            <w:r>
              <w:rPr>
                <w:rFonts w:asciiTheme="minorHAnsi" w:hAnsiTheme="minorHAnsi" w:cstheme="minorBidi"/>
                <w:spacing w:val="-4"/>
                <w:sz w:val="22"/>
                <w:szCs w:val="22"/>
              </w:rPr>
              <w:t xml:space="preserve"> </w:t>
            </w:r>
            <w:r>
              <w:rPr>
                <w:rFonts w:asciiTheme="minorHAnsi" w:hAnsiTheme="minorHAnsi" w:cstheme="minorBidi"/>
                <w:sz w:val="22"/>
                <w:szCs w:val="22"/>
              </w:rPr>
              <w:t>the</w:t>
            </w:r>
            <w:r>
              <w:rPr>
                <w:rFonts w:asciiTheme="minorHAnsi" w:hAnsiTheme="minorHAnsi" w:cstheme="minorBidi"/>
                <w:spacing w:val="-4"/>
                <w:sz w:val="22"/>
                <w:szCs w:val="22"/>
              </w:rPr>
              <w:t xml:space="preserve"> </w:t>
            </w:r>
            <w:r>
              <w:rPr>
                <w:rFonts w:asciiTheme="minorHAnsi" w:hAnsiTheme="minorHAnsi" w:cstheme="minorBidi"/>
                <w:sz w:val="22"/>
                <w:szCs w:val="22"/>
              </w:rPr>
              <w:t>complainant</w:t>
            </w:r>
            <w:r>
              <w:rPr>
                <w:rFonts w:asciiTheme="minorHAnsi" w:hAnsiTheme="minorHAnsi" w:cstheme="minorBidi"/>
                <w:spacing w:val="-3"/>
                <w:sz w:val="22"/>
                <w:szCs w:val="22"/>
              </w:rPr>
              <w:t xml:space="preserve"> </w:t>
            </w:r>
            <w:r>
              <w:rPr>
                <w:rFonts w:asciiTheme="minorHAnsi" w:hAnsiTheme="minorHAnsi" w:cstheme="minorBidi"/>
                <w:sz w:val="22"/>
                <w:szCs w:val="22"/>
              </w:rPr>
              <w:t>was</w:t>
            </w:r>
            <w:r>
              <w:rPr>
                <w:rFonts w:asciiTheme="minorHAnsi" w:hAnsiTheme="minorHAnsi" w:cstheme="minorBidi"/>
                <w:spacing w:val="-4"/>
                <w:sz w:val="22"/>
                <w:szCs w:val="22"/>
              </w:rPr>
              <w:t xml:space="preserve"> </w:t>
            </w:r>
            <w:r>
              <w:rPr>
                <w:rFonts w:asciiTheme="minorHAnsi" w:hAnsiTheme="minorHAnsi" w:cstheme="minorBidi"/>
                <w:sz w:val="22"/>
                <w:szCs w:val="22"/>
              </w:rPr>
              <w:t>not</w:t>
            </w:r>
            <w:r>
              <w:rPr>
                <w:rFonts w:asciiTheme="minorHAnsi" w:hAnsiTheme="minorHAnsi" w:cstheme="minorBidi"/>
                <w:spacing w:val="-3"/>
                <w:sz w:val="22"/>
                <w:szCs w:val="22"/>
              </w:rPr>
              <w:t xml:space="preserve"> </w:t>
            </w:r>
            <w:r>
              <w:rPr>
                <w:rFonts w:asciiTheme="minorHAnsi" w:hAnsiTheme="minorHAnsi" w:cstheme="minorBidi"/>
                <w:sz w:val="22"/>
                <w:szCs w:val="22"/>
              </w:rPr>
              <w:t>in</w:t>
            </w:r>
            <w:r>
              <w:rPr>
                <w:rFonts w:asciiTheme="minorHAnsi" w:hAnsiTheme="minorHAnsi" w:cstheme="minorBidi"/>
                <w:spacing w:val="-7"/>
                <w:sz w:val="22"/>
                <w:szCs w:val="22"/>
              </w:rPr>
              <w:t xml:space="preserve"> </w:t>
            </w:r>
            <w:r>
              <w:rPr>
                <w:rFonts w:asciiTheme="minorHAnsi" w:hAnsiTheme="minorHAnsi" w:cstheme="minorBidi"/>
                <w:sz w:val="22"/>
                <w:szCs w:val="22"/>
              </w:rPr>
              <w:t>the</w:t>
            </w:r>
            <w:r>
              <w:rPr>
                <w:rFonts w:asciiTheme="minorHAnsi" w:hAnsiTheme="minorHAnsi" w:cstheme="minorBidi"/>
                <w:spacing w:val="-6"/>
                <w:sz w:val="22"/>
                <w:szCs w:val="22"/>
              </w:rPr>
              <w:t xml:space="preserve"> </w:t>
            </w:r>
            <w:r>
              <w:rPr>
                <w:rFonts w:asciiTheme="minorHAnsi" w:hAnsiTheme="minorHAnsi" w:cstheme="minorBidi"/>
                <w:sz w:val="22"/>
                <w:szCs w:val="22"/>
              </w:rPr>
              <w:t xml:space="preserve">case </w:t>
            </w:r>
            <w:r>
              <w:rPr>
                <w:rFonts w:asciiTheme="minorHAnsi" w:hAnsiTheme="minorHAnsi" w:cstheme="minorBidi"/>
                <w:spacing w:val="-2"/>
                <w:sz w:val="22"/>
                <w:szCs w:val="22"/>
              </w:rPr>
              <w:t>file.</w:t>
            </w:r>
          </w:p>
          <w:p w14:paraId="0AB181A3" w14:textId="5E8A649F" w:rsidR="00387918" w:rsidRDefault="00387918" w:rsidP="00387918">
            <w:pPr>
              <w:adjustRightInd/>
              <w:ind w:left="108" w:right="175"/>
              <w:rPr>
                <w:rFonts w:asciiTheme="minorHAnsi" w:hAnsiTheme="minorHAnsi" w:cstheme="minorBidi"/>
                <w:sz w:val="22"/>
                <w:szCs w:val="22"/>
              </w:rPr>
            </w:pPr>
          </w:p>
        </w:tc>
        <w:tc>
          <w:tcPr>
            <w:tcW w:w="3960" w:type="dxa"/>
          </w:tcPr>
          <w:p w14:paraId="0AB181A4" w14:textId="77777777" w:rsidR="00652E3D" w:rsidRPr="0096162C" w:rsidRDefault="002A2FF1" w:rsidP="007A79C5">
            <w:pPr>
              <w:adjustRightInd/>
              <w:ind w:left="109" w:right="354"/>
              <w:rPr>
                <w:rFonts w:asciiTheme="minorHAnsi" w:hAnsiTheme="minorHAnsi" w:cstheme="minorBidi"/>
                <w:sz w:val="22"/>
                <w:szCs w:val="22"/>
              </w:rPr>
            </w:pPr>
            <w:r w:rsidRPr="0096162C">
              <w:rPr>
                <w:rFonts w:asciiTheme="minorHAnsi" w:hAnsiTheme="minorHAnsi" w:cstheme="minorBidi"/>
                <w:sz w:val="22"/>
                <w:szCs w:val="22"/>
              </w:rPr>
              <w:t>OSHA will monitor to ensure initial and final letters</w:t>
            </w:r>
            <w:r w:rsidRPr="0096162C">
              <w:rPr>
                <w:rFonts w:asciiTheme="minorHAnsi" w:hAnsiTheme="minorHAnsi" w:cstheme="minorBidi"/>
                <w:spacing w:val="-7"/>
                <w:sz w:val="22"/>
                <w:szCs w:val="22"/>
              </w:rPr>
              <w:t xml:space="preserve"> </w:t>
            </w:r>
            <w:r w:rsidRPr="0096162C">
              <w:rPr>
                <w:rFonts w:asciiTheme="minorHAnsi" w:hAnsiTheme="minorHAnsi" w:cstheme="minorBidi"/>
                <w:sz w:val="22"/>
                <w:szCs w:val="22"/>
              </w:rPr>
              <w:t>to</w:t>
            </w:r>
            <w:r w:rsidRPr="0096162C">
              <w:rPr>
                <w:rFonts w:asciiTheme="minorHAnsi" w:hAnsiTheme="minorHAnsi" w:cstheme="minorBidi"/>
                <w:spacing w:val="-5"/>
                <w:sz w:val="22"/>
                <w:szCs w:val="22"/>
              </w:rPr>
              <w:t xml:space="preserve"> </w:t>
            </w:r>
            <w:r w:rsidRPr="0096162C">
              <w:rPr>
                <w:rFonts w:asciiTheme="minorHAnsi" w:hAnsiTheme="minorHAnsi" w:cstheme="minorBidi"/>
                <w:sz w:val="22"/>
                <w:szCs w:val="22"/>
              </w:rPr>
              <w:t>the</w:t>
            </w:r>
            <w:r w:rsidRPr="0096162C">
              <w:rPr>
                <w:rFonts w:asciiTheme="minorHAnsi" w:hAnsiTheme="minorHAnsi" w:cstheme="minorBidi"/>
                <w:spacing w:val="-5"/>
                <w:sz w:val="22"/>
                <w:szCs w:val="22"/>
              </w:rPr>
              <w:t xml:space="preserve"> </w:t>
            </w:r>
            <w:r w:rsidRPr="0096162C">
              <w:rPr>
                <w:rFonts w:asciiTheme="minorHAnsi" w:hAnsiTheme="minorHAnsi" w:cstheme="minorBidi"/>
                <w:sz w:val="22"/>
                <w:szCs w:val="22"/>
              </w:rPr>
              <w:t>complainant</w:t>
            </w:r>
            <w:r w:rsidRPr="0096162C">
              <w:rPr>
                <w:rFonts w:asciiTheme="minorHAnsi" w:hAnsiTheme="minorHAnsi" w:cstheme="minorBidi"/>
                <w:spacing w:val="-4"/>
                <w:sz w:val="22"/>
                <w:szCs w:val="22"/>
              </w:rPr>
              <w:t xml:space="preserve"> </w:t>
            </w:r>
            <w:r w:rsidRPr="0096162C">
              <w:rPr>
                <w:rFonts w:asciiTheme="minorHAnsi" w:hAnsiTheme="minorHAnsi" w:cstheme="minorBidi"/>
                <w:sz w:val="22"/>
                <w:szCs w:val="22"/>
              </w:rPr>
              <w:t>are</w:t>
            </w:r>
            <w:r w:rsidRPr="0096162C">
              <w:rPr>
                <w:rFonts w:asciiTheme="minorHAnsi" w:hAnsiTheme="minorHAnsi" w:cstheme="minorBidi"/>
                <w:spacing w:val="-5"/>
                <w:sz w:val="22"/>
                <w:szCs w:val="22"/>
              </w:rPr>
              <w:t xml:space="preserve"> </w:t>
            </w:r>
            <w:r w:rsidRPr="0096162C">
              <w:rPr>
                <w:rFonts w:asciiTheme="minorHAnsi" w:hAnsiTheme="minorHAnsi" w:cstheme="minorBidi"/>
                <w:sz w:val="22"/>
                <w:szCs w:val="22"/>
              </w:rPr>
              <w:t>generated</w:t>
            </w:r>
            <w:r w:rsidRPr="0096162C">
              <w:rPr>
                <w:rFonts w:asciiTheme="minorHAnsi" w:hAnsiTheme="minorHAnsi" w:cstheme="minorBidi"/>
                <w:spacing w:val="-8"/>
                <w:sz w:val="22"/>
                <w:szCs w:val="22"/>
              </w:rPr>
              <w:t xml:space="preserve"> </w:t>
            </w:r>
            <w:r w:rsidRPr="0096162C">
              <w:rPr>
                <w:rFonts w:asciiTheme="minorHAnsi" w:hAnsiTheme="minorHAnsi" w:cstheme="minorBidi"/>
                <w:sz w:val="22"/>
                <w:szCs w:val="22"/>
              </w:rPr>
              <w:t>and</w:t>
            </w:r>
            <w:r w:rsidRPr="0096162C">
              <w:rPr>
                <w:rFonts w:asciiTheme="minorHAnsi" w:hAnsiTheme="minorHAnsi" w:cstheme="minorBidi"/>
                <w:spacing w:val="-5"/>
                <w:sz w:val="22"/>
                <w:szCs w:val="22"/>
              </w:rPr>
              <w:t xml:space="preserve"> </w:t>
            </w:r>
            <w:r w:rsidRPr="0096162C">
              <w:rPr>
                <w:rFonts w:asciiTheme="minorHAnsi" w:hAnsiTheme="minorHAnsi" w:cstheme="minorBidi"/>
                <w:sz w:val="22"/>
                <w:szCs w:val="22"/>
              </w:rPr>
              <w:t>in the case file.</w:t>
            </w:r>
          </w:p>
        </w:tc>
        <w:tc>
          <w:tcPr>
            <w:tcW w:w="1440" w:type="dxa"/>
          </w:tcPr>
          <w:p w14:paraId="33277462" w14:textId="3E85A53D" w:rsidR="0093418C" w:rsidRDefault="002A2FF1" w:rsidP="00F43865">
            <w:pPr>
              <w:adjustRightInd/>
              <w:spacing w:line="247" w:lineRule="exact"/>
              <w:ind w:left="111" w:hanging="3"/>
              <w:rPr>
                <w:rFonts w:asciiTheme="minorHAnsi" w:hAnsiTheme="minorHAnsi" w:cstheme="minorBidi"/>
                <w:sz w:val="22"/>
                <w:szCs w:val="22"/>
              </w:rPr>
            </w:pPr>
            <w:r>
              <w:rPr>
                <w:rFonts w:asciiTheme="minorHAnsi" w:hAnsiTheme="minorHAnsi" w:cstheme="minorBidi"/>
                <w:sz w:val="22"/>
                <w:szCs w:val="22"/>
              </w:rPr>
              <w:t>Continued</w:t>
            </w:r>
            <w:r w:rsidR="00EC4796">
              <w:rPr>
                <w:rFonts w:asciiTheme="minorHAnsi" w:hAnsiTheme="minorHAnsi" w:cstheme="minorBidi"/>
                <w:sz w:val="22"/>
                <w:szCs w:val="22"/>
              </w:rPr>
              <w:t xml:space="preserve"> </w:t>
            </w:r>
          </w:p>
          <w:p w14:paraId="0AB181A6" w14:textId="77777777" w:rsidR="00652E3D" w:rsidRDefault="00652E3D" w:rsidP="007A79C5">
            <w:pPr>
              <w:adjustRightInd/>
              <w:spacing w:line="246" w:lineRule="exact"/>
              <w:ind w:left="111" w:hanging="3"/>
              <w:rPr>
                <w:rFonts w:asciiTheme="minorHAnsi" w:hAnsiTheme="minorHAnsi" w:cstheme="minorBidi"/>
                <w:color w:val="FF0000"/>
              </w:rPr>
            </w:pPr>
          </w:p>
          <w:p w14:paraId="0AB181A7" w14:textId="77777777" w:rsidR="00652E3D" w:rsidRDefault="00652E3D" w:rsidP="007A79C5">
            <w:pPr>
              <w:adjustRightInd/>
              <w:spacing w:line="247" w:lineRule="exact"/>
              <w:ind w:left="111" w:hanging="3"/>
              <w:rPr>
                <w:rFonts w:asciiTheme="minorHAnsi" w:hAnsiTheme="minorHAnsi" w:cstheme="minorBidi"/>
              </w:rPr>
            </w:pPr>
          </w:p>
        </w:tc>
      </w:tr>
      <w:tr w:rsidR="00652E3D" w14:paraId="0AB181B1" w14:textId="77777777" w:rsidTr="0010123D">
        <w:trPr>
          <w:trHeight w:val="757"/>
        </w:trPr>
        <w:tc>
          <w:tcPr>
            <w:tcW w:w="1615" w:type="dxa"/>
          </w:tcPr>
          <w:p w14:paraId="0AB181A9" w14:textId="0F574B49" w:rsidR="00652E3D" w:rsidRPr="00FC1DB2" w:rsidRDefault="00BB0FE9" w:rsidP="00FC1DB2">
            <w:pPr>
              <w:adjustRightInd/>
              <w:spacing w:line="247" w:lineRule="exact"/>
              <w:rPr>
                <w:rFonts w:asciiTheme="minorHAnsi" w:hAnsiTheme="minorHAnsi" w:cstheme="minorBidi"/>
                <w:sz w:val="22"/>
                <w:szCs w:val="22"/>
              </w:rPr>
            </w:pPr>
            <w:r>
              <w:rPr>
                <w:rFonts w:asciiTheme="minorHAnsi" w:hAnsiTheme="minorHAnsi" w:cstheme="minorBidi"/>
                <w:sz w:val="22"/>
                <w:szCs w:val="22"/>
              </w:rPr>
              <w:t xml:space="preserve"> </w:t>
            </w:r>
            <w:r w:rsidR="002A2FF1" w:rsidRPr="00FC1DB2">
              <w:rPr>
                <w:rFonts w:asciiTheme="minorHAnsi" w:hAnsiTheme="minorHAnsi" w:cstheme="minorBidi"/>
                <w:sz w:val="22"/>
                <w:szCs w:val="22"/>
              </w:rPr>
              <w:t>FY 2022-OB-04</w:t>
            </w:r>
          </w:p>
          <w:p w14:paraId="0AB181AA" w14:textId="77777777" w:rsidR="00652E3D" w:rsidRPr="00FC1DB2" w:rsidRDefault="00652E3D" w:rsidP="00FC1DB2">
            <w:pPr>
              <w:adjustRightInd/>
              <w:spacing w:line="247" w:lineRule="exact"/>
              <w:ind w:right="167"/>
              <w:rPr>
                <w:rFonts w:asciiTheme="minorHAnsi" w:hAnsiTheme="minorHAnsi" w:cstheme="minorBidi"/>
                <w:sz w:val="22"/>
                <w:szCs w:val="22"/>
              </w:rPr>
            </w:pPr>
          </w:p>
        </w:tc>
        <w:tc>
          <w:tcPr>
            <w:tcW w:w="1985" w:type="dxa"/>
          </w:tcPr>
          <w:p w14:paraId="0FFE819C" w14:textId="06A9BF4B" w:rsidR="00652E3D" w:rsidRDefault="00BB0FE9" w:rsidP="00FC1DB2">
            <w:pPr>
              <w:adjustRightInd/>
              <w:spacing w:line="247" w:lineRule="exact"/>
              <w:ind w:left="-134" w:right="334" w:firstLine="134"/>
              <w:rPr>
                <w:rFonts w:asciiTheme="minorHAnsi" w:hAnsiTheme="minorHAnsi" w:cstheme="minorBidi"/>
                <w:spacing w:val="-5"/>
                <w:sz w:val="22"/>
                <w:szCs w:val="22"/>
              </w:rPr>
            </w:pPr>
            <w:r>
              <w:rPr>
                <w:rFonts w:asciiTheme="minorHAnsi" w:hAnsiTheme="minorHAnsi" w:cstheme="minorBidi"/>
                <w:sz w:val="22"/>
                <w:szCs w:val="22"/>
              </w:rPr>
              <w:t xml:space="preserve"> </w:t>
            </w:r>
            <w:r w:rsidR="002A2FF1" w:rsidRPr="00FC1DB2">
              <w:rPr>
                <w:rFonts w:asciiTheme="minorHAnsi" w:hAnsiTheme="minorHAnsi" w:cstheme="minorBidi"/>
                <w:sz w:val="22"/>
                <w:szCs w:val="22"/>
              </w:rPr>
              <w:t>FY</w:t>
            </w:r>
            <w:r w:rsidR="002A2FF1" w:rsidRPr="00FC1DB2">
              <w:rPr>
                <w:rFonts w:asciiTheme="minorHAnsi" w:hAnsiTheme="minorHAnsi" w:cstheme="minorBidi"/>
                <w:spacing w:val="-11"/>
                <w:sz w:val="22"/>
                <w:szCs w:val="22"/>
              </w:rPr>
              <w:t xml:space="preserve"> </w:t>
            </w:r>
            <w:r w:rsidR="002A2FF1" w:rsidRPr="00FC1DB2">
              <w:rPr>
                <w:rFonts w:asciiTheme="minorHAnsi" w:hAnsiTheme="minorHAnsi" w:cstheme="minorBidi"/>
                <w:sz w:val="22"/>
                <w:szCs w:val="22"/>
              </w:rPr>
              <w:t>2021-OB-</w:t>
            </w:r>
            <w:r w:rsidR="002A2FF1" w:rsidRPr="00FC1DB2">
              <w:rPr>
                <w:rFonts w:asciiTheme="minorHAnsi" w:hAnsiTheme="minorHAnsi" w:cstheme="minorBidi"/>
                <w:spacing w:val="-5"/>
                <w:sz w:val="22"/>
                <w:szCs w:val="22"/>
              </w:rPr>
              <w:t>04</w:t>
            </w:r>
          </w:p>
          <w:p w14:paraId="0AB181AB" w14:textId="391C578B" w:rsidR="0093418C" w:rsidRPr="00063C24" w:rsidRDefault="00BB0FE9" w:rsidP="00FC1DB2">
            <w:pPr>
              <w:adjustRightInd/>
              <w:spacing w:line="247" w:lineRule="exact"/>
              <w:ind w:left="-134" w:right="334" w:firstLine="134"/>
              <w:rPr>
                <w:rFonts w:asciiTheme="minorHAnsi" w:hAnsiTheme="minorHAnsi" w:cstheme="minorBidi"/>
                <w:sz w:val="22"/>
                <w:szCs w:val="22"/>
                <w:highlight w:val="yellow"/>
              </w:rPr>
            </w:pPr>
            <w:r>
              <w:rPr>
                <w:rFonts w:asciiTheme="minorHAnsi" w:hAnsiTheme="minorHAnsi" w:cstheme="minorBidi"/>
                <w:spacing w:val="-5"/>
                <w:sz w:val="22"/>
                <w:szCs w:val="22"/>
              </w:rPr>
              <w:t xml:space="preserve"> </w:t>
            </w:r>
            <w:r w:rsidR="0093418C">
              <w:rPr>
                <w:rFonts w:asciiTheme="minorHAnsi" w:hAnsiTheme="minorHAnsi" w:cstheme="minorBidi"/>
                <w:spacing w:val="-5"/>
                <w:sz w:val="22"/>
                <w:szCs w:val="22"/>
              </w:rPr>
              <w:t>FY 2020-04</w:t>
            </w:r>
          </w:p>
        </w:tc>
        <w:tc>
          <w:tcPr>
            <w:tcW w:w="4680" w:type="dxa"/>
          </w:tcPr>
          <w:p w14:paraId="10C5E983" w14:textId="77777777" w:rsidR="00652E3D" w:rsidRDefault="002A2FF1" w:rsidP="00387918">
            <w:pPr>
              <w:adjustRightInd/>
              <w:ind w:left="108" w:right="97"/>
              <w:rPr>
                <w:rFonts w:asciiTheme="minorHAnsi" w:hAnsiTheme="minorHAnsi" w:cstheme="minorBidi"/>
                <w:spacing w:val="-4"/>
                <w:sz w:val="22"/>
                <w:szCs w:val="22"/>
              </w:rPr>
            </w:pPr>
            <w:r>
              <w:rPr>
                <w:rFonts w:asciiTheme="minorHAnsi" w:hAnsiTheme="minorHAnsi" w:cstheme="minorBidi"/>
                <w:sz w:val="22"/>
                <w:szCs w:val="22"/>
              </w:rPr>
              <w:t>In</w:t>
            </w:r>
            <w:r>
              <w:rPr>
                <w:rFonts w:asciiTheme="minorHAnsi" w:hAnsiTheme="minorHAnsi" w:cstheme="minorBidi"/>
                <w:spacing w:val="-2"/>
                <w:sz w:val="22"/>
                <w:szCs w:val="22"/>
              </w:rPr>
              <w:t xml:space="preserve"> </w:t>
            </w:r>
            <w:r>
              <w:rPr>
                <w:rFonts w:asciiTheme="minorHAnsi" w:hAnsiTheme="minorHAnsi" w:cstheme="minorBidi"/>
                <w:sz w:val="22"/>
                <w:szCs w:val="22"/>
              </w:rPr>
              <w:t>FY</w:t>
            </w:r>
            <w:r>
              <w:rPr>
                <w:rFonts w:asciiTheme="minorHAnsi" w:hAnsiTheme="minorHAnsi" w:cstheme="minorBidi"/>
                <w:spacing w:val="-3"/>
                <w:sz w:val="22"/>
                <w:szCs w:val="22"/>
              </w:rPr>
              <w:t xml:space="preserve"> </w:t>
            </w:r>
            <w:r>
              <w:rPr>
                <w:rFonts w:asciiTheme="minorHAnsi" w:hAnsiTheme="minorHAnsi" w:cstheme="minorBidi"/>
                <w:sz w:val="22"/>
                <w:szCs w:val="22"/>
              </w:rPr>
              <w:t>2021,</w:t>
            </w:r>
            <w:r>
              <w:rPr>
                <w:rFonts w:asciiTheme="minorHAnsi" w:hAnsiTheme="minorHAnsi" w:cstheme="minorBidi"/>
                <w:spacing w:val="-2"/>
                <w:sz w:val="22"/>
                <w:szCs w:val="22"/>
              </w:rPr>
              <w:t xml:space="preserve"> </w:t>
            </w:r>
            <w:r>
              <w:rPr>
                <w:rFonts w:asciiTheme="minorHAnsi" w:hAnsiTheme="minorHAnsi" w:cstheme="minorBidi"/>
                <w:sz w:val="22"/>
                <w:szCs w:val="22"/>
              </w:rPr>
              <w:t>in</w:t>
            </w:r>
            <w:r>
              <w:rPr>
                <w:rFonts w:asciiTheme="minorHAnsi" w:hAnsiTheme="minorHAnsi" w:cstheme="minorBidi"/>
                <w:spacing w:val="-2"/>
                <w:sz w:val="22"/>
                <w:szCs w:val="22"/>
              </w:rPr>
              <w:t xml:space="preserve"> </w:t>
            </w:r>
            <w:r>
              <w:rPr>
                <w:rFonts w:asciiTheme="minorHAnsi" w:hAnsiTheme="minorHAnsi" w:cstheme="minorBidi"/>
                <w:sz w:val="22"/>
                <w:szCs w:val="22"/>
              </w:rPr>
              <w:t>one</w:t>
            </w:r>
            <w:r>
              <w:rPr>
                <w:rFonts w:asciiTheme="minorHAnsi" w:hAnsiTheme="minorHAnsi" w:cstheme="minorBidi"/>
                <w:spacing w:val="-2"/>
                <w:sz w:val="22"/>
                <w:szCs w:val="22"/>
              </w:rPr>
              <w:t xml:space="preserve"> </w:t>
            </w:r>
            <w:r>
              <w:rPr>
                <w:rFonts w:asciiTheme="minorHAnsi" w:hAnsiTheme="minorHAnsi" w:cstheme="minorBidi"/>
                <w:sz w:val="22"/>
                <w:szCs w:val="22"/>
              </w:rPr>
              <w:t>of</w:t>
            </w:r>
            <w:r>
              <w:rPr>
                <w:rFonts w:asciiTheme="minorHAnsi" w:hAnsiTheme="minorHAnsi" w:cstheme="minorBidi"/>
                <w:spacing w:val="-1"/>
                <w:sz w:val="22"/>
                <w:szCs w:val="22"/>
              </w:rPr>
              <w:t xml:space="preserve"> </w:t>
            </w:r>
            <w:r>
              <w:rPr>
                <w:rFonts w:asciiTheme="minorHAnsi" w:hAnsiTheme="minorHAnsi" w:cstheme="minorBidi"/>
                <w:sz w:val="22"/>
                <w:szCs w:val="22"/>
              </w:rPr>
              <w:t>three</w:t>
            </w:r>
            <w:r>
              <w:rPr>
                <w:rFonts w:asciiTheme="minorHAnsi" w:hAnsiTheme="minorHAnsi" w:cstheme="minorBidi"/>
                <w:spacing w:val="-7"/>
                <w:sz w:val="22"/>
                <w:szCs w:val="22"/>
              </w:rPr>
              <w:t xml:space="preserve"> </w:t>
            </w:r>
            <w:r>
              <w:rPr>
                <w:rFonts w:asciiTheme="minorHAnsi" w:hAnsiTheme="minorHAnsi" w:cstheme="minorBidi"/>
                <w:sz w:val="22"/>
                <w:szCs w:val="22"/>
              </w:rPr>
              <w:t>(33%)</w:t>
            </w:r>
            <w:r>
              <w:rPr>
                <w:rFonts w:asciiTheme="minorHAnsi" w:hAnsiTheme="minorHAnsi" w:cstheme="minorBidi"/>
                <w:spacing w:val="-1"/>
                <w:sz w:val="22"/>
                <w:szCs w:val="22"/>
              </w:rPr>
              <w:t xml:space="preserve"> </w:t>
            </w:r>
            <w:r>
              <w:rPr>
                <w:rFonts w:asciiTheme="minorHAnsi" w:hAnsiTheme="minorHAnsi" w:cstheme="minorBidi"/>
                <w:sz w:val="22"/>
                <w:szCs w:val="22"/>
              </w:rPr>
              <w:t>final</w:t>
            </w:r>
            <w:r>
              <w:rPr>
                <w:rFonts w:asciiTheme="minorHAnsi" w:hAnsiTheme="minorHAnsi" w:cstheme="minorBidi"/>
                <w:spacing w:val="-1"/>
                <w:sz w:val="22"/>
                <w:szCs w:val="22"/>
              </w:rPr>
              <w:t xml:space="preserve"> </w:t>
            </w:r>
            <w:r>
              <w:rPr>
                <w:rFonts w:asciiTheme="minorHAnsi" w:hAnsiTheme="minorHAnsi" w:cstheme="minorBidi"/>
                <w:sz w:val="22"/>
                <w:szCs w:val="22"/>
              </w:rPr>
              <w:t>next-of-kin letters,</w:t>
            </w:r>
            <w:r>
              <w:rPr>
                <w:rFonts w:asciiTheme="minorHAnsi" w:hAnsiTheme="minorHAnsi" w:cstheme="minorBidi"/>
                <w:spacing w:val="-7"/>
                <w:sz w:val="22"/>
                <w:szCs w:val="22"/>
              </w:rPr>
              <w:t xml:space="preserve"> </w:t>
            </w:r>
            <w:r>
              <w:rPr>
                <w:rFonts w:asciiTheme="minorHAnsi" w:hAnsiTheme="minorHAnsi" w:cstheme="minorBidi"/>
                <w:sz w:val="22"/>
                <w:szCs w:val="22"/>
              </w:rPr>
              <w:t>there</w:t>
            </w:r>
            <w:r>
              <w:rPr>
                <w:rFonts w:asciiTheme="minorHAnsi" w:hAnsiTheme="minorHAnsi" w:cstheme="minorBidi"/>
                <w:spacing w:val="-4"/>
                <w:sz w:val="22"/>
                <w:szCs w:val="22"/>
              </w:rPr>
              <w:t xml:space="preserve"> </w:t>
            </w:r>
            <w:r>
              <w:rPr>
                <w:rFonts w:asciiTheme="minorHAnsi" w:hAnsiTheme="minorHAnsi" w:cstheme="minorBidi"/>
                <w:sz w:val="22"/>
                <w:szCs w:val="22"/>
              </w:rPr>
              <w:t>was</w:t>
            </w:r>
            <w:r>
              <w:rPr>
                <w:rFonts w:asciiTheme="minorHAnsi" w:hAnsiTheme="minorHAnsi" w:cstheme="minorBidi"/>
                <w:spacing w:val="-6"/>
                <w:sz w:val="22"/>
                <w:szCs w:val="22"/>
              </w:rPr>
              <w:t xml:space="preserve"> </w:t>
            </w:r>
            <w:r>
              <w:rPr>
                <w:rFonts w:asciiTheme="minorHAnsi" w:hAnsiTheme="minorHAnsi" w:cstheme="minorBidi"/>
                <w:sz w:val="22"/>
                <w:szCs w:val="22"/>
              </w:rPr>
              <w:t>no</w:t>
            </w:r>
            <w:r>
              <w:rPr>
                <w:rFonts w:asciiTheme="minorHAnsi" w:hAnsiTheme="minorHAnsi" w:cstheme="minorBidi"/>
                <w:spacing w:val="-4"/>
                <w:sz w:val="22"/>
                <w:szCs w:val="22"/>
              </w:rPr>
              <w:t xml:space="preserve"> </w:t>
            </w:r>
            <w:r>
              <w:rPr>
                <w:rFonts w:asciiTheme="minorHAnsi" w:hAnsiTheme="minorHAnsi" w:cstheme="minorBidi"/>
                <w:sz w:val="22"/>
                <w:szCs w:val="22"/>
              </w:rPr>
              <w:t>evidence</w:t>
            </w:r>
            <w:r>
              <w:rPr>
                <w:rFonts w:asciiTheme="minorHAnsi" w:hAnsiTheme="minorHAnsi" w:cstheme="minorBidi"/>
                <w:spacing w:val="-4"/>
                <w:sz w:val="22"/>
                <w:szCs w:val="22"/>
              </w:rPr>
              <w:t xml:space="preserve"> </w:t>
            </w:r>
            <w:r>
              <w:rPr>
                <w:rFonts w:asciiTheme="minorHAnsi" w:hAnsiTheme="minorHAnsi" w:cstheme="minorBidi"/>
                <w:sz w:val="22"/>
                <w:szCs w:val="22"/>
              </w:rPr>
              <w:t>that</w:t>
            </w:r>
            <w:r>
              <w:rPr>
                <w:rFonts w:asciiTheme="minorHAnsi" w:hAnsiTheme="minorHAnsi" w:cstheme="minorBidi"/>
                <w:spacing w:val="-6"/>
                <w:sz w:val="22"/>
                <w:szCs w:val="22"/>
              </w:rPr>
              <w:t xml:space="preserve"> </w:t>
            </w:r>
            <w:r>
              <w:rPr>
                <w:rFonts w:asciiTheme="minorHAnsi" w:hAnsiTheme="minorHAnsi" w:cstheme="minorBidi"/>
                <w:sz w:val="22"/>
                <w:szCs w:val="22"/>
              </w:rPr>
              <w:t>required</w:t>
            </w:r>
            <w:r>
              <w:rPr>
                <w:rFonts w:asciiTheme="minorHAnsi" w:hAnsiTheme="minorHAnsi" w:cstheme="minorBidi"/>
                <w:spacing w:val="-4"/>
                <w:sz w:val="22"/>
                <w:szCs w:val="22"/>
              </w:rPr>
              <w:t xml:space="preserve"> </w:t>
            </w:r>
            <w:r>
              <w:rPr>
                <w:rFonts w:asciiTheme="minorHAnsi" w:hAnsiTheme="minorHAnsi" w:cstheme="minorBidi"/>
                <w:sz w:val="22"/>
                <w:szCs w:val="22"/>
              </w:rPr>
              <w:t>next-</w:t>
            </w:r>
            <w:r>
              <w:rPr>
                <w:rFonts w:asciiTheme="minorHAnsi" w:hAnsiTheme="minorHAnsi" w:cstheme="minorBidi"/>
                <w:spacing w:val="-5"/>
                <w:sz w:val="22"/>
                <w:szCs w:val="22"/>
              </w:rPr>
              <w:t>of-</w:t>
            </w:r>
            <w:r>
              <w:rPr>
                <w:rFonts w:asciiTheme="minorHAnsi" w:hAnsiTheme="minorHAnsi" w:cstheme="minorBidi"/>
                <w:sz w:val="22"/>
                <w:szCs w:val="22"/>
              </w:rPr>
              <w:t>kin</w:t>
            </w:r>
            <w:r>
              <w:rPr>
                <w:rFonts w:asciiTheme="minorHAnsi" w:hAnsiTheme="minorHAnsi" w:cstheme="minorBidi"/>
                <w:spacing w:val="-6"/>
                <w:sz w:val="22"/>
                <w:szCs w:val="22"/>
              </w:rPr>
              <w:t xml:space="preserve"> </w:t>
            </w:r>
            <w:r>
              <w:rPr>
                <w:rFonts w:asciiTheme="minorHAnsi" w:hAnsiTheme="minorHAnsi" w:cstheme="minorBidi"/>
                <w:sz w:val="22"/>
                <w:szCs w:val="22"/>
              </w:rPr>
              <w:t>letters</w:t>
            </w:r>
            <w:r>
              <w:rPr>
                <w:rFonts w:asciiTheme="minorHAnsi" w:hAnsiTheme="minorHAnsi" w:cstheme="minorBidi"/>
                <w:spacing w:val="-3"/>
                <w:sz w:val="22"/>
                <w:szCs w:val="22"/>
              </w:rPr>
              <w:t xml:space="preserve"> </w:t>
            </w:r>
            <w:r>
              <w:rPr>
                <w:rFonts w:asciiTheme="minorHAnsi" w:hAnsiTheme="minorHAnsi" w:cstheme="minorBidi"/>
                <w:sz w:val="22"/>
                <w:szCs w:val="22"/>
              </w:rPr>
              <w:t>were</w:t>
            </w:r>
            <w:r>
              <w:rPr>
                <w:rFonts w:asciiTheme="minorHAnsi" w:hAnsiTheme="minorHAnsi" w:cstheme="minorBidi"/>
                <w:spacing w:val="-3"/>
                <w:sz w:val="22"/>
                <w:szCs w:val="22"/>
              </w:rPr>
              <w:t xml:space="preserve"> </w:t>
            </w:r>
            <w:r>
              <w:rPr>
                <w:rFonts w:asciiTheme="minorHAnsi" w:hAnsiTheme="minorHAnsi" w:cstheme="minorBidi"/>
                <w:spacing w:val="-4"/>
                <w:sz w:val="22"/>
                <w:szCs w:val="22"/>
              </w:rPr>
              <w:t>sent.</w:t>
            </w:r>
          </w:p>
          <w:p w14:paraId="0AB181AD" w14:textId="6BF77EBC" w:rsidR="00387918" w:rsidRDefault="00387918" w:rsidP="00387918">
            <w:pPr>
              <w:adjustRightInd/>
              <w:ind w:left="108" w:right="97"/>
              <w:rPr>
                <w:rFonts w:asciiTheme="minorHAnsi" w:hAnsiTheme="minorHAnsi" w:cstheme="minorBidi"/>
                <w:sz w:val="22"/>
                <w:szCs w:val="22"/>
              </w:rPr>
            </w:pPr>
          </w:p>
        </w:tc>
        <w:tc>
          <w:tcPr>
            <w:tcW w:w="3960" w:type="dxa"/>
          </w:tcPr>
          <w:p w14:paraId="0AB181AE" w14:textId="77777777" w:rsidR="00652E3D" w:rsidRPr="0096162C" w:rsidRDefault="002A2FF1" w:rsidP="007A79C5">
            <w:pPr>
              <w:adjustRightInd/>
              <w:ind w:left="109" w:right="137"/>
              <w:rPr>
                <w:rFonts w:asciiTheme="minorHAnsi" w:hAnsiTheme="minorHAnsi" w:cstheme="minorBidi"/>
                <w:sz w:val="22"/>
                <w:szCs w:val="22"/>
              </w:rPr>
            </w:pPr>
            <w:r w:rsidRPr="0096162C">
              <w:rPr>
                <w:rFonts w:asciiTheme="minorHAnsi" w:hAnsiTheme="minorHAnsi" w:cstheme="minorBidi"/>
                <w:sz w:val="22"/>
                <w:szCs w:val="22"/>
              </w:rPr>
              <w:t>OSHA</w:t>
            </w:r>
            <w:r w:rsidRPr="0096162C">
              <w:rPr>
                <w:rFonts w:asciiTheme="minorHAnsi" w:hAnsiTheme="minorHAnsi" w:cstheme="minorBidi"/>
                <w:spacing w:val="-7"/>
                <w:sz w:val="22"/>
                <w:szCs w:val="22"/>
              </w:rPr>
              <w:t xml:space="preserve"> </w:t>
            </w:r>
            <w:r w:rsidRPr="0096162C">
              <w:rPr>
                <w:rFonts w:asciiTheme="minorHAnsi" w:hAnsiTheme="minorHAnsi" w:cstheme="minorBidi"/>
                <w:sz w:val="22"/>
                <w:szCs w:val="22"/>
              </w:rPr>
              <w:t>will</w:t>
            </w:r>
            <w:r w:rsidRPr="0096162C">
              <w:rPr>
                <w:rFonts w:asciiTheme="minorHAnsi" w:hAnsiTheme="minorHAnsi" w:cstheme="minorBidi"/>
                <w:spacing w:val="-6"/>
                <w:sz w:val="22"/>
                <w:szCs w:val="22"/>
              </w:rPr>
              <w:t xml:space="preserve"> </w:t>
            </w:r>
            <w:r w:rsidRPr="0096162C">
              <w:rPr>
                <w:rFonts w:asciiTheme="minorHAnsi" w:hAnsiTheme="minorHAnsi" w:cstheme="minorBidi"/>
                <w:sz w:val="22"/>
                <w:szCs w:val="22"/>
              </w:rPr>
              <w:t>monitor</w:t>
            </w:r>
            <w:r w:rsidRPr="0096162C">
              <w:rPr>
                <w:rFonts w:asciiTheme="minorHAnsi" w:hAnsiTheme="minorHAnsi" w:cstheme="minorBidi"/>
                <w:spacing w:val="-6"/>
                <w:sz w:val="22"/>
                <w:szCs w:val="22"/>
              </w:rPr>
              <w:t xml:space="preserve"> </w:t>
            </w:r>
            <w:r w:rsidRPr="0096162C">
              <w:rPr>
                <w:rFonts w:asciiTheme="minorHAnsi" w:hAnsiTheme="minorHAnsi" w:cstheme="minorBidi"/>
                <w:sz w:val="22"/>
                <w:szCs w:val="22"/>
              </w:rPr>
              <w:t>to</w:t>
            </w:r>
            <w:r w:rsidRPr="0096162C">
              <w:rPr>
                <w:rFonts w:asciiTheme="minorHAnsi" w:hAnsiTheme="minorHAnsi" w:cstheme="minorBidi"/>
                <w:spacing w:val="-9"/>
                <w:sz w:val="22"/>
                <w:szCs w:val="22"/>
              </w:rPr>
              <w:t xml:space="preserve"> </w:t>
            </w:r>
            <w:r w:rsidRPr="0096162C">
              <w:rPr>
                <w:rFonts w:asciiTheme="minorHAnsi" w:hAnsiTheme="minorHAnsi" w:cstheme="minorBidi"/>
                <w:sz w:val="22"/>
                <w:szCs w:val="22"/>
              </w:rPr>
              <w:t>ensure</w:t>
            </w:r>
            <w:r w:rsidRPr="0096162C">
              <w:rPr>
                <w:rFonts w:asciiTheme="minorHAnsi" w:hAnsiTheme="minorHAnsi" w:cstheme="minorBidi"/>
                <w:spacing w:val="-7"/>
                <w:sz w:val="22"/>
                <w:szCs w:val="22"/>
              </w:rPr>
              <w:t xml:space="preserve"> </w:t>
            </w:r>
            <w:r w:rsidRPr="0096162C">
              <w:rPr>
                <w:rFonts w:asciiTheme="minorHAnsi" w:hAnsiTheme="minorHAnsi" w:cstheme="minorBidi"/>
                <w:sz w:val="22"/>
                <w:szCs w:val="22"/>
              </w:rPr>
              <w:t>final</w:t>
            </w:r>
            <w:r w:rsidRPr="0096162C">
              <w:rPr>
                <w:rFonts w:asciiTheme="minorHAnsi" w:hAnsiTheme="minorHAnsi" w:cstheme="minorBidi"/>
                <w:spacing w:val="-6"/>
                <w:sz w:val="22"/>
                <w:szCs w:val="22"/>
              </w:rPr>
              <w:t xml:space="preserve"> </w:t>
            </w:r>
            <w:r w:rsidRPr="0096162C">
              <w:rPr>
                <w:rFonts w:asciiTheme="minorHAnsi" w:hAnsiTheme="minorHAnsi" w:cstheme="minorBidi"/>
                <w:sz w:val="22"/>
                <w:szCs w:val="22"/>
              </w:rPr>
              <w:t>next-of-kin letters are generated and in the case file.</w:t>
            </w:r>
          </w:p>
        </w:tc>
        <w:tc>
          <w:tcPr>
            <w:tcW w:w="1440" w:type="dxa"/>
          </w:tcPr>
          <w:p w14:paraId="0AB181B0" w14:textId="2820EB08" w:rsidR="00652E3D" w:rsidRPr="00EC4796" w:rsidRDefault="002A2FF1" w:rsidP="00EC4796">
            <w:pPr>
              <w:adjustRightInd/>
              <w:ind w:left="111" w:hanging="3"/>
              <w:rPr>
                <w:rFonts w:asciiTheme="minorHAnsi" w:hAnsiTheme="minorHAnsi" w:cstheme="minorBidi"/>
                <w:sz w:val="22"/>
                <w:szCs w:val="22"/>
              </w:rPr>
            </w:pPr>
            <w:r>
              <w:rPr>
                <w:rFonts w:asciiTheme="minorHAnsi" w:hAnsiTheme="minorHAnsi" w:cstheme="minorBidi"/>
                <w:sz w:val="22"/>
                <w:szCs w:val="22"/>
              </w:rPr>
              <w:t>Continued</w:t>
            </w:r>
          </w:p>
        </w:tc>
      </w:tr>
      <w:tr w:rsidR="00652E3D" w14:paraId="0AB181BA" w14:textId="77777777" w:rsidTr="0010123D">
        <w:trPr>
          <w:trHeight w:val="1264"/>
        </w:trPr>
        <w:tc>
          <w:tcPr>
            <w:tcW w:w="1615" w:type="dxa"/>
          </w:tcPr>
          <w:p w14:paraId="0AB181B2" w14:textId="3EB4A1E4" w:rsidR="00652E3D" w:rsidRPr="00FC1DB2" w:rsidRDefault="002A2FF1" w:rsidP="0010123D">
            <w:pPr>
              <w:adjustRightInd/>
              <w:spacing w:line="247" w:lineRule="exact"/>
              <w:rPr>
                <w:rFonts w:asciiTheme="minorHAnsi" w:hAnsiTheme="minorHAnsi" w:cstheme="minorBidi"/>
                <w:sz w:val="22"/>
                <w:szCs w:val="22"/>
              </w:rPr>
            </w:pPr>
            <w:r w:rsidRPr="00FC1DB2">
              <w:rPr>
                <w:rFonts w:asciiTheme="minorHAnsi" w:hAnsiTheme="minorHAnsi" w:cstheme="minorBidi"/>
                <w:sz w:val="22"/>
                <w:szCs w:val="22"/>
              </w:rPr>
              <w:t>FY 2022-OB-05</w:t>
            </w:r>
          </w:p>
          <w:p w14:paraId="0AB181B3" w14:textId="77777777" w:rsidR="00652E3D" w:rsidRPr="00FC1DB2" w:rsidRDefault="00652E3D" w:rsidP="0010123D">
            <w:pPr>
              <w:adjustRightInd/>
              <w:spacing w:line="247" w:lineRule="exact"/>
              <w:ind w:left="169" w:right="167"/>
              <w:rPr>
                <w:rFonts w:asciiTheme="minorHAnsi" w:hAnsiTheme="minorHAnsi" w:cstheme="minorBidi"/>
                <w:sz w:val="22"/>
                <w:szCs w:val="22"/>
              </w:rPr>
            </w:pPr>
          </w:p>
        </w:tc>
        <w:tc>
          <w:tcPr>
            <w:tcW w:w="1985" w:type="dxa"/>
          </w:tcPr>
          <w:p w14:paraId="0AB181B4" w14:textId="1BE8F800" w:rsidR="00652E3D" w:rsidRPr="00063C24" w:rsidRDefault="00BB0FE9" w:rsidP="00FC1DB2">
            <w:pPr>
              <w:adjustRightInd/>
              <w:rPr>
                <w:rFonts w:asciiTheme="minorHAnsi" w:hAnsiTheme="minorHAnsi" w:cstheme="minorBidi"/>
                <w:sz w:val="22"/>
                <w:szCs w:val="22"/>
              </w:rPr>
            </w:pPr>
            <w:r>
              <w:rPr>
                <w:rFonts w:asciiTheme="minorHAnsi" w:hAnsiTheme="minorHAnsi" w:cstheme="minorBidi"/>
                <w:sz w:val="22"/>
                <w:szCs w:val="22"/>
              </w:rPr>
              <w:t xml:space="preserve"> </w:t>
            </w:r>
            <w:r w:rsidR="002A2FF1" w:rsidRPr="00063C24">
              <w:rPr>
                <w:rFonts w:asciiTheme="minorHAnsi" w:hAnsiTheme="minorHAnsi" w:cstheme="minorBidi"/>
                <w:sz w:val="22"/>
                <w:szCs w:val="22"/>
              </w:rPr>
              <w:t>FY</w:t>
            </w:r>
            <w:r w:rsidR="002A2FF1" w:rsidRPr="00063C24">
              <w:rPr>
                <w:rFonts w:asciiTheme="minorHAnsi" w:hAnsiTheme="minorHAnsi" w:cstheme="minorBidi"/>
                <w:spacing w:val="-11"/>
                <w:sz w:val="22"/>
                <w:szCs w:val="22"/>
              </w:rPr>
              <w:t xml:space="preserve"> </w:t>
            </w:r>
            <w:r w:rsidR="002A2FF1" w:rsidRPr="00063C24">
              <w:rPr>
                <w:rFonts w:asciiTheme="minorHAnsi" w:hAnsiTheme="minorHAnsi" w:cstheme="minorBidi"/>
                <w:sz w:val="22"/>
                <w:szCs w:val="22"/>
              </w:rPr>
              <w:t>2021-OB-</w:t>
            </w:r>
            <w:r w:rsidR="002A2FF1" w:rsidRPr="00063C24">
              <w:rPr>
                <w:rFonts w:asciiTheme="minorHAnsi" w:hAnsiTheme="minorHAnsi" w:cstheme="minorBidi"/>
                <w:spacing w:val="-5"/>
                <w:sz w:val="22"/>
                <w:szCs w:val="22"/>
              </w:rPr>
              <w:t>05</w:t>
            </w:r>
          </w:p>
        </w:tc>
        <w:tc>
          <w:tcPr>
            <w:tcW w:w="4680" w:type="dxa"/>
          </w:tcPr>
          <w:p w14:paraId="0AB181B5" w14:textId="45E95017" w:rsidR="00652E3D" w:rsidRDefault="00E27E51" w:rsidP="007A79C5">
            <w:pPr>
              <w:adjustRightInd/>
              <w:ind w:left="108" w:right="133"/>
              <w:rPr>
                <w:rFonts w:asciiTheme="minorHAnsi" w:hAnsiTheme="minorHAnsi" w:cstheme="minorBidi"/>
                <w:sz w:val="22"/>
                <w:szCs w:val="22"/>
              </w:rPr>
            </w:pPr>
            <w:r>
              <w:rPr>
                <w:rFonts w:asciiTheme="minorHAnsi" w:hAnsiTheme="minorHAnsi" w:cstheme="minorBidi"/>
                <w:sz w:val="22"/>
                <w:szCs w:val="22"/>
              </w:rPr>
              <w:t xml:space="preserve">In FY 2021, three of 51 (6%) of </w:t>
            </w:r>
            <w:r w:rsidRPr="00063C24">
              <w:rPr>
                <w:rFonts w:asciiTheme="minorHAnsi" w:hAnsiTheme="minorHAnsi" w:cstheme="minorBidi"/>
                <w:sz w:val="22"/>
                <w:szCs w:val="22"/>
              </w:rPr>
              <w:t>FAME</w:t>
            </w:r>
            <w:r>
              <w:rPr>
                <w:rFonts w:asciiTheme="minorHAnsi" w:hAnsiTheme="minorHAnsi" w:cstheme="minorBidi"/>
                <w:sz w:val="22"/>
                <w:szCs w:val="22"/>
              </w:rPr>
              <w:t xml:space="preserve"> inspection case files and in two of two files reviewed as part of CASPA AK-2021-01,</w:t>
            </w:r>
            <w:r>
              <w:rPr>
                <w:rFonts w:asciiTheme="minorHAnsi" w:hAnsiTheme="minorHAnsi" w:cstheme="minorBidi"/>
                <w:spacing w:val="-6"/>
                <w:sz w:val="22"/>
                <w:szCs w:val="22"/>
              </w:rPr>
              <w:t xml:space="preserve"> </w:t>
            </w:r>
            <w:r>
              <w:rPr>
                <w:rFonts w:asciiTheme="minorHAnsi" w:hAnsiTheme="minorHAnsi" w:cstheme="minorBidi"/>
                <w:sz w:val="22"/>
                <w:szCs w:val="22"/>
              </w:rPr>
              <w:t>AKOSH</w:t>
            </w:r>
            <w:r>
              <w:rPr>
                <w:rFonts w:asciiTheme="minorHAnsi" w:hAnsiTheme="minorHAnsi" w:cstheme="minorBidi"/>
                <w:spacing w:val="-7"/>
                <w:sz w:val="22"/>
                <w:szCs w:val="22"/>
              </w:rPr>
              <w:t xml:space="preserve"> </w:t>
            </w:r>
            <w:r>
              <w:rPr>
                <w:rFonts w:asciiTheme="minorHAnsi" w:hAnsiTheme="minorHAnsi" w:cstheme="minorBidi"/>
                <w:sz w:val="22"/>
                <w:szCs w:val="22"/>
              </w:rPr>
              <w:t>did</w:t>
            </w:r>
            <w:r>
              <w:rPr>
                <w:rFonts w:asciiTheme="minorHAnsi" w:hAnsiTheme="minorHAnsi" w:cstheme="minorBidi"/>
                <w:spacing w:val="-9"/>
                <w:sz w:val="22"/>
                <w:szCs w:val="22"/>
              </w:rPr>
              <w:t xml:space="preserve"> </w:t>
            </w:r>
            <w:r>
              <w:rPr>
                <w:rFonts w:asciiTheme="minorHAnsi" w:hAnsiTheme="minorHAnsi" w:cstheme="minorBidi"/>
                <w:sz w:val="22"/>
                <w:szCs w:val="22"/>
              </w:rPr>
              <w:t>not</w:t>
            </w:r>
            <w:r>
              <w:rPr>
                <w:rFonts w:asciiTheme="minorHAnsi" w:hAnsiTheme="minorHAnsi" w:cstheme="minorBidi"/>
                <w:spacing w:val="-5"/>
                <w:sz w:val="22"/>
                <w:szCs w:val="22"/>
              </w:rPr>
              <w:t xml:space="preserve"> </w:t>
            </w:r>
            <w:r>
              <w:rPr>
                <w:rFonts w:asciiTheme="minorHAnsi" w:hAnsiTheme="minorHAnsi" w:cstheme="minorBidi"/>
                <w:sz w:val="22"/>
                <w:szCs w:val="22"/>
              </w:rPr>
              <w:t>combine</w:t>
            </w:r>
            <w:r>
              <w:rPr>
                <w:rFonts w:asciiTheme="minorHAnsi" w:hAnsiTheme="minorHAnsi" w:cstheme="minorBidi"/>
                <w:spacing w:val="-6"/>
                <w:sz w:val="22"/>
                <w:szCs w:val="22"/>
              </w:rPr>
              <w:t xml:space="preserve"> </w:t>
            </w:r>
            <w:r>
              <w:rPr>
                <w:rFonts w:asciiTheme="minorHAnsi" w:hAnsiTheme="minorHAnsi" w:cstheme="minorBidi"/>
                <w:sz w:val="22"/>
                <w:szCs w:val="22"/>
              </w:rPr>
              <w:t>violations</w:t>
            </w:r>
            <w:r>
              <w:rPr>
                <w:rFonts w:asciiTheme="minorHAnsi" w:hAnsiTheme="minorHAnsi" w:cstheme="minorBidi"/>
                <w:spacing w:val="-6"/>
                <w:sz w:val="22"/>
                <w:szCs w:val="22"/>
              </w:rPr>
              <w:t xml:space="preserve"> </w:t>
            </w:r>
            <w:r>
              <w:rPr>
                <w:rFonts w:asciiTheme="minorHAnsi" w:hAnsiTheme="minorHAnsi" w:cstheme="minorBidi"/>
                <w:sz w:val="22"/>
                <w:szCs w:val="22"/>
              </w:rPr>
              <w:t>in accordance with the AKOSH FOM, Chapter 4, paragraph</w:t>
            </w:r>
            <w:r>
              <w:rPr>
                <w:rFonts w:asciiTheme="minorHAnsi" w:hAnsiTheme="minorHAnsi" w:cstheme="minorBidi"/>
                <w:spacing w:val="-6"/>
                <w:sz w:val="22"/>
                <w:szCs w:val="22"/>
              </w:rPr>
              <w:t xml:space="preserve"> </w:t>
            </w:r>
            <w:r>
              <w:rPr>
                <w:rFonts w:asciiTheme="minorHAnsi" w:hAnsiTheme="minorHAnsi" w:cstheme="minorBidi"/>
                <w:spacing w:val="-5"/>
                <w:sz w:val="22"/>
                <w:szCs w:val="22"/>
              </w:rPr>
              <w:t>X.</w:t>
            </w:r>
          </w:p>
        </w:tc>
        <w:tc>
          <w:tcPr>
            <w:tcW w:w="3960" w:type="dxa"/>
          </w:tcPr>
          <w:p w14:paraId="1EBE05D8" w14:textId="77777777" w:rsidR="00652E3D" w:rsidRDefault="002A2FF1" w:rsidP="00FD4ED0">
            <w:pPr>
              <w:adjustRightInd/>
              <w:ind w:left="109" w:right="137"/>
              <w:rPr>
                <w:rFonts w:asciiTheme="minorHAnsi" w:hAnsiTheme="minorHAnsi" w:cstheme="minorBidi"/>
                <w:spacing w:val="-2"/>
                <w:sz w:val="22"/>
                <w:szCs w:val="22"/>
              </w:rPr>
            </w:pPr>
            <w:r w:rsidRPr="0096162C">
              <w:rPr>
                <w:rFonts w:asciiTheme="minorHAnsi" w:hAnsiTheme="minorHAnsi" w:cstheme="minorBidi"/>
                <w:sz w:val="22"/>
                <w:szCs w:val="22"/>
              </w:rPr>
              <w:t>OSHA</w:t>
            </w:r>
            <w:r w:rsidRPr="0096162C">
              <w:rPr>
                <w:rFonts w:asciiTheme="minorHAnsi" w:hAnsiTheme="minorHAnsi" w:cstheme="minorBidi"/>
                <w:spacing w:val="-6"/>
                <w:sz w:val="22"/>
                <w:szCs w:val="22"/>
              </w:rPr>
              <w:t xml:space="preserve"> </w:t>
            </w:r>
            <w:r w:rsidRPr="0096162C">
              <w:rPr>
                <w:rFonts w:asciiTheme="minorHAnsi" w:hAnsiTheme="minorHAnsi" w:cstheme="minorBidi"/>
                <w:sz w:val="22"/>
                <w:szCs w:val="22"/>
              </w:rPr>
              <w:t>will</w:t>
            </w:r>
            <w:r w:rsidRPr="0096162C">
              <w:rPr>
                <w:rFonts w:asciiTheme="minorHAnsi" w:hAnsiTheme="minorHAnsi" w:cstheme="minorBidi"/>
                <w:spacing w:val="-4"/>
                <w:sz w:val="22"/>
                <w:szCs w:val="22"/>
              </w:rPr>
              <w:t xml:space="preserve"> </w:t>
            </w:r>
            <w:r w:rsidRPr="0096162C">
              <w:rPr>
                <w:rFonts w:asciiTheme="minorHAnsi" w:hAnsiTheme="minorHAnsi" w:cstheme="minorBidi"/>
                <w:sz w:val="22"/>
                <w:szCs w:val="22"/>
              </w:rPr>
              <w:t>monitor</w:t>
            </w:r>
            <w:r w:rsidRPr="0096162C">
              <w:rPr>
                <w:rFonts w:asciiTheme="minorHAnsi" w:hAnsiTheme="minorHAnsi" w:cstheme="minorBidi"/>
                <w:spacing w:val="-4"/>
                <w:sz w:val="22"/>
                <w:szCs w:val="22"/>
              </w:rPr>
              <w:t xml:space="preserve"> </w:t>
            </w:r>
            <w:r w:rsidRPr="0096162C">
              <w:rPr>
                <w:rFonts w:asciiTheme="minorHAnsi" w:hAnsiTheme="minorHAnsi" w:cstheme="minorBidi"/>
                <w:sz w:val="22"/>
                <w:szCs w:val="22"/>
              </w:rPr>
              <w:t>to</w:t>
            </w:r>
            <w:r w:rsidRPr="0096162C">
              <w:rPr>
                <w:rFonts w:asciiTheme="minorHAnsi" w:hAnsiTheme="minorHAnsi" w:cstheme="minorBidi"/>
                <w:spacing w:val="-8"/>
                <w:sz w:val="22"/>
                <w:szCs w:val="22"/>
              </w:rPr>
              <w:t xml:space="preserve"> </w:t>
            </w:r>
            <w:r w:rsidRPr="0096162C">
              <w:rPr>
                <w:rFonts w:asciiTheme="minorHAnsi" w:hAnsiTheme="minorHAnsi" w:cstheme="minorBidi"/>
                <w:sz w:val="22"/>
                <w:szCs w:val="22"/>
              </w:rPr>
              <w:t>ensure</w:t>
            </w:r>
            <w:r w:rsidRPr="0096162C">
              <w:rPr>
                <w:rFonts w:asciiTheme="minorHAnsi" w:hAnsiTheme="minorHAnsi" w:cstheme="minorBidi"/>
                <w:spacing w:val="-5"/>
                <w:sz w:val="22"/>
                <w:szCs w:val="22"/>
              </w:rPr>
              <w:t xml:space="preserve"> </w:t>
            </w:r>
            <w:r w:rsidRPr="0096162C">
              <w:rPr>
                <w:rFonts w:asciiTheme="minorHAnsi" w:hAnsiTheme="minorHAnsi" w:cstheme="minorBidi"/>
                <w:sz w:val="22"/>
                <w:szCs w:val="22"/>
              </w:rPr>
              <w:t>that</w:t>
            </w:r>
            <w:r w:rsidRPr="0096162C">
              <w:rPr>
                <w:rFonts w:asciiTheme="minorHAnsi" w:hAnsiTheme="minorHAnsi" w:cstheme="minorBidi"/>
                <w:spacing w:val="-4"/>
                <w:sz w:val="22"/>
                <w:szCs w:val="22"/>
              </w:rPr>
              <w:t xml:space="preserve"> </w:t>
            </w:r>
            <w:r w:rsidRPr="0096162C">
              <w:rPr>
                <w:rFonts w:asciiTheme="minorHAnsi" w:hAnsiTheme="minorHAnsi" w:cstheme="minorBidi"/>
                <w:sz w:val="22"/>
                <w:szCs w:val="22"/>
              </w:rPr>
              <w:t>violations</w:t>
            </w:r>
            <w:r w:rsidRPr="0096162C">
              <w:rPr>
                <w:rFonts w:asciiTheme="minorHAnsi" w:hAnsiTheme="minorHAnsi" w:cstheme="minorBidi"/>
                <w:spacing w:val="-5"/>
                <w:sz w:val="22"/>
                <w:szCs w:val="22"/>
              </w:rPr>
              <w:t xml:space="preserve"> </w:t>
            </w:r>
            <w:r w:rsidRPr="0096162C">
              <w:rPr>
                <w:rFonts w:asciiTheme="minorHAnsi" w:hAnsiTheme="minorHAnsi" w:cstheme="minorBidi"/>
                <w:sz w:val="22"/>
                <w:szCs w:val="22"/>
              </w:rPr>
              <w:t>are combined appropriately either by grouping or combining as instances and that managers and compliance</w:t>
            </w:r>
            <w:r w:rsidRPr="0096162C">
              <w:rPr>
                <w:rFonts w:asciiTheme="minorHAnsi" w:hAnsiTheme="minorHAnsi" w:cstheme="minorBidi"/>
                <w:spacing w:val="-6"/>
                <w:sz w:val="22"/>
                <w:szCs w:val="22"/>
              </w:rPr>
              <w:t xml:space="preserve"> </w:t>
            </w:r>
            <w:r w:rsidRPr="0096162C">
              <w:rPr>
                <w:rFonts w:asciiTheme="minorHAnsi" w:hAnsiTheme="minorHAnsi" w:cstheme="minorBidi"/>
                <w:sz w:val="22"/>
                <w:szCs w:val="22"/>
              </w:rPr>
              <w:t>officers</w:t>
            </w:r>
            <w:r w:rsidRPr="0096162C">
              <w:rPr>
                <w:rFonts w:asciiTheme="minorHAnsi" w:hAnsiTheme="minorHAnsi" w:cstheme="minorBidi"/>
                <w:spacing w:val="-4"/>
                <w:sz w:val="22"/>
                <w:szCs w:val="22"/>
              </w:rPr>
              <w:t xml:space="preserve"> </w:t>
            </w:r>
            <w:r w:rsidRPr="0096162C">
              <w:rPr>
                <w:rFonts w:asciiTheme="minorHAnsi" w:hAnsiTheme="minorHAnsi" w:cstheme="minorBidi"/>
                <w:sz w:val="22"/>
                <w:szCs w:val="22"/>
              </w:rPr>
              <w:t>are</w:t>
            </w:r>
            <w:r w:rsidRPr="0096162C">
              <w:rPr>
                <w:rFonts w:asciiTheme="minorHAnsi" w:hAnsiTheme="minorHAnsi" w:cstheme="minorBidi"/>
                <w:spacing w:val="-4"/>
                <w:sz w:val="22"/>
                <w:szCs w:val="22"/>
              </w:rPr>
              <w:t xml:space="preserve"> </w:t>
            </w:r>
            <w:r w:rsidRPr="0096162C">
              <w:rPr>
                <w:rFonts w:asciiTheme="minorHAnsi" w:hAnsiTheme="minorHAnsi" w:cstheme="minorBidi"/>
                <w:sz w:val="22"/>
                <w:szCs w:val="22"/>
              </w:rPr>
              <w:t>trained</w:t>
            </w:r>
            <w:r w:rsidRPr="0096162C">
              <w:rPr>
                <w:rFonts w:asciiTheme="minorHAnsi" w:hAnsiTheme="minorHAnsi" w:cstheme="minorBidi"/>
                <w:spacing w:val="-4"/>
                <w:sz w:val="22"/>
                <w:szCs w:val="22"/>
              </w:rPr>
              <w:t xml:space="preserve"> </w:t>
            </w:r>
            <w:r w:rsidRPr="0096162C">
              <w:rPr>
                <w:rFonts w:asciiTheme="minorHAnsi" w:hAnsiTheme="minorHAnsi" w:cstheme="minorBidi"/>
                <w:sz w:val="22"/>
                <w:szCs w:val="22"/>
              </w:rPr>
              <w:t>on</w:t>
            </w:r>
            <w:r w:rsidRPr="0096162C">
              <w:rPr>
                <w:rFonts w:asciiTheme="minorHAnsi" w:hAnsiTheme="minorHAnsi" w:cstheme="minorBidi"/>
                <w:spacing w:val="-4"/>
                <w:sz w:val="22"/>
                <w:szCs w:val="22"/>
              </w:rPr>
              <w:t xml:space="preserve"> </w:t>
            </w:r>
            <w:r w:rsidRPr="0096162C">
              <w:rPr>
                <w:rFonts w:asciiTheme="minorHAnsi" w:hAnsiTheme="minorHAnsi" w:cstheme="minorBidi"/>
                <w:sz w:val="22"/>
                <w:szCs w:val="22"/>
              </w:rPr>
              <w:t>grouping</w:t>
            </w:r>
            <w:r w:rsidRPr="0096162C">
              <w:rPr>
                <w:rFonts w:asciiTheme="minorHAnsi" w:hAnsiTheme="minorHAnsi" w:cstheme="minorBidi"/>
                <w:spacing w:val="-7"/>
                <w:sz w:val="22"/>
                <w:szCs w:val="22"/>
              </w:rPr>
              <w:t xml:space="preserve"> </w:t>
            </w:r>
            <w:r w:rsidRPr="0096162C">
              <w:rPr>
                <w:rFonts w:asciiTheme="minorHAnsi" w:hAnsiTheme="minorHAnsi" w:cstheme="minorBidi"/>
                <w:sz w:val="22"/>
                <w:szCs w:val="22"/>
              </w:rPr>
              <w:t>and</w:t>
            </w:r>
            <w:r w:rsidR="00FD4ED0">
              <w:rPr>
                <w:rFonts w:asciiTheme="minorHAnsi" w:hAnsiTheme="minorHAnsi" w:cstheme="minorBidi"/>
                <w:sz w:val="22"/>
                <w:szCs w:val="22"/>
              </w:rPr>
              <w:t xml:space="preserve"> </w:t>
            </w:r>
            <w:r w:rsidRPr="0096162C">
              <w:rPr>
                <w:rFonts w:asciiTheme="minorHAnsi" w:hAnsiTheme="minorHAnsi" w:cstheme="minorBidi"/>
                <w:sz w:val="22"/>
                <w:szCs w:val="22"/>
              </w:rPr>
              <w:t>combining</w:t>
            </w:r>
            <w:r w:rsidRPr="0096162C">
              <w:rPr>
                <w:rFonts w:asciiTheme="minorHAnsi" w:hAnsiTheme="minorHAnsi" w:cstheme="minorBidi"/>
                <w:spacing w:val="-5"/>
                <w:sz w:val="22"/>
                <w:szCs w:val="22"/>
              </w:rPr>
              <w:t xml:space="preserve"> </w:t>
            </w:r>
            <w:r w:rsidRPr="0096162C">
              <w:rPr>
                <w:rFonts w:asciiTheme="minorHAnsi" w:hAnsiTheme="minorHAnsi" w:cstheme="minorBidi"/>
                <w:spacing w:val="-2"/>
                <w:sz w:val="22"/>
                <w:szCs w:val="22"/>
              </w:rPr>
              <w:t>violations.</w:t>
            </w:r>
          </w:p>
          <w:p w14:paraId="0AB181B7" w14:textId="71EFFCB1" w:rsidR="00387918" w:rsidRPr="0096162C" w:rsidRDefault="00387918" w:rsidP="00FD4ED0">
            <w:pPr>
              <w:adjustRightInd/>
              <w:ind w:left="109" w:right="137"/>
              <w:rPr>
                <w:rFonts w:asciiTheme="minorHAnsi" w:hAnsiTheme="minorHAnsi" w:cstheme="minorBidi"/>
                <w:sz w:val="22"/>
                <w:szCs w:val="22"/>
              </w:rPr>
            </w:pPr>
          </w:p>
        </w:tc>
        <w:tc>
          <w:tcPr>
            <w:tcW w:w="1440" w:type="dxa"/>
          </w:tcPr>
          <w:p w14:paraId="0AB181B9" w14:textId="27BD4BDB" w:rsidR="00652E3D" w:rsidRPr="0093418C" w:rsidRDefault="002A2FF1" w:rsidP="00F43865">
            <w:pPr>
              <w:adjustRightInd/>
              <w:spacing w:line="247" w:lineRule="exact"/>
              <w:ind w:left="111" w:hanging="3"/>
              <w:rPr>
                <w:rFonts w:asciiTheme="minorHAnsi" w:hAnsiTheme="minorHAnsi" w:cstheme="minorBidi"/>
                <w:sz w:val="22"/>
                <w:szCs w:val="22"/>
              </w:rPr>
            </w:pPr>
            <w:r>
              <w:rPr>
                <w:rFonts w:asciiTheme="minorHAnsi" w:hAnsiTheme="minorHAnsi" w:cstheme="minorBidi"/>
                <w:sz w:val="22"/>
                <w:szCs w:val="22"/>
              </w:rPr>
              <w:t>Continued</w:t>
            </w:r>
            <w:r w:rsidR="00EC4796">
              <w:rPr>
                <w:rFonts w:asciiTheme="minorHAnsi" w:hAnsiTheme="minorHAnsi" w:cstheme="minorBidi"/>
                <w:sz w:val="22"/>
                <w:szCs w:val="22"/>
              </w:rPr>
              <w:t xml:space="preserve"> </w:t>
            </w:r>
          </w:p>
        </w:tc>
      </w:tr>
      <w:tr w:rsidR="00652E3D" w14:paraId="0AB181C3" w14:textId="77777777" w:rsidTr="0010123D">
        <w:trPr>
          <w:trHeight w:val="413"/>
        </w:trPr>
        <w:tc>
          <w:tcPr>
            <w:tcW w:w="1615" w:type="dxa"/>
          </w:tcPr>
          <w:p w14:paraId="0AB181BC" w14:textId="32B3899C" w:rsidR="00652E3D" w:rsidRPr="0093418C" w:rsidRDefault="006F717E" w:rsidP="0010123D">
            <w:pPr>
              <w:adjustRightInd/>
              <w:spacing w:line="247" w:lineRule="exact"/>
              <w:rPr>
                <w:rFonts w:asciiTheme="minorHAnsi" w:hAnsiTheme="minorHAnsi" w:cstheme="minorBidi"/>
                <w:sz w:val="22"/>
                <w:szCs w:val="22"/>
              </w:rPr>
            </w:pPr>
            <w:r w:rsidRPr="0093418C">
              <w:rPr>
                <w:rFonts w:asciiTheme="minorHAnsi" w:hAnsiTheme="minorHAnsi" w:cstheme="minorBidi"/>
                <w:sz w:val="22"/>
                <w:szCs w:val="22"/>
              </w:rPr>
              <w:t>FY 2022-OB-06</w:t>
            </w:r>
          </w:p>
        </w:tc>
        <w:tc>
          <w:tcPr>
            <w:tcW w:w="1985" w:type="dxa"/>
          </w:tcPr>
          <w:p w14:paraId="0AB181BD" w14:textId="537ECC99" w:rsidR="00652E3D" w:rsidRPr="001749AB" w:rsidRDefault="00BB0FE9" w:rsidP="007A79C5">
            <w:pPr>
              <w:adjustRightInd/>
              <w:rPr>
                <w:rFonts w:asciiTheme="minorHAnsi" w:hAnsiTheme="minorHAnsi" w:cstheme="minorBidi"/>
                <w:sz w:val="22"/>
                <w:szCs w:val="22"/>
              </w:rPr>
            </w:pPr>
            <w:r>
              <w:rPr>
                <w:rFonts w:asciiTheme="minorHAnsi" w:hAnsiTheme="minorHAnsi" w:cstheme="minorBidi"/>
                <w:sz w:val="22"/>
                <w:szCs w:val="22"/>
              </w:rPr>
              <w:t xml:space="preserve"> </w:t>
            </w:r>
            <w:r w:rsidR="002A2FF1" w:rsidRPr="001749AB">
              <w:rPr>
                <w:rFonts w:asciiTheme="minorHAnsi" w:hAnsiTheme="minorHAnsi" w:cstheme="minorBidi"/>
                <w:sz w:val="22"/>
                <w:szCs w:val="22"/>
              </w:rPr>
              <w:t>FY</w:t>
            </w:r>
            <w:r w:rsidR="002A2FF1" w:rsidRPr="001749AB">
              <w:rPr>
                <w:rFonts w:asciiTheme="minorHAnsi" w:hAnsiTheme="minorHAnsi" w:cstheme="minorBidi"/>
                <w:spacing w:val="-11"/>
                <w:sz w:val="22"/>
                <w:szCs w:val="22"/>
              </w:rPr>
              <w:t xml:space="preserve"> </w:t>
            </w:r>
            <w:r w:rsidR="002A2FF1" w:rsidRPr="001749AB">
              <w:rPr>
                <w:rFonts w:asciiTheme="minorHAnsi" w:hAnsiTheme="minorHAnsi" w:cstheme="minorBidi"/>
                <w:sz w:val="22"/>
                <w:szCs w:val="22"/>
              </w:rPr>
              <w:t>2021-OB-</w:t>
            </w:r>
            <w:r w:rsidR="002A2FF1" w:rsidRPr="001749AB">
              <w:rPr>
                <w:rFonts w:asciiTheme="minorHAnsi" w:hAnsiTheme="minorHAnsi" w:cstheme="minorBidi"/>
                <w:spacing w:val="-5"/>
                <w:sz w:val="22"/>
                <w:szCs w:val="22"/>
              </w:rPr>
              <w:t>06</w:t>
            </w:r>
          </w:p>
        </w:tc>
        <w:tc>
          <w:tcPr>
            <w:tcW w:w="4680" w:type="dxa"/>
          </w:tcPr>
          <w:p w14:paraId="61C9B05D" w14:textId="77777777" w:rsidR="00652E3D" w:rsidRDefault="002A2FF1" w:rsidP="007A79C5">
            <w:pPr>
              <w:adjustRightInd/>
              <w:ind w:left="108" w:right="97"/>
              <w:rPr>
                <w:rFonts w:asciiTheme="minorHAnsi" w:hAnsiTheme="minorHAnsi" w:cstheme="minorBidi"/>
                <w:sz w:val="22"/>
                <w:szCs w:val="22"/>
              </w:rPr>
            </w:pPr>
            <w:r w:rsidRPr="001749AB">
              <w:rPr>
                <w:rFonts w:asciiTheme="minorHAnsi" w:hAnsiTheme="minorHAnsi" w:cstheme="minorBidi"/>
                <w:sz w:val="22"/>
                <w:szCs w:val="22"/>
              </w:rPr>
              <w:t>In FY 2021, in eight of 14 (57%) of cases with an informal</w:t>
            </w:r>
            <w:r w:rsidRPr="001749AB">
              <w:rPr>
                <w:rFonts w:asciiTheme="minorHAnsi" w:hAnsiTheme="minorHAnsi" w:cstheme="minorBidi"/>
                <w:spacing w:val="-5"/>
                <w:sz w:val="22"/>
                <w:szCs w:val="22"/>
              </w:rPr>
              <w:t xml:space="preserve"> </w:t>
            </w:r>
            <w:r w:rsidRPr="001749AB">
              <w:rPr>
                <w:rFonts w:asciiTheme="minorHAnsi" w:hAnsiTheme="minorHAnsi" w:cstheme="minorBidi"/>
                <w:sz w:val="22"/>
                <w:szCs w:val="22"/>
              </w:rPr>
              <w:t>conference,</w:t>
            </w:r>
            <w:r w:rsidRPr="001749AB">
              <w:rPr>
                <w:rFonts w:asciiTheme="minorHAnsi" w:hAnsiTheme="minorHAnsi" w:cstheme="minorBidi"/>
                <w:spacing w:val="-9"/>
                <w:sz w:val="22"/>
                <w:szCs w:val="22"/>
              </w:rPr>
              <w:t xml:space="preserve"> </w:t>
            </w:r>
            <w:r w:rsidRPr="001749AB">
              <w:rPr>
                <w:rFonts w:asciiTheme="minorHAnsi" w:hAnsiTheme="minorHAnsi" w:cstheme="minorBidi"/>
                <w:sz w:val="22"/>
                <w:szCs w:val="22"/>
              </w:rPr>
              <w:t>AKOSH</w:t>
            </w:r>
            <w:r w:rsidRPr="001749AB">
              <w:rPr>
                <w:rFonts w:asciiTheme="minorHAnsi" w:hAnsiTheme="minorHAnsi" w:cstheme="minorBidi"/>
                <w:spacing w:val="-7"/>
                <w:sz w:val="22"/>
                <w:szCs w:val="22"/>
              </w:rPr>
              <w:t xml:space="preserve"> </w:t>
            </w:r>
            <w:r w:rsidRPr="001749AB">
              <w:rPr>
                <w:rFonts w:asciiTheme="minorHAnsi" w:hAnsiTheme="minorHAnsi" w:cstheme="minorBidi"/>
                <w:sz w:val="22"/>
                <w:szCs w:val="22"/>
              </w:rPr>
              <w:t>did</w:t>
            </w:r>
            <w:r w:rsidRPr="001749AB">
              <w:rPr>
                <w:rFonts w:asciiTheme="minorHAnsi" w:hAnsiTheme="minorHAnsi" w:cstheme="minorBidi"/>
                <w:spacing w:val="-6"/>
                <w:sz w:val="22"/>
                <w:szCs w:val="22"/>
              </w:rPr>
              <w:t xml:space="preserve"> </w:t>
            </w:r>
            <w:r w:rsidRPr="001749AB">
              <w:rPr>
                <w:rFonts w:asciiTheme="minorHAnsi" w:hAnsiTheme="minorHAnsi" w:cstheme="minorBidi"/>
                <w:sz w:val="22"/>
                <w:szCs w:val="22"/>
              </w:rPr>
              <w:t>not</w:t>
            </w:r>
            <w:r w:rsidRPr="001749AB">
              <w:rPr>
                <w:rFonts w:asciiTheme="minorHAnsi" w:hAnsiTheme="minorHAnsi" w:cstheme="minorBidi"/>
                <w:spacing w:val="-5"/>
                <w:sz w:val="22"/>
                <w:szCs w:val="22"/>
              </w:rPr>
              <w:t xml:space="preserve"> </w:t>
            </w:r>
            <w:r w:rsidRPr="001749AB">
              <w:rPr>
                <w:rFonts w:asciiTheme="minorHAnsi" w:hAnsiTheme="minorHAnsi" w:cstheme="minorBidi"/>
                <w:sz w:val="22"/>
                <w:szCs w:val="22"/>
              </w:rPr>
              <w:t>document</w:t>
            </w:r>
            <w:r w:rsidRPr="001749AB">
              <w:rPr>
                <w:rFonts w:asciiTheme="minorHAnsi" w:hAnsiTheme="minorHAnsi" w:cstheme="minorBidi"/>
                <w:spacing w:val="-5"/>
                <w:sz w:val="22"/>
                <w:szCs w:val="22"/>
              </w:rPr>
              <w:t xml:space="preserve"> </w:t>
            </w:r>
            <w:r w:rsidRPr="001749AB">
              <w:rPr>
                <w:rFonts w:asciiTheme="minorHAnsi" w:hAnsiTheme="minorHAnsi" w:cstheme="minorBidi"/>
                <w:sz w:val="22"/>
                <w:szCs w:val="22"/>
              </w:rPr>
              <w:t>the justification for the penalty</w:t>
            </w:r>
            <w:r w:rsidRPr="001749AB">
              <w:rPr>
                <w:rFonts w:asciiTheme="minorHAnsi" w:hAnsiTheme="minorHAnsi" w:cstheme="minorBidi"/>
                <w:spacing w:val="-1"/>
                <w:sz w:val="22"/>
                <w:szCs w:val="22"/>
              </w:rPr>
              <w:t xml:space="preserve"> </w:t>
            </w:r>
            <w:r w:rsidRPr="001749AB">
              <w:rPr>
                <w:rFonts w:asciiTheme="minorHAnsi" w:hAnsiTheme="minorHAnsi" w:cstheme="minorBidi"/>
                <w:sz w:val="22"/>
                <w:szCs w:val="22"/>
              </w:rPr>
              <w:t>reductions in case files.</w:t>
            </w:r>
          </w:p>
          <w:p w14:paraId="0AB181BE" w14:textId="139BF9C5" w:rsidR="00387918" w:rsidRPr="001749AB" w:rsidRDefault="00387918" w:rsidP="007A79C5">
            <w:pPr>
              <w:adjustRightInd/>
              <w:ind w:left="108" w:right="97"/>
              <w:rPr>
                <w:rFonts w:asciiTheme="minorHAnsi" w:hAnsiTheme="minorHAnsi" w:cstheme="minorBidi"/>
                <w:sz w:val="22"/>
                <w:szCs w:val="22"/>
              </w:rPr>
            </w:pPr>
          </w:p>
        </w:tc>
        <w:tc>
          <w:tcPr>
            <w:tcW w:w="3960" w:type="dxa"/>
          </w:tcPr>
          <w:p w14:paraId="0AB181C0" w14:textId="7110DF7C" w:rsidR="00652E3D" w:rsidRPr="001749AB" w:rsidRDefault="002A2FF1" w:rsidP="00FD4ED0">
            <w:pPr>
              <w:adjustRightInd/>
              <w:ind w:left="109" w:right="137"/>
              <w:rPr>
                <w:rFonts w:asciiTheme="minorHAnsi" w:hAnsiTheme="minorHAnsi" w:cstheme="minorBidi"/>
                <w:sz w:val="22"/>
                <w:szCs w:val="22"/>
              </w:rPr>
            </w:pPr>
            <w:r w:rsidRPr="001749AB">
              <w:rPr>
                <w:rFonts w:asciiTheme="minorHAnsi" w:hAnsiTheme="minorHAnsi" w:cstheme="minorBidi"/>
                <w:sz w:val="22"/>
                <w:szCs w:val="22"/>
              </w:rPr>
              <w:t>OSHA</w:t>
            </w:r>
            <w:r w:rsidRPr="001749AB">
              <w:rPr>
                <w:rFonts w:asciiTheme="minorHAnsi" w:hAnsiTheme="minorHAnsi" w:cstheme="minorBidi"/>
                <w:spacing w:val="-6"/>
                <w:sz w:val="22"/>
                <w:szCs w:val="22"/>
              </w:rPr>
              <w:t xml:space="preserve"> </w:t>
            </w:r>
            <w:r w:rsidRPr="001749AB">
              <w:rPr>
                <w:rFonts w:asciiTheme="minorHAnsi" w:hAnsiTheme="minorHAnsi" w:cstheme="minorBidi"/>
                <w:sz w:val="22"/>
                <w:szCs w:val="22"/>
              </w:rPr>
              <w:t>will</w:t>
            </w:r>
            <w:r w:rsidRPr="001749AB">
              <w:rPr>
                <w:rFonts w:asciiTheme="minorHAnsi" w:hAnsiTheme="minorHAnsi" w:cstheme="minorBidi"/>
                <w:spacing w:val="-4"/>
                <w:sz w:val="22"/>
                <w:szCs w:val="22"/>
              </w:rPr>
              <w:t xml:space="preserve"> </w:t>
            </w:r>
            <w:r w:rsidRPr="001749AB">
              <w:rPr>
                <w:rFonts w:asciiTheme="minorHAnsi" w:hAnsiTheme="minorHAnsi" w:cstheme="minorBidi"/>
                <w:sz w:val="22"/>
                <w:szCs w:val="22"/>
              </w:rPr>
              <w:t>monitor</w:t>
            </w:r>
            <w:r w:rsidRPr="001749AB">
              <w:rPr>
                <w:rFonts w:asciiTheme="minorHAnsi" w:hAnsiTheme="minorHAnsi" w:cstheme="minorBidi"/>
                <w:spacing w:val="-4"/>
                <w:sz w:val="22"/>
                <w:szCs w:val="22"/>
              </w:rPr>
              <w:t xml:space="preserve"> </w:t>
            </w:r>
            <w:r w:rsidRPr="001749AB">
              <w:rPr>
                <w:rFonts w:asciiTheme="minorHAnsi" w:hAnsiTheme="minorHAnsi" w:cstheme="minorBidi"/>
                <w:sz w:val="22"/>
                <w:szCs w:val="22"/>
              </w:rPr>
              <w:t>to</w:t>
            </w:r>
            <w:r w:rsidRPr="001749AB">
              <w:rPr>
                <w:rFonts w:asciiTheme="minorHAnsi" w:hAnsiTheme="minorHAnsi" w:cstheme="minorBidi"/>
                <w:spacing w:val="-8"/>
                <w:sz w:val="22"/>
                <w:szCs w:val="22"/>
              </w:rPr>
              <w:t xml:space="preserve"> </w:t>
            </w:r>
            <w:r w:rsidRPr="001749AB">
              <w:rPr>
                <w:rFonts w:asciiTheme="minorHAnsi" w:hAnsiTheme="minorHAnsi" w:cstheme="minorBidi"/>
                <w:sz w:val="22"/>
                <w:szCs w:val="22"/>
              </w:rPr>
              <w:t>ensure</w:t>
            </w:r>
            <w:r w:rsidRPr="001749AB">
              <w:rPr>
                <w:rFonts w:asciiTheme="minorHAnsi" w:hAnsiTheme="minorHAnsi" w:cstheme="minorBidi"/>
                <w:spacing w:val="-5"/>
                <w:sz w:val="22"/>
                <w:szCs w:val="22"/>
              </w:rPr>
              <w:t xml:space="preserve"> </w:t>
            </w:r>
            <w:r w:rsidRPr="001749AB">
              <w:rPr>
                <w:rFonts w:asciiTheme="minorHAnsi" w:hAnsiTheme="minorHAnsi" w:cstheme="minorBidi"/>
                <w:sz w:val="22"/>
                <w:szCs w:val="22"/>
              </w:rPr>
              <w:t>that</w:t>
            </w:r>
            <w:r w:rsidRPr="001749AB">
              <w:rPr>
                <w:rFonts w:asciiTheme="minorHAnsi" w:hAnsiTheme="minorHAnsi" w:cstheme="minorBidi"/>
                <w:spacing w:val="-4"/>
                <w:sz w:val="22"/>
                <w:szCs w:val="22"/>
              </w:rPr>
              <w:t xml:space="preserve"> </w:t>
            </w:r>
            <w:r w:rsidRPr="001749AB">
              <w:rPr>
                <w:rFonts w:asciiTheme="minorHAnsi" w:hAnsiTheme="minorHAnsi" w:cstheme="minorBidi"/>
                <w:sz w:val="22"/>
                <w:szCs w:val="22"/>
              </w:rPr>
              <w:t>managers</w:t>
            </w:r>
            <w:r w:rsidRPr="001749AB">
              <w:rPr>
                <w:rFonts w:asciiTheme="minorHAnsi" w:hAnsiTheme="minorHAnsi" w:cstheme="minorBidi"/>
                <w:spacing w:val="-7"/>
                <w:sz w:val="22"/>
                <w:szCs w:val="22"/>
              </w:rPr>
              <w:t xml:space="preserve"> </w:t>
            </w:r>
            <w:r w:rsidRPr="001749AB">
              <w:rPr>
                <w:rFonts w:asciiTheme="minorHAnsi" w:hAnsiTheme="minorHAnsi" w:cstheme="minorBidi"/>
                <w:sz w:val="22"/>
                <w:szCs w:val="22"/>
              </w:rPr>
              <w:t>are trained on documenting the justification for reductions offered du</w:t>
            </w:r>
            <w:r w:rsidR="00FD4ED0">
              <w:rPr>
                <w:rFonts w:asciiTheme="minorHAnsi" w:hAnsiTheme="minorHAnsi" w:cstheme="minorBidi"/>
                <w:sz w:val="22"/>
                <w:szCs w:val="22"/>
              </w:rPr>
              <w:t>rin</w:t>
            </w:r>
            <w:r w:rsidRPr="001749AB">
              <w:rPr>
                <w:rFonts w:asciiTheme="minorHAnsi" w:hAnsiTheme="minorHAnsi" w:cstheme="minorBidi"/>
                <w:sz w:val="22"/>
                <w:szCs w:val="22"/>
              </w:rPr>
              <w:t>g the informal</w:t>
            </w:r>
            <w:r w:rsidR="00FD4ED0">
              <w:rPr>
                <w:rFonts w:asciiTheme="minorHAnsi" w:hAnsiTheme="minorHAnsi" w:cstheme="minorBidi"/>
                <w:sz w:val="22"/>
                <w:szCs w:val="22"/>
              </w:rPr>
              <w:t xml:space="preserve"> </w:t>
            </w:r>
            <w:r w:rsidRPr="001749AB">
              <w:rPr>
                <w:rFonts w:asciiTheme="minorHAnsi" w:hAnsiTheme="minorHAnsi" w:cstheme="minorBidi"/>
                <w:spacing w:val="-2"/>
                <w:sz w:val="22"/>
                <w:szCs w:val="22"/>
              </w:rPr>
              <w:t>conference.</w:t>
            </w:r>
          </w:p>
        </w:tc>
        <w:tc>
          <w:tcPr>
            <w:tcW w:w="1440" w:type="dxa"/>
          </w:tcPr>
          <w:p w14:paraId="0AB181C2" w14:textId="08EE9710" w:rsidR="0093418C" w:rsidRPr="0007389E" w:rsidRDefault="00A21557" w:rsidP="00EC4796">
            <w:pPr>
              <w:adjustRightInd/>
              <w:spacing w:line="246" w:lineRule="exact"/>
              <w:ind w:left="111" w:hanging="3"/>
              <w:rPr>
                <w:rFonts w:asciiTheme="minorHAnsi" w:hAnsiTheme="minorHAnsi" w:cstheme="minorBidi"/>
                <w:sz w:val="22"/>
                <w:szCs w:val="22"/>
              </w:rPr>
            </w:pPr>
            <w:r w:rsidRPr="0007389E">
              <w:rPr>
                <w:rFonts w:asciiTheme="minorHAnsi" w:hAnsiTheme="minorHAnsi" w:cstheme="minorBidi"/>
                <w:sz w:val="22"/>
                <w:szCs w:val="22"/>
              </w:rPr>
              <w:t>Continued</w:t>
            </w:r>
            <w:r w:rsidR="00EC4796" w:rsidRPr="0007389E">
              <w:rPr>
                <w:rFonts w:asciiTheme="minorHAnsi" w:hAnsiTheme="minorHAnsi" w:cstheme="minorBidi"/>
                <w:sz w:val="22"/>
                <w:szCs w:val="22"/>
              </w:rPr>
              <w:t xml:space="preserve"> </w:t>
            </w:r>
          </w:p>
        </w:tc>
      </w:tr>
      <w:tr w:rsidR="00652E3D" w14:paraId="0AB181CC" w14:textId="77777777" w:rsidTr="0010123D">
        <w:trPr>
          <w:trHeight w:val="1012"/>
        </w:trPr>
        <w:tc>
          <w:tcPr>
            <w:tcW w:w="1615" w:type="dxa"/>
          </w:tcPr>
          <w:p w14:paraId="0AB181C4" w14:textId="5DA79741" w:rsidR="00652E3D" w:rsidRPr="0093418C" w:rsidRDefault="002A2FF1" w:rsidP="0010123D">
            <w:pPr>
              <w:adjustRightInd/>
              <w:spacing w:line="247" w:lineRule="exact"/>
              <w:rPr>
                <w:rFonts w:asciiTheme="minorHAnsi" w:hAnsiTheme="minorHAnsi" w:cstheme="minorBidi"/>
                <w:sz w:val="22"/>
                <w:szCs w:val="22"/>
              </w:rPr>
            </w:pPr>
            <w:r w:rsidRPr="0093418C">
              <w:rPr>
                <w:rFonts w:asciiTheme="minorHAnsi" w:hAnsiTheme="minorHAnsi" w:cstheme="minorBidi"/>
                <w:sz w:val="22"/>
                <w:szCs w:val="22"/>
              </w:rPr>
              <w:t>FY 2022-OB-07</w:t>
            </w:r>
          </w:p>
          <w:p w14:paraId="0AB181C5" w14:textId="77777777" w:rsidR="00652E3D" w:rsidRPr="0093418C" w:rsidRDefault="00652E3D" w:rsidP="0010123D">
            <w:pPr>
              <w:adjustRightInd/>
              <w:spacing w:line="247" w:lineRule="exact"/>
              <w:ind w:left="169" w:right="167"/>
              <w:rPr>
                <w:rFonts w:asciiTheme="minorHAnsi" w:hAnsiTheme="minorHAnsi" w:cstheme="minorBidi"/>
                <w:sz w:val="22"/>
                <w:szCs w:val="22"/>
              </w:rPr>
            </w:pPr>
          </w:p>
        </w:tc>
        <w:tc>
          <w:tcPr>
            <w:tcW w:w="1985" w:type="dxa"/>
          </w:tcPr>
          <w:p w14:paraId="0AB181C6" w14:textId="427BF70D" w:rsidR="00652E3D" w:rsidRDefault="00BB0FE9" w:rsidP="007A79C5">
            <w:pPr>
              <w:adjustRightInd/>
              <w:rPr>
                <w:rFonts w:asciiTheme="minorHAnsi" w:hAnsiTheme="minorHAnsi" w:cstheme="minorBidi"/>
                <w:sz w:val="22"/>
                <w:szCs w:val="22"/>
              </w:rPr>
            </w:pPr>
            <w:r>
              <w:rPr>
                <w:rFonts w:asciiTheme="minorHAnsi" w:hAnsiTheme="minorHAnsi" w:cstheme="minorBidi"/>
                <w:sz w:val="22"/>
                <w:szCs w:val="22"/>
              </w:rPr>
              <w:t xml:space="preserve"> </w:t>
            </w:r>
            <w:r w:rsidR="002A2FF1">
              <w:rPr>
                <w:rFonts w:asciiTheme="minorHAnsi" w:hAnsiTheme="minorHAnsi" w:cstheme="minorBidi"/>
                <w:sz w:val="22"/>
                <w:szCs w:val="22"/>
              </w:rPr>
              <w:t>FY</w:t>
            </w:r>
            <w:r w:rsidR="002A2FF1">
              <w:rPr>
                <w:rFonts w:asciiTheme="minorHAnsi" w:hAnsiTheme="minorHAnsi" w:cstheme="minorBidi"/>
                <w:spacing w:val="-11"/>
                <w:sz w:val="22"/>
                <w:szCs w:val="22"/>
              </w:rPr>
              <w:t xml:space="preserve"> </w:t>
            </w:r>
            <w:r w:rsidR="002A2FF1">
              <w:rPr>
                <w:rFonts w:asciiTheme="minorHAnsi" w:hAnsiTheme="minorHAnsi" w:cstheme="minorBidi"/>
                <w:sz w:val="22"/>
                <w:szCs w:val="22"/>
              </w:rPr>
              <w:t>2021-OB-</w:t>
            </w:r>
            <w:r w:rsidR="002A2FF1">
              <w:rPr>
                <w:rFonts w:asciiTheme="minorHAnsi" w:hAnsiTheme="minorHAnsi" w:cstheme="minorBidi"/>
                <w:spacing w:val="-5"/>
                <w:sz w:val="22"/>
                <w:szCs w:val="22"/>
              </w:rPr>
              <w:t>07</w:t>
            </w:r>
          </w:p>
        </w:tc>
        <w:tc>
          <w:tcPr>
            <w:tcW w:w="4680" w:type="dxa"/>
          </w:tcPr>
          <w:p w14:paraId="6E68251E" w14:textId="77777777" w:rsidR="004021AB" w:rsidRDefault="004021AB" w:rsidP="007A79C5">
            <w:pPr>
              <w:adjustRightInd/>
              <w:spacing w:line="240" w:lineRule="exact"/>
              <w:ind w:left="108"/>
              <w:rPr>
                <w:rFonts w:cs="Calibri"/>
                <w:sz w:val="22"/>
                <w:szCs w:val="22"/>
              </w:rPr>
            </w:pPr>
            <w:r w:rsidRPr="00762154">
              <w:rPr>
                <w:rFonts w:cs="Calibri"/>
                <w:sz w:val="22"/>
                <w:szCs w:val="22"/>
              </w:rPr>
              <w:t>In FY 2022, compared to FY 2021 average days pending increased to 1589 (compared to 730), and average days to complete an investigation increased to 985 (compared to 834), and AKOSH staffing for retaliation investigators stayed at the same level.</w:t>
            </w:r>
          </w:p>
          <w:p w14:paraId="0AB181C8" w14:textId="117FC9A9" w:rsidR="00387918" w:rsidRPr="004021AB" w:rsidRDefault="00387918" w:rsidP="007A79C5">
            <w:pPr>
              <w:adjustRightInd/>
              <w:spacing w:line="240" w:lineRule="exact"/>
              <w:ind w:left="108"/>
              <w:rPr>
                <w:rFonts w:asciiTheme="minorHAnsi" w:hAnsiTheme="minorHAnsi" w:cstheme="minorBidi"/>
                <w:sz w:val="22"/>
                <w:szCs w:val="22"/>
              </w:rPr>
            </w:pPr>
          </w:p>
        </w:tc>
        <w:tc>
          <w:tcPr>
            <w:tcW w:w="3960" w:type="dxa"/>
          </w:tcPr>
          <w:p w14:paraId="0AB181C9" w14:textId="0C2B46DA" w:rsidR="00652E3D" w:rsidRPr="0096162C" w:rsidRDefault="002A2FF1" w:rsidP="007A79C5">
            <w:pPr>
              <w:adjustRightInd/>
              <w:ind w:left="109" w:right="137" w:firstLine="26"/>
              <w:rPr>
                <w:rFonts w:asciiTheme="minorHAnsi" w:hAnsiTheme="minorHAnsi" w:cstheme="minorBidi"/>
                <w:sz w:val="22"/>
                <w:szCs w:val="22"/>
              </w:rPr>
            </w:pPr>
            <w:r w:rsidRPr="0096162C">
              <w:rPr>
                <w:rFonts w:asciiTheme="minorHAnsi" w:hAnsiTheme="minorHAnsi" w:cstheme="minorBidi"/>
                <w:sz w:val="22"/>
                <w:szCs w:val="22"/>
              </w:rPr>
              <w:t>OSHA will continue to monitor and will encourage</w:t>
            </w:r>
            <w:r w:rsidRPr="0096162C">
              <w:rPr>
                <w:rFonts w:asciiTheme="minorHAnsi" w:hAnsiTheme="minorHAnsi" w:cstheme="minorBidi"/>
                <w:spacing w:val="-5"/>
                <w:sz w:val="22"/>
                <w:szCs w:val="22"/>
              </w:rPr>
              <w:t xml:space="preserve"> </w:t>
            </w:r>
            <w:r w:rsidRPr="0096162C">
              <w:rPr>
                <w:rFonts w:asciiTheme="minorHAnsi" w:hAnsiTheme="minorHAnsi" w:cstheme="minorBidi"/>
                <w:sz w:val="22"/>
                <w:szCs w:val="22"/>
              </w:rPr>
              <w:t>AKOSH</w:t>
            </w:r>
            <w:r w:rsidRPr="0096162C">
              <w:rPr>
                <w:rFonts w:asciiTheme="minorHAnsi" w:hAnsiTheme="minorHAnsi" w:cstheme="minorBidi"/>
                <w:spacing w:val="-6"/>
                <w:sz w:val="22"/>
                <w:szCs w:val="22"/>
              </w:rPr>
              <w:t xml:space="preserve"> </w:t>
            </w:r>
            <w:r w:rsidRPr="0096162C">
              <w:rPr>
                <w:rFonts w:asciiTheme="minorHAnsi" w:hAnsiTheme="minorHAnsi" w:cstheme="minorBidi"/>
                <w:sz w:val="22"/>
                <w:szCs w:val="22"/>
              </w:rPr>
              <w:t>to</w:t>
            </w:r>
            <w:r w:rsidRPr="0096162C">
              <w:rPr>
                <w:rFonts w:asciiTheme="minorHAnsi" w:hAnsiTheme="minorHAnsi" w:cstheme="minorBidi"/>
                <w:spacing w:val="-8"/>
                <w:sz w:val="22"/>
                <w:szCs w:val="22"/>
              </w:rPr>
              <w:t xml:space="preserve"> </w:t>
            </w:r>
            <w:r w:rsidRPr="0096162C">
              <w:rPr>
                <w:rFonts w:asciiTheme="minorHAnsi" w:hAnsiTheme="minorHAnsi" w:cstheme="minorBidi"/>
                <w:sz w:val="22"/>
                <w:szCs w:val="22"/>
              </w:rPr>
              <w:t>put</w:t>
            </w:r>
            <w:r w:rsidRPr="0096162C">
              <w:rPr>
                <w:rFonts w:asciiTheme="minorHAnsi" w:hAnsiTheme="minorHAnsi" w:cstheme="minorBidi"/>
                <w:spacing w:val="-7"/>
                <w:sz w:val="22"/>
                <w:szCs w:val="22"/>
              </w:rPr>
              <w:t xml:space="preserve"> </w:t>
            </w:r>
            <w:r w:rsidRPr="0096162C">
              <w:rPr>
                <w:rFonts w:asciiTheme="minorHAnsi" w:hAnsiTheme="minorHAnsi" w:cstheme="minorBidi"/>
                <w:sz w:val="22"/>
                <w:szCs w:val="22"/>
              </w:rPr>
              <w:t>more</w:t>
            </w:r>
            <w:r w:rsidRPr="0096162C">
              <w:rPr>
                <w:rFonts w:asciiTheme="minorHAnsi" w:hAnsiTheme="minorHAnsi" w:cstheme="minorBidi"/>
                <w:spacing w:val="-5"/>
                <w:sz w:val="22"/>
                <w:szCs w:val="22"/>
              </w:rPr>
              <w:t xml:space="preserve"> </w:t>
            </w:r>
            <w:r w:rsidRPr="0096162C">
              <w:rPr>
                <w:rFonts w:asciiTheme="minorHAnsi" w:hAnsiTheme="minorHAnsi" w:cstheme="minorBidi"/>
                <w:sz w:val="22"/>
                <w:szCs w:val="22"/>
              </w:rPr>
              <w:t>resources</w:t>
            </w:r>
            <w:r w:rsidRPr="0096162C">
              <w:rPr>
                <w:rFonts w:asciiTheme="minorHAnsi" w:hAnsiTheme="minorHAnsi" w:cstheme="minorBidi"/>
                <w:spacing w:val="-5"/>
                <w:sz w:val="22"/>
                <w:szCs w:val="22"/>
              </w:rPr>
              <w:t xml:space="preserve"> </w:t>
            </w:r>
            <w:r w:rsidRPr="0096162C">
              <w:rPr>
                <w:rFonts w:asciiTheme="minorHAnsi" w:hAnsiTheme="minorHAnsi" w:cstheme="minorBidi"/>
                <w:sz w:val="22"/>
                <w:szCs w:val="22"/>
              </w:rPr>
              <w:t xml:space="preserve">into the </w:t>
            </w:r>
            <w:r w:rsidR="000D72BA" w:rsidRPr="0096162C">
              <w:rPr>
                <w:rFonts w:asciiTheme="minorHAnsi" w:hAnsiTheme="minorHAnsi" w:cstheme="minorBidi"/>
                <w:sz w:val="22"/>
                <w:szCs w:val="22"/>
              </w:rPr>
              <w:t>Whistleblower</w:t>
            </w:r>
            <w:r w:rsidR="002062E4" w:rsidRPr="0096162C">
              <w:rPr>
                <w:rFonts w:asciiTheme="minorHAnsi" w:hAnsiTheme="minorHAnsi" w:cstheme="minorBidi"/>
                <w:sz w:val="22"/>
                <w:szCs w:val="22"/>
              </w:rPr>
              <w:t xml:space="preserve"> </w:t>
            </w:r>
            <w:r w:rsidRPr="0096162C">
              <w:rPr>
                <w:rFonts w:asciiTheme="minorHAnsi" w:hAnsiTheme="minorHAnsi" w:cstheme="minorBidi"/>
                <w:sz w:val="22"/>
                <w:szCs w:val="22"/>
              </w:rPr>
              <w:t>program.</w:t>
            </w:r>
          </w:p>
        </w:tc>
        <w:tc>
          <w:tcPr>
            <w:tcW w:w="1440" w:type="dxa"/>
          </w:tcPr>
          <w:p w14:paraId="0AB181CB" w14:textId="5F60E483" w:rsidR="00652E3D" w:rsidRDefault="002A2FF1" w:rsidP="00FD4ED0">
            <w:pPr>
              <w:adjustRightInd/>
              <w:spacing w:line="247" w:lineRule="exact"/>
              <w:ind w:left="111" w:hanging="3"/>
              <w:rPr>
                <w:rFonts w:asciiTheme="minorHAnsi" w:hAnsiTheme="minorHAnsi" w:cstheme="minorBidi"/>
              </w:rPr>
            </w:pPr>
            <w:r>
              <w:rPr>
                <w:rFonts w:asciiTheme="minorHAnsi" w:hAnsiTheme="minorHAnsi" w:cstheme="minorBidi"/>
                <w:sz w:val="22"/>
                <w:szCs w:val="22"/>
              </w:rPr>
              <w:t>Continued</w:t>
            </w:r>
            <w:r w:rsidR="00EC4796">
              <w:rPr>
                <w:rFonts w:asciiTheme="minorHAnsi" w:hAnsiTheme="minorHAnsi" w:cstheme="minorBidi"/>
                <w:sz w:val="22"/>
                <w:szCs w:val="22"/>
              </w:rPr>
              <w:t xml:space="preserve"> </w:t>
            </w:r>
          </w:p>
        </w:tc>
      </w:tr>
      <w:tr w:rsidR="00652E3D" w14:paraId="0AB181D5" w14:textId="77777777" w:rsidTr="0010123D">
        <w:trPr>
          <w:trHeight w:val="1012"/>
        </w:trPr>
        <w:tc>
          <w:tcPr>
            <w:tcW w:w="1615" w:type="dxa"/>
          </w:tcPr>
          <w:p w14:paraId="0AB181CD" w14:textId="5B175D27" w:rsidR="00652E3D" w:rsidRPr="0093418C" w:rsidRDefault="002A2FF1" w:rsidP="0010123D">
            <w:pPr>
              <w:adjustRightInd/>
              <w:spacing w:line="247" w:lineRule="exact"/>
              <w:rPr>
                <w:rFonts w:asciiTheme="minorHAnsi" w:hAnsiTheme="minorHAnsi" w:cstheme="minorBidi"/>
                <w:sz w:val="22"/>
                <w:szCs w:val="22"/>
              </w:rPr>
            </w:pPr>
            <w:r w:rsidRPr="0093418C">
              <w:rPr>
                <w:rFonts w:asciiTheme="minorHAnsi" w:hAnsiTheme="minorHAnsi" w:cstheme="minorBidi"/>
                <w:sz w:val="22"/>
                <w:szCs w:val="22"/>
              </w:rPr>
              <w:t>FY 2022-OB-</w:t>
            </w:r>
            <w:r w:rsidR="006F717E" w:rsidRPr="0093418C">
              <w:rPr>
                <w:rFonts w:asciiTheme="minorHAnsi" w:hAnsiTheme="minorHAnsi" w:cstheme="minorBidi"/>
                <w:sz w:val="22"/>
                <w:szCs w:val="22"/>
              </w:rPr>
              <w:t>08</w:t>
            </w:r>
          </w:p>
          <w:p w14:paraId="0AB181CE" w14:textId="77777777" w:rsidR="00652E3D" w:rsidRPr="0093418C" w:rsidRDefault="00652E3D">
            <w:pPr>
              <w:adjustRightInd/>
              <w:spacing w:line="247" w:lineRule="exact"/>
              <w:ind w:left="169" w:right="167"/>
              <w:jc w:val="center"/>
              <w:rPr>
                <w:rFonts w:asciiTheme="minorHAnsi" w:hAnsiTheme="minorHAnsi" w:cstheme="minorBidi"/>
                <w:sz w:val="22"/>
                <w:szCs w:val="22"/>
              </w:rPr>
            </w:pPr>
          </w:p>
        </w:tc>
        <w:tc>
          <w:tcPr>
            <w:tcW w:w="1985" w:type="dxa"/>
          </w:tcPr>
          <w:p w14:paraId="0AB181CF" w14:textId="28C19606" w:rsidR="00652E3D" w:rsidRDefault="00BB0FE9" w:rsidP="007A79C5">
            <w:pPr>
              <w:adjustRightInd/>
              <w:rPr>
                <w:rFonts w:asciiTheme="minorHAnsi" w:hAnsiTheme="minorHAnsi" w:cstheme="minorBidi"/>
                <w:sz w:val="22"/>
                <w:szCs w:val="22"/>
              </w:rPr>
            </w:pPr>
            <w:r>
              <w:rPr>
                <w:rFonts w:asciiTheme="minorHAnsi" w:hAnsiTheme="minorHAnsi" w:cstheme="minorBidi"/>
                <w:sz w:val="22"/>
                <w:szCs w:val="22"/>
              </w:rPr>
              <w:t xml:space="preserve"> </w:t>
            </w:r>
            <w:r w:rsidR="002A2FF1">
              <w:rPr>
                <w:rFonts w:asciiTheme="minorHAnsi" w:hAnsiTheme="minorHAnsi" w:cstheme="minorBidi"/>
                <w:sz w:val="22"/>
                <w:szCs w:val="22"/>
              </w:rPr>
              <w:t>FY</w:t>
            </w:r>
            <w:r w:rsidR="002A2FF1">
              <w:rPr>
                <w:rFonts w:asciiTheme="minorHAnsi" w:hAnsiTheme="minorHAnsi" w:cstheme="minorBidi"/>
                <w:spacing w:val="-11"/>
                <w:sz w:val="22"/>
                <w:szCs w:val="22"/>
              </w:rPr>
              <w:t xml:space="preserve"> </w:t>
            </w:r>
            <w:r w:rsidR="002A2FF1">
              <w:rPr>
                <w:rFonts w:asciiTheme="minorHAnsi" w:hAnsiTheme="minorHAnsi" w:cstheme="minorBidi"/>
                <w:sz w:val="22"/>
                <w:szCs w:val="22"/>
              </w:rPr>
              <w:t>2021-OB-</w:t>
            </w:r>
            <w:r w:rsidR="002A2FF1">
              <w:rPr>
                <w:rFonts w:asciiTheme="minorHAnsi" w:hAnsiTheme="minorHAnsi" w:cstheme="minorBidi"/>
                <w:spacing w:val="-5"/>
                <w:sz w:val="22"/>
                <w:szCs w:val="22"/>
              </w:rPr>
              <w:t>08</w:t>
            </w:r>
          </w:p>
        </w:tc>
        <w:tc>
          <w:tcPr>
            <w:tcW w:w="4680" w:type="dxa"/>
          </w:tcPr>
          <w:p w14:paraId="375BE731" w14:textId="77777777" w:rsidR="00652E3D" w:rsidRDefault="002A2FF1" w:rsidP="00F43865">
            <w:pPr>
              <w:adjustRightInd/>
              <w:ind w:left="108" w:right="97"/>
              <w:rPr>
                <w:rFonts w:asciiTheme="minorHAnsi" w:hAnsiTheme="minorHAnsi" w:cstheme="minorBidi"/>
                <w:sz w:val="22"/>
                <w:szCs w:val="22"/>
              </w:rPr>
            </w:pPr>
            <w:r>
              <w:rPr>
                <w:rFonts w:asciiTheme="minorHAnsi" w:hAnsiTheme="minorHAnsi" w:cstheme="minorBidi"/>
                <w:sz w:val="22"/>
                <w:szCs w:val="22"/>
              </w:rPr>
              <w:t>In</w:t>
            </w:r>
            <w:r>
              <w:rPr>
                <w:rFonts w:asciiTheme="minorHAnsi" w:hAnsiTheme="minorHAnsi" w:cstheme="minorBidi"/>
                <w:spacing w:val="-3"/>
                <w:sz w:val="22"/>
                <w:szCs w:val="22"/>
              </w:rPr>
              <w:t xml:space="preserve"> </w:t>
            </w:r>
            <w:r>
              <w:rPr>
                <w:rFonts w:asciiTheme="minorHAnsi" w:hAnsiTheme="minorHAnsi" w:cstheme="minorBidi"/>
                <w:sz w:val="22"/>
                <w:szCs w:val="22"/>
              </w:rPr>
              <w:t>FY</w:t>
            </w:r>
            <w:r>
              <w:rPr>
                <w:rFonts w:asciiTheme="minorHAnsi" w:hAnsiTheme="minorHAnsi" w:cstheme="minorBidi"/>
                <w:spacing w:val="-4"/>
                <w:sz w:val="22"/>
                <w:szCs w:val="22"/>
              </w:rPr>
              <w:t xml:space="preserve"> </w:t>
            </w:r>
            <w:r>
              <w:rPr>
                <w:rFonts w:asciiTheme="minorHAnsi" w:hAnsiTheme="minorHAnsi" w:cstheme="minorBidi"/>
                <w:sz w:val="22"/>
                <w:szCs w:val="22"/>
              </w:rPr>
              <w:t>2021,</w:t>
            </w:r>
            <w:r>
              <w:rPr>
                <w:rFonts w:asciiTheme="minorHAnsi" w:hAnsiTheme="minorHAnsi" w:cstheme="minorBidi"/>
                <w:spacing w:val="-3"/>
                <w:sz w:val="22"/>
                <w:szCs w:val="22"/>
              </w:rPr>
              <w:t xml:space="preserve"> </w:t>
            </w:r>
            <w:r>
              <w:rPr>
                <w:rFonts w:asciiTheme="minorHAnsi" w:hAnsiTheme="minorHAnsi" w:cstheme="minorBidi"/>
                <w:sz w:val="22"/>
                <w:szCs w:val="22"/>
              </w:rPr>
              <w:t>in</w:t>
            </w:r>
            <w:r>
              <w:rPr>
                <w:rFonts w:asciiTheme="minorHAnsi" w:hAnsiTheme="minorHAnsi" w:cstheme="minorBidi"/>
                <w:spacing w:val="-3"/>
                <w:sz w:val="22"/>
                <w:szCs w:val="22"/>
              </w:rPr>
              <w:t xml:space="preserve"> </w:t>
            </w:r>
            <w:r>
              <w:rPr>
                <w:rFonts w:asciiTheme="minorHAnsi" w:hAnsiTheme="minorHAnsi" w:cstheme="minorBidi"/>
                <w:sz w:val="22"/>
                <w:szCs w:val="22"/>
              </w:rPr>
              <w:t>28</w:t>
            </w:r>
            <w:r>
              <w:rPr>
                <w:rFonts w:asciiTheme="minorHAnsi" w:hAnsiTheme="minorHAnsi" w:cstheme="minorBidi"/>
                <w:spacing w:val="-3"/>
                <w:sz w:val="22"/>
                <w:szCs w:val="22"/>
              </w:rPr>
              <w:t xml:space="preserve"> </w:t>
            </w:r>
            <w:r>
              <w:rPr>
                <w:rFonts w:asciiTheme="minorHAnsi" w:hAnsiTheme="minorHAnsi" w:cstheme="minorBidi"/>
                <w:sz w:val="22"/>
                <w:szCs w:val="22"/>
              </w:rPr>
              <w:t>out</w:t>
            </w:r>
            <w:r>
              <w:rPr>
                <w:rFonts w:asciiTheme="minorHAnsi" w:hAnsiTheme="minorHAnsi" w:cstheme="minorBidi"/>
                <w:spacing w:val="-5"/>
                <w:sz w:val="22"/>
                <w:szCs w:val="22"/>
              </w:rPr>
              <w:t xml:space="preserve"> </w:t>
            </w:r>
            <w:r>
              <w:rPr>
                <w:rFonts w:asciiTheme="minorHAnsi" w:hAnsiTheme="minorHAnsi" w:cstheme="minorBidi"/>
                <w:sz w:val="22"/>
                <w:szCs w:val="22"/>
              </w:rPr>
              <w:t>of</w:t>
            </w:r>
            <w:r>
              <w:rPr>
                <w:rFonts w:asciiTheme="minorHAnsi" w:hAnsiTheme="minorHAnsi" w:cstheme="minorBidi"/>
                <w:spacing w:val="-2"/>
                <w:sz w:val="22"/>
                <w:szCs w:val="22"/>
              </w:rPr>
              <w:t xml:space="preserve"> </w:t>
            </w:r>
            <w:r>
              <w:rPr>
                <w:rFonts w:asciiTheme="minorHAnsi" w:hAnsiTheme="minorHAnsi" w:cstheme="minorBidi"/>
                <w:sz w:val="22"/>
                <w:szCs w:val="22"/>
              </w:rPr>
              <w:t>53</w:t>
            </w:r>
            <w:r>
              <w:rPr>
                <w:rFonts w:asciiTheme="minorHAnsi" w:hAnsiTheme="minorHAnsi" w:cstheme="minorBidi"/>
                <w:spacing w:val="-6"/>
                <w:sz w:val="22"/>
                <w:szCs w:val="22"/>
              </w:rPr>
              <w:t xml:space="preserve"> </w:t>
            </w:r>
            <w:r>
              <w:rPr>
                <w:rFonts w:asciiTheme="minorHAnsi" w:hAnsiTheme="minorHAnsi" w:cstheme="minorBidi"/>
                <w:sz w:val="22"/>
                <w:szCs w:val="22"/>
              </w:rPr>
              <w:t>(53%)</w:t>
            </w:r>
            <w:r>
              <w:rPr>
                <w:rFonts w:asciiTheme="minorHAnsi" w:hAnsiTheme="minorHAnsi" w:cstheme="minorBidi"/>
                <w:spacing w:val="-2"/>
                <w:sz w:val="22"/>
                <w:szCs w:val="22"/>
              </w:rPr>
              <w:t xml:space="preserve"> </w:t>
            </w:r>
            <w:r>
              <w:rPr>
                <w:rFonts w:asciiTheme="minorHAnsi" w:hAnsiTheme="minorHAnsi" w:cstheme="minorBidi"/>
                <w:sz w:val="22"/>
                <w:szCs w:val="22"/>
              </w:rPr>
              <w:t>of</w:t>
            </w:r>
            <w:r>
              <w:rPr>
                <w:rFonts w:asciiTheme="minorHAnsi" w:hAnsiTheme="minorHAnsi" w:cstheme="minorBidi"/>
                <w:spacing w:val="-2"/>
                <w:sz w:val="22"/>
                <w:szCs w:val="22"/>
              </w:rPr>
              <w:t xml:space="preserve"> </w:t>
            </w:r>
            <w:r>
              <w:rPr>
                <w:rFonts w:asciiTheme="minorHAnsi" w:hAnsiTheme="minorHAnsi" w:cstheme="minorBidi"/>
                <w:sz w:val="22"/>
                <w:szCs w:val="22"/>
              </w:rPr>
              <w:t>retaliation</w:t>
            </w:r>
            <w:r>
              <w:rPr>
                <w:rFonts w:asciiTheme="minorHAnsi" w:hAnsiTheme="minorHAnsi" w:cstheme="minorBidi"/>
                <w:spacing w:val="-6"/>
                <w:sz w:val="22"/>
                <w:szCs w:val="22"/>
              </w:rPr>
              <w:t xml:space="preserve"> </w:t>
            </w:r>
            <w:r>
              <w:rPr>
                <w:rFonts w:asciiTheme="minorHAnsi" w:hAnsiTheme="minorHAnsi" w:cstheme="minorBidi"/>
                <w:sz w:val="22"/>
                <w:szCs w:val="22"/>
              </w:rPr>
              <w:t>case files reviewed, the files lacked the required documentation</w:t>
            </w:r>
            <w:r>
              <w:rPr>
                <w:rFonts w:asciiTheme="minorHAnsi" w:hAnsiTheme="minorHAnsi" w:cstheme="minorBidi"/>
                <w:spacing w:val="-8"/>
                <w:sz w:val="22"/>
                <w:szCs w:val="22"/>
              </w:rPr>
              <w:t xml:space="preserve"> </w:t>
            </w:r>
            <w:r>
              <w:rPr>
                <w:rFonts w:asciiTheme="minorHAnsi" w:hAnsiTheme="minorHAnsi" w:cstheme="minorBidi"/>
                <w:sz w:val="22"/>
                <w:szCs w:val="22"/>
              </w:rPr>
              <w:t>such</w:t>
            </w:r>
            <w:r>
              <w:rPr>
                <w:rFonts w:asciiTheme="minorHAnsi" w:hAnsiTheme="minorHAnsi" w:cstheme="minorBidi"/>
                <w:spacing w:val="-8"/>
                <w:sz w:val="22"/>
                <w:szCs w:val="22"/>
              </w:rPr>
              <w:t xml:space="preserve"> </w:t>
            </w:r>
            <w:r>
              <w:rPr>
                <w:rFonts w:asciiTheme="minorHAnsi" w:hAnsiTheme="minorHAnsi" w:cstheme="minorBidi"/>
                <w:sz w:val="22"/>
                <w:szCs w:val="22"/>
              </w:rPr>
              <w:t>as</w:t>
            </w:r>
            <w:r>
              <w:rPr>
                <w:rFonts w:asciiTheme="minorHAnsi" w:hAnsiTheme="minorHAnsi" w:cstheme="minorBidi"/>
                <w:spacing w:val="-7"/>
                <w:sz w:val="22"/>
                <w:szCs w:val="22"/>
              </w:rPr>
              <w:t xml:space="preserve"> </w:t>
            </w:r>
            <w:r>
              <w:rPr>
                <w:rFonts w:asciiTheme="minorHAnsi" w:hAnsiTheme="minorHAnsi" w:cstheme="minorBidi"/>
                <w:sz w:val="22"/>
                <w:szCs w:val="22"/>
              </w:rPr>
              <w:t>final</w:t>
            </w:r>
            <w:r>
              <w:rPr>
                <w:rFonts w:asciiTheme="minorHAnsi" w:hAnsiTheme="minorHAnsi" w:cstheme="minorBidi"/>
                <w:spacing w:val="-4"/>
                <w:sz w:val="22"/>
                <w:szCs w:val="22"/>
              </w:rPr>
              <w:t xml:space="preserve"> </w:t>
            </w:r>
            <w:r>
              <w:rPr>
                <w:rFonts w:asciiTheme="minorHAnsi" w:hAnsiTheme="minorHAnsi" w:cstheme="minorBidi"/>
                <w:sz w:val="22"/>
                <w:szCs w:val="22"/>
              </w:rPr>
              <w:t>signatures</w:t>
            </w:r>
            <w:r>
              <w:rPr>
                <w:rFonts w:asciiTheme="minorHAnsi" w:hAnsiTheme="minorHAnsi" w:cstheme="minorBidi"/>
                <w:spacing w:val="-5"/>
                <w:sz w:val="22"/>
                <w:szCs w:val="22"/>
              </w:rPr>
              <w:t xml:space="preserve"> </w:t>
            </w:r>
            <w:r>
              <w:rPr>
                <w:rFonts w:asciiTheme="minorHAnsi" w:hAnsiTheme="minorHAnsi" w:cstheme="minorBidi"/>
                <w:sz w:val="22"/>
                <w:szCs w:val="22"/>
              </w:rPr>
              <w:t>on</w:t>
            </w:r>
            <w:r>
              <w:rPr>
                <w:rFonts w:asciiTheme="minorHAnsi" w:hAnsiTheme="minorHAnsi" w:cstheme="minorBidi"/>
                <w:spacing w:val="-8"/>
                <w:sz w:val="22"/>
                <w:szCs w:val="22"/>
              </w:rPr>
              <w:t xml:space="preserve"> </w:t>
            </w:r>
            <w:r>
              <w:rPr>
                <w:rFonts w:asciiTheme="minorHAnsi" w:hAnsiTheme="minorHAnsi" w:cstheme="minorBidi"/>
                <w:sz w:val="22"/>
                <w:szCs w:val="22"/>
              </w:rPr>
              <w:t>settlement agreements, correspondence between AKOSH and the parties, evidence of review by a supervisor, letters of designation, complaint summaries, interview summaries, rebuttal interviews, medical</w:t>
            </w:r>
            <w:r w:rsidR="00F43865">
              <w:rPr>
                <w:rFonts w:asciiTheme="minorHAnsi" w:hAnsiTheme="minorHAnsi" w:cstheme="minorBidi"/>
                <w:sz w:val="22"/>
                <w:szCs w:val="22"/>
              </w:rPr>
              <w:t xml:space="preserve"> </w:t>
            </w:r>
            <w:r>
              <w:rPr>
                <w:rFonts w:asciiTheme="minorHAnsi" w:hAnsiTheme="minorHAnsi" w:cstheme="minorBidi"/>
                <w:sz w:val="22"/>
                <w:szCs w:val="22"/>
              </w:rPr>
              <w:t>information</w:t>
            </w:r>
            <w:r>
              <w:rPr>
                <w:rFonts w:asciiTheme="minorHAnsi" w:hAnsiTheme="minorHAnsi" w:cstheme="minorBidi"/>
                <w:spacing w:val="-7"/>
                <w:sz w:val="22"/>
                <w:szCs w:val="22"/>
              </w:rPr>
              <w:t xml:space="preserve"> </w:t>
            </w:r>
            <w:r>
              <w:rPr>
                <w:rFonts w:asciiTheme="minorHAnsi" w:hAnsiTheme="minorHAnsi" w:cstheme="minorBidi"/>
                <w:sz w:val="22"/>
                <w:szCs w:val="22"/>
              </w:rPr>
              <w:t>not</w:t>
            </w:r>
            <w:r>
              <w:rPr>
                <w:rFonts w:asciiTheme="minorHAnsi" w:hAnsiTheme="minorHAnsi" w:cstheme="minorBidi"/>
                <w:spacing w:val="-6"/>
                <w:sz w:val="22"/>
                <w:szCs w:val="22"/>
              </w:rPr>
              <w:t xml:space="preserve"> </w:t>
            </w:r>
            <w:r>
              <w:rPr>
                <w:rFonts w:asciiTheme="minorHAnsi" w:hAnsiTheme="minorHAnsi" w:cstheme="minorBidi"/>
                <w:sz w:val="22"/>
                <w:szCs w:val="22"/>
              </w:rPr>
              <w:t>protected,</w:t>
            </w:r>
            <w:r>
              <w:rPr>
                <w:rFonts w:asciiTheme="minorHAnsi" w:hAnsiTheme="minorHAnsi" w:cstheme="minorBidi"/>
                <w:spacing w:val="-9"/>
                <w:sz w:val="22"/>
                <w:szCs w:val="22"/>
              </w:rPr>
              <w:t xml:space="preserve"> </w:t>
            </w:r>
            <w:r>
              <w:rPr>
                <w:rFonts w:asciiTheme="minorHAnsi" w:hAnsiTheme="minorHAnsi" w:cstheme="minorBidi"/>
                <w:sz w:val="22"/>
                <w:szCs w:val="22"/>
              </w:rPr>
              <w:t>or</w:t>
            </w:r>
            <w:r>
              <w:rPr>
                <w:rFonts w:asciiTheme="minorHAnsi" w:hAnsiTheme="minorHAnsi" w:cstheme="minorBidi"/>
                <w:spacing w:val="-6"/>
                <w:sz w:val="22"/>
                <w:szCs w:val="22"/>
              </w:rPr>
              <w:t xml:space="preserve"> </w:t>
            </w:r>
            <w:r>
              <w:rPr>
                <w:rFonts w:asciiTheme="minorHAnsi" w:hAnsiTheme="minorHAnsi" w:cstheme="minorBidi"/>
                <w:sz w:val="22"/>
                <w:szCs w:val="22"/>
              </w:rPr>
              <w:t>other</w:t>
            </w:r>
            <w:r>
              <w:rPr>
                <w:rFonts w:asciiTheme="minorHAnsi" w:hAnsiTheme="minorHAnsi" w:cstheme="minorBidi"/>
                <w:spacing w:val="-9"/>
                <w:sz w:val="22"/>
                <w:szCs w:val="22"/>
              </w:rPr>
              <w:t xml:space="preserve"> </w:t>
            </w:r>
            <w:r>
              <w:rPr>
                <w:rFonts w:asciiTheme="minorHAnsi" w:hAnsiTheme="minorHAnsi" w:cstheme="minorBidi"/>
                <w:sz w:val="22"/>
                <w:szCs w:val="22"/>
              </w:rPr>
              <w:t>documents required to be in the retaliation case file.</w:t>
            </w:r>
          </w:p>
          <w:p w14:paraId="0AB181D1" w14:textId="2C64F01A" w:rsidR="00387918" w:rsidRDefault="00387918" w:rsidP="00F43865">
            <w:pPr>
              <w:adjustRightInd/>
              <w:ind w:left="108" w:right="97"/>
              <w:rPr>
                <w:rFonts w:asciiTheme="minorHAnsi" w:hAnsiTheme="minorHAnsi" w:cstheme="minorBidi"/>
                <w:sz w:val="22"/>
                <w:szCs w:val="22"/>
              </w:rPr>
            </w:pPr>
          </w:p>
        </w:tc>
        <w:tc>
          <w:tcPr>
            <w:tcW w:w="3960" w:type="dxa"/>
          </w:tcPr>
          <w:p w14:paraId="0AB181D2" w14:textId="77777777" w:rsidR="00652E3D" w:rsidRPr="0096162C" w:rsidRDefault="002A2FF1" w:rsidP="007A79C5">
            <w:pPr>
              <w:adjustRightInd/>
              <w:ind w:left="109" w:right="137" w:firstLine="26"/>
              <w:rPr>
                <w:rFonts w:asciiTheme="minorHAnsi" w:hAnsiTheme="minorHAnsi" w:cstheme="minorBidi"/>
                <w:sz w:val="22"/>
                <w:szCs w:val="22"/>
              </w:rPr>
            </w:pPr>
            <w:r w:rsidRPr="0096162C">
              <w:rPr>
                <w:rFonts w:asciiTheme="minorHAnsi" w:hAnsiTheme="minorHAnsi" w:cstheme="minorBidi"/>
                <w:sz w:val="22"/>
                <w:szCs w:val="22"/>
              </w:rPr>
              <w:t>OSHA</w:t>
            </w:r>
            <w:r w:rsidRPr="0096162C">
              <w:rPr>
                <w:rFonts w:asciiTheme="minorHAnsi" w:hAnsiTheme="minorHAnsi" w:cstheme="minorBidi"/>
                <w:spacing w:val="-6"/>
                <w:sz w:val="22"/>
                <w:szCs w:val="22"/>
              </w:rPr>
              <w:t xml:space="preserve"> </w:t>
            </w:r>
            <w:r w:rsidRPr="0096162C">
              <w:rPr>
                <w:rFonts w:asciiTheme="minorHAnsi" w:hAnsiTheme="minorHAnsi" w:cstheme="minorBidi"/>
                <w:sz w:val="22"/>
                <w:szCs w:val="22"/>
              </w:rPr>
              <w:t>will</w:t>
            </w:r>
            <w:r w:rsidRPr="0096162C">
              <w:rPr>
                <w:rFonts w:asciiTheme="minorHAnsi" w:hAnsiTheme="minorHAnsi" w:cstheme="minorBidi"/>
                <w:spacing w:val="-4"/>
                <w:sz w:val="22"/>
                <w:szCs w:val="22"/>
              </w:rPr>
              <w:t xml:space="preserve"> </w:t>
            </w:r>
            <w:r w:rsidRPr="0096162C">
              <w:rPr>
                <w:rFonts w:asciiTheme="minorHAnsi" w:hAnsiTheme="minorHAnsi" w:cstheme="minorBidi"/>
                <w:sz w:val="22"/>
                <w:szCs w:val="22"/>
              </w:rPr>
              <w:t>monitor</w:t>
            </w:r>
            <w:r w:rsidRPr="0096162C">
              <w:rPr>
                <w:rFonts w:asciiTheme="minorHAnsi" w:hAnsiTheme="minorHAnsi" w:cstheme="minorBidi"/>
                <w:spacing w:val="-4"/>
                <w:sz w:val="22"/>
                <w:szCs w:val="22"/>
              </w:rPr>
              <w:t xml:space="preserve"> </w:t>
            </w:r>
            <w:r w:rsidRPr="0096162C">
              <w:rPr>
                <w:rFonts w:asciiTheme="minorHAnsi" w:hAnsiTheme="minorHAnsi" w:cstheme="minorBidi"/>
                <w:sz w:val="22"/>
                <w:szCs w:val="22"/>
              </w:rPr>
              <w:t>during</w:t>
            </w:r>
            <w:r w:rsidRPr="0096162C">
              <w:rPr>
                <w:rFonts w:asciiTheme="minorHAnsi" w:hAnsiTheme="minorHAnsi" w:cstheme="minorBidi"/>
                <w:spacing w:val="-8"/>
                <w:sz w:val="22"/>
                <w:szCs w:val="22"/>
              </w:rPr>
              <w:t xml:space="preserve"> </w:t>
            </w:r>
            <w:r w:rsidRPr="0096162C">
              <w:rPr>
                <w:rFonts w:asciiTheme="minorHAnsi" w:hAnsiTheme="minorHAnsi" w:cstheme="minorBidi"/>
                <w:sz w:val="22"/>
                <w:szCs w:val="22"/>
              </w:rPr>
              <w:t>quarterly</w:t>
            </w:r>
            <w:r w:rsidRPr="0096162C">
              <w:rPr>
                <w:rFonts w:asciiTheme="minorHAnsi" w:hAnsiTheme="minorHAnsi" w:cstheme="minorBidi"/>
                <w:spacing w:val="-8"/>
                <w:sz w:val="22"/>
                <w:szCs w:val="22"/>
              </w:rPr>
              <w:t xml:space="preserve"> </w:t>
            </w:r>
            <w:r w:rsidRPr="0096162C">
              <w:rPr>
                <w:rFonts w:asciiTheme="minorHAnsi" w:hAnsiTheme="minorHAnsi" w:cstheme="minorBidi"/>
                <w:sz w:val="22"/>
                <w:szCs w:val="22"/>
              </w:rPr>
              <w:t>meetings</w:t>
            </w:r>
            <w:r w:rsidRPr="0096162C">
              <w:rPr>
                <w:rFonts w:asciiTheme="minorHAnsi" w:hAnsiTheme="minorHAnsi" w:cstheme="minorBidi"/>
                <w:spacing w:val="-5"/>
                <w:sz w:val="22"/>
                <w:szCs w:val="22"/>
              </w:rPr>
              <w:t xml:space="preserve"> </w:t>
            </w:r>
            <w:r w:rsidRPr="0096162C">
              <w:rPr>
                <w:rFonts w:asciiTheme="minorHAnsi" w:hAnsiTheme="minorHAnsi" w:cstheme="minorBidi"/>
                <w:sz w:val="22"/>
                <w:szCs w:val="22"/>
              </w:rPr>
              <w:t>to ensure that the State Plan include required documentation in case files.</w:t>
            </w:r>
            <w:r w:rsidRPr="0096162C">
              <w:rPr>
                <w:rFonts w:asciiTheme="minorHAnsi" w:hAnsiTheme="minorHAnsi" w:cstheme="minorBidi"/>
                <w:spacing w:val="40"/>
                <w:sz w:val="22"/>
                <w:szCs w:val="22"/>
              </w:rPr>
              <w:t xml:space="preserve"> </w:t>
            </w:r>
            <w:r w:rsidRPr="0096162C">
              <w:rPr>
                <w:rFonts w:asciiTheme="minorHAnsi" w:hAnsiTheme="minorHAnsi" w:cstheme="minorBidi"/>
                <w:sz w:val="22"/>
                <w:szCs w:val="22"/>
              </w:rPr>
              <w:t>OSHA</w:t>
            </w:r>
            <w:r w:rsidRPr="0096162C">
              <w:rPr>
                <w:rFonts w:asciiTheme="minorHAnsi" w:hAnsiTheme="minorHAnsi" w:cstheme="minorBidi"/>
                <w:spacing w:val="40"/>
                <w:sz w:val="22"/>
                <w:szCs w:val="22"/>
              </w:rPr>
              <w:t xml:space="preserve"> </w:t>
            </w:r>
            <w:r w:rsidRPr="0096162C">
              <w:rPr>
                <w:rFonts w:asciiTheme="minorHAnsi" w:hAnsiTheme="minorHAnsi" w:cstheme="minorBidi"/>
                <w:sz w:val="22"/>
                <w:szCs w:val="22"/>
              </w:rPr>
              <w:t>recommends using the Electronic Case File (ECF) System</w:t>
            </w:r>
            <w:r w:rsidRPr="0096162C">
              <w:rPr>
                <w:rFonts w:asciiTheme="minorHAnsi" w:hAnsiTheme="minorHAnsi" w:cstheme="minorBidi"/>
                <w:spacing w:val="-4"/>
                <w:sz w:val="22"/>
                <w:szCs w:val="22"/>
              </w:rPr>
              <w:t xml:space="preserve"> </w:t>
            </w:r>
            <w:r w:rsidRPr="0096162C">
              <w:rPr>
                <w:rFonts w:asciiTheme="minorHAnsi" w:hAnsiTheme="minorHAnsi" w:cstheme="minorBidi"/>
                <w:sz w:val="22"/>
                <w:szCs w:val="22"/>
              </w:rPr>
              <w:t>Procedures for the Whistleblower Protection Program (CPL 02-03-009) as a guide when maintaining ECF.</w:t>
            </w:r>
          </w:p>
        </w:tc>
        <w:tc>
          <w:tcPr>
            <w:tcW w:w="1440" w:type="dxa"/>
          </w:tcPr>
          <w:p w14:paraId="0AB181D4" w14:textId="690D7D4E" w:rsidR="00652E3D" w:rsidRPr="00F43865" w:rsidRDefault="002A2FF1" w:rsidP="00F43865">
            <w:pPr>
              <w:adjustRightInd/>
              <w:spacing w:line="247" w:lineRule="exact"/>
              <w:ind w:left="111" w:hanging="3"/>
              <w:rPr>
                <w:rFonts w:asciiTheme="minorHAnsi" w:hAnsiTheme="minorHAnsi" w:cstheme="minorBidi"/>
                <w:sz w:val="22"/>
                <w:szCs w:val="22"/>
              </w:rPr>
            </w:pPr>
            <w:r>
              <w:rPr>
                <w:rFonts w:asciiTheme="minorHAnsi" w:hAnsiTheme="minorHAnsi" w:cstheme="minorBidi"/>
                <w:sz w:val="22"/>
                <w:szCs w:val="22"/>
              </w:rPr>
              <w:t>Continued</w:t>
            </w:r>
            <w:r w:rsidR="00EC4796">
              <w:rPr>
                <w:rFonts w:asciiTheme="minorHAnsi" w:hAnsiTheme="minorHAnsi" w:cstheme="minorBidi"/>
                <w:sz w:val="22"/>
                <w:szCs w:val="22"/>
              </w:rPr>
              <w:t xml:space="preserve"> </w:t>
            </w:r>
          </w:p>
        </w:tc>
      </w:tr>
      <w:tr w:rsidR="00652E3D" w14:paraId="0AB181DE" w14:textId="77777777" w:rsidTr="0010123D">
        <w:trPr>
          <w:trHeight w:val="1012"/>
        </w:trPr>
        <w:tc>
          <w:tcPr>
            <w:tcW w:w="1615" w:type="dxa"/>
          </w:tcPr>
          <w:p w14:paraId="0AB181D6" w14:textId="6B40CCF4" w:rsidR="00652E3D" w:rsidRPr="0093418C" w:rsidRDefault="002A2FF1">
            <w:pPr>
              <w:adjustRightInd/>
              <w:spacing w:line="247" w:lineRule="exact"/>
              <w:jc w:val="center"/>
              <w:rPr>
                <w:rFonts w:asciiTheme="minorHAnsi" w:hAnsiTheme="minorHAnsi" w:cstheme="minorBidi"/>
                <w:sz w:val="22"/>
                <w:szCs w:val="22"/>
              </w:rPr>
            </w:pPr>
            <w:r w:rsidRPr="0093418C">
              <w:rPr>
                <w:rFonts w:asciiTheme="minorHAnsi" w:hAnsiTheme="minorHAnsi" w:cstheme="minorBidi"/>
                <w:sz w:val="22"/>
                <w:szCs w:val="22"/>
              </w:rPr>
              <w:t>FY 2022-OB-</w:t>
            </w:r>
            <w:r w:rsidR="006F717E" w:rsidRPr="0093418C">
              <w:rPr>
                <w:rFonts w:asciiTheme="minorHAnsi" w:hAnsiTheme="minorHAnsi" w:cstheme="minorBidi"/>
                <w:sz w:val="22"/>
                <w:szCs w:val="22"/>
              </w:rPr>
              <w:t>09</w:t>
            </w:r>
          </w:p>
          <w:p w14:paraId="0AB181D7" w14:textId="77777777" w:rsidR="00652E3D" w:rsidRPr="0093418C" w:rsidRDefault="00652E3D">
            <w:pPr>
              <w:adjustRightInd/>
              <w:spacing w:line="247" w:lineRule="exact"/>
              <w:ind w:left="169" w:right="167"/>
              <w:jc w:val="center"/>
              <w:rPr>
                <w:rFonts w:asciiTheme="minorHAnsi" w:hAnsiTheme="minorHAnsi" w:cstheme="minorBidi"/>
                <w:sz w:val="22"/>
                <w:szCs w:val="22"/>
              </w:rPr>
            </w:pPr>
          </w:p>
        </w:tc>
        <w:tc>
          <w:tcPr>
            <w:tcW w:w="1985" w:type="dxa"/>
          </w:tcPr>
          <w:p w14:paraId="0AB181D8" w14:textId="4C15D88C" w:rsidR="00652E3D" w:rsidRDefault="00BB0FE9" w:rsidP="007A79C5">
            <w:pPr>
              <w:adjustRightInd/>
              <w:rPr>
                <w:rFonts w:asciiTheme="minorHAnsi" w:hAnsiTheme="minorHAnsi" w:cstheme="minorBidi"/>
                <w:sz w:val="22"/>
                <w:szCs w:val="22"/>
              </w:rPr>
            </w:pPr>
            <w:r>
              <w:rPr>
                <w:rFonts w:asciiTheme="minorHAnsi" w:hAnsiTheme="minorHAnsi" w:cstheme="minorBidi"/>
                <w:sz w:val="22"/>
                <w:szCs w:val="22"/>
              </w:rPr>
              <w:t xml:space="preserve"> </w:t>
            </w:r>
            <w:r w:rsidR="002A2FF1">
              <w:rPr>
                <w:rFonts w:asciiTheme="minorHAnsi" w:hAnsiTheme="minorHAnsi" w:cstheme="minorBidi"/>
                <w:sz w:val="22"/>
                <w:szCs w:val="22"/>
              </w:rPr>
              <w:t>FY</w:t>
            </w:r>
            <w:r w:rsidR="002A2FF1">
              <w:rPr>
                <w:rFonts w:asciiTheme="minorHAnsi" w:hAnsiTheme="minorHAnsi" w:cstheme="minorBidi"/>
                <w:spacing w:val="-11"/>
                <w:sz w:val="22"/>
                <w:szCs w:val="22"/>
              </w:rPr>
              <w:t xml:space="preserve"> </w:t>
            </w:r>
            <w:r w:rsidR="002A2FF1">
              <w:rPr>
                <w:rFonts w:asciiTheme="minorHAnsi" w:hAnsiTheme="minorHAnsi" w:cstheme="minorBidi"/>
                <w:sz w:val="22"/>
                <w:szCs w:val="22"/>
              </w:rPr>
              <w:t>2021-OB-</w:t>
            </w:r>
            <w:r w:rsidR="002A2FF1">
              <w:rPr>
                <w:rFonts w:asciiTheme="minorHAnsi" w:hAnsiTheme="minorHAnsi" w:cstheme="minorBidi"/>
                <w:spacing w:val="-5"/>
                <w:sz w:val="22"/>
                <w:szCs w:val="22"/>
              </w:rPr>
              <w:t>09</w:t>
            </w:r>
          </w:p>
        </w:tc>
        <w:tc>
          <w:tcPr>
            <w:tcW w:w="4680" w:type="dxa"/>
          </w:tcPr>
          <w:p w14:paraId="1B6EA600" w14:textId="77777777" w:rsidR="00652E3D" w:rsidRDefault="002A2FF1" w:rsidP="007A79C5">
            <w:pPr>
              <w:adjustRightInd/>
              <w:ind w:left="108" w:right="97"/>
              <w:rPr>
                <w:rFonts w:asciiTheme="minorHAnsi" w:hAnsiTheme="minorHAnsi" w:cstheme="minorBidi"/>
                <w:spacing w:val="-2"/>
                <w:sz w:val="22"/>
                <w:szCs w:val="22"/>
              </w:rPr>
            </w:pPr>
            <w:r>
              <w:rPr>
                <w:rFonts w:asciiTheme="minorHAnsi" w:hAnsiTheme="minorHAnsi" w:cstheme="minorBidi"/>
                <w:sz w:val="22"/>
                <w:szCs w:val="22"/>
              </w:rPr>
              <w:t>In FY 2020 and 2021, 12 of 17 (71%) of state and local government consultation visits were identified as</w:t>
            </w:r>
            <w:r>
              <w:rPr>
                <w:rFonts w:asciiTheme="minorHAnsi" w:hAnsiTheme="minorHAnsi" w:cstheme="minorBidi"/>
                <w:spacing w:val="-4"/>
                <w:sz w:val="22"/>
                <w:szCs w:val="22"/>
              </w:rPr>
              <w:t xml:space="preserve"> </w:t>
            </w:r>
            <w:r>
              <w:rPr>
                <w:rFonts w:asciiTheme="minorHAnsi" w:hAnsiTheme="minorHAnsi" w:cstheme="minorBidi"/>
                <w:sz w:val="22"/>
                <w:szCs w:val="22"/>
              </w:rPr>
              <w:t>high</w:t>
            </w:r>
            <w:r>
              <w:rPr>
                <w:rFonts w:asciiTheme="minorHAnsi" w:hAnsiTheme="minorHAnsi" w:cstheme="minorBidi"/>
                <w:spacing w:val="-4"/>
                <w:sz w:val="22"/>
                <w:szCs w:val="22"/>
              </w:rPr>
              <w:t xml:space="preserve"> </w:t>
            </w:r>
            <w:r>
              <w:rPr>
                <w:rFonts w:asciiTheme="minorHAnsi" w:hAnsiTheme="minorHAnsi" w:cstheme="minorBidi"/>
                <w:sz w:val="22"/>
                <w:szCs w:val="22"/>
              </w:rPr>
              <w:t>hazard</w:t>
            </w:r>
            <w:r>
              <w:rPr>
                <w:rFonts w:asciiTheme="minorHAnsi" w:hAnsiTheme="minorHAnsi" w:cstheme="minorBidi"/>
                <w:spacing w:val="-4"/>
                <w:sz w:val="22"/>
                <w:szCs w:val="22"/>
              </w:rPr>
              <w:t xml:space="preserve"> </w:t>
            </w:r>
            <w:r>
              <w:rPr>
                <w:rFonts w:asciiTheme="minorHAnsi" w:hAnsiTheme="minorHAnsi" w:cstheme="minorBidi"/>
                <w:sz w:val="22"/>
                <w:szCs w:val="22"/>
              </w:rPr>
              <w:t>in</w:t>
            </w:r>
            <w:r>
              <w:rPr>
                <w:rFonts w:asciiTheme="minorHAnsi" w:hAnsiTheme="minorHAnsi" w:cstheme="minorBidi"/>
                <w:spacing w:val="-4"/>
                <w:sz w:val="22"/>
                <w:szCs w:val="22"/>
              </w:rPr>
              <w:t xml:space="preserve"> </w:t>
            </w:r>
            <w:r>
              <w:rPr>
                <w:rFonts w:asciiTheme="minorHAnsi" w:hAnsiTheme="minorHAnsi" w:cstheme="minorBidi"/>
                <w:sz w:val="22"/>
                <w:szCs w:val="22"/>
              </w:rPr>
              <w:t>OIS</w:t>
            </w:r>
            <w:r>
              <w:rPr>
                <w:rFonts w:asciiTheme="minorHAnsi" w:hAnsiTheme="minorHAnsi" w:cstheme="minorBidi"/>
                <w:spacing w:val="-5"/>
                <w:sz w:val="22"/>
                <w:szCs w:val="22"/>
              </w:rPr>
              <w:t xml:space="preserve"> </w:t>
            </w:r>
            <w:r>
              <w:rPr>
                <w:rFonts w:asciiTheme="minorHAnsi" w:hAnsiTheme="minorHAnsi" w:cstheme="minorBidi"/>
                <w:sz w:val="22"/>
                <w:szCs w:val="22"/>
              </w:rPr>
              <w:t>where</w:t>
            </w:r>
            <w:r>
              <w:rPr>
                <w:rFonts w:asciiTheme="minorHAnsi" w:hAnsiTheme="minorHAnsi" w:cstheme="minorBidi"/>
                <w:spacing w:val="-4"/>
                <w:sz w:val="22"/>
                <w:szCs w:val="22"/>
              </w:rPr>
              <w:t xml:space="preserve"> </w:t>
            </w:r>
            <w:r>
              <w:rPr>
                <w:rFonts w:asciiTheme="minorHAnsi" w:hAnsiTheme="minorHAnsi" w:cstheme="minorBidi"/>
                <w:sz w:val="22"/>
                <w:szCs w:val="22"/>
              </w:rPr>
              <w:t>the</w:t>
            </w:r>
            <w:r>
              <w:rPr>
                <w:rFonts w:asciiTheme="minorHAnsi" w:hAnsiTheme="minorHAnsi" w:cstheme="minorBidi"/>
                <w:spacing w:val="-6"/>
                <w:sz w:val="22"/>
                <w:szCs w:val="22"/>
              </w:rPr>
              <w:t xml:space="preserve"> </w:t>
            </w:r>
            <w:r>
              <w:rPr>
                <w:rFonts w:asciiTheme="minorHAnsi" w:hAnsiTheme="minorHAnsi" w:cstheme="minorBidi"/>
                <w:sz w:val="22"/>
                <w:szCs w:val="22"/>
              </w:rPr>
              <w:t>employer’s</w:t>
            </w:r>
            <w:r>
              <w:rPr>
                <w:rFonts w:asciiTheme="minorHAnsi" w:hAnsiTheme="minorHAnsi" w:cstheme="minorBidi"/>
                <w:spacing w:val="-6"/>
                <w:sz w:val="22"/>
                <w:szCs w:val="22"/>
              </w:rPr>
              <w:t xml:space="preserve"> </w:t>
            </w:r>
            <w:r>
              <w:rPr>
                <w:rFonts w:asciiTheme="minorHAnsi" w:hAnsiTheme="minorHAnsi" w:cstheme="minorBidi"/>
                <w:sz w:val="22"/>
                <w:szCs w:val="22"/>
              </w:rPr>
              <w:t>industry</w:t>
            </w:r>
            <w:r w:rsidR="00387918">
              <w:rPr>
                <w:rFonts w:asciiTheme="minorHAnsi" w:hAnsiTheme="minorHAnsi" w:cstheme="minorBidi"/>
                <w:sz w:val="22"/>
                <w:szCs w:val="22"/>
              </w:rPr>
              <w:t xml:space="preserve"> </w:t>
            </w:r>
            <w:r>
              <w:rPr>
                <w:rFonts w:asciiTheme="minorHAnsi" w:hAnsiTheme="minorHAnsi" w:cstheme="minorBidi"/>
                <w:sz w:val="22"/>
                <w:szCs w:val="22"/>
              </w:rPr>
              <w:t>and</w:t>
            </w:r>
            <w:r>
              <w:rPr>
                <w:rFonts w:asciiTheme="minorHAnsi" w:hAnsiTheme="minorHAnsi" w:cstheme="minorBidi"/>
                <w:spacing w:val="-5"/>
                <w:sz w:val="22"/>
                <w:szCs w:val="22"/>
              </w:rPr>
              <w:t xml:space="preserve"> </w:t>
            </w:r>
            <w:r>
              <w:rPr>
                <w:rFonts w:asciiTheme="minorHAnsi" w:hAnsiTheme="minorHAnsi" w:cstheme="minorBidi"/>
                <w:sz w:val="22"/>
                <w:szCs w:val="22"/>
              </w:rPr>
              <w:t>worksite</w:t>
            </w:r>
            <w:r>
              <w:rPr>
                <w:rFonts w:asciiTheme="minorHAnsi" w:hAnsiTheme="minorHAnsi" w:cstheme="minorBidi"/>
                <w:spacing w:val="-4"/>
                <w:sz w:val="22"/>
                <w:szCs w:val="22"/>
              </w:rPr>
              <w:t xml:space="preserve"> </w:t>
            </w:r>
            <w:r>
              <w:rPr>
                <w:rFonts w:asciiTheme="minorHAnsi" w:hAnsiTheme="minorHAnsi" w:cstheme="minorBidi"/>
                <w:sz w:val="22"/>
                <w:szCs w:val="22"/>
              </w:rPr>
              <w:t>weren’t</w:t>
            </w:r>
            <w:r>
              <w:rPr>
                <w:rFonts w:asciiTheme="minorHAnsi" w:hAnsiTheme="minorHAnsi" w:cstheme="minorBidi"/>
                <w:spacing w:val="-6"/>
                <w:sz w:val="22"/>
                <w:szCs w:val="22"/>
              </w:rPr>
              <w:t xml:space="preserve"> </w:t>
            </w:r>
            <w:r>
              <w:rPr>
                <w:rFonts w:asciiTheme="minorHAnsi" w:hAnsiTheme="minorHAnsi" w:cstheme="minorBidi"/>
                <w:sz w:val="22"/>
                <w:szCs w:val="22"/>
              </w:rPr>
              <w:t>considered</w:t>
            </w:r>
            <w:r>
              <w:rPr>
                <w:rFonts w:asciiTheme="minorHAnsi" w:hAnsiTheme="minorHAnsi" w:cstheme="minorBidi"/>
                <w:spacing w:val="-6"/>
                <w:sz w:val="22"/>
                <w:szCs w:val="22"/>
              </w:rPr>
              <w:t xml:space="preserve"> </w:t>
            </w:r>
            <w:r>
              <w:rPr>
                <w:rFonts w:asciiTheme="minorHAnsi" w:hAnsiTheme="minorHAnsi" w:cstheme="minorBidi"/>
                <w:sz w:val="22"/>
                <w:szCs w:val="22"/>
              </w:rPr>
              <w:t>high</w:t>
            </w:r>
            <w:r>
              <w:rPr>
                <w:rFonts w:asciiTheme="minorHAnsi" w:hAnsiTheme="minorHAnsi" w:cstheme="minorBidi"/>
                <w:spacing w:val="-4"/>
                <w:sz w:val="22"/>
                <w:szCs w:val="22"/>
              </w:rPr>
              <w:t xml:space="preserve"> </w:t>
            </w:r>
            <w:r>
              <w:rPr>
                <w:rFonts w:asciiTheme="minorHAnsi" w:hAnsiTheme="minorHAnsi" w:cstheme="minorBidi"/>
                <w:spacing w:val="-2"/>
                <w:sz w:val="22"/>
                <w:szCs w:val="22"/>
              </w:rPr>
              <w:t>hazard.</w:t>
            </w:r>
          </w:p>
          <w:p w14:paraId="0AB181DA" w14:textId="5BC12328" w:rsidR="00387918" w:rsidRDefault="00387918" w:rsidP="007A79C5">
            <w:pPr>
              <w:adjustRightInd/>
              <w:ind w:left="108" w:right="97"/>
              <w:rPr>
                <w:rFonts w:asciiTheme="minorHAnsi" w:hAnsiTheme="minorHAnsi" w:cstheme="minorBidi"/>
                <w:sz w:val="22"/>
                <w:szCs w:val="22"/>
              </w:rPr>
            </w:pPr>
          </w:p>
        </w:tc>
        <w:tc>
          <w:tcPr>
            <w:tcW w:w="3960" w:type="dxa"/>
          </w:tcPr>
          <w:p w14:paraId="0AB181DB" w14:textId="77777777" w:rsidR="00652E3D" w:rsidRPr="0096162C" w:rsidRDefault="002A2FF1" w:rsidP="00937A96">
            <w:pPr>
              <w:adjustRightInd/>
              <w:ind w:left="109" w:right="137" w:hanging="19"/>
              <w:rPr>
                <w:rFonts w:asciiTheme="minorHAnsi" w:hAnsiTheme="minorHAnsi" w:cstheme="minorBidi"/>
                <w:sz w:val="22"/>
                <w:szCs w:val="22"/>
              </w:rPr>
            </w:pPr>
            <w:r w:rsidRPr="0096162C">
              <w:rPr>
                <w:rFonts w:asciiTheme="minorHAnsi" w:hAnsiTheme="minorHAnsi" w:cstheme="minorBidi"/>
                <w:sz w:val="22"/>
                <w:szCs w:val="22"/>
              </w:rPr>
              <w:t>OSHA will work with AKOSH to ensure all non-high</w:t>
            </w:r>
            <w:r w:rsidRPr="0096162C">
              <w:rPr>
                <w:rFonts w:asciiTheme="minorHAnsi" w:hAnsiTheme="minorHAnsi" w:cstheme="minorBidi"/>
                <w:spacing w:val="-7"/>
                <w:sz w:val="22"/>
                <w:szCs w:val="22"/>
              </w:rPr>
              <w:t xml:space="preserve"> </w:t>
            </w:r>
            <w:r w:rsidRPr="0096162C">
              <w:rPr>
                <w:rFonts w:asciiTheme="minorHAnsi" w:hAnsiTheme="minorHAnsi" w:cstheme="minorBidi"/>
                <w:sz w:val="22"/>
                <w:szCs w:val="22"/>
              </w:rPr>
              <w:t>hazard</w:t>
            </w:r>
            <w:r w:rsidRPr="0096162C">
              <w:rPr>
                <w:rFonts w:asciiTheme="minorHAnsi" w:hAnsiTheme="minorHAnsi" w:cstheme="minorBidi"/>
                <w:spacing w:val="-7"/>
                <w:sz w:val="22"/>
                <w:szCs w:val="22"/>
              </w:rPr>
              <w:t xml:space="preserve"> </w:t>
            </w:r>
            <w:r w:rsidRPr="0096162C">
              <w:rPr>
                <w:rFonts w:asciiTheme="minorHAnsi" w:hAnsiTheme="minorHAnsi" w:cstheme="minorBidi"/>
                <w:sz w:val="22"/>
                <w:szCs w:val="22"/>
              </w:rPr>
              <w:t>visits</w:t>
            </w:r>
            <w:r w:rsidRPr="0096162C">
              <w:rPr>
                <w:rFonts w:asciiTheme="minorHAnsi" w:hAnsiTheme="minorHAnsi" w:cstheme="minorBidi"/>
                <w:spacing w:val="-9"/>
                <w:sz w:val="22"/>
                <w:szCs w:val="22"/>
              </w:rPr>
              <w:t xml:space="preserve"> </w:t>
            </w:r>
            <w:r w:rsidRPr="0096162C">
              <w:rPr>
                <w:rFonts w:asciiTheme="minorHAnsi" w:hAnsiTheme="minorHAnsi" w:cstheme="minorBidi"/>
                <w:sz w:val="22"/>
                <w:szCs w:val="22"/>
              </w:rPr>
              <w:t>are</w:t>
            </w:r>
            <w:r w:rsidRPr="0096162C">
              <w:rPr>
                <w:rFonts w:asciiTheme="minorHAnsi" w:hAnsiTheme="minorHAnsi" w:cstheme="minorBidi"/>
                <w:spacing w:val="-9"/>
                <w:sz w:val="22"/>
                <w:szCs w:val="22"/>
              </w:rPr>
              <w:t xml:space="preserve"> </w:t>
            </w:r>
            <w:r w:rsidRPr="0096162C">
              <w:rPr>
                <w:rFonts w:asciiTheme="minorHAnsi" w:hAnsiTheme="minorHAnsi" w:cstheme="minorBidi"/>
                <w:sz w:val="22"/>
                <w:szCs w:val="22"/>
              </w:rPr>
              <w:t>coded</w:t>
            </w:r>
            <w:r w:rsidRPr="0096162C">
              <w:rPr>
                <w:rFonts w:asciiTheme="minorHAnsi" w:hAnsiTheme="minorHAnsi" w:cstheme="minorBidi"/>
                <w:spacing w:val="-7"/>
                <w:sz w:val="22"/>
                <w:szCs w:val="22"/>
              </w:rPr>
              <w:t xml:space="preserve"> </w:t>
            </w:r>
            <w:r w:rsidRPr="0096162C">
              <w:rPr>
                <w:rFonts w:asciiTheme="minorHAnsi" w:hAnsiTheme="minorHAnsi" w:cstheme="minorBidi"/>
                <w:sz w:val="22"/>
                <w:szCs w:val="22"/>
              </w:rPr>
              <w:t>appropriately.</w:t>
            </w:r>
          </w:p>
        </w:tc>
        <w:tc>
          <w:tcPr>
            <w:tcW w:w="1440" w:type="dxa"/>
          </w:tcPr>
          <w:p w14:paraId="0AB181DD" w14:textId="6D7F687B" w:rsidR="00652E3D" w:rsidRPr="00F43865" w:rsidRDefault="002A2FF1" w:rsidP="00F43865">
            <w:pPr>
              <w:adjustRightInd/>
              <w:spacing w:line="247" w:lineRule="exact"/>
              <w:ind w:left="111" w:hanging="3"/>
              <w:rPr>
                <w:rFonts w:asciiTheme="minorHAnsi" w:hAnsiTheme="minorHAnsi" w:cstheme="minorBidi"/>
                <w:sz w:val="22"/>
                <w:szCs w:val="22"/>
              </w:rPr>
            </w:pPr>
            <w:r>
              <w:rPr>
                <w:rFonts w:asciiTheme="minorHAnsi" w:hAnsiTheme="minorHAnsi" w:cstheme="minorBidi"/>
                <w:sz w:val="22"/>
                <w:szCs w:val="22"/>
              </w:rPr>
              <w:t>Continued</w:t>
            </w:r>
            <w:r w:rsidR="00EC4796">
              <w:rPr>
                <w:rFonts w:asciiTheme="minorHAnsi" w:hAnsiTheme="minorHAnsi" w:cstheme="minorBidi"/>
                <w:sz w:val="22"/>
                <w:szCs w:val="22"/>
              </w:rPr>
              <w:t xml:space="preserve"> </w:t>
            </w:r>
          </w:p>
        </w:tc>
      </w:tr>
      <w:tr w:rsidR="00652E3D" w14:paraId="0AB181E7" w14:textId="77777777" w:rsidTr="0010123D">
        <w:trPr>
          <w:trHeight w:val="1012"/>
        </w:trPr>
        <w:tc>
          <w:tcPr>
            <w:tcW w:w="1615" w:type="dxa"/>
          </w:tcPr>
          <w:p w14:paraId="0AB181DF" w14:textId="390B6209" w:rsidR="00652E3D" w:rsidRPr="0093418C" w:rsidRDefault="002A2FF1">
            <w:pPr>
              <w:adjustRightInd/>
              <w:spacing w:line="247" w:lineRule="exact"/>
              <w:jc w:val="center"/>
              <w:rPr>
                <w:rFonts w:asciiTheme="minorHAnsi" w:hAnsiTheme="minorHAnsi" w:cstheme="minorBidi"/>
                <w:sz w:val="22"/>
                <w:szCs w:val="22"/>
              </w:rPr>
            </w:pPr>
            <w:r w:rsidRPr="0093418C">
              <w:rPr>
                <w:rFonts w:asciiTheme="minorHAnsi" w:hAnsiTheme="minorHAnsi" w:cstheme="minorBidi"/>
                <w:sz w:val="22"/>
                <w:szCs w:val="22"/>
              </w:rPr>
              <w:t>FY 2022-OB-</w:t>
            </w:r>
            <w:r w:rsidR="006F717E" w:rsidRPr="0093418C">
              <w:rPr>
                <w:rFonts w:asciiTheme="minorHAnsi" w:hAnsiTheme="minorHAnsi" w:cstheme="minorBidi"/>
                <w:sz w:val="22"/>
                <w:szCs w:val="22"/>
              </w:rPr>
              <w:t>10</w:t>
            </w:r>
          </w:p>
          <w:p w14:paraId="0AB181E0" w14:textId="77777777" w:rsidR="00652E3D" w:rsidRPr="0093418C" w:rsidRDefault="00652E3D">
            <w:pPr>
              <w:adjustRightInd/>
              <w:spacing w:line="247" w:lineRule="exact"/>
              <w:ind w:left="169" w:right="167"/>
              <w:jc w:val="center"/>
              <w:rPr>
                <w:rFonts w:asciiTheme="minorHAnsi" w:hAnsiTheme="minorHAnsi" w:cstheme="minorBidi"/>
                <w:sz w:val="22"/>
                <w:szCs w:val="22"/>
              </w:rPr>
            </w:pPr>
          </w:p>
        </w:tc>
        <w:tc>
          <w:tcPr>
            <w:tcW w:w="1985" w:type="dxa"/>
          </w:tcPr>
          <w:p w14:paraId="0AB181E1" w14:textId="7D214979" w:rsidR="00652E3D" w:rsidRDefault="00BB0FE9" w:rsidP="007A79C5">
            <w:pPr>
              <w:adjustRightInd/>
              <w:rPr>
                <w:rFonts w:asciiTheme="minorHAnsi" w:hAnsiTheme="minorHAnsi" w:cstheme="minorBidi"/>
                <w:sz w:val="22"/>
                <w:szCs w:val="22"/>
              </w:rPr>
            </w:pPr>
            <w:r>
              <w:rPr>
                <w:rFonts w:asciiTheme="minorHAnsi" w:hAnsiTheme="minorHAnsi" w:cstheme="minorBidi"/>
                <w:sz w:val="22"/>
                <w:szCs w:val="22"/>
              </w:rPr>
              <w:t xml:space="preserve"> </w:t>
            </w:r>
            <w:r w:rsidR="002A2FF1">
              <w:rPr>
                <w:rFonts w:asciiTheme="minorHAnsi" w:hAnsiTheme="minorHAnsi" w:cstheme="minorBidi"/>
                <w:sz w:val="22"/>
                <w:szCs w:val="22"/>
              </w:rPr>
              <w:t>FY</w:t>
            </w:r>
            <w:r w:rsidR="002A2FF1">
              <w:rPr>
                <w:rFonts w:asciiTheme="minorHAnsi" w:hAnsiTheme="minorHAnsi" w:cstheme="minorBidi"/>
                <w:spacing w:val="-11"/>
                <w:sz w:val="22"/>
                <w:szCs w:val="22"/>
              </w:rPr>
              <w:t xml:space="preserve"> </w:t>
            </w:r>
            <w:r w:rsidR="002A2FF1">
              <w:rPr>
                <w:rFonts w:asciiTheme="minorHAnsi" w:hAnsiTheme="minorHAnsi" w:cstheme="minorBidi"/>
                <w:sz w:val="22"/>
                <w:szCs w:val="22"/>
              </w:rPr>
              <w:t>2021-OB-</w:t>
            </w:r>
            <w:r w:rsidR="002A2FF1">
              <w:rPr>
                <w:rFonts w:asciiTheme="minorHAnsi" w:hAnsiTheme="minorHAnsi" w:cstheme="minorBidi"/>
                <w:spacing w:val="-5"/>
                <w:sz w:val="22"/>
                <w:szCs w:val="22"/>
              </w:rPr>
              <w:t>10</w:t>
            </w:r>
          </w:p>
        </w:tc>
        <w:tc>
          <w:tcPr>
            <w:tcW w:w="4680" w:type="dxa"/>
          </w:tcPr>
          <w:p w14:paraId="42ABDDC4" w14:textId="56678590" w:rsidR="00652E3D" w:rsidRDefault="002A2FF1" w:rsidP="007A79C5">
            <w:pPr>
              <w:adjustRightInd/>
              <w:ind w:left="108" w:right="97"/>
              <w:rPr>
                <w:rFonts w:asciiTheme="minorHAnsi" w:hAnsiTheme="minorHAnsi" w:cstheme="minorBidi"/>
                <w:spacing w:val="-2"/>
                <w:sz w:val="22"/>
                <w:szCs w:val="22"/>
              </w:rPr>
            </w:pPr>
            <w:r>
              <w:rPr>
                <w:rFonts w:asciiTheme="minorHAnsi" w:hAnsiTheme="minorHAnsi" w:cstheme="minorBidi"/>
                <w:sz w:val="22"/>
                <w:szCs w:val="22"/>
              </w:rPr>
              <w:t>In FY 2020 and 2021, in four of 17 (24%) state and local</w:t>
            </w:r>
            <w:r>
              <w:rPr>
                <w:rFonts w:asciiTheme="minorHAnsi" w:hAnsiTheme="minorHAnsi" w:cstheme="minorBidi"/>
                <w:spacing w:val="-8"/>
                <w:sz w:val="22"/>
                <w:szCs w:val="22"/>
              </w:rPr>
              <w:t xml:space="preserve"> </w:t>
            </w:r>
            <w:r>
              <w:rPr>
                <w:rFonts w:asciiTheme="minorHAnsi" w:hAnsiTheme="minorHAnsi" w:cstheme="minorBidi"/>
                <w:sz w:val="22"/>
                <w:szCs w:val="22"/>
              </w:rPr>
              <w:t>government</w:t>
            </w:r>
            <w:r>
              <w:rPr>
                <w:rFonts w:asciiTheme="minorHAnsi" w:hAnsiTheme="minorHAnsi" w:cstheme="minorBidi"/>
                <w:spacing w:val="-8"/>
                <w:sz w:val="22"/>
                <w:szCs w:val="22"/>
              </w:rPr>
              <w:t xml:space="preserve"> </w:t>
            </w:r>
            <w:r>
              <w:rPr>
                <w:rFonts w:asciiTheme="minorHAnsi" w:hAnsiTheme="minorHAnsi" w:cstheme="minorBidi"/>
                <w:sz w:val="22"/>
                <w:szCs w:val="22"/>
              </w:rPr>
              <w:t>consultation</w:t>
            </w:r>
            <w:r>
              <w:rPr>
                <w:rFonts w:asciiTheme="minorHAnsi" w:hAnsiTheme="minorHAnsi" w:cstheme="minorBidi"/>
                <w:spacing w:val="-8"/>
                <w:sz w:val="22"/>
                <w:szCs w:val="22"/>
              </w:rPr>
              <w:t xml:space="preserve"> </w:t>
            </w:r>
            <w:r>
              <w:rPr>
                <w:rFonts w:asciiTheme="minorHAnsi" w:hAnsiTheme="minorHAnsi" w:cstheme="minorBidi"/>
                <w:sz w:val="22"/>
                <w:szCs w:val="22"/>
              </w:rPr>
              <w:t>files,</w:t>
            </w:r>
            <w:r>
              <w:rPr>
                <w:rFonts w:asciiTheme="minorHAnsi" w:hAnsiTheme="minorHAnsi" w:cstheme="minorBidi"/>
                <w:spacing w:val="-8"/>
                <w:sz w:val="22"/>
                <w:szCs w:val="22"/>
              </w:rPr>
              <w:t xml:space="preserve"> </w:t>
            </w:r>
            <w:r>
              <w:rPr>
                <w:rFonts w:asciiTheme="minorHAnsi" w:hAnsiTheme="minorHAnsi" w:cstheme="minorBidi"/>
                <w:sz w:val="22"/>
                <w:szCs w:val="22"/>
              </w:rPr>
              <w:t>incorrect</w:t>
            </w:r>
            <w:r>
              <w:rPr>
                <w:rFonts w:asciiTheme="minorHAnsi" w:hAnsiTheme="minorHAnsi" w:cstheme="minorBidi"/>
                <w:spacing w:val="-8"/>
                <w:sz w:val="22"/>
                <w:szCs w:val="22"/>
              </w:rPr>
              <w:t xml:space="preserve"> </w:t>
            </w:r>
            <w:r>
              <w:rPr>
                <w:rFonts w:asciiTheme="minorHAnsi" w:hAnsiTheme="minorHAnsi" w:cstheme="minorBidi"/>
                <w:sz w:val="22"/>
                <w:szCs w:val="22"/>
              </w:rPr>
              <w:t>OSHA</w:t>
            </w:r>
            <w:r w:rsidR="00387918">
              <w:rPr>
                <w:rFonts w:asciiTheme="minorHAnsi" w:hAnsiTheme="minorHAnsi" w:cstheme="minorBidi"/>
                <w:sz w:val="22"/>
                <w:szCs w:val="22"/>
              </w:rPr>
              <w:t xml:space="preserve"> </w:t>
            </w:r>
            <w:r>
              <w:rPr>
                <w:rFonts w:asciiTheme="minorHAnsi" w:hAnsiTheme="minorHAnsi" w:cstheme="minorBidi"/>
                <w:sz w:val="22"/>
                <w:szCs w:val="22"/>
              </w:rPr>
              <w:t>standards</w:t>
            </w:r>
            <w:r>
              <w:rPr>
                <w:rFonts w:asciiTheme="minorHAnsi" w:hAnsiTheme="minorHAnsi" w:cstheme="minorBidi"/>
                <w:spacing w:val="-4"/>
                <w:sz w:val="22"/>
                <w:szCs w:val="22"/>
              </w:rPr>
              <w:t xml:space="preserve"> </w:t>
            </w:r>
            <w:r>
              <w:rPr>
                <w:rFonts w:asciiTheme="minorHAnsi" w:hAnsiTheme="minorHAnsi" w:cstheme="minorBidi"/>
                <w:sz w:val="22"/>
                <w:szCs w:val="22"/>
              </w:rPr>
              <w:t>were</w:t>
            </w:r>
            <w:r>
              <w:rPr>
                <w:rFonts w:asciiTheme="minorHAnsi" w:hAnsiTheme="minorHAnsi" w:cstheme="minorBidi"/>
                <w:spacing w:val="-3"/>
                <w:sz w:val="22"/>
                <w:szCs w:val="22"/>
              </w:rPr>
              <w:t xml:space="preserve"> </w:t>
            </w:r>
            <w:r>
              <w:rPr>
                <w:rFonts w:asciiTheme="minorHAnsi" w:hAnsiTheme="minorHAnsi" w:cstheme="minorBidi"/>
                <w:sz w:val="22"/>
                <w:szCs w:val="22"/>
              </w:rPr>
              <w:t>used</w:t>
            </w:r>
            <w:r>
              <w:rPr>
                <w:rFonts w:asciiTheme="minorHAnsi" w:hAnsiTheme="minorHAnsi" w:cstheme="minorBidi"/>
                <w:spacing w:val="-3"/>
                <w:sz w:val="22"/>
                <w:szCs w:val="22"/>
              </w:rPr>
              <w:t xml:space="preserve"> </w:t>
            </w:r>
            <w:r>
              <w:rPr>
                <w:rFonts w:asciiTheme="minorHAnsi" w:hAnsiTheme="minorHAnsi" w:cstheme="minorBidi"/>
                <w:sz w:val="22"/>
                <w:szCs w:val="22"/>
              </w:rPr>
              <w:t>for</w:t>
            </w:r>
            <w:r>
              <w:rPr>
                <w:rFonts w:asciiTheme="minorHAnsi" w:hAnsiTheme="minorHAnsi" w:cstheme="minorBidi"/>
                <w:spacing w:val="-3"/>
                <w:sz w:val="22"/>
                <w:szCs w:val="22"/>
              </w:rPr>
              <w:t xml:space="preserve"> </w:t>
            </w:r>
            <w:r>
              <w:rPr>
                <w:rFonts w:asciiTheme="minorHAnsi" w:hAnsiTheme="minorHAnsi" w:cstheme="minorBidi"/>
                <w:sz w:val="22"/>
                <w:szCs w:val="22"/>
              </w:rPr>
              <w:t>hazards</w:t>
            </w:r>
            <w:r>
              <w:rPr>
                <w:rFonts w:asciiTheme="minorHAnsi" w:hAnsiTheme="minorHAnsi" w:cstheme="minorBidi"/>
                <w:spacing w:val="-5"/>
                <w:sz w:val="22"/>
                <w:szCs w:val="22"/>
              </w:rPr>
              <w:t xml:space="preserve"> </w:t>
            </w:r>
            <w:r>
              <w:rPr>
                <w:rFonts w:asciiTheme="minorHAnsi" w:hAnsiTheme="minorHAnsi" w:cstheme="minorBidi"/>
                <w:sz w:val="22"/>
                <w:szCs w:val="22"/>
              </w:rPr>
              <w:t>identified</w:t>
            </w:r>
            <w:r>
              <w:rPr>
                <w:rFonts w:asciiTheme="minorHAnsi" w:hAnsiTheme="minorHAnsi" w:cstheme="minorBidi"/>
                <w:spacing w:val="-6"/>
                <w:sz w:val="22"/>
                <w:szCs w:val="22"/>
              </w:rPr>
              <w:t xml:space="preserve"> </w:t>
            </w:r>
            <w:r>
              <w:rPr>
                <w:rFonts w:asciiTheme="minorHAnsi" w:hAnsiTheme="minorHAnsi" w:cstheme="minorBidi"/>
                <w:sz w:val="22"/>
                <w:szCs w:val="22"/>
              </w:rPr>
              <w:t>in</w:t>
            </w:r>
            <w:r>
              <w:rPr>
                <w:rFonts w:asciiTheme="minorHAnsi" w:hAnsiTheme="minorHAnsi" w:cstheme="minorBidi"/>
                <w:spacing w:val="-3"/>
                <w:sz w:val="22"/>
                <w:szCs w:val="22"/>
              </w:rPr>
              <w:t xml:space="preserve"> </w:t>
            </w:r>
            <w:r>
              <w:rPr>
                <w:rFonts w:asciiTheme="minorHAnsi" w:hAnsiTheme="minorHAnsi" w:cstheme="minorBidi"/>
                <w:spacing w:val="-2"/>
                <w:sz w:val="22"/>
                <w:szCs w:val="22"/>
              </w:rPr>
              <w:t>visits.</w:t>
            </w:r>
          </w:p>
          <w:p w14:paraId="0AB181E3" w14:textId="696E2C71" w:rsidR="00387918" w:rsidRDefault="00387918" w:rsidP="007A79C5">
            <w:pPr>
              <w:adjustRightInd/>
              <w:ind w:left="108" w:right="97"/>
              <w:rPr>
                <w:rFonts w:asciiTheme="minorHAnsi" w:hAnsiTheme="minorHAnsi" w:cstheme="minorBidi"/>
                <w:sz w:val="22"/>
                <w:szCs w:val="22"/>
              </w:rPr>
            </w:pPr>
          </w:p>
        </w:tc>
        <w:tc>
          <w:tcPr>
            <w:tcW w:w="3960" w:type="dxa"/>
          </w:tcPr>
          <w:p w14:paraId="0AB181E4" w14:textId="77777777" w:rsidR="00652E3D" w:rsidRPr="0096162C" w:rsidRDefault="002A2FF1" w:rsidP="007A79C5">
            <w:pPr>
              <w:adjustRightInd/>
              <w:ind w:left="109" w:right="137" w:firstLine="26"/>
              <w:rPr>
                <w:rFonts w:asciiTheme="minorHAnsi" w:hAnsiTheme="minorHAnsi" w:cstheme="minorBidi"/>
                <w:sz w:val="22"/>
                <w:szCs w:val="22"/>
              </w:rPr>
            </w:pPr>
            <w:r w:rsidRPr="0096162C">
              <w:rPr>
                <w:rFonts w:asciiTheme="minorHAnsi" w:hAnsiTheme="minorHAnsi" w:cstheme="minorBidi"/>
                <w:sz w:val="22"/>
                <w:szCs w:val="22"/>
              </w:rPr>
              <w:t>OSHA</w:t>
            </w:r>
            <w:r w:rsidRPr="0096162C">
              <w:rPr>
                <w:rFonts w:asciiTheme="minorHAnsi" w:hAnsiTheme="minorHAnsi" w:cstheme="minorBidi"/>
                <w:spacing w:val="-4"/>
                <w:sz w:val="22"/>
                <w:szCs w:val="22"/>
              </w:rPr>
              <w:t xml:space="preserve"> </w:t>
            </w:r>
            <w:r w:rsidRPr="0096162C">
              <w:rPr>
                <w:rFonts w:asciiTheme="minorHAnsi" w:hAnsiTheme="minorHAnsi" w:cstheme="minorBidi"/>
                <w:sz w:val="22"/>
                <w:szCs w:val="22"/>
              </w:rPr>
              <w:t>will</w:t>
            </w:r>
            <w:r w:rsidRPr="0096162C">
              <w:rPr>
                <w:rFonts w:asciiTheme="minorHAnsi" w:hAnsiTheme="minorHAnsi" w:cstheme="minorBidi"/>
                <w:spacing w:val="-1"/>
                <w:sz w:val="22"/>
                <w:szCs w:val="22"/>
              </w:rPr>
              <w:t xml:space="preserve"> </w:t>
            </w:r>
            <w:r w:rsidRPr="0096162C">
              <w:rPr>
                <w:rFonts w:asciiTheme="minorHAnsi" w:hAnsiTheme="minorHAnsi" w:cstheme="minorBidi"/>
                <w:sz w:val="22"/>
                <w:szCs w:val="22"/>
              </w:rPr>
              <w:t>conduct</w:t>
            </w:r>
            <w:r w:rsidRPr="0096162C">
              <w:rPr>
                <w:rFonts w:asciiTheme="minorHAnsi" w:hAnsiTheme="minorHAnsi" w:cstheme="minorBidi"/>
                <w:spacing w:val="-2"/>
                <w:sz w:val="22"/>
                <w:szCs w:val="22"/>
              </w:rPr>
              <w:t xml:space="preserve"> </w:t>
            </w:r>
            <w:r w:rsidRPr="0096162C">
              <w:rPr>
                <w:rFonts w:asciiTheme="minorHAnsi" w:hAnsiTheme="minorHAnsi" w:cstheme="minorBidi"/>
                <w:sz w:val="22"/>
                <w:szCs w:val="22"/>
              </w:rPr>
              <w:t>a</w:t>
            </w:r>
            <w:r w:rsidRPr="0096162C">
              <w:rPr>
                <w:rFonts w:asciiTheme="minorHAnsi" w:hAnsiTheme="minorHAnsi" w:cstheme="minorBidi"/>
                <w:spacing w:val="-4"/>
                <w:sz w:val="22"/>
                <w:szCs w:val="22"/>
              </w:rPr>
              <w:t xml:space="preserve"> </w:t>
            </w:r>
            <w:r w:rsidRPr="0096162C">
              <w:rPr>
                <w:rFonts w:asciiTheme="minorHAnsi" w:hAnsiTheme="minorHAnsi" w:cstheme="minorBidi"/>
                <w:sz w:val="22"/>
                <w:szCs w:val="22"/>
              </w:rPr>
              <w:t>limited</w:t>
            </w:r>
            <w:r w:rsidRPr="0096162C">
              <w:rPr>
                <w:rFonts w:asciiTheme="minorHAnsi" w:hAnsiTheme="minorHAnsi" w:cstheme="minorBidi"/>
                <w:spacing w:val="-2"/>
                <w:sz w:val="22"/>
                <w:szCs w:val="22"/>
              </w:rPr>
              <w:t xml:space="preserve"> </w:t>
            </w:r>
            <w:r w:rsidRPr="0096162C">
              <w:rPr>
                <w:rFonts w:asciiTheme="minorHAnsi" w:hAnsiTheme="minorHAnsi" w:cstheme="minorBidi"/>
                <w:sz w:val="22"/>
                <w:szCs w:val="22"/>
              </w:rPr>
              <w:t>file</w:t>
            </w:r>
            <w:r w:rsidRPr="0096162C">
              <w:rPr>
                <w:rFonts w:asciiTheme="minorHAnsi" w:hAnsiTheme="minorHAnsi" w:cstheme="minorBidi"/>
                <w:spacing w:val="-4"/>
                <w:sz w:val="22"/>
                <w:szCs w:val="22"/>
              </w:rPr>
              <w:t xml:space="preserve"> </w:t>
            </w:r>
            <w:r w:rsidRPr="0096162C">
              <w:rPr>
                <w:rFonts w:asciiTheme="minorHAnsi" w:hAnsiTheme="minorHAnsi" w:cstheme="minorBidi"/>
                <w:spacing w:val="-2"/>
                <w:sz w:val="22"/>
                <w:szCs w:val="22"/>
              </w:rPr>
              <w:t>review.</w:t>
            </w:r>
          </w:p>
        </w:tc>
        <w:tc>
          <w:tcPr>
            <w:tcW w:w="1440" w:type="dxa"/>
          </w:tcPr>
          <w:p w14:paraId="00160F01" w14:textId="0AD72C43" w:rsidR="0073137F" w:rsidRDefault="002A2FF1" w:rsidP="00F43865">
            <w:pPr>
              <w:adjustRightInd/>
              <w:spacing w:line="247" w:lineRule="exact"/>
              <w:ind w:left="111" w:hanging="3"/>
              <w:rPr>
                <w:rFonts w:asciiTheme="minorHAnsi" w:hAnsiTheme="minorHAnsi" w:cstheme="minorBidi"/>
                <w:sz w:val="22"/>
                <w:szCs w:val="22"/>
              </w:rPr>
            </w:pPr>
            <w:r>
              <w:rPr>
                <w:rFonts w:asciiTheme="minorHAnsi" w:hAnsiTheme="minorHAnsi" w:cstheme="minorBidi"/>
                <w:sz w:val="22"/>
                <w:szCs w:val="22"/>
              </w:rPr>
              <w:t>Continued</w:t>
            </w:r>
            <w:r w:rsidR="00EC4796">
              <w:rPr>
                <w:rFonts w:asciiTheme="minorHAnsi" w:hAnsiTheme="minorHAnsi" w:cstheme="minorBidi"/>
                <w:sz w:val="22"/>
                <w:szCs w:val="22"/>
              </w:rPr>
              <w:t xml:space="preserve"> </w:t>
            </w:r>
          </w:p>
          <w:p w14:paraId="0AB181E6" w14:textId="77777777" w:rsidR="00652E3D" w:rsidRDefault="00652E3D" w:rsidP="007A79C5">
            <w:pPr>
              <w:adjustRightInd/>
              <w:spacing w:line="246" w:lineRule="exact"/>
              <w:ind w:left="111" w:hanging="3"/>
              <w:rPr>
                <w:rFonts w:asciiTheme="minorHAnsi" w:hAnsiTheme="minorHAnsi" w:cstheme="minorBidi"/>
                <w:spacing w:val="-5"/>
              </w:rPr>
            </w:pPr>
          </w:p>
        </w:tc>
      </w:tr>
      <w:tr w:rsidR="00652E3D" w14:paraId="0AB181F0" w14:textId="77777777" w:rsidTr="0010123D">
        <w:trPr>
          <w:trHeight w:val="1012"/>
        </w:trPr>
        <w:tc>
          <w:tcPr>
            <w:tcW w:w="1615" w:type="dxa"/>
          </w:tcPr>
          <w:p w14:paraId="0AB181E8" w14:textId="2D194989" w:rsidR="00652E3D" w:rsidRPr="0093418C" w:rsidRDefault="002A2FF1">
            <w:pPr>
              <w:adjustRightInd/>
              <w:spacing w:line="247" w:lineRule="exact"/>
              <w:jc w:val="center"/>
              <w:rPr>
                <w:rFonts w:asciiTheme="minorHAnsi" w:hAnsiTheme="minorHAnsi" w:cstheme="minorBidi"/>
                <w:sz w:val="22"/>
                <w:szCs w:val="22"/>
              </w:rPr>
            </w:pPr>
            <w:r w:rsidRPr="0093418C">
              <w:rPr>
                <w:rFonts w:asciiTheme="minorHAnsi" w:hAnsiTheme="minorHAnsi" w:cstheme="minorBidi"/>
                <w:sz w:val="22"/>
                <w:szCs w:val="22"/>
              </w:rPr>
              <w:t>FY 2022-OB-</w:t>
            </w:r>
            <w:r w:rsidR="006F717E" w:rsidRPr="0093418C">
              <w:rPr>
                <w:rFonts w:asciiTheme="minorHAnsi" w:hAnsiTheme="minorHAnsi" w:cstheme="minorBidi"/>
                <w:sz w:val="22"/>
                <w:szCs w:val="22"/>
              </w:rPr>
              <w:t>11</w:t>
            </w:r>
          </w:p>
          <w:p w14:paraId="0AB181E9" w14:textId="77777777" w:rsidR="00652E3D" w:rsidRPr="0093418C" w:rsidRDefault="00652E3D">
            <w:pPr>
              <w:adjustRightInd/>
              <w:spacing w:line="247" w:lineRule="exact"/>
              <w:ind w:left="169" w:right="167"/>
              <w:jc w:val="center"/>
              <w:rPr>
                <w:rFonts w:asciiTheme="minorHAnsi" w:hAnsiTheme="minorHAnsi" w:cstheme="minorBidi"/>
                <w:sz w:val="22"/>
                <w:szCs w:val="22"/>
              </w:rPr>
            </w:pPr>
          </w:p>
        </w:tc>
        <w:tc>
          <w:tcPr>
            <w:tcW w:w="1985" w:type="dxa"/>
          </w:tcPr>
          <w:p w14:paraId="0AB181EA" w14:textId="010CA644" w:rsidR="00652E3D" w:rsidRDefault="00BB0FE9" w:rsidP="007A79C5">
            <w:pPr>
              <w:adjustRightInd/>
              <w:rPr>
                <w:rFonts w:asciiTheme="minorHAnsi" w:hAnsiTheme="minorHAnsi" w:cstheme="minorBidi"/>
                <w:sz w:val="22"/>
                <w:szCs w:val="22"/>
              </w:rPr>
            </w:pPr>
            <w:r>
              <w:rPr>
                <w:rFonts w:asciiTheme="minorHAnsi" w:hAnsiTheme="minorHAnsi" w:cstheme="minorBidi"/>
                <w:sz w:val="22"/>
                <w:szCs w:val="22"/>
              </w:rPr>
              <w:t xml:space="preserve"> </w:t>
            </w:r>
            <w:r w:rsidR="002A2FF1">
              <w:rPr>
                <w:rFonts w:asciiTheme="minorHAnsi" w:hAnsiTheme="minorHAnsi" w:cstheme="minorBidi"/>
                <w:sz w:val="22"/>
                <w:szCs w:val="22"/>
              </w:rPr>
              <w:t>FY</w:t>
            </w:r>
            <w:r w:rsidR="002A2FF1">
              <w:rPr>
                <w:rFonts w:asciiTheme="minorHAnsi" w:hAnsiTheme="minorHAnsi" w:cstheme="minorBidi"/>
                <w:spacing w:val="-11"/>
                <w:sz w:val="22"/>
                <w:szCs w:val="22"/>
              </w:rPr>
              <w:t xml:space="preserve"> </w:t>
            </w:r>
            <w:r w:rsidR="002A2FF1">
              <w:rPr>
                <w:rFonts w:asciiTheme="minorHAnsi" w:hAnsiTheme="minorHAnsi" w:cstheme="minorBidi"/>
                <w:sz w:val="22"/>
                <w:szCs w:val="22"/>
              </w:rPr>
              <w:t>2021-OB-</w:t>
            </w:r>
            <w:r w:rsidR="002A2FF1">
              <w:rPr>
                <w:rFonts w:asciiTheme="minorHAnsi" w:hAnsiTheme="minorHAnsi" w:cstheme="minorBidi"/>
                <w:spacing w:val="-5"/>
                <w:sz w:val="22"/>
                <w:szCs w:val="22"/>
              </w:rPr>
              <w:t>11</w:t>
            </w:r>
          </w:p>
        </w:tc>
        <w:tc>
          <w:tcPr>
            <w:tcW w:w="4680" w:type="dxa"/>
          </w:tcPr>
          <w:p w14:paraId="0AB181EB" w14:textId="015ADD72" w:rsidR="00652E3D" w:rsidRDefault="004128CE" w:rsidP="007A79C5">
            <w:pPr>
              <w:adjustRightInd/>
              <w:ind w:left="108" w:right="97"/>
              <w:rPr>
                <w:rFonts w:asciiTheme="minorHAnsi" w:hAnsiTheme="minorHAnsi" w:cstheme="minorBidi"/>
                <w:sz w:val="22"/>
                <w:szCs w:val="22"/>
              </w:rPr>
            </w:pPr>
            <w:r>
              <w:rPr>
                <w:rFonts w:asciiTheme="minorHAnsi" w:hAnsiTheme="minorHAnsi" w:cstheme="minorBidi"/>
                <w:sz w:val="22"/>
                <w:szCs w:val="22"/>
              </w:rPr>
              <w:t>In FY 2021, eight of 17 (47%) of state and local government consultation</w:t>
            </w:r>
            <w:r>
              <w:rPr>
                <w:rFonts w:asciiTheme="minorHAnsi" w:hAnsiTheme="minorHAnsi" w:cstheme="minorBidi"/>
                <w:spacing w:val="-4"/>
                <w:sz w:val="22"/>
                <w:szCs w:val="22"/>
              </w:rPr>
              <w:t xml:space="preserve"> </w:t>
            </w:r>
            <w:r>
              <w:rPr>
                <w:rFonts w:asciiTheme="minorHAnsi" w:hAnsiTheme="minorHAnsi" w:cstheme="minorBidi"/>
                <w:sz w:val="22"/>
                <w:szCs w:val="22"/>
              </w:rPr>
              <w:t>files</w:t>
            </w:r>
            <w:r>
              <w:rPr>
                <w:rFonts w:asciiTheme="minorHAnsi" w:hAnsiTheme="minorHAnsi" w:cstheme="minorBidi"/>
                <w:spacing w:val="-6"/>
                <w:sz w:val="22"/>
                <w:szCs w:val="22"/>
              </w:rPr>
              <w:t xml:space="preserve"> </w:t>
            </w:r>
            <w:r>
              <w:rPr>
                <w:rFonts w:asciiTheme="minorHAnsi" w:hAnsiTheme="minorHAnsi" w:cstheme="minorBidi"/>
                <w:sz w:val="22"/>
                <w:szCs w:val="22"/>
              </w:rPr>
              <w:t>reviewed,</w:t>
            </w:r>
            <w:r>
              <w:rPr>
                <w:rFonts w:asciiTheme="minorHAnsi" w:hAnsiTheme="minorHAnsi" w:cstheme="minorBidi"/>
                <w:spacing w:val="-7"/>
                <w:sz w:val="22"/>
                <w:szCs w:val="22"/>
              </w:rPr>
              <w:t xml:space="preserve"> </w:t>
            </w:r>
            <w:r>
              <w:rPr>
                <w:rFonts w:asciiTheme="minorHAnsi" w:hAnsiTheme="minorHAnsi" w:cstheme="minorBidi"/>
                <w:sz w:val="22"/>
                <w:szCs w:val="22"/>
              </w:rPr>
              <w:t>the</w:t>
            </w:r>
            <w:r>
              <w:rPr>
                <w:rFonts w:asciiTheme="minorHAnsi" w:hAnsiTheme="minorHAnsi" w:cstheme="minorBidi"/>
                <w:spacing w:val="-4"/>
                <w:sz w:val="22"/>
                <w:szCs w:val="22"/>
              </w:rPr>
              <w:t xml:space="preserve"> </w:t>
            </w:r>
            <w:r>
              <w:rPr>
                <w:rFonts w:asciiTheme="minorHAnsi" w:hAnsiTheme="minorHAnsi" w:cstheme="minorBidi"/>
                <w:sz w:val="22"/>
                <w:szCs w:val="22"/>
              </w:rPr>
              <w:t>written</w:t>
            </w:r>
            <w:r>
              <w:rPr>
                <w:rFonts w:asciiTheme="minorHAnsi" w:hAnsiTheme="minorHAnsi" w:cstheme="minorBidi"/>
                <w:spacing w:val="-7"/>
                <w:sz w:val="22"/>
                <w:szCs w:val="22"/>
              </w:rPr>
              <w:t xml:space="preserve"> </w:t>
            </w:r>
            <w:r>
              <w:rPr>
                <w:rFonts w:asciiTheme="minorHAnsi" w:hAnsiTheme="minorHAnsi" w:cstheme="minorBidi"/>
                <w:sz w:val="22"/>
                <w:szCs w:val="22"/>
              </w:rPr>
              <w:t>report</w:t>
            </w:r>
            <w:r>
              <w:rPr>
                <w:rFonts w:asciiTheme="minorHAnsi" w:hAnsiTheme="minorHAnsi" w:cstheme="minorBidi"/>
                <w:spacing w:val="-3"/>
                <w:sz w:val="22"/>
                <w:szCs w:val="22"/>
              </w:rPr>
              <w:t xml:space="preserve"> </w:t>
            </w:r>
            <w:r>
              <w:rPr>
                <w:rFonts w:asciiTheme="minorHAnsi" w:hAnsiTheme="minorHAnsi" w:cstheme="minorBidi"/>
                <w:sz w:val="22"/>
                <w:szCs w:val="22"/>
              </w:rPr>
              <w:t>to</w:t>
            </w:r>
            <w:r>
              <w:rPr>
                <w:rFonts w:asciiTheme="minorHAnsi" w:hAnsiTheme="minorHAnsi" w:cstheme="minorBidi"/>
                <w:spacing w:val="-7"/>
                <w:sz w:val="22"/>
                <w:szCs w:val="22"/>
              </w:rPr>
              <w:t xml:space="preserve"> </w:t>
            </w:r>
            <w:r>
              <w:rPr>
                <w:rFonts w:asciiTheme="minorHAnsi" w:hAnsiTheme="minorHAnsi" w:cstheme="minorBidi"/>
                <w:sz w:val="22"/>
                <w:szCs w:val="22"/>
              </w:rPr>
              <w:t>the employer did not have a comparison of the employer’s Days Away, Restricted or Transferred</w:t>
            </w:r>
          </w:p>
          <w:p w14:paraId="143E3760" w14:textId="77777777" w:rsidR="00652E3D" w:rsidRDefault="002A2FF1" w:rsidP="007A79C5">
            <w:pPr>
              <w:adjustRightInd/>
              <w:ind w:left="108" w:right="97"/>
              <w:rPr>
                <w:rFonts w:asciiTheme="minorHAnsi" w:hAnsiTheme="minorHAnsi" w:cstheme="minorBidi"/>
                <w:sz w:val="22"/>
                <w:szCs w:val="22"/>
              </w:rPr>
            </w:pPr>
            <w:r>
              <w:rPr>
                <w:rFonts w:asciiTheme="minorHAnsi" w:hAnsiTheme="minorHAnsi" w:cstheme="minorBidi"/>
                <w:sz w:val="22"/>
                <w:szCs w:val="22"/>
              </w:rPr>
              <w:t>(DART)</w:t>
            </w:r>
            <w:r>
              <w:rPr>
                <w:rFonts w:asciiTheme="minorHAnsi" w:hAnsiTheme="minorHAnsi" w:cstheme="minorBidi"/>
                <w:spacing w:val="-6"/>
                <w:sz w:val="22"/>
                <w:szCs w:val="22"/>
              </w:rPr>
              <w:t xml:space="preserve"> </w:t>
            </w:r>
            <w:r>
              <w:rPr>
                <w:rFonts w:asciiTheme="minorHAnsi" w:hAnsiTheme="minorHAnsi" w:cstheme="minorBidi"/>
                <w:sz w:val="22"/>
                <w:szCs w:val="22"/>
              </w:rPr>
              <w:t>and</w:t>
            </w:r>
            <w:r>
              <w:rPr>
                <w:rFonts w:asciiTheme="minorHAnsi" w:hAnsiTheme="minorHAnsi" w:cstheme="minorBidi"/>
                <w:spacing w:val="-7"/>
                <w:sz w:val="22"/>
                <w:szCs w:val="22"/>
              </w:rPr>
              <w:t xml:space="preserve"> </w:t>
            </w:r>
            <w:r>
              <w:rPr>
                <w:rFonts w:asciiTheme="minorHAnsi" w:hAnsiTheme="minorHAnsi" w:cstheme="minorBidi"/>
                <w:sz w:val="22"/>
                <w:szCs w:val="22"/>
              </w:rPr>
              <w:t>Total</w:t>
            </w:r>
            <w:r>
              <w:rPr>
                <w:rFonts w:asciiTheme="minorHAnsi" w:hAnsiTheme="minorHAnsi" w:cstheme="minorBidi"/>
                <w:spacing w:val="-4"/>
                <w:sz w:val="22"/>
                <w:szCs w:val="22"/>
              </w:rPr>
              <w:t xml:space="preserve"> </w:t>
            </w:r>
            <w:r>
              <w:rPr>
                <w:rFonts w:asciiTheme="minorHAnsi" w:hAnsiTheme="minorHAnsi" w:cstheme="minorBidi"/>
                <w:sz w:val="22"/>
                <w:szCs w:val="22"/>
              </w:rPr>
              <w:t>Recordable</w:t>
            </w:r>
            <w:r>
              <w:rPr>
                <w:rFonts w:asciiTheme="minorHAnsi" w:hAnsiTheme="minorHAnsi" w:cstheme="minorBidi"/>
                <w:spacing w:val="-4"/>
                <w:sz w:val="22"/>
                <w:szCs w:val="22"/>
              </w:rPr>
              <w:t xml:space="preserve"> </w:t>
            </w:r>
            <w:r>
              <w:rPr>
                <w:rFonts w:asciiTheme="minorHAnsi" w:hAnsiTheme="minorHAnsi" w:cstheme="minorBidi"/>
                <w:sz w:val="22"/>
                <w:szCs w:val="22"/>
              </w:rPr>
              <w:t>Case</w:t>
            </w:r>
            <w:r>
              <w:rPr>
                <w:rFonts w:asciiTheme="minorHAnsi" w:hAnsiTheme="minorHAnsi" w:cstheme="minorBidi"/>
                <w:spacing w:val="-4"/>
                <w:sz w:val="22"/>
                <w:szCs w:val="22"/>
              </w:rPr>
              <w:t xml:space="preserve"> </w:t>
            </w:r>
            <w:r>
              <w:rPr>
                <w:rFonts w:asciiTheme="minorHAnsi" w:hAnsiTheme="minorHAnsi" w:cstheme="minorBidi"/>
                <w:sz w:val="22"/>
                <w:szCs w:val="22"/>
              </w:rPr>
              <w:t>(TRC)</w:t>
            </w:r>
            <w:r>
              <w:rPr>
                <w:rFonts w:asciiTheme="minorHAnsi" w:hAnsiTheme="minorHAnsi" w:cstheme="minorBidi"/>
                <w:spacing w:val="-4"/>
                <w:sz w:val="22"/>
                <w:szCs w:val="22"/>
              </w:rPr>
              <w:t xml:space="preserve"> </w:t>
            </w:r>
            <w:r>
              <w:rPr>
                <w:rFonts w:asciiTheme="minorHAnsi" w:hAnsiTheme="minorHAnsi" w:cstheme="minorBidi"/>
                <w:sz w:val="22"/>
                <w:szCs w:val="22"/>
              </w:rPr>
              <w:t>to</w:t>
            </w:r>
            <w:r>
              <w:rPr>
                <w:rFonts w:asciiTheme="minorHAnsi" w:hAnsiTheme="minorHAnsi" w:cstheme="minorBidi"/>
                <w:spacing w:val="-7"/>
                <w:sz w:val="22"/>
                <w:szCs w:val="22"/>
              </w:rPr>
              <w:t xml:space="preserve"> </w:t>
            </w:r>
            <w:r>
              <w:rPr>
                <w:rFonts w:asciiTheme="minorHAnsi" w:hAnsiTheme="minorHAnsi" w:cstheme="minorBidi"/>
                <w:sz w:val="22"/>
                <w:szCs w:val="22"/>
              </w:rPr>
              <w:t>the national average.</w:t>
            </w:r>
          </w:p>
          <w:p w14:paraId="0AB181EC" w14:textId="5C7BCB97" w:rsidR="00387918" w:rsidRDefault="00387918" w:rsidP="007A79C5">
            <w:pPr>
              <w:adjustRightInd/>
              <w:ind w:left="108" w:right="97"/>
              <w:rPr>
                <w:rFonts w:asciiTheme="minorHAnsi" w:hAnsiTheme="minorHAnsi" w:cstheme="minorBidi"/>
                <w:sz w:val="22"/>
                <w:szCs w:val="22"/>
              </w:rPr>
            </w:pPr>
          </w:p>
        </w:tc>
        <w:tc>
          <w:tcPr>
            <w:tcW w:w="3960" w:type="dxa"/>
          </w:tcPr>
          <w:p w14:paraId="0AB181ED" w14:textId="77777777" w:rsidR="00652E3D" w:rsidRPr="0096162C" w:rsidRDefault="002A2FF1" w:rsidP="007A79C5">
            <w:pPr>
              <w:adjustRightInd/>
              <w:ind w:left="109" w:right="137" w:firstLine="26"/>
              <w:rPr>
                <w:rFonts w:asciiTheme="minorHAnsi" w:hAnsiTheme="minorHAnsi" w:cstheme="minorBidi"/>
                <w:sz w:val="22"/>
                <w:szCs w:val="22"/>
              </w:rPr>
            </w:pPr>
            <w:r w:rsidRPr="0096162C">
              <w:rPr>
                <w:rFonts w:asciiTheme="minorHAnsi" w:hAnsiTheme="minorHAnsi" w:cstheme="minorBidi"/>
                <w:sz w:val="22"/>
                <w:szCs w:val="22"/>
              </w:rPr>
              <w:t>OSHA</w:t>
            </w:r>
            <w:r w:rsidRPr="0096162C">
              <w:rPr>
                <w:rFonts w:asciiTheme="minorHAnsi" w:hAnsiTheme="minorHAnsi" w:cstheme="minorBidi"/>
                <w:spacing w:val="-4"/>
                <w:sz w:val="22"/>
                <w:szCs w:val="22"/>
              </w:rPr>
              <w:t xml:space="preserve"> </w:t>
            </w:r>
            <w:r w:rsidRPr="0096162C">
              <w:rPr>
                <w:rFonts w:asciiTheme="minorHAnsi" w:hAnsiTheme="minorHAnsi" w:cstheme="minorBidi"/>
                <w:sz w:val="22"/>
                <w:szCs w:val="22"/>
              </w:rPr>
              <w:t>will</w:t>
            </w:r>
            <w:r w:rsidRPr="0096162C">
              <w:rPr>
                <w:rFonts w:asciiTheme="minorHAnsi" w:hAnsiTheme="minorHAnsi" w:cstheme="minorBidi"/>
                <w:spacing w:val="-1"/>
                <w:sz w:val="22"/>
                <w:szCs w:val="22"/>
              </w:rPr>
              <w:t xml:space="preserve"> </w:t>
            </w:r>
            <w:r w:rsidRPr="0096162C">
              <w:rPr>
                <w:rFonts w:asciiTheme="minorHAnsi" w:hAnsiTheme="minorHAnsi" w:cstheme="minorBidi"/>
                <w:sz w:val="22"/>
                <w:szCs w:val="22"/>
              </w:rPr>
              <w:t>conduct</w:t>
            </w:r>
            <w:r w:rsidRPr="0096162C">
              <w:rPr>
                <w:rFonts w:asciiTheme="minorHAnsi" w:hAnsiTheme="minorHAnsi" w:cstheme="minorBidi"/>
                <w:spacing w:val="-2"/>
                <w:sz w:val="22"/>
                <w:szCs w:val="22"/>
              </w:rPr>
              <w:t xml:space="preserve"> </w:t>
            </w:r>
            <w:r w:rsidRPr="0096162C">
              <w:rPr>
                <w:rFonts w:asciiTheme="minorHAnsi" w:hAnsiTheme="minorHAnsi" w:cstheme="minorBidi"/>
                <w:sz w:val="22"/>
                <w:szCs w:val="22"/>
              </w:rPr>
              <w:t>a</w:t>
            </w:r>
            <w:r w:rsidRPr="0096162C">
              <w:rPr>
                <w:rFonts w:asciiTheme="minorHAnsi" w:hAnsiTheme="minorHAnsi" w:cstheme="minorBidi"/>
                <w:spacing w:val="-4"/>
                <w:sz w:val="22"/>
                <w:szCs w:val="22"/>
              </w:rPr>
              <w:t xml:space="preserve"> </w:t>
            </w:r>
            <w:r w:rsidRPr="0096162C">
              <w:rPr>
                <w:rFonts w:asciiTheme="minorHAnsi" w:hAnsiTheme="minorHAnsi" w:cstheme="minorBidi"/>
                <w:sz w:val="22"/>
                <w:szCs w:val="22"/>
              </w:rPr>
              <w:t>limited</w:t>
            </w:r>
            <w:r w:rsidRPr="0096162C">
              <w:rPr>
                <w:rFonts w:asciiTheme="minorHAnsi" w:hAnsiTheme="minorHAnsi" w:cstheme="minorBidi"/>
                <w:spacing w:val="-2"/>
                <w:sz w:val="22"/>
                <w:szCs w:val="22"/>
              </w:rPr>
              <w:t xml:space="preserve"> </w:t>
            </w:r>
            <w:r w:rsidRPr="0096162C">
              <w:rPr>
                <w:rFonts w:asciiTheme="minorHAnsi" w:hAnsiTheme="minorHAnsi" w:cstheme="minorBidi"/>
                <w:sz w:val="22"/>
                <w:szCs w:val="22"/>
              </w:rPr>
              <w:t>file</w:t>
            </w:r>
            <w:r w:rsidRPr="0096162C">
              <w:rPr>
                <w:rFonts w:asciiTheme="minorHAnsi" w:hAnsiTheme="minorHAnsi" w:cstheme="minorBidi"/>
                <w:spacing w:val="-4"/>
                <w:sz w:val="22"/>
                <w:szCs w:val="22"/>
              </w:rPr>
              <w:t xml:space="preserve"> </w:t>
            </w:r>
            <w:r w:rsidRPr="0096162C">
              <w:rPr>
                <w:rFonts w:asciiTheme="minorHAnsi" w:hAnsiTheme="minorHAnsi" w:cstheme="minorBidi"/>
                <w:spacing w:val="-2"/>
                <w:sz w:val="22"/>
                <w:szCs w:val="22"/>
              </w:rPr>
              <w:t>review.</w:t>
            </w:r>
          </w:p>
        </w:tc>
        <w:tc>
          <w:tcPr>
            <w:tcW w:w="1440" w:type="dxa"/>
          </w:tcPr>
          <w:p w14:paraId="1B8859BB" w14:textId="7255337E" w:rsidR="0073137F" w:rsidRDefault="002A2FF1" w:rsidP="00F43865">
            <w:pPr>
              <w:adjustRightInd/>
              <w:spacing w:line="247" w:lineRule="exact"/>
              <w:ind w:left="111" w:hanging="3"/>
              <w:rPr>
                <w:rFonts w:asciiTheme="minorHAnsi" w:hAnsiTheme="minorHAnsi" w:cstheme="minorBidi"/>
                <w:sz w:val="22"/>
                <w:szCs w:val="22"/>
              </w:rPr>
            </w:pPr>
            <w:r>
              <w:rPr>
                <w:rFonts w:asciiTheme="minorHAnsi" w:hAnsiTheme="minorHAnsi" w:cstheme="minorBidi"/>
                <w:sz w:val="22"/>
                <w:szCs w:val="22"/>
              </w:rPr>
              <w:t>Continued</w:t>
            </w:r>
            <w:r w:rsidR="00EC4796">
              <w:rPr>
                <w:rFonts w:asciiTheme="minorHAnsi" w:hAnsiTheme="minorHAnsi" w:cstheme="minorBidi"/>
                <w:sz w:val="22"/>
                <w:szCs w:val="22"/>
              </w:rPr>
              <w:t xml:space="preserve"> </w:t>
            </w:r>
          </w:p>
          <w:p w14:paraId="0AB181EF" w14:textId="77777777" w:rsidR="00652E3D" w:rsidRDefault="00652E3D" w:rsidP="007A79C5">
            <w:pPr>
              <w:adjustRightInd/>
              <w:spacing w:line="246" w:lineRule="exact"/>
              <w:ind w:left="111" w:hanging="3"/>
              <w:rPr>
                <w:rFonts w:asciiTheme="minorHAnsi" w:hAnsiTheme="minorHAnsi" w:cstheme="minorBidi"/>
                <w:spacing w:val="-5"/>
              </w:rPr>
            </w:pPr>
          </w:p>
        </w:tc>
      </w:tr>
      <w:tr w:rsidR="00652E3D" w14:paraId="0AB181F6" w14:textId="77777777" w:rsidTr="0010123D">
        <w:trPr>
          <w:trHeight w:val="720"/>
        </w:trPr>
        <w:tc>
          <w:tcPr>
            <w:tcW w:w="1615" w:type="dxa"/>
          </w:tcPr>
          <w:p w14:paraId="0AB181F1" w14:textId="0CA75BE0" w:rsidR="00652E3D" w:rsidRPr="0093418C" w:rsidRDefault="002A2FF1">
            <w:pPr>
              <w:spacing w:line="247" w:lineRule="exact"/>
              <w:jc w:val="center"/>
              <w:rPr>
                <w:rFonts w:asciiTheme="minorHAnsi" w:hAnsiTheme="minorHAnsi" w:cstheme="minorBidi"/>
                <w:sz w:val="22"/>
                <w:szCs w:val="22"/>
                <w:highlight w:val="magenta"/>
              </w:rPr>
            </w:pPr>
            <w:r w:rsidRPr="0093418C">
              <w:rPr>
                <w:rFonts w:asciiTheme="minorHAnsi" w:hAnsiTheme="minorHAnsi" w:cstheme="minorBidi"/>
                <w:sz w:val="22"/>
                <w:szCs w:val="22"/>
              </w:rPr>
              <w:t>FY 2022-OB-</w:t>
            </w:r>
            <w:r w:rsidR="006F717E" w:rsidRPr="0093418C">
              <w:rPr>
                <w:rFonts w:asciiTheme="minorHAnsi" w:hAnsiTheme="minorHAnsi" w:cstheme="minorBidi"/>
                <w:sz w:val="22"/>
                <w:szCs w:val="22"/>
              </w:rPr>
              <w:t>12</w:t>
            </w:r>
          </w:p>
        </w:tc>
        <w:tc>
          <w:tcPr>
            <w:tcW w:w="1985" w:type="dxa"/>
          </w:tcPr>
          <w:p w14:paraId="0AB181F2" w14:textId="77777777" w:rsidR="00652E3D" w:rsidRDefault="00652E3D" w:rsidP="007A79C5">
            <w:pPr>
              <w:widowControl/>
              <w:rPr>
                <w:rFonts w:cs="Calibri"/>
              </w:rPr>
            </w:pPr>
          </w:p>
        </w:tc>
        <w:tc>
          <w:tcPr>
            <w:tcW w:w="4680" w:type="dxa"/>
          </w:tcPr>
          <w:p w14:paraId="23CC62C9" w14:textId="77777777" w:rsidR="00937A96" w:rsidRDefault="00937A96" w:rsidP="007A79C5">
            <w:pPr>
              <w:widowControl/>
              <w:rPr>
                <w:rFonts w:cs="Calibri"/>
                <w:sz w:val="22"/>
                <w:szCs w:val="22"/>
              </w:rPr>
            </w:pPr>
            <w:r>
              <w:rPr>
                <w:rFonts w:cs="Calibri"/>
                <w:sz w:val="22"/>
                <w:szCs w:val="22"/>
              </w:rPr>
              <w:t xml:space="preserve">  </w:t>
            </w:r>
            <w:r w:rsidR="004128CE" w:rsidRPr="00D34D35">
              <w:rPr>
                <w:rFonts w:cs="Calibri"/>
                <w:sz w:val="22"/>
                <w:szCs w:val="22"/>
              </w:rPr>
              <w:t>In FY 2022, the</w:t>
            </w:r>
            <w:r w:rsidR="004128CE" w:rsidRPr="00D34D35">
              <w:rPr>
                <w:rFonts w:cs="Calibri"/>
                <w:b/>
                <w:bCs/>
                <w:sz w:val="22"/>
                <w:szCs w:val="22"/>
              </w:rPr>
              <w:t xml:space="preserve"> </w:t>
            </w:r>
            <w:r w:rsidR="004128CE" w:rsidRPr="00D34D35">
              <w:rPr>
                <w:rFonts w:cs="Calibri"/>
                <w:sz w:val="22"/>
                <w:szCs w:val="22"/>
              </w:rPr>
              <w:t xml:space="preserve">average number of workdays to </w:t>
            </w:r>
          </w:p>
          <w:p w14:paraId="73DAE83A" w14:textId="77777777" w:rsidR="00937A96" w:rsidRDefault="00937A96" w:rsidP="007A79C5">
            <w:pPr>
              <w:widowControl/>
              <w:rPr>
                <w:rFonts w:cs="Calibri"/>
                <w:sz w:val="22"/>
                <w:szCs w:val="22"/>
              </w:rPr>
            </w:pPr>
            <w:r>
              <w:rPr>
                <w:rFonts w:cs="Calibri"/>
                <w:sz w:val="22"/>
                <w:szCs w:val="22"/>
              </w:rPr>
              <w:t xml:space="preserve">  </w:t>
            </w:r>
            <w:r w:rsidR="004128CE" w:rsidRPr="00D34D35">
              <w:rPr>
                <w:rFonts w:cs="Calibri"/>
                <w:sz w:val="22"/>
                <w:szCs w:val="22"/>
              </w:rPr>
              <w:t xml:space="preserve">initiate complaint investigations was 1.47, </w:t>
            </w:r>
            <w:proofErr w:type="gramStart"/>
            <w:r w:rsidR="004128CE" w:rsidRPr="00D34D35">
              <w:rPr>
                <w:rFonts w:cs="Calibri"/>
                <w:sz w:val="22"/>
                <w:szCs w:val="22"/>
              </w:rPr>
              <w:t>above</w:t>
            </w:r>
            <w:proofErr w:type="gramEnd"/>
            <w:r w:rsidR="004128CE" w:rsidRPr="00D34D35">
              <w:rPr>
                <w:rFonts w:cs="Calibri"/>
                <w:sz w:val="22"/>
                <w:szCs w:val="22"/>
              </w:rPr>
              <w:t xml:space="preserve"> </w:t>
            </w:r>
          </w:p>
          <w:p w14:paraId="568F7105" w14:textId="54BD5751" w:rsidR="00652E3D" w:rsidRDefault="00937A96" w:rsidP="007A79C5">
            <w:pPr>
              <w:widowControl/>
              <w:rPr>
                <w:rFonts w:cs="Calibri"/>
                <w:sz w:val="22"/>
                <w:szCs w:val="22"/>
              </w:rPr>
            </w:pPr>
            <w:r>
              <w:rPr>
                <w:rFonts w:cs="Calibri"/>
                <w:sz w:val="22"/>
                <w:szCs w:val="22"/>
              </w:rPr>
              <w:t xml:space="preserve">  </w:t>
            </w:r>
            <w:r w:rsidR="004128CE" w:rsidRPr="00D34D35">
              <w:rPr>
                <w:rFonts w:cs="Calibri"/>
                <w:sz w:val="22"/>
                <w:szCs w:val="22"/>
              </w:rPr>
              <w:t>the federal review level of 1.</w:t>
            </w:r>
          </w:p>
          <w:p w14:paraId="0AB181F3" w14:textId="31DF1759" w:rsidR="00387918" w:rsidRPr="00D34D35" w:rsidRDefault="00387918" w:rsidP="007A79C5">
            <w:pPr>
              <w:widowControl/>
              <w:rPr>
                <w:rFonts w:cs="Calibri"/>
                <w:sz w:val="22"/>
                <w:szCs w:val="22"/>
              </w:rPr>
            </w:pPr>
          </w:p>
        </w:tc>
        <w:tc>
          <w:tcPr>
            <w:tcW w:w="3960" w:type="dxa"/>
          </w:tcPr>
          <w:p w14:paraId="029A2BE6" w14:textId="34AB2F48" w:rsidR="00937A96" w:rsidRDefault="002A2FF1" w:rsidP="007A79C5">
            <w:pPr>
              <w:widowControl/>
              <w:rPr>
                <w:rFonts w:cs="Calibri"/>
                <w:sz w:val="22"/>
                <w:szCs w:val="22"/>
              </w:rPr>
            </w:pPr>
            <w:r w:rsidRPr="006F717E">
              <w:rPr>
                <w:rFonts w:cs="Calibri"/>
              </w:rPr>
              <w:t xml:space="preserve"> </w:t>
            </w:r>
            <w:r w:rsidRPr="00D34D35">
              <w:rPr>
                <w:rFonts w:cs="Calibri"/>
                <w:sz w:val="22"/>
                <w:szCs w:val="22"/>
              </w:rPr>
              <w:t xml:space="preserve">OSHA will continue to monitor SAMM </w:t>
            </w:r>
            <w:proofErr w:type="gramStart"/>
            <w:r w:rsidRPr="00D34D35">
              <w:rPr>
                <w:rFonts w:cs="Calibri"/>
                <w:sz w:val="22"/>
                <w:szCs w:val="22"/>
              </w:rPr>
              <w:t>2A</w:t>
            </w:r>
            <w:proofErr w:type="gramEnd"/>
          </w:p>
          <w:p w14:paraId="079B35F4" w14:textId="77777777" w:rsidR="0010123D" w:rsidRDefault="002A2FF1" w:rsidP="007A79C5">
            <w:pPr>
              <w:widowControl/>
              <w:rPr>
                <w:rFonts w:cs="Calibri"/>
                <w:sz w:val="22"/>
                <w:szCs w:val="22"/>
              </w:rPr>
            </w:pPr>
            <w:r w:rsidRPr="00D34D35">
              <w:rPr>
                <w:rFonts w:cs="Calibri"/>
                <w:sz w:val="22"/>
                <w:szCs w:val="22"/>
              </w:rPr>
              <w:t xml:space="preserve"> </w:t>
            </w:r>
            <w:r w:rsidR="00937A96">
              <w:rPr>
                <w:rFonts w:cs="Calibri"/>
                <w:sz w:val="22"/>
                <w:szCs w:val="22"/>
              </w:rPr>
              <w:t xml:space="preserve"> </w:t>
            </w:r>
            <w:r w:rsidRPr="00D34D35">
              <w:rPr>
                <w:rFonts w:cs="Calibri"/>
                <w:sz w:val="22"/>
                <w:szCs w:val="22"/>
              </w:rPr>
              <w:t xml:space="preserve">data and discuss this metric with </w:t>
            </w:r>
            <w:r w:rsidR="0010123D">
              <w:rPr>
                <w:rFonts w:cs="Calibri"/>
                <w:sz w:val="22"/>
                <w:szCs w:val="22"/>
              </w:rPr>
              <w:t xml:space="preserve">  </w:t>
            </w:r>
          </w:p>
          <w:p w14:paraId="0D2EA20A" w14:textId="77777777" w:rsidR="0010123D" w:rsidRDefault="0010123D" w:rsidP="007A79C5">
            <w:pPr>
              <w:widowControl/>
              <w:rPr>
                <w:rFonts w:cs="Calibri"/>
                <w:sz w:val="22"/>
                <w:szCs w:val="22"/>
              </w:rPr>
            </w:pPr>
            <w:r>
              <w:rPr>
                <w:rFonts w:cs="Calibri"/>
                <w:sz w:val="22"/>
                <w:szCs w:val="22"/>
              </w:rPr>
              <w:t xml:space="preserve">  </w:t>
            </w:r>
            <w:r w:rsidR="002A2FF1" w:rsidRPr="00D34D35">
              <w:rPr>
                <w:rFonts w:cs="Calibri"/>
                <w:sz w:val="22"/>
                <w:szCs w:val="22"/>
              </w:rPr>
              <w:t>the</w:t>
            </w:r>
            <w:r>
              <w:rPr>
                <w:rFonts w:cs="Calibri"/>
                <w:sz w:val="22"/>
                <w:szCs w:val="22"/>
              </w:rPr>
              <w:t xml:space="preserve"> </w:t>
            </w:r>
            <w:r w:rsidR="002A2FF1" w:rsidRPr="00D34D35">
              <w:rPr>
                <w:rFonts w:cs="Calibri"/>
                <w:sz w:val="22"/>
                <w:szCs w:val="22"/>
              </w:rPr>
              <w:t>Stat</w:t>
            </w:r>
            <w:r>
              <w:rPr>
                <w:rFonts w:cs="Calibri"/>
                <w:sz w:val="22"/>
                <w:szCs w:val="22"/>
              </w:rPr>
              <w:t xml:space="preserve">e </w:t>
            </w:r>
            <w:r w:rsidR="002A2FF1" w:rsidRPr="00D34D35">
              <w:rPr>
                <w:rFonts w:cs="Calibri"/>
                <w:sz w:val="22"/>
                <w:szCs w:val="22"/>
              </w:rPr>
              <w:t xml:space="preserve">Plan during quarterly </w:t>
            </w:r>
          </w:p>
          <w:p w14:paraId="0AB181F4" w14:textId="31EB66DC" w:rsidR="00652E3D" w:rsidRPr="00D34D35" w:rsidRDefault="0010123D" w:rsidP="007A79C5">
            <w:pPr>
              <w:widowControl/>
              <w:rPr>
                <w:rFonts w:cs="Calibri"/>
                <w:sz w:val="22"/>
                <w:szCs w:val="22"/>
              </w:rPr>
            </w:pPr>
            <w:r>
              <w:rPr>
                <w:rFonts w:cs="Calibri"/>
                <w:sz w:val="22"/>
                <w:szCs w:val="22"/>
              </w:rPr>
              <w:t xml:space="preserve">  </w:t>
            </w:r>
            <w:r w:rsidR="002A2FF1" w:rsidRPr="00D34D35">
              <w:rPr>
                <w:rFonts w:cs="Calibri"/>
                <w:sz w:val="22"/>
                <w:szCs w:val="22"/>
              </w:rPr>
              <w:t>meetings.</w:t>
            </w:r>
          </w:p>
        </w:tc>
        <w:tc>
          <w:tcPr>
            <w:tcW w:w="1440" w:type="dxa"/>
          </w:tcPr>
          <w:p w14:paraId="0AB181F5" w14:textId="67D3467F" w:rsidR="0073137F" w:rsidRPr="000358E5" w:rsidRDefault="0073137F" w:rsidP="007A79C5">
            <w:pPr>
              <w:widowControl/>
              <w:rPr>
                <w:rFonts w:cs="Calibri"/>
                <w:sz w:val="22"/>
                <w:szCs w:val="22"/>
              </w:rPr>
            </w:pPr>
            <w:r>
              <w:rPr>
                <w:rFonts w:cs="Calibri"/>
                <w:sz w:val="22"/>
                <w:szCs w:val="22"/>
              </w:rPr>
              <w:t xml:space="preserve">  </w:t>
            </w:r>
            <w:r w:rsidR="002A2FF1" w:rsidRPr="000358E5">
              <w:rPr>
                <w:rFonts w:cs="Calibri"/>
                <w:sz w:val="22"/>
                <w:szCs w:val="22"/>
              </w:rPr>
              <w:t>New</w:t>
            </w:r>
          </w:p>
        </w:tc>
      </w:tr>
    </w:tbl>
    <w:p w14:paraId="0AB1820B" w14:textId="77777777" w:rsidR="00652E3D" w:rsidRDefault="00652E3D">
      <w:pPr>
        <w:widowControl/>
        <w:autoSpaceDE/>
        <w:autoSpaceDN/>
        <w:adjustRightInd/>
        <w:rPr>
          <w:rFonts w:cs="Calibri"/>
          <w:b/>
          <w:bCs/>
          <w:color w:val="0070C0"/>
        </w:rPr>
      </w:pPr>
    </w:p>
    <w:p w14:paraId="0AB1820C" w14:textId="77777777" w:rsidR="00652E3D" w:rsidRDefault="00652E3D">
      <w:pPr>
        <w:widowControl/>
        <w:autoSpaceDE/>
        <w:autoSpaceDN/>
        <w:adjustRightInd/>
        <w:rPr>
          <w:rFonts w:cs="Calibri"/>
          <w:i/>
          <w:sz w:val="22"/>
          <w:szCs w:val="22"/>
        </w:rPr>
        <w:sectPr w:rsidR="00652E3D">
          <w:headerReference w:type="first" r:id="rId19"/>
          <w:footerReference w:type="first" r:id="rId20"/>
          <w:type w:val="continuous"/>
          <w:pgSz w:w="15840" w:h="12240" w:orient="landscape"/>
          <w:pgMar w:top="1440" w:right="1440" w:bottom="1440" w:left="1440" w:header="720" w:footer="720" w:gutter="0"/>
          <w:cols w:space="720"/>
          <w:titlePg/>
          <w:docGrid w:linePitch="360"/>
        </w:sectPr>
      </w:pPr>
    </w:p>
    <w:p w14:paraId="0AB1820D" w14:textId="77777777" w:rsidR="00652E3D" w:rsidRDefault="002A2FF1" w:rsidP="00977C29">
      <w:pPr>
        <w:pStyle w:val="Heading3"/>
        <w:numPr>
          <w:ilvl w:val="0"/>
          <w:numId w:val="0"/>
        </w:numPr>
      </w:pPr>
      <w:bookmarkStart w:id="29" w:name="_Toc118905019"/>
      <w:bookmarkStart w:id="30" w:name="_Toc128571490"/>
      <w:r>
        <w:t>Appendix C - Status of FY 2021 Findings and Recommendations</w:t>
      </w:r>
      <w:bookmarkEnd w:id="29"/>
      <w:bookmarkEnd w:id="30"/>
    </w:p>
    <w:p w14:paraId="0AB1820E" w14:textId="77777777" w:rsidR="00652E3D" w:rsidRDefault="002A2FF1">
      <w:r>
        <w:t>FY 2022 AKOSH</w:t>
      </w:r>
      <w:r>
        <w:rPr>
          <w:color w:val="0070C0"/>
        </w:rPr>
        <w:t xml:space="preserve"> </w:t>
      </w:r>
      <w:r>
        <w:t>Follow-up FAME Report</w:t>
      </w:r>
    </w:p>
    <w:p w14:paraId="0AB1820F" w14:textId="77777777" w:rsidR="00652E3D" w:rsidRDefault="00652E3D"/>
    <w:p w14:paraId="0AB18210" w14:textId="77777777" w:rsidR="00652E3D" w:rsidRDefault="00652E3D"/>
    <w:p w14:paraId="0AB18211" w14:textId="77777777" w:rsidR="00652E3D" w:rsidRDefault="00652E3D">
      <w:pPr>
        <w:widowControl/>
        <w:autoSpaceDE/>
        <w:autoSpaceDN/>
        <w:adjustRightInd/>
        <w:rPr>
          <w:rFonts w:cs="Calibri"/>
          <w:iCs/>
        </w:rPr>
      </w:pPr>
    </w:p>
    <w:tbl>
      <w:tblPr>
        <w:tblStyle w:val="TableGridLight"/>
        <w:tblpPr w:leftFromText="180" w:rightFromText="180" w:vertAnchor="page" w:horzAnchor="page" w:tblpX="1377" w:tblpY="2409"/>
        <w:tblW w:w="13410" w:type="dxa"/>
        <w:tblLayout w:type="fixed"/>
        <w:tblLook w:val="00A0" w:firstRow="1" w:lastRow="0" w:firstColumn="1" w:lastColumn="0" w:noHBand="0" w:noVBand="0"/>
      </w:tblPr>
      <w:tblGrid>
        <w:gridCol w:w="1260"/>
        <w:gridCol w:w="2098"/>
        <w:gridCol w:w="2250"/>
        <w:gridCol w:w="3960"/>
        <w:gridCol w:w="1592"/>
        <w:gridCol w:w="2250"/>
      </w:tblGrid>
      <w:tr w:rsidR="00652E3D" w14:paraId="0AB18219" w14:textId="77777777" w:rsidTr="00387918">
        <w:trPr>
          <w:trHeight w:val="412"/>
        </w:trPr>
        <w:tc>
          <w:tcPr>
            <w:tcW w:w="1260" w:type="dxa"/>
          </w:tcPr>
          <w:p w14:paraId="0AB18212" w14:textId="77777777" w:rsidR="00652E3D" w:rsidRDefault="002A2FF1" w:rsidP="00387918">
            <w:pPr>
              <w:rPr>
                <w:rFonts w:cs="Calibri"/>
                <w:b/>
                <w:bCs/>
              </w:rPr>
            </w:pPr>
            <w:r>
              <w:rPr>
                <w:rFonts w:cs="Calibri"/>
                <w:b/>
                <w:bCs/>
              </w:rPr>
              <w:t>FY 2021-#</w:t>
            </w:r>
          </w:p>
        </w:tc>
        <w:tc>
          <w:tcPr>
            <w:tcW w:w="2098" w:type="dxa"/>
          </w:tcPr>
          <w:p w14:paraId="0AB18213" w14:textId="77777777" w:rsidR="00652E3D" w:rsidRDefault="002A2FF1" w:rsidP="00387918">
            <w:pPr>
              <w:rPr>
                <w:rFonts w:cs="Calibri"/>
                <w:b/>
              </w:rPr>
            </w:pPr>
            <w:r>
              <w:rPr>
                <w:rFonts w:cs="Calibri"/>
                <w:b/>
              </w:rPr>
              <w:t>Finding</w:t>
            </w:r>
          </w:p>
        </w:tc>
        <w:tc>
          <w:tcPr>
            <w:tcW w:w="2250" w:type="dxa"/>
          </w:tcPr>
          <w:p w14:paraId="0AB18214" w14:textId="77777777" w:rsidR="00652E3D" w:rsidRDefault="002A2FF1" w:rsidP="00387918">
            <w:pPr>
              <w:rPr>
                <w:rFonts w:cs="Calibri"/>
                <w:b/>
              </w:rPr>
            </w:pPr>
            <w:r>
              <w:rPr>
                <w:rFonts w:cs="Calibri"/>
                <w:b/>
              </w:rPr>
              <w:t>Recommendation</w:t>
            </w:r>
          </w:p>
        </w:tc>
        <w:tc>
          <w:tcPr>
            <w:tcW w:w="3960" w:type="dxa"/>
          </w:tcPr>
          <w:p w14:paraId="0AB18215" w14:textId="77777777" w:rsidR="00652E3D" w:rsidRDefault="002A2FF1" w:rsidP="00387918">
            <w:pPr>
              <w:rPr>
                <w:rFonts w:cs="Calibri"/>
                <w:b/>
              </w:rPr>
            </w:pPr>
            <w:r>
              <w:rPr>
                <w:rFonts w:cs="Calibri"/>
                <w:b/>
              </w:rPr>
              <w:t>State Plan Corrective Action</w:t>
            </w:r>
          </w:p>
        </w:tc>
        <w:tc>
          <w:tcPr>
            <w:tcW w:w="1592" w:type="dxa"/>
          </w:tcPr>
          <w:p w14:paraId="0AB18216" w14:textId="77777777" w:rsidR="00652E3D" w:rsidRDefault="002A2FF1" w:rsidP="00387918">
            <w:pPr>
              <w:rPr>
                <w:rFonts w:cs="Calibri"/>
                <w:b/>
              </w:rPr>
            </w:pPr>
            <w:r>
              <w:rPr>
                <w:rFonts w:cs="Calibri"/>
                <w:b/>
              </w:rPr>
              <w:t>Completion Date</w:t>
            </w:r>
          </w:p>
        </w:tc>
        <w:tc>
          <w:tcPr>
            <w:tcW w:w="2250" w:type="dxa"/>
          </w:tcPr>
          <w:p w14:paraId="0AB18217" w14:textId="77777777" w:rsidR="00652E3D" w:rsidRDefault="002A2FF1" w:rsidP="00387918">
            <w:pPr>
              <w:rPr>
                <w:rFonts w:cs="Calibri"/>
                <w:b/>
              </w:rPr>
            </w:pPr>
            <w:r>
              <w:rPr>
                <w:rFonts w:cs="Calibri"/>
                <w:b/>
              </w:rPr>
              <w:t xml:space="preserve">Current Status </w:t>
            </w:r>
          </w:p>
          <w:p w14:paraId="0AB18218" w14:textId="77777777" w:rsidR="00652E3D" w:rsidRDefault="002A2FF1" w:rsidP="00387918">
            <w:pPr>
              <w:rPr>
                <w:rFonts w:cs="Calibri"/>
                <w:b/>
              </w:rPr>
            </w:pPr>
            <w:r>
              <w:rPr>
                <w:rFonts w:cs="Calibri"/>
                <w:b/>
              </w:rPr>
              <w:t>and Date</w:t>
            </w:r>
          </w:p>
        </w:tc>
      </w:tr>
      <w:tr w:rsidR="00652E3D" w14:paraId="0AB18224" w14:textId="77777777" w:rsidTr="00387918">
        <w:trPr>
          <w:trHeight w:val="2989"/>
        </w:trPr>
        <w:tc>
          <w:tcPr>
            <w:tcW w:w="1260" w:type="dxa"/>
          </w:tcPr>
          <w:p w14:paraId="0AB1821A" w14:textId="77777777" w:rsidR="00652E3D" w:rsidRPr="00387918" w:rsidRDefault="002A2FF1" w:rsidP="00387918">
            <w:pPr>
              <w:pStyle w:val="Default"/>
              <w:jc w:val="center"/>
              <w:rPr>
                <w:rFonts w:asciiTheme="minorHAnsi" w:hAnsiTheme="minorHAnsi" w:cstheme="minorHAnsi"/>
                <w:sz w:val="22"/>
                <w:szCs w:val="22"/>
              </w:rPr>
            </w:pPr>
            <w:r w:rsidRPr="00387918">
              <w:rPr>
                <w:rFonts w:asciiTheme="minorHAnsi" w:hAnsiTheme="minorHAnsi" w:cstheme="minorHAnsi"/>
                <w:sz w:val="22"/>
                <w:szCs w:val="22"/>
              </w:rPr>
              <w:t xml:space="preserve">FY 2021-01 </w:t>
            </w:r>
          </w:p>
          <w:p w14:paraId="0AB1821B" w14:textId="77777777" w:rsidR="00652E3D" w:rsidRPr="00387918" w:rsidRDefault="002A2FF1" w:rsidP="0038791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bCs/>
                <w:sz w:val="22"/>
                <w:szCs w:val="22"/>
              </w:rPr>
            </w:pPr>
            <w:r w:rsidRPr="00387918">
              <w:rPr>
                <w:rFonts w:ascii="Arial" w:hAnsi="Arial" w:cs="Arial"/>
                <w:b/>
                <w:bCs/>
                <w:color w:val="FFFFFF"/>
                <w:sz w:val="22"/>
                <w:szCs w:val="22"/>
              </w:rPr>
              <w:t> </w:t>
            </w:r>
          </w:p>
        </w:tc>
        <w:tc>
          <w:tcPr>
            <w:tcW w:w="2098" w:type="dxa"/>
          </w:tcPr>
          <w:p w14:paraId="0AB1821C" w14:textId="77777777" w:rsidR="00652E3D" w:rsidRPr="00387918" w:rsidRDefault="002A2FF1" w:rsidP="00387918">
            <w:pPr>
              <w:rPr>
                <w:sz w:val="22"/>
                <w:szCs w:val="22"/>
              </w:rPr>
            </w:pPr>
            <w:r w:rsidRPr="00387918">
              <w:rPr>
                <w:sz w:val="22"/>
                <w:szCs w:val="22"/>
              </w:rPr>
              <w:t xml:space="preserve">In FY 2020 and 2021, nine of 17 (53%) state and local government workplace consultation case files did not contain the proper classification of hazards. </w:t>
            </w:r>
          </w:p>
          <w:p w14:paraId="0AB1821D" w14:textId="77777777" w:rsidR="00652E3D" w:rsidRPr="00387918" w:rsidRDefault="00652E3D" w:rsidP="0038791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sz w:val="22"/>
                <w:szCs w:val="22"/>
              </w:rPr>
            </w:pPr>
          </w:p>
        </w:tc>
        <w:tc>
          <w:tcPr>
            <w:tcW w:w="2250" w:type="dxa"/>
          </w:tcPr>
          <w:p w14:paraId="0AB1821E" w14:textId="77777777" w:rsidR="00652E3D" w:rsidRPr="00387918" w:rsidRDefault="002A2FF1" w:rsidP="00387918">
            <w:pPr>
              <w:rPr>
                <w:sz w:val="22"/>
                <w:szCs w:val="22"/>
              </w:rPr>
            </w:pPr>
            <w:r w:rsidRPr="00387918">
              <w:rPr>
                <w:sz w:val="22"/>
                <w:szCs w:val="22"/>
              </w:rPr>
              <w:t xml:space="preserve">AKOSH should ensure that hazards are classified appropriately. </w:t>
            </w:r>
          </w:p>
          <w:p w14:paraId="0AB1821F" w14:textId="77777777" w:rsidR="00652E3D" w:rsidRPr="00387918" w:rsidRDefault="00652E3D" w:rsidP="0038791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sz w:val="22"/>
                <w:szCs w:val="22"/>
              </w:rPr>
            </w:pPr>
          </w:p>
        </w:tc>
        <w:tc>
          <w:tcPr>
            <w:tcW w:w="3960" w:type="dxa"/>
          </w:tcPr>
          <w:p w14:paraId="0AB18220" w14:textId="77777777" w:rsidR="00652E3D" w:rsidRPr="00387918" w:rsidRDefault="002A2FF1" w:rsidP="0038791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sz w:val="22"/>
                <w:szCs w:val="22"/>
              </w:rPr>
            </w:pPr>
            <w:r w:rsidRPr="00387918">
              <w:rPr>
                <w:rFonts w:cstheme="minorHAnsi"/>
                <w:color w:val="000000"/>
                <w:sz w:val="22"/>
                <w:szCs w:val="22"/>
              </w:rPr>
              <w:t xml:space="preserve">After the audit, Consultation consultants received training on hazard classification. Training was conducted in March 2021 by the Region 9 State Plan Program Manager. Since then, each month the Consultation Program Manager randomly selects 5-10 case files and reviews written reports to verify if hazard have been properly classified. </w:t>
            </w:r>
          </w:p>
        </w:tc>
        <w:tc>
          <w:tcPr>
            <w:tcW w:w="1592" w:type="dxa"/>
            <w:vAlign w:val="center"/>
          </w:tcPr>
          <w:p w14:paraId="0AB18221" w14:textId="77777777" w:rsidR="00652E3D" w:rsidRPr="00387918" w:rsidRDefault="002A2FF1" w:rsidP="0038791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b/>
                <w:bCs/>
                <w:sz w:val="22"/>
                <w:szCs w:val="22"/>
              </w:rPr>
            </w:pPr>
            <w:r w:rsidRPr="00387918">
              <w:rPr>
                <w:rFonts w:cstheme="minorBidi"/>
                <w:sz w:val="22"/>
                <w:szCs w:val="22"/>
              </w:rPr>
              <w:t>Not Completed</w:t>
            </w:r>
          </w:p>
        </w:tc>
        <w:tc>
          <w:tcPr>
            <w:tcW w:w="2250" w:type="dxa"/>
            <w:vAlign w:val="center"/>
          </w:tcPr>
          <w:p w14:paraId="0AB18222" w14:textId="77777777" w:rsidR="00652E3D" w:rsidRPr="00387918" w:rsidRDefault="002A2FF1" w:rsidP="00387918">
            <w:pPr>
              <w:jc w:val="both"/>
              <w:rPr>
                <w:rFonts w:cstheme="minorBidi"/>
                <w:sz w:val="22"/>
                <w:szCs w:val="22"/>
              </w:rPr>
            </w:pPr>
            <w:r w:rsidRPr="00387918">
              <w:rPr>
                <w:rFonts w:cstheme="minorBidi"/>
                <w:sz w:val="22"/>
                <w:szCs w:val="22"/>
              </w:rPr>
              <w:t>Awaiting Verification</w:t>
            </w:r>
          </w:p>
          <w:p w14:paraId="0AB18223" w14:textId="77777777" w:rsidR="00652E3D" w:rsidRPr="00387918" w:rsidRDefault="002A2FF1" w:rsidP="00387918">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b/>
                <w:bCs/>
                <w:sz w:val="22"/>
                <w:szCs w:val="22"/>
              </w:rPr>
            </w:pPr>
            <w:r w:rsidRPr="00387918">
              <w:rPr>
                <w:rFonts w:cstheme="minorBidi"/>
                <w:sz w:val="22"/>
                <w:szCs w:val="22"/>
              </w:rPr>
              <w:t>(8/4/2022)</w:t>
            </w:r>
          </w:p>
        </w:tc>
      </w:tr>
    </w:tbl>
    <w:p w14:paraId="0AB18225" w14:textId="77777777" w:rsidR="00652E3D" w:rsidRDefault="00652E3D">
      <w:pPr>
        <w:widowControl/>
        <w:autoSpaceDE/>
        <w:autoSpaceDN/>
        <w:adjustRightInd/>
        <w:rPr>
          <w:rFonts w:cs="Calibri"/>
          <w:iCs/>
          <w:color w:val="0070C0"/>
        </w:rPr>
      </w:pPr>
    </w:p>
    <w:p w14:paraId="0AB18226" w14:textId="77777777" w:rsidR="00652E3D" w:rsidRDefault="00652E3D">
      <w:pPr>
        <w:widowControl/>
        <w:tabs>
          <w:tab w:val="left" w:pos="630"/>
        </w:tabs>
        <w:autoSpaceDE/>
        <w:autoSpaceDN/>
        <w:adjustRightInd/>
        <w:rPr>
          <w:rFonts w:cs="Calibri"/>
          <w:iCs/>
          <w:color w:val="0070C0"/>
        </w:rPr>
      </w:pPr>
    </w:p>
    <w:p w14:paraId="0AB18227" w14:textId="77777777" w:rsidR="00652E3D" w:rsidRDefault="00652E3D">
      <w:pPr>
        <w:widowControl/>
        <w:tabs>
          <w:tab w:val="left" w:pos="630"/>
        </w:tabs>
        <w:autoSpaceDE/>
        <w:autoSpaceDN/>
        <w:adjustRightInd/>
        <w:rPr>
          <w:rFonts w:cs="Calibri"/>
          <w:iCs/>
          <w:color w:val="0070C0"/>
        </w:rPr>
      </w:pPr>
    </w:p>
    <w:p w14:paraId="0AB18228" w14:textId="77777777" w:rsidR="00652E3D" w:rsidRDefault="00652E3D">
      <w:pPr>
        <w:widowControl/>
        <w:tabs>
          <w:tab w:val="left" w:pos="630"/>
        </w:tabs>
        <w:autoSpaceDE/>
        <w:autoSpaceDN/>
        <w:adjustRightInd/>
        <w:rPr>
          <w:rFonts w:cs="Calibri"/>
          <w:iCs/>
          <w:color w:val="0070C0"/>
        </w:rPr>
        <w:sectPr w:rsidR="00652E3D">
          <w:headerReference w:type="default" r:id="rId21"/>
          <w:headerReference w:type="first" r:id="rId22"/>
          <w:footerReference w:type="first" r:id="rId23"/>
          <w:pgSz w:w="15840" w:h="12240" w:orient="landscape"/>
          <w:pgMar w:top="1440" w:right="1440" w:bottom="1440" w:left="1440" w:header="630" w:footer="720" w:gutter="0"/>
          <w:cols w:space="720"/>
          <w:titlePg/>
          <w:docGrid w:linePitch="360"/>
        </w:sectPr>
      </w:pPr>
    </w:p>
    <w:p w14:paraId="0AB18229" w14:textId="77777777" w:rsidR="00652E3D" w:rsidRDefault="002A2FF1" w:rsidP="00977C29">
      <w:pPr>
        <w:pStyle w:val="Heading3"/>
        <w:numPr>
          <w:ilvl w:val="0"/>
          <w:numId w:val="0"/>
        </w:numPr>
        <w:rPr>
          <w:color w:val="0070C0"/>
        </w:rPr>
      </w:pPr>
      <w:bookmarkStart w:id="31" w:name="_Toc128571491"/>
      <w:r>
        <w:t xml:space="preserve">Appendix D – </w:t>
      </w:r>
      <w:bookmarkStart w:id="32" w:name="_Hlk119349018"/>
      <w:r>
        <w:t>FY 2022 State Activity Mandated Measures (SAMM) Report</w:t>
      </w:r>
      <w:bookmarkEnd w:id="31"/>
      <w:bookmarkEnd w:id="32"/>
    </w:p>
    <w:p w14:paraId="0AB1822A" w14:textId="77777777" w:rsidR="00652E3D" w:rsidRDefault="002A2FF1">
      <w:pPr>
        <w:pStyle w:val="Header"/>
      </w:pPr>
      <w:r>
        <w:t>FY 2022 AKOSH Follow-up FAME Report</w:t>
      </w:r>
    </w:p>
    <w:p w14:paraId="0AB1822B" w14:textId="77777777" w:rsidR="00652E3D" w:rsidRDefault="00652E3D">
      <w:pPr>
        <w:widowControl/>
        <w:autoSpaceDE/>
        <w:autoSpaceDN/>
        <w:adjustRightInd/>
        <w:rPr>
          <w:rFonts w:cs="Calibri"/>
          <w:b/>
          <w:color w:val="1F497D"/>
          <w:sz w:val="28"/>
          <w:szCs w:val="28"/>
        </w:rPr>
      </w:pPr>
    </w:p>
    <w:tbl>
      <w:tblPr>
        <w:tblStyle w:val="GridTable4"/>
        <w:tblW w:w="10350" w:type="dxa"/>
        <w:tblInd w:w="-365" w:type="dxa"/>
        <w:tblLook w:val="06A0" w:firstRow="1" w:lastRow="0" w:firstColumn="1" w:lastColumn="0" w:noHBand="1" w:noVBand="1"/>
        <w:tblCaption w:val="FY 20XX SAMM Report"/>
        <w:tblDescription w:val="Appendix D"/>
      </w:tblPr>
      <w:tblGrid>
        <w:gridCol w:w="1034"/>
        <w:gridCol w:w="2480"/>
        <w:gridCol w:w="1188"/>
        <w:gridCol w:w="1300"/>
        <w:gridCol w:w="4348"/>
      </w:tblGrid>
      <w:tr w:rsidR="00652E3D" w14:paraId="0AB18231" w14:textId="77777777" w:rsidTr="00652E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4" w:type="dxa"/>
            <w:tcBorders>
              <w:right w:val="single" w:sz="4" w:space="0" w:color="000000" w:themeColor="text1"/>
            </w:tcBorders>
            <w:shd w:val="clear" w:color="auto" w:fill="auto"/>
          </w:tcPr>
          <w:p w14:paraId="0AB1822C"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val="0"/>
                <w:color w:val="000000" w:themeColor="text1"/>
              </w:rPr>
            </w:pPr>
            <w:r>
              <w:rPr>
                <w:rFonts w:eastAsia="PMingLiU" w:cs="Calibri"/>
                <w:color w:val="000000"/>
              </w:rPr>
              <w:t>SAMM Number</w:t>
            </w:r>
          </w:p>
        </w:tc>
        <w:tc>
          <w:tcPr>
            <w:tcW w:w="2528" w:type="dxa"/>
            <w:tcBorders>
              <w:left w:val="single" w:sz="4" w:space="0" w:color="000000" w:themeColor="text1"/>
              <w:right w:val="single" w:sz="4" w:space="0" w:color="000000" w:themeColor="text1"/>
            </w:tcBorders>
            <w:shd w:val="clear" w:color="auto" w:fill="auto"/>
          </w:tcPr>
          <w:p w14:paraId="0AB1822D"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Pr>
                <w:rFonts w:eastAsia="PMingLiU" w:cs="Calibri"/>
                <w:color w:val="000000"/>
              </w:rPr>
              <w:t>SAMM Name</w:t>
            </w:r>
          </w:p>
        </w:tc>
        <w:tc>
          <w:tcPr>
            <w:tcW w:w="967" w:type="dxa"/>
            <w:tcBorders>
              <w:left w:val="single" w:sz="4" w:space="0" w:color="000000" w:themeColor="text1"/>
              <w:right w:val="single" w:sz="4" w:space="0" w:color="000000" w:themeColor="text1"/>
            </w:tcBorders>
            <w:shd w:val="clear" w:color="auto" w:fill="auto"/>
          </w:tcPr>
          <w:p w14:paraId="0AB1822E"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Pr>
                <w:rFonts w:eastAsia="PMingLiU" w:cs="Calibri"/>
                <w:color w:val="000000"/>
              </w:rPr>
              <w:t>State Plan Data</w:t>
            </w:r>
          </w:p>
        </w:tc>
        <w:tc>
          <w:tcPr>
            <w:tcW w:w="1307" w:type="dxa"/>
            <w:tcBorders>
              <w:left w:val="single" w:sz="4" w:space="0" w:color="000000" w:themeColor="text1"/>
              <w:right w:val="single" w:sz="4" w:space="0" w:color="000000" w:themeColor="text1"/>
            </w:tcBorders>
            <w:shd w:val="clear" w:color="auto" w:fill="auto"/>
          </w:tcPr>
          <w:p w14:paraId="0AB1822F"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Pr>
                <w:rFonts w:eastAsia="PMingLiU" w:cs="Calibri"/>
                <w:color w:val="000000"/>
              </w:rPr>
              <w:t>Further Review Level</w:t>
            </w:r>
          </w:p>
        </w:tc>
        <w:tc>
          <w:tcPr>
            <w:tcW w:w="4514" w:type="dxa"/>
            <w:tcBorders>
              <w:left w:val="single" w:sz="4" w:space="0" w:color="000000" w:themeColor="text1"/>
            </w:tcBorders>
            <w:shd w:val="clear" w:color="auto" w:fill="auto"/>
          </w:tcPr>
          <w:p w14:paraId="0AB18230"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Pr>
                <w:rFonts w:eastAsia="PMingLiU" w:cs="Calibri"/>
                <w:color w:val="000000"/>
              </w:rPr>
              <w:t>Notes</w:t>
            </w:r>
          </w:p>
        </w:tc>
      </w:tr>
      <w:tr w:rsidR="00652E3D" w14:paraId="0AB18237" w14:textId="77777777" w:rsidTr="00652E3D">
        <w:tc>
          <w:tcPr>
            <w:cnfStyle w:val="001000000000" w:firstRow="0" w:lastRow="0" w:firstColumn="1" w:lastColumn="0" w:oddVBand="0" w:evenVBand="0" w:oddHBand="0" w:evenHBand="0" w:firstRowFirstColumn="0" w:firstRowLastColumn="0" w:lastRowFirstColumn="0" w:lastRowLastColumn="0"/>
            <w:tcW w:w="1034" w:type="dxa"/>
          </w:tcPr>
          <w:p w14:paraId="0AB18232"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Pr>
                <w:rFonts w:asciiTheme="minorHAnsi" w:eastAsia="PMingLiU" w:hAnsiTheme="minorHAnsi" w:cstheme="minorHAnsi"/>
              </w:rPr>
              <w:t>1a</w:t>
            </w:r>
          </w:p>
        </w:tc>
        <w:tc>
          <w:tcPr>
            <w:tcW w:w="2528" w:type="dxa"/>
          </w:tcPr>
          <w:p w14:paraId="0AB18233"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 xml:space="preserve">Average number of </w:t>
            </w:r>
            <w:proofErr w:type="gramStart"/>
            <w:r>
              <w:rPr>
                <w:rFonts w:asciiTheme="minorHAnsi" w:hAnsiTheme="minorHAnsi" w:cstheme="minorHAnsi"/>
              </w:rPr>
              <w:t>work days</w:t>
            </w:r>
            <w:proofErr w:type="gramEnd"/>
            <w:r>
              <w:rPr>
                <w:rFonts w:asciiTheme="minorHAnsi" w:hAnsiTheme="minorHAnsi" w:cstheme="minorHAnsi"/>
              </w:rPr>
              <w:t xml:space="preserve"> to initiate complaint inspections (state formula)</w:t>
            </w:r>
          </w:p>
        </w:tc>
        <w:tc>
          <w:tcPr>
            <w:tcW w:w="967" w:type="dxa"/>
          </w:tcPr>
          <w:p w14:paraId="0AB18234" w14:textId="2F0051F8"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09572D">
              <w:rPr>
                <w:rFonts w:asciiTheme="minorHAnsi" w:eastAsia="PMingLiU" w:hAnsiTheme="minorHAnsi" w:cstheme="minorHAnsi"/>
              </w:rPr>
              <w:t>6.21</w:t>
            </w:r>
          </w:p>
        </w:tc>
        <w:tc>
          <w:tcPr>
            <w:tcW w:w="1307" w:type="dxa"/>
          </w:tcPr>
          <w:p w14:paraId="0AB18235" w14:textId="155AD2E7" w:rsidR="00652E3D" w:rsidRDefault="0009572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5</w:t>
            </w:r>
          </w:p>
        </w:tc>
        <w:tc>
          <w:tcPr>
            <w:tcW w:w="4514" w:type="dxa"/>
          </w:tcPr>
          <w:p w14:paraId="0AB18236" w14:textId="7A9F8E24"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The further review level is negotiated by OSHA and the State Plan.</w:t>
            </w:r>
          </w:p>
        </w:tc>
      </w:tr>
      <w:tr w:rsidR="00652E3D" w14:paraId="0AB1823D" w14:textId="77777777" w:rsidTr="00652E3D">
        <w:tc>
          <w:tcPr>
            <w:cnfStyle w:val="001000000000" w:firstRow="0" w:lastRow="0" w:firstColumn="1" w:lastColumn="0" w:oddVBand="0" w:evenVBand="0" w:oddHBand="0" w:evenHBand="0" w:firstRowFirstColumn="0" w:firstRowLastColumn="0" w:lastRowFirstColumn="0" w:lastRowLastColumn="0"/>
            <w:tcW w:w="1034" w:type="dxa"/>
          </w:tcPr>
          <w:p w14:paraId="0AB18238"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Pr>
                <w:rFonts w:asciiTheme="minorHAnsi" w:eastAsia="PMingLiU" w:hAnsiTheme="minorHAnsi" w:cstheme="minorHAnsi"/>
              </w:rPr>
              <w:t>1b</w:t>
            </w:r>
          </w:p>
        </w:tc>
        <w:tc>
          <w:tcPr>
            <w:tcW w:w="2528" w:type="dxa"/>
          </w:tcPr>
          <w:p w14:paraId="0AB18239"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 xml:space="preserve">Average number of </w:t>
            </w:r>
            <w:proofErr w:type="gramStart"/>
            <w:r>
              <w:rPr>
                <w:rFonts w:asciiTheme="minorHAnsi" w:hAnsiTheme="minorHAnsi" w:cstheme="minorHAnsi"/>
              </w:rPr>
              <w:t>work days</w:t>
            </w:r>
            <w:proofErr w:type="gramEnd"/>
            <w:r>
              <w:rPr>
                <w:rFonts w:asciiTheme="minorHAnsi" w:hAnsiTheme="minorHAnsi" w:cstheme="minorHAnsi"/>
              </w:rPr>
              <w:t xml:space="preserve"> to initiate complaint inspections (federal formula)</w:t>
            </w:r>
          </w:p>
        </w:tc>
        <w:tc>
          <w:tcPr>
            <w:tcW w:w="967" w:type="dxa"/>
          </w:tcPr>
          <w:p w14:paraId="0AB1823A"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1.10</w:t>
            </w:r>
          </w:p>
        </w:tc>
        <w:tc>
          <w:tcPr>
            <w:tcW w:w="1307" w:type="dxa"/>
          </w:tcPr>
          <w:p w14:paraId="0AB1823B"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N/A</w:t>
            </w:r>
          </w:p>
        </w:tc>
        <w:tc>
          <w:tcPr>
            <w:tcW w:w="4514" w:type="dxa"/>
          </w:tcPr>
          <w:p w14:paraId="0AB1823C"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This measure is for informational purposes only and is not a mandated measure.</w:t>
            </w:r>
          </w:p>
        </w:tc>
      </w:tr>
      <w:tr w:rsidR="00652E3D" w14:paraId="0AB18243" w14:textId="77777777" w:rsidTr="00652E3D">
        <w:tc>
          <w:tcPr>
            <w:cnfStyle w:val="001000000000" w:firstRow="0" w:lastRow="0" w:firstColumn="1" w:lastColumn="0" w:oddVBand="0" w:evenVBand="0" w:oddHBand="0" w:evenHBand="0" w:firstRowFirstColumn="0" w:firstRowLastColumn="0" w:lastRowFirstColumn="0" w:lastRowLastColumn="0"/>
            <w:tcW w:w="1034" w:type="dxa"/>
          </w:tcPr>
          <w:p w14:paraId="0AB1823E" w14:textId="77777777" w:rsidR="00652E3D" w:rsidRPr="0009572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09572D">
              <w:rPr>
                <w:rFonts w:asciiTheme="minorHAnsi" w:eastAsia="PMingLiU" w:hAnsiTheme="minorHAnsi" w:cstheme="minorHAnsi"/>
              </w:rPr>
              <w:t>2a</w:t>
            </w:r>
          </w:p>
        </w:tc>
        <w:tc>
          <w:tcPr>
            <w:tcW w:w="2528" w:type="dxa"/>
          </w:tcPr>
          <w:p w14:paraId="0AB1823F" w14:textId="77777777" w:rsidR="00652E3D" w:rsidRPr="0009572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09572D">
              <w:rPr>
                <w:rFonts w:asciiTheme="minorHAnsi" w:hAnsiTheme="minorHAnsi" w:cstheme="minorHAnsi"/>
              </w:rPr>
              <w:t xml:space="preserve">Average number of </w:t>
            </w:r>
            <w:proofErr w:type="gramStart"/>
            <w:r w:rsidRPr="0009572D">
              <w:rPr>
                <w:rFonts w:asciiTheme="minorHAnsi" w:hAnsiTheme="minorHAnsi" w:cstheme="minorHAnsi"/>
              </w:rPr>
              <w:t>work days</w:t>
            </w:r>
            <w:proofErr w:type="gramEnd"/>
            <w:r w:rsidRPr="0009572D">
              <w:rPr>
                <w:rFonts w:asciiTheme="minorHAnsi" w:hAnsiTheme="minorHAnsi" w:cstheme="minorHAnsi"/>
              </w:rPr>
              <w:t xml:space="preserve"> to initiate complaint investigations (state formula)</w:t>
            </w:r>
          </w:p>
        </w:tc>
        <w:tc>
          <w:tcPr>
            <w:tcW w:w="967" w:type="dxa"/>
          </w:tcPr>
          <w:p w14:paraId="0AB18240" w14:textId="77777777" w:rsidR="00652E3D" w:rsidRPr="0009572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09572D">
              <w:rPr>
                <w:rFonts w:asciiTheme="minorHAnsi" w:eastAsia="PMingLiU" w:hAnsiTheme="minorHAnsi" w:cstheme="minorHAnsi"/>
              </w:rPr>
              <w:t>1.47</w:t>
            </w:r>
          </w:p>
        </w:tc>
        <w:tc>
          <w:tcPr>
            <w:tcW w:w="1307" w:type="dxa"/>
          </w:tcPr>
          <w:p w14:paraId="0AB18241" w14:textId="77777777" w:rsidR="00652E3D" w:rsidRPr="0009572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09572D">
              <w:rPr>
                <w:rFonts w:asciiTheme="minorHAnsi" w:hAnsiTheme="minorHAnsi" w:cstheme="minorHAnsi"/>
              </w:rPr>
              <w:t>1</w:t>
            </w:r>
          </w:p>
        </w:tc>
        <w:tc>
          <w:tcPr>
            <w:tcW w:w="4514" w:type="dxa"/>
          </w:tcPr>
          <w:p w14:paraId="0AB18242" w14:textId="39DC632B" w:rsidR="00652E3D" w:rsidRPr="0009572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09572D">
              <w:rPr>
                <w:rFonts w:asciiTheme="minorHAnsi" w:hAnsiTheme="minorHAnsi" w:cstheme="minorHAnsi"/>
              </w:rPr>
              <w:t>The further review level is negotiated by OSHA and the State Plan.</w:t>
            </w:r>
          </w:p>
        </w:tc>
      </w:tr>
      <w:tr w:rsidR="00652E3D" w14:paraId="0AB18249" w14:textId="77777777" w:rsidTr="00652E3D">
        <w:tc>
          <w:tcPr>
            <w:cnfStyle w:val="001000000000" w:firstRow="0" w:lastRow="0" w:firstColumn="1" w:lastColumn="0" w:oddVBand="0" w:evenVBand="0" w:oddHBand="0" w:evenHBand="0" w:firstRowFirstColumn="0" w:firstRowLastColumn="0" w:lastRowFirstColumn="0" w:lastRowLastColumn="0"/>
            <w:tcW w:w="1034" w:type="dxa"/>
          </w:tcPr>
          <w:p w14:paraId="0AB18244"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Pr>
                <w:rFonts w:asciiTheme="minorHAnsi" w:eastAsia="PMingLiU" w:hAnsiTheme="minorHAnsi" w:cstheme="minorHAnsi"/>
              </w:rPr>
              <w:t>2b</w:t>
            </w:r>
          </w:p>
        </w:tc>
        <w:tc>
          <w:tcPr>
            <w:tcW w:w="2528" w:type="dxa"/>
          </w:tcPr>
          <w:p w14:paraId="0AB18245"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 xml:space="preserve">Average number of </w:t>
            </w:r>
            <w:proofErr w:type="gramStart"/>
            <w:r>
              <w:rPr>
                <w:rFonts w:asciiTheme="minorHAnsi" w:hAnsiTheme="minorHAnsi" w:cstheme="minorHAnsi"/>
              </w:rPr>
              <w:t>work days</w:t>
            </w:r>
            <w:proofErr w:type="gramEnd"/>
            <w:r>
              <w:rPr>
                <w:rFonts w:asciiTheme="minorHAnsi" w:hAnsiTheme="minorHAnsi" w:cstheme="minorHAnsi"/>
              </w:rPr>
              <w:t xml:space="preserve"> to initiate complaint investigations (federal formula)</w:t>
            </w:r>
          </w:p>
        </w:tc>
        <w:tc>
          <w:tcPr>
            <w:tcW w:w="967" w:type="dxa"/>
          </w:tcPr>
          <w:p w14:paraId="0AB18246"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0.71</w:t>
            </w:r>
          </w:p>
        </w:tc>
        <w:tc>
          <w:tcPr>
            <w:tcW w:w="1307" w:type="dxa"/>
          </w:tcPr>
          <w:p w14:paraId="0AB18247"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N/A</w:t>
            </w:r>
          </w:p>
        </w:tc>
        <w:tc>
          <w:tcPr>
            <w:tcW w:w="4514" w:type="dxa"/>
          </w:tcPr>
          <w:p w14:paraId="0AB18248"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This measure is for informational purposes only and is not a mandated measure.</w:t>
            </w:r>
          </w:p>
        </w:tc>
      </w:tr>
      <w:tr w:rsidR="00652E3D" w14:paraId="0AB1824F" w14:textId="77777777" w:rsidTr="00652E3D">
        <w:tc>
          <w:tcPr>
            <w:cnfStyle w:val="001000000000" w:firstRow="0" w:lastRow="0" w:firstColumn="1" w:lastColumn="0" w:oddVBand="0" w:evenVBand="0" w:oddHBand="0" w:evenHBand="0" w:firstRowFirstColumn="0" w:firstRowLastColumn="0" w:lastRowFirstColumn="0" w:lastRowLastColumn="0"/>
            <w:tcW w:w="1034" w:type="dxa"/>
          </w:tcPr>
          <w:p w14:paraId="0AB1824A" w14:textId="77777777" w:rsidR="00652E3D" w:rsidRPr="0009572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09572D">
              <w:rPr>
                <w:rFonts w:asciiTheme="minorHAnsi" w:eastAsia="PMingLiU" w:hAnsiTheme="minorHAnsi" w:cstheme="minorHAnsi"/>
              </w:rPr>
              <w:t>3</w:t>
            </w:r>
          </w:p>
        </w:tc>
        <w:tc>
          <w:tcPr>
            <w:tcW w:w="2528" w:type="dxa"/>
          </w:tcPr>
          <w:p w14:paraId="0AB1824B" w14:textId="77777777" w:rsidR="00652E3D" w:rsidRPr="0009572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09572D">
              <w:rPr>
                <w:rFonts w:asciiTheme="minorHAnsi" w:hAnsiTheme="minorHAnsi" w:cstheme="minorHAnsi"/>
              </w:rPr>
              <w:t>Percent of complaints and referrals responded to within one workday (imminent danger)</w:t>
            </w:r>
          </w:p>
        </w:tc>
        <w:tc>
          <w:tcPr>
            <w:tcW w:w="967" w:type="dxa"/>
          </w:tcPr>
          <w:p w14:paraId="0AB1824C" w14:textId="77777777" w:rsidR="00652E3D" w:rsidRPr="0009572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09572D">
              <w:rPr>
                <w:rFonts w:asciiTheme="minorHAnsi" w:hAnsiTheme="minorHAnsi" w:cstheme="minorHAnsi"/>
              </w:rPr>
              <w:t>98.73%</w:t>
            </w:r>
          </w:p>
        </w:tc>
        <w:tc>
          <w:tcPr>
            <w:tcW w:w="1307" w:type="dxa"/>
          </w:tcPr>
          <w:p w14:paraId="0AB1824D" w14:textId="77777777" w:rsidR="00652E3D" w:rsidRPr="0009572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09572D">
              <w:rPr>
                <w:rFonts w:asciiTheme="minorHAnsi" w:eastAsia="PMingLiU" w:hAnsiTheme="minorHAnsi" w:cstheme="minorHAnsi"/>
              </w:rPr>
              <w:t>100%</w:t>
            </w:r>
          </w:p>
        </w:tc>
        <w:tc>
          <w:tcPr>
            <w:tcW w:w="4514" w:type="dxa"/>
          </w:tcPr>
          <w:p w14:paraId="0AB1824E" w14:textId="77777777" w:rsidR="00652E3D" w:rsidRPr="0009572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09572D">
              <w:rPr>
                <w:rFonts w:asciiTheme="minorHAnsi" w:hAnsiTheme="minorHAnsi" w:cstheme="minorHAnsi"/>
              </w:rPr>
              <w:t>The further review level is fixed for all State Plans.</w:t>
            </w:r>
          </w:p>
        </w:tc>
      </w:tr>
      <w:tr w:rsidR="00652E3D" w14:paraId="0AB18255" w14:textId="77777777" w:rsidTr="00652E3D">
        <w:tc>
          <w:tcPr>
            <w:cnfStyle w:val="001000000000" w:firstRow="0" w:lastRow="0" w:firstColumn="1" w:lastColumn="0" w:oddVBand="0" w:evenVBand="0" w:oddHBand="0" w:evenHBand="0" w:firstRowFirstColumn="0" w:firstRowLastColumn="0" w:lastRowFirstColumn="0" w:lastRowLastColumn="0"/>
            <w:tcW w:w="1034" w:type="dxa"/>
          </w:tcPr>
          <w:p w14:paraId="0AB18250"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Pr>
                <w:rFonts w:asciiTheme="minorHAnsi" w:eastAsia="PMingLiU" w:hAnsiTheme="minorHAnsi" w:cstheme="minorHAnsi"/>
              </w:rPr>
              <w:t>4</w:t>
            </w:r>
          </w:p>
        </w:tc>
        <w:tc>
          <w:tcPr>
            <w:tcW w:w="2528" w:type="dxa"/>
          </w:tcPr>
          <w:p w14:paraId="0AB18251"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Number of denials where entry not obtained</w:t>
            </w:r>
          </w:p>
        </w:tc>
        <w:tc>
          <w:tcPr>
            <w:tcW w:w="967" w:type="dxa"/>
          </w:tcPr>
          <w:p w14:paraId="0AB18252"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0</w:t>
            </w:r>
          </w:p>
        </w:tc>
        <w:tc>
          <w:tcPr>
            <w:tcW w:w="1307" w:type="dxa"/>
          </w:tcPr>
          <w:p w14:paraId="0AB18253"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0</w:t>
            </w:r>
          </w:p>
        </w:tc>
        <w:tc>
          <w:tcPr>
            <w:tcW w:w="4514" w:type="dxa"/>
          </w:tcPr>
          <w:p w14:paraId="0AB18254"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The further review level is fixed for all State Plans.</w:t>
            </w:r>
          </w:p>
        </w:tc>
      </w:tr>
      <w:tr w:rsidR="00652E3D" w14:paraId="0AB1825D" w14:textId="77777777" w:rsidTr="00652E3D">
        <w:trPr>
          <w:trHeight w:val="854"/>
        </w:trPr>
        <w:tc>
          <w:tcPr>
            <w:cnfStyle w:val="001000000000" w:firstRow="0" w:lastRow="0" w:firstColumn="1" w:lastColumn="0" w:oddVBand="0" w:evenVBand="0" w:oddHBand="0" w:evenHBand="0" w:firstRowFirstColumn="0" w:firstRowLastColumn="0" w:lastRowFirstColumn="0" w:lastRowLastColumn="0"/>
            <w:tcW w:w="1034" w:type="dxa"/>
          </w:tcPr>
          <w:p w14:paraId="0AB18256"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Pr>
                <w:rFonts w:asciiTheme="minorHAnsi" w:eastAsia="PMingLiU" w:hAnsiTheme="minorHAnsi" w:cstheme="minorHAnsi"/>
              </w:rPr>
              <w:t>5a</w:t>
            </w:r>
          </w:p>
        </w:tc>
        <w:tc>
          <w:tcPr>
            <w:tcW w:w="2528" w:type="dxa"/>
          </w:tcPr>
          <w:p w14:paraId="0AB18257"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Average number of violations per inspection with violations by violation type (SWRU)</w:t>
            </w:r>
          </w:p>
        </w:tc>
        <w:tc>
          <w:tcPr>
            <w:tcW w:w="967" w:type="dxa"/>
          </w:tcPr>
          <w:p w14:paraId="0AB18258" w14:textId="17918B62" w:rsidR="004357EA" w:rsidRDefault="004357E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1.79</w:t>
            </w:r>
          </w:p>
        </w:tc>
        <w:tc>
          <w:tcPr>
            <w:tcW w:w="1307" w:type="dxa"/>
          </w:tcPr>
          <w:p w14:paraId="0AB18259" w14:textId="77777777" w:rsidR="00652E3D" w:rsidRDefault="002A2FF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+/- 20% of</w:t>
            </w:r>
          </w:p>
          <w:p w14:paraId="0AB1825A" w14:textId="77777777" w:rsidR="00652E3D" w:rsidRDefault="002A2FF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1.77</w:t>
            </w:r>
          </w:p>
          <w:p w14:paraId="0AB1825B" w14:textId="77777777" w:rsidR="00652E3D" w:rsidRDefault="00652E3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14" w:type="dxa"/>
          </w:tcPr>
          <w:p w14:paraId="0AB1825C"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 xml:space="preserve">The further review level is based on a three-year national average.  The range of acceptable data not requiring further review is from 1.42 to 2.12 for SWRU. </w:t>
            </w:r>
          </w:p>
        </w:tc>
      </w:tr>
      <w:tr w:rsidR="00652E3D" w14:paraId="0AB18264" w14:textId="77777777" w:rsidTr="00652E3D">
        <w:tc>
          <w:tcPr>
            <w:cnfStyle w:val="001000000000" w:firstRow="0" w:lastRow="0" w:firstColumn="1" w:lastColumn="0" w:oddVBand="0" w:evenVBand="0" w:oddHBand="0" w:evenHBand="0" w:firstRowFirstColumn="0" w:firstRowLastColumn="0" w:lastRowFirstColumn="0" w:lastRowLastColumn="0"/>
            <w:tcW w:w="1034" w:type="dxa"/>
          </w:tcPr>
          <w:p w14:paraId="0AB1825E"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Pr>
                <w:rFonts w:asciiTheme="minorHAnsi" w:eastAsia="PMingLiU" w:hAnsiTheme="minorHAnsi" w:cstheme="minorHAnsi"/>
              </w:rPr>
              <w:t>5b</w:t>
            </w:r>
          </w:p>
        </w:tc>
        <w:tc>
          <w:tcPr>
            <w:tcW w:w="2528" w:type="dxa"/>
          </w:tcPr>
          <w:p w14:paraId="0AB1825F"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Pr>
                <w:rFonts w:asciiTheme="minorHAnsi" w:hAnsiTheme="minorHAnsi" w:cstheme="minorHAnsi"/>
              </w:rPr>
              <w:t>Average number of violations per inspection with violations by violation type (other)</w:t>
            </w:r>
          </w:p>
        </w:tc>
        <w:tc>
          <w:tcPr>
            <w:tcW w:w="967" w:type="dxa"/>
          </w:tcPr>
          <w:p w14:paraId="0AB18260"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1.17</w:t>
            </w:r>
          </w:p>
        </w:tc>
        <w:tc>
          <w:tcPr>
            <w:tcW w:w="1307" w:type="dxa"/>
          </w:tcPr>
          <w:p w14:paraId="0AB18261" w14:textId="77777777" w:rsidR="00652E3D" w:rsidRDefault="002A2FF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+/- 20% of</w:t>
            </w:r>
          </w:p>
          <w:p w14:paraId="0AB18262"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0.90</w:t>
            </w:r>
          </w:p>
        </w:tc>
        <w:tc>
          <w:tcPr>
            <w:tcW w:w="4514" w:type="dxa"/>
          </w:tcPr>
          <w:p w14:paraId="0AB18263"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The further review level is based on a three-year national average.  The range of acceptable data not requiring further review is from 0.72 to 1.08 for OTS.</w:t>
            </w:r>
          </w:p>
        </w:tc>
      </w:tr>
      <w:tr w:rsidR="00652E3D" w14:paraId="0AB1826B" w14:textId="77777777" w:rsidTr="00652E3D">
        <w:tc>
          <w:tcPr>
            <w:cnfStyle w:val="001000000000" w:firstRow="0" w:lastRow="0" w:firstColumn="1" w:lastColumn="0" w:oddVBand="0" w:evenVBand="0" w:oddHBand="0" w:evenHBand="0" w:firstRowFirstColumn="0" w:firstRowLastColumn="0" w:lastRowFirstColumn="0" w:lastRowLastColumn="0"/>
            <w:tcW w:w="1034" w:type="dxa"/>
          </w:tcPr>
          <w:p w14:paraId="0AB18265"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Pr>
                <w:rFonts w:asciiTheme="minorHAnsi" w:eastAsia="PMingLiU" w:hAnsiTheme="minorHAnsi" w:cstheme="minorHAnsi"/>
              </w:rPr>
              <w:t>6</w:t>
            </w:r>
          </w:p>
        </w:tc>
        <w:tc>
          <w:tcPr>
            <w:tcW w:w="2528" w:type="dxa"/>
          </w:tcPr>
          <w:p w14:paraId="0AB18266"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Percent of total inspections in state and local government workplaces</w:t>
            </w:r>
          </w:p>
        </w:tc>
        <w:tc>
          <w:tcPr>
            <w:tcW w:w="967" w:type="dxa"/>
          </w:tcPr>
          <w:p w14:paraId="0AB18267" w14:textId="53F3E8A7" w:rsidR="00652E3D" w:rsidRDefault="008251F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9.73</w:t>
            </w:r>
            <w:r w:rsidR="002A2FF1">
              <w:rPr>
                <w:rFonts w:asciiTheme="minorHAnsi" w:hAnsiTheme="minorHAnsi" w:cstheme="minorHAnsi"/>
              </w:rPr>
              <w:t>%</w:t>
            </w:r>
          </w:p>
        </w:tc>
        <w:tc>
          <w:tcPr>
            <w:tcW w:w="1307" w:type="dxa"/>
          </w:tcPr>
          <w:p w14:paraId="0AB18268" w14:textId="77777777" w:rsidR="00652E3D" w:rsidRDefault="002A2FF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+/- 5% of</w:t>
            </w:r>
          </w:p>
          <w:p w14:paraId="0AB18269"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6.06%</w:t>
            </w:r>
          </w:p>
        </w:tc>
        <w:tc>
          <w:tcPr>
            <w:tcW w:w="4514" w:type="dxa"/>
          </w:tcPr>
          <w:p w14:paraId="0AB1826A"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The further review level is based on a number negotiated by OSHA and the State Plan through the grant application.  The range of acceptable data not requiring further review is from 5.76% to 6.36%.</w:t>
            </w:r>
          </w:p>
        </w:tc>
      </w:tr>
      <w:tr w:rsidR="00652E3D" w14:paraId="0AB18272" w14:textId="77777777" w:rsidTr="00652E3D">
        <w:tc>
          <w:tcPr>
            <w:cnfStyle w:val="001000000000" w:firstRow="0" w:lastRow="0" w:firstColumn="1" w:lastColumn="0" w:oddVBand="0" w:evenVBand="0" w:oddHBand="0" w:evenHBand="0" w:firstRowFirstColumn="0" w:firstRowLastColumn="0" w:lastRowFirstColumn="0" w:lastRowLastColumn="0"/>
            <w:tcW w:w="1034" w:type="dxa"/>
          </w:tcPr>
          <w:p w14:paraId="0AB1826C"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Pr>
                <w:rFonts w:asciiTheme="minorHAnsi" w:eastAsia="PMingLiU" w:hAnsiTheme="minorHAnsi" w:cstheme="minorHAnsi"/>
              </w:rPr>
              <w:t>7a</w:t>
            </w:r>
          </w:p>
        </w:tc>
        <w:tc>
          <w:tcPr>
            <w:tcW w:w="2528" w:type="dxa"/>
          </w:tcPr>
          <w:p w14:paraId="0AB1826D"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Planned v. actual inspections (safety)</w:t>
            </w:r>
          </w:p>
        </w:tc>
        <w:tc>
          <w:tcPr>
            <w:tcW w:w="967" w:type="dxa"/>
          </w:tcPr>
          <w:p w14:paraId="0AB1826E" w14:textId="0B8E7BED" w:rsidR="00D7142C" w:rsidRDefault="00D714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196</w:t>
            </w:r>
          </w:p>
        </w:tc>
        <w:tc>
          <w:tcPr>
            <w:tcW w:w="1307" w:type="dxa"/>
          </w:tcPr>
          <w:p w14:paraId="0AB1826F" w14:textId="77777777" w:rsidR="00652E3D" w:rsidRDefault="002A2FF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+/- 5% of </w:t>
            </w:r>
          </w:p>
          <w:p w14:paraId="0AB18270"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220</w:t>
            </w:r>
          </w:p>
        </w:tc>
        <w:tc>
          <w:tcPr>
            <w:tcW w:w="4514" w:type="dxa"/>
          </w:tcPr>
          <w:p w14:paraId="0AB18271"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The further review level is based on a number negotiated by OSHA and the State Plan through the grant application.  The range of acceptable data not requiring further review is from 209 to 231 for safety.</w:t>
            </w:r>
          </w:p>
        </w:tc>
      </w:tr>
      <w:tr w:rsidR="00652E3D" w14:paraId="0AB18279" w14:textId="77777777" w:rsidTr="00652E3D">
        <w:tc>
          <w:tcPr>
            <w:cnfStyle w:val="001000000000" w:firstRow="0" w:lastRow="0" w:firstColumn="1" w:lastColumn="0" w:oddVBand="0" w:evenVBand="0" w:oddHBand="0" w:evenHBand="0" w:firstRowFirstColumn="0" w:firstRowLastColumn="0" w:lastRowFirstColumn="0" w:lastRowLastColumn="0"/>
            <w:tcW w:w="1034" w:type="dxa"/>
          </w:tcPr>
          <w:p w14:paraId="0AB18273"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r>
              <w:rPr>
                <w:rFonts w:asciiTheme="minorHAnsi" w:eastAsia="PMingLiU" w:hAnsiTheme="minorHAnsi" w:cstheme="minorHAnsi"/>
              </w:rPr>
              <w:t>7b</w:t>
            </w:r>
          </w:p>
        </w:tc>
        <w:tc>
          <w:tcPr>
            <w:tcW w:w="2528" w:type="dxa"/>
          </w:tcPr>
          <w:p w14:paraId="0AB18274"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Pr>
                <w:rFonts w:asciiTheme="minorHAnsi" w:hAnsiTheme="minorHAnsi" w:cstheme="minorHAnsi"/>
              </w:rPr>
              <w:t>Planned v. actual inspections (health)</w:t>
            </w:r>
          </w:p>
        </w:tc>
        <w:tc>
          <w:tcPr>
            <w:tcW w:w="967" w:type="dxa"/>
          </w:tcPr>
          <w:p w14:paraId="0AB18275"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143</w:t>
            </w:r>
          </w:p>
        </w:tc>
        <w:tc>
          <w:tcPr>
            <w:tcW w:w="1307" w:type="dxa"/>
          </w:tcPr>
          <w:p w14:paraId="0AB18276" w14:textId="77777777" w:rsidR="00652E3D" w:rsidRDefault="002A2FF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+/- 5% of </w:t>
            </w:r>
          </w:p>
          <w:p w14:paraId="0AB18277"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110</w:t>
            </w:r>
          </w:p>
        </w:tc>
        <w:tc>
          <w:tcPr>
            <w:tcW w:w="4514" w:type="dxa"/>
          </w:tcPr>
          <w:p w14:paraId="0AB18278"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The further review level is based on a number negotiated by OSHA and the State Plan through the grant application.  The range of acceptable data not requiring further review is from 104.50 to 115.50 for health.</w:t>
            </w:r>
          </w:p>
        </w:tc>
      </w:tr>
      <w:tr w:rsidR="00652E3D" w14:paraId="0AB18282" w14:textId="77777777" w:rsidTr="00652E3D">
        <w:tc>
          <w:tcPr>
            <w:cnfStyle w:val="001000000000" w:firstRow="0" w:lastRow="0" w:firstColumn="1" w:lastColumn="0" w:oddVBand="0" w:evenVBand="0" w:oddHBand="0" w:evenHBand="0" w:firstRowFirstColumn="0" w:firstRowLastColumn="0" w:lastRowFirstColumn="0" w:lastRowLastColumn="0"/>
            <w:tcW w:w="1034" w:type="dxa"/>
          </w:tcPr>
          <w:p w14:paraId="0AB1827A" w14:textId="77777777" w:rsidR="00652E3D" w:rsidRPr="0056031B"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56031B">
              <w:rPr>
                <w:rFonts w:asciiTheme="minorHAnsi" w:eastAsia="PMingLiU" w:hAnsiTheme="minorHAnsi" w:cstheme="minorHAnsi"/>
              </w:rPr>
              <w:t>8</w:t>
            </w:r>
          </w:p>
        </w:tc>
        <w:tc>
          <w:tcPr>
            <w:tcW w:w="2528" w:type="dxa"/>
          </w:tcPr>
          <w:p w14:paraId="0AB1827B" w14:textId="77777777" w:rsidR="00652E3D" w:rsidRPr="0056031B"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56031B">
              <w:rPr>
                <w:rFonts w:asciiTheme="minorHAnsi" w:hAnsiTheme="minorHAnsi" w:cstheme="minorHAnsi"/>
              </w:rPr>
              <w:t>Average current serious penalty in private sector - total (1 to greater than 250 workers)</w:t>
            </w:r>
          </w:p>
        </w:tc>
        <w:tc>
          <w:tcPr>
            <w:tcW w:w="967" w:type="dxa"/>
          </w:tcPr>
          <w:p w14:paraId="0AB1827C" w14:textId="77777777" w:rsidR="00652E3D" w:rsidRPr="0056031B" w:rsidRDefault="00652E3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10F2A688" w14:textId="17027FA4" w:rsidR="004D38B0" w:rsidRPr="0056031B" w:rsidRDefault="00FA792D" w:rsidP="004D38B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56031B">
              <w:rPr>
                <w:rFonts w:asciiTheme="minorHAnsi" w:eastAsia="PMingLiU" w:hAnsiTheme="minorHAnsi" w:cstheme="minorHAnsi"/>
              </w:rPr>
              <w:t>$</w:t>
            </w:r>
            <w:r w:rsidR="004D38B0" w:rsidRPr="0056031B">
              <w:rPr>
                <w:rFonts w:asciiTheme="minorHAnsi" w:eastAsia="PMingLiU" w:hAnsiTheme="minorHAnsi" w:cstheme="minorHAnsi"/>
              </w:rPr>
              <w:t>4377.30</w:t>
            </w:r>
          </w:p>
          <w:p w14:paraId="0AB1827D" w14:textId="09F8D123" w:rsidR="004200BD" w:rsidRPr="0056031B" w:rsidRDefault="004200BD" w:rsidP="004D38B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1307" w:type="dxa"/>
          </w:tcPr>
          <w:p w14:paraId="0AB1827E" w14:textId="77777777" w:rsidR="00652E3D" w:rsidRPr="0056031B" w:rsidRDefault="002A2FF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031B">
              <w:rPr>
                <w:rFonts w:asciiTheme="minorHAnsi" w:hAnsiTheme="minorHAnsi" w:cstheme="minorHAnsi"/>
              </w:rPr>
              <w:t xml:space="preserve">+/- 25% of </w:t>
            </w:r>
          </w:p>
          <w:p w14:paraId="0AB1827F" w14:textId="7B9AE9D4" w:rsidR="00652E3D" w:rsidRPr="0056031B" w:rsidRDefault="002A2FF1">
            <w:pPr>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56031B">
              <w:rPr>
                <w:rFonts w:asciiTheme="minorHAnsi" w:eastAsia="PMingLiU" w:hAnsiTheme="minorHAnsi" w:cstheme="minorHAnsi"/>
              </w:rPr>
              <w:t>$3,259.35</w:t>
            </w:r>
          </w:p>
          <w:p w14:paraId="0AB18280" w14:textId="77777777" w:rsidR="00652E3D" w:rsidRPr="0056031B" w:rsidRDefault="00652E3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14" w:type="dxa"/>
          </w:tcPr>
          <w:p w14:paraId="0AB18281" w14:textId="77777777" w:rsidR="00652E3D" w:rsidRPr="0056031B" w:rsidRDefault="002A2FF1" w:rsidP="00703491">
            <w:pPr>
              <w:cnfStyle w:val="000000000000" w:firstRow="0" w:lastRow="0" w:firstColumn="0" w:lastColumn="0" w:oddVBand="0" w:evenVBand="0" w:oddHBand="0" w:evenHBand="0" w:firstRowFirstColumn="0" w:firstRowLastColumn="0" w:lastRowFirstColumn="0" w:lastRowLastColumn="0"/>
              <w:rPr>
                <w:rFonts w:cs="Calibri"/>
              </w:rPr>
            </w:pPr>
            <w:r w:rsidRPr="0056031B">
              <w:t>The further review level is based on a three-year national average.  The range of acceptable data not requiring further review is from $2,444.51 to $4,074.19.</w:t>
            </w:r>
          </w:p>
        </w:tc>
      </w:tr>
      <w:tr w:rsidR="00652E3D" w14:paraId="0AB1828C" w14:textId="77777777" w:rsidTr="00652E3D">
        <w:tc>
          <w:tcPr>
            <w:cnfStyle w:val="001000000000" w:firstRow="0" w:lastRow="0" w:firstColumn="1" w:lastColumn="0" w:oddVBand="0" w:evenVBand="0" w:oddHBand="0" w:evenHBand="0" w:firstRowFirstColumn="0" w:firstRowLastColumn="0" w:lastRowFirstColumn="0" w:lastRowLastColumn="0"/>
            <w:tcW w:w="1034" w:type="dxa"/>
          </w:tcPr>
          <w:p w14:paraId="0AB18283" w14:textId="77777777" w:rsidR="00652E3D" w:rsidRDefault="00652E3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28" w:type="dxa"/>
          </w:tcPr>
          <w:p w14:paraId="0AB18284" w14:textId="77777777" w:rsidR="00652E3D" w:rsidRDefault="002A2FF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rPr>
              <w:t>a</w:t>
            </w:r>
            <w:r>
              <w:rPr>
                <w:rFonts w:asciiTheme="minorHAnsi" w:hAnsiTheme="minorHAnsi" w:cstheme="minorHAnsi"/>
              </w:rPr>
              <w:t>.  Average current serious penalty in private sector</w:t>
            </w:r>
          </w:p>
          <w:p w14:paraId="0AB18285"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Pr>
                <w:rFonts w:asciiTheme="minorHAnsi" w:hAnsiTheme="minorHAnsi" w:cstheme="minorHAnsi"/>
              </w:rPr>
              <w:t xml:space="preserve"> (1-25 workers)</w:t>
            </w:r>
          </w:p>
        </w:tc>
        <w:tc>
          <w:tcPr>
            <w:tcW w:w="967" w:type="dxa"/>
          </w:tcPr>
          <w:p w14:paraId="0AB18286" w14:textId="77777777" w:rsidR="00652E3D" w:rsidRDefault="00652E3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0AB18287" w14:textId="20F366A7" w:rsidR="00362A70" w:rsidRDefault="00FA792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w:t>
            </w:r>
            <w:r w:rsidR="00362A70">
              <w:rPr>
                <w:rFonts w:eastAsia="PMingLiU" w:cs="Calibri"/>
              </w:rPr>
              <w:t>2,120.00</w:t>
            </w:r>
          </w:p>
        </w:tc>
        <w:tc>
          <w:tcPr>
            <w:tcW w:w="1307" w:type="dxa"/>
          </w:tcPr>
          <w:p w14:paraId="0AB18288" w14:textId="77777777" w:rsidR="00652E3D" w:rsidRDefault="002A2FF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+/- 25% of </w:t>
            </w:r>
          </w:p>
          <w:p w14:paraId="0AB18289" w14:textId="77777777" w:rsidR="00652E3D" w:rsidRDefault="002A2FF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$2,145.46</w:t>
            </w:r>
          </w:p>
          <w:p w14:paraId="0AB1828A" w14:textId="77777777" w:rsidR="00652E3D" w:rsidRDefault="00652E3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14" w:type="dxa"/>
          </w:tcPr>
          <w:p w14:paraId="0AB1828B"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The further review level is based on a three-year national average.  The range of acceptable data not requiring further review is from $1,609.10 to $2,681.83.</w:t>
            </w:r>
          </w:p>
        </w:tc>
      </w:tr>
      <w:tr w:rsidR="00652E3D" w14:paraId="0AB18296" w14:textId="77777777" w:rsidTr="00652E3D">
        <w:tc>
          <w:tcPr>
            <w:cnfStyle w:val="001000000000" w:firstRow="0" w:lastRow="0" w:firstColumn="1" w:lastColumn="0" w:oddVBand="0" w:evenVBand="0" w:oddHBand="0" w:evenHBand="0" w:firstRowFirstColumn="0" w:firstRowLastColumn="0" w:lastRowFirstColumn="0" w:lastRowLastColumn="0"/>
            <w:tcW w:w="1034" w:type="dxa"/>
          </w:tcPr>
          <w:p w14:paraId="0AB1828D" w14:textId="77777777" w:rsidR="00652E3D" w:rsidRDefault="00652E3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28" w:type="dxa"/>
          </w:tcPr>
          <w:p w14:paraId="0AB1828E" w14:textId="77777777" w:rsidR="00652E3D" w:rsidRPr="00B7044C" w:rsidRDefault="002A2FF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44C">
              <w:rPr>
                <w:rFonts w:asciiTheme="minorHAnsi" w:hAnsiTheme="minorHAnsi" w:cstheme="minorHAnsi"/>
                <w:b/>
              </w:rPr>
              <w:t>b</w:t>
            </w:r>
            <w:r w:rsidRPr="00B7044C">
              <w:rPr>
                <w:rFonts w:asciiTheme="minorHAnsi" w:hAnsiTheme="minorHAnsi" w:cstheme="minorHAnsi"/>
              </w:rPr>
              <w:t xml:space="preserve">. Average current serious penalty in private sector </w:t>
            </w:r>
          </w:p>
          <w:p w14:paraId="0AB1828F" w14:textId="77777777" w:rsidR="00652E3D" w:rsidRPr="00B7044C"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B7044C">
              <w:rPr>
                <w:rFonts w:asciiTheme="minorHAnsi" w:hAnsiTheme="minorHAnsi" w:cstheme="minorHAnsi"/>
              </w:rPr>
              <w:t>(26-100 workers</w:t>
            </w:r>
            <w:r w:rsidRPr="00B7044C">
              <w:rPr>
                <w:rFonts w:asciiTheme="minorHAnsi" w:hAnsiTheme="minorHAnsi" w:cstheme="minorHAnsi"/>
                <w:bCs/>
              </w:rPr>
              <w:t>)</w:t>
            </w:r>
          </w:p>
        </w:tc>
        <w:tc>
          <w:tcPr>
            <w:tcW w:w="967" w:type="dxa"/>
          </w:tcPr>
          <w:p w14:paraId="0AB18290" w14:textId="77777777" w:rsidR="00652E3D" w:rsidRPr="00B7044C" w:rsidRDefault="00652E3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0AB18291" w14:textId="4370EAA2" w:rsidR="00E576F6" w:rsidRPr="00B7044C" w:rsidRDefault="00FA792D" w:rsidP="00E576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7044C">
              <w:rPr>
                <w:rFonts w:asciiTheme="minorHAnsi" w:eastAsia="PMingLiU" w:hAnsiTheme="minorHAnsi" w:cstheme="minorHAnsi"/>
              </w:rPr>
              <w:t>$</w:t>
            </w:r>
            <w:r w:rsidR="00E576F6" w:rsidRPr="00B7044C">
              <w:rPr>
                <w:rFonts w:asciiTheme="minorHAnsi" w:eastAsia="PMingLiU" w:hAnsiTheme="minorHAnsi" w:cstheme="minorHAnsi"/>
              </w:rPr>
              <w:t>4819.18</w:t>
            </w:r>
          </w:p>
        </w:tc>
        <w:tc>
          <w:tcPr>
            <w:tcW w:w="1307" w:type="dxa"/>
          </w:tcPr>
          <w:p w14:paraId="0AB18292" w14:textId="77777777" w:rsidR="00652E3D" w:rsidRPr="00B7044C" w:rsidRDefault="002A2FF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44C">
              <w:rPr>
                <w:rFonts w:asciiTheme="minorHAnsi" w:hAnsiTheme="minorHAnsi" w:cstheme="minorHAnsi"/>
              </w:rPr>
              <w:t xml:space="preserve">+/- 25% of </w:t>
            </w:r>
          </w:p>
          <w:p w14:paraId="0AB18293" w14:textId="77777777" w:rsidR="00652E3D" w:rsidRPr="00B7044C" w:rsidRDefault="002A2FF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44C">
              <w:rPr>
                <w:rFonts w:asciiTheme="minorHAnsi" w:hAnsiTheme="minorHAnsi" w:cstheme="minorHAnsi"/>
              </w:rPr>
              <w:t>$3,818.56</w:t>
            </w:r>
          </w:p>
          <w:p w14:paraId="0AB18294" w14:textId="77777777" w:rsidR="00652E3D" w:rsidRPr="00B7044C" w:rsidRDefault="00652E3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14" w:type="dxa"/>
          </w:tcPr>
          <w:p w14:paraId="0AB18295" w14:textId="77777777" w:rsidR="00652E3D" w:rsidRPr="00B7044C"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B7044C">
              <w:rPr>
                <w:rFonts w:asciiTheme="minorHAnsi" w:hAnsiTheme="minorHAnsi" w:cstheme="minorHAnsi"/>
              </w:rPr>
              <w:t>The further review level is based on a three-year national average.  The range of acceptable data not requiring further review is from $2,863.92 to $4,773.20.</w:t>
            </w:r>
          </w:p>
        </w:tc>
      </w:tr>
      <w:tr w:rsidR="00652E3D" w14:paraId="0AB1829F" w14:textId="77777777" w:rsidTr="00652E3D">
        <w:tc>
          <w:tcPr>
            <w:cnfStyle w:val="001000000000" w:firstRow="0" w:lastRow="0" w:firstColumn="1" w:lastColumn="0" w:oddVBand="0" w:evenVBand="0" w:oddHBand="0" w:evenHBand="0" w:firstRowFirstColumn="0" w:firstRowLastColumn="0" w:lastRowFirstColumn="0" w:lastRowLastColumn="0"/>
            <w:tcW w:w="1034" w:type="dxa"/>
          </w:tcPr>
          <w:p w14:paraId="0AB18297" w14:textId="77777777" w:rsidR="00652E3D" w:rsidRDefault="00652E3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28" w:type="dxa"/>
          </w:tcPr>
          <w:p w14:paraId="0AB18298" w14:textId="77777777" w:rsidR="00652E3D" w:rsidRDefault="002A2FF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rPr>
              <w:t>c</w:t>
            </w:r>
            <w:r>
              <w:rPr>
                <w:rFonts w:asciiTheme="minorHAnsi" w:hAnsiTheme="minorHAnsi" w:cstheme="minorHAnsi"/>
              </w:rPr>
              <w:t>. Average current serious penalty in private sector</w:t>
            </w:r>
          </w:p>
          <w:p w14:paraId="0AB18299"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Pr>
                <w:rFonts w:asciiTheme="minorHAnsi" w:hAnsiTheme="minorHAnsi" w:cstheme="minorHAnsi"/>
              </w:rPr>
              <w:t>(101-250 workers)</w:t>
            </w:r>
          </w:p>
        </w:tc>
        <w:tc>
          <w:tcPr>
            <w:tcW w:w="967" w:type="dxa"/>
          </w:tcPr>
          <w:p w14:paraId="0AB1829A"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$5,725.89</w:t>
            </w:r>
          </w:p>
        </w:tc>
        <w:tc>
          <w:tcPr>
            <w:tcW w:w="1307" w:type="dxa"/>
          </w:tcPr>
          <w:p w14:paraId="0AB1829B" w14:textId="77777777" w:rsidR="00652E3D" w:rsidRDefault="002A2FF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+/- 25% of </w:t>
            </w:r>
          </w:p>
          <w:p w14:paraId="0AB1829C" w14:textId="77777777" w:rsidR="00652E3D" w:rsidRDefault="002A2FF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$5,469.60</w:t>
            </w:r>
          </w:p>
          <w:p w14:paraId="0AB1829D" w14:textId="77777777" w:rsidR="00652E3D" w:rsidRDefault="00652E3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14" w:type="dxa"/>
          </w:tcPr>
          <w:p w14:paraId="0AB1829E"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The further review level is based on a three-year national average.  The range of acceptable data not requiring further review is from $4,102.20 to $6,837.00.</w:t>
            </w:r>
          </w:p>
        </w:tc>
      </w:tr>
      <w:tr w:rsidR="00652E3D" w14:paraId="0AB182A9" w14:textId="77777777" w:rsidTr="00652E3D">
        <w:tc>
          <w:tcPr>
            <w:cnfStyle w:val="001000000000" w:firstRow="0" w:lastRow="0" w:firstColumn="1" w:lastColumn="0" w:oddVBand="0" w:evenVBand="0" w:oddHBand="0" w:evenHBand="0" w:firstRowFirstColumn="0" w:firstRowLastColumn="0" w:lastRowFirstColumn="0" w:lastRowLastColumn="0"/>
            <w:tcW w:w="1034" w:type="dxa"/>
          </w:tcPr>
          <w:p w14:paraId="0AB182A0" w14:textId="77777777" w:rsidR="00652E3D" w:rsidRDefault="00652E3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28" w:type="dxa"/>
          </w:tcPr>
          <w:p w14:paraId="0AB182A1" w14:textId="77777777" w:rsidR="00652E3D" w:rsidRPr="00B7044C" w:rsidRDefault="002A2FF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44C">
              <w:rPr>
                <w:rFonts w:asciiTheme="minorHAnsi" w:hAnsiTheme="minorHAnsi" w:cstheme="minorHAnsi"/>
                <w:b/>
              </w:rPr>
              <w:t>d</w:t>
            </w:r>
            <w:r w:rsidRPr="00B7044C">
              <w:rPr>
                <w:rFonts w:asciiTheme="minorHAnsi" w:hAnsiTheme="minorHAnsi" w:cstheme="minorHAnsi"/>
              </w:rPr>
              <w:t>. Average current serious penalty in private sector</w:t>
            </w:r>
          </w:p>
          <w:p w14:paraId="0AB182A2" w14:textId="77777777" w:rsidR="00652E3D" w:rsidRPr="00B7044C"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B7044C">
              <w:rPr>
                <w:rFonts w:asciiTheme="minorHAnsi" w:hAnsiTheme="minorHAnsi" w:cstheme="minorHAnsi"/>
              </w:rPr>
              <w:t>(</w:t>
            </w:r>
            <w:proofErr w:type="gramStart"/>
            <w:r w:rsidRPr="00B7044C">
              <w:rPr>
                <w:rFonts w:asciiTheme="minorHAnsi" w:hAnsiTheme="minorHAnsi" w:cstheme="minorHAnsi"/>
              </w:rPr>
              <w:t>greater</w:t>
            </w:r>
            <w:proofErr w:type="gramEnd"/>
            <w:r w:rsidRPr="00B7044C">
              <w:rPr>
                <w:rFonts w:asciiTheme="minorHAnsi" w:hAnsiTheme="minorHAnsi" w:cstheme="minorHAnsi"/>
              </w:rPr>
              <w:t xml:space="preserve"> than 250 workers)</w:t>
            </w:r>
          </w:p>
        </w:tc>
        <w:tc>
          <w:tcPr>
            <w:tcW w:w="967" w:type="dxa"/>
          </w:tcPr>
          <w:p w14:paraId="0AB182A3" w14:textId="77777777" w:rsidR="00652E3D" w:rsidRPr="00B7044C" w:rsidRDefault="00652E3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0AB182A4" w14:textId="495CE7CA" w:rsidR="000714A6" w:rsidRPr="00B7044C" w:rsidRDefault="00BE17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B7044C">
              <w:rPr>
                <w:rFonts w:eastAsia="PMingLiU" w:cs="Calibri"/>
              </w:rPr>
              <w:t>$</w:t>
            </w:r>
            <w:r w:rsidR="000714A6" w:rsidRPr="00B7044C">
              <w:rPr>
                <w:rFonts w:eastAsia="PMingLiU" w:cs="Calibri"/>
              </w:rPr>
              <w:t>9857.35</w:t>
            </w:r>
          </w:p>
        </w:tc>
        <w:tc>
          <w:tcPr>
            <w:tcW w:w="1307" w:type="dxa"/>
          </w:tcPr>
          <w:p w14:paraId="0AB182A5" w14:textId="77777777" w:rsidR="00652E3D" w:rsidRPr="00B7044C" w:rsidRDefault="002A2FF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44C">
              <w:rPr>
                <w:rFonts w:asciiTheme="minorHAnsi" w:hAnsiTheme="minorHAnsi" w:cstheme="minorHAnsi"/>
              </w:rPr>
              <w:t xml:space="preserve">+/- 25% of </w:t>
            </w:r>
          </w:p>
          <w:p w14:paraId="0AB182A6" w14:textId="77777777" w:rsidR="00652E3D" w:rsidRPr="00B7044C" w:rsidRDefault="002A2FF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44C">
              <w:rPr>
                <w:rFonts w:asciiTheme="minorHAnsi" w:hAnsiTheme="minorHAnsi" w:cstheme="minorHAnsi"/>
              </w:rPr>
              <w:t>$6,725.78</w:t>
            </w:r>
          </w:p>
          <w:p w14:paraId="0AB182A7" w14:textId="77777777" w:rsidR="00652E3D" w:rsidRPr="00B7044C" w:rsidRDefault="00652E3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14" w:type="dxa"/>
          </w:tcPr>
          <w:p w14:paraId="0AB182A8" w14:textId="77777777" w:rsidR="00652E3D" w:rsidRPr="00B7044C"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B7044C">
              <w:rPr>
                <w:rFonts w:asciiTheme="minorHAnsi" w:hAnsiTheme="minorHAnsi" w:cstheme="minorHAnsi"/>
              </w:rPr>
              <w:t>The further review level is based on a three-year national average.  The range of acceptable data not requiring further review is from $5,044.34 to $8,407.23.</w:t>
            </w:r>
          </w:p>
        </w:tc>
      </w:tr>
      <w:tr w:rsidR="00652E3D" w14:paraId="0AB182B1" w14:textId="77777777" w:rsidTr="00652E3D">
        <w:tc>
          <w:tcPr>
            <w:cnfStyle w:val="001000000000" w:firstRow="0" w:lastRow="0" w:firstColumn="1" w:lastColumn="0" w:oddVBand="0" w:evenVBand="0" w:oddHBand="0" w:evenHBand="0" w:firstRowFirstColumn="0" w:firstRowLastColumn="0" w:lastRowFirstColumn="0" w:lastRowLastColumn="0"/>
            <w:tcW w:w="1034" w:type="dxa"/>
          </w:tcPr>
          <w:p w14:paraId="0AB182AA"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Pr>
                <w:rFonts w:asciiTheme="minorHAnsi" w:eastAsia="PMingLiU" w:hAnsiTheme="minorHAnsi" w:cstheme="minorHAnsi"/>
              </w:rPr>
              <w:t>9a</w:t>
            </w:r>
          </w:p>
        </w:tc>
        <w:tc>
          <w:tcPr>
            <w:tcW w:w="2528" w:type="dxa"/>
          </w:tcPr>
          <w:p w14:paraId="0AB182AB"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Pr>
                <w:rFonts w:asciiTheme="minorHAnsi" w:hAnsiTheme="minorHAnsi" w:cstheme="minorHAnsi"/>
              </w:rPr>
              <w:t>Percent in compliance (safety)</w:t>
            </w:r>
          </w:p>
        </w:tc>
        <w:tc>
          <w:tcPr>
            <w:tcW w:w="967" w:type="dxa"/>
          </w:tcPr>
          <w:p w14:paraId="0AB182AC" w14:textId="77777777" w:rsidR="00652E3D" w:rsidRDefault="00652E3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0AB182AD" w14:textId="70AD6744" w:rsidR="008C2C14" w:rsidRDefault="008C2C1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29.66%</w:t>
            </w:r>
          </w:p>
        </w:tc>
        <w:tc>
          <w:tcPr>
            <w:tcW w:w="1307" w:type="dxa"/>
          </w:tcPr>
          <w:p w14:paraId="0AB182AE" w14:textId="77777777" w:rsidR="00652E3D" w:rsidRDefault="002A2FF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+/- 20% of</w:t>
            </w:r>
          </w:p>
          <w:p w14:paraId="0AB182AF"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32.25%</w:t>
            </w:r>
          </w:p>
        </w:tc>
        <w:tc>
          <w:tcPr>
            <w:tcW w:w="4514" w:type="dxa"/>
          </w:tcPr>
          <w:p w14:paraId="0AB182B0"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The further review level is based on a three-year national average.  The range of acceptable data not requiring further review is from 25.80% to 38.70% for safety.</w:t>
            </w:r>
          </w:p>
        </w:tc>
      </w:tr>
      <w:tr w:rsidR="00652E3D" w14:paraId="0AB182B9" w14:textId="77777777" w:rsidTr="00652E3D">
        <w:tc>
          <w:tcPr>
            <w:cnfStyle w:val="001000000000" w:firstRow="0" w:lastRow="0" w:firstColumn="1" w:lastColumn="0" w:oddVBand="0" w:evenVBand="0" w:oddHBand="0" w:evenHBand="0" w:firstRowFirstColumn="0" w:firstRowLastColumn="0" w:lastRowFirstColumn="0" w:lastRowLastColumn="0"/>
            <w:tcW w:w="1034" w:type="dxa"/>
          </w:tcPr>
          <w:p w14:paraId="0AB182B2"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Pr>
                <w:rFonts w:asciiTheme="minorHAnsi" w:eastAsia="PMingLiU" w:hAnsiTheme="minorHAnsi" w:cstheme="minorHAnsi"/>
              </w:rPr>
              <w:t>9b</w:t>
            </w:r>
          </w:p>
        </w:tc>
        <w:tc>
          <w:tcPr>
            <w:tcW w:w="2528" w:type="dxa"/>
          </w:tcPr>
          <w:p w14:paraId="0AB182B3"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Pr>
                <w:rFonts w:asciiTheme="minorHAnsi" w:hAnsiTheme="minorHAnsi" w:cstheme="minorHAnsi"/>
              </w:rPr>
              <w:t>Percent in compliance (health)</w:t>
            </w:r>
          </w:p>
        </w:tc>
        <w:tc>
          <w:tcPr>
            <w:tcW w:w="967" w:type="dxa"/>
          </w:tcPr>
          <w:p w14:paraId="0AB182B4" w14:textId="77777777" w:rsidR="00652E3D" w:rsidRDefault="00652E3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0AB182B5" w14:textId="60586622" w:rsidR="008C2C14" w:rsidRDefault="008C2C1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33.33%</w:t>
            </w:r>
          </w:p>
        </w:tc>
        <w:tc>
          <w:tcPr>
            <w:tcW w:w="1307" w:type="dxa"/>
          </w:tcPr>
          <w:p w14:paraId="0AB182B6" w14:textId="77777777" w:rsidR="00652E3D" w:rsidRDefault="002A2FF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+/- 20% of</w:t>
            </w:r>
          </w:p>
          <w:p w14:paraId="0AB182B7"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44.42%</w:t>
            </w:r>
          </w:p>
        </w:tc>
        <w:tc>
          <w:tcPr>
            <w:tcW w:w="4514" w:type="dxa"/>
          </w:tcPr>
          <w:p w14:paraId="0AB182B8"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The further review level is based on a three-year national average.  The range of acceptable data not requiring further review is from 35.54% to 53.30% for health.</w:t>
            </w:r>
          </w:p>
        </w:tc>
      </w:tr>
      <w:tr w:rsidR="00652E3D" w14:paraId="0AB182BF" w14:textId="77777777" w:rsidTr="00652E3D">
        <w:tc>
          <w:tcPr>
            <w:cnfStyle w:val="001000000000" w:firstRow="0" w:lastRow="0" w:firstColumn="1" w:lastColumn="0" w:oddVBand="0" w:evenVBand="0" w:oddHBand="0" w:evenHBand="0" w:firstRowFirstColumn="0" w:firstRowLastColumn="0" w:lastRowFirstColumn="0" w:lastRowLastColumn="0"/>
            <w:tcW w:w="1034" w:type="dxa"/>
          </w:tcPr>
          <w:p w14:paraId="0AB182BA"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Pr>
                <w:rFonts w:asciiTheme="minorHAnsi" w:eastAsia="PMingLiU" w:hAnsiTheme="minorHAnsi" w:cstheme="minorHAnsi"/>
              </w:rPr>
              <w:t>10</w:t>
            </w:r>
          </w:p>
        </w:tc>
        <w:tc>
          <w:tcPr>
            <w:tcW w:w="2528" w:type="dxa"/>
          </w:tcPr>
          <w:p w14:paraId="0AB182BB"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Pr>
                <w:rFonts w:asciiTheme="minorHAnsi" w:hAnsiTheme="minorHAnsi" w:cstheme="minorHAnsi"/>
              </w:rPr>
              <w:t>Percent of work-related fatalities responded to in one workday</w:t>
            </w:r>
          </w:p>
        </w:tc>
        <w:tc>
          <w:tcPr>
            <w:tcW w:w="967" w:type="dxa"/>
          </w:tcPr>
          <w:p w14:paraId="0AB182BC"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100%</w:t>
            </w:r>
          </w:p>
        </w:tc>
        <w:tc>
          <w:tcPr>
            <w:tcW w:w="1307" w:type="dxa"/>
          </w:tcPr>
          <w:p w14:paraId="0AB182BD"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100%</w:t>
            </w:r>
          </w:p>
        </w:tc>
        <w:tc>
          <w:tcPr>
            <w:tcW w:w="4514" w:type="dxa"/>
          </w:tcPr>
          <w:p w14:paraId="0AB182BE"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The further review level is fixed for all State Plans.</w:t>
            </w:r>
          </w:p>
        </w:tc>
      </w:tr>
      <w:tr w:rsidR="00652E3D" w14:paraId="0AB182C6" w14:textId="77777777" w:rsidTr="00652E3D">
        <w:tc>
          <w:tcPr>
            <w:cnfStyle w:val="001000000000" w:firstRow="0" w:lastRow="0" w:firstColumn="1" w:lastColumn="0" w:oddVBand="0" w:evenVBand="0" w:oddHBand="0" w:evenHBand="0" w:firstRowFirstColumn="0" w:firstRowLastColumn="0" w:lastRowFirstColumn="0" w:lastRowLastColumn="0"/>
            <w:tcW w:w="1034" w:type="dxa"/>
          </w:tcPr>
          <w:p w14:paraId="0AB182C0"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Pr>
                <w:rFonts w:asciiTheme="minorHAnsi" w:eastAsia="PMingLiU" w:hAnsiTheme="minorHAnsi" w:cstheme="minorHAnsi"/>
              </w:rPr>
              <w:t>11a</w:t>
            </w:r>
          </w:p>
        </w:tc>
        <w:tc>
          <w:tcPr>
            <w:tcW w:w="2528" w:type="dxa"/>
          </w:tcPr>
          <w:p w14:paraId="0AB182C1"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Pr>
                <w:rFonts w:asciiTheme="minorHAnsi" w:hAnsiTheme="minorHAnsi" w:cstheme="minorHAnsi"/>
              </w:rPr>
              <w:t>Average lapse time (safety)</w:t>
            </w:r>
          </w:p>
        </w:tc>
        <w:tc>
          <w:tcPr>
            <w:tcW w:w="967" w:type="dxa"/>
          </w:tcPr>
          <w:p w14:paraId="0AB182C2"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52.05</w:t>
            </w:r>
          </w:p>
        </w:tc>
        <w:tc>
          <w:tcPr>
            <w:tcW w:w="1307" w:type="dxa"/>
          </w:tcPr>
          <w:p w14:paraId="0AB182C3" w14:textId="77777777" w:rsidR="00652E3D" w:rsidRDefault="002A2FF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+/- 20% of </w:t>
            </w:r>
          </w:p>
          <w:p w14:paraId="0AB182C4"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54.58</w:t>
            </w:r>
          </w:p>
        </w:tc>
        <w:tc>
          <w:tcPr>
            <w:tcW w:w="4514" w:type="dxa"/>
          </w:tcPr>
          <w:p w14:paraId="0AB182C5" w14:textId="77777777" w:rsidR="00652E3D" w:rsidRDefault="002A2FF1" w:rsidP="00703491">
            <w:pPr>
              <w:cnfStyle w:val="000000000000" w:firstRow="0" w:lastRow="0" w:firstColumn="0" w:lastColumn="0" w:oddVBand="0" w:evenVBand="0" w:oddHBand="0" w:evenHBand="0" w:firstRowFirstColumn="0" w:firstRowLastColumn="0" w:lastRowFirstColumn="0" w:lastRowLastColumn="0"/>
              <w:rPr>
                <w:rFonts w:eastAsia="PMingLiU" w:cs="Calibri"/>
              </w:rPr>
            </w:pPr>
            <w:r>
              <w:t>The further review level is based on a three-year national average.  The range of acceptable data not requiring further review is from 43.66 to 65.50 for safety.</w:t>
            </w:r>
          </w:p>
        </w:tc>
      </w:tr>
      <w:tr w:rsidR="00652E3D" w14:paraId="0AB182CD" w14:textId="77777777" w:rsidTr="00652E3D">
        <w:tc>
          <w:tcPr>
            <w:cnfStyle w:val="001000000000" w:firstRow="0" w:lastRow="0" w:firstColumn="1" w:lastColumn="0" w:oddVBand="0" w:evenVBand="0" w:oddHBand="0" w:evenHBand="0" w:firstRowFirstColumn="0" w:firstRowLastColumn="0" w:lastRowFirstColumn="0" w:lastRowLastColumn="0"/>
            <w:tcW w:w="1034" w:type="dxa"/>
          </w:tcPr>
          <w:p w14:paraId="0AB182C7"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Pr>
                <w:rFonts w:asciiTheme="minorHAnsi" w:eastAsia="PMingLiU" w:hAnsiTheme="minorHAnsi" w:cstheme="minorHAnsi"/>
              </w:rPr>
              <w:t>11b</w:t>
            </w:r>
          </w:p>
        </w:tc>
        <w:tc>
          <w:tcPr>
            <w:tcW w:w="2528" w:type="dxa"/>
          </w:tcPr>
          <w:p w14:paraId="0AB182C8"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Pr>
                <w:rFonts w:asciiTheme="minorHAnsi" w:hAnsiTheme="minorHAnsi" w:cstheme="minorHAnsi"/>
              </w:rPr>
              <w:t>Average lapse time (health)</w:t>
            </w:r>
          </w:p>
        </w:tc>
        <w:tc>
          <w:tcPr>
            <w:tcW w:w="967" w:type="dxa"/>
          </w:tcPr>
          <w:p w14:paraId="0AB182C9"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70</w:t>
            </w:r>
          </w:p>
        </w:tc>
        <w:tc>
          <w:tcPr>
            <w:tcW w:w="1307" w:type="dxa"/>
          </w:tcPr>
          <w:p w14:paraId="0AB182CA" w14:textId="77777777" w:rsidR="00652E3D" w:rsidRDefault="002A2FF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+/- 20% of </w:t>
            </w:r>
          </w:p>
          <w:p w14:paraId="0AB182CB"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69.03</w:t>
            </w:r>
          </w:p>
        </w:tc>
        <w:tc>
          <w:tcPr>
            <w:tcW w:w="4514" w:type="dxa"/>
          </w:tcPr>
          <w:p w14:paraId="0AB182CC"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The further review level is based on a three-year national average.  The range of acceptable data not requiring further review is from 55.22 to 82.84 for health.</w:t>
            </w:r>
          </w:p>
        </w:tc>
      </w:tr>
      <w:tr w:rsidR="00652E3D" w14:paraId="0AB182D5" w14:textId="77777777" w:rsidTr="00652E3D">
        <w:tc>
          <w:tcPr>
            <w:cnfStyle w:val="001000000000" w:firstRow="0" w:lastRow="0" w:firstColumn="1" w:lastColumn="0" w:oddVBand="0" w:evenVBand="0" w:oddHBand="0" w:evenHBand="0" w:firstRowFirstColumn="0" w:firstRowLastColumn="0" w:lastRowFirstColumn="0" w:lastRowLastColumn="0"/>
            <w:tcW w:w="1034" w:type="dxa"/>
          </w:tcPr>
          <w:p w14:paraId="0AB182CE"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Pr>
                <w:rFonts w:asciiTheme="minorHAnsi" w:eastAsia="PMingLiU" w:hAnsiTheme="minorHAnsi" w:cstheme="minorHAnsi"/>
              </w:rPr>
              <w:t>12</w:t>
            </w:r>
          </w:p>
        </w:tc>
        <w:tc>
          <w:tcPr>
            <w:tcW w:w="2528" w:type="dxa"/>
          </w:tcPr>
          <w:p w14:paraId="0AB182CF"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Pr>
                <w:rFonts w:asciiTheme="minorHAnsi" w:hAnsiTheme="minorHAnsi" w:cstheme="minorHAnsi"/>
              </w:rPr>
              <w:t>Percent penalty retained</w:t>
            </w:r>
          </w:p>
        </w:tc>
        <w:tc>
          <w:tcPr>
            <w:tcW w:w="967" w:type="dxa"/>
          </w:tcPr>
          <w:p w14:paraId="0AB182D1" w14:textId="6BEA5497" w:rsidR="00700EE2" w:rsidRDefault="00700EE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72.21%</w:t>
            </w:r>
          </w:p>
        </w:tc>
        <w:tc>
          <w:tcPr>
            <w:tcW w:w="1307" w:type="dxa"/>
          </w:tcPr>
          <w:p w14:paraId="0AB182D2" w14:textId="77777777" w:rsidR="00652E3D" w:rsidRDefault="002A2FF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+/- 15% of</w:t>
            </w:r>
          </w:p>
          <w:p w14:paraId="0AB182D3"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69.97%</w:t>
            </w:r>
          </w:p>
        </w:tc>
        <w:tc>
          <w:tcPr>
            <w:tcW w:w="4514" w:type="dxa"/>
          </w:tcPr>
          <w:p w14:paraId="0AB182D4"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The further review level is based on a three-year national average.  The range of acceptable data not requiring further review is from 59.47% to 80.47%.</w:t>
            </w:r>
          </w:p>
        </w:tc>
      </w:tr>
      <w:tr w:rsidR="00652E3D" w14:paraId="0AB182DC" w14:textId="77777777" w:rsidTr="00652E3D">
        <w:tc>
          <w:tcPr>
            <w:cnfStyle w:val="001000000000" w:firstRow="0" w:lastRow="0" w:firstColumn="1" w:lastColumn="0" w:oddVBand="0" w:evenVBand="0" w:oddHBand="0" w:evenHBand="0" w:firstRowFirstColumn="0" w:firstRowLastColumn="0" w:lastRowFirstColumn="0" w:lastRowLastColumn="0"/>
            <w:tcW w:w="1034" w:type="dxa"/>
          </w:tcPr>
          <w:p w14:paraId="0AB182D6" w14:textId="77777777" w:rsidR="00652E3D" w:rsidRPr="00B7044C"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B7044C">
              <w:rPr>
                <w:rFonts w:asciiTheme="minorHAnsi" w:eastAsia="PMingLiU" w:hAnsiTheme="minorHAnsi" w:cstheme="minorHAnsi"/>
              </w:rPr>
              <w:t>13</w:t>
            </w:r>
          </w:p>
        </w:tc>
        <w:tc>
          <w:tcPr>
            <w:tcW w:w="2528" w:type="dxa"/>
          </w:tcPr>
          <w:p w14:paraId="0AB182D7" w14:textId="77777777" w:rsidR="00652E3D" w:rsidRPr="00B7044C"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B7044C">
              <w:rPr>
                <w:rFonts w:asciiTheme="minorHAnsi" w:hAnsiTheme="minorHAnsi" w:cstheme="minorHAnsi"/>
              </w:rPr>
              <w:t>Percent of initial inspections with worker walk-around representation or worker interview</w:t>
            </w:r>
          </w:p>
        </w:tc>
        <w:tc>
          <w:tcPr>
            <w:tcW w:w="967" w:type="dxa"/>
          </w:tcPr>
          <w:p w14:paraId="0AB182D9" w14:textId="2EDCD680" w:rsidR="00E142D8" w:rsidRPr="00B7044C" w:rsidRDefault="00E142D8" w:rsidP="00E142D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cs="Calibri"/>
              </w:rPr>
            </w:pPr>
            <w:r w:rsidRPr="00B7044C">
              <w:rPr>
                <w:rFonts w:cs="Calibri"/>
              </w:rPr>
              <w:t>92.63%</w:t>
            </w:r>
          </w:p>
        </w:tc>
        <w:tc>
          <w:tcPr>
            <w:tcW w:w="1307" w:type="dxa"/>
          </w:tcPr>
          <w:p w14:paraId="0AB182DA" w14:textId="77777777" w:rsidR="00652E3D" w:rsidRPr="00B7044C"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B7044C">
              <w:rPr>
                <w:rFonts w:asciiTheme="minorHAnsi" w:hAnsiTheme="minorHAnsi" w:cstheme="minorHAnsi"/>
              </w:rPr>
              <w:t>100%</w:t>
            </w:r>
          </w:p>
        </w:tc>
        <w:tc>
          <w:tcPr>
            <w:tcW w:w="4514" w:type="dxa"/>
          </w:tcPr>
          <w:p w14:paraId="0AB182DB" w14:textId="77777777" w:rsidR="00652E3D" w:rsidRPr="00B7044C"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B7044C">
              <w:rPr>
                <w:rFonts w:asciiTheme="minorHAnsi" w:hAnsiTheme="minorHAnsi" w:cstheme="minorHAnsi"/>
              </w:rPr>
              <w:t>The further review level is fixed for all State Plans.</w:t>
            </w:r>
          </w:p>
        </w:tc>
      </w:tr>
      <w:tr w:rsidR="00652E3D" w14:paraId="0AB182E2" w14:textId="77777777" w:rsidTr="00652E3D">
        <w:tc>
          <w:tcPr>
            <w:cnfStyle w:val="001000000000" w:firstRow="0" w:lastRow="0" w:firstColumn="1" w:lastColumn="0" w:oddVBand="0" w:evenVBand="0" w:oddHBand="0" w:evenHBand="0" w:firstRowFirstColumn="0" w:firstRowLastColumn="0" w:lastRowFirstColumn="0" w:lastRowLastColumn="0"/>
            <w:tcW w:w="1034" w:type="dxa"/>
          </w:tcPr>
          <w:p w14:paraId="0AB182DD" w14:textId="77777777" w:rsidR="00652E3D" w:rsidRPr="00B7044C"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B7044C">
              <w:rPr>
                <w:rFonts w:asciiTheme="minorHAnsi" w:eastAsia="PMingLiU" w:hAnsiTheme="minorHAnsi" w:cstheme="minorHAnsi"/>
              </w:rPr>
              <w:t>14</w:t>
            </w:r>
          </w:p>
        </w:tc>
        <w:tc>
          <w:tcPr>
            <w:tcW w:w="2528" w:type="dxa"/>
          </w:tcPr>
          <w:p w14:paraId="0AB182DE" w14:textId="01096234" w:rsidR="00652E3D" w:rsidRPr="00B7044C"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B7044C">
              <w:rPr>
                <w:rFonts w:asciiTheme="minorHAnsi" w:hAnsiTheme="minorHAnsi" w:cstheme="minorHAnsi"/>
              </w:rPr>
              <w:t>Percent of 11(c) investigations completed within 90 days</w:t>
            </w:r>
          </w:p>
        </w:tc>
        <w:tc>
          <w:tcPr>
            <w:tcW w:w="967" w:type="dxa"/>
          </w:tcPr>
          <w:p w14:paraId="0AB182DF" w14:textId="77777777" w:rsidR="00652E3D" w:rsidRPr="00B7044C"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B7044C">
              <w:rPr>
                <w:rFonts w:asciiTheme="minorHAnsi" w:hAnsiTheme="minorHAnsi" w:cstheme="minorHAnsi"/>
              </w:rPr>
              <w:t>N/A*</w:t>
            </w:r>
          </w:p>
        </w:tc>
        <w:tc>
          <w:tcPr>
            <w:tcW w:w="1307" w:type="dxa"/>
          </w:tcPr>
          <w:p w14:paraId="0AB182E0" w14:textId="77777777" w:rsidR="00652E3D" w:rsidRPr="00B7044C"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B7044C">
              <w:rPr>
                <w:rFonts w:asciiTheme="minorHAnsi" w:eastAsia="PMingLiU" w:hAnsiTheme="minorHAnsi" w:cstheme="minorHAnsi"/>
              </w:rPr>
              <w:t>N/A*</w:t>
            </w:r>
          </w:p>
        </w:tc>
        <w:tc>
          <w:tcPr>
            <w:tcW w:w="4514" w:type="dxa"/>
          </w:tcPr>
          <w:p w14:paraId="0AB182E1" w14:textId="77777777" w:rsidR="00652E3D" w:rsidRPr="00B7044C"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B7044C">
              <w:rPr>
                <w:rFonts w:asciiTheme="minorHAnsi" w:eastAsia="PMingLiU" w:hAnsiTheme="minorHAnsi" w:cstheme="minorHAnsi"/>
              </w:rPr>
              <w:t>This measure is not being reported for FY 2022. Please see note below.</w:t>
            </w:r>
          </w:p>
        </w:tc>
      </w:tr>
      <w:tr w:rsidR="00652E3D" w14:paraId="0AB182E8" w14:textId="77777777" w:rsidTr="00652E3D">
        <w:tc>
          <w:tcPr>
            <w:cnfStyle w:val="001000000000" w:firstRow="0" w:lastRow="0" w:firstColumn="1" w:lastColumn="0" w:oddVBand="0" w:evenVBand="0" w:oddHBand="0" w:evenHBand="0" w:firstRowFirstColumn="0" w:firstRowLastColumn="0" w:lastRowFirstColumn="0" w:lastRowLastColumn="0"/>
            <w:tcW w:w="1034" w:type="dxa"/>
          </w:tcPr>
          <w:p w14:paraId="0AB182E3" w14:textId="77777777" w:rsidR="00652E3D" w:rsidRPr="00B7044C"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B7044C">
              <w:rPr>
                <w:rFonts w:asciiTheme="minorHAnsi" w:eastAsia="PMingLiU" w:hAnsiTheme="minorHAnsi" w:cstheme="minorHAnsi"/>
              </w:rPr>
              <w:t>15</w:t>
            </w:r>
          </w:p>
        </w:tc>
        <w:tc>
          <w:tcPr>
            <w:tcW w:w="2528" w:type="dxa"/>
          </w:tcPr>
          <w:p w14:paraId="0AB182E4" w14:textId="77777777" w:rsidR="00652E3D" w:rsidRPr="00B7044C"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B7044C">
              <w:rPr>
                <w:rFonts w:asciiTheme="minorHAnsi" w:hAnsiTheme="minorHAnsi" w:cstheme="minorHAnsi"/>
              </w:rPr>
              <w:t>Percent of 11(c) complaints that are meritorious</w:t>
            </w:r>
          </w:p>
        </w:tc>
        <w:tc>
          <w:tcPr>
            <w:tcW w:w="967" w:type="dxa"/>
          </w:tcPr>
          <w:p w14:paraId="0AB182E5" w14:textId="77777777" w:rsidR="00652E3D" w:rsidRPr="00B7044C"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B7044C">
              <w:rPr>
                <w:rFonts w:asciiTheme="minorHAnsi" w:hAnsiTheme="minorHAnsi" w:cstheme="minorHAnsi"/>
              </w:rPr>
              <w:t>N/A*</w:t>
            </w:r>
          </w:p>
        </w:tc>
        <w:tc>
          <w:tcPr>
            <w:tcW w:w="1307" w:type="dxa"/>
          </w:tcPr>
          <w:p w14:paraId="0AB182E6" w14:textId="77777777" w:rsidR="00652E3D" w:rsidRPr="00B7044C"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B7044C">
              <w:rPr>
                <w:rFonts w:asciiTheme="minorHAnsi" w:eastAsia="PMingLiU" w:hAnsiTheme="minorHAnsi" w:cstheme="minorHAnsi"/>
              </w:rPr>
              <w:t>N/A*</w:t>
            </w:r>
          </w:p>
        </w:tc>
        <w:tc>
          <w:tcPr>
            <w:tcW w:w="4514" w:type="dxa"/>
          </w:tcPr>
          <w:p w14:paraId="0AB182E7" w14:textId="77777777" w:rsidR="00652E3D" w:rsidRPr="00B7044C"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B7044C">
              <w:rPr>
                <w:rFonts w:asciiTheme="minorHAnsi" w:eastAsia="PMingLiU" w:hAnsiTheme="minorHAnsi" w:cstheme="minorHAnsi"/>
              </w:rPr>
              <w:t>This measure is not being reported for FY 2022. Please see note below.</w:t>
            </w:r>
          </w:p>
        </w:tc>
      </w:tr>
      <w:tr w:rsidR="00652E3D" w14:paraId="0AB182EE" w14:textId="77777777" w:rsidTr="00652E3D">
        <w:tc>
          <w:tcPr>
            <w:cnfStyle w:val="001000000000" w:firstRow="0" w:lastRow="0" w:firstColumn="1" w:lastColumn="0" w:oddVBand="0" w:evenVBand="0" w:oddHBand="0" w:evenHBand="0" w:firstRowFirstColumn="0" w:firstRowLastColumn="0" w:lastRowFirstColumn="0" w:lastRowLastColumn="0"/>
            <w:tcW w:w="1034" w:type="dxa"/>
          </w:tcPr>
          <w:p w14:paraId="0AB182E9" w14:textId="77777777" w:rsidR="00652E3D" w:rsidRPr="00B7044C"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B7044C">
              <w:rPr>
                <w:rFonts w:asciiTheme="minorHAnsi" w:eastAsia="PMingLiU" w:hAnsiTheme="minorHAnsi" w:cstheme="minorHAnsi"/>
              </w:rPr>
              <w:t>16</w:t>
            </w:r>
          </w:p>
        </w:tc>
        <w:tc>
          <w:tcPr>
            <w:tcW w:w="2528" w:type="dxa"/>
          </w:tcPr>
          <w:p w14:paraId="0AB182EA" w14:textId="77777777" w:rsidR="00652E3D" w:rsidRPr="00B7044C"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B7044C">
              <w:rPr>
                <w:rFonts w:asciiTheme="minorHAnsi" w:hAnsiTheme="minorHAnsi" w:cstheme="minorHAnsi"/>
              </w:rPr>
              <w:t>Average number of calendar days to complete an 11(c) investigation</w:t>
            </w:r>
          </w:p>
        </w:tc>
        <w:tc>
          <w:tcPr>
            <w:tcW w:w="967" w:type="dxa"/>
          </w:tcPr>
          <w:p w14:paraId="0AB182EB" w14:textId="77777777" w:rsidR="00652E3D" w:rsidRPr="00B7044C"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B7044C">
              <w:rPr>
                <w:rFonts w:asciiTheme="minorHAnsi" w:eastAsia="PMingLiU" w:hAnsiTheme="minorHAnsi" w:cstheme="minorHAnsi"/>
              </w:rPr>
              <w:t>N/A*</w:t>
            </w:r>
          </w:p>
        </w:tc>
        <w:tc>
          <w:tcPr>
            <w:tcW w:w="1307" w:type="dxa"/>
            <w:shd w:val="clear" w:color="auto" w:fill="auto"/>
          </w:tcPr>
          <w:p w14:paraId="0AB182EC" w14:textId="77777777" w:rsidR="00652E3D" w:rsidRPr="00B7044C"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B7044C">
              <w:rPr>
                <w:rFonts w:asciiTheme="minorHAnsi" w:hAnsiTheme="minorHAnsi" w:cstheme="minorHAnsi"/>
              </w:rPr>
              <w:t>N/A*</w:t>
            </w:r>
          </w:p>
        </w:tc>
        <w:tc>
          <w:tcPr>
            <w:tcW w:w="4514" w:type="dxa"/>
          </w:tcPr>
          <w:p w14:paraId="0AB182ED" w14:textId="77777777" w:rsidR="00652E3D" w:rsidRPr="00B7044C"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B7044C">
              <w:rPr>
                <w:rFonts w:asciiTheme="minorHAnsi" w:eastAsia="PMingLiU" w:hAnsiTheme="minorHAnsi" w:cstheme="minorHAnsi"/>
              </w:rPr>
              <w:t>This measure is not being reported for FY 2022. Please see note below.</w:t>
            </w:r>
          </w:p>
        </w:tc>
      </w:tr>
      <w:tr w:rsidR="00652E3D" w14:paraId="0AB182F5" w14:textId="77777777" w:rsidTr="00652E3D">
        <w:tc>
          <w:tcPr>
            <w:cnfStyle w:val="001000000000" w:firstRow="0" w:lastRow="0" w:firstColumn="1" w:lastColumn="0" w:oddVBand="0" w:evenVBand="0" w:oddHBand="0" w:evenHBand="0" w:firstRowFirstColumn="0" w:firstRowLastColumn="0" w:lastRowFirstColumn="0" w:lastRowLastColumn="0"/>
            <w:tcW w:w="1034" w:type="dxa"/>
          </w:tcPr>
          <w:p w14:paraId="0AB182EF"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Pr>
                <w:rFonts w:asciiTheme="minorHAnsi" w:eastAsia="PMingLiU" w:hAnsiTheme="minorHAnsi" w:cstheme="minorHAnsi"/>
              </w:rPr>
              <w:t>17</w:t>
            </w:r>
          </w:p>
        </w:tc>
        <w:tc>
          <w:tcPr>
            <w:tcW w:w="2528" w:type="dxa"/>
          </w:tcPr>
          <w:p w14:paraId="0AB182F0"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Pr>
                <w:rFonts w:asciiTheme="minorHAnsi" w:hAnsiTheme="minorHAnsi" w:cstheme="minorHAnsi"/>
              </w:rPr>
              <w:t>Percent of enforcement presence</w:t>
            </w:r>
          </w:p>
        </w:tc>
        <w:tc>
          <w:tcPr>
            <w:tcW w:w="967" w:type="dxa"/>
          </w:tcPr>
          <w:p w14:paraId="0AB182F1"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1.93%</w:t>
            </w:r>
          </w:p>
        </w:tc>
        <w:tc>
          <w:tcPr>
            <w:tcW w:w="1307" w:type="dxa"/>
          </w:tcPr>
          <w:p w14:paraId="0AB182F2" w14:textId="77777777" w:rsidR="00652E3D" w:rsidRDefault="002A2FF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+/- 25% of</w:t>
            </w:r>
          </w:p>
          <w:p w14:paraId="0AB182F3"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1.64%</w:t>
            </w:r>
          </w:p>
        </w:tc>
        <w:tc>
          <w:tcPr>
            <w:tcW w:w="4514" w:type="dxa"/>
          </w:tcPr>
          <w:p w14:paraId="0AB182F4" w14:textId="77777777" w:rsidR="00652E3D" w:rsidRDefault="002A2FF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The further review level is based on a three-year national average.  The range of acceptable data not requiring further review is from 1.23% to 2.05%.</w:t>
            </w:r>
          </w:p>
        </w:tc>
      </w:tr>
    </w:tbl>
    <w:p w14:paraId="0AB182F6" w14:textId="77777777" w:rsidR="00652E3D" w:rsidRDefault="00652E3D">
      <w:pPr>
        <w:widowControl/>
        <w:autoSpaceDE/>
        <w:autoSpaceDN/>
        <w:adjustRightInd/>
        <w:rPr>
          <w:rFonts w:cs="Calibri"/>
          <w:b/>
          <w:color w:val="1F497D"/>
          <w:sz w:val="28"/>
          <w:szCs w:val="28"/>
        </w:rPr>
      </w:pPr>
    </w:p>
    <w:p w14:paraId="0AB182F7" w14:textId="77777777" w:rsidR="00652E3D" w:rsidRDefault="002A2FF1">
      <w:pPr>
        <w:rPr>
          <w:rFonts w:cstheme="minorHAnsi"/>
        </w:rPr>
      </w:pPr>
      <w:r>
        <w:rPr>
          <w:rFonts w:cstheme="minorHAnsi"/>
        </w:rPr>
        <w:t>NOTE:  The national averages in this report are three-year rolling averages.  Unless otherwise noted, the data contained in this Appendix D are pulled from the State Activity Mandated Measures (SAMM) Report in OIS run on November 14, 2022, as part of OSHA’s official end-of-year data run.</w:t>
      </w:r>
    </w:p>
    <w:p w14:paraId="0AB182F8" w14:textId="77777777" w:rsidR="00652E3D" w:rsidRDefault="00652E3D">
      <w:pPr>
        <w:rPr>
          <w:rFonts w:cstheme="minorHAnsi"/>
        </w:rPr>
      </w:pPr>
    </w:p>
    <w:p w14:paraId="0AB182F9" w14:textId="77777777" w:rsidR="00652E3D" w:rsidRDefault="002A2FF1">
      <w:pPr>
        <w:rPr>
          <w:rFonts w:cstheme="minorHAnsi"/>
        </w:rPr>
      </w:pPr>
      <w:r>
        <w:rPr>
          <w:rFonts w:cstheme="minorHAnsi"/>
        </w:rPr>
        <w:t xml:space="preserve">*Due to the transition of 11(c) data from IMIS to OIS, SAMMs 14, 15, and 16 are not being reported for FY 2022. </w:t>
      </w:r>
    </w:p>
    <w:p w14:paraId="0AB182FA" w14:textId="77777777" w:rsidR="00652E3D" w:rsidRDefault="00652E3D">
      <w:pPr>
        <w:widowControl/>
        <w:autoSpaceDE/>
        <w:autoSpaceDN/>
        <w:adjustRightInd/>
        <w:rPr>
          <w:rFonts w:cs="Calibri"/>
          <w:b/>
          <w:color w:val="1F497D"/>
          <w:sz w:val="28"/>
          <w:szCs w:val="28"/>
        </w:rPr>
      </w:pPr>
    </w:p>
    <w:p w14:paraId="0AB182FB" w14:textId="77777777" w:rsidR="00652E3D" w:rsidRDefault="00652E3D">
      <w:pPr>
        <w:widowControl/>
        <w:autoSpaceDE/>
        <w:autoSpaceDN/>
        <w:adjustRightInd/>
        <w:rPr>
          <w:rFonts w:cs="Calibri"/>
          <w:i/>
        </w:rPr>
      </w:pPr>
    </w:p>
    <w:p w14:paraId="0AB182FC" w14:textId="77777777" w:rsidR="00652E3D" w:rsidRDefault="00652E3D">
      <w:pPr>
        <w:widowControl/>
        <w:autoSpaceDE/>
        <w:autoSpaceDN/>
        <w:adjustRightInd/>
        <w:rPr>
          <w:rFonts w:cs="Calibri"/>
          <w:i/>
        </w:rPr>
      </w:pPr>
    </w:p>
    <w:p w14:paraId="0AB182FD" w14:textId="77777777" w:rsidR="00652E3D" w:rsidRDefault="00652E3D">
      <w:pPr>
        <w:widowControl/>
        <w:autoSpaceDE/>
        <w:autoSpaceDN/>
        <w:adjustRightInd/>
        <w:ind w:left="1080"/>
        <w:rPr>
          <w:rFonts w:cs="Calibri"/>
        </w:rPr>
      </w:pPr>
    </w:p>
    <w:p w14:paraId="0AB182FE" w14:textId="77777777" w:rsidR="00652E3D" w:rsidRDefault="00652E3D">
      <w:pPr>
        <w:widowControl/>
        <w:autoSpaceDE/>
        <w:autoSpaceDN/>
        <w:adjustRightInd/>
        <w:ind w:left="1080"/>
        <w:rPr>
          <w:rFonts w:cs="Calibri"/>
        </w:rPr>
      </w:pPr>
    </w:p>
    <w:p w14:paraId="0AB182FF" w14:textId="77777777" w:rsidR="00652E3D" w:rsidRDefault="00652E3D">
      <w:pPr>
        <w:widowControl/>
        <w:autoSpaceDE/>
        <w:autoSpaceDN/>
        <w:adjustRightInd/>
        <w:rPr>
          <w:rFonts w:cs="Calibri"/>
        </w:rPr>
        <w:sectPr w:rsidR="00652E3D">
          <w:headerReference w:type="default" r:id="rId24"/>
          <w:footerReference w:type="default" r:id="rId25"/>
          <w:pgSz w:w="12240" w:h="15840" w:code="1"/>
          <w:pgMar w:top="1440" w:right="1440" w:bottom="1440" w:left="1440" w:header="720" w:footer="720" w:gutter="0"/>
          <w:cols w:space="720"/>
          <w:noEndnote/>
          <w:docGrid w:linePitch="326"/>
        </w:sectPr>
      </w:pPr>
    </w:p>
    <w:p w14:paraId="0AB18300" w14:textId="77777777" w:rsidR="00652E3D" w:rsidRDefault="00652E3D">
      <w:pPr>
        <w:widowControl/>
        <w:autoSpaceDE/>
        <w:autoSpaceDN/>
        <w:adjustRightInd/>
        <w:rPr>
          <w:rFonts w:cs="Calibri"/>
        </w:rPr>
      </w:pPr>
    </w:p>
    <w:p w14:paraId="0AB18301" w14:textId="77777777" w:rsidR="00652E3D" w:rsidRDefault="00652E3D">
      <w:pPr>
        <w:widowControl/>
        <w:autoSpaceDE/>
        <w:autoSpaceDN/>
        <w:adjustRightInd/>
        <w:ind w:left="1080"/>
        <w:rPr>
          <w:rFonts w:cs="Calibri"/>
        </w:rPr>
      </w:pPr>
    </w:p>
    <w:p w14:paraId="0AB18302" w14:textId="77777777" w:rsidR="00652E3D" w:rsidRDefault="00652E3D">
      <w:pPr>
        <w:widowControl/>
        <w:autoSpaceDE/>
        <w:autoSpaceDN/>
        <w:adjustRightInd/>
        <w:ind w:left="1080"/>
        <w:rPr>
          <w:rFonts w:cs="Calibri"/>
        </w:rPr>
      </w:pPr>
    </w:p>
    <w:p w14:paraId="0AB18303" w14:textId="77777777" w:rsidR="00652E3D" w:rsidRDefault="00652E3D">
      <w:pPr>
        <w:tabs>
          <w:tab w:val="left" w:pos="3405"/>
        </w:tabs>
        <w:rPr>
          <w:rFonts w:cs="Calibri"/>
        </w:rPr>
      </w:pPr>
    </w:p>
    <w:sectPr w:rsidR="00652E3D">
      <w:headerReference w:type="default" r:id="rId26"/>
      <w:footerReference w:type="default" r:id="rId27"/>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AB03C" w14:textId="77777777" w:rsidR="00F35374" w:rsidRDefault="00F35374">
      <w:r>
        <w:separator/>
      </w:r>
    </w:p>
  </w:endnote>
  <w:endnote w:type="continuationSeparator" w:id="0">
    <w:p w14:paraId="4175CB2E" w14:textId="77777777" w:rsidR="00F35374" w:rsidRDefault="00F35374">
      <w:r>
        <w:continuationSeparator/>
      </w:r>
    </w:p>
  </w:endnote>
  <w:endnote w:type="continuationNotice" w:id="1">
    <w:p w14:paraId="313957C2" w14:textId="77777777" w:rsidR="00F35374" w:rsidRDefault="00F35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432793"/>
      <w:docPartObj>
        <w:docPartGallery w:val="Page Numbers (Bottom of Page)"/>
        <w:docPartUnique/>
      </w:docPartObj>
    </w:sdtPr>
    <w:sdtEndPr>
      <w:rPr>
        <w:noProof/>
      </w:rPr>
    </w:sdtEndPr>
    <w:sdtContent>
      <w:p w14:paraId="0AB1833B" w14:textId="77777777" w:rsidR="00652E3D" w:rsidRDefault="002A2F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B1833C" w14:textId="77777777" w:rsidR="00652E3D" w:rsidRDefault="00652E3D">
    <w:pPr>
      <w:pStyle w:val="Footer"/>
      <w:jc w:val="center"/>
    </w:pPr>
  </w:p>
  <w:p w14:paraId="0AB1833D" w14:textId="77777777" w:rsidR="00652E3D" w:rsidRDefault="00652E3D"/>
  <w:p w14:paraId="0AB1833E" w14:textId="77777777" w:rsidR="00652E3D" w:rsidRDefault="00652E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965192"/>
      <w:docPartObj>
        <w:docPartGallery w:val="Page Numbers (Bottom of Page)"/>
        <w:docPartUnique/>
      </w:docPartObj>
    </w:sdtPr>
    <w:sdtEndPr>
      <w:rPr>
        <w:noProof/>
      </w:rPr>
    </w:sdtEndPr>
    <w:sdtContent>
      <w:p w14:paraId="51657C8C" w14:textId="615B22F8" w:rsidR="00B3292B" w:rsidRDefault="00B329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B18342" w14:textId="77777777" w:rsidR="00652E3D" w:rsidRDefault="00652E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48562"/>
      <w:docPartObj>
        <w:docPartGallery w:val="Page Numbers (Bottom of Page)"/>
        <w:docPartUnique/>
      </w:docPartObj>
    </w:sdtPr>
    <w:sdtEndPr>
      <w:rPr>
        <w:noProof/>
      </w:rPr>
    </w:sdtEndPr>
    <w:sdtContent>
      <w:p w14:paraId="0AB18344" w14:textId="77777777" w:rsidR="00652E3D" w:rsidRDefault="002A2F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B18345" w14:textId="77777777" w:rsidR="00652E3D" w:rsidRDefault="00652E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8347" w14:textId="77777777" w:rsidR="00652E3D" w:rsidRDefault="002A2FF1">
    <w:pPr>
      <w:pStyle w:val="Footer"/>
      <w:jc w:val="right"/>
    </w:pPr>
    <w:r>
      <w:fldChar w:fldCharType="begin"/>
    </w:r>
    <w:r>
      <w:instrText xml:space="preserve"> PAGE   \* MERGEFORMAT </w:instrText>
    </w:r>
    <w:r>
      <w:fldChar w:fldCharType="separate"/>
    </w:r>
    <w:r>
      <w:rPr>
        <w:noProof/>
      </w:rPr>
      <w:t>2</w:t>
    </w:r>
    <w:r>
      <w:rPr>
        <w:noProof/>
      </w:rPr>
      <w:fldChar w:fldCharType="end"/>
    </w:r>
  </w:p>
  <w:p w14:paraId="0AB18348" w14:textId="77777777" w:rsidR="00652E3D" w:rsidRDefault="00652E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834F" w14:textId="77777777" w:rsidR="00652E3D" w:rsidRDefault="002A2FF1">
    <w:pPr>
      <w:pStyle w:val="Footer"/>
      <w:jc w:val="center"/>
    </w:pPr>
    <w:r>
      <w:t>B-1</w:t>
    </w:r>
  </w:p>
  <w:p w14:paraId="0AB18350" w14:textId="77777777" w:rsidR="00652E3D" w:rsidRDefault="00652E3D">
    <w:pPr>
      <w:pStyle w:val="Footer"/>
    </w:pPr>
  </w:p>
  <w:p w14:paraId="0AB18351" w14:textId="77777777" w:rsidR="00652E3D" w:rsidRDefault="00652E3D"/>
  <w:p w14:paraId="0AB18352" w14:textId="77777777" w:rsidR="00652E3D" w:rsidRDefault="00652E3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8357" w14:textId="77777777" w:rsidR="00652E3D" w:rsidRDefault="002A2FF1">
    <w:pPr>
      <w:pStyle w:val="Footer"/>
      <w:jc w:val="right"/>
    </w:pPr>
    <w:r>
      <w:fldChar w:fldCharType="begin"/>
    </w:r>
    <w:r>
      <w:instrText xml:space="preserve"> PAGE   \* MERGEFORMAT </w:instrText>
    </w:r>
    <w:r>
      <w:fldChar w:fldCharType="separate"/>
    </w:r>
    <w:r>
      <w:rPr>
        <w:noProof/>
      </w:rPr>
      <w:t>2</w:t>
    </w:r>
    <w:r>
      <w:rPr>
        <w:noProof/>
      </w:rPr>
      <w:fldChar w:fldCharType="end"/>
    </w:r>
  </w:p>
  <w:p w14:paraId="0AB18358" w14:textId="77777777" w:rsidR="00652E3D" w:rsidRDefault="00652E3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475891"/>
      <w:docPartObj>
        <w:docPartGallery w:val="Page Numbers (Bottom of Page)"/>
        <w:docPartUnique/>
      </w:docPartObj>
    </w:sdtPr>
    <w:sdtEndPr>
      <w:rPr>
        <w:noProof/>
      </w:rPr>
    </w:sdtEndPr>
    <w:sdtContent>
      <w:p w14:paraId="0AB1835A" w14:textId="77777777" w:rsidR="00652E3D" w:rsidRDefault="002A2F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B1835B" w14:textId="77777777" w:rsidR="00652E3D" w:rsidRDefault="00652E3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835D" w14:textId="77777777" w:rsidR="00652E3D" w:rsidRDefault="00652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9BE38" w14:textId="77777777" w:rsidR="00F35374" w:rsidRDefault="00F35374">
      <w:r>
        <w:separator/>
      </w:r>
    </w:p>
  </w:footnote>
  <w:footnote w:type="continuationSeparator" w:id="0">
    <w:p w14:paraId="0778A67A" w14:textId="77777777" w:rsidR="00F35374" w:rsidRDefault="00F35374">
      <w:r>
        <w:continuationSeparator/>
      </w:r>
    </w:p>
  </w:footnote>
  <w:footnote w:type="continuationNotice" w:id="1">
    <w:p w14:paraId="592AA674" w14:textId="77777777" w:rsidR="00F35374" w:rsidRDefault="00F353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8343" w14:textId="77777777" w:rsidR="00652E3D" w:rsidRDefault="00652E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8346" w14:textId="77777777" w:rsidR="00652E3D" w:rsidRDefault="00652E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8349" w14:textId="77777777" w:rsidR="00652E3D" w:rsidRDefault="002A2FF1">
    <w:pPr>
      <w:pStyle w:val="Heading2"/>
    </w:pPr>
    <w:r>
      <w:t>Appendix B – Observations and Federal Monitoring Plans</w:t>
    </w:r>
  </w:p>
  <w:p w14:paraId="0AB1834A" w14:textId="77777777" w:rsidR="00652E3D" w:rsidRDefault="002A2FF1">
    <w:pPr>
      <w:jc w:val="center"/>
    </w:pPr>
    <w:r>
      <w:t>FY 2022 [</w:t>
    </w:r>
    <w:r>
      <w:rPr>
        <w:i/>
      </w:rPr>
      <w:t>State Plan Name</w:t>
    </w:r>
    <w:r>
      <w:t>] Follow-up FAME Report</w:t>
    </w:r>
  </w:p>
  <w:p w14:paraId="0AB1834B" w14:textId="77777777" w:rsidR="00652E3D" w:rsidRDefault="00652E3D">
    <w:pPr>
      <w:jc w:val="center"/>
    </w:pPr>
  </w:p>
  <w:p w14:paraId="0AB1834C" w14:textId="77777777" w:rsidR="00652E3D" w:rsidRDefault="00652E3D">
    <w:pPr>
      <w:jc w:val="center"/>
    </w:pPr>
  </w:p>
  <w:p w14:paraId="0AB1834D" w14:textId="77777777" w:rsidR="00652E3D" w:rsidRDefault="00652E3D"/>
  <w:p w14:paraId="0AB1834E" w14:textId="77777777" w:rsidR="00652E3D" w:rsidRDefault="00652E3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8353" w14:textId="77777777" w:rsidR="00652E3D" w:rsidRDefault="00652E3D">
    <w:pPr>
      <w:pStyle w:val="Header"/>
      <w:jc w:val="center"/>
      <w:rPr>
        <w:b/>
      </w:rPr>
    </w:pPr>
  </w:p>
  <w:p w14:paraId="0AB18354" w14:textId="77777777" w:rsidR="00652E3D" w:rsidRDefault="00652E3D">
    <w:pPr>
      <w:pStyle w:val="Header"/>
      <w:jc w:val="center"/>
      <w:rPr>
        <w:b/>
      </w:rPr>
    </w:pPr>
  </w:p>
  <w:p w14:paraId="0AB18355" w14:textId="77777777" w:rsidR="00652E3D" w:rsidRDefault="00652E3D">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8356" w14:textId="77777777" w:rsidR="00652E3D" w:rsidRDefault="002A2FF1">
    <w:pPr>
      <w:pStyle w:val="Header"/>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8359" w14:textId="77777777" w:rsidR="00652E3D" w:rsidRDefault="00652E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835C" w14:textId="77777777" w:rsidR="00652E3D" w:rsidRDefault="00652E3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8B53B3F"/>
    <w:multiLevelType w:val="hybridMultilevel"/>
    <w:tmpl w:val="4D44A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5" w15:restartNumberingAfterBreak="0">
    <w:nsid w:val="1E8935DA"/>
    <w:multiLevelType w:val="hybridMultilevel"/>
    <w:tmpl w:val="65CA69E0"/>
    <w:lvl w:ilvl="0" w:tplc="2F9E4B5E">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7"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B477B"/>
    <w:multiLevelType w:val="hybridMultilevel"/>
    <w:tmpl w:val="BFFA6732"/>
    <w:lvl w:ilvl="0" w:tplc="7AB4F1A8">
      <w:start w:val="1"/>
      <w:numFmt w:val="upperLetter"/>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836F6E"/>
    <w:multiLevelType w:val="hybridMultilevel"/>
    <w:tmpl w:val="B5E0D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CC4B19"/>
    <w:multiLevelType w:val="hybridMultilevel"/>
    <w:tmpl w:val="DDF81BC2"/>
    <w:lvl w:ilvl="0" w:tplc="5DF4E8B8">
      <w:start w:val="1"/>
      <w:numFmt w:val="upperLetter"/>
      <w:pStyle w:val="Heading3"/>
      <w:lvlText w:val="%1."/>
      <w:lvlJc w:val="left"/>
      <w:pPr>
        <w:ind w:left="720" w:hanging="360"/>
      </w:pPr>
      <w:rPr>
        <w:rFonts w:ascii="Calibri" w:hAnsi="Calibri" w:cs="Times New Roman" w:hint="default"/>
        <w:b/>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4D3D6E43"/>
    <w:multiLevelType w:val="hybridMultilevel"/>
    <w:tmpl w:val="4F942FBA"/>
    <w:lvl w:ilvl="0" w:tplc="F0F6A5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D73DDA"/>
    <w:multiLevelType w:val="hybridMultilevel"/>
    <w:tmpl w:val="351255E4"/>
    <w:lvl w:ilvl="0" w:tplc="693A6790">
      <w:start w:val="1"/>
      <w:numFmt w:val="upperRoman"/>
      <w:lvlText w:val="%1."/>
      <w:lvlJc w:val="left"/>
      <w:pPr>
        <w:ind w:left="871" w:hanging="540"/>
      </w:pPr>
      <w:rPr>
        <w:rFonts w:ascii="Times New Roman" w:eastAsia="Times New Roman" w:hAnsi="Times New Roman" w:cs="Times New Roman" w:hint="default"/>
        <w:b w:val="0"/>
        <w:bCs w:val="0"/>
        <w:i w:val="0"/>
        <w:iCs w:val="0"/>
        <w:spacing w:val="-4"/>
        <w:w w:val="99"/>
        <w:sz w:val="24"/>
        <w:szCs w:val="24"/>
        <w:lang w:val="en-US" w:eastAsia="en-US" w:bidi="ar-SA"/>
      </w:rPr>
    </w:lvl>
    <w:lvl w:ilvl="1" w:tplc="7C6A5086">
      <w:start w:val="1"/>
      <w:numFmt w:val="upperLetter"/>
      <w:lvlText w:val="%2."/>
      <w:lvlJc w:val="left"/>
      <w:pPr>
        <w:ind w:left="1324" w:hanging="447"/>
      </w:pPr>
      <w:rPr>
        <w:rFonts w:ascii="Times New Roman" w:eastAsia="Times New Roman" w:hAnsi="Times New Roman" w:cs="Times New Roman" w:hint="default"/>
        <w:b w:val="0"/>
        <w:bCs w:val="0"/>
        <w:i w:val="0"/>
        <w:iCs w:val="0"/>
        <w:spacing w:val="-1"/>
        <w:w w:val="99"/>
        <w:sz w:val="24"/>
        <w:szCs w:val="24"/>
        <w:lang w:val="en-US" w:eastAsia="en-US" w:bidi="ar-SA"/>
      </w:rPr>
    </w:lvl>
    <w:lvl w:ilvl="2" w:tplc="8CFE5548">
      <w:start w:val="1"/>
      <w:numFmt w:val="decimal"/>
      <w:lvlText w:val="%3."/>
      <w:lvlJc w:val="left"/>
      <w:pPr>
        <w:ind w:left="1771" w:hanging="360"/>
      </w:pPr>
      <w:rPr>
        <w:rFonts w:ascii="Times New Roman" w:eastAsia="Times New Roman" w:hAnsi="Times New Roman" w:cs="Times New Roman" w:hint="default"/>
        <w:b w:val="0"/>
        <w:bCs w:val="0"/>
        <w:i w:val="0"/>
        <w:iCs w:val="0"/>
        <w:w w:val="100"/>
        <w:sz w:val="24"/>
        <w:szCs w:val="24"/>
        <w:lang w:val="en-US" w:eastAsia="en-US" w:bidi="ar-SA"/>
      </w:rPr>
    </w:lvl>
    <w:lvl w:ilvl="3" w:tplc="373C6F96">
      <w:numFmt w:val="bullet"/>
      <w:lvlText w:val="•"/>
      <w:lvlJc w:val="left"/>
      <w:pPr>
        <w:ind w:left="1780" w:hanging="360"/>
      </w:pPr>
      <w:rPr>
        <w:rFonts w:hint="default"/>
        <w:lang w:val="en-US" w:eastAsia="en-US" w:bidi="ar-SA"/>
      </w:rPr>
    </w:lvl>
    <w:lvl w:ilvl="4" w:tplc="4CCA7576">
      <w:numFmt w:val="bullet"/>
      <w:lvlText w:val="•"/>
      <w:lvlJc w:val="left"/>
      <w:pPr>
        <w:ind w:left="3031" w:hanging="360"/>
      </w:pPr>
      <w:rPr>
        <w:rFonts w:hint="default"/>
        <w:lang w:val="en-US" w:eastAsia="en-US" w:bidi="ar-SA"/>
      </w:rPr>
    </w:lvl>
    <w:lvl w:ilvl="5" w:tplc="A150258E">
      <w:numFmt w:val="bullet"/>
      <w:lvlText w:val="•"/>
      <w:lvlJc w:val="left"/>
      <w:pPr>
        <w:ind w:left="4282" w:hanging="360"/>
      </w:pPr>
      <w:rPr>
        <w:rFonts w:hint="default"/>
        <w:lang w:val="en-US" w:eastAsia="en-US" w:bidi="ar-SA"/>
      </w:rPr>
    </w:lvl>
    <w:lvl w:ilvl="6" w:tplc="FD00910A">
      <w:numFmt w:val="bullet"/>
      <w:lvlText w:val="•"/>
      <w:lvlJc w:val="left"/>
      <w:pPr>
        <w:ind w:left="5534" w:hanging="360"/>
      </w:pPr>
      <w:rPr>
        <w:rFonts w:hint="default"/>
        <w:lang w:val="en-US" w:eastAsia="en-US" w:bidi="ar-SA"/>
      </w:rPr>
    </w:lvl>
    <w:lvl w:ilvl="7" w:tplc="94B20C4C">
      <w:numFmt w:val="bullet"/>
      <w:lvlText w:val="•"/>
      <w:lvlJc w:val="left"/>
      <w:pPr>
        <w:ind w:left="6785" w:hanging="360"/>
      </w:pPr>
      <w:rPr>
        <w:rFonts w:hint="default"/>
        <w:lang w:val="en-US" w:eastAsia="en-US" w:bidi="ar-SA"/>
      </w:rPr>
    </w:lvl>
    <w:lvl w:ilvl="8" w:tplc="360E3A4E">
      <w:numFmt w:val="bullet"/>
      <w:lvlText w:val="•"/>
      <w:lvlJc w:val="left"/>
      <w:pPr>
        <w:ind w:left="8037" w:hanging="360"/>
      </w:pPr>
      <w:rPr>
        <w:rFonts w:hint="default"/>
        <w:lang w:val="en-US" w:eastAsia="en-US" w:bidi="ar-SA"/>
      </w:rPr>
    </w:lvl>
  </w:abstractNum>
  <w:abstractNum w:abstractNumId="34"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A91B4F"/>
    <w:multiLevelType w:val="hybridMultilevel"/>
    <w:tmpl w:val="BE8A3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9324982"/>
    <w:multiLevelType w:val="hybridMultilevel"/>
    <w:tmpl w:val="70CCE524"/>
    <w:lvl w:ilvl="0" w:tplc="351268F8">
      <w:start w:val="1"/>
      <w:numFmt w:val="upperRoman"/>
      <w:lvlText w:val="%1."/>
      <w:lvlJc w:val="left"/>
      <w:pPr>
        <w:ind w:left="691" w:hanging="452"/>
        <w:jc w:val="right"/>
      </w:pPr>
      <w:rPr>
        <w:rFonts w:ascii="Times New Roman" w:eastAsia="Times New Roman" w:hAnsi="Times New Roman" w:cs="Times New Roman" w:hint="default"/>
        <w:b/>
        <w:bCs/>
        <w:i w:val="0"/>
        <w:iCs w:val="0"/>
        <w:w w:val="99"/>
        <w:sz w:val="32"/>
        <w:szCs w:val="32"/>
        <w:lang w:val="en-US" w:eastAsia="en-US" w:bidi="ar-SA"/>
      </w:rPr>
    </w:lvl>
    <w:lvl w:ilvl="1" w:tplc="8632C84E">
      <w:start w:val="1"/>
      <w:numFmt w:val="upperLetter"/>
      <w:lvlText w:val="%2."/>
      <w:lvlJc w:val="left"/>
      <w:pPr>
        <w:ind w:left="751" w:hanging="360"/>
      </w:pPr>
      <w:rPr>
        <w:rFonts w:ascii="Times New Roman" w:eastAsia="Times New Roman" w:hAnsi="Times New Roman" w:cs="Times New Roman" w:hint="default"/>
        <w:b/>
        <w:bCs/>
        <w:i w:val="0"/>
        <w:iCs w:val="0"/>
        <w:spacing w:val="-1"/>
        <w:w w:val="99"/>
        <w:sz w:val="24"/>
        <w:szCs w:val="24"/>
        <w:lang w:val="en-US" w:eastAsia="en-US" w:bidi="ar-SA"/>
      </w:rPr>
    </w:lvl>
    <w:lvl w:ilvl="2" w:tplc="02CC96F4">
      <w:numFmt w:val="bullet"/>
      <w:lvlText w:val=""/>
      <w:lvlJc w:val="left"/>
      <w:pPr>
        <w:ind w:left="1173" w:hanging="360"/>
      </w:pPr>
      <w:rPr>
        <w:rFonts w:ascii="Symbol" w:eastAsia="Symbol" w:hAnsi="Symbol" w:cs="Symbol" w:hint="default"/>
        <w:b w:val="0"/>
        <w:bCs w:val="0"/>
        <w:i w:val="0"/>
        <w:iCs w:val="0"/>
        <w:w w:val="100"/>
        <w:sz w:val="24"/>
        <w:szCs w:val="24"/>
        <w:lang w:val="en-US" w:eastAsia="en-US" w:bidi="ar-SA"/>
      </w:rPr>
    </w:lvl>
    <w:lvl w:ilvl="3" w:tplc="A83C90D4">
      <w:numFmt w:val="bullet"/>
      <w:lvlText w:val="•"/>
      <w:lvlJc w:val="left"/>
      <w:pPr>
        <w:ind w:left="2350" w:hanging="360"/>
      </w:pPr>
      <w:rPr>
        <w:rFonts w:hint="default"/>
        <w:lang w:val="en-US" w:eastAsia="en-US" w:bidi="ar-SA"/>
      </w:rPr>
    </w:lvl>
    <w:lvl w:ilvl="4" w:tplc="9D543CAC">
      <w:numFmt w:val="bullet"/>
      <w:lvlText w:val="•"/>
      <w:lvlJc w:val="left"/>
      <w:pPr>
        <w:ind w:left="3520" w:hanging="360"/>
      </w:pPr>
      <w:rPr>
        <w:rFonts w:hint="default"/>
        <w:lang w:val="en-US" w:eastAsia="en-US" w:bidi="ar-SA"/>
      </w:rPr>
    </w:lvl>
    <w:lvl w:ilvl="5" w:tplc="FA204844">
      <w:numFmt w:val="bullet"/>
      <w:lvlText w:val="•"/>
      <w:lvlJc w:val="left"/>
      <w:pPr>
        <w:ind w:left="4690" w:hanging="360"/>
      </w:pPr>
      <w:rPr>
        <w:rFonts w:hint="default"/>
        <w:lang w:val="en-US" w:eastAsia="en-US" w:bidi="ar-SA"/>
      </w:rPr>
    </w:lvl>
    <w:lvl w:ilvl="6" w:tplc="EB3CF1BE">
      <w:numFmt w:val="bullet"/>
      <w:lvlText w:val="•"/>
      <w:lvlJc w:val="left"/>
      <w:pPr>
        <w:ind w:left="5860" w:hanging="360"/>
      </w:pPr>
      <w:rPr>
        <w:rFonts w:hint="default"/>
        <w:lang w:val="en-US" w:eastAsia="en-US" w:bidi="ar-SA"/>
      </w:rPr>
    </w:lvl>
    <w:lvl w:ilvl="7" w:tplc="C0BC7C52">
      <w:numFmt w:val="bullet"/>
      <w:lvlText w:val="•"/>
      <w:lvlJc w:val="left"/>
      <w:pPr>
        <w:ind w:left="7030" w:hanging="360"/>
      </w:pPr>
      <w:rPr>
        <w:rFonts w:hint="default"/>
        <w:lang w:val="en-US" w:eastAsia="en-US" w:bidi="ar-SA"/>
      </w:rPr>
    </w:lvl>
    <w:lvl w:ilvl="8" w:tplc="B5C2539A">
      <w:numFmt w:val="bullet"/>
      <w:lvlText w:val="•"/>
      <w:lvlJc w:val="left"/>
      <w:pPr>
        <w:ind w:left="8200" w:hanging="360"/>
      </w:pPr>
      <w:rPr>
        <w:rFonts w:hint="default"/>
        <w:lang w:val="en-US" w:eastAsia="en-US" w:bidi="ar-SA"/>
      </w:r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36"/>
  </w:num>
  <w:num w:numId="5" w16cid:durableId="437339714">
    <w:abstractNumId w:val="31"/>
  </w:num>
  <w:num w:numId="6" w16cid:durableId="1373268660">
    <w:abstractNumId w:val="26"/>
  </w:num>
  <w:num w:numId="7" w16cid:durableId="1614284284">
    <w:abstractNumId w:val="27"/>
  </w:num>
  <w:num w:numId="8" w16cid:durableId="1901401974">
    <w:abstractNumId w:val="34"/>
  </w:num>
  <w:num w:numId="9" w16cid:durableId="340623116">
    <w:abstractNumId w:val="28"/>
  </w:num>
  <w:num w:numId="10" w16cid:durableId="1713532647">
    <w:abstractNumId w:val="37"/>
  </w:num>
  <w:num w:numId="11" w16cid:durableId="247546233">
    <w:abstractNumId w:val="24"/>
  </w:num>
  <w:num w:numId="12" w16cid:durableId="1587691524">
    <w:abstractNumId w:val="25"/>
  </w:num>
  <w:num w:numId="13" w16cid:durableId="799104655">
    <w:abstractNumId w:val="38"/>
  </w:num>
  <w:num w:numId="14" w16cid:durableId="1842548799">
    <w:abstractNumId w:val="33"/>
  </w:num>
  <w:num w:numId="15" w16cid:durableId="297810266">
    <w:abstractNumId w:val="32"/>
  </w:num>
  <w:num w:numId="16" w16cid:durableId="1347974672">
    <w:abstractNumId w:val="25"/>
    <w:lvlOverride w:ilvl="0">
      <w:startOverride w:val="1"/>
    </w:lvlOverride>
  </w:num>
  <w:num w:numId="17" w16cid:durableId="701856837">
    <w:abstractNumId w:val="30"/>
  </w:num>
  <w:num w:numId="18" w16cid:durableId="542866863">
    <w:abstractNumId w:val="29"/>
  </w:num>
  <w:num w:numId="19" w16cid:durableId="151409825">
    <w:abstractNumId w:val="35"/>
  </w:num>
  <w:num w:numId="20" w16cid:durableId="1904947229">
    <w:abstractNumId w:val="23"/>
  </w:num>
  <w:num w:numId="21" w16cid:durableId="126551131">
    <w:abstractNumId w:val="3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bordersDoNotSurroundHeader/>
  <w:bordersDoNotSurroundFooter/>
  <w:activeWritingStyle w:appName="MSWord" w:lang="en-US" w:vendorID="64" w:dllVersion="0" w:nlCheck="1" w:checkStyle="1"/>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E3D"/>
    <w:rsid w:val="0000351B"/>
    <w:rsid w:val="00010B07"/>
    <w:rsid w:val="0002362E"/>
    <w:rsid w:val="00034E96"/>
    <w:rsid w:val="000358E5"/>
    <w:rsid w:val="000371A9"/>
    <w:rsid w:val="00043373"/>
    <w:rsid w:val="00047044"/>
    <w:rsid w:val="000526E8"/>
    <w:rsid w:val="000624DA"/>
    <w:rsid w:val="00063C24"/>
    <w:rsid w:val="000714A6"/>
    <w:rsid w:val="0007389E"/>
    <w:rsid w:val="0008664D"/>
    <w:rsid w:val="000905B5"/>
    <w:rsid w:val="0009099E"/>
    <w:rsid w:val="00090EBA"/>
    <w:rsid w:val="0009572D"/>
    <w:rsid w:val="000A1879"/>
    <w:rsid w:val="000B03D7"/>
    <w:rsid w:val="000B3413"/>
    <w:rsid w:val="000B3F30"/>
    <w:rsid w:val="000B64C1"/>
    <w:rsid w:val="000C19F6"/>
    <w:rsid w:val="000C26AC"/>
    <w:rsid w:val="000C6031"/>
    <w:rsid w:val="000D32F4"/>
    <w:rsid w:val="000D72B4"/>
    <w:rsid w:val="000D72BA"/>
    <w:rsid w:val="000E2182"/>
    <w:rsid w:val="000E4D93"/>
    <w:rsid w:val="000E518F"/>
    <w:rsid w:val="000E75DB"/>
    <w:rsid w:val="000F30DF"/>
    <w:rsid w:val="000F3480"/>
    <w:rsid w:val="000F4E15"/>
    <w:rsid w:val="000F6313"/>
    <w:rsid w:val="0010123D"/>
    <w:rsid w:val="00113371"/>
    <w:rsid w:val="00136EB0"/>
    <w:rsid w:val="00140CE6"/>
    <w:rsid w:val="0014309F"/>
    <w:rsid w:val="00152549"/>
    <w:rsid w:val="0016323A"/>
    <w:rsid w:val="00165DDB"/>
    <w:rsid w:val="00166341"/>
    <w:rsid w:val="00171804"/>
    <w:rsid w:val="001749AB"/>
    <w:rsid w:val="00176F2F"/>
    <w:rsid w:val="00184CD2"/>
    <w:rsid w:val="00190BFD"/>
    <w:rsid w:val="001A1110"/>
    <w:rsid w:val="001A7DB6"/>
    <w:rsid w:val="001B4250"/>
    <w:rsid w:val="001C071A"/>
    <w:rsid w:val="001C60AB"/>
    <w:rsid w:val="001D749C"/>
    <w:rsid w:val="001D784D"/>
    <w:rsid w:val="001E08EC"/>
    <w:rsid w:val="001F7961"/>
    <w:rsid w:val="0020186F"/>
    <w:rsid w:val="00201F3E"/>
    <w:rsid w:val="002062E4"/>
    <w:rsid w:val="00217A63"/>
    <w:rsid w:val="0023404F"/>
    <w:rsid w:val="00234E7D"/>
    <w:rsid w:val="0024139A"/>
    <w:rsid w:val="0024765F"/>
    <w:rsid w:val="00250885"/>
    <w:rsid w:val="00257097"/>
    <w:rsid w:val="00261EF0"/>
    <w:rsid w:val="00264700"/>
    <w:rsid w:val="002654F4"/>
    <w:rsid w:val="00272C0A"/>
    <w:rsid w:val="00290065"/>
    <w:rsid w:val="00296CD4"/>
    <w:rsid w:val="00297AFB"/>
    <w:rsid w:val="002A2FF1"/>
    <w:rsid w:val="002A78EE"/>
    <w:rsid w:val="002B1C25"/>
    <w:rsid w:val="002C42D8"/>
    <w:rsid w:val="002C5BAA"/>
    <w:rsid w:val="002D1DA0"/>
    <w:rsid w:val="002D39E6"/>
    <w:rsid w:val="002D3A38"/>
    <w:rsid w:val="002D5932"/>
    <w:rsid w:val="002E118D"/>
    <w:rsid w:val="002E63A9"/>
    <w:rsid w:val="002F55D0"/>
    <w:rsid w:val="002F614D"/>
    <w:rsid w:val="003015B1"/>
    <w:rsid w:val="003057B3"/>
    <w:rsid w:val="00306297"/>
    <w:rsid w:val="003130A8"/>
    <w:rsid w:val="00316673"/>
    <w:rsid w:val="00322340"/>
    <w:rsid w:val="00324F85"/>
    <w:rsid w:val="00325C36"/>
    <w:rsid w:val="00325C8B"/>
    <w:rsid w:val="00330F01"/>
    <w:rsid w:val="003409C2"/>
    <w:rsid w:val="00342813"/>
    <w:rsid w:val="00346FCD"/>
    <w:rsid w:val="00361528"/>
    <w:rsid w:val="00362A70"/>
    <w:rsid w:val="00366151"/>
    <w:rsid w:val="00371992"/>
    <w:rsid w:val="00373CD6"/>
    <w:rsid w:val="00387918"/>
    <w:rsid w:val="003A250C"/>
    <w:rsid w:val="003A2A4E"/>
    <w:rsid w:val="003A48A1"/>
    <w:rsid w:val="003A5FA9"/>
    <w:rsid w:val="003A7D47"/>
    <w:rsid w:val="003B2570"/>
    <w:rsid w:val="003C50BC"/>
    <w:rsid w:val="003D0750"/>
    <w:rsid w:val="003D1E5B"/>
    <w:rsid w:val="003D476F"/>
    <w:rsid w:val="003D6AA4"/>
    <w:rsid w:val="003D7D16"/>
    <w:rsid w:val="003F0B7A"/>
    <w:rsid w:val="003F2B90"/>
    <w:rsid w:val="003F65DF"/>
    <w:rsid w:val="00400A92"/>
    <w:rsid w:val="004021AB"/>
    <w:rsid w:val="00404AF7"/>
    <w:rsid w:val="00406569"/>
    <w:rsid w:val="00410EFE"/>
    <w:rsid w:val="004128CE"/>
    <w:rsid w:val="00417A46"/>
    <w:rsid w:val="004200BD"/>
    <w:rsid w:val="00426C6B"/>
    <w:rsid w:val="004357EA"/>
    <w:rsid w:val="00450CC3"/>
    <w:rsid w:val="00455CF7"/>
    <w:rsid w:val="00456CDD"/>
    <w:rsid w:val="004642D4"/>
    <w:rsid w:val="00467D98"/>
    <w:rsid w:val="004748D0"/>
    <w:rsid w:val="004770FA"/>
    <w:rsid w:val="00482031"/>
    <w:rsid w:val="004846C7"/>
    <w:rsid w:val="00485302"/>
    <w:rsid w:val="00485527"/>
    <w:rsid w:val="004A19B6"/>
    <w:rsid w:val="004A48E8"/>
    <w:rsid w:val="004A5381"/>
    <w:rsid w:val="004C296C"/>
    <w:rsid w:val="004C66D9"/>
    <w:rsid w:val="004D38B0"/>
    <w:rsid w:val="004D6CE7"/>
    <w:rsid w:val="004E17D5"/>
    <w:rsid w:val="004E3B0D"/>
    <w:rsid w:val="004E3BCE"/>
    <w:rsid w:val="004E4254"/>
    <w:rsid w:val="004E7072"/>
    <w:rsid w:val="004E7CA7"/>
    <w:rsid w:val="004F1515"/>
    <w:rsid w:val="004F3F29"/>
    <w:rsid w:val="004F6E96"/>
    <w:rsid w:val="00504628"/>
    <w:rsid w:val="00511A6C"/>
    <w:rsid w:val="005136ED"/>
    <w:rsid w:val="005276D3"/>
    <w:rsid w:val="00527E21"/>
    <w:rsid w:val="005406EB"/>
    <w:rsid w:val="005416C9"/>
    <w:rsid w:val="00541D86"/>
    <w:rsid w:val="00551823"/>
    <w:rsid w:val="0055277A"/>
    <w:rsid w:val="00552A46"/>
    <w:rsid w:val="005562CC"/>
    <w:rsid w:val="00557B0D"/>
    <w:rsid w:val="0056031B"/>
    <w:rsid w:val="00563EC9"/>
    <w:rsid w:val="00565DAB"/>
    <w:rsid w:val="005768A5"/>
    <w:rsid w:val="00576D69"/>
    <w:rsid w:val="005A142B"/>
    <w:rsid w:val="005A24BE"/>
    <w:rsid w:val="005E2CAE"/>
    <w:rsid w:val="005F17CB"/>
    <w:rsid w:val="005F24A0"/>
    <w:rsid w:val="005F4A0C"/>
    <w:rsid w:val="00600592"/>
    <w:rsid w:val="00604B5F"/>
    <w:rsid w:val="00615DF3"/>
    <w:rsid w:val="00616DDD"/>
    <w:rsid w:val="00623B23"/>
    <w:rsid w:val="006250FE"/>
    <w:rsid w:val="00625C53"/>
    <w:rsid w:val="006319C7"/>
    <w:rsid w:val="006323C4"/>
    <w:rsid w:val="00641396"/>
    <w:rsid w:val="0064260F"/>
    <w:rsid w:val="00642A67"/>
    <w:rsid w:val="00650B5C"/>
    <w:rsid w:val="00652E3D"/>
    <w:rsid w:val="00657493"/>
    <w:rsid w:val="00663365"/>
    <w:rsid w:val="00670992"/>
    <w:rsid w:val="00672BBA"/>
    <w:rsid w:val="00681577"/>
    <w:rsid w:val="006901CF"/>
    <w:rsid w:val="00694025"/>
    <w:rsid w:val="006A31AD"/>
    <w:rsid w:val="006B659C"/>
    <w:rsid w:val="006B6B84"/>
    <w:rsid w:val="006C405F"/>
    <w:rsid w:val="006C4DFB"/>
    <w:rsid w:val="006D0761"/>
    <w:rsid w:val="006D1B46"/>
    <w:rsid w:val="006D6405"/>
    <w:rsid w:val="006E1046"/>
    <w:rsid w:val="006E26D7"/>
    <w:rsid w:val="006E48A2"/>
    <w:rsid w:val="006F717E"/>
    <w:rsid w:val="00700EE2"/>
    <w:rsid w:val="007033EB"/>
    <w:rsid w:val="00703491"/>
    <w:rsid w:val="00706C94"/>
    <w:rsid w:val="00707060"/>
    <w:rsid w:val="00710397"/>
    <w:rsid w:val="0071089D"/>
    <w:rsid w:val="00713C36"/>
    <w:rsid w:val="00715AF3"/>
    <w:rsid w:val="00722902"/>
    <w:rsid w:val="0072414C"/>
    <w:rsid w:val="0073137F"/>
    <w:rsid w:val="00732D2F"/>
    <w:rsid w:val="00736AA9"/>
    <w:rsid w:val="00736ED3"/>
    <w:rsid w:val="00741C88"/>
    <w:rsid w:val="00746542"/>
    <w:rsid w:val="0075215C"/>
    <w:rsid w:val="0076169A"/>
    <w:rsid w:val="00762154"/>
    <w:rsid w:val="00774437"/>
    <w:rsid w:val="00774F13"/>
    <w:rsid w:val="007760D5"/>
    <w:rsid w:val="00792E28"/>
    <w:rsid w:val="0079470F"/>
    <w:rsid w:val="00795509"/>
    <w:rsid w:val="007A1A3C"/>
    <w:rsid w:val="007A5D19"/>
    <w:rsid w:val="007A64F6"/>
    <w:rsid w:val="007A79C5"/>
    <w:rsid w:val="007B572F"/>
    <w:rsid w:val="007C0784"/>
    <w:rsid w:val="007C2F2B"/>
    <w:rsid w:val="007D30D6"/>
    <w:rsid w:val="007D356F"/>
    <w:rsid w:val="007D45F3"/>
    <w:rsid w:val="00803AB6"/>
    <w:rsid w:val="00804279"/>
    <w:rsid w:val="008251F4"/>
    <w:rsid w:val="0082712A"/>
    <w:rsid w:val="00827EEB"/>
    <w:rsid w:val="00830B2F"/>
    <w:rsid w:val="00841BF0"/>
    <w:rsid w:val="00843EA4"/>
    <w:rsid w:val="00851E84"/>
    <w:rsid w:val="008533A7"/>
    <w:rsid w:val="0085512C"/>
    <w:rsid w:val="00864A6E"/>
    <w:rsid w:val="00865EDE"/>
    <w:rsid w:val="00870DD0"/>
    <w:rsid w:val="00873E5A"/>
    <w:rsid w:val="00882E49"/>
    <w:rsid w:val="008926A2"/>
    <w:rsid w:val="00892928"/>
    <w:rsid w:val="008A1010"/>
    <w:rsid w:val="008A335B"/>
    <w:rsid w:val="008B2287"/>
    <w:rsid w:val="008B3B9E"/>
    <w:rsid w:val="008C2C14"/>
    <w:rsid w:val="008C540C"/>
    <w:rsid w:val="008C7863"/>
    <w:rsid w:val="008D035E"/>
    <w:rsid w:val="008D4A2E"/>
    <w:rsid w:val="008E443A"/>
    <w:rsid w:val="008F0EF3"/>
    <w:rsid w:val="008F1991"/>
    <w:rsid w:val="008F6377"/>
    <w:rsid w:val="00912566"/>
    <w:rsid w:val="009125D6"/>
    <w:rsid w:val="00916CBA"/>
    <w:rsid w:val="00926814"/>
    <w:rsid w:val="00932590"/>
    <w:rsid w:val="00933FFD"/>
    <w:rsid w:val="0093418C"/>
    <w:rsid w:val="00937A96"/>
    <w:rsid w:val="0094155D"/>
    <w:rsid w:val="009430CB"/>
    <w:rsid w:val="00944419"/>
    <w:rsid w:val="00954CDD"/>
    <w:rsid w:val="00955576"/>
    <w:rsid w:val="0096162C"/>
    <w:rsid w:val="009638E1"/>
    <w:rsid w:val="00964FC5"/>
    <w:rsid w:val="00970087"/>
    <w:rsid w:val="00977AED"/>
    <w:rsid w:val="00977C29"/>
    <w:rsid w:val="0098378B"/>
    <w:rsid w:val="00983B8C"/>
    <w:rsid w:val="00997FE1"/>
    <w:rsid w:val="009A1BAC"/>
    <w:rsid w:val="009A766F"/>
    <w:rsid w:val="009B370F"/>
    <w:rsid w:val="009C063E"/>
    <w:rsid w:val="009C0CF6"/>
    <w:rsid w:val="009C1E18"/>
    <w:rsid w:val="009D4910"/>
    <w:rsid w:val="009D6831"/>
    <w:rsid w:val="009E0A05"/>
    <w:rsid w:val="009E4164"/>
    <w:rsid w:val="009E5338"/>
    <w:rsid w:val="009F3A68"/>
    <w:rsid w:val="009F7F58"/>
    <w:rsid w:val="00A02D81"/>
    <w:rsid w:val="00A03A35"/>
    <w:rsid w:val="00A062A0"/>
    <w:rsid w:val="00A15FAC"/>
    <w:rsid w:val="00A21557"/>
    <w:rsid w:val="00A30F22"/>
    <w:rsid w:val="00A41ADE"/>
    <w:rsid w:val="00A425E6"/>
    <w:rsid w:val="00A42BC6"/>
    <w:rsid w:val="00A60589"/>
    <w:rsid w:val="00A652B0"/>
    <w:rsid w:val="00A74A49"/>
    <w:rsid w:val="00A81F77"/>
    <w:rsid w:val="00A90876"/>
    <w:rsid w:val="00A967C1"/>
    <w:rsid w:val="00A96961"/>
    <w:rsid w:val="00AA64A9"/>
    <w:rsid w:val="00AB43BC"/>
    <w:rsid w:val="00AC3DC6"/>
    <w:rsid w:val="00AC611F"/>
    <w:rsid w:val="00AD4A6E"/>
    <w:rsid w:val="00AE33A1"/>
    <w:rsid w:val="00AE3FC6"/>
    <w:rsid w:val="00AF3F4C"/>
    <w:rsid w:val="00B039E6"/>
    <w:rsid w:val="00B07459"/>
    <w:rsid w:val="00B10A1A"/>
    <w:rsid w:val="00B1267D"/>
    <w:rsid w:val="00B20649"/>
    <w:rsid w:val="00B24728"/>
    <w:rsid w:val="00B26673"/>
    <w:rsid w:val="00B26CBC"/>
    <w:rsid w:val="00B3292B"/>
    <w:rsid w:val="00B339F1"/>
    <w:rsid w:val="00B33DF2"/>
    <w:rsid w:val="00B3645B"/>
    <w:rsid w:val="00B4322C"/>
    <w:rsid w:val="00B51B20"/>
    <w:rsid w:val="00B522A8"/>
    <w:rsid w:val="00B62D01"/>
    <w:rsid w:val="00B7044C"/>
    <w:rsid w:val="00B70A52"/>
    <w:rsid w:val="00B830BC"/>
    <w:rsid w:val="00B84E9D"/>
    <w:rsid w:val="00B9234E"/>
    <w:rsid w:val="00BA1527"/>
    <w:rsid w:val="00BA4EC3"/>
    <w:rsid w:val="00BA53BB"/>
    <w:rsid w:val="00BA5D90"/>
    <w:rsid w:val="00BA6402"/>
    <w:rsid w:val="00BA716A"/>
    <w:rsid w:val="00BB0FE9"/>
    <w:rsid w:val="00BB6E90"/>
    <w:rsid w:val="00BC0039"/>
    <w:rsid w:val="00BC5C80"/>
    <w:rsid w:val="00BD40E4"/>
    <w:rsid w:val="00BE17CA"/>
    <w:rsid w:val="00BE4BC4"/>
    <w:rsid w:val="00BF56D0"/>
    <w:rsid w:val="00C04748"/>
    <w:rsid w:val="00C04AC7"/>
    <w:rsid w:val="00C070E7"/>
    <w:rsid w:val="00C071DA"/>
    <w:rsid w:val="00C11BA6"/>
    <w:rsid w:val="00C15682"/>
    <w:rsid w:val="00C16A19"/>
    <w:rsid w:val="00C17574"/>
    <w:rsid w:val="00C17783"/>
    <w:rsid w:val="00C2410B"/>
    <w:rsid w:val="00C30B2F"/>
    <w:rsid w:val="00C336B1"/>
    <w:rsid w:val="00C34D93"/>
    <w:rsid w:val="00C431C6"/>
    <w:rsid w:val="00C47FE0"/>
    <w:rsid w:val="00C50FF7"/>
    <w:rsid w:val="00C655C4"/>
    <w:rsid w:val="00C7369F"/>
    <w:rsid w:val="00C82411"/>
    <w:rsid w:val="00C8379B"/>
    <w:rsid w:val="00C83AF3"/>
    <w:rsid w:val="00C938FA"/>
    <w:rsid w:val="00C93D2F"/>
    <w:rsid w:val="00CA3933"/>
    <w:rsid w:val="00CA5F57"/>
    <w:rsid w:val="00CB4475"/>
    <w:rsid w:val="00CB6141"/>
    <w:rsid w:val="00CB7666"/>
    <w:rsid w:val="00CC09C7"/>
    <w:rsid w:val="00CC5557"/>
    <w:rsid w:val="00CD0360"/>
    <w:rsid w:val="00CD5148"/>
    <w:rsid w:val="00CF04D4"/>
    <w:rsid w:val="00CF3DC7"/>
    <w:rsid w:val="00CF6724"/>
    <w:rsid w:val="00D1141E"/>
    <w:rsid w:val="00D154CC"/>
    <w:rsid w:val="00D20064"/>
    <w:rsid w:val="00D200B4"/>
    <w:rsid w:val="00D21D00"/>
    <w:rsid w:val="00D34D35"/>
    <w:rsid w:val="00D403A2"/>
    <w:rsid w:val="00D43536"/>
    <w:rsid w:val="00D436E9"/>
    <w:rsid w:val="00D51030"/>
    <w:rsid w:val="00D52D8E"/>
    <w:rsid w:val="00D55A5A"/>
    <w:rsid w:val="00D57701"/>
    <w:rsid w:val="00D61C2B"/>
    <w:rsid w:val="00D7142C"/>
    <w:rsid w:val="00D74EF2"/>
    <w:rsid w:val="00D75260"/>
    <w:rsid w:val="00D77558"/>
    <w:rsid w:val="00D87960"/>
    <w:rsid w:val="00D9157A"/>
    <w:rsid w:val="00D920B9"/>
    <w:rsid w:val="00D9408B"/>
    <w:rsid w:val="00D9671C"/>
    <w:rsid w:val="00DA1105"/>
    <w:rsid w:val="00DA292D"/>
    <w:rsid w:val="00DA5F88"/>
    <w:rsid w:val="00DB5DD0"/>
    <w:rsid w:val="00DC20DB"/>
    <w:rsid w:val="00DD02F3"/>
    <w:rsid w:val="00DD205A"/>
    <w:rsid w:val="00DD44D5"/>
    <w:rsid w:val="00DE5F08"/>
    <w:rsid w:val="00DF144E"/>
    <w:rsid w:val="00DF3C98"/>
    <w:rsid w:val="00DF5A4A"/>
    <w:rsid w:val="00E000F4"/>
    <w:rsid w:val="00E02F33"/>
    <w:rsid w:val="00E044D3"/>
    <w:rsid w:val="00E10018"/>
    <w:rsid w:val="00E11162"/>
    <w:rsid w:val="00E127C8"/>
    <w:rsid w:val="00E142D8"/>
    <w:rsid w:val="00E217C7"/>
    <w:rsid w:val="00E228D1"/>
    <w:rsid w:val="00E24ECE"/>
    <w:rsid w:val="00E26030"/>
    <w:rsid w:val="00E26345"/>
    <w:rsid w:val="00E27E51"/>
    <w:rsid w:val="00E329C8"/>
    <w:rsid w:val="00E3349F"/>
    <w:rsid w:val="00E33C3D"/>
    <w:rsid w:val="00E40A32"/>
    <w:rsid w:val="00E523DF"/>
    <w:rsid w:val="00E54609"/>
    <w:rsid w:val="00E576F6"/>
    <w:rsid w:val="00E65E4D"/>
    <w:rsid w:val="00E7218B"/>
    <w:rsid w:val="00E72B35"/>
    <w:rsid w:val="00E7499D"/>
    <w:rsid w:val="00E75D7B"/>
    <w:rsid w:val="00E847AE"/>
    <w:rsid w:val="00E86249"/>
    <w:rsid w:val="00E864F4"/>
    <w:rsid w:val="00E86642"/>
    <w:rsid w:val="00E86A43"/>
    <w:rsid w:val="00E94844"/>
    <w:rsid w:val="00E95BD9"/>
    <w:rsid w:val="00E95D59"/>
    <w:rsid w:val="00E97500"/>
    <w:rsid w:val="00EA2494"/>
    <w:rsid w:val="00EA78BA"/>
    <w:rsid w:val="00EB00BE"/>
    <w:rsid w:val="00EB41CF"/>
    <w:rsid w:val="00EB510B"/>
    <w:rsid w:val="00EB75B4"/>
    <w:rsid w:val="00EC4641"/>
    <w:rsid w:val="00EC4796"/>
    <w:rsid w:val="00ED30CB"/>
    <w:rsid w:val="00ED51E6"/>
    <w:rsid w:val="00ED5C77"/>
    <w:rsid w:val="00ED6BC9"/>
    <w:rsid w:val="00EE1988"/>
    <w:rsid w:val="00EE2370"/>
    <w:rsid w:val="00EE68E9"/>
    <w:rsid w:val="00EF061F"/>
    <w:rsid w:val="00EF27F2"/>
    <w:rsid w:val="00EF7606"/>
    <w:rsid w:val="00F04182"/>
    <w:rsid w:val="00F214CE"/>
    <w:rsid w:val="00F21EA9"/>
    <w:rsid w:val="00F24D55"/>
    <w:rsid w:val="00F30C38"/>
    <w:rsid w:val="00F32869"/>
    <w:rsid w:val="00F35374"/>
    <w:rsid w:val="00F43865"/>
    <w:rsid w:val="00F45807"/>
    <w:rsid w:val="00F507E9"/>
    <w:rsid w:val="00F52841"/>
    <w:rsid w:val="00F54727"/>
    <w:rsid w:val="00F5581F"/>
    <w:rsid w:val="00F578B4"/>
    <w:rsid w:val="00F6539E"/>
    <w:rsid w:val="00F82BEC"/>
    <w:rsid w:val="00F84DF9"/>
    <w:rsid w:val="00FA0674"/>
    <w:rsid w:val="00FA14AB"/>
    <w:rsid w:val="00FA1BA2"/>
    <w:rsid w:val="00FA56CF"/>
    <w:rsid w:val="00FA6B7A"/>
    <w:rsid w:val="00FA792D"/>
    <w:rsid w:val="00FB2E6C"/>
    <w:rsid w:val="00FB7306"/>
    <w:rsid w:val="00FB7C9B"/>
    <w:rsid w:val="00FC1DB2"/>
    <w:rsid w:val="00FC2A63"/>
    <w:rsid w:val="00FC3103"/>
    <w:rsid w:val="00FC4C4A"/>
    <w:rsid w:val="00FC7DD7"/>
    <w:rsid w:val="00FD1093"/>
    <w:rsid w:val="00FD2BDC"/>
    <w:rsid w:val="00FD4AB9"/>
    <w:rsid w:val="00FD4ED0"/>
    <w:rsid w:val="00FD5E28"/>
    <w:rsid w:val="00FD612D"/>
    <w:rsid w:val="00FE652C"/>
    <w:rsid w:val="00FE6B5C"/>
    <w:rsid w:val="04B531EE"/>
    <w:rsid w:val="0B0B4B15"/>
    <w:rsid w:val="0B28D428"/>
    <w:rsid w:val="0C2B7204"/>
    <w:rsid w:val="0C89C534"/>
    <w:rsid w:val="0DBBC080"/>
    <w:rsid w:val="0E7BCAF0"/>
    <w:rsid w:val="11A35C36"/>
    <w:rsid w:val="11BDE0C6"/>
    <w:rsid w:val="136B3466"/>
    <w:rsid w:val="13B76065"/>
    <w:rsid w:val="1448D518"/>
    <w:rsid w:val="199DB312"/>
    <w:rsid w:val="1B431709"/>
    <w:rsid w:val="1DD9D1D0"/>
    <w:rsid w:val="22F50701"/>
    <w:rsid w:val="261AC570"/>
    <w:rsid w:val="26A6A5A9"/>
    <w:rsid w:val="28AB9CE0"/>
    <w:rsid w:val="297C64CD"/>
    <w:rsid w:val="2AF33848"/>
    <w:rsid w:val="2B090190"/>
    <w:rsid w:val="2BE63314"/>
    <w:rsid w:val="2C31FB55"/>
    <w:rsid w:val="2DEA708C"/>
    <w:rsid w:val="2FAD8A79"/>
    <w:rsid w:val="30ED8BE8"/>
    <w:rsid w:val="3418C1CD"/>
    <w:rsid w:val="3E2CC7AE"/>
    <w:rsid w:val="3E5EB3A2"/>
    <w:rsid w:val="412C7F4F"/>
    <w:rsid w:val="43F3F63E"/>
    <w:rsid w:val="46B1BB6B"/>
    <w:rsid w:val="484D8BCC"/>
    <w:rsid w:val="497E8874"/>
    <w:rsid w:val="4D1B3631"/>
    <w:rsid w:val="4EBCCD50"/>
    <w:rsid w:val="50325EC5"/>
    <w:rsid w:val="514C60A4"/>
    <w:rsid w:val="51CE2F26"/>
    <w:rsid w:val="554350F8"/>
    <w:rsid w:val="5863AF96"/>
    <w:rsid w:val="5BA2DEA0"/>
    <w:rsid w:val="5BDE5CDE"/>
    <w:rsid w:val="6076AF01"/>
    <w:rsid w:val="6162846E"/>
    <w:rsid w:val="62127F62"/>
    <w:rsid w:val="63125701"/>
    <w:rsid w:val="67925EA9"/>
    <w:rsid w:val="68897AA0"/>
    <w:rsid w:val="6E27DF19"/>
    <w:rsid w:val="71405436"/>
    <w:rsid w:val="725C0801"/>
    <w:rsid w:val="72A0EB4F"/>
    <w:rsid w:val="73F1B8FA"/>
    <w:rsid w:val="7726B3F1"/>
    <w:rsid w:val="7815D515"/>
    <w:rsid w:val="7BDA72FF"/>
    <w:rsid w:val="7E6EEDA6"/>
    <w:rsid w:val="7EEFAB06"/>
    <w:rsid w:val="7EF25E8D"/>
    <w:rsid w:val="7F8AD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B18034"/>
  <w15:docId w15:val="{F0D1D0E9-54AA-4EFA-A7FE-760B5F5B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pPr>
      <w:keepNext/>
      <w:keepLines/>
      <w:widowControl/>
      <w:autoSpaceDE/>
      <w:autoSpaceDN/>
      <w:adjustRightInd/>
      <w:spacing w:before="480" w:line="276" w:lineRule="auto"/>
      <w:outlineLvl w:val="0"/>
    </w:pPr>
    <w:rPr>
      <w:b/>
      <w:bCs/>
      <w:sz w:val="28"/>
      <w:szCs w:val="28"/>
    </w:rPr>
  </w:style>
  <w:style w:type="paragraph" w:styleId="Heading2">
    <w:name w:val="heading 2"/>
    <w:basedOn w:val="Normal"/>
    <w:next w:val="Normal"/>
    <w:link w:val="Heading2Char"/>
    <w:autoRedefine/>
    <w:uiPriority w:val="99"/>
    <w:qFormat/>
    <w:locked/>
    <w:pPr>
      <w:keepNext/>
      <w:keepLines/>
      <w:numPr>
        <w:numId w:val="12"/>
      </w:numPr>
      <w:spacing w:before="12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977C29"/>
    <w:pPr>
      <w:keepNext/>
      <w:keepLines/>
      <w:widowControl/>
      <w:numPr>
        <w:numId w:val="17"/>
      </w:numPr>
      <w:autoSpaceDE/>
      <w:autoSpaceDN/>
      <w:adjustRightInd/>
      <w:spacing w:before="120"/>
      <w:ind w:left="36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7760D5"/>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28"/>
      <w:szCs w:val="28"/>
    </w:rPr>
  </w:style>
  <w:style w:type="character" w:customStyle="1" w:styleId="Heading2Char">
    <w:name w:val="Heading 2 Char"/>
    <w:basedOn w:val="DefaultParagraphFont"/>
    <w:link w:val="Heading2"/>
    <w:uiPriority w:val="99"/>
    <w:locked/>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977C29"/>
    <w:rPr>
      <w:rFonts w:asciiTheme="minorHAnsi" w:hAnsiTheme="minorHAnsi" w:cstheme="minorHAnsi"/>
      <w:b/>
      <w:bCs/>
      <w:sz w:val="28"/>
      <w:szCs w:val="28"/>
    </w:rPr>
  </w:style>
  <w:style w:type="character" w:styleId="FootnoteReference">
    <w:name w:val="footnote reference"/>
    <w:basedOn w:val="DefaultParagraphFont"/>
    <w:uiPriority w:val="99"/>
    <w:rPr>
      <w:rFonts w:cs="Times New Roman"/>
    </w:rPr>
  </w:style>
  <w:style w:type="paragraph" w:customStyle="1" w:styleId="Level1">
    <w:name w:val="Level 1"/>
    <w:basedOn w:val="Normal"/>
    <w:uiPriority w:val="99"/>
    <w:pPr>
      <w:numPr>
        <w:numId w:val="3"/>
      </w:numPr>
      <w:ind w:left="222" w:hanging="8"/>
      <w:outlineLvl w:val="0"/>
    </w:pPr>
  </w:style>
  <w:style w:type="paragraph" w:styleId="TOC1">
    <w:name w:val="toc 1"/>
    <w:basedOn w:val="Normal"/>
    <w:next w:val="Normal"/>
    <w:uiPriority w:val="39"/>
    <w:pPr>
      <w:spacing w:before="360"/>
    </w:pPr>
    <w:rPr>
      <w:rFonts w:asciiTheme="majorHAnsi" w:hAnsiTheme="majorHAnsi"/>
      <w:b/>
      <w:bCs/>
      <w:caps/>
    </w:rPr>
  </w:style>
  <w:style w:type="paragraph" w:styleId="TOC2">
    <w:name w:val="toc 2"/>
    <w:basedOn w:val="Normal"/>
    <w:next w:val="Normal"/>
    <w:link w:val="TOC2Char"/>
    <w:autoRedefine/>
    <w:uiPriority w:val="39"/>
    <w:rsid w:val="00D1141E"/>
    <w:pPr>
      <w:tabs>
        <w:tab w:val="left" w:pos="480"/>
        <w:tab w:val="right" w:leader="dot" w:pos="9530"/>
      </w:tabs>
      <w:spacing w:before="240"/>
    </w:pPr>
    <w:rPr>
      <w:rFonts w:asciiTheme="minorHAnsi" w:hAnsiTheme="minorHAnsi" w:cstheme="minorHAnsi"/>
      <w:bCs/>
      <w:sz w:val="28"/>
      <w:szCs w:val="20"/>
    </w:rPr>
  </w:style>
  <w:style w:type="paragraph" w:customStyle="1" w:styleId="Level2">
    <w:name w:val="Level 2"/>
    <w:basedOn w:val="Normal"/>
    <w:uiPriority w:val="99"/>
    <w:pPr>
      <w:numPr>
        <w:ilvl w:val="1"/>
        <w:numId w:val="2"/>
      </w:numPr>
      <w:ind w:left="1440" w:hanging="720"/>
      <w:outlineLvl w:val="1"/>
    </w:pPr>
  </w:style>
  <w:style w:type="paragraph" w:customStyle="1" w:styleId="Level3">
    <w:name w:val="Level 3"/>
    <w:basedOn w:val="Normal"/>
    <w:uiPriority w:val="99"/>
    <w:pPr>
      <w:numPr>
        <w:ilvl w:val="2"/>
        <w:numId w:val="1"/>
      </w:numPr>
      <w:ind w:left="2160" w:hanging="720"/>
      <w:outlineLvl w:val="2"/>
    </w:pPr>
  </w:style>
  <w:style w:type="paragraph" w:customStyle="1" w:styleId="Level4">
    <w:name w:val="Level 4"/>
    <w:basedOn w:val="Normal"/>
    <w:uiPriority w:val="99"/>
    <w:pPr>
      <w:ind w:left="2160"/>
    </w:pPr>
  </w:style>
  <w:style w:type="character" w:customStyle="1" w:styleId="QuickFormat1">
    <w:name w:val="QuickFormat1"/>
    <w:uiPriority w:val="99"/>
    <w:rPr>
      <w:rFonts w:ascii="Microsoft Uighur" w:hAnsi="Microsoft Uighur"/>
      <w:color w:val="000000"/>
      <w:sz w:val="20"/>
    </w:rPr>
  </w:style>
  <w:style w:type="paragraph" w:customStyle="1" w:styleId="a">
    <w:name w:val="_"/>
    <w:basedOn w:val="Normal"/>
    <w:uiPriority w:val="99"/>
    <w:pPr>
      <w:ind w:left="42" w:hanging="42"/>
    </w:pPr>
  </w:style>
  <w:style w:type="paragraph" w:styleId="Index1">
    <w:name w:val="index 1"/>
    <w:basedOn w:val="Normal"/>
    <w:next w:val="Normal"/>
    <w:uiPriority w:val="99"/>
    <w:pPr>
      <w:ind w:left="412" w:hanging="1440"/>
    </w:pPr>
  </w:style>
  <w:style w:type="paragraph" w:styleId="Index2">
    <w:name w:val="index 2"/>
    <w:basedOn w:val="Normal"/>
    <w:next w:val="Normal"/>
    <w:uiPriority w:val="99"/>
    <w:pPr>
      <w:ind w:left="412" w:hanging="1028"/>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locked/>
    <w:rPr>
      <w:rFonts w:ascii="Times New Roman" w:hAnsi="Times New Roman" w:cs="Times New Roman"/>
      <w:sz w:val="24"/>
      <w:szCs w:val="24"/>
    </w:rPr>
  </w:style>
  <w:style w:type="paragraph" w:styleId="ListParagraph">
    <w:name w:val="List Paragraph"/>
    <w:basedOn w:val="Normal"/>
    <w:uiPriority w:val="34"/>
    <w:qFormat/>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Pr>
      <w:rFonts w:cs="Times New Roman"/>
    </w:rPr>
  </w:style>
  <w:style w:type="table" w:styleId="TableGrid">
    <w:name w:val="Table Grid"/>
    <w:basedOn w:val="TableNormal"/>
    <w:uiPriority w:val="99"/>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Pr>
      <w:rFonts w:ascii="Times New Roman" w:hAnsi="Times New Roman" w:cs="Times New Roman"/>
      <w:bCs/>
      <w:sz w:val="24"/>
      <w:szCs w:val="24"/>
    </w:rPr>
  </w:style>
  <w:style w:type="paragraph" w:customStyle="1" w:styleId="Style2">
    <w:name w:val="Style2"/>
    <w:basedOn w:val="Normal"/>
    <w:next w:val="Normal"/>
    <w:link w:val="Style2Char"/>
    <w:uiPriority w:val="99"/>
    <w:pPr>
      <w:spacing w:before="120" w:after="120"/>
      <w:ind w:left="720"/>
    </w:pPr>
  </w:style>
  <w:style w:type="character" w:customStyle="1" w:styleId="Style2Char">
    <w:name w:val="Style2 Char"/>
    <w:basedOn w:val="DefaultParagraphFont"/>
    <w:link w:val="Style2"/>
    <w:uiPriority w:val="99"/>
    <w:locked/>
    <w:rPr>
      <w:rFonts w:ascii="Times New Roman" w:hAnsi="Times New Roman" w:cs="Times New Roman"/>
      <w:sz w:val="24"/>
      <w:szCs w:val="24"/>
    </w:rPr>
  </w:style>
  <w:style w:type="character" w:styleId="Hyperlink">
    <w:name w:val="Hyperlink"/>
    <w:basedOn w:val="DefaultParagraphFont"/>
    <w:uiPriority w:val="99"/>
    <w:rPr>
      <w:rFonts w:cs="Times New Roman"/>
      <w:color w:val="0000FF"/>
      <w:u w:val="single"/>
    </w:rPr>
  </w:style>
  <w:style w:type="paragraph" w:styleId="TOAHeading">
    <w:name w:val="toa heading"/>
    <w:basedOn w:val="Normal"/>
    <w:next w:val="Normal"/>
    <w:uiPriority w:val="99"/>
    <w:pPr>
      <w:spacing w:before="120"/>
    </w:pPr>
    <w:rPr>
      <w:rFonts w:ascii="Arial" w:hAnsi="Arial" w:cs="Arial"/>
      <w:b/>
      <w:bCs/>
    </w:rPr>
  </w:style>
  <w:style w:type="paragraph" w:customStyle="1" w:styleId="StyleStyle2Left1">
    <w:name w:val="Style Style2 + Left:  1&quot;"/>
    <w:basedOn w:val="Style2"/>
    <w:uiPriority w:val="99"/>
    <w:pPr>
      <w:ind w:left="1440"/>
    </w:pPr>
    <w:rPr>
      <w:szCs w:val="20"/>
    </w:rPr>
  </w:style>
  <w:style w:type="paragraph" w:styleId="TOCHeading">
    <w:name w:val="TOC Heading"/>
    <w:basedOn w:val="Heading1"/>
    <w:next w:val="Normal"/>
    <w:uiPriority w:val="39"/>
    <w:qFormat/>
    <w:pPr>
      <w:outlineLvl w:val="9"/>
    </w:pPr>
    <w:rPr>
      <w:lang w:eastAsia="ja-JP"/>
    </w:rPr>
  </w:style>
  <w:style w:type="paragraph" w:customStyle="1" w:styleId="block1">
    <w:name w:val="block1"/>
    <w:basedOn w:val="Normal"/>
    <w:uiPriority w:val="99"/>
    <w:pPr>
      <w:widowControl/>
      <w:autoSpaceDE/>
      <w:autoSpaceDN/>
      <w:adjustRightInd/>
      <w:spacing w:before="100" w:beforeAutospacing="1" w:after="100" w:afterAutospacing="1"/>
    </w:pPr>
    <w:rPr>
      <w:sz w:val="19"/>
      <w:szCs w:val="19"/>
    </w:rPr>
  </w:style>
  <w:style w:type="paragraph" w:styleId="NoSpacing">
    <w:name w:val="No Spacing"/>
    <w:uiPriority w:val="99"/>
    <w:qFormat/>
  </w:style>
  <w:style w:type="paragraph" w:styleId="FootnoteText">
    <w:name w:val="footnote text"/>
    <w:basedOn w:val="Normal"/>
    <w:link w:val="FootnoteTextChar"/>
    <w:uiPriority w:val="99"/>
    <w:semiHidden/>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Pr>
      <w:rFonts w:eastAsia="Times New Roman" w:cs="Times New Roman"/>
      <w:sz w:val="20"/>
      <w:szCs w:val="20"/>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Pr>
      <w:rFonts w:eastAsia="Times New Roman" w:cs="Calibri"/>
      <w:sz w:val="20"/>
      <w:szCs w:val="20"/>
    </w:rPr>
  </w:style>
  <w:style w:type="character" w:styleId="FollowedHyperlink">
    <w:name w:val="FollowedHyperlink"/>
    <w:basedOn w:val="DefaultParagraphFont"/>
    <w:uiPriority w:val="99"/>
    <w:semiHidden/>
    <w:rPr>
      <w:rFonts w:cs="Times New Roman"/>
      <w:color w:val="800080"/>
      <w:u w:val="single"/>
    </w:rPr>
  </w:style>
  <w:style w:type="paragraph" w:styleId="TOC3">
    <w:name w:val="toc 3"/>
    <w:basedOn w:val="Normal"/>
    <w:next w:val="Normal"/>
    <w:autoRedefine/>
    <w:uiPriority w:val="39"/>
    <w:locked/>
    <w:rsid w:val="00DA1105"/>
    <w:pPr>
      <w:tabs>
        <w:tab w:val="left" w:pos="720"/>
        <w:tab w:val="right" w:leader="dot" w:pos="9530"/>
      </w:tabs>
      <w:ind w:left="240"/>
    </w:pPr>
    <w:rPr>
      <w:rFonts w:asciiTheme="minorHAnsi" w:hAnsiTheme="minorHAnsi" w:cstheme="minorHAnsi"/>
      <w:szCs w:val="20"/>
    </w:rPr>
  </w:style>
  <w:style w:type="paragraph" w:styleId="TOC4">
    <w:name w:val="toc 4"/>
    <w:basedOn w:val="Normal"/>
    <w:next w:val="Normal"/>
    <w:autoRedefine/>
    <w:uiPriority w:val="39"/>
    <w:locked/>
    <w:pPr>
      <w:ind w:left="480"/>
    </w:pPr>
    <w:rPr>
      <w:rFonts w:asciiTheme="minorHAnsi" w:hAnsiTheme="minorHAnsi" w:cstheme="minorHAnsi"/>
      <w:sz w:val="20"/>
      <w:szCs w:val="20"/>
    </w:rPr>
  </w:style>
  <w:style w:type="paragraph" w:styleId="TOC5">
    <w:name w:val="toc 5"/>
    <w:basedOn w:val="Normal"/>
    <w:next w:val="Normal"/>
    <w:autoRedefine/>
    <w:uiPriority w:val="99"/>
    <w:locked/>
    <w:pPr>
      <w:ind w:left="720"/>
    </w:pPr>
    <w:rPr>
      <w:rFonts w:asciiTheme="minorHAnsi" w:hAnsiTheme="minorHAnsi" w:cstheme="minorHAnsi"/>
      <w:sz w:val="20"/>
      <w:szCs w:val="20"/>
    </w:rPr>
  </w:style>
  <w:style w:type="paragraph" w:styleId="TOC6">
    <w:name w:val="toc 6"/>
    <w:basedOn w:val="Normal"/>
    <w:next w:val="Normal"/>
    <w:autoRedefine/>
    <w:uiPriority w:val="99"/>
    <w:locked/>
    <w:pPr>
      <w:ind w:left="960"/>
    </w:pPr>
    <w:rPr>
      <w:rFonts w:asciiTheme="minorHAnsi" w:hAnsiTheme="minorHAnsi" w:cstheme="minorHAnsi"/>
      <w:sz w:val="20"/>
      <w:szCs w:val="20"/>
    </w:rPr>
  </w:style>
  <w:style w:type="paragraph" w:styleId="TOC7">
    <w:name w:val="toc 7"/>
    <w:basedOn w:val="Normal"/>
    <w:next w:val="Normal"/>
    <w:autoRedefine/>
    <w:uiPriority w:val="99"/>
    <w:locked/>
    <w:pPr>
      <w:ind w:left="1200"/>
    </w:pPr>
    <w:rPr>
      <w:rFonts w:asciiTheme="minorHAnsi" w:hAnsiTheme="minorHAnsi" w:cstheme="minorHAnsi"/>
      <w:sz w:val="20"/>
      <w:szCs w:val="20"/>
    </w:rPr>
  </w:style>
  <w:style w:type="paragraph" w:styleId="TOC8">
    <w:name w:val="toc 8"/>
    <w:basedOn w:val="Normal"/>
    <w:next w:val="Normal"/>
    <w:autoRedefine/>
    <w:uiPriority w:val="99"/>
    <w:locked/>
    <w:pPr>
      <w:ind w:left="1440"/>
    </w:pPr>
    <w:rPr>
      <w:rFonts w:asciiTheme="minorHAnsi" w:hAnsiTheme="minorHAnsi" w:cstheme="minorHAnsi"/>
      <w:sz w:val="20"/>
      <w:szCs w:val="20"/>
    </w:rPr>
  </w:style>
  <w:style w:type="paragraph" w:styleId="TOC9">
    <w:name w:val="toc 9"/>
    <w:basedOn w:val="Normal"/>
    <w:next w:val="Normal"/>
    <w:autoRedefine/>
    <w:uiPriority w:val="99"/>
    <w:locked/>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Pr>
      <w:rFonts w:ascii="Times New Roman" w:eastAsia="Times New Roman" w:hAnsi="Times New Roman" w:cs="Calibri"/>
      <w:b/>
      <w:bCs/>
      <w:sz w:val="20"/>
      <w:szCs w:val="20"/>
    </w:rPr>
  </w:style>
  <w:style w:type="table" w:customStyle="1" w:styleId="TableGrid1">
    <w:name w:val="Table Grid1"/>
    <w:basedOn w:val="TableNormal"/>
    <w:next w:val="TableGrid"/>
    <w:uiPriority w:val="5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hAnsi="Times New Roman"/>
      <w:sz w:val="24"/>
      <w:szCs w:val="24"/>
    </w:rPr>
  </w:style>
  <w:style w:type="character" w:styleId="SubtleReference">
    <w:name w:val="Subtle Reference"/>
    <w:basedOn w:val="DefaultParagraphFont"/>
    <w:uiPriority w:val="31"/>
    <w:qFormat/>
    <w:rPr>
      <w:smallCaps/>
      <w:color w:val="C0504D" w:themeColor="accent2"/>
      <w:u w:val="single"/>
    </w:rPr>
  </w:style>
  <w:style w:type="paragraph" w:styleId="NormalWeb">
    <w:name w:val="Normal (Web)"/>
    <w:basedOn w:val="Normal"/>
    <w:uiPriority w:val="99"/>
    <w:unhideWhenUsed/>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7760D5"/>
    <w:rPr>
      <w:rFonts w:eastAsiaTheme="majorEastAsia" w:cstheme="majorBidi"/>
      <w:b/>
      <w:iCs/>
      <w:sz w:val="24"/>
      <w:szCs w:val="24"/>
    </w:rPr>
  </w:style>
  <w:style w:type="character" w:customStyle="1" w:styleId="Heading5Char">
    <w:name w:val="Heading 5 Char"/>
    <w:basedOn w:val="DefaultParagraphFont"/>
    <w:link w:val="Heading5"/>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pPr>
      <w:tabs>
        <w:tab w:val="right" w:leader="dot" w:pos="9530"/>
      </w:tabs>
    </w:pPr>
    <w:rPr>
      <w:noProof/>
    </w:rPr>
  </w:style>
  <w:style w:type="character" w:customStyle="1" w:styleId="TOC2Char">
    <w:name w:val="TOC 2 Char"/>
    <w:basedOn w:val="DefaultParagraphFont"/>
    <w:link w:val="TOC2"/>
    <w:uiPriority w:val="39"/>
    <w:rsid w:val="00D1141E"/>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Pr>
      <w:rFonts w:asciiTheme="minorHAnsi" w:hAnsiTheme="minorHAnsi" w:cstheme="minorHAnsi"/>
      <w:bCs/>
      <w:smallCaps/>
      <w:noProof/>
      <w:sz w:val="24"/>
      <w:szCs w:val="24"/>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sz w:val="24"/>
      <w:szCs w:val="24"/>
    </w:rPr>
  </w:style>
  <w:style w:type="character" w:styleId="Mention">
    <w:name w:val="Mention"/>
    <w:basedOn w:val="DefaultParagraphFont"/>
    <w:uiPriority w:val="99"/>
    <w:unhideWhenUsed/>
    <w:rsid w:val="00ED51E6"/>
    <w:rPr>
      <w:color w:val="2B579A"/>
      <w:shd w:val="clear" w:color="auto" w:fill="E1DFDD"/>
    </w:rPr>
  </w:style>
  <w:style w:type="paragraph" w:customStyle="1" w:styleId="pf0">
    <w:name w:val="pf0"/>
    <w:basedOn w:val="Normal"/>
    <w:rsid w:val="003057B3"/>
    <w:pPr>
      <w:widowControl/>
      <w:autoSpaceDE/>
      <w:autoSpaceDN/>
      <w:adjustRightInd/>
      <w:spacing w:before="100" w:beforeAutospacing="1" w:after="100" w:afterAutospacing="1"/>
    </w:pPr>
    <w:rPr>
      <w:rFonts w:ascii="Times New Roman" w:hAnsi="Times New Roman"/>
    </w:rPr>
  </w:style>
  <w:style w:type="character" w:customStyle="1" w:styleId="cf01">
    <w:name w:val="cf01"/>
    <w:basedOn w:val="DefaultParagraphFont"/>
    <w:rsid w:val="003057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1537692979">
      <w:bodyDiv w:val="1"/>
      <w:marLeft w:val="0"/>
      <w:marRight w:val="0"/>
      <w:marTop w:val="0"/>
      <w:marBottom w:val="0"/>
      <w:divBdr>
        <w:top w:val="none" w:sz="0" w:space="0" w:color="auto"/>
        <w:left w:val="none" w:sz="0" w:space="0" w:color="auto"/>
        <w:bottom w:val="none" w:sz="0" w:space="0" w:color="auto"/>
        <w:right w:val="none" w:sz="0" w:space="0" w:color="auto"/>
      </w:divBdr>
    </w:div>
    <w:div w:id="1701472430">
      <w:bodyDiv w:val="1"/>
      <w:marLeft w:val="0"/>
      <w:marRight w:val="0"/>
      <w:marTop w:val="0"/>
      <w:marBottom w:val="0"/>
      <w:divBdr>
        <w:top w:val="none" w:sz="0" w:space="0" w:color="auto"/>
        <w:left w:val="none" w:sz="0" w:space="0" w:color="auto"/>
        <w:bottom w:val="none" w:sz="0" w:space="0" w:color="auto"/>
        <w:right w:val="none" w:sz="0" w:space="0" w:color="auto"/>
      </w:divBdr>
    </w:div>
    <w:div w:id="18066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72DF85CF7D0A4AB05AC84AC9B824CC" ma:contentTypeVersion="5" ma:contentTypeDescription="Create a new document." ma:contentTypeScope="" ma:versionID="9aa0b4ec4f48abc40b701d396d77e2fc">
  <xsd:schema xmlns:xsd="http://www.w3.org/2001/XMLSchema" xmlns:xs="http://www.w3.org/2001/XMLSchema" xmlns:p="http://schemas.microsoft.com/office/2006/metadata/properties" xmlns:ns2="0af022dc-40eb-4267-9920-65ac96adc2df" xmlns:ns3="6f671be1-08f7-4b52-bc06-4bb6fe44022f" targetNamespace="http://schemas.microsoft.com/office/2006/metadata/properties" ma:root="true" ma:fieldsID="4b5f88fcf0235d40020451965824d29f" ns2:_="" ns3:_="">
    <xsd:import namespace="0af022dc-40eb-4267-9920-65ac96adc2df"/>
    <xsd:import namespace="6f671be1-08f7-4b52-bc06-4bb6fe4402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022dc-40eb-4267-9920-65ac96adc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71be1-08f7-4b52-bc06-4bb6fe4402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96E30-CC68-4122-A04D-E6FB04D9C8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711D39-84CD-4DE6-B7E7-5F0499A94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022dc-40eb-4267-9920-65ac96adc2df"/>
    <ds:schemaRef ds:uri="6f671be1-08f7-4b52-bc06-4bb6fe44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2C04B0-C2C7-4CE6-9C1F-6D10C156E9F7}">
  <ds:schemaRefs>
    <ds:schemaRef ds:uri="http://schemas.microsoft.com/sharepoint/v3/contenttype/forms"/>
  </ds:schemaRefs>
</ds:datastoreItem>
</file>

<file path=customXml/itemProps4.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4975</Words>
  <Characters>28362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dgibbs</dc:creator>
  <cp:keywords/>
  <cp:lastModifiedBy>Canally, Holly  - OSHA</cp:lastModifiedBy>
  <cp:revision>9</cp:revision>
  <cp:lastPrinted>2017-07-11T15:59:00Z</cp:lastPrinted>
  <dcterms:created xsi:type="dcterms:W3CDTF">2023-05-16T13:53:00Z</dcterms:created>
  <dcterms:modified xsi:type="dcterms:W3CDTF">2023-05-16T17:21:00Z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0x0101005572DF85CF7D0A4AB05AC84AC9B824CC</vt:lpwstr>
  </property>
  <property fmtid="{D5CDD505-2E9C-101B-9397-08002B2CF9AE}" pid="3" name="GrammarlyDocumentId">
    <vt:lpwstr>5da2004cf2fa0888ee361929929b040d7c657635e455aae15ebc5f748d0350e8</vt:lpwstr>
  </property>
</Properties>
</file>