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B27FF0">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D80153" w:rsidRDefault="000A134A" w:rsidP="0061177B">
      <w:pPr>
        <w:widowControl/>
        <w:autoSpaceDE/>
        <w:autoSpaceDN/>
        <w:adjustRightInd/>
        <w:rPr>
          <w:rFonts w:cs="Calibri"/>
          <w:b/>
          <w:sz w:val="28"/>
          <w:szCs w:val="28"/>
        </w:rPr>
      </w:pPr>
    </w:p>
    <w:p w14:paraId="4409E496" w14:textId="77777777" w:rsidR="00D80153" w:rsidRPr="00D80153" w:rsidRDefault="00D80153" w:rsidP="00D80153">
      <w:pPr>
        <w:widowControl/>
        <w:autoSpaceDE/>
        <w:autoSpaceDN/>
        <w:adjustRightInd/>
        <w:rPr>
          <w:rFonts w:cs="Calibri"/>
          <w:b/>
          <w:bCs/>
          <w:sz w:val="28"/>
          <w:szCs w:val="28"/>
        </w:rPr>
      </w:pPr>
      <w:r w:rsidRPr="00D80153">
        <w:rPr>
          <w:rFonts w:cs="Calibri"/>
          <w:b/>
          <w:bCs/>
          <w:sz w:val="28"/>
          <w:szCs w:val="28"/>
        </w:rPr>
        <w:t>State of Connecticut</w:t>
      </w:r>
    </w:p>
    <w:p w14:paraId="4A93178C" w14:textId="77777777" w:rsidR="00D80153" w:rsidRPr="00D80153" w:rsidRDefault="00D80153" w:rsidP="00D80153">
      <w:pPr>
        <w:widowControl/>
        <w:autoSpaceDE/>
        <w:autoSpaceDN/>
        <w:adjustRightInd/>
        <w:rPr>
          <w:rFonts w:cs="Calibri"/>
          <w:b/>
          <w:bCs/>
          <w:sz w:val="28"/>
          <w:szCs w:val="28"/>
        </w:rPr>
      </w:pPr>
      <w:r w:rsidRPr="00D80153">
        <w:rPr>
          <w:rFonts w:cs="Calibri"/>
          <w:b/>
          <w:bCs/>
          <w:sz w:val="28"/>
          <w:szCs w:val="28"/>
        </w:rPr>
        <w:t>Division of Occupational Safety and Health</w:t>
      </w:r>
    </w:p>
    <w:p w14:paraId="2A3E5133" w14:textId="39F9787E" w:rsidR="000A134A" w:rsidRPr="00D80153" w:rsidRDefault="00D80153" w:rsidP="00D80153">
      <w:pPr>
        <w:widowControl/>
        <w:autoSpaceDE/>
        <w:autoSpaceDN/>
        <w:adjustRightInd/>
        <w:rPr>
          <w:rFonts w:cs="Calibri"/>
          <w:bCs/>
          <w:sz w:val="28"/>
          <w:szCs w:val="28"/>
        </w:rPr>
      </w:pPr>
      <w:r w:rsidRPr="00D80153">
        <w:rPr>
          <w:rFonts w:cs="Calibri"/>
          <w:b/>
          <w:bCs/>
          <w:sz w:val="28"/>
          <w:szCs w:val="28"/>
        </w:rPr>
        <w:t>(CONN-OSHA)</w:t>
      </w:r>
    </w:p>
    <w:p w14:paraId="33BDDAA9" w14:textId="77777777" w:rsidR="000A134A" w:rsidRPr="001C1E47" w:rsidRDefault="000A134A" w:rsidP="0061177B">
      <w:pPr>
        <w:widowControl/>
        <w:autoSpaceDE/>
        <w:autoSpaceDN/>
        <w:adjustRightInd/>
        <w:rPr>
          <w:rFonts w:cs="Calibri"/>
          <w:bCs/>
        </w:rPr>
      </w:pPr>
    </w:p>
    <w:p w14:paraId="0E828210" w14:textId="0D58045A" w:rsidR="000A134A" w:rsidRPr="001C1E47" w:rsidRDefault="00D62D3E" w:rsidP="0061177B">
      <w:pPr>
        <w:widowControl/>
        <w:autoSpaceDE/>
        <w:autoSpaceDN/>
        <w:adjustRightInd/>
        <w:rPr>
          <w:rFonts w:cs="Calibri"/>
          <w:bCs/>
        </w:rPr>
      </w:pPr>
      <w:r w:rsidRPr="00D62D3E">
        <w:rPr>
          <w:noProof/>
        </w:rPr>
        <w:t xml:space="preserve"> </w:t>
      </w:r>
      <w:r w:rsidR="00EE0335">
        <w:rPr>
          <w:noProof/>
        </w:rPr>
        <w:drawing>
          <wp:inline distT="0" distB="0" distL="0" distR="0" wp14:anchorId="04ABB928" wp14:editId="74C73AE9">
            <wp:extent cx="1566682" cy="961681"/>
            <wp:effectExtent l="19050" t="57150" r="90805" b="48260"/>
            <wp:docPr id="2" name="Picture 2" descr="Logo, Connecticut Department of Labo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nnecticut Department of Labor&#10;&#10;"/>
                    <pic:cNvPicPr/>
                  </pic:nvPicPr>
                  <pic:blipFill>
                    <a:blip r:embed="rId8">
                      <a:extLst>
                        <a:ext uri="{28A0092B-C50C-407E-A947-70E740481C1C}">
                          <a14:useLocalDpi xmlns:a14="http://schemas.microsoft.com/office/drawing/2010/main" val="0"/>
                        </a:ext>
                      </a:extLst>
                    </a:blip>
                    <a:stretch>
                      <a:fillRect/>
                    </a:stretch>
                  </pic:blipFill>
                  <pic:spPr>
                    <a:xfrm>
                      <a:off x="0" y="0"/>
                      <a:ext cx="1609896" cy="988207"/>
                    </a:xfrm>
                    <a:prstGeom prst="rect">
                      <a:avLst/>
                    </a:prstGeom>
                    <a:effectLst>
                      <a:outerShdw blurRad="50800" dist="38100" algn="l" rotWithShape="0">
                        <a:prstClr val="black">
                          <a:alpha val="40000"/>
                        </a:prstClr>
                      </a:outerShdw>
                    </a:effectLst>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6CB8AD27" w14:textId="7356AD48" w:rsidR="000A134A" w:rsidRPr="00C21A1B" w:rsidRDefault="000A134A" w:rsidP="001C1E47">
      <w:pPr>
        <w:widowControl/>
        <w:tabs>
          <w:tab w:val="left" w:pos="720"/>
          <w:tab w:val="left" w:pos="1440"/>
          <w:tab w:val="left" w:pos="2160"/>
        </w:tabs>
        <w:autoSpaceDE/>
        <w:autoSpaceDN/>
        <w:adjustRightInd/>
        <w:rPr>
          <w:rFonts w:eastAsia="Batang" w:cs="Calibri"/>
          <w:b/>
          <w:sz w:val="28"/>
          <w:szCs w:val="28"/>
          <w14:shadow w14:blurRad="60007" w14:dist="310007" w14:dir="7680000" w14:sx="100000" w14:sy="30000" w14:kx="1300200" w14:ky="0" w14:algn="ctr">
            <w14:srgbClr w14:val="000000">
              <w14:alpha w14:val="68000"/>
            </w14:srgbClr>
          </w14:shadow>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DF94F44" w14:textId="5A88C365"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2A23A0">
        <w:rPr>
          <w:rFonts w:eastAsia="Batang" w:cs="Calibri"/>
          <w:b/>
        </w:rPr>
        <w:t>January 4, 1974</w:t>
      </w:r>
    </w:p>
    <w:p w14:paraId="05B91A40" w14:textId="77777777" w:rsidR="00C02E7C" w:rsidRPr="00C02E7C" w:rsidRDefault="00C02E7C" w:rsidP="00C02E7C">
      <w:pPr>
        <w:widowControl/>
        <w:autoSpaceDE/>
        <w:autoSpaceDN/>
        <w:adjustRightInd/>
        <w:rPr>
          <w:rFonts w:cs="Calibri"/>
          <w:b/>
        </w:rPr>
      </w:pPr>
      <w:r w:rsidRPr="00C02E7C">
        <w:rPr>
          <w:rFonts w:cs="Calibri"/>
          <w:b/>
        </w:rPr>
        <w:t>Conversion to State and Local Government Plan: November 3, 1978</w:t>
      </w:r>
    </w:p>
    <w:p w14:paraId="2930B070" w14:textId="77777777" w:rsidR="00C02E7C" w:rsidRPr="00C02E7C" w:rsidRDefault="00C02E7C" w:rsidP="00C02E7C">
      <w:pPr>
        <w:widowControl/>
        <w:autoSpaceDE/>
        <w:autoSpaceDN/>
        <w:adjustRightInd/>
        <w:rPr>
          <w:rFonts w:cs="Calibri"/>
          <w:b/>
        </w:rPr>
      </w:pPr>
      <w:r w:rsidRPr="00C02E7C">
        <w:rPr>
          <w:rFonts w:cs="Calibri"/>
          <w:b/>
        </w:rPr>
        <w:t>Program Certification Date: August 21, 1986</w:t>
      </w:r>
    </w:p>
    <w:p w14:paraId="4BED9274" w14:textId="77777777" w:rsidR="00C02E7C" w:rsidRPr="00C02E7C" w:rsidRDefault="00C02E7C" w:rsidP="00C02E7C">
      <w:pPr>
        <w:widowControl/>
        <w:autoSpaceDE/>
        <w:autoSpaceDN/>
        <w:adjustRightInd/>
        <w:rPr>
          <w:rFonts w:cs="Calibri"/>
          <w:b/>
        </w:rPr>
      </w:pPr>
      <w:r w:rsidRPr="00C02E7C">
        <w:rPr>
          <w:rFonts w:cs="Calibri"/>
          <w:b/>
        </w:rPr>
        <w:t>Final Approval Date: N/A</w:t>
      </w:r>
    </w:p>
    <w:p w14:paraId="3903FDED" w14:textId="77777777" w:rsidR="000A134A" w:rsidRPr="001C1E47" w:rsidRDefault="000A134A" w:rsidP="007A71AC">
      <w:pPr>
        <w:widowControl/>
        <w:autoSpaceDE/>
        <w:autoSpaceDN/>
        <w:adjustRightInd/>
        <w:jc w:val="center"/>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52959C6F" w:rsidR="000A134A" w:rsidRPr="001C1E47" w:rsidRDefault="000A134A" w:rsidP="00C53328">
      <w:pPr>
        <w:widowControl/>
        <w:autoSpaceDE/>
        <w:autoSpaceDN/>
        <w:adjustRightInd/>
        <w:rPr>
          <w:rFonts w:cs="Calibri"/>
          <w:b/>
        </w:rPr>
      </w:pPr>
      <w:r w:rsidRPr="001C1E47">
        <w:rPr>
          <w:rFonts w:cs="Calibri"/>
          <w:b/>
        </w:rPr>
        <w:t xml:space="preserve">Region </w:t>
      </w:r>
      <w:r w:rsidR="000E3A2B">
        <w:rPr>
          <w:rFonts w:cs="Calibri"/>
          <w:b/>
        </w:rPr>
        <w:t>I</w:t>
      </w:r>
    </w:p>
    <w:p w14:paraId="50EE0B64" w14:textId="269B24E4" w:rsidR="000A134A" w:rsidRPr="00797ACC" w:rsidRDefault="00797ACC" w:rsidP="00C53328">
      <w:pPr>
        <w:widowControl/>
        <w:autoSpaceDE/>
        <w:autoSpaceDN/>
        <w:adjustRightInd/>
        <w:rPr>
          <w:rFonts w:cs="Calibri"/>
          <w:b/>
        </w:rPr>
      </w:pPr>
      <w:r w:rsidRPr="00797ACC">
        <w:rPr>
          <w:rFonts w:cs="Calibri"/>
          <w:b/>
        </w:rPr>
        <w:t>Boston, Massachusetts</w:t>
      </w:r>
    </w:p>
    <w:p w14:paraId="5737E281" w14:textId="77777777" w:rsidR="000A134A" w:rsidRPr="001C1E47" w:rsidRDefault="000A134A" w:rsidP="007A71AC">
      <w:pPr>
        <w:widowControl/>
        <w:autoSpaceDE/>
        <w:autoSpaceDN/>
        <w:adjustRightInd/>
        <w:jc w:val="center"/>
        <w:rPr>
          <w:rFonts w:cs="Calibri"/>
          <w:b/>
        </w:rPr>
      </w:pPr>
    </w:p>
    <w:p w14:paraId="15F94D47" w14:textId="77777777" w:rsidR="000A134A" w:rsidRPr="001C1E47" w:rsidRDefault="000A134A" w:rsidP="007A71AC">
      <w:pPr>
        <w:widowControl/>
        <w:autoSpaceDE/>
        <w:autoSpaceDN/>
        <w:adjustRightInd/>
        <w:jc w:val="center"/>
        <w:rPr>
          <w:rFonts w:cs="Calibri"/>
          <w:b/>
        </w:rPr>
      </w:pPr>
    </w:p>
    <w:p w14:paraId="18164B2D" w14:textId="77777777" w:rsidR="000A134A" w:rsidRPr="001C1E47" w:rsidRDefault="000A134A" w:rsidP="007A71AC">
      <w:pPr>
        <w:widowControl/>
        <w:autoSpaceDE/>
        <w:autoSpaceDN/>
        <w:adjustRightInd/>
        <w:jc w:val="center"/>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6391FFB0">
            <wp:extent cx="1464197" cy="923839"/>
            <wp:effectExtent l="0" t="0" r="3175" b="0"/>
            <wp:docPr id="4" name="Picture 4" descr="Occupational Safety and Health Administration (OSH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OSHA) Logo&#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7519" cy="925935"/>
                    </a:xfrm>
                    <a:prstGeom prst="rect">
                      <a:avLst/>
                    </a:prstGeom>
                    <a:noFill/>
                    <a:ln>
                      <a:noFill/>
                    </a:ln>
                  </pic:spPr>
                </pic:pic>
              </a:graphicData>
            </a:graphic>
          </wp:inline>
        </w:drawing>
      </w:r>
    </w:p>
    <w:p w14:paraId="26D1C94C" w14:textId="77777777" w:rsidR="00F43B23" w:rsidRDefault="00F43B23">
      <w:pPr>
        <w:widowControl/>
        <w:autoSpaceDE/>
        <w:autoSpaceDN/>
        <w:adjustRightInd/>
        <w:rPr>
          <w:rFonts w:cs="Calibri"/>
          <w:b/>
          <w:sz w:val="40"/>
          <w:szCs w:val="40"/>
        </w:rPr>
      </w:pPr>
      <w:r>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5619241C" w:rsidR="000F63C1" w:rsidRDefault="00B27FF0">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802C51">
          <w:rPr>
            <w:noProof/>
            <w:webHidden/>
          </w:rPr>
          <w:t>3</w:t>
        </w:r>
      </w:hyperlink>
    </w:p>
    <w:p w14:paraId="12E60A29" w14:textId="0E609E57" w:rsidR="000F63C1" w:rsidRDefault="00B27FF0">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0F63C1">
          <w:rPr>
            <w:noProof/>
            <w:webHidden/>
          </w:rPr>
          <w:fldChar w:fldCharType="begin"/>
        </w:r>
        <w:r w:rsidR="000F63C1">
          <w:rPr>
            <w:noProof/>
            <w:webHidden/>
          </w:rPr>
          <w:instrText xml:space="preserve"> PAGEREF _Toc119418665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1E2078A6" w14:textId="79671C8E" w:rsidR="000F63C1" w:rsidRDefault="00B27FF0">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0F63C1">
          <w:rPr>
            <w:noProof/>
            <w:webHidden/>
          </w:rPr>
          <w:fldChar w:fldCharType="begin"/>
        </w:r>
        <w:r w:rsidR="000F63C1">
          <w:rPr>
            <w:noProof/>
            <w:webHidden/>
          </w:rPr>
          <w:instrText xml:space="preserve"> PAGEREF _Toc119418666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5EC14328" w14:textId="404BFCD0" w:rsidR="000F63C1" w:rsidRDefault="00B27FF0">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452AAA">
          <w:rPr>
            <w:noProof/>
            <w:webHidden/>
          </w:rPr>
          <w:t>5</w:t>
        </w:r>
      </w:hyperlink>
    </w:p>
    <w:p w14:paraId="373A40FB" w14:textId="2B6976F9" w:rsidR="000F63C1" w:rsidRDefault="00B27FF0">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hyperlink>
      <w:r w:rsidR="00F857D7">
        <w:rPr>
          <w:noProof/>
        </w:rPr>
        <w:t>5</w:t>
      </w:r>
    </w:p>
    <w:p w14:paraId="50DBA2CB" w14:textId="65FC62E1" w:rsidR="000F63C1" w:rsidRDefault="00B27FF0">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9375B5">
          <w:rPr>
            <w:noProof/>
            <w:webHidden/>
          </w:rPr>
          <w:t>7</w:t>
        </w:r>
      </w:hyperlink>
    </w:p>
    <w:p w14:paraId="150115C6" w14:textId="6C558492" w:rsidR="000F63C1" w:rsidRDefault="00B27FF0">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9375B5">
          <w:rPr>
            <w:noProof/>
            <w:webHidden/>
          </w:rPr>
          <w:t>8</w:t>
        </w:r>
      </w:hyperlink>
    </w:p>
    <w:p w14:paraId="65AD001B" w14:textId="38DCFAEF" w:rsidR="000F63C1" w:rsidRDefault="00B27FF0">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A83410">
          <w:rPr>
            <w:rStyle w:val="Hyperlink"/>
            <w:noProof/>
          </w:rPr>
          <w:t>21</w:t>
        </w:r>
        <w:r w:rsidR="000F63C1" w:rsidRPr="00B5463F">
          <w:rPr>
            <w:rStyle w:val="Hyperlink"/>
            <w:noProof/>
          </w:rPr>
          <w:t xml:space="preserve"> Findings and Recommendations</w:t>
        </w:r>
        <w:r w:rsidR="000F63C1">
          <w:rPr>
            <w:noProof/>
            <w:webHidden/>
          </w:rPr>
          <w:tab/>
        </w:r>
        <w:r w:rsidR="009375B5">
          <w:rPr>
            <w:noProof/>
            <w:webHidden/>
          </w:rPr>
          <w:t>9</w:t>
        </w:r>
      </w:hyperlink>
    </w:p>
    <w:p w14:paraId="38E9E7F9" w14:textId="26FFF8DF" w:rsidR="000F63C1" w:rsidRDefault="00B27FF0">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9375B5">
          <w:rPr>
            <w:noProof/>
            <w:webHidden/>
          </w:rPr>
          <w:t>10</w:t>
        </w:r>
      </w:hyperlink>
    </w:p>
    <w:p w14:paraId="2A952C03" w14:textId="0074FEF9" w:rsidR="00B823A3" w:rsidRDefault="000F63C1" w:rsidP="000F63C1">
      <w:r>
        <w:fldChar w:fldCharType="end"/>
      </w:r>
      <w:r w:rsidR="00B823A3">
        <w:br w:type="page"/>
      </w:r>
    </w:p>
    <w:p w14:paraId="5025DE29" w14:textId="77777777" w:rsidR="000A134A" w:rsidRPr="001C1E47" w:rsidRDefault="000A134A" w:rsidP="00783189">
      <w:pPr>
        <w:widowControl/>
        <w:autoSpaceDE/>
        <w:autoSpaceDN/>
        <w:adjustRightInd/>
        <w:ind w:left="360"/>
        <w:rPr>
          <w:rFonts w:cs="Calibri"/>
        </w:rPr>
      </w:pPr>
    </w:p>
    <w:p w14:paraId="57C8B837" w14:textId="70FB2929" w:rsidR="000A134A" w:rsidRDefault="000A134A" w:rsidP="00476C08">
      <w:pPr>
        <w:pStyle w:val="Heading2"/>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p>
    <w:p w14:paraId="6E670ED1" w14:textId="02B04AC3" w:rsidR="00031270" w:rsidRDefault="00031270" w:rsidP="00031270"/>
    <w:p w14:paraId="4FF79EFA" w14:textId="5035A4DB" w:rsidR="00F23F6A" w:rsidRDefault="00F23F6A" w:rsidP="00F23F6A">
      <w:pPr>
        <w:rPr>
          <w:rFonts w:cs="Calibri"/>
        </w:rPr>
      </w:pPr>
      <w:r w:rsidRPr="001C1E47">
        <w:rPr>
          <w:rFonts w:cs="Calibri"/>
        </w:rPr>
        <w:t xml:space="preserve">The primary purpose of this report is to assess the </w:t>
      </w:r>
      <w:r w:rsidR="001B3499" w:rsidRPr="00281A47">
        <w:rPr>
          <w:rFonts w:cs="Calibri"/>
        </w:rPr>
        <w:t xml:space="preserve">Connecticut </w:t>
      </w:r>
      <w:r w:rsidRPr="00C91ADE">
        <w:rPr>
          <w:rFonts w:cs="Calibri"/>
        </w:rPr>
        <w:t>State Plan</w:t>
      </w:r>
      <w:r w:rsidRPr="001C1E47">
        <w:rPr>
          <w:rFonts w:cs="Calibri"/>
        </w:rPr>
        <w:t xml:space="preserve">’s </w:t>
      </w:r>
      <w:r w:rsidR="001B3499" w:rsidRPr="00281A47">
        <w:rPr>
          <w:rFonts w:cs="Calibri"/>
        </w:rPr>
        <w:t>(CONN-OSHA</w:t>
      </w:r>
      <w:r w:rsidR="00C91ADE" w:rsidRPr="00281A47">
        <w:rPr>
          <w:rFonts w:cs="Calibri"/>
        </w:rPr>
        <w:t>’s</w:t>
      </w:r>
      <w:r w:rsidR="001B3499" w:rsidRPr="00281A47">
        <w:rPr>
          <w:rFonts w:cs="Calibri"/>
        </w:rPr>
        <w:t>)</w:t>
      </w:r>
      <w:r w:rsidR="001B3499">
        <w:rPr>
          <w:rFonts w:cs="Calibri"/>
        </w:rPr>
        <w:t xml:space="preserve"> </w:t>
      </w:r>
      <w:r w:rsidRPr="001C1E47">
        <w:rPr>
          <w:rFonts w:cs="Calibri"/>
        </w:rPr>
        <w:t xml:space="preserve">progress in Fiscal Year (FY) 2022 in resolving outstanding findings from the previous FY 2021 Comprehensive Federal Annual Monitoring Evaluation (FAME) Report.  </w:t>
      </w:r>
    </w:p>
    <w:p w14:paraId="1419E65E" w14:textId="77777777" w:rsidR="00F23F6A" w:rsidRDefault="00F23F6A" w:rsidP="00F23F6A">
      <w:pPr>
        <w:rPr>
          <w:rFonts w:cs="Calibri"/>
        </w:rPr>
      </w:pPr>
    </w:p>
    <w:p w14:paraId="6BFA4784" w14:textId="4853C365" w:rsidR="00031270" w:rsidRDefault="00031270" w:rsidP="00031270">
      <w:r>
        <w:t xml:space="preserve">FY 2022 was a year marked by personnel changes, including the retirement of </w:t>
      </w:r>
      <w:r w:rsidRPr="00DC2280">
        <w:t>Kenneth Tucker III, the State Plan's longtime director</w:t>
      </w:r>
      <w:r>
        <w:t>.</w:t>
      </w:r>
      <w:r w:rsidRPr="00DC2280">
        <w:t xml:space="preserve"> </w:t>
      </w:r>
      <w:r w:rsidR="000D489D">
        <w:t xml:space="preserve"> </w:t>
      </w:r>
      <w:r w:rsidRPr="001E49F6">
        <w:t xml:space="preserve">The person chosen to fill this role is John Rosa, who was the program manager for the enforcement program.  </w:t>
      </w:r>
      <w:r w:rsidR="00E30919">
        <w:t>Early in</w:t>
      </w:r>
      <w:r w:rsidR="006A0F87">
        <w:t xml:space="preserve"> the fiscal year</w:t>
      </w:r>
      <w:r w:rsidRPr="006C4F49">
        <w:t xml:space="preserve">, CONN-OSHA hired </w:t>
      </w:r>
      <w:r w:rsidR="006A0F87">
        <w:t xml:space="preserve">two new </w:t>
      </w:r>
      <w:r w:rsidR="00E30919">
        <w:t>compliance office</w:t>
      </w:r>
      <w:r w:rsidR="006132B0">
        <w:t xml:space="preserve">rs.  </w:t>
      </w:r>
      <w:r w:rsidR="00E458AB" w:rsidRPr="009D4E30">
        <w:t>Later, a veteran compliance officer and a long-serving compliance assistance specialist retired.</w:t>
      </w:r>
      <w:r w:rsidR="00C40B0E">
        <w:t xml:space="preserve">  These positions were eventually filled.</w:t>
      </w:r>
    </w:p>
    <w:p w14:paraId="7B968644" w14:textId="77777777" w:rsidR="00031270" w:rsidRDefault="00031270" w:rsidP="00031270"/>
    <w:p w14:paraId="58A9CD85" w14:textId="157C5343" w:rsidR="00031270" w:rsidRDefault="00031270" w:rsidP="00031270">
      <w:r>
        <w:t>D</w:t>
      </w:r>
      <w:r w:rsidRPr="0004183E">
        <w:t xml:space="preserve">espite </w:t>
      </w:r>
      <w:r>
        <w:t xml:space="preserve">personnel changes, </w:t>
      </w:r>
      <w:r w:rsidRPr="0004183E">
        <w:t xml:space="preserve">CONN-OSHA maintained </w:t>
      </w:r>
      <w:r w:rsidR="004E2C58">
        <w:t>a steady course</w:t>
      </w:r>
      <w:r w:rsidRPr="0004183E">
        <w:t xml:space="preserve"> throughout the fiscal year</w:t>
      </w:r>
      <w:r>
        <w:t>.</w:t>
      </w:r>
      <w:r w:rsidR="00A353E8">
        <w:t xml:space="preserve"> </w:t>
      </w:r>
      <w:r>
        <w:t xml:space="preserve"> </w:t>
      </w:r>
      <w:r w:rsidRPr="0004183E">
        <w:t xml:space="preserve">By the end of FY 2022, the State Plan had surpassed all annual performance </w:t>
      </w:r>
      <w:r w:rsidR="006C4F49">
        <w:t xml:space="preserve">goals </w:t>
      </w:r>
      <w:r w:rsidRPr="0004183E">
        <w:t xml:space="preserve">and </w:t>
      </w:r>
      <w:r w:rsidR="00A353E8">
        <w:t xml:space="preserve">met </w:t>
      </w:r>
      <w:r w:rsidRPr="0004183E">
        <w:t xml:space="preserve">all performance measures. </w:t>
      </w:r>
      <w:r>
        <w:t xml:space="preserve"> Finally</w:t>
      </w:r>
      <w:r w:rsidRPr="0004183E">
        <w:t xml:space="preserve">, there were no work-related fatalities investigated by the State Plan in FY 2022. </w:t>
      </w:r>
    </w:p>
    <w:p w14:paraId="053E5A09" w14:textId="77777777" w:rsidR="00031270" w:rsidRDefault="00031270" w:rsidP="00031270"/>
    <w:p w14:paraId="4410C244" w14:textId="535A2FB1" w:rsidR="00031270" w:rsidRDefault="00031270" w:rsidP="00031270">
      <w:r>
        <w:t>In the FY 2021 Comprehensive FAME Report, CONN-OSHA had one observation related to case file documentation.</w:t>
      </w:r>
      <w:r w:rsidR="005A5962" w:rsidRPr="006D04CE">
        <w:rPr>
          <w:rStyle w:val="FootnoteReference"/>
          <w:b/>
          <w:bCs/>
          <w:sz w:val="32"/>
          <w:szCs w:val="32"/>
          <w:vertAlign w:val="superscript"/>
        </w:rPr>
        <w:footnoteReference w:id="2"/>
      </w:r>
      <w:r w:rsidRPr="006D04CE">
        <w:rPr>
          <w:b/>
          <w:bCs/>
          <w:sz w:val="32"/>
          <w:szCs w:val="32"/>
          <w:vertAlign w:val="superscript"/>
        </w:rPr>
        <w:t xml:space="preserve"> </w:t>
      </w:r>
      <w:r w:rsidR="00A353E8" w:rsidRPr="00E73BC4">
        <w:rPr>
          <w:b/>
          <w:bCs/>
          <w:sz w:val="28"/>
          <w:szCs w:val="28"/>
          <w:vertAlign w:val="superscript"/>
        </w:rPr>
        <w:t xml:space="preserve"> </w:t>
      </w:r>
      <w:r>
        <w:t xml:space="preserve">This observation has been continued, pending the onsite case file review for the FY 2023 Comprehensive FAME. </w:t>
      </w:r>
      <w:r w:rsidR="00A353E8">
        <w:t xml:space="preserve"> </w:t>
      </w:r>
      <w:r w:rsidR="00FE73EB">
        <w:t xml:space="preserve">There are no new findings or observations in this report. </w:t>
      </w:r>
    </w:p>
    <w:p w14:paraId="51F990FB" w14:textId="77777777" w:rsidR="00031270" w:rsidRDefault="00031270" w:rsidP="00031270"/>
    <w:p w14:paraId="2C45A672" w14:textId="1DFE883D" w:rsidR="00D81688" w:rsidRPr="00D81688" w:rsidRDefault="00031270" w:rsidP="00D81688">
      <w:r w:rsidRPr="00C917FC">
        <w:t xml:space="preserve">Prior FAME </w:t>
      </w:r>
      <w:r w:rsidR="0026534C">
        <w:t>R</w:t>
      </w:r>
      <w:r>
        <w:t xml:space="preserve">eports </w:t>
      </w:r>
      <w:r w:rsidRPr="00C917FC">
        <w:t xml:space="preserve">demonstrate that CONN-OSHA consistently delivered top-notch performance under the </w:t>
      </w:r>
      <w:r>
        <w:t xml:space="preserve">leadership </w:t>
      </w:r>
      <w:r w:rsidRPr="00C917FC">
        <w:t>of the previous director, and all signs point to the continuation of this trend under the new director.</w:t>
      </w:r>
    </w:p>
    <w:p w14:paraId="4A4FF058" w14:textId="3D1154F3" w:rsidR="000A134A" w:rsidRDefault="000A134A" w:rsidP="00783189">
      <w:pPr>
        <w:widowControl/>
        <w:autoSpaceDE/>
        <w:autoSpaceDN/>
        <w:adjustRightInd/>
        <w:rPr>
          <w:rFonts w:cs="Calibri"/>
          <w:b/>
        </w:rPr>
      </w:pPr>
    </w:p>
    <w:p w14:paraId="5CF4B8AE" w14:textId="77777777" w:rsidR="009919CE" w:rsidRPr="001C1E47" w:rsidRDefault="009919CE" w:rsidP="00783189">
      <w:pPr>
        <w:widowControl/>
        <w:autoSpaceDE/>
        <w:autoSpaceDN/>
        <w:adjustRightInd/>
        <w:rPr>
          <w:rFonts w:cs="Calibri"/>
          <w:b/>
        </w:rPr>
      </w:pPr>
    </w:p>
    <w:p w14:paraId="67E95E6F" w14:textId="72EEAB77" w:rsidR="000A134A"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4934DE2E" w14:textId="0C3C5E8F" w:rsidR="00390973" w:rsidRDefault="00390973" w:rsidP="00390973"/>
    <w:p w14:paraId="36474A23" w14:textId="79A38055" w:rsidR="00390973" w:rsidRPr="0008657A" w:rsidRDefault="00390973" w:rsidP="00390973">
      <w:pPr>
        <w:widowControl/>
        <w:rPr>
          <w:rFonts w:cs="Calibri"/>
          <w:color w:val="000000"/>
        </w:rPr>
      </w:pPr>
      <w:r w:rsidRPr="0008657A">
        <w:rPr>
          <w:rFonts w:cs="Calibri"/>
          <w:color w:val="000000"/>
        </w:rPr>
        <w:t xml:space="preserve">CONN-OSHA became operational on </w:t>
      </w:r>
      <w:r w:rsidR="00CD40D9" w:rsidRPr="0008657A">
        <w:rPr>
          <w:rFonts w:cs="Calibri"/>
          <w:color w:val="000000"/>
        </w:rPr>
        <w:t xml:space="preserve">January 4, </w:t>
      </w:r>
      <w:r w:rsidR="0040001A" w:rsidRPr="0008657A">
        <w:rPr>
          <w:rFonts w:cs="Calibri"/>
          <w:color w:val="000000"/>
        </w:rPr>
        <w:t>1974,</w:t>
      </w:r>
      <w:r w:rsidR="00CD40D9" w:rsidRPr="0008657A">
        <w:rPr>
          <w:rFonts w:cs="Calibri"/>
          <w:color w:val="000000"/>
        </w:rPr>
        <w:t xml:space="preserve"> and</w:t>
      </w:r>
      <w:r w:rsidRPr="0008657A">
        <w:rPr>
          <w:rFonts w:cs="Calibri"/>
          <w:color w:val="000000"/>
        </w:rPr>
        <w:t xml:space="preserve"> covered the private sector and state and local government.  It operated effectively in that manner until 1977, when the Connecticut State Labor Council sponsored a bill in the state legislature to restrict enforcement of Connecticut's safety and health program to state and local government only.  The bill was enacted with an effective date of June 30, 1978.  Connecticut’s previously approved 18(b) Plan was withdrawn on October 2, 1978, and officially converted to a State and Local Government Only State Plan on November 3, 1978. </w:t>
      </w:r>
    </w:p>
    <w:p w14:paraId="67F3EA4B" w14:textId="77777777" w:rsidR="00390973" w:rsidRPr="00390973" w:rsidRDefault="00390973" w:rsidP="00390973">
      <w:pPr>
        <w:widowControl/>
        <w:rPr>
          <w:rFonts w:asciiTheme="minorHAnsi" w:hAnsiTheme="minorHAnsi" w:cstheme="minorHAnsi"/>
          <w:color w:val="000000"/>
          <w:sz w:val="23"/>
          <w:szCs w:val="23"/>
        </w:rPr>
      </w:pPr>
    </w:p>
    <w:p w14:paraId="7D8C10B9" w14:textId="7183FC9A" w:rsidR="00F23F6A" w:rsidRPr="0008657A" w:rsidRDefault="00390973" w:rsidP="00390973">
      <w:pPr>
        <w:widowControl/>
        <w:rPr>
          <w:rFonts w:cs="Calibri"/>
          <w:color w:val="000000"/>
        </w:rPr>
      </w:pPr>
      <w:r w:rsidRPr="0008657A">
        <w:rPr>
          <w:rFonts w:cs="Calibri"/>
          <w:color w:val="000000"/>
        </w:rPr>
        <w:lastRenderedPageBreak/>
        <w:t xml:space="preserve">In August 1986, CONN-OSHA was officially recognized by the U.S. Department of Labor as having completed all structural and developmental aspects of its approved State and Local Government Only State Plan, giving CONN-OSHA the distinction of being the first State and Local Government Only State Plan in the nation.  CONN-OSHA is administered by the State of Connecticut, Department of Labor, under the leadership of the Commissioner of Labor.  </w:t>
      </w:r>
    </w:p>
    <w:p w14:paraId="6C96F060" w14:textId="77777777" w:rsidR="00F23F6A" w:rsidRPr="0008657A" w:rsidRDefault="00F23F6A" w:rsidP="00390973">
      <w:pPr>
        <w:widowControl/>
        <w:rPr>
          <w:rFonts w:cs="Calibri"/>
          <w:color w:val="000000"/>
        </w:rPr>
      </w:pPr>
    </w:p>
    <w:p w14:paraId="13702753" w14:textId="6F7EA2EB" w:rsidR="00390973" w:rsidRPr="0008657A" w:rsidRDefault="00390973" w:rsidP="00390973">
      <w:pPr>
        <w:widowControl/>
        <w:rPr>
          <w:rFonts w:cs="Calibri"/>
          <w:color w:val="000000"/>
        </w:rPr>
      </w:pPr>
      <w:r w:rsidRPr="0008657A">
        <w:rPr>
          <w:rFonts w:cs="Calibri"/>
          <w:color w:val="000000"/>
        </w:rPr>
        <w:t>The State Plan</w:t>
      </w:r>
      <w:r w:rsidR="00F23F6A" w:rsidRPr="0008657A">
        <w:rPr>
          <w:rFonts w:cs="Calibri"/>
          <w:color w:val="000000"/>
        </w:rPr>
        <w:t xml:space="preserve"> </w:t>
      </w:r>
      <w:r w:rsidRPr="0008657A">
        <w:rPr>
          <w:rFonts w:cs="Calibri"/>
          <w:color w:val="000000"/>
        </w:rPr>
        <w:t xml:space="preserve">operates out of a state office building located in Wethersfield, Connecticut.  CONN-OSHA adopts and enforces safety and health standards and provides </w:t>
      </w:r>
      <w:r w:rsidRPr="0008657A">
        <w:rPr>
          <w:rFonts w:cs="Calibri"/>
        </w:rPr>
        <w:t xml:space="preserve">consultation and outreach services to the state and local government workforce.  </w:t>
      </w:r>
      <w:r w:rsidR="00F23F6A" w:rsidRPr="0008657A">
        <w:rPr>
          <w:rFonts w:cs="Calibri"/>
        </w:rPr>
        <w:t>In FY 2022, CONN-OSHA covered approximately 57,071 state government workers and 136,826 local government workers, as well as 10,000 volunteer firefighters.</w:t>
      </w:r>
      <w:r w:rsidR="00F23F6A" w:rsidRPr="0008657A">
        <w:rPr>
          <w:rFonts w:cs="Calibri"/>
          <w:b/>
          <w:sz w:val="32"/>
          <w:szCs w:val="32"/>
          <w:vertAlign w:val="superscript"/>
        </w:rPr>
        <w:footnoteReference w:id="3"/>
      </w:r>
    </w:p>
    <w:p w14:paraId="50A15A17" w14:textId="77777777" w:rsidR="00390973" w:rsidRPr="0008657A" w:rsidRDefault="00390973" w:rsidP="00390973">
      <w:pPr>
        <w:widowControl/>
        <w:rPr>
          <w:rFonts w:cs="Calibri"/>
        </w:rPr>
      </w:pPr>
    </w:p>
    <w:p w14:paraId="590A145F" w14:textId="5D87A36E" w:rsidR="00390973" w:rsidRPr="0008657A" w:rsidRDefault="0004238D" w:rsidP="00390973">
      <w:pPr>
        <w:widowControl/>
        <w:rPr>
          <w:rFonts w:cs="Calibri"/>
          <w:color w:val="000000"/>
        </w:rPr>
      </w:pPr>
      <w:r w:rsidRPr="0008657A">
        <w:rPr>
          <w:rFonts w:cs="Calibri"/>
          <w:color w:val="000000"/>
        </w:rPr>
        <w:t>CONN-OSHA is staffed with a director, program manager, six compliance safety and health officers (CSHOs), two 23(g) consultants and two compliance assistance specialists</w:t>
      </w:r>
      <w:r w:rsidR="00210CE4" w:rsidRPr="0008657A">
        <w:rPr>
          <w:rFonts w:cs="Calibri"/>
          <w:color w:val="000000"/>
        </w:rPr>
        <w:t>.</w:t>
      </w:r>
      <w:r w:rsidRPr="0008657A">
        <w:rPr>
          <w:rFonts w:cs="Calibri"/>
          <w:color w:val="000000"/>
        </w:rPr>
        <w:t xml:space="preserve"> </w:t>
      </w:r>
      <w:r w:rsidR="00B77694" w:rsidRPr="0008657A">
        <w:rPr>
          <w:rFonts w:cs="Calibri"/>
          <w:color w:val="000000"/>
        </w:rPr>
        <w:t xml:space="preserve"> </w:t>
      </w:r>
      <w:r w:rsidR="00390973" w:rsidRPr="0008657A">
        <w:rPr>
          <w:rFonts w:cs="Calibri"/>
          <w:color w:val="000000"/>
        </w:rPr>
        <w:t>The</w:t>
      </w:r>
      <w:r w:rsidR="00210CE4" w:rsidRPr="0008657A">
        <w:rPr>
          <w:rFonts w:cs="Calibri"/>
          <w:color w:val="000000"/>
        </w:rPr>
        <w:t xml:space="preserve"> </w:t>
      </w:r>
      <w:r w:rsidR="00390973" w:rsidRPr="0008657A">
        <w:rPr>
          <w:rFonts w:cs="Calibri"/>
          <w:color w:val="000000"/>
        </w:rPr>
        <w:t xml:space="preserve">Connecticut Department of Labor operates a workplace retaliation program covering state and local government workers pursuant to the Connecticut Occupational Safety and Health Act of 1973 (Chapter 571, Sections 31-367 through 31-385).  Attorneys who administer the workplace retaliation program are employed by the Legal Division, a separate division within the Connecticut Department of Labor.  </w:t>
      </w:r>
    </w:p>
    <w:p w14:paraId="72BC6F8D" w14:textId="77777777" w:rsidR="00390973" w:rsidRPr="0008657A" w:rsidRDefault="00390973" w:rsidP="00390973">
      <w:pPr>
        <w:widowControl/>
        <w:rPr>
          <w:rFonts w:cs="Calibri"/>
          <w:color w:val="000000"/>
        </w:rPr>
      </w:pPr>
    </w:p>
    <w:p w14:paraId="0FFED89D" w14:textId="0AAA7D21" w:rsidR="00390973" w:rsidRPr="0008657A" w:rsidRDefault="00390973" w:rsidP="00390973">
      <w:pPr>
        <w:widowControl/>
        <w:rPr>
          <w:rFonts w:cs="Calibri"/>
        </w:rPr>
      </w:pPr>
      <w:r w:rsidRPr="0008657A">
        <w:rPr>
          <w:rFonts w:cs="Calibri"/>
          <w:color w:val="000000" w:themeColor="text1"/>
        </w:rPr>
        <w:t>Based on FY 202</w:t>
      </w:r>
      <w:r w:rsidR="00876515" w:rsidRPr="0008657A">
        <w:rPr>
          <w:rFonts w:cs="Calibri"/>
          <w:color w:val="000000" w:themeColor="text1"/>
        </w:rPr>
        <w:t>2</w:t>
      </w:r>
      <w:r w:rsidRPr="0008657A">
        <w:rPr>
          <w:rFonts w:cs="Calibri"/>
          <w:color w:val="000000" w:themeColor="text1"/>
        </w:rPr>
        <w:t xml:space="preserve"> financial close-out forms, the State Plan’s initial federal funding award was $</w:t>
      </w:r>
      <w:r w:rsidR="00876515" w:rsidRPr="0008657A">
        <w:rPr>
          <w:rFonts w:cs="Calibri"/>
          <w:color w:val="000000" w:themeColor="text1"/>
        </w:rPr>
        <w:t>1,388,509</w:t>
      </w:r>
      <w:r w:rsidRPr="0008657A">
        <w:rPr>
          <w:rFonts w:cs="Calibri"/>
          <w:color w:val="000000" w:themeColor="text1"/>
        </w:rPr>
        <w:t xml:space="preserve">.  </w:t>
      </w:r>
      <w:r w:rsidRPr="0008657A">
        <w:rPr>
          <w:rFonts w:cs="Calibri"/>
          <w:color w:val="000000"/>
        </w:rPr>
        <w:t>The State Plan contributed a total of $1,</w:t>
      </w:r>
      <w:r w:rsidR="006253CF" w:rsidRPr="0008657A">
        <w:rPr>
          <w:rFonts w:cs="Calibri"/>
          <w:color w:val="000000"/>
        </w:rPr>
        <w:t>389</w:t>
      </w:r>
      <w:r w:rsidR="00460798" w:rsidRPr="0008657A">
        <w:rPr>
          <w:rFonts w:cs="Calibri"/>
          <w:color w:val="000000"/>
        </w:rPr>
        <w:t>,324</w:t>
      </w:r>
      <w:r w:rsidRPr="0008657A">
        <w:rPr>
          <w:rFonts w:cs="Calibri"/>
          <w:color w:val="000000"/>
        </w:rPr>
        <w:t xml:space="preserve"> which consisted of the 50 percent match of $</w:t>
      </w:r>
      <w:r w:rsidR="00C41320" w:rsidRPr="0008657A">
        <w:rPr>
          <w:rFonts w:cs="Calibri"/>
          <w:color w:val="000000"/>
        </w:rPr>
        <w:t>1,388,509</w:t>
      </w:r>
      <w:r w:rsidRPr="0008657A">
        <w:rPr>
          <w:rFonts w:cs="Calibri"/>
          <w:color w:val="000000"/>
        </w:rPr>
        <w:t xml:space="preserve"> plus an additional $</w:t>
      </w:r>
      <w:r w:rsidR="00C41320" w:rsidRPr="0008657A">
        <w:rPr>
          <w:rFonts w:cs="Calibri"/>
          <w:color w:val="000000"/>
        </w:rPr>
        <w:t>815</w:t>
      </w:r>
      <w:r w:rsidRPr="0008657A">
        <w:rPr>
          <w:rFonts w:cs="Calibri"/>
          <w:color w:val="000000"/>
        </w:rPr>
        <w:t>.  Thus, in FY 202</w:t>
      </w:r>
      <w:r w:rsidR="00C41320" w:rsidRPr="0008657A">
        <w:rPr>
          <w:rFonts w:cs="Calibri"/>
          <w:color w:val="000000"/>
        </w:rPr>
        <w:t>2</w:t>
      </w:r>
      <w:r w:rsidRPr="0008657A">
        <w:rPr>
          <w:rFonts w:cs="Calibri"/>
          <w:color w:val="000000"/>
        </w:rPr>
        <w:t>, CONN-OSHA’s total funding amount was $</w:t>
      </w:r>
      <w:r w:rsidR="000F75EB" w:rsidRPr="0008657A">
        <w:rPr>
          <w:rFonts w:cs="Calibri"/>
          <w:color w:val="000000"/>
        </w:rPr>
        <w:t>2,777,833</w:t>
      </w:r>
      <w:r w:rsidR="00627872" w:rsidRPr="0008657A">
        <w:rPr>
          <w:rFonts w:cs="Calibri"/>
          <w:color w:val="000000"/>
        </w:rPr>
        <w:t>,</w:t>
      </w:r>
      <w:r w:rsidR="000F75EB" w:rsidRPr="0008657A">
        <w:rPr>
          <w:rFonts w:cs="Calibri"/>
          <w:color w:val="000000"/>
        </w:rPr>
        <w:t xml:space="preserve"> </w:t>
      </w:r>
      <w:r w:rsidRPr="0008657A">
        <w:rPr>
          <w:rFonts w:cs="Calibri"/>
          <w:color w:val="000000"/>
        </w:rPr>
        <w:t xml:space="preserve">which was in keeping with previous years’ total funding amounts. </w:t>
      </w:r>
    </w:p>
    <w:p w14:paraId="0304513F" w14:textId="77777777" w:rsidR="00390973" w:rsidRPr="0008657A" w:rsidRDefault="00390973" w:rsidP="00390973">
      <w:pPr>
        <w:rPr>
          <w:rFonts w:cs="Calibri"/>
        </w:rPr>
      </w:pPr>
    </w:p>
    <w:p w14:paraId="7ED8AA2D" w14:textId="77777777" w:rsidR="000A134A" w:rsidRPr="0008657A" w:rsidRDefault="000A134A" w:rsidP="00783189">
      <w:pPr>
        <w:widowControl/>
        <w:autoSpaceDE/>
        <w:autoSpaceDN/>
        <w:adjustRightInd/>
        <w:rPr>
          <w:rFonts w:cs="Calibri"/>
          <w:i/>
        </w:rPr>
      </w:pPr>
    </w:p>
    <w:p w14:paraId="68FBAFD2" w14:textId="4E12094E" w:rsidR="00781312" w:rsidRDefault="00781312" w:rsidP="00783189">
      <w:pPr>
        <w:widowControl/>
        <w:autoSpaceDE/>
        <w:autoSpaceDN/>
        <w:adjustRightInd/>
        <w:contextualSpacing/>
        <w:rPr>
          <w:rFonts w:cs="Calibri"/>
          <w:b/>
        </w:rPr>
      </w:pPr>
      <w:r w:rsidRPr="001C1E47">
        <w:rPr>
          <w:rFonts w:cs="Calibri"/>
          <w:b/>
        </w:rPr>
        <w:t>New Issues</w:t>
      </w:r>
    </w:p>
    <w:p w14:paraId="24FBE654" w14:textId="6EBFFB0E" w:rsidR="00390973" w:rsidRDefault="00390973" w:rsidP="00783189">
      <w:pPr>
        <w:widowControl/>
        <w:autoSpaceDE/>
        <w:autoSpaceDN/>
        <w:adjustRightInd/>
        <w:contextualSpacing/>
        <w:rPr>
          <w:rFonts w:cs="Calibri"/>
          <w:b/>
        </w:rPr>
      </w:pPr>
    </w:p>
    <w:p w14:paraId="560F406B" w14:textId="0A347714" w:rsidR="00390973" w:rsidRPr="00767EF3" w:rsidRDefault="00390973" w:rsidP="00783189">
      <w:pPr>
        <w:widowControl/>
        <w:autoSpaceDE/>
        <w:autoSpaceDN/>
        <w:adjustRightInd/>
        <w:contextualSpacing/>
        <w:rPr>
          <w:rFonts w:cs="Calibri"/>
          <w:bCs/>
        </w:rPr>
      </w:pPr>
      <w:r w:rsidRPr="00767EF3">
        <w:rPr>
          <w:rFonts w:cs="Calibri"/>
          <w:bCs/>
        </w:rPr>
        <w:t>None.</w:t>
      </w:r>
    </w:p>
    <w:p w14:paraId="4D45CF2E" w14:textId="0F44E66E" w:rsidR="00780E29" w:rsidRDefault="00780E29" w:rsidP="00783189">
      <w:pPr>
        <w:widowControl/>
        <w:autoSpaceDE/>
        <w:autoSpaceDN/>
        <w:adjustRightInd/>
        <w:rPr>
          <w:rFonts w:cs="Calibri"/>
          <w:iCs/>
        </w:rPr>
      </w:pPr>
    </w:p>
    <w:p w14:paraId="6148B33F" w14:textId="77777777" w:rsidR="009919CE" w:rsidRPr="00AB16D9" w:rsidRDefault="009919CE"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1A44D2">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7BBC4D82"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627872">
        <w:rPr>
          <w:bCs/>
          <w:sz w:val="24"/>
          <w:szCs w:val="24"/>
        </w:rPr>
        <w:t xml:space="preserve">(SAMM) </w:t>
      </w:r>
      <w:r w:rsidRPr="001C1E47">
        <w:rPr>
          <w:bCs/>
          <w:sz w:val="24"/>
          <w:szCs w:val="24"/>
        </w:rPr>
        <w:t xml:space="preserve">Report </w:t>
      </w:r>
    </w:p>
    <w:p w14:paraId="5D91E03D" w14:textId="32C7B08A"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p>
    <w:p w14:paraId="4054753A" w14:textId="16C2F3D8" w:rsidR="00FF4AE2" w:rsidRPr="001C1E47" w:rsidRDefault="00FF4AE2" w:rsidP="008626CE">
      <w:pPr>
        <w:pStyle w:val="ListParagraph"/>
        <w:numPr>
          <w:ilvl w:val="0"/>
          <w:numId w:val="7"/>
        </w:numPr>
        <w:spacing w:after="0" w:line="240" w:lineRule="auto"/>
        <w:rPr>
          <w:bCs/>
        </w:rPr>
      </w:pPr>
      <w:r w:rsidRPr="001C1E47">
        <w:rPr>
          <w:bCs/>
          <w:sz w:val="24"/>
          <w:szCs w:val="24"/>
        </w:rPr>
        <w:t>State OSHA Annual Report</w:t>
      </w:r>
    </w:p>
    <w:p w14:paraId="03220F96" w14:textId="4451B04D"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5DCBF017" w14:textId="77777777" w:rsidR="00783189" w:rsidRPr="0061362E" w:rsidRDefault="00783189" w:rsidP="007A71AC">
      <w:pPr>
        <w:widowControl/>
        <w:autoSpaceDE/>
        <w:autoSpaceDN/>
        <w:adjustRightInd/>
        <w:rPr>
          <w:rFonts w:cs="Calibri"/>
          <w:bCs/>
          <w:iCs/>
          <w:color w:val="0070C0"/>
        </w:rPr>
      </w:pPr>
    </w:p>
    <w:p w14:paraId="7EA0158E" w14:textId="77777777" w:rsidR="001E2FBB" w:rsidRPr="001C1E47" w:rsidRDefault="001E2FBB" w:rsidP="00783189">
      <w:pPr>
        <w:widowControl/>
        <w:autoSpaceDE/>
        <w:autoSpaceDN/>
        <w:adjustRightInd/>
        <w:rPr>
          <w:rFonts w:cs="Calibri"/>
          <w:bCs/>
          <w:i/>
        </w:rPr>
      </w:pPr>
    </w:p>
    <w:p w14:paraId="30E3FDED" w14:textId="41E88231" w:rsidR="00667656" w:rsidRPr="00424B8B" w:rsidRDefault="000A134A" w:rsidP="001A44D2">
      <w:pPr>
        <w:pStyle w:val="Heading3"/>
      </w:pPr>
      <w:bookmarkStart w:id="15" w:name="_Toc118900174"/>
      <w:bookmarkStart w:id="16" w:name="_Toc118905013"/>
      <w:bookmarkStart w:id="17" w:name="_Toc119418667"/>
      <w:r w:rsidRPr="001C1E47">
        <w:t>Findings and Observations</w:t>
      </w:r>
      <w:bookmarkEnd w:id="15"/>
      <w:bookmarkEnd w:id="16"/>
      <w:bookmarkEnd w:id="17"/>
    </w:p>
    <w:p w14:paraId="5A952A6F" w14:textId="77777777" w:rsidR="001E2FBB" w:rsidRPr="001C1E47" w:rsidRDefault="001E2FBB" w:rsidP="00783189">
      <w:pPr>
        <w:widowControl/>
        <w:autoSpaceDE/>
        <w:autoSpaceDN/>
        <w:adjustRightInd/>
        <w:jc w:val="center"/>
        <w:rPr>
          <w:rFonts w:cs="Calibri"/>
          <w:i/>
          <w:highlight w:val="cyan"/>
        </w:rPr>
      </w:pPr>
    </w:p>
    <w:p w14:paraId="2789CCA0" w14:textId="77777777" w:rsidR="00E71FB7" w:rsidRPr="001C1E47" w:rsidRDefault="00E71FB7" w:rsidP="00E44D46">
      <w:pPr>
        <w:pStyle w:val="Heading4"/>
        <w:rPr>
          <w:b w:val="0"/>
          <w:highlight w:val="yellow"/>
        </w:rPr>
      </w:pPr>
      <w:bookmarkStart w:id="18" w:name="_Toc118900175"/>
      <w:bookmarkStart w:id="19" w:name="_Toc118905014"/>
      <w:r w:rsidRPr="001C1E47">
        <w:t>Findings</w:t>
      </w:r>
      <w:r w:rsidR="00443054" w:rsidRPr="001C1E47">
        <w:t xml:space="preserve"> (Status of Previous and New Items)</w:t>
      </w:r>
      <w:bookmarkEnd w:id="18"/>
      <w:bookmarkEnd w:id="19"/>
    </w:p>
    <w:p w14:paraId="6C7BE9F8" w14:textId="77777777" w:rsidR="00E71FB7" w:rsidRPr="001C1E47" w:rsidRDefault="00E71FB7" w:rsidP="00783189">
      <w:pPr>
        <w:widowControl/>
        <w:autoSpaceDE/>
        <w:autoSpaceDN/>
        <w:adjustRightInd/>
        <w:rPr>
          <w:rFonts w:cs="Calibri"/>
          <w:highlight w:val="yellow"/>
          <w:u w:val="single"/>
        </w:rPr>
      </w:pPr>
    </w:p>
    <w:p w14:paraId="699539B4" w14:textId="73327549" w:rsidR="004E505A" w:rsidRDefault="00E5517D" w:rsidP="00783189">
      <w:pPr>
        <w:widowControl/>
        <w:autoSpaceDE/>
        <w:autoSpaceDN/>
        <w:adjustRightInd/>
      </w:pPr>
      <w:r>
        <w:t xml:space="preserve">This report contains no new or continued findings or recommendations. </w:t>
      </w:r>
      <w:r w:rsidR="004E2C58">
        <w:t xml:space="preserve"> </w:t>
      </w:r>
      <w:r>
        <w:t xml:space="preserve">Appendix B describes observations and related federal monitoring plans and contains the one </w:t>
      </w:r>
      <w:r w:rsidR="00877132">
        <w:t>continued</w:t>
      </w:r>
      <w:r>
        <w:t xml:space="preserve"> observation from FY 202</w:t>
      </w:r>
      <w:r w:rsidR="005D0E6A">
        <w:t>1</w:t>
      </w:r>
      <w:r>
        <w:t xml:space="preserve">. </w:t>
      </w:r>
      <w:r w:rsidR="004E2C58">
        <w:t xml:space="preserve"> </w:t>
      </w:r>
      <w:r>
        <w:t>CONN-OSHA had no previous findings and, therefore, no associated completed corrective actions.</w:t>
      </w:r>
      <w:r w:rsidR="00703F1F">
        <w:t xml:space="preserve"> </w:t>
      </w:r>
      <w:r>
        <w:t xml:space="preserve"> In summary, this report contains one </w:t>
      </w:r>
      <w:r w:rsidR="008E60AB">
        <w:t xml:space="preserve">continued </w:t>
      </w:r>
      <w:r>
        <w:t>observation and no findings</w:t>
      </w:r>
      <w:r w:rsidR="008E60AB">
        <w:t>.</w:t>
      </w:r>
    </w:p>
    <w:p w14:paraId="7A183D5D" w14:textId="0EF70DD4" w:rsidR="000E4112" w:rsidRDefault="000E4112" w:rsidP="00783189">
      <w:pPr>
        <w:widowControl/>
        <w:autoSpaceDE/>
        <w:autoSpaceDN/>
        <w:adjustRightInd/>
      </w:pPr>
    </w:p>
    <w:p w14:paraId="49B482D8" w14:textId="77777777" w:rsidR="00443054" w:rsidRPr="001C1E47" w:rsidRDefault="00443054" w:rsidP="00E44D46">
      <w:pPr>
        <w:pStyle w:val="Heading4"/>
        <w:rPr>
          <w:b w:val="0"/>
        </w:rPr>
      </w:pPr>
      <w:bookmarkStart w:id="20" w:name="_Toc118900176"/>
      <w:bookmarkStart w:id="21" w:name="_Toc118905015"/>
      <w:r w:rsidRPr="001C1E47">
        <w:t>Observations</w:t>
      </w:r>
      <w:bookmarkEnd w:id="20"/>
      <w:bookmarkEnd w:id="21"/>
    </w:p>
    <w:p w14:paraId="2D0C820B" w14:textId="77777777" w:rsidR="005C1BFC" w:rsidRPr="001C1E47" w:rsidRDefault="005C1BFC" w:rsidP="00783189">
      <w:pPr>
        <w:widowControl/>
        <w:autoSpaceDE/>
        <w:autoSpaceDN/>
        <w:adjustRightInd/>
        <w:rPr>
          <w:rFonts w:cs="Calibri"/>
          <w:bCs/>
          <w:highlight w:val="yellow"/>
          <w:u w:val="single"/>
        </w:rPr>
      </w:pPr>
    </w:p>
    <w:p w14:paraId="370CCAAD" w14:textId="0B474E1C"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p>
    <w:p w14:paraId="00C81835" w14:textId="77777777" w:rsidR="00602EF3" w:rsidRPr="001C1E47" w:rsidRDefault="00602EF3" w:rsidP="00783189">
      <w:pPr>
        <w:widowControl/>
        <w:autoSpaceDE/>
        <w:autoSpaceDN/>
        <w:adjustRightInd/>
        <w:rPr>
          <w:rFonts w:cs="Calibri"/>
          <w:b/>
          <w:bCs/>
          <w:highlight w:val="yellow"/>
        </w:rPr>
      </w:pPr>
    </w:p>
    <w:p w14:paraId="7BD1095F" w14:textId="34D02DFF" w:rsidR="00EA4B05" w:rsidRPr="001C1E47" w:rsidRDefault="00F12C95" w:rsidP="09F84ED4">
      <w:pPr>
        <w:widowControl/>
        <w:tabs>
          <w:tab w:val="left" w:pos="1890"/>
          <w:tab w:val="left" w:pos="2430"/>
        </w:tabs>
        <w:autoSpaceDE/>
        <w:autoSpaceDN/>
        <w:adjustRightInd/>
        <w:contextualSpacing/>
        <w:rPr>
          <w:rFonts w:cs="Calibri"/>
          <w:b/>
          <w:bCs/>
        </w:rPr>
      </w:pPr>
      <w:r w:rsidRPr="09F84ED4">
        <w:rPr>
          <w:b/>
          <w:bCs/>
        </w:rPr>
        <w:t>Observation FY 2022-OB-01</w:t>
      </w:r>
      <w:r w:rsidRPr="09F84ED4">
        <w:rPr>
          <w:rFonts w:cs="Calibri"/>
          <w:b/>
          <w:bCs/>
        </w:rPr>
        <w:t xml:space="preserve"> </w:t>
      </w:r>
      <w:r w:rsidR="00C14371" w:rsidRPr="09F84ED4">
        <w:rPr>
          <w:b/>
          <w:bCs/>
        </w:rPr>
        <w:t>(formerly FY 2021-OB-01)</w:t>
      </w:r>
      <w:r w:rsidR="00EA4B05" w:rsidRPr="09F84ED4">
        <w:rPr>
          <w:rFonts w:cs="Calibri"/>
          <w:b/>
          <w:bCs/>
        </w:rPr>
        <w:t xml:space="preserve">: </w:t>
      </w:r>
      <w:r w:rsidR="00B27FF0">
        <w:rPr>
          <w:rFonts w:cs="Calibri"/>
          <w:b/>
          <w:bCs/>
        </w:rPr>
        <w:t xml:space="preserve"> </w:t>
      </w:r>
      <w:r w:rsidR="00FA3FAB">
        <w:t>In</w:t>
      </w:r>
      <w:r w:rsidR="00CD3414">
        <w:t xml:space="preserve"> FY 2021,</w:t>
      </w:r>
      <w:r w:rsidR="00FA3FAB">
        <w:t xml:space="preserve"> 14 (42 percent) of 33 programmed inspections </w:t>
      </w:r>
      <w:r w:rsidR="00B27FF0">
        <w:t>did not have an</w:t>
      </w:r>
      <w:r w:rsidR="00FA3FAB">
        <w:t xml:space="preserve"> </w:t>
      </w:r>
      <w:r w:rsidR="00424B8B">
        <w:t>OSHA Information System (</w:t>
      </w:r>
      <w:r w:rsidR="00FA3FAB">
        <w:t>OIS</w:t>
      </w:r>
      <w:r w:rsidR="00424B8B">
        <w:t>)</w:t>
      </w:r>
      <w:r w:rsidR="00FA3FAB">
        <w:t xml:space="preserve"> </w:t>
      </w:r>
      <w:r w:rsidR="004E7D3C">
        <w:t>N</w:t>
      </w:r>
      <w:r w:rsidR="00FA3FAB">
        <w:t>arrative in the case file.</w:t>
      </w:r>
    </w:p>
    <w:p w14:paraId="1D6189A9" w14:textId="77777777" w:rsidR="00EA4B05" w:rsidRPr="001C1E47" w:rsidRDefault="00EA4B05" w:rsidP="00783189">
      <w:pPr>
        <w:widowControl/>
        <w:tabs>
          <w:tab w:val="left" w:pos="1890"/>
          <w:tab w:val="left" w:pos="2430"/>
        </w:tabs>
        <w:autoSpaceDE/>
        <w:autoSpaceDN/>
        <w:adjustRightInd/>
        <w:contextualSpacing/>
        <w:rPr>
          <w:rFonts w:cs="Calibri"/>
          <w:b/>
          <w:highlight w:val="yellow"/>
          <w:u w:val="single"/>
        </w:rPr>
      </w:pPr>
    </w:p>
    <w:p w14:paraId="41EACD85" w14:textId="191CC6E0" w:rsidR="00EA4B05" w:rsidRPr="001C1E47" w:rsidRDefault="00EA4B05" w:rsidP="00783189">
      <w:pPr>
        <w:widowControl/>
        <w:autoSpaceDE/>
        <w:autoSpaceDN/>
        <w:adjustRightInd/>
        <w:rPr>
          <w:rFonts w:cs="Calibri"/>
          <w:b/>
        </w:rPr>
      </w:pPr>
      <w:r w:rsidRPr="001C1E47">
        <w:rPr>
          <w:rFonts w:cs="Calibri"/>
          <w:b/>
        </w:rPr>
        <w:t xml:space="preserve">Status:  </w:t>
      </w:r>
      <w:r w:rsidRPr="001C1E47">
        <w:rPr>
          <w:rFonts w:cs="Calibri"/>
        </w:rPr>
        <w:t xml:space="preserve">A case file review is necessary to gather the facts needed to evaluate performance in relation to this observation. </w:t>
      </w:r>
      <w:r w:rsidR="00703F1F">
        <w:rPr>
          <w:rFonts w:cs="Calibri"/>
        </w:rPr>
        <w:t xml:space="preserve"> </w:t>
      </w:r>
      <w:r w:rsidRPr="001C1E47">
        <w:rPr>
          <w:rFonts w:cs="Calibri"/>
        </w:rPr>
        <w:t>This observation will be a focus of next year’s on</w:t>
      </w:r>
      <w:r w:rsidR="00976E27" w:rsidRPr="001C1E47">
        <w:rPr>
          <w:rFonts w:cs="Calibri"/>
        </w:rPr>
        <w:t>-</w:t>
      </w:r>
      <w:r w:rsidRPr="001C1E47">
        <w:rPr>
          <w:rFonts w:cs="Calibri"/>
        </w:rPr>
        <w:t>site case file review during the FY 20</w:t>
      </w:r>
      <w:r w:rsidR="00424B8B">
        <w:rPr>
          <w:rFonts w:cs="Calibri"/>
        </w:rPr>
        <w:t>23</w:t>
      </w:r>
      <w:r w:rsidRPr="001C1E47">
        <w:rPr>
          <w:rFonts w:cs="Calibri"/>
        </w:rPr>
        <w:t xml:space="preserve"> </w:t>
      </w:r>
      <w:r w:rsidR="004E7D3C">
        <w:rPr>
          <w:rFonts w:cs="Calibri"/>
        </w:rPr>
        <w:t>C</w:t>
      </w:r>
      <w:r w:rsidRPr="001C1E47">
        <w:rPr>
          <w:rFonts w:cs="Calibri"/>
        </w:rPr>
        <w:t>omprehensive FAME</w:t>
      </w:r>
      <w:r w:rsidR="00EF5378" w:rsidRPr="001C1E47">
        <w:rPr>
          <w:rFonts w:cs="Calibri"/>
        </w:rPr>
        <w:t>.</w:t>
      </w:r>
      <w:r w:rsidRPr="001C1E47">
        <w:rPr>
          <w:rFonts w:cs="Calibri"/>
          <w:b/>
        </w:rPr>
        <w:t xml:space="preserve"> </w:t>
      </w:r>
      <w:r w:rsidR="00703F1F">
        <w:rPr>
          <w:rFonts w:cs="Calibri"/>
          <w:b/>
        </w:rPr>
        <w:t xml:space="preserve"> </w:t>
      </w:r>
      <w:r w:rsidRPr="001C1E47">
        <w:rPr>
          <w:rFonts w:cs="Calibri"/>
        </w:rPr>
        <w:t>This observation will be continued.</w:t>
      </w:r>
    </w:p>
    <w:p w14:paraId="67DB38D6" w14:textId="77777777" w:rsidR="00EA4B05" w:rsidRPr="001C1E47" w:rsidRDefault="00EA4B05" w:rsidP="00783189">
      <w:pPr>
        <w:widowControl/>
        <w:autoSpaceDE/>
        <w:autoSpaceDN/>
        <w:adjustRightInd/>
        <w:rPr>
          <w:rFonts w:cs="Calibri"/>
          <w:b/>
          <w:highlight w:val="yellow"/>
          <w:u w:val="single"/>
        </w:rPr>
      </w:pPr>
    </w:p>
    <w:p w14:paraId="7C2F3EA1" w14:textId="77777777" w:rsidR="005E038B" w:rsidRPr="001C1E47" w:rsidRDefault="005E038B" w:rsidP="00783189">
      <w:pPr>
        <w:widowControl/>
        <w:autoSpaceDE/>
        <w:autoSpaceDN/>
        <w:adjustRightInd/>
        <w:rPr>
          <w:rFonts w:cs="Calibri"/>
          <w:bCs/>
        </w:rPr>
      </w:pPr>
    </w:p>
    <w:p w14:paraId="3B828F9D" w14:textId="4EF1E7A4" w:rsidR="00F132A8" w:rsidRPr="0061362E" w:rsidRDefault="00F132A8" w:rsidP="001A44D2">
      <w:pPr>
        <w:pStyle w:val="Heading3"/>
      </w:pPr>
      <w:bookmarkStart w:id="22" w:name="_Toc118900177"/>
      <w:bookmarkStart w:id="23" w:name="_Toc118905016"/>
      <w:bookmarkStart w:id="24" w:name="_Toc119418668"/>
      <w:r w:rsidRPr="0061362E">
        <w:t xml:space="preserve">State Activity Mandated Measures </w:t>
      </w:r>
      <w:r w:rsidR="00BD1F1F">
        <w:t xml:space="preserve">(SAMM) </w:t>
      </w:r>
      <w:r w:rsidR="00A243D6" w:rsidRPr="0061362E">
        <w:t>Highlights</w:t>
      </w:r>
      <w:bookmarkEnd w:id="22"/>
      <w:bookmarkEnd w:id="23"/>
      <w:bookmarkEnd w:id="24"/>
    </w:p>
    <w:p w14:paraId="6AD12CC3" w14:textId="77777777" w:rsidR="00C14885" w:rsidRPr="001C1E47" w:rsidRDefault="00C14885" w:rsidP="00783189">
      <w:pPr>
        <w:widowControl/>
        <w:autoSpaceDE/>
        <w:adjustRightInd/>
        <w:rPr>
          <w:rFonts w:cs="Calibri"/>
          <w:i/>
        </w:rPr>
      </w:pPr>
    </w:p>
    <w:p w14:paraId="23AC56B3" w14:textId="2D5226EB" w:rsidR="00A33CE4" w:rsidRDefault="00EC7600" w:rsidP="00783189">
      <w:pPr>
        <w:widowControl/>
        <w:autoSpaceDE/>
        <w:adjustRightInd/>
        <w:rPr>
          <w:rFonts w:cs="Calibri"/>
        </w:rPr>
      </w:pPr>
      <w:r w:rsidRPr="001C1E47">
        <w:rPr>
          <w:rFonts w:cs="Calibri"/>
        </w:rPr>
        <w:t xml:space="preserve">Each SAMM has an agreed upon </w:t>
      </w:r>
      <w:r w:rsidR="001A44D2">
        <w:rPr>
          <w:rFonts w:cs="Calibri"/>
        </w:rPr>
        <w:t>further review level (</w:t>
      </w:r>
      <w:r w:rsidR="00D7654E" w:rsidRPr="001C1E47">
        <w:rPr>
          <w:rFonts w:cs="Calibri"/>
        </w:rPr>
        <w:t>FRL</w:t>
      </w:r>
      <w:r w:rsidR="001A44D2">
        <w:rPr>
          <w:rFonts w:cs="Calibri"/>
        </w:rPr>
        <w:t>)</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w:t>
      </w:r>
      <w:r w:rsidR="00B15EA5" w:rsidRPr="001C1E47">
        <w:rPr>
          <w:rFonts w:cs="Calibri"/>
        </w:rPr>
        <w:t xml:space="preserve">SAMM </w:t>
      </w:r>
      <w:r w:rsidR="005D1F76" w:rsidRPr="001C1E47">
        <w:rPr>
          <w:rFonts w:cs="Calibri"/>
        </w:rPr>
        <w:t xml:space="preserve">Report and includes the FRL for each measure. </w:t>
      </w:r>
      <w:r w:rsidR="001C54A4">
        <w:rPr>
          <w:rFonts w:cs="Calibri"/>
        </w:rPr>
        <w:t xml:space="preserve"> </w:t>
      </w:r>
    </w:p>
    <w:p w14:paraId="7BCAAB30" w14:textId="29163A50" w:rsidR="00A33CE4" w:rsidRDefault="00A33CE4" w:rsidP="00783189">
      <w:pPr>
        <w:widowControl/>
        <w:autoSpaceDE/>
        <w:adjustRightInd/>
        <w:rPr>
          <w:rFonts w:cs="Calibri"/>
        </w:rPr>
      </w:pPr>
    </w:p>
    <w:p w14:paraId="75404147" w14:textId="466341AC" w:rsidR="00A33CE4" w:rsidRDefault="00A33CE4" w:rsidP="00A33CE4">
      <w:pPr>
        <w:widowControl/>
        <w:autoSpaceDE/>
        <w:adjustRightInd/>
        <w:rPr>
          <w:rFonts w:cs="Calibri"/>
        </w:rPr>
      </w:pPr>
      <w:r>
        <w:rPr>
          <w:rFonts w:cs="Calibri"/>
        </w:rPr>
        <w:t xml:space="preserve">OSHA is in the final stages of transitioning from the Whistleblower Application in the OSHA IT Support System (OITSS), a legacy data system, to the Whistleblower </w:t>
      </w:r>
      <w:r w:rsidR="001A44D2">
        <w:rPr>
          <w:rFonts w:cs="Calibri"/>
        </w:rPr>
        <w:t>M</w:t>
      </w:r>
      <w:r>
        <w:rPr>
          <w:rFonts w:cs="Calibri"/>
        </w:rPr>
        <w:t xml:space="preserve">odule in OIS, a modern data system.  For FY 2022, a portion of the State Plan whistleblower data was recorded in OITSS, and a portion was captured in OIS.  OSHA encountered challenges in combining the report that </w:t>
      </w:r>
      <w:r>
        <w:rPr>
          <w:rFonts w:cs="Calibri"/>
        </w:rPr>
        <w:lastRenderedPageBreak/>
        <w:t>generates SAMMs 14, 15, and 16 from both systems.  As such, OSHA will not be relying on SAMMs 14, 15, or 16 in its evaluation of the State Plans’ whistleblower programs for FY 2022.</w:t>
      </w:r>
    </w:p>
    <w:p w14:paraId="3D153BC0" w14:textId="77777777" w:rsidR="00A33CE4" w:rsidRDefault="00A33CE4" w:rsidP="00A33CE4">
      <w:pPr>
        <w:widowControl/>
        <w:autoSpaceDE/>
        <w:adjustRightInd/>
        <w:rPr>
          <w:rFonts w:cs="Calibri"/>
        </w:rPr>
      </w:pPr>
    </w:p>
    <w:p w14:paraId="75AF2501" w14:textId="2586D6A3" w:rsidR="00EC7600" w:rsidRPr="001C1E47" w:rsidRDefault="001C54A4" w:rsidP="00783189">
      <w:pPr>
        <w:widowControl/>
        <w:autoSpaceDE/>
        <w:adjustRightInd/>
        <w:rPr>
          <w:rFonts w:cs="Calibri"/>
        </w:rPr>
      </w:pPr>
      <w:r>
        <w:rPr>
          <w:rFonts w:cs="Calibri"/>
        </w:rPr>
        <w:t>In FY 2022, CONN-OSHA performed satisfactorily on all SAMMs.</w:t>
      </w:r>
    </w:p>
    <w:p w14:paraId="5B2B946B" w14:textId="77777777" w:rsidR="00A02B33" w:rsidRPr="001C1E47" w:rsidRDefault="00A02B33" w:rsidP="00783189">
      <w:pPr>
        <w:widowControl/>
        <w:autoSpaceDE/>
        <w:adjustRightInd/>
        <w:rPr>
          <w:rFonts w:cs="Calibri"/>
          <w:b/>
          <w:u w:val="single"/>
        </w:rPr>
      </w:pPr>
    </w:p>
    <w:p w14:paraId="4DD4CBB7" w14:textId="77777777" w:rsidR="000A134A" w:rsidRPr="001C1E47" w:rsidRDefault="000A134A" w:rsidP="007A71AC">
      <w:pPr>
        <w:widowControl/>
        <w:autoSpaceDE/>
        <w:autoSpaceDN/>
        <w:adjustRightInd/>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1A44D2">
      <w:pPr>
        <w:pStyle w:val="Heading3"/>
        <w:numPr>
          <w:ilvl w:val="0"/>
          <w:numId w:val="0"/>
        </w:numPr>
      </w:pPr>
      <w:bookmarkStart w:id="25" w:name="_Toc118905017"/>
      <w:bookmarkStart w:id="26" w:name="_Toc119418669"/>
      <w:r w:rsidRPr="0002572C">
        <w:lastRenderedPageBreak/>
        <w:t>Appendix A – New and Continued Findings and Recommendations</w:t>
      </w:r>
      <w:bookmarkEnd w:id="25"/>
      <w:bookmarkEnd w:id="26"/>
    </w:p>
    <w:p w14:paraId="670F195C" w14:textId="461D01C2" w:rsidR="00B6741C" w:rsidRDefault="00B6741C" w:rsidP="00B6741C">
      <w:r>
        <w:t xml:space="preserve">FY 2022 </w:t>
      </w:r>
      <w:r w:rsidR="00EA3625" w:rsidRPr="00EA3625">
        <w:t xml:space="preserve">CONN-OSHA </w:t>
      </w:r>
      <w:r>
        <w:t>Follow-up FAME Report</w:t>
      </w:r>
    </w:p>
    <w:p w14:paraId="77980CE2" w14:textId="4D9C657E" w:rsidR="000A134A" w:rsidRDefault="000A134A" w:rsidP="007A71AC">
      <w:pPr>
        <w:widowControl/>
        <w:tabs>
          <w:tab w:val="left" w:pos="3630"/>
        </w:tabs>
        <w:autoSpaceDE/>
        <w:autoSpaceDN/>
        <w:adjustRightInd/>
        <w:rPr>
          <w:rFonts w:cs="Calibri"/>
        </w:rPr>
      </w:pPr>
    </w:p>
    <w:p w14:paraId="03EE5FA7" w14:textId="77777777" w:rsidR="003C3370" w:rsidRPr="001C1E47" w:rsidRDefault="003C3370"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56DA5573" w:rsidR="000A134A" w:rsidRPr="001C1E47" w:rsidRDefault="000A134A" w:rsidP="0008657A">
            <w:pPr>
              <w:widowControl/>
              <w:autoSpaceDE/>
              <w:autoSpaceDN/>
              <w:adjustRightInd/>
              <w:rPr>
                <w:rFonts w:cs="Calibri"/>
                <w:b/>
              </w:rPr>
            </w:pPr>
            <w:r w:rsidRPr="001C1E47">
              <w:rPr>
                <w:rFonts w:cs="Calibri"/>
                <w:b/>
              </w:rPr>
              <w:t xml:space="preserve">FY </w:t>
            </w:r>
            <w:r w:rsidR="00DC4A62" w:rsidRPr="001C1E47">
              <w:rPr>
                <w:rFonts w:cs="Calibri"/>
                <w:b/>
              </w:rPr>
              <w:t>20</w:t>
            </w:r>
            <w:r w:rsidR="00EA3625">
              <w:rPr>
                <w:rFonts w:cs="Calibri"/>
                <w:b/>
              </w:rPr>
              <w:t>2</w:t>
            </w:r>
            <w:r w:rsidR="00CB2682">
              <w:rPr>
                <w:rFonts w:cs="Calibri"/>
                <w:b/>
              </w:rPr>
              <w:t>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08657A">
            <w:pPr>
              <w:widowControl/>
              <w:autoSpaceDE/>
              <w:autoSpaceDN/>
              <w:adjustRightInd/>
              <w:rPr>
                <w:rFonts w:cs="Calibri"/>
                <w:b/>
              </w:rPr>
            </w:pPr>
            <w:r w:rsidRPr="001C1E47">
              <w:rPr>
                <w:rFonts w:cs="Calibri"/>
                <w:b/>
              </w:rPr>
              <w:t>Finding</w:t>
            </w:r>
          </w:p>
        </w:tc>
        <w:tc>
          <w:tcPr>
            <w:tcW w:w="4819" w:type="dxa"/>
          </w:tcPr>
          <w:p w14:paraId="7801EA8C" w14:textId="77777777" w:rsidR="000A134A" w:rsidRPr="001C1E47" w:rsidRDefault="000A134A" w:rsidP="0008657A">
            <w:pPr>
              <w:widowControl/>
              <w:autoSpaceDE/>
              <w:autoSpaceDN/>
              <w:adjustRightInd/>
              <w:rPr>
                <w:rFonts w:cs="Calibri"/>
                <w:b/>
              </w:rPr>
            </w:pPr>
            <w:r w:rsidRPr="001C1E47">
              <w:rPr>
                <w:rFonts w:cs="Calibri"/>
                <w:b/>
              </w:rPr>
              <w:t>Recommendation</w:t>
            </w:r>
          </w:p>
        </w:tc>
        <w:tc>
          <w:tcPr>
            <w:tcW w:w="1890" w:type="dxa"/>
          </w:tcPr>
          <w:p w14:paraId="7C9006CD" w14:textId="6B223BDF" w:rsidR="00BB0343" w:rsidRPr="001C1E47" w:rsidRDefault="00BB0343" w:rsidP="0008657A">
            <w:pPr>
              <w:widowControl/>
              <w:autoSpaceDE/>
              <w:autoSpaceDN/>
              <w:adjustRightInd/>
              <w:rPr>
                <w:rFonts w:cs="Calibri"/>
                <w:b/>
              </w:rPr>
            </w:pPr>
            <w:r w:rsidRPr="001C1E47">
              <w:rPr>
                <w:rFonts w:cs="Calibri"/>
                <w:b/>
              </w:rPr>
              <w:t xml:space="preserve">FY </w:t>
            </w:r>
            <w:r w:rsidR="00DC4A62" w:rsidRPr="001C1E47">
              <w:rPr>
                <w:rFonts w:cs="Calibri"/>
                <w:b/>
              </w:rPr>
              <w:t>20</w:t>
            </w:r>
            <w:r w:rsidR="00CB2682">
              <w:rPr>
                <w:rFonts w:cs="Calibri"/>
                <w:b/>
              </w:rPr>
              <w:t>21</w:t>
            </w:r>
            <w:r w:rsidRPr="001C1E47">
              <w:rPr>
                <w:rFonts w:cs="Calibri"/>
                <w:b/>
              </w:rPr>
              <w:t xml:space="preserve">-# or </w:t>
            </w:r>
          </w:p>
          <w:p w14:paraId="3C61CFBF" w14:textId="1F22E091" w:rsidR="000A134A" w:rsidRPr="001C1E47" w:rsidRDefault="00BB0343" w:rsidP="0008657A">
            <w:pPr>
              <w:widowControl/>
              <w:autoSpaceDE/>
              <w:autoSpaceDN/>
              <w:adjustRightInd/>
              <w:rPr>
                <w:rFonts w:cs="Calibri"/>
                <w:b/>
              </w:rPr>
            </w:pPr>
            <w:r w:rsidRPr="001C1E47">
              <w:rPr>
                <w:rFonts w:cs="Calibri"/>
                <w:b/>
              </w:rPr>
              <w:t xml:space="preserve">FY </w:t>
            </w:r>
            <w:r w:rsidR="00DC4A62" w:rsidRPr="001C1E47">
              <w:rPr>
                <w:rFonts w:cs="Calibri"/>
                <w:b/>
              </w:rPr>
              <w:t>20</w:t>
            </w:r>
            <w:r w:rsidR="00CB2682">
              <w:rPr>
                <w:rFonts w:cs="Calibri"/>
                <w:b/>
              </w:rPr>
              <w:t>21</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5ADB7651" w:rsidR="000A134A" w:rsidRPr="001C1E47" w:rsidRDefault="000A134A" w:rsidP="007A71AC">
            <w:pPr>
              <w:widowControl/>
              <w:autoSpaceDE/>
              <w:autoSpaceDN/>
              <w:adjustRightInd/>
              <w:rPr>
                <w:rFonts w:cs="Calibri"/>
              </w:rPr>
            </w:pPr>
            <w:r w:rsidRPr="001C1E47">
              <w:rPr>
                <w:rFonts w:cs="Calibri"/>
              </w:rPr>
              <w:t xml:space="preserve">   </w:t>
            </w:r>
            <w:r w:rsidR="00EA3625">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7A71AC">
      <w:pPr>
        <w:widowControl/>
        <w:autoSpaceDE/>
        <w:autoSpaceDN/>
        <w:adjustRightInd/>
        <w:rPr>
          <w:rFonts w:cs="Calibri"/>
        </w:rPr>
      </w:pPr>
    </w:p>
    <w:p w14:paraId="7C19C4AE" w14:textId="3D5577AD" w:rsidR="00D86879" w:rsidRDefault="00D86879" w:rsidP="007A71AC">
      <w:pPr>
        <w:widowControl/>
        <w:autoSpaceDE/>
        <w:autoSpaceDN/>
        <w:adjustRightInd/>
        <w:rPr>
          <w:rFonts w:cs="Calibri"/>
          <w:iCs/>
          <w:color w:val="0070C0"/>
        </w:rPr>
      </w:pPr>
    </w:p>
    <w:p w14:paraId="12DCF95F" w14:textId="42577CF7" w:rsidR="00AA0EBC" w:rsidRDefault="00AA0EBC" w:rsidP="007A71AC">
      <w:pPr>
        <w:widowControl/>
        <w:autoSpaceDE/>
        <w:autoSpaceDN/>
        <w:adjustRightInd/>
        <w:rPr>
          <w:rFonts w:cs="Calibri"/>
          <w:iCs/>
          <w:color w:val="0070C0"/>
        </w:rPr>
      </w:pPr>
    </w:p>
    <w:p w14:paraId="3161E633" w14:textId="13C8FD89" w:rsidR="00AA0EBC" w:rsidRDefault="00AA0EBC" w:rsidP="007A71AC">
      <w:pPr>
        <w:widowControl/>
        <w:autoSpaceDE/>
        <w:autoSpaceDN/>
        <w:adjustRightInd/>
        <w:rPr>
          <w:rFonts w:cs="Calibri"/>
          <w:iCs/>
          <w:color w:val="0070C0"/>
        </w:rPr>
      </w:pPr>
    </w:p>
    <w:p w14:paraId="20B31D6E" w14:textId="127CC255" w:rsidR="00AA0EBC" w:rsidRDefault="00AA0EBC" w:rsidP="007A71AC">
      <w:pPr>
        <w:widowControl/>
        <w:autoSpaceDE/>
        <w:autoSpaceDN/>
        <w:adjustRightInd/>
        <w:rPr>
          <w:rFonts w:cs="Calibri"/>
          <w:iCs/>
          <w:color w:val="0070C0"/>
        </w:rPr>
      </w:pPr>
    </w:p>
    <w:p w14:paraId="5737E14A" w14:textId="15CAA662" w:rsidR="00AA0EBC" w:rsidRDefault="00AA0EBC" w:rsidP="007A71AC">
      <w:pPr>
        <w:widowControl/>
        <w:autoSpaceDE/>
        <w:autoSpaceDN/>
        <w:adjustRightInd/>
        <w:rPr>
          <w:rFonts w:cs="Calibri"/>
          <w:iCs/>
          <w:color w:val="0070C0"/>
        </w:rPr>
      </w:pPr>
    </w:p>
    <w:p w14:paraId="1A5DB08E" w14:textId="174AFED8" w:rsidR="00AA0EBC" w:rsidRDefault="00AA0EBC" w:rsidP="007A71AC">
      <w:pPr>
        <w:widowControl/>
        <w:autoSpaceDE/>
        <w:autoSpaceDN/>
        <w:adjustRightInd/>
        <w:rPr>
          <w:rFonts w:cs="Calibri"/>
          <w:iCs/>
          <w:color w:val="0070C0"/>
        </w:rPr>
      </w:pPr>
    </w:p>
    <w:p w14:paraId="331F7458" w14:textId="58BF1F92" w:rsidR="00AA0EBC" w:rsidRDefault="00AA0EBC" w:rsidP="007A71AC">
      <w:pPr>
        <w:widowControl/>
        <w:autoSpaceDE/>
        <w:autoSpaceDN/>
        <w:adjustRightInd/>
        <w:rPr>
          <w:rFonts w:cs="Calibri"/>
          <w:iCs/>
          <w:color w:val="0070C0"/>
        </w:rPr>
      </w:pPr>
    </w:p>
    <w:p w14:paraId="372B0872" w14:textId="08EFC02E" w:rsidR="00AA0EBC" w:rsidRDefault="00AA0EBC" w:rsidP="007A71AC">
      <w:pPr>
        <w:widowControl/>
        <w:autoSpaceDE/>
        <w:autoSpaceDN/>
        <w:adjustRightInd/>
        <w:rPr>
          <w:rFonts w:cs="Calibri"/>
          <w:iCs/>
          <w:color w:val="0070C0"/>
        </w:rPr>
      </w:pPr>
    </w:p>
    <w:p w14:paraId="70AC521D" w14:textId="1DD72596" w:rsidR="00AA0EBC" w:rsidRDefault="00AA0EBC" w:rsidP="007A71AC">
      <w:pPr>
        <w:widowControl/>
        <w:autoSpaceDE/>
        <w:autoSpaceDN/>
        <w:adjustRightInd/>
        <w:rPr>
          <w:rFonts w:cs="Calibri"/>
          <w:iCs/>
          <w:color w:val="0070C0"/>
        </w:rPr>
      </w:pPr>
    </w:p>
    <w:p w14:paraId="61C9B97E" w14:textId="12DDF3FD" w:rsidR="00AA0EBC" w:rsidRDefault="00AA0EBC" w:rsidP="007A71AC">
      <w:pPr>
        <w:widowControl/>
        <w:autoSpaceDE/>
        <w:autoSpaceDN/>
        <w:adjustRightInd/>
        <w:rPr>
          <w:rFonts w:cs="Calibri"/>
          <w:iCs/>
          <w:color w:val="0070C0"/>
        </w:rPr>
      </w:pPr>
    </w:p>
    <w:p w14:paraId="67E5E2E3" w14:textId="793DFE38" w:rsidR="00AA0EBC" w:rsidRDefault="00AA0EBC" w:rsidP="007A71AC">
      <w:pPr>
        <w:widowControl/>
        <w:autoSpaceDE/>
        <w:autoSpaceDN/>
        <w:adjustRightInd/>
        <w:rPr>
          <w:rFonts w:cs="Calibri"/>
          <w:iCs/>
          <w:color w:val="0070C0"/>
        </w:rPr>
      </w:pPr>
    </w:p>
    <w:p w14:paraId="5A4EAFCA" w14:textId="17BAC58E" w:rsidR="00AA0EBC" w:rsidRDefault="00AA0EBC" w:rsidP="007A71AC">
      <w:pPr>
        <w:widowControl/>
        <w:autoSpaceDE/>
        <w:autoSpaceDN/>
        <w:adjustRightInd/>
        <w:rPr>
          <w:rFonts w:cs="Calibri"/>
          <w:iCs/>
          <w:color w:val="0070C0"/>
        </w:rPr>
      </w:pPr>
    </w:p>
    <w:p w14:paraId="7339A503" w14:textId="057C486C" w:rsidR="00AA0EBC" w:rsidRDefault="00AA0EBC" w:rsidP="007A71AC">
      <w:pPr>
        <w:widowControl/>
        <w:autoSpaceDE/>
        <w:autoSpaceDN/>
        <w:adjustRightInd/>
        <w:rPr>
          <w:rFonts w:cs="Calibri"/>
          <w:iCs/>
          <w:color w:val="0070C0"/>
        </w:rPr>
      </w:pPr>
    </w:p>
    <w:p w14:paraId="0BF3131B" w14:textId="0730AB4F" w:rsidR="00AA0EBC" w:rsidRDefault="00AA0EBC" w:rsidP="007A71AC">
      <w:pPr>
        <w:widowControl/>
        <w:autoSpaceDE/>
        <w:autoSpaceDN/>
        <w:adjustRightInd/>
        <w:rPr>
          <w:rFonts w:cs="Calibri"/>
          <w:iCs/>
          <w:color w:val="0070C0"/>
        </w:rPr>
      </w:pPr>
    </w:p>
    <w:p w14:paraId="7128A786" w14:textId="3FAFB7DD" w:rsidR="00AA0EBC" w:rsidRDefault="00AA0EBC" w:rsidP="007A71AC">
      <w:pPr>
        <w:widowControl/>
        <w:autoSpaceDE/>
        <w:autoSpaceDN/>
        <w:adjustRightInd/>
        <w:rPr>
          <w:rFonts w:cs="Calibri"/>
          <w:iCs/>
          <w:color w:val="0070C0"/>
        </w:rPr>
      </w:pPr>
    </w:p>
    <w:p w14:paraId="532D809C" w14:textId="77777777" w:rsidR="00AA0EBC" w:rsidRPr="001C1E47" w:rsidRDefault="00AA0EBC"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36AB2461" w:rsidR="00D86879" w:rsidRDefault="00D86879" w:rsidP="007A71AC">
      <w:pPr>
        <w:widowControl/>
        <w:autoSpaceDE/>
        <w:autoSpaceDN/>
        <w:adjustRightInd/>
        <w:rPr>
          <w:rFonts w:cs="Calibri"/>
          <w:i/>
        </w:rPr>
      </w:pPr>
    </w:p>
    <w:p w14:paraId="5E9F76DA" w14:textId="269F6C54" w:rsidR="00EA3625" w:rsidRDefault="00EA3625" w:rsidP="007A71AC">
      <w:pPr>
        <w:widowControl/>
        <w:autoSpaceDE/>
        <w:autoSpaceDN/>
        <w:adjustRightInd/>
        <w:rPr>
          <w:rFonts w:cs="Calibri"/>
          <w:i/>
        </w:rPr>
      </w:pPr>
    </w:p>
    <w:p w14:paraId="4D0B91E8" w14:textId="3CD519CD" w:rsidR="00EA3625" w:rsidRDefault="00EA3625" w:rsidP="007A71AC">
      <w:pPr>
        <w:widowControl/>
        <w:autoSpaceDE/>
        <w:autoSpaceDN/>
        <w:adjustRightInd/>
        <w:rPr>
          <w:rFonts w:cs="Calibri"/>
          <w:i/>
        </w:rPr>
      </w:pPr>
    </w:p>
    <w:p w14:paraId="564BA8BC" w14:textId="77777777" w:rsidR="00EA3625" w:rsidRPr="001C1E47" w:rsidRDefault="00EA3625" w:rsidP="007A71AC">
      <w:pPr>
        <w:widowControl/>
        <w:autoSpaceDE/>
        <w:autoSpaceDN/>
        <w:adjustRightInd/>
        <w:rPr>
          <w:rFonts w:cs="Calibri"/>
          <w:i/>
        </w:rPr>
      </w:pPr>
    </w:p>
    <w:p w14:paraId="72DA695E" w14:textId="77777777" w:rsidR="00B6741C" w:rsidRPr="0002572C" w:rsidRDefault="00B6741C" w:rsidP="001A44D2">
      <w:pPr>
        <w:pStyle w:val="Heading3"/>
        <w:numPr>
          <w:ilvl w:val="0"/>
          <w:numId w:val="0"/>
        </w:numPr>
      </w:pPr>
      <w:bookmarkStart w:id="27" w:name="_Toc118905018"/>
      <w:bookmarkStart w:id="28" w:name="_Toc119418670"/>
      <w:r w:rsidRPr="0002572C">
        <w:lastRenderedPageBreak/>
        <w:t>Appendix B – Observations Subject to Continued Monitoring</w:t>
      </w:r>
      <w:bookmarkEnd w:id="27"/>
      <w:bookmarkEnd w:id="28"/>
    </w:p>
    <w:p w14:paraId="73014EBD" w14:textId="7EABABC0" w:rsidR="00B6741C" w:rsidRPr="00F0678A" w:rsidRDefault="00B6741C" w:rsidP="0002572C">
      <w:r>
        <w:t>FY 20</w:t>
      </w:r>
      <w:r w:rsidR="00EA3625">
        <w:t>22</w:t>
      </w:r>
      <w:r>
        <w:t xml:space="preserve"> </w:t>
      </w:r>
      <w:r w:rsidR="00EA3625" w:rsidRPr="00EA3625">
        <w:t xml:space="preserve">CONN-OSHA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425"/>
        <w:gridCol w:w="2922"/>
        <w:gridCol w:w="2657"/>
        <w:gridCol w:w="2630"/>
        <w:gridCol w:w="2316"/>
      </w:tblGrid>
      <w:tr w:rsidR="00B6741C" w14:paraId="266E8016" w14:textId="4E26EFF8" w:rsidTr="0008657A">
        <w:trPr>
          <w:cantSplit/>
          <w:tblHeader/>
        </w:trPr>
        <w:tc>
          <w:tcPr>
            <w:tcW w:w="2425" w:type="dxa"/>
          </w:tcPr>
          <w:p w14:paraId="5950BEA4" w14:textId="77777777" w:rsidR="00B6741C" w:rsidRPr="0008657A" w:rsidRDefault="00B6741C" w:rsidP="00B6741C">
            <w:pPr>
              <w:widowControl/>
              <w:autoSpaceDE/>
              <w:autoSpaceDN/>
              <w:adjustRightInd/>
              <w:rPr>
                <w:rFonts w:cs="Calibri"/>
                <w:b/>
              </w:rPr>
            </w:pPr>
            <w:r w:rsidRPr="0008657A">
              <w:rPr>
                <w:rFonts w:cs="Calibri"/>
                <w:b/>
              </w:rPr>
              <w:t>Observation #</w:t>
            </w:r>
          </w:p>
          <w:p w14:paraId="09AE72D2" w14:textId="06C56C92" w:rsidR="00B6741C" w:rsidRPr="0008657A" w:rsidRDefault="00B6741C" w:rsidP="00B6741C">
            <w:pPr>
              <w:widowControl/>
              <w:autoSpaceDE/>
              <w:autoSpaceDN/>
              <w:adjustRightInd/>
              <w:rPr>
                <w:rFonts w:cs="Calibri"/>
                <w:b/>
              </w:rPr>
            </w:pPr>
            <w:r w:rsidRPr="0008657A">
              <w:rPr>
                <w:rFonts w:cs="Calibri"/>
                <w:b/>
              </w:rPr>
              <w:t>FY 20</w:t>
            </w:r>
            <w:r w:rsidR="0071723C" w:rsidRPr="0008657A">
              <w:rPr>
                <w:rFonts w:cs="Calibri"/>
                <w:b/>
              </w:rPr>
              <w:t>2</w:t>
            </w:r>
            <w:r w:rsidR="008124DF" w:rsidRPr="0008657A">
              <w:rPr>
                <w:rFonts w:cs="Calibri"/>
                <w:b/>
              </w:rPr>
              <w:t>2</w:t>
            </w:r>
            <w:r w:rsidR="00411A70" w:rsidRPr="0008657A">
              <w:rPr>
                <w:rFonts w:cs="Calibri"/>
                <w:b/>
              </w:rPr>
              <w:t>-</w:t>
            </w:r>
            <w:r w:rsidRPr="0008657A">
              <w:rPr>
                <w:rFonts w:cs="Calibri"/>
                <w:b/>
              </w:rPr>
              <w:t>OB-#</w:t>
            </w:r>
          </w:p>
          <w:p w14:paraId="07702D17" w14:textId="77777777" w:rsidR="00B6741C" w:rsidRPr="0008657A" w:rsidRDefault="00B6741C" w:rsidP="00B6741C">
            <w:pPr>
              <w:widowControl/>
              <w:autoSpaceDE/>
              <w:autoSpaceDN/>
              <w:adjustRightInd/>
              <w:rPr>
                <w:rFonts w:cs="Calibri"/>
                <w:i/>
              </w:rPr>
            </w:pPr>
          </w:p>
        </w:tc>
        <w:tc>
          <w:tcPr>
            <w:tcW w:w="2922" w:type="dxa"/>
          </w:tcPr>
          <w:p w14:paraId="5B8F9311" w14:textId="77777777" w:rsidR="00B6741C" w:rsidRPr="0008657A" w:rsidRDefault="00B6741C" w:rsidP="00B6741C">
            <w:pPr>
              <w:widowControl/>
              <w:autoSpaceDE/>
              <w:autoSpaceDN/>
              <w:adjustRightInd/>
              <w:rPr>
                <w:rFonts w:cs="Calibri"/>
                <w:b/>
              </w:rPr>
            </w:pPr>
            <w:r w:rsidRPr="0008657A">
              <w:rPr>
                <w:rFonts w:cs="Calibri"/>
                <w:b/>
              </w:rPr>
              <w:t>Observation#</w:t>
            </w:r>
          </w:p>
          <w:p w14:paraId="757E85A6" w14:textId="58ECA5E8" w:rsidR="00B6741C" w:rsidRPr="0008657A" w:rsidRDefault="00B6741C" w:rsidP="00B6741C">
            <w:pPr>
              <w:widowControl/>
              <w:autoSpaceDE/>
              <w:autoSpaceDN/>
              <w:adjustRightInd/>
              <w:rPr>
                <w:rFonts w:cs="Calibri"/>
                <w:i/>
              </w:rPr>
            </w:pPr>
            <w:r w:rsidRPr="0008657A">
              <w:rPr>
                <w:rFonts w:cs="Calibri"/>
                <w:b/>
              </w:rPr>
              <w:t>FY 20</w:t>
            </w:r>
            <w:r w:rsidR="0071723C" w:rsidRPr="0008657A">
              <w:rPr>
                <w:rFonts w:cs="Calibri"/>
                <w:b/>
              </w:rPr>
              <w:t>21</w:t>
            </w:r>
            <w:r w:rsidRPr="0008657A">
              <w:rPr>
                <w:rFonts w:cs="Calibri"/>
                <w:b/>
              </w:rPr>
              <w:t xml:space="preserve">-OB-# </w:t>
            </w:r>
            <w:r w:rsidRPr="0008657A">
              <w:rPr>
                <w:rFonts w:cs="Calibri"/>
                <w:b/>
                <w:i/>
              </w:rPr>
              <w:t>or</w:t>
            </w:r>
            <w:r w:rsidRPr="0008657A">
              <w:rPr>
                <w:rFonts w:cs="Calibri"/>
                <w:b/>
              </w:rPr>
              <w:t xml:space="preserve"> FY 20</w:t>
            </w:r>
            <w:r w:rsidR="0071723C" w:rsidRPr="0008657A">
              <w:rPr>
                <w:rFonts w:cs="Calibri"/>
                <w:b/>
              </w:rPr>
              <w:t>21</w:t>
            </w:r>
            <w:r w:rsidRPr="0008657A">
              <w:rPr>
                <w:rFonts w:cs="Calibri"/>
                <w:b/>
              </w:rPr>
              <w:t>-#</w:t>
            </w:r>
          </w:p>
        </w:tc>
        <w:tc>
          <w:tcPr>
            <w:tcW w:w="2657" w:type="dxa"/>
          </w:tcPr>
          <w:p w14:paraId="11DA1749" w14:textId="7AE042CC" w:rsidR="00B6741C" w:rsidRPr="0008657A" w:rsidRDefault="00B6741C" w:rsidP="00B6741C">
            <w:pPr>
              <w:widowControl/>
              <w:autoSpaceDE/>
              <w:autoSpaceDN/>
              <w:adjustRightInd/>
              <w:rPr>
                <w:rFonts w:cs="Calibri"/>
                <w:i/>
              </w:rPr>
            </w:pPr>
            <w:r w:rsidRPr="0008657A">
              <w:rPr>
                <w:rFonts w:cs="Calibri"/>
                <w:b/>
              </w:rPr>
              <w:t>Observation</w:t>
            </w:r>
          </w:p>
        </w:tc>
        <w:tc>
          <w:tcPr>
            <w:tcW w:w="2630" w:type="dxa"/>
          </w:tcPr>
          <w:p w14:paraId="76BC073C" w14:textId="70BBC1B0" w:rsidR="00B6741C" w:rsidRPr="0008657A" w:rsidRDefault="00B6741C" w:rsidP="00B6741C">
            <w:pPr>
              <w:widowControl/>
              <w:autoSpaceDE/>
              <w:autoSpaceDN/>
              <w:adjustRightInd/>
              <w:rPr>
                <w:rFonts w:cs="Calibri"/>
                <w:i/>
              </w:rPr>
            </w:pPr>
            <w:r w:rsidRPr="0008657A">
              <w:rPr>
                <w:rFonts w:cs="Calibri"/>
                <w:b/>
              </w:rPr>
              <w:t>Federal Monitoring Plan</w:t>
            </w:r>
          </w:p>
        </w:tc>
        <w:tc>
          <w:tcPr>
            <w:tcW w:w="2316" w:type="dxa"/>
          </w:tcPr>
          <w:p w14:paraId="46D0EE63" w14:textId="4A2BA825" w:rsidR="00B6741C" w:rsidRPr="0008657A" w:rsidRDefault="00B6741C" w:rsidP="00B6741C">
            <w:pPr>
              <w:widowControl/>
              <w:autoSpaceDE/>
              <w:autoSpaceDN/>
              <w:adjustRightInd/>
              <w:rPr>
                <w:rFonts w:cs="Calibri"/>
                <w:b/>
              </w:rPr>
            </w:pPr>
            <w:r w:rsidRPr="0008657A">
              <w:rPr>
                <w:rFonts w:cs="Calibri"/>
                <w:b/>
              </w:rPr>
              <w:t>Current Status</w:t>
            </w:r>
          </w:p>
        </w:tc>
      </w:tr>
      <w:tr w:rsidR="00B6741C" w14:paraId="715083EB" w14:textId="58561804" w:rsidTr="0008657A">
        <w:trPr>
          <w:cantSplit/>
        </w:trPr>
        <w:tc>
          <w:tcPr>
            <w:tcW w:w="2425" w:type="dxa"/>
          </w:tcPr>
          <w:p w14:paraId="7834860F" w14:textId="3666BBE9" w:rsidR="00B6741C" w:rsidRPr="00411A70" w:rsidRDefault="008124DF" w:rsidP="00411A70">
            <w:pPr>
              <w:widowControl/>
              <w:autoSpaceDE/>
              <w:autoSpaceDN/>
              <w:adjustRightInd/>
              <w:rPr>
                <w:rFonts w:cs="Calibri"/>
                <w:iCs/>
              </w:rPr>
            </w:pPr>
            <w:r>
              <w:rPr>
                <w:rFonts w:cs="Calibri"/>
                <w:iCs/>
              </w:rPr>
              <w:t>FY 2022</w:t>
            </w:r>
            <w:r w:rsidR="00E70E64">
              <w:rPr>
                <w:rFonts w:cs="Calibri"/>
                <w:iCs/>
              </w:rPr>
              <w:t>-OB-1</w:t>
            </w:r>
          </w:p>
        </w:tc>
        <w:tc>
          <w:tcPr>
            <w:tcW w:w="2922" w:type="dxa"/>
          </w:tcPr>
          <w:p w14:paraId="0E657848" w14:textId="1C68B852" w:rsidR="00B6741C" w:rsidRPr="00411A70" w:rsidRDefault="00B6741C" w:rsidP="00B6741C">
            <w:pPr>
              <w:widowControl/>
              <w:autoSpaceDE/>
              <w:autoSpaceDN/>
              <w:adjustRightInd/>
              <w:rPr>
                <w:rFonts w:cs="Calibri"/>
                <w:iCs/>
              </w:rPr>
            </w:pPr>
            <w:r w:rsidRPr="00411A70">
              <w:rPr>
                <w:rFonts w:cs="Calibri"/>
                <w:iCs/>
              </w:rPr>
              <w:t>FY 20</w:t>
            </w:r>
            <w:r w:rsidR="002E2058" w:rsidRPr="00411A70">
              <w:rPr>
                <w:rFonts w:cs="Calibri"/>
                <w:iCs/>
              </w:rPr>
              <w:t>21</w:t>
            </w:r>
            <w:r w:rsidRPr="00411A70">
              <w:rPr>
                <w:rFonts w:cs="Calibri"/>
                <w:iCs/>
              </w:rPr>
              <w:t>-OB-01</w:t>
            </w:r>
          </w:p>
          <w:p w14:paraId="1207E4E3" w14:textId="77777777" w:rsidR="00B6741C" w:rsidRPr="00411A70" w:rsidRDefault="00B6741C" w:rsidP="00B6741C">
            <w:pPr>
              <w:widowControl/>
              <w:autoSpaceDE/>
              <w:autoSpaceDN/>
              <w:adjustRightInd/>
              <w:rPr>
                <w:rFonts w:cs="Calibri"/>
                <w:iCs/>
              </w:rPr>
            </w:pPr>
          </w:p>
        </w:tc>
        <w:tc>
          <w:tcPr>
            <w:tcW w:w="2657" w:type="dxa"/>
          </w:tcPr>
          <w:p w14:paraId="53E4A09F" w14:textId="7CD11302" w:rsidR="00B6741C" w:rsidRPr="0071723C" w:rsidRDefault="002E2058" w:rsidP="09F84ED4">
            <w:pPr>
              <w:widowControl/>
              <w:autoSpaceDE/>
              <w:autoSpaceDN/>
              <w:adjustRightInd/>
              <w:rPr>
                <w:rFonts w:cs="Calibri"/>
                <w:sz w:val="22"/>
                <w:szCs w:val="22"/>
              </w:rPr>
            </w:pPr>
            <w:r>
              <w:t xml:space="preserve">In </w:t>
            </w:r>
            <w:r w:rsidR="00CD3414">
              <w:t xml:space="preserve">FY 2021, </w:t>
            </w:r>
            <w:r>
              <w:t xml:space="preserve">14 (42 percent) of 33 programmed inspections </w:t>
            </w:r>
            <w:r w:rsidR="00B27FF0">
              <w:t>did not have an</w:t>
            </w:r>
            <w:r>
              <w:t xml:space="preserve"> OIS Narrative in the case file.  </w:t>
            </w:r>
          </w:p>
        </w:tc>
        <w:tc>
          <w:tcPr>
            <w:tcW w:w="2630" w:type="dxa"/>
          </w:tcPr>
          <w:p w14:paraId="04F2CA88" w14:textId="2E8D11F0" w:rsidR="00B6741C" w:rsidRPr="00411A70" w:rsidRDefault="0071723C" w:rsidP="002E2058">
            <w:pPr>
              <w:widowControl/>
              <w:autoSpaceDE/>
              <w:autoSpaceDN/>
              <w:adjustRightInd/>
              <w:rPr>
                <w:rFonts w:cs="Calibri"/>
                <w:iCs/>
              </w:rPr>
            </w:pPr>
            <w:r w:rsidRPr="00411A70">
              <w:t>During quarterly meetings, OSHA will discuss the need for CONN-OSHA to follow Chapter 5 of the CONN-OSHA FOM, which requires that all case files contain the OIS Narrative.</w:t>
            </w:r>
          </w:p>
        </w:tc>
        <w:tc>
          <w:tcPr>
            <w:tcW w:w="2316" w:type="dxa"/>
          </w:tcPr>
          <w:p w14:paraId="79E4394D" w14:textId="69407FCD" w:rsidR="00B6741C" w:rsidRPr="00411A70" w:rsidRDefault="00B6741C" w:rsidP="00B6741C">
            <w:pPr>
              <w:widowControl/>
              <w:autoSpaceDE/>
              <w:autoSpaceDN/>
              <w:adjustRightInd/>
              <w:rPr>
                <w:rFonts w:cs="Calibri"/>
                <w:iCs/>
              </w:rPr>
            </w:pPr>
            <w:r w:rsidRPr="00411A70">
              <w:rPr>
                <w:rFonts w:cs="Calibri"/>
                <w:iCs/>
              </w:rPr>
              <w:t>Continued</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5B3B51EF" w:rsidR="00747710" w:rsidRDefault="00747710" w:rsidP="001A44D2">
      <w:pPr>
        <w:pStyle w:val="Heading3"/>
        <w:numPr>
          <w:ilvl w:val="0"/>
          <w:numId w:val="0"/>
        </w:numPr>
      </w:pPr>
      <w:bookmarkStart w:id="29" w:name="_Toc118905019"/>
      <w:bookmarkStart w:id="30" w:name="_Toc119418671"/>
      <w:r w:rsidRPr="00747710">
        <w:lastRenderedPageBreak/>
        <w:t>Appendix C - Status of FY 20</w:t>
      </w:r>
      <w:r w:rsidR="00411A70">
        <w:t>21</w:t>
      </w:r>
      <w:r w:rsidRPr="00747710">
        <w:t xml:space="preserve"> Findings and Recommendations</w:t>
      </w:r>
      <w:bookmarkEnd w:id="29"/>
      <w:bookmarkEnd w:id="30"/>
    </w:p>
    <w:p w14:paraId="3D850E81" w14:textId="6AD84B14" w:rsidR="00747710" w:rsidRDefault="00747710" w:rsidP="005367D5">
      <w:r w:rsidRPr="00747710">
        <w:t xml:space="preserve">FY 2022 </w:t>
      </w:r>
      <w:r w:rsidR="00411A70" w:rsidRPr="00411A70">
        <w:t>CONN-OSHA</w:t>
      </w:r>
      <w:r w:rsidRPr="00411A70">
        <w:t xml:space="preserve"> </w:t>
      </w:r>
      <w:r w:rsidRPr="00747710">
        <w:t>Follow-up FAME Report</w:t>
      </w:r>
    </w:p>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margin" w:tblpY="2821"/>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3C3370">
        <w:trPr>
          <w:trHeight w:val="412"/>
        </w:trPr>
        <w:tc>
          <w:tcPr>
            <w:tcW w:w="1435" w:type="dxa"/>
          </w:tcPr>
          <w:p w14:paraId="0FAB4AA2" w14:textId="479DAAB5" w:rsidR="005367D5" w:rsidRPr="001C1E47" w:rsidRDefault="005367D5" w:rsidP="003C3370">
            <w:pPr>
              <w:rPr>
                <w:rFonts w:cs="Calibri"/>
                <w:b/>
              </w:rPr>
            </w:pPr>
            <w:r w:rsidRPr="001C1E47">
              <w:rPr>
                <w:rFonts w:cs="Calibri"/>
                <w:b/>
              </w:rPr>
              <w:t>FY 20</w:t>
            </w:r>
            <w:r w:rsidR="00411A70">
              <w:rPr>
                <w:rFonts w:cs="Calibri"/>
                <w:b/>
              </w:rPr>
              <w:t>21</w:t>
            </w:r>
            <w:r w:rsidRPr="001C1E47">
              <w:rPr>
                <w:rFonts w:cs="Calibri"/>
                <w:b/>
              </w:rPr>
              <w:t>-#</w:t>
            </w:r>
          </w:p>
        </w:tc>
        <w:tc>
          <w:tcPr>
            <w:tcW w:w="2098" w:type="dxa"/>
          </w:tcPr>
          <w:p w14:paraId="395AE41F" w14:textId="77777777" w:rsidR="005367D5" w:rsidRPr="001C1E47" w:rsidRDefault="005367D5" w:rsidP="003C3370">
            <w:pPr>
              <w:rPr>
                <w:rFonts w:cs="Calibri"/>
                <w:b/>
              </w:rPr>
            </w:pPr>
            <w:r w:rsidRPr="001C1E47">
              <w:rPr>
                <w:rFonts w:cs="Calibri"/>
                <w:b/>
              </w:rPr>
              <w:t>Finding</w:t>
            </w:r>
          </w:p>
        </w:tc>
        <w:tc>
          <w:tcPr>
            <w:tcW w:w="2250" w:type="dxa"/>
          </w:tcPr>
          <w:p w14:paraId="6EEE46BC" w14:textId="77777777" w:rsidR="005367D5" w:rsidRPr="001C1E47" w:rsidRDefault="005367D5" w:rsidP="003C3370">
            <w:pPr>
              <w:rPr>
                <w:rFonts w:cs="Calibri"/>
                <w:b/>
              </w:rPr>
            </w:pPr>
            <w:r w:rsidRPr="001C1E47">
              <w:rPr>
                <w:rFonts w:cs="Calibri"/>
                <w:b/>
              </w:rPr>
              <w:t>Recommendation</w:t>
            </w:r>
          </w:p>
        </w:tc>
        <w:tc>
          <w:tcPr>
            <w:tcW w:w="3960" w:type="dxa"/>
          </w:tcPr>
          <w:p w14:paraId="461C9375" w14:textId="77777777" w:rsidR="005367D5" w:rsidRPr="001C1E47" w:rsidRDefault="005367D5" w:rsidP="003C3370">
            <w:pPr>
              <w:rPr>
                <w:rFonts w:cs="Calibri"/>
                <w:b/>
              </w:rPr>
            </w:pPr>
            <w:r w:rsidRPr="001C1E47">
              <w:rPr>
                <w:rFonts w:cs="Calibri"/>
                <w:b/>
              </w:rPr>
              <w:t>State Plan Corrective Action</w:t>
            </w:r>
          </w:p>
        </w:tc>
        <w:tc>
          <w:tcPr>
            <w:tcW w:w="1592" w:type="dxa"/>
          </w:tcPr>
          <w:p w14:paraId="5151BE67" w14:textId="77777777" w:rsidR="005367D5" w:rsidRPr="001C1E47" w:rsidRDefault="005367D5" w:rsidP="003C3370">
            <w:pPr>
              <w:rPr>
                <w:rFonts w:cs="Calibri"/>
                <w:b/>
              </w:rPr>
            </w:pPr>
            <w:r w:rsidRPr="001C1E47">
              <w:rPr>
                <w:rFonts w:cs="Calibri"/>
                <w:b/>
              </w:rPr>
              <w:t>Completion Date</w:t>
            </w:r>
          </w:p>
        </w:tc>
        <w:tc>
          <w:tcPr>
            <w:tcW w:w="2250" w:type="dxa"/>
          </w:tcPr>
          <w:p w14:paraId="48025986" w14:textId="77777777" w:rsidR="005367D5" w:rsidRPr="001C1E47" w:rsidRDefault="005367D5" w:rsidP="003C3370">
            <w:pPr>
              <w:rPr>
                <w:rFonts w:cs="Calibri"/>
                <w:b/>
              </w:rPr>
            </w:pPr>
            <w:r w:rsidRPr="001C1E47">
              <w:rPr>
                <w:rFonts w:cs="Calibri"/>
                <w:b/>
              </w:rPr>
              <w:t xml:space="preserve">Current Status </w:t>
            </w:r>
          </w:p>
          <w:p w14:paraId="1D3136EF" w14:textId="77777777" w:rsidR="005367D5" w:rsidRPr="001C1E47" w:rsidRDefault="005367D5" w:rsidP="003C3370">
            <w:pPr>
              <w:rPr>
                <w:rFonts w:cs="Calibri"/>
                <w:b/>
              </w:rPr>
            </w:pPr>
            <w:r w:rsidRPr="001C1E47">
              <w:rPr>
                <w:rFonts w:cs="Calibri"/>
                <w:b/>
              </w:rPr>
              <w:t>and Date</w:t>
            </w:r>
          </w:p>
        </w:tc>
      </w:tr>
      <w:tr w:rsidR="005367D5" w:rsidRPr="001C1E47" w14:paraId="7244A508" w14:textId="77777777" w:rsidTr="003C3370">
        <w:trPr>
          <w:trHeight w:val="412"/>
        </w:trPr>
        <w:tc>
          <w:tcPr>
            <w:tcW w:w="1435" w:type="dxa"/>
          </w:tcPr>
          <w:p w14:paraId="3B6143AB" w14:textId="77777777" w:rsidR="005367D5" w:rsidRPr="001C1E47" w:rsidRDefault="005367D5" w:rsidP="003C33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bCs/>
                <w:sz w:val="22"/>
                <w:szCs w:val="22"/>
              </w:rPr>
            </w:pPr>
            <w:r w:rsidRPr="001C1E47">
              <w:rPr>
                <w:rFonts w:eastAsia="PMingLiU" w:cs="Calibri"/>
                <w:b/>
                <w:bCs/>
                <w:sz w:val="22"/>
                <w:szCs w:val="22"/>
              </w:rPr>
              <w:t> </w:t>
            </w:r>
          </w:p>
        </w:tc>
        <w:tc>
          <w:tcPr>
            <w:tcW w:w="2098" w:type="dxa"/>
          </w:tcPr>
          <w:p w14:paraId="1D6DD323" w14:textId="17256B3D" w:rsidR="005367D5" w:rsidRPr="0008657A" w:rsidRDefault="00411A70" w:rsidP="003C33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08657A">
              <w:rPr>
                <w:rFonts w:eastAsia="PMingLiU" w:cs="Calibri"/>
                <w:bCs/>
              </w:rPr>
              <w:t>None.</w:t>
            </w:r>
            <w:r w:rsidR="005367D5" w:rsidRPr="0008657A">
              <w:rPr>
                <w:rFonts w:eastAsia="PMingLiU" w:cs="Calibri"/>
                <w:bCs/>
              </w:rPr>
              <w:t> </w:t>
            </w:r>
          </w:p>
        </w:tc>
        <w:tc>
          <w:tcPr>
            <w:tcW w:w="2250" w:type="dxa"/>
          </w:tcPr>
          <w:p w14:paraId="19499B4B" w14:textId="77777777" w:rsidR="005367D5" w:rsidRPr="001C1E47" w:rsidRDefault="005367D5" w:rsidP="003C33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3960" w:type="dxa"/>
          </w:tcPr>
          <w:p w14:paraId="37D73ADA" w14:textId="77777777" w:rsidR="005367D5" w:rsidRPr="001C1E47" w:rsidRDefault="005367D5" w:rsidP="003C33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92" w:type="dxa"/>
          </w:tcPr>
          <w:p w14:paraId="56F99649" w14:textId="77777777" w:rsidR="005367D5" w:rsidRPr="001C1E47" w:rsidRDefault="005367D5" w:rsidP="003C33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4007473C" w14:textId="77777777" w:rsidR="005367D5" w:rsidRPr="001C1E47" w:rsidRDefault="005367D5" w:rsidP="003C337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50D9C91D" w14:textId="77777777" w:rsidR="00AA0EBC" w:rsidRDefault="00AA0EBC" w:rsidP="008164E8">
      <w:pPr>
        <w:widowControl/>
        <w:tabs>
          <w:tab w:val="left" w:pos="630"/>
        </w:tabs>
        <w:autoSpaceDE/>
        <w:autoSpaceDN/>
        <w:adjustRightInd/>
        <w:ind w:left="720" w:hanging="360"/>
        <w:rPr>
          <w:rFonts w:cs="Calibri"/>
          <w:iCs/>
          <w:color w:val="0070C0"/>
        </w:rPr>
      </w:pPr>
    </w:p>
    <w:p w14:paraId="3CA82754" w14:textId="77777777" w:rsidR="00AA0EBC" w:rsidRDefault="00AA0EBC" w:rsidP="008164E8">
      <w:pPr>
        <w:widowControl/>
        <w:tabs>
          <w:tab w:val="left" w:pos="630"/>
        </w:tabs>
        <w:autoSpaceDE/>
        <w:autoSpaceDN/>
        <w:adjustRightInd/>
        <w:ind w:left="720" w:hanging="360"/>
        <w:rPr>
          <w:rFonts w:cs="Calibri"/>
          <w:iCs/>
          <w:color w:val="0070C0"/>
        </w:rPr>
      </w:pPr>
    </w:p>
    <w:p w14:paraId="155FBF8A" w14:textId="77777777" w:rsidR="00AA0EBC" w:rsidRDefault="00AA0EBC" w:rsidP="008164E8">
      <w:pPr>
        <w:widowControl/>
        <w:tabs>
          <w:tab w:val="left" w:pos="630"/>
        </w:tabs>
        <w:autoSpaceDE/>
        <w:autoSpaceDN/>
        <w:adjustRightInd/>
        <w:ind w:left="720" w:hanging="360"/>
        <w:rPr>
          <w:rFonts w:cs="Calibri"/>
          <w:iCs/>
          <w:color w:val="0070C0"/>
        </w:rPr>
      </w:pPr>
    </w:p>
    <w:p w14:paraId="645600C8" w14:textId="77777777" w:rsidR="00AA0EBC" w:rsidRDefault="00AA0EBC" w:rsidP="008164E8">
      <w:pPr>
        <w:widowControl/>
        <w:tabs>
          <w:tab w:val="left" w:pos="630"/>
        </w:tabs>
        <w:autoSpaceDE/>
        <w:autoSpaceDN/>
        <w:adjustRightInd/>
        <w:ind w:left="720" w:hanging="360"/>
        <w:rPr>
          <w:rFonts w:cs="Calibri"/>
          <w:iCs/>
          <w:color w:val="0070C0"/>
        </w:rPr>
      </w:pPr>
    </w:p>
    <w:p w14:paraId="1C7F6B5E" w14:textId="77777777" w:rsidR="00AA0EBC" w:rsidRDefault="00AA0EBC" w:rsidP="008164E8">
      <w:pPr>
        <w:widowControl/>
        <w:tabs>
          <w:tab w:val="left" w:pos="630"/>
        </w:tabs>
        <w:autoSpaceDE/>
        <w:autoSpaceDN/>
        <w:adjustRightInd/>
        <w:ind w:left="720" w:hanging="360"/>
        <w:rPr>
          <w:rFonts w:cs="Calibri"/>
          <w:iCs/>
          <w:color w:val="0070C0"/>
        </w:rPr>
      </w:pPr>
    </w:p>
    <w:p w14:paraId="38B0C667" w14:textId="77777777" w:rsidR="00AA0EBC" w:rsidRDefault="00AA0EBC" w:rsidP="008164E8">
      <w:pPr>
        <w:widowControl/>
        <w:tabs>
          <w:tab w:val="left" w:pos="630"/>
        </w:tabs>
        <w:autoSpaceDE/>
        <w:autoSpaceDN/>
        <w:adjustRightInd/>
        <w:ind w:left="720" w:hanging="360"/>
        <w:rPr>
          <w:rFonts w:cs="Calibri"/>
          <w:iCs/>
          <w:color w:val="0070C0"/>
        </w:rPr>
      </w:pPr>
    </w:p>
    <w:p w14:paraId="67CD7DE5" w14:textId="77777777" w:rsidR="00AA0EBC" w:rsidRDefault="00AA0EBC" w:rsidP="008164E8">
      <w:pPr>
        <w:widowControl/>
        <w:tabs>
          <w:tab w:val="left" w:pos="630"/>
        </w:tabs>
        <w:autoSpaceDE/>
        <w:autoSpaceDN/>
        <w:adjustRightInd/>
        <w:ind w:left="720" w:hanging="360"/>
        <w:rPr>
          <w:rFonts w:cs="Calibri"/>
          <w:iCs/>
          <w:color w:val="0070C0"/>
        </w:rPr>
      </w:pPr>
    </w:p>
    <w:p w14:paraId="76942D28" w14:textId="77777777" w:rsidR="00AA0EBC" w:rsidRDefault="00AA0EBC" w:rsidP="008164E8">
      <w:pPr>
        <w:widowControl/>
        <w:tabs>
          <w:tab w:val="left" w:pos="630"/>
        </w:tabs>
        <w:autoSpaceDE/>
        <w:autoSpaceDN/>
        <w:adjustRightInd/>
        <w:ind w:left="720" w:hanging="360"/>
        <w:rPr>
          <w:rFonts w:cs="Calibri"/>
          <w:iCs/>
          <w:color w:val="0070C0"/>
        </w:rPr>
      </w:pPr>
    </w:p>
    <w:p w14:paraId="568FCAD1" w14:textId="77777777" w:rsidR="00AA0EBC" w:rsidRDefault="00AA0EBC" w:rsidP="008164E8">
      <w:pPr>
        <w:widowControl/>
        <w:tabs>
          <w:tab w:val="left" w:pos="630"/>
        </w:tabs>
        <w:autoSpaceDE/>
        <w:autoSpaceDN/>
        <w:adjustRightInd/>
        <w:ind w:left="720" w:hanging="360"/>
        <w:rPr>
          <w:rFonts w:cs="Calibri"/>
          <w:iCs/>
          <w:color w:val="0070C0"/>
        </w:rPr>
      </w:pPr>
    </w:p>
    <w:p w14:paraId="5FA7B277" w14:textId="77777777" w:rsidR="00AA0EBC" w:rsidRDefault="00AA0EBC" w:rsidP="008164E8">
      <w:pPr>
        <w:widowControl/>
        <w:tabs>
          <w:tab w:val="left" w:pos="630"/>
        </w:tabs>
        <w:autoSpaceDE/>
        <w:autoSpaceDN/>
        <w:adjustRightInd/>
        <w:ind w:left="720" w:hanging="360"/>
        <w:rPr>
          <w:rFonts w:cs="Calibri"/>
          <w:iCs/>
          <w:color w:val="0070C0"/>
        </w:rPr>
      </w:pPr>
    </w:p>
    <w:p w14:paraId="3D65D521" w14:textId="77777777" w:rsidR="00AA0EBC" w:rsidRDefault="00AA0EBC" w:rsidP="008164E8">
      <w:pPr>
        <w:widowControl/>
        <w:tabs>
          <w:tab w:val="left" w:pos="630"/>
        </w:tabs>
        <w:autoSpaceDE/>
        <w:autoSpaceDN/>
        <w:adjustRightInd/>
        <w:ind w:left="720" w:hanging="360"/>
        <w:rPr>
          <w:rFonts w:cs="Calibri"/>
          <w:iCs/>
          <w:color w:val="0070C0"/>
        </w:rPr>
      </w:pPr>
    </w:p>
    <w:p w14:paraId="28B61E27" w14:textId="0E1FA7CC" w:rsidR="008164E8" w:rsidRDefault="008164E8" w:rsidP="007A71AC">
      <w:pPr>
        <w:widowControl/>
        <w:tabs>
          <w:tab w:val="left" w:pos="630"/>
        </w:tabs>
        <w:autoSpaceDE/>
        <w:autoSpaceDN/>
        <w:adjustRightInd/>
        <w:ind w:firstLine="360"/>
        <w:rPr>
          <w:rFonts w:cs="Calibri"/>
          <w:iCs/>
          <w:color w:val="0070C0"/>
        </w:rPr>
      </w:pPr>
    </w:p>
    <w:p w14:paraId="6F74EDCF" w14:textId="73D420F2" w:rsidR="00AA0EBC" w:rsidRDefault="00AA0EBC" w:rsidP="007A71AC">
      <w:pPr>
        <w:widowControl/>
        <w:tabs>
          <w:tab w:val="left" w:pos="630"/>
        </w:tabs>
        <w:autoSpaceDE/>
        <w:autoSpaceDN/>
        <w:adjustRightInd/>
        <w:ind w:firstLine="360"/>
        <w:rPr>
          <w:rFonts w:cs="Calibri"/>
          <w:iCs/>
          <w:color w:val="0070C0"/>
        </w:rPr>
      </w:pPr>
    </w:p>
    <w:p w14:paraId="2C00E2C5" w14:textId="390866F9" w:rsidR="00AA0EBC" w:rsidRDefault="00AA0EBC" w:rsidP="007A71AC">
      <w:pPr>
        <w:widowControl/>
        <w:tabs>
          <w:tab w:val="left" w:pos="630"/>
        </w:tabs>
        <w:autoSpaceDE/>
        <w:autoSpaceDN/>
        <w:adjustRightInd/>
        <w:ind w:firstLine="360"/>
        <w:rPr>
          <w:rFonts w:cs="Calibri"/>
          <w:iCs/>
          <w:color w:val="0070C0"/>
        </w:rPr>
      </w:pPr>
    </w:p>
    <w:p w14:paraId="12633C45" w14:textId="040BE66E" w:rsidR="00AA0EBC" w:rsidRDefault="00AA0EBC" w:rsidP="007A71AC">
      <w:pPr>
        <w:widowControl/>
        <w:tabs>
          <w:tab w:val="left" w:pos="630"/>
        </w:tabs>
        <w:autoSpaceDE/>
        <w:autoSpaceDN/>
        <w:adjustRightInd/>
        <w:ind w:firstLine="360"/>
        <w:rPr>
          <w:rFonts w:cs="Calibri"/>
          <w:iCs/>
          <w:color w:val="0070C0"/>
        </w:rPr>
      </w:pPr>
    </w:p>
    <w:p w14:paraId="5793C8C0" w14:textId="5B894FD4" w:rsidR="00AA0EBC" w:rsidRDefault="00AA0EBC" w:rsidP="007A71AC">
      <w:pPr>
        <w:widowControl/>
        <w:tabs>
          <w:tab w:val="left" w:pos="630"/>
        </w:tabs>
        <w:autoSpaceDE/>
        <w:autoSpaceDN/>
        <w:adjustRightInd/>
        <w:ind w:firstLine="360"/>
        <w:rPr>
          <w:rFonts w:cs="Calibri"/>
          <w:iCs/>
          <w:color w:val="0070C0"/>
        </w:rPr>
      </w:pPr>
    </w:p>
    <w:p w14:paraId="6E220A18" w14:textId="48D2A383" w:rsidR="008164E8" w:rsidRDefault="008164E8" w:rsidP="008164E8">
      <w:pPr>
        <w:widowControl/>
        <w:tabs>
          <w:tab w:val="left" w:pos="630"/>
        </w:tabs>
        <w:autoSpaceDE/>
        <w:autoSpaceDN/>
        <w:adjustRightInd/>
        <w:rPr>
          <w:rFonts w:cs="Calibri"/>
          <w:iCs/>
          <w:color w:val="0070C0"/>
        </w:rPr>
      </w:pPr>
    </w:p>
    <w:p w14:paraId="53D7A5C4" w14:textId="12FF2D7E" w:rsidR="00093BBC" w:rsidRDefault="00093BBC" w:rsidP="008164E8">
      <w:pPr>
        <w:widowControl/>
        <w:tabs>
          <w:tab w:val="left" w:pos="630"/>
        </w:tabs>
        <w:autoSpaceDE/>
        <w:autoSpaceDN/>
        <w:adjustRightInd/>
        <w:rPr>
          <w:rFonts w:cs="Calibri"/>
          <w:iCs/>
          <w:color w:val="0070C0"/>
        </w:rPr>
      </w:pPr>
    </w:p>
    <w:p w14:paraId="6280F3B8" w14:textId="0812B57C" w:rsidR="00093BBC" w:rsidRDefault="00093BBC" w:rsidP="008164E8">
      <w:pPr>
        <w:widowControl/>
        <w:tabs>
          <w:tab w:val="left" w:pos="630"/>
        </w:tabs>
        <w:autoSpaceDE/>
        <w:autoSpaceDN/>
        <w:adjustRightInd/>
        <w:rPr>
          <w:rFonts w:cs="Calibri"/>
          <w:iCs/>
          <w:color w:val="0070C0"/>
        </w:rPr>
      </w:pPr>
    </w:p>
    <w:p w14:paraId="50C90F24" w14:textId="77777777" w:rsidR="00093BBC" w:rsidRPr="00476C08" w:rsidRDefault="00093BBC" w:rsidP="008164E8">
      <w:pPr>
        <w:widowControl/>
        <w:tabs>
          <w:tab w:val="left" w:pos="630"/>
        </w:tabs>
        <w:autoSpaceDE/>
        <w:autoSpaceDN/>
        <w:adjustRightInd/>
        <w:rPr>
          <w:rFonts w:cs="Calibri"/>
          <w:iCs/>
          <w:color w:val="0070C0"/>
        </w:rPr>
      </w:pPr>
    </w:p>
    <w:p w14:paraId="5A163C8E" w14:textId="48765026"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0F85654E" w:rsidR="00690C0D" w:rsidRPr="00D93CB3" w:rsidRDefault="00690C0D" w:rsidP="001A44D2">
      <w:pPr>
        <w:pStyle w:val="Heading3"/>
        <w:numPr>
          <w:ilvl w:val="0"/>
          <w:numId w:val="0"/>
        </w:numPr>
        <w:rPr>
          <w:color w:val="0070C0"/>
        </w:rPr>
      </w:pPr>
      <w:bookmarkStart w:id="31" w:name="_Toc119418672"/>
      <w:r w:rsidRPr="00D93CB3">
        <w:lastRenderedPageBreak/>
        <w:t xml:space="preserve">Appendix D – </w:t>
      </w:r>
      <w:bookmarkStart w:id="32" w:name="_Hlk119349018"/>
      <w:r w:rsidRPr="00D93CB3">
        <w:t>FY 2022 State Activity Mandated Measures (SAMM) Report</w:t>
      </w:r>
      <w:bookmarkEnd w:id="31"/>
      <w:bookmarkEnd w:id="32"/>
    </w:p>
    <w:p w14:paraId="19B594E3" w14:textId="3E32C08C" w:rsidR="00690C0D" w:rsidRPr="000767C0" w:rsidRDefault="00690C0D" w:rsidP="00476C08">
      <w:pPr>
        <w:pStyle w:val="Header"/>
      </w:pPr>
      <w:r w:rsidRPr="00042327">
        <w:t xml:space="preserve">FY </w:t>
      </w:r>
      <w:r>
        <w:t>2022</w:t>
      </w:r>
      <w:r w:rsidRPr="00042327">
        <w:t xml:space="preserve"> </w:t>
      </w:r>
      <w:r w:rsidR="00EA411E">
        <w:t>CONN-OSHA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547"/>
        <w:gridCol w:w="973"/>
        <w:gridCol w:w="1298"/>
        <w:gridCol w:w="4498"/>
      </w:tblGrid>
      <w:tr w:rsidR="00634539" w:rsidRPr="001C1E47" w14:paraId="4B607DC1" w14:textId="77777777" w:rsidTr="00AA5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1C1E47">
              <w:rPr>
                <w:rFonts w:eastAsia="PMingLiU" w:cs="Calibri"/>
                <w:bCs w:val="0"/>
                <w:color w:val="000000" w:themeColor="text1"/>
              </w:rPr>
              <w:t>SAMM Number</w:t>
            </w:r>
          </w:p>
        </w:tc>
        <w:tc>
          <w:tcPr>
            <w:tcW w:w="2547"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3"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298"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498"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AA5F57" w:rsidRPr="001C1E47" w14:paraId="23E15083"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47" w:type="dxa"/>
          </w:tcPr>
          <w:p w14:paraId="5DD1B3D7"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(state formula)</w:t>
            </w:r>
          </w:p>
        </w:tc>
        <w:tc>
          <w:tcPr>
            <w:tcW w:w="973" w:type="dxa"/>
          </w:tcPr>
          <w:p w14:paraId="50ED339E" w14:textId="24A3079C"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1.92</w:t>
            </w:r>
          </w:p>
        </w:tc>
        <w:tc>
          <w:tcPr>
            <w:tcW w:w="1298" w:type="dxa"/>
          </w:tcPr>
          <w:p w14:paraId="36E21F8C" w14:textId="1D67BEC5"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5</w:t>
            </w:r>
          </w:p>
        </w:tc>
        <w:tc>
          <w:tcPr>
            <w:tcW w:w="4498" w:type="dxa"/>
          </w:tcPr>
          <w:p w14:paraId="1BE10DF6" w14:textId="300E4FE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negotiated by OSHA and the State Plan.</w:t>
            </w:r>
          </w:p>
        </w:tc>
      </w:tr>
      <w:tr w:rsidR="00AA5F57" w:rsidRPr="001C1E47" w14:paraId="6E87F5F9"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47" w:type="dxa"/>
          </w:tcPr>
          <w:p w14:paraId="7BDECFBC"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(federal formula)</w:t>
            </w:r>
          </w:p>
        </w:tc>
        <w:tc>
          <w:tcPr>
            <w:tcW w:w="973" w:type="dxa"/>
          </w:tcPr>
          <w:p w14:paraId="2DD44EDE" w14:textId="301C1D92"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1.80</w:t>
            </w:r>
          </w:p>
        </w:tc>
        <w:tc>
          <w:tcPr>
            <w:tcW w:w="1298" w:type="dxa"/>
          </w:tcPr>
          <w:p w14:paraId="44E25FF5" w14:textId="41A73CE9"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N/A</w:t>
            </w:r>
          </w:p>
        </w:tc>
        <w:tc>
          <w:tcPr>
            <w:tcW w:w="4498" w:type="dxa"/>
          </w:tcPr>
          <w:p w14:paraId="3B881485" w14:textId="47D88C70"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This measure is for informational purposes only and is not a mandated measure.</w:t>
            </w:r>
          </w:p>
        </w:tc>
      </w:tr>
      <w:tr w:rsidR="00AA5F57" w:rsidRPr="001C1E47" w14:paraId="7254895F"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47" w:type="dxa"/>
          </w:tcPr>
          <w:p w14:paraId="680D30CB"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(state formula)</w:t>
            </w:r>
          </w:p>
        </w:tc>
        <w:tc>
          <w:tcPr>
            <w:tcW w:w="973" w:type="dxa"/>
          </w:tcPr>
          <w:p w14:paraId="5D15BC2D" w14:textId="59907DB3"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0.40</w:t>
            </w:r>
          </w:p>
        </w:tc>
        <w:tc>
          <w:tcPr>
            <w:tcW w:w="1298" w:type="dxa"/>
          </w:tcPr>
          <w:p w14:paraId="25E101C9" w14:textId="17333424"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1</w:t>
            </w:r>
          </w:p>
        </w:tc>
        <w:tc>
          <w:tcPr>
            <w:tcW w:w="4498" w:type="dxa"/>
          </w:tcPr>
          <w:p w14:paraId="440E4407" w14:textId="22640313"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negotiated by OSHA and the State Plan.</w:t>
            </w:r>
          </w:p>
        </w:tc>
      </w:tr>
      <w:tr w:rsidR="00AA5F57" w:rsidRPr="001C1E47" w14:paraId="43AA3020"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47" w:type="dxa"/>
          </w:tcPr>
          <w:p w14:paraId="60EA38B6"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(federal formula)</w:t>
            </w:r>
          </w:p>
        </w:tc>
        <w:tc>
          <w:tcPr>
            <w:tcW w:w="973" w:type="dxa"/>
          </w:tcPr>
          <w:p w14:paraId="148E915C" w14:textId="71D6BA01"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0.00</w:t>
            </w:r>
          </w:p>
        </w:tc>
        <w:tc>
          <w:tcPr>
            <w:tcW w:w="1298" w:type="dxa"/>
          </w:tcPr>
          <w:p w14:paraId="3C6B37D6" w14:textId="55AAAADA"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N/A</w:t>
            </w:r>
          </w:p>
        </w:tc>
        <w:tc>
          <w:tcPr>
            <w:tcW w:w="4498" w:type="dxa"/>
          </w:tcPr>
          <w:p w14:paraId="7849D62B" w14:textId="0F695C04"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This measure is for informational purposes only and is not a mandated measure.</w:t>
            </w:r>
          </w:p>
        </w:tc>
      </w:tr>
      <w:tr w:rsidR="00AA5F57" w:rsidRPr="001C1E47" w14:paraId="463E07C8"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47" w:type="dxa"/>
          </w:tcPr>
          <w:p w14:paraId="224C67FA"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3" w:type="dxa"/>
          </w:tcPr>
          <w:p w14:paraId="683DAD92" w14:textId="57FBD1BB"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1298" w:type="dxa"/>
          </w:tcPr>
          <w:p w14:paraId="2138AC62" w14:textId="72A9C953"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100%</w:t>
            </w:r>
          </w:p>
        </w:tc>
        <w:tc>
          <w:tcPr>
            <w:tcW w:w="4498" w:type="dxa"/>
          </w:tcPr>
          <w:p w14:paraId="769D5F8C" w14:textId="77777777" w:rsidR="00AA5F5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930CB">
              <w:rPr>
                <w:rFonts w:asciiTheme="minorHAnsi" w:hAnsiTheme="minorHAnsi" w:cstheme="minorHAnsi"/>
              </w:rPr>
              <w:t>N/A – The State Plan did not receive any imminent danger complaints or referrals in FY 2022.</w:t>
            </w:r>
          </w:p>
          <w:p w14:paraId="0E677B5E" w14:textId="77777777" w:rsidR="00AA5F5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39E620" w14:textId="32F4823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fixed for all State Plans.</w:t>
            </w:r>
          </w:p>
        </w:tc>
      </w:tr>
      <w:tr w:rsidR="00AA5F57" w:rsidRPr="001C1E47" w14:paraId="448E8EB5"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47" w:type="dxa"/>
          </w:tcPr>
          <w:p w14:paraId="7F17AA0C"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3" w:type="dxa"/>
          </w:tcPr>
          <w:p w14:paraId="49E38EB6" w14:textId="6934533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w:t>
            </w:r>
          </w:p>
        </w:tc>
        <w:tc>
          <w:tcPr>
            <w:tcW w:w="1298" w:type="dxa"/>
          </w:tcPr>
          <w:p w14:paraId="39E6BBCD" w14:textId="176A5482"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0</w:t>
            </w:r>
          </w:p>
        </w:tc>
        <w:tc>
          <w:tcPr>
            <w:tcW w:w="4498" w:type="dxa"/>
          </w:tcPr>
          <w:p w14:paraId="63BF7F96" w14:textId="6538B0AD"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fixed for all State Plans.</w:t>
            </w:r>
          </w:p>
        </w:tc>
      </w:tr>
      <w:tr w:rsidR="00AA5F57" w:rsidRPr="001C1E47" w14:paraId="391899CE" w14:textId="77777777" w:rsidTr="00AA5F57">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47" w:type="dxa"/>
          </w:tcPr>
          <w:p w14:paraId="6F060D7F"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3" w:type="dxa"/>
          </w:tcPr>
          <w:p w14:paraId="5640B786" w14:textId="4ADED88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3.08</w:t>
            </w:r>
          </w:p>
        </w:tc>
        <w:tc>
          <w:tcPr>
            <w:tcW w:w="1298" w:type="dxa"/>
          </w:tcPr>
          <w:p w14:paraId="62269527"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+/- 20% of</w:t>
            </w:r>
          </w:p>
          <w:p w14:paraId="7D34E3A3"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1.77</w:t>
            </w:r>
          </w:p>
          <w:p w14:paraId="5B24EFBC"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330DF263" w14:textId="710DE8AF"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 xml:space="preserve">The further review level is based on a three-year national average.  The range of acceptable data not requiring further review is from 1.42 to 2.12 for SWRU. </w:t>
            </w:r>
          </w:p>
        </w:tc>
      </w:tr>
      <w:tr w:rsidR="00AA5F57" w:rsidRPr="001C1E47" w14:paraId="0C0C34AD"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47" w:type="dxa"/>
          </w:tcPr>
          <w:p w14:paraId="1A64659E"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73" w:type="dxa"/>
          </w:tcPr>
          <w:p w14:paraId="189B2CB4" w14:textId="3DA4872C"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0.91</w:t>
            </w:r>
          </w:p>
        </w:tc>
        <w:tc>
          <w:tcPr>
            <w:tcW w:w="1298" w:type="dxa"/>
          </w:tcPr>
          <w:p w14:paraId="6BE277BA"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+/- 20% of</w:t>
            </w:r>
          </w:p>
          <w:p w14:paraId="10600A9C" w14:textId="6A18051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0.90</w:t>
            </w:r>
          </w:p>
        </w:tc>
        <w:tc>
          <w:tcPr>
            <w:tcW w:w="4498" w:type="dxa"/>
          </w:tcPr>
          <w:p w14:paraId="4F83BD91" w14:textId="36893521"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The further review level is based on a three-year national average.  The range of acceptable data not requiring further review is from 0.72 to 1.08 for OTS.</w:t>
            </w:r>
          </w:p>
        </w:tc>
      </w:tr>
      <w:tr w:rsidR="00AA5F57" w:rsidRPr="001C1E47" w14:paraId="73051CF9"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4B4D91E3"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47" w:type="dxa"/>
          </w:tcPr>
          <w:p w14:paraId="79E27E6A"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total inspections in state and local government workplaces</w:t>
            </w:r>
          </w:p>
        </w:tc>
        <w:tc>
          <w:tcPr>
            <w:tcW w:w="973" w:type="dxa"/>
          </w:tcPr>
          <w:p w14:paraId="01189742" w14:textId="48C7F5AD"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100%</w:t>
            </w:r>
          </w:p>
        </w:tc>
        <w:tc>
          <w:tcPr>
            <w:tcW w:w="1298" w:type="dxa"/>
          </w:tcPr>
          <w:p w14:paraId="7678C0FD" w14:textId="3A28BAA6"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100%</w:t>
            </w:r>
          </w:p>
        </w:tc>
        <w:tc>
          <w:tcPr>
            <w:tcW w:w="4498" w:type="dxa"/>
          </w:tcPr>
          <w:p w14:paraId="11909732" w14:textId="478D531D"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Since this is a State and Local Government State Plan, all inspections are in state and local government workplaces.</w:t>
            </w:r>
          </w:p>
        </w:tc>
      </w:tr>
      <w:tr w:rsidR="00AA5F57" w:rsidRPr="001C1E47" w14:paraId="47E35DEE"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7a</w:t>
            </w:r>
          </w:p>
        </w:tc>
        <w:tc>
          <w:tcPr>
            <w:tcW w:w="2547" w:type="dxa"/>
          </w:tcPr>
          <w:p w14:paraId="6972B9CD" w14:textId="3BED009A"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3" w:type="dxa"/>
          </w:tcPr>
          <w:p w14:paraId="714EE701" w14:textId="13BA4D1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106</w:t>
            </w:r>
          </w:p>
        </w:tc>
        <w:tc>
          <w:tcPr>
            <w:tcW w:w="1298" w:type="dxa"/>
          </w:tcPr>
          <w:p w14:paraId="6D2C1EC1"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+/- 5% of </w:t>
            </w:r>
          </w:p>
          <w:p w14:paraId="70DE1282" w14:textId="50A4C32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75</w:t>
            </w:r>
          </w:p>
        </w:tc>
        <w:tc>
          <w:tcPr>
            <w:tcW w:w="4498" w:type="dxa"/>
          </w:tcPr>
          <w:p w14:paraId="127905E2" w14:textId="5BE0994C"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based on a number negotiated by OSHA and the State Plan through the grant application.  The range of acceptable data not requiring further review is from 71.25 to 78.75 for safety.</w:t>
            </w:r>
          </w:p>
        </w:tc>
      </w:tr>
      <w:tr w:rsidR="00AA5F57" w:rsidRPr="001C1E47" w14:paraId="41D7E5AF"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47" w:type="dxa"/>
          </w:tcPr>
          <w:p w14:paraId="628291DB" w14:textId="4C38D916"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3" w:type="dxa"/>
          </w:tcPr>
          <w:p w14:paraId="46225BFE" w14:textId="5265CD6D"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88</w:t>
            </w:r>
          </w:p>
        </w:tc>
        <w:tc>
          <w:tcPr>
            <w:tcW w:w="1298" w:type="dxa"/>
          </w:tcPr>
          <w:p w14:paraId="2686C01E"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+/- 5% of </w:t>
            </w:r>
          </w:p>
          <w:p w14:paraId="615D1DB6" w14:textId="1A84F97F"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80</w:t>
            </w:r>
          </w:p>
        </w:tc>
        <w:tc>
          <w:tcPr>
            <w:tcW w:w="4498" w:type="dxa"/>
          </w:tcPr>
          <w:p w14:paraId="4C49AF53" w14:textId="7A643242"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based on a number negotiated by OSHA and the State Plan through the grant application.  The range of acceptable data not requiring further review is from 76 to 84 for health.</w:t>
            </w:r>
          </w:p>
        </w:tc>
      </w:tr>
      <w:tr w:rsidR="00AA5F57" w:rsidRPr="001C1E47" w14:paraId="19A930B8"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47" w:type="dxa"/>
          </w:tcPr>
          <w:p w14:paraId="35E2919F"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3" w:type="dxa"/>
          </w:tcPr>
          <w:p w14:paraId="4FF95415" w14:textId="70E905DC"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N/A</w:t>
            </w:r>
          </w:p>
        </w:tc>
        <w:tc>
          <w:tcPr>
            <w:tcW w:w="1298" w:type="dxa"/>
          </w:tcPr>
          <w:p w14:paraId="3692BABD"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+/- 25% of </w:t>
            </w:r>
          </w:p>
          <w:p w14:paraId="3612BB34"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D493B">
              <w:rPr>
                <w:rFonts w:asciiTheme="minorHAnsi" w:eastAsia="PMingLiU" w:hAnsiTheme="minorHAnsi" w:cstheme="minorHAnsi"/>
              </w:rPr>
              <w:t>$3,259.35</w:t>
            </w:r>
          </w:p>
          <w:p w14:paraId="7AD30EF7"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07A48BDE" w14:textId="77777777" w:rsidR="00AA5F57" w:rsidRPr="001D493B" w:rsidRDefault="00AA5F57" w:rsidP="00AA5F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N/A – This is a State and Local Government State Plan.</w:t>
            </w:r>
          </w:p>
          <w:p w14:paraId="4E966C2F" w14:textId="77777777" w:rsidR="00AA5F57" w:rsidRPr="001D493B" w:rsidRDefault="00AA5F57" w:rsidP="00AA5F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DF20B53" w14:textId="7BC12B2D" w:rsidR="00AA5F57" w:rsidRPr="001C1E47" w:rsidRDefault="00AA5F57" w:rsidP="00AA5F57">
            <w:pPr>
              <w:ind w:right="1331"/>
              <w:cnfStyle w:val="000000000000" w:firstRow="0" w:lastRow="0" w:firstColumn="0" w:lastColumn="0" w:oddVBand="0" w:evenVBand="0" w:oddHBand="0" w:evenHBand="0" w:firstRowFirstColumn="0" w:firstRowLastColumn="0" w:lastRowFirstColumn="0" w:lastRowLastColumn="0"/>
              <w:rPr>
                <w:rFonts w:cs="Calibri"/>
              </w:rPr>
            </w:pPr>
            <w:r w:rsidRPr="001D493B">
              <w:rPr>
                <w:rFonts w:asciiTheme="minorHAnsi" w:hAnsiTheme="minorHAnsi" w:cstheme="minorHAnsi"/>
              </w:rPr>
              <w:t>The further review level is based on a three-year national average.</w:t>
            </w:r>
          </w:p>
        </w:tc>
      </w:tr>
      <w:tr w:rsidR="00AA5F57" w:rsidRPr="001C1E47" w14:paraId="4CF9D609"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0ABEB3DA"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51065DBA" w14:textId="77777777" w:rsidR="00AA5F57" w:rsidRPr="001C1E47" w:rsidRDefault="00AA5F57" w:rsidP="00AA5F5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3" w:type="dxa"/>
          </w:tcPr>
          <w:p w14:paraId="3B168483" w14:textId="3CA250F6"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N/A</w:t>
            </w:r>
          </w:p>
        </w:tc>
        <w:tc>
          <w:tcPr>
            <w:tcW w:w="1298" w:type="dxa"/>
          </w:tcPr>
          <w:p w14:paraId="3A08D1B2"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+/- 25% of </w:t>
            </w:r>
          </w:p>
          <w:p w14:paraId="7F617BD1"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$2,145.46</w:t>
            </w:r>
          </w:p>
          <w:p w14:paraId="4DC91B0C"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59D7FF2E"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D493B">
              <w:rPr>
                <w:rFonts w:asciiTheme="minorHAnsi" w:eastAsia="PMingLiU" w:hAnsiTheme="minorHAnsi" w:cstheme="minorHAnsi"/>
              </w:rPr>
              <w:t>N/A – This is a State and Local Government State Plan.</w:t>
            </w:r>
          </w:p>
          <w:p w14:paraId="4E656419"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371F75E0" w14:textId="22BDEB80"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The further review level is based on a three-year national average.</w:t>
            </w:r>
          </w:p>
        </w:tc>
      </w:tr>
      <w:tr w:rsidR="00AA5F57" w:rsidRPr="001C1E47" w14:paraId="2F293093"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2794F1EF"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18122F6D" w14:textId="77777777" w:rsidR="00AA5F57" w:rsidRPr="001C1E47" w:rsidRDefault="00AA5F57" w:rsidP="00AA5F5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3" w:type="dxa"/>
          </w:tcPr>
          <w:p w14:paraId="26CF4361" w14:textId="6B004DDC"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N/A</w:t>
            </w:r>
          </w:p>
        </w:tc>
        <w:tc>
          <w:tcPr>
            <w:tcW w:w="1298" w:type="dxa"/>
          </w:tcPr>
          <w:p w14:paraId="05B7F241"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+/- 25% of </w:t>
            </w:r>
          </w:p>
          <w:p w14:paraId="7CD54881"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$3,818.56</w:t>
            </w:r>
          </w:p>
          <w:p w14:paraId="6AB595C0"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1D4B731A"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D493B">
              <w:rPr>
                <w:rFonts w:asciiTheme="minorHAnsi" w:eastAsia="PMingLiU" w:hAnsiTheme="minorHAnsi" w:cstheme="minorHAnsi"/>
              </w:rPr>
              <w:t>N/A – This is a State and Local Government State Plan.</w:t>
            </w:r>
          </w:p>
          <w:p w14:paraId="728B7832"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533EE6CD" w14:textId="6B8F0881"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The further review level is based on a three-year national average.</w:t>
            </w:r>
          </w:p>
        </w:tc>
      </w:tr>
      <w:tr w:rsidR="00AA5F57" w:rsidRPr="001C1E47" w14:paraId="786F3F1A"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5A3932AB"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5F59BDF5" w14:textId="77777777" w:rsidR="00AA5F57" w:rsidRPr="001C1E47" w:rsidRDefault="00AA5F57" w:rsidP="00AA5F5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3" w:type="dxa"/>
          </w:tcPr>
          <w:p w14:paraId="7D3E6F14" w14:textId="69461DE5"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N/A</w:t>
            </w:r>
          </w:p>
        </w:tc>
        <w:tc>
          <w:tcPr>
            <w:tcW w:w="1298" w:type="dxa"/>
          </w:tcPr>
          <w:p w14:paraId="41F5BCB9"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+/- 25% of </w:t>
            </w:r>
          </w:p>
          <w:p w14:paraId="0B55D994"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$5,469.60</w:t>
            </w:r>
          </w:p>
          <w:p w14:paraId="0194F828"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7788CA78"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D493B">
              <w:rPr>
                <w:rFonts w:asciiTheme="minorHAnsi" w:eastAsia="PMingLiU" w:hAnsiTheme="minorHAnsi" w:cstheme="minorHAnsi"/>
              </w:rPr>
              <w:t>N/A – This is a State and Local Government State Plan.</w:t>
            </w:r>
          </w:p>
          <w:p w14:paraId="55CC5747"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B00CAC2" w14:textId="1B3D1809"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The further review level is based on a three-year national average.</w:t>
            </w:r>
          </w:p>
        </w:tc>
      </w:tr>
      <w:tr w:rsidR="00AA5F57" w:rsidRPr="001C1E47" w14:paraId="44B346AD"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5ED4D0D0"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255BABE2" w14:textId="77777777" w:rsidR="00AA5F57" w:rsidRPr="001C1E47" w:rsidRDefault="00AA5F57" w:rsidP="00AA5F57">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proofErr w:type="gramStart"/>
            <w:r w:rsidRPr="001C1E47">
              <w:rPr>
                <w:rFonts w:cs="Calibri"/>
              </w:rPr>
              <w:t>greater</w:t>
            </w:r>
            <w:proofErr w:type="gramEnd"/>
            <w:r w:rsidRPr="001C1E47">
              <w:rPr>
                <w:rFonts w:cs="Calibri"/>
              </w:rPr>
              <w:t xml:space="preserve"> than 250 </w:t>
            </w:r>
            <w:r w:rsidRPr="001C1E47">
              <w:rPr>
                <w:rFonts w:cs="Calibri"/>
              </w:rPr>
              <w:lastRenderedPageBreak/>
              <w:t>workers)</w:t>
            </w:r>
          </w:p>
        </w:tc>
        <w:tc>
          <w:tcPr>
            <w:tcW w:w="973" w:type="dxa"/>
          </w:tcPr>
          <w:p w14:paraId="7D66FCF1" w14:textId="11CFD190"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lastRenderedPageBreak/>
              <w:t>N/A</w:t>
            </w:r>
          </w:p>
        </w:tc>
        <w:tc>
          <w:tcPr>
            <w:tcW w:w="1298" w:type="dxa"/>
          </w:tcPr>
          <w:p w14:paraId="6CA72EF1"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+/- 25% of </w:t>
            </w:r>
          </w:p>
          <w:p w14:paraId="64C0C524"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$6,725.78</w:t>
            </w:r>
          </w:p>
          <w:p w14:paraId="3FB5515E"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5257DE01"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D493B">
              <w:rPr>
                <w:rFonts w:asciiTheme="minorHAnsi" w:eastAsia="PMingLiU" w:hAnsiTheme="minorHAnsi" w:cstheme="minorHAnsi"/>
              </w:rPr>
              <w:t>N/A – This is a State and Local Government State Plan.</w:t>
            </w:r>
          </w:p>
          <w:p w14:paraId="0FECA3BC"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9FF5D83" w14:textId="04520ED6"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 xml:space="preserve">The further review level is based on a </w:t>
            </w:r>
            <w:r w:rsidRPr="001D493B">
              <w:rPr>
                <w:rFonts w:asciiTheme="minorHAnsi" w:eastAsia="PMingLiU" w:hAnsiTheme="minorHAnsi" w:cstheme="minorHAnsi"/>
              </w:rPr>
              <w:lastRenderedPageBreak/>
              <w:t>three-year national average.</w:t>
            </w:r>
          </w:p>
        </w:tc>
      </w:tr>
      <w:tr w:rsidR="00AA5F57" w:rsidRPr="001C1E47" w14:paraId="6F99001F"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47" w:type="dxa"/>
          </w:tcPr>
          <w:p w14:paraId="406CE5F6"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3" w:type="dxa"/>
          </w:tcPr>
          <w:p w14:paraId="2CBEE7D5" w14:textId="5B0FC94F"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15.09</w:t>
            </w:r>
            <w:r w:rsidRPr="001D493B">
              <w:rPr>
                <w:rFonts w:asciiTheme="minorHAnsi" w:eastAsia="PMingLiU" w:hAnsiTheme="minorHAnsi" w:cstheme="minorHAnsi"/>
              </w:rPr>
              <w:t>%</w:t>
            </w:r>
          </w:p>
        </w:tc>
        <w:tc>
          <w:tcPr>
            <w:tcW w:w="1298" w:type="dxa"/>
          </w:tcPr>
          <w:p w14:paraId="07AAC3EE"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+/- 20% of</w:t>
            </w:r>
          </w:p>
          <w:p w14:paraId="0A52EE0A" w14:textId="3D2B27F9"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32.25%</w:t>
            </w:r>
          </w:p>
        </w:tc>
        <w:tc>
          <w:tcPr>
            <w:tcW w:w="4498" w:type="dxa"/>
          </w:tcPr>
          <w:p w14:paraId="2A829BA0" w14:textId="3BA9633C"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based on a three-year national average.  The range of acceptable data not requiring further review is from 25.80% to 38.70% for safety.</w:t>
            </w:r>
          </w:p>
        </w:tc>
      </w:tr>
      <w:tr w:rsidR="00AA5F57" w:rsidRPr="001C1E47" w14:paraId="3EB76E55"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47" w:type="dxa"/>
          </w:tcPr>
          <w:p w14:paraId="1F4404BA"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3" w:type="dxa"/>
          </w:tcPr>
          <w:p w14:paraId="0F761403" w14:textId="6C50BE39"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14.77</w:t>
            </w:r>
            <w:r w:rsidRPr="001D493B">
              <w:rPr>
                <w:rFonts w:asciiTheme="minorHAnsi" w:eastAsia="PMingLiU" w:hAnsiTheme="minorHAnsi" w:cstheme="minorHAnsi"/>
              </w:rPr>
              <w:t>%</w:t>
            </w:r>
          </w:p>
        </w:tc>
        <w:tc>
          <w:tcPr>
            <w:tcW w:w="1298" w:type="dxa"/>
          </w:tcPr>
          <w:p w14:paraId="709E9135"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+/- 20% of</w:t>
            </w:r>
          </w:p>
          <w:p w14:paraId="203D8062" w14:textId="0E358BE1"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44.42%</w:t>
            </w:r>
          </w:p>
        </w:tc>
        <w:tc>
          <w:tcPr>
            <w:tcW w:w="4498" w:type="dxa"/>
          </w:tcPr>
          <w:p w14:paraId="7272F1E9" w14:textId="3743E053"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based on a three-year national average.  The range of acceptable data not requiring further review is from 35.54% to 53.30% for health.</w:t>
            </w:r>
          </w:p>
        </w:tc>
      </w:tr>
      <w:tr w:rsidR="00AA5F57" w:rsidRPr="001C1E47" w14:paraId="6BD622B6"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47" w:type="dxa"/>
          </w:tcPr>
          <w:p w14:paraId="7A555323"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3" w:type="dxa"/>
          </w:tcPr>
          <w:p w14:paraId="36635117" w14:textId="4201A2B9"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298" w:type="dxa"/>
          </w:tcPr>
          <w:p w14:paraId="1B2A9E13" w14:textId="53CC737D"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100%</w:t>
            </w:r>
          </w:p>
        </w:tc>
        <w:tc>
          <w:tcPr>
            <w:tcW w:w="4498" w:type="dxa"/>
          </w:tcPr>
          <w:p w14:paraId="65776BE8" w14:textId="77777777" w:rsidR="00AA5F5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930CB">
              <w:rPr>
                <w:rFonts w:asciiTheme="minorHAnsi" w:hAnsiTheme="minorHAnsi" w:cstheme="minorHAnsi"/>
              </w:rPr>
              <w:t>N/A – The State Plan did not have any work-related fatalities in FY 2022.</w:t>
            </w:r>
          </w:p>
          <w:p w14:paraId="317399E5" w14:textId="77777777" w:rsidR="00AA5F5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CFEF3A7" w14:textId="3AE3AE46"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fixed for all State Plans.</w:t>
            </w:r>
          </w:p>
        </w:tc>
      </w:tr>
      <w:tr w:rsidR="00AA5F57" w:rsidRPr="001C1E47" w14:paraId="2893D3CE"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47" w:type="dxa"/>
          </w:tcPr>
          <w:p w14:paraId="0E881318"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3" w:type="dxa"/>
          </w:tcPr>
          <w:p w14:paraId="155143E8" w14:textId="4BA1833A"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41.89</w:t>
            </w:r>
          </w:p>
        </w:tc>
        <w:tc>
          <w:tcPr>
            <w:tcW w:w="1298" w:type="dxa"/>
          </w:tcPr>
          <w:p w14:paraId="0E343312"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+/- 20% of </w:t>
            </w:r>
          </w:p>
          <w:p w14:paraId="4105E6C0" w14:textId="0397FBB4"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54.58</w:t>
            </w:r>
          </w:p>
        </w:tc>
        <w:tc>
          <w:tcPr>
            <w:tcW w:w="4498" w:type="dxa"/>
          </w:tcPr>
          <w:p w14:paraId="1A7228CC" w14:textId="789FEAC6"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based on a three-year national average.  The range of acceptable data not requiring further review is from 43.66 to 65.50 for safety.</w:t>
            </w:r>
          </w:p>
        </w:tc>
      </w:tr>
      <w:tr w:rsidR="00AA5F57" w:rsidRPr="001C1E47" w14:paraId="71994532"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47" w:type="dxa"/>
          </w:tcPr>
          <w:p w14:paraId="62670A92"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3" w:type="dxa"/>
          </w:tcPr>
          <w:p w14:paraId="260D705D" w14:textId="29FEAB96"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40.67</w:t>
            </w:r>
          </w:p>
        </w:tc>
        <w:tc>
          <w:tcPr>
            <w:tcW w:w="1298" w:type="dxa"/>
          </w:tcPr>
          <w:p w14:paraId="2A09647F"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xml:space="preserve">+/- 20% of </w:t>
            </w:r>
          </w:p>
          <w:p w14:paraId="4447221B" w14:textId="45612F28"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69.03</w:t>
            </w:r>
          </w:p>
        </w:tc>
        <w:tc>
          <w:tcPr>
            <w:tcW w:w="4498" w:type="dxa"/>
          </w:tcPr>
          <w:p w14:paraId="77F448C9" w14:textId="3C5AF543"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based on a three-year national average.  The range of acceptable data not requiring further review is from 55.22 to 82.84 for health.</w:t>
            </w:r>
          </w:p>
        </w:tc>
      </w:tr>
      <w:tr w:rsidR="00AA5F57" w:rsidRPr="001C1E47" w14:paraId="13BCA211"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47" w:type="dxa"/>
          </w:tcPr>
          <w:p w14:paraId="4FDC62A7"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3" w:type="dxa"/>
          </w:tcPr>
          <w:p w14:paraId="54C1921C" w14:textId="087FDC1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N/A</w:t>
            </w:r>
          </w:p>
        </w:tc>
        <w:tc>
          <w:tcPr>
            <w:tcW w:w="1298" w:type="dxa"/>
          </w:tcPr>
          <w:p w14:paraId="2C2C1708"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+/- 15% of</w:t>
            </w:r>
          </w:p>
          <w:p w14:paraId="5AD20280" w14:textId="327C6739"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69.97%</w:t>
            </w:r>
          </w:p>
        </w:tc>
        <w:tc>
          <w:tcPr>
            <w:tcW w:w="4498" w:type="dxa"/>
          </w:tcPr>
          <w:p w14:paraId="6990BCF6"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D493B">
              <w:rPr>
                <w:rFonts w:asciiTheme="minorHAnsi" w:eastAsia="PMingLiU" w:hAnsiTheme="minorHAnsi" w:cstheme="minorHAnsi"/>
              </w:rPr>
              <w:t>NA – This is a State and Local Government State Plan and is not held to this SAMM.</w:t>
            </w:r>
          </w:p>
          <w:p w14:paraId="70AE1F9A"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5B6E003" w14:textId="62FF48E9"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 xml:space="preserve">The further review level is based on a three-year national average.  </w:t>
            </w:r>
          </w:p>
        </w:tc>
      </w:tr>
      <w:tr w:rsidR="00AA5F57" w:rsidRPr="001C1E47" w14:paraId="2EAC34D6"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47" w:type="dxa"/>
          </w:tcPr>
          <w:p w14:paraId="56540F98"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3" w:type="dxa"/>
          </w:tcPr>
          <w:p w14:paraId="71E71ED8" w14:textId="769CF71F"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100</w:t>
            </w:r>
            <w:r w:rsidRPr="001D493B">
              <w:rPr>
                <w:rFonts w:asciiTheme="minorHAnsi" w:hAnsiTheme="minorHAnsi" w:cstheme="minorHAnsi"/>
              </w:rPr>
              <w:t>%</w:t>
            </w:r>
          </w:p>
        </w:tc>
        <w:tc>
          <w:tcPr>
            <w:tcW w:w="1298" w:type="dxa"/>
          </w:tcPr>
          <w:p w14:paraId="4A97427F" w14:textId="7EC1505A"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100%</w:t>
            </w:r>
          </w:p>
        </w:tc>
        <w:tc>
          <w:tcPr>
            <w:tcW w:w="4498" w:type="dxa"/>
          </w:tcPr>
          <w:p w14:paraId="27DEF00F" w14:textId="593482B5"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hAnsiTheme="minorHAnsi" w:cstheme="minorHAnsi"/>
              </w:rPr>
              <w:t>The further review level is fixed for all State Plans.</w:t>
            </w:r>
          </w:p>
        </w:tc>
      </w:tr>
      <w:tr w:rsidR="00AA5F57" w:rsidRPr="001C1E47" w14:paraId="0083664F"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47" w:type="dxa"/>
          </w:tcPr>
          <w:p w14:paraId="3454CDD3"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3" w:type="dxa"/>
          </w:tcPr>
          <w:p w14:paraId="3468F2B1" w14:textId="4E8736E4"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298" w:type="dxa"/>
          </w:tcPr>
          <w:p w14:paraId="39333E60" w14:textId="34519A34"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498" w:type="dxa"/>
          </w:tcPr>
          <w:p w14:paraId="7DECCD0D" w14:textId="39957A68"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D6752">
              <w:rPr>
                <w:rFonts w:asciiTheme="minorHAnsi" w:hAnsiTheme="minorHAnsi" w:cstheme="minorHAnsi"/>
              </w:rPr>
              <w:t>This measure is not being reported for FY 2022. Please see note below.</w:t>
            </w:r>
            <w:r>
              <w:rPr>
                <w:rFonts w:asciiTheme="minorHAnsi" w:hAnsiTheme="minorHAnsi" w:cstheme="minorHAnsi"/>
              </w:rPr>
              <w:t xml:space="preserve"> </w:t>
            </w:r>
          </w:p>
        </w:tc>
      </w:tr>
      <w:tr w:rsidR="00AA5F57" w:rsidRPr="001C1E47" w14:paraId="570F3912"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47" w:type="dxa"/>
          </w:tcPr>
          <w:p w14:paraId="1BE43D29"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Percent of 11(c) </w:t>
            </w:r>
            <w:r w:rsidRPr="001C1E47">
              <w:rPr>
                <w:rFonts w:cs="Calibri"/>
              </w:rPr>
              <w:lastRenderedPageBreak/>
              <w:t>complaints that are meritorious</w:t>
            </w:r>
          </w:p>
        </w:tc>
        <w:tc>
          <w:tcPr>
            <w:tcW w:w="973" w:type="dxa"/>
          </w:tcPr>
          <w:p w14:paraId="1E0B0B7D" w14:textId="3685C67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lastRenderedPageBreak/>
              <w:t>N/A*</w:t>
            </w:r>
          </w:p>
        </w:tc>
        <w:tc>
          <w:tcPr>
            <w:tcW w:w="1298" w:type="dxa"/>
          </w:tcPr>
          <w:p w14:paraId="147E9AB5" w14:textId="451C9A0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498" w:type="dxa"/>
          </w:tcPr>
          <w:p w14:paraId="5801C5D4" w14:textId="754DD89B"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D6752">
              <w:rPr>
                <w:rFonts w:asciiTheme="minorHAnsi" w:hAnsiTheme="minorHAnsi" w:cstheme="minorHAnsi"/>
              </w:rPr>
              <w:t xml:space="preserve">This measure is not being reported for FY </w:t>
            </w:r>
            <w:r w:rsidRPr="002D6752">
              <w:rPr>
                <w:rFonts w:asciiTheme="minorHAnsi" w:hAnsiTheme="minorHAnsi" w:cstheme="minorHAnsi"/>
              </w:rPr>
              <w:lastRenderedPageBreak/>
              <w:t>2022. Please see note below.</w:t>
            </w:r>
            <w:r>
              <w:rPr>
                <w:rFonts w:asciiTheme="minorHAnsi" w:hAnsiTheme="minorHAnsi" w:cstheme="minorHAnsi"/>
              </w:rPr>
              <w:t xml:space="preserve"> </w:t>
            </w:r>
          </w:p>
        </w:tc>
      </w:tr>
      <w:tr w:rsidR="00AA5F57" w:rsidRPr="001C1E47" w14:paraId="06EFF7B6"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7E0D4652"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16</w:t>
            </w:r>
          </w:p>
        </w:tc>
        <w:tc>
          <w:tcPr>
            <w:tcW w:w="2547" w:type="dxa"/>
          </w:tcPr>
          <w:p w14:paraId="5E4FAF60"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3" w:type="dxa"/>
          </w:tcPr>
          <w:p w14:paraId="3207CBD2" w14:textId="467B98E3"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1298" w:type="dxa"/>
            <w:shd w:val="clear" w:color="auto" w:fill="auto"/>
          </w:tcPr>
          <w:p w14:paraId="7022F7E0" w14:textId="0EA50992"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N/A*</w:t>
            </w:r>
          </w:p>
        </w:tc>
        <w:tc>
          <w:tcPr>
            <w:tcW w:w="4498" w:type="dxa"/>
          </w:tcPr>
          <w:p w14:paraId="088C3C3F" w14:textId="6C6CD5F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D6752">
              <w:rPr>
                <w:rFonts w:asciiTheme="minorHAnsi" w:hAnsiTheme="minorHAnsi" w:cstheme="minorHAnsi"/>
              </w:rPr>
              <w:t>This measure is not being reported for FY 2022. Please see note below.</w:t>
            </w:r>
            <w:r>
              <w:rPr>
                <w:rFonts w:asciiTheme="minorHAnsi" w:hAnsiTheme="minorHAnsi" w:cstheme="minorHAnsi"/>
              </w:rPr>
              <w:t xml:space="preserve"> </w:t>
            </w:r>
          </w:p>
        </w:tc>
      </w:tr>
      <w:tr w:rsidR="00AA5F57" w:rsidRPr="001C1E47" w14:paraId="464BCA80" w14:textId="77777777" w:rsidTr="00AA5F57">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47" w:type="dxa"/>
          </w:tcPr>
          <w:p w14:paraId="4A04782E" w14:textId="77777777"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3" w:type="dxa"/>
          </w:tcPr>
          <w:p w14:paraId="2883494A" w14:textId="265A54B5"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N/A</w:t>
            </w:r>
          </w:p>
        </w:tc>
        <w:tc>
          <w:tcPr>
            <w:tcW w:w="1298" w:type="dxa"/>
          </w:tcPr>
          <w:p w14:paraId="727058BA" w14:textId="77777777" w:rsidR="00AA5F57" w:rsidRPr="001D493B" w:rsidRDefault="00AA5F57" w:rsidP="00AA5F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493B">
              <w:rPr>
                <w:rFonts w:asciiTheme="minorHAnsi" w:hAnsiTheme="minorHAnsi" w:cstheme="minorHAnsi"/>
              </w:rPr>
              <w:t>+/- 25% of</w:t>
            </w:r>
          </w:p>
          <w:p w14:paraId="315D63EF" w14:textId="5B08C185"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1.64</w:t>
            </w:r>
            <w:r w:rsidRPr="001D493B">
              <w:rPr>
                <w:rFonts w:asciiTheme="minorHAnsi" w:hAnsiTheme="minorHAnsi" w:cstheme="minorHAnsi"/>
              </w:rPr>
              <w:t>%</w:t>
            </w:r>
          </w:p>
        </w:tc>
        <w:tc>
          <w:tcPr>
            <w:tcW w:w="4498" w:type="dxa"/>
          </w:tcPr>
          <w:p w14:paraId="79F4DF28"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D493B">
              <w:rPr>
                <w:rFonts w:asciiTheme="minorHAnsi" w:eastAsia="PMingLiU" w:hAnsiTheme="minorHAnsi" w:cstheme="minorHAnsi"/>
              </w:rPr>
              <w:t>NA – This is a State and Local Government State Plan and is not held to this SAMM.</w:t>
            </w:r>
          </w:p>
          <w:p w14:paraId="42220B8D" w14:textId="77777777" w:rsidR="00AA5F57" w:rsidRPr="001D493B"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66CFA076" w14:textId="2F21EA2E" w:rsidR="00AA5F57" w:rsidRPr="001C1E47" w:rsidRDefault="00AA5F57" w:rsidP="00AA5F5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D493B">
              <w:rPr>
                <w:rFonts w:asciiTheme="minorHAnsi" w:eastAsia="PMingLiU" w:hAnsiTheme="minorHAnsi" w:cstheme="minorHAnsi"/>
              </w:rPr>
              <w:t xml:space="preserve">The further review level is based on a three-year national average.  </w:t>
            </w:r>
          </w:p>
        </w:tc>
      </w:tr>
    </w:tbl>
    <w:p w14:paraId="723E33DA" w14:textId="77777777" w:rsidR="005128CD" w:rsidRPr="001C1E47" w:rsidRDefault="005128CD" w:rsidP="007A71AC">
      <w:pPr>
        <w:widowControl/>
        <w:autoSpaceDE/>
        <w:autoSpaceDN/>
        <w:adjustRightInd/>
        <w:rPr>
          <w:rFonts w:cs="Calibri"/>
          <w:b/>
          <w:color w:val="1F497D"/>
          <w:sz w:val="28"/>
          <w:szCs w:val="28"/>
        </w:rPr>
      </w:pPr>
    </w:p>
    <w:p w14:paraId="6C13DE70" w14:textId="7B3D9D77" w:rsidR="00516DA1" w:rsidRDefault="00516DA1" w:rsidP="00516DA1">
      <w:r w:rsidRPr="004E492F">
        <w:t>NOTE:  The national averages in this report are three-year rolling averages.  Unless otherwise noted, the data contained in this Appendix D is pulled from the SAMM Report in OIS run on November 14, 2022, as part of OSHA’s official end-of-year data run.</w:t>
      </w:r>
    </w:p>
    <w:p w14:paraId="47DF8F77" w14:textId="77777777" w:rsidR="008D2C51" w:rsidRDefault="008D2C51" w:rsidP="00516DA1"/>
    <w:p w14:paraId="51494CCC" w14:textId="77777777" w:rsidR="00516DA1" w:rsidRDefault="00516DA1" w:rsidP="00516DA1">
      <w:r>
        <w:t>*</w:t>
      </w:r>
      <w:r w:rsidRPr="002D680C">
        <w:t xml:space="preserve">Due to the transition of 11(c) </w:t>
      </w:r>
      <w:r>
        <w:t xml:space="preserve">data </w:t>
      </w:r>
      <w:r w:rsidRPr="002D680C">
        <w:t>from IMIS to OIS, SAMMs 14, 15, and 16 are not being reported for FY 2022.</w:t>
      </w: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3BEF" w14:textId="77777777" w:rsidR="00295B7F" w:rsidRDefault="00295B7F" w:rsidP="00C872A0">
      <w:r>
        <w:separator/>
      </w:r>
    </w:p>
  </w:endnote>
  <w:endnote w:type="continuationSeparator" w:id="0">
    <w:p w14:paraId="64DC0D9F" w14:textId="77777777" w:rsidR="00295B7F" w:rsidRDefault="00295B7F" w:rsidP="00C872A0">
      <w:r>
        <w:continuationSeparator/>
      </w:r>
    </w:p>
  </w:endnote>
  <w:endnote w:type="continuationNotice" w:id="1">
    <w:p w14:paraId="454FB36A" w14:textId="77777777" w:rsidR="00295B7F" w:rsidRDefault="0029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C7D0" w14:textId="77777777" w:rsidR="00295B7F" w:rsidRDefault="00295B7F" w:rsidP="00C872A0">
      <w:r>
        <w:separator/>
      </w:r>
    </w:p>
  </w:footnote>
  <w:footnote w:type="continuationSeparator" w:id="0">
    <w:p w14:paraId="338866EE" w14:textId="77777777" w:rsidR="00295B7F" w:rsidRDefault="00295B7F" w:rsidP="00C872A0">
      <w:r>
        <w:continuationSeparator/>
      </w:r>
    </w:p>
  </w:footnote>
  <w:footnote w:type="continuationNotice" w:id="1">
    <w:p w14:paraId="728867B6" w14:textId="77777777" w:rsidR="00295B7F" w:rsidRDefault="00295B7F"/>
  </w:footnote>
  <w:footnote w:id="2">
    <w:p w14:paraId="04ED7721" w14:textId="22FEDEA3" w:rsidR="005A5962" w:rsidRDefault="005A5962">
      <w:pPr>
        <w:pStyle w:val="FootnoteText"/>
      </w:pPr>
      <w:r w:rsidRPr="006D04CE">
        <w:rPr>
          <w:rStyle w:val="FootnoteReference"/>
          <w:b/>
          <w:bCs/>
          <w:sz w:val="28"/>
          <w:szCs w:val="28"/>
          <w:vertAlign w:val="superscript"/>
        </w:rPr>
        <w:footnoteRef/>
      </w:r>
      <w:r>
        <w:t xml:space="preserve"> </w:t>
      </w:r>
      <w:r w:rsidR="00244F36" w:rsidRPr="00244F36">
        <w:t xml:space="preserve">Findings are issues that warrant corrective action by the State Plan to ensure it is at least as effective as OSHA.  If data supporting an area of concern is limited, or if the concern cannot yet be determined to impact the effectiveness of the State Plan, it shall be noted in the FAME as an observation.  Observations shall include a </w:t>
      </w:r>
      <w:r w:rsidR="0026534C">
        <w:t>f</w:t>
      </w:r>
      <w:r w:rsidR="00244F36" w:rsidRPr="00244F36">
        <w:t xml:space="preserve">ederal </w:t>
      </w:r>
      <w:r w:rsidR="0026534C">
        <w:t>m</w:t>
      </w:r>
      <w:r w:rsidR="00244F36" w:rsidRPr="00244F36">
        <w:t xml:space="preserve">onitoring </w:t>
      </w:r>
      <w:r w:rsidR="0026534C">
        <w:t>p</w:t>
      </w:r>
      <w:r w:rsidR="00244F36" w:rsidRPr="00244F36">
        <w:t>lan to be completed by OSHA</w:t>
      </w:r>
      <w:r w:rsidR="0026534C">
        <w:t>.</w:t>
      </w:r>
      <w:r w:rsidR="00244F36" w:rsidRPr="00244F36">
        <w:t xml:space="preserve"> (Source: State Plan Policies and Procedures Manual, pages 74-75)</w:t>
      </w:r>
    </w:p>
  </w:footnote>
  <w:footnote w:id="3">
    <w:p w14:paraId="7A5D5169" w14:textId="77777777" w:rsidR="00C04D7A" w:rsidRDefault="00F23F6A" w:rsidP="00F23F6A">
      <w:pPr>
        <w:pStyle w:val="FootnoteText"/>
        <w:rPr>
          <w:sz w:val="24"/>
          <w:szCs w:val="24"/>
        </w:rPr>
      </w:pPr>
      <w:r w:rsidRPr="00DF0429">
        <w:rPr>
          <w:rStyle w:val="FootnoteReference"/>
          <w:rFonts w:asciiTheme="minorHAnsi" w:hAnsiTheme="minorHAnsi" w:cstheme="minorHAnsi"/>
          <w:b/>
          <w:sz w:val="28"/>
          <w:szCs w:val="28"/>
          <w:vertAlign w:val="superscript"/>
        </w:rPr>
        <w:footnoteRef/>
      </w:r>
      <w:r w:rsidRPr="00DF0429">
        <w:rPr>
          <w:rFonts w:asciiTheme="minorHAnsi" w:hAnsiTheme="minorHAnsi" w:cstheme="minorHAnsi"/>
          <w:b/>
          <w:sz w:val="28"/>
          <w:szCs w:val="28"/>
          <w:vertAlign w:val="superscript"/>
        </w:rPr>
        <w:t xml:space="preserve"> </w:t>
      </w:r>
      <w:r w:rsidRPr="003F783D">
        <w:rPr>
          <w:rFonts w:asciiTheme="minorHAnsi" w:hAnsiTheme="minorHAnsi" w:cstheme="minorHAnsi"/>
          <w:color w:val="000000" w:themeColor="text1"/>
        </w:rPr>
        <w:t xml:space="preserve">Source: </w:t>
      </w:r>
      <w:r w:rsidRPr="00C04D7A">
        <w:rPr>
          <w:rFonts w:asciiTheme="minorHAnsi" w:hAnsiTheme="minorHAnsi" w:cstheme="minorHAnsi"/>
          <w:color w:val="000000" w:themeColor="text1"/>
        </w:rPr>
        <w:t xml:space="preserve"> </w:t>
      </w:r>
      <w:hyperlink r:id="rId1" w:history="1">
        <w:r w:rsidR="00C04D7A" w:rsidRPr="00C04D7A">
          <w:rPr>
            <w:color w:val="0000FF"/>
            <w:u w:val="single"/>
          </w:rPr>
          <w:t>Bureau of Labor Statistics' Quarterly Census of Employment and Wages</w:t>
        </w:r>
      </w:hyperlink>
    </w:p>
    <w:p w14:paraId="683CFEB0" w14:textId="76044C86" w:rsidR="00F23F6A" w:rsidRPr="003F783D" w:rsidRDefault="00F23F6A" w:rsidP="00F23F6A">
      <w:pPr>
        <w:pStyle w:val="FootnoteText"/>
        <w:rPr>
          <w:rFonts w:asciiTheme="minorHAnsi" w:hAnsiTheme="minorHAnsi" w:cstheme="minorHAnsi"/>
        </w:rPr>
      </w:pPr>
      <w:r w:rsidRPr="003F783D">
        <w:rPr>
          <w:rFonts w:asciiTheme="minorHAnsi" w:hAnsiTheme="minorHAnsi" w:cstheme="minorHAnsi"/>
          <w:color w:val="000000" w:themeColor="text1"/>
        </w:rPr>
        <w:t xml:space="preserve">CONN-OSHA provided the estimate for volunteer firefighters.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0E2889B0"/>
    <w:lvl w:ilvl="0" w:tplc="9F66773A">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1270"/>
    <w:rsid w:val="0003442F"/>
    <w:rsid w:val="00034A4E"/>
    <w:rsid w:val="00035083"/>
    <w:rsid w:val="0003567C"/>
    <w:rsid w:val="00036865"/>
    <w:rsid w:val="00036BF8"/>
    <w:rsid w:val="00036EB4"/>
    <w:rsid w:val="00036F0D"/>
    <w:rsid w:val="00037F48"/>
    <w:rsid w:val="000404ED"/>
    <w:rsid w:val="00042327"/>
    <w:rsid w:val="0004238D"/>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A2C"/>
    <w:rsid w:val="00054416"/>
    <w:rsid w:val="0005478B"/>
    <w:rsid w:val="00054900"/>
    <w:rsid w:val="00055243"/>
    <w:rsid w:val="00055B40"/>
    <w:rsid w:val="00055F2C"/>
    <w:rsid w:val="00057840"/>
    <w:rsid w:val="00060D39"/>
    <w:rsid w:val="00061875"/>
    <w:rsid w:val="000625FB"/>
    <w:rsid w:val="0006398D"/>
    <w:rsid w:val="00065AB2"/>
    <w:rsid w:val="0006602B"/>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410"/>
    <w:rsid w:val="00081E30"/>
    <w:rsid w:val="00083A76"/>
    <w:rsid w:val="00085230"/>
    <w:rsid w:val="0008657A"/>
    <w:rsid w:val="00086F2F"/>
    <w:rsid w:val="0008759E"/>
    <w:rsid w:val="00087EE9"/>
    <w:rsid w:val="00090155"/>
    <w:rsid w:val="000902ED"/>
    <w:rsid w:val="0009134A"/>
    <w:rsid w:val="00091ABD"/>
    <w:rsid w:val="00091AE2"/>
    <w:rsid w:val="00091B54"/>
    <w:rsid w:val="000923E0"/>
    <w:rsid w:val="00092555"/>
    <w:rsid w:val="000929B5"/>
    <w:rsid w:val="00092B54"/>
    <w:rsid w:val="00092F1B"/>
    <w:rsid w:val="00093239"/>
    <w:rsid w:val="00093A7C"/>
    <w:rsid w:val="00093BBC"/>
    <w:rsid w:val="0009535D"/>
    <w:rsid w:val="0009583F"/>
    <w:rsid w:val="000969E2"/>
    <w:rsid w:val="000A134A"/>
    <w:rsid w:val="000A1CE9"/>
    <w:rsid w:val="000A2DE7"/>
    <w:rsid w:val="000A3878"/>
    <w:rsid w:val="000A40EC"/>
    <w:rsid w:val="000A55DB"/>
    <w:rsid w:val="000A658C"/>
    <w:rsid w:val="000A7279"/>
    <w:rsid w:val="000A7568"/>
    <w:rsid w:val="000A7A05"/>
    <w:rsid w:val="000B01E5"/>
    <w:rsid w:val="000B07D7"/>
    <w:rsid w:val="000B1A5B"/>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89D"/>
    <w:rsid w:val="000D4A64"/>
    <w:rsid w:val="000D6A76"/>
    <w:rsid w:val="000D750A"/>
    <w:rsid w:val="000D7AAD"/>
    <w:rsid w:val="000E0408"/>
    <w:rsid w:val="000E07E7"/>
    <w:rsid w:val="000E0DD1"/>
    <w:rsid w:val="000E1AA2"/>
    <w:rsid w:val="000E20A2"/>
    <w:rsid w:val="000E3A2B"/>
    <w:rsid w:val="000E4112"/>
    <w:rsid w:val="000E46F3"/>
    <w:rsid w:val="000E5C64"/>
    <w:rsid w:val="000E6466"/>
    <w:rsid w:val="000E7F42"/>
    <w:rsid w:val="000F1D68"/>
    <w:rsid w:val="000F1E49"/>
    <w:rsid w:val="000F46ED"/>
    <w:rsid w:val="000F4DA3"/>
    <w:rsid w:val="000F5631"/>
    <w:rsid w:val="000F5A36"/>
    <w:rsid w:val="000F63C1"/>
    <w:rsid w:val="000F6A5C"/>
    <w:rsid w:val="000F75EB"/>
    <w:rsid w:val="000F7ECC"/>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274C4"/>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91"/>
    <w:rsid w:val="00156128"/>
    <w:rsid w:val="00156CD6"/>
    <w:rsid w:val="00156E0C"/>
    <w:rsid w:val="00157520"/>
    <w:rsid w:val="00161740"/>
    <w:rsid w:val="0016336D"/>
    <w:rsid w:val="00163E90"/>
    <w:rsid w:val="00172085"/>
    <w:rsid w:val="00173853"/>
    <w:rsid w:val="0017552C"/>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44D2"/>
    <w:rsid w:val="001A6B79"/>
    <w:rsid w:val="001A7BB9"/>
    <w:rsid w:val="001A7F60"/>
    <w:rsid w:val="001B0219"/>
    <w:rsid w:val="001B02D7"/>
    <w:rsid w:val="001B0632"/>
    <w:rsid w:val="001B0AF1"/>
    <w:rsid w:val="001B160F"/>
    <w:rsid w:val="001B284A"/>
    <w:rsid w:val="001B288B"/>
    <w:rsid w:val="001B346B"/>
    <w:rsid w:val="001B3499"/>
    <w:rsid w:val="001B6DA7"/>
    <w:rsid w:val="001B77A2"/>
    <w:rsid w:val="001C154D"/>
    <w:rsid w:val="001C1E47"/>
    <w:rsid w:val="001C2B11"/>
    <w:rsid w:val="001C3276"/>
    <w:rsid w:val="001C44E8"/>
    <w:rsid w:val="001C54A4"/>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6B3"/>
    <w:rsid w:val="00205A99"/>
    <w:rsid w:val="00205B95"/>
    <w:rsid w:val="0020733F"/>
    <w:rsid w:val="0020735F"/>
    <w:rsid w:val="00207B94"/>
    <w:rsid w:val="00210CE4"/>
    <w:rsid w:val="00210E15"/>
    <w:rsid w:val="00211626"/>
    <w:rsid w:val="0021277A"/>
    <w:rsid w:val="00212BC7"/>
    <w:rsid w:val="0021380C"/>
    <w:rsid w:val="00213FCA"/>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2E4A"/>
    <w:rsid w:val="002337B2"/>
    <w:rsid w:val="00233C64"/>
    <w:rsid w:val="002404BA"/>
    <w:rsid w:val="002427F7"/>
    <w:rsid w:val="00243015"/>
    <w:rsid w:val="0024338F"/>
    <w:rsid w:val="00243CCA"/>
    <w:rsid w:val="00244F36"/>
    <w:rsid w:val="002511A8"/>
    <w:rsid w:val="002511E9"/>
    <w:rsid w:val="002512E8"/>
    <w:rsid w:val="00251FA2"/>
    <w:rsid w:val="00252123"/>
    <w:rsid w:val="002523FB"/>
    <w:rsid w:val="002529E8"/>
    <w:rsid w:val="00253249"/>
    <w:rsid w:val="002536CB"/>
    <w:rsid w:val="00254327"/>
    <w:rsid w:val="0025526A"/>
    <w:rsid w:val="00255EA4"/>
    <w:rsid w:val="00260A89"/>
    <w:rsid w:val="00260C9F"/>
    <w:rsid w:val="00261A11"/>
    <w:rsid w:val="00262A51"/>
    <w:rsid w:val="00262DDC"/>
    <w:rsid w:val="002648FC"/>
    <w:rsid w:val="0026534C"/>
    <w:rsid w:val="00265778"/>
    <w:rsid w:val="002658D0"/>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1A47"/>
    <w:rsid w:val="002823D9"/>
    <w:rsid w:val="002831C6"/>
    <w:rsid w:val="00283FF9"/>
    <w:rsid w:val="00290B29"/>
    <w:rsid w:val="00292313"/>
    <w:rsid w:val="00294168"/>
    <w:rsid w:val="00294245"/>
    <w:rsid w:val="002948AE"/>
    <w:rsid w:val="00294FD0"/>
    <w:rsid w:val="002954DC"/>
    <w:rsid w:val="00295B7F"/>
    <w:rsid w:val="0029647F"/>
    <w:rsid w:val="00296B1E"/>
    <w:rsid w:val="00297ABC"/>
    <w:rsid w:val="002A23A0"/>
    <w:rsid w:val="002A2421"/>
    <w:rsid w:val="002A40A1"/>
    <w:rsid w:val="002A4594"/>
    <w:rsid w:val="002A4934"/>
    <w:rsid w:val="002A50A7"/>
    <w:rsid w:val="002A65C4"/>
    <w:rsid w:val="002A6CAA"/>
    <w:rsid w:val="002A6EA8"/>
    <w:rsid w:val="002B020A"/>
    <w:rsid w:val="002B334F"/>
    <w:rsid w:val="002B3E37"/>
    <w:rsid w:val="002B4100"/>
    <w:rsid w:val="002B4250"/>
    <w:rsid w:val="002B429D"/>
    <w:rsid w:val="002B43F3"/>
    <w:rsid w:val="002B4830"/>
    <w:rsid w:val="002B4F49"/>
    <w:rsid w:val="002B63FA"/>
    <w:rsid w:val="002B7D36"/>
    <w:rsid w:val="002C1E78"/>
    <w:rsid w:val="002C21A1"/>
    <w:rsid w:val="002C4E8C"/>
    <w:rsid w:val="002C65D1"/>
    <w:rsid w:val="002D0261"/>
    <w:rsid w:val="002D1D1E"/>
    <w:rsid w:val="002D473A"/>
    <w:rsid w:val="002D4F37"/>
    <w:rsid w:val="002D54B7"/>
    <w:rsid w:val="002D61CE"/>
    <w:rsid w:val="002D6E03"/>
    <w:rsid w:val="002E030B"/>
    <w:rsid w:val="002E2058"/>
    <w:rsid w:val="002E211F"/>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93F"/>
    <w:rsid w:val="00315E58"/>
    <w:rsid w:val="00320A32"/>
    <w:rsid w:val="00322518"/>
    <w:rsid w:val="00322C51"/>
    <w:rsid w:val="003235C8"/>
    <w:rsid w:val="003249AC"/>
    <w:rsid w:val="0032597C"/>
    <w:rsid w:val="00327926"/>
    <w:rsid w:val="00327E12"/>
    <w:rsid w:val="003306BF"/>
    <w:rsid w:val="00331F49"/>
    <w:rsid w:val="00334155"/>
    <w:rsid w:val="00336613"/>
    <w:rsid w:val="00336FF6"/>
    <w:rsid w:val="0033715B"/>
    <w:rsid w:val="003400CE"/>
    <w:rsid w:val="00340ED2"/>
    <w:rsid w:val="00341DD1"/>
    <w:rsid w:val="00343604"/>
    <w:rsid w:val="00344186"/>
    <w:rsid w:val="00344D3F"/>
    <w:rsid w:val="0034504D"/>
    <w:rsid w:val="00345174"/>
    <w:rsid w:val="0034562A"/>
    <w:rsid w:val="003478A8"/>
    <w:rsid w:val="00351ABE"/>
    <w:rsid w:val="00351DAD"/>
    <w:rsid w:val="0035483B"/>
    <w:rsid w:val="0035620E"/>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770DF"/>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0973"/>
    <w:rsid w:val="00391D6F"/>
    <w:rsid w:val="00392C0A"/>
    <w:rsid w:val="00393C0C"/>
    <w:rsid w:val="0039497C"/>
    <w:rsid w:val="00395A18"/>
    <w:rsid w:val="0039632A"/>
    <w:rsid w:val="00396CFB"/>
    <w:rsid w:val="003A12F3"/>
    <w:rsid w:val="003A15AE"/>
    <w:rsid w:val="003A1E5E"/>
    <w:rsid w:val="003A1F58"/>
    <w:rsid w:val="003A20DA"/>
    <w:rsid w:val="003A2119"/>
    <w:rsid w:val="003A4F3E"/>
    <w:rsid w:val="003A53CD"/>
    <w:rsid w:val="003A6DB0"/>
    <w:rsid w:val="003A79DB"/>
    <w:rsid w:val="003B2977"/>
    <w:rsid w:val="003B3314"/>
    <w:rsid w:val="003B3D85"/>
    <w:rsid w:val="003B3DD0"/>
    <w:rsid w:val="003B572B"/>
    <w:rsid w:val="003B5B99"/>
    <w:rsid w:val="003B7931"/>
    <w:rsid w:val="003C24E4"/>
    <w:rsid w:val="003C25AC"/>
    <w:rsid w:val="003C3370"/>
    <w:rsid w:val="003C45C1"/>
    <w:rsid w:val="003C553A"/>
    <w:rsid w:val="003C5C8B"/>
    <w:rsid w:val="003C664A"/>
    <w:rsid w:val="003C70C3"/>
    <w:rsid w:val="003D0C21"/>
    <w:rsid w:val="003D248B"/>
    <w:rsid w:val="003D2F9B"/>
    <w:rsid w:val="003D4ED4"/>
    <w:rsid w:val="003D53B8"/>
    <w:rsid w:val="003D54AF"/>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5A91"/>
    <w:rsid w:val="003F6C61"/>
    <w:rsid w:val="003F783D"/>
    <w:rsid w:val="003F7844"/>
    <w:rsid w:val="003F78C1"/>
    <w:rsid w:val="003F7A1E"/>
    <w:rsid w:val="0040001A"/>
    <w:rsid w:val="004007AC"/>
    <w:rsid w:val="00401DF0"/>
    <w:rsid w:val="0040227E"/>
    <w:rsid w:val="00403973"/>
    <w:rsid w:val="00403ADC"/>
    <w:rsid w:val="0040424A"/>
    <w:rsid w:val="00404730"/>
    <w:rsid w:val="004103CD"/>
    <w:rsid w:val="00410A18"/>
    <w:rsid w:val="00410CBE"/>
    <w:rsid w:val="004119E8"/>
    <w:rsid w:val="00411A70"/>
    <w:rsid w:val="00411E44"/>
    <w:rsid w:val="004134D7"/>
    <w:rsid w:val="004138A5"/>
    <w:rsid w:val="00414885"/>
    <w:rsid w:val="004148C0"/>
    <w:rsid w:val="00414F98"/>
    <w:rsid w:val="0041560D"/>
    <w:rsid w:val="00416112"/>
    <w:rsid w:val="004202AA"/>
    <w:rsid w:val="00422070"/>
    <w:rsid w:val="0042395F"/>
    <w:rsid w:val="00424B8B"/>
    <w:rsid w:val="0042568D"/>
    <w:rsid w:val="00425EE1"/>
    <w:rsid w:val="00426918"/>
    <w:rsid w:val="0042694A"/>
    <w:rsid w:val="004269B7"/>
    <w:rsid w:val="00430741"/>
    <w:rsid w:val="00431115"/>
    <w:rsid w:val="00431F6C"/>
    <w:rsid w:val="00435253"/>
    <w:rsid w:val="004359BB"/>
    <w:rsid w:val="00440DF1"/>
    <w:rsid w:val="004419F6"/>
    <w:rsid w:val="00442B43"/>
    <w:rsid w:val="00443054"/>
    <w:rsid w:val="00443D46"/>
    <w:rsid w:val="00446455"/>
    <w:rsid w:val="0045049B"/>
    <w:rsid w:val="00451D3D"/>
    <w:rsid w:val="00451DA6"/>
    <w:rsid w:val="0045271E"/>
    <w:rsid w:val="00452AAA"/>
    <w:rsid w:val="00454277"/>
    <w:rsid w:val="00454FE1"/>
    <w:rsid w:val="00456A58"/>
    <w:rsid w:val="00456AB3"/>
    <w:rsid w:val="00456C45"/>
    <w:rsid w:val="00457149"/>
    <w:rsid w:val="0046047E"/>
    <w:rsid w:val="00460798"/>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3AE"/>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7316"/>
    <w:rsid w:val="00497C0D"/>
    <w:rsid w:val="00497CF7"/>
    <w:rsid w:val="004A17E0"/>
    <w:rsid w:val="004A57F6"/>
    <w:rsid w:val="004A5A2F"/>
    <w:rsid w:val="004A613F"/>
    <w:rsid w:val="004B0D97"/>
    <w:rsid w:val="004B106A"/>
    <w:rsid w:val="004B31ED"/>
    <w:rsid w:val="004B394F"/>
    <w:rsid w:val="004B3D81"/>
    <w:rsid w:val="004C1432"/>
    <w:rsid w:val="004C3ECD"/>
    <w:rsid w:val="004C4576"/>
    <w:rsid w:val="004C5E86"/>
    <w:rsid w:val="004C641B"/>
    <w:rsid w:val="004C7EFC"/>
    <w:rsid w:val="004D0505"/>
    <w:rsid w:val="004D05C8"/>
    <w:rsid w:val="004D0B18"/>
    <w:rsid w:val="004D0DD0"/>
    <w:rsid w:val="004D194A"/>
    <w:rsid w:val="004D4A2C"/>
    <w:rsid w:val="004D7611"/>
    <w:rsid w:val="004E11D8"/>
    <w:rsid w:val="004E22AA"/>
    <w:rsid w:val="004E2C58"/>
    <w:rsid w:val="004E3225"/>
    <w:rsid w:val="004E40FD"/>
    <w:rsid w:val="004E4C79"/>
    <w:rsid w:val="004E505A"/>
    <w:rsid w:val="004E58BC"/>
    <w:rsid w:val="004E6043"/>
    <w:rsid w:val="004E72DE"/>
    <w:rsid w:val="004E7417"/>
    <w:rsid w:val="004E7689"/>
    <w:rsid w:val="004E7D3C"/>
    <w:rsid w:val="004F4B9A"/>
    <w:rsid w:val="004F4D6A"/>
    <w:rsid w:val="004F5900"/>
    <w:rsid w:val="004F5FF4"/>
    <w:rsid w:val="004F706D"/>
    <w:rsid w:val="004F7483"/>
    <w:rsid w:val="004F7758"/>
    <w:rsid w:val="0050077F"/>
    <w:rsid w:val="00500DEF"/>
    <w:rsid w:val="00501CB0"/>
    <w:rsid w:val="00502A91"/>
    <w:rsid w:val="00502D50"/>
    <w:rsid w:val="0051107A"/>
    <w:rsid w:val="00511BBB"/>
    <w:rsid w:val="00512339"/>
    <w:rsid w:val="005128CD"/>
    <w:rsid w:val="005129C3"/>
    <w:rsid w:val="005133E4"/>
    <w:rsid w:val="00513906"/>
    <w:rsid w:val="00513BF3"/>
    <w:rsid w:val="0051489E"/>
    <w:rsid w:val="00514AFF"/>
    <w:rsid w:val="00516517"/>
    <w:rsid w:val="00516DA1"/>
    <w:rsid w:val="005175EF"/>
    <w:rsid w:val="005179A1"/>
    <w:rsid w:val="00521191"/>
    <w:rsid w:val="005218C3"/>
    <w:rsid w:val="00522159"/>
    <w:rsid w:val="0052483D"/>
    <w:rsid w:val="00525623"/>
    <w:rsid w:val="0052604A"/>
    <w:rsid w:val="00531978"/>
    <w:rsid w:val="005353EA"/>
    <w:rsid w:val="005366B7"/>
    <w:rsid w:val="005367D5"/>
    <w:rsid w:val="00536FF5"/>
    <w:rsid w:val="00537E35"/>
    <w:rsid w:val="00540A1E"/>
    <w:rsid w:val="00540D4C"/>
    <w:rsid w:val="00541BE6"/>
    <w:rsid w:val="00542FFC"/>
    <w:rsid w:val="00543D20"/>
    <w:rsid w:val="00543F37"/>
    <w:rsid w:val="00545AD4"/>
    <w:rsid w:val="005461C0"/>
    <w:rsid w:val="00547B1C"/>
    <w:rsid w:val="005504BC"/>
    <w:rsid w:val="0055171D"/>
    <w:rsid w:val="00551791"/>
    <w:rsid w:val="00552EB3"/>
    <w:rsid w:val="00553AA5"/>
    <w:rsid w:val="005543E0"/>
    <w:rsid w:val="00555259"/>
    <w:rsid w:val="0055544D"/>
    <w:rsid w:val="005556B2"/>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72C"/>
    <w:rsid w:val="005915D6"/>
    <w:rsid w:val="00591A40"/>
    <w:rsid w:val="00591F96"/>
    <w:rsid w:val="00594F37"/>
    <w:rsid w:val="00597441"/>
    <w:rsid w:val="00597946"/>
    <w:rsid w:val="005A0888"/>
    <w:rsid w:val="005A1AFE"/>
    <w:rsid w:val="005A2F63"/>
    <w:rsid w:val="005A2F6F"/>
    <w:rsid w:val="005A573D"/>
    <w:rsid w:val="005A5962"/>
    <w:rsid w:val="005A59F4"/>
    <w:rsid w:val="005A5B9A"/>
    <w:rsid w:val="005A5C27"/>
    <w:rsid w:val="005A5EEE"/>
    <w:rsid w:val="005A6B9B"/>
    <w:rsid w:val="005A7708"/>
    <w:rsid w:val="005B0F17"/>
    <w:rsid w:val="005B368D"/>
    <w:rsid w:val="005B3E85"/>
    <w:rsid w:val="005B50B8"/>
    <w:rsid w:val="005B5B2D"/>
    <w:rsid w:val="005B5BFC"/>
    <w:rsid w:val="005B7C09"/>
    <w:rsid w:val="005C138B"/>
    <w:rsid w:val="005C1BFC"/>
    <w:rsid w:val="005C3F96"/>
    <w:rsid w:val="005C489D"/>
    <w:rsid w:val="005C59CE"/>
    <w:rsid w:val="005C5F99"/>
    <w:rsid w:val="005C6529"/>
    <w:rsid w:val="005D027D"/>
    <w:rsid w:val="005D0E6A"/>
    <w:rsid w:val="005D1B1B"/>
    <w:rsid w:val="005D1F76"/>
    <w:rsid w:val="005D1FFE"/>
    <w:rsid w:val="005D25EC"/>
    <w:rsid w:val="005D2ABC"/>
    <w:rsid w:val="005D2D13"/>
    <w:rsid w:val="005D2E3E"/>
    <w:rsid w:val="005D5383"/>
    <w:rsid w:val="005D54CA"/>
    <w:rsid w:val="005D5717"/>
    <w:rsid w:val="005D5CD7"/>
    <w:rsid w:val="005D6827"/>
    <w:rsid w:val="005D7D4E"/>
    <w:rsid w:val="005D7E09"/>
    <w:rsid w:val="005D7FB3"/>
    <w:rsid w:val="005E038B"/>
    <w:rsid w:val="005E1543"/>
    <w:rsid w:val="005E18EB"/>
    <w:rsid w:val="005E1D1F"/>
    <w:rsid w:val="005E20BF"/>
    <w:rsid w:val="005E2179"/>
    <w:rsid w:val="005E2647"/>
    <w:rsid w:val="005E28CB"/>
    <w:rsid w:val="005E3261"/>
    <w:rsid w:val="005E3EFB"/>
    <w:rsid w:val="005E4D80"/>
    <w:rsid w:val="005E56E6"/>
    <w:rsid w:val="005E581B"/>
    <w:rsid w:val="005E61ED"/>
    <w:rsid w:val="005F128A"/>
    <w:rsid w:val="005F1373"/>
    <w:rsid w:val="005F4085"/>
    <w:rsid w:val="005F70AA"/>
    <w:rsid w:val="00600B02"/>
    <w:rsid w:val="00600D22"/>
    <w:rsid w:val="00601444"/>
    <w:rsid w:val="006025A4"/>
    <w:rsid w:val="00602EF3"/>
    <w:rsid w:val="006036FD"/>
    <w:rsid w:val="006049B0"/>
    <w:rsid w:val="006109F6"/>
    <w:rsid w:val="0061177B"/>
    <w:rsid w:val="006124DB"/>
    <w:rsid w:val="0061276B"/>
    <w:rsid w:val="006132B0"/>
    <w:rsid w:val="0061362E"/>
    <w:rsid w:val="00615341"/>
    <w:rsid w:val="0061616D"/>
    <w:rsid w:val="006163AE"/>
    <w:rsid w:val="00616ADA"/>
    <w:rsid w:val="006175A7"/>
    <w:rsid w:val="006220FA"/>
    <w:rsid w:val="006239C7"/>
    <w:rsid w:val="00623BE6"/>
    <w:rsid w:val="0062454B"/>
    <w:rsid w:val="006252C6"/>
    <w:rsid w:val="006253CF"/>
    <w:rsid w:val="0062576C"/>
    <w:rsid w:val="00626033"/>
    <w:rsid w:val="00627872"/>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3D73"/>
    <w:rsid w:val="00643DC9"/>
    <w:rsid w:val="006460B8"/>
    <w:rsid w:val="0064646B"/>
    <w:rsid w:val="006479EF"/>
    <w:rsid w:val="006514A3"/>
    <w:rsid w:val="006529AA"/>
    <w:rsid w:val="00654707"/>
    <w:rsid w:val="00655AC1"/>
    <w:rsid w:val="0066010E"/>
    <w:rsid w:val="00660D00"/>
    <w:rsid w:val="00664D23"/>
    <w:rsid w:val="0066658E"/>
    <w:rsid w:val="006668D8"/>
    <w:rsid w:val="00666D5A"/>
    <w:rsid w:val="006672E3"/>
    <w:rsid w:val="00667656"/>
    <w:rsid w:val="00670051"/>
    <w:rsid w:val="00670523"/>
    <w:rsid w:val="00670587"/>
    <w:rsid w:val="00672D7A"/>
    <w:rsid w:val="0067419C"/>
    <w:rsid w:val="00675794"/>
    <w:rsid w:val="006765F9"/>
    <w:rsid w:val="00680333"/>
    <w:rsid w:val="00680E08"/>
    <w:rsid w:val="00681532"/>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0F87"/>
    <w:rsid w:val="006A424B"/>
    <w:rsid w:val="006A6EF2"/>
    <w:rsid w:val="006A7B6C"/>
    <w:rsid w:val="006B16CD"/>
    <w:rsid w:val="006B22CB"/>
    <w:rsid w:val="006B2C36"/>
    <w:rsid w:val="006B3C75"/>
    <w:rsid w:val="006B4C20"/>
    <w:rsid w:val="006B5FC7"/>
    <w:rsid w:val="006B664F"/>
    <w:rsid w:val="006B72DC"/>
    <w:rsid w:val="006C0489"/>
    <w:rsid w:val="006C0DF1"/>
    <w:rsid w:val="006C19FF"/>
    <w:rsid w:val="006C4152"/>
    <w:rsid w:val="006C458F"/>
    <w:rsid w:val="006C4B0D"/>
    <w:rsid w:val="006C4F49"/>
    <w:rsid w:val="006C5C95"/>
    <w:rsid w:val="006C70ED"/>
    <w:rsid w:val="006D045D"/>
    <w:rsid w:val="006D04CE"/>
    <w:rsid w:val="006D05F8"/>
    <w:rsid w:val="006D1AAA"/>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4ADC"/>
    <w:rsid w:val="006E5B1C"/>
    <w:rsid w:val="006E6CC3"/>
    <w:rsid w:val="006F01DD"/>
    <w:rsid w:val="006F10FB"/>
    <w:rsid w:val="006F1799"/>
    <w:rsid w:val="006F1912"/>
    <w:rsid w:val="006F22ED"/>
    <w:rsid w:val="006F2309"/>
    <w:rsid w:val="006F4D78"/>
    <w:rsid w:val="006F511E"/>
    <w:rsid w:val="006F5CBA"/>
    <w:rsid w:val="006F5D72"/>
    <w:rsid w:val="00700807"/>
    <w:rsid w:val="00702538"/>
    <w:rsid w:val="007025D9"/>
    <w:rsid w:val="0070369D"/>
    <w:rsid w:val="00703F1F"/>
    <w:rsid w:val="00704431"/>
    <w:rsid w:val="007052B7"/>
    <w:rsid w:val="00705A09"/>
    <w:rsid w:val="00710360"/>
    <w:rsid w:val="00714CC3"/>
    <w:rsid w:val="00716505"/>
    <w:rsid w:val="0071723C"/>
    <w:rsid w:val="0072002A"/>
    <w:rsid w:val="0072015A"/>
    <w:rsid w:val="00720230"/>
    <w:rsid w:val="00720865"/>
    <w:rsid w:val="00723121"/>
    <w:rsid w:val="007232E0"/>
    <w:rsid w:val="007249B2"/>
    <w:rsid w:val="00724A9A"/>
    <w:rsid w:val="00725BBB"/>
    <w:rsid w:val="007270F4"/>
    <w:rsid w:val="00731276"/>
    <w:rsid w:val="00733729"/>
    <w:rsid w:val="00733D36"/>
    <w:rsid w:val="007340FB"/>
    <w:rsid w:val="00737B21"/>
    <w:rsid w:val="007408CB"/>
    <w:rsid w:val="00740F2A"/>
    <w:rsid w:val="0074312B"/>
    <w:rsid w:val="007443F6"/>
    <w:rsid w:val="007453B6"/>
    <w:rsid w:val="007458FA"/>
    <w:rsid w:val="00746361"/>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67EF3"/>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3D9F"/>
    <w:rsid w:val="00795EF2"/>
    <w:rsid w:val="007968B8"/>
    <w:rsid w:val="00796B1B"/>
    <w:rsid w:val="00797ACC"/>
    <w:rsid w:val="007A0B2C"/>
    <w:rsid w:val="007A0FEC"/>
    <w:rsid w:val="007A12C9"/>
    <w:rsid w:val="007A17BB"/>
    <w:rsid w:val="007A272C"/>
    <w:rsid w:val="007A2B3E"/>
    <w:rsid w:val="007A2EE6"/>
    <w:rsid w:val="007A584C"/>
    <w:rsid w:val="007A6EEF"/>
    <w:rsid w:val="007A71AC"/>
    <w:rsid w:val="007A7AF1"/>
    <w:rsid w:val="007B1078"/>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A37"/>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0F2F"/>
    <w:rsid w:val="007E120E"/>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09A2"/>
    <w:rsid w:val="00801EB3"/>
    <w:rsid w:val="00802C51"/>
    <w:rsid w:val="00803052"/>
    <w:rsid w:val="008033C2"/>
    <w:rsid w:val="0080342B"/>
    <w:rsid w:val="00803AF3"/>
    <w:rsid w:val="00803DB8"/>
    <w:rsid w:val="00804AA4"/>
    <w:rsid w:val="00805FBE"/>
    <w:rsid w:val="00806A19"/>
    <w:rsid w:val="00806A3A"/>
    <w:rsid w:val="00810570"/>
    <w:rsid w:val="00812232"/>
    <w:rsid w:val="008124DF"/>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753"/>
    <w:rsid w:val="008259CF"/>
    <w:rsid w:val="00825E35"/>
    <w:rsid w:val="00827686"/>
    <w:rsid w:val="00827EC4"/>
    <w:rsid w:val="00830CC4"/>
    <w:rsid w:val="0083168B"/>
    <w:rsid w:val="00831D33"/>
    <w:rsid w:val="00832D88"/>
    <w:rsid w:val="00832F6E"/>
    <w:rsid w:val="0083338D"/>
    <w:rsid w:val="00833722"/>
    <w:rsid w:val="00833FB6"/>
    <w:rsid w:val="00834BC3"/>
    <w:rsid w:val="00842D6C"/>
    <w:rsid w:val="00842FE7"/>
    <w:rsid w:val="00844277"/>
    <w:rsid w:val="00844434"/>
    <w:rsid w:val="00844F3B"/>
    <w:rsid w:val="008455EF"/>
    <w:rsid w:val="00845891"/>
    <w:rsid w:val="0084695A"/>
    <w:rsid w:val="00850E16"/>
    <w:rsid w:val="00852018"/>
    <w:rsid w:val="008543E8"/>
    <w:rsid w:val="00856121"/>
    <w:rsid w:val="00856AD0"/>
    <w:rsid w:val="00860AF0"/>
    <w:rsid w:val="008618B2"/>
    <w:rsid w:val="008626CE"/>
    <w:rsid w:val="00862760"/>
    <w:rsid w:val="00867A25"/>
    <w:rsid w:val="008700BA"/>
    <w:rsid w:val="00873666"/>
    <w:rsid w:val="00873E9D"/>
    <w:rsid w:val="0087426E"/>
    <w:rsid w:val="00874736"/>
    <w:rsid w:val="008748B4"/>
    <w:rsid w:val="008751F6"/>
    <w:rsid w:val="00875CD5"/>
    <w:rsid w:val="00876515"/>
    <w:rsid w:val="00876854"/>
    <w:rsid w:val="00876986"/>
    <w:rsid w:val="008769F5"/>
    <w:rsid w:val="00877132"/>
    <w:rsid w:val="008804BC"/>
    <w:rsid w:val="00880D1A"/>
    <w:rsid w:val="00880D91"/>
    <w:rsid w:val="00881774"/>
    <w:rsid w:val="00881D81"/>
    <w:rsid w:val="00881E2C"/>
    <w:rsid w:val="00882F2B"/>
    <w:rsid w:val="00883566"/>
    <w:rsid w:val="008849FF"/>
    <w:rsid w:val="00884ED9"/>
    <w:rsid w:val="008859AC"/>
    <w:rsid w:val="008869C8"/>
    <w:rsid w:val="00886AC3"/>
    <w:rsid w:val="00890EC4"/>
    <w:rsid w:val="00891A55"/>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5AF"/>
    <w:rsid w:val="008B1863"/>
    <w:rsid w:val="008B1BC6"/>
    <w:rsid w:val="008B49A2"/>
    <w:rsid w:val="008B6B71"/>
    <w:rsid w:val="008C0158"/>
    <w:rsid w:val="008C174F"/>
    <w:rsid w:val="008C3F3A"/>
    <w:rsid w:val="008C4902"/>
    <w:rsid w:val="008C5042"/>
    <w:rsid w:val="008C544B"/>
    <w:rsid w:val="008D1581"/>
    <w:rsid w:val="008D1BAD"/>
    <w:rsid w:val="008D1C55"/>
    <w:rsid w:val="008D2C51"/>
    <w:rsid w:val="008D33E2"/>
    <w:rsid w:val="008D4019"/>
    <w:rsid w:val="008D51F3"/>
    <w:rsid w:val="008E051D"/>
    <w:rsid w:val="008E0F34"/>
    <w:rsid w:val="008E1E03"/>
    <w:rsid w:val="008E2B3B"/>
    <w:rsid w:val="008E4A0D"/>
    <w:rsid w:val="008E60AB"/>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C35"/>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C83"/>
    <w:rsid w:val="009369AE"/>
    <w:rsid w:val="009375B5"/>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21A0"/>
    <w:rsid w:val="00962BC2"/>
    <w:rsid w:val="00964224"/>
    <w:rsid w:val="0096696A"/>
    <w:rsid w:val="00967201"/>
    <w:rsid w:val="00967C74"/>
    <w:rsid w:val="0097049E"/>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0968"/>
    <w:rsid w:val="009917E9"/>
    <w:rsid w:val="009919CE"/>
    <w:rsid w:val="00992416"/>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677"/>
    <w:rsid w:val="009A6C66"/>
    <w:rsid w:val="009A6EF9"/>
    <w:rsid w:val="009A7BBC"/>
    <w:rsid w:val="009B1258"/>
    <w:rsid w:val="009B2A11"/>
    <w:rsid w:val="009B5581"/>
    <w:rsid w:val="009B5940"/>
    <w:rsid w:val="009B63ED"/>
    <w:rsid w:val="009B710D"/>
    <w:rsid w:val="009C3862"/>
    <w:rsid w:val="009C4171"/>
    <w:rsid w:val="009C475C"/>
    <w:rsid w:val="009C5878"/>
    <w:rsid w:val="009C60A5"/>
    <w:rsid w:val="009C75C9"/>
    <w:rsid w:val="009D1492"/>
    <w:rsid w:val="009D169E"/>
    <w:rsid w:val="009D17E7"/>
    <w:rsid w:val="009D2602"/>
    <w:rsid w:val="009D3234"/>
    <w:rsid w:val="009D41B7"/>
    <w:rsid w:val="009D4E30"/>
    <w:rsid w:val="009D5CA7"/>
    <w:rsid w:val="009D65CD"/>
    <w:rsid w:val="009D6E2E"/>
    <w:rsid w:val="009D7298"/>
    <w:rsid w:val="009E03C7"/>
    <w:rsid w:val="009E12B5"/>
    <w:rsid w:val="009E3C1C"/>
    <w:rsid w:val="009E3F6F"/>
    <w:rsid w:val="009E6ACB"/>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969"/>
    <w:rsid w:val="00A157B9"/>
    <w:rsid w:val="00A158FB"/>
    <w:rsid w:val="00A1712E"/>
    <w:rsid w:val="00A17F2D"/>
    <w:rsid w:val="00A20667"/>
    <w:rsid w:val="00A21A2D"/>
    <w:rsid w:val="00A22348"/>
    <w:rsid w:val="00A243D6"/>
    <w:rsid w:val="00A24C62"/>
    <w:rsid w:val="00A254EC"/>
    <w:rsid w:val="00A25F51"/>
    <w:rsid w:val="00A26182"/>
    <w:rsid w:val="00A30382"/>
    <w:rsid w:val="00A30CEC"/>
    <w:rsid w:val="00A32604"/>
    <w:rsid w:val="00A32EF3"/>
    <w:rsid w:val="00A33959"/>
    <w:rsid w:val="00A33CE4"/>
    <w:rsid w:val="00A35312"/>
    <w:rsid w:val="00A353E8"/>
    <w:rsid w:val="00A354C8"/>
    <w:rsid w:val="00A407E6"/>
    <w:rsid w:val="00A417AE"/>
    <w:rsid w:val="00A43345"/>
    <w:rsid w:val="00A447E6"/>
    <w:rsid w:val="00A463E3"/>
    <w:rsid w:val="00A50AD6"/>
    <w:rsid w:val="00A50D0F"/>
    <w:rsid w:val="00A50E2B"/>
    <w:rsid w:val="00A51495"/>
    <w:rsid w:val="00A54097"/>
    <w:rsid w:val="00A57661"/>
    <w:rsid w:val="00A60E34"/>
    <w:rsid w:val="00A62074"/>
    <w:rsid w:val="00A62606"/>
    <w:rsid w:val="00A62EA7"/>
    <w:rsid w:val="00A6459E"/>
    <w:rsid w:val="00A64686"/>
    <w:rsid w:val="00A64CAE"/>
    <w:rsid w:val="00A6578C"/>
    <w:rsid w:val="00A71A0A"/>
    <w:rsid w:val="00A72227"/>
    <w:rsid w:val="00A72CC1"/>
    <w:rsid w:val="00A73E12"/>
    <w:rsid w:val="00A73FC6"/>
    <w:rsid w:val="00A748F2"/>
    <w:rsid w:val="00A74939"/>
    <w:rsid w:val="00A750E9"/>
    <w:rsid w:val="00A76AED"/>
    <w:rsid w:val="00A77B52"/>
    <w:rsid w:val="00A77BE7"/>
    <w:rsid w:val="00A80044"/>
    <w:rsid w:val="00A81845"/>
    <w:rsid w:val="00A8271D"/>
    <w:rsid w:val="00A82B34"/>
    <w:rsid w:val="00A83410"/>
    <w:rsid w:val="00A83611"/>
    <w:rsid w:val="00A84B21"/>
    <w:rsid w:val="00A8580C"/>
    <w:rsid w:val="00A85A45"/>
    <w:rsid w:val="00A85F3E"/>
    <w:rsid w:val="00A86A92"/>
    <w:rsid w:val="00A86CEB"/>
    <w:rsid w:val="00A90AA5"/>
    <w:rsid w:val="00A912BA"/>
    <w:rsid w:val="00A924F3"/>
    <w:rsid w:val="00A92AF0"/>
    <w:rsid w:val="00A94369"/>
    <w:rsid w:val="00A97923"/>
    <w:rsid w:val="00AA0E31"/>
    <w:rsid w:val="00AA0EBC"/>
    <w:rsid w:val="00AA1803"/>
    <w:rsid w:val="00AA20EA"/>
    <w:rsid w:val="00AA446F"/>
    <w:rsid w:val="00AA59A6"/>
    <w:rsid w:val="00AA5F57"/>
    <w:rsid w:val="00AA739B"/>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3FE0"/>
    <w:rsid w:val="00AF45EB"/>
    <w:rsid w:val="00AF4794"/>
    <w:rsid w:val="00AF657A"/>
    <w:rsid w:val="00AF695E"/>
    <w:rsid w:val="00AF7191"/>
    <w:rsid w:val="00AF7C74"/>
    <w:rsid w:val="00B001EB"/>
    <w:rsid w:val="00B004D7"/>
    <w:rsid w:val="00B00586"/>
    <w:rsid w:val="00B00972"/>
    <w:rsid w:val="00B0098B"/>
    <w:rsid w:val="00B0271B"/>
    <w:rsid w:val="00B041BF"/>
    <w:rsid w:val="00B06B70"/>
    <w:rsid w:val="00B15EA5"/>
    <w:rsid w:val="00B16A33"/>
    <w:rsid w:val="00B17AC0"/>
    <w:rsid w:val="00B17B7B"/>
    <w:rsid w:val="00B17D41"/>
    <w:rsid w:val="00B21333"/>
    <w:rsid w:val="00B24AD9"/>
    <w:rsid w:val="00B25959"/>
    <w:rsid w:val="00B267CA"/>
    <w:rsid w:val="00B27FF0"/>
    <w:rsid w:val="00B32A7C"/>
    <w:rsid w:val="00B3572E"/>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C2A"/>
    <w:rsid w:val="00B6741C"/>
    <w:rsid w:val="00B70AD6"/>
    <w:rsid w:val="00B710C6"/>
    <w:rsid w:val="00B71940"/>
    <w:rsid w:val="00B72D36"/>
    <w:rsid w:val="00B735E5"/>
    <w:rsid w:val="00B743E8"/>
    <w:rsid w:val="00B75FEC"/>
    <w:rsid w:val="00B76239"/>
    <w:rsid w:val="00B775F5"/>
    <w:rsid w:val="00B77694"/>
    <w:rsid w:val="00B802C7"/>
    <w:rsid w:val="00B808E4"/>
    <w:rsid w:val="00B810C9"/>
    <w:rsid w:val="00B81A7D"/>
    <w:rsid w:val="00B823A3"/>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5FD1"/>
    <w:rsid w:val="00BC6254"/>
    <w:rsid w:val="00BD05FC"/>
    <w:rsid w:val="00BD1F1F"/>
    <w:rsid w:val="00BD2B8D"/>
    <w:rsid w:val="00BD3834"/>
    <w:rsid w:val="00BD5923"/>
    <w:rsid w:val="00BD6750"/>
    <w:rsid w:val="00BD7018"/>
    <w:rsid w:val="00BD7A6B"/>
    <w:rsid w:val="00BD7D58"/>
    <w:rsid w:val="00BD7DD0"/>
    <w:rsid w:val="00BE0493"/>
    <w:rsid w:val="00BE073B"/>
    <w:rsid w:val="00BE2DFE"/>
    <w:rsid w:val="00BF4442"/>
    <w:rsid w:val="00BF487A"/>
    <w:rsid w:val="00BF5642"/>
    <w:rsid w:val="00BF640F"/>
    <w:rsid w:val="00BF7129"/>
    <w:rsid w:val="00C02E7C"/>
    <w:rsid w:val="00C033E7"/>
    <w:rsid w:val="00C04166"/>
    <w:rsid w:val="00C04D7A"/>
    <w:rsid w:val="00C07DF4"/>
    <w:rsid w:val="00C10836"/>
    <w:rsid w:val="00C11FD0"/>
    <w:rsid w:val="00C122BA"/>
    <w:rsid w:val="00C12D78"/>
    <w:rsid w:val="00C14371"/>
    <w:rsid w:val="00C14885"/>
    <w:rsid w:val="00C15234"/>
    <w:rsid w:val="00C15A52"/>
    <w:rsid w:val="00C15E83"/>
    <w:rsid w:val="00C1632D"/>
    <w:rsid w:val="00C170C0"/>
    <w:rsid w:val="00C17DE9"/>
    <w:rsid w:val="00C204A6"/>
    <w:rsid w:val="00C2197D"/>
    <w:rsid w:val="00C21A1B"/>
    <w:rsid w:val="00C22DAC"/>
    <w:rsid w:val="00C2352A"/>
    <w:rsid w:val="00C23BD1"/>
    <w:rsid w:val="00C24850"/>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0B0E"/>
    <w:rsid w:val="00C41320"/>
    <w:rsid w:val="00C42588"/>
    <w:rsid w:val="00C443EA"/>
    <w:rsid w:val="00C449C8"/>
    <w:rsid w:val="00C451D8"/>
    <w:rsid w:val="00C4636A"/>
    <w:rsid w:val="00C4663F"/>
    <w:rsid w:val="00C51EEC"/>
    <w:rsid w:val="00C5303D"/>
    <w:rsid w:val="00C53328"/>
    <w:rsid w:val="00C53BC4"/>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6AC4"/>
    <w:rsid w:val="00C77642"/>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1ADE"/>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682"/>
    <w:rsid w:val="00CB28CD"/>
    <w:rsid w:val="00CB5257"/>
    <w:rsid w:val="00CB52E3"/>
    <w:rsid w:val="00CB540B"/>
    <w:rsid w:val="00CC014E"/>
    <w:rsid w:val="00CC1054"/>
    <w:rsid w:val="00CC22A8"/>
    <w:rsid w:val="00CC4104"/>
    <w:rsid w:val="00CC665E"/>
    <w:rsid w:val="00CC6E87"/>
    <w:rsid w:val="00CC79E0"/>
    <w:rsid w:val="00CD059B"/>
    <w:rsid w:val="00CD1748"/>
    <w:rsid w:val="00CD251B"/>
    <w:rsid w:val="00CD25B8"/>
    <w:rsid w:val="00CD3414"/>
    <w:rsid w:val="00CD40D9"/>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44D9"/>
    <w:rsid w:val="00D1582D"/>
    <w:rsid w:val="00D15D33"/>
    <w:rsid w:val="00D16452"/>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C11"/>
    <w:rsid w:val="00D31E7C"/>
    <w:rsid w:val="00D32C28"/>
    <w:rsid w:val="00D3428F"/>
    <w:rsid w:val="00D3493F"/>
    <w:rsid w:val="00D34D18"/>
    <w:rsid w:val="00D35071"/>
    <w:rsid w:val="00D37B8F"/>
    <w:rsid w:val="00D37D8A"/>
    <w:rsid w:val="00D40574"/>
    <w:rsid w:val="00D41A52"/>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2D3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80153"/>
    <w:rsid w:val="00D80209"/>
    <w:rsid w:val="00D8047B"/>
    <w:rsid w:val="00D81445"/>
    <w:rsid w:val="00D81688"/>
    <w:rsid w:val="00D82509"/>
    <w:rsid w:val="00D825EA"/>
    <w:rsid w:val="00D82A17"/>
    <w:rsid w:val="00D83995"/>
    <w:rsid w:val="00D83CC0"/>
    <w:rsid w:val="00D83D8F"/>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2B0C"/>
    <w:rsid w:val="00DA42B5"/>
    <w:rsid w:val="00DA5B20"/>
    <w:rsid w:val="00DA70B4"/>
    <w:rsid w:val="00DA78F5"/>
    <w:rsid w:val="00DB0CC6"/>
    <w:rsid w:val="00DB32BF"/>
    <w:rsid w:val="00DB3ABE"/>
    <w:rsid w:val="00DB5B03"/>
    <w:rsid w:val="00DB6078"/>
    <w:rsid w:val="00DB63A4"/>
    <w:rsid w:val="00DB76D9"/>
    <w:rsid w:val="00DB7A60"/>
    <w:rsid w:val="00DC0E99"/>
    <w:rsid w:val="00DC162F"/>
    <w:rsid w:val="00DC2E09"/>
    <w:rsid w:val="00DC330A"/>
    <w:rsid w:val="00DC4A62"/>
    <w:rsid w:val="00DC5E26"/>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FFC"/>
    <w:rsid w:val="00DE2D03"/>
    <w:rsid w:val="00DE368D"/>
    <w:rsid w:val="00DE376A"/>
    <w:rsid w:val="00DE38DF"/>
    <w:rsid w:val="00DE3B47"/>
    <w:rsid w:val="00DE3D20"/>
    <w:rsid w:val="00DE4028"/>
    <w:rsid w:val="00DE43D9"/>
    <w:rsid w:val="00DE6CFB"/>
    <w:rsid w:val="00DE7017"/>
    <w:rsid w:val="00DE76B9"/>
    <w:rsid w:val="00DF0429"/>
    <w:rsid w:val="00DF0540"/>
    <w:rsid w:val="00DF1356"/>
    <w:rsid w:val="00DF505B"/>
    <w:rsid w:val="00DF631B"/>
    <w:rsid w:val="00DF78FB"/>
    <w:rsid w:val="00E005BB"/>
    <w:rsid w:val="00E006CC"/>
    <w:rsid w:val="00E00849"/>
    <w:rsid w:val="00E019D5"/>
    <w:rsid w:val="00E02095"/>
    <w:rsid w:val="00E031FF"/>
    <w:rsid w:val="00E05350"/>
    <w:rsid w:val="00E05851"/>
    <w:rsid w:val="00E05AD0"/>
    <w:rsid w:val="00E11F9C"/>
    <w:rsid w:val="00E125C6"/>
    <w:rsid w:val="00E162B6"/>
    <w:rsid w:val="00E1739F"/>
    <w:rsid w:val="00E1762B"/>
    <w:rsid w:val="00E179DC"/>
    <w:rsid w:val="00E20610"/>
    <w:rsid w:val="00E24AAC"/>
    <w:rsid w:val="00E258BC"/>
    <w:rsid w:val="00E25EE0"/>
    <w:rsid w:val="00E25FA3"/>
    <w:rsid w:val="00E27DE5"/>
    <w:rsid w:val="00E30919"/>
    <w:rsid w:val="00E30C19"/>
    <w:rsid w:val="00E3116D"/>
    <w:rsid w:val="00E37663"/>
    <w:rsid w:val="00E3787C"/>
    <w:rsid w:val="00E37E61"/>
    <w:rsid w:val="00E43E68"/>
    <w:rsid w:val="00E44556"/>
    <w:rsid w:val="00E44D46"/>
    <w:rsid w:val="00E454E2"/>
    <w:rsid w:val="00E458AB"/>
    <w:rsid w:val="00E458FF"/>
    <w:rsid w:val="00E46472"/>
    <w:rsid w:val="00E46890"/>
    <w:rsid w:val="00E46E66"/>
    <w:rsid w:val="00E4787F"/>
    <w:rsid w:val="00E50592"/>
    <w:rsid w:val="00E50A96"/>
    <w:rsid w:val="00E50ECC"/>
    <w:rsid w:val="00E523AE"/>
    <w:rsid w:val="00E52E82"/>
    <w:rsid w:val="00E52F76"/>
    <w:rsid w:val="00E537FF"/>
    <w:rsid w:val="00E5517D"/>
    <w:rsid w:val="00E556FA"/>
    <w:rsid w:val="00E557C1"/>
    <w:rsid w:val="00E565FB"/>
    <w:rsid w:val="00E56885"/>
    <w:rsid w:val="00E56AC9"/>
    <w:rsid w:val="00E577BF"/>
    <w:rsid w:val="00E605F3"/>
    <w:rsid w:val="00E60DC6"/>
    <w:rsid w:val="00E61319"/>
    <w:rsid w:val="00E65DDE"/>
    <w:rsid w:val="00E669C4"/>
    <w:rsid w:val="00E66EAD"/>
    <w:rsid w:val="00E6740C"/>
    <w:rsid w:val="00E7030A"/>
    <w:rsid w:val="00E70DF0"/>
    <w:rsid w:val="00E70E21"/>
    <w:rsid w:val="00E70E64"/>
    <w:rsid w:val="00E70FCB"/>
    <w:rsid w:val="00E71027"/>
    <w:rsid w:val="00E71691"/>
    <w:rsid w:val="00E71D99"/>
    <w:rsid w:val="00E71FB7"/>
    <w:rsid w:val="00E72466"/>
    <w:rsid w:val="00E725B6"/>
    <w:rsid w:val="00E72ED0"/>
    <w:rsid w:val="00E73BC4"/>
    <w:rsid w:val="00E759AB"/>
    <w:rsid w:val="00E75ACD"/>
    <w:rsid w:val="00E76ADF"/>
    <w:rsid w:val="00E81AA1"/>
    <w:rsid w:val="00E821BF"/>
    <w:rsid w:val="00E835E9"/>
    <w:rsid w:val="00E840AA"/>
    <w:rsid w:val="00E85252"/>
    <w:rsid w:val="00E85665"/>
    <w:rsid w:val="00E858C0"/>
    <w:rsid w:val="00E8692D"/>
    <w:rsid w:val="00E87299"/>
    <w:rsid w:val="00E8788A"/>
    <w:rsid w:val="00E909DF"/>
    <w:rsid w:val="00E90EE0"/>
    <w:rsid w:val="00E92647"/>
    <w:rsid w:val="00E940B0"/>
    <w:rsid w:val="00E950BC"/>
    <w:rsid w:val="00E95510"/>
    <w:rsid w:val="00E95FC7"/>
    <w:rsid w:val="00EA120A"/>
    <w:rsid w:val="00EA1480"/>
    <w:rsid w:val="00EA2ABA"/>
    <w:rsid w:val="00EA2E7A"/>
    <w:rsid w:val="00EA3625"/>
    <w:rsid w:val="00EA3BAC"/>
    <w:rsid w:val="00EA411E"/>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3388"/>
    <w:rsid w:val="00ED440C"/>
    <w:rsid w:val="00EE0335"/>
    <w:rsid w:val="00EE15CE"/>
    <w:rsid w:val="00EE1C69"/>
    <w:rsid w:val="00EE2BC4"/>
    <w:rsid w:val="00EE3379"/>
    <w:rsid w:val="00EE52D6"/>
    <w:rsid w:val="00EE6C9E"/>
    <w:rsid w:val="00EE77F7"/>
    <w:rsid w:val="00EE7DB4"/>
    <w:rsid w:val="00EF0435"/>
    <w:rsid w:val="00EF0BC6"/>
    <w:rsid w:val="00EF11AE"/>
    <w:rsid w:val="00EF1969"/>
    <w:rsid w:val="00EF2589"/>
    <w:rsid w:val="00EF25EC"/>
    <w:rsid w:val="00EF34B9"/>
    <w:rsid w:val="00EF383F"/>
    <w:rsid w:val="00EF5378"/>
    <w:rsid w:val="00EF573C"/>
    <w:rsid w:val="00EF6541"/>
    <w:rsid w:val="00EF6550"/>
    <w:rsid w:val="00F02B7B"/>
    <w:rsid w:val="00F0678A"/>
    <w:rsid w:val="00F074BF"/>
    <w:rsid w:val="00F077A8"/>
    <w:rsid w:val="00F07B5E"/>
    <w:rsid w:val="00F102CD"/>
    <w:rsid w:val="00F1048B"/>
    <w:rsid w:val="00F10951"/>
    <w:rsid w:val="00F10B61"/>
    <w:rsid w:val="00F12C95"/>
    <w:rsid w:val="00F132A8"/>
    <w:rsid w:val="00F1394D"/>
    <w:rsid w:val="00F142FD"/>
    <w:rsid w:val="00F15947"/>
    <w:rsid w:val="00F177C2"/>
    <w:rsid w:val="00F201B9"/>
    <w:rsid w:val="00F218B7"/>
    <w:rsid w:val="00F21A48"/>
    <w:rsid w:val="00F23F6A"/>
    <w:rsid w:val="00F24E6F"/>
    <w:rsid w:val="00F25BBC"/>
    <w:rsid w:val="00F26294"/>
    <w:rsid w:val="00F26609"/>
    <w:rsid w:val="00F31BDD"/>
    <w:rsid w:val="00F33550"/>
    <w:rsid w:val="00F338E7"/>
    <w:rsid w:val="00F33973"/>
    <w:rsid w:val="00F35F68"/>
    <w:rsid w:val="00F3765A"/>
    <w:rsid w:val="00F40413"/>
    <w:rsid w:val="00F40E31"/>
    <w:rsid w:val="00F42E3D"/>
    <w:rsid w:val="00F43B23"/>
    <w:rsid w:val="00F5030C"/>
    <w:rsid w:val="00F51C20"/>
    <w:rsid w:val="00F52C95"/>
    <w:rsid w:val="00F5367B"/>
    <w:rsid w:val="00F5387B"/>
    <w:rsid w:val="00F5467E"/>
    <w:rsid w:val="00F54BA5"/>
    <w:rsid w:val="00F54BE0"/>
    <w:rsid w:val="00F54FF0"/>
    <w:rsid w:val="00F57CFE"/>
    <w:rsid w:val="00F60A49"/>
    <w:rsid w:val="00F60F45"/>
    <w:rsid w:val="00F63864"/>
    <w:rsid w:val="00F6407E"/>
    <w:rsid w:val="00F66D2D"/>
    <w:rsid w:val="00F71596"/>
    <w:rsid w:val="00F7399D"/>
    <w:rsid w:val="00F73E5E"/>
    <w:rsid w:val="00F74C40"/>
    <w:rsid w:val="00F76033"/>
    <w:rsid w:val="00F7618B"/>
    <w:rsid w:val="00F7699A"/>
    <w:rsid w:val="00F8252F"/>
    <w:rsid w:val="00F8391F"/>
    <w:rsid w:val="00F83B13"/>
    <w:rsid w:val="00F84339"/>
    <w:rsid w:val="00F846A9"/>
    <w:rsid w:val="00F8554C"/>
    <w:rsid w:val="00F856E9"/>
    <w:rsid w:val="00F857D7"/>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3FAB"/>
    <w:rsid w:val="00FA41CF"/>
    <w:rsid w:val="00FA467D"/>
    <w:rsid w:val="00FA48CA"/>
    <w:rsid w:val="00FA69A5"/>
    <w:rsid w:val="00FA6B86"/>
    <w:rsid w:val="00FA759D"/>
    <w:rsid w:val="00FB2C32"/>
    <w:rsid w:val="00FB37FF"/>
    <w:rsid w:val="00FB44AF"/>
    <w:rsid w:val="00FB5436"/>
    <w:rsid w:val="00FB57A6"/>
    <w:rsid w:val="00FB5905"/>
    <w:rsid w:val="00FC0D89"/>
    <w:rsid w:val="00FC0FA3"/>
    <w:rsid w:val="00FC1E77"/>
    <w:rsid w:val="00FC41C1"/>
    <w:rsid w:val="00FC4360"/>
    <w:rsid w:val="00FC6179"/>
    <w:rsid w:val="00FC6328"/>
    <w:rsid w:val="00FC6FB3"/>
    <w:rsid w:val="00FD0B7B"/>
    <w:rsid w:val="00FD1787"/>
    <w:rsid w:val="00FD20F9"/>
    <w:rsid w:val="00FD2772"/>
    <w:rsid w:val="00FD31FF"/>
    <w:rsid w:val="00FD7AB4"/>
    <w:rsid w:val="00FE00B5"/>
    <w:rsid w:val="00FE027F"/>
    <w:rsid w:val="00FE2EE5"/>
    <w:rsid w:val="00FE32C0"/>
    <w:rsid w:val="00FE4211"/>
    <w:rsid w:val="00FE6F63"/>
    <w:rsid w:val="00FE71B9"/>
    <w:rsid w:val="00FE73EB"/>
    <w:rsid w:val="00FE76F1"/>
    <w:rsid w:val="00FF01BC"/>
    <w:rsid w:val="00FF15AD"/>
    <w:rsid w:val="00FF1BB7"/>
    <w:rsid w:val="00FF2778"/>
    <w:rsid w:val="00FF2BC5"/>
    <w:rsid w:val="00FF3188"/>
    <w:rsid w:val="00FF4AE2"/>
    <w:rsid w:val="00FF50FC"/>
    <w:rsid w:val="00FF6828"/>
    <w:rsid w:val="00FF7058"/>
    <w:rsid w:val="00FF738C"/>
    <w:rsid w:val="00FF7B28"/>
    <w:rsid w:val="00FF7DEE"/>
    <w:rsid w:val="09F8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66BDDCD1-5B60-4AF7-A17A-05F02A14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B27FF0"/>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1A44D2"/>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7FF0"/>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1A44D2"/>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25285765">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DQW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2321</Words>
  <Characters>12942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Eccles, Tanesha - OSHA</cp:lastModifiedBy>
  <cp:revision>2</cp:revision>
  <cp:lastPrinted>2017-07-11T18:59:00Z</cp:lastPrinted>
  <dcterms:created xsi:type="dcterms:W3CDTF">2023-06-02T13:12:00Z</dcterms:created>
  <dcterms:modified xsi:type="dcterms:W3CDTF">2023-06-02T13:12:00Z</dcterms:modified>
</cp:coreProperties>
</file>