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BB79" w14:textId="71E7F365" w:rsidR="000A134A" w:rsidRPr="0049642E" w:rsidRDefault="002511E9" w:rsidP="0049642E">
      <w:pPr>
        <w:pStyle w:val="Heading1"/>
      </w:pPr>
      <w:bookmarkStart w:id="0" w:name="_Hlk130587453"/>
      <w:bookmarkStart w:id="1" w:name="_Toc118900169"/>
      <w:bookmarkStart w:id="2" w:name="_Toc118905008"/>
      <w:bookmarkEnd w:id="0"/>
      <w:r w:rsidRPr="0038613B">
        <w:t>FY 20</w:t>
      </w:r>
      <w:r w:rsidR="00185C7D" w:rsidRPr="0038613B">
        <w:t>22</w:t>
      </w:r>
      <w:r w:rsidR="001C1E47" w:rsidRPr="0038613B">
        <w:t xml:space="preserve"> </w:t>
      </w:r>
      <w:r w:rsidR="000A134A" w:rsidRPr="0038613B">
        <w:t xml:space="preserve">Follow-up </w:t>
      </w:r>
      <w:r w:rsidR="00626033" w:rsidRPr="0038613B">
        <w:t>Federal Annual Monitoring</w:t>
      </w:r>
      <w:r w:rsidR="000A134A" w:rsidRPr="0038613B">
        <w:t xml:space="preserve"> Evaluation (FAME) Report</w:t>
      </w:r>
      <w:bookmarkEnd w:id="1"/>
      <w:bookmarkEnd w:id="2"/>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05A94138" w:rsidR="000A134A" w:rsidRPr="001C1E47" w:rsidRDefault="001C14F3" w:rsidP="0061177B">
      <w:pPr>
        <w:widowControl/>
        <w:autoSpaceDE/>
        <w:autoSpaceDN/>
        <w:adjustRightInd/>
        <w:rPr>
          <w:rFonts w:cs="Calibri"/>
          <w:b/>
        </w:rPr>
      </w:pPr>
      <w:r w:rsidRPr="001C14F3">
        <w:rPr>
          <w:rFonts w:cs="Calibri"/>
          <w:b/>
        </w:rPr>
        <w:t>State of New Jersey Public Employees Occupational Safety and Health (PEOSH)</w:t>
      </w:r>
    </w:p>
    <w:p w14:paraId="2A3E5133" w14:textId="77777777" w:rsidR="000A134A" w:rsidRPr="001C1E47" w:rsidRDefault="000A134A" w:rsidP="0061177B">
      <w:pPr>
        <w:widowControl/>
        <w:autoSpaceDE/>
        <w:autoSpaceDN/>
        <w:adjustRightInd/>
        <w:rPr>
          <w:rFonts w:cs="Calibri"/>
          <w:bCs/>
        </w:rPr>
      </w:pPr>
    </w:p>
    <w:p w14:paraId="33BDDAA9" w14:textId="77777777" w:rsidR="000A134A" w:rsidRPr="001C1E47" w:rsidRDefault="000A134A" w:rsidP="0061177B">
      <w:pPr>
        <w:widowControl/>
        <w:autoSpaceDE/>
        <w:autoSpaceDN/>
        <w:adjustRightInd/>
        <w:rPr>
          <w:rFonts w:cs="Calibri"/>
          <w:bCs/>
        </w:rPr>
      </w:pPr>
    </w:p>
    <w:p w14:paraId="0E828210" w14:textId="1021270E" w:rsidR="000A134A" w:rsidRPr="001C1E47" w:rsidRDefault="001C14F3" w:rsidP="00C16AFC">
      <w:pPr>
        <w:widowControl/>
        <w:autoSpaceDE/>
        <w:autoSpaceDN/>
        <w:adjustRightInd/>
        <w:rPr>
          <w:rFonts w:cs="Calibri"/>
          <w:bCs/>
        </w:rPr>
      </w:pPr>
      <w:r>
        <w:rPr>
          <w:rFonts w:cs="Calibri"/>
          <w:bCs/>
          <w:noProof/>
        </w:rPr>
        <w:drawing>
          <wp:inline distT="0" distB="0" distL="0" distR="0" wp14:anchorId="12BDD9CC" wp14:editId="4E9FBCD5">
            <wp:extent cx="1663700" cy="16637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6CB8AD27" w14:textId="7356AD48"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38B07A0F"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1C14F3">
        <w:rPr>
          <w:rFonts w:eastAsia="Batang" w:cs="Calibri"/>
          <w:b/>
        </w:rPr>
        <w:t>January 11, 2001</w:t>
      </w:r>
    </w:p>
    <w:p w14:paraId="3062998A" w14:textId="42FC8E21"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1C14F3">
        <w:rPr>
          <w:rFonts w:eastAsia="Batang" w:cs="Calibri"/>
          <w:b/>
        </w:rPr>
        <w:t>January 22, 2016</w:t>
      </w:r>
    </w:p>
    <w:p w14:paraId="51A91D4F" w14:textId="1A8665BF"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 xml:space="preserve">Final Approval Date: </w:t>
      </w:r>
      <w:r w:rsidR="001C14F3">
        <w:rPr>
          <w:rFonts w:eastAsia="Batang" w:cs="Calibri"/>
          <w:b/>
        </w:rPr>
        <w:t>Not Applicable</w:t>
      </w:r>
    </w:p>
    <w:p w14:paraId="5FD63D8C" w14:textId="77777777" w:rsidR="000A134A" w:rsidRPr="001C1E47" w:rsidRDefault="000A134A" w:rsidP="0061177B">
      <w:pPr>
        <w:widowControl/>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46A7BDC0" w:rsidR="000A134A" w:rsidRPr="001C1E47" w:rsidRDefault="000A134A" w:rsidP="00C53328">
      <w:pPr>
        <w:widowControl/>
        <w:autoSpaceDE/>
        <w:autoSpaceDN/>
        <w:adjustRightInd/>
        <w:rPr>
          <w:rFonts w:cs="Calibri"/>
          <w:b/>
        </w:rPr>
      </w:pPr>
      <w:r w:rsidRPr="001C1E47">
        <w:rPr>
          <w:rFonts w:cs="Calibri"/>
          <w:b/>
        </w:rPr>
        <w:t xml:space="preserve">Region </w:t>
      </w:r>
      <w:r w:rsidR="001C14F3">
        <w:rPr>
          <w:rFonts w:cs="Calibri"/>
          <w:b/>
        </w:rPr>
        <w:t>II</w:t>
      </w:r>
    </w:p>
    <w:p w14:paraId="50EE0B64" w14:textId="21C674F1" w:rsidR="000A134A" w:rsidRPr="001C14F3" w:rsidRDefault="001C14F3" w:rsidP="00C53328">
      <w:pPr>
        <w:widowControl/>
        <w:autoSpaceDE/>
        <w:autoSpaceDN/>
        <w:adjustRightInd/>
        <w:rPr>
          <w:rFonts w:cs="Calibri"/>
          <w:b/>
          <w:color w:val="000000" w:themeColor="text1"/>
        </w:rPr>
      </w:pPr>
      <w:r>
        <w:rPr>
          <w:rFonts w:cs="Calibri"/>
          <w:b/>
          <w:color w:val="000000" w:themeColor="text1"/>
        </w:rPr>
        <w:t>New York, New York</w:t>
      </w:r>
    </w:p>
    <w:p w14:paraId="15F94D47" w14:textId="77777777" w:rsidR="000A134A" w:rsidRPr="001C1E47" w:rsidRDefault="000A134A" w:rsidP="00C16AFC">
      <w:pPr>
        <w:widowControl/>
        <w:autoSpaceDE/>
        <w:autoSpaceDN/>
        <w:adjustRightInd/>
        <w:rPr>
          <w:rFonts w:cs="Calibri"/>
          <w:b/>
        </w:rPr>
      </w:pPr>
    </w:p>
    <w:p w14:paraId="0D7DE2DB" w14:textId="77777777" w:rsidR="00B77FEF" w:rsidRDefault="00B77FEF" w:rsidP="00223A6A">
      <w:pPr>
        <w:widowControl/>
        <w:autoSpaceDE/>
        <w:autoSpaceDN/>
        <w:adjustRightInd/>
        <w:jc w:val="center"/>
        <w:rPr>
          <w:rFonts w:cs="Calibri"/>
          <w:b/>
          <w:sz w:val="40"/>
          <w:szCs w:val="40"/>
        </w:rPr>
      </w:pPr>
    </w:p>
    <w:p w14:paraId="26D1C94C" w14:textId="59F8E679" w:rsidR="00F43B23" w:rsidRDefault="00C0670B" w:rsidP="00223A6A">
      <w:pPr>
        <w:widowControl/>
        <w:autoSpaceDE/>
        <w:autoSpaceDN/>
        <w:adjustRightInd/>
        <w:jc w:val="center"/>
        <w:rPr>
          <w:rFonts w:cs="Calibri"/>
          <w:b/>
          <w:sz w:val="40"/>
          <w:szCs w:val="40"/>
        </w:rPr>
      </w:pPr>
      <w:r w:rsidRPr="001C1E47">
        <w:rPr>
          <w:rFonts w:cs="Calibri"/>
          <w:noProof/>
        </w:rPr>
        <w:drawing>
          <wp:inline distT="0" distB="0" distL="0" distR="0" wp14:anchorId="405DB66F" wp14:editId="1BCA03C7">
            <wp:extent cx="1600200" cy="1009650"/>
            <wp:effectExtent l="0" t="0" r="0" b="0"/>
            <wp:docPr id="2" name="Picture 2"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0F741919"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5B7803">
          <w:rPr>
            <w:noProof/>
            <w:webHidden/>
          </w:rPr>
          <w:t>3</w:t>
        </w:r>
        <w:r>
          <w:rPr>
            <w:noProof/>
            <w:webHidden/>
          </w:rPr>
          <w:fldChar w:fldCharType="end"/>
        </w:r>
      </w:hyperlink>
    </w:p>
    <w:p w14:paraId="3BD91ACD" w14:textId="0FCDD4DD" w:rsidR="000F63C1" w:rsidRDefault="005B7803">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F63C1">
          <w:rPr>
            <w:noProof/>
            <w:webHidden/>
          </w:rPr>
          <w:fldChar w:fldCharType="begin"/>
        </w:r>
        <w:r w:rsidR="000F63C1">
          <w:rPr>
            <w:noProof/>
            <w:webHidden/>
          </w:rPr>
          <w:instrText xml:space="preserve"> PAGEREF _Toc119418664 \h </w:instrText>
        </w:r>
        <w:r w:rsidR="000F63C1">
          <w:rPr>
            <w:noProof/>
            <w:webHidden/>
          </w:rPr>
        </w:r>
        <w:r w:rsidR="000F63C1">
          <w:rPr>
            <w:noProof/>
            <w:webHidden/>
          </w:rPr>
          <w:fldChar w:fldCharType="separate"/>
        </w:r>
        <w:r>
          <w:rPr>
            <w:noProof/>
            <w:webHidden/>
          </w:rPr>
          <w:t>4</w:t>
        </w:r>
        <w:r w:rsidR="000F63C1">
          <w:rPr>
            <w:noProof/>
            <w:webHidden/>
          </w:rPr>
          <w:fldChar w:fldCharType="end"/>
        </w:r>
      </w:hyperlink>
    </w:p>
    <w:p w14:paraId="12E60A29" w14:textId="04CFEA84" w:rsidR="000F63C1" w:rsidRDefault="005B7803">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0F63C1">
          <w:rPr>
            <w:noProof/>
            <w:webHidden/>
          </w:rPr>
          <w:fldChar w:fldCharType="begin"/>
        </w:r>
        <w:r w:rsidR="000F63C1">
          <w:rPr>
            <w:noProof/>
            <w:webHidden/>
          </w:rPr>
          <w:instrText xml:space="preserve"> PAGEREF _Toc119418665 \h </w:instrText>
        </w:r>
        <w:r w:rsidR="000F63C1">
          <w:rPr>
            <w:noProof/>
            <w:webHidden/>
          </w:rPr>
        </w:r>
        <w:r w:rsidR="000F63C1">
          <w:rPr>
            <w:noProof/>
            <w:webHidden/>
          </w:rPr>
          <w:fldChar w:fldCharType="separate"/>
        </w:r>
        <w:r>
          <w:rPr>
            <w:noProof/>
            <w:webHidden/>
          </w:rPr>
          <w:t>5</w:t>
        </w:r>
        <w:r w:rsidR="000F63C1">
          <w:rPr>
            <w:noProof/>
            <w:webHidden/>
          </w:rPr>
          <w:fldChar w:fldCharType="end"/>
        </w:r>
      </w:hyperlink>
    </w:p>
    <w:p w14:paraId="1E2078A6" w14:textId="79A2EFB4" w:rsidR="000F63C1" w:rsidRDefault="005B7803">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0F63C1">
          <w:rPr>
            <w:noProof/>
            <w:webHidden/>
          </w:rPr>
          <w:fldChar w:fldCharType="begin"/>
        </w:r>
        <w:r w:rsidR="000F63C1">
          <w:rPr>
            <w:noProof/>
            <w:webHidden/>
          </w:rPr>
          <w:instrText xml:space="preserve"> PAGEREF _Toc119418666 \h </w:instrText>
        </w:r>
        <w:r w:rsidR="000F63C1">
          <w:rPr>
            <w:noProof/>
            <w:webHidden/>
          </w:rPr>
        </w:r>
        <w:r w:rsidR="000F63C1">
          <w:rPr>
            <w:noProof/>
            <w:webHidden/>
          </w:rPr>
          <w:fldChar w:fldCharType="separate"/>
        </w:r>
        <w:r>
          <w:rPr>
            <w:noProof/>
            <w:webHidden/>
          </w:rPr>
          <w:t>5</w:t>
        </w:r>
        <w:r w:rsidR="000F63C1">
          <w:rPr>
            <w:noProof/>
            <w:webHidden/>
          </w:rPr>
          <w:fldChar w:fldCharType="end"/>
        </w:r>
      </w:hyperlink>
    </w:p>
    <w:p w14:paraId="5EC14328" w14:textId="24F7FD08" w:rsidR="000F63C1" w:rsidRDefault="005B7803">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0F63C1">
          <w:rPr>
            <w:noProof/>
            <w:webHidden/>
          </w:rPr>
          <w:fldChar w:fldCharType="begin"/>
        </w:r>
        <w:r w:rsidR="000F63C1">
          <w:rPr>
            <w:noProof/>
            <w:webHidden/>
          </w:rPr>
          <w:instrText xml:space="preserve"> PAGEREF _Toc119418667 \h </w:instrText>
        </w:r>
        <w:r w:rsidR="000F63C1">
          <w:rPr>
            <w:noProof/>
            <w:webHidden/>
          </w:rPr>
        </w:r>
        <w:r w:rsidR="000F63C1">
          <w:rPr>
            <w:noProof/>
            <w:webHidden/>
          </w:rPr>
          <w:fldChar w:fldCharType="separate"/>
        </w:r>
        <w:r>
          <w:rPr>
            <w:noProof/>
            <w:webHidden/>
          </w:rPr>
          <w:t>6</w:t>
        </w:r>
        <w:r w:rsidR="000F63C1">
          <w:rPr>
            <w:noProof/>
            <w:webHidden/>
          </w:rPr>
          <w:fldChar w:fldCharType="end"/>
        </w:r>
      </w:hyperlink>
    </w:p>
    <w:p w14:paraId="373A40FB" w14:textId="12158C24" w:rsidR="000F63C1" w:rsidRDefault="005B7803">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r w:rsidR="000F63C1">
          <w:rPr>
            <w:noProof/>
            <w:webHidden/>
          </w:rPr>
          <w:fldChar w:fldCharType="begin"/>
        </w:r>
        <w:r w:rsidR="000F63C1">
          <w:rPr>
            <w:noProof/>
            <w:webHidden/>
          </w:rPr>
          <w:instrText xml:space="preserve"> PAGEREF _Toc119418668 \h </w:instrText>
        </w:r>
        <w:r w:rsidR="000F63C1">
          <w:rPr>
            <w:noProof/>
            <w:webHidden/>
          </w:rPr>
        </w:r>
        <w:r w:rsidR="000F63C1">
          <w:rPr>
            <w:noProof/>
            <w:webHidden/>
          </w:rPr>
          <w:fldChar w:fldCharType="separate"/>
        </w:r>
        <w:r>
          <w:rPr>
            <w:noProof/>
            <w:webHidden/>
          </w:rPr>
          <w:t>12</w:t>
        </w:r>
        <w:r w:rsidR="000F63C1">
          <w:rPr>
            <w:noProof/>
            <w:webHidden/>
          </w:rPr>
          <w:fldChar w:fldCharType="end"/>
        </w:r>
      </w:hyperlink>
    </w:p>
    <w:p w14:paraId="50DBA2CB" w14:textId="5FD152CC" w:rsidR="000F63C1" w:rsidRDefault="005B7803">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0F63C1">
          <w:rPr>
            <w:noProof/>
            <w:webHidden/>
          </w:rPr>
          <w:fldChar w:fldCharType="begin"/>
        </w:r>
        <w:r w:rsidR="000F63C1">
          <w:rPr>
            <w:noProof/>
            <w:webHidden/>
          </w:rPr>
          <w:instrText xml:space="preserve"> PAGEREF _Toc119418669 \h </w:instrText>
        </w:r>
        <w:r w:rsidR="000F63C1">
          <w:rPr>
            <w:noProof/>
            <w:webHidden/>
          </w:rPr>
        </w:r>
        <w:r w:rsidR="000F63C1">
          <w:rPr>
            <w:noProof/>
            <w:webHidden/>
          </w:rPr>
          <w:fldChar w:fldCharType="separate"/>
        </w:r>
        <w:r>
          <w:rPr>
            <w:noProof/>
            <w:webHidden/>
          </w:rPr>
          <w:t>14</w:t>
        </w:r>
        <w:r w:rsidR="000F63C1">
          <w:rPr>
            <w:noProof/>
            <w:webHidden/>
          </w:rPr>
          <w:fldChar w:fldCharType="end"/>
        </w:r>
      </w:hyperlink>
    </w:p>
    <w:p w14:paraId="150115C6" w14:textId="65198200" w:rsidR="000F63C1" w:rsidRDefault="005B7803">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0F63C1">
          <w:rPr>
            <w:noProof/>
            <w:webHidden/>
          </w:rPr>
          <w:fldChar w:fldCharType="begin"/>
        </w:r>
        <w:r w:rsidR="000F63C1">
          <w:rPr>
            <w:noProof/>
            <w:webHidden/>
          </w:rPr>
          <w:instrText xml:space="preserve"> PAGEREF _Toc119418670 \h </w:instrText>
        </w:r>
        <w:r w:rsidR="000F63C1">
          <w:rPr>
            <w:noProof/>
            <w:webHidden/>
          </w:rPr>
        </w:r>
        <w:r w:rsidR="000F63C1">
          <w:rPr>
            <w:noProof/>
            <w:webHidden/>
          </w:rPr>
          <w:fldChar w:fldCharType="separate"/>
        </w:r>
        <w:r>
          <w:rPr>
            <w:noProof/>
            <w:webHidden/>
          </w:rPr>
          <w:t>18</w:t>
        </w:r>
        <w:r w:rsidR="000F63C1">
          <w:rPr>
            <w:noProof/>
            <w:webHidden/>
          </w:rPr>
          <w:fldChar w:fldCharType="end"/>
        </w:r>
      </w:hyperlink>
    </w:p>
    <w:p w14:paraId="65AD001B" w14:textId="0902C5CF" w:rsidR="000F63C1" w:rsidRDefault="005B7803">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085BEF">
          <w:rPr>
            <w:rStyle w:val="Hyperlink"/>
            <w:noProof/>
          </w:rPr>
          <w:t>21</w:t>
        </w:r>
        <w:r w:rsidR="000F63C1" w:rsidRPr="00B5463F">
          <w:rPr>
            <w:rStyle w:val="Hyperlink"/>
            <w:noProof/>
          </w:rPr>
          <w:t xml:space="preserve"> Findings and Recommendations</w:t>
        </w:r>
        <w:r w:rsidR="000F63C1">
          <w:rPr>
            <w:noProof/>
            <w:webHidden/>
          </w:rPr>
          <w:tab/>
        </w:r>
        <w:r w:rsidR="000F63C1">
          <w:rPr>
            <w:noProof/>
            <w:webHidden/>
          </w:rPr>
          <w:fldChar w:fldCharType="begin"/>
        </w:r>
        <w:r w:rsidR="000F63C1">
          <w:rPr>
            <w:noProof/>
            <w:webHidden/>
          </w:rPr>
          <w:instrText xml:space="preserve"> PAGEREF _Toc119418671 \h </w:instrText>
        </w:r>
        <w:r w:rsidR="000F63C1">
          <w:rPr>
            <w:noProof/>
            <w:webHidden/>
          </w:rPr>
        </w:r>
        <w:r w:rsidR="000F63C1">
          <w:rPr>
            <w:noProof/>
            <w:webHidden/>
          </w:rPr>
          <w:fldChar w:fldCharType="separate"/>
        </w:r>
        <w:r>
          <w:rPr>
            <w:noProof/>
            <w:webHidden/>
          </w:rPr>
          <w:t>29</w:t>
        </w:r>
        <w:r w:rsidR="000F63C1">
          <w:rPr>
            <w:noProof/>
            <w:webHidden/>
          </w:rPr>
          <w:fldChar w:fldCharType="end"/>
        </w:r>
      </w:hyperlink>
    </w:p>
    <w:p w14:paraId="38E9E7F9" w14:textId="62FA235A" w:rsidR="000F63C1" w:rsidRDefault="005B7803">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0F63C1">
          <w:rPr>
            <w:noProof/>
            <w:webHidden/>
          </w:rPr>
          <w:fldChar w:fldCharType="begin"/>
        </w:r>
        <w:r w:rsidR="000F63C1">
          <w:rPr>
            <w:noProof/>
            <w:webHidden/>
          </w:rPr>
          <w:instrText xml:space="preserve"> PAGEREF _Toc119418672 \h </w:instrText>
        </w:r>
        <w:r w:rsidR="000F63C1">
          <w:rPr>
            <w:noProof/>
            <w:webHidden/>
          </w:rPr>
        </w:r>
        <w:r w:rsidR="000F63C1">
          <w:rPr>
            <w:noProof/>
            <w:webHidden/>
          </w:rPr>
          <w:fldChar w:fldCharType="separate"/>
        </w:r>
        <w:r>
          <w:rPr>
            <w:noProof/>
            <w:webHidden/>
          </w:rPr>
          <w:t>36</w:t>
        </w:r>
        <w:r w:rsidR="000F63C1">
          <w:rPr>
            <w:noProof/>
            <w:webHidden/>
          </w:rPr>
          <w:fldChar w:fldCharType="end"/>
        </w:r>
      </w:hyperlink>
    </w:p>
    <w:p w14:paraId="5025DE29" w14:textId="643F2F5C" w:rsidR="000A134A" w:rsidRPr="00476859" w:rsidRDefault="000F63C1" w:rsidP="00476859">
      <w:r>
        <w:fldChar w:fldCharType="end"/>
      </w:r>
      <w:r w:rsidR="00B823A3">
        <w:br w:type="page"/>
      </w:r>
    </w:p>
    <w:p w14:paraId="57C8B837" w14:textId="55810DE7" w:rsidR="000A134A" w:rsidRDefault="000A134A" w:rsidP="00476C08">
      <w:pPr>
        <w:pStyle w:val="Heading2"/>
      </w:pPr>
      <w:bookmarkStart w:id="3" w:name="_Toc338764303"/>
      <w:bookmarkStart w:id="4" w:name="_Toc118900170"/>
      <w:bookmarkStart w:id="5" w:name="_Toc118905009"/>
      <w:bookmarkStart w:id="6" w:name="_Toc119418663"/>
      <w:r w:rsidRPr="001C1E47">
        <w:lastRenderedPageBreak/>
        <w:t>Executive Summary</w:t>
      </w:r>
      <w:bookmarkEnd w:id="3"/>
      <w:bookmarkEnd w:id="4"/>
      <w:bookmarkEnd w:id="5"/>
      <w:bookmarkEnd w:id="6"/>
    </w:p>
    <w:p w14:paraId="52FF3447" w14:textId="23856E12" w:rsidR="001C14F3" w:rsidRDefault="001C14F3" w:rsidP="001C14F3"/>
    <w:p w14:paraId="1AF5AD13" w14:textId="29A07C4B" w:rsidR="001C14F3" w:rsidRDefault="001C14F3" w:rsidP="001C14F3">
      <w:r>
        <w:t>The purpose of th</w:t>
      </w:r>
      <w:r w:rsidR="003C1790">
        <w:t>e</w:t>
      </w:r>
      <w:r>
        <w:t xml:space="preserve"> </w:t>
      </w:r>
      <w:r w:rsidR="00D80147">
        <w:t xml:space="preserve">Follow-up </w:t>
      </w:r>
      <w:r>
        <w:t xml:space="preserve">Federal Annual Monitoring Evaluation (FAME) </w:t>
      </w:r>
      <w:r w:rsidR="00D80147">
        <w:t>R</w:t>
      </w:r>
      <w:r>
        <w:t>eport is to assess the New Jersey (NJ) Public Employees Occupational Safety and Health (PEOSH) State Plan’s activities for Fiscal Year (FY) 2022, and its progress in resolving outstanding findings and recommendations from previous FAME reports.</w:t>
      </w:r>
    </w:p>
    <w:p w14:paraId="5DFD8359" w14:textId="77777777" w:rsidR="001C14F3" w:rsidRDefault="001C14F3" w:rsidP="001C14F3"/>
    <w:p w14:paraId="65844F99" w14:textId="74046944" w:rsidR="001C14F3" w:rsidRDefault="001C14F3" w:rsidP="001C14F3">
      <w:r>
        <w:t>NJ PEOSH continue</w:t>
      </w:r>
      <w:r w:rsidR="00DB7462">
        <w:t>d</w:t>
      </w:r>
      <w:r>
        <w:t xml:space="preserve"> to use altern</w:t>
      </w:r>
      <w:r w:rsidR="00E9382A">
        <w:t>ative</w:t>
      </w:r>
      <w:r>
        <w:t xml:space="preserve"> procedures for conducting on-site inspections </w:t>
      </w:r>
      <w:r w:rsidR="00E9382A">
        <w:t>until</w:t>
      </w:r>
      <w:r>
        <w:t xml:space="preserve"> April 2022 due to the COVID-19 pandemic. </w:t>
      </w:r>
      <w:r w:rsidR="00DB7462">
        <w:t xml:space="preserve"> </w:t>
      </w:r>
      <w:r>
        <w:t xml:space="preserve">Enforcement inspections were accomplished using different procedures (for example, alternate on-site inspections or phone/correspondence/virtual inspections) to ensure </w:t>
      </w:r>
      <w:r w:rsidR="00573CB8">
        <w:t xml:space="preserve">protection of </w:t>
      </w:r>
      <w:r>
        <w:t>state and local government (SLG) workers</w:t>
      </w:r>
      <w:r w:rsidR="00573CB8">
        <w:t>.</w:t>
      </w:r>
      <w:r w:rsidR="00C1652F">
        <w:t xml:space="preserve">  </w:t>
      </w:r>
      <w:r>
        <w:t>Consultants provide</w:t>
      </w:r>
      <w:r w:rsidR="00066E4A">
        <w:t>d</w:t>
      </w:r>
      <w:r>
        <w:t xml:space="preserve"> information a</w:t>
      </w:r>
      <w:r w:rsidR="00E9382A">
        <w:t>nd</w:t>
      </w:r>
      <w:r>
        <w:t xml:space="preserve"> respon</w:t>
      </w:r>
      <w:r w:rsidR="00E9382A">
        <w:t>ded</w:t>
      </w:r>
      <w:r>
        <w:t xml:space="preserve"> to inquiries from clients about COVID precautions. </w:t>
      </w:r>
      <w:r w:rsidR="00DD303D">
        <w:t xml:space="preserve"> </w:t>
      </w:r>
      <w:r>
        <w:t xml:space="preserve">Therefore, the pandemic continued to impact the performance of the State Plan </w:t>
      </w:r>
      <w:r w:rsidR="00E52538">
        <w:t>regarding</w:t>
      </w:r>
      <w:r>
        <w:t xml:space="preserve"> meeting </w:t>
      </w:r>
      <w:r w:rsidR="00E9382A">
        <w:t>its</w:t>
      </w:r>
      <w:r>
        <w:t xml:space="preserve"> enforcement inspection goals. </w:t>
      </w:r>
      <w:r w:rsidR="00E9382A">
        <w:t xml:space="preserve"> The New Jersey Department of Labor (</w:t>
      </w:r>
      <w:r>
        <w:t>NJDOL</w:t>
      </w:r>
      <w:r w:rsidR="00E9382A">
        <w:t>)</w:t>
      </w:r>
      <w:r>
        <w:t xml:space="preserve"> Safety Enforcement Division conducted 358 safety inspections </w:t>
      </w:r>
      <w:r w:rsidR="00E9382A">
        <w:t>(</w:t>
      </w:r>
      <w:r>
        <w:t>approximately 90% of the goal of 400 safety enforcement inspections</w:t>
      </w:r>
      <w:r w:rsidR="00E9382A">
        <w:t>)</w:t>
      </w:r>
      <w:r>
        <w:t xml:space="preserve">.  </w:t>
      </w:r>
      <w:r w:rsidR="00E9382A">
        <w:t>The New Jersey Department of Health (</w:t>
      </w:r>
      <w:r>
        <w:t>NJDOH</w:t>
      </w:r>
      <w:r w:rsidR="00E9382A">
        <w:t>)</w:t>
      </w:r>
      <w:r>
        <w:t xml:space="preserve"> Enforcement Division conducted 99 health inspections </w:t>
      </w:r>
      <w:r w:rsidR="00E9382A">
        <w:t>(</w:t>
      </w:r>
      <w:r>
        <w:t>79% of the inspection goal of 125 health inspections</w:t>
      </w:r>
      <w:r w:rsidR="00E9382A">
        <w:t>)</w:t>
      </w:r>
      <w:r>
        <w:t xml:space="preserve">. </w:t>
      </w:r>
      <w:r w:rsidR="00E9382A">
        <w:t xml:space="preserve"> </w:t>
      </w:r>
    </w:p>
    <w:p w14:paraId="1FEE9D7D" w14:textId="77777777" w:rsidR="001C14F3" w:rsidRDefault="001C14F3" w:rsidP="001C14F3"/>
    <w:p w14:paraId="201C9662" w14:textId="5EF3D106" w:rsidR="001C14F3" w:rsidRDefault="001C14F3" w:rsidP="001C14F3">
      <w:r>
        <w:t xml:space="preserve">In FY 2022, NJ PEOSH continued to have a significant presence in the workplace through its inspection activity, consultations, and partnerships. </w:t>
      </w:r>
      <w:r w:rsidR="00E9382A">
        <w:t xml:space="preserve"> </w:t>
      </w:r>
      <w:r w:rsidR="001F23A5">
        <w:t xml:space="preserve">NJ </w:t>
      </w:r>
      <w:r>
        <w:t>PEOSH excel</w:t>
      </w:r>
      <w:r w:rsidR="00066E4A">
        <w:t>ed</w:t>
      </w:r>
      <w:r>
        <w:t xml:space="preserve"> in outreach and </w:t>
      </w:r>
      <w:r w:rsidR="00B77FEF">
        <w:t>training and</w:t>
      </w:r>
      <w:r w:rsidR="00E9382A">
        <w:t xml:space="preserve"> </w:t>
      </w:r>
      <w:r>
        <w:t>partner</w:t>
      </w:r>
      <w:r w:rsidR="00E9382A">
        <w:t>ed</w:t>
      </w:r>
      <w:r>
        <w:t xml:space="preserve"> with other agencies to deliver training. </w:t>
      </w:r>
      <w:r w:rsidR="00E9382A">
        <w:t xml:space="preserve"> </w:t>
      </w:r>
      <w:r>
        <w:t>NJDOH PEOSH continued to work with The American Lung Association, Pediatric/Adult Asthma Coalition of New Jersey (PACNJ)</w:t>
      </w:r>
      <w:r w:rsidR="00C16AFC">
        <w:t>,</w:t>
      </w:r>
      <w:r>
        <w:t xml:space="preserve"> and the NJ School Building and Grounds Association (NJSB&amp;GA) to present a four</w:t>
      </w:r>
      <w:r w:rsidR="00C16AFC">
        <w:t>-</w:t>
      </w:r>
      <w:r>
        <w:t xml:space="preserve"> hour Indoor Air Quality (IAQ) course.</w:t>
      </w:r>
    </w:p>
    <w:p w14:paraId="03C1FC81" w14:textId="77777777" w:rsidR="001C14F3" w:rsidRDefault="001C14F3" w:rsidP="001C14F3"/>
    <w:p w14:paraId="44009E9B" w14:textId="0FED0640" w:rsidR="001C14F3" w:rsidRDefault="00AE6097" w:rsidP="001C14F3">
      <w:r>
        <w:t>During the performance period</w:t>
      </w:r>
      <w:r w:rsidR="00C1652F">
        <w:t>,</w:t>
      </w:r>
      <w:r w:rsidR="001C14F3">
        <w:t xml:space="preserve"> </w:t>
      </w:r>
      <w:r w:rsidR="001F23A5">
        <w:t xml:space="preserve">NJ </w:t>
      </w:r>
      <w:r w:rsidR="001C14F3">
        <w:t>PEOSH developed a Local Emphasis Program (LEP) to address the hazards encountered by beach patrols operating surfboats and potential exposure to lighting storms. This LEP was initiated as a direct result of Orders to Comply (OTC) issued for two lifeguard fatalities that occurred in August of 2021</w:t>
      </w:r>
      <w:r w:rsidR="008A262E">
        <w:t>,</w:t>
      </w:r>
      <w:r w:rsidR="001C14F3">
        <w:t xml:space="preserve"> and growing concerns that there could be multiple public employers that have beach patrol unit employees that may not be protected from the potential hazards identified in the OTCs.</w:t>
      </w:r>
    </w:p>
    <w:p w14:paraId="00C33706" w14:textId="77777777" w:rsidR="00E9382A" w:rsidRDefault="00E9382A" w:rsidP="001C14F3"/>
    <w:p w14:paraId="2B8D7CAA" w14:textId="4839FB73" w:rsidR="001F23A5" w:rsidRDefault="001F23A5" w:rsidP="001C14F3">
      <w:r>
        <w:t xml:space="preserve">NJ </w:t>
      </w:r>
      <w:r w:rsidR="001C14F3">
        <w:t>PEOSH developed focused inspection procedures specific to the hazardous conditions for which the two beach municipalities were</w:t>
      </w:r>
      <w:r w:rsidR="00AE6097" w:rsidRPr="00AE6097">
        <w:t xml:space="preserve"> </w:t>
      </w:r>
      <w:r w:rsidR="00AE6097">
        <w:t xml:space="preserve">cited for previously.  Those citations were for Workplace Hazard Assessment for employees whose duties include operation of surfboats, and a Lightning Safety Plan for employees that have potential exposure to lightning storms.  This </w:t>
      </w:r>
      <w:r>
        <w:t xml:space="preserve">NJ </w:t>
      </w:r>
      <w:r w:rsidR="00AE6097">
        <w:t xml:space="preserve">PEOSH LEP commenced on July 25, </w:t>
      </w:r>
      <w:r>
        <w:t>2022,</w:t>
      </w:r>
      <w:r w:rsidR="00AE6097">
        <w:t xml:space="preserve"> and targeted all state and local government employers with beach patrol agencies.  All targeted sites in the beach patrol sweep activity were completed by August 26, 2022. This sweep included a total of 58 inspections which resulted in 73 violations </w:t>
      </w:r>
      <w:r w:rsidR="00AE6097">
        <w:lastRenderedPageBreak/>
        <w:t xml:space="preserve">issued and 32 hazard alert letters. This sweep was featured in an article published on September 28, 2022, written by Karin Price Muller of the New Jersey Advance Media for NJ.com, an electronic newspaper. </w:t>
      </w:r>
    </w:p>
    <w:p w14:paraId="28ED33D1" w14:textId="77777777" w:rsidR="00C1652F" w:rsidRDefault="00C1652F" w:rsidP="00AE6097"/>
    <w:p w14:paraId="41F4FE70" w14:textId="3746F005" w:rsidR="00AA5C05" w:rsidRDefault="001F23A5" w:rsidP="001C14F3">
      <w:r>
        <w:t xml:space="preserve">NJ </w:t>
      </w:r>
      <w:r w:rsidR="00AE6097">
        <w:t>PEOSH actively engaged with OSHA</w:t>
      </w:r>
      <w:r>
        <w:t>,</w:t>
      </w:r>
      <w:r w:rsidR="00C1652F">
        <w:t xml:space="preserve"> </w:t>
      </w:r>
      <w:r w:rsidR="00AE6097">
        <w:t>provided requested information in a timely manner</w:t>
      </w:r>
      <w:r>
        <w:t>,</w:t>
      </w:r>
      <w:r w:rsidR="00AE6097">
        <w:t xml:space="preserve"> and regularly participated in quarterly meetings. </w:t>
      </w:r>
      <w:r>
        <w:t xml:space="preserve"> NJ</w:t>
      </w:r>
      <w:r w:rsidR="00E97A61">
        <w:t xml:space="preserve"> </w:t>
      </w:r>
      <w:r w:rsidR="00AE6097">
        <w:t>PEOSH works collaboratively with OSHA and continuously strives to improve its program</w:t>
      </w:r>
      <w:r>
        <w:t>, and</w:t>
      </w:r>
      <w:r w:rsidR="00C1652F">
        <w:t xml:space="preserve"> </w:t>
      </w:r>
      <w:r w:rsidR="00AE6097">
        <w:t>program administration maintains a high-level of performance.</w:t>
      </w:r>
      <w:r w:rsidR="00AA5C05">
        <w:t xml:space="preserve">  </w:t>
      </w:r>
      <w:r w:rsidR="001C14F3">
        <w:t xml:space="preserve">During the FY 2022 performance period, NJ PEOSH </w:t>
      </w:r>
      <w:r>
        <w:t xml:space="preserve">was responsive and </w:t>
      </w:r>
      <w:r w:rsidR="001C14F3">
        <w:t xml:space="preserve">made progress to address its six findings from the FY 2021 </w:t>
      </w:r>
      <w:r w:rsidR="007F569D">
        <w:t xml:space="preserve">comprehensive </w:t>
      </w:r>
      <w:r w:rsidR="0023628C">
        <w:t>FAME and</w:t>
      </w:r>
      <w:r w:rsidR="00C1652F">
        <w:t xml:space="preserve"> </w:t>
      </w:r>
      <w:r w:rsidR="0023628C">
        <w:t>submitted a</w:t>
      </w:r>
      <w:r w:rsidR="001C14F3">
        <w:t xml:space="preserve"> corrective action plan to Region </w:t>
      </w:r>
      <w:r w:rsidR="007F569D">
        <w:t xml:space="preserve">II </w:t>
      </w:r>
      <w:r w:rsidR="001C14F3">
        <w:t xml:space="preserve">showing that all actions had been </w:t>
      </w:r>
      <w:r w:rsidR="0023628C">
        <w:t xml:space="preserve">completed. </w:t>
      </w:r>
    </w:p>
    <w:p w14:paraId="073C846C" w14:textId="77777777" w:rsidR="00AA5C05" w:rsidRDefault="00AA5C05" w:rsidP="001C14F3"/>
    <w:p w14:paraId="0BB609E8" w14:textId="3E1441AC" w:rsidR="001C14F3" w:rsidRDefault="0023628C" w:rsidP="001C14F3">
      <w:r>
        <w:t>However</w:t>
      </w:r>
      <w:r w:rsidR="001C14F3">
        <w:t xml:space="preserve">, a </w:t>
      </w:r>
      <w:r w:rsidR="00CA118A">
        <w:t xml:space="preserve">comprehensive on-site </w:t>
      </w:r>
      <w:r w:rsidR="001C14F3">
        <w:t>case file review is necessary to verify that the findings have been adequately corrected</w:t>
      </w:r>
      <w:r w:rsidR="007F569D">
        <w:t xml:space="preserve">; </w:t>
      </w:r>
      <w:r>
        <w:t>therefore,</w:t>
      </w:r>
      <w:r w:rsidR="007F569D">
        <w:t xml:space="preserve"> all findings remain open</w:t>
      </w:r>
      <w:r w:rsidR="001C14F3">
        <w:t xml:space="preserve">. Additionally, five observations will continue pending a case file review in FY 2023. </w:t>
      </w:r>
      <w:r w:rsidR="00AE6097">
        <w:t xml:space="preserve"> </w:t>
      </w:r>
      <w:r w:rsidR="001C14F3">
        <w:t xml:space="preserve">Two observations from the FY 2021 comprehensive FAME </w:t>
      </w:r>
      <w:r w:rsidR="002D203D">
        <w:t xml:space="preserve">were </w:t>
      </w:r>
      <w:r w:rsidR="001C14F3">
        <w:t xml:space="preserve">closed based on a review of the State Activity Mandated Measures </w:t>
      </w:r>
      <w:r w:rsidR="00CA118A">
        <w:t xml:space="preserve">(SAMM) </w:t>
      </w:r>
      <w:r w:rsidR="001C14F3">
        <w:t xml:space="preserve">Report that </w:t>
      </w:r>
      <w:r>
        <w:t>showed that</w:t>
      </w:r>
      <w:r w:rsidR="001C14F3">
        <w:t xml:space="preserve"> the </w:t>
      </w:r>
      <w:r w:rsidR="00175BD1">
        <w:t>measure</w:t>
      </w:r>
      <w:r w:rsidR="001C14F3">
        <w:t xml:space="preserve"> being evaluated was within the Federal Review Level (FRL) in FY 2022. </w:t>
      </w:r>
      <w:r w:rsidR="00AE6097">
        <w:t xml:space="preserve"> </w:t>
      </w:r>
      <w:r w:rsidR="001C14F3">
        <w:t xml:space="preserve">OSHA identified three new observations. </w:t>
      </w:r>
      <w:bookmarkStart w:id="7" w:name="_Hlk132878662"/>
      <w:r w:rsidR="001C14F3">
        <w:t xml:space="preserve">Therefore, this year’s FAME resulted in PEOSH having a total of six findings and </w:t>
      </w:r>
      <w:r>
        <w:t>eight observations</w:t>
      </w:r>
      <w:r w:rsidR="001C14F3">
        <w:t>.</w:t>
      </w:r>
      <w:bookmarkEnd w:id="7"/>
    </w:p>
    <w:p w14:paraId="6B17D849" w14:textId="2821F800" w:rsidR="001C14F3" w:rsidRDefault="001C14F3" w:rsidP="001C14F3"/>
    <w:p w14:paraId="67E95E6F" w14:textId="6755D6C3" w:rsidR="000A134A" w:rsidRPr="001C1E47" w:rsidRDefault="001E71BA" w:rsidP="00476C08">
      <w:pPr>
        <w:pStyle w:val="Heading2"/>
      </w:pPr>
      <w:bookmarkStart w:id="8" w:name="_Toc118900171"/>
      <w:bookmarkStart w:id="9" w:name="_Toc118905010"/>
      <w:bookmarkStart w:id="10" w:name="_Toc119418664"/>
      <w:r w:rsidRPr="001C1E47">
        <w:t>State Plan Background</w:t>
      </w:r>
      <w:bookmarkEnd w:id="8"/>
      <w:bookmarkEnd w:id="9"/>
      <w:bookmarkEnd w:id="10"/>
    </w:p>
    <w:p w14:paraId="07E4A0DB" w14:textId="5B400B46" w:rsidR="00783189" w:rsidRPr="001C1E47" w:rsidRDefault="00783189" w:rsidP="00783189">
      <w:pPr>
        <w:widowControl/>
        <w:autoSpaceDE/>
        <w:autoSpaceDN/>
        <w:adjustRightInd/>
        <w:contextualSpacing/>
        <w:rPr>
          <w:rFonts w:cs="Calibri"/>
          <w:b/>
        </w:rPr>
      </w:pPr>
    </w:p>
    <w:p w14:paraId="533ABBD3" w14:textId="3410FA64" w:rsidR="001C14F3" w:rsidRPr="001C14F3" w:rsidRDefault="001F23A5" w:rsidP="001C14F3">
      <w:pPr>
        <w:kinsoku w:val="0"/>
        <w:overflowPunct w:val="0"/>
        <w:ind w:right="281"/>
        <w:rPr>
          <w:rFonts w:cs="Calibri"/>
        </w:rPr>
      </w:pPr>
      <w:bookmarkStart w:id="11" w:name="_Hlk130566768"/>
      <w:r>
        <w:rPr>
          <w:rFonts w:cs="Calibri"/>
        </w:rPr>
        <w:t xml:space="preserve">NJ </w:t>
      </w:r>
      <w:r w:rsidR="001C14F3" w:rsidRPr="001C14F3">
        <w:rPr>
          <w:rFonts w:cs="Calibri"/>
        </w:rPr>
        <w:t>PEOSH</w:t>
      </w:r>
      <w:r w:rsidR="001C14F3" w:rsidRPr="001C14F3">
        <w:rPr>
          <w:rFonts w:cs="Calibri"/>
          <w:spacing w:val="-2"/>
        </w:rPr>
        <w:t xml:space="preserve"> </w:t>
      </w:r>
      <w:r w:rsidR="001C14F3" w:rsidRPr="001C14F3">
        <w:rPr>
          <w:rFonts w:cs="Calibri"/>
        </w:rPr>
        <w:t>is</w:t>
      </w:r>
      <w:r w:rsidR="001C14F3" w:rsidRPr="001C14F3">
        <w:rPr>
          <w:rFonts w:cs="Calibri"/>
          <w:spacing w:val="-3"/>
        </w:rPr>
        <w:t xml:space="preserve"> </w:t>
      </w:r>
      <w:r w:rsidR="001C14F3" w:rsidRPr="001C14F3">
        <w:rPr>
          <w:rFonts w:cs="Calibri"/>
        </w:rPr>
        <w:t>administered</w:t>
      </w:r>
      <w:r w:rsidR="001C14F3" w:rsidRPr="001C14F3">
        <w:rPr>
          <w:rFonts w:cs="Calibri"/>
          <w:spacing w:val="-4"/>
        </w:rPr>
        <w:t xml:space="preserve"> </w:t>
      </w:r>
      <w:r w:rsidR="001C14F3" w:rsidRPr="001C14F3">
        <w:rPr>
          <w:rFonts w:cs="Calibri"/>
        </w:rPr>
        <w:t>by</w:t>
      </w:r>
      <w:r w:rsidR="001C14F3" w:rsidRPr="001C14F3">
        <w:rPr>
          <w:rFonts w:cs="Calibri"/>
          <w:spacing w:val="-2"/>
        </w:rPr>
        <w:t xml:space="preserve"> </w:t>
      </w:r>
      <w:r w:rsidR="001C14F3" w:rsidRPr="001C14F3">
        <w:rPr>
          <w:rFonts w:cs="Calibri"/>
        </w:rPr>
        <w:t>the</w:t>
      </w:r>
      <w:r w:rsidR="001C14F3" w:rsidRPr="001C14F3">
        <w:rPr>
          <w:rFonts w:cs="Calibri"/>
          <w:spacing w:val="-2"/>
        </w:rPr>
        <w:t xml:space="preserve"> </w:t>
      </w:r>
      <w:r w:rsidR="001C14F3" w:rsidRPr="001C14F3">
        <w:rPr>
          <w:rFonts w:cs="Calibri"/>
        </w:rPr>
        <w:t>Public</w:t>
      </w:r>
      <w:r w:rsidR="001C14F3" w:rsidRPr="001C14F3">
        <w:rPr>
          <w:rFonts w:cs="Calibri"/>
          <w:spacing w:val="-2"/>
        </w:rPr>
        <w:t xml:space="preserve"> </w:t>
      </w:r>
      <w:r w:rsidR="001C14F3" w:rsidRPr="001C14F3">
        <w:rPr>
          <w:rFonts w:cs="Calibri"/>
        </w:rPr>
        <w:t>Safety</w:t>
      </w:r>
      <w:r w:rsidR="001C14F3" w:rsidRPr="001C14F3">
        <w:rPr>
          <w:rFonts w:cs="Calibri"/>
          <w:spacing w:val="-2"/>
        </w:rPr>
        <w:t xml:space="preserve"> </w:t>
      </w:r>
      <w:r w:rsidR="001C14F3" w:rsidRPr="001C14F3">
        <w:rPr>
          <w:rFonts w:cs="Calibri"/>
        </w:rPr>
        <w:t>and</w:t>
      </w:r>
      <w:r w:rsidR="001C14F3" w:rsidRPr="001C14F3">
        <w:rPr>
          <w:rFonts w:cs="Calibri"/>
          <w:spacing w:val="-4"/>
        </w:rPr>
        <w:t xml:space="preserve"> </w:t>
      </w:r>
      <w:r w:rsidR="001C14F3" w:rsidRPr="001C14F3">
        <w:rPr>
          <w:rFonts w:cs="Calibri"/>
        </w:rPr>
        <w:t>Occupational</w:t>
      </w:r>
      <w:r w:rsidR="001C14F3" w:rsidRPr="001C14F3">
        <w:rPr>
          <w:rFonts w:cs="Calibri"/>
          <w:spacing w:val="-3"/>
        </w:rPr>
        <w:t xml:space="preserve"> </w:t>
      </w:r>
      <w:r w:rsidR="001C14F3" w:rsidRPr="001C14F3">
        <w:rPr>
          <w:rFonts w:cs="Calibri"/>
        </w:rPr>
        <w:t>Safety</w:t>
      </w:r>
      <w:r w:rsidR="001C14F3" w:rsidRPr="001C14F3">
        <w:rPr>
          <w:rFonts w:cs="Calibri"/>
          <w:spacing w:val="-2"/>
        </w:rPr>
        <w:t xml:space="preserve"> </w:t>
      </w:r>
      <w:r w:rsidR="001C14F3" w:rsidRPr="001C14F3">
        <w:rPr>
          <w:rFonts w:cs="Calibri"/>
        </w:rPr>
        <w:t>and</w:t>
      </w:r>
      <w:r w:rsidR="001C14F3" w:rsidRPr="001C14F3">
        <w:rPr>
          <w:rFonts w:cs="Calibri"/>
          <w:spacing w:val="-3"/>
        </w:rPr>
        <w:t xml:space="preserve"> </w:t>
      </w:r>
      <w:r w:rsidR="001C14F3" w:rsidRPr="001C14F3">
        <w:rPr>
          <w:rFonts w:cs="Calibri"/>
        </w:rPr>
        <w:t>Health</w:t>
      </w:r>
      <w:r w:rsidR="001C14F3" w:rsidRPr="001C14F3">
        <w:rPr>
          <w:rFonts w:cs="Calibri"/>
          <w:spacing w:val="-3"/>
        </w:rPr>
        <w:t xml:space="preserve"> </w:t>
      </w:r>
      <w:r w:rsidR="001C14F3" w:rsidRPr="001C14F3">
        <w:rPr>
          <w:rFonts w:cs="Calibri"/>
        </w:rPr>
        <w:t>Division</w:t>
      </w:r>
      <w:r w:rsidR="001C14F3" w:rsidRPr="001C14F3">
        <w:rPr>
          <w:rFonts w:cs="Calibri"/>
          <w:spacing w:val="-3"/>
        </w:rPr>
        <w:t xml:space="preserve"> </w:t>
      </w:r>
      <w:r w:rsidR="001C14F3" w:rsidRPr="001C14F3">
        <w:rPr>
          <w:rFonts w:cs="Calibri"/>
        </w:rPr>
        <w:t>of</w:t>
      </w:r>
      <w:r w:rsidR="001C14F3" w:rsidRPr="001C14F3">
        <w:rPr>
          <w:rFonts w:cs="Calibri"/>
          <w:spacing w:val="-3"/>
        </w:rPr>
        <w:t xml:space="preserve"> </w:t>
      </w:r>
      <w:r w:rsidR="001C14F3" w:rsidRPr="001C14F3">
        <w:rPr>
          <w:rFonts w:cs="Calibri"/>
        </w:rPr>
        <w:t>the</w:t>
      </w:r>
      <w:r w:rsidR="001C14F3" w:rsidRPr="001C14F3">
        <w:rPr>
          <w:rFonts w:cs="Calibri"/>
          <w:spacing w:val="-3"/>
        </w:rPr>
        <w:t xml:space="preserve"> </w:t>
      </w:r>
      <w:r w:rsidR="001C14F3" w:rsidRPr="001C14F3">
        <w:rPr>
          <w:rFonts w:cs="Calibri"/>
        </w:rPr>
        <w:t>New</w:t>
      </w:r>
      <w:r w:rsidR="001C14F3" w:rsidRPr="001C14F3">
        <w:rPr>
          <w:rFonts w:cs="Calibri"/>
          <w:spacing w:val="-3"/>
        </w:rPr>
        <w:t xml:space="preserve"> </w:t>
      </w:r>
      <w:r w:rsidR="001C14F3" w:rsidRPr="001C14F3">
        <w:rPr>
          <w:rFonts w:cs="Calibri"/>
        </w:rPr>
        <w:t>Jersey</w:t>
      </w:r>
      <w:r w:rsidR="001C14F3" w:rsidRPr="001C14F3">
        <w:rPr>
          <w:rFonts w:cs="Calibri"/>
          <w:spacing w:val="-3"/>
        </w:rPr>
        <w:t xml:space="preserve"> </w:t>
      </w:r>
      <w:r w:rsidR="001C14F3" w:rsidRPr="001C14F3">
        <w:rPr>
          <w:rFonts w:cs="Calibri"/>
        </w:rPr>
        <w:t>Department</w:t>
      </w:r>
      <w:r w:rsidR="001C14F3" w:rsidRPr="001C14F3">
        <w:rPr>
          <w:rFonts w:cs="Calibri"/>
          <w:spacing w:val="-4"/>
        </w:rPr>
        <w:t xml:space="preserve"> </w:t>
      </w:r>
      <w:r w:rsidR="001C14F3" w:rsidRPr="001C14F3">
        <w:rPr>
          <w:rFonts w:cs="Calibri"/>
        </w:rPr>
        <w:t>of</w:t>
      </w:r>
      <w:r w:rsidR="001C14F3" w:rsidRPr="001C14F3">
        <w:rPr>
          <w:rFonts w:cs="Calibri"/>
          <w:spacing w:val="-3"/>
        </w:rPr>
        <w:t xml:space="preserve"> </w:t>
      </w:r>
      <w:r w:rsidR="001C14F3" w:rsidRPr="001C14F3">
        <w:rPr>
          <w:rFonts w:cs="Calibri"/>
        </w:rPr>
        <w:t>Labor</w:t>
      </w:r>
      <w:r w:rsidR="001C14F3" w:rsidRPr="001C14F3">
        <w:rPr>
          <w:rFonts w:cs="Calibri"/>
          <w:spacing w:val="-2"/>
        </w:rPr>
        <w:t xml:space="preserve"> </w:t>
      </w:r>
      <w:r w:rsidR="001C14F3" w:rsidRPr="001C14F3">
        <w:rPr>
          <w:rFonts w:cs="Calibri"/>
        </w:rPr>
        <w:t>and Workforce Development (NJDLWD) in partnership with the Consumer Environmental Occupational Health Service (CEOHS) of the New Jersey Department of Health (NJDOH).</w:t>
      </w:r>
      <w:r w:rsidR="001C14F3" w:rsidRPr="001C14F3">
        <w:rPr>
          <w:rFonts w:cs="Calibri"/>
          <w:spacing w:val="40"/>
        </w:rPr>
        <w:t xml:space="preserve"> </w:t>
      </w:r>
      <w:r w:rsidR="001C14F3" w:rsidRPr="001C14F3">
        <w:rPr>
          <w:rFonts w:cs="Calibri"/>
        </w:rPr>
        <w:t xml:space="preserve">Robert </w:t>
      </w:r>
      <w:proofErr w:type="spellStart"/>
      <w:r w:rsidR="001C14F3" w:rsidRPr="001C14F3">
        <w:rPr>
          <w:rFonts w:cs="Calibri"/>
        </w:rPr>
        <w:t>Asaro</w:t>
      </w:r>
      <w:proofErr w:type="spellEnd"/>
      <w:r w:rsidR="001C14F3" w:rsidRPr="001C14F3">
        <w:rPr>
          <w:rFonts w:cs="Calibri"/>
        </w:rPr>
        <w:t>-Angelo is currently the commissioner who oversees the NJ State Plan which includes two offices: a labor (safety) central office and a health central office – both located in Trenton, New Jersey.</w:t>
      </w:r>
      <w:r w:rsidR="001C14F3" w:rsidRPr="001C14F3">
        <w:rPr>
          <w:rFonts w:cs="Calibri"/>
          <w:spacing w:val="40"/>
        </w:rPr>
        <w:t xml:space="preserve"> </w:t>
      </w:r>
      <w:r w:rsidR="001C14F3" w:rsidRPr="001C14F3">
        <w:rPr>
          <w:rFonts w:cs="Calibri"/>
        </w:rPr>
        <w:t>These offices cover all state and local government sector enforcement and consultation activities in New Jersey.</w:t>
      </w:r>
    </w:p>
    <w:p w14:paraId="0F447894" w14:textId="77777777" w:rsidR="001C14F3" w:rsidRPr="001C14F3" w:rsidRDefault="001C14F3" w:rsidP="001C14F3">
      <w:pPr>
        <w:kinsoku w:val="0"/>
        <w:overflowPunct w:val="0"/>
        <w:rPr>
          <w:rFonts w:cs="Calibri"/>
        </w:rPr>
      </w:pPr>
    </w:p>
    <w:p w14:paraId="50D280F5" w14:textId="73F60527" w:rsidR="001C14F3" w:rsidRPr="001C14F3" w:rsidRDefault="001F23A5" w:rsidP="001C14F3">
      <w:pPr>
        <w:kinsoku w:val="0"/>
        <w:overflowPunct w:val="0"/>
        <w:ind w:right="281"/>
        <w:rPr>
          <w:rFonts w:cs="Calibri"/>
        </w:rPr>
      </w:pPr>
      <w:r>
        <w:rPr>
          <w:rFonts w:cs="Calibri"/>
        </w:rPr>
        <w:t xml:space="preserve">NJ </w:t>
      </w:r>
      <w:r w:rsidR="001C14F3" w:rsidRPr="001C14F3">
        <w:rPr>
          <w:rFonts w:cs="Calibri"/>
        </w:rPr>
        <w:t>PEOSH covers both safety and health disciplines.</w:t>
      </w:r>
      <w:r w:rsidR="001C14F3" w:rsidRPr="001C14F3">
        <w:rPr>
          <w:rFonts w:cs="Calibri"/>
          <w:spacing w:val="40"/>
        </w:rPr>
        <w:t xml:space="preserve"> </w:t>
      </w:r>
      <w:r w:rsidR="001C14F3" w:rsidRPr="001C14F3">
        <w:rPr>
          <w:rFonts w:cs="Calibri"/>
        </w:rPr>
        <w:t>Private sector enforcement is retained under federal jurisdiction, while private sector consultative services are provided by the NJDLWD Consultation Services Bureau under section 21(d) of the OSH Act.</w:t>
      </w:r>
      <w:r w:rsidR="001C14F3" w:rsidRPr="001C14F3">
        <w:rPr>
          <w:rFonts w:cs="Calibri"/>
          <w:spacing w:val="40"/>
        </w:rPr>
        <w:t xml:space="preserve"> </w:t>
      </w:r>
      <w:r w:rsidR="001C14F3" w:rsidRPr="001C14F3">
        <w:rPr>
          <w:rFonts w:cs="Calibri"/>
        </w:rPr>
        <w:t>Private sector consultation services are administered under a separate grant.  A review of that program is not included in this report.</w:t>
      </w:r>
      <w:r w:rsidR="001C14F3" w:rsidRPr="001C14F3">
        <w:rPr>
          <w:rFonts w:cs="Calibri"/>
          <w:spacing w:val="40"/>
        </w:rPr>
        <w:t xml:space="preserve"> </w:t>
      </w:r>
      <w:r w:rsidR="001C14F3" w:rsidRPr="001C14F3">
        <w:rPr>
          <w:rFonts w:cs="Calibri"/>
        </w:rPr>
        <w:t>The New</w:t>
      </w:r>
      <w:r w:rsidR="001C14F3" w:rsidRPr="001C14F3">
        <w:rPr>
          <w:rFonts w:cs="Calibri"/>
          <w:spacing w:val="-3"/>
        </w:rPr>
        <w:t xml:space="preserve"> </w:t>
      </w:r>
      <w:r w:rsidR="001C14F3" w:rsidRPr="001C14F3">
        <w:rPr>
          <w:rFonts w:cs="Calibri"/>
        </w:rPr>
        <w:t>Jersey</w:t>
      </w:r>
      <w:r w:rsidR="001C14F3" w:rsidRPr="001C14F3">
        <w:rPr>
          <w:rFonts w:cs="Calibri"/>
          <w:spacing w:val="-3"/>
        </w:rPr>
        <w:t xml:space="preserve"> </w:t>
      </w:r>
      <w:r w:rsidR="001C14F3" w:rsidRPr="001C14F3">
        <w:rPr>
          <w:rFonts w:cs="Calibri"/>
        </w:rPr>
        <w:t>State</w:t>
      </w:r>
      <w:r w:rsidR="001C14F3" w:rsidRPr="001C14F3">
        <w:rPr>
          <w:rFonts w:cs="Calibri"/>
          <w:spacing w:val="-2"/>
        </w:rPr>
        <w:t xml:space="preserve"> </w:t>
      </w:r>
      <w:r w:rsidR="001C14F3" w:rsidRPr="001C14F3">
        <w:rPr>
          <w:rFonts w:cs="Calibri"/>
        </w:rPr>
        <w:t>Plan</w:t>
      </w:r>
      <w:r w:rsidR="001C14F3" w:rsidRPr="001C14F3">
        <w:rPr>
          <w:rFonts w:cs="Calibri"/>
          <w:spacing w:val="-3"/>
        </w:rPr>
        <w:t xml:space="preserve"> </w:t>
      </w:r>
      <w:r w:rsidR="001C14F3" w:rsidRPr="001C14F3">
        <w:rPr>
          <w:rFonts w:cs="Calibri"/>
        </w:rPr>
        <w:t>agreement</w:t>
      </w:r>
      <w:r w:rsidR="001C14F3" w:rsidRPr="001C14F3">
        <w:rPr>
          <w:rFonts w:cs="Calibri"/>
          <w:spacing w:val="-3"/>
        </w:rPr>
        <w:t xml:space="preserve"> </w:t>
      </w:r>
      <w:r w:rsidR="001C14F3" w:rsidRPr="001C14F3">
        <w:rPr>
          <w:rFonts w:cs="Calibri"/>
        </w:rPr>
        <w:t>requires</w:t>
      </w:r>
      <w:r w:rsidR="001C14F3" w:rsidRPr="001C14F3">
        <w:rPr>
          <w:rFonts w:cs="Calibri"/>
          <w:spacing w:val="-3"/>
        </w:rPr>
        <w:t xml:space="preserve"> </w:t>
      </w:r>
      <w:r w:rsidR="001C14F3" w:rsidRPr="001C14F3">
        <w:rPr>
          <w:rFonts w:cs="Calibri"/>
        </w:rPr>
        <w:t>PEOSH</w:t>
      </w:r>
      <w:r w:rsidR="001C14F3" w:rsidRPr="001C14F3">
        <w:rPr>
          <w:rFonts w:cs="Calibri"/>
          <w:spacing w:val="-2"/>
        </w:rPr>
        <w:t xml:space="preserve"> </w:t>
      </w:r>
      <w:r w:rsidR="001C14F3" w:rsidRPr="001C14F3">
        <w:rPr>
          <w:rFonts w:cs="Calibri"/>
        </w:rPr>
        <w:t>to</w:t>
      </w:r>
      <w:r w:rsidR="001C14F3" w:rsidRPr="001C14F3">
        <w:rPr>
          <w:rFonts w:cs="Calibri"/>
          <w:spacing w:val="-2"/>
        </w:rPr>
        <w:t xml:space="preserve"> </w:t>
      </w:r>
      <w:r w:rsidR="001C14F3" w:rsidRPr="001C14F3">
        <w:rPr>
          <w:rFonts w:cs="Calibri"/>
        </w:rPr>
        <w:t>adopt</w:t>
      </w:r>
      <w:r w:rsidR="001C14F3" w:rsidRPr="001C14F3">
        <w:rPr>
          <w:rFonts w:cs="Calibri"/>
          <w:spacing w:val="-3"/>
        </w:rPr>
        <w:t xml:space="preserve"> </w:t>
      </w:r>
      <w:r w:rsidR="001C14F3" w:rsidRPr="001C14F3">
        <w:rPr>
          <w:rFonts w:cs="Calibri"/>
        </w:rPr>
        <w:t>all</w:t>
      </w:r>
      <w:r w:rsidR="001C14F3" w:rsidRPr="001C14F3">
        <w:rPr>
          <w:rFonts w:cs="Calibri"/>
          <w:spacing w:val="-3"/>
        </w:rPr>
        <w:t xml:space="preserve"> </w:t>
      </w:r>
      <w:r w:rsidR="001C14F3" w:rsidRPr="001C14F3">
        <w:rPr>
          <w:rFonts w:cs="Calibri"/>
        </w:rPr>
        <w:t>applicable</w:t>
      </w:r>
      <w:r w:rsidR="001C14F3" w:rsidRPr="001C14F3">
        <w:rPr>
          <w:rFonts w:cs="Calibri"/>
          <w:spacing w:val="-3"/>
        </w:rPr>
        <w:t xml:space="preserve"> </w:t>
      </w:r>
      <w:r w:rsidR="001C14F3" w:rsidRPr="001C14F3">
        <w:rPr>
          <w:rFonts w:cs="Calibri"/>
        </w:rPr>
        <w:t>OSHA</w:t>
      </w:r>
      <w:r w:rsidR="001C14F3" w:rsidRPr="001C14F3">
        <w:rPr>
          <w:rFonts w:cs="Calibri"/>
          <w:spacing w:val="-2"/>
        </w:rPr>
        <w:t xml:space="preserve"> </w:t>
      </w:r>
      <w:r w:rsidR="001C14F3" w:rsidRPr="001C14F3">
        <w:rPr>
          <w:rFonts w:cs="Calibri"/>
        </w:rPr>
        <w:t>safety</w:t>
      </w:r>
      <w:r w:rsidR="001C14F3" w:rsidRPr="001C14F3">
        <w:rPr>
          <w:rFonts w:cs="Calibri"/>
          <w:spacing w:val="-3"/>
        </w:rPr>
        <w:t xml:space="preserve"> </w:t>
      </w:r>
      <w:r w:rsidR="001C14F3" w:rsidRPr="001C14F3">
        <w:rPr>
          <w:rFonts w:cs="Calibri"/>
        </w:rPr>
        <w:t>and</w:t>
      </w:r>
      <w:r w:rsidR="001C14F3" w:rsidRPr="001C14F3">
        <w:rPr>
          <w:rFonts w:cs="Calibri"/>
          <w:spacing w:val="-3"/>
        </w:rPr>
        <w:t xml:space="preserve"> </w:t>
      </w:r>
      <w:r w:rsidR="001C14F3" w:rsidRPr="001C14F3">
        <w:rPr>
          <w:rFonts w:cs="Calibri"/>
        </w:rPr>
        <w:t>health</w:t>
      </w:r>
      <w:r w:rsidR="001C14F3" w:rsidRPr="001C14F3">
        <w:rPr>
          <w:rFonts w:cs="Calibri"/>
          <w:spacing w:val="-3"/>
        </w:rPr>
        <w:t xml:space="preserve"> </w:t>
      </w:r>
      <w:r w:rsidR="001C14F3" w:rsidRPr="001C14F3">
        <w:rPr>
          <w:rFonts w:cs="Calibri"/>
        </w:rPr>
        <w:t>standards</w:t>
      </w:r>
      <w:r w:rsidR="001C14F3" w:rsidRPr="001C14F3">
        <w:rPr>
          <w:rFonts w:cs="Calibri"/>
          <w:spacing w:val="-3"/>
        </w:rPr>
        <w:t xml:space="preserve"> </w:t>
      </w:r>
      <w:r w:rsidR="001C14F3" w:rsidRPr="001C14F3">
        <w:rPr>
          <w:rFonts w:cs="Calibri"/>
        </w:rPr>
        <w:t>–</w:t>
      </w:r>
      <w:r w:rsidR="001C14F3" w:rsidRPr="001C14F3">
        <w:rPr>
          <w:rFonts w:cs="Calibri"/>
          <w:spacing w:val="-1"/>
        </w:rPr>
        <w:t xml:space="preserve"> </w:t>
      </w:r>
      <w:r w:rsidR="001C14F3" w:rsidRPr="001C14F3">
        <w:rPr>
          <w:rFonts w:cs="Calibri"/>
        </w:rPr>
        <w:t>either</w:t>
      </w:r>
      <w:r w:rsidR="001C14F3" w:rsidRPr="001C14F3">
        <w:rPr>
          <w:rFonts w:cs="Calibri"/>
          <w:spacing w:val="-2"/>
        </w:rPr>
        <w:t xml:space="preserve"> </w:t>
      </w:r>
      <w:r w:rsidR="001C14F3" w:rsidRPr="001C14F3">
        <w:rPr>
          <w:rFonts w:cs="Calibri"/>
        </w:rPr>
        <w:t>identically</w:t>
      </w:r>
      <w:r w:rsidR="001C14F3" w:rsidRPr="001C14F3">
        <w:rPr>
          <w:rFonts w:cs="Calibri"/>
          <w:spacing w:val="-3"/>
        </w:rPr>
        <w:t xml:space="preserve"> </w:t>
      </w:r>
      <w:r w:rsidR="001C14F3" w:rsidRPr="001C14F3">
        <w:rPr>
          <w:rFonts w:cs="Calibri"/>
        </w:rPr>
        <w:t>or</w:t>
      </w:r>
      <w:r w:rsidR="001C14F3" w:rsidRPr="001C14F3">
        <w:rPr>
          <w:rFonts w:cs="Calibri"/>
          <w:spacing w:val="-2"/>
        </w:rPr>
        <w:t xml:space="preserve"> </w:t>
      </w:r>
      <w:r w:rsidR="001C14F3" w:rsidRPr="001C14F3">
        <w:rPr>
          <w:rFonts w:cs="Calibri"/>
        </w:rPr>
        <w:t>as alternative standards at least as effective as (ALAE) the federal standards.</w:t>
      </w:r>
    </w:p>
    <w:p w14:paraId="36AA23E0" w14:textId="77777777" w:rsidR="001C14F3" w:rsidRPr="001C14F3" w:rsidRDefault="001C14F3" w:rsidP="001C14F3">
      <w:pPr>
        <w:kinsoku w:val="0"/>
        <w:overflowPunct w:val="0"/>
        <w:spacing w:before="11"/>
        <w:rPr>
          <w:rFonts w:cs="Calibri"/>
          <w:sz w:val="23"/>
          <w:szCs w:val="23"/>
        </w:rPr>
      </w:pPr>
    </w:p>
    <w:p w14:paraId="7D72A633" w14:textId="244BA2ED" w:rsidR="001C14F3" w:rsidRPr="001C14F3" w:rsidRDefault="001F23A5" w:rsidP="001C14F3">
      <w:pPr>
        <w:kinsoku w:val="0"/>
        <w:overflowPunct w:val="0"/>
        <w:spacing w:before="11"/>
        <w:rPr>
          <w:rFonts w:cs="Calibri"/>
          <w:sz w:val="23"/>
          <w:szCs w:val="23"/>
        </w:rPr>
      </w:pPr>
      <w:r>
        <w:rPr>
          <w:rFonts w:cs="Calibri"/>
        </w:rPr>
        <w:t xml:space="preserve">NJ </w:t>
      </w:r>
      <w:r w:rsidR="001C14F3" w:rsidRPr="001C14F3">
        <w:rPr>
          <w:rFonts w:cs="Calibri"/>
        </w:rPr>
        <w:t>PEOSH</w:t>
      </w:r>
      <w:r w:rsidR="001C14F3" w:rsidRPr="001C14F3">
        <w:rPr>
          <w:rFonts w:cs="Calibri"/>
          <w:spacing w:val="-2"/>
        </w:rPr>
        <w:t xml:space="preserve"> </w:t>
      </w:r>
      <w:r w:rsidR="001C14F3" w:rsidRPr="001C14F3">
        <w:rPr>
          <w:rFonts w:cs="Calibri"/>
        </w:rPr>
        <w:t>does</w:t>
      </w:r>
      <w:r w:rsidR="001C14F3" w:rsidRPr="001C14F3">
        <w:rPr>
          <w:rFonts w:cs="Calibri"/>
          <w:spacing w:val="-4"/>
        </w:rPr>
        <w:t xml:space="preserve"> </w:t>
      </w:r>
      <w:r w:rsidR="001C14F3" w:rsidRPr="001C14F3">
        <w:rPr>
          <w:rFonts w:cs="Calibri"/>
        </w:rPr>
        <w:t>not</w:t>
      </w:r>
      <w:r w:rsidR="001C14F3" w:rsidRPr="001C14F3">
        <w:rPr>
          <w:rFonts w:cs="Calibri"/>
          <w:spacing w:val="-3"/>
        </w:rPr>
        <w:t xml:space="preserve"> </w:t>
      </w:r>
      <w:r w:rsidR="001C14F3" w:rsidRPr="001C14F3">
        <w:rPr>
          <w:rFonts w:cs="Calibri"/>
        </w:rPr>
        <w:t>contain</w:t>
      </w:r>
      <w:r w:rsidR="001C14F3" w:rsidRPr="001C14F3">
        <w:rPr>
          <w:rFonts w:cs="Calibri"/>
          <w:spacing w:val="-4"/>
        </w:rPr>
        <w:t xml:space="preserve"> </w:t>
      </w:r>
      <w:r w:rsidR="001C14F3" w:rsidRPr="001C14F3">
        <w:rPr>
          <w:rFonts w:cs="Calibri"/>
        </w:rPr>
        <w:t>provisions</w:t>
      </w:r>
      <w:r w:rsidR="001C14F3" w:rsidRPr="001C14F3">
        <w:rPr>
          <w:rFonts w:cs="Calibri"/>
          <w:spacing w:val="-3"/>
        </w:rPr>
        <w:t xml:space="preserve"> </w:t>
      </w:r>
      <w:r w:rsidR="001C14F3" w:rsidRPr="001C14F3">
        <w:rPr>
          <w:rFonts w:cs="Calibri"/>
        </w:rPr>
        <w:t>for</w:t>
      </w:r>
      <w:r w:rsidR="001C14F3" w:rsidRPr="001C14F3">
        <w:rPr>
          <w:rFonts w:cs="Calibri"/>
          <w:spacing w:val="-2"/>
        </w:rPr>
        <w:t xml:space="preserve"> </w:t>
      </w:r>
      <w:r w:rsidR="001C14F3" w:rsidRPr="001C14F3">
        <w:rPr>
          <w:rFonts w:cs="Calibri"/>
        </w:rPr>
        <w:t>the</w:t>
      </w:r>
      <w:r w:rsidR="001C14F3" w:rsidRPr="001C14F3">
        <w:rPr>
          <w:rFonts w:cs="Calibri"/>
          <w:spacing w:val="-2"/>
        </w:rPr>
        <w:t xml:space="preserve"> </w:t>
      </w:r>
      <w:r w:rsidR="001C14F3" w:rsidRPr="001C14F3">
        <w:rPr>
          <w:rFonts w:cs="Calibri"/>
        </w:rPr>
        <w:t>issuance</w:t>
      </w:r>
      <w:r w:rsidR="001C14F3" w:rsidRPr="001C14F3">
        <w:rPr>
          <w:rFonts w:cs="Calibri"/>
          <w:spacing w:val="-2"/>
        </w:rPr>
        <w:t xml:space="preserve"> </w:t>
      </w:r>
      <w:r w:rsidR="001C14F3" w:rsidRPr="001C14F3">
        <w:rPr>
          <w:rFonts w:cs="Calibri"/>
        </w:rPr>
        <w:t>of</w:t>
      </w:r>
      <w:r w:rsidR="001C14F3" w:rsidRPr="001C14F3">
        <w:rPr>
          <w:rFonts w:cs="Calibri"/>
          <w:spacing w:val="-3"/>
        </w:rPr>
        <w:t xml:space="preserve"> </w:t>
      </w:r>
      <w:r w:rsidR="001C14F3" w:rsidRPr="001C14F3">
        <w:rPr>
          <w:rFonts w:cs="Calibri"/>
        </w:rPr>
        <w:t>monetary</w:t>
      </w:r>
      <w:r w:rsidR="001C14F3" w:rsidRPr="001C14F3">
        <w:rPr>
          <w:rFonts w:cs="Calibri"/>
          <w:spacing w:val="-2"/>
        </w:rPr>
        <w:t xml:space="preserve"> </w:t>
      </w:r>
      <w:r w:rsidR="001C14F3" w:rsidRPr="001C14F3">
        <w:rPr>
          <w:rFonts w:cs="Calibri"/>
        </w:rPr>
        <w:t>penalties</w:t>
      </w:r>
      <w:r w:rsidR="001C14F3" w:rsidRPr="001C14F3">
        <w:rPr>
          <w:rFonts w:cs="Calibri"/>
          <w:spacing w:val="-3"/>
        </w:rPr>
        <w:t xml:space="preserve"> </w:t>
      </w:r>
      <w:r w:rsidR="001C14F3" w:rsidRPr="001C14F3">
        <w:rPr>
          <w:rFonts w:cs="Calibri"/>
        </w:rPr>
        <w:t>for</w:t>
      </w:r>
      <w:r w:rsidR="001C14F3" w:rsidRPr="001C14F3">
        <w:rPr>
          <w:rFonts w:cs="Calibri"/>
          <w:spacing w:val="-2"/>
        </w:rPr>
        <w:t xml:space="preserve"> </w:t>
      </w:r>
      <w:r w:rsidR="001C14F3" w:rsidRPr="001C14F3">
        <w:rPr>
          <w:rFonts w:cs="Calibri"/>
        </w:rPr>
        <w:t>state</w:t>
      </w:r>
      <w:r w:rsidR="001C14F3" w:rsidRPr="001C14F3">
        <w:rPr>
          <w:rFonts w:cs="Calibri"/>
          <w:spacing w:val="-3"/>
        </w:rPr>
        <w:t xml:space="preserve"> </w:t>
      </w:r>
      <w:r w:rsidR="001C14F3" w:rsidRPr="001C14F3">
        <w:rPr>
          <w:rFonts w:cs="Calibri"/>
        </w:rPr>
        <w:t>and</w:t>
      </w:r>
      <w:r w:rsidR="001C14F3" w:rsidRPr="001C14F3">
        <w:rPr>
          <w:rFonts w:cs="Calibri"/>
          <w:spacing w:val="-3"/>
        </w:rPr>
        <w:t xml:space="preserve"> </w:t>
      </w:r>
      <w:r w:rsidR="001C14F3" w:rsidRPr="001C14F3">
        <w:rPr>
          <w:rFonts w:cs="Calibri"/>
        </w:rPr>
        <w:t>local</w:t>
      </w:r>
      <w:r w:rsidR="001C14F3" w:rsidRPr="001C14F3">
        <w:rPr>
          <w:rFonts w:cs="Calibri"/>
          <w:spacing w:val="-3"/>
        </w:rPr>
        <w:t xml:space="preserve"> </w:t>
      </w:r>
      <w:r w:rsidR="001C14F3" w:rsidRPr="001C14F3">
        <w:rPr>
          <w:rFonts w:cs="Calibri"/>
        </w:rPr>
        <w:t>government</w:t>
      </w:r>
      <w:r w:rsidR="001C14F3" w:rsidRPr="001C14F3">
        <w:rPr>
          <w:rFonts w:cs="Calibri"/>
          <w:spacing w:val="-3"/>
        </w:rPr>
        <w:t xml:space="preserve"> </w:t>
      </w:r>
      <w:r w:rsidR="001C14F3" w:rsidRPr="001C14F3">
        <w:rPr>
          <w:rFonts w:cs="Calibri"/>
        </w:rPr>
        <w:t>sector</w:t>
      </w:r>
      <w:r w:rsidR="001C14F3" w:rsidRPr="001C14F3">
        <w:rPr>
          <w:rFonts w:cs="Calibri"/>
          <w:spacing w:val="-4"/>
        </w:rPr>
        <w:t xml:space="preserve"> </w:t>
      </w:r>
      <w:r w:rsidR="001C14F3" w:rsidRPr="001C14F3">
        <w:rPr>
          <w:rFonts w:cs="Calibri"/>
        </w:rPr>
        <w:t>employers</w:t>
      </w:r>
      <w:r w:rsidR="001C14F3" w:rsidRPr="001C14F3">
        <w:rPr>
          <w:rFonts w:cs="Calibri"/>
          <w:spacing w:val="-3"/>
        </w:rPr>
        <w:t xml:space="preserve"> </w:t>
      </w:r>
      <w:r w:rsidR="001C14F3" w:rsidRPr="001C14F3">
        <w:rPr>
          <w:rFonts w:cs="Calibri"/>
        </w:rPr>
        <w:t xml:space="preserve">found not to be in-compliance with applicable standards on a first </w:t>
      </w:r>
      <w:r w:rsidR="001C14F3" w:rsidRPr="001C14F3">
        <w:rPr>
          <w:rFonts w:cs="Calibri"/>
        </w:rPr>
        <w:lastRenderedPageBreak/>
        <w:t>instance basis, except in</w:t>
      </w:r>
      <w:r w:rsidR="001C14F3" w:rsidRPr="001C14F3">
        <w:rPr>
          <w:rFonts w:cs="Calibri"/>
          <w:spacing w:val="-1"/>
        </w:rPr>
        <w:t xml:space="preserve"> </w:t>
      </w:r>
      <w:r w:rsidR="001C14F3" w:rsidRPr="001C14F3">
        <w:rPr>
          <w:rFonts w:cs="Calibri"/>
        </w:rPr>
        <w:t>cases of willful or repeat</w:t>
      </w:r>
      <w:r w:rsidR="001C14F3" w:rsidRPr="001C14F3">
        <w:rPr>
          <w:rFonts w:cs="Calibri"/>
          <w:spacing w:val="-1"/>
        </w:rPr>
        <w:t xml:space="preserve"> </w:t>
      </w:r>
      <w:r w:rsidR="001C14F3" w:rsidRPr="001C14F3">
        <w:rPr>
          <w:rFonts w:cs="Calibri"/>
        </w:rPr>
        <w:t>violations.</w:t>
      </w:r>
      <w:r w:rsidR="001C14F3" w:rsidRPr="001C14F3">
        <w:rPr>
          <w:rFonts w:cs="Calibri"/>
          <w:spacing w:val="40"/>
        </w:rPr>
        <w:t xml:space="preserve"> </w:t>
      </w:r>
      <w:r w:rsidR="001C14F3" w:rsidRPr="001C14F3">
        <w:rPr>
          <w:rFonts w:cs="Calibri"/>
        </w:rPr>
        <w:t>There is also a provision for penalties on all failure to correct violations.</w:t>
      </w:r>
      <w:r>
        <w:rPr>
          <w:rFonts w:cs="Calibri"/>
        </w:rPr>
        <w:t xml:space="preserve"> NJ</w:t>
      </w:r>
      <w:r w:rsidR="001C14F3" w:rsidRPr="001C14F3">
        <w:rPr>
          <w:rFonts w:cs="Calibri"/>
        </w:rPr>
        <w:t xml:space="preserve"> PEOSH’s review proceedings reflect OSHA review procedures.</w:t>
      </w:r>
      <w:r w:rsidR="002D203D">
        <w:rPr>
          <w:rFonts w:cs="Calibri"/>
        </w:rPr>
        <w:t xml:space="preserve">  </w:t>
      </w:r>
      <w:r w:rsidR="002D203D" w:rsidRPr="001C14F3">
        <w:rPr>
          <w:rFonts w:cs="Calibri"/>
        </w:rPr>
        <w:t>PEOSH</w:t>
      </w:r>
      <w:r w:rsidR="002D203D" w:rsidRPr="001C14F3">
        <w:rPr>
          <w:rFonts w:cs="Calibri"/>
          <w:spacing w:val="-3"/>
        </w:rPr>
        <w:t xml:space="preserve"> </w:t>
      </w:r>
      <w:r w:rsidR="002D203D" w:rsidRPr="001C14F3">
        <w:rPr>
          <w:rFonts w:cs="Calibri"/>
        </w:rPr>
        <w:t>issued</w:t>
      </w:r>
      <w:r w:rsidR="002D203D" w:rsidRPr="001C14F3">
        <w:rPr>
          <w:rFonts w:cs="Calibri"/>
          <w:spacing w:val="-3"/>
        </w:rPr>
        <w:t xml:space="preserve"> </w:t>
      </w:r>
      <w:r w:rsidR="007F569D" w:rsidRPr="001C14F3">
        <w:rPr>
          <w:rFonts w:cs="Calibri"/>
        </w:rPr>
        <w:t>one</w:t>
      </w:r>
      <w:r w:rsidR="007F569D" w:rsidRPr="001C14F3">
        <w:rPr>
          <w:rFonts w:cs="Calibri"/>
          <w:spacing w:val="-1"/>
        </w:rPr>
        <w:t xml:space="preserve"> </w:t>
      </w:r>
      <w:r w:rsidR="007F569D" w:rsidRPr="001C14F3">
        <w:rPr>
          <w:rFonts w:cs="Calibri"/>
          <w:spacing w:val="-2"/>
        </w:rPr>
        <w:t>set</w:t>
      </w:r>
      <w:r w:rsidR="002D203D" w:rsidRPr="001C14F3">
        <w:rPr>
          <w:rFonts w:cs="Calibri"/>
          <w:spacing w:val="-4"/>
        </w:rPr>
        <w:t xml:space="preserve"> </w:t>
      </w:r>
      <w:r w:rsidR="002D203D" w:rsidRPr="001C14F3">
        <w:rPr>
          <w:rFonts w:cs="Calibri"/>
        </w:rPr>
        <w:t>of</w:t>
      </w:r>
      <w:r w:rsidR="002D203D" w:rsidRPr="001C14F3">
        <w:rPr>
          <w:rFonts w:cs="Calibri"/>
          <w:spacing w:val="-2"/>
        </w:rPr>
        <w:t xml:space="preserve"> </w:t>
      </w:r>
      <w:r w:rsidR="002D203D" w:rsidRPr="001C14F3">
        <w:rPr>
          <w:rFonts w:cs="Calibri"/>
        </w:rPr>
        <w:t>Orders</w:t>
      </w:r>
      <w:r w:rsidR="002D203D" w:rsidRPr="001C14F3">
        <w:rPr>
          <w:rFonts w:cs="Calibri"/>
          <w:spacing w:val="-3"/>
        </w:rPr>
        <w:t xml:space="preserve"> </w:t>
      </w:r>
      <w:r w:rsidR="002D203D" w:rsidRPr="001C14F3">
        <w:rPr>
          <w:rFonts w:cs="Calibri"/>
        </w:rPr>
        <w:t>to</w:t>
      </w:r>
      <w:r w:rsidR="002D203D" w:rsidRPr="001C14F3">
        <w:rPr>
          <w:rFonts w:cs="Calibri"/>
          <w:spacing w:val="-1"/>
        </w:rPr>
        <w:t xml:space="preserve"> </w:t>
      </w:r>
      <w:r w:rsidR="002D203D" w:rsidRPr="001C14F3">
        <w:rPr>
          <w:rFonts w:cs="Calibri"/>
        </w:rPr>
        <w:t>Comply</w:t>
      </w:r>
      <w:r w:rsidR="002D203D" w:rsidRPr="001C14F3">
        <w:rPr>
          <w:rFonts w:cs="Calibri"/>
          <w:spacing w:val="-2"/>
        </w:rPr>
        <w:t xml:space="preserve"> </w:t>
      </w:r>
      <w:r w:rsidR="002D203D" w:rsidRPr="001C14F3">
        <w:rPr>
          <w:rFonts w:cs="Calibri"/>
        </w:rPr>
        <w:t>with</w:t>
      </w:r>
      <w:r w:rsidR="002D203D" w:rsidRPr="001C14F3">
        <w:rPr>
          <w:rFonts w:cs="Calibri"/>
          <w:spacing w:val="-3"/>
        </w:rPr>
        <w:t xml:space="preserve"> </w:t>
      </w:r>
      <w:r w:rsidR="002D203D" w:rsidRPr="001C14F3">
        <w:rPr>
          <w:rFonts w:cs="Calibri"/>
        </w:rPr>
        <w:t>a</w:t>
      </w:r>
      <w:r w:rsidR="002D203D" w:rsidRPr="001C14F3">
        <w:rPr>
          <w:rFonts w:cs="Calibri"/>
          <w:spacing w:val="-2"/>
        </w:rPr>
        <w:t xml:space="preserve"> </w:t>
      </w:r>
      <w:r w:rsidR="002D203D" w:rsidRPr="001C14F3">
        <w:rPr>
          <w:rFonts w:cs="Calibri"/>
        </w:rPr>
        <w:t>monetary</w:t>
      </w:r>
      <w:r w:rsidR="002D203D" w:rsidRPr="001C14F3">
        <w:rPr>
          <w:rFonts w:cs="Calibri"/>
          <w:spacing w:val="-2"/>
        </w:rPr>
        <w:t xml:space="preserve"> </w:t>
      </w:r>
      <w:r w:rsidR="002D203D" w:rsidRPr="001C14F3">
        <w:rPr>
          <w:rFonts w:cs="Calibri"/>
        </w:rPr>
        <w:t>penalty.</w:t>
      </w:r>
      <w:r w:rsidR="002D203D" w:rsidRPr="001C14F3">
        <w:rPr>
          <w:rFonts w:cs="Calibri"/>
          <w:spacing w:val="49"/>
        </w:rPr>
        <w:t xml:space="preserve"> </w:t>
      </w:r>
      <w:r w:rsidR="002D203D" w:rsidRPr="001C14F3">
        <w:rPr>
          <w:rFonts w:cs="Calibri"/>
        </w:rPr>
        <w:t>One</w:t>
      </w:r>
      <w:r w:rsidR="002D203D" w:rsidRPr="001C14F3">
        <w:rPr>
          <w:rFonts w:cs="Calibri"/>
          <w:spacing w:val="-2"/>
        </w:rPr>
        <w:t xml:space="preserve"> </w:t>
      </w:r>
      <w:r w:rsidR="002D203D" w:rsidRPr="001C14F3">
        <w:rPr>
          <w:rFonts w:cs="Calibri"/>
        </w:rPr>
        <w:t>informal</w:t>
      </w:r>
      <w:r w:rsidR="002D203D" w:rsidRPr="001C14F3">
        <w:rPr>
          <w:rFonts w:cs="Calibri"/>
          <w:spacing w:val="-3"/>
        </w:rPr>
        <w:t xml:space="preserve"> </w:t>
      </w:r>
      <w:r w:rsidR="002D203D" w:rsidRPr="001C14F3">
        <w:rPr>
          <w:rFonts w:cs="Calibri"/>
        </w:rPr>
        <w:t>conference</w:t>
      </w:r>
      <w:r w:rsidR="002D203D" w:rsidRPr="001C14F3">
        <w:rPr>
          <w:rFonts w:cs="Calibri"/>
          <w:spacing w:val="-1"/>
        </w:rPr>
        <w:t xml:space="preserve"> </w:t>
      </w:r>
      <w:r w:rsidR="002D203D" w:rsidRPr="001C14F3">
        <w:rPr>
          <w:rFonts w:cs="Calibri"/>
        </w:rPr>
        <w:t>was</w:t>
      </w:r>
      <w:r w:rsidR="002D203D" w:rsidRPr="001C14F3">
        <w:rPr>
          <w:rFonts w:cs="Calibri"/>
          <w:spacing w:val="-3"/>
        </w:rPr>
        <w:t xml:space="preserve"> </w:t>
      </w:r>
      <w:r w:rsidR="002D203D" w:rsidRPr="001C14F3">
        <w:rPr>
          <w:rFonts w:cs="Calibri"/>
        </w:rPr>
        <w:t>conducted</w:t>
      </w:r>
      <w:r w:rsidR="002D203D" w:rsidRPr="001C14F3">
        <w:rPr>
          <w:rFonts w:cs="Calibri"/>
          <w:spacing w:val="-3"/>
        </w:rPr>
        <w:t xml:space="preserve"> </w:t>
      </w:r>
      <w:r w:rsidR="002D203D" w:rsidRPr="001C14F3">
        <w:rPr>
          <w:rFonts w:cs="Calibri"/>
        </w:rPr>
        <w:t>in</w:t>
      </w:r>
      <w:r w:rsidR="002D203D" w:rsidRPr="001C14F3">
        <w:rPr>
          <w:rFonts w:cs="Calibri"/>
          <w:spacing w:val="-2"/>
        </w:rPr>
        <w:t xml:space="preserve"> </w:t>
      </w:r>
      <w:r w:rsidR="002D203D" w:rsidRPr="001C14F3">
        <w:rPr>
          <w:rFonts w:cs="Calibri"/>
        </w:rPr>
        <w:t>FY</w:t>
      </w:r>
      <w:r w:rsidR="002D203D" w:rsidRPr="001C14F3">
        <w:rPr>
          <w:rFonts w:cs="Calibri"/>
          <w:spacing w:val="-2"/>
        </w:rPr>
        <w:t xml:space="preserve"> </w:t>
      </w:r>
      <w:r w:rsidR="002D203D" w:rsidRPr="001C14F3">
        <w:rPr>
          <w:rFonts w:cs="Calibri"/>
        </w:rPr>
        <w:t>2022</w:t>
      </w:r>
      <w:r w:rsidR="002D203D" w:rsidRPr="001C14F3">
        <w:rPr>
          <w:rFonts w:cs="Calibri"/>
          <w:spacing w:val="-2"/>
        </w:rPr>
        <w:t xml:space="preserve"> </w:t>
      </w:r>
      <w:r w:rsidR="002D203D" w:rsidRPr="001C14F3">
        <w:rPr>
          <w:rFonts w:cs="Calibri"/>
          <w:spacing w:val="-5"/>
        </w:rPr>
        <w:t>and</w:t>
      </w:r>
      <w:r w:rsidR="002D203D">
        <w:rPr>
          <w:rFonts w:cs="Calibri"/>
          <w:spacing w:val="-5"/>
        </w:rPr>
        <w:t xml:space="preserve"> </w:t>
      </w:r>
      <w:r w:rsidR="002D203D" w:rsidRPr="001C14F3">
        <w:rPr>
          <w:rFonts w:cs="Calibri"/>
        </w:rPr>
        <w:t>$4,000</w:t>
      </w:r>
      <w:r w:rsidR="002D203D" w:rsidRPr="001C14F3">
        <w:rPr>
          <w:rFonts w:cs="Calibri"/>
          <w:spacing w:val="-2"/>
        </w:rPr>
        <w:t xml:space="preserve"> </w:t>
      </w:r>
      <w:r w:rsidR="002D203D" w:rsidRPr="001C14F3">
        <w:rPr>
          <w:rFonts w:cs="Calibri"/>
        </w:rPr>
        <w:t>in</w:t>
      </w:r>
      <w:r w:rsidR="002D203D" w:rsidRPr="001C14F3">
        <w:rPr>
          <w:rFonts w:cs="Calibri"/>
          <w:spacing w:val="-2"/>
        </w:rPr>
        <w:t xml:space="preserve"> </w:t>
      </w:r>
      <w:r w:rsidR="002D203D" w:rsidRPr="001C14F3">
        <w:rPr>
          <w:rFonts w:cs="Calibri"/>
        </w:rPr>
        <w:t>penalties</w:t>
      </w:r>
      <w:r w:rsidR="002D203D" w:rsidRPr="001C14F3">
        <w:rPr>
          <w:rFonts w:cs="Calibri"/>
          <w:spacing w:val="-2"/>
        </w:rPr>
        <w:t xml:space="preserve"> </w:t>
      </w:r>
      <w:r w:rsidR="002D203D" w:rsidRPr="001C14F3">
        <w:rPr>
          <w:rFonts w:cs="Calibri"/>
        </w:rPr>
        <w:t>was</w:t>
      </w:r>
      <w:r w:rsidR="002D203D" w:rsidRPr="001C14F3">
        <w:rPr>
          <w:rFonts w:cs="Calibri"/>
          <w:spacing w:val="-2"/>
        </w:rPr>
        <w:t xml:space="preserve"> collected.</w:t>
      </w:r>
    </w:p>
    <w:p w14:paraId="14097FF5" w14:textId="77777777" w:rsidR="004F6AB1" w:rsidRDefault="004F6AB1" w:rsidP="001C14F3">
      <w:pPr>
        <w:kinsoku w:val="0"/>
        <w:overflowPunct w:val="0"/>
        <w:rPr>
          <w:rFonts w:cs="Calibri"/>
        </w:rPr>
      </w:pPr>
    </w:p>
    <w:p w14:paraId="20977CFF" w14:textId="579CFD16" w:rsidR="001C14F3" w:rsidRPr="001C14F3" w:rsidRDefault="001C14F3" w:rsidP="004F6AB1">
      <w:pPr>
        <w:kinsoku w:val="0"/>
        <w:overflowPunct w:val="0"/>
        <w:rPr>
          <w:rFonts w:cs="Calibri"/>
        </w:rPr>
      </w:pPr>
      <w:r w:rsidRPr="001C14F3">
        <w:rPr>
          <w:rFonts w:cs="Calibri"/>
        </w:rPr>
        <w:t xml:space="preserve">The NJ State Plan had </w:t>
      </w:r>
      <w:r w:rsidR="0023628C">
        <w:rPr>
          <w:rFonts w:cs="Calibri"/>
        </w:rPr>
        <w:t xml:space="preserve">10 </w:t>
      </w:r>
      <w:r w:rsidR="0023628C" w:rsidRPr="001C14F3">
        <w:rPr>
          <w:rFonts w:cs="Calibri"/>
        </w:rPr>
        <w:t>safety</w:t>
      </w:r>
      <w:r w:rsidRPr="001C14F3">
        <w:rPr>
          <w:rFonts w:cs="Calibri"/>
        </w:rPr>
        <w:t xml:space="preserve"> compliance officers </w:t>
      </w:r>
      <w:r w:rsidR="002D203D">
        <w:rPr>
          <w:rFonts w:cs="Calibri"/>
        </w:rPr>
        <w:t xml:space="preserve">on staff </w:t>
      </w:r>
      <w:r w:rsidRPr="001C14F3">
        <w:rPr>
          <w:rFonts w:cs="Calibri"/>
        </w:rPr>
        <w:t>for most of the year.</w:t>
      </w:r>
      <w:r w:rsidRPr="001C14F3">
        <w:rPr>
          <w:rFonts w:cs="Calibri"/>
          <w:spacing w:val="40"/>
        </w:rPr>
        <w:t xml:space="preserve"> </w:t>
      </w:r>
      <w:r w:rsidRPr="001C14F3">
        <w:rPr>
          <w:rFonts w:cs="Calibri"/>
        </w:rPr>
        <w:t>Two new safety compliance officers began work on December</w:t>
      </w:r>
      <w:r w:rsidRPr="001C14F3">
        <w:rPr>
          <w:rFonts w:cs="Calibri"/>
          <w:spacing w:val="-2"/>
        </w:rPr>
        <w:t xml:space="preserve"> </w:t>
      </w:r>
      <w:r w:rsidRPr="001C14F3">
        <w:rPr>
          <w:rFonts w:cs="Calibri"/>
        </w:rPr>
        <w:t>6,</w:t>
      </w:r>
      <w:r w:rsidRPr="001C14F3">
        <w:rPr>
          <w:rFonts w:cs="Calibri"/>
          <w:spacing w:val="-3"/>
        </w:rPr>
        <w:t xml:space="preserve"> </w:t>
      </w:r>
      <w:r w:rsidRPr="001C14F3">
        <w:rPr>
          <w:rFonts w:cs="Calibri"/>
        </w:rPr>
        <w:t>2021.</w:t>
      </w:r>
      <w:r w:rsidRPr="001C14F3">
        <w:rPr>
          <w:rFonts w:cs="Calibri"/>
          <w:spacing w:val="40"/>
        </w:rPr>
        <w:t xml:space="preserve"> </w:t>
      </w:r>
      <w:r w:rsidRPr="001C14F3">
        <w:rPr>
          <w:rFonts w:cs="Calibri"/>
        </w:rPr>
        <w:t>Also,</w:t>
      </w:r>
      <w:r w:rsidRPr="001C14F3">
        <w:rPr>
          <w:rFonts w:cs="Calibri"/>
          <w:spacing w:val="-3"/>
        </w:rPr>
        <w:t xml:space="preserve"> </w:t>
      </w:r>
      <w:r w:rsidRPr="001C14F3">
        <w:rPr>
          <w:rFonts w:cs="Calibri"/>
        </w:rPr>
        <w:t>during</w:t>
      </w:r>
      <w:r w:rsidRPr="001C14F3">
        <w:rPr>
          <w:rFonts w:cs="Calibri"/>
          <w:spacing w:val="-3"/>
        </w:rPr>
        <w:t xml:space="preserve"> </w:t>
      </w:r>
      <w:r w:rsidRPr="001C14F3">
        <w:rPr>
          <w:rFonts w:cs="Calibri"/>
        </w:rPr>
        <w:t>the</w:t>
      </w:r>
      <w:r w:rsidRPr="001C14F3">
        <w:rPr>
          <w:rFonts w:cs="Calibri"/>
          <w:spacing w:val="-2"/>
        </w:rPr>
        <w:t xml:space="preserve"> </w:t>
      </w:r>
      <w:r w:rsidRPr="001C14F3">
        <w:rPr>
          <w:rFonts w:cs="Calibri"/>
        </w:rPr>
        <w:t>third</w:t>
      </w:r>
      <w:r w:rsidRPr="001C14F3">
        <w:rPr>
          <w:rFonts w:cs="Calibri"/>
          <w:spacing w:val="-3"/>
        </w:rPr>
        <w:t xml:space="preserve"> </w:t>
      </w:r>
      <w:r w:rsidRPr="001C14F3">
        <w:rPr>
          <w:rFonts w:cs="Calibri"/>
        </w:rPr>
        <w:t>quarter,</w:t>
      </w:r>
      <w:r w:rsidRPr="001C14F3">
        <w:rPr>
          <w:rFonts w:cs="Calibri"/>
          <w:spacing w:val="-3"/>
        </w:rPr>
        <w:t xml:space="preserve"> </w:t>
      </w:r>
      <w:r w:rsidRPr="001C14F3">
        <w:rPr>
          <w:rFonts w:cs="Calibri"/>
        </w:rPr>
        <w:t>one</w:t>
      </w:r>
      <w:r w:rsidRPr="001C14F3">
        <w:rPr>
          <w:rFonts w:cs="Calibri"/>
          <w:spacing w:val="-2"/>
        </w:rPr>
        <w:t xml:space="preserve"> </w:t>
      </w:r>
      <w:r w:rsidRPr="001C14F3">
        <w:rPr>
          <w:rFonts w:cs="Calibri"/>
        </w:rPr>
        <w:t>of</w:t>
      </w:r>
      <w:r w:rsidRPr="001C14F3">
        <w:rPr>
          <w:rFonts w:cs="Calibri"/>
          <w:spacing w:val="-3"/>
        </w:rPr>
        <w:t xml:space="preserve"> </w:t>
      </w:r>
      <w:r w:rsidRPr="001C14F3">
        <w:rPr>
          <w:rFonts w:cs="Calibri"/>
        </w:rPr>
        <w:t>the</w:t>
      </w:r>
      <w:r w:rsidRPr="001C14F3">
        <w:rPr>
          <w:rFonts w:cs="Calibri"/>
          <w:spacing w:val="-3"/>
        </w:rPr>
        <w:t xml:space="preserve"> </w:t>
      </w:r>
      <w:r w:rsidR="002D203D">
        <w:rPr>
          <w:rFonts w:cs="Calibri"/>
        </w:rPr>
        <w:t>a</w:t>
      </w:r>
      <w:r w:rsidRPr="001C14F3">
        <w:rPr>
          <w:rFonts w:cs="Calibri"/>
        </w:rPr>
        <w:t>ssistant</w:t>
      </w:r>
      <w:r w:rsidRPr="001C14F3">
        <w:rPr>
          <w:rFonts w:cs="Calibri"/>
          <w:spacing w:val="-3"/>
        </w:rPr>
        <w:t xml:space="preserve"> </w:t>
      </w:r>
      <w:r w:rsidR="002D203D">
        <w:rPr>
          <w:rFonts w:cs="Calibri"/>
        </w:rPr>
        <w:t>c</w:t>
      </w:r>
      <w:r w:rsidRPr="001C14F3">
        <w:rPr>
          <w:rFonts w:cs="Calibri"/>
        </w:rPr>
        <w:t>hiefs</w:t>
      </w:r>
      <w:r w:rsidRPr="001C14F3">
        <w:rPr>
          <w:rFonts w:cs="Calibri"/>
          <w:spacing w:val="-3"/>
        </w:rPr>
        <w:t xml:space="preserve"> </w:t>
      </w:r>
      <w:r w:rsidRPr="001C14F3">
        <w:rPr>
          <w:rFonts w:cs="Calibri"/>
        </w:rPr>
        <w:t>left</w:t>
      </w:r>
      <w:r w:rsidRPr="001C14F3">
        <w:rPr>
          <w:rFonts w:cs="Calibri"/>
          <w:spacing w:val="-3"/>
        </w:rPr>
        <w:t xml:space="preserve"> </w:t>
      </w:r>
      <w:r w:rsidRPr="001C14F3">
        <w:rPr>
          <w:rFonts w:cs="Calibri"/>
        </w:rPr>
        <w:t>the</w:t>
      </w:r>
      <w:r w:rsidRPr="001C14F3">
        <w:rPr>
          <w:rFonts w:cs="Calibri"/>
          <w:spacing w:val="-2"/>
        </w:rPr>
        <w:t xml:space="preserve"> </w:t>
      </w:r>
      <w:r w:rsidRPr="001C14F3">
        <w:rPr>
          <w:rFonts w:cs="Calibri"/>
        </w:rPr>
        <w:t>Safety</w:t>
      </w:r>
      <w:r w:rsidRPr="001C14F3">
        <w:rPr>
          <w:rFonts w:cs="Calibri"/>
          <w:spacing w:val="-2"/>
        </w:rPr>
        <w:t xml:space="preserve"> </w:t>
      </w:r>
      <w:r w:rsidRPr="001C14F3">
        <w:rPr>
          <w:rFonts w:cs="Calibri"/>
        </w:rPr>
        <w:t>Enforcement</w:t>
      </w:r>
      <w:r w:rsidRPr="001C14F3">
        <w:rPr>
          <w:rFonts w:cs="Calibri"/>
          <w:spacing w:val="-4"/>
        </w:rPr>
        <w:t xml:space="preserve"> </w:t>
      </w:r>
      <w:r w:rsidRPr="001C14F3">
        <w:rPr>
          <w:rFonts w:cs="Calibri"/>
        </w:rPr>
        <w:t>office</w:t>
      </w:r>
      <w:r w:rsidRPr="001C14F3">
        <w:rPr>
          <w:rFonts w:cs="Calibri"/>
          <w:spacing w:val="-3"/>
        </w:rPr>
        <w:t xml:space="preserve"> </w:t>
      </w:r>
      <w:r w:rsidRPr="001C14F3">
        <w:rPr>
          <w:rFonts w:cs="Calibri"/>
        </w:rPr>
        <w:t>for</w:t>
      </w:r>
      <w:r w:rsidRPr="001C14F3">
        <w:rPr>
          <w:rFonts w:cs="Calibri"/>
          <w:spacing w:val="-2"/>
        </w:rPr>
        <w:t xml:space="preserve"> </w:t>
      </w:r>
      <w:r w:rsidRPr="001C14F3">
        <w:rPr>
          <w:rFonts w:cs="Calibri"/>
        </w:rPr>
        <w:t>a</w:t>
      </w:r>
      <w:r w:rsidRPr="001C14F3">
        <w:rPr>
          <w:rFonts w:cs="Calibri"/>
          <w:spacing w:val="-3"/>
        </w:rPr>
        <w:t xml:space="preserve"> </w:t>
      </w:r>
      <w:r w:rsidRPr="001C14F3">
        <w:rPr>
          <w:rFonts w:cs="Calibri"/>
        </w:rPr>
        <w:t>promotion</w:t>
      </w:r>
      <w:r w:rsidRPr="001C14F3">
        <w:rPr>
          <w:rFonts w:cs="Calibri"/>
          <w:spacing w:val="-3"/>
        </w:rPr>
        <w:t xml:space="preserve"> </w:t>
      </w:r>
      <w:r w:rsidRPr="001C14F3">
        <w:rPr>
          <w:rFonts w:cs="Calibri"/>
        </w:rPr>
        <w:t>and during the fourth quarter, one of the compliance officers was promoted internally to Assistant Chief.</w:t>
      </w:r>
      <w:r w:rsidR="004F6AB1">
        <w:rPr>
          <w:rFonts w:cs="Calibri"/>
        </w:rPr>
        <w:t xml:space="preserve">  </w:t>
      </w:r>
      <w:r w:rsidRPr="001C14F3">
        <w:rPr>
          <w:rFonts w:cs="Calibri"/>
        </w:rPr>
        <w:t xml:space="preserve">Five of the </w:t>
      </w:r>
      <w:r w:rsidR="002D203D">
        <w:rPr>
          <w:rFonts w:cs="Calibri"/>
        </w:rPr>
        <w:t>10</w:t>
      </w:r>
      <w:r w:rsidRPr="001C14F3">
        <w:rPr>
          <w:rFonts w:cs="Calibri"/>
        </w:rPr>
        <w:t xml:space="preserve"> safety compliance officers work 75% on safety enforcement inspection activities and 25% of their time is spent on investigating whistleblower complaints.</w:t>
      </w:r>
      <w:r w:rsidRPr="001C14F3">
        <w:rPr>
          <w:rFonts w:cs="Calibri"/>
          <w:spacing w:val="40"/>
        </w:rPr>
        <w:t xml:space="preserve"> </w:t>
      </w:r>
      <w:r w:rsidRPr="001C14F3">
        <w:rPr>
          <w:rFonts w:cs="Calibri"/>
        </w:rPr>
        <w:t xml:space="preserve">The </w:t>
      </w:r>
      <w:r w:rsidR="001F23A5">
        <w:rPr>
          <w:rFonts w:cs="Calibri"/>
        </w:rPr>
        <w:t xml:space="preserve">NJ </w:t>
      </w:r>
      <w:r w:rsidRPr="001C14F3">
        <w:rPr>
          <w:rFonts w:cs="Calibri"/>
        </w:rPr>
        <w:t xml:space="preserve">State Plan is planning on hiring six additional safety compliance officers in FY 2023. </w:t>
      </w:r>
      <w:r w:rsidR="002D203D">
        <w:rPr>
          <w:rFonts w:cs="Calibri"/>
        </w:rPr>
        <w:t xml:space="preserve"> </w:t>
      </w:r>
      <w:r w:rsidRPr="001C14F3">
        <w:rPr>
          <w:rFonts w:cs="Calibri"/>
        </w:rPr>
        <w:t>There</w:t>
      </w:r>
      <w:r w:rsidRPr="001C14F3">
        <w:rPr>
          <w:rFonts w:cs="Calibri"/>
          <w:spacing w:val="-2"/>
        </w:rPr>
        <w:t xml:space="preserve"> </w:t>
      </w:r>
      <w:r w:rsidRPr="001C14F3">
        <w:rPr>
          <w:rFonts w:cs="Calibri"/>
        </w:rPr>
        <w:t>were</w:t>
      </w:r>
      <w:r w:rsidRPr="001C14F3">
        <w:rPr>
          <w:rFonts w:cs="Calibri"/>
          <w:spacing w:val="-3"/>
        </w:rPr>
        <w:t xml:space="preserve"> </w:t>
      </w:r>
      <w:r w:rsidRPr="001C14F3">
        <w:rPr>
          <w:rFonts w:cs="Calibri"/>
        </w:rPr>
        <w:t>four</w:t>
      </w:r>
      <w:r w:rsidRPr="001C14F3">
        <w:rPr>
          <w:rFonts w:cs="Calibri"/>
          <w:spacing w:val="-2"/>
        </w:rPr>
        <w:t xml:space="preserve"> </w:t>
      </w:r>
      <w:r w:rsidRPr="001C14F3">
        <w:rPr>
          <w:rFonts w:cs="Calibri"/>
        </w:rPr>
        <w:t>full-time</w:t>
      </w:r>
      <w:r w:rsidRPr="001C14F3">
        <w:rPr>
          <w:rFonts w:cs="Calibri"/>
          <w:spacing w:val="-2"/>
        </w:rPr>
        <w:t xml:space="preserve"> </w:t>
      </w:r>
      <w:r w:rsidRPr="001C14F3">
        <w:rPr>
          <w:rFonts w:cs="Calibri"/>
        </w:rPr>
        <w:t>safety</w:t>
      </w:r>
      <w:r w:rsidRPr="001C14F3">
        <w:rPr>
          <w:rFonts w:cs="Calibri"/>
          <w:spacing w:val="-2"/>
        </w:rPr>
        <w:t xml:space="preserve"> </w:t>
      </w:r>
      <w:r w:rsidRPr="001C14F3">
        <w:rPr>
          <w:rFonts w:cs="Calibri"/>
        </w:rPr>
        <w:t>consultants</w:t>
      </w:r>
      <w:r w:rsidRPr="001C14F3">
        <w:rPr>
          <w:rFonts w:cs="Calibri"/>
          <w:spacing w:val="-3"/>
        </w:rPr>
        <w:t xml:space="preserve"> </w:t>
      </w:r>
      <w:r w:rsidRPr="001C14F3">
        <w:rPr>
          <w:rFonts w:cs="Calibri"/>
        </w:rPr>
        <w:t>that</w:t>
      </w:r>
      <w:r w:rsidRPr="001C14F3">
        <w:rPr>
          <w:rFonts w:cs="Calibri"/>
          <w:spacing w:val="-3"/>
        </w:rPr>
        <w:t xml:space="preserve"> </w:t>
      </w:r>
      <w:r w:rsidRPr="001C14F3">
        <w:rPr>
          <w:rFonts w:cs="Calibri"/>
        </w:rPr>
        <w:t>provided</w:t>
      </w:r>
      <w:r w:rsidRPr="001C14F3">
        <w:rPr>
          <w:rFonts w:cs="Calibri"/>
          <w:spacing w:val="-3"/>
        </w:rPr>
        <w:t xml:space="preserve"> </w:t>
      </w:r>
      <w:r w:rsidRPr="001C14F3">
        <w:rPr>
          <w:rFonts w:cs="Calibri"/>
        </w:rPr>
        <w:t>safety</w:t>
      </w:r>
      <w:r w:rsidRPr="001C14F3">
        <w:rPr>
          <w:rFonts w:cs="Calibri"/>
          <w:spacing w:val="-2"/>
        </w:rPr>
        <w:t xml:space="preserve"> </w:t>
      </w:r>
      <w:r w:rsidRPr="001C14F3">
        <w:rPr>
          <w:rFonts w:cs="Calibri"/>
        </w:rPr>
        <w:t>consultation</w:t>
      </w:r>
      <w:r w:rsidRPr="001C14F3">
        <w:rPr>
          <w:rFonts w:cs="Calibri"/>
          <w:spacing w:val="-3"/>
        </w:rPr>
        <w:t xml:space="preserve"> </w:t>
      </w:r>
      <w:r w:rsidRPr="001C14F3">
        <w:rPr>
          <w:rFonts w:cs="Calibri"/>
        </w:rPr>
        <w:t>services</w:t>
      </w:r>
      <w:r w:rsidRPr="001C14F3">
        <w:rPr>
          <w:rFonts w:cs="Calibri"/>
          <w:spacing w:val="-3"/>
        </w:rPr>
        <w:t xml:space="preserve"> </w:t>
      </w:r>
      <w:r w:rsidRPr="001C14F3">
        <w:rPr>
          <w:rFonts w:cs="Calibri"/>
        </w:rPr>
        <w:t>in</w:t>
      </w:r>
      <w:r w:rsidRPr="001C14F3">
        <w:rPr>
          <w:rFonts w:cs="Calibri"/>
          <w:spacing w:val="-3"/>
        </w:rPr>
        <w:t xml:space="preserve"> </w:t>
      </w:r>
      <w:r w:rsidRPr="001C14F3">
        <w:rPr>
          <w:rFonts w:cs="Calibri"/>
        </w:rPr>
        <w:t>FY</w:t>
      </w:r>
      <w:r w:rsidRPr="001C14F3">
        <w:rPr>
          <w:rFonts w:cs="Calibri"/>
          <w:spacing w:val="-2"/>
        </w:rPr>
        <w:t xml:space="preserve"> </w:t>
      </w:r>
      <w:r w:rsidRPr="001C14F3">
        <w:rPr>
          <w:rFonts w:cs="Calibri"/>
        </w:rPr>
        <w:t>2022.</w:t>
      </w:r>
      <w:r w:rsidRPr="001C14F3">
        <w:rPr>
          <w:rFonts w:cs="Calibri"/>
          <w:spacing w:val="40"/>
        </w:rPr>
        <w:t xml:space="preserve"> </w:t>
      </w:r>
      <w:r w:rsidRPr="001C14F3">
        <w:rPr>
          <w:rFonts w:cs="Calibri"/>
        </w:rPr>
        <w:t>The</w:t>
      </w:r>
      <w:r w:rsidRPr="001C14F3">
        <w:rPr>
          <w:rFonts w:cs="Calibri"/>
          <w:spacing w:val="-2"/>
        </w:rPr>
        <w:t xml:space="preserve"> </w:t>
      </w:r>
      <w:r w:rsidRPr="001C14F3">
        <w:rPr>
          <w:rFonts w:cs="Calibri"/>
        </w:rPr>
        <w:t>newest</w:t>
      </w:r>
      <w:r w:rsidRPr="001C14F3">
        <w:rPr>
          <w:rFonts w:cs="Calibri"/>
          <w:spacing w:val="-3"/>
        </w:rPr>
        <w:t xml:space="preserve"> </w:t>
      </w:r>
      <w:r w:rsidRPr="001C14F3">
        <w:rPr>
          <w:rFonts w:cs="Calibri"/>
        </w:rPr>
        <w:t>safety</w:t>
      </w:r>
      <w:r w:rsidRPr="001C14F3">
        <w:rPr>
          <w:rFonts w:cs="Calibri"/>
          <w:spacing w:val="-2"/>
        </w:rPr>
        <w:t xml:space="preserve"> </w:t>
      </w:r>
      <w:r w:rsidRPr="001C14F3">
        <w:rPr>
          <w:rFonts w:cs="Calibri"/>
        </w:rPr>
        <w:t>consultant</w:t>
      </w:r>
      <w:r w:rsidRPr="001C14F3">
        <w:rPr>
          <w:rFonts w:cs="Calibri"/>
          <w:spacing w:val="-3"/>
        </w:rPr>
        <w:t xml:space="preserve"> </w:t>
      </w:r>
      <w:r w:rsidRPr="001C14F3">
        <w:rPr>
          <w:rFonts w:cs="Calibri"/>
        </w:rPr>
        <w:t>was hired in December 2021 which fully staffed the consultation program.</w:t>
      </w:r>
    </w:p>
    <w:bookmarkEnd w:id="11"/>
    <w:p w14:paraId="05E555C3" w14:textId="77777777" w:rsidR="001C14F3" w:rsidRDefault="001C14F3" w:rsidP="001C14F3">
      <w:pPr>
        <w:widowControl/>
        <w:autoSpaceDE/>
        <w:autoSpaceDN/>
        <w:adjustRightInd/>
        <w:contextualSpacing/>
        <w:rPr>
          <w:rFonts w:cs="Calibri"/>
          <w:b/>
        </w:rPr>
      </w:pPr>
    </w:p>
    <w:p w14:paraId="68FBAFD2" w14:textId="0EB30C23" w:rsidR="00781312" w:rsidRPr="001C1E47" w:rsidRDefault="00781312" w:rsidP="001C14F3">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4D45CF2E" w14:textId="0FC73964" w:rsidR="00780E29" w:rsidRDefault="001C14F3" w:rsidP="00783189">
      <w:pPr>
        <w:widowControl/>
        <w:autoSpaceDE/>
        <w:autoSpaceDN/>
        <w:adjustRightInd/>
        <w:rPr>
          <w:rFonts w:cs="Calibri"/>
          <w:iCs/>
        </w:rPr>
      </w:pPr>
      <w:r>
        <w:rPr>
          <w:rFonts w:cs="Calibri"/>
          <w:iCs/>
        </w:rPr>
        <w:t>None</w:t>
      </w:r>
    </w:p>
    <w:p w14:paraId="67BBBB08" w14:textId="77777777" w:rsidR="001C14F3" w:rsidRPr="00AB16D9" w:rsidRDefault="001C14F3" w:rsidP="00783189">
      <w:pPr>
        <w:widowControl/>
        <w:autoSpaceDE/>
        <w:autoSpaceDN/>
        <w:adjustRightInd/>
        <w:rPr>
          <w:rFonts w:cs="Calibri"/>
          <w:iCs/>
        </w:rPr>
      </w:pPr>
    </w:p>
    <w:p w14:paraId="0A29FCDE" w14:textId="40051B71" w:rsidR="00054900" w:rsidRPr="00476C08" w:rsidRDefault="00054900" w:rsidP="00476C08">
      <w:pPr>
        <w:pStyle w:val="Heading2"/>
      </w:pPr>
      <w:bookmarkStart w:id="12" w:name="_Toc118900172"/>
      <w:bookmarkStart w:id="13" w:name="_Toc118905011"/>
      <w:bookmarkStart w:id="14" w:name="_Toc119418665"/>
      <w:r w:rsidRPr="00476C08">
        <w:t xml:space="preserve">Assessment of State Plan </w:t>
      </w:r>
      <w:r w:rsidR="001E2FBB" w:rsidRPr="00476C08">
        <w:t xml:space="preserve">Progress and </w:t>
      </w:r>
      <w:r w:rsidRPr="00476C08">
        <w:t>Performance</w:t>
      </w:r>
      <w:bookmarkEnd w:id="12"/>
      <w:bookmarkEnd w:id="13"/>
      <w:bookmarkEnd w:id="14"/>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5" w:name="_Toc118900173"/>
      <w:bookmarkStart w:id="16" w:name="_Toc118905012"/>
      <w:bookmarkStart w:id="17" w:name="_Toc119418666"/>
      <w:r w:rsidRPr="00C53328">
        <w:t>Data and Methodology</w:t>
      </w:r>
      <w:bookmarkEnd w:id="15"/>
      <w:bookmarkEnd w:id="16"/>
      <w:bookmarkEnd w:id="17"/>
    </w:p>
    <w:p w14:paraId="2FBB490D" w14:textId="77777777" w:rsidR="000A134A" w:rsidRPr="001C1E47" w:rsidRDefault="000A134A" w:rsidP="00783189">
      <w:pPr>
        <w:widowControl/>
        <w:autoSpaceDE/>
        <w:autoSpaceDN/>
        <w:adjustRightInd/>
        <w:ind w:left="270"/>
        <w:rPr>
          <w:rFonts w:cs="Calibri"/>
          <w:bCs/>
          <w:i/>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280303C4" w:rsidR="00FF4AE2" w:rsidRPr="001C14F3"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16B43239" w14:textId="339697EF" w:rsidR="001C14F3" w:rsidRPr="001C1E47" w:rsidRDefault="001C14F3" w:rsidP="008626CE">
      <w:pPr>
        <w:pStyle w:val="ListParagraph"/>
        <w:numPr>
          <w:ilvl w:val="0"/>
          <w:numId w:val="7"/>
        </w:numPr>
        <w:spacing w:after="0" w:line="240" w:lineRule="auto"/>
        <w:rPr>
          <w:bCs/>
        </w:rPr>
      </w:pPr>
      <w:r>
        <w:rPr>
          <w:bCs/>
          <w:sz w:val="24"/>
          <w:szCs w:val="24"/>
        </w:rPr>
        <w:t>OSHA Information System (OIS)</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5DCBF017" w14:textId="6C744A4E" w:rsidR="00783189" w:rsidRPr="004F6AB1" w:rsidRDefault="00FF4AE2" w:rsidP="007A71AC">
      <w:pPr>
        <w:pStyle w:val="ListParagraph"/>
        <w:numPr>
          <w:ilvl w:val="0"/>
          <w:numId w:val="7"/>
        </w:numPr>
        <w:spacing w:after="0" w:line="240" w:lineRule="auto"/>
        <w:rPr>
          <w:bCs/>
        </w:rPr>
      </w:pPr>
      <w:r w:rsidRPr="001C1E47">
        <w:rPr>
          <w:bCs/>
          <w:sz w:val="24"/>
          <w:szCs w:val="24"/>
        </w:rPr>
        <w:t>Quarterly monitoring meetings between OSHA and the State Plan</w:t>
      </w:r>
    </w:p>
    <w:p w14:paraId="5E67DDEC" w14:textId="77777777" w:rsidR="000A134A" w:rsidRPr="001C1E47" w:rsidRDefault="000A134A" w:rsidP="0061362E">
      <w:pPr>
        <w:pStyle w:val="Heading3"/>
      </w:pPr>
      <w:bookmarkStart w:id="18" w:name="_Toc118900174"/>
      <w:bookmarkStart w:id="19" w:name="_Toc118905013"/>
      <w:bookmarkStart w:id="20" w:name="_Toc119418667"/>
      <w:r w:rsidRPr="001C1E47">
        <w:lastRenderedPageBreak/>
        <w:t>Findings and Observations</w:t>
      </w:r>
      <w:bookmarkEnd w:id="18"/>
      <w:bookmarkEnd w:id="19"/>
      <w:bookmarkEnd w:id="20"/>
    </w:p>
    <w:p w14:paraId="4BD07E3F" w14:textId="77777777" w:rsidR="008220A1" w:rsidRDefault="008220A1" w:rsidP="00E44D46">
      <w:pPr>
        <w:pStyle w:val="Heading4"/>
      </w:pPr>
      <w:bookmarkStart w:id="21" w:name="_Toc118900175"/>
      <w:bookmarkStart w:id="22" w:name="_Toc118905014"/>
    </w:p>
    <w:p w14:paraId="2789CCA0" w14:textId="040B97F0" w:rsidR="00E71FB7" w:rsidRPr="001C1E47" w:rsidRDefault="00E71FB7" w:rsidP="00E44D46">
      <w:pPr>
        <w:pStyle w:val="Heading4"/>
        <w:rPr>
          <w:b w:val="0"/>
          <w:highlight w:val="yellow"/>
        </w:rPr>
      </w:pPr>
      <w:r w:rsidRPr="001C1E47">
        <w:t>Findings</w:t>
      </w:r>
      <w:r w:rsidR="00443054" w:rsidRPr="001C1E47">
        <w:t xml:space="preserve"> (Status of Previous and New Items)</w:t>
      </w:r>
      <w:bookmarkEnd w:id="21"/>
      <w:bookmarkEnd w:id="22"/>
    </w:p>
    <w:p w14:paraId="6C7BE9F8" w14:textId="77777777" w:rsidR="00E71FB7" w:rsidRPr="001C1E47" w:rsidRDefault="00E71FB7" w:rsidP="00783189">
      <w:pPr>
        <w:widowControl/>
        <w:autoSpaceDE/>
        <w:autoSpaceDN/>
        <w:adjustRightInd/>
        <w:rPr>
          <w:rFonts w:cs="Calibri"/>
          <w:highlight w:val="yellow"/>
          <w:u w:val="single"/>
        </w:rPr>
      </w:pPr>
    </w:p>
    <w:p w14:paraId="0104C094" w14:textId="157075D2" w:rsidR="008220A1" w:rsidRPr="008220A1" w:rsidRDefault="00175BD1" w:rsidP="008220A1">
      <w:pPr>
        <w:kinsoku w:val="0"/>
        <w:overflowPunct w:val="0"/>
        <w:ind w:right="281"/>
        <w:rPr>
          <w:rFonts w:cs="Calibri"/>
        </w:rPr>
      </w:pPr>
      <w:r>
        <w:rPr>
          <w:rFonts w:cs="Calibri"/>
        </w:rPr>
        <w:t xml:space="preserve">NJ PEOSH </w:t>
      </w:r>
      <w:r w:rsidR="008220A1" w:rsidRPr="008220A1">
        <w:rPr>
          <w:rFonts w:cs="Calibri"/>
        </w:rPr>
        <w:t>made progress to address the previous six findings and seven observations from the FY 2021 Comprehensive FAME Report.</w:t>
      </w:r>
      <w:r w:rsidR="008220A1" w:rsidRPr="008220A1">
        <w:rPr>
          <w:rFonts w:cs="Calibri"/>
          <w:spacing w:val="40"/>
        </w:rPr>
        <w:t xml:space="preserve"> </w:t>
      </w:r>
      <w:r w:rsidR="008220A1" w:rsidRPr="008220A1">
        <w:rPr>
          <w:rFonts w:cs="Calibri"/>
        </w:rPr>
        <w:t>This follow-up FAME report contains six findings (</w:t>
      </w:r>
      <w:r w:rsidR="003309EC">
        <w:rPr>
          <w:rFonts w:cs="Calibri"/>
        </w:rPr>
        <w:t xml:space="preserve">all </w:t>
      </w:r>
      <w:r w:rsidR="008220A1" w:rsidRPr="008220A1">
        <w:rPr>
          <w:rFonts w:cs="Calibri"/>
        </w:rPr>
        <w:t>continued) and eight observations (five continued, two closed</w:t>
      </w:r>
      <w:r w:rsidR="003309EC">
        <w:rPr>
          <w:rFonts w:cs="Calibri"/>
        </w:rPr>
        <w:t>,</w:t>
      </w:r>
      <w:r w:rsidR="008220A1" w:rsidRPr="008220A1">
        <w:rPr>
          <w:rFonts w:cs="Calibri"/>
        </w:rPr>
        <w:t xml:space="preserve"> and three new).</w:t>
      </w:r>
      <w:r w:rsidR="008220A1" w:rsidRPr="008220A1">
        <w:rPr>
          <w:rFonts w:cs="Calibri"/>
          <w:spacing w:val="40"/>
        </w:rPr>
        <w:t xml:space="preserve"> </w:t>
      </w:r>
      <w:r w:rsidR="008220A1" w:rsidRPr="008220A1">
        <w:rPr>
          <w:rFonts w:cs="Calibri"/>
        </w:rPr>
        <w:t>None of the findings were completed because a case file review is necessary to verify correcti</w:t>
      </w:r>
      <w:r w:rsidR="003309EC">
        <w:rPr>
          <w:rFonts w:cs="Calibri"/>
        </w:rPr>
        <w:t>ve actions were taken</w:t>
      </w:r>
      <w:r w:rsidR="008220A1" w:rsidRPr="008220A1">
        <w:rPr>
          <w:rFonts w:cs="Calibri"/>
        </w:rPr>
        <w:t>.</w:t>
      </w:r>
      <w:r w:rsidR="008220A1" w:rsidRPr="008220A1">
        <w:rPr>
          <w:rFonts w:cs="Calibri"/>
          <w:spacing w:val="40"/>
        </w:rPr>
        <w:t xml:space="preserve"> </w:t>
      </w:r>
      <w:r w:rsidR="008220A1" w:rsidRPr="008220A1">
        <w:rPr>
          <w:rFonts w:cs="Calibri"/>
        </w:rPr>
        <w:t xml:space="preserve">The </w:t>
      </w:r>
      <w:r w:rsidR="001F23A5">
        <w:rPr>
          <w:rFonts w:cs="Calibri"/>
        </w:rPr>
        <w:t xml:space="preserve">NJ </w:t>
      </w:r>
      <w:r w:rsidR="008220A1" w:rsidRPr="008220A1">
        <w:rPr>
          <w:rFonts w:cs="Calibri"/>
        </w:rPr>
        <w:t>State Plan provided</w:t>
      </w:r>
      <w:r w:rsidR="008220A1" w:rsidRPr="008220A1">
        <w:rPr>
          <w:rFonts w:cs="Calibri"/>
          <w:spacing w:val="-1"/>
        </w:rPr>
        <w:t xml:space="preserve"> </w:t>
      </w:r>
      <w:r w:rsidR="008220A1" w:rsidRPr="008220A1">
        <w:rPr>
          <w:rFonts w:cs="Calibri"/>
        </w:rPr>
        <w:t>a</w:t>
      </w:r>
      <w:r w:rsidR="008220A1" w:rsidRPr="008220A1">
        <w:rPr>
          <w:rFonts w:cs="Calibri"/>
          <w:spacing w:val="-1"/>
        </w:rPr>
        <w:t xml:space="preserve"> </w:t>
      </w:r>
      <w:r w:rsidR="008220A1" w:rsidRPr="008220A1">
        <w:rPr>
          <w:rFonts w:cs="Calibri"/>
        </w:rPr>
        <w:t>corrective action</w:t>
      </w:r>
      <w:r w:rsidR="008220A1" w:rsidRPr="008220A1">
        <w:rPr>
          <w:rFonts w:cs="Calibri"/>
          <w:spacing w:val="-1"/>
        </w:rPr>
        <w:t xml:space="preserve"> </w:t>
      </w:r>
      <w:r w:rsidR="008220A1" w:rsidRPr="008220A1">
        <w:rPr>
          <w:rFonts w:cs="Calibri"/>
        </w:rPr>
        <w:t>plan</w:t>
      </w:r>
      <w:r w:rsidR="008220A1" w:rsidRPr="008220A1">
        <w:rPr>
          <w:rFonts w:cs="Calibri"/>
          <w:spacing w:val="-1"/>
        </w:rPr>
        <w:t xml:space="preserve"> </w:t>
      </w:r>
      <w:r w:rsidR="008220A1" w:rsidRPr="008220A1">
        <w:rPr>
          <w:rFonts w:cs="Calibri"/>
        </w:rPr>
        <w:t>to</w:t>
      </w:r>
      <w:r w:rsidR="008220A1" w:rsidRPr="008220A1">
        <w:rPr>
          <w:rFonts w:cs="Calibri"/>
          <w:spacing w:val="-1"/>
        </w:rPr>
        <w:t xml:space="preserve"> </w:t>
      </w:r>
      <w:r w:rsidR="008220A1" w:rsidRPr="008220A1">
        <w:rPr>
          <w:rFonts w:cs="Calibri"/>
        </w:rPr>
        <w:t>OSHA that</w:t>
      </w:r>
      <w:r w:rsidR="008220A1" w:rsidRPr="008220A1">
        <w:rPr>
          <w:rFonts w:cs="Calibri"/>
          <w:spacing w:val="-1"/>
        </w:rPr>
        <w:t xml:space="preserve"> </w:t>
      </w:r>
      <w:r w:rsidR="008220A1" w:rsidRPr="008220A1">
        <w:rPr>
          <w:rFonts w:cs="Calibri"/>
        </w:rPr>
        <w:t>showed</w:t>
      </w:r>
      <w:r w:rsidR="008220A1" w:rsidRPr="008220A1">
        <w:rPr>
          <w:rFonts w:cs="Calibri"/>
          <w:spacing w:val="-1"/>
        </w:rPr>
        <w:t xml:space="preserve"> </w:t>
      </w:r>
      <w:r w:rsidR="008220A1" w:rsidRPr="008220A1">
        <w:rPr>
          <w:rFonts w:cs="Calibri"/>
        </w:rPr>
        <w:t>all</w:t>
      </w:r>
      <w:r w:rsidR="008220A1" w:rsidRPr="008220A1">
        <w:rPr>
          <w:rFonts w:cs="Calibri"/>
          <w:spacing w:val="-1"/>
        </w:rPr>
        <w:t xml:space="preserve"> </w:t>
      </w:r>
      <w:r w:rsidR="008220A1" w:rsidRPr="008220A1">
        <w:rPr>
          <w:rFonts w:cs="Calibri"/>
        </w:rPr>
        <w:t>corrective actions</w:t>
      </w:r>
      <w:r w:rsidR="008220A1" w:rsidRPr="008220A1">
        <w:rPr>
          <w:rFonts w:cs="Calibri"/>
          <w:spacing w:val="-1"/>
        </w:rPr>
        <w:t xml:space="preserve"> </w:t>
      </w:r>
      <w:r w:rsidR="003309EC">
        <w:rPr>
          <w:rFonts w:cs="Calibri"/>
        </w:rPr>
        <w:t>were</w:t>
      </w:r>
      <w:r w:rsidR="008220A1" w:rsidRPr="008220A1">
        <w:rPr>
          <w:rFonts w:cs="Calibri"/>
          <w:spacing w:val="-1"/>
        </w:rPr>
        <w:t xml:space="preserve"> </w:t>
      </w:r>
      <w:r w:rsidR="008220A1" w:rsidRPr="008220A1">
        <w:rPr>
          <w:rFonts w:cs="Calibri"/>
        </w:rPr>
        <w:t>completed.</w:t>
      </w:r>
      <w:r w:rsidR="008220A1" w:rsidRPr="008220A1">
        <w:rPr>
          <w:rFonts w:cs="Calibri"/>
          <w:spacing w:val="40"/>
        </w:rPr>
        <w:t xml:space="preserve"> </w:t>
      </w:r>
      <w:r w:rsidR="008220A1" w:rsidRPr="008220A1">
        <w:rPr>
          <w:rFonts w:cs="Calibri"/>
        </w:rPr>
        <w:t>Two observations</w:t>
      </w:r>
      <w:r w:rsidR="008220A1" w:rsidRPr="008220A1">
        <w:rPr>
          <w:rFonts w:cs="Calibri"/>
          <w:spacing w:val="-1"/>
        </w:rPr>
        <w:t xml:space="preserve"> </w:t>
      </w:r>
      <w:r w:rsidR="008220A1" w:rsidRPr="008220A1">
        <w:rPr>
          <w:rFonts w:cs="Calibri"/>
        </w:rPr>
        <w:t>were closed based on the review</w:t>
      </w:r>
      <w:r w:rsidR="008220A1" w:rsidRPr="008220A1">
        <w:rPr>
          <w:rFonts w:cs="Calibri"/>
          <w:spacing w:val="-1"/>
        </w:rPr>
        <w:t xml:space="preserve"> </w:t>
      </w:r>
      <w:r w:rsidR="008220A1" w:rsidRPr="008220A1">
        <w:rPr>
          <w:rFonts w:cs="Calibri"/>
        </w:rPr>
        <w:t>of applicable SAMM measures.</w:t>
      </w:r>
      <w:r w:rsidR="008220A1" w:rsidRPr="008220A1">
        <w:rPr>
          <w:rFonts w:cs="Calibri"/>
          <w:spacing w:val="40"/>
        </w:rPr>
        <w:t xml:space="preserve"> </w:t>
      </w:r>
      <w:r w:rsidR="008220A1">
        <w:rPr>
          <w:rFonts w:cs="Calibri"/>
          <w:spacing w:val="40"/>
        </w:rPr>
        <w:t xml:space="preserve"> </w:t>
      </w:r>
      <w:r w:rsidR="008220A1" w:rsidRPr="008220A1">
        <w:rPr>
          <w:rFonts w:cs="Calibri"/>
        </w:rPr>
        <w:t xml:space="preserve">Appendix A describes the new and continued findings and recommendations. </w:t>
      </w:r>
      <w:r w:rsidR="008220A1">
        <w:rPr>
          <w:rFonts w:cs="Calibri"/>
        </w:rPr>
        <w:t xml:space="preserve"> </w:t>
      </w:r>
      <w:r w:rsidR="008220A1" w:rsidRPr="008220A1">
        <w:rPr>
          <w:rFonts w:cs="Calibri"/>
        </w:rPr>
        <w:t>Appendix</w:t>
      </w:r>
      <w:r w:rsidR="008220A1" w:rsidRPr="008220A1">
        <w:rPr>
          <w:rFonts w:cs="Calibri"/>
          <w:spacing w:val="-2"/>
        </w:rPr>
        <w:t xml:space="preserve"> </w:t>
      </w:r>
      <w:r w:rsidR="008220A1" w:rsidRPr="008220A1">
        <w:rPr>
          <w:rFonts w:cs="Calibri"/>
        </w:rPr>
        <w:t>B</w:t>
      </w:r>
      <w:r w:rsidR="008220A1" w:rsidRPr="008220A1">
        <w:rPr>
          <w:rFonts w:cs="Calibri"/>
          <w:spacing w:val="-4"/>
        </w:rPr>
        <w:t xml:space="preserve"> </w:t>
      </w:r>
      <w:r w:rsidR="008220A1" w:rsidRPr="008220A1">
        <w:rPr>
          <w:rFonts w:cs="Calibri"/>
        </w:rPr>
        <w:t>describes</w:t>
      </w:r>
      <w:r w:rsidR="008220A1" w:rsidRPr="008220A1">
        <w:rPr>
          <w:rFonts w:cs="Calibri"/>
          <w:spacing w:val="-4"/>
        </w:rPr>
        <w:t xml:space="preserve"> </w:t>
      </w:r>
      <w:r w:rsidR="008220A1" w:rsidRPr="008220A1">
        <w:rPr>
          <w:rFonts w:cs="Calibri"/>
        </w:rPr>
        <w:t>observations</w:t>
      </w:r>
      <w:r w:rsidR="008220A1" w:rsidRPr="008220A1">
        <w:rPr>
          <w:rFonts w:cs="Calibri"/>
          <w:spacing w:val="-3"/>
        </w:rPr>
        <w:t xml:space="preserve"> </w:t>
      </w:r>
      <w:r w:rsidR="008220A1" w:rsidRPr="008220A1">
        <w:rPr>
          <w:rFonts w:cs="Calibri"/>
        </w:rPr>
        <w:t>subject</w:t>
      </w:r>
      <w:r w:rsidR="008220A1" w:rsidRPr="008220A1">
        <w:rPr>
          <w:rFonts w:cs="Calibri"/>
          <w:spacing w:val="-3"/>
        </w:rPr>
        <w:t xml:space="preserve"> </w:t>
      </w:r>
      <w:r w:rsidR="008220A1" w:rsidRPr="008220A1">
        <w:rPr>
          <w:rFonts w:cs="Calibri"/>
        </w:rPr>
        <w:t>to</w:t>
      </w:r>
      <w:r w:rsidR="008220A1" w:rsidRPr="008220A1">
        <w:rPr>
          <w:rFonts w:cs="Calibri"/>
          <w:spacing w:val="-2"/>
        </w:rPr>
        <w:t xml:space="preserve"> </w:t>
      </w:r>
      <w:r w:rsidR="008220A1" w:rsidRPr="008220A1">
        <w:rPr>
          <w:rFonts w:cs="Calibri"/>
        </w:rPr>
        <w:t>continued</w:t>
      </w:r>
      <w:r w:rsidR="008220A1" w:rsidRPr="008220A1">
        <w:rPr>
          <w:rFonts w:cs="Calibri"/>
          <w:spacing w:val="-3"/>
        </w:rPr>
        <w:t xml:space="preserve"> </w:t>
      </w:r>
      <w:r w:rsidR="008220A1" w:rsidRPr="008220A1">
        <w:rPr>
          <w:rFonts w:cs="Calibri"/>
        </w:rPr>
        <w:t>monitoring</w:t>
      </w:r>
      <w:r w:rsidR="008220A1" w:rsidRPr="008220A1">
        <w:rPr>
          <w:rFonts w:cs="Calibri"/>
          <w:spacing w:val="-2"/>
        </w:rPr>
        <w:t xml:space="preserve"> </w:t>
      </w:r>
      <w:r w:rsidR="008220A1" w:rsidRPr="008220A1">
        <w:rPr>
          <w:rFonts w:cs="Calibri"/>
        </w:rPr>
        <w:t>and</w:t>
      </w:r>
      <w:r w:rsidR="008220A1" w:rsidRPr="008220A1">
        <w:rPr>
          <w:rFonts w:cs="Calibri"/>
          <w:spacing w:val="-4"/>
        </w:rPr>
        <w:t xml:space="preserve"> </w:t>
      </w:r>
      <w:r w:rsidR="008220A1" w:rsidRPr="008220A1">
        <w:rPr>
          <w:rFonts w:cs="Calibri"/>
        </w:rPr>
        <w:t>the</w:t>
      </w:r>
      <w:r w:rsidR="008220A1" w:rsidRPr="008220A1">
        <w:rPr>
          <w:rFonts w:cs="Calibri"/>
          <w:spacing w:val="-2"/>
        </w:rPr>
        <w:t xml:space="preserve"> </w:t>
      </w:r>
      <w:r w:rsidR="008220A1" w:rsidRPr="008220A1">
        <w:rPr>
          <w:rFonts w:cs="Calibri"/>
        </w:rPr>
        <w:t>related</w:t>
      </w:r>
      <w:r w:rsidR="008220A1" w:rsidRPr="008220A1">
        <w:rPr>
          <w:rFonts w:cs="Calibri"/>
          <w:spacing w:val="-3"/>
        </w:rPr>
        <w:t xml:space="preserve"> </w:t>
      </w:r>
      <w:r w:rsidR="008220A1" w:rsidRPr="008220A1">
        <w:rPr>
          <w:rFonts w:cs="Calibri"/>
        </w:rPr>
        <w:t>federal</w:t>
      </w:r>
      <w:r w:rsidR="008220A1" w:rsidRPr="008220A1">
        <w:rPr>
          <w:rFonts w:cs="Calibri"/>
          <w:spacing w:val="-2"/>
        </w:rPr>
        <w:t xml:space="preserve"> </w:t>
      </w:r>
      <w:r w:rsidR="008220A1" w:rsidRPr="008220A1">
        <w:rPr>
          <w:rFonts w:cs="Calibri"/>
        </w:rPr>
        <w:t>monitoring</w:t>
      </w:r>
      <w:r w:rsidR="008220A1" w:rsidRPr="008220A1">
        <w:rPr>
          <w:rFonts w:cs="Calibri"/>
          <w:spacing w:val="-3"/>
        </w:rPr>
        <w:t xml:space="preserve"> </w:t>
      </w:r>
      <w:r w:rsidR="008220A1" w:rsidRPr="008220A1">
        <w:rPr>
          <w:rFonts w:cs="Calibri"/>
        </w:rPr>
        <w:t>plan.</w:t>
      </w:r>
      <w:r w:rsidR="008220A1">
        <w:rPr>
          <w:rFonts w:cs="Calibri"/>
          <w:spacing w:val="40"/>
        </w:rPr>
        <w:t xml:space="preserve"> </w:t>
      </w:r>
      <w:r w:rsidR="008220A1" w:rsidRPr="008220A1">
        <w:rPr>
          <w:rFonts w:cs="Calibri"/>
        </w:rPr>
        <w:t>Appendix</w:t>
      </w:r>
      <w:r w:rsidR="008220A1" w:rsidRPr="008220A1">
        <w:rPr>
          <w:rFonts w:cs="Calibri"/>
          <w:spacing w:val="-2"/>
        </w:rPr>
        <w:t xml:space="preserve"> </w:t>
      </w:r>
      <w:r w:rsidR="008220A1" w:rsidRPr="008220A1">
        <w:rPr>
          <w:rFonts w:cs="Calibri"/>
        </w:rPr>
        <w:t>C</w:t>
      </w:r>
      <w:r w:rsidR="008220A1" w:rsidRPr="008220A1">
        <w:rPr>
          <w:rFonts w:cs="Calibri"/>
          <w:spacing w:val="-4"/>
        </w:rPr>
        <w:t xml:space="preserve"> </w:t>
      </w:r>
      <w:r w:rsidR="008220A1" w:rsidRPr="008220A1">
        <w:rPr>
          <w:rFonts w:cs="Calibri"/>
        </w:rPr>
        <w:t>describes the status of each FY 2021 finding and recommendation in detail.</w:t>
      </w:r>
    </w:p>
    <w:p w14:paraId="699539B4" w14:textId="77777777" w:rsidR="004E505A" w:rsidRPr="001C1E47" w:rsidRDefault="004E505A" w:rsidP="00783189">
      <w:pPr>
        <w:widowControl/>
        <w:autoSpaceDE/>
        <w:autoSpaceDN/>
        <w:adjustRightInd/>
        <w:rPr>
          <w:rFonts w:cs="Calibri"/>
          <w:highlight w:val="yellow"/>
        </w:rPr>
      </w:pPr>
    </w:p>
    <w:p w14:paraId="1CD392F2" w14:textId="10526451" w:rsidR="005C1BFC" w:rsidRDefault="00733D36" w:rsidP="00783189">
      <w:pPr>
        <w:widowControl/>
        <w:autoSpaceDE/>
        <w:autoSpaceDN/>
        <w:adjustRightInd/>
        <w:rPr>
          <w:rFonts w:cs="Calibri"/>
          <w:b/>
          <w:bCs/>
        </w:rPr>
      </w:pPr>
      <w:r w:rsidRPr="0061362E">
        <w:rPr>
          <w:rFonts w:cs="Calibri"/>
          <w:b/>
          <w:bCs/>
        </w:rPr>
        <w:t xml:space="preserve">Completed </w:t>
      </w:r>
      <w:r w:rsidR="007C0A36" w:rsidRPr="0061362E">
        <w:rPr>
          <w:rFonts w:cs="Calibri"/>
          <w:b/>
          <w:bCs/>
        </w:rPr>
        <w:t>Findings</w:t>
      </w:r>
    </w:p>
    <w:p w14:paraId="43DF249C" w14:textId="628C3C74" w:rsidR="008220A1" w:rsidRDefault="008220A1" w:rsidP="00783189">
      <w:pPr>
        <w:widowControl/>
        <w:autoSpaceDE/>
        <w:autoSpaceDN/>
        <w:adjustRightInd/>
        <w:rPr>
          <w:rFonts w:cs="Calibri"/>
          <w:b/>
          <w:bCs/>
        </w:rPr>
      </w:pPr>
    </w:p>
    <w:p w14:paraId="38F8086E" w14:textId="3F2DE7D3" w:rsidR="008220A1" w:rsidRPr="008220A1" w:rsidRDefault="008220A1" w:rsidP="00783189">
      <w:pPr>
        <w:widowControl/>
        <w:autoSpaceDE/>
        <w:autoSpaceDN/>
        <w:adjustRightInd/>
        <w:rPr>
          <w:rFonts w:cs="Calibri"/>
        </w:rPr>
      </w:pPr>
      <w:r>
        <w:rPr>
          <w:rFonts w:cs="Calibri"/>
        </w:rPr>
        <w:t>None</w:t>
      </w:r>
    </w:p>
    <w:p w14:paraId="7BB91E9C" w14:textId="68B76854" w:rsidR="007C0A36" w:rsidRDefault="007C0A36" w:rsidP="00783189">
      <w:pPr>
        <w:widowControl/>
        <w:autoSpaceDE/>
        <w:autoSpaceDN/>
        <w:adjustRightInd/>
        <w:rPr>
          <w:rFonts w:cs="Calibri"/>
          <w:highlight w:val="yellow"/>
          <w:u w:val="single"/>
        </w:rPr>
      </w:pPr>
    </w:p>
    <w:p w14:paraId="66699C18" w14:textId="77777777"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4B291ED8" w:rsidR="00A33959" w:rsidRDefault="00A33959" w:rsidP="00783189">
      <w:pPr>
        <w:widowControl/>
        <w:tabs>
          <w:tab w:val="center" w:pos="270"/>
          <w:tab w:val="left" w:pos="360"/>
        </w:tabs>
        <w:autoSpaceDE/>
        <w:autoSpaceDN/>
        <w:adjustRightInd/>
        <w:rPr>
          <w:rFonts w:eastAsia="Calibri" w:cs="Calibri"/>
          <w:b/>
        </w:rPr>
      </w:pPr>
    </w:p>
    <w:p w14:paraId="2F10D537" w14:textId="44E148D8" w:rsidR="008220A1" w:rsidRDefault="008220A1" w:rsidP="008220A1">
      <w:pPr>
        <w:widowControl/>
        <w:tabs>
          <w:tab w:val="center" w:pos="270"/>
          <w:tab w:val="left" w:pos="360"/>
        </w:tabs>
        <w:autoSpaceDE/>
        <w:autoSpaceDN/>
        <w:adjustRightInd/>
        <w:rPr>
          <w:rFonts w:eastAsia="Calibri" w:cs="Calibri"/>
          <w:b/>
          <w:i/>
          <w:iCs/>
        </w:rPr>
      </w:pPr>
      <w:r w:rsidRPr="008220A1">
        <w:rPr>
          <w:rFonts w:eastAsia="Calibri" w:cs="Calibri"/>
          <w:b/>
        </w:rPr>
        <w:t>Finding FY 2022-01 (FY 2021-01):</w:t>
      </w:r>
      <w:r w:rsidRPr="008220A1">
        <w:rPr>
          <w:rFonts w:eastAsia="Calibri" w:cs="Calibri"/>
          <w:b/>
          <w:i/>
          <w:iCs/>
        </w:rPr>
        <w:t xml:space="preserve"> Complaint Investigation Processing</w:t>
      </w:r>
    </w:p>
    <w:p w14:paraId="33D05CB9" w14:textId="14D6B194" w:rsidR="008220A1" w:rsidRP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Cs/>
        </w:rPr>
        <w:t xml:space="preserve">During the </w:t>
      </w:r>
      <w:r w:rsidR="00643063">
        <w:rPr>
          <w:rFonts w:eastAsia="Calibri" w:cs="Calibri"/>
          <w:bCs/>
        </w:rPr>
        <w:t xml:space="preserve">FY 2021 </w:t>
      </w:r>
      <w:r w:rsidRPr="008220A1">
        <w:rPr>
          <w:rFonts w:eastAsia="Calibri" w:cs="Calibri"/>
          <w:bCs/>
        </w:rPr>
        <w:t>case file review, seven complaint investigations were reviewed.</w:t>
      </w:r>
      <w:r w:rsidR="00E906C3">
        <w:rPr>
          <w:rFonts w:eastAsia="Calibri" w:cs="Calibri"/>
          <w:bCs/>
        </w:rPr>
        <w:t xml:space="preserve"> </w:t>
      </w:r>
      <w:r w:rsidRPr="008220A1">
        <w:rPr>
          <w:rFonts w:eastAsia="Calibri" w:cs="Calibri"/>
          <w:bCs/>
        </w:rPr>
        <w:t xml:space="preserve"> Four of these investigations were classified as non-indoor air quality and sanitation complaints, and three were identified as indoor air quality and/or sanitation complaints. </w:t>
      </w:r>
      <w:r w:rsidR="00E906C3">
        <w:rPr>
          <w:rFonts w:eastAsia="Calibri" w:cs="Calibri"/>
          <w:bCs/>
        </w:rPr>
        <w:t xml:space="preserve"> </w:t>
      </w:r>
      <w:r w:rsidRPr="008220A1">
        <w:rPr>
          <w:rFonts w:eastAsia="Calibri" w:cs="Calibri"/>
          <w:bCs/>
        </w:rPr>
        <w:t xml:space="preserve">In all four (100%) of the complaints that were non-indoor air quality complaints, OIS letters were not sent. </w:t>
      </w:r>
      <w:r w:rsidR="00E906C3">
        <w:rPr>
          <w:rFonts w:eastAsia="Calibri" w:cs="Calibri"/>
          <w:bCs/>
        </w:rPr>
        <w:t xml:space="preserve"> </w:t>
      </w:r>
      <w:r w:rsidRPr="008220A1">
        <w:rPr>
          <w:rFonts w:eastAsia="Calibri" w:cs="Calibri"/>
          <w:bCs/>
        </w:rPr>
        <w:t xml:space="preserve">The certification of posting was also not provided and returned. </w:t>
      </w:r>
      <w:r w:rsidR="00E906C3">
        <w:rPr>
          <w:rFonts w:eastAsia="Calibri" w:cs="Calibri"/>
          <w:bCs/>
        </w:rPr>
        <w:t xml:space="preserve"> </w:t>
      </w:r>
      <w:r w:rsidRPr="008220A1">
        <w:rPr>
          <w:rFonts w:eastAsia="Calibri" w:cs="Calibri"/>
          <w:bCs/>
        </w:rPr>
        <w:t xml:space="preserve">The </w:t>
      </w:r>
      <w:r w:rsidR="001F23A5">
        <w:rPr>
          <w:rFonts w:eastAsia="Calibri" w:cs="Calibri"/>
          <w:bCs/>
        </w:rPr>
        <w:t xml:space="preserve">NJ </w:t>
      </w:r>
      <w:r w:rsidRPr="008220A1">
        <w:rPr>
          <w:rFonts w:eastAsia="Calibri" w:cs="Calibri"/>
          <w:bCs/>
        </w:rPr>
        <w:t>PEOSH Field Operations Manual (FOM) requires a certification of posting be received for all complaint investigations.</w:t>
      </w:r>
    </w:p>
    <w:p w14:paraId="5B81F275" w14:textId="77777777" w:rsidR="008220A1" w:rsidRPr="008220A1" w:rsidRDefault="008220A1" w:rsidP="008220A1">
      <w:pPr>
        <w:widowControl/>
        <w:tabs>
          <w:tab w:val="center" w:pos="270"/>
          <w:tab w:val="left" w:pos="360"/>
        </w:tabs>
        <w:autoSpaceDE/>
        <w:autoSpaceDN/>
        <w:adjustRightInd/>
        <w:rPr>
          <w:rFonts w:eastAsia="Calibri" w:cs="Calibri"/>
          <w:bCs/>
        </w:rPr>
      </w:pPr>
    </w:p>
    <w:p w14:paraId="233F56C3" w14:textId="6F625D4D" w:rsidR="008220A1" w:rsidRP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Cs/>
        </w:rPr>
        <w:t>In four of the seven (57%) complaints reviewed, there were OIS data entry errors or missing information.</w:t>
      </w:r>
      <w:r w:rsidR="00E906C3">
        <w:rPr>
          <w:rFonts w:eastAsia="Calibri" w:cs="Calibri"/>
          <w:bCs/>
        </w:rPr>
        <w:t xml:space="preserve"> </w:t>
      </w:r>
      <w:r w:rsidRPr="008220A1">
        <w:rPr>
          <w:rFonts w:eastAsia="Calibri" w:cs="Calibri"/>
          <w:bCs/>
        </w:rPr>
        <w:t xml:space="preserve"> These include not entering codes for strategic initiatives for fire services, marking complaints being investigated as not valid, not marking whether an inspection will be conducted, and the responses from the employer.</w:t>
      </w:r>
    </w:p>
    <w:p w14:paraId="4FF02BAA" w14:textId="77777777" w:rsidR="008220A1" w:rsidRPr="008220A1" w:rsidRDefault="008220A1" w:rsidP="008220A1">
      <w:pPr>
        <w:widowControl/>
        <w:tabs>
          <w:tab w:val="center" w:pos="270"/>
          <w:tab w:val="left" w:pos="360"/>
        </w:tabs>
        <w:autoSpaceDE/>
        <w:autoSpaceDN/>
        <w:adjustRightInd/>
        <w:rPr>
          <w:rFonts w:eastAsia="Calibri" w:cs="Calibri"/>
          <w:b/>
        </w:rPr>
      </w:pPr>
    </w:p>
    <w:p w14:paraId="4BC7F4C5" w14:textId="4886279B" w:rsidR="008220A1" w:rsidRP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
        </w:rPr>
        <w:t>Status:</w:t>
      </w:r>
      <w:r w:rsidR="00277345">
        <w:rPr>
          <w:rFonts w:eastAsia="Calibri" w:cs="Calibri"/>
          <w:b/>
        </w:rPr>
        <w:t xml:space="preserve"> </w:t>
      </w:r>
      <w:r w:rsidRPr="008220A1">
        <w:rPr>
          <w:rFonts w:eastAsia="Calibri" w:cs="Calibri"/>
          <w:b/>
        </w:rPr>
        <w:t xml:space="preserve"> </w:t>
      </w:r>
      <w:r w:rsidR="001F23A5" w:rsidRPr="00476859">
        <w:rPr>
          <w:rFonts w:eastAsia="Calibri" w:cs="Calibri"/>
          <w:bCs/>
        </w:rPr>
        <w:t xml:space="preserve">NJ </w:t>
      </w:r>
      <w:r w:rsidRPr="008220A1">
        <w:rPr>
          <w:rFonts w:eastAsia="Calibri" w:cs="Calibri"/>
          <w:bCs/>
        </w:rPr>
        <w:t>PEOSH has modified its complaint processing procedures regarding entering valid v</w:t>
      </w:r>
      <w:r w:rsidR="00175BD1">
        <w:rPr>
          <w:rFonts w:eastAsia="Calibri" w:cs="Calibri"/>
          <w:bCs/>
        </w:rPr>
        <w:t>ersus</w:t>
      </w:r>
      <w:r w:rsidRPr="008220A1">
        <w:rPr>
          <w:rFonts w:eastAsia="Calibri" w:cs="Calibri"/>
          <w:bCs/>
        </w:rPr>
        <w:t xml:space="preserve"> invalid complaints based on guidance provided from OSHA and following guidelines in Chapter 9 of the Field Operations Manual (FOM). </w:t>
      </w:r>
      <w:r w:rsidR="00E906C3">
        <w:rPr>
          <w:rFonts w:eastAsia="Calibri" w:cs="Calibri"/>
          <w:bCs/>
        </w:rPr>
        <w:t xml:space="preserve">  </w:t>
      </w:r>
      <w:r w:rsidRPr="008220A1">
        <w:rPr>
          <w:rFonts w:eastAsia="Calibri" w:cs="Calibri"/>
          <w:bCs/>
        </w:rPr>
        <w:t xml:space="preserve">A case file review is necessary to gather the facts needed to evaluate progress on this finding. </w:t>
      </w:r>
      <w:r w:rsidR="00E906C3">
        <w:rPr>
          <w:rFonts w:eastAsia="Calibri" w:cs="Calibri"/>
          <w:bCs/>
        </w:rPr>
        <w:t xml:space="preserve"> </w:t>
      </w:r>
      <w:r w:rsidRPr="008220A1">
        <w:rPr>
          <w:rFonts w:eastAsia="Calibri" w:cs="Calibri"/>
          <w:bCs/>
        </w:rPr>
        <w:t>This finding will be a focus of next year’s on-site case file review during the FY 2023 comprehensive FAME and remains open.</w:t>
      </w:r>
    </w:p>
    <w:p w14:paraId="51060581" w14:textId="77777777" w:rsidR="008220A1" w:rsidRPr="008220A1" w:rsidRDefault="008220A1" w:rsidP="008220A1">
      <w:pPr>
        <w:widowControl/>
        <w:tabs>
          <w:tab w:val="center" w:pos="270"/>
          <w:tab w:val="left" w:pos="360"/>
        </w:tabs>
        <w:autoSpaceDE/>
        <w:autoSpaceDN/>
        <w:adjustRightInd/>
        <w:rPr>
          <w:rFonts w:eastAsia="Calibri" w:cs="Calibri"/>
          <w:b/>
        </w:rPr>
      </w:pPr>
    </w:p>
    <w:p w14:paraId="6F0DFAD4" w14:textId="526EEAE2" w:rsidR="008220A1" w:rsidRDefault="008220A1" w:rsidP="008220A1">
      <w:pPr>
        <w:widowControl/>
        <w:tabs>
          <w:tab w:val="center" w:pos="270"/>
          <w:tab w:val="left" w:pos="360"/>
        </w:tabs>
        <w:autoSpaceDE/>
        <w:autoSpaceDN/>
        <w:adjustRightInd/>
        <w:rPr>
          <w:rFonts w:eastAsia="Calibri" w:cs="Calibri"/>
          <w:b/>
          <w:i/>
          <w:iCs/>
        </w:rPr>
      </w:pPr>
      <w:r w:rsidRPr="008220A1">
        <w:rPr>
          <w:rFonts w:eastAsia="Calibri" w:cs="Calibri"/>
          <w:b/>
        </w:rPr>
        <w:t xml:space="preserve">Finding FY 2022-02 (FY 2021-02, FY 2020-OB-01, FY 2019-OB-02, FY 2018-OB-01, FY 2017-OB-01): </w:t>
      </w:r>
      <w:r w:rsidRPr="008220A1">
        <w:rPr>
          <w:rFonts w:eastAsia="Calibri" w:cs="Calibri"/>
          <w:b/>
          <w:i/>
          <w:iCs/>
        </w:rPr>
        <w:t>Complainant Notification</w:t>
      </w:r>
    </w:p>
    <w:p w14:paraId="065C9679" w14:textId="5CF5CDC9" w:rsidR="008220A1" w:rsidRP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Cs/>
        </w:rPr>
        <w:t xml:space="preserve">In three of the six (50%) safety complaint files reviewed, the letter sent to the complainant did not address the complaint items that were not cited, failed to address all the allegations, or lacked evidence that a letter was sent to the complainant. </w:t>
      </w:r>
      <w:r w:rsidR="00E906C3">
        <w:rPr>
          <w:rFonts w:eastAsia="Calibri" w:cs="Calibri"/>
          <w:bCs/>
        </w:rPr>
        <w:t xml:space="preserve"> </w:t>
      </w:r>
      <w:r w:rsidR="00175BD1">
        <w:rPr>
          <w:rFonts w:eastAsia="Calibri" w:cs="Calibri"/>
          <w:bCs/>
        </w:rPr>
        <w:t xml:space="preserve">NJ PEOSH </w:t>
      </w:r>
      <w:r w:rsidRPr="008220A1">
        <w:rPr>
          <w:rFonts w:eastAsia="Calibri" w:cs="Calibri"/>
          <w:bCs/>
        </w:rPr>
        <w:t>verbally communicated the inspection findings to two of these three complainants.</w:t>
      </w:r>
    </w:p>
    <w:p w14:paraId="29055263" w14:textId="77777777" w:rsidR="008220A1" w:rsidRPr="008220A1" w:rsidRDefault="008220A1" w:rsidP="008220A1">
      <w:pPr>
        <w:widowControl/>
        <w:tabs>
          <w:tab w:val="center" w:pos="270"/>
          <w:tab w:val="left" w:pos="360"/>
        </w:tabs>
        <w:autoSpaceDE/>
        <w:autoSpaceDN/>
        <w:adjustRightInd/>
        <w:rPr>
          <w:rFonts w:eastAsia="Calibri" w:cs="Calibri"/>
          <w:b/>
        </w:rPr>
      </w:pPr>
    </w:p>
    <w:p w14:paraId="4C365CCE" w14:textId="7975F6D7" w:rsidR="008220A1" w:rsidRP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
        </w:rPr>
        <w:t xml:space="preserve">Status: </w:t>
      </w:r>
      <w:r w:rsidR="00277345">
        <w:rPr>
          <w:rFonts w:eastAsia="Calibri" w:cs="Calibri"/>
          <w:b/>
        </w:rPr>
        <w:t xml:space="preserve"> </w:t>
      </w:r>
      <w:r w:rsidR="001F23A5" w:rsidRPr="00DA2299">
        <w:rPr>
          <w:rFonts w:eastAsia="Calibri" w:cs="Calibri"/>
          <w:bCs/>
        </w:rPr>
        <w:t xml:space="preserve">NJ </w:t>
      </w:r>
      <w:r w:rsidRPr="007F2547">
        <w:rPr>
          <w:rFonts w:eastAsia="Calibri" w:cs="Calibri"/>
          <w:bCs/>
        </w:rPr>
        <w:t>PEOSH</w:t>
      </w:r>
      <w:r w:rsidRPr="008220A1">
        <w:rPr>
          <w:rFonts w:eastAsia="Calibri" w:cs="Calibri"/>
          <w:bCs/>
        </w:rPr>
        <w:t xml:space="preserve"> provided training to field staff to ensure that future complaint results letters will address all allegations.</w:t>
      </w:r>
      <w:r w:rsidR="00E906C3">
        <w:rPr>
          <w:rFonts w:eastAsia="Calibri" w:cs="Calibri"/>
          <w:bCs/>
        </w:rPr>
        <w:t xml:space="preserve">  </w:t>
      </w:r>
      <w:r w:rsidRPr="008220A1">
        <w:rPr>
          <w:rFonts w:eastAsia="Calibri" w:cs="Calibri"/>
          <w:bCs/>
        </w:rPr>
        <w:t xml:space="preserve"> A case file review is necessary to gather the facts needed to evaluate progress on this finding. </w:t>
      </w:r>
      <w:r w:rsidR="00E906C3">
        <w:rPr>
          <w:rFonts w:eastAsia="Calibri" w:cs="Calibri"/>
          <w:bCs/>
        </w:rPr>
        <w:t xml:space="preserve">  </w:t>
      </w:r>
      <w:r w:rsidRPr="008220A1">
        <w:rPr>
          <w:rFonts w:eastAsia="Calibri" w:cs="Calibri"/>
          <w:bCs/>
        </w:rPr>
        <w:t>This finding will be a focus of next year’s on-site case file review during the FY 2023 comprehensive FAME and remains open.</w:t>
      </w:r>
    </w:p>
    <w:p w14:paraId="5C93378E" w14:textId="77777777" w:rsidR="008220A1" w:rsidRPr="008220A1" w:rsidRDefault="008220A1" w:rsidP="008220A1">
      <w:pPr>
        <w:widowControl/>
        <w:tabs>
          <w:tab w:val="center" w:pos="270"/>
          <w:tab w:val="left" w:pos="360"/>
        </w:tabs>
        <w:autoSpaceDE/>
        <w:autoSpaceDN/>
        <w:adjustRightInd/>
        <w:rPr>
          <w:rFonts w:eastAsia="Calibri" w:cs="Calibri"/>
          <w:b/>
        </w:rPr>
      </w:pPr>
    </w:p>
    <w:p w14:paraId="16C731EF" w14:textId="14FA9E81" w:rsidR="008220A1" w:rsidRPr="008220A1" w:rsidRDefault="008220A1" w:rsidP="008220A1">
      <w:pPr>
        <w:widowControl/>
        <w:tabs>
          <w:tab w:val="center" w:pos="270"/>
          <w:tab w:val="left" w:pos="360"/>
        </w:tabs>
        <w:autoSpaceDE/>
        <w:autoSpaceDN/>
        <w:adjustRightInd/>
        <w:rPr>
          <w:rFonts w:eastAsia="Calibri" w:cs="Calibri"/>
          <w:b/>
          <w:i/>
          <w:iCs/>
        </w:rPr>
      </w:pPr>
      <w:r w:rsidRPr="008220A1">
        <w:rPr>
          <w:rFonts w:eastAsia="Calibri" w:cs="Calibri"/>
          <w:b/>
        </w:rPr>
        <w:t xml:space="preserve">Finding FY 2022-03 (FY 2021-03): </w:t>
      </w:r>
      <w:r w:rsidRPr="008220A1">
        <w:rPr>
          <w:rFonts w:eastAsia="Calibri" w:cs="Calibri"/>
          <w:b/>
          <w:i/>
          <w:iCs/>
        </w:rPr>
        <w:t>Next-of-Kin</w:t>
      </w:r>
      <w:r w:rsidR="007C3449">
        <w:rPr>
          <w:rFonts w:eastAsia="Calibri" w:cs="Calibri"/>
          <w:b/>
          <w:i/>
          <w:iCs/>
        </w:rPr>
        <w:t xml:space="preserve"> (NOK)</w:t>
      </w:r>
      <w:r w:rsidRPr="008220A1">
        <w:rPr>
          <w:rFonts w:eastAsia="Calibri" w:cs="Calibri"/>
          <w:b/>
          <w:i/>
          <w:iCs/>
        </w:rPr>
        <w:t xml:space="preserve"> Letters</w:t>
      </w:r>
    </w:p>
    <w:p w14:paraId="12AADBED" w14:textId="1EF60CB3" w:rsidR="008220A1" w:rsidRP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Cs/>
        </w:rPr>
        <w:t>In</w:t>
      </w:r>
      <w:r w:rsidR="007F2547">
        <w:rPr>
          <w:rFonts w:eastAsia="Calibri" w:cs="Calibri"/>
          <w:bCs/>
        </w:rPr>
        <w:t xml:space="preserve"> FY 2021, in</w:t>
      </w:r>
      <w:r w:rsidRPr="008220A1">
        <w:rPr>
          <w:rFonts w:eastAsia="Calibri" w:cs="Calibri"/>
          <w:bCs/>
        </w:rPr>
        <w:t xml:space="preserve"> three of the four (75%) fatality inspections, both the initial and final </w:t>
      </w:r>
      <w:r w:rsidR="007C3449">
        <w:rPr>
          <w:rFonts w:eastAsia="Calibri" w:cs="Calibri"/>
          <w:bCs/>
        </w:rPr>
        <w:t>NOK</w:t>
      </w:r>
      <w:r w:rsidRPr="008220A1">
        <w:rPr>
          <w:rFonts w:eastAsia="Calibri" w:cs="Calibri"/>
          <w:bCs/>
        </w:rPr>
        <w:t xml:space="preserve"> letters were not sent to the families of the victims. </w:t>
      </w:r>
      <w:r w:rsidR="00E906C3">
        <w:rPr>
          <w:rFonts w:eastAsia="Calibri" w:cs="Calibri"/>
          <w:bCs/>
        </w:rPr>
        <w:t xml:space="preserve"> </w:t>
      </w:r>
      <w:r w:rsidRPr="008220A1">
        <w:rPr>
          <w:rFonts w:eastAsia="Calibri" w:cs="Calibri"/>
          <w:bCs/>
        </w:rPr>
        <w:t xml:space="preserve">The practice of sending </w:t>
      </w:r>
      <w:r w:rsidR="007C3449">
        <w:rPr>
          <w:rFonts w:eastAsia="Calibri" w:cs="Calibri"/>
          <w:bCs/>
        </w:rPr>
        <w:t>NOK</w:t>
      </w:r>
      <w:r w:rsidRPr="008220A1">
        <w:rPr>
          <w:rFonts w:eastAsia="Calibri" w:cs="Calibri"/>
          <w:bCs/>
        </w:rPr>
        <w:t xml:space="preserve"> letters was stopped at the beginning of the COVID-19 pandemic for those fatalities related to</w:t>
      </w:r>
      <w:r>
        <w:rPr>
          <w:rFonts w:eastAsia="Calibri" w:cs="Calibri"/>
          <w:bCs/>
        </w:rPr>
        <w:t xml:space="preserve"> </w:t>
      </w:r>
      <w:r w:rsidRPr="008220A1">
        <w:rPr>
          <w:rFonts w:eastAsia="Calibri" w:cs="Calibri"/>
          <w:bCs/>
        </w:rPr>
        <w:t xml:space="preserve">COVID-19 only. </w:t>
      </w:r>
      <w:r w:rsidR="00E906C3">
        <w:rPr>
          <w:rFonts w:eastAsia="Calibri" w:cs="Calibri"/>
          <w:bCs/>
        </w:rPr>
        <w:t xml:space="preserve"> </w:t>
      </w:r>
      <w:r w:rsidRPr="008220A1">
        <w:rPr>
          <w:rFonts w:eastAsia="Calibri" w:cs="Calibri"/>
          <w:bCs/>
        </w:rPr>
        <w:t xml:space="preserve">Due to the novel nature of these fatalities, there was confusion by </w:t>
      </w:r>
      <w:r w:rsidR="007C3449">
        <w:rPr>
          <w:rFonts w:eastAsia="Calibri" w:cs="Calibri"/>
          <w:bCs/>
        </w:rPr>
        <w:t xml:space="preserve">NJ PEOSH </w:t>
      </w:r>
      <w:r w:rsidRPr="008220A1">
        <w:rPr>
          <w:rFonts w:eastAsia="Calibri" w:cs="Calibri"/>
          <w:bCs/>
        </w:rPr>
        <w:t>as to whether these letters should be sent since it was often unclear if the victim was exposed to the virus at work or through community spread.</w:t>
      </w:r>
    </w:p>
    <w:p w14:paraId="3FC3D197" w14:textId="77777777" w:rsidR="008220A1" w:rsidRPr="008220A1" w:rsidRDefault="008220A1" w:rsidP="008220A1">
      <w:pPr>
        <w:widowControl/>
        <w:tabs>
          <w:tab w:val="center" w:pos="270"/>
          <w:tab w:val="left" w:pos="360"/>
        </w:tabs>
        <w:autoSpaceDE/>
        <w:autoSpaceDN/>
        <w:adjustRightInd/>
        <w:rPr>
          <w:rFonts w:eastAsia="Calibri" w:cs="Calibri"/>
          <w:b/>
        </w:rPr>
      </w:pPr>
    </w:p>
    <w:p w14:paraId="564C5410" w14:textId="6618D460" w:rsidR="008220A1" w:rsidRP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
        </w:rPr>
        <w:t xml:space="preserve">Status: </w:t>
      </w:r>
      <w:r w:rsidR="00277345">
        <w:rPr>
          <w:rFonts w:eastAsia="Calibri" w:cs="Calibri"/>
          <w:b/>
        </w:rPr>
        <w:t xml:space="preserve"> </w:t>
      </w:r>
      <w:r w:rsidR="001F23A5" w:rsidRPr="007C3449">
        <w:rPr>
          <w:rFonts w:eastAsia="Calibri" w:cs="Calibri"/>
          <w:bCs/>
        </w:rPr>
        <w:t xml:space="preserve">NJ </w:t>
      </w:r>
      <w:r w:rsidRPr="008220A1">
        <w:rPr>
          <w:rFonts w:eastAsia="Calibri" w:cs="Calibri"/>
          <w:bCs/>
        </w:rPr>
        <w:t xml:space="preserve">PEOSH issued </w:t>
      </w:r>
      <w:r w:rsidR="007C3449">
        <w:rPr>
          <w:rFonts w:eastAsia="Calibri" w:cs="Calibri"/>
          <w:bCs/>
        </w:rPr>
        <w:t xml:space="preserve">NOK </w:t>
      </w:r>
      <w:r w:rsidRPr="008220A1">
        <w:rPr>
          <w:rFonts w:eastAsia="Calibri" w:cs="Calibri"/>
          <w:bCs/>
        </w:rPr>
        <w:t xml:space="preserve">letters for the three inspection cases cited during the FAME audit on May 25, 2022. </w:t>
      </w:r>
      <w:r w:rsidR="001F23A5">
        <w:rPr>
          <w:rFonts w:eastAsia="Calibri" w:cs="Calibri"/>
          <w:bCs/>
        </w:rPr>
        <w:t xml:space="preserve">NJ </w:t>
      </w:r>
      <w:r w:rsidRPr="008220A1">
        <w:rPr>
          <w:rFonts w:eastAsia="Calibri" w:cs="Calibri"/>
          <w:bCs/>
        </w:rPr>
        <w:t xml:space="preserve">PEOSH is following the FOM regarding issuance of </w:t>
      </w:r>
      <w:r w:rsidR="007C3449">
        <w:rPr>
          <w:rFonts w:eastAsia="Calibri" w:cs="Calibri"/>
          <w:bCs/>
        </w:rPr>
        <w:t xml:space="preserve">NOK </w:t>
      </w:r>
      <w:r w:rsidRPr="008220A1">
        <w:rPr>
          <w:rFonts w:eastAsia="Calibri" w:cs="Calibri"/>
          <w:bCs/>
        </w:rPr>
        <w:t xml:space="preserve">letters. </w:t>
      </w:r>
      <w:r w:rsidR="00E906C3">
        <w:rPr>
          <w:rFonts w:eastAsia="Calibri" w:cs="Calibri"/>
          <w:bCs/>
        </w:rPr>
        <w:t xml:space="preserve"> </w:t>
      </w:r>
      <w:r w:rsidRPr="008220A1">
        <w:rPr>
          <w:rFonts w:eastAsia="Calibri" w:cs="Calibri"/>
          <w:bCs/>
        </w:rPr>
        <w:t xml:space="preserve">A case file review is necessary to gather the facts needed to evaluate progress on this finding. </w:t>
      </w:r>
      <w:r w:rsidR="00E906C3">
        <w:rPr>
          <w:rFonts w:eastAsia="Calibri" w:cs="Calibri"/>
          <w:bCs/>
        </w:rPr>
        <w:t xml:space="preserve"> </w:t>
      </w:r>
      <w:r w:rsidRPr="008220A1">
        <w:rPr>
          <w:rFonts w:eastAsia="Calibri" w:cs="Calibri"/>
          <w:bCs/>
        </w:rPr>
        <w:t>This finding will be a focus of next year’s on-site case file review during the FY 2023 comprehensive FAME and remains open.</w:t>
      </w:r>
    </w:p>
    <w:p w14:paraId="4941CB38" w14:textId="77777777" w:rsidR="008220A1" w:rsidRPr="008220A1" w:rsidRDefault="008220A1" w:rsidP="008220A1">
      <w:pPr>
        <w:widowControl/>
        <w:tabs>
          <w:tab w:val="center" w:pos="270"/>
          <w:tab w:val="left" w:pos="360"/>
        </w:tabs>
        <w:autoSpaceDE/>
        <w:autoSpaceDN/>
        <w:adjustRightInd/>
        <w:rPr>
          <w:rFonts w:eastAsia="Calibri" w:cs="Calibri"/>
          <w:b/>
        </w:rPr>
      </w:pPr>
    </w:p>
    <w:p w14:paraId="00F1A804" w14:textId="7DA66C6E" w:rsidR="008220A1" w:rsidRPr="007C3449" w:rsidRDefault="008220A1" w:rsidP="008220A1">
      <w:pPr>
        <w:widowControl/>
        <w:tabs>
          <w:tab w:val="center" w:pos="270"/>
          <w:tab w:val="left" w:pos="360"/>
        </w:tabs>
        <w:autoSpaceDE/>
        <w:autoSpaceDN/>
        <w:adjustRightInd/>
        <w:rPr>
          <w:rFonts w:eastAsia="Calibri" w:cs="Calibri"/>
          <w:b/>
          <w:i/>
          <w:iCs/>
        </w:rPr>
      </w:pPr>
      <w:r w:rsidRPr="008220A1">
        <w:rPr>
          <w:rFonts w:eastAsia="Calibri" w:cs="Calibri"/>
          <w:b/>
        </w:rPr>
        <w:t xml:space="preserve">Finding FY 2022-04 (FY 2021-04): </w:t>
      </w:r>
      <w:r w:rsidRPr="008220A1">
        <w:rPr>
          <w:rFonts w:eastAsia="Calibri" w:cs="Calibri"/>
          <w:b/>
          <w:i/>
          <w:iCs/>
        </w:rPr>
        <w:t>Advanced Notice of Inspections</w:t>
      </w:r>
    </w:p>
    <w:p w14:paraId="4A53F3F1" w14:textId="4FC922A4" w:rsidR="008220A1" w:rsidRDefault="008220A1" w:rsidP="008220A1">
      <w:pPr>
        <w:widowControl/>
        <w:tabs>
          <w:tab w:val="center" w:pos="270"/>
          <w:tab w:val="left" w:pos="360"/>
        </w:tabs>
        <w:autoSpaceDE/>
        <w:autoSpaceDN/>
        <w:adjustRightInd/>
        <w:rPr>
          <w:rFonts w:eastAsia="Calibri" w:cs="Calibri"/>
          <w:bCs/>
        </w:rPr>
      </w:pPr>
      <w:r w:rsidRPr="00E906C3">
        <w:rPr>
          <w:rFonts w:eastAsia="Calibri" w:cs="Calibri"/>
          <w:bCs/>
        </w:rPr>
        <w:t xml:space="preserve">After </w:t>
      </w:r>
      <w:r w:rsidR="001F23A5">
        <w:rPr>
          <w:rFonts w:eastAsia="Calibri" w:cs="Calibri"/>
          <w:bCs/>
        </w:rPr>
        <w:t xml:space="preserve">NJ </w:t>
      </w:r>
      <w:r w:rsidRPr="00E906C3">
        <w:rPr>
          <w:rFonts w:eastAsia="Calibri" w:cs="Calibri"/>
          <w:bCs/>
        </w:rPr>
        <w:t xml:space="preserve">PEOSH received a health complaint and identified that the facility was part of a local inspection targeting program, the employer was emailed a form letter. </w:t>
      </w:r>
      <w:r w:rsidR="00E906C3">
        <w:rPr>
          <w:rFonts w:eastAsia="Calibri" w:cs="Calibri"/>
          <w:bCs/>
        </w:rPr>
        <w:t xml:space="preserve"> </w:t>
      </w:r>
      <w:r w:rsidRPr="00E906C3">
        <w:rPr>
          <w:rFonts w:eastAsia="Calibri" w:cs="Calibri"/>
          <w:bCs/>
        </w:rPr>
        <w:t xml:space="preserve">The form letter stated that a programmed inspection would be scheduled in the future. </w:t>
      </w:r>
      <w:r w:rsidR="00E906C3">
        <w:rPr>
          <w:rFonts w:eastAsia="Calibri" w:cs="Calibri"/>
          <w:bCs/>
        </w:rPr>
        <w:t xml:space="preserve"> </w:t>
      </w:r>
      <w:r w:rsidRPr="00E906C3">
        <w:rPr>
          <w:rFonts w:eastAsia="Calibri" w:cs="Calibri"/>
          <w:bCs/>
        </w:rPr>
        <w:t xml:space="preserve">The letter requested the employer forward health and safety programs to the NJ </w:t>
      </w:r>
      <w:r w:rsidR="007F2547">
        <w:rPr>
          <w:rFonts w:eastAsia="Calibri" w:cs="Calibri"/>
          <w:bCs/>
        </w:rPr>
        <w:t>PEOSH and stated that a</w:t>
      </w:r>
      <w:r w:rsidRPr="00E906C3">
        <w:rPr>
          <w:rFonts w:eastAsia="Calibri" w:cs="Calibri"/>
          <w:bCs/>
        </w:rPr>
        <w:t xml:space="preserve">fter receipt of the programs, an inspection would be scheduled. </w:t>
      </w:r>
      <w:r w:rsidR="00E906C3">
        <w:rPr>
          <w:rFonts w:eastAsia="Calibri" w:cs="Calibri"/>
          <w:bCs/>
        </w:rPr>
        <w:t xml:space="preserve">  </w:t>
      </w:r>
      <w:r w:rsidRPr="00E906C3">
        <w:rPr>
          <w:rFonts w:eastAsia="Calibri" w:cs="Calibri"/>
          <w:bCs/>
        </w:rPr>
        <w:t>An inspection was scheduled approximately a month and a half later.</w:t>
      </w:r>
      <w:r w:rsidR="00E906C3">
        <w:rPr>
          <w:rFonts w:eastAsia="Calibri" w:cs="Calibri"/>
          <w:bCs/>
        </w:rPr>
        <w:t xml:space="preserve">  </w:t>
      </w:r>
      <w:r w:rsidRPr="00E906C3">
        <w:rPr>
          <w:rFonts w:eastAsia="Calibri" w:cs="Calibri"/>
          <w:bCs/>
        </w:rPr>
        <w:t>This letter is commonly used by PEOSH when conducting some programmed inspections.</w:t>
      </w:r>
      <w:r w:rsidR="00175BD1">
        <w:rPr>
          <w:rFonts w:eastAsia="Calibri" w:cs="Calibri"/>
          <w:bCs/>
        </w:rPr>
        <w:t xml:space="preserve">  </w:t>
      </w:r>
      <w:r w:rsidR="001F23A5">
        <w:rPr>
          <w:rFonts w:eastAsia="Calibri" w:cs="Calibri"/>
          <w:bCs/>
        </w:rPr>
        <w:t xml:space="preserve">NJ </w:t>
      </w:r>
      <w:r w:rsidRPr="00E906C3">
        <w:rPr>
          <w:rFonts w:eastAsia="Calibri" w:cs="Calibri"/>
          <w:bCs/>
        </w:rPr>
        <w:t>PEOSH’s FOM Chapter 3, Section II, D. permits advance notification in some circumstances, but this situation does not fall under those exemptions.</w:t>
      </w:r>
    </w:p>
    <w:p w14:paraId="7242DDBE" w14:textId="77777777" w:rsidR="00DA2299" w:rsidRPr="00111494" w:rsidRDefault="00DA2299" w:rsidP="008220A1">
      <w:pPr>
        <w:widowControl/>
        <w:tabs>
          <w:tab w:val="center" w:pos="270"/>
          <w:tab w:val="left" w:pos="360"/>
        </w:tabs>
        <w:autoSpaceDE/>
        <w:autoSpaceDN/>
        <w:adjustRightInd/>
        <w:rPr>
          <w:rFonts w:eastAsia="Calibri" w:cs="Calibri"/>
          <w:bCs/>
        </w:rPr>
      </w:pPr>
    </w:p>
    <w:p w14:paraId="11C243A3" w14:textId="4AEF46AC" w:rsidR="008220A1" w:rsidRPr="00E906C3" w:rsidRDefault="008220A1" w:rsidP="008220A1">
      <w:pPr>
        <w:widowControl/>
        <w:tabs>
          <w:tab w:val="center" w:pos="270"/>
          <w:tab w:val="left" w:pos="360"/>
        </w:tabs>
        <w:autoSpaceDE/>
        <w:autoSpaceDN/>
        <w:adjustRightInd/>
        <w:rPr>
          <w:rFonts w:eastAsia="Calibri" w:cs="Calibri"/>
          <w:bCs/>
        </w:rPr>
      </w:pPr>
      <w:r w:rsidRPr="008220A1">
        <w:rPr>
          <w:rFonts w:eastAsia="Calibri" w:cs="Calibri"/>
          <w:b/>
        </w:rPr>
        <w:t xml:space="preserve">Status: </w:t>
      </w:r>
      <w:r w:rsidR="00277345">
        <w:rPr>
          <w:rFonts w:eastAsia="Calibri" w:cs="Calibri"/>
          <w:b/>
        </w:rPr>
        <w:t xml:space="preserve"> </w:t>
      </w:r>
      <w:r w:rsidR="001F23A5" w:rsidRPr="00DA2299">
        <w:rPr>
          <w:rFonts w:eastAsia="Calibri" w:cs="Calibri"/>
          <w:bCs/>
        </w:rPr>
        <w:t xml:space="preserve">NJ </w:t>
      </w:r>
      <w:r w:rsidRPr="00E906C3">
        <w:rPr>
          <w:rFonts w:eastAsia="Calibri" w:cs="Calibri"/>
          <w:bCs/>
        </w:rPr>
        <w:t>PEOSH has discontinued the practice of sending advanced notification letters to employers identified for routine health targeted (programmed) inspections.</w:t>
      </w:r>
      <w:r w:rsidR="00E906C3">
        <w:rPr>
          <w:rFonts w:eastAsia="Calibri" w:cs="Calibri"/>
          <w:bCs/>
        </w:rPr>
        <w:t xml:space="preserve">   </w:t>
      </w:r>
      <w:r w:rsidRPr="00E906C3">
        <w:rPr>
          <w:rFonts w:eastAsia="Calibri" w:cs="Calibri"/>
          <w:bCs/>
        </w:rPr>
        <w:t>A case file review is necessary to gather the facts needed to evaluate progress on this finding.</w:t>
      </w:r>
      <w:r w:rsidR="00E906C3">
        <w:rPr>
          <w:rFonts w:eastAsia="Calibri" w:cs="Calibri"/>
          <w:bCs/>
        </w:rPr>
        <w:t xml:space="preserve">  </w:t>
      </w:r>
      <w:r w:rsidRPr="00E906C3">
        <w:rPr>
          <w:rFonts w:eastAsia="Calibri" w:cs="Calibri"/>
          <w:bCs/>
        </w:rPr>
        <w:t xml:space="preserve">This finding will be a </w:t>
      </w:r>
      <w:r w:rsidRPr="00E906C3">
        <w:rPr>
          <w:rFonts w:eastAsia="Calibri" w:cs="Calibri"/>
          <w:bCs/>
        </w:rPr>
        <w:lastRenderedPageBreak/>
        <w:t>focus of next year’s on-site case file review during the FY 2023 comprehensive FAME and remains open.</w:t>
      </w:r>
    </w:p>
    <w:p w14:paraId="64A98AF2" w14:textId="77777777" w:rsidR="008220A1" w:rsidRPr="008220A1" w:rsidRDefault="008220A1" w:rsidP="008220A1">
      <w:pPr>
        <w:widowControl/>
        <w:tabs>
          <w:tab w:val="center" w:pos="270"/>
          <w:tab w:val="left" w:pos="360"/>
        </w:tabs>
        <w:autoSpaceDE/>
        <w:autoSpaceDN/>
        <w:adjustRightInd/>
        <w:rPr>
          <w:rFonts w:eastAsia="Calibri" w:cs="Calibri"/>
          <w:b/>
        </w:rPr>
      </w:pPr>
    </w:p>
    <w:p w14:paraId="21871967" w14:textId="3A28CF43" w:rsidR="00E906C3" w:rsidRPr="00E906C3" w:rsidRDefault="008220A1" w:rsidP="008220A1">
      <w:pPr>
        <w:widowControl/>
        <w:tabs>
          <w:tab w:val="center" w:pos="270"/>
          <w:tab w:val="left" w:pos="360"/>
        </w:tabs>
        <w:autoSpaceDE/>
        <w:autoSpaceDN/>
        <w:adjustRightInd/>
        <w:rPr>
          <w:rFonts w:eastAsia="Calibri" w:cs="Calibri"/>
          <w:b/>
          <w:i/>
          <w:iCs/>
        </w:rPr>
      </w:pPr>
      <w:r w:rsidRPr="008220A1">
        <w:rPr>
          <w:rFonts w:eastAsia="Calibri" w:cs="Calibri"/>
          <w:b/>
        </w:rPr>
        <w:t xml:space="preserve">Finding FY 2022-05 (FY 2021-05): </w:t>
      </w:r>
      <w:r w:rsidRPr="00E906C3">
        <w:rPr>
          <w:rFonts w:eastAsia="Calibri" w:cs="Calibri"/>
          <w:b/>
          <w:i/>
          <w:iCs/>
        </w:rPr>
        <w:t>Worker Involvement</w:t>
      </w:r>
    </w:p>
    <w:p w14:paraId="730081BE" w14:textId="076AA34D" w:rsidR="008220A1" w:rsidRPr="00E906C3" w:rsidRDefault="00E750C6" w:rsidP="008220A1">
      <w:pPr>
        <w:widowControl/>
        <w:tabs>
          <w:tab w:val="center" w:pos="270"/>
          <w:tab w:val="left" w:pos="360"/>
        </w:tabs>
        <w:autoSpaceDE/>
        <w:autoSpaceDN/>
        <w:adjustRightInd/>
        <w:rPr>
          <w:rFonts w:eastAsia="Calibri" w:cs="Calibri"/>
          <w:bCs/>
        </w:rPr>
      </w:pPr>
      <w:r>
        <w:rPr>
          <w:rFonts w:eastAsia="Calibri" w:cs="Calibri"/>
          <w:bCs/>
        </w:rPr>
        <w:t>In FY 2021, t</w:t>
      </w:r>
      <w:r w:rsidR="008220A1" w:rsidRPr="00E906C3">
        <w:rPr>
          <w:rFonts w:eastAsia="Calibri" w:cs="Calibri"/>
          <w:bCs/>
        </w:rPr>
        <w:t xml:space="preserve">welve of the 23 (52%) safety case files reviewed lacked documentation of worker interviews in OIS and/or in the field notes. </w:t>
      </w:r>
      <w:r w:rsidR="00E906C3">
        <w:rPr>
          <w:rFonts w:eastAsia="Calibri" w:cs="Calibri"/>
          <w:bCs/>
        </w:rPr>
        <w:t xml:space="preserve">  </w:t>
      </w:r>
      <w:r w:rsidR="008220A1" w:rsidRPr="00E906C3">
        <w:rPr>
          <w:rFonts w:eastAsia="Calibri" w:cs="Calibri"/>
          <w:bCs/>
        </w:rPr>
        <w:t>Additionally, documentation was lacking that a representative number of interviews were conducted to evaluate the working conditions.</w:t>
      </w:r>
      <w:r w:rsidR="00E906C3">
        <w:rPr>
          <w:rFonts w:eastAsia="Calibri" w:cs="Calibri"/>
          <w:bCs/>
        </w:rPr>
        <w:t xml:space="preserve"> </w:t>
      </w:r>
      <w:r w:rsidR="008220A1" w:rsidRPr="00E906C3">
        <w:rPr>
          <w:rFonts w:eastAsia="Calibri" w:cs="Calibri"/>
          <w:bCs/>
        </w:rPr>
        <w:t xml:space="preserve"> For example, in seven of the eight (88%) comprehensive inspections reviewed, there was no documentation that a representative number of workers were interviewed, or there was only one worker interviewed in each case. </w:t>
      </w:r>
      <w:r w:rsidR="00E906C3">
        <w:rPr>
          <w:rFonts w:eastAsia="Calibri" w:cs="Calibri"/>
          <w:bCs/>
        </w:rPr>
        <w:t xml:space="preserve">  </w:t>
      </w:r>
      <w:r w:rsidR="008220A1" w:rsidRPr="00E906C3">
        <w:rPr>
          <w:rFonts w:eastAsia="Calibri" w:cs="Calibri"/>
          <w:bCs/>
        </w:rPr>
        <w:t>In two of the six (33%) of the safety accidents investigated, the injured worker was not interviewed.</w:t>
      </w:r>
    </w:p>
    <w:p w14:paraId="757E5E2A" w14:textId="77777777" w:rsidR="008220A1" w:rsidRPr="008220A1" w:rsidRDefault="008220A1" w:rsidP="008220A1">
      <w:pPr>
        <w:widowControl/>
        <w:tabs>
          <w:tab w:val="center" w:pos="270"/>
          <w:tab w:val="left" w:pos="360"/>
        </w:tabs>
        <w:autoSpaceDE/>
        <w:autoSpaceDN/>
        <w:adjustRightInd/>
        <w:rPr>
          <w:rFonts w:eastAsia="Calibri" w:cs="Calibri"/>
          <w:b/>
        </w:rPr>
      </w:pPr>
    </w:p>
    <w:p w14:paraId="6AB2B9FC" w14:textId="574B7587" w:rsidR="008220A1" w:rsidRPr="00E906C3" w:rsidRDefault="008220A1" w:rsidP="008220A1">
      <w:pPr>
        <w:widowControl/>
        <w:tabs>
          <w:tab w:val="center" w:pos="270"/>
          <w:tab w:val="left" w:pos="360"/>
        </w:tabs>
        <w:autoSpaceDE/>
        <w:autoSpaceDN/>
        <w:adjustRightInd/>
        <w:rPr>
          <w:rFonts w:eastAsia="Calibri" w:cs="Calibri"/>
          <w:bCs/>
        </w:rPr>
      </w:pPr>
      <w:r w:rsidRPr="00E906C3">
        <w:rPr>
          <w:rFonts w:eastAsia="Calibri" w:cs="Calibri"/>
          <w:bCs/>
        </w:rPr>
        <w:t xml:space="preserve">Sixteen out of 22 (73%) of the health case files lacked documentation of worker interviews in OIS and/or in the field notes. </w:t>
      </w:r>
      <w:r w:rsidR="00E906C3">
        <w:rPr>
          <w:rFonts w:eastAsia="Calibri" w:cs="Calibri"/>
          <w:bCs/>
        </w:rPr>
        <w:t xml:space="preserve">  </w:t>
      </w:r>
      <w:r w:rsidRPr="00E906C3">
        <w:rPr>
          <w:rFonts w:eastAsia="Calibri" w:cs="Calibri"/>
          <w:bCs/>
        </w:rPr>
        <w:t>Additionally, documentation was lacking that a representative number of worker interviews were conducted to evaluate the</w:t>
      </w:r>
      <w:r w:rsidR="00E906C3">
        <w:rPr>
          <w:rFonts w:eastAsia="Calibri" w:cs="Calibri"/>
          <w:bCs/>
        </w:rPr>
        <w:t xml:space="preserve"> </w:t>
      </w:r>
      <w:r w:rsidRPr="0023628C">
        <w:rPr>
          <w:rFonts w:eastAsia="Calibri" w:cs="Calibri"/>
          <w:bCs/>
        </w:rPr>
        <w:t>working conditions.</w:t>
      </w:r>
      <w:r w:rsidRPr="008220A1">
        <w:rPr>
          <w:rFonts w:eastAsia="Calibri" w:cs="Calibri"/>
          <w:b/>
        </w:rPr>
        <w:t xml:space="preserve"> </w:t>
      </w:r>
      <w:r w:rsidR="00E906C3" w:rsidRPr="00E906C3">
        <w:rPr>
          <w:rFonts w:eastAsia="Calibri" w:cs="Calibri"/>
          <w:bCs/>
        </w:rPr>
        <w:t xml:space="preserve"> </w:t>
      </w:r>
      <w:r w:rsidRPr="00E906C3">
        <w:rPr>
          <w:rFonts w:eastAsia="Calibri" w:cs="Calibri"/>
          <w:bCs/>
        </w:rPr>
        <w:t xml:space="preserve">For example, in three out of the four (75%) health fatality inspections reviewed, only management representatives were interviewed. </w:t>
      </w:r>
      <w:r w:rsidR="00E906C3" w:rsidRPr="00E906C3">
        <w:rPr>
          <w:rFonts w:eastAsia="Calibri" w:cs="Calibri"/>
          <w:bCs/>
        </w:rPr>
        <w:t xml:space="preserve"> </w:t>
      </w:r>
      <w:r w:rsidRPr="00E906C3">
        <w:rPr>
          <w:rFonts w:eastAsia="Calibri" w:cs="Calibri"/>
          <w:bCs/>
        </w:rPr>
        <w:t xml:space="preserve">Other examples include in the other 13 health inspections, there were either no non- management employees interviewed, or only the union representative and/or the complainant. </w:t>
      </w:r>
      <w:r w:rsidR="00E906C3" w:rsidRPr="00E906C3">
        <w:rPr>
          <w:rFonts w:eastAsia="Calibri" w:cs="Calibri"/>
          <w:bCs/>
        </w:rPr>
        <w:t xml:space="preserve"> </w:t>
      </w:r>
      <w:r w:rsidRPr="00E906C3">
        <w:rPr>
          <w:rFonts w:eastAsia="Calibri" w:cs="Calibri"/>
          <w:bCs/>
        </w:rPr>
        <w:t xml:space="preserve">One health complaint alleged </w:t>
      </w:r>
      <w:proofErr w:type="gramStart"/>
      <w:r w:rsidRPr="00E906C3">
        <w:rPr>
          <w:rFonts w:eastAsia="Calibri" w:cs="Calibri"/>
          <w:bCs/>
        </w:rPr>
        <w:t>hazards</w:t>
      </w:r>
      <w:proofErr w:type="gramEnd"/>
      <w:r w:rsidRPr="00E906C3">
        <w:rPr>
          <w:rFonts w:eastAsia="Calibri" w:cs="Calibri"/>
          <w:bCs/>
        </w:rPr>
        <w:t xml:space="preserve"> on the second shift for direct care patient staff, the union representative was interviewed, but it was unknown if this person worked on the second </w:t>
      </w:r>
      <w:r w:rsidR="00175BD1" w:rsidRPr="00E906C3">
        <w:rPr>
          <w:rFonts w:eastAsia="Calibri" w:cs="Calibri"/>
          <w:bCs/>
        </w:rPr>
        <w:t>shift or</w:t>
      </w:r>
      <w:r w:rsidRPr="00E906C3">
        <w:rPr>
          <w:rFonts w:eastAsia="Calibri" w:cs="Calibri"/>
          <w:bCs/>
        </w:rPr>
        <w:t xml:space="preserve"> was directly involved with patient care.</w:t>
      </w:r>
    </w:p>
    <w:p w14:paraId="6595F141" w14:textId="77777777" w:rsidR="008220A1" w:rsidRPr="008220A1" w:rsidRDefault="008220A1" w:rsidP="008220A1">
      <w:pPr>
        <w:widowControl/>
        <w:tabs>
          <w:tab w:val="center" w:pos="270"/>
          <w:tab w:val="left" w:pos="360"/>
        </w:tabs>
        <w:autoSpaceDE/>
        <w:autoSpaceDN/>
        <w:adjustRightInd/>
        <w:rPr>
          <w:rFonts w:eastAsia="Calibri" w:cs="Calibri"/>
          <w:b/>
        </w:rPr>
      </w:pPr>
    </w:p>
    <w:p w14:paraId="44553C5B" w14:textId="09690878" w:rsidR="008220A1" w:rsidRPr="008220A1" w:rsidRDefault="008220A1" w:rsidP="008220A1">
      <w:pPr>
        <w:widowControl/>
        <w:tabs>
          <w:tab w:val="center" w:pos="270"/>
          <w:tab w:val="left" w:pos="360"/>
        </w:tabs>
        <w:autoSpaceDE/>
        <w:autoSpaceDN/>
        <w:adjustRightInd/>
        <w:rPr>
          <w:rFonts w:eastAsia="Calibri" w:cs="Calibri"/>
          <w:b/>
        </w:rPr>
      </w:pPr>
      <w:r w:rsidRPr="008220A1">
        <w:rPr>
          <w:rFonts w:eastAsia="Calibri" w:cs="Calibri"/>
          <w:b/>
        </w:rPr>
        <w:t xml:space="preserve">Status: </w:t>
      </w:r>
      <w:r w:rsidR="00277345">
        <w:rPr>
          <w:rFonts w:eastAsia="Calibri" w:cs="Calibri"/>
          <w:b/>
        </w:rPr>
        <w:t xml:space="preserve"> </w:t>
      </w:r>
      <w:r w:rsidR="001F23A5" w:rsidRPr="001F23A5">
        <w:rPr>
          <w:rFonts w:eastAsia="Calibri" w:cs="Calibri"/>
          <w:bCs/>
        </w:rPr>
        <w:t xml:space="preserve">NJ </w:t>
      </w:r>
      <w:r w:rsidRPr="00E906C3">
        <w:rPr>
          <w:rFonts w:eastAsia="Calibri" w:cs="Calibri"/>
          <w:bCs/>
        </w:rPr>
        <w:t xml:space="preserve">PEOSH provided training to all staff instructing them to ensure all employee interviews are documented in OIS and case file notes. </w:t>
      </w:r>
      <w:r w:rsidR="00E906C3" w:rsidRPr="00E906C3">
        <w:rPr>
          <w:rFonts w:eastAsia="Calibri" w:cs="Calibri"/>
          <w:bCs/>
        </w:rPr>
        <w:t xml:space="preserve"> </w:t>
      </w:r>
      <w:r w:rsidRPr="00E906C3">
        <w:rPr>
          <w:rFonts w:eastAsia="Calibri" w:cs="Calibri"/>
          <w:bCs/>
        </w:rPr>
        <w:t xml:space="preserve">A case file review is necessary to gather the facts needed to evaluate progress on this finding. </w:t>
      </w:r>
      <w:r w:rsidR="00E906C3" w:rsidRPr="00E906C3">
        <w:rPr>
          <w:rFonts w:eastAsia="Calibri" w:cs="Calibri"/>
          <w:bCs/>
        </w:rPr>
        <w:t xml:space="preserve"> </w:t>
      </w:r>
      <w:r w:rsidRPr="00E906C3">
        <w:rPr>
          <w:rFonts w:eastAsia="Calibri" w:cs="Calibri"/>
          <w:bCs/>
        </w:rPr>
        <w:t>This finding will be a focus of next year’s on-site case file review during the FY 2023 comprehensive FAME and remains open.</w:t>
      </w:r>
    </w:p>
    <w:p w14:paraId="14F93E8F" w14:textId="77777777" w:rsidR="008220A1" w:rsidRPr="008220A1" w:rsidRDefault="008220A1" w:rsidP="008220A1">
      <w:pPr>
        <w:widowControl/>
        <w:tabs>
          <w:tab w:val="center" w:pos="270"/>
          <w:tab w:val="left" w:pos="360"/>
        </w:tabs>
        <w:autoSpaceDE/>
        <w:autoSpaceDN/>
        <w:adjustRightInd/>
        <w:rPr>
          <w:rFonts w:eastAsia="Calibri" w:cs="Calibri"/>
          <w:b/>
        </w:rPr>
      </w:pPr>
    </w:p>
    <w:p w14:paraId="38E1C313" w14:textId="77777777" w:rsidR="008220A1" w:rsidRPr="00E906C3" w:rsidRDefault="008220A1" w:rsidP="008220A1">
      <w:pPr>
        <w:widowControl/>
        <w:tabs>
          <w:tab w:val="center" w:pos="270"/>
          <w:tab w:val="left" w:pos="360"/>
        </w:tabs>
        <w:autoSpaceDE/>
        <w:autoSpaceDN/>
        <w:adjustRightInd/>
        <w:rPr>
          <w:rFonts w:eastAsia="Calibri" w:cs="Calibri"/>
          <w:b/>
          <w:i/>
          <w:iCs/>
        </w:rPr>
      </w:pPr>
      <w:r w:rsidRPr="008220A1">
        <w:rPr>
          <w:rFonts w:eastAsia="Calibri" w:cs="Calibri"/>
          <w:b/>
        </w:rPr>
        <w:t xml:space="preserve">Finding 2022-06 (FY 2021-06, FY 2020-02, FY 2019-03): </w:t>
      </w:r>
      <w:r w:rsidRPr="00E906C3">
        <w:rPr>
          <w:rFonts w:eastAsia="Calibri" w:cs="Calibri"/>
          <w:b/>
          <w:i/>
          <w:iCs/>
        </w:rPr>
        <w:t>Consultation File Documentation</w:t>
      </w:r>
    </w:p>
    <w:p w14:paraId="4805828C" w14:textId="77777777" w:rsidR="008220A1" w:rsidRPr="00E906C3" w:rsidRDefault="008220A1" w:rsidP="008220A1">
      <w:pPr>
        <w:widowControl/>
        <w:tabs>
          <w:tab w:val="center" w:pos="270"/>
          <w:tab w:val="left" w:pos="360"/>
        </w:tabs>
        <w:autoSpaceDE/>
        <w:autoSpaceDN/>
        <w:adjustRightInd/>
        <w:rPr>
          <w:rFonts w:eastAsia="Calibri" w:cs="Calibri"/>
          <w:bCs/>
        </w:rPr>
      </w:pPr>
      <w:r w:rsidRPr="00E906C3">
        <w:rPr>
          <w:rFonts w:eastAsia="Calibri" w:cs="Calibri"/>
          <w:bCs/>
        </w:rPr>
        <w:t>Consultation case file documentation was lacking.</w:t>
      </w:r>
    </w:p>
    <w:p w14:paraId="166E1C1D" w14:textId="77777777" w:rsidR="008220A1" w:rsidRPr="00E906C3" w:rsidRDefault="008220A1" w:rsidP="008220A1">
      <w:pPr>
        <w:widowControl/>
        <w:tabs>
          <w:tab w:val="center" w:pos="270"/>
          <w:tab w:val="left" w:pos="360"/>
        </w:tabs>
        <w:autoSpaceDE/>
        <w:autoSpaceDN/>
        <w:adjustRightInd/>
        <w:rPr>
          <w:rFonts w:eastAsia="Calibri" w:cs="Calibri"/>
          <w:bCs/>
        </w:rPr>
      </w:pPr>
    </w:p>
    <w:p w14:paraId="1939438D" w14:textId="555F77A8" w:rsidR="008220A1" w:rsidRPr="00E906C3" w:rsidRDefault="008220A1" w:rsidP="008220A1">
      <w:pPr>
        <w:widowControl/>
        <w:tabs>
          <w:tab w:val="center" w:pos="270"/>
          <w:tab w:val="left" w:pos="360"/>
        </w:tabs>
        <w:autoSpaceDE/>
        <w:autoSpaceDN/>
        <w:adjustRightInd/>
        <w:rPr>
          <w:rFonts w:eastAsia="Calibri" w:cs="Calibri"/>
          <w:bCs/>
        </w:rPr>
      </w:pPr>
      <w:r w:rsidRPr="008220A1">
        <w:rPr>
          <w:rFonts w:eastAsia="Calibri" w:cs="Calibri"/>
          <w:b/>
        </w:rPr>
        <w:t xml:space="preserve">Status: </w:t>
      </w:r>
      <w:r w:rsidR="00277345">
        <w:rPr>
          <w:rFonts w:eastAsia="Calibri" w:cs="Calibri"/>
          <w:b/>
        </w:rPr>
        <w:t xml:space="preserve"> </w:t>
      </w:r>
      <w:r w:rsidRPr="00E906C3">
        <w:rPr>
          <w:rFonts w:eastAsia="Calibri" w:cs="Calibri"/>
          <w:bCs/>
        </w:rPr>
        <w:t xml:space="preserve">As of April 2022, </w:t>
      </w:r>
      <w:r w:rsidR="001F23A5">
        <w:rPr>
          <w:rFonts w:eastAsia="Calibri" w:cs="Calibri"/>
          <w:bCs/>
        </w:rPr>
        <w:t xml:space="preserve">NJ </w:t>
      </w:r>
      <w:r w:rsidRPr="00E906C3">
        <w:rPr>
          <w:rFonts w:eastAsia="Calibri" w:cs="Calibri"/>
          <w:bCs/>
        </w:rPr>
        <w:t xml:space="preserve">PEOSH hired a </w:t>
      </w:r>
      <w:r w:rsidR="001F23A5">
        <w:rPr>
          <w:rFonts w:eastAsia="Calibri" w:cs="Calibri"/>
          <w:bCs/>
        </w:rPr>
        <w:t>c</w:t>
      </w:r>
      <w:r w:rsidRPr="00E906C3">
        <w:rPr>
          <w:rFonts w:eastAsia="Calibri" w:cs="Calibri"/>
          <w:bCs/>
        </w:rPr>
        <w:t xml:space="preserve">hief to oversee the Consultation staff with the </w:t>
      </w:r>
      <w:r w:rsidR="001F23A5">
        <w:rPr>
          <w:rFonts w:eastAsia="Calibri" w:cs="Calibri"/>
          <w:bCs/>
        </w:rPr>
        <w:t>a</w:t>
      </w:r>
      <w:r w:rsidRPr="00E906C3">
        <w:rPr>
          <w:rFonts w:eastAsia="Calibri" w:cs="Calibri"/>
          <w:bCs/>
        </w:rPr>
        <w:t xml:space="preserve">ssistant </w:t>
      </w:r>
      <w:r w:rsidR="001F23A5">
        <w:rPr>
          <w:rFonts w:eastAsia="Calibri" w:cs="Calibri"/>
          <w:bCs/>
        </w:rPr>
        <w:t>c</w:t>
      </w:r>
      <w:r w:rsidRPr="00E906C3">
        <w:rPr>
          <w:rFonts w:eastAsia="Calibri" w:cs="Calibri"/>
          <w:bCs/>
        </w:rPr>
        <w:t xml:space="preserve">hief to ensure proper review and documentation of case files. </w:t>
      </w:r>
      <w:r w:rsidR="00E906C3">
        <w:rPr>
          <w:rFonts w:eastAsia="Calibri" w:cs="Calibri"/>
          <w:bCs/>
        </w:rPr>
        <w:t xml:space="preserve"> </w:t>
      </w:r>
      <w:r w:rsidRPr="00E906C3">
        <w:rPr>
          <w:rFonts w:eastAsia="Calibri" w:cs="Calibri"/>
          <w:bCs/>
        </w:rPr>
        <w:t xml:space="preserve">A case file review is necessary to gather the facts needed to evaluate progress on this finding. </w:t>
      </w:r>
      <w:r w:rsidR="00E906C3">
        <w:rPr>
          <w:rFonts w:eastAsia="Calibri" w:cs="Calibri"/>
          <w:bCs/>
        </w:rPr>
        <w:t xml:space="preserve"> </w:t>
      </w:r>
      <w:r w:rsidRPr="00E906C3">
        <w:rPr>
          <w:rFonts w:eastAsia="Calibri" w:cs="Calibri"/>
          <w:bCs/>
        </w:rPr>
        <w:t>This finding will be a focus of next year’s on-site case file review during the FY 2023 comprehensive FAME and remains open.</w:t>
      </w:r>
    </w:p>
    <w:p w14:paraId="039132D8" w14:textId="77777777" w:rsidR="008220A1" w:rsidRPr="001C1E47" w:rsidRDefault="008220A1" w:rsidP="00783189">
      <w:pPr>
        <w:widowControl/>
        <w:tabs>
          <w:tab w:val="center" w:pos="270"/>
          <w:tab w:val="left" w:pos="360"/>
        </w:tabs>
        <w:autoSpaceDE/>
        <w:autoSpaceDN/>
        <w:adjustRightInd/>
        <w:rPr>
          <w:rFonts w:eastAsia="Calibri" w:cs="Calibri"/>
          <w:b/>
        </w:rPr>
      </w:pPr>
    </w:p>
    <w:p w14:paraId="45CB5BCA" w14:textId="77777777" w:rsidR="007C3449" w:rsidRDefault="007C3449" w:rsidP="007C3449">
      <w:pPr>
        <w:rPr>
          <w:b/>
          <w:bCs/>
        </w:rPr>
      </w:pPr>
    </w:p>
    <w:p w14:paraId="3D39EA5A" w14:textId="312B13D4" w:rsidR="007C3449" w:rsidRDefault="00443054" w:rsidP="007C3449">
      <w:pPr>
        <w:rPr>
          <w:b/>
          <w:bCs/>
        </w:rPr>
      </w:pPr>
      <w:r w:rsidRPr="0061362E">
        <w:rPr>
          <w:b/>
          <w:bCs/>
        </w:rPr>
        <w:t xml:space="preserve">New FY </w:t>
      </w:r>
      <w:r w:rsidR="007C0A36" w:rsidRPr="0061362E">
        <w:rPr>
          <w:b/>
          <w:bCs/>
        </w:rPr>
        <w:t>20</w:t>
      </w:r>
      <w:r w:rsidR="00185C7D" w:rsidRPr="0061362E">
        <w:rPr>
          <w:b/>
          <w:bCs/>
        </w:rPr>
        <w:t>22</w:t>
      </w:r>
      <w:r w:rsidR="007C0A36" w:rsidRPr="0061362E">
        <w:rPr>
          <w:b/>
          <w:bCs/>
        </w:rPr>
        <w:t xml:space="preserve"> </w:t>
      </w:r>
      <w:r w:rsidRPr="0061362E">
        <w:rPr>
          <w:b/>
          <w:bCs/>
        </w:rPr>
        <w:t>Finding</w:t>
      </w:r>
      <w:r w:rsidR="005B7803">
        <w:rPr>
          <w:b/>
          <w:bCs/>
        </w:rPr>
        <w:t>s</w:t>
      </w:r>
    </w:p>
    <w:p w14:paraId="6E54E3D0" w14:textId="14452F72" w:rsidR="00443054" w:rsidRPr="007C3449" w:rsidRDefault="00E906C3" w:rsidP="007C3449">
      <w:pPr>
        <w:rPr>
          <w:b/>
          <w:bCs/>
        </w:rPr>
      </w:pPr>
      <w:r w:rsidRPr="00E906C3">
        <w:rPr>
          <w:rFonts w:cs="Calibri"/>
          <w:bCs/>
        </w:rPr>
        <w:t>N</w:t>
      </w:r>
      <w:r>
        <w:rPr>
          <w:rFonts w:cs="Calibri"/>
          <w:bCs/>
        </w:rPr>
        <w:t>one</w:t>
      </w:r>
    </w:p>
    <w:p w14:paraId="04DFE0D0" w14:textId="77777777" w:rsidR="00E906C3" w:rsidRPr="00E906C3" w:rsidRDefault="00E906C3" w:rsidP="00783189">
      <w:pPr>
        <w:widowControl/>
        <w:autoSpaceDE/>
        <w:autoSpaceDN/>
        <w:adjustRightInd/>
        <w:rPr>
          <w:rFonts w:cs="Calibri"/>
          <w:bCs/>
        </w:rPr>
      </w:pPr>
    </w:p>
    <w:p w14:paraId="49B482D8" w14:textId="77777777" w:rsidR="00443054" w:rsidRPr="001C1E47" w:rsidRDefault="00443054" w:rsidP="00E44D46">
      <w:pPr>
        <w:pStyle w:val="Heading4"/>
        <w:rPr>
          <w:b w:val="0"/>
        </w:rPr>
      </w:pPr>
      <w:bookmarkStart w:id="23" w:name="_Toc118900176"/>
      <w:bookmarkStart w:id="24" w:name="_Toc118905015"/>
      <w:r w:rsidRPr="001C1E47">
        <w:lastRenderedPageBreak/>
        <w:t>Observations</w:t>
      </w:r>
      <w:bookmarkEnd w:id="23"/>
      <w:bookmarkEnd w:id="24"/>
    </w:p>
    <w:p w14:paraId="2D0C820B" w14:textId="66904A2F" w:rsidR="005C1BFC" w:rsidRDefault="005C1BFC" w:rsidP="00783189">
      <w:pPr>
        <w:widowControl/>
        <w:autoSpaceDE/>
        <w:autoSpaceDN/>
        <w:adjustRightInd/>
        <w:rPr>
          <w:rFonts w:cs="Calibri"/>
          <w:bCs/>
          <w:highlight w:val="yellow"/>
          <w:u w:val="single"/>
        </w:rPr>
      </w:pPr>
    </w:p>
    <w:p w14:paraId="79818195" w14:textId="77777777" w:rsidR="00E906C3" w:rsidRPr="00B26605" w:rsidRDefault="00E906C3" w:rsidP="00E906C3">
      <w:pPr>
        <w:widowControl/>
        <w:autoSpaceDE/>
        <w:autoSpaceDN/>
        <w:adjustRightInd/>
        <w:rPr>
          <w:rFonts w:cs="Calibri"/>
          <w:b/>
        </w:rPr>
      </w:pPr>
      <w:r w:rsidRPr="00B26605">
        <w:rPr>
          <w:rFonts w:cs="Calibri"/>
          <w:b/>
        </w:rPr>
        <w:t>Closed FY 2021 Observations</w:t>
      </w:r>
    </w:p>
    <w:p w14:paraId="785527E3" w14:textId="77777777" w:rsidR="00E906C3" w:rsidRPr="00E906C3" w:rsidRDefault="00E906C3" w:rsidP="00E906C3">
      <w:pPr>
        <w:widowControl/>
        <w:autoSpaceDE/>
        <w:autoSpaceDN/>
        <w:adjustRightInd/>
        <w:rPr>
          <w:rFonts w:cs="Calibri"/>
          <w:bCs/>
        </w:rPr>
      </w:pPr>
    </w:p>
    <w:p w14:paraId="1CDBCF16" w14:textId="08C4E152" w:rsidR="00E906C3" w:rsidRPr="00E906C3" w:rsidRDefault="00E906C3" w:rsidP="00E906C3">
      <w:pPr>
        <w:widowControl/>
        <w:autoSpaceDE/>
        <w:autoSpaceDN/>
        <w:adjustRightInd/>
        <w:rPr>
          <w:rFonts w:cs="Calibri"/>
          <w:b/>
          <w:i/>
          <w:iCs/>
        </w:rPr>
      </w:pPr>
      <w:r w:rsidRPr="00E906C3">
        <w:rPr>
          <w:rFonts w:cs="Calibri"/>
          <w:b/>
        </w:rPr>
        <w:t xml:space="preserve">Observation FY 2021-OB-01: </w:t>
      </w:r>
      <w:r w:rsidRPr="00E906C3">
        <w:rPr>
          <w:rFonts w:cs="Calibri"/>
          <w:b/>
          <w:i/>
          <w:iCs/>
        </w:rPr>
        <w:t>Health Lapse Time</w:t>
      </w:r>
    </w:p>
    <w:p w14:paraId="322A6A8D" w14:textId="36156917" w:rsidR="00E906C3" w:rsidRPr="00E906C3" w:rsidRDefault="00E906C3" w:rsidP="00E906C3">
      <w:pPr>
        <w:widowControl/>
        <w:autoSpaceDE/>
        <w:autoSpaceDN/>
        <w:adjustRightInd/>
        <w:rPr>
          <w:rFonts w:cs="Calibri"/>
          <w:bCs/>
        </w:rPr>
      </w:pPr>
      <w:r w:rsidRPr="00E906C3">
        <w:rPr>
          <w:rFonts w:cs="Calibri"/>
          <w:bCs/>
        </w:rPr>
        <w:t>In 2021, the average lapse time (SAMM #11) for issuing citations was calculated at 115.52 days which was above the FRL range of</w:t>
      </w:r>
      <w:r>
        <w:rPr>
          <w:rFonts w:cs="Calibri"/>
          <w:bCs/>
        </w:rPr>
        <w:t xml:space="preserve"> </w:t>
      </w:r>
      <w:r w:rsidRPr="00E906C3">
        <w:rPr>
          <w:rFonts w:cs="Calibri"/>
          <w:bCs/>
        </w:rPr>
        <w:t xml:space="preserve">52.88 to 79.32 for health. </w:t>
      </w:r>
      <w:r>
        <w:rPr>
          <w:rFonts w:cs="Calibri"/>
          <w:bCs/>
        </w:rPr>
        <w:t xml:space="preserve"> </w:t>
      </w:r>
      <w:r w:rsidRPr="00E906C3">
        <w:rPr>
          <w:rFonts w:cs="Calibri"/>
          <w:bCs/>
        </w:rPr>
        <w:t>This represents an increase from 2020 when the average lapse time was reported at 68.76 days.</w:t>
      </w:r>
    </w:p>
    <w:p w14:paraId="20466191" w14:textId="77777777" w:rsidR="00E906C3" w:rsidRPr="00E906C3" w:rsidRDefault="00E906C3" w:rsidP="00E906C3">
      <w:pPr>
        <w:widowControl/>
        <w:autoSpaceDE/>
        <w:autoSpaceDN/>
        <w:adjustRightInd/>
        <w:rPr>
          <w:rFonts w:cs="Calibri"/>
          <w:bCs/>
        </w:rPr>
      </w:pPr>
    </w:p>
    <w:p w14:paraId="4719AFF2" w14:textId="6CDC6CC4" w:rsidR="00E906C3" w:rsidRPr="00E906C3" w:rsidRDefault="00E906C3" w:rsidP="00E906C3">
      <w:pPr>
        <w:widowControl/>
        <w:autoSpaceDE/>
        <w:autoSpaceDN/>
        <w:adjustRightInd/>
        <w:rPr>
          <w:rFonts w:cs="Calibri"/>
          <w:bCs/>
        </w:rPr>
      </w:pPr>
      <w:r w:rsidRPr="00DA2299">
        <w:rPr>
          <w:rFonts w:cs="Calibri"/>
          <w:b/>
        </w:rPr>
        <w:t>Status:</w:t>
      </w:r>
      <w:r w:rsidR="00277345">
        <w:rPr>
          <w:rFonts w:cs="Calibri"/>
          <w:bCs/>
        </w:rPr>
        <w:t xml:space="preserve"> </w:t>
      </w:r>
      <w:r w:rsidRPr="00E906C3">
        <w:rPr>
          <w:rFonts w:cs="Calibri"/>
          <w:bCs/>
        </w:rPr>
        <w:t xml:space="preserve"> In FY 2022, SAMM #11 for health lapse time was reported at 54.82 days which was within the FRL of +/- 20% of 66.10 days or an acceptable range of 52.88 to 79.32 days.  This observation is closed.</w:t>
      </w:r>
    </w:p>
    <w:p w14:paraId="230B3280" w14:textId="77777777" w:rsidR="00E906C3" w:rsidRPr="00E906C3" w:rsidRDefault="00E906C3" w:rsidP="00E906C3">
      <w:pPr>
        <w:widowControl/>
        <w:autoSpaceDE/>
        <w:autoSpaceDN/>
        <w:adjustRightInd/>
        <w:rPr>
          <w:rFonts w:cs="Calibri"/>
          <w:bCs/>
          <w:u w:val="single"/>
        </w:rPr>
      </w:pPr>
    </w:p>
    <w:p w14:paraId="7F9D1856" w14:textId="218B3BF5" w:rsidR="00E906C3" w:rsidRPr="00B26605" w:rsidRDefault="00E906C3" w:rsidP="00E906C3">
      <w:pPr>
        <w:widowControl/>
        <w:autoSpaceDE/>
        <w:autoSpaceDN/>
        <w:adjustRightInd/>
        <w:rPr>
          <w:rFonts w:cs="Calibri"/>
          <w:bCs/>
          <w:i/>
          <w:iCs/>
        </w:rPr>
      </w:pPr>
      <w:r w:rsidRPr="00B26605">
        <w:rPr>
          <w:rFonts w:cs="Calibri"/>
          <w:b/>
        </w:rPr>
        <w:t xml:space="preserve">Observation FY 2021-OB-05: </w:t>
      </w:r>
      <w:r w:rsidRPr="00B26605">
        <w:rPr>
          <w:rFonts w:cs="Calibri"/>
          <w:b/>
          <w:i/>
          <w:iCs/>
        </w:rPr>
        <w:t>In</w:t>
      </w:r>
      <w:r w:rsidR="0047799F">
        <w:rPr>
          <w:rFonts w:cs="Calibri"/>
          <w:b/>
          <w:i/>
          <w:iCs/>
        </w:rPr>
        <w:t>-</w:t>
      </w:r>
      <w:r w:rsidR="00AF1272">
        <w:rPr>
          <w:rFonts w:cs="Calibri"/>
          <w:b/>
          <w:i/>
          <w:iCs/>
        </w:rPr>
        <w:t>C</w:t>
      </w:r>
      <w:r w:rsidRPr="00B26605">
        <w:rPr>
          <w:rFonts w:cs="Calibri"/>
          <w:b/>
          <w:i/>
          <w:iCs/>
        </w:rPr>
        <w:t>ompliance Health Inspection</w:t>
      </w:r>
      <w:r w:rsidRPr="00B26605">
        <w:rPr>
          <w:rFonts w:cs="Calibri"/>
          <w:bCs/>
          <w:i/>
          <w:iCs/>
        </w:rPr>
        <w:t>s</w:t>
      </w:r>
    </w:p>
    <w:p w14:paraId="48BB9227" w14:textId="73A31D64" w:rsidR="00E906C3" w:rsidRPr="00E906C3" w:rsidRDefault="00E906C3" w:rsidP="00E906C3">
      <w:pPr>
        <w:widowControl/>
        <w:autoSpaceDE/>
        <w:autoSpaceDN/>
        <w:adjustRightInd/>
        <w:rPr>
          <w:rFonts w:cs="Calibri"/>
          <w:bCs/>
        </w:rPr>
      </w:pPr>
      <w:r w:rsidRPr="00E906C3">
        <w:rPr>
          <w:rFonts w:cs="Calibri"/>
          <w:bCs/>
        </w:rPr>
        <w:t>In FY 2021, the percent in</w:t>
      </w:r>
      <w:r w:rsidR="0047799F">
        <w:rPr>
          <w:rFonts w:cs="Calibri"/>
          <w:bCs/>
        </w:rPr>
        <w:t>-</w:t>
      </w:r>
      <w:r w:rsidRPr="00E906C3">
        <w:rPr>
          <w:rFonts w:cs="Calibri"/>
          <w:bCs/>
        </w:rPr>
        <w:t>compliance (SAMM #9) for health inspections was 83.06% which is above the three-year national average of 40.64%.</w:t>
      </w:r>
    </w:p>
    <w:p w14:paraId="5EE2C632" w14:textId="77777777" w:rsidR="00E906C3" w:rsidRPr="00E906C3" w:rsidRDefault="00E906C3" w:rsidP="00E906C3">
      <w:pPr>
        <w:widowControl/>
        <w:autoSpaceDE/>
        <w:autoSpaceDN/>
        <w:adjustRightInd/>
        <w:rPr>
          <w:rFonts w:cs="Calibri"/>
          <w:bCs/>
        </w:rPr>
      </w:pPr>
    </w:p>
    <w:p w14:paraId="1F8DE594" w14:textId="43C070AD" w:rsidR="00E906C3" w:rsidRPr="00E906C3" w:rsidRDefault="00E906C3" w:rsidP="00E906C3">
      <w:pPr>
        <w:widowControl/>
        <w:autoSpaceDE/>
        <w:autoSpaceDN/>
        <w:adjustRightInd/>
        <w:rPr>
          <w:rFonts w:cs="Calibri"/>
          <w:bCs/>
        </w:rPr>
      </w:pPr>
      <w:r w:rsidRPr="00B26605">
        <w:rPr>
          <w:rFonts w:cs="Calibri"/>
          <w:b/>
        </w:rPr>
        <w:t>Status:</w:t>
      </w:r>
      <w:r w:rsidRPr="00E906C3">
        <w:rPr>
          <w:rFonts w:cs="Calibri"/>
          <w:bCs/>
        </w:rPr>
        <w:t xml:space="preserve"> </w:t>
      </w:r>
      <w:r w:rsidR="00277345">
        <w:rPr>
          <w:rFonts w:cs="Calibri"/>
          <w:bCs/>
        </w:rPr>
        <w:t xml:space="preserve"> </w:t>
      </w:r>
      <w:r w:rsidRPr="00E906C3">
        <w:rPr>
          <w:rFonts w:cs="Calibri"/>
          <w:bCs/>
        </w:rPr>
        <w:t xml:space="preserve">In FY 2022, SAMM #9 </w:t>
      </w:r>
      <w:r w:rsidR="0023628C">
        <w:rPr>
          <w:rFonts w:cs="Calibri"/>
          <w:bCs/>
        </w:rPr>
        <w:t xml:space="preserve">showed </w:t>
      </w:r>
      <w:r w:rsidR="0023628C" w:rsidRPr="00E906C3">
        <w:rPr>
          <w:rFonts w:cs="Calibri"/>
          <w:bCs/>
        </w:rPr>
        <w:t>that</w:t>
      </w:r>
      <w:r w:rsidRPr="00E906C3">
        <w:rPr>
          <w:rFonts w:cs="Calibri"/>
          <w:bCs/>
        </w:rPr>
        <w:t xml:space="preserve"> the percent in</w:t>
      </w:r>
      <w:r w:rsidR="0047799F">
        <w:rPr>
          <w:rFonts w:cs="Calibri"/>
          <w:bCs/>
        </w:rPr>
        <w:t>-</w:t>
      </w:r>
      <w:r w:rsidRPr="00E906C3">
        <w:rPr>
          <w:rFonts w:cs="Calibri"/>
          <w:bCs/>
        </w:rPr>
        <w:t>compliance for health inspections was 36.90% which was within the FRL of</w:t>
      </w:r>
      <w:r w:rsidR="00B26605">
        <w:rPr>
          <w:rFonts w:cs="Calibri"/>
          <w:bCs/>
        </w:rPr>
        <w:t xml:space="preserve"> </w:t>
      </w:r>
      <w:r w:rsidRPr="00E906C3">
        <w:rPr>
          <w:rFonts w:cs="Calibri"/>
          <w:bCs/>
        </w:rPr>
        <w:t xml:space="preserve">+/- 20% of 40.64% or an acceptable range of 32.51% to 48.77%.  </w:t>
      </w:r>
      <w:r w:rsidR="00B26605">
        <w:rPr>
          <w:rFonts w:cs="Calibri"/>
          <w:bCs/>
        </w:rPr>
        <w:t xml:space="preserve"> </w:t>
      </w:r>
      <w:r w:rsidRPr="00E906C3">
        <w:rPr>
          <w:rFonts w:cs="Calibri"/>
          <w:bCs/>
        </w:rPr>
        <w:t>This observation is closed.</w:t>
      </w:r>
    </w:p>
    <w:p w14:paraId="21AD1338" w14:textId="77777777" w:rsidR="00E906C3" w:rsidRPr="00E906C3" w:rsidRDefault="00E906C3" w:rsidP="00E906C3">
      <w:pPr>
        <w:widowControl/>
        <w:autoSpaceDE/>
        <w:autoSpaceDN/>
        <w:adjustRightInd/>
        <w:rPr>
          <w:rFonts w:cs="Calibri"/>
          <w:bCs/>
        </w:rPr>
      </w:pPr>
    </w:p>
    <w:p w14:paraId="07C70485" w14:textId="5EFF3F50" w:rsidR="00E906C3" w:rsidRPr="00B26605" w:rsidRDefault="00B26605" w:rsidP="00E906C3">
      <w:pPr>
        <w:widowControl/>
        <w:autoSpaceDE/>
        <w:autoSpaceDN/>
        <w:adjustRightInd/>
        <w:rPr>
          <w:rFonts w:cs="Calibri"/>
          <w:b/>
        </w:rPr>
      </w:pPr>
      <w:r w:rsidRPr="00B26605">
        <w:rPr>
          <w:rFonts w:cs="Calibri"/>
          <w:b/>
        </w:rPr>
        <w:t xml:space="preserve">Continued </w:t>
      </w:r>
      <w:r w:rsidR="00E906C3" w:rsidRPr="00B26605">
        <w:rPr>
          <w:rFonts w:cs="Calibri"/>
          <w:b/>
        </w:rPr>
        <w:t>FY 2021 Observations</w:t>
      </w:r>
    </w:p>
    <w:p w14:paraId="79050621" w14:textId="77777777" w:rsidR="00E906C3" w:rsidRPr="00E906C3" w:rsidRDefault="00E906C3" w:rsidP="00E906C3">
      <w:pPr>
        <w:widowControl/>
        <w:autoSpaceDE/>
        <w:autoSpaceDN/>
        <w:adjustRightInd/>
        <w:rPr>
          <w:rFonts w:cs="Calibri"/>
          <w:bCs/>
          <w:u w:val="single"/>
        </w:rPr>
      </w:pPr>
    </w:p>
    <w:p w14:paraId="50C91972" w14:textId="5D4E1451" w:rsidR="00E906C3" w:rsidRDefault="00E906C3" w:rsidP="00E906C3">
      <w:pPr>
        <w:widowControl/>
        <w:autoSpaceDE/>
        <w:autoSpaceDN/>
        <w:adjustRightInd/>
        <w:rPr>
          <w:rFonts w:cs="Calibri"/>
          <w:b/>
          <w:i/>
          <w:iCs/>
        </w:rPr>
      </w:pPr>
      <w:r w:rsidRPr="00B26605">
        <w:rPr>
          <w:rFonts w:cs="Calibri"/>
          <w:b/>
        </w:rPr>
        <w:t xml:space="preserve">Observation FY 2022-OB-01 (FY 2021-OB-02): </w:t>
      </w:r>
      <w:r w:rsidRPr="00B26605">
        <w:rPr>
          <w:rFonts w:cs="Calibri"/>
          <w:b/>
          <w:i/>
          <w:iCs/>
        </w:rPr>
        <w:t>OIS Reports for Consultation</w:t>
      </w:r>
    </w:p>
    <w:p w14:paraId="4DE21530" w14:textId="75577BF0" w:rsidR="00E906C3" w:rsidRPr="00B26605" w:rsidRDefault="00E906C3" w:rsidP="00E906C3">
      <w:pPr>
        <w:widowControl/>
        <w:autoSpaceDE/>
        <w:autoSpaceDN/>
        <w:adjustRightInd/>
        <w:rPr>
          <w:rFonts w:cs="Calibri"/>
          <w:bCs/>
        </w:rPr>
      </w:pPr>
      <w:r w:rsidRPr="00B26605">
        <w:rPr>
          <w:rFonts w:cs="Calibri"/>
          <w:bCs/>
        </w:rPr>
        <w:t xml:space="preserve">The OIS Consultation </w:t>
      </w:r>
      <w:r w:rsidR="0047799F">
        <w:rPr>
          <w:rFonts w:cs="Calibri"/>
          <w:bCs/>
        </w:rPr>
        <w:t>R</w:t>
      </w:r>
      <w:r w:rsidRPr="00B26605">
        <w:rPr>
          <w:rFonts w:cs="Calibri"/>
          <w:bCs/>
        </w:rPr>
        <w:t xml:space="preserve">eport for Written Reports Pending run on February 16, 2022, showed three reports for visits conducted in 2021 still were pending issuance. </w:t>
      </w:r>
      <w:r w:rsidR="00B26605">
        <w:rPr>
          <w:rFonts w:cs="Calibri"/>
          <w:bCs/>
        </w:rPr>
        <w:t xml:space="preserve"> </w:t>
      </w:r>
      <w:r w:rsidRPr="00B26605">
        <w:rPr>
          <w:rFonts w:cs="Calibri"/>
          <w:bCs/>
        </w:rPr>
        <w:t>One consultation file that originally had correction due on April 1, 2019, that was granted an extension to January 15, 2023, still had overdue correction for three hazards.</w:t>
      </w:r>
    </w:p>
    <w:p w14:paraId="7553A60E" w14:textId="77777777" w:rsidR="00E906C3" w:rsidRPr="00B26605" w:rsidRDefault="00E906C3" w:rsidP="00E906C3">
      <w:pPr>
        <w:widowControl/>
        <w:autoSpaceDE/>
        <w:autoSpaceDN/>
        <w:adjustRightInd/>
        <w:rPr>
          <w:rFonts w:cs="Calibri"/>
          <w:bCs/>
        </w:rPr>
      </w:pPr>
    </w:p>
    <w:p w14:paraId="25165C33" w14:textId="3B72DD5E" w:rsidR="00E906C3" w:rsidRPr="00B26605" w:rsidRDefault="00E906C3" w:rsidP="00E906C3">
      <w:pPr>
        <w:widowControl/>
        <w:autoSpaceDE/>
        <w:autoSpaceDN/>
        <w:adjustRightInd/>
        <w:rPr>
          <w:rFonts w:cs="Calibri"/>
          <w:bCs/>
        </w:rPr>
      </w:pPr>
      <w:r w:rsidRPr="00B26605">
        <w:rPr>
          <w:rFonts w:cs="Calibri"/>
          <w:b/>
        </w:rPr>
        <w:t>Status:</w:t>
      </w:r>
      <w:r w:rsidRPr="00B26605">
        <w:rPr>
          <w:rFonts w:cs="Calibri"/>
          <w:bCs/>
        </w:rPr>
        <w:t xml:space="preserve"> Three written consultation reports from FY 2021 are still pending issuance to the employer and/or entry updates in OIS. </w:t>
      </w:r>
      <w:r w:rsidR="00B26605">
        <w:rPr>
          <w:rFonts w:cs="Calibri"/>
          <w:bCs/>
        </w:rPr>
        <w:t xml:space="preserve"> </w:t>
      </w:r>
      <w:r w:rsidRPr="00B26605">
        <w:rPr>
          <w:rFonts w:cs="Calibri"/>
          <w:bCs/>
        </w:rPr>
        <w:t xml:space="preserve">The consultation case file noted as having correction that was 354 days overdue in the FY 2021 </w:t>
      </w:r>
      <w:r w:rsidR="0047799F">
        <w:rPr>
          <w:rFonts w:cs="Calibri"/>
          <w:bCs/>
        </w:rPr>
        <w:t xml:space="preserve">comprehensive </w:t>
      </w:r>
      <w:r w:rsidRPr="00B26605">
        <w:rPr>
          <w:rFonts w:cs="Calibri"/>
          <w:bCs/>
        </w:rPr>
        <w:t xml:space="preserve">FAME still has uncorrected abatement noted in OIS. </w:t>
      </w:r>
      <w:r w:rsidR="00B26605">
        <w:rPr>
          <w:rFonts w:cs="Calibri"/>
          <w:bCs/>
        </w:rPr>
        <w:t xml:space="preserve"> </w:t>
      </w:r>
      <w:r w:rsidRPr="00B26605">
        <w:rPr>
          <w:rFonts w:cs="Calibri"/>
          <w:bCs/>
        </w:rPr>
        <w:t>This observation will be continued.</w:t>
      </w:r>
    </w:p>
    <w:p w14:paraId="65DBE6C5" w14:textId="77777777" w:rsidR="00E906C3" w:rsidRPr="00B26605" w:rsidRDefault="00E906C3" w:rsidP="00E906C3">
      <w:pPr>
        <w:widowControl/>
        <w:autoSpaceDE/>
        <w:autoSpaceDN/>
        <w:adjustRightInd/>
        <w:rPr>
          <w:rFonts w:cs="Calibri"/>
          <w:bCs/>
        </w:rPr>
      </w:pPr>
    </w:p>
    <w:p w14:paraId="4030F007" w14:textId="7C68B842" w:rsidR="00E906C3" w:rsidRDefault="00E906C3" w:rsidP="00E906C3">
      <w:pPr>
        <w:widowControl/>
        <w:autoSpaceDE/>
        <w:autoSpaceDN/>
        <w:adjustRightInd/>
        <w:rPr>
          <w:rFonts w:cs="Calibri"/>
          <w:b/>
        </w:rPr>
      </w:pPr>
      <w:r w:rsidRPr="00B26605">
        <w:rPr>
          <w:rFonts w:cs="Calibri"/>
          <w:b/>
        </w:rPr>
        <w:t>Observation FY 2022-OB-02 (FY 2021-OB-03): Responding to Fatalities</w:t>
      </w:r>
    </w:p>
    <w:p w14:paraId="30751BEE" w14:textId="64B90641" w:rsidR="00E906C3" w:rsidRPr="00B26605" w:rsidRDefault="00E906C3" w:rsidP="00E906C3">
      <w:pPr>
        <w:widowControl/>
        <w:autoSpaceDE/>
        <w:autoSpaceDN/>
        <w:adjustRightInd/>
        <w:rPr>
          <w:rFonts w:cs="Calibri"/>
          <w:bCs/>
        </w:rPr>
      </w:pPr>
      <w:r w:rsidRPr="00B26605">
        <w:rPr>
          <w:rFonts w:cs="Calibri"/>
          <w:bCs/>
        </w:rPr>
        <w:t xml:space="preserve">In FY 2021, SAMM measure #10 </w:t>
      </w:r>
      <w:r w:rsidR="0023628C">
        <w:rPr>
          <w:rFonts w:cs="Calibri"/>
          <w:bCs/>
        </w:rPr>
        <w:t xml:space="preserve">showed </w:t>
      </w:r>
      <w:r w:rsidR="0023628C" w:rsidRPr="00B26605">
        <w:rPr>
          <w:rFonts w:cs="Calibri"/>
          <w:bCs/>
        </w:rPr>
        <w:t>that</w:t>
      </w:r>
      <w:r w:rsidRPr="00B26605">
        <w:rPr>
          <w:rFonts w:cs="Calibri"/>
          <w:bCs/>
        </w:rPr>
        <w:t xml:space="preserve"> </w:t>
      </w:r>
      <w:r w:rsidR="0047799F">
        <w:rPr>
          <w:rFonts w:cs="Calibri"/>
          <w:bCs/>
        </w:rPr>
        <w:t>NJ PEOSH</w:t>
      </w:r>
      <w:r w:rsidR="0023628C">
        <w:rPr>
          <w:rFonts w:cs="Calibri"/>
          <w:bCs/>
        </w:rPr>
        <w:t xml:space="preserve"> </w:t>
      </w:r>
      <w:r w:rsidRPr="00B26605">
        <w:rPr>
          <w:rFonts w:cs="Calibri"/>
          <w:bCs/>
        </w:rPr>
        <w:t xml:space="preserve">responded approximately 75% of the time within one workday of a fatality </w:t>
      </w:r>
      <w:r w:rsidR="0023628C" w:rsidRPr="00B26605">
        <w:rPr>
          <w:rFonts w:cs="Calibri"/>
          <w:bCs/>
        </w:rPr>
        <w:t>notification</w:t>
      </w:r>
      <w:r w:rsidR="0023628C">
        <w:rPr>
          <w:rFonts w:cs="Calibri"/>
          <w:bCs/>
        </w:rPr>
        <w:t xml:space="preserve"> showed</w:t>
      </w:r>
      <w:r w:rsidRPr="00B26605">
        <w:rPr>
          <w:rFonts w:cs="Calibri"/>
          <w:bCs/>
        </w:rPr>
        <w:t xml:space="preserve"> </w:t>
      </w:r>
      <w:r w:rsidR="0047799F">
        <w:rPr>
          <w:rFonts w:cs="Calibri"/>
          <w:bCs/>
        </w:rPr>
        <w:t xml:space="preserve">and </w:t>
      </w:r>
      <w:r w:rsidRPr="00B26605">
        <w:rPr>
          <w:rFonts w:cs="Calibri"/>
          <w:bCs/>
        </w:rPr>
        <w:t xml:space="preserve">to three of the four reported fatalities within one day. </w:t>
      </w:r>
      <w:r w:rsidR="00B26605">
        <w:rPr>
          <w:rFonts w:cs="Calibri"/>
          <w:bCs/>
        </w:rPr>
        <w:t xml:space="preserve"> </w:t>
      </w:r>
      <w:r w:rsidRPr="00B26605">
        <w:rPr>
          <w:rFonts w:cs="Calibri"/>
          <w:bCs/>
        </w:rPr>
        <w:t>The FRL is 100%.</w:t>
      </w:r>
    </w:p>
    <w:p w14:paraId="17BD35B5" w14:textId="77777777" w:rsidR="00E906C3" w:rsidRPr="00B26605" w:rsidRDefault="00E906C3" w:rsidP="00E906C3">
      <w:pPr>
        <w:widowControl/>
        <w:autoSpaceDE/>
        <w:autoSpaceDN/>
        <w:adjustRightInd/>
        <w:rPr>
          <w:rFonts w:cs="Calibri"/>
          <w:bCs/>
        </w:rPr>
      </w:pPr>
    </w:p>
    <w:p w14:paraId="50C215BA" w14:textId="087DD7E5" w:rsidR="00E906C3" w:rsidRDefault="00E906C3" w:rsidP="001F5D3F">
      <w:pPr>
        <w:rPr>
          <w:rFonts w:cs="Calibri"/>
          <w:bCs/>
        </w:rPr>
      </w:pPr>
      <w:r w:rsidRPr="00B26605">
        <w:rPr>
          <w:rFonts w:cs="Calibri"/>
          <w:b/>
        </w:rPr>
        <w:t>Status:</w:t>
      </w:r>
      <w:r w:rsidRPr="00B26605">
        <w:rPr>
          <w:rFonts w:cs="Calibri"/>
          <w:bCs/>
        </w:rPr>
        <w:t xml:space="preserve"> </w:t>
      </w:r>
      <w:r w:rsidR="00277345">
        <w:rPr>
          <w:rFonts w:cs="Calibri"/>
          <w:bCs/>
        </w:rPr>
        <w:t xml:space="preserve"> </w:t>
      </w:r>
      <w:r w:rsidRPr="00B26605">
        <w:rPr>
          <w:rFonts w:cs="Calibri"/>
          <w:bCs/>
        </w:rPr>
        <w:t xml:space="preserve">FY 2022, SAMM measure #10 </w:t>
      </w:r>
      <w:r w:rsidR="0023628C">
        <w:rPr>
          <w:rFonts w:cs="Calibri"/>
          <w:bCs/>
        </w:rPr>
        <w:t xml:space="preserve">showed </w:t>
      </w:r>
      <w:r w:rsidR="0023628C" w:rsidRPr="00B26605">
        <w:rPr>
          <w:rFonts w:cs="Calibri"/>
          <w:bCs/>
        </w:rPr>
        <w:t>that</w:t>
      </w:r>
      <w:r w:rsidRPr="00B26605">
        <w:rPr>
          <w:rFonts w:cs="Calibri"/>
          <w:bCs/>
        </w:rPr>
        <w:t xml:space="preserve"> </w:t>
      </w:r>
      <w:r w:rsidR="0047799F">
        <w:rPr>
          <w:rFonts w:cs="Calibri"/>
          <w:bCs/>
        </w:rPr>
        <w:t xml:space="preserve">NJ PEOSH </w:t>
      </w:r>
      <w:r w:rsidRPr="00B26605">
        <w:rPr>
          <w:rFonts w:cs="Calibri"/>
          <w:bCs/>
        </w:rPr>
        <w:t xml:space="preserve">responded 55% of the time within </w:t>
      </w:r>
      <w:r w:rsidRPr="00B26605">
        <w:rPr>
          <w:rFonts w:cs="Calibri"/>
          <w:bCs/>
        </w:rPr>
        <w:lastRenderedPageBreak/>
        <w:t xml:space="preserve">one workday of a fatality notification. </w:t>
      </w:r>
      <w:r w:rsidR="00B26605">
        <w:rPr>
          <w:rFonts w:cs="Calibri"/>
          <w:bCs/>
        </w:rPr>
        <w:t xml:space="preserve"> </w:t>
      </w:r>
      <w:r w:rsidRPr="00B26605">
        <w:rPr>
          <w:rFonts w:cs="Calibri"/>
          <w:bCs/>
        </w:rPr>
        <w:t xml:space="preserve">The SAMM report showed that </w:t>
      </w:r>
      <w:r w:rsidR="0047799F">
        <w:rPr>
          <w:rFonts w:cs="Calibri"/>
          <w:bCs/>
        </w:rPr>
        <w:t xml:space="preserve">NJ </w:t>
      </w:r>
      <w:r w:rsidR="0023628C">
        <w:rPr>
          <w:rFonts w:cs="Calibri"/>
          <w:bCs/>
        </w:rPr>
        <w:t xml:space="preserve">PEOSH </w:t>
      </w:r>
      <w:r w:rsidR="0023628C" w:rsidRPr="00B26605">
        <w:rPr>
          <w:rFonts w:cs="Calibri"/>
          <w:bCs/>
        </w:rPr>
        <w:t>responded</w:t>
      </w:r>
      <w:r w:rsidRPr="00B26605">
        <w:rPr>
          <w:rFonts w:cs="Calibri"/>
          <w:bCs/>
        </w:rPr>
        <w:t xml:space="preserve"> to six of the 11 reported fatalities within one day. </w:t>
      </w:r>
      <w:r w:rsidR="00B26605">
        <w:rPr>
          <w:rFonts w:cs="Calibri"/>
          <w:bCs/>
        </w:rPr>
        <w:t xml:space="preserve"> </w:t>
      </w:r>
      <w:r w:rsidRPr="00B26605">
        <w:rPr>
          <w:rFonts w:cs="Calibri"/>
          <w:bCs/>
        </w:rPr>
        <w:t xml:space="preserve">The FRL is 100%. </w:t>
      </w:r>
      <w:r w:rsidR="001F5D3F">
        <w:t>The five fatality investigations that were not conducted within one day of notification were related to fatalities contributed to possible exposure to COVID-19. Due to the nature of these investigations, health compliance staff were assigned to conduct these inspections. With only three compliance health staff and two vacant compliance health positions, NJ PEOSH was not able to respond within the one day of notification of the fatality for these five fatality reports.</w:t>
      </w:r>
      <w:r w:rsidR="001F5D3F">
        <w:t xml:space="preserve">  </w:t>
      </w:r>
      <w:r w:rsidRPr="00B26605">
        <w:rPr>
          <w:rFonts w:cs="Calibri"/>
          <w:bCs/>
        </w:rPr>
        <w:t xml:space="preserve">This observation will be continued and will be amended to reflect the SAMM data from FY </w:t>
      </w:r>
      <w:r w:rsidR="001F5D3F">
        <w:rPr>
          <w:rFonts w:cs="Calibri"/>
          <w:bCs/>
        </w:rPr>
        <w:t>20</w:t>
      </w:r>
      <w:r w:rsidRPr="00B26605">
        <w:rPr>
          <w:rFonts w:cs="Calibri"/>
          <w:bCs/>
        </w:rPr>
        <w:t>22.</w:t>
      </w:r>
    </w:p>
    <w:p w14:paraId="40C86A85" w14:textId="77777777" w:rsidR="00E906C3" w:rsidRPr="00B26605" w:rsidRDefault="00E906C3" w:rsidP="00E906C3">
      <w:pPr>
        <w:widowControl/>
        <w:autoSpaceDE/>
        <w:autoSpaceDN/>
        <w:adjustRightInd/>
        <w:rPr>
          <w:rFonts w:cs="Calibri"/>
          <w:bCs/>
        </w:rPr>
      </w:pPr>
    </w:p>
    <w:p w14:paraId="63AB4402" w14:textId="1E314477" w:rsidR="00E906C3" w:rsidRPr="00B26605" w:rsidRDefault="00E906C3" w:rsidP="00E906C3">
      <w:pPr>
        <w:widowControl/>
        <w:autoSpaceDE/>
        <w:autoSpaceDN/>
        <w:adjustRightInd/>
        <w:rPr>
          <w:rFonts w:cs="Calibri"/>
          <w:b/>
          <w:i/>
          <w:iCs/>
        </w:rPr>
      </w:pPr>
      <w:r w:rsidRPr="00B26605">
        <w:rPr>
          <w:rFonts w:cs="Calibri"/>
          <w:b/>
        </w:rPr>
        <w:t xml:space="preserve">Observation FY 2022-OB-03 (FY 2021-OB-04): </w:t>
      </w:r>
      <w:r w:rsidRPr="00B26605">
        <w:rPr>
          <w:rFonts w:cs="Calibri"/>
          <w:b/>
          <w:i/>
          <w:iCs/>
        </w:rPr>
        <w:t>Failure to Issue OTC for Not Reporting Within</w:t>
      </w:r>
      <w:r w:rsidR="00067DAA">
        <w:rPr>
          <w:rFonts w:cs="Calibri"/>
          <w:b/>
          <w:i/>
          <w:iCs/>
        </w:rPr>
        <w:t xml:space="preserve"> Eight</w:t>
      </w:r>
      <w:r w:rsidRPr="00B26605">
        <w:rPr>
          <w:rFonts w:cs="Calibri"/>
          <w:b/>
          <w:i/>
          <w:iCs/>
        </w:rPr>
        <w:t xml:space="preserve"> Hours</w:t>
      </w:r>
    </w:p>
    <w:p w14:paraId="3C5CFCCF" w14:textId="21007CF0" w:rsidR="00E906C3" w:rsidRPr="00B26605" w:rsidRDefault="0047799F" w:rsidP="00E906C3">
      <w:pPr>
        <w:widowControl/>
        <w:autoSpaceDE/>
        <w:autoSpaceDN/>
        <w:adjustRightInd/>
        <w:rPr>
          <w:rFonts w:cs="Calibri"/>
          <w:bCs/>
        </w:rPr>
      </w:pPr>
      <w:r>
        <w:rPr>
          <w:rFonts w:cs="Calibri"/>
          <w:bCs/>
        </w:rPr>
        <w:t xml:space="preserve">NJ PEOSH </w:t>
      </w:r>
      <w:r w:rsidR="00E906C3" w:rsidRPr="00B26605">
        <w:rPr>
          <w:rFonts w:cs="Calibri"/>
          <w:bCs/>
        </w:rPr>
        <w:t>did not document</w:t>
      </w:r>
      <w:r w:rsidR="001F5D3F">
        <w:rPr>
          <w:rFonts w:cs="Calibri"/>
          <w:bCs/>
        </w:rPr>
        <w:t>,</w:t>
      </w:r>
      <w:r w:rsidR="00E906C3" w:rsidRPr="00B26605">
        <w:rPr>
          <w:rFonts w:cs="Calibri"/>
          <w:bCs/>
        </w:rPr>
        <w:t xml:space="preserve"> in four out of four inspections </w:t>
      </w:r>
      <w:r>
        <w:rPr>
          <w:rFonts w:cs="Calibri"/>
          <w:bCs/>
        </w:rPr>
        <w:t>(</w:t>
      </w:r>
      <w:r w:rsidR="00E906C3" w:rsidRPr="00B26605">
        <w:rPr>
          <w:rFonts w:cs="Calibri"/>
          <w:bCs/>
        </w:rPr>
        <w:t>or 100%</w:t>
      </w:r>
      <w:r>
        <w:rPr>
          <w:rFonts w:cs="Calibri"/>
          <w:bCs/>
        </w:rPr>
        <w:t>)</w:t>
      </w:r>
      <w:r w:rsidR="001F5D3F">
        <w:rPr>
          <w:rFonts w:cs="Calibri"/>
          <w:bCs/>
        </w:rPr>
        <w:t xml:space="preserve">, </w:t>
      </w:r>
      <w:r w:rsidR="00E906C3" w:rsidRPr="00B26605">
        <w:rPr>
          <w:rFonts w:cs="Calibri"/>
          <w:bCs/>
        </w:rPr>
        <w:t xml:space="preserve">why a citation was not proposed for the employer not reporting to PEOSH the fatality within </w:t>
      </w:r>
      <w:r w:rsidR="00E26101">
        <w:rPr>
          <w:rFonts w:cs="Calibri"/>
          <w:bCs/>
        </w:rPr>
        <w:t xml:space="preserve">eight </w:t>
      </w:r>
      <w:r w:rsidR="00E26101" w:rsidRPr="00B26605">
        <w:rPr>
          <w:rFonts w:cs="Calibri"/>
          <w:bCs/>
        </w:rPr>
        <w:t>hours</w:t>
      </w:r>
      <w:r w:rsidR="00E906C3" w:rsidRPr="00B26605">
        <w:rPr>
          <w:rFonts w:cs="Calibri"/>
          <w:bCs/>
        </w:rPr>
        <w:t xml:space="preserve"> of being notified of the death.</w:t>
      </w:r>
    </w:p>
    <w:p w14:paraId="0AFB3DC2" w14:textId="450489DD" w:rsidR="00E906C3" w:rsidRPr="00B26605" w:rsidRDefault="00E906C3" w:rsidP="00E906C3">
      <w:pPr>
        <w:widowControl/>
        <w:autoSpaceDE/>
        <w:autoSpaceDN/>
        <w:adjustRightInd/>
        <w:rPr>
          <w:rFonts w:cs="Calibri"/>
          <w:bCs/>
        </w:rPr>
      </w:pPr>
      <w:r w:rsidRPr="00B26605">
        <w:rPr>
          <w:rFonts w:cs="Calibri"/>
          <w:bCs/>
        </w:rPr>
        <w:t xml:space="preserve"> </w:t>
      </w:r>
    </w:p>
    <w:p w14:paraId="637CF518" w14:textId="4C153B30" w:rsidR="00E906C3" w:rsidRPr="00B26605" w:rsidRDefault="00E906C3" w:rsidP="00E906C3">
      <w:pPr>
        <w:widowControl/>
        <w:autoSpaceDE/>
        <w:autoSpaceDN/>
        <w:adjustRightInd/>
        <w:rPr>
          <w:rFonts w:cs="Calibri"/>
          <w:bCs/>
        </w:rPr>
      </w:pPr>
      <w:r w:rsidRPr="00B26605">
        <w:rPr>
          <w:rFonts w:cs="Calibri"/>
          <w:b/>
        </w:rPr>
        <w:t xml:space="preserve">Status: </w:t>
      </w:r>
      <w:r w:rsidR="00277345">
        <w:rPr>
          <w:rFonts w:cs="Calibri"/>
          <w:b/>
        </w:rPr>
        <w:t xml:space="preserve"> </w:t>
      </w:r>
      <w:r w:rsidRPr="00B26605">
        <w:rPr>
          <w:rFonts w:cs="Calibri"/>
          <w:bCs/>
        </w:rPr>
        <w:t xml:space="preserve">A case file review is necessary to gather the facts needed to evaluate performance in relation to this observation. </w:t>
      </w:r>
      <w:r w:rsidR="00B26605">
        <w:rPr>
          <w:rFonts w:cs="Calibri"/>
          <w:bCs/>
        </w:rPr>
        <w:t xml:space="preserve"> </w:t>
      </w:r>
      <w:r w:rsidRPr="00B26605">
        <w:rPr>
          <w:rFonts w:cs="Calibri"/>
          <w:bCs/>
        </w:rPr>
        <w:t xml:space="preserve">This observation will be a focus of next year’s on-site case file review during the FY 2023 comprehensive FAME. </w:t>
      </w:r>
      <w:r w:rsidR="00B26605">
        <w:rPr>
          <w:rFonts w:cs="Calibri"/>
          <w:bCs/>
        </w:rPr>
        <w:t xml:space="preserve"> </w:t>
      </w:r>
      <w:r w:rsidRPr="00B26605">
        <w:rPr>
          <w:rFonts w:cs="Calibri"/>
          <w:bCs/>
        </w:rPr>
        <w:t>This observation will be continued.</w:t>
      </w:r>
    </w:p>
    <w:p w14:paraId="4BD38DB5" w14:textId="77777777" w:rsidR="00E906C3" w:rsidRPr="00B26605" w:rsidRDefault="00E906C3" w:rsidP="00E906C3">
      <w:pPr>
        <w:widowControl/>
        <w:autoSpaceDE/>
        <w:autoSpaceDN/>
        <w:adjustRightInd/>
        <w:rPr>
          <w:rFonts w:cs="Calibri"/>
          <w:bCs/>
        </w:rPr>
      </w:pPr>
    </w:p>
    <w:p w14:paraId="0DF0397D" w14:textId="06FED4EF" w:rsidR="00E906C3" w:rsidRDefault="00E906C3" w:rsidP="00E906C3">
      <w:pPr>
        <w:widowControl/>
        <w:autoSpaceDE/>
        <w:autoSpaceDN/>
        <w:adjustRightInd/>
        <w:rPr>
          <w:rFonts w:cs="Calibri"/>
          <w:b/>
          <w:i/>
          <w:iCs/>
        </w:rPr>
      </w:pPr>
      <w:r w:rsidRPr="00B26605">
        <w:rPr>
          <w:rFonts w:cs="Calibri"/>
          <w:b/>
        </w:rPr>
        <w:t xml:space="preserve">Observation FY 2022-OB-04 (FY 2021-OB-06): </w:t>
      </w:r>
      <w:r w:rsidRPr="00B26605">
        <w:rPr>
          <w:rFonts w:cs="Calibri"/>
          <w:b/>
          <w:i/>
          <w:iCs/>
        </w:rPr>
        <w:t>Case File Documentation</w:t>
      </w:r>
    </w:p>
    <w:p w14:paraId="53DA36FE" w14:textId="77777777" w:rsidR="00E906C3" w:rsidRPr="00B26605" w:rsidRDefault="00E906C3" w:rsidP="00E906C3">
      <w:pPr>
        <w:widowControl/>
        <w:autoSpaceDE/>
        <w:autoSpaceDN/>
        <w:adjustRightInd/>
        <w:rPr>
          <w:rFonts w:cs="Calibri"/>
          <w:bCs/>
        </w:rPr>
      </w:pPr>
      <w:r w:rsidRPr="00B26605">
        <w:rPr>
          <w:rFonts w:cs="Calibri"/>
          <w:bCs/>
        </w:rPr>
        <w:t>In four of the 23 (17%) of the safety inspection case files reviewed, diary sheets were incomplete. For example, in one file, the only entry on the diary sheet was the opening conference, another diary sheet only documented the events of the initial inspection, not the follow-up, and another incomplete diary sheet had only two entries.</w:t>
      </w:r>
    </w:p>
    <w:p w14:paraId="757C8C28" w14:textId="77777777" w:rsidR="00E906C3" w:rsidRPr="00B26605" w:rsidRDefault="00E906C3" w:rsidP="00E906C3">
      <w:pPr>
        <w:widowControl/>
        <w:autoSpaceDE/>
        <w:autoSpaceDN/>
        <w:adjustRightInd/>
        <w:rPr>
          <w:rFonts w:cs="Calibri"/>
          <w:bCs/>
        </w:rPr>
      </w:pPr>
    </w:p>
    <w:p w14:paraId="4619CB39" w14:textId="77777777" w:rsidR="00E906C3" w:rsidRPr="00B26605" w:rsidRDefault="00E906C3" w:rsidP="00E906C3">
      <w:pPr>
        <w:widowControl/>
        <w:autoSpaceDE/>
        <w:autoSpaceDN/>
        <w:adjustRightInd/>
        <w:rPr>
          <w:rFonts w:cs="Calibri"/>
          <w:bCs/>
        </w:rPr>
      </w:pPr>
      <w:r w:rsidRPr="00B26605">
        <w:rPr>
          <w:rFonts w:cs="Calibri"/>
          <w:bCs/>
        </w:rPr>
        <w:t>In three of the 23 (13%) safety inspection files reviewed, the files lacked documentation that the OSHA 300 Logs for the last three calendar years and the current year were reviewed during the inspection.</w:t>
      </w:r>
    </w:p>
    <w:p w14:paraId="66962ABD" w14:textId="77777777" w:rsidR="00E906C3" w:rsidRPr="00B26605" w:rsidRDefault="00E906C3" w:rsidP="00E906C3">
      <w:pPr>
        <w:widowControl/>
        <w:autoSpaceDE/>
        <w:autoSpaceDN/>
        <w:adjustRightInd/>
        <w:rPr>
          <w:rFonts w:cs="Calibri"/>
          <w:bCs/>
        </w:rPr>
      </w:pPr>
    </w:p>
    <w:p w14:paraId="29F2771E" w14:textId="77777777" w:rsidR="00E906C3" w:rsidRPr="00B26605" w:rsidRDefault="00E906C3" w:rsidP="00E906C3">
      <w:pPr>
        <w:widowControl/>
        <w:autoSpaceDE/>
        <w:autoSpaceDN/>
        <w:adjustRightInd/>
        <w:rPr>
          <w:rFonts w:cs="Calibri"/>
          <w:bCs/>
        </w:rPr>
      </w:pPr>
      <w:r w:rsidRPr="00B26605">
        <w:rPr>
          <w:rFonts w:cs="Calibri"/>
          <w:bCs/>
        </w:rPr>
        <w:t>In 13 of 22 (59%) of the health inspection files reviewed, the files lacked documentation that the OSHA 300 logs for the last three calendar years and the current year were reviewed during the inspection.</w:t>
      </w:r>
    </w:p>
    <w:p w14:paraId="55D0874C" w14:textId="77777777" w:rsidR="00E906C3" w:rsidRPr="00B26605" w:rsidRDefault="00E906C3" w:rsidP="00E906C3">
      <w:pPr>
        <w:widowControl/>
        <w:autoSpaceDE/>
        <w:autoSpaceDN/>
        <w:adjustRightInd/>
        <w:rPr>
          <w:rFonts w:cs="Calibri"/>
          <w:bCs/>
        </w:rPr>
      </w:pPr>
    </w:p>
    <w:p w14:paraId="1D056B6C" w14:textId="21B6F6FA" w:rsidR="00E906C3" w:rsidRDefault="00E906C3" w:rsidP="00E906C3">
      <w:pPr>
        <w:widowControl/>
        <w:autoSpaceDE/>
        <w:autoSpaceDN/>
        <w:adjustRightInd/>
        <w:rPr>
          <w:rFonts w:cs="Calibri"/>
          <w:bCs/>
        </w:rPr>
      </w:pPr>
      <w:r w:rsidRPr="00B26605">
        <w:rPr>
          <w:rFonts w:cs="Calibri"/>
          <w:b/>
        </w:rPr>
        <w:t>Status:</w:t>
      </w:r>
      <w:r w:rsidRPr="00B26605">
        <w:rPr>
          <w:rFonts w:cs="Calibri"/>
          <w:bCs/>
        </w:rPr>
        <w:t xml:space="preserve"> </w:t>
      </w:r>
      <w:r w:rsidR="00277345">
        <w:rPr>
          <w:rFonts w:cs="Calibri"/>
          <w:bCs/>
        </w:rPr>
        <w:t xml:space="preserve"> </w:t>
      </w:r>
      <w:r w:rsidRPr="00B26605">
        <w:rPr>
          <w:rFonts w:cs="Calibri"/>
          <w:bCs/>
        </w:rPr>
        <w:t xml:space="preserve">A case file review is necessary to gather the facts needed to evaluate performance in relation to this observation. </w:t>
      </w:r>
      <w:r w:rsidR="00B26605">
        <w:rPr>
          <w:rFonts w:cs="Calibri"/>
          <w:bCs/>
        </w:rPr>
        <w:t xml:space="preserve"> </w:t>
      </w:r>
      <w:r w:rsidRPr="00B26605">
        <w:rPr>
          <w:rFonts w:cs="Calibri"/>
          <w:bCs/>
        </w:rPr>
        <w:t>This observation will be a focus of next year’s on-site case file review during the FY 2023 comprehensive FAME. This observation will be continued.</w:t>
      </w:r>
    </w:p>
    <w:p w14:paraId="032D8DB2" w14:textId="77777777" w:rsidR="00E750C6" w:rsidRPr="00B26605" w:rsidRDefault="00E750C6" w:rsidP="00E906C3">
      <w:pPr>
        <w:widowControl/>
        <w:autoSpaceDE/>
        <w:autoSpaceDN/>
        <w:adjustRightInd/>
        <w:rPr>
          <w:rFonts w:cs="Calibri"/>
          <w:bCs/>
        </w:rPr>
      </w:pPr>
    </w:p>
    <w:p w14:paraId="2EF21142" w14:textId="77777777" w:rsidR="005B7803" w:rsidRDefault="005B7803" w:rsidP="00E906C3">
      <w:pPr>
        <w:widowControl/>
        <w:autoSpaceDE/>
        <w:autoSpaceDN/>
        <w:adjustRightInd/>
        <w:rPr>
          <w:rFonts w:cs="Calibri"/>
          <w:b/>
        </w:rPr>
      </w:pPr>
    </w:p>
    <w:p w14:paraId="1153258B" w14:textId="77777777" w:rsidR="005B7803" w:rsidRDefault="005B7803" w:rsidP="00E906C3">
      <w:pPr>
        <w:widowControl/>
        <w:autoSpaceDE/>
        <w:autoSpaceDN/>
        <w:adjustRightInd/>
        <w:rPr>
          <w:rFonts w:cs="Calibri"/>
          <w:b/>
        </w:rPr>
      </w:pPr>
    </w:p>
    <w:p w14:paraId="73F6C4A1" w14:textId="178CD850" w:rsidR="00E906C3" w:rsidRDefault="00E906C3" w:rsidP="00E906C3">
      <w:pPr>
        <w:widowControl/>
        <w:autoSpaceDE/>
        <w:autoSpaceDN/>
        <w:adjustRightInd/>
        <w:rPr>
          <w:rFonts w:cs="Calibri"/>
          <w:b/>
          <w:i/>
          <w:iCs/>
        </w:rPr>
      </w:pPr>
      <w:r w:rsidRPr="00B26605">
        <w:rPr>
          <w:rFonts w:cs="Calibri"/>
          <w:b/>
        </w:rPr>
        <w:lastRenderedPageBreak/>
        <w:t xml:space="preserve">Observation FY 2022-OB-05 (FY 2021-OB-07, FY 2020-OB-03, FY 2019-OB-04, FY 2018-OB-05): </w:t>
      </w:r>
      <w:r w:rsidRPr="00B26605">
        <w:rPr>
          <w:rFonts w:cs="Calibri"/>
          <w:b/>
          <w:i/>
          <w:iCs/>
        </w:rPr>
        <w:t>Consultation Reports</w:t>
      </w:r>
    </w:p>
    <w:p w14:paraId="5CE24FBE" w14:textId="77777777" w:rsidR="00E906C3" w:rsidRPr="00B26605" w:rsidRDefault="00E906C3" w:rsidP="00E906C3">
      <w:pPr>
        <w:widowControl/>
        <w:autoSpaceDE/>
        <w:autoSpaceDN/>
        <w:adjustRightInd/>
        <w:rPr>
          <w:rFonts w:cs="Calibri"/>
          <w:bCs/>
        </w:rPr>
      </w:pPr>
      <w:r w:rsidRPr="00B26605">
        <w:rPr>
          <w:rFonts w:cs="Calibri"/>
          <w:bCs/>
        </w:rPr>
        <w:t>There were delays in issuing consultation reports. In three of the 10 (30%) consultation files reviewed, reports were not issued to the employer within 20 working days of the closing conference.</w:t>
      </w:r>
    </w:p>
    <w:p w14:paraId="711A2495" w14:textId="77777777" w:rsidR="00E906C3" w:rsidRPr="00E906C3" w:rsidRDefault="00E906C3" w:rsidP="00E906C3">
      <w:pPr>
        <w:widowControl/>
        <w:autoSpaceDE/>
        <w:autoSpaceDN/>
        <w:adjustRightInd/>
        <w:rPr>
          <w:rFonts w:cs="Calibri"/>
          <w:bCs/>
          <w:u w:val="single"/>
        </w:rPr>
      </w:pPr>
    </w:p>
    <w:p w14:paraId="12FA4BF0" w14:textId="77777777" w:rsidR="00E906C3" w:rsidRPr="00B26605" w:rsidRDefault="00E906C3" w:rsidP="00E906C3">
      <w:pPr>
        <w:widowControl/>
        <w:autoSpaceDE/>
        <w:autoSpaceDN/>
        <w:adjustRightInd/>
        <w:rPr>
          <w:rFonts w:cs="Calibri"/>
          <w:bCs/>
        </w:rPr>
      </w:pPr>
      <w:r w:rsidRPr="00B26605">
        <w:rPr>
          <w:rFonts w:cs="Calibri"/>
          <w:bCs/>
        </w:rPr>
        <w:t>Additionally, there were several versions of the cover letter that accompanied the employer’s report that were being used. One of these versions stated the following, “the letter needs to be posted until all hazards are abated.” The letter needs to be revised to state that the letter needs to be posted for at least three days or until all the hazards are corrected (whichever is longer).</w:t>
      </w:r>
    </w:p>
    <w:p w14:paraId="273FE791" w14:textId="77777777" w:rsidR="00E906C3" w:rsidRPr="00B26605" w:rsidRDefault="00E906C3" w:rsidP="00E906C3">
      <w:pPr>
        <w:widowControl/>
        <w:autoSpaceDE/>
        <w:autoSpaceDN/>
        <w:adjustRightInd/>
        <w:rPr>
          <w:rFonts w:cs="Calibri"/>
          <w:bCs/>
        </w:rPr>
      </w:pPr>
      <w:r w:rsidRPr="00B26605">
        <w:rPr>
          <w:rFonts w:cs="Calibri"/>
          <w:bCs/>
        </w:rPr>
        <w:t xml:space="preserve"> </w:t>
      </w:r>
    </w:p>
    <w:p w14:paraId="487AD0CE" w14:textId="73C756FE" w:rsidR="00E906C3" w:rsidRPr="00B26605" w:rsidRDefault="00E906C3" w:rsidP="00E906C3">
      <w:pPr>
        <w:widowControl/>
        <w:autoSpaceDE/>
        <w:autoSpaceDN/>
        <w:adjustRightInd/>
        <w:rPr>
          <w:rFonts w:cs="Calibri"/>
          <w:bCs/>
          <w:highlight w:val="yellow"/>
        </w:rPr>
      </w:pPr>
      <w:r w:rsidRPr="00B26605">
        <w:rPr>
          <w:rFonts w:cs="Calibri"/>
          <w:b/>
        </w:rPr>
        <w:t>Status</w:t>
      </w:r>
      <w:r w:rsidRPr="00B26605">
        <w:rPr>
          <w:rFonts w:cs="Calibri"/>
          <w:bCs/>
        </w:rPr>
        <w:t xml:space="preserve">: </w:t>
      </w:r>
      <w:r w:rsidR="00277345">
        <w:rPr>
          <w:rFonts w:cs="Calibri"/>
          <w:bCs/>
        </w:rPr>
        <w:t xml:space="preserve"> </w:t>
      </w:r>
      <w:r w:rsidRPr="00B26605">
        <w:rPr>
          <w:rFonts w:cs="Calibri"/>
          <w:bCs/>
        </w:rPr>
        <w:t>A case file review is necessary to gather the facts needed to evaluate performance in relation to this observation. This observation will be a focus of next year’s on-site case file review during the FY 2023 comprehensive FAME. This observation will be continued.</w:t>
      </w:r>
    </w:p>
    <w:p w14:paraId="67DB38D6" w14:textId="77777777" w:rsidR="00EA4B05" w:rsidRPr="001C1E47" w:rsidRDefault="00EA4B05" w:rsidP="00783189">
      <w:pPr>
        <w:widowControl/>
        <w:autoSpaceDE/>
        <w:autoSpaceDN/>
        <w:adjustRightInd/>
        <w:rPr>
          <w:rFonts w:cs="Calibri"/>
          <w:b/>
          <w:highlight w:val="yellow"/>
          <w:u w:val="single"/>
        </w:rPr>
      </w:pPr>
    </w:p>
    <w:p w14:paraId="60205B8E" w14:textId="4D5C9E2E" w:rsidR="006672E3" w:rsidRPr="0061362E" w:rsidRDefault="00443054" w:rsidP="00783189">
      <w:pPr>
        <w:widowControl/>
        <w:autoSpaceDE/>
        <w:autoSpaceDN/>
        <w:adjustRightInd/>
        <w:rPr>
          <w:rFonts w:cs="Calibri"/>
          <w:b/>
          <w:bCs/>
        </w:rPr>
      </w:pPr>
      <w:r w:rsidRPr="0061362E">
        <w:rPr>
          <w:rFonts w:cs="Calibri"/>
          <w:b/>
          <w:bCs/>
        </w:rPr>
        <w:t>New FY 20</w:t>
      </w:r>
      <w:r w:rsidR="00185C7D" w:rsidRPr="0061362E">
        <w:rPr>
          <w:rFonts w:cs="Calibri"/>
          <w:b/>
          <w:bCs/>
        </w:rPr>
        <w:t>22</w:t>
      </w:r>
      <w:r w:rsidRPr="0061362E">
        <w:rPr>
          <w:rFonts w:cs="Calibri"/>
          <w:b/>
          <w:bCs/>
        </w:rPr>
        <w:t xml:space="preserve"> </w:t>
      </w:r>
      <w:r w:rsidR="006672E3" w:rsidRPr="0061362E">
        <w:rPr>
          <w:rFonts w:cs="Calibri"/>
          <w:b/>
          <w:bCs/>
        </w:rPr>
        <w:t>Observations</w:t>
      </w:r>
    </w:p>
    <w:p w14:paraId="5465536A" w14:textId="77777777" w:rsidR="006672E3" w:rsidRPr="001C1E47" w:rsidRDefault="006672E3" w:rsidP="00783189">
      <w:pPr>
        <w:widowControl/>
        <w:autoSpaceDE/>
        <w:autoSpaceDN/>
        <w:adjustRightInd/>
        <w:rPr>
          <w:rFonts w:cs="Calibri"/>
          <w:highlight w:val="yellow"/>
          <w:u w:val="single"/>
        </w:rPr>
      </w:pPr>
    </w:p>
    <w:p w14:paraId="7F4EE665" w14:textId="710EBD75" w:rsidR="00CA5DF7" w:rsidRDefault="00E75A69" w:rsidP="00E75A69">
      <w:pPr>
        <w:widowControl/>
        <w:autoSpaceDE/>
        <w:autoSpaceDN/>
        <w:adjustRightInd/>
        <w:rPr>
          <w:rFonts w:cs="Calibri"/>
          <w:iCs/>
          <w:color w:val="0070C0"/>
        </w:rPr>
      </w:pPr>
      <w:r w:rsidRPr="00E75A69">
        <w:rPr>
          <w:rFonts w:cs="Calibri"/>
          <w:b/>
          <w:bCs/>
          <w:iCs/>
        </w:rPr>
        <w:t xml:space="preserve">Observation FY 2022-OB-06: </w:t>
      </w:r>
      <w:r w:rsidRPr="00E75A69">
        <w:rPr>
          <w:rFonts w:cs="Calibri"/>
          <w:b/>
          <w:bCs/>
          <w:i/>
        </w:rPr>
        <w:t xml:space="preserve">Percent of Initial Inspections with Worker Walkaround </w:t>
      </w:r>
      <w:r w:rsidRPr="00CA5DF7">
        <w:rPr>
          <w:rFonts w:cs="Calibri"/>
          <w:i/>
        </w:rPr>
        <w:t>Representation or Worker Interview</w:t>
      </w:r>
      <w:r w:rsidRPr="00CA5DF7">
        <w:rPr>
          <w:rFonts w:cs="Calibri"/>
          <w:iCs/>
        </w:rPr>
        <w:t xml:space="preserve"> </w:t>
      </w:r>
      <w:r w:rsidRPr="00CA5DF7">
        <w:rPr>
          <w:rFonts w:cs="Calibri"/>
          <w:i/>
        </w:rPr>
        <w:t>Discussion</w:t>
      </w:r>
    </w:p>
    <w:p w14:paraId="7DDF378B" w14:textId="0DAF7B19" w:rsidR="00E75A69" w:rsidRPr="00CA5DF7" w:rsidRDefault="00E75A69" w:rsidP="00E75A69">
      <w:pPr>
        <w:widowControl/>
        <w:autoSpaceDE/>
        <w:autoSpaceDN/>
        <w:adjustRightInd/>
        <w:rPr>
          <w:rFonts w:cs="Calibri"/>
          <w:iCs/>
        </w:rPr>
      </w:pPr>
      <w:r w:rsidRPr="00CA5DF7">
        <w:rPr>
          <w:rFonts w:cs="Calibri"/>
          <w:iCs/>
        </w:rPr>
        <w:t xml:space="preserve">In 2022, the percent of initial inspections with worker participation (SAMM #13) was calculated at 98.42% which was below the FRL of 100%. </w:t>
      </w:r>
      <w:r w:rsidR="00CA5DF7">
        <w:rPr>
          <w:rFonts w:cs="Calibri"/>
          <w:iCs/>
        </w:rPr>
        <w:t xml:space="preserve">  </w:t>
      </w:r>
      <w:r w:rsidRPr="00CA5DF7">
        <w:rPr>
          <w:rFonts w:cs="Calibri"/>
          <w:iCs/>
        </w:rPr>
        <w:t>Since the State Plan was slightly below this FRL for both FY 2021 and FY 2022 for SAMM 13, OSHA will monitor this situation as an observation.</w:t>
      </w:r>
      <w:r w:rsidR="00CA5DF7">
        <w:rPr>
          <w:rFonts w:cs="Calibri"/>
          <w:iCs/>
        </w:rPr>
        <w:t xml:space="preserve"> </w:t>
      </w:r>
      <w:r w:rsidRPr="00CA5DF7">
        <w:rPr>
          <w:rFonts w:cs="Calibri"/>
          <w:iCs/>
        </w:rPr>
        <w:t xml:space="preserve"> Next year’s comprehensive FAME will review case files to better determine if this outliner is due to the actual practice of not interviewing employees or administrative coding errors in OIS.</w:t>
      </w:r>
    </w:p>
    <w:p w14:paraId="7762C0B6" w14:textId="77777777" w:rsidR="00E75A69" w:rsidRPr="00CA5DF7" w:rsidRDefault="00E75A69" w:rsidP="00E75A69">
      <w:pPr>
        <w:widowControl/>
        <w:autoSpaceDE/>
        <w:autoSpaceDN/>
        <w:adjustRightInd/>
        <w:rPr>
          <w:rFonts w:cs="Calibri"/>
          <w:iCs/>
        </w:rPr>
      </w:pPr>
    </w:p>
    <w:p w14:paraId="2287F1A4" w14:textId="1DB39502" w:rsidR="00E75A69" w:rsidRDefault="00E75A69" w:rsidP="00E75A69">
      <w:pPr>
        <w:widowControl/>
        <w:autoSpaceDE/>
        <w:autoSpaceDN/>
        <w:adjustRightInd/>
        <w:rPr>
          <w:rFonts w:cs="Calibri"/>
          <w:iCs/>
        </w:rPr>
      </w:pPr>
      <w:r w:rsidRPr="00CA5DF7">
        <w:rPr>
          <w:rFonts w:cs="Calibri"/>
          <w:b/>
          <w:bCs/>
          <w:iCs/>
        </w:rPr>
        <w:t>Federal Monitoring Plan:</w:t>
      </w:r>
      <w:r w:rsidR="00277345">
        <w:rPr>
          <w:rFonts w:cs="Calibri"/>
          <w:b/>
          <w:bCs/>
          <w:iCs/>
        </w:rPr>
        <w:t xml:space="preserve"> </w:t>
      </w:r>
      <w:r w:rsidRPr="00CA5DF7">
        <w:rPr>
          <w:rFonts w:cs="Calibri"/>
          <w:b/>
          <w:bCs/>
          <w:iCs/>
        </w:rPr>
        <w:t xml:space="preserve"> </w:t>
      </w:r>
      <w:r w:rsidRPr="00CA5DF7">
        <w:rPr>
          <w:rFonts w:cs="Calibri"/>
          <w:iCs/>
        </w:rPr>
        <w:t>OSHA will monitor N</w:t>
      </w:r>
      <w:r w:rsidR="001F23A5">
        <w:rPr>
          <w:rFonts w:cs="Calibri"/>
          <w:iCs/>
        </w:rPr>
        <w:t>J</w:t>
      </w:r>
      <w:r w:rsidRPr="00CA5DF7">
        <w:rPr>
          <w:rFonts w:cs="Calibri"/>
          <w:iCs/>
        </w:rPr>
        <w:t xml:space="preserve"> </w:t>
      </w:r>
      <w:r w:rsidR="004A6878">
        <w:rPr>
          <w:rFonts w:cs="Calibri"/>
          <w:iCs/>
        </w:rPr>
        <w:t xml:space="preserve">PEOSH </w:t>
      </w:r>
      <w:r w:rsidRPr="00CA5DF7">
        <w:rPr>
          <w:rFonts w:cs="Calibri"/>
          <w:iCs/>
        </w:rPr>
        <w:t xml:space="preserve">during FY 2023 </w:t>
      </w:r>
      <w:r w:rsidR="004A6878">
        <w:rPr>
          <w:rFonts w:cs="Calibri"/>
          <w:iCs/>
        </w:rPr>
        <w:t xml:space="preserve">utilizing </w:t>
      </w:r>
      <w:r w:rsidRPr="00CA5DF7">
        <w:rPr>
          <w:rFonts w:cs="Calibri"/>
          <w:iCs/>
        </w:rPr>
        <w:t>OIS reports to identify possible causes of this disparity and ensure employees are being interviewed during workplace inspections.</w:t>
      </w:r>
    </w:p>
    <w:p w14:paraId="544DED3B" w14:textId="77777777" w:rsidR="00E75A69" w:rsidRPr="00E75A69" w:rsidRDefault="00E75A69" w:rsidP="00E75A69">
      <w:pPr>
        <w:widowControl/>
        <w:autoSpaceDE/>
        <w:autoSpaceDN/>
        <w:adjustRightInd/>
        <w:rPr>
          <w:rFonts w:cs="Calibri"/>
          <w:iCs/>
          <w:color w:val="0070C0"/>
        </w:rPr>
      </w:pPr>
    </w:p>
    <w:p w14:paraId="4C92C34E" w14:textId="48CBD5FC" w:rsidR="00E75A69" w:rsidRDefault="00E75A69" w:rsidP="00E75A69">
      <w:pPr>
        <w:widowControl/>
        <w:autoSpaceDE/>
        <w:autoSpaceDN/>
        <w:adjustRightInd/>
        <w:rPr>
          <w:rFonts w:cs="Calibri"/>
          <w:b/>
          <w:bCs/>
          <w:i/>
        </w:rPr>
      </w:pPr>
      <w:r w:rsidRPr="007928A1">
        <w:rPr>
          <w:rFonts w:cs="Calibri"/>
          <w:b/>
          <w:bCs/>
          <w:iCs/>
        </w:rPr>
        <w:t xml:space="preserve">Observation FY 2022-OB-07: </w:t>
      </w:r>
      <w:r w:rsidRPr="007928A1">
        <w:rPr>
          <w:rFonts w:cs="Calibri"/>
          <w:b/>
          <w:bCs/>
          <w:i/>
        </w:rPr>
        <w:t>OIS Hazard Tracking Reports and SIR</w:t>
      </w:r>
    </w:p>
    <w:p w14:paraId="355B5D21" w14:textId="64186BF8" w:rsidR="00E75A69" w:rsidRPr="007928A1" w:rsidRDefault="00E75A69" w:rsidP="00E75A69">
      <w:pPr>
        <w:widowControl/>
        <w:autoSpaceDE/>
        <w:autoSpaceDN/>
        <w:adjustRightInd/>
        <w:rPr>
          <w:rFonts w:cs="Calibri"/>
          <w:iCs/>
        </w:rPr>
      </w:pPr>
      <w:r w:rsidRPr="007928A1">
        <w:rPr>
          <w:rFonts w:cs="Calibri"/>
          <w:iCs/>
        </w:rPr>
        <w:t xml:space="preserve">The OIS Abatement Tracking </w:t>
      </w:r>
      <w:r w:rsidR="004A6878">
        <w:rPr>
          <w:rFonts w:cs="Calibri"/>
          <w:iCs/>
        </w:rPr>
        <w:t>R</w:t>
      </w:r>
      <w:r w:rsidRPr="007928A1">
        <w:rPr>
          <w:rFonts w:cs="Calibri"/>
          <w:iCs/>
        </w:rPr>
        <w:t xml:space="preserve">eport identified five inspection files under RID 0253420 that had hazards that were due to be abated in FY 22 that were not documented as abated. </w:t>
      </w:r>
      <w:r w:rsidR="007928A1" w:rsidRPr="007928A1">
        <w:rPr>
          <w:rFonts w:cs="Calibri"/>
          <w:iCs/>
        </w:rPr>
        <w:t xml:space="preserve"> </w:t>
      </w:r>
      <w:r w:rsidRPr="007928A1">
        <w:rPr>
          <w:rFonts w:cs="Calibri"/>
          <w:iCs/>
        </w:rPr>
        <w:t xml:space="preserve">The OIS Open Inspection Report for RID 0253420 identified 12 files under the tab “Citations Not Received” that were issued but the issuance date was not entered into OIS. </w:t>
      </w:r>
      <w:r w:rsidR="007928A1" w:rsidRPr="007928A1">
        <w:rPr>
          <w:rFonts w:cs="Calibri"/>
          <w:iCs/>
        </w:rPr>
        <w:t xml:space="preserve"> </w:t>
      </w:r>
      <w:r w:rsidRPr="007928A1">
        <w:rPr>
          <w:rFonts w:cs="Calibri"/>
          <w:iCs/>
        </w:rPr>
        <w:t>Without the receipt date of citations in OIS, the system does not track open abatement. Of the 12 case files listed under this tab, 10 of 12 of these inspection files have overdue abatement from FY 2022.</w:t>
      </w:r>
    </w:p>
    <w:p w14:paraId="0D109402" w14:textId="77777777" w:rsidR="00E75A69" w:rsidRPr="00E75A69" w:rsidRDefault="00E75A69" w:rsidP="00E75A69">
      <w:pPr>
        <w:widowControl/>
        <w:autoSpaceDE/>
        <w:autoSpaceDN/>
        <w:adjustRightInd/>
        <w:rPr>
          <w:rFonts w:cs="Calibri"/>
          <w:iCs/>
          <w:color w:val="0070C0"/>
        </w:rPr>
      </w:pPr>
    </w:p>
    <w:p w14:paraId="500ABC1C" w14:textId="0B524357" w:rsidR="00E75A69" w:rsidRPr="007928A1" w:rsidRDefault="00E75A69" w:rsidP="00E75A69">
      <w:pPr>
        <w:widowControl/>
        <w:autoSpaceDE/>
        <w:autoSpaceDN/>
        <w:adjustRightInd/>
        <w:rPr>
          <w:rFonts w:cs="Calibri"/>
          <w:iCs/>
        </w:rPr>
      </w:pPr>
      <w:r w:rsidRPr="007928A1">
        <w:rPr>
          <w:rFonts w:cs="Calibri"/>
          <w:iCs/>
        </w:rPr>
        <w:t>The End</w:t>
      </w:r>
      <w:r w:rsidR="004A6878">
        <w:rPr>
          <w:rFonts w:cs="Calibri"/>
          <w:iCs/>
        </w:rPr>
        <w:t>-</w:t>
      </w:r>
      <w:r w:rsidRPr="007928A1">
        <w:rPr>
          <w:rFonts w:cs="Calibri"/>
          <w:iCs/>
        </w:rPr>
        <w:t>of</w:t>
      </w:r>
      <w:r w:rsidR="001F23A5">
        <w:rPr>
          <w:rFonts w:cs="Calibri"/>
          <w:iCs/>
        </w:rPr>
        <w:t>-</w:t>
      </w:r>
      <w:r w:rsidRPr="007928A1">
        <w:rPr>
          <w:rFonts w:cs="Calibri"/>
          <w:iCs/>
        </w:rPr>
        <w:t>the</w:t>
      </w:r>
      <w:r w:rsidR="001F23A5">
        <w:rPr>
          <w:rFonts w:cs="Calibri"/>
          <w:iCs/>
        </w:rPr>
        <w:t>-</w:t>
      </w:r>
      <w:r w:rsidRPr="007928A1">
        <w:rPr>
          <w:rFonts w:cs="Calibri"/>
          <w:iCs/>
        </w:rPr>
        <w:t>Year SIR identified six inspection files with overdue abatement for FY 22.</w:t>
      </w:r>
    </w:p>
    <w:p w14:paraId="46DF5E88" w14:textId="77777777" w:rsidR="00E75A69" w:rsidRPr="00E75A69" w:rsidRDefault="00E75A69" w:rsidP="00E75A69">
      <w:pPr>
        <w:widowControl/>
        <w:autoSpaceDE/>
        <w:autoSpaceDN/>
        <w:adjustRightInd/>
        <w:rPr>
          <w:rFonts w:cs="Calibri"/>
          <w:iCs/>
          <w:color w:val="0070C0"/>
        </w:rPr>
      </w:pPr>
    </w:p>
    <w:p w14:paraId="1255DAB8" w14:textId="3DD40CFA" w:rsidR="00E75A69" w:rsidRPr="005B7803" w:rsidRDefault="00E75A69" w:rsidP="00E75A69">
      <w:pPr>
        <w:widowControl/>
        <w:autoSpaceDE/>
        <w:autoSpaceDN/>
        <w:adjustRightInd/>
        <w:rPr>
          <w:rFonts w:cs="Calibri"/>
          <w:iCs/>
        </w:rPr>
      </w:pPr>
      <w:r w:rsidRPr="007928A1">
        <w:rPr>
          <w:rFonts w:cs="Calibri"/>
          <w:b/>
          <w:bCs/>
          <w:iCs/>
        </w:rPr>
        <w:t>Federal Monitoring Plan:</w:t>
      </w:r>
      <w:r w:rsidR="00277345">
        <w:rPr>
          <w:rFonts w:cs="Calibri"/>
          <w:b/>
          <w:bCs/>
          <w:iCs/>
        </w:rPr>
        <w:t xml:space="preserve"> </w:t>
      </w:r>
      <w:r w:rsidRPr="007928A1">
        <w:rPr>
          <w:rFonts w:cs="Calibri"/>
          <w:b/>
          <w:bCs/>
          <w:iCs/>
        </w:rPr>
        <w:t xml:space="preserve"> </w:t>
      </w:r>
      <w:r w:rsidRPr="007928A1">
        <w:rPr>
          <w:rFonts w:cs="Calibri"/>
          <w:iCs/>
        </w:rPr>
        <w:t>OSHA will u</w:t>
      </w:r>
      <w:r w:rsidR="004A6878">
        <w:rPr>
          <w:rFonts w:cs="Calibri"/>
          <w:iCs/>
        </w:rPr>
        <w:t xml:space="preserve">tilize </w:t>
      </w:r>
      <w:r w:rsidRPr="007928A1">
        <w:rPr>
          <w:rFonts w:cs="Calibri"/>
          <w:iCs/>
        </w:rPr>
        <w:t xml:space="preserve">OIS </w:t>
      </w:r>
      <w:r w:rsidR="004A6878">
        <w:rPr>
          <w:rFonts w:cs="Calibri"/>
          <w:iCs/>
        </w:rPr>
        <w:t>r</w:t>
      </w:r>
      <w:r w:rsidRPr="007928A1">
        <w:rPr>
          <w:rFonts w:cs="Calibri"/>
          <w:iCs/>
        </w:rPr>
        <w:t>eports quarterly to monitor</w:t>
      </w:r>
      <w:r w:rsidR="004A6878">
        <w:rPr>
          <w:rFonts w:cs="Calibri"/>
          <w:iCs/>
        </w:rPr>
        <w:t xml:space="preserve"> performance</w:t>
      </w:r>
      <w:r w:rsidR="00B77FEF">
        <w:rPr>
          <w:rFonts w:cs="Calibri"/>
          <w:iCs/>
        </w:rPr>
        <w:t>.</w:t>
      </w:r>
    </w:p>
    <w:p w14:paraId="02B48D4E" w14:textId="2D96FA17" w:rsidR="00E75A69" w:rsidRDefault="00E75A69" w:rsidP="00E75A69">
      <w:pPr>
        <w:widowControl/>
        <w:autoSpaceDE/>
        <w:autoSpaceDN/>
        <w:adjustRightInd/>
        <w:rPr>
          <w:rFonts w:cs="Calibri"/>
          <w:b/>
          <w:bCs/>
          <w:i/>
        </w:rPr>
      </w:pPr>
      <w:r w:rsidRPr="007928A1">
        <w:rPr>
          <w:rFonts w:cs="Calibri"/>
          <w:b/>
          <w:bCs/>
          <w:iCs/>
        </w:rPr>
        <w:lastRenderedPageBreak/>
        <w:t xml:space="preserve">Observation FY 2022-OB-08: </w:t>
      </w:r>
      <w:r w:rsidRPr="007928A1">
        <w:rPr>
          <w:rFonts w:cs="Calibri"/>
          <w:b/>
          <w:bCs/>
          <w:i/>
        </w:rPr>
        <w:t>OIS Open Inspection Report</w:t>
      </w:r>
    </w:p>
    <w:p w14:paraId="639DA640" w14:textId="564AB1B0" w:rsidR="00E75A69" w:rsidRPr="007928A1" w:rsidRDefault="00E75A69" w:rsidP="00E75A69">
      <w:pPr>
        <w:widowControl/>
        <w:autoSpaceDE/>
        <w:autoSpaceDN/>
        <w:adjustRightInd/>
        <w:rPr>
          <w:rFonts w:cs="Calibri"/>
          <w:iCs/>
        </w:rPr>
      </w:pPr>
      <w:r w:rsidRPr="007928A1">
        <w:rPr>
          <w:rFonts w:cs="Calibri"/>
          <w:iCs/>
        </w:rPr>
        <w:t xml:space="preserve">The OIS Open Inspection </w:t>
      </w:r>
      <w:r w:rsidR="004A6878">
        <w:rPr>
          <w:rFonts w:cs="Calibri"/>
          <w:iCs/>
        </w:rPr>
        <w:t>R</w:t>
      </w:r>
      <w:r w:rsidRPr="007928A1">
        <w:rPr>
          <w:rFonts w:cs="Calibri"/>
          <w:iCs/>
        </w:rPr>
        <w:t xml:space="preserve">eport run on February 28, 2023, showed 10 inspection files that had either an opening and/or closing conference date listed in FY 2022, that had citations that were pending over 180 days or six months. </w:t>
      </w:r>
      <w:r w:rsidR="007928A1" w:rsidRPr="007928A1">
        <w:rPr>
          <w:rFonts w:cs="Calibri"/>
          <w:iCs/>
        </w:rPr>
        <w:t xml:space="preserve"> </w:t>
      </w:r>
      <w:r w:rsidRPr="007928A1">
        <w:rPr>
          <w:rFonts w:cs="Calibri"/>
          <w:iCs/>
        </w:rPr>
        <w:t xml:space="preserve">The </w:t>
      </w:r>
      <w:r w:rsidR="00E750C6">
        <w:rPr>
          <w:rFonts w:cs="Calibri"/>
          <w:iCs/>
        </w:rPr>
        <w:t xml:space="preserve">NJ </w:t>
      </w:r>
      <w:r w:rsidRPr="007928A1">
        <w:rPr>
          <w:rFonts w:cs="Calibri"/>
          <w:iCs/>
        </w:rPr>
        <w:t xml:space="preserve">PEOSH FOM </w:t>
      </w:r>
      <w:r w:rsidR="004A6878">
        <w:rPr>
          <w:rFonts w:cs="Calibri"/>
          <w:iCs/>
        </w:rPr>
        <w:t>(</w:t>
      </w:r>
      <w:r w:rsidRPr="007928A1">
        <w:rPr>
          <w:rFonts w:cs="Calibri"/>
          <w:iCs/>
        </w:rPr>
        <w:t>page 88</w:t>
      </w:r>
      <w:r w:rsidR="004A6878">
        <w:rPr>
          <w:rFonts w:cs="Calibri"/>
          <w:iCs/>
        </w:rPr>
        <w:t>)</w:t>
      </w:r>
      <w:r w:rsidRPr="007928A1">
        <w:rPr>
          <w:rFonts w:cs="Calibri"/>
          <w:iCs/>
        </w:rPr>
        <w:t xml:space="preserve"> states that citations can</w:t>
      </w:r>
      <w:r w:rsidR="00E750C6">
        <w:rPr>
          <w:rFonts w:cs="Calibri"/>
          <w:iCs/>
        </w:rPr>
        <w:t>not</w:t>
      </w:r>
      <w:r w:rsidRPr="007928A1">
        <w:rPr>
          <w:rFonts w:cs="Calibri"/>
          <w:iCs/>
        </w:rPr>
        <w:t xml:space="preserve"> be issued more than six months following the occurrence of the violation. </w:t>
      </w:r>
      <w:r w:rsidR="007928A1" w:rsidRPr="007928A1">
        <w:rPr>
          <w:rFonts w:cs="Calibri"/>
          <w:iCs/>
        </w:rPr>
        <w:t xml:space="preserve"> </w:t>
      </w:r>
      <w:r w:rsidRPr="007928A1">
        <w:rPr>
          <w:rFonts w:cs="Calibri"/>
          <w:iCs/>
        </w:rPr>
        <w:t xml:space="preserve">This section of the FOM makes references to applicable sections in the OSHA Act regarding issuing citations and not the </w:t>
      </w:r>
      <w:r w:rsidR="001F23A5">
        <w:rPr>
          <w:rFonts w:cs="Calibri"/>
          <w:iCs/>
        </w:rPr>
        <w:t xml:space="preserve">NJ </w:t>
      </w:r>
      <w:r w:rsidRPr="007928A1">
        <w:rPr>
          <w:rFonts w:cs="Calibri"/>
          <w:iCs/>
        </w:rPr>
        <w:t>PEOSH Act.</w:t>
      </w:r>
    </w:p>
    <w:p w14:paraId="3F32716A" w14:textId="66BD86DF" w:rsidR="00E75A69" w:rsidRPr="00E75A69" w:rsidRDefault="00E75A69" w:rsidP="00E75A69">
      <w:pPr>
        <w:widowControl/>
        <w:autoSpaceDE/>
        <w:autoSpaceDN/>
        <w:adjustRightInd/>
        <w:rPr>
          <w:rFonts w:cs="Calibri"/>
          <w:iCs/>
          <w:color w:val="0070C0"/>
        </w:rPr>
      </w:pPr>
      <w:r w:rsidRPr="00E75A69">
        <w:rPr>
          <w:rFonts w:cs="Calibri"/>
          <w:iCs/>
          <w:color w:val="0070C0"/>
        </w:rPr>
        <w:t xml:space="preserve"> </w:t>
      </w:r>
    </w:p>
    <w:p w14:paraId="0D35BD83" w14:textId="111ED8E3" w:rsidR="00E75A69" w:rsidRPr="007928A1" w:rsidRDefault="00E75A69" w:rsidP="00E75A69">
      <w:pPr>
        <w:widowControl/>
        <w:autoSpaceDE/>
        <w:autoSpaceDN/>
        <w:adjustRightInd/>
        <w:rPr>
          <w:rFonts w:cs="Calibri"/>
          <w:iCs/>
        </w:rPr>
      </w:pPr>
      <w:r w:rsidRPr="007928A1">
        <w:rPr>
          <w:rFonts w:cs="Calibri"/>
          <w:iCs/>
        </w:rPr>
        <w:t xml:space="preserve">The </w:t>
      </w:r>
      <w:r w:rsidR="001F23A5">
        <w:rPr>
          <w:rFonts w:cs="Calibri"/>
          <w:iCs/>
        </w:rPr>
        <w:t xml:space="preserve">NJ </w:t>
      </w:r>
      <w:r w:rsidRPr="007928A1">
        <w:rPr>
          <w:rFonts w:cs="Calibri"/>
          <w:iCs/>
        </w:rPr>
        <w:t xml:space="preserve">PEOSH Act under Section 34:6A-41 has been interpreted by </w:t>
      </w:r>
      <w:r w:rsidR="001F23A5">
        <w:rPr>
          <w:rFonts w:cs="Calibri"/>
          <w:iCs/>
        </w:rPr>
        <w:t xml:space="preserve">NJ </w:t>
      </w:r>
      <w:r w:rsidRPr="007928A1">
        <w:rPr>
          <w:rFonts w:cs="Calibri"/>
          <w:iCs/>
        </w:rPr>
        <w:t xml:space="preserve">PEOSH that citations can be issued more than six months following the occurrence of the violation. </w:t>
      </w:r>
      <w:r w:rsidR="007928A1" w:rsidRPr="007928A1">
        <w:rPr>
          <w:rFonts w:cs="Calibri"/>
          <w:iCs/>
        </w:rPr>
        <w:t xml:space="preserve"> </w:t>
      </w:r>
      <w:r w:rsidRPr="007928A1">
        <w:rPr>
          <w:rFonts w:cs="Calibri"/>
          <w:iCs/>
        </w:rPr>
        <w:t xml:space="preserve">The six-month date is not based on the date of last employee exposure or the opening conference date but the date that </w:t>
      </w:r>
      <w:r w:rsidR="004A6878">
        <w:rPr>
          <w:rFonts w:cs="Calibri"/>
          <w:iCs/>
        </w:rPr>
        <w:t xml:space="preserve">NJ </w:t>
      </w:r>
      <w:r w:rsidRPr="007928A1">
        <w:rPr>
          <w:rFonts w:cs="Calibri"/>
          <w:iCs/>
        </w:rPr>
        <w:t>PEOSH determines that a violative condition exists.</w:t>
      </w:r>
    </w:p>
    <w:p w14:paraId="61B40170" w14:textId="77777777" w:rsidR="00E75A69" w:rsidRPr="00E75A69" w:rsidRDefault="00E75A69" w:rsidP="00E75A69">
      <w:pPr>
        <w:widowControl/>
        <w:autoSpaceDE/>
        <w:autoSpaceDN/>
        <w:adjustRightInd/>
        <w:rPr>
          <w:rFonts w:cs="Calibri"/>
          <w:iCs/>
          <w:color w:val="0070C0"/>
        </w:rPr>
      </w:pPr>
    </w:p>
    <w:p w14:paraId="51A7FE07" w14:textId="5C25D894" w:rsidR="00E75A69" w:rsidRPr="007928A1" w:rsidRDefault="00E75A69" w:rsidP="00E75A69">
      <w:pPr>
        <w:widowControl/>
        <w:autoSpaceDE/>
        <w:autoSpaceDN/>
        <w:adjustRightInd/>
        <w:rPr>
          <w:rFonts w:cs="Calibri"/>
          <w:iCs/>
        </w:rPr>
      </w:pPr>
      <w:r w:rsidRPr="007928A1">
        <w:rPr>
          <w:rFonts w:cs="Calibri"/>
          <w:b/>
          <w:bCs/>
          <w:iCs/>
        </w:rPr>
        <w:t>Federal Monitoring Plan:</w:t>
      </w:r>
      <w:r w:rsidRPr="00E75A69">
        <w:rPr>
          <w:rFonts w:cs="Calibri"/>
          <w:iCs/>
          <w:color w:val="0070C0"/>
        </w:rPr>
        <w:t xml:space="preserve"> </w:t>
      </w:r>
      <w:r w:rsidR="00277345">
        <w:rPr>
          <w:rFonts w:cs="Calibri"/>
          <w:iCs/>
          <w:color w:val="0070C0"/>
        </w:rPr>
        <w:t xml:space="preserve"> </w:t>
      </w:r>
      <w:r w:rsidRPr="007928A1">
        <w:rPr>
          <w:rFonts w:cs="Calibri"/>
          <w:iCs/>
        </w:rPr>
        <w:t xml:space="preserve">OSHA will monitor the OIS Open Inspection </w:t>
      </w:r>
      <w:r w:rsidR="004A6878">
        <w:rPr>
          <w:rFonts w:cs="Calibri"/>
          <w:iCs/>
        </w:rPr>
        <w:t>R</w:t>
      </w:r>
      <w:r w:rsidRPr="007928A1">
        <w:rPr>
          <w:rFonts w:cs="Calibri"/>
          <w:iCs/>
        </w:rPr>
        <w:t xml:space="preserve">eport quarterly. </w:t>
      </w:r>
      <w:r w:rsidR="007928A1">
        <w:rPr>
          <w:rFonts w:cs="Calibri"/>
          <w:iCs/>
        </w:rPr>
        <w:t xml:space="preserve"> </w:t>
      </w:r>
      <w:r w:rsidRPr="007928A1">
        <w:rPr>
          <w:rFonts w:cs="Calibri"/>
          <w:iCs/>
        </w:rPr>
        <w:t xml:space="preserve">OSHA will encourage </w:t>
      </w:r>
      <w:r w:rsidR="004A6878">
        <w:rPr>
          <w:rFonts w:cs="Calibri"/>
          <w:iCs/>
        </w:rPr>
        <w:t xml:space="preserve">NJ </w:t>
      </w:r>
      <w:r w:rsidRPr="007928A1">
        <w:rPr>
          <w:rFonts w:cs="Calibri"/>
          <w:iCs/>
        </w:rPr>
        <w:t>PEOSH to revise this section of the FOM and clarify the discrepancy between these documents.</w:t>
      </w:r>
    </w:p>
    <w:p w14:paraId="3ACE3665" w14:textId="77777777" w:rsidR="00EF5378" w:rsidRPr="001C1E47" w:rsidRDefault="00EF5378" w:rsidP="00783189">
      <w:pPr>
        <w:widowControl/>
        <w:autoSpaceDE/>
        <w:autoSpaceDN/>
        <w:adjustRightInd/>
        <w:rPr>
          <w:rFonts w:cs="Calibri"/>
          <w:i/>
          <w:highlight w:val="yellow"/>
          <w:u w:val="single"/>
        </w:rPr>
      </w:pPr>
    </w:p>
    <w:p w14:paraId="3B828F9D" w14:textId="6C45BA5D" w:rsidR="00F132A8" w:rsidRPr="0061362E" w:rsidRDefault="00F132A8" w:rsidP="0061362E">
      <w:pPr>
        <w:pStyle w:val="Heading3"/>
      </w:pPr>
      <w:bookmarkStart w:id="25" w:name="_Toc118900177"/>
      <w:bookmarkStart w:id="26" w:name="_Toc118905016"/>
      <w:bookmarkStart w:id="27" w:name="_Toc119418668"/>
      <w:r w:rsidRPr="0061362E">
        <w:t>State Activity Mandated Measures (SAMM)</w:t>
      </w:r>
      <w:r w:rsidR="00A243D6" w:rsidRPr="0061362E">
        <w:t xml:space="preserve"> Highlights</w:t>
      </w:r>
      <w:bookmarkEnd w:id="25"/>
      <w:bookmarkEnd w:id="26"/>
      <w:bookmarkEnd w:id="27"/>
    </w:p>
    <w:p w14:paraId="1ACC4DE2" w14:textId="77777777" w:rsidR="00F132A8" w:rsidRPr="001C1E47" w:rsidRDefault="00F132A8" w:rsidP="00783189">
      <w:pPr>
        <w:widowControl/>
        <w:autoSpaceDE/>
        <w:autoSpaceDN/>
        <w:adjustRightInd/>
        <w:ind w:left="720"/>
        <w:contextualSpacing/>
        <w:rPr>
          <w:rFonts w:cs="Calibri"/>
          <w:sz w:val="28"/>
          <w:szCs w:val="28"/>
        </w:rPr>
      </w:pPr>
    </w:p>
    <w:p w14:paraId="6F9395D2" w14:textId="5E11693C" w:rsidR="007928A1" w:rsidRDefault="007928A1" w:rsidP="007928A1">
      <w:pPr>
        <w:widowControl/>
        <w:autoSpaceDE/>
        <w:adjustRightInd/>
        <w:rPr>
          <w:rFonts w:cs="Calibri"/>
        </w:rPr>
      </w:pPr>
      <w:r w:rsidRPr="007928A1">
        <w:rPr>
          <w:rFonts w:cs="Calibri"/>
        </w:rPr>
        <w:t xml:space="preserve">Each SAMM has an agreed upon FRL which can be either a single number, or a range of numbers above and below the national average. </w:t>
      </w:r>
      <w:r>
        <w:rPr>
          <w:rFonts w:cs="Calibri"/>
        </w:rPr>
        <w:t xml:space="preserve"> </w:t>
      </w:r>
      <w:r w:rsidRPr="007928A1">
        <w:rPr>
          <w:rFonts w:cs="Calibri"/>
        </w:rPr>
        <w:t xml:space="preserve">State Plan SAMM data that falls outside the FRL triggers a closer look at the underlying performance of the mandatory activity. </w:t>
      </w:r>
      <w:r>
        <w:rPr>
          <w:rFonts w:cs="Calibri"/>
        </w:rPr>
        <w:t xml:space="preserve"> </w:t>
      </w:r>
      <w:r w:rsidRPr="007928A1">
        <w:rPr>
          <w:rFonts w:cs="Calibri"/>
        </w:rPr>
        <w:t xml:space="preserve">Appendix D presents the State Plan’s FY 2022 State Activity Mandated Measures (SAMM) Report and includes the FRLs for each measure. </w:t>
      </w:r>
      <w:r>
        <w:rPr>
          <w:rFonts w:cs="Calibri"/>
        </w:rPr>
        <w:t xml:space="preserve"> </w:t>
      </w:r>
    </w:p>
    <w:p w14:paraId="5CFF1789" w14:textId="4136BC75" w:rsidR="007928A1" w:rsidRDefault="007928A1" w:rsidP="007928A1">
      <w:pPr>
        <w:widowControl/>
        <w:autoSpaceDE/>
        <w:adjustRightInd/>
        <w:rPr>
          <w:rFonts w:cs="Calibri"/>
        </w:rPr>
      </w:pPr>
    </w:p>
    <w:p w14:paraId="134DE148" w14:textId="77777777" w:rsidR="007928A1" w:rsidRPr="00DB278E" w:rsidRDefault="007928A1" w:rsidP="007928A1">
      <w:pPr>
        <w:widowControl/>
        <w:autoSpaceDE/>
        <w:adjustRightInd/>
        <w:rPr>
          <w:rFonts w:cs="Calibri"/>
        </w:rPr>
      </w:pPr>
      <w:bookmarkStart w:id="28" w:name="_Hlk130570594"/>
      <w:r w:rsidRPr="00DB278E">
        <w:rPr>
          <w:rFonts w:cs="Calibri"/>
        </w:rP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p>
    <w:bookmarkEnd w:id="28"/>
    <w:p w14:paraId="2DC84D71" w14:textId="77777777" w:rsidR="007928A1" w:rsidRDefault="007928A1" w:rsidP="007928A1">
      <w:pPr>
        <w:widowControl/>
        <w:autoSpaceDE/>
        <w:adjustRightInd/>
        <w:rPr>
          <w:rFonts w:cs="Calibri"/>
        </w:rPr>
      </w:pPr>
    </w:p>
    <w:p w14:paraId="784FAA0F" w14:textId="22F77FD8" w:rsidR="007928A1" w:rsidRPr="001C1E47" w:rsidRDefault="007928A1" w:rsidP="007928A1">
      <w:pPr>
        <w:widowControl/>
        <w:autoSpaceDE/>
        <w:adjustRightInd/>
        <w:rPr>
          <w:rFonts w:cs="Calibri"/>
        </w:rPr>
      </w:pPr>
      <w:r w:rsidRPr="001C1E47">
        <w:rPr>
          <w:rFonts w:cs="Calibri"/>
        </w:rPr>
        <w:t xml:space="preserve">The </w:t>
      </w:r>
      <w:r w:rsidR="00C0159F">
        <w:rPr>
          <w:rFonts w:cs="Calibri"/>
        </w:rPr>
        <w:t xml:space="preserve">New Jersey </w:t>
      </w:r>
      <w:r w:rsidRPr="001C1E47">
        <w:rPr>
          <w:rFonts w:cs="Calibri"/>
        </w:rPr>
        <w:t>State Plan was outside the FRL on the following SAMMs:</w:t>
      </w:r>
    </w:p>
    <w:p w14:paraId="6BE8BE9A" w14:textId="77777777" w:rsidR="007928A1" w:rsidRPr="007928A1" w:rsidRDefault="007928A1" w:rsidP="007928A1">
      <w:pPr>
        <w:widowControl/>
        <w:autoSpaceDE/>
        <w:adjustRightInd/>
        <w:rPr>
          <w:rFonts w:cs="Calibri"/>
          <w:color w:val="0070C0"/>
        </w:rPr>
      </w:pPr>
    </w:p>
    <w:p w14:paraId="0BE78E7B" w14:textId="77777777" w:rsidR="007928A1" w:rsidRPr="007928A1" w:rsidRDefault="007928A1" w:rsidP="007928A1">
      <w:pPr>
        <w:widowControl/>
        <w:autoSpaceDE/>
        <w:adjustRightInd/>
        <w:rPr>
          <w:rFonts w:cs="Calibri"/>
          <w:b/>
          <w:bCs/>
        </w:rPr>
      </w:pPr>
      <w:r w:rsidRPr="007928A1">
        <w:rPr>
          <w:rFonts w:cs="Calibri"/>
          <w:b/>
          <w:bCs/>
        </w:rPr>
        <w:t>SAMM 1a – Average Number of Workdays to Initiate Complaint Inspections</w:t>
      </w:r>
    </w:p>
    <w:p w14:paraId="4D51BB75" w14:textId="77777777" w:rsidR="007928A1" w:rsidRPr="007928A1" w:rsidRDefault="007928A1" w:rsidP="007928A1">
      <w:pPr>
        <w:widowControl/>
        <w:autoSpaceDE/>
        <w:adjustRightInd/>
        <w:rPr>
          <w:rFonts w:cs="Calibri"/>
          <w:b/>
          <w:bCs/>
        </w:rPr>
      </w:pPr>
    </w:p>
    <w:p w14:paraId="539148E0" w14:textId="7DAD4859" w:rsidR="007928A1" w:rsidRPr="007928A1" w:rsidRDefault="007928A1" w:rsidP="007928A1">
      <w:pPr>
        <w:widowControl/>
        <w:autoSpaceDE/>
        <w:adjustRightInd/>
        <w:rPr>
          <w:rFonts w:cs="Calibri"/>
        </w:rPr>
      </w:pPr>
      <w:r w:rsidRPr="007928A1">
        <w:rPr>
          <w:rFonts w:cs="Calibri"/>
          <w:b/>
          <w:bCs/>
          <w:u w:val="single"/>
        </w:rPr>
        <w:t>Discussion of State Plan Data and FRL</w:t>
      </w:r>
      <w:r w:rsidRPr="007928A1">
        <w:rPr>
          <w:rFonts w:cs="Calibri"/>
          <w:b/>
          <w:bCs/>
        </w:rPr>
        <w:t>:</w:t>
      </w:r>
      <w:r w:rsidRPr="007928A1">
        <w:rPr>
          <w:rFonts w:cs="Calibri"/>
        </w:rPr>
        <w:t xml:space="preserve"> </w:t>
      </w:r>
      <w:r w:rsidR="00277345">
        <w:rPr>
          <w:rFonts w:cs="Calibri"/>
        </w:rPr>
        <w:t xml:space="preserve"> </w:t>
      </w:r>
      <w:r w:rsidRPr="007928A1">
        <w:rPr>
          <w:rFonts w:cs="Calibri"/>
        </w:rPr>
        <w:t xml:space="preserve">The FRL for average number of workdays to initiate complaint inspections is five (5) days for serious hazards and 120 days for other-than serious </w:t>
      </w:r>
      <w:r w:rsidRPr="007928A1">
        <w:rPr>
          <w:rFonts w:cs="Calibri"/>
        </w:rPr>
        <w:lastRenderedPageBreak/>
        <w:t>hazards.  The New Jersey State Plan’s average number of workdays to initiate complaint inspections in FY 2022 was 36.42 days.  This was above the FRL for serious hazards.</w:t>
      </w:r>
    </w:p>
    <w:p w14:paraId="07A59D42" w14:textId="77777777" w:rsidR="007928A1" w:rsidRPr="007928A1" w:rsidRDefault="007928A1" w:rsidP="007928A1">
      <w:pPr>
        <w:widowControl/>
        <w:autoSpaceDE/>
        <w:adjustRightInd/>
        <w:rPr>
          <w:rFonts w:cs="Calibri"/>
        </w:rPr>
      </w:pPr>
    </w:p>
    <w:p w14:paraId="36692B68" w14:textId="2542D3B1" w:rsidR="007928A1" w:rsidRPr="007928A1" w:rsidRDefault="007928A1" w:rsidP="007928A1">
      <w:pPr>
        <w:widowControl/>
        <w:autoSpaceDE/>
        <w:adjustRightInd/>
        <w:rPr>
          <w:rFonts w:cs="Calibri"/>
        </w:rPr>
      </w:pPr>
      <w:r w:rsidRPr="007928A1">
        <w:rPr>
          <w:rFonts w:cs="Calibri"/>
          <w:u w:val="single"/>
        </w:rPr>
        <w:t>Explanation:</w:t>
      </w:r>
      <w:r w:rsidRPr="007928A1">
        <w:rPr>
          <w:rFonts w:cs="Calibri"/>
        </w:rPr>
        <w:t xml:space="preserve"> The New Jersey State Plan’s significant increase in the average number of workdays to initiate complaint inspections that was noted from FY 2021 to FY 2022 is directly related to the inspection of indoor air quality and or sanitation complaints that were initially assigned as phone/fax investigations but converted to inspections when a satisfactory response was not received from the employer, or the complainant disputed the response. </w:t>
      </w:r>
      <w:r w:rsidR="00277345">
        <w:rPr>
          <w:rFonts w:cs="Calibri"/>
        </w:rPr>
        <w:t xml:space="preserve"> </w:t>
      </w:r>
      <w:r w:rsidRPr="007928A1">
        <w:rPr>
          <w:rFonts w:cs="Calibri"/>
        </w:rPr>
        <w:t>The program did not conduct inspections for these complaints within five</w:t>
      </w:r>
      <w:r w:rsidR="00277345">
        <w:rPr>
          <w:rFonts w:cs="Calibri"/>
        </w:rPr>
        <w:t xml:space="preserve"> </w:t>
      </w:r>
      <w:r w:rsidRPr="007928A1">
        <w:rPr>
          <w:rFonts w:cs="Calibri"/>
        </w:rPr>
        <w:t xml:space="preserve">days of deciding to conduct an inspection due to staff vacancies, a backlog of these complaints and other higher priority enforcement activities. However, these complaints are usually classified as other-than-serious complaints. </w:t>
      </w:r>
      <w:r w:rsidR="00277345">
        <w:rPr>
          <w:rFonts w:cs="Calibri"/>
        </w:rPr>
        <w:t xml:space="preserve"> </w:t>
      </w:r>
      <w:r w:rsidRPr="007928A1">
        <w:rPr>
          <w:rFonts w:cs="Calibri"/>
        </w:rPr>
        <w:t>The FRL for responding to other-than-serious hazards is 120 days.</w:t>
      </w:r>
    </w:p>
    <w:p w14:paraId="43707F6A" w14:textId="3F2C3A0B" w:rsidR="00F86D4B" w:rsidRPr="00277345" w:rsidRDefault="00F86D4B" w:rsidP="007928A1">
      <w:pPr>
        <w:widowControl/>
        <w:autoSpaceDE/>
        <w:adjustRightInd/>
        <w:rPr>
          <w:rFonts w:cs="Calibri"/>
          <w:iCs/>
        </w:rPr>
      </w:pPr>
    </w:p>
    <w:p w14:paraId="5B607B0D" w14:textId="0A8F81D6" w:rsidR="00277345" w:rsidRPr="00277345" w:rsidRDefault="00277345" w:rsidP="00277345">
      <w:pPr>
        <w:kinsoku w:val="0"/>
        <w:overflowPunct w:val="0"/>
        <w:spacing w:before="59"/>
        <w:ind w:right="281"/>
        <w:rPr>
          <w:rFonts w:cs="Calibri"/>
        </w:rPr>
      </w:pPr>
      <w:r w:rsidRPr="00277345">
        <w:rPr>
          <w:rFonts w:cs="Calibri"/>
        </w:rPr>
        <w:t>When</w:t>
      </w:r>
      <w:r w:rsidRPr="00277345">
        <w:rPr>
          <w:rFonts w:cs="Calibri"/>
          <w:spacing w:val="-3"/>
        </w:rPr>
        <w:t xml:space="preserve"> </w:t>
      </w:r>
      <w:r w:rsidRPr="00277345">
        <w:rPr>
          <w:rFonts w:cs="Calibri"/>
        </w:rPr>
        <w:t>a</w:t>
      </w:r>
      <w:r w:rsidRPr="00277345">
        <w:rPr>
          <w:rFonts w:cs="Calibri"/>
          <w:spacing w:val="-3"/>
        </w:rPr>
        <w:t xml:space="preserve"> </w:t>
      </w:r>
      <w:r w:rsidRPr="00277345">
        <w:rPr>
          <w:rFonts w:cs="Calibri"/>
        </w:rPr>
        <w:t>SAMM</w:t>
      </w:r>
      <w:r w:rsidRPr="00277345">
        <w:rPr>
          <w:rFonts w:cs="Calibri"/>
          <w:spacing w:val="-3"/>
        </w:rPr>
        <w:t xml:space="preserve"> </w:t>
      </w:r>
      <w:r w:rsidRPr="00277345">
        <w:rPr>
          <w:rFonts w:cs="Calibri"/>
        </w:rPr>
        <w:t>report</w:t>
      </w:r>
      <w:r w:rsidRPr="00277345">
        <w:rPr>
          <w:rFonts w:cs="Calibri"/>
          <w:spacing w:val="-3"/>
        </w:rPr>
        <w:t xml:space="preserve"> </w:t>
      </w:r>
      <w:r w:rsidRPr="00277345">
        <w:rPr>
          <w:rFonts w:cs="Calibri"/>
        </w:rPr>
        <w:t>for</w:t>
      </w:r>
      <w:r w:rsidRPr="00277345">
        <w:rPr>
          <w:rFonts w:cs="Calibri"/>
          <w:spacing w:val="-2"/>
        </w:rPr>
        <w:t xml:space="preserve"> </w:t>
      </w:r>
      <w:r w:rsidRPr="00277345">
        <w:rPr>
          <w:rFonts w:cs="Calibri"/>
        </w:rPr>
        <w:t>measure</w:t>
      </w:r>
      <w:r w:rsidRPr="00277345">
        <w:rPr>
          <w:rFonts w:cs="Calibri"/>
          <w:spacing w:val="-3"/>
        </w:rPr>
        <w:t xml:space="preserve"> </w:t>
      </w:r>
      <w:r w:rsidRPr="00277345">
        <w:rPr>
          <w:rFonts w:cs="Calibri"/>
        </w:rPr>
        <w:t>1a</w:t>
      </w:r>
      <w:r w:rsidRPr="00277345">
        <w:rPr>
          <w:rFonts w:cs="Calibri"/>
          <w:spacing w:val="-3"/>
        </w:rPr>
        <w:t xml:space="preserve"> </w:t>
      </w:r>
      <w:r w:rsidRPr="00277345">
        <w:rPr>
          <w:rFonts w:cs="Calibri"/>
        </w:rPr>
        <w:t>is</w:t>
      </w:r>
      <w:r w:rsidRPr="00277345">
        <w:rPr>
          <w:rFonts w:cs="Calibri"/>
          <w:spacing w:val="-3"/>
        </w:rPr>
        <w:t xml:space="preserve"> </w:t>
      </w:r>
      <w:r w:rsidRPr="00277345">
        <w:rPr>
          <w:rFonts w:cs="Calibri"/>
        </w:rPr>
        <w:t>run</w:t>
      </w:r>
      <w:r w:rsidRPr="00277345">
        <w:rPr>
          <w:rFonts w:cs="Calibri"/>
          <w:spacing w:val="-3"/>
        </w:rPr>
        <w:t xml:space="preserve"> </w:t>
      </w:r>
      <w:r w:rsidRPr="00277345">
        <w:rPr>
          <w:rFonts w:cs="Calibri"/>
        </w:rPr>
        <w:t>for</w:t>
      </w:r>
      <w:r w:rsidRPr="00277345">
        <w:rPr>
          <w:rFonts w:cs="Calibri"/>
          <w:spacing w:val="-2"/>
        </w:rPr>
        <w:t xml:space="preserve"> </w:t>
      </w:r>
      <w:r w:rsidRPr="00277345">
        <w:rPr>
          <w:rFonts w:cs="Calibri"/>
        </w:rPr>
        <w:t>the</w:t>
      </w:r>
      <w:r w:rsidRPr="00277345">
        <w:rPr>
          <w:rFonts w:cs="Calibri"/>
          <w:spacing w:val="-2"/>
        </w:rPr>
        <w:t xml:space="preserve"> </w:t>
      </w:r>
      <w:r w:rsidRPr="00277345">
        <w:rPr>
          <w:rFonts w:cs="Calibri"/>
        </w:rPr>
        <w:t>NJDOL</w:t>
      </w:r>
      <w:r w:rsidRPr="00277345">
        <w:rPr>
          <w:rFonts w:cs="Calibri"/>
          <w:spacing w:val="-3"/>
        </w:rPr>
        <w:t xml:space="preserve"> </w:t>
      </w:r>
      <w:r w:rsidRPr="00277345">
        <w:rPr>
          <w:rFonts w:cs="Calibri"/>
        </w:rPr>
        <w:t>Safety</w:t>
      </w:r>
      <w:r w:rsidRPr="00277345">
        <w:rPr>
          <w:rFonts w:cs="Calibri"/>
          <w:spacing w:val="-2"/>
        </w:rPr>
        <w:t xml:space="preserve"> </w:t>
      </w:r>
      <w:r w:rsidRPr="00277345">
        <w:rPr>
          <w:rFonts w:cs="Calibri"/>
        </w:rPr>
        <w:t>Program</w:t>
      </w:r>
      <w:r w:rsidRPr="00277345">
        <w:rPr>
          <w:rFonts w:cs="Calibri"/>
          <w:spacing w:val="-2"/>
        </w:rPr>
        <w:t xml:space="preserve"> </w:t>
      </w:r>
      <w:r w:rsidRPr="00277345">
        <w:rPr>
          <w:rFonts w:cs="Calibri"/>
        </w:rPr>
        <w:t>only</w:t>
      </w:r>
      <w:r w:rsidRPr="00277345">
        <w:rPr>
          <w:rFonts w:cs="Calibri"/>
          <w:spacing w:val="-2"/>
        </w:rPr>
        <w:t xml:space="preserve"> </w:t>
      </w:r>
      <w:r w:rsidRPr="00277345">
        <w:rPr>
          <w:rFonts w:cs="Calibri"/>
        </w:rPr>
        <w:t>for</w:t>
      </w:r>
      <w:r w:rsidRPr="00277345">
        <w:rPr>
          <w:rFonts w:cs="Calibri"/>
          <w:spacing w:val="-3"/>
        </w:rPr>
        <w:t xml:space="preserve"> </w:t>
      </w:r>
      <w:r w:rsidRPr="00277345">
        <w:rPr>
          <w:rFonts w:cs="Calibri"/>
        </w:rPr>
        <w:t>FY</w:t>
      </w:r>
      <w:r w:rsidRPr="00277345">
        <w:rPr>
          <w:rFonts w:cs="Calibri"/>
          <w:spacing w:val="-2"/>
        </w:rPr>
        <w:t xml:space="preserve"> </w:t>
      </w:r>
      <w:r w:rsidRPr="00277345">
        <w:rPr>
          <w:rFonts w:cs="Calibri"/>
        </w:rPr>
        <w:t>2022,</w:t>
      </w:r>
      <w:r w:rsidRPr="00277345">
        <w:rPr>
          <w:rFonts w:cs="Calibri"/>
          <w:spacing w:val="-3"/>
        </w:rPr>
        <w:t xml:space="preserve"> </w:t>
      </w:r>
      <w:r w:rsidRPr="00277345">
        <w:rPr>
          <w:rFonts w:cs="Calibri"/>
        </w:rPr>
        <w:t>the</w:t>
      </w:r>
      <w:r w:rsidRPr="00277345">
        <w:rPr>
          <w:rFonts w:cs="Calibri"/>
          <w:spacing w:val="-1"/>
        </w:rPr>
        <w:t xml:space="preserve"> </w:t>
      </w:r>
      <w:r w:rsidRPr="00277345">
        <w:rPr>
          <w:rFonts w:cs="Calibri"/>
        </w:rPr>
        <w:t>report</w:t>
      </w:r>
      <w:r w:rsidRPr="00277345">
        <w:rPr>
          <w:rFonts w:cs="Calibri"/>
          <w:spacing w:val="-3"/>
        </w:rPr>
        <w:t xml:space="preserve"> </w:t>
      </w:r>
      <w:r w:rsidRPr="00277345">
        <w:rPr>
          <w:rFonts w:cs="Calibri"/>
        </w:rPr>
        <w:t>documented</w:t>
      </w:r>
      <w:r w:rsidRPr="00277345">
        <w:rPr>
          <w:rFonts w:cs="Calibri"/>
          <w:spacing w:val="-3"/>
        </w:rPr>
        <w:t xml:space="preserve"> </w:t>
      </w:r>
      <w:r w:rsidRPr="00277345">
        <w:rPr>
          <w:rFonts w:cs="Calibri"/>
        </w:rPr>
        <w:t>that</w:t>
      </w:r>
      <w:r w:rsidRPr="00277345">
        <w:rPr>
          <w:rFonts w:cs="Calibri"/>
          <w:spacing w:val="-4"/>
        </w:rPr>
        <w:t xml:space="preserve"> </w:t>
      </w:r>
      <w:r w:rsidRPr="00277345">
        <w:rPr>
          <w:rFonts w:cs="Calibri"/>
        </w:rPr>
        <w:t>the</w:t>
      </w:r>
      <w:r w:rsidRPr="00277345">
        <w:rPr>
          <w:rFonts w:cs="Calibri"/>
          <w:spacing w:val="-2"/>
        </w:rPr>
        <w:t xml:space="preserve"> </w:t>
      </w:r>
      <w:r w:rsidRPr="00277345">
        <w:rPr>
          <w:rFonts w:cs="Calibri"/>
        </w:rPr>
        <w:t>average number of workdays to initiate complaint inspections is 5.65 days.</w:t>
      </w:r>
      <w:r w:rsidRPr="00277345">
        <w:rPr>
          <w:rFonts w:cs="Calibri"/>
          <w:spacing w:val="68"/>
        </w:rPr>
        <w:t xml:space="preserve"> </w:t>
      </w:r>
      <w:r w:rsidRPr="00277345">
        <w:rPr>
          <w:rFonts w:cs="Calibri"/>
        </w:rPr>
        <w:t xml:space="preserve">The NJDOL Safety Program conducts inspections for all complaints and </w:t>
      </w:r>
      <w:r w:rsidR="00E750C6" w:rsidRPr="00277345">
        <w:rPr>
          <w:rFonts w:cs="Calibri"/>
        </w:rPr>
        <w:t>does</w:t>
      </w:r>
      <w:r w:rsidR="00E750C6">
        <w:rPr>
          <w:rFonts w:cs="Calibri"/>
        </w:rPr>
        <w:t xml:space="preserve"> not </w:t>
      </w:r>
      <w:r w:rsidRPr="00277345">
        <w:rPr>
          <w:rFonts w:cs="Calibri"/>
        </w:rPr>
        <w:t>typically utilize investigations as a tool to address complaints regardless of the severity alleged.</w:t>
      </w:r>
    </w:p>
    <w:p w14:paraId="1F5D9317" w14:textId="77777777" w:rsidR="00277345" w:rsidRPr="00277345" w:rsidRDefault="00277345" w:rsidP="00277345">
      <w:pPr>
        <w:kinsoku w:val="0"/>
        <w:overflowPunct w:val="0"/>
        <w:spacing w:before="1"/>
        <w:rPr>
          <w:rFonts w:cs="Calibri"/>
        </w:rPr>
      </w:pPr>
    </w:p>
    <w:p w14:paraId="63E0AC60" w14:textId="77777777" w:rsidR="00277345" w:rsidRPr="00277345" w:rsidRDefault="00277345" w:rsidP="00277345">
      <w:pPr>
        <w:kinsoku w:val="0"/>
        <w:overflowPunct w:val="0"/>
        <w:rPr>
          <w:rFonts w:cs="Calibri"/>
          <w:b/>
          <w:bCs/>
          <w:spacing w:val="-5"/>
        </w:rPr>
      </w:pPr>
      <w:r w:rsidRPr="00277345">
        <w:rPr>
          <w:rFonts w:cs="Calibri"/>
          <w:b/>
          <w:bCs/>
        </w:rPr>
        <w:t>SAMM</w:t>
      </w:r>
      <w:r w:rsidRPr="00277345">
        <w:rPr>
          <w:rFonts w:cs="Calibri"/>
          <w:b/>
          <w:bCs/>
          <w:spacing w:val="-6"/>
        </w:rPr>
        <w:t xml:space="preserve"> </w:t>
      </w:r>
      <w:r w:rsidRPr="00277345">
        <w:rPr>
          <w:rFonts w:cs="Calibri"/>
          <w:b/>
          <w:bCs/>
        </w:rPr>
        <w:t>5a</w:t>
      </w:r>
      <w:r w:rsidRPr="00277345">
        <w:rPr>
          <w:rFonts w:cs="Calibri"/>
          <w:b/>
          <w:bCs/>
          <w:spacing w:val="-2"/>
        </w:rPr>
        <w:t xml:space="preserve"> </w:t>
      </w:r>
      <w:r w:rsidRPr="00277345">
        <w:rPr>
          <w:rFonts w:cs="Calibri"/>
          <w:b/>
          <w:bCs/>
        </w:rPr>
        <w:t>and</w:t>
      </w:r>
      <w:r w:rsidRPr="00277345">
        <w:rPr>
          <w:rFonts w:cs="Calibri"/>
          <w:b/>
          <w:bCs/>
          <w:spacing w:val="-4"/>
        </w:rPr>
        <w:t xml:space="preserve"> </w:t>
      </w:r>
      <w:r w:rsidRPr="00277345">
        <w:rPr>
          <w:rFonts w:cs="Calibri"/>
          <w:b/>
          <w:bCs/>
        </w:rPr>
        <w:t>5b-Average</w:t>
      </w:r>
      <w:r w:rsidRPr="00277345">
        <w:rPr>
          <w:rFonts w:cs="Calibri"/>
          <w:b/>
          <w:bCs/>
          <w:spacing w:val="-2"/>
        </w:rPr>
        <w:t xml:space="preserve"> </w:t>
      </w:r>
      <w:r w:rsidRPr="00277345">
        <w:rPr>
          <w:rFonts w:cs="Calibri"/>
          <w:b/>
          <w:bCs/>
        </w:rPr>
        <w:t>Number</w:t>
      </w:r>
      <w:r w:rsidRPr="00277345">
        <w:rPr>
          <w:rFonts w:cs="Calibri"/>
          <w:b/>
          <w:bCs/>
          <w:spacing w:val="-4"/>
        </w:rPr>
        <w:t xml:space="preserve"> </w:t>
      </w:r>
      <w:r w:rsidRPr="00277345">
        <w:rPr>
          <w:rFonts w:cs="Calibri"/>
          <w:b/>
          <w:bCs/>
        </w:rPr>
        <w:t>of</w:t>
      </w:r>
      <w:r w:rsidRPr="00277345">
        <w:rPr>
          <w:rFonts w:cs="Calibri"/>
          <w:b/>
          <w:bCs/>
          <w:spacing w:val="-3"/>
        </w:rPr>
        <w:t xml:space="preserve"> </w:t>
      </w:r>
      <w:r w:rsidRPr="00277345">
        <w:rPr>
          <w:rFonts w:cs="Calibri"/>
          <w:b/>
          <w:bCs/>
        </w:rPr>
        <w:t>Violations</w:t>
      </w:r>
      <w:r w:rsidRPr="00277345">
        <w:rPr>
          <w:rFonts w:cs="Calibri"/>
          <w:b/>
          <w:bCs/>
          <w:spacing w:val="-4"/>
        </w:rPr>
        <w:t xml:space="preserve"> </w:t>
      </w:r>
      <w:r w:rsidRPr="00277345">
        <w:rPr>
          <w:rFonts w:cs="Calibri"/>
          <w:b/>
          <w:bCs/>
        </w:rPr>
        <w:t>Per</w:t>
      </w:r>
      <w:r w:rsidRPr="00277345">
        <w:rPr>
          <w:rFonts w:cs="Calibri"/>
          <w:b/>
          <w:bCs/>
          <w:spacing w:val="-3"/>
        </w:rPr>
        <w:t xml:space="preserve"> </w:t>
      </w:r>
      <w:r w:rsidRPr="00277345">
        <w:rPr>
          <w:rFonts w:cs="Calibri"/>
          <w:b/>
          <w:bCs/>
        </w:rPr>
        <w:t>Inspection</w:t>
      </w:r>
      <w:r w:rsidRPr="00277345">
        <w:rPr>
          <w:rFonts w:cs="Calibri"/>
          <w:b/>
          <w:bCs/>
          <w:spacing w:val="-3"/>
        </w:rPr>
        <w:t xml:space="preserve"> </w:t>
      </w:r>
      <w:r w:rsidRPr="00277345">
        <w:rPr>
          <w:rFonts w:cs="Calibri"/>
          <w:b/>
          <w:bCs/>
        </w:rPr>
        <w:t>with</w:t>
      </w:r>
      <w:r w:rsidRPr="00277345">
        <w:rPr>
          <w:rFonts w:cs="Calibri"/>
          <w:b/>
          <w:bCs/>
          <w:spacing w:val="-3"/>
        </w:rPr>
        <w:t xml:space="preserve"> </w:t>
      </w:r>
      <w:r w:rsidRPr="00277345">
        <w:rPr>
          <w:rFonts w:cs="Calibri"/>
          <w:b/>
          <w:bCs/>
        </w:rPr>
        <w:t>Violations</w:t>
      </w:r>
      <w:r w:rsidRPr="00277345">
        <w:rPr>
          <w:rFonts w:cs="Calibri"/>
          <w:b/>
          <w:bCs/>
          <w:spacing w:val="-2"/>
        </w:rPr>
        <w:t xml:space="preserve"> </w:t>
      </w:r>
      <w:r w:rsidRPr="00277345">
        <w:rPr>
          <w:rFonts w:cs="Calibri"/>
          <w:b/>
          <w:bCs/>
        </w:rPr>
        <w:t>by</w:t>
      </w:r>
      <w:r w:rsidRPr="00277345">
        <w:rPr>
          <w:rFonts w:cs="Calibri"/>
          <w:b/>
          <w:bCs/>
          <w:spacing w:val="-3"/>
        </w:rPr>
        <w:t xml:space="preserve"> </w:t>
      </w:r>
      <w:r w:rsidRPr="00277345">
        <w:rPr>
          <w:rFonts w:cs="Calibri"/>
          <w:b/>
          <w:bCs/>
        </w:rPr>
        <w:t>Violation</w:t>
      </w:r>
      <w:r w:rsidRPr="00277345">
        <w:rPr>
          <w:rFonts w:cs="Calibri"/>
          <w:b/>
          <w:bCs/>
          <w:spacing w:val="-3"/>
        </w:rPr>
        <w:t xml:space="preserve"> </w:t>
      </w:r>
      <w:r w:rsidRPr="00277345">
        <w:rPr>
          <w:rFonts w:cs="Calibri"/>
          <w:b/>
          <w:bCs/>
        </w:rPr>
        <w:t>Type</w:t>
      </w:r>
      <w:r w:rsidRPr="00277345">
        <w:rPr>
          <w:rFonts w:cs="Calibri"/>
          <w:b/>
          <w:bCs/>
          <w:spacing w:val="-3"/>
        </w:rPr>
        <w:t xml:space="preserve"> </w:t>
      </w:r>
      <w:r w:rsidRPr="00277345">
        <w:rPr>
          <w:rFonts w:cs="Calibri"/>
          <w:b/>
          <w:bCs/>
        </w:rPr>
        <w:t>(SWRU)</w:t>
      </w:r>
      <w:r w:rsidRPr="00277345">
        <w:rPr>
          <w:rFonts w:cs="Calibri"/>
          <w:b/>
          <w:bCs/>
          <w:spacing w:val="-3"/>
        </w:rPr>
        <w:t xml:space="preserve"> </w:t>
      </w:r>
      <w:r w:rsidRPr="00277345">
        <w:rPr>
          <w:rFonts w:cs="Calibri"/>
          <w:b/>
          <w:bCs/>
        </w:rPr>
        <w:t>and</w:t>
      </w:r>
      <w:r w:rsidRPr="00277345">
        <w:rPr>
          <w:rFonts w:cs="Calibri"/>
          <w:b/>
          <w:bCs/>
          <w:spacing w:val="-3"/>
        </w:rPr>
        <w:t xml:space="preserve"> </w:t>
      </w:r>
      <w:r w:rsidRPr="00277345">
        <w:rPr>
          <w:rFonts w:cs="Calibri"/>
          <w:b/>
          <w:bCs/>
          <w:spacing w:val="-5"/>
        </w:rPr>
        <w:t>OTS</w:t>
      </w:r>
    </w:p>
    <w:p w14:paraId="3D41C29B" w14:textId="77777777" w:rsidR="00277345" w:rsidRPr="00277345" w:rsidRDefault="00277345" w:rsidP="00277345">
      <w:pPr>
        <w:kinsoku w:val="0"/>
        <w:overflowPunct w:val="0"/>
        <w:spacing w:before="11"/>
        <w:rPr>
          <w:rFonts w:cs="Calibri"/>
          <w:b/>
          <w:bCs/>
          <w:sz w:val="23"/>
          <w:szCs w:val="23"/>
        </w:rPr>
      </w:pPr>
    </w:p>
    <w:p w14:paraId="33A54920" w14:textId="3D88A4D9" w:rsidR="00277345" w:rsidRPr="00277345" w:rsidRDefault="00277345" w:rsidP="00277345">
      <w:pPr>
        <w:kinsoku w:val="0"/>
        <w:overflowPunct w:val="0"/>
        <w:spacing w:before="1"/>
        <w:rPr>
          <w:rFonts w:cs="Calibri"/>
        </w:rPr>
      </w:pPr>
      <w:r w:rsidRPr="00277345">
        <w:rPr>
          <w:rFonts w:cs="Calibri"/>
          <w:b/>
          <w:bCs/>
          <w:u w:val="single"/>
        </w:rPr>
        <w:t>Discussion</w:t>
      </w:r>
      <w:r w:rsidRPr="00277345">
        <w:rPr>
          <w:rFonts w:cs="Calibri"/>
          <w:b/>
          <w:bCs/>
          <w:spacing w:val="-3"/>
          <w:u w:val="single"/>
        </w:rPr>
        <w:t xml:space="preserve"> </w:t>
      </w:r>
      <w:r w:rsidRPr="00277345">
        <w:rPr>
          <w:rFonts w:cs="Calibri"/>
          <w:b/>
          <w:bCs/>
          <w:u w:val="single"/>
        </w:rPr>
        <w:t>of</w:t>
      </w:r>
      <w:r w:rsidRPr="00277345">
        <w:rPr>
          <w:rFonts w:cs="Calibri"/>
          <w:b/>
          <w:bCs/>
          <w:spacing w:val="-3"/>
          <w:u w:val="single"/>
        </w:rPr>
        <w:t xml:space="preserve"> </w:t>
      </w:r>
      <w:r w:rsidRPr="00277345">
        <w:rPr>
          <w:rFonts w:cs="Calibri"/>
          <w:b/>
          <w:bCs/>
          <w:u w:val="single"/>
        </w:rPr>
        <w:t>State</w:t>
      </w:r>
      <w:r w:rsidRPr="00277345">
        <w:rPr>
          <w:rFonts w:cs="Calibri"/>
          <w:b/>
          <w:bCs/>
          <w:spacing w:val="-2"/>
          <w:u w:val="single"/>
        </w:rPr>
        <w:t xml:space="preserve"> </w:t>
      </w:r>
      <w:r w:rsidRPr="00277345">
        <w:rPr>
          <w:rFonts w:cs="Calibri"/>
          <w:b/>
          <w:bCs/>
          <w:u w:val="single"/>
        </w:rPr>
        <w:t>Plan</w:t>
      </w:r>
      <w:r w:rsidRPr="00277345">
        <w:rPr>
          <w:rFonts w:cs="Calibri"/>
          <w:b/>
          <w:bCs/>
          <w:spacing w:val="-3"/>
          <w:u w:val="single"/>
        </w:rPr>
        <w:t xml:space="preserve"> </w:t>
      </w:r>
      <w:r w:rsidRPr="00277345">
        <w:rPr>
          <w:rFonts w:cs="Calibri"/>
          <w:b/>
          <w:bCs/>
          <w:u w:val="single"/>
        </w:rPr>
        <w:t>Data</w:t>
      </w:r>
      <w:r w:rsidRPr="00277345">
        <w:rPr>
          <w:rFonts w:cs="Calibri"/>
          <w:b/>
          <w:bCs/>
          <w:spacing w:val="-2"/>
          <w:u w:val="single"/>
        </w:rPr>
        <w:t xml:space="preserve"> </w:t>
      </w:r>
      <w:r w:rsidRPr="00277345">
        <w:rPr>
          <w:rFonts w:cs="Calibri"/>
          <w:b/>
          <w:bCs/>
          <w:u w:val="single"/>
        </w:rPr>
        <w:t>and</w:t>
      </w:r>
      <w:r w:rsidRPr="00277345">
        <w:rPr>
          <w:rFonts w:cs="Calibri"/>
          <w:b/>
          <w:bCs/>
          <w:spacing w:val="-3"/>
          <w:u w:val="single"/>
        </w:rPr>
        <w:t xml:space="preserve"> </w:t>
      </w:r>
      <w:r w:rsidRPr="00277345">
        <w:rPr>
          <w:rFonts w:cs="Calibri"/>
          <w:b/>
          <w:bCs/>
          <w:u w:val="single"/>
        </w:rPr>
        <w:t>FRL</w:t>
      </w:r>
      <w:r w:rsidRPr="00277345">
        <w:rPr>
          <w:rFonts w:cs="Calibri"/>
          <w:b/>
          <w:bCs/>
        </w:rPr>
        <w:t>:</w:t>
      </w:r>
      <w:r w:rsidRPr="00277345">
        <w:rPr>
          <w:rFonts w:cs="Calibri"/>
          <w:b/>
          <w:bCs/>
          <w:spacing w:val="-2"/>
        </w:rPr>
        <w:t xml:space="preserve"> </w:t>
      </w:r>
      <w:r w:rsidRPr="00277345">
        <w:rPr>
          <w:rFonts w:cs="Calibri"/>
        </w:rPr>
        <w:t>The</w:t>
      </w:r>
      <w:r w:rsidRPr="00277345">
        <w:rPr>
          <w:rFonts w:cs="Calibri"/>
          <w:spacing w:val="-2"/>
        </w:rPr>
        <w:t xml:space="preserve"> </w:t>
      </w:r>
      <w:r w:rsidRPr="00277345">
        <w:rPr>
          <w:rFonts w:cs="Calibri"/>
        </w:rPr>
        <w:t>FRL</w:t>
      </w:r>
      <w:r w:rsidRPr="00277345">
        <w:rPr>
          <w:rFonts w:cs="Calibri"/>
          <w:spacing w:val="-3"/>
        </w:rPr>
        <w:t xml:space="preserve"> </w:t>
      </w:r>
      <w:r w:rsidRPr="00277345">
        <w:rPr>
          <w:rFonts w:cs="Calibri"/>
        </w:rPr>
        <w:t>for</w:t>
      </w:r>
      <w:r w:rsidRPr="00277345">
        <w:rPr>
          <w:rFonts w:cs="Calibri"/>
          <w:spacing w:val="-2"/>
        </w:rPr>
        <w:t xml:space="preserve"> </w:t>
      </w:r>
      <w:r w:rsidRPr="00277345">
        <w:rPr>
          <w:rFonts w:cs="Calibri"/>
        </w:rPr>
        <w:t>average</w:t>
      </w:r>
      <w:r w:rsidRPr="00277345">
        <w:rPr>
          <w:rFonts w:cs="Calibri"/>
          <w:spacing w:val="-2"/>
        </w:rPr>
        <w:t xml:space="preserve"> </w:t>
      </w:r>
      <w:r w:rsidRPr="00277345">
        <w:rPr>
          <w:rFonts w:cs="Calibri"/>
        </w:rPr>
        <w:t>number</w:t>
      </w:r>
      <w:r w:rsidRPr="00277345">
        <w:rPr>
          <w:rFonts w:cs="Calibri"/>
          <w:spacing w:val="-1"/>
        </w:rPr>
        <w:t xml:space="preserve"> </w:t>
      </w:r>
      <w:r w:rsidRPr="00277345">
        <w:rPr>
          <w:rFonts w:cs="Calibri"/>
        </w:rPr>
        <w:t>of</w:t>
      </w:r>
      <w:r w:rsidRPr="00277345">
        <w:rPr>
          <w:rFonts w:cs="Calibri"/>
          <w:spacing w:val="-3"/>
        </w:rPr>
        <w:t xml:space="preserve"> </w:t>
      </w:r>
      <w:r w:rsidRPr="00277345">
        <w:rPr>
          <w:rFonts w:cs="Calibri"/>
        </w:rPr>
        <w:t>violations</w:t>
      </w:r>
      <w:r w:rsidRPr="00277345">
        <w:rPr>
          <w:rFonts w:cs="Calibri"/>
          <w:spacing w:val="-3"/>
        </w:rPr>
        <w:t xml:space="preserve"> </w:t>
      </w:r>
      <w:r w:rsidRPr="00277345">
        <w:rPr>
          <w:rFonts w:cs="Calibri"/>
        </w:rPr>
        <w:t>per</w:t>
      </w:r>
      <w:r w:rsidRPr="00277345">
        <w:rPr>
          <w:rFonts w:cs="Calibri"/>
          <w:spacing w:val="-2"/>
        </w:rPr>
        <w:t xml:space="preserve"> </w:t>
      </w:r>
      <w:r w:rsidRPr="00277345">
        <w:rPr>
          <w:rFonts w:cs="Calibri"/>
        </w:rPr>
        <w:t>inspection</w:t>
      </w:r>
      <w:r w:rsidRPr="00277345">
        <w:rPr>
          <w:rFonts w:cs="Calibri"/>
          <w:spacing w:val="-3"/>
        </w:rPr>
        <w:t xml:space="preserve"> </w:t>
      </w:r>
      <w:r w:rsidRPr="00277345">
        <w:rPr>
          <w:rFonts w:cs="Calibri"/>
        </w:rPr>
        <w:t>by</w:t>
      </w:r>
      <w:r w:rsidRPr="00277345">
        <w:rPr>
          <w:rFonts w:cs="Calibri"/>
          <w:spacing w:val="-2"/>
        </w:rPr>
        <w:t xml:space="preserve"> </w:t>
      </w:r>
      <w:r w:rsidRPr="00277345">
        <w:rPr>
          <w:rFonts w:cs="Calibri"/>
        </w:rPr>
        <w:t>violation</w:t>
      </w:r>
      <w:r w:rsidRPr="00277345">
        <w:rPr>
          <w:rFonts w:cs="Calibri"/>
          <w:spacing w:val="-3"/>
        </w:rPr>
        <w:t xml:space="preserve"> </w:t>
      </w:r>
      <w:r w:rsidRPr="00277345">
        <w:rPr>
          <w:rFonts w:cs="Calibri"/>
        </w:rPr>
        <w:t>type</w:t>
      </w:r>
      <w:r w:rsidRPr="00277345">
        <w:rPr>
          <w:rFonts w:cs="Calibri"/>
          <w:spacing w:val="-2"/>
        </w:rPr>
        <w:t xml:space="preserve"> </w:t>
      </w:r>
      <w:r w:rsidRPr="00277345">
        <w:rPr>
          <w:rFonts w:cs="Calibri"/>
        </w:rPr>
        <w:t>(SWRU)</w:t>
      </w:r>
      <w:r w:rsidRPr="00277345">
        <w:rPr>
          <w:rFonts w:cs="Calibri"/>
          <w:spacing w:val="-2"/>
        </w:rPr>
        <w:t xml:space="preserve"> </w:t>
      </w:r>
      <w:r w:rsidRPr="00277345">
        <w:rPr>
          <w:rFonts w:cs="Calibri"/>
        </w:rPr>
        <w:t>is</w:t>
      </w:r>
      <w:r w:rsidRPr="00277345">
        <w:rPr>
          <w:rFonts w:cs="Calibri"/>
          <w:spacing w:val="-3"/>
        </w:rPr>
        <w:t xml:space="preserve"> </w:t>
      </w:r>
      <w:r w:rsidRPr="00277345">
        <w:rPr>
          <w:rFonts w:cs="Calibri"/>
        </w:rPr>
        <w:t>+/-20%</w:t>
      </w:r>
      <w:r w:rsidRPr="00277345">
        <w:rPr>
          <w:rFonts w:cs="Calibri"/>
          <w:spacing w:val="-2"/>
        </w:rPr>
        <w:t xml:space="preserve"> </w:t>
      </w:r>
      <w:r w:rsidRPr="00277345">
        <w:rPr>
          <w:rFonts w:cs="Calibri"/>
          <w:spacing w:val="-5"/>
        </w:rPr>
        <w:t>of</w:t>
      </w:r>
      <w:r>
        <w:rPr>
          <w:rFonts w:cs="Calibri"/>
          <w:spacing w:val="-5"/>
        </w:rPr>
        <w:t xml:space="preserve"> </w:t>
      </w:r>
      <w:r w:rsidRPr="00277345">
        <w:rPr>
          <w:rFonts w:cs="Calibri"/>
        </w:rPr>
        <w:t>1.78.</w:t>
      </w:r>
      <w:r w:rsidRPr="00277345">
        <w:rPr>
          <w:rFonts w:cs="Calibri"/>
          <w:spacing w:val="40"/>
        </w:rPr>
        <w:t xml:space="preserve"> </w:t>
      </w:r>
      <w:r>
        <w:rPr>
          <w:rFonts w:cs="Calibri"/>
          <w:spacing w:val="40"/>
        </w:rPr>
        <w:t xml:space="preserve"> </w:t>
      </w:r>
      <w:r w:rsidRPr="00277345">
        <w:rPr>
          <w:rFonts w:cs="Calibri"/>
        </w:rPr>
        <w:t>The</w:t>
      </w:r>
      <w:r w:rsidRPr="00277345">
        <w:rPr>
          <w:rFonts w:cs="Calibri"/>
          <w:spacing w:val="-2"/>
        </w:rPr>
        <w:t xml:space="preserve"> </w:t>
      </w:r>
      <w:r w:rsidRPr="00277345">
        <w:rPr>
          <w:rFonts w:cs="Calibri"/>
        </w:rPr>
        <w:t>New</w:t>
      </w:r>
      <w:r w:rsidRPr="00277345">
        <w:rPr>
          <w:rFonts w:cs="Calibri"/>
          <w:spacing w:val="-3"/>
        </w:rPr>
        <w:t xml:space="preserve"> </w:t>
      </w:r>
      <w:r w:rsidRPr="00277345">
        <w:rPr>
          <w:rFonts w:cs="Calibri"/>
        </w:rPr>
        <w:t>Jersey</w:t>
      </w:r>
      <w:r w:rsidRPr="00277345">
        <w:rPr>
          <w:rFonts w:cs="Calibri"/>
          <w:spacing w:val="-2"/>
        </w:rPr>
        <w:t xml:space="preserve"> </w:t>
      </w:r>
      <w:r w:rsidRPr="00277345">
        <w:rPr>
          <w:rFonts w:cs="Calibri"/>
        </w:rPr>
        <w:t>State</w:t>
      </w:r>
      <w:r w:rsidRPr="00277345">
        <w:rPr>
          <w:rFonts w:cs="Calibri"/>
          <w:spacing w:val="-2"/>
        </w:rPr>
        <w:t xml:space="preserve"> </w:t>
      </w:r>
      <w:r w:rsidRPr="00277345">
        <w:rPr>
          <w:rFonts w:cs="Calibri"/>
        </w:rPr>
        <w:t>Plan’s</w:t>
      </w:r>
      <w:r w:rsidRPr="00277345">
        <w:rPr>
          <w:rFonts w:cs="Calibri"/>
          <w:spacing w:val="-3"/>
        </w:rPr>
        <w:t xml:space="preserve"> </w:t>
      </w:r>
      <w:r w:rsidRPr="00277345">
        <w:rPr>
          <w:rFonts w:cs="Calibri"/>
        </w:rPr>
        <w:t>average</w:t>
      </w:r>
      <w:r w:rsidRPr="00277345">
        <w:rPr>
          <w:rFonts w:cs="Calibri"/>
          <w:spacing w:val="-2"/>
        </w:rPr>
        <w:t xml:space="preserve"> </w:t>
      </w:r>
      <w:r w:rsidRPr="00277345">
        <w:rPr>
          <w:rFonts w:cs="Calibri"/>
        </w:rPr>
        <w:t>number</w:t>
      </w:r>
      <w:r w:rsidRPr="00277345">
        <w:rPr>
          <w:rFonts w:cs="Calibri"/>
          <w:spacing w:val="-2"/>
        </w:rPr>
        <w:t xml:space="preserve"> </w:t>
      </w:r>
      <w:r w:rsidRPr="00277345">
        <w:rPr>
          <w:rFonts w:cs="Calibri"/>
        </w:rPr>
        <w:t>of</w:t>
      </w:r>
      <w:r w:rsidRPr="00277345">
        <w:rPr>
          <w:rFonts w:cs="Calibri"/>
          <w:spacing w:val="-3"/>
        </w:rPr>
        <w:t xml:space="preserve"> </w:t>
      </w:r>
      <w:r w:rsidRPr="00277345">
        <w:rPr>
          <w:rFonts w:cs="Calibri"/>
        </w:rPr>
        <w:t>violations</w:t>
      </w:r>
      <w:r w:rsidRPr="00277345">
        <w:rPr>
          <w:rFonts w:cs="Calibri"/>
          <w:spacing w:val="-3"/>
        </w:rPr>
        <w:t xml:space="preserve"> </w:t>
      </w:r>
      <w:r w:rsidRPr="00277345">
        <w:rPr>
          <w:rFonts w:cs="Calibri"/>
        </w:rPr>
        <w:t>per</w:t>
      </w:r>
      <w:r w:rsidRPr="00277345">
        <w:rPr>
          <w:rFonts w:cs="Calibri"/>
          <w:spacing w:val="-2"/>
        </w:rPr>
        <w:t xml:space="preserve"> </w:t>
      </w:r>
      <w:r w:rsidRPr="00277345">
        <w:rPr>
          <w:rFonts w:cs="Calibri"/>
        </w:rPr>
        <w:t>inspection</w:t>
      </w:r>
      <w:r w:rsidRPr="00277345">
        <w:rPr>
          <w:rFonts w:cs="Calibri"/>
          <w:spacing w:val="-3"/>
        </w:rPr>
        <w:t xml:space="preserve"> </w:t>
      </w:r>
      <w:r w:rsidRPr="00277345">
        <w:rPr>
          <w:rFonts w:cs="Calibri"/>
        </w:rPr>
        <w:t>by</w:t>
      </w:r>
      <w:r w:rsidRPr="00277345">
        <w:rPr>
          <w:rFonts w:cs="Calibri"/>
          <w:spacing w:val="-2"/>
        </w:rPr>
        <w:t xml:space="preserve"> </w:t>
      </w:r>
      <w:r w:rsidRPr="00277345">
        <w:rPr>
          <w:rFonts w:cs="Calibri"/>
        </w:rPr>
        <w:t>violation</w:t>
      </w:r>
      <w:r w:rsidRPr="00277345">
        <w:rPr>
          <w:rFonts w:cs="Calibri"/>
          <w:spacing w:val="-3"/>
        </w:rPr>
        <w:t xml:space="preserve"> </w:t>
      </w:r>
      <w:r w:rsidRPr="00277345">
        <w:rPr>
          <w:rFonts w:cs="Calibri"/>
        </w:rPr>
        <w:t>type</w:t>
      </w:r>
      <w:r w:rsidRPr="00277345">
        <w:rPr>
          <w:rFonts w:cs="Calibri"/>
          <w:spacing w:val="-4"/>
        </w:rPr>
        <w:t xml:space="preserve"> </w:t>
      </w:r>
      <w:r w:rsidRPr="00277345">
        <w:rPr>
          <w:rFonts w:cs="Calibri"/>
        </w:rPr>
        <w:t>(SWRU)</w:t>
      </w:r>
      <w:r w:rsidRPr="00277345">
        <w:rPr>
          <w:rFonts w:cs="Calibri"/>
          <w:spacing w:val="-2"/>
        </w:rPr>
        <w:t xml:space="preserve"> </w:t>
      </w:r>
      <w:r w:rsidRPr="00277345">
        <w:rPr>
          <w:rFonts w:cs="Calibri"/>
        </w:rPr>
        <w:t>was</w:t>
      </w:r>
      <w:r w:rsidRPr="00277345">
        <w:rPr>
          <w:rFonts w:cs="Calibri"/>
          <w:spacing w:val="-4"/>
        </w:rPr>
        <w:t xml:space="preserve"> </w:t>
      </w:r>
      <w:r w:rsidRPr="00277345">
        <w:rPr>
          <w:rFonts w:cs="Calibri"/>
        </w:rPr>
        <w:t>3.98</w:t>
      </w:r>
      <w:r w:rsidRPr="00277345">
        <w:rPr>
          <w:rFonts w:cs="Calibri"/>
          <w:spacing w:val="-3"/>
        </w:rPr>
        <w:t xml:space="preserve"> </w:t>
      </w:r>
      <w:r w:rsidRPr="00277345">
        <w:rPr>
          <w:rFonts w:cs="Calibri"/>
        </w:rPr>
        <w:t>which</w:t>
      </w:r>
      <w:r w:rsidRPr="00277345">
        <w:rPr>
          <w:rFonts w:cs="Calibri"/>
          <w:spacing w:val="-2"/>
        </w:rPr>
        <w:t xml:space="preserve"> </w:t>
      </w:r>
      <w:r w:rsidRPr="00277345">
        <w:rPr>
          <w:rFonts w:cs="Calibri"/>
        </w:rPr>
        <w:t>was</w:t>
      </w:r>
      <w:r w:rsidRPr="00277345">
        <w:rPr>
          <w:rFonts w:cs="Calibri"/>
          <w:spacing w:val="-3"/>
        </w:rPr>
        <w:t xml:space="preserve"> </w:t>
      </w:r>
      <w:r w:rsidRPr="00277345">
        <w:rPr>
          <w:rFonts w:cs="Calibri"/>
        </w:rPr>
        <w:t>above the FRL.</w:t>
      </w:r>
    </w:p>
    <w:p w14:paraId="66F329F0" w14:textId="77777777" w:rsidR="00277345" w:rsidRPr="00277345" w:rsidRDefault="00277345" w:rsidP="00277345">
      <w:pPr>
        <w:kinsoku w:val="0"/>
        <w:overflowPunct w:val="0"/>
        <w:spacing w:before="11"/>
        <w:rPr>
          <w:rFonts w:cs="Calibri"/>
          <w:sz w:val="23"/>
          <w:szCs w:val="23"/>
        </w:rPr>
      </w:pPr>
    </w:p>
    <w:p w14:paraId="199CC9CF" w14:textId="4C6C6902" w:rsidR="00277345" w:rsidRPr="00277345" w:rsidRDefault="00277345" w:rsidP="00277345">
      <w:pPr>
        <w:kinsoku w:val="0"/>
        <w:overflowPunct w:val="0"/>
        <w:ind w:right="385"/>
        <w:rPr>
          <w:rFonts w:cs="Calibri"/>
        </w:rPr>
      </w:pPr>
      <w:r w:rsidRPr="00277345">
        <w:rPr>
          <w:rFonts w:cs="Calibri"/>
        </w:rPr>
        <w:t>The</w:t>
      </w:r>
      <w:r w:rsidRPr="00277345">
        <w:rPr>
          <w:rFonts w:cs="Calibri"/>
          <w:spacing w:val="-2"/>
        </w:rPr>
        <w:t xml:space="preserve"> </w:t>
      </w:r>
      <w:r w:rsidRPr="00277345">
        <w:rPr>
          <w:rFonts w:cs="Calibri"/>
        </w:rPr>
        <w:t>FRL</w:t>
      </w:r>
      <w:r w:rsidRPr="00277345">
        <w:rPr>
          <w:rFonts w:cs="Calibri"/>
          <w:spacing w:val="-3"/>
        </w:rPr>
        <w:t xml:space="preserve"> </w:t>
      </w:r>
      <w:r w:rsidRPr="00277345">
        <w:rPr>
          <w:rFonts w:cs="Calibri"/>
        </w:rPr>
        <w:t>for</w:t>
      </w:r>
      <w:r w:rsidRPr="00277345">
        <w:rPr>
          <w:rFonts w:cs="Calibri"/>
          <w:spacing w:val="-4"/>
        </w:rPr>
        <w:t xml:space="preserve"> </w:t>
      </w:r>
      <w:r w:rsidRPr="00277345">
        <w:rPr>
          <w:rFonts w:cs="Calibri"/>
        </w:rPr>
        <w:t>average</w:t>
      </w:r>
      <w:r w:rsidRPr="00277345">
        <w:rPr>
          <w:rFonts w:cs="Calibri"/>
          <w:spacing w:val="-2"/>
        </w:rPr>
        <w:t xml:space="preserve"> </w:t>
      </w:r>
      <w:r w:rsidRPr="00277345">
        <w:rPr>
          <w:rFonts w:cs="Calibri"/>
        </w:rPr>
        <w:t>number</w:t>
      </w:r>
      <w:r w:rsidRPr="00277345">
        <w:rPr>
          <w:rFonts w:cs="Calibri"/>
          <w:spacing w:val="-2"/>
        </w:rPr>
        <w:t xml:space="preserve"> </w:t>
      </w:r>
      <w:r w:rsidRPr="00277345">
        <w:rPr>
          <w:rFonts w:cs="Calibri"/>
        </w:rPr>
        <w:t>of</w:t>
      </w:r>
      <w:r w:rsidRPr="00277345">
        <w:rPr>
          <w:rFonts w:cs="Calibri"/>
          <w:spacing w:val="-3"/>
        </w:rPr>
        <w:t xml:space="preserve"> </w:t>
      </w:r>
      <w:r w:rsidRPr="00277345">
        <w:rPr>
          <w:rFonts w:cs="Calibri"/>
        </w:rPr>
        <w:t>violations</w:t>
      </w:r>
      <w:r w:rsidRPr="00277345">
        <w:rPr>
          <w:rFonts w:cs="Calibri"/>
          <w:spacing w:val="-3"/>
        </w:rPr>
        <w:t xml:space="preserve"> </w:t>
      </w:r>
      <w:r w:rsidRPr="00277345">
        <w:rPr>
          <w:rFonts w:cs="Calibri"/>
        </w:rPr>
        <w:t>per</w:t>
      </w:r>
      <w:r w:rsidRPr="00277345">
        <w:rPr>
          <w:rFonts w:cs="Calibri"/>
          <w:spacing w:val="-2"/>
        </w:rPr>
        <w:t xml:space="preserve"> </w:t>
      </w:r>
      <w:r w:rsidRPr="00277345">
        <w:rPr>
          <w:rFonts w:cs="Calibri"/>
        </w:rPr>
        <w:t>inspection</w:t>
      </w:r>
      <w:r w:rsidRPr="00277345">
        <w:rPr>
          <w:rFonts w:cs="Calibri"/>
          <w:spacing w:val="-3"/>
        </w:rPr>
        <w:t xml:space="preserve"> </w:t>
      </w:r>
      <w:r w:rsidRPr="00277345">
        <w:rPr>
          <w:rFonts w:cs="Calibri"/>
        </w:rPr>
        <w:t>by</w:t>
      </w:r>
      <w:r w:rsidRPr="00277345">
        <w:rPr>
          <w:rFonts w:cs="Calibri"/>
          <w:spacing w:val="-4"/>
        </w:rPr>
        <w:t xml:space="preserve"> </w:t>
      </w:r>
      <w:r w:rsidRPr="00277345">
        <w:rPr>
          <w:rFonts w:cs="Calibri"/>
        </w:rPr>
        <w:t>violation</w:t>
      </w:r>
      <w:r w:rsidRPr="00277345">
        <w:rPr>
          <w:rFonts w:cs="Calibri"/>
          <w:spacing w:val="-3"/>
        </w:rPr>
        <w:t xml:space="preserve"> </w:t>
      </w:r>
      <w:r w:rsidRPr="00277345">
        <w:rPr>
          <w:rFonts w:cs="Calibri"/>
        </w:rPr>
        <w:t>type</w:t>
      </w:r>
      <w:r w:rsidRPr="00277345">
        <w:rPr>
          <w:rFonts w:cs="Calibri"/>
          <w:spacing w:val="-2"/>
        </w:rPr>
        <w:t xml:space="preserve"> </w:t>
      </w:r>
      <w:r w:rsidRPr="00277345">
        <w:rPr>
          <w:rFonts w:cs="Calibri"/>
        </w:rPr>
        <w:t>(OTS)</w:t>
      </w:r>
      <w:r w:rsidRPr="00277345">
        <w:rPr>
          <w:rFonts w:cs="Calibri"/>
          <w:spacing w:val="-2"/>
        </w:rPr>
        <w:t xml:space="preserve"> </w:t>
      </w:r>
      <w:r w:rsidRPr="00277345">
        <w:rPr>
          <w:rFonts w:cs="Calibri"/>
        </w:rPr>
        <w:t>is</w:t>
      </w:r>
      <w:r w:rsidRPr="00277345">
        <w:rPr>
          <w:rFonts w:cs="Calibri"/>
          <w:spacing w:val="-3"/>
        </w:rPr>
        <w:t xml:space="preserve"> </w:t>
      </w:r>
      <w:r w:rsidRPr="00277345">
        <w:rPr>
          <w:rFonts w:cs="Calibri"/>
        </w:rPr>
        <w:t>+/-</w:t>
      </w:r>
      <w:r w:rsidRPr="00277345">
        <w:rPr>
          <w:rFonts w:cs="Calibri"/>
          <w:spacing w:val="-3"/>
        </w:rPr>
        <w:t xml:space="preserve"> </w:t>
      </w:r>
      <w:r w:rsidRPr="00277345">
        <w:rPr>
          <w:rFonts w:cs="Calibri"/>
        </w:rPr>
        <w:t>20%</w:t>
      </w:r>
      <w:r w:rsidRPr="00277345">
        <w:rPr>
          <w:rFonts w:cs="Calibri"/>
          <w:spacing w:val="-3"/>
        </w:rPr>
        <w:t xml:space="preserve"> </w:t>
      </w:r>
      <w:r w:rsidRPr="00277345">
        <w:rPr>
          <w:rFonts w:cs="Calibri"/>
        </w:rPr>
        <w:t>of</w:t>
      </w:r>
      <w:r w:rsidRPr="00277345">
        <w:rPr>
          <w:rFonts w:cs="Calibri"/>
          <w:spacing w:val="-3"/>
        </w:rPr>
        <w:t xml:space="preserve"> </w:t>
      </w:r>
      <w:r w:rsidRPr="00277345">
        <w:rPr>
          <w:rFonts w:cs="Calibri"/>
        </w:rPr>
        <w:t xml:space="preserve">.91. </w:t>
      </w:r>
      <w:r>
        <w:rPr>
          <w:rFonts w:cs="Calibri"/>
        </w:rPr>
        <w:t xml:space="preserve"> </w:t>
      </w:r>
      <w:r w:rsidRPr="00277345">
        <w:rPr>
          <w:rFonts w:cs="Calibri"/>
        </w:rPr>
        <w:t>The</w:t>
      </w:r>
      <w:r w:rsidRPr="00277345">
        <w:rPr>
          <w:rFonts w:cs="Calibri"/>
          <w:spacing w:val="-2"/>
        </w:rPr>
        <w:t xml:space="preserve"> </w:t>
      </w:r>
      <w:r w:rsidRPr="00277345">
        <w:rPr>
          <w:rFonts w:cs="Calibri"/>
        </w:rPr>
        <w:t>New</w:t>
      </w:r>
      <w:r w:rsidRPr="00277345">
        <w:rPr>
          <w:rFonts w:cs="Calibri"/>
          <w:spacing w:val="-3"/>
        </w:rPr>
        <w:t xml:space="preserve"> </w:t>
      </w:r>
      <w:r w:rsidRPr="00277345">
        <w:rPr>
          <w:rFonts w:cs="Calibri"/>
        </w:rPr>
        <w:t>Jersey</w:t>
      </w:r>
      <w:r w:rsidRPr="00277345">
        <w:rPr>
          <w:rFonts w:cs="Calibri"/>
          <w:spacing w:val="-2"/>
        </w:rPr>
        <w:t xml:space="preserve"> </w:t>
      </w:r>
      <w:r w:rsidRPr="00277345">
        <w:rPr>
          <w:rFonts w:cs="Calibri"/>
        </w:rPr>
        <w:t>State</w:t>
      </w:r>
      <w:r w:rsidRPr="00277345">
        <w:rPr>
          <w:rFonts w:cs="Calibri"/>
          <w:spacing w:val="-2"/>
        </w:rPr>
        <w:t xml:space="preserve"> </w:t>
      </w:r>
      <w:r w:rsidRPr="00277345">
        <w:rPr>
          <w:rFonts w:cs="Calibri"/>
        </w:rPr>
        <w:t>Plan’s average number of violations per inspection by violation type (OTS) was 2.39 which was above the FRL.</w:t>
      </w:r>
    </w:p>
    <w:p w14:paraId="2EF6DA13" w14:textId="77777777" w:rsidR="00277345" w:rsidRPr="00277345" w:rsidRDefault="00277345" w:rsidP="00277345">
      <w:pPr>
        <w:kinsoku w:val="0"/>
        <w:overflowPunct w:val="0"/>
        <w:spacing w:before="1"/>
        <w:rPr>
          <w:rFonts w:cs="Calibri"/>
        </w:rPr>
      </w:pPr>
    </w:p>
    <w:p w14:paraId="4F18D681" w14:textId="1A57FD57" w:rsidR="00277345" w:rsidRPr="00277345" w:rsidRDefault="00277345" w:rsidP="00277345">
      <w:pPr>
        <w:kinsoku w:val="0"/>
        <w:overflowPunct w:val="0"/>
        <w:ind w:right="281"/>
        <w:rPr>
          <w:rFonts w:cs="Calibri"/>
        </w:rPr>
      </w:pPr>
      <w:r w:rsidRPr="00277345">
        <w:rPr>
          <w:rFonts w:cs="Calibri"/>
          <w:u w:val="single"/>
        </w:rPr>
        <w:t>Explanation:</w:t>
      </w:r>
      <w:r w:rsidRPr="00277345">
        <w:rPr>
          <w:rFonts w:cs="Calibri"/>
        </w:rPr>
        <w:t xml:space="preserve"> Both the average number of violations per inspection for both SWRU and OTS citations exceeded the FRL.</w:t>
      </w:r>
      <w:r w:rsidRPr="00277345">
        <w:rPr>
          <w:rFonts w:cs="Calibri"/>
          <w:spacing w:val="40"/>
        </w:rPr>
        <w:t xml:space="preserve"> </w:t>
      </w:r>
      <w:r w:rsidRPr="00277345">
        <w:rPr>
          <w:rFonts w:cs="Calibri"/>
        </w:rPr>
        <w:t>This indicated</w:t>
      </w:r>
      <w:r w:rsidRPr="00277345">
        <w:rPr>
          <w:rFonts w:cs="Calibri"/>
          <w:spacing w:val="-3"/>
        </w:rPr>
        <w:t xml:space="preserve"> </w:t>
      </w:r>
      <w:r w:rsidRPr="00277345">
        <w:rPr>
          <w:rFonts w:cs="Calibri"/>
        </w:rPr>
        <w:t>that</w:t>
      </w:r>
      <w:r w:rsidRPr="00277345">
        <w:rPr>
          <w:rFonts w:cs="Calibri"/>
          <w:spacing w:val="-3"/>
        </w:rPr>
        <w:t xml:space="preserve"> </w:t>
      </w:r>
      <w:r w:rsidRPr="00277345">
        <w:rPr>
          <w:rFonts w:cs="Calibri"/>
        </w:rPr>
        <w:t>the</w:t>
      </w:r>
      <w:r w:rsidRPr="00277345">
        <w:rPr>
          <w:rFonts w:cs="Calibri"/>
          <w:spacing w:val="-2"/>
        </w:rPr>
        <w:t xml:space="preserve"> </w:t>
      </w:r>
      <w:r w:rsidRPr="00277345">
        <w:rPr>
          <w:rFonts w:cs="Calibri"/>
        </w:rPr>
        <w:t>New</w:t>
      </w:r>
      <w:r w:rsidRPr="00277345">
        <w:rPr>
          <w:rFonts w:cs="Calibri"/>
          <w:spacing w:val="-3"/>
        </w:rPr>
        <w:t xml:space="preserve"> </w:t>
      </w:r>
      <w:r w:rsidRPr="00277345">
        <w:rPr>
          <w:rFonts w:cs="Calibri"/>
        </w:rPr>
        <w:t>Jersey</w:t>
      </w:r>
      <w:r w:rsidRPr="00277345">
        <w:rPr>
          <w:rFonts w:cs="Calibri"/>
          <w:spacing w:val="-2"/>
        </w:rPr>
        <w:t xml:space="preserve"> </w:t>
      </w:r>
      <w:r w:rsidRPr="00277345">
        <w:rPr>
          <w:rFonts w:cs="Calibri"/>
        </w:rPr>
        <w:t>State</w:t>
      </w:r>
      <w:r w:rsidRPr="00277345">
        <w:rPr>
          <w:rFonts w:cs="Calibri"/>
          <w:spacing w:val="-3"/>
        </w:rPr>
        <w:t xml:space="preserve"> </w:t>
      </w:r>
      <w:r w:rsidRPr="00277345">
        <w:rPr>
          <w:rFonts w:cs="Calibri"/>
        </w:rPr>
        <w:t>Plan</w:t>
      </w:r>
      <w:r w:rsidRPr="00277345">
        <w:rPr>
          <w:rFonts w:cs="Calibri"/>
          <w:spacing w:val="-3"/>
        </w:rPr>
        <w:t xml:space="preserve"> </w:t>
      </w:r>
      <w:r w:rsidRPr="00277345">
        <w:rPr>
          <w:rFonts w:cs="Calibri"/>
        </w:rPr>
        <w:t>was</w:t>
      </w:r>
      <w:r w:rsidRPr="00277345">
        <w:rPr>
          <w:rFonts w:cs="Calibri"/>
          <w:spacing w:val="-3"/>
        </w:rPr>
        <w:t xml:space="preserve"> </w:t>
      </w:r>
      <w:r w:rsidRPr="00277345">
        <w:rPr>
          <w:rFonts w:cs="Calibri"/>
        </w:rPr>
        <w:t>issuing</w:t>
      </w:r>
      <w:r w:rsidRPr="00277345">
        <w:rPr>
          <w:rFonts w:cs="Calibri"/>
          <w:spacing w:val="-3"/>
        </w:rPr>
        <w:t xml:space="preserve"> </w:t>
      </w:r>
      <w:r w:rsidRPr="00277345">
        <w:rPr>
          <w:rFonts w:cs="Calibri"/>
        </w:rPr>
        <w:t>more</w:t>
      </w:r>
      <w:r w:rsidRPr="00277345">
        <w:rPr>
          <w:rFonts w:cs="Calibri"/>
          <w:spacing w:val="-2"/>
        </w:rPr>
        <w:t xml:space="preserve"> </w:t>
      </w:r>
      <w:r w:rsidRPr="00277345">
        <w:rPr>
          <w:rFonts w:cs="Calibri"/>
        </w:rPr>
        <w:t>citations</w:t>
      </w:r>
      <w:r w:rsidRPr="00277345">
        <w:rPr>
          <w:rFonts w:cs="Calibri"/>
          <w:spacing w:val="-3"/>
        </w:rPr>
        <w:t xml:space="preserve"> </w:t>
      </w:r>
      <w:r w:rsidRPr="00277345">
        <w:rPr>
          <w:rFonts w:cs="Calibri"/>
        </w:rPr>
        <w:t>of</w:t>
      </w:r>
      <w:r w:rsidRPr="00277345">
        <w:rPr>
          <w:rFonts w:cs="Calibri"/>
          <w:spacing w:val="-3"/>
        </w:rPr>
        <w:t xml:space="preserve"> </w:t>
      </w:r>
      <w:r w:rsidRPr="00277345">
        <w:rPr>
          <w:rFonts w:cs="Calibri"/>
        </w:rPr>
        <w:t>both</w:t>
      </w:r>
      <w:r w:rsidRPr="00277345">
        <w:rPr>
          <w:rFonts w:cs="Calibri"/>
          <w:spacing w:val="-3"/>
        </w:rPr>
        <w:t xml:space="preserve"> </w:t>
      </w:r>
      <w:r w:rsidRPr="00277345">
        <w:rPr>
          <w:rFonts w:cs="Calibri"/>
        </w:rPr>
        <w:t>types</w:t>
      </w:r>
      <w:r w:rsidRPr="00277345">
        <w:rPr>
          <w:rFonts w:cs="Calibri"/>
          <w:spacing w:val="-3"/>
        </w:rPr>
        <w:t xml:space="preserve"> </w:t>
      </w:r>
      <w:r w:rsidRPr="00277345">
        <w:rPr>
          <w:rFonts w:cs="Calibri"/>
        </w:rPr>
        <w:t>during</w:t>
      </w:r>
      <w:r w:rsidRPr="00277345">
        <w:rPr>
          <w:rFonts w:cs="Calibri"/>
          <w:spacing w:val="-3"/>
        </w:rPr>
        <w:t xml:space="preserve"> </w:t>
      </w:r>
      <w:r w:rsidRPr="00277345">
        <w:rPr>
          <w:rFonts w:cs="Calibri"/>
        </w:rPr>
        <w:t>inspections</w:t>
      </w:r>
      <w:r w:rsidRPr="00277345">
        <w:rPr>
          <w:rFonts w:cs="Calibri"/>
          <w:spacing w:val="-3"/>
        </w:rPr>
        <w:t xml:space="preserve"> </w:t>
      </w:r>
      <w:r w:rsidRPr="00277345">
        <w:rPr>
          <w:rFonts w:cs="Calibri"/>
        </w:rPr>
        <w:t>then</w:t>
      </w:r>
      <w:r w:rsidRPr="00277345">
        <w:rPr>
          <w:rFonts w:cs="Calibri"/>
          <w:spacing w:val="-3"/>
        </w:rPr>
        <w:t xml:space="preserve"> </w:t>
      </w:r>
      <w:r w:rsidRPr="00277345">
        <w:rPr>
          <w:rFonts w:cs="Calibri"/>
        </w:rPr>
        <w:t>the</w:t>
      </w:r>
      <w:r w:rsidRPr="00277345">
        <w:rPr>
          <w:rFonts w:cs="Calibri"/>
          <w:spacing w:val="-2"/>
        </w:rPr>
        <w:t xml:space="preserve"> </w:t>
      </w:r>
      <w:r w:rsidRPr="00277345">
        <w:rPr>
          <w:rFonts w:cs="Calibri"/>
        </w:rPr>
        <w:t>FRLs.</w:t>
      </w:r>
      <w:r w:rsidRPr="00277345">
        <w:rPr>
          <w:rFonts w:cs="Calibri"/>
          <w:spacing w:val="40"/>
        </w:rPr>
        <w:t xml:space="preserve"> </w:t>
      </w:r>
      <w:r w:rsidRPr="00277345">
        <w:rPr>
          <w:rFonts w:cs="Calibri"/>
        </w:rPr>
        <w:t>The</w:t>
      </w:r>
      <w:r w:rsidRPr="00277345">
        <w:rPr>
          <w:rFonts w:cs="Calibri"/>
          <w:spacing w:val="-2"/>
        </w:rPr>
        <w:t xml:space="preserve"> </w:t>
      </w:r>
      <w:r w:rsidRPr="00277345">
        <w:rPr>
          <w:rFonts w:cs="Calibri"/>
        </w:rPr>
        <w:t>percentage of SWRU violations issued was 62% of all violations while the percentage of OTS is approximately 38%.</w:t>
      </w:r>
      <w:r w:rsidRPr="00277345">
        <w:rPr>
          <w:rFonts w:cs="Calibri"/>
          <w:spacing w:val="40"/>
        </w:rPr>
        <w:t xml:space="preserve"> </w:t>
      </w:r>
      <w:r w:rsidRPr="00277345">
        <w:rPr>
          <w:rFonts w:cs="Calibri"/>
        </w:rPr>
        <w:t xml:space="preserve">Exceeding the FRLs for this SAMM measure in this situation </w:t>
      </w:r>
      <w:r w:rsidR="00E750C6" w:rsidRPr="00277345">
        <w:rPr>
          <w:rFonts w:cs="Calibri"/>
        </w:rPr>
        <w:t>does</w:t>
      </w:r>
      <w:r w:rsidR="00E750C6">
        <w:rPr>
          <w:rFonts w:cs="Calibri"/>
        </w:rPr>
        <w:t xml:space="preserve"> not</w:t>
      </w:r>
      <w:r w:rsidR="00E750C6" w:rsidRPr="00277345">
        <w:rPr>
          <w:rFonts w:cs="Calibri"/>
        </w:rPr>
        <w:t xml:space="preserve"> </w:t>
      </w:r>
      <w:r w:rsidRPr="00277345">
        <w:rPr>
          <w:rFonts w:cs="Calibri"/>
        </w:rPr>
        <w:t>reflect negatively on performance.</w:t>
      </w:r>
    </w:p>
    <w:p w14:paraId="4DD4CBB7" w14:textId="77777777" w:rsidR="000A134A" w:rsidRPr="001C1E47" w:rsidRDefault="000A134A" w:rsidP="007A71AC">
      <w:pPr>
        <w:widowControl/>
        <w:autoSpaceDE/>
        <w:autoSpaceDN/>
        <w:adjustRightInd/>
        <w:rPr>
          <w:rFonts w:cs="Calibri"/>
        </w:rPr>
        <w:sectPr w:rsidR="000A134A"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29" w:name="_Toc118905017"/>
      <w:bookmarkStart w:id="30" w:name="_Toc119418669"/>
      <w:r w:rsidRPr="0002572C">
        <w:lastRenderedPageBreak/>
        <w:t>Appendix A – New and Continued Findings and Recommendations</w:t>
      </w:r>
      <w:bookmarkEnd w:id="29"/>
      <w:bookmarkEnd w:id="30"/>
    </w:p>
    <w:p w14:paraId="670F195C" w14:textId="03989937" w:rsidR="00B6741C" w:rsidRDefault="00B6741C" w:rsidP="00B6741C">
      <w:r>
        <w:t xml:space="preserve">FY 2022 </w:t>
      </w:r>
      <w:r w:rsidR="004F199D">
        <w:t>NJ PEOSH</w:t>
      </w:r>
      <w:r w:rsidRPr="00476C08">
        <w:rPr>
          <w:color w:val="0070C0"/>
        </w:rPr>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7C3E6F8B" w:rsidR="000A134A" w:rsidRPr="00DA2299" w:rsidRDefault="000A134A" w:rsidP="00111494">
            <w:pPr>
              <w:widowControl/>
              <w:autoSpaceDE/>
              <w:autoSpaceDN/>
              <w:adjustRightInd/>
              <w:rPr>
                <w:rFonts w:cs="Calibri"/>
                <w:b/>
              </w:rPr>
            </w:pPr>
            <w:bookmarkStart w:id="31" w:name="_Hlk134620090"/>
            <w:r w:rsidRPr="00DA2299">
              <w:rPr>
                <w:rFonts w:cs="Calibri"/>
                <w:b/>
              </w:rPr>
              <w:t xml:space="preserve">FY </w:t>
            </w:r>
            <w:r w:rsidR="00DC4A62" w:rsidRPr="00DA2299">
              <w:rPr>
                <w:rFonts w:cs="Calibri"/>
                <w:b/>
              </w:rPr>
              <w:t>20</w:t>
            </w:r>
            <w:r w:rsidR="00277345" w:rsidRPr="00DA2299">
              <w:rPr>
                <w:rFonts w:cs="Calibri"/>
                <w:b/>
              </w:rPr>
              <w:t>22</w:t>
            </w:r>
            <w:r w:rsidRPr="00DA2299">
              <w:rPr>
                <w:rFonts w:cs="Calibri"/>
                <w:b/>
              </w:rPr>
              <w:t>-</w:t>
            </w:r>
            <w:r w:rsidR="00BB0343" w:rsidRPr="00DA2299">
              <w:rPr>
                <w:rFonts w:cs="Calibri"/>
                <w:b/>
              </w:rPr>
              <w:t>#</w:t>
            </w:r>
          </w:p>
        </w:tc>
        <w:tc>
          <w:tcPr>
            <w:tcW w:w="4721" w:type="dxa"/>
          </w:tcPr>
          <w:p w14:paraId="0C140B4B" w14:textId="77777777" w:rsidR="000A134A" w:rsidRPr="00DA2299" w:rsidRDefault="000A134A" w:rsidP="00111494">
            <w:pPr>
              <w:widowControl/>
              <w:autoSpaceDE/>
              <w:autoSpaceDN/>
              <w:adjustRightInd/>
              <w:rPr>
                <w:rFonts w:cs="Calibri"/>
                <w:b/>
              </w:rPr>
            </w:pPr>
            <w:r w:rsidRPr="00DA2299">
              <w:rPr>
                <w:rFonts w:cs="Calibri"/>
                <w:b/>
              </w:rPr>
              <w:t>Finding</w:t>
            </w:r>
          </w:p>
        </w:tc>
        <w:tc>
          <w:tcPr>
            <w:tcW w:w="4819" w:type="dxa"/>
          </w:tcPr>
          <w:p w14:paraId="7801EA8C" w14:textId="77777777" w:rsidR="000A134A" w:rsidRPr="00DA2299" w:rsidRDefault="000A134A" w:rsidP="00111494">
            <w:pPr>
              <w:widowControl/>
              <w:autoSpaceDE/>
              <w:autoSpaceDN/>
              <w:adjustRightInd/>
              <w:rPr>
                <w:rFonts w:cs="Calibri"/>
                <w:b/>
              </w:rPr>
            </w:pPr>
            <w:r w:rsidRPr="00DA2299">
              <w:rPr>
                <w:rFonts w:cs="Calibri"/>
                <w:b/>
              </w:rPr>
              <w:t>Recommendation</w:t>
            </w:r>
          </w:p>
        </w:tc>
        <w:tc>
          <w:tcPr>
            <w:tcW w:w="1890" w:type="dxa"/>
          </w:tcPr>
          <w:p w14:paraId="7C9006CD" w14:textId="34E71108" w:rsidR="00BB0343" w:rsidRPr="001C1E47" w:rsidRDefault="00BB0343" w:rsidP="00111494">
            <w:pPr>
              <w:widowControl/>
              <w:autoSpaceDE/>
              <w:autoSpaceDN/>
              <w:adjustRightInd/>
              <w:ind w:left="-20"/>
              <w:rPr>
                <w:rFonts w:cs="Calibri"/>
                <w:b/>
              </w:rPr>
            </w:pPr>
            <w:r w:rsidRPr="001C1E47">
              <w:rPr>
                <w:rFonts w:cs="Calibri"/>
                <w:b/>
              </w:rPr>
              <w:t xml:space="preserve">FY </w:t>
            </w:r>
            <w:r w:rsidR="00DC4A62" w:rsidRPr="001C1E47">
              <w:rPr>
                <w:rFonts w:cs="Calibri"/>
                <w:b/>
              </w:rPr>
              <w:t>20</w:t>
            </w:r>
            <w:r w:rsidR="00277345">
              <w:rPr>
                <w:rFonts w:cs="Calibri"/>
                <w:b/>
              </w:rPr>
              <w:t>21</w:t>
            </w:r>
            <w:r w:rsidRPr="001C1E47">
              <w:rPr>
                <w:rFonts w:cs="Calibri"/>
                <w:b/>
              </w:rPr>
              <w:t xml:space="preserve">-# or </w:t>
            </w:r>
          </w:p>
          <w:p w14:paraId="3C61CFBF" w14:textId="4720B8B3" w:rsidR="000A134A" w:rsidRPr="001C1E47" w:rsidRDefault="00BB0343" w:rsidP="00111494">
            <w:pPr>
              <w:widowControl/>
              <w:autoSpaceDE/>
              <w:autoSpaceDN/>
              <w:adjustRightInd/>
              <w:rPr>
                <w:rFonts w:cs="Calibri"/>
                <w:b/>
              </w:rPr>
            </w:pPr>
            <w:r w:rsidRPr="001C1E47">
              <w:rPr>
                <w:rFonts w:cs="Calibri"/>
                <w:b/>
              </w:rPr>
              <w:t xml:space="preserve">FY </w:t>
            </w:r>
            <w:r w:rsidR="00DC4A62" w:rsidRPr="001C1E47">
              <w:rPr>
                <w:rFonts w:cs="Calibri"/>
                <w:b/>
              </w:rPr>
              <w:t>20</w:t>
            </w:r>
            <w:r w:rsidR="00277345">
              <w:rPr>
                <w:rFonts w:cs="Calibri"/>
                <w:b/>
              </w:rPr>
              <w:t>21</w:t>
            </w:r>
            <w:r w:rsidRPr="001C1E47">
              <w:rPr>
                <w:rFonts w:cs="Calibri"/>
                <w:b/>
              </w:rPr>
              <w:t>-OB-#</w:t>
            </w:r>
          </w:p>
        </w:tc>
      </w:tr>
      <w:bookmarkEnd w:id="31"/>
      <w:tr w:rsidR="00277345" w:rsidRPr="001C1E47" w14:paraId="103CA6F2" w14:textId="77777777" w:rsidTr="00185C7D">
        <w:tc>
          <w:tcPr>
            <w:tcW w:w="1440" w:type="dxa"/>
          </w:tcPr>
          <w:p w14:paraId="673AF147" w14:textId="4B56DC64" w:rsidR="00277345" w:rsidRPr="00DA2299" w:rsidRDefault="00277345" w:rsidP="00277345">
            <w:pPr>
              <w:widowControl/>
              <w:autoSpaceDE/>
              <w:autoSpaceDN/>
              <w:adjustRightInd/>
              <w:rPr>
                <w:rFonts w:cs="Calibri"/>
              </w:rPr>
            </w:pPr>
            <w:r w:rsidRPr="00DA2299">
              <w:t>FY</w:t>
            </w:r>
            <w:r w:rsidRPr="00DA2299">
              <w:rPr>
                <w:spacing w:val="-4"/>
              </w:rPr>
              <w:t xml:space="preserve"> </w:t>
            </w:r>
            <w:r w:rsidRPr="00DA2299">
              <w:t>2022-</w:t>
            </w:r>
            <w:r w:rsidRPr="00DA2299">
              <w:rPr>
                <w:spacing w:val="-5"/>
              </w:rPr>
              <w:t>01</w:t>
            </w:r>
          </w:p>
        </w:tc>
        <w:tc>
          <w:tcPr>
            <w:tcW w:w="4721" w:type="dxa"/>
          </w:tcPr>
          <w:p w14:paraId="5E51D319" w14:textId="77777777" w:rsidR="00277345" w:rsidRPr="00DA2299" w:rsidRDefault="00277345" w:rsidP="00277345">
            <w:pPr>
              <w:pStyle w:val="TableParagraph"/>
              <w:kinsoku w:val="0"/>
              <w:overflowPunct w:val="0"/>
              <w:ind w:left="0" w:right="797"/>
              <w:rPr>
                <w:i/>
                <w:iCs/>
                <w:spacing w:val="-2"/>
              </w:rPr>
            </w:pPr>
            <w:r w:rsidRPr="00DA2299">
              <w:rPr>
                <w:i/>
                <w:iCs/>
              </w:rPr>
              <w:t>Complaint</w:t>
            </w:r>
            <w:r w:rsidRPr="00DA2299">
              <w:rPr>
                <w:i/>
                <w:iCs/>
                <w:spacing w:val="-14"/>
              </w:rPr>
              <w:t xml:space="preserve"> </w:t>
            </w:r>
            <w:r w:rsidRPr="00DA2299">
              <w:rPr>
                <w:i/>
                <w:iCs/>
              </w:rPr>
              <w:t xml:space="preserve">Investigation </w:t>
            </w:r>
            <w:r w:rsidRPr="00DA2299">
              <w:rPr>
                <w:i/>
                <w:iCs/>
                <w:spacing w:val="-2"/>
              </w:rPr>
              <w:t>Processing</w:t>
            </w:r>
          </w:p>
          <w:p w14:paraId="5B0F063F" w14:textId="63358161" w:rsidR="00277345" w:rsidRPr="00DA2299" w:rsidRDefault="00277345" w:rsidP="00277345">
            <w:pPr>
              <w:kinsoku w:val="0"/>
              <w:overflowPunct w:val="0"/>
              <w:ind w:right="92"/>
              <w:rPr>
                <w:rFonts w:cs="Calibri"/>
                <w:spacing w:val="-2"/>
              </w:rPr>
            </w:pPr>
            <w:r w:rsidRPr="00DA2299">
              <w:t>During the case file review, seven</w:t>
            </w:r>
            <w:r w:rsidRPr="00DA2299">
              <w:rPr>
                <w:spacing w:val="-14"/>
              </w:rPr>
              <w:t xml:space="preserve"> </w:t>
            </w:r>
            <w:r w:rsidRPr="00DA2299">
              <w:t>complaint</w:t>
            </w:r>
            <w:r w:rsidRPr="00DA2299">
              <w:rPr>
                <w:spacing w:val="-14"/>
              </w:rPr>
              <w:t xml:space="preserve"> </w:t>
            </w:r>
            <w:r w:rsidRPr="00DA2299">
              <w:t>investigations were reviewed. Four of these investigations were classified as non-indoor air quality and sanitation</w:t>
            </w:r>
            <w:r w:rsidRPr="00DA2299">
              <w:rPr>
                <w:spacing w:val="-4"/>
              </w:rPr>
              <w:t xml:space="preserve"> </w:t>
            </w:r>
            <w:r w:rsidRPr="00DA2299">
              <w:t>complaints</w:t>
            </w:r>
            <w:r w:rsidRPr="00DA2299">
              <w:rPr>
                <w:spacing w:val="-3"/>
              </w:rPr>
              <w:t xml:space="preserve"> </w:t>
            </w:r>
            <w:r w:rsidRPr="00DA2299">
              <w:rPr>
                <w:spacing w:val="-2"/>
              </w:rPr>
              <w:t xml:space="preserve">while </w:t>
            </w:r>
            <w:r w:rsidRPr="00DA2299">
              <w:rPr>
                <w:rFonts w:cs="Calibri"/>
              </w:rPr>
              <w:t>classified as non-indoor air quality and sanitation</w:t>
            </w:r>
            <w:r w:rsidRPr="00DA2299">
              <w:rPr>
                <w:rFonts w:cs="Calibri"/>
                <w:spacing w:val="-4"/>
              </w:rPr>
              <w:t xml:space="preserve"> </w:t>
            </w:r>
            <w:r w:rsidRPr="00DA2299">
              <w:rPr>
                <w:rFonts w:cs="Calibri"/>
              </w:rPr>
              <w:t>complaints</w:t>
            </w:r>
            <w:r w:rsidRPr="00DA2299">
              <w:rPr>
                <w:rFonts w:cs="Calibri"/>
                <w:spacing w:val="-3"/>
              </w:rPr>
              <w:t xml:space="preserve"> </w:t>
            </w:r>
            <w:r w:rsidR="00253889" w:rsidRPr="00DA2299">
              <w:rPr>
                <w:rFonts w:cs="Calibri"/>
                <w:spacing w:val="-2"/>
              </w:rPr>
              <w:t>while the</w:t>
            </w:r>
            <w:r w:rsidRPr="00DA2299">
              <w:rPr>
                <w:rFonts w:cs="Calibri"/>
                <w:spacing w:val="-2"/>
              </w:rPr>
              <w:t xml:space="preserve"> other three were identified as indoor air quality and/or sanitation complaints. In all four (100%) of the complaints that were non- indoor air quality complaints, OIS letters were not sent. The certification of posting was also not provided and returned. The PEOSH Field Operations Manual (FOM) requires a certification of posting be received for all complaint investigations.</w:t>
            </w:r>
          </w:p>
          <w:p w14:paraId="6A6F85C3" w14:textId="77777777" w:rsidR="00277345" w:rsidRPr="00DA2299" w:rsidRDefault="00277345" w:rsidP="00277345">
            <w:pPr>
              <w:kinsoku w:val="0"/>
              <w:overflowPunct w:val="0"/>
              <w:ind w:right="92"/>
              <w:rPr>
                <w:rFonts w:cs="Calibri"/>
                <w:spacing w:val="-2"/>
              </w:rPr>
            </w:pPr>
          </w:p>
          <w:p w14:paraId="09CF30AA" w14:textId="447B16C1" w:rsidR="00277345" w:rsidRPr="00DA2299" w:rsidRDefault="00277345" w:rsidP="00277345">
            <w:pPr>
              <w:kinsoku w:val="0"/>
              <w:overflowPunct w:val="0"/>
              <w:rPr>
                <w:rFonts w:cs="Calibri"/>
                <w:spacing w:val="-2"/>
              </w:rPr>
            </w:pPr>
            <w:r w:rsidRPr="00DA2299">
              <w:rPr>
                <w:rFonts w:cs="Calibri"/>
                <w:spacing w:val="-2"/>
              </w:rPr>
              <w:t>In four of the seven complaints (57%) reviewed, there were OIS data entry errors or missing information. These include not entering codes for strategic initiatives for fire services, marking complaints being investigated as not valid, not marking whether an inspection will be conducted and the responses from the employer.</w:t>
            </w:r>
          </w:p>
          <w:p w14:paraId="53C5489A" w14:textId="6C8A9BA8" w:rsidR="00277345" w:rsidRPr="00DA2299" w:rsidRDefault="00277345" w:rsidP="00277345">
            <w:pPr>
              <w:widowControl/>
              <w:autoSpaceDE/>
              <w:autoSpaceDN/>
              <w:adjustRightInd/>
              <w:rPr>
                <w:rFonts w:cs="Calibri"/>
              </w:rPr>
            </w:pPr>
          </w:p>
        </w:tc>
        <w:tc>
          <w:tcPr>
            <w:tcW w:w="4819" w:type="dxa"/>
          </w:tcPr>
          <w:p w14:paraId="7375EF07" w14:textId="495B837D" w:rsidR="00277345" w:rsidRPr="00DA2299" w:rsidRDefault="00C0159F" w:rsidP="00277345">
            <w:pPr>
              <w:widowControl/>
              <w:autoSpaceDE/>
              <w:autoSpaceDN/>
              <w:adjustRightInd/>
              <w:rPr>
                <w:rFonts w:cs="Calibri"/>
              </w:rPr>
            </w:pPr>
            <w:r w:rsidRPr="00DA2299">
              <w:t xml:space="preserve">NJ </w:t>
            </w:r>
            <w:r w:rsidR="00277345" w:rsidRPr="00DA2299">
              <w:t>PEOSH needs to utilize the letters provided in OIS to process all complaint investigations and enter data correctly</w:t>
            </w:r>
            <w:r w:rsidR="00277345" w:rsidRPr="00DA2299">
              <w:rPr>
                <w:spacing w:val="-3"/>
              </w:rPr>
              <w:t xml:space="preserve"> </w:t>
            </w:r>
            <w:r w:rsidR="00277345" w:rsidRPr="00DA2299">
              <w:t>into</w:t>
            </w:r>
            <w:r w:rsidR="00277345" w:rsidRPr="00DA2299">
              <w:rPr>
                <w:spacing w:val="-3"/>
              </w:rPr>
              <w:t xml:space="preserve"> </w:t>
            </w:r>
            <w:r w:rsidR="00277345" w:rsidRPr="00DA2299">
              <w:t>the</w:t>
            </w:r>
            <w:r w:rsidR="00277345" w:rsidRPr="00DA2299">
              <w:rPr>
                <w:spacing w:val="-2"/>
              </w:rPr>
              <w:t xml:space="preserve"> </w:t>
            </w:r>
            <w:r w:rsidR="00277345" w:rsidRPr="00DA2299">
              <w:t>system.</w:t>
            </w:r>
            <w:r w:rsidR="00277345" w:rsidRPr="00DA2299">
              <w:rPr>
                <w:spacing w:val="-2"/>
              </w:rPr>
              <w:t xml:space="preserve"> </w:t>
            </w:r>
            <w:r w:rsidR="00277345" w:rsidRPr="00DA2299">
              <w:t>The processing of all complaints needs</w:t>
            </w:r>
            <w:r w:rsidR="00277345" w:rsidRPr="00DA2299">
              <w:rPr>
                <w:spacing w:val="-9"/>
              </w:rPr>
              <w:t xml:space="preserve"> </w:t>
            </w:r>
            <w:r w:rsidR="00277345" w:rsidRPr="00DA2299">
              <w:t>to</w:t>
            </w:r>
            <w:r w:rsidR="00277345" w:rsidRPr="00DA2299">
              <w:rPr>
                <w:spacing w:val="-9"/>
              </w:rPr>
              <w:t xml:space="preserve"> </w:t>
            </w:r>
            <w:r w:rsidR="00277345" w:rsidRPr="00DA2299">
              <w:t>follow</w:t>
            </w:r>
            <w:r w:rsidR="00277345" w:rsidRPr="00DA2299">
              <w:rPr>
                <w:spacing w:val="-9"/>
              </w:rPr>
              <w:t xml:space="preserve"> </w:t>
            </w:r>
            <w:r w:rsidR="00277345" w:rsidRPr="00DA2299">
              <w:t>the</w:t>
            </w:r>
            <w:r w:rsidR="00277345" w:rsidRPr="00DA2299">
              <w:rPr>
                <w:spacing w:val="-9"/>
              </w:rPr>
              <w:t xml:space="preserve"> </w:t>
            </w:r>
            <w:r w:rsidR="00277345" w:rsidRPr="00DA2299">
              <w:t>guidelines in</w:t>
            </w:r>
            <w:r w:rsidR="00277345" w:rsidRPr="00DA2299">
              <w:rPr>
                <w:spacing w:val="-3"/>
              </w:rPr>
              <w:t xml:space="preserve"> </w:t>
            </w:r>
            <w:r w:rsidR="00277345" w:rsidRPr="00DA2299">
              <w:t>Chapter</w:t>
            </w:r>
            <w:r w:rsidR="00277345" w:rsidRPr="00DA2299">
              <w:rPr>
                <w:spacing w:val="-2"/>
              </w:rPr>
              <w:t xml:space="preserve"> </w:t>
            </w:r>
            <w:r w:rsidR="00277345" w:rsidRPr="00DA2299">
              <w:t>9</w:t>
            </w:r>
            <w:r w:rsidR="00277345" w:rsidRPr="00DA2299">
              <w:rPr>
                <w:spacing w:val="-2"/>
              </w:rPr>
              <w:t xml:space="preserve"> </w:t>
            </w:r>
            <w:r w:rsidR="00277345" w:rsidRPr="00DA2299">
              <w:t>of</w:t>
            </w:r>
            <w:r w:rsidR="00277345" w:rsidRPr="00DA2299">
              <w:rPr>
                <w:spacing w:val="-2"/>
              </w:rPr>
              <w:t xml:space="preserve"> </w:t>
            </w:r>
            <w:r w:rsidR="00277345" w:rsidRPr="00DA2299">
              <w:t>the</w:t>
            </w:r>
            <w:r w:rsidR="00277345" w:rsidRPr="00DA2299">
              <w:rPr>
                <w:spacing w:val="-1"/>
              </w:rPr>
              <w:t xml:space="preserve"> </w:t>
            </w:r>
            <w:r w:rsidR="00277345" w:rsidRPr="00DA2299">
              <w:t>FOM.</w:t>
            </w:r>
            <w:r w:rsidR="00277345" w:rsidRPr="00DA2299">
              <w:rPr>
                <w:spacing w:val="-2"/>
              </w:rPr>
              <w:t xml:space="preserve"> </w:t>
            </w:r>
            <w:r w:rsidR="004F199D" w:rsidRPr="00DA2299">
              <w:rPr>
                <w:spacing w:val="-2"/>
              </w:rPr>
              <w:t>Corrective action complete, awaiting verification.</w:t>
            </w:r>
          </w:p>
        </w:tc>
        <w:tc>
          <w:tcPr>
            <w:tcW w:w="1890" w:type="dxa"/>
          </w:tcPr>
          <w:p w14:paraId="0E5FE764" w14:textId="43114232" w:rsidR="00277345" w:rsidRPr="001C1E47" w:rsidRDefault="00277345" w:rsidP="00277345">
            <w:pPr>
              <w:widowControl/>
              <w:autoSpaceDE/>
              <w:autoSpaceDN/>
              <w:adjustRightInd/>
              <w:rPr>
                <w:rFonts w:cs="Calibri"/>
              </w:rPr>
            </w:pPr>
            <w:r>
              <w:rPr>
                <w:sz w:val="23"/>
                <w:szCs w:val="23"/>
              </w:rPr>
              <w:t>FY</w:t>
            </w:r>
            <w:r>
              <w:rPr>
                <w:spacing w:val="-5"/>
                <w:sz w:val="23"/>
                <w:szCs w:val="23"/>
              </w:rPr>
              <w:t xml:space="preserve"> </w:t>
            </w:r>
            <w:r>
              <w:rPr>
                <w:sz w:val="23"/>
                <w:szCs w:val="23"/>
              </w:rPr>
              <w:t>2021-</w:t>
            </w:r>
            <w:r>
              <w:rPr>
                <w:spacing w:val="-5"/>
                <w:sz w:val="23"/>
                <w:szCs w:val="23"/>
              </w:rPr>
              <w:t>01</w:t>
            </w:r>
          </w:p>
        </w:tc>
      </w:tr>
      <w:tr w:rsidR="00277345" w14:paraId="22543EDD" w14:textId="77777777" w:rsidTr="00277345">
        <w:tblPrEx>
          <w:tblLook w:val="04A0" w:firstRow="1" w:lastRow="0" w:firstColumn="1" w:lastColumn="0" w:noHBand="0" w:noVBand="1"/>
        </w:tblPrEx>
        <w:trPr>
          <w:trHeight w:val="1404"/>
        </w:trPr>
        <w:tc>
          <w:tcPr>
            <w:tcW w:w="1440" w:type="dxa"/>
          </w:tcPr>
          <w:p w14:paraId="32ADEB32" w14:textId="77777777" w:rsidR="00277345" w:rsidRPr="00DA2299" w:rsidRDefault="00277345" w:rsidP="00207116">
            <w:pPr>
              <w:pStyle w:val="TableParagraph"/>
              <w:kinsoku w:val="0"/>
              <w:overflowPunct w:val="0"/>
              <w:spacing w:line="292" w:lineRule="exact"/>
              <w:ind w:left="0"/>
              <w:rPr>
                <w:spacing w:val="-5"/>
              </w:rPr>
            </w:pPr>
            <w:bookmarkStart w:id="32" w:name="_Hlk134620039"/>
            <w:r w:rsidRPr="00DA2299">
              <w:lastRenderedPageBreak/>
              <w:t>FY</w:t>
            </w:r>
            <w:r w:rsidRPr="00DA2299">
              <w:rPr>
                <w:spacing w:val="-4"/>
              </w:rPr>
              <w:t xml:space="preserve"> </w:t>
            </w:r>
            <w:r w:rsidRPr="00DA2299">
              <w:t>2022-</w:t>
            </w:r>
            <w:r w:rsidRPr="00DA2299">
              <w:rPr>
                <w:spacing w:val="-5"/>
              </w:rPr>
              <w:t>02</w:t>
            </w:r>
          </w:p>
        </w:tc>
        <w:tc>
          <w:tcPr>
            <w:tcW w:w="4721" w:type="dxa"/>
          </w:tcPr>
          <w:p w14:paraId="55249B5B" w14:textId="77777777" w:rsidR="00277345" w:rsidRPr="00DA2299" w:rsidRDefault="00277345" w:rsidP="00207116">
            <w:pPr>
              <w:pStyle w:val="TableParagraph"/>
              <w:kinsoku w:val="0"/>
              <w:overflowPunct w:val="0"/>
              <w:rPr>
                <w:i/>
                <w:iCs/>
                <w:spacing w:val="-2"/>
              </w:rPr>
            </w:pPr>
            <w:r w:rsidRPr="00DA2299">
              <w:rPr>
                <w:i/>
                <w:iCs/>
              </w:rPr>
              <w:t>Complainant</w:t>
            </w:r>
            <w:r w:rsidRPr="00DA2299">
              <w:rPr>
                <w:i/>
                <w:iCs/>
                <w:spacing w:val="-7"/>
              </w:rPr>
              <w:t xml:space="preserve"> </w:t>
            </w:r>
            <w:r w:rsidRPr="00DA2299">
              <w:rPr>
                <w:i/>
                <w:iCs/>
                <w:spacing w:val="-2"/>
              </w:rPr>
              <w:t>Notification</w:t>
            </w:r>
          </w:p>
          <w:p w14:paraId="7868C2C1" w14:textId="0B02B79A" w:rsidR="00E26101" w:rsidRPr="005B7803" w:rsidRDefault="00277345" w:rsidP="005B7803">
            <w:pPr>
              <w:pStyle w:val="TableParagraph"/>
              <w:kinsoku w:val="0"/>
              <w:overflowPunct w:val="0"/>
              <w:spacing w:line="280" w:lineRule="atLeast"/>
              <w:ind w:right="92"/>
              <w:rPr>
                <w:rFonts w:eastAsia="Calibri"/>
                <w:bCs/>
              </w:rPr>
            </w:pPr>
            <w:r w:rsidRPr="00DA2299">
              <w:t>In</w:t>
            </w:r>
            <w:r w:rsidRPr="00DA2299">
              <w:rPr>
                <w:spacing w:val="-7"/>
              </w:rPr>
              <w:t xml:space="preserve"> </w:t>
            </w:r>
            <w:r w:rsidRPr="00DA2299">
              <w:t>three</w:t>
            </w:r>
            <w:r w:rsidRPr="00DA2299">
              <w:rPr>
                <w:spacing w:val="-6"/>
              </w:rPr>
              <w:t xml:space="preserve"> </w:t>
            </w:r>
            <w:r w:rsidRPr="00DA2299">
              <w:t>of</w:t>
            </w:r>
            <w:r w:rsidRPr="00DA2299">
              <w:rPr>
                <w:spacing w:val="-6"/>
              </w:rPr>
              <w:t xml:space="preserve"> </w:t>
            </w:r>
            <w:r w:rsidRPr="00DA2299">
              <w:t>the</w:t>
            </w:r>
            <w:r w:rsidRPr="00DA2299">
              <w:rPr>
                <w:spacing w:val="-6"/>
              </w:rPr>
              <w:t xml:space="preserve"> </w:t>
            </w:r>
            <w:r w:rsidRPr="00DA2299">
              <w:t>six</w:t>
            </w:r>
            <w:r w:rsidRPr="00DA2299">
              <w:rPr>
                <w:spacing w:val="-7"/>
              </w:rPr>
              <w:t xml:space="preserve"> </w:t>
            </w:r>
            <w:r w:rsidRPr="00DA2299">
              <w:t>(50%)</w:t>
            </w:r>
            <w:r w:rsidRPr="00DA2299">
              <w:rPr>
                <w:spacing w:val="-6"/>
              </w:rPr>
              <w:t xml:space="preserve"> </w:t>
            </w:r>
            <w:r w:rsidRPr="00DA2299">
              <w:t>safety complaint files reviewed, the letter sent to the complainant did not either address the</w:t>
            </w:r>
            <w:r w:rsidR="004F199D" w:rsidRPr="00DA2299">
              <w:rPr>
                <w:rFonts w:eastAsia="Calibri"/>
                <w:bCs/>
              </w:rPr>
              <w:t xml:space="preserve"> allegations, or lacked evidence that a letter was sent to the complainant.</w:t>
            </w:r>
          </w:p>
        </w:tc>
        <w:tc>
          <w:tcPr>
            <w:tcW w:w="4819" w:type="dxa"/>
          </w:tcPr>
          <w:p w14:paraId="66045801" w14:textId="377A3D76" w:rsidR="00277345" w:rsidRPr="00DA2299" w:rsidRDefault="00253889" w:rsidP="00207116">
            <w:pPr>
              <w:pStyle w:val="TableParagraph"/>
              <w:kinsoku w:val="0"/>
              <w:overflowPunct w:val="0"/>
              <w:ind w:left="106" w:right="195"/>
            </w:pPr>
            <w:r w:rsidRPr="00DA2299">
              <w:t xml:space="preserve">NJ </w:t>
            </w:r>
            <w:r w:rsidR="00277345" w:rsidRPr="00DA2299">
              <w:t>PEOSH</w:t>
            </w:r>
            <w:r w:rsidR="00277345" w:rsidRPr="00DA2299">
              <w:rPr>
                <w:spacing w:val="-10"/>
              </w:rPr>
              <w:t xml:space="preserve"> </w:t>
            </w:r>
            <w:r w:rsidR="00277345" w:rsidRPr="00DA2299">
              <w:t>needs</w:t>
            </w:r>
            <w:r w:rsidR="00277345" w:rsidRPr="00DA2299">
              <w:rPr>
                <w:spacing w:val="-11"/>
              </w:rPr>
              <w:t xml:space="preserve"> </w:t>
            </w:r>
            <w:r w:rsidR="00277345" w:rsidRPr="00DA2299">
              <w:t>to</w:t>
            </w:r>
            <w:r w:rsidR="00277345" w:rsidRPr="00DA2299">
              <w:rPr>
                <w:spacing w:val="-10"/>
              </w:rPr>
              <w:t xml:space="preserve"> </w:t>
            </w:r>
            <w:r w:rsidR="00277345" w:rsidRPr="00DA2299">
              <w:t>ensure</w:t>
            </w:r>
            <w:r w:rsidR="00277345" w:rsidRPr="00DA2299">
              <w:rPr>
                <w:spacing w:val="-10"/>
              </w:rPr>
              <w:t xml:space="preserve"> </w:t>
            </w:r>
            <w:r w:rsidR="00277345" w:rsidRPr="00DA2299">
              <w:t>that the letter sent to the complainant provides an evaluation of all alleged</w:t>
            </w:r>
            <w:r w:rsidR="004F199D" w:rsidRPr="00DA2299">
              <w:t xml:space="preserve"> hazards.  Corrective action complete, awaiting verification.</w:t>
            </w:r>
          </w:p>
        </w:tc>
        <w:tc>
          <w:tcPr>
            <w:tcW w:w="1890" w:type="dxa"/>
          </w:tcPr>
          <w:p w14:paraId="4FB0FBCC" w14:textId="77777777" w:rsidR="00277345" w:rsidRDefault="00277345" w:rsidP="00207116">
            <w:pPr>
              <w:pStyle w:val="TableParagraph"/>
              <w:kinsoku w:val="0"/>
              <w:overflowPunct w:val="0"/>
              <w:spacing w:before="1"/>
              <w:ind w:left="106"/>
              <w:jc w:val="both"/>
              <w:rPr>
                <w:spacing w:val="-5"/>
              </w:rPr>
            </w:pPr>
            <w:r>
              <w:rPr>
                <w:spacing w:val="-5"/>
              </w:rPr>
              <w:t>FY 2021-02</w:t>
            </w:r>
          </w:p>
          <w:p w14:paraId="53B8AE5B" w14:textId="77777777" w:rsidR="00277345" w:rsidRDefault="00277345" w:rsidP="00207116">
            <w:pPr>
              <w:pStyle w:val="TableParagraph"/>
              <w:kinsoku w:val="0"/>
              <w:overflowPunct w:val="0"/>
              <w:spacing w:before="1"/>
              <w:ind w:left="106"/>
              <w:jc w:val="both"/>
              <w:rPr>
                <w:spacing w:val="-5"/>
              </w:rPr>
            </w:pPr>
            <w:r>
              <w:rPr>
                <w:spacing w:val="-5"/>
              </w:rPr>
              <w:t>FY 2020-OB-01</w:t>
            </w:r>
          </w:p>
          <w:p w14:paraId="6F05AC74" w14:textId="77777777" w:rsidR="00277345" w:rsidRDefault="00277345" w:rsidP="00207116">
            <w:pPr>
              <w:pStyle w:val="TableParagraph"/>
              <w:kinsoku w:val="0"/>
              <w:overflowPunct w:val="0"/>
              <w:spacing w:before="1"/>
              <w:ind w:left="106"/>
              <w:jc w:val="both"/>
              <w:rPr>
                <w:spacing w:val="-5"/>
              </w:rPr>
            </w:pPr>
            <w:r>
              <w:rPr>
                <w:spacing w:val="-5"/>
              </w:rPr>
              <w:t>FY 2019-OB-02</w:t>
            </w:r>
          </w:p>
          <w:p w14:paraId="47B5BE59" w14:textId="77777777" w:rsidR="00277345" w:rsidRDefault="00277345" w:rsidP="00207116">
            <w:pPr>
              <w:pStyle w:val="TableParagraph"/>
              <w:kinsoku w:val="0"/>
              <w:overflowPunct w:val="0"/>
              <w:spacing w:before="1"/>
              <w:ind w:left="106"/>
              <w:jc w:val="both"/>
              <w:rPr>
                <w:spacing w:val="-5"/>
              </w:rPr>
            </w:pPr>
            <w:r>
              <w:rPr>
                <w:spacing w:val="-5"/>
              </w:rPr>
              <w:t>FY 2018-OB-01</w:t>
            </w:r>
          </w:p>
        </w:tc>
      </w:tr>
      <w:bookmarkEnd w:id="32"/>
      <w:tr w:rsidR="00277345" w14:paraId="0466EE29" w14:textId="77777777" w:rsidTr="00277345">
        <w:tblPrEx>
          <w:tblLook w:val="04A0" w:firstRow="1" w:lastRow="0" w:firstColumn="1" w:lastColumn="0" w:noHBand="0" w:noVBand="1"/>
        </w:tblPrEx>
        <w:trPr>
          <w:trHeight w:val="1404"/>
        </w:trPr>
        <w:tc>
          <w:tcPr>
            <w:tcW w:w="1440" w:type="dxa"/>
          </w:tcPr>
          <w:p w14:paraId="45057985" w14:textId="0A945095" w:rsidR="00277345" w:rsidRPr="00DA2299" w:rsidRDefault="00277345" w:rsidP="00277345">
            <w:pPr>
              <w:pStyle w:val="TableParagraph"/>
              <w:kinsoku w:val="0"/>
              <w:overflowPunct w:val="0"/>
              <w:spacing w:line="292" w:lineRule="exact"/>
              <w:ind w:left="0"/>
            </w:pPr>
            <w:r w:rsidRPr="00DA2299">
              <w:t>FY 2022-03</w:t>
            </w:r>
          </w:p>
        </w:tc>
        <w:tc>
          <w:tcPr>
            <w:tcW w:w="4721" w:type="dxa"/>
          </w:tcPr>
          <w:p w14:paraId="695AF559" w14:textId="7F76F377" w:rsidR="00277345" w:rsidRPr="00DA2299" w:rsidRDefault="00277345" w:rsidP="00277345">
            <w:pPr>
              <w:pStyle w:val="TableParagraph"/>
              <w:kinsoku w:val="0"/>
              <w:overflowPunct w:val="0"/>
              <w:rPr>
                <w:rFonts w:eastAsia="Times New Roman"/>
                <w:i/>
                <w:iCs/>
              </w:rPr>
            </w:pPr>
            <w:r w:rsidRPr="00DA2299">
              <w:rPr>
                <w:rFonts w:eastAsia="Times New Roman"/>
                <w:i/>
                <w:iCs/>
              </w:rPr>
              <w:t>Next-of-Kin Letters</w:t>
            </w:r>
            <w:r w:rsidR="00DB70AC" w:rsidRPr="00DA2299">
              <w:rPr>
                <w:rFonts w:eastAsia="Times New Roman"/>
                <w:i/>
                <w:iCs/>
              </w:rPr>
              <w:t xml:space="preserve"> (NOK)</w:t>
            </w:r>
          </w:p>
          <w:p w14:paraId="7E13B19D" w14:textId="77A64699" w:rsidR="00E26101" w:rsidRPr="005B7803" w:rsidRDefault="00277345" w:rsidP="005B7803">
            <w:pPr>
              <w:pStyle w:val="TableParagraph"/>
              <w:kinsoku w:val="0"/>
              <w:overflowPunct w:val="0"/>
              <w:rPr>
                <w:rFonts w:eastAsia="Times New Roman"/>
              </w:rPr>
            </w:pPr>
            <w:r w:rsidRPr="00DA2299">
              <w:rPr>
                <w:rFonts w:eastAsia="Times New Roman"/>
              </w:rPr>
              <w:t xml:space="preserve">In three of the four (75%) fatality inspections, both the initial and final next-of-kin letters were not sent to the families of the victims. The practice of sending </w:t>
            </w:r>
            <w:r w:rsidR="00DB70AC" w:rsidRPr="00DA2299">
              <w:rPr>
                <w:rFonts w:eastAsia="Times New Roman"/>
              </w:rPr>
              <w:t xml:space="preserve">NOK </w:t>
            </w:r>
            <w:r w:rsidRPr="00DA2299">
              <w:rPr>
                <w:rFonts w:eastAsia="Times New Roman"/>
              </w:rPr>
              <w:t xml:space="preserve">letters was stopped at the beginning of the COVID-19 pandemic for those fatalities related to COVID-19 only. Due to the novel nature of these fatalities, there was confusion by </w:t>
            </w:r>
            <w:r w:rsidR="00C0159F" w:rsidRPr="00DA2299">
              <w:rPr>
                <w:rFonts w:eastAsia="Times New Roman"/>
              </w:rPr>
              <w:t xml:space="preserve">NJ PEOSH </w:t>
            </w:r>
            <w:r w:rsidRPr="00DA2299">
              <w:rPr>
                <w:rFonts w:eastAsia="Times New Roman"/>
              </w:rPr>
              <w:t>as to whether these letters should be sent since it was often unclear if the victim was exposed to the virus at work or through community spread.</w:t>
            </w:r>
          </w:p>
        </w:tc>
        <w:tc>
          <w:tcPr>
            <w:tcW w:w="4819" w:type="dxa"/>
          </w:tcPr>
          <w:p w14:paraId="5491CD1E" w14:textId="6F11B76E" w:rsidR="00277345" w:rsidRPr="00DA2299" w:rsidRDefault="00253889" w:rsidP="00277345">
            <w:pPr>
              <w:pStyle w:val="TableParagraph"/>
              <w:kinsoku w:val="0"/>
              <w:overflowPunct w:val="0"/>
              <w:ind w:left="106" w:right="195"/>
            </w:pPr>
            <w:r w:rsidRPr="00DA2299">
              <w:t xml:space="preserve">NJ PEOSH </w:t>
            </w:r>
            <w:r w:rsidR="00277345" w:rsidRPr="00DA2299">
              <w:t xml:space="preserve">needs to issue </w:t>
            </w:r>
            <w:r w:rsidR="00DB70AC" w:rsidRPr="00DA2299">
              <w:t xml:space="preserve">NOK </w:t>
            </w:r>
            <w:r w:rsidR="00277345" w:rsidRPr="00DA2299">
              <w:t>letters as required by the FOM.</w:t>
            </w:r>
            <w:r w:rsidR="004F199D" w:rsidRPr="00DA2299">
              <w:t xml:space="preserve"> Corrective action complete, awaiting verification.</w:t>
            </w:r>
          </w:p>
        </w:tc>
        <w:tc>
          <w:tcPr>
            <w:tcW w:w="1890" w:type="dxa"/>
          </w:tcPr>
          <w:p w14:paraId="7876E61D" w14:textId="5BF35EEF" w:rsidR="00277345" w:rsidRDefault="004F199D" w:rsidP="00277345">
            <w:pPr>
              <w:pStyle w:val="TableParagraph"/>
              <w:kinsoku w:val="0"/>
              <w:overflowPunct w:val="0"/>
              <w:spacing w:before="1"/>
              <w:ind w:left="106"/>
              <w:jc w:val="both"/>
              <w:rPr>
                <w:spacing w:val="-5"/>
              </w:rPr>
            </w:pPr>
            <w:r>
              <w:rPr>
                <w:spacing w:val="-5"/>
              </w:rPr>
              <w:t>FY 2021-03</w:t>
            </w:r>
          </w:p>
        </w:tc>
      </w:tr>
      <w:tr w:rsidR="004F199D" w14:paraId="698FC07A" w14:textId="77777777" w:rsidTr="00277345">
        <w:tblPrEx>
          <w:tblLook w:val="04A0" w:firstRow="1" w:lastRow="0" w:firstColumn="1" w:lastColumn="0" w:noHBand="0" w:noVBand="1"/>
        </w:tblPrEx>
        <w:trPr>
          <w:trHeight w:val="1404"/>
        </w:trPr>
        <w:tc>
          <w:tcPr>
            <w:tcW w:w="1440" w:type="dxa"/>
          </w:tcPr>
          <w:p w14:paraId="2ECFEF93" w14:textId="2941E113" w:rsidR="004F199D" w:rsidRPr="00DA2299" w:rsidRDefault="004F199D" w:rsidP="00277345">
            <w:pPr>
              <w:pStyle w:val="TableParagraph"/>
              <w:kinsoku w:val="0"/>
              <w:overflowPunct w:val="0"/>
              <w:spacing w:line="292" w:lineRule="exact"/>
              <w:ind w:left="0"/>
            </w:pPr>
            <w:r w:rsidRPr="00DA2299">
              <w:t>FY 2022-04</w:t>
            </w:r>
          </w:p>
        </w:tc>
        <w:tc>
          <w:tcPr>
            <w:tcW w:w="4721" w:type="dxa"/>
          </w:tcPr>
          <w:p w14:paraId="0299C88D" w14:textId="77777777" w:rsidR="004F199D" w:rsidRPr="00DA2299" w:rsidRDefault="004F199D" w:rsidP="004F199D">
            <w:pPr>
              <w:pStyle w:val="TableParagraph"/>
              <w:kinsoku w:val="0"/>
              <w:overflowPunct w:val="0"/>
              <w:rPr>
                <w:rFonts w:eastAsia="Times New Roman"/>
                <w:i/>
                <w:iCs/>
              </w:rPr>
            </w:pPr>
            <w:r w:rsidRPr="00DA2299">
              <w:rPr>
                <w:rFonts w:eastAsia="Times New Roman"/>
                <w:i/>
                <w:iCs/>
              </w:rPr>
              <w:t>Advanced Notice of Inspections</w:t>
            </w:r>
          </w:p>
          <w:p w14:paraId="7A26B42A" w14:textId="40EF6082" w:rsidR="004F199D" w:rsidRPr="00DA2299" w:rsidRDefault="004F199D" w:rsidP="005B7803">
            <w:pPr>
              <w:pStyle w:val="TableParagraph"/>
              <w:kinsoku w:val="0"/>
              <w:overflowPunct w:val="0"/>
              <w:rPr>
                <w:rFonts w:eastAsia="Times New Roman"/>
              </w:rPr>
            </w:pPr>
            <w:r w:rsidRPr="00DA2299">
              <w:rPr>
                <w:rFonts w:eastAsia="Times New Roman"/>
              </w:rPr>
              <w:t xml:space="preserve">After </w:t>
            </w:r>
            <w:r w:rsidR="00C0159F" w:rsidRPr="00DA2299">
              <w:rPr>
                <w:rFonts w:eastAsia="Times New Roman"/>
              </w:rPr>
              <w:t xml:space="preserve">NJ </w:t>
            </w:r>
            <w:r w:rsidRPr="00DA2299">
              <w:rPr>
                <w:rFonts w:eastAsia="Times New Roman"/>
              </w:rPr>
              <w:t xml:space="preserve">PEOSH received a health complaint and identified that the facility was part of a local targeting </w:t>
            </w:r>
            <w:r w:rsidR="00B77FEF" w:rsidRPr="00DA2299">
              <w:rPr>
                <w:rFonts w:eastAsia="Times New Roman"/>
              </w:rPr>
              <w:t>program,</w:t>
            </w:r>
            <w:r w:rsidRPr="00DA2299">
              <w:rPr>
                <w:rFonts w:eastAsia="Times New Roman"/>
              </w:rPr>
              <w:t xml:space="preserve"> and the employer was emailed a form letter. The form letter stated that a programmed inspection would be scheduled in the future. The letter requested the employer forward health and safety programs to the N</w:t>
            </w:r>
            <w:r w:rsidR="00C0159F" w:rsidRPr="00DA2299">
              <w:rPr>
                <w:rFonts w:eastAsia="Times New Roman"/>
              </w:rPr>
              <w:t xml:space="preserve">ew Jersey </w:t>
            </w:r>
            <w:r w:rsidRPr="00DA2299">
              <w:rPr>
                <w:rFonts w:eastAsia="Times New Roman"/>
              </w:rPr>
              <w:t xml:space="preserve">State Plan. After receipt of the programs, the letter stated an inspection would be scheduled. An inspection was scheduled </w:t>
            </w:r>
            <w:r w:rsidRPr="00DA2299">
              <w:rPr>
                <w:rFonts w:eastAsia="Times New Roman"/>
              </w:rPr>
              <w:lastRenderedPageBreak/>
              <w:t xml:space="preserve">approximately a month and a half later. This letter is commonly used by </w:t>
            </w:r>
            <w:r w:rsidR="00C0159F" w:rsidRPr="00DA2299">
              <w:rPr>
                <w:rFonts w:eastAsia="Times New Roman"/>
              </w:rPr>
              <w:t xml:space="preserve">NJ </w:t>
            </w:r>
            <w:r w:rsidRPr="00DA2299">
              <w:rPr>
                <w:rFonts w:eastAsia="Times New Roman"/>
              </w:rPr>
              <w:t>PEOSH when conducting some programmed inspections.</w:t>
            </w:r>
            <w:r w:rsidR="00C0159F" w:rsidRPr="00DA2299">
              <w:rPr>
                <w:rFonts w:eastAsia="Times New Roman"/>
              </w:rPr>
              <w:t xml:space="preserve">  NJ PEOSH’s FOM Chapter 3, Section II, D. permits advance notification in some advance notification in some circumstances, but this situation does not fall under those exemptions</w:t>
            </w:r>
            <w:r w:rsidR="00C0159F" w:rsidRPr="00DA2299">
              <w:t>.</w:t>
            </w:r>
          </w:p>
        </w:tc>
        <w:tc>
          <w:tcPr>
            <w:tcW w:w="4819" w:type="dxa"/>
          </w:tcPr>
          <w:p w14:paraId="39DAA053" w14:textId="10E13074" w:rsidR="004F199D" w:rsidRPr="00DA2299" w:rsidRDefault="00253889" w:rsidP="00277345">
            <w:pPr>
              <w:pStyle w:val="TableParagraph"/>
              <w:kinsoku w:val="0"/>
              <w:overflowPunct w:val="0"/>
              <w:ind w:left="106" w:right="195"/>
            </w:pPr>
            <w:r w:rsidRPr="00DA2299">
              <w:lastRenderedPageBreak/>
              <w:t xml:space="preserve">NJ PEOSH needs to discontinue the </w:t>
            </w:r>
            <w:r w:rsidR="004F199D" w:rsidRPr="00DA2299">
              <w:t>practice of issuing this letter</w:t>
            </w:r>
            <w:r w:rsidRPr="00DA2299">
              <w:t xml:space="preserve">. </w:t>
            </w:r>
            <w:r w:rsidR="004F199D" w:rsidRPr="00DA2299">
              <w:t>Corrective action complete, awaiting verification.</w:t>
            </w:r>
          </w:p>
        </w:tc>
        <w:tc>
          <w:tcPr>
            <w:tcW w:w="1890" w:type="dxa"/>
          </w:tcPr>
          <w:p w14:paraId="13456DBE" w14:textId="00E07CF4" w:rsidR="004F199D" w:rsidRDefault="004F199D" w:rsidP="00277345">
            <w:pPr>
              <w:pStyle w:val="TableParagraph"/>
              <w:kinsoku w:val="0"/>
              <w:overflowPunct w:val="0"/>
              <w:spacing w:before="1"/>
              <w:ind w:left="106"/>
              <w:jc w:val="both"/>
              <w:rPr>
                <w:spacing w:val="-5"/>
              </w:rPr>
            </w:pPr>
            <w:r>
              <w:rPr>
                <w:spacing w:val="-5"/>
              </w:rPr>
              <w:t>FY 2021-04</w:t>
            </w:r>
          </w:p>
        </w:tc>
      </w:tr>
      <w:tr w:rsidR="004F199D" w14:paraId="624DC3D6" w14:textId="77777777" w:rsidTr="00277345">
        <w:tblPrEx>
          <w:tblLook w:val="04A0" w:firstRow="1" w:lastRow="0" w:firstColumn="1" w:lastColumn="0" w:noHBand="0" w:noVBand="1"/>
        </w:tblPrEx>
        <w:trPr>
          <w:trHeight w:val="1404"/>
        </w:trPr>
        <w:tc>
          <w:tcPr>
            <w:tcW w:w="1440" w:type="dxa"/>
          </w:tcPr>
          <w:p w14:paraId="00E92A6C" w14:textId="66E92104" w:rsidR="004F199D" w:rsidRPr="00DA2299" w:rsidRDefault="004F199D" w:rsidP="00277345">
            <w:pPr>
              <w:pStyle w:val="TableParagraph"/>
              <w:kinsoku w:val="0"/>
              <w:overflowPunct w:val="0"/>
              <w:spacing w:line="292" w:lineRule="exact"/>
              <w:ind w:left="0"/>
            </w:pPr>
            <w:r w:rsidRPr="00DA2299">
              <w:t>FY 2022-05</w:t>
            </w:r>
          </w:p>
        </w:tc>
        <w:tc>
          <w:tcPr>
            <w:tcW w:w="4721" w:type="dxa"/>
          </w:tcPr>
          <w:p w14:paraId="630DA0EF" w14:textId="77777777" w:rsidR="00FE5768" w:rsidRPr="00DA2299" w:rsidRDefault="00FE5768" w:rsidP="00FE5768">
            <w:pPr>
              <w:pStyle w:val="TableParagraph"/>
              <w:kinsoku w:val="0"/>
              <w:overflowPunct w:val="0"/>
              <w:rPr>
                <w:rFonts w:eastAsia="Times New Roman"/>
                <w:i/>
                <w:iCs/>
              </w:rPr>
            </w:pPr>
            <w:r w:rsidRPr="00DA2299">
              <w:rPr>
                <w:rFonts w:eastAsia="Times New Roman"/>
                <w:i/>
                <w:iCs/>
              </w:rPr>
              <w:t>Worker Involvement</w:t>
            </w:r>
          </w:p>
          <w:p w14:paraId="1CE3D455" w14:textId="77777777" w:rsidR="00FE5768" w:rsidRPr="00DA2299" w:rsidRDefault="00FE5768" w:rsidP="00FE5768">
            <w:pPr>
              <w:pStyle w:val="TableParagraph"/>
              <w:kinsoku w:val="0"/>
              <w:overflowPunct w:val="0"/>
              <w:rPr>
                <w:rFonts w:eastAsia="Times New Roman"/>
              </w:rPr>
            </w:pPr>
            <w:r w:rsidRPr="00DA2299">
              <w:rPr>
                <w:rFonts w:eastAsia="Times New Roman"/>
              </w:rPr>
              <w:t>Twelve of the 23 (52%) safety case files reviewed lacked documentation of worker interviews in OIS and/or in the field notes. Additionally, documentation was lacking that a representative number of interviews were conducted to evaluate the working conditions. For example, in seven of the eight (88%) comprehensive inspections reviewed, there was no documentation that a representative number of workers were interviewed, or there was only one worker interviewed in each case. In two of the six (33%) of the safety accidents investigated, the injured worker was not interviewed.</w:t>
            </w:r>
          </w:p>
          <w:p w14:paraId="6B557CBF" w14:textId="77777777" w:rsidR="00FE5768" w:rsidRPr="00DA2299" w:rsidRDefault="00FE5768" w:rsidP="00FE5768">
            <w:pPr>
              <w:pStyle w:val="TableParagraph"/>
              <w:kinsoku w:val="0"/>
              <w:overflowPunct w:val="0"/>
              <w:rPr>
                <w:rFonts w:eastAsia="Times New Roman"/>
              </w:rPr>
            </w:pPr>
          </w:p>
          <w:p w14:paraId="0C0D1A86" w14:textId="3A562E9F" w:rsidR="00FE5768" w:rsidRPr="00DA2299" w:rsidRDefault="00FE5768" w:rsidP="005B7803">
            <w:pPr>
              <w:pStyle w:val="TableParagraph"/>
              <w:kinsoku w:val="0"/>
              <w:overflowPunct w:val="0"/>
              <w:rPr>
                <w:rFonts w:eastAsia="Times New Roman"/>
              </w:rPr>
            </w:pPr>
            <w:r w:rsidRPr="00DA2299">
              <w:rPr>
                <w:rFonts w:eastAsia="Times New Roman"/>
              </w:rPr>
              <w:t xml:space="preserve">Sixteen out of 22 (73%) of the health case files lacked documentation of worker interviews in OIS and/or in the field notes. Additionally, documentation was lacking that a representative number of worker interviews were conducted to evaluate the working conditions. For example, in three </w:t>
            </w:r>
            <w:r w:rsidRPr="00DA2299">
              <w:rPr>
                <w:rFonts w:eastAsia="Times New Roman"/>
              </w:rPr>
              <w:lastRenderedPageBreak/>
              <w:t xml:space="preserve">out of the four (75%) health fatality inspections reviewed, only management representatives were interviewed. Other examples include in the other 13 health inspections, there were either no non- management employees interviewed, or only the union representative and/or the complainant. One health complaint alleged </w:t>
            </w:r>
            <w:proofErr w:type="gramStart"/>
            <w:r w:rsidRPr="00DA2299">
              <w:rPr>
                <w:rFonts w:eastAsia="Times New Roman"/>
              </w:rPr>
              <w:t>hazards</w:t>
            </w:r>
            <w:proofErr w:type="gramEnd"/>
            <w:r w:rsidRPr="00DA2299">
              <w:rPr>
                <w:rFonts w:eastAsia="Times New Roman"/>
              </w:rPr>
              <w:t xml:space="preserve"> on the second shift for direct care patient staff, the union representative was interviewed, but it was unknown, if this person worked on the second shift, or was directly involved with patient care.</w:t>
            </w:r>
          </w:p>
        </w:tc>
        <w:tc>
          <w:tcPr>
            <w:tcW w:w="4819" w:type="dxa"/>
          </w:tcPr>
          <w:p w14:paraId="6DBF3D60" w14:textId="1E85D2B8" w:rsidR="004F199D" w:rsidRPr="00DA2299" w:rsidRDefault="00DB70AC" w:rsidP="00277345">
            <w:pPr>
              <w:pStyle w:val="TableParagraph"/>
              <w:kinsoku w:val="0"/>
              <w:overflowPunct w:val="0"/>
              <w:ind w:left="106" w:right="195"/>
            </w:pPr>
            <w:r w:rsidRPr="00DA2299">
              <w:lastRenderedPageBreak/>
              <w:t>PEOSH will f</w:t>
            </w:r>
            <w:r w:rsidR="00FE5768" w:rsidRPr="00DA2299">
              <w:t xml:space="preserve">ollow the </w:t>
            </w:r>
            <w:r w:rsidR="00C0159F" w:rsidRPr="00DA2299">
              <w:t xml:space="preserve">NJ </w:t>
            </w:r>
            <w:r w:rsidR="00FE5768" w:rsidRPr="00DA2299">
              <w:t>PEOSH FOM to conduct and document employee interviews during inspections. Corrective action complete, awaiting verification.</w:t>
            </w:r>
          </w:p>
        </w:tc>
        <w:tc>
          <w:tcPr>
            <w:tcW w:w="1890" w:type="dxa"/>
          </w:tcPr>
          <w:p w14:paraId="5CA28824" w14:textId="7F7159A2" w:rsidR="004F199D" w:rsidRDefault="00FE5768" w:rsidP="00277345">
            <w:pPr>
              <w:pStyle w:val="TableParagraph"/>
              <w:kinsoku w:val="0"/>
              <w:overflowPunct w:val="0"/>
              <w:spacing w:before="1"/>
              <w:ind w:left="106"/>
              <w:jc w:val="both"/>
              <w:rPr>
                <w:spacing w:val="-5"/>
              </w:rPr>
            </w:pPr>
            <w:r>
              <w:rPr>
                <w:spacing w:val="-5"/>
              </w:rPr>
              <w:t>FY 2021-05</w:t>
            </w:r>
          </w:p>
        </w:tc>
      </w:tr>
      <w:tr w:rsidR="004F199D" w14:paraId="4E55F59A" w14:textId="77777777" w:rsidTr="00277345">
        <w:tblPrEx>
          <w:tblLook w:val="04A0" w:firstRow="1" w:lastRow="0" w:firstColumn="1" w:lastColumn="0" w:noHBand="0" w:noVBand="1"/>
        </w:tblPrEx>
        <w:trPr>
          <w:trHeight w:val="1404"/>
        </w:trPr>
        <w:tc>
          <w:tcPr>
            <w:tcW w:w="1440" w:type="dxa"/>
          </w:tcPr>
          <w:p w14:paraId="0F811983" w14:textId="7DEBA252" w:rsidR="004F199D" w:rsidRPr="00DA2299" w:rsidRDefault="004F199D" w:rsidP="00277345">
            <w:pPr>
              <w:pStyle w:val="TableParagraph"/>
              <w:kinsoku w:val="0"/>
              <w:overflowPunct w:val="0"/>
              <w:spacing w:line="292" w:lineRule="exact"/>
              <w:ind w:left="0"/>
            </w:pPr>
            <w:r w:rsidRPr="00DA2299">
              <w:t>FY 2022-06</w:t>
            </w:r>
          </w:p>
        </w:tc>
        <w:tc>
          <w:tcPr>
            <w:tcW w:w="4721" w:type="dxa"/>
          </w:tcPr>
          <w:p w14:paraId="66BC8197" w14:textId="70443C71" w:rsidR="004F199D" w:rsidRPr="00DA2299" w:rsidRDefault="00FE5768" w:rsidP="004F199D">
            <w:pPr>
              <w:pStyle w:val="TableParagraph"/>
              <w:kinsoku w:val="0"/>
              <w:overflowPunct w:val="0"/>
              <w:rPr>
                <w:rFonts w:eastAsia="Times New Roman"/>
                <w:i/>
                <w:iCs/>
              </w:rPr>
            </w:pPr>
            <w:r w:rsidRPr="00DA2299">
              <w:rPr>
                <w:rFonts w:eastAsia="Times New Roman"/>
                <w:i/>
                <w:iCs/>
              </w:rPr>
              <w:t xml:space="preserve">Consultation Case File Documentation </w:t>
            </w:r>
            <w:r w:rsidRPr="00DA2299">
              <w:rPr>
                <w:rFonts w:eastAsia="Times New Roman"/>
              </w:rPr>
              <w:t>Consultation case file documentation was lacking in consultation case files.</w:t>
            </w:r>
          </w:p>
        </w:tc>
        <w:tc>
          <w:tcPr>
            <w:tcW w:w="4819" w:type="dxa"/>
          </w:tcPr>
          <w:p w14:paraId="68C4773D" w14:textId="174769F9" w:rsidR="004F199D" w:rsidRPr="00DA2299" w:rsidRDefault="00C0159F" w:rsidP="005B7803">
            <w:pPr>
              <w:pStyle w:val="TableParagraph"/>
              <w:kinsoku w:val="0"/>
              <w:overflowPunct w:val="0"/>
              <w:ind w:left="106"/>
            </w:pPr>
            <w:r w:rsidRPr="00DA2299">
              <w:t xml:space="preserve">NJ </w:t>
            </w:r>
            <w:r w:rsidR="00FE5768" w:rsidRPr="00DA2299">
              <w:t>PEOSH should improve documentation in its consultation</w:t>
            </w:r>
            <w:r w:rsidR="00FE5768" w:rsidRPr="00DA2299">
              <w:rPr>
                <w:spacing w:val="-13"/>
              </w:rPr>
              <w:t xml:space="preserve"> </w:t>
            </w:r>
            <w:r w:rsidR="00FE5768" w:rsidRPr="00DA2299">
              <w:t>case</w:t>
            </w:r>
            <w:r w:rsidR="00FE5768" w:rsidRPr="00DA2299">
              <w:rPr>
                <w:spacing w:val="-12"/>
              </w:rPr>
              <w:t xml:space="preserve"> </w:t>
            </w:r>
            <w:r w:rsidR="00FE5768" w:rsidRPr="00DA2299">
              <w:t>files</w:t>
            </w:r>
            <w:r w:rsidR="00FE5768" w:rsidRPr="00DA2299">
              <w:rPr>
                <w:spacing w:val="-13"/>
              </w:rPr>
              <w:t xml:space="preserve"> </w:t>
            </w:r>
            <w:r w:rsidR="00FE5768" w:rsidRPr="00DA2299">
              <w:t>by adhering to PEOSH’s consultation</w:t>
            </w:r>
            <w:r w:rsidR="00FE5768" w:rsidRPr="00DA2299">
              <w:rPr>
                <w:spacing w:val="-11"/>
              </w:rPr>
              <w:t xml:space="preserve"> </w:t>
            </w:r>
            <w:r w:rsidR="00FE5768" w:rsidRPr="00DA2299">
              <w:t>policies</w:t>
            </w:r>
            <w:r w:rsidR="00FE5768" w:rsidRPr="00DA2299">
              <w:rPr>
                <w:spacing w:val="-11"/>
              </w:rPr>
              <w:t xml:space="preserve"> </w:t>
            </w:r>
            <w:r w:rsidR="00FE5768" w:rsidRPr="00DA2299">
              <w:t>and procedures manual.</w:t>
            </w:r>
            <w:r w:rsidRPr="00DA2299">
              <w:t xml:space="preserve">  Supervisors should review consultation case files to ensure appropriate documentation</w:t>
            </w:r>
            <w:r w:rsidRPr="00DA2299">
              <w:rPr>
                <w:spacing w:val="-14"/>
              </w:rPr>
              <w:t xml:space="preserve"> </w:t>
            </w:r>
            <w:r w:rsidRPr="00DA2299">
              <w:t>is</w:t>
            </w:r>
            <w:r w:rsidRPr="00DA2299">
              <w:rPr>
                <w:spacing w:val="-14"/>
              </w:rPr>
              <w:t xml:space="preserve"> </w:t>
            </w:r>
            <w:r w:rsidRPr="00DA2299">
              <w:t>included before closing the file. Corrective</w:t>
            </w:r>
            <w:r w:rsidRPr="00DA2299">
              <w:rPr>
                <w:spacing w:val="-14"/>
              </w:rPr>
              <w:t xml:space="preserve"> </w:t>
            </w:r>
            <w:r w:rsidRPr="00DA2299">
              <w:t>action</w:t>
            </w:r>
            <w:r w:rsidRPr="00DA2299">
              <w:rPr>
                <w:spacing w:val="-14"/>
              </w:rPr>
              <w:t xml:space="preserve"> </w:t>
            </w:r>
            <w:r w:rsidRPr="00DA2299">
              <w:t>complete, awaiting verification.</w:t>
            </w:r>
          </w:p>
        </w:tc>
        <w:tc>
          <w:tcPr>
            <w:tcW w:w="1890" w:type="dxa"/>
          </w:tcPr>
          <w:p w14:paraId="541F42E4" w14:textId="4D98AA3D" w:rsidR="004F199D" w:rsidRDefault="004F199D" w:rsidP="00277345">
            <w:pPr>
              <w:pStyle w:val="TableParagraph"/>
              <w:kinsoku w:val="0"/>
              <w:overflowPunct w:val="0"/>
              <w:spacing w:before="1"/>
              <w:ind w:left="106"/>
              <w:jc w:val="both"/>
              <w:rPr>
                <w:spacing w:val="-5"/>
              </w:rPr>
            </w:pPr>
            <w:r>
              <w:rPr>
                <w:spacing w:val="-5"/>
              </w:rPr>
              <w:t>FY 2021-06</w:t>
            </w:r>
          </w:p>
        </w:tc>
      </w:tr>
    </w:tbl>
    <w:p w14:paraId="3C1E0E19" w14:textId="77777777" w:rsidR="000A134A" w:rsidRPr="001C1E47" w:rsidRDefault="000A134A" w:rsidP="007A71AC">
      <w:pPr>
        <w:widowControl/>
        <w:autoSpaceDE/>
        <w:autoSpaceDN/>
        <w:adjustRightInd/>
        <w:rPr>
          <w:rFonts w:cs="Calibri"/>
        </w:rPr>
      </w:pPr>
    </w:p>
    <w:p w14:paraId="003E7189" w14:textId="77777777" w:rsidR="000A134A" w:rsidRPr="00476C08" w:rsidRDefault="000A134A" w:rsidP="007A71AC">
      <w:pPr>
        <w:widowControl/>
        <w:autoSpaceDE/>
        <w:autoSpaceDN/>
        <w:adjustRightInd/>
        <w:rPr>
          <w:rFonts w:cs="Calibri"/>
          <w:iCs/>
          <w:color w:val="0070C0"/>
        </w:rPr>
      </w:pPr>
    </w:p>
    <w:p w14:paraId="715EFD78" w14:textId="29B931A0" w:rsidR="00D86879" w:rsidRDefault="00D86879" w:rsidP="007A71AC">
      <w:pPr>
        <w:widowControl/>
        <w:autoSpaceDE/>
        <w:autoSpaceDN/>
        <w:adjustRightInd/>
        <w:rPr>
          <w:rFonts w:cs="Calibri"/>
          <w:i/>
        </w:rPr>
      </w:pPr>
    </w:p>
    <w:p w14:paraId="40B19B7F" w14:textId="78A71ED7" w:rsidR="005B7803" w:rsidRDefault="005B7803" w:rsidP="007A71AC">
      <w:pPr>
        <w:widowControl/>
        <w:autoSpaceDE/>
        <w:autoSpaceDN/>
        <w:adjustRightInd/>
        <w:rPr>
          <w:rFonts w:cs="Calibri"/>
          <w:i/>
        </w:rPr>
      </w:pPr>
    </w:p>
    <w:p w14:paraId="3E5717CA" w14:textId="2E3879A0" w:rsidR="005B7803" w:rsidRDefault="005B7803" w:rsidP="007A71AC">
      <w:pPr>
        <w:widowControl/>
        <w:autoSpaceDE/>
        <w:autoSpaceDN/>
        <w:adjustRightInd/>
        <w:rPr>
          <w:rFonts w:cs="Calibri"/>
          <w:i/>
        </w:rPr>
      </w:pPr>
    </w:p>
    <w:p w14:paraId="479EAF6A" w14:textId="2DBC4981" w:rsidR="005B7803" w:rsidRDefault="005B7803" w:rsidP="007A71AC">
      <w:pPr>
        <w:widowControl/>
        <w:autoSpaceDE/>
        <w:autoSpaceDN/>
        <w:adjustRightInd/>
        <w:rPr>
          <w:rFonts w:cs="Calibri"/>
          <w:i/>
        </w:rPr>
      </w:pPr>
    </w:p>
    <w:p w14:paraId="2B5CA518" w14:textId="1C364B49" w:rsidR="005B7803" w:rsidRDefault="005B7803" w:rsidP="007A71AC">
      <w:pPr>
        <w:widowControl/>
        <w:autoSpaceDE/>
        <w:autoSpaceDN/>
        <w:adjustRightInd/>
        <w:rPr>
          <w:rFonts w:cs="Calibri"/>
          <w:i/>
        </w:rPr>
      </w:pPr>
    </w:p>
    <w:p w14:paraId="69F2E085" w14:textId="77777777" w:rsidR="005B7803" w:rsidRPr="005B7803" w:rsidRDefault="005B7803" w:rsidP="007A71AC">
      <w:pPr>
        <w:widowControl/>
        <w:autoSpaceDE/>
        <w:autoSpaceDN/>
        <w:adjustRightInd/>
        <w:rPr>
          <w:rFonts w:cs="Calibri"/>
          <w:iCs/>
        </w:rPr>
      </w:pPr>
    </w:p>
    <w:p w14:paraId="6386BC37" w14:textId="77777777" w:rsidR="00FE5768" w:rsidRPr="001C1E47" w:rsidRDefault="00FE5768"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33" w:name="_Toc118905018"/>
      <w:bookmarkStart w:id="34" w:name="_Toc119418670"/>
      <w:r w:rsidRPr="0002572C">
        <w:lastRenderedPageBreak/>
        <w:t>Appendix B – Observations Subject to Continued Monitoring</w:t>
      </w:r>
      <w:bookmarkEnd w:id="33"/>
      <w:bookmarkEnd w:id="34"/>
    </w:p>
    <w:p w14:paraId="73014EBD" w14:textId="7A805A59" w:rsidR="00B6741C" w:rsidRPr="00F0678A" w:rsidRDefault="00B6741C" w:rsidP="0002572C">
      <w:r>
        <w:t>FY 20</w:t>
      </w:r>
      <w:r w:rsidR="00FE5768">
        <w:t>22 NJ PEOSH</w:t>
      </w:r>
      <w:r w:rsidRPr="00476C08">
        <w:rPr>
          <w:color w:val="0070C0"/>
        </w:rPr>
        <w:t xml:space="preserve"> </w:t>
      </w:r>
      <w:r>
        <w:t>Follow-up FAME Report</w:t>
      </w:r>
    </w:p>
    <w:p w14:paraId="1ABEA8F4" w14:textId="77777777" w:rsidR="00492379" w:rsidRDefault="00492379" w:rsidP="007A71AC">
      <w:pPr>
        <w:widowControl/>
        <w:autoSpaceDE/>
        <w:autoSpaceDN/>
        <w:adjustRightInd/>
        <w:rPr>
          <w:rFonts w:cs="Calibri"/>
          <w:i/>
        </w:rPr>
      </w:pPr>
    </w:p>
    <w:p w14:paraId="61F273E4" w14:textId="42784367" w:rsidR="00DA2299" w:rsidRPr="001C1E47" w:rsidRDefault="00DA2299" w:rsidP="007A71AC">
      <w:pPr>
        <w:widowControl/>
        <w:autoSpaceDE/>
        <w:autoSpaceDN/>
        <w:adjustRightInd/>
        <w:rPr>
          <w:rFonts w:cs="Calibri"/>
          <w:i/>
        </w:rPr>
        <w:sectPr w:rsidR="00DA229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4A34BD" w14:paraId="266E8016" w14:textId="4E26EFF8" w:rsidTr="005A010E">
        <w:trPr>
          <w:cantSplit/>
          <w:trHeight w:val="845"/>
          <w:tblHeader/>
        </w:trPr>
        <w:tc>
          <w:tcPr>
            <w:tcW w:w="2657" w:type="dxa"/>
          </w:tcPr>
          <w:p w14:paraId="5950BEA4" w14:textId="77777777" w:rsidR="00B6741C" w:rsidRPr="004A34BD" w:rsidRDefault="00B6741C" w:rsidP="00B6741C">
            <w:pPr>
              <w:widowControl/>
              <w:autoSpaceDE/>
              <w:autoSpaceDN/>
              <w:adjustRightInd/>
              <w:rPr>
                <w:rFonts w:asciiTheme="minorHAnsi" w:hAnsiTheme="minorHAnsi" w:cstheme="minorHAnsi"/>
                <w:b/>
              </w:rPr>
            </w:pPr>
            <w:r w:rsidRPr="004A34BD">
              <w:rPr>
                <w:rFonts w:asciiTheme="minorHAnsi" w:hAnsiTheme="minorHAnsi" w:cstheme="minorHAnsi"/>
                <w:b/>
              </w:rPr>
              <w:t>Observation #</w:t>
            </w:r>
          </w:p>
          <w:p w14:paraId="09AE72D2" w14:textId="16673E79" w:rsidR="00B6741C" w:rsidRPr="004A34BD" w:rsidRDefault="00B6741C" w:rsidP="00B6741C">
            <w:pPr>
              <w:widowControl/>
              <w:autoSpaceDE/>
              <w:autoSpaceDN/>
              <w:adjustRightInd/>
              <w:rPr>
                <w:rFonts w:asciiTheme="minorHAnsi" w:hAnsiTheme="minorHAnsi" w:cstheme="minorHAnsi"/>
                <w:b/>
              </w:rPr>
            </w:pPr>
            <w:r w:rsidRPr="004A34BD">
              <w:rPr>
                <w:rFonts w:asciiTheme="minorHAnsi" w:hAnsiTheme="minorHAnsi" w:cstheme="minorHAnsi"/>
                <w:b/>
              </w:rPr>
              <w:t>FY 20</w:t>
            </w:r>
            <w:r w:rsidR="00FE5768" w:rsidRPr="004A34BD">
              <w:rPr>
                <w:rFonts w:asciiTheme="minorHAnsi" w:hAnsiTheme="minorHAnsi" w:cstheme="minorHAnsi"/>
                <w:b/>
              </w:rPr>
              <w:t>22</w:t>
            </w:r>
            <w:r w:rsidRPr="004A34BD">
              <w:rPr>
                <w:rFonts w:asciiTheme="minorHAnsi" w:hAnsiTheme="minorHAnsi" w:cstheme="minorHAnsi"/>
                <w:b/>
              </w:rPr>
              <w:t>-OB-#</w:t>
            </w:r>
          </w:p>
          <w:p w14:paraId="07702D17" w14:textId="77777777" w:rsidR="00B6741C" w:rsidRPr="004A34BD" w:rsidRDefault="00B6741C" w:rsidP="00B6741C">
            <w:pPr>
              <w:widowControl/>
              <w:autoSpaceDE/>
              <w:autoSpaceDN/>
              <w:adjustRightInd/>
              <w:rPr>
                <w:rFonts w:asciiTheme="minorHAnsi" w:hAnsiTheme="minorHAnsi" w:cstheme="minorHAnsi"/>
                <w:i/>
              </w:rPr>
            </w:pPr>
          </w:p>
        </w:tc>
        <w:tc>
          <w:tcPr>
            <w:tcW w:w="2690" w:type="dxa"/>
          </w:tcPr>
          <w:p w14:paraId="5B8F9311" w14:textId="77777777" w:rsidR="00B6741C" w:rsidRPr="004A34BD" w:rsidRDefault="00B6741C" w:rsidP="00B6741C">
            <w:pPr>
              <w:widowControl/>
              <w:autoSpaceDE/>
              <w:autoSpaceDN/>
              <w:adjustRightInd/>
              <w:rPr>
                <w:rFonts w:asciiTheme="minorHAnsi" w:hAnsiTheme="minorHAnsi" w:cstheme="minorHAnsi"/>
                <w:b/>
              </w:rPr>
            </w:pPr>
            <w:r w:rsidRPr="004A34BD">
              <w:rPr>
                <w:rFonts w:asciiTheme="minorHAnsi" w:hAnsiTheme="minorHAnsi" w:cstheme="minorHAnsi"/>
                <w:b/>
              </w:rPr>
              <w:t>Observation#</w:t>
            </w:r>
          </w:p>
          <w:p w14:paraId="757E85A6" w14:textId="0DA458A1" w:rsidR="00B6741C" w:rsidRPr="004A34BD" w:rsidRDefault="00B6741C" w:rsidP="00B6741C">
            <w:pPr>
              <w:widowControl/>
              <w:autoSpaceDE/>
              <w:autoSpaceDN/>
              <w:adjustRightInd/>
              <w:rPr>
                <w:rFonts w:asciiTheme="minorHAnsi" w:hAnsiTheme="minorHAnsi" w:cstheme="minorHAnsi"/>
                <w:i/>
              </w:rPr>
            </w:pPr>
            <w:r w:rsidRPr="004A34BD">
              <w:rPr>
                <w:rFonts w:asciiTheme="minorHAnsi" w:hAnsiTheme="minorHAnsi" w:cstheme="minorHAnsi"/>
                <w:b/>
              </w:rPr>
              <w:t>FY 20</w:t>
            </w:r>
            <w:r w:rsidR="00FE5768" w:rsidRPr="004A34BD">
              <w:rPr>
                <w:rFonts w:asciiTheme="minorHAnsi" w:hAnsiTheme="minorHAnsi" w:cstheme="minorHAnsi"/>
                <w:b/>
              </w:rPr>
              <w:t>21</w:t>
            </w:r>
            <w:r w:rsidRPr="004A34BD">
              <w:rPr>
                <w:rFonts w:asciiTheme="minorHAnsi" w:hAnsiTheme="minorHAnsi" w:cstheme="minorHAnsi"/>
                <w:b/>
              </w:rPr>
              <w:t xml:space="preserve">-OB-# </w:t>
            </w:r>
            <w:r w:rsidRPr="004A34BD">
              <w:rPr>
                <w:rFonts w:asciiTheme="minorHAnsi" w:hAnsiTheme="minorHAnsi" w:cstheme="minorHAnsi"/>
                <w:b/>
                <w:i/>
              </w:rPr>
              <w:t>or</w:t>
            </w:r>
            <w:r w:rsidRPr="004A34BD">
              <w:rPr>
                <w:rFonts w:asciiTheme="minorHAnsi" w:hAnsiTheme="minorHAnsi" w:cstheme="minorHAnsi"/>
                <w:b/>
              </w:rPr>
              <w:t xml:space="preserve"> FY 20</w:t>
            </w:r>
            <w:r w:rsidR="00FE5768" w:rsidRPr="004A34BD">
              <w:rPr>
                <w:rFonts w:asciiTheme="minorHAnsi" w:hAnsiTheme="minorHAnsi" w:cstheme="minorHAnsi"/>
                <w:b/>
              </w:rPr>
              <w:t>21</w:t>
            </w:r>
            <w:r w:rsidRPr="004A34BD">
              <w:rPr>
                <w:rFonts w:asciiTheme="minorHAnsi" w:hAnsiTheme="minorHAnsi" w:cstheme="minorHAnsi"/>
                <w:b/>
              </w:rPr>
              <w:t>-#</w:t>
            </w:r>
          </w:p>
        </w:tc>
        <w:tc>
          <w:tcPr>
            <w:tcW w:w="2657" w:type="dxa"/>
          </w:tcPr>
          <w:p w14:paraId="11DA1749" w14:textId="7AE042CC" w:rsidR="00B6741C" w:rsidRPr="004A34BD" w:rsidRDefault="00B6741C" w:rsidP="00B6741C">
            <w:pPr>
              <w:widowControl/>
              <w:autoSpaceDE/>
              <w:autoSpaceDN/>
              <w:adjustRightInd/>
              <w:rPr>
                <w:rFonts w:asciiTheme="minorHAnsi" w:hAnsiTheme="minorHAnsi" w:cstheme="minorHAnsi"/>
                <w:i/>
              </w:rPr>
            </w:pPr>
            <w:r w:rsidRPr="004A34BD">
              <w:rPr>
                <w:rFonts w:asciiTheme="minorHAnsi" w:hAnsiTheme="minorHAnsi" w:cstheme="minorHAnsi"/>
                <w:b/>
              </w:rPr>
              <w:t>Observation</w:t>
            </w:r>
          </w:p>
        </w:tc>
        <w:tc>
          <w:tcPr>
            <w:tcW w:w="2630" w:type="dxa"/>
          </w:tcPr>
          <w:p w14:paraId="76BC073C" w14:textId="70BBC1B0" w:rsidR="00B6741C" w:rsidRPr="004A34BD" w:rsidRDefault="00B6741C" w:rsidP="00B6741C">
            <w:pPr>
              <w:widowControl/>
              <w:autoSpaceDE/>
              <w:autoSpaceDN/>
              <w:adjustRightInd/>
              <w:rPr>
                <w:rFonts w:asciiTheme="minorHAnsi" w:hAnsiTheme="minorHAnsi" w:cstheme="minorHAnsi"/>
                <w:i/>
              </w:rPr>
            </w:pPr>
            <w:r w:rsidRPr="004A34BD">
              <w:rPr>
                <w:rFonts w:asciiTheme="minorHAnsi" w:hAnsiTheme="minorHAnsi" w:cstheme="minorHAnsi"/>
                <w:b/>
              </w:rPr>
              <w:t>Federal Monitoring Plan</w:t>
            </w:r>
          </w:p>
        </w:tc>
        <w:tc>
          <w:tcPr>
            <w:tcW w:w="2316" w:type="dxa"/>
          </w:tcPr>
          <w:p w14:paraId="46D0EE63" w14:textId="4A2BA825" w:rsidR="00B6741C" w:rsidRPr="004A34BD" w:rsidRDefault="00B6741C" w:rsidP="00B6741C">
            <w:pPr>
              <w:widowControl/>
              <w:autoSpaceDE/>
              <w:autoSpaceDN/>
              <w:adjustRightInd/>
              <w:rPr>
                <w:rFonts w:asciiTheme="minorHAnsi" w:hAnsiTheme="minorHAnsi" w:cstheme="minorHAnsi"/>
                <w:b/>
              </w:rPr>
            </w:pPr>
            <w:r w:rsidRPr="004A34BD">
              <w:rPr>
                <w:rFonts w:asciiTheme="minorHAnsi" w:hAnsiTheme="minorHAnsi" w:cstheme="minorHAnsi"/>
                <w:b/>
              </w:rPr>
              <w:t>Current Status</w:t>
            </w:r>
          </w:p>
        </w:tc>
      </w:tr>
      <w:tr w:rsidR="00B6741C" w:rsidRPr="004A34BD" w14:paraId="715083EB" w14:textId="58561804" w:rsidTr="00B6741C">
        <w:trPr>
          <w:cantSplit/>
        </w:trPr>
        <w:tc>
          <w:tcPr>
            <w:tcW w:w="2657" w:type="dxa"/>
          </w:tcPr>
          <w:p w14:paraId="7834860F" w14:textId="77777777" w:rsidR="00B6741C" w:rsidRPr="004A34BD" w:rsidRDefault="00B6741C" w:rsidP="00B6741C">
            <w:pPr>
              <w:widowControl/>
              <w:autoSpaceDE/>
              <w:autoSpaceDN/>
              <w:adjustRightInd/>
              <w:rPr>
                <w:rFonts w:asciiTheme="minorHAnsi" w:hAnsiTheme="minorHAnsi" w:cstheme="minorHAnsi"/>
                <w:iCs/>
                <w:color w:val="0070C0"/>
              </w:rPr>
            </w:pPr>
          </w:p>
        </w:tc>
        <w:tc>
          <w:tcPr>
            <w:tcW w:w="2690" w:type="dxa"/>
          </w:tcPr>
          <w:p w14:paraId="1207E4E3" w14:textId="174CACD4" w:rsidR="00B6741C" w:rsidRPr="004A34BD" w:rsidRDefault="00FE5768" w:rsidP="00B6741C">
            <w:pPr>
              <w:widowControl/>
              <w:autoSpaceDE/>
              <w:autoSpaceDN/>
              <w:adjustRightInd/>
              <w:rPr>
                <w:rFonts w:asciiTheme="minorHAnsi" w:hAnsiTheme="minorHAnsi" w:cstheme="minorHAnsi"/>
                <w:iCs/>
                <w:color w:val="0070C0"/>
              </w:rPr>
            </w:pPr>
            <w:r w:rsidRPr="004A34BD">
              <w:rPr>
                <w:rFonts w:asciiTheme="minorHAnsi" w:hAnsiTheme="minorHAnsi" w:cstheme="minorHAnsi"/>
                <w:iCs/>
              </w:rPr>
              <w:t>FY 2021-OB-01</w:t>
            </w:r>
            <w:r w:rsidRPr="004A34BD">
              <w:rPr>
                <w:rFonts w:asciiTheme="minorHAnsi" w:hAnsiTheme="minorHAnsi" w:cstheme="minorHAnsi"/>
                <w:iCs/>
                <w:color w:val="0070C0"/>
              </w:rPr>
              <w:t xml:space="preserve"> </w:t>
            </w:r>
          </w:p>
        </w:tc>
        <w:tc>
          <w:tcPr>
            <w:tcW w:w="2657" w:type="dxa"/>
          </w:tcPr>
          <w:p w14:paraId="535A6F7A" w14:textId="77777777" w:rsidR="00FE5768" w:rsidRPr="004A34BD" w:rsidRDefault="00FE5768" w:rsidP="00FE5768">
            <w:pPr>
              <w:pStyle w:val="TableParagraph"/>
              <w:kinsoku w:val="0"/>
              <w:overflowPunct w:val="0"/>
              <w:ind w:left="0"/>
              <w:rPr>
                <w:rFonts w:asciiTheme="minorHAnsi" w:hAnsiTheme="minorHAnsi" w:cstheme="minorHAnsi"/>
                <w:i/>
                <w:iCs/>
                <w:spacing w:val="-4"/>
              </w:rPr>
            </w:pPr>
            <w:r w:rsidRPr="004A34BD">
              <w:rPr>
                <w:rFonts w:asciiTheme="minorHAnsi" w:hAnsiTheme="minorHAnsi" w:cstheme="minorHAnsi"/>
                <w:i/>
                <w:iCs/>
              </w:rPr>
              <w:t>Health</w:t>
            </w:r>
            <w:r w:rsidRPr="004A34BD">
              <w:rPr>
                <w:rFonts w:asciiTheme="minorHAnsi" w:hAnsiTheme="minorHAnsi" w:cstheme="minorHAnsi"/>
                <w:i/>
                <w:iCs/>
                <w:spacing w:val="-9"/>
              </w:rPr>
              <w:t xml:space="preserve"> </w:t>
            </w:r>
            <w:r w:rsidRPr="004A34BD">
              <w:rPr>
                <w:rFonts w:asciiTheme="minorHAnsi" w:hAnsiTheme="minorHAnsi" w:cstheme="minorHAnsi"/>
                <w:i/>
                <w:iCs/>
              </w:rPr>
              <w:t>Lapse</w:t>
            </w:r>
            <w:r w:rsidRPr="004A34BD">
              <w:rPr>
                <w:rFonts w:asciiTheme="minorHAnsi" w:hAnsiTheme="minorHAnsi" w:cstheme="minorHAnsi"/>
                <w:i/>
                <w:iCs/>
                <w:spacing w:val="-8"/>
              </w:rPr>
              <w:t xml:space="preserve"> </w:t>
            </w:r>
            <w:r w:rsidRPr="004A34BD">
              <w:rPr>
                <w:rFonts w:asciiTheme="minorHAnsi" w:hAnsiTheme="minorHAnsi" w:cstheme="minorHAnsi"/>
                <w:i/>
                <w:iCs/>
                <w:spacing w:val="-4"/>
              </w:rPr>
              <w:t>Time</w:t>
            </w:r>
          </w:p>
          <w:p w14:paraId="635397E1" w14:textId="77777777" w:rsidR="00B6741C" w:rsidRDefault="00FE5768" w:rsidP="00FE5768">
            <w:pPr>
              <w:widowControl/>
              <w:autoSpaceDE/>
              <w:autoSpaceDN/>
              <w:adjustRightInd/>
              <w:rPr>
                <w:rFonts w:asciiTheme="minorHAnsi" w:hAnsiTheme="minorHAnsi" w:cstheme="minorHAnsi"/>
              </w:rPr>
            </w:pPr>
            <w:r w:rsidRPr="004A34BD">
              <w:rPr>
                <w:rFonts w:asciiTheme="minorHAnsi" w:hAnsiTheme="minorHAnsi" w:cstheme="minorHAnsi"/>
              </w:rPr>
              <w:t>In 2021, the average lapse time (SAMM #11) for issuing citations was calculated at 115.52 days which was above the FRL range</w:t>
            </w:r>
            <w:r w:rsidRPr="004A34BD">
              <w:rPr>
                <w:rFonts w:asciiTheme="minorHAnsi" w:hAnsiTheme="minorHAnsi" w:cstheme="minorHAnsi"/>
                <w:spacing w:val="-1"/>
              </w:rPr>
              <w:t xml:space="preserve"> </w:t>
            </w:r>
            <w:r w:rsidRPr="004A34BD">
              <w:rPr>
                <w:rFonts w:asciiTheme="minorHAnsi" w:hAnsiTheme="minorHAnsi" w:cstheme="minorHAnsi"/>
              </w:rPr>
              <w:t>of</w:t>
            </w:r>
            <w:r w:rsidRPr="004A34BD">
              <w:rPr>
                <w:rFonts w:asciiTheme="minorHAnsi" w:hAnsiTheme="minorHAnsi" w:cstheme="minorHAnsi"/>
                <w:spacing w:val="-1"/>
              </w:rPr>
              <w:t xml:space="preserve"> </w:t>
            </w:r>
            <w:r w:rsidRPr="004A34BD">
              <w:rPr>
                <w:rFonts w:asciiTheme="minorHAnsi" w:hAnsiTheme="minorHAnsi" w:cstheme="minorHAnsi"/>
              </w:rPr>
              <w:t>52.88</w:t>
            </w:r>
            <w:r w:rsidRPr="004A34BD">
              <w:rPr>
                <w:rFonts w:asciiTheme="minorHAnsi" w:hAnsiTheme="minorHAnsi" w:cstheme="minorHAnsi"/>
                <w:spacing w:val="-1"/>
              </w:rPr>
              <w:t xml:space="preserve"> </w:t>
            </w:r>
            <w:r w:rsidRPr="004A34BD">
              <w:rPr>
                <w:rFonts w:asciiTheme="minorHAnsi" w:hAnsiTheme="minorHAnsi" w:cstheme="minorHAnsi"/>
              </w:rPr>
              <w:t>to 79.32</w:t>
            </w:r>
            <w:r w:rsidRPr="004A34BD">
              <w:rPr>
                <w:rFonts w:asciiTheme="minorHAnsi" w:hAnsiTheme="minorHAnsi" w:cstheme="minorHAnsi"/>
                <w:spacing w:val="-1"/>
              </w:rPr>
              <w:t xml:space="preserve"> </w:t>
            </w:r>
            <w:r w:rsidRPr="004A34BD">
              <w:rPr>
                <w:rFonts w:asciiTheme="minorHAnsi" w:hAnsiTheme="minorHAnsi" w:cstheme="minorHAnsi"/>
              </w:rPr>
              <w:t>for health. This represents an increase from 2020 when the</w:t>
            </w:r>
            <w:r w:rsidRPr="004A34BD">
              <w:rPr>
                <w:rFonts w:asciiTheme="minorHAnsi" w:hAnsiTheme="minorHAnsi" w:cstheme="minorHAnsi"/>
                <w:spacing w:val="-10"/>
              </w:rPr>
              <w:t xml:space="preserve"> </w:t>
            </w:r>
            <w:r w:rsidRPr="004A34BD">
              <w:rPr>
                <w:rFonts w:asciiTheme="minorHAnsi" w:hAnsiTheme="minorHAnsi" w:cstheme="minorHAnsi"/>
              </w:rPr>
              <w:t>average</w:t>
            </w:r>
            <w:r w:rsidRPr="004A34BD">
              <w:rPr>
                <w:rFonts w:asciiTheme="minorHAnsi" w:hAnsiTheme="minorHAnsi" w:cstheme="minorHAnsi"/>
                <w:spacing w:val="-9"/>
              </w:rPr>
              <w:t xml:space="preserve"> </w:t>
            </w:r>
            <w:r w:rsidRPr="004A34BD">
              <w:rPr>
                <w:rFonts w:asciiTheme="minorHAnsi" w:hAnsiTheme="minorHAnsi" w:cstheme="minorHAnsi"/>
              </w:rPr>
              <w:t>lapse</w:t>
            </w:r>
            <w:r w:rsidRPr="004A34BD">
              <w:rPr>
                <w:rFonts w:asciiTheme="minorHAnsi" w:hAnsiTheme="minorHAnsi" w:cstheme="minorHAnsi"/>
                <w:spacing w:val="-10"/>
              </w:rPr>
              <w:t xml:space="preserve"> </w:t>
            </w:r>
            <w:r w:rsidRPr="004A34BD">
              <w:rPr>
                <w:rFonts w:asciiTheme="minorHAnsi" w:hAnsiTheme="minorHAnsi" w:cstheme="minorHAnsi"/>
              </w:rPr>
              <w:t>time</w:t>
            </w:r>
            <w:r w:rsidRPr="004A34BD">
              <w:rPr>
                <w:rFonts w:asciiTheme="minorHAnsi" w:hAnsiTheme="minorHAnsi" w:cstheme="minorHAnsi"/>
                <w:spacing w:val="-10"/>
              </w:rPr>
              <w:t xml:space="preserve"> </w:t>
            </w:r>
            <w:r w:rsidRPr="004A34BD">
              <w:rPr>
                <w:rFonts w:asciiTheme="minorHAnsi" w:hAnsiTheme="minorHAnsi" w:cstheme="minorHAnsi"/>
              </w:rPr>
              <w:t>was reported at 68.76 days.</w:t>
            </w:r>
          </w:p>
          <w:p w14:paraId="53E4A09F" w14:textId="2F336FC5" w:rsidR="00E26101" w:rsidRPr="004A34BD" w:rsidRDefault="00E26101" w:rsidP="00FE5768">
            <w:pPr>
              <w:widowControl/>
              <w:autoSpaceDE/>
              <w:autoSpaceDN/>
              <w:adjustRightInd/>
              <w:rPr>
                <w:rFonts w:asciiTheme="minorHAnsi" w:hAnsiTheme="minorHAnsi" w:cstheme="minorHAnsi"/>
                <w:iCs/>
                <w:color w:val="0070C0"/>
              </w:rPr>
            </w:pPr>
          </w:p>
        </w:tc>
        <w:tc>
          <w:tcPr>
            <w:tcW w:w="2630" w:type="dxa"/>
          </w:tcPr>
          <w:p w14:paraId="04F2CA88" w14:textId="77777777" w:rsidR="00B6741C" w:rsidRPr="004A34BD" w:rsidRDefault="00B6741C" w:rsidP="00B6741C">
            <w:pPr>
              <w:widowControl/>
              <w:autoSpaceDE/>
              <w:autoSpaceDN/>
              <w:adjustRightInd/>
              <w:rPr>
                <w:rFonts w:asciiTheme="minorHAnsi" w:hAnsiTheme="minorHAnsi" w:cstheme="minorHAnsi"/>
                <w:iCs/>
                <w:color w:val="0070C0"/>
              </w:rPr>
            </w:pPr>
          </w:p>
        </w:tc>
        <w:tc>
          <w:tcPr>
            <w:tcW w:w="2316" w:type="dxa"/>
          </w:tcPr>
          <w:p w14:paraId="79E4394D" w14:textId="5C0A22B5" w:rsidR="00B6741C" w:rsidRPr="004A34BD" w:rsidRDefault="00FE5768" w:rsidP="00B6741C">
            <w:pPr>
              <w:widowControl/>
              <w:autoSpaceDE/>
              <w:autoSpaceDN/>
              <w:adjustRightInd/>
              <w:rPr>
                <w:rFonts w:asciiTheme="minorHAnsi" w:hAnsiTheme="minorHAnsi" w:cstheme="minorHAnsi"/>
                <w:iCs/>
              </w:rPr>
            </w:pPr>
            <w:r w:rsidRPr="004A34BD">
              <w:rPr>
                <w:rFonts w:asciiTheme="minorHAnsi" w:hAnsiTheme="minorHAnsi" w:cstheme="minorHAnsi"/>
                <w:iCs/>
              </w:rPr>
              <w:t>Closed</w:t>
            </w:r>
          </w:p>
        </w:tc>
      </w:tr>
      <w:tr w:rsidR="00067DAA" w:rsidRPr="004A34BD" w14:paraId="5167D119" w14:textId="77777777" w:rsidTr="00B6741C">
        <w:trPr>
          <w:cantSplit/>
        </w:trPr>
        <w:tc>
          <w:tcPr>
            <w:tcW w:w="2657" w:type="dxa"/>
          </w:tcPr>
          <w:p w14:paraId="19F829A8" w14:textId="77777777" w:rsidR="00067DAA" w:rsidRPr="004A34BD" w:rsidRDefault="00067DAA" w:rsidP="00B6741C">
            <w:pPr>
              <w:widowControl/>
              <w:autoSpaceDE/>
              <w:autoSpaceDN/>
              <w:adjustRightInd/>
              <w:rPr>
                <w:rFonts w:asciiTheme="minorHAnsi" w:hAnsiTheme="minorHAnsi" w:cstheme="minorHAnsi"/>
                <w:iCs/>
                <w:color w:val="0070C0"/>
              </w:rPr>
            </w:pPr>
          </w:p>
        </w:tc>
        <w:tc>
          <w:tcPr>
            <w:tcW w:w="2690" w:type="dxa"/>
          </w:tcPr>
          <w:p w14:paraId="6062E161" w14:textId="6FB02F13"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FY 2021-OB-05</w:t>
            </w:r>
          </w:p>
        </w:tc>
        <w:tc>
          <w:tcPr>
            <w:tcW w:w="2657" w:type="dxa"/>
          </w:tcPr>
          <w:p w14:paraId="04FD97FA" w14:textId="6C07CAC5" w:rsidR="00067DAA" w:rsidRPr="004A34BD" w:rsidRDefault="00067DAA" w:rsidP="00067DAA">
            <w:pPr>
              <w:widowControl/>
              <w:autoSpaceDE/>
              <w:autoSpaceDN/>
              <w:adjustRightInd/>
              <w:rPr>
                <w:rFonts w:asciiTheme="minorHAnsi" w:hAnsiTheme="minorHAnsi" w:cstheme="minorHAnsi"/>
                <w:bCs/>
                <w:i/>
                <w:iCs/>
              </w:rPr>
            </w:pPr>
            <w:r w:rsidRPr="004A34BD">
              <w:rPr>
                <w:rFonts w:asciiTheme="minorHAnsi" w:hAnsiTheme="minorHAnsi" w:cstheme="minorHAnsi"/>
                <w:bCs/>
                <w:i/>
                <w:iCs/>
              </w:rPr>
              <w:t>In</w:t>
            </w:r>
            <w:r w:rsidR="00DB70AC">
              <w:rPr>
                <w:rFonts w:asciiTheme="minorHAnsi" w:hAnsiTheme="minorHAnsi" w:cstheme="minorHAnsi"/>
                <w:bCs/>
                <w:i/>
                <w:iCs/>
              </w:rPr>
              <w:t>-C</w:t>
            </w:r>
            <w:r w:rsidRPr="004A34BD">
              <w:rPr>
                <w:rFonts w:asciiTheme="minorHAnsi" w:hAnsiTheme="minorHAnsi" w:cstheme="minorHAnsi"/>
                <w:bCs/>
                <w:i/>
                <w:iCs/>
              </w:rPr>
              <w:t>ompliance Health Inspections</w:t>
            </w:r>
          </w:p>
          <w:p w14:paraId="0FBC0E4A" w14:textId="77777777" w:rsidR="00067DAA" w:rsidRPr="004A34BD" w:rsidRDefault="00067DAA" w:rsidP="00067DAA">
            <w:pPr>
              <w:widowControl/>
              <w:autoSpaceDE/>
              <w:autoSpaceDN/>
              <w:adjustRightInd/>
              <w:rPr>
                <w:rFonts w:asciiTheme="minorHAnsi" w:hAnsiTheme="minorHAnsi" w:cstheme="minorHAnsi"/>
                <w:bCs/>
              </w:rPr>
            </w:pPr>
            <w:r w:rsidRPr="004A34BD">
              <w:rPr>
                <w:rFonts w:asciiTheme="minorHAnsi" w:hAnsiTheme="minorHAnsi" w:cstheme="minorHAnsi"/>
                <w:bCs/>
              </w:rPr>
              <w:t>In FY 2021, the percent incompliance (SAMM #9) for health inspections was 83.06% which is above the three-year national average of 40.64%.</w:t>
            </w:r>
          </w:p>
          <w:p w14:paraId="4C6D2DCA" w14:textId="77777777" w:rsidR="00067DAA" w:rsidRPr="004A34BD" w:rsidRDefault="00067DAA" w:rsidP="00FE5768">
            <w:pPr>
              <w:pStyle w:val="TableParagraph"/>
              <w:kinsoku w:val="0"/>
              <w:overflowPunct w:val="0"/>
              <w:ind w:left="0"/>
              <w:rPr>
                <w:rFonts w:asciiTheme="minorHAnsi" w:hAnsiTheme="minorHAnsi" w:cstheme="minorHAnsi"/>
                <w:i/>
                <w:iCs/>
              </w:rPr>
            </w:pPr>
          </w:p>
        </w:tc>
        <w:tc>
          <w:tcPr>
            <w:tcW w:w="2630" w:type="dxa"/>
          </w:tcPr>
          <w:p w14:paraId="13827946" w14:textId="77777777" w:rsidR="00067DAA" w:rsidRPr="004A34BD" w:rsidRDefault="00067DAA" w:rsidP="00B6741C">
            <w:pPr>
              <w:widowControl/>
              <w:autoSpaceDE/>
              <w:autoSpaceDN/>
              <w:adjustRightInd/>
              <w:rPr>
                <w:rFonts w:asciiTheme="minorHAnsi" w:hAnsiTheme="minorHAnsi" w:cstheme="minorHAnsi"/>
                <w:iCs/>
                <w:color w:val="0070C0"/>
              </w:rPr>
            </w:pPr>
          </w:p>
        </w:tc>
        <w:tc>
          <w:tcPr>
            <w:tcW w:w="2316" w:type="dxa"/>
          </w:tcPr>
          <w:p w14:paraId="0F733292" w14:textId="6DF718E3"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Closed</w:t>
            </w:r>
          </w:p>
        </w:tc>
      </w:tr>
      <w:tr w:rsidR="00B6741C" w:rsidRPr="004A34BD" w14:paraId="414575F4" w14:textId="437735BC" w:rsidTr="00B6741C">
        <w:trPr>
          <w:cantSplit/>
        </w:trPr>
        <w:tc>
          <w:tcPr>
            <w:tcW w:w="2657" w:type="dxa"/>
          </w:tcPr>
          <w:p w14:paraId="38E1B745" w14:textId="21868355" w:rsidR="00B6741C" w:rsidRPr="004A34BD" w:rsidRDefault="00FE5768" w:rsidP="00B6741C">
            <w:pPr>
              <w:widowControl/>
              <w:autoSpaceDE/>
              <w:autoSpaceDN/>
              <w:adjustRightInd/>
              <w:rPr>
                <w:rFonts w:asciiTheme="minorHAnsi" w:hAnsiTheme="minorHAnsi" w:cstheme="minorHAnsi"/>
                <w:iCs/>
                <w:color w:val="0070C0"/>
              </w:rPr>
            </w:pPr>
            <w:r w:rsidRPr="004A34BD">
              <w:rPr>
                <w:rFonts w:asciiTheme="minorHAnsi" w:hAnsiTheme="minorHAnsi" w:cstheme="minorHAnsi"/>
                <w:iCs/>
              </w:rPr>
              <w:lastRenderedPageBreak/>
              <w:t>FY 2022-OB-01</w:t>
            </w:r>
            <w:r w:rsidRPr="004A34BD">
              <w:rPr>
                <w:rFonts w:asciiTheme="minorHAnsi" w:hAnsiTheme="minorHAnsi" w:cstheme="minorHAnsi"/>
                <w:iCs/>
                <w:color w:val="0070C0"/>
              </w:rPr>
              <w:t xml:space="preserve"> </w:t>
            </w:r>
          </w:p>
        </w:tc>
        <w:tc>
          <w:tcPr>
            <w:tcW w:w="2690" w:type="dxa"/>
          </w:tcPr>
          <w:p w14:paraId="4640B74B" w14:textId="1153EF07" w:rsidR="00B6741C" w:rsidRPr="004A34BD" w:rsidRDefault="00FE5768" w:rsidP="00B6741C">
            <w:pPr>
              <w:widowControl/>
              <w:autoSpaceDE/>
              <w:autoSpaceDN/>
              <w:adjustRightInd/>
              <w:rPr>
                <w:rFonts w:asciiTheme="minorHAnsi" w:hAnsiTheme="minorHAnsi" w:cstheme="minorHAnsi"/>
                <w:iCs/>
                <w:color w:val="0070C0"/>
              </w:rPr>
            </w:pPr>
            <w:r w:rsidRPr="004A34BD">
              <w:rPr>
                <w:rFonts w:asciiTheme="minorHAnsi" w:hAnsiTheme="minorHAnsi" w:cstheme="minorHAnsi"/>
                <w:iCs/>
              </w:rPr>
              <w:t>FY 2021-0B-02</w:t>
            </w:r>
            <w:r w:rsidRPr="004A34BD">
              <w:rPr>
                <w:rFonts w:asciiTheme="minorHAnsi" w:hAnsiTheme="minorHAnsi" w:cstheme="minorHAnsi"/>
                <w:iCs/>
                <w:color w:val="0070C0"/>
              </w:rPr>
              <w:t xml:space="preserve"> </w:t>
            </w:r>
          </w:p>
        </w:tc>
        <w:tc>
          <w:tcPr>
            <w:tcW w:w="2657" w:type="dxa"/>
          </w:tcPr>
          <w:p w14:paraId="589F592B" w14:textId="77777777" w:rsidR="00FE5768" w:rsidRPr="004A34BD" w:rsidRDefault="00FE5768" w:rsidP="00FE5768">
            <w:pPr>
              <w:pStyle w:val="TableParagraph"/>
              <w:kinsoku w:val="0"/>
              <w:overflowPunct w:val="0"/>
              <w:ind w:left="0"/>
              <w:rPr>
                <w:rFonts w:asciiTheme="minorHAnsi" w:hAnsiTheme="minorHAnsi" w:cstheme="minorHAnsi"/>
                <w:i/>
                <w:iCs/>
              </w:rPr>
            </w:pPr>
            <w:r w:rsidRPr="004A34BD">
              <w:rPr>
                <w:rFonts w:asciiTheme="minorHAnsi" w:hAnsiTheme="minorHAnsi" w:cstheme="minorHAnsi"/>
                <w:i/>
                <w:iCs/>
              </w:rPr>
              <w:t>OIS</w:t>
            </w:r>
            <w:r w:rsidRPr="004A34BD">
              <w:rPr>
                <w:rFonts w:asciiTheme="minorHAnsi" w:hAnsiTheme="minorHAnsi" w:cstheme="minorHAnsi"/>
                <w:i/>
                <w:iCs/>
                <w:spacing w:val="-11"/>
              </w:rPr>
              <w:t xml:space="preserve"> </w:t>
            </w:r>
            <w:r w:rsidRPr="004A34BD">
              <w:rPr>
                <w:rFonts w:asciiTheme="minorHAnsi" w:hAnsiTheme="minorHAnsi" w:cstheme="minorHAnsi"/>
                <w:i/>
                <w:iCs/>
              </w:rPr>
              <w:t>Reports</w:t>
            </w:r>
            <w:r w:rsidRPr="004A34BD">
              <w:rPr>
                <w:rFonts w:asciiTheme="minorHAnsi" w:hAnsiTheme="minorHAnsi" w:cstheme="minorHAnsi"/>
                <w:i/>
                <w:iCs/>
                <w:spacing w:val="-11"/>
              </w:rPr>
              <w:t xml:space="preserve"> </w:t>
            </w:r>
            <w:r w:rsidRPr="004A34BD">
              <w:rPr>
                <w:rFonts w:asciiTheme="minorHAnsi" w:hAnsiTheme="minorHAnsi" w:cstheme="minorHAnsi"/>
                <w:i/>
                <w:iCs/>
              </w:rPr>
              <w:t>for</w:t>
            </w:r>
            <w:r w:rsidRPr="004A34BD">
              <w:rPr>
                <w:rFonts w:asciiTheme="minorHAnsi" w:hAnsiTheme="minorHAnsi" w:cstheme="minorHAnsi"/>
                <w:i/>
                <w:iCs/>
                <w:spacing w:val="-11"/>
              </w:rPr>
              <w:t xml:space="preserve"> </w:t>
            </w:r>
            <w:r w:rsidRPr="004A34BD">
              <w:rPr>
                <w:rFonts w:asciiTheme="minorHAnsi" w:hAnsiTheme="minorHAnsi" w:cstheme="minorHAnsi"/>
                <w:i/>
                <w:iCs/>
              </w:rPr>
              <w:t xml:space="preserve">Consultation </w:t>
            </w:r>
          </w:p>
          <w:p w14:paraId="30A4F67D" w14:textId="2ABA5F63" w:rsidR="00FE5768" w:rsidRPr="004A34BD" w:rsidRDefault="00FE5768" w:rsidP="00FE5768">
            <w:pPr>
              <w:pStyle w:val="TableParagraph"/>
              <w:kinsoku w:val="0"/>
              <w:overflowPunct w:val="0"/>
              <w:ind w:left="0"/>
              <w:rPr>
                <w:rFonts w:asciiTheme="minorHAnsi" w:hAnsiTheme="minorHAnsi" w:cstheme="minorHAnsi"/>
              </w:rPr>
            </w:pPr>
            <w:r w:rsidRPr="004A34BD">
              <w:rPr>
                <w:rFonts w:asciiTheme="minorHAnsi" w:hAnsiTheme="minorHAnsi" w:cstheme="minorHAnsi"/>
              </w:rPr>
              <w:t xml:space="preserve">The OIS Report for Written Reports Pending run on February 16, 2022, showed three reports for </w:t>
            </w:r>
            <w:proofErr w:type="gramStart"/>
            <w:r w:rsidRPr="004A34BD">
              <w:rPr>
                <w:rFonts w:asciiTheme="minorHAnsi" w:hAnsiTheme="minorHAnsi" w:cstheme="minorHAnsi"/>
              </w:rPr>
              <w:t>visits</w:t>
            </w:r>
            <w:proofErr w:type="gramEnd"/>
          </w:p>
          <w:p w14:paraId="437BFB3C" w14:textId="77777777" w:rsidR="00B6741C" w:rsidRDefault="00FE5768" w:rsidP="00FE5768">
            <w:pPr>
              <w:widowControl/>
              <w:autoSpaceDE/>
              <w:autoSpaceDN/>
              <w:adjustRightInd/>
              <w:rPr>
                <w:rFonts w:asciiTheme="minorHAnsi" w:hAnsiTheme="minorHAnsi" w:cstheme="minorHAnsi"/>
              </w:rPr>
            </w:pPr>
            <w:r w:rsidRPr="004A34BD">
              <w:rPr>
                <w:rFonts w:asciiTheme="minorHAnsi" w:hAnsiTheme="minorHAnsi" w:cstheme="minorHAnsi"/>
              </w:rPr>
              <w:t>conducted</w:t>
            </w:r>
            <w:r w:rsidRPr="004A34BD">
              <w:rPr>
                <w:rFonts w:asciiTheme="minorHAnsi" w:hAnsiTheme="minorHAnsi" w:cstheme="minorHAnsi"/>
                <w:spacing w:val="-11"/>
              </w:rPr>
              <w:t xml:space="preserve"> </w:t>
            </w:r>
            <w:r w:rsidRPr="004A34BD">
              <w:rPr>
                <w:rFonts w:asciiTheme="minorHAnsi" w:hAnsiTheme="minorHAnsi" w:cstheme="minorHAnsi"/>
              </w:rPr>
              <w:t>in</w:t>
            </w:r>
            <w:r w:rsidRPr="004A34BD">
              <w:rPr>
                <w:rFonts w:asciiTheme="minorHAnsi" w:hAnsiTheme="minorHAnsi" w:cstheme="minorHAnsi"/>
                <w:spacing w:val="-9"/>
              </w:rPr>
              <w:t xml:space="preserve"> </w:t>
            </w:r>
            <w:r w:rsidRPr="004A34BD">
              <w:rPr>
                <w:rFonts w:asciiTheme="minorHAnsi" w:hAnsiTheme="minorHAnsi" w:cstheme="minorHAnsi"/>
              </w:rPr>
              <w:t>2021</w:t>
            </w:r>
            <w:r w:rsidRPr="004A34BD">
              <w:rPr>
                <w:rFonts w:asciiTheme="minorHAnsi" w:hAnsiTheme="minorHAnsi" w:cstheme="minorHAnsi"/>
                <w:spacing w:val="-11"/>
              </w:rPr>
              <w:t xml:space="preserve"> </w:t>
            </w:r>
            <w:r w:rsidRPr="004A34BD">
              <w:rPr>
                <w:rFonts w:asciiTheme="minorHAnsi" w:hAnsiTheme="minorHAnsi" w:cstheme="minorHAnsi"/>
              </w:rPr>
              <w:t xml:space="preserve">were </w:t>
            </w:r>
            <w:r w:rsidR="00E62017">
              <w:rPr>
                <w:rFonts w:asciiTheme="minorHAnsi" w:hAnsiTheme="minorHAnsi" w:cstheme="minorHAnsi"/>
              </w:rPr>
              <w:t xml:space="preserve">still </w:t>
            </w:r>
            <w:r w:rsidRPr="004A34BD">
              <w:rPr>
                <w:rFonts w:asciiTheme="minorHAnsi" w:hAnsiTheme="minorHAnsi" w:cstheme="minorHAnsi"/>
              </w:rPr>
              <w:t>pending issuance.</w:t>
            </w:r>
          </w:p>
          <w:p w14:paraId="3BC4A14C" w14:textId="18F67F3D" w:rsidR="00E26101" w:rsidRPr="004A34BD" w:rsidRDefault="00E26101" w:rsidP="00FE5768">
            <w:pPr>
              <w:widowControl/>
              <w:autoSpaceDE/>
              <w:autoSpaceDN/>
              <w:adjustRightInd/>
              <w:rPr>
                <w:rFonts w:asciiTheme="minorHAnsi" w:hAnsiTheme="minorHAnsi" w:cstheme="minorHAnsi"/>
                <w:iCs/>
                <w:color w:val="0070C0"/>
              </w:rPr>
            </w:pPr>
          </w:p>
        </w:tc>
        <w:tc>
          <w:tcPr>
            <w:tcW w:w="2630" w:type="dxa"/>
          </w:tcPr>
          <w:p w14:paraId="016CAD6A" w14:textId="516917EA" w:rsidR="00B6741C" w:rsidRPr="004A34BD" w:rsidRDefault="00FE5768" w:rsidP="00B6741C">
            <w:pPr>
              <w:widowControl/>
              <w:autoSpaceDE/>
              <w:autoSpaceDN/>
              <w:adjustRightInd/>
              <w:rPr>
                <w:rFonts w:asciiTheme="minorHAnsi" w:hAnsiTheme="minorHAnsi" w:cstheme="minorHAnsi"/>
                <w:iCs/>
                <w:color w:val="0070C0"/>
              </w:rPr>
            </w:pPr>
            <w:r w:rsidRPr="004A34BD">
              <w:rPr>
                <w:rFonts w:asciiTheme="minorHAnsi" w:hAnsiTheme="minorHAnsi" w:cstheme="minorHAnsi"/>
              </w:rPr>
              <w:t xml:space="preserve">OSHA will </w:t>
            </w:r>
            <w:r w:rsidR="00E62017">
              <w:rPr>
                <w:rFonts w:asciiTheme="minorHAnsi" w:hAnsiTheme="minorHAnsi" w:cstheme="minorHAnsi"/>
              </w:rPr>
              <w:t xml:space="preserve">utilize </w:t>
            </w:r>
            <w:r w:rsidRPr="004A34BD">
              <w:rPr>
                <w:rFonts w:asciiTheme="minorHAnsi" w:hAnsiTheme="minorHAnsi" w:cstheme="minorHAnsi"/>
              </w:rPr>
              <w:t>OSHA Consultation</w:t>
            </w:r>
            <w:r w:rsidRPr="004A34BD">
              <w:rPr>
                <w:rFonts w:asciiTheme="minorHAnsi" w:hAnsiTheme="minorHAnsi" w:cstheme="minorHAnsi"/>
                <w:spacing w:val="-13"/>
              </w:rPr>
              <w:t xml:space="preserve"> </w:t>
            </w:r>
            <w:r w:rsidRPr="004A34BD">
              <w:rPr>
                <w:rFonts w:asciiTheme="minorHAnsi" w:hAnsiTheme="minorHAnsi" w:cstheme="minorHAnsi"/>
              </w:rPr>
              <w:t>reports</w:t>
            </w:r>
            <w:r w:rsidRPr="004A34BD">
              <w:rPr>
                <w:rFonts w:asciiTheme="minorHAnsi" w:hAnsiTheme="minorHAnsi" w:cstheme="minorHAnsi"/>
                <w:spacing w:val="-12"/>
              </w:rPr>
              <w:t xml:space="preserve"> </w:t>
            </w:r>
            <w:r w:rsidRPr="004A34BD">
              <w:rPr>
                <w:rFonts w:asciiTheme="minorHAnsi" w:hAnsiTheme="minorHAnsi" w:cstheme="minorHAnsi"/>
              </w:rPr>
              <w:t xml:space="preserve">to monitor </w:t>
            </w:r>
            <w:r w:rsidR="00E62017">
              <w:rPr>
                <w:rFonts w:asciiTheme="minorHAnsi" w:hAnsiTheme="minorHAnsi" w:cstheme="minorHAnsi"/>
              </w:rPr>
              <w:t xml:space="preserve">performance </w:t>
            </w:r>
            <w:r w:rsidRPr="004A34BD">
              <w:rPr>
                <w:rFonts w:asciiTheme="minorHAnsi" w:hAnsiTheme="minorHAnsi" w:cstheme="minorHAnsi"/>
              </w:rPr>
              <w:t>quarterly.</w:t>
            </w:r>
          </w:p>
        </w:tc>
        <w:tc>
          <w:tcPr>
            <w:tcW w:w="2316" w:type="dxa"/>
          </w:tcPr>
          <w:p w14:paraId="4F554364" w14:textId="37DD34C1" w:rsidR="00B6741C" w:rsidRPr="004A34BD" w:rsidRDefault="00FE5768" w:rsidP="00B6741C">
            <w:pPr>
              <w:widowControl/>
              <w:autoSpaceDE/>
              <w:autoSpaceDN/>
              <w:adjustRightInd/>
              <w:rPr>
                <w:rFonts w:asciiTheme="minorHAnsi" w:hAnsiTheme="minorHAnsi" w:cstheme="minorHAnsi"/>
                <w:iCs/>
              </w:rPr>
            </w:pPr>
            <w:r w:rsidRPr="004A34BD">
              <w:rPr>
                <w:rFonts w:asciiTheme="minorHAnsi" w:hAnsiTheme="minorHAnsi" w:cstheme="minorHAnsi"/>
                <w:iCs/>
              </w:rPr>
              <w:t>Continued</w:t>
            </w:r>
          </w:p>
        </w:tc>
      </w:tr>
      <w:tr w:rsidR="00FE5768" w:rsidRPr="004A34BD" w14:paraId="1E17CC00" w14:textId="77777777" w:rsidTr="00B6741C">
        <w:trPr>
          <w:cantSplit/>
        </w:trPr>
        <w:tc>
          <w:tcPr>
            <w:tcW w:w="2657" w:type="dxa"/>
          </w:tcPr>
          <w:p w14:paraId="425660FF" w14:textId="594FEFBD" w:rsidR="00FE5768" w:rsidRPr="004A34BD" w:rsidRDefault="00FE5768" w:rsidP="00B6741C">
            <w:pPr>
              <w:widowControl/>
              <w:autoSpaceDE/>
              <w:autoSpaceDN/>
              <w:adjustRightInd/>
              <w:rPr>
                <w:rFonts w:asciiTheme="minorHAnsi" w:hAnsiTheme="minorHAnsi" w:cstheme="minorHAnsi"/>
                <w:iCs/>
              </w:rPr>
            </w:pPr>
            <w:r w:rsidRPr="004A34BD">
              <w:rPr>
                <w:rFonts w:asciiTheme="minorHAnsi" w:hAnsiTheme="minorHAnsi" w:cstheme="minorHAnsi"/>
                <w:iCs/>
              </w:rPr>
              <w:t>FY 2022-OB-0</w:t>
            </w:r>
            <w:r w:rsidR="00067DAA" w:rsidRPr="004A34BD">
              <w:rPr>
                <w:rFonts w:asciiTheme="minorHAnsi" w:hAnsiTheme="minorHAnsi" w:cstheme="minorHAnsi"/>
                <w:iCs/>
              </w:rPr>
              <w:t>2</w:t>
            </w:r>
          </w:p>
        </w:tc>
        <w:tc>
          <w:tcPr>
            <w:tcW w:w="2690" w:type="dxa"/>
          </w:tcPr>
          <w:p w14:paraId="06D3E4A4" w14:textId="180C0539" w:rsidR="00FE5768"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FY 2021-OB-03</w:t>
            </w:r>
          </w:p>
        </w:tc>
        <w:tc>
          <w:tcPr>
            <w:tcW w:w="2657" w:type="dxa"/>
          </w:tcPr>
          <w:p w14:paraId="1496F5DC" w14:textId="77777777" w:rsidR="004A34BD" w:rsidRDefault="00067DAA" w:rsidP="00067DAA">
            <w:pPr>
              <w:pStyle w:val="TableParagraph"/>
              <w:kinsoku w:val="0"/>
              <w:overflowPunct w:val="0"/>
              <w:ind w:left="0" w:right="137"/>
              <w:rPr>
                <w:rFonts w:asciiTheme="minorHAnsi" w:hAnsiTheme="minorHAnsi" w:cstheme="minorHAnsi"/>
              </w:rPr>
            </w:pPr>
            <w:r w:rsidRPr="004A34BD">
              <w:rPr>
                <w:rFonts w:asciiTheme="minorHAnsi" w:hAnsiTheme="minorHAnsi" w:cstheme="minorHAnsi"/>
                <w:i/>
                <w:iCs/>
              </w:rPr>
              <w:t>Responding to Fatalities</w:t>
            </w:r>
            <w:r w:rsidRPr="004A34BD">
              <w:rPr>
                <w:rFonts w:asciiTheme="minorHAnsi" w:hAnsiTheme="minorHAnsi" w:cstheme="minorHAnsi"/>
                <w:i/>
                <w:iCs/>
                <w:spacing w:val="40"/>
              </w:rPr>
              <w:t xml:space="preserve"> </w:t>
            </w:r>
            <w:r w:rsidRPr="004A34BD">
              <w:rPr>
                <w:rFonts w:asciiTheme="minorHAnsi" w:hAnsiTheme="minorHAnsi" w:cstheme="minorHAnsi"/>
              </w:rPr>
              <w:t xml:space="preserve"> </w:t>
            </w:r>
          </w:p>
          <w:p w14:paraId="213FD714" w14:textId="62F4AE3E" w:rsidR="00067DAA" w:rsidRPr="004A34BD" w:rsidRDefault="00067DAA" w:rsidP="00067DAA">
            <w:pPr>
              <w:pStyle w:val="TableParagraph"/>
              <w:kinsoku w:val="0"/>
              <w:overflowPunct w:val="0"/>
              <w:ind w:left="0" w:right="137"/>
              <w:rPr>
                <w:rFonts w:asciiTheme="minorHAnsi" w:hAnsiTheme="minorHAnsi" w:cstheme="minorHAnsi"/>
              </w:rPr>
            </w:pPr>
            <w:r w:rsidRPr="004A34BD">
              <w:rPr>
                <w:rFonts w:asciiTheme="minorHAnsi" w:hAnsiTheme="minorHAnsi" w:cstheme="minorHAnsi"/>
              </w:rPr>
              <w:t xml:space="preserve">SAMM measure #10 </w:t>
            </w:r>
            <w:r w:rsidR="00934556">
              <w:rPr>
                <w:rFonts w:asciiTheme="minorHAnsi" w:hAnsiTheme="minorHAnsi" w:cstheme="minorHAnsi"/>
              </w:rPr>
              <w:t>showed</w:t>
            </w:r>
            <w:r w:rsidRPr="004A34BD">
              <w:rPr>
                <w:rFonts w:asciiTheme="minorHAnsi" w:hAnsiTheme="minorHAnsi" w:cstheme="minorHAnsi"/>
                <w:spacing w:val="-10"/>
              </w:rPr>
              <w:t xml:space="preserve"> </w:t>
            </w:r>
            <w:r w:rsidRPr="004A34BD">
              <w:rPr>
                <w:rFonts w:asciiTheme="minorHAnsi" w:hAnsiTheme="minorHAnsi" w:cstheme="minorHAnsi"/>
              </w:rPr>
              <w:t>that</w:t>
            </w:r>
            <w:r w:rsidRPr="004A34BD">
              <w:rPr>
                <w:rFonts w:asciiTheme="minorHAnsi" w:hAnsiTheme="minorHAnsi" w:cstheme="minorHAnsi"/>
                <w:spacing w:val="-10"/>
              </w:rPr>
              <w:t xml:space="preserve"> </w:t>
            </w:r>
            <w:r w:rsidR="00934556">
              <w:rPr>
                <w:rFonts w:asciiTheme="minorHAnsi" w:hAnsiTheme="minorHAnsi" w:cstheme="minorHAnsi"/>
                <w:spacing w:val="-10"/>
              </w:rPr>
              <w:t>PEOSH</w:t>
            </w:r>
            <w:r w:rsidRPr="004A34BD">
              <w:rPr>
                <w:rFonts w:asciiTheme="minorHAnsi" w:hAnsiTheme="minorHAnsi" w:cstheme="minorHAnsi"/>
              </w:rPr>
              <w:t xml:space="preserve"> responded approximately 55% of the time within one workday of a fatality notification. The SAMM </w:t>
            </w:r>
            <w:r w:rsidR="00934556">
              <w:rPr>
                <w:rFonts w:asciiTheme="minorHAnsi" w:hAnsiTheme="minorHAnsi" w:cstheme="minorHAnsi"/>
              </w:rPr>
              <w:t>showed</w:t>
            </w:r>
            <w:r w:rsidRPr="004A34BD">
              <w:rPr>
                <w:rFonts w:asciiTheme="minorHAnsi" w:hAnsiTheme="minorHAnsi" w:cstheme="minorHAnsi"/>
                <w:spacing w:val="-10"/>
              </w:rPr>
              <w:t xml:space="preserve"> </w:t>
            </w:r>
            <w:r w:rsidRPr="004A34BD">
              <w:rPr>
                <w:rFonts w:asciiTheme="minorHAnsi" w:hAnsiTheme="minorHAnsi" w:cstheme="minorHAnsi"/>
              </w:rPr>
              <w:t>that</w:t>
            </w:r>
            <w:r w:rsidRPr="004A34BD">
              <w:rPr>
                <w:rFonts w:asciiTheme="minorHAnsi" w:hAnsiTheme="minorHAnsi" w:cstheme="minorHAnsi"/>
                <w:spacing w:val="-10"/>
              </w:rPr>
              <w:t xml:space="preserve"> </w:t>
            </w:r>
            <w:r w:rsidR="00934556">
              <w:rPr>
                <w:rFonts w:asciiTheme="minorHAnsi" w:hAnsiTheme="minorHAnsi" w:cstheme="minorHAnsi"/>
              </w:rPr>
              <w:t xml:space="preserve">PEOSH </w:t>
            </w:r>
            <w:r w:rsidRPr="004A34BD">
              <w:rPr>
                <w:rFonts w:asciiTheme="minorHAnsi" w:hAnsiTheme="minorHAnsi" w:cstheme="minorHAnsi"/>
              </w:rPr>
              <w:t>responded to six of the</w:t>
            </w:r>
            <w:r w:rsidR="00E62017">
              <w:rPr>
                <w:rFonts w:asciiTheme="minorHAnsi" w:hAnsiTheme="minorHAnsi" w:cstheme="minorHAnsi"/>
              </w:rPr>
              <w:t xml:space="preserve"> </w:t>
            </w:r>
            <w:r w:rsidR="00E62017" w:rsidRPr="004A34BD">
              <w:rPr>
                <w:rFonts w:asciiTheme="minorHAnsi" w:hAnsiTheme="minorHAnsi" w:cstheme="minorHAnsi"/>
              </w:rPr>
              <w:t>11</w:t>
            </w:r>
            <w:r w:rsidR="00E62017" w:rsidRPr="004A34BD">
              <w:rPr>
                <w:rFonts w:asciiTheme="minorHAnsi" w:hAnsiTheme="minorHAnsi" w:cstheme="minorHAnsi"/>
                <w:spacing w:val="-13"/>
              </w:rPr>
              <w:t xml:space="preserve"> </w:t>
            </w:r>
            <w:r w:rsidR="00E62017" w:rsidRPr="004A34BD">
              <w:rPr>
                <w:rFonts w:asciiTheme="minorHAnsi" w:hAnsiTheme="minorHAnsi" w:cstheme="minorHAnsi"/>
              </w:rPr>
              <w:t>reported</w:t>
            </w:r>
            <w:r w:rsidR="00E62017" w:rsidRPr="004A34BD">
              <w:rPr>
                <w:rFonts w:asciiTheme="minorHAnsi" w:hAnsiTheme="minorHAnsi" w:cstheme="minorHAnsi"/>
                <w:spacing w:val="-12"/>
              </w:rPr>
              <w:t xml:space="preserve"> </w:t>
            </w:r>
            <w:r w:rsidR="00E62017" w:rsidRPr="004A34BD">
              <w:rPr>
                <w:rFonts w:asciiTheme="minorHAnsi" w:hAnsiTheme="minorHAnsi" w:cstheme="minorHAnsi"/>
              </w:rPr>
              <w:t>fatalities</w:t>
            </w:r>
            <w:r w:rsidR="00E62017" w:rsidRPr="004A34BD">
              <w:rPr>
                <w:rFonts w:asciiTheme="minorHAnsi" w:hAnsiTheme="minorHAnsi" w:cstheme="minorHAnsi"/>
                <w:spacing w:val="-13"/>
              </w:rPr>
              <w:t xml:space="preserve"> </w:t>
            </w:r>
            <w:r w:rsidR="00E62017" w:rsidRPr="004A34BD">
              <w:rPr>
                <w:rFonts w:asciiTheme="minorHAnsi" w:hAnsiTheme="minorHAnsi" w:cstheme="minorHAnsi"/>
              </w:rPr>
              <w:t>within one day. The FRL is 100%.</w:t>
            </w:r>
          </w:p>
          <w:p w14:paraId="09F71E6E" w14:textId="1316E125" w:rsidR="00FE5768" w:rsidRPr="004A34BD" w:rsidRDefault="00FE5768" w:rsidP="00067DAA">
            <w:pPr>
              <w:pStyle w:val="TableParagraph"/>
              <w:kinsoku w:val="0"/>
              <w:overflowPunct w:val="0"/>
              <w:ind w:left="0"/>
              <w:rPr>
                <w:rFonts w:asciiTheme="minorHAnsi" w:hAnsiTheme="minorHAnsi" w:cstheme="minorHAnsi"/>
                <w:i/>
                <w:iCs/>
              </w:rPr>
            </w:pPr>
          </w:p>
        </w:tc>
        <w:tc>
          <w:tcPr>
            <w:tcW w:w="2630" w:type="dxa"/>
          </w:tcPr>
          <w:p w14:paraId="685713F0" w14:textId="7DB7884C" w:rsidR="00FE5768" w:rsidRPr="004A34BD" w:rsidRDefault="00067DAA" w:rsidP="00B6741C">
            <w:pPr>
              <w:widowControl/>
              <w:autoSpaceDE/>
              <w:autoSpaceDN/>
              <w:adjustRightInd/>
              <w:rPr>
                <w:rFonts w:asciiTheme="minorHAnsi" w:hAnsiTheme="minorHAnsi" w:cstheme="minorHAnsi"/>
              </w:rPr>
            </w:pPr>
            <w:r w:rsidRPr="004A34BD">
              <w:rPr>
                <w:rFonts w:asciiTheme="minorHAnsi" w:hAnsiTheme="minorHAnsi" w:cstheme="minorHAnsi"/>
              </w:rPr>
              <w:t xml:space="preserve">OSHA will </w:t>
            </w:r>
            <w:r w:rsidR="00E62017">
              <w:rPr>
                <w:rFonts w:asciiTheme="minorHAnsi" w:hAnsiTheme="minorHAnsi" w:cstheme="minorHAnsi"/>
              </w:rPr>
              <w:t>utilize</w:t>
            </w:r>
            <w:r w:rsidRPr="004A34BD">
              <w:rPr>
                <w:rFonts w:asciiTheme="minorHAnsi" w:hAnsiTheme="minorHAnsi" w:cstheme="minorHAnsi"/>
              </w:rPr>
              <w:t xml:space="preserve"> the SAMM </w:t>
            </w:r>
            <w:r w:rsidR="00934556">
              <w:rPr>
                <w:rFonts w:asciiTheme="minorHAnsi" w:hAnsiTheme="minorHAnsi" w:cstheme="minorHAnsi"/>
              </w:rPr>
              <w:t>R</w:t>
            </w:r>
            <w:r w:rsidRPr="004A34BD">
              <w:rPr>
                <w:rFonts w:asciiTheme="minorHAnsi" w:hAnsiTheme="minorHAnsi" w:cstheme="minorHAnsi"/>
              </w:rPr>
              <w:t xml:space="preserve">eport to monitor </w:t>
            </w:r>
            <w:r w:rsidR="00E62017">
              <w:rPr>
                <w:rFonts w:asciiTheme="minorHAnsi" w:hAnsiTheme="minorHAnsi" w:cstheme="minorHAnsi"/>
              </w:rPr>
              <w:t xml:space="preserve">performance </w:t>
            </w:r>
            <w:r w:rsidRPr="004A34BD">
              <w:rPr>
                <w:rFonts w:asciiTheme="minorHAnsi" w:hAnsiTheme="minorHAnsi" w:cstheme="minorHAnsi"/>
              </w:rPr>
              <w:t>quarterly.</w:t>
            </w:r>
          </w:p>
        </w:tc>
        <w:tc>
          <w:tcPr>
            <w:tcW w:w="2316" w:type="dxa"/>
          </w:tcPr>
          <w:p w14:paraId="6FA4BDF1" w14:textId="3B3BC5B6" w:rsidR="00FE5768"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Continued</w:t>
            </w:r>
          </w:p>
        </w:tc>
      </w:tr>
      <w:tr w:rsidR="00067DAA" w:rsidRPr="004A34BD" w14:paraId="5D8ED556" w14:textId="77777777" w:rsidTr="00B6741C">
        <w:trPr>
          <w:cantSplit/>
        </w:trPr>
        <w:tc>
          <w:tcPr>
            <w:tcW w:w="2657" w:type="dxa"/>
          </w:tcPr>
          <w:p w14:paraId="7C5F9E4C" w14:textId="6FE9F50A"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lastRenderedPageBreak/>
              <w:t>FY 2022-OB-03</w:t>
            </w:r>
          </w:p>
        </w:tc>
        <w:tc>
          <w:tcPr>
            <w:tcW w:w="2690" w:type="dxa"/>
          </w:tcPr>
          <w:p w14:paraId="7B48D041" w14:textId="1D93DEBE"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FY 2021-OB-04</w:t>
            </w:r>
          </w:p>
        </w:tc>
        <w:tc>
          <w:tcPr>
            <w:tcW w:w="2657" w:type="dxa"/>
          </w:tcPr>
          <w:p w14:paraId="40FC605C" w14:textId="77777777" w:rsidR="00934556" w:rsidRPr="00934556" w:rsidRDefault="00067DAA" w:rsidP="00067DAA">
            <w:pPr>
              <w:pStyle w:val="TableParagraph"/>
              <w:kinsoku w:val="0"/>
              <w:overflowPunct w:val="0"/>
              <w:ind w:left="0" w:right="137"/>
              <w:rPr>
                <w:rFonts w:asciiTheme="minorHAnsi" w:hAnsiTheme="minorHAnsi" w:cstheme="minorHAnsi"/>
                <w:i/>
                <w:iCs/>
              </w:rPr>
            </w:pPr>
            <w:r w:rsidRPr="00934556">
              <w:rPr>
                <w:rFonts w:asciiTheme="minorHAnsi" w:hAnsiTheme="minorHAnsi" w:cstheme="minorHAnsi"/>
                <w:i/>
                <w:iCs/>
              </w:rPr>
              <w:t xml:space="preserve">Failure to Issue OTC for Not Reporting </w:t>
            </w:r>
            <w:r w:rsidR="00934556" w:rsidRPr="00934556">
              <w:rPr>
                <w:rFonts w:asciiTheme="minorHAnsi" w:hAnsiTheme="minorHAnsi" w:cstheme="minorHAnsi"/>
                <w:i/>
                <w:iCs/>
              </w:rPr>
              <w:t>w</w:t>
            </w:r>
            <w:r w:rsidRPr="00934556">
              <w:rPr>
                <w:rFonts w:asciiTheme="minorHAnsi" w:hAnsiTheme="minorHAnsi" w:cstheme="minorHAnsi"/>
                <w:i/>
                <w:iCs/>
              </w:rPr>
              <w:t xml:space="preserve">ithin </w:t>
            </w:r>
            <w:r w:rsidR="00934556" w:rsidRPr="00934556">
              <w:rPr>
                <w:rFonts w:asciiTheme="minorHAnsi" w:hAnsiTheme="minorHAnsi" w:cstheme="minorHAnsi"/>
                <w:i/>
                <w:iCs/>
              </w:rPr>
              <w:t>E</w:t>
            </w:r>
            <w:r w:rsidRPr="00934556">
              <w:rPr>
                <w:rFonts w:asciiTheme="minorHAnsi" w:hAnsiTheme="minorHAnsi" w:cstheme="minorHAnsi"/>
                <w:i/>
                <w:iCs/>
              </w:rPr>
              <w:t xml:space="preserve">ight </w:t>
            </w:r>
            <w:r w:rsidR="00934556" w:rsidRPr="00934556">
              <w:rPr>
                <w:rFonts w:asciiTheme="minorHAnsi" w:hAnsiTheme="minorHAnsi" w:cstheme="minorHAnsi"/>
                <w:i/>
                <w:iCs/>
              </w:rPr>
              <w:t>H</w:t>
            </w:r>
            <w:r w:rsidRPr="00934556">
              <w:rPr>
                <w:rFonts w:asciiTheme="minorHAnsi" w:hAnsiTheme="minorHAnsi" w:cstheme="minorHAnsi"/>
                <w:i/>
                <w:iCs/>
              </w:rPr>
              <w:t xml:space="preserve">ours </w:t>
            </w:r>
          </w:p>
          <w:p w14:paraId="336A3730" w14:textId="1EFBE7E8" w:rsidR="00067DAA" w:rsidRPr="004A34BD" w:rsidRDefault="00067DAA" w:rsidP="00067DAA">
            <w:pPr>
              <w:pStyle w:val="TableParagraph"/>
              <w:kinsoku w:val="0"/>
              <w:overflowPunct w:val="0"/>
              <w:ind w:left="0" w:right="137"/>
              <w:rPr>
                <w:rFonts w:asciiTheme="minorHAnsi" w:hAnsiTheme="minorHAnsi" w:cstheme="minorHAnsi"/>
              </w:rPr>
            </w:pPr>
            <w:r w:rsidRPr="004A34BD">
              <w:rPr>
                <w:rFonts w:asciiTheme="minorHAnsi" w:hAnsiTheme="minorHAnsi" w:cstheme="minorHAnsi"/>
              </w:rPr>
              <w:t>PEOSH</w:t>
            </w:r>
            <w:r w:rsidRPr="004A34BD">
              <w:rPr>
                <w:rFonts w:asciiTheme="minorHAnsi" w:hAnsiTheme="minorHAnsi" w:cstheme="minorHAnsi"/>
                <w:spacing w:val="-5"/>
              </w:rPr>
              <w:t xml:space="preserve"> </w:t>
            </w:r>
            <w:r w:rsidRPr="004A34BD">
              <w:rPr>
                <w:rFonts w:asciiTheme="minorHAnsi" w:hAnsiTheme="minorHAnsi" w:cstheme="minorHAnsi"/>
              </w:rPr>
              <w:t>did</w:t>
            </w:r>
            <w:r w:rsidRPr="004A34BD">
              <w:rPr>
                <w:rFonts w:asciiTheme="minorHAnsi" w:hAnsiTheme="minorHAnsi" w:cstheme="minorHAnsi"/>
                <w:spacing w:val="-5"/>
              </w:rPr>
              <w:t xml:space="preserve"> </w:t>
            </w:r>
            <w:r w:rsidRPr="004A34BD">
              <w:rPr>
                <w:rFonts w:asciiTheme="minorHAnsi" w:hAnsiTheme="minorHAnsi" w:cstheme="minorHAnsi"/>
              </w:rPr>
              <w:t>not</w:t>
            </w:r>
            <w:r w:rsidRPr="004A34BD">
              <w:rPr>
                <w:rFonts w:asciiTheme="minorHAnsi" w:hAnsiTheme="minorHAnsi" w:cstheme="minorHAnsi"/>
                <w:spacing w:val="-6"/>
              </w:rPr>
              <w:t xml:space="preserve"> </w:t>
            </w:r>
            <w:r w:rsidRPr="004A34BD">
              <w:rPr>
                <w:rFonts w:asciiTheme="minorHAnsi" w:hAnsiTheme="minorHAnsi" w:cstheme="minorHAnsi"/>
              </w:rPr>
              <w:t>document</w:t>
            </w:r>
            <w:r w:rsidRPr="004A34BD">
              <w:rPr>
                <w:rFonts w:asciiTheme="minorHAnsi" w:hAnsiTheme="minorHAnsi" w:cstheme="minorHAnsi"/>
                <w:spacing w:val="-5"/>
              </w:rPr>
              <w:t xml:space="preserve"> </w:t>
            </w:r>
            <w:r w:rsidRPr="004A34BD">
              <w:rPr>
                <w:rFonts w:asciiTheme="minorHAnsi" w:hAnsiTheme="minorHAnsi" w:cstheme="minorHAnsi"/>
              </w:rPr>
              <w:t>in all four inspections (100%)</w:t>
            </w:r>
            <w:r w:rsidRPr="004A34BD">
              <w:rPr>
                <w:rFonts w:asciiTheme="minorHAnsi" w:hAnsiTheme="minorHAnsi" w:cstheme="minorHAnsi"/>
                <w:spacing w:val="-6"/>
              </w:rPr>
              <w:t xml:space="preserve"> </w:t>
            </w:r>
            <w:r w:rsidRPr="004A34BD">
              <w:rPr>
                <w:rFonts w:asciiTheme="minorHAnsi" w:hAnsiTheme="minorHAnsi" w:cstheme="minorHAnsi"/>
              </w:rPr>
              <w:t>why</w:t>
            </w:r>
            <w:r w:rsidRPr="004A34BD">
              <w:rPr>
                <w:rFonts w:asciiTheme="minorHAnsi" w:hAnsiTheme="minorHAnsi" w:cstheme="minorHAnsi"/>
                <w:spacing w:val="-7"/>
              </w:rPr>
              <w:t xml:space="preserve"> </w:t>
            </w:r>
            <w:r w:rsidRPr="004A34BD">
              <w:rPr>
                <w:rFonts w:asciiTheme="minorHAnsi" w:hAnsiTheme="minorHAnsi" w:cstheme="minorHAnsi"/>
              </w:rPr>
              <w:t>a</w:t>
            </w:r>
            <w:r w:rsidRPr="004A34BD">
              <w:rPr>
                <w:rFonts w:asciiTheme="minorHAnsi" w:hAnsiTheme="minorHAnsi" w:cstheme="minorHAnsi"/>
                <w:spacing w:val="-5"/>
              </w:rPr>
              <w:t xml:space="preserve"> </w:t>
            </w:r>
            <w:r w:rsidRPr="004A34BD">
              <w:rPr>
                <w:rFonts w:asciiTheme="minorHAnsi" w:hAnsiTheme="minorHAnsi" w:cstheme="minorHAnsi"/>
              </w:rPr>
              <w:t>citation</w:t>
            </w:r>
            <w:r w:rsidRPr="004A34BD">
              <w:rPr>
                <w:rFonts w:asciiTheme="minorHAnsi" w:hAnsiTheme="minorHAnsi" w:cstheme="minorHAnsi"/>
                <w:spacing w:val="-7"/>
              </w:rPr>
              <w:t xml:space="preserve"> </w:t>
            </w:r>
            <w:r w:rsidRPr="004A34BD">
              <w:rPr>
                <w:rFonts w:asciiTheme="minorHAnsi" w:hAnsiTheme="minorHAnsi" w:cstheme="minorHAnsi"/>
              </w:rPr>
              <w:t>was</w:t>
            </w:r>
            <w:r w:rsidRPr="004A34BD">
              <w:rPr>
                <w:rFonts w:asciiTheme="minorHAnsi" w:hAnsiTheme="minorHAnsi" w:cstheme="minorHAnsi"/>
                <w:spacing w:val="-7"/>
              </w:rPr>
              <w:t xml:space="preserve"> </w:t>
            </w:r>
            <w:r w:rsidRPr="004A34BD">
              <w:rPr>
                <w:rFonts w:asciiTheme="minorHAnsi" w:hAnsiTheme="minorHAnsi" w:cstheme="minorHAnsi"/>
              </w:rPr>
              <w:t xml:space="preserve">not proposed for the employer not reporting to PEOSH the fatality within eight hours of being notified of the death. </w:t>
            </w:r>
          </w:p>
        </w:tc>
        <w:tc>
          <w:tcPr>
            <w:tcW w:w="2630" w:type="dxa"/>
          </w:tcPr>
          <w:p w14:paraId="0CD403BB" w14:textId="0D13CADB" w:rsidR="00067DAA" w:rsidRPr="004A34BD" w:rsidRDefault="00067DAA" w:rsidP="00B6741C">
            <w:pPr>
              <w:widowControl/>
              <w:autoSpaceDE/>
              <w:autoSpaceDN/>
              <w:adjustRightInd/>
              <w:rPr>
                <w:rFonts w:asciiTheme="minorHAnsi" w:hAnsiTheme="minorHAnsi" w:cstheme="minorHAnsi"/>
              </w:rPr>
            </w:pPr>
            <w:r w:rsidRPr="004A34BD">
              <w:rPr>
                <w:rFonts w:asciiTheme="minorHAnsi" w:hAnsiTheme="minorHAnsi" w:cstheme="minorHAnsi"/>
              </w:rPr>
              <w:t>During the next comprehensive FAME review,</w:t>
            </w:r>
            <w:r w:rsidRPr="004A34BD">
              <w:rPr>
                <w:rFonts w:asciiTheme="minorHAnsi" w:hAnsiTheme="minorHAnsi" w:cstheme="minorHAnsi"/>
                <w:spacing w:val="-13"/>
              </w:rPr>
              <w:t xml:space="preserve"> </w:t>
            </w:r>
            <w:r w:rsidRPr="004A34BD">
              <w:rPr>
                <w:rFonts w:asciiTheme="minorHAnsi" w:hAnsiTheme="minorHAnsi" w:cstheme="minorHAnsi"/>
              </w:rPr>
              <w:t>a</w:t>
            </w:r>
            <w:r w:rsidRPr="004A34BD">
              <w:rPr>
                <w:rFonts w:asciiTheme="minorHAnsi" w:hAnsiTheme="minorHAnsi" w:cstheme="minorHAnsi"/>
                <w:spacing w:val="-12"/>
              </w:rPr>
              <w:t xml:space="preserve"> </w:t>
            </w:r>
            <w:r w:rsidRPr="004A34BD">
              <w:rPr>
                <w:rFonts w:asciiTheme="minorHAnsi" w:hAnsiTheme="minorHAnsi" w:cstheme="minorHAnsi"/>
              </w:rPr>
              <w:t>limited</w:t>
            </w:r>
            <w:r w:rsidRPr="004A34BD">
              <w:rPr>
                <w:rFonts w:asciiTheme="minorHAnsi" w:hAnsiTheme="minorHAnsi" w:cstheme="minorHAnsi"/>
                <w:spacing w:val="-13"/>
              </w:rPr>
              <w:t xml:space="preserve"> </w:t>
            </w:r>
            <w:r w:rsidRPr="004A34BD">
              <w:rPr>
                <w:rFonts w:asciiTheme="minorHAnsi" w:hAnsiTheme="minorHAnsi" w:cstheme="minorHAnsi"/>
              </w:rPr>
              <w:t xml:space="preserve">number of case files will be selected randomly to determine if these are isolated instances or if this represents a trend that requires further </w:t>
            </w:r>
            <w:r w:rsidRPr="004A34BD">
              <w:rPr>
                <w:rFonts w:asciiTheme="minorHAnsi" w:hAnsiTheme="minorHAnsi" w:cstheme="minorHAnsi"/>
                <w:spacing w:val="-2"/>
              </w:rPr>
              <w:t>evaluation.</w:t>
            </w:r>
          </w:p>
        </w:tc>
        <w:tc>
          <w:tcPr>
            <w:tcW w:w="2316" w:type="dxa"/>
          </w:tcPr>
          <w:p w14:paraId="3C9FE7DD" w14:textId="7CBACDF1"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Continued</w:t>
            </w:r>
          </w:p>
        </w:tc>
      </w:tr>
      <w:tr w:rsidR="00067DAA" w:rsidRPr="004A34BD" w14:paraId="12DE2A19" w14:textId="77777777" w:rsidTr="00B6741C">
        <w:trPr>
          <w:cantSplit/>
        </w:trPr>
        <w:tc>
          <w:tcPr>
            <w:tcW w:w="2657" w:type="dxa"/>
          </w:tcPr>
          <w:p w14:paraId="3581B0FB" w14:textId="41549570"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lastRenderedPageBreak/>
              <w:t>FY 2022-OB-04</w:t>
            </w:r>
          </w:p>
        </w:tc>
        <w:tc>
          <w:tcPr>
            <w:tcW w:w="2690" w:type="dxa"/>
          </w:tcPr>
          <w:p w14:paraId="4B6F6A2B" w14:textId="29843DB7"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 xml:space="preserve"> </w:t>
            </w:r>
            <w:r w:rsidR="00F902BC" w:rsidRPr="004A34BD">
              <w:rPr>
                <w:rFonts w:asciiTheme="minorHAnsi" w:hAnsiTheme="minorHAnsi" w:cstheme="minorHAnsi"/>
                <w:iCs/>
              </w:rPr>
              <w:t>FY 2021-OB-06</w:t>
            </w:r>
          </w:p>
        </w:tc>
        <w:tc>
          <w:tcPr>
            <w:tcW w:w="2657" w:type="dxa"/>
          </w:tcPr>
          <w:p w14:paraId="74209B67" w14:textId="77777777" w:rsidR="00F902BC" w:rsidRPr="004A34BD" w:rsidRDefault="00F902BC" w:rsidP="00F902BC">
            <w:pPr>
              <w:pStyle w:val="TableParagraph"/>
              <w:kinsoku w:val="0"/>
              <w:overflowPunct w:val="0"/>
              <w:ind w:left="0" w:right="273"/>
              <w:rPr>
                <w:rFonts w:asciiTheme="minorHAnsi" w:hAnsiTheme="minorHAnsi" w:cstheme="minorHAnsi"/>
                <w:i/>
                <w:iCs/>
              </w:rPr>
            </w:pPr>
            <w:r w:rsidRPr="004A34BD">
              <w:rPr>
                <w:rFonts w:asciiTheme="minorHAnsi" w:hAnsiTheme="minorHAnsi" w:cstheme="minorHAnsi"/>
                <w:i/>
                <w:iCs/>
              </w:rPr>
              <w:t>Case File Documentation</w:t>
            </w:r>
          </w:p>
          <w:p w14:paraId="095F692E" w14:textId="21F6AB37" w:rsidR="00F902BC" w:rsidRPr="004A34BD" w:rsidRDefault="00F902BC" w:rsidP="00F902BC">
            <w:pPr>
              <w:pStyle w:val="TableParagraph"/>
              <w:kinsoku w:val="0"/>
              <w:overflowPunct w:val="0"/>
              <w:ind w:left="0" w:right="273"/>
              <w:rPr>
                <w:rFonts w:asciiTheme="minorHAnsi" w:hAnsiTheme="minorHAnsi" w:cstheme="minorHAnsi"/>
              </w:rPr>
            </w:pPr>
            <w:r w:rsidRPr="004A34BD">
              <w:rPr>
                <w:rFonts w:asciiTheme="minorHAnsi" w:hAnsiTheme="minorHAnsi" w:cstheme="minorHAnsi"/>
              </w:rPr>
              <w:t>In four of the 23 (17%) of the</w:t>
            </w:r>
            <w:r w:rsidRPr="004A34BD">
              <w:rPr>
                <w:rFonts w:asciiTheme="minorHAnsi" w:hAnsiTheme="minorHAnsi" w:cstheme="minorHAnsi"/>
                <w:spacing w:val="-13"/>
              </w:rPr>
              <w:t xml:space="preserve"> </w:t>
            </w:r>
            <w:r w:rsidRPr="004A34BD">
              <w:rPr>
                <w:rFonts w:asciiTheme="minorHAnsi" w:hAnsiTheme="minorHAnsi" w:cstheme="minorHAnsi"/>
              </w:rPr>
              <w:t>safety</w:t>
            </w:r>
            <w:r w:rsidRPr="004A34BD">
              <w:rPr>
                <w:rFonts w:asciiTheme="minorHAnsi" w:hAnsiTheme="minorHAnsi" w:cstheme="minorHAnsi"/>
                <w:spacing w:val="-12"/>
              </w:rPr>
              <w:t xml:space="preserve"> </w:t>
            </w:r>
            <w:r w:rsidRPr="004A34BD">
              <w:rPr>
                <w:rFonts w:asciiTheme="minorHAnsi" w:hAnsiTheme="minorHAnsi" w:cstheme="minorHAnsi"/>
              </w:rPr>
              <w:t>inspection</w:t>
            </w:r>
            <w:r w:rsidRPr="004A34BD">
              <w:rPr>
                <w:rFonts w:asciiTheme="minorHAnsi" w:hAnsiTheme="minorHAnsi" w:cstheme="minorHAnsi"/>
                <w:spacing w:val="-13"/>
              </w:rPr>
              <w:t xml:space="preserve"> </w:t>
            </w:r>
            <w:r w:rsidRPr="004A34BD">
              <w:rPr>
                <w:rFonts w:asciiTheme="minorHAnsi" w:hAnsiTheme="minorHAnsi" w:cstheme="minorHAnsi"/>
              </w:rPr>
              <w:t>case files reviewed, the diary sheets were incomplete.</w:t>
            </w:r>
          </w:p>
          <w:p w14:paraId="0C48DD6C" w14:textId="259C4694" w:rsidR="00067DAA" w:rsidRPr="004A34BD" w:rsidRDefault="00F902BC" w:rsidP="005B7803">
            <w:pPr>
              <w:pStyle w:val="TableParagraph"/>
              <w:kinsoku w:val="0"/>
              <w:overflowPunct w:val="0"/>
              <w:ind w:left="0" w:right="134"/>
              <w:rPr>
                <w:rFonts w:asciiTheme="minorHAnsi" w:hAnsiTheme="minorHAnsi" w:cstheme="minorHAnsi"/>
              </w:rPr>
            </w:pPr>
            <w:r w:rsidRPr="004A34BD">
              <w:rPr>
                <w:rFonts w:asciiTheme="minorHAnsi" w:hAnsiTheme="minorHAnsi" w:cstheme="minorHAnsi"/>
              </w:rPr>
              <w:t>For</w:t>
            </w:r>
            <w:r w:rsidRPr="004A34BD">
              <w:rPr>
                <w:rFonts w:asciiTheme="minorHAnsi" w:hAnsiTheme="minorHAnsi" w:cstheme="minorHAnsi"/>
                <w:spacing w:val="-8"/>
              </w:rPr>
              <w:t xml:space="preserve"> </w:t>
            </w:r>
            <w:r w:rsidRPr="004A34BD">
              <w:rPr>
                <w:rFonts w:asciiTheme="minorHAnsi" w:hAnsiTheme="minorHAnsi" w:cstheme="minorHAnsi"/>
              </w:rPr>
              <w:t>example,</w:t>
            </w:r>
            <w:r w:rsidRPr="004A34BD">
              <w:rPr>
                <w:rFonts w:asciiTheme="minorHAnsi" w:hAnsiTheme="minorHAnsi" w:cstheme="minorHAnsi"/>
                <w:spacing w:val="-7"/>
              </w:rPr>
              <w:t xml:space="preserve"> </w:t>
            </w:r>
            <w:r w:rsidRPr="004A34BD">
              <w:rPr>
                <w:rFonts w:asciiTheme="minorHAnsi" w:hAnsiTheme="minorHAnsi" w:cstheme="minorHAnsi"/>
              </w:rPr>
              <w:t>in</w:t>
            </w:r>
            <w:r w:rsidRPr="004A34BD">
              <w:rPr>
                <w:rFonts w:asciiTheme="minorHAnsi" w:hAnsiTheme="minorHAnsi" w:cstheme="minorHAnsi"/>
                <w:spacing w:val="-8"/>
              </w:rPr>
              <w:t xml:space="preserve"> </w:t>
            </w:r>
            <w:r w:rsidRPr="004A34BD">
              <w:rPr>
                <w:rFonts w:asciiTheme="minorHAnsi" w:hAnsiTheme="minorHAnsi" w:cstheme="minorHAnsi"/>
              </w:rPr>
              <w:t>one</w:t>
            </w:r>
            <w:r w:rsidRPr="004A34BD">
              <w:rPr>
                <w:rFonts w:asciiTheme="minorHAnsi" w:hAnsiTheme="minorHAnsi" w:cstheme="minorHAnsi"/>
                <w:spacing w:val="-9"/>
              </w:rPr>
              <w:t xml:space="preserve"> </w:t>
            </w:r>
            <w:r w:rsidRPr="004A34BD">
              <w:rPr>
                <w:rFonts w:asciiTheme="minorHAnsi" w:hAnsiTheme="minorHAnsi" w:cstheme="minorHAnsi"/>
              </w:rPr>
              <w:t>file,</w:t>
            </w:r>
            <w:r w:rsidRPr="004A34BD">
              <w:rPr>
                <w:rFonts w:asciiTheme="minorHAnsi" w:hAnsiTheme="minorHAnsi" w:cstheme="minorHAnsi"/>
                <w:spacing w:val="-8"/>
              </w:rPr>
              <w:t xml:space="preserve"> </w:t>
            </w:r>
            <w:r w:rsidRPr="004A34BD">
              <w:rPr>
                <w:rFonts w:asciiTheme="minorHAnsi" w:hAnsiTheme="minorHAnsi" w:cstheme="minorHAnsi"/>
              </w:rPr>
              <w:t>the only entry on the diary sheet was the opening conference, another diary sheet</w:t>
            </w:r>
            <w:r w:rsidRPr="004A34BD">
              <w:rPr>
                <w:rFonts w:asciiTheme="minorHAnsi" w:hAnsiTheme="minorHAnsi" w:cstheme="minorHAnsi"/>
                <w:spacing w:val="-3"/>
              </w:rPr>
              <w:t xml:space="preserve"> </w:t>
            </w:r>
            <w:r w:rsidRPr="004A34BD">
              <w:rPr>
                <w:rFonts w:asciiTheme="minorHAnsi" w:hAnsiTheme="minorHAnsi" w:cstheme="minorHAnsi"/>
              </w:rPr>
              <w:t>only</w:t>
            </w:r>
            <w:r w:rsidRPr="004A34BD">
              <w:rPr>
                <w:rFonts w:asciiTheme="minorHAnsi" w:hAnsiTheme="minorHAnsi" w:cstheme="minorHAnsi"/>
                <w:spacing w:val="-2"/>
              </w:rPr>
              <w:t xml:space="preserve"> </w:t>
            </w:r>
            <w:r w:rsidRPr="004A34BD">
              <w:rPr>
                <w:rFonts w:asciiTheme="minorHAnsi" w:hAnsiTheme="minorHAnsi" w:cstheme="minorHAnsi"/>
              </w:rPr>
              <w:t>documented</w:t>
            </w:r>
            <w:r w:rsidRPr="004A34BD">
              <w:rPr>
                <w:rFonts w:asciiTheme="minorHAnsi" w:hAnsiTheme="minorHAnsi" w:cstheme="minorHAnsi"/>
                <w:spacing w:val="-2"/>
              </w:rPr>
              <w:t xml:space="preserve"> </w:t>
            </w:r>
            <w:r w:rsidRPr="004A34BD">
              <w:rPr>
                <w:rFonts w:asciiTheme="minorHAnsi" w:hAnsiTheme="minorHAnsi" w:cstheme="minorHAnsi"/>
              </w:rPr>
              <w:t>the events of the initial inspection, not the follow-up,</w:t>
            </w:r>
            <w:r w:rsidRPr="004A34BD">
              <w:rPr>
                <w:rFonts w:asciiTheme="minorHAnsi" w:hAnsiTheme="minorHAnsi" w:cstheme="minorHAnsi"/>
                <w:spacing w:val="-12"/>
              </w:rPr>
              <w:t xml:space="preserve"> </w:t>
            </w:r>
            <w:r w:rsidRPr="004A34BD">
              <w:rPr>
                <w:rFonts w:asciiTheme="minorHAnsi" w:hAnsiTheme="minorHAnsi" w:cstheme="minorHAnsi"/>
              </w:rPr>
              <w:t>and</w:t>
            </w:r>
            <w:r w:rsidRPr="004A34BD">
              <w:rPr>
                <w:rFonts w:asciiTheme="minorHAnsi" w:hAnsiTheme="minorHAnsi" w:cstheme="minorHAnsi"/>
                <w:spacing w:val="-12"/>
              </w:rPr>
              <w:t xml:space="preserve"> </w:t>
            </w:r>
            <w:r w:rsidRPr="004A34BD">
              <w:rPr>
                <w:rFonts w:asciiTheme="minorHAnsi" w:hAnsiTheme="minorHAnsi" w:cstheme="minorHAnsi"/>
              </w:rPr>
              <w:t>another</w:t>
            </w:r>
            <w:r w:rsidRPr="004A34BD">
              <w:rPr>
                <w:rFonts w:asciiTheme="minorHAnsi" w:hAnsiTheme="minorHAnsi" w:cstheme="minorHAnsi"/>
                <w:spacing w:val="-12"/>
              </w:rPr>
              <w:t xml:space="preserve"> </w:t>
            </w:r>
            <w:r w:rsidRPr="004A34BD">
              <w:rPr>
                <w:rFonts w:asciiTheme="minorHAnsi" w:hAnsiTheme="minorHAnsi" w:cstheme="minorHAnsi"/>
              </w:rPr>
              <w:t>incomplete diary sheet had only two entries. In three of the 23 (13%)</w:t>
            </w:r>
            <w:r w:rsidRPr="004A34BD">
              <w:rPr>
                <w:rFonts w:asciiTheme="minorHAnsi" w:hAnsiTheme="minorHAnsi" w:cstheme="minorHAnsi"/>
                <w:spacing w:val="-12"/>
              </w:rPr>
              <w:t xml:space="preserve"> </w:t>
            </w:r>
            <w:r w:rsidRPr="004A34BD">
              <w:rPr>
                <w:rFonts w:asciiTheme="minorHAnsi" w:hAnsiTheme="minorHAnsi" w:cstheme="minorHAnsi"/>
              </w:rPr>
              <w:t>safety</w:t>
            </w:r>
            <w:r w:rsidRPr="004A34BD">
              <w:rPr>
                <w:rFonts w:asciiTheme="minorHAnsi" w:hAnsiTheme="minorHAnsi" w:cstheme="minorHAnsi"/>
                <w:spacing w:val="-12"/>
              </w:rPr>
              <w:t xml:space="preserve"> </w:t>
            </w:r>
            <w:r w:rsidRPr="004A34BD">
              <w:rPr>
                <w:rFonts w:asciiTheme="minorHAnsi" w:hAnsiTheme="minorHAnsi" w:cstheme="minorHAnsi"/>
              </w:rPr>
              <w:t>inspection</w:t>
            </w:r>
            <w:r w:rsidRPr="004A34BD">
              <w:rPr>
                <w:rFonts w:asciiTheme="minorHAnsi" w:hAnsiTheme="minorHAnsi" w:cstheme="minorHAnsi"/>
                <w:spacing w:val="-12"/>
              </w:rPr>
              <w:t xml:space="preserve"> </w:t>
            </w:r>
            <w:r w:rsidRPr="004A34BD">
              <w:rPr>
                <w:rFonts w:asciiTheme="minorHAnsi" w:hAnsiTheme="minorHAnsi" w:cstheme="minorHAnsi"/>
              </w:rPr>
              <w:t xml:space="preserve">files reviewed, the files lacked documentation that the OSHA 300 Logs for the last three calendar years and the current year were reviewed during the inspection. In 13 of 22 (59%) of the health inspection files </w:t>
            </w:r>
            <w:r w:rsidRPr="004A34BD">
              <w:rPr>
                <w:rFonts w:asciiTheme="minorHAnsi" w:hAnsiTheme="minorHAnsi" w:cstheme="minorHAnsi"/>
              </w:rPr>
              <w:lastRenderedPageBreak/>
              <w:t>reviewed, the files lacked documentation that the OSHA 300 logs for the last three calendar years and the current year were reviewed.</w:t>
            </w:r>
          </w:p>
        </w:tc>
        <w:tc>
          <w:tcPr>
            <w:tcW w:w="2630" w:type="dxa"/>
          </w:tcPr>
          <w:p w14:paraId="62633DFE" w14:textId="518EC1B0" w:rsidR="00067DAA" w:rsidRPr="004A34BD" w:rsidRDefault="00F902BC" w:rsidP="00B6741C">
            <w:pPr>
              <w:widowControl/>
              <w:autoSpaceDE/>
              <w:autoSpaceDN/>
              <w:adjustRightInd/>
              <w:rPr>
                <w:rFonts w:asciiTheme="minorHAnsi" w:hAnsiTheme="minorHAnsi" w:cstheme="minorHAnsi"/>
              </w:rPr>
            </w:pPr>
            <w:r w:rsidRPr="004A34BD">
              <w:rPr>
                <w:rFonts w:asciiTheme="minorHAnsi" w:hAnsiTheme="minorHAnsi" w:cstheme="minorHAnsi"/>
              </w:rPr>
              <w:lastRenderedPageBreak/>
              <w:t>During the next comprehensive FAME review,</w:t>
            </w:r>
            <w:r w:rsidRPr="004A34BD">
              <w:rPr>
                <w:rFonts w:asciiTheme="minorHAnsi" w:hAnsiTheme="minorHAnsi" w:cstheme="minorHAnsi"/>
                <w:spacing w:val="-13"/>
              </w:rPr>
              <w:t xml:space="preserve"> </w:t>
            </w:r>
            <w:r w:rsidRPr="004A34BD">
              <w:rPr>
                <w:rFonts w:asciiTheme="minorHAnsi" w:hAnsiTheme="minorHAnsi" w:cstheme="minorHAnsi"/>
              </w:rPr>
              <w:t>a</w:t>
            </w:r>
            <w:r w:rsidRPr="004A34BD">
              <w:rPr>
                <w:rFonts w:asciiTheme="minorHAnsi" w:hAnsiTheme="minorHAnsi" w:cstheme="minorHAnsi"/>
                <w:spacing w:val="-12"/>
              </w:rPr>
              <w:t xml:space="preserve"> </w:t>
            </w:r>
            <w:r w:rsidRPr="004A34BD">
              <w:rPr>
                <w:rFonts w:asciiTheme="minorHAnsi" w:hAnsiTheme="minorHAnsi" w:cstheme="minorHAnsi"/>
              </w:rPr>
              <w:t>limited</w:t>
            </w:r>
            <w:r w:rsidRPr="004A34BD">
              <w:rPr>
                <w:rFonts w:asciiTheme="minorHAnsi" w:hAnsiTheme="minorHAnsi" w:cstheme="minorHAnsi"/>
                <w:spacing w:val="-13"/>
              </w:rPr>
              <w:t xml:space="preserve"> </w:t>
            </w:r>
            <w:r w:rsidRPr="004A34BD">
              <w:rPr>
                <w:rFonts w:asciiTheme="minorHAnsi" w:hAnsiTheme="minorHAnsi" w:cstheme="minorHAnsi"/>
              </w:rPr>
              <w:t xml:space="preserve">number of case files will be selected randomly to determine if these are isolated instances or if this represents a trend that requires further </w:t>
            </w:r>
            <w:r w:rsidRPr="004A34BD">
              <w:rPr>
                <w:rFonts w:asciiTheme="minorHAnsi" w:hAnsiTheme="minorHAnsi" w:cstheme="minorHAnsi"/>
                <w:spacing w:val="-2"/>
              </w:rPr>
              <w:t>evaluation.</w:t>
            </w:r>
          </w:p>
        </w:tc>
        <w:tc>
          <w:tcPr>
            <w:tcW w:w="2316" w:type="dxa"/>
          </w:tcPr>
          <w:p w14:paraId="144E173D" w14:textId="5E222EAA" w:rsidR="00067DAA" w:rsidRPr="004A34BD" w:rsidRDefault="00F902BC" w:rsidP="00B6741C">
            <w:pPr>
              <w:widowControl/>
              <w:autoSpaceDE/>
              <w:autoSpaceDN/>
              <w:adjustRightInd/>
              <w:rPr>
                <w:rFonts w:asciiTheme="minorHAnsi" w:hAnsiTheme="minorHAnsi" w:cstheme="minorHAnsi"/>
                <w:iCs/>
              </w:rPr>
            </w:pPr>
            <w:r w:rsidRPr="004A34BD">
              <w:rPr>
                <w:rFonts w:asciiTheme="minorHAnsi" w:hAnsiTheme="minorHAnsi" w:cstheme="minorHAnsi"/>
                <w:iCs/>
              </w:rPr>
              <w:t>Continued</w:t>
            </w:r>
          </w:p>
        </w:tc>
      </w:tr>
      <w:tr w:rsidR="00F902BC" w:rsidRPr="004A34BD" w14:paraId="62FA3AE8" w14:textId="77777777" w:rsidTr="00B6741C">
        <w:trPr>
          <w:cantSplit/>
        </w:trPr>
        <w:tc>
          <w:tcPr>
            <w:tcW w:w="2657" w:type="dxa"/>
          </w:tcPr>
          <w:p w14:paraId="6B030E03" w14:textId="6F2EC440"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lastRenderedPageBreak/>
              <w:t>FY 2022-OB-05</w:t>
            </w:r>
          </w:p>
        </w:tc>
        <w:tc>
          <w:tcPr>
            <w:tcW w:w="2690" w:type="dxa"/>
          </w:tcPr>
          <w:p w14:paraId="075A3694" w14:textId="77777777"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t>FY 2021-OB-07</w:t>
            </w:r>
          </w:p>
          <w:p w14:paraId="2D1DD8CE" w14:textId="77777777"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t xml:space="preserve">FY 2020-OB-03 </w:t>
            </w:r>
          </w:p>
          <w:p w14:paraId="13679839" w14:textId="77777777"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t xml:space="preserve">FY 2019-OB-04 </w:t>
            </w:r>
          </w:p>
          <w:p w14:paraId="6F3D8A6A" w14:textId="6D132B0E"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t>FY 2018-OB-05</w:t>
            </w:r>
          </w:p>
        </w:tc>
        <w:tc>
          <w:tcPr>
            <w:tcW w:w="2657" w:type="dxa"/>
          </w:tcPr>
          <w:p w14:paraId="6888F6FC" w14:textId="77777777" w:rsidR="00F902BC" w:rsidRPr="004A34BD" w:rsidRDefault="00F902BC" w:rsidP="00F902BC">
            <w:pPr>
              <w:pStyle w:val="TableParagraph"/>
              <w:kinsoku w:val="0"/>
              <w:overflowPunct w:val="0"/>
              <w:ind w:left="0"/>
              <w:rPr>
                <w:rFonts w:asciiTheme="minorHAnsi" w:hAnsiTheme="minorHAnsi" w:cstheme="minorHAnsi"/>
                <w:i/>
                <w:iCs/>
                <w:spacing w:val="-2"/>
              </w:rPr>
            </w:pPr>
            <w:r w:rsidRPr="004A34BD">
              <w:rPr>
                <w:rFonts w:asciiTheme="minorHAnsi" w:hAnsiTheme="minorHAnsi" w:cstheme="minorHAnsi"/>
                <w:i/>
                <w:iCs/>
                <w:spacing w:val="-2"/>
              </w:rPr>
              <w:t>Consultation</w:t>
            </w:r>
            <w:r w:rsidRPr="004A34BD">
              <w:rPr>
                <w:rFonts w:asciiTheme="minorHAnsi" w:hAnsiTheme="minorHAnsi" w:cstheme="minorHAnsi"/>
                <w:i/>
                <w:iCs/>
                <w:spacing w:val="9"/>
              </w:rPr>
              <w:t xml:space="preserve"> </w:t>
            </w:r>
            <w:r w:rsidRPr="004A34BD">
              <w:rPr>
                <w:rFonts w:asciiTheme="minorHAnsi" w:hAnsiTheme="minorHAnsi" w:cstheme="minorHAnsi"/>
                <w:i/>
                <w:iCs/>
                <w:spacing w:val="-2"/>
              </w:rPr>
              <w:t>Reports</w:t>
            </w:r>
          </w:p>
          <w:p w14:paraId="69781EAD" w14:textId="77777777" w:rsidR="00F902BC" w:rsidRPr="004A34BD" w:rsidRDefault="00F902BC" w:rsidP="00F902BC">
            <w:pPr>
              <w:pStyle w:val="TableParagraph"/>
              <w:kinsoku w:val="0"/>
              <w:overflowPunct w:val="0"/>
              <w:ind w:left="0" w:right="101"/>
              <w:rPr>
                <w:rFonts w:asciiTheme="minorHAnsi" w:hAnsiTheme="minorHAnsi" w:cstheme="minorHAnsi"/>
                <w:spacing w:val="-2"/>
              </w:rPr>
            </w:pPr>
            <w:r w:rsidRPr="004A34BD">
              <w:rPr>
                <w:rFonts w:asciiTheme="minorHAnsi" w:hAnsiTheme="minorHAnsi" w:cstheme="minorHAnsi"/>
              </w:rPr>
              <w:t>There</w:t>
            </w:r>
            <w:r w:rsidRPr="004A34BD">
              <w:rPr>
                <w:rFonts w:asciiTheme="minorHAnsi" w:hAnsiTheme="minorHAnsi" w:cstheme="minorHAnsi"/>
                <w:spacing w:val="-10"/>
              </w:rPr>
              <w:t xml:space="preserve"> </w:t>
            </w:r>
            <w:r w:rsidRPr="004A34BD">
              <w:rPr>
                <w:rFonts w:asciiTheme="minorHAnsi" w:hAnsiTheme="minorHAnsi" w:cstheme="minorHAnsi"/>
              </w:rPr>
              <w:t>were</w:t>
            </w:r>
            <w:r w:rsidRPr="004A34BD">
              <w:rPr>
                <w:rFonts w:asciiTheme="minorHAnsi" w:hAnsiTheme="minorHAnsi" w:cstheme="minorHAnsi"/>
                <w:spacing w:val="-10"/>
              </w:rPr>
              <w:t xml:space="preserve"> </w:t>
            </w:r>
            <w:r w:rsidRPr="004A34BD">
              <w:rPr>
                <w:rFonts w:asciiTheme="minorHAnsi" w:hAnsiTheme="minorHAnsi" w:cstheme="minorHAnsi"/>
              </w:rPr>
              <w:t>delays</w:t>
            </w:r>
            <w:r w:rsidRPr="004A34BD">
              <w:rPr>
                <w:rFonts w:asciiTheme="minorHAnsi" w:hAnsiTheme="minorHAnsi" w:cstheme="minorHAnsi"/>
                <w:spacing w:val="-10"/>
              </w:rPr>
              <w:t xml:space="preserve"> </w:t>
            </w:r>
            <w:r w:rsidRPr="004A34BD">
              <w:rPr>
                <w:rFonts w:asciiTheme="minorHAnsi" w:hAnsiTheme="minorHAnsi" w:cstheme="minorHAnsi"/>
              </w:rPr>
              <w:t>in</w:t>
            </w:r>
            <w:r w:rsidRPr="004A34BD">
              <w:rPr>
                <w:rFonts w:asciiTheme="minorHAnsi" w:hAnsiTheme="minorHAnsi" w:cstheme="minorHAnsi"/>
                <w:spacing w:val="-10"/>
              </w:rPr>
              <w:t xml:space="preserve"> </w:t>
            </w:r>
            <w:r w:rsidRPr="004A34BD">
              <w:rPr>
                <w:rFonts w:asciiTheme="minorHAnsi" w:hAnsiTheme="minorHAnsi" w:cstheme="minorHAnsi"/>
              </w:rPr>
              <w:t xml:space="preserve">issuing consultation reports. In three of the ten (30%) consultation files reviewed, reports were not issued to the employer within 20 working days of the closing </w:t>
            </w:r>
            <w:r w:rsidRPr="004A34BD">
              <w:rPr>
                <w:rFonts w:asciiTheme="minorHAnsi" w:hAnsiTheme="minorHAnsi" w:cstheme="minorHAnsi"/>
                <w:spacing w:val="-2"/>
              </w:rPr>
              <w:t>conference.</w:t>
            </w:r>
          </w:p>
          <w:p w14:paraId="26F3F221" w14:textId="4DA837C4" w:rsidR="00F902BC" w:rsidRPr="004A34BD" w:rsidRDefault="00F902BC" w:rsidP="00F902BC">
            <w:pPr>
              <w:pStyle w:val="TableParagraph"/>
              <w:kinsoku w:val="0"/>
              <w:overflowPunct w:val="0"/>
              <w:ind w:left="0" w:right="101"/>
              <w:rPr>
                <w:rFonts w:asciiTheme="minorHAnsi" w:hAnsiTheme="minorHAnsi" w:cstheme="minorHAnsi"/>
                <w:i/>
                <w:iCs/>
              </w:rPr>
            </w:pPr>
            <w:r w:rsidRPr="004A34BD">
              <w:rPr>
                <w:rFonts w:asciiTheme="minorHAnsi" w:hAnsiTheme="minorHAnsi" w:cstheme="minorHAnsi"/>
              </w:rPr>
              <w:t>Additionally, there were several versions of the</w:t>
            </w:r>
            <w:r w:rsidRPr="004A34BD">
              <w:rPr>
                <w:rFonts w:asciiTheme="minorHAnsi" w:hAnsiTheme="minorHAnsi" w:cstheme="minorHAnsi"/>
                <w:spacing w:val="40"/>
              </w:rPr>
              <w:t xml:space="preserve"> </w:t>
            </w:r>
            <w:r w:rsidRPr="004A34BD">
              <w:rPr>
                <w:rFonts w:asciiTheme="minorHAnsi" w:hAnsiTheme="minorHAnsi" w:cstheme="minorHAnsi"/>
              </w:rPr>
              <w:t>cover letter that accompanied the employer’s report that</w:t>
            </w:r>
            <w:r w:rsidRPr="004A34BD">
              <w:rPr>
                <w:rFonts w:asciiTheme="minorHAnsi" w:hAnsiTheme="minorHAnsi" w:cstheme="minorHAnsi"/>
                <w:spacing w:val="40"/>
              </w:rPr>
              <w:t xml:space="preserve"> </w:t>
            </w:r>
            <w:r w:rsidRPr="004A34BD">
              <w:rPr>
                <w:rFonts w:asciiTheme="minorHAnsi" w:hAnsiTheme="minorHAnsi" w:cstheme="minorHAnsi"/>
              </w:rPr>
              <w:t>were being used. One of these versions stated that the following, “the letter needs to be posted until all hazards are abated.” The letter</w:t>
            </w:r>
            <w:r w:rsidRPr="004A34BD">
              <w:rPr>
                <w:rFonts w:asciiTheme="minorHAnsi" w:hAnsiTheme="minorHAnsi" w:cstheme="minorHAnsi"/>
                <w:spacing w:val="-8"/>
              </w:rPr>
              <w:t xml:space="preserve"> </w:t>
            </w:r>
            <w:r w:rsidRPr="004A34BD">
              <w:rPr>
                <w:rFonts w:asciiTheme="minorHAnsi" w:hAnsiTheme="minorHAnsi" w:cstheme="minorHAnsi"/>
              </w:rPr>
              <w:t>needs</w:t>
            </w:r>
            <w:r w:rsidRPr="004A34BD">
              <w:rPr>
                <w:rFonts w:asciiTheme="minorHAnsi" w:hAnsiTheme="minorHAnsi" w:cstheme="minorHAnsi"/>
                <w:spacing w:val="-9"/>
              </w:rPr>
              <w:t xml:space="preserve"> </w:t>
            </w:r>
            <w:r w:rsidRPr="004A34BD">
              <w:rPr>
                <w:rFonts w:asciiTheme="minorHAnsi" w:hAnsiTheme="minorHAnsi" w:cstheme="minorHAnsi"/>
              </w:rPr>
              <w:t>to</w:t>
            </w:r>
            <w:r w:rsidRPr="004A34BD">
              <w:rPr>
                <w:rFonts w:asciiTheme="minorHAnsi" w:hAnsiTheme="minorHAnsi" w:cstheme="minorHAnsi"/>
                <w:spacing w:val="-8"/>
              </w:rPr>
              <w:t xml:space="preserve"> </w:t>
            </w:r>
            <w:r w:rsidRPr="004A34BD">
              <w:rPr>
                <w:rFonts w:asciiTheme="minorHAnsi" w:hAnsiTheme="minorHAnsi" w:cstheme="minorHAnsi"/>
              </w:rPr>
              <w:t>be</w:t>
            </w:r>
            <w:r w:rsidRPr="004A34BD">
              <w:rPr>
                <w:rFonts w:asciiTheme="minorHAnsi" w:hAnsiTheme="minorHAnsi" w:cstheme="minorHAnsi"/>
                <w:spacing w:val="-9"/>
              </w:rPr>
              <w:t xml:space="preserve"> </w:t>
            </w:r>
            <w:r w:rsidRPr="004A34BD">
              <w:rPr>
                <w:rFonts w:asciiTheme="minorHAnsi" w:hAnsiTheme="minorHAnsi" w:cstheme="minorHAnsi"/>
              </w:rPr>
              <w:t>revised</w:t>
            </w:r>
            <w:r w:rsidRPr="004A34BD">
              <w:rPr>
                <w:rFonts w:asciiTheme="minorHAnsi" w:hAnsiTheme="minorHAnsi" w:cstheme="minorHAnsi"/>
                <w:spacing w:val="-8"/>
              </w:rPr>
              <w:t xml:space="preserve"> </w:t>
            </w:r>
            <w:r w:rsidRPr="004A34BD">
              <w:rPr>
                <w:rFonts w:asciiTheme="minorHAnsi" w:hAnsiTheme="minorHAnsi" w:cstheme="minorHAnsi"/>
              </w:rPr>
              <w:t>to state that the letter needs to be posted for at least three days or until all the hazards</w:t>
            </w:r>
            <w:r w:rsidRPr="004A34BD">
              <w:rPr>
                <w:rFonts w:asciiTheme="minorHAnsi" w:hAnsiTheme="minorHAnsi" w:cstheme="minorHAnsi"/>
                <w:spacing w:val="-13"/>
              </w:rPr>
              <w:t xml:space="preserve"> </w:t>
            </w:r>
            <w:r w:rsidRPr="004A34BD">
              <w:rPr>
                <w:rFonts w:asciiTheme="minorHAnsi" w:hAnsiTheme="minorHAnsi" w:cstheme="minorHAnsi"/>
              </w:rPr>
              <w:t>are</w:t>
            </w:r>
            <w:r w:rsidRPr="004A34BD">
              <w:rPr>
                <w:rFonts w:asciiTheme="minorHAnsi" w:hAnsiTheme="minorHAnsi" w:cstheme="minorHAnsi"/>
                <w:spacing w:val="-12"/>
              </w:rPr>
              <w:t xml:space="preserve"> </w:t>
            </w:r>
            <w:r w:rsidRPr="004A34BD">
              <w:rPr>
                <w:rFonts w:asciiTheme="minorHAnsi" w:hAnsiTheme="minorHAnsi" w:cstheme="minorHAnsi"/>
              </w:rPr>
              <w:t>corrected, whichever is longer.</w:t>
            </w:r>
          </w:p>
        </w:tc>
        <w:tc>
          <w:tcPr>
            <w:tcW w:w="2630" w:type="dxa"/>
          </w:tcPr>
          <w:p w14:paraId="779CABEF" w14:textId="225D656E" w:rsidR="00F902BC" w:rsidRPr="004A34BD" w:rsidRDefault="00F902BC" w:rsidP="00F902BC">
            <w:pPr>
              <w:widowControl/>
              <w:autoSpaceDE/>
              <w:autoSpaceDN/>
              <w:adjustRightInd/>
              <w:rPr>
                <w:rFonts w:asciiTheme="minorHAnsi" w:hAnsiTheme="minorHAnsi" w:cstheme="minorHAnsi"/>
              </w:rPr>
            </w:pPr>
            <w:r w:rsidRPr="004A34BD">
              <w:rPr>
                <w:rFonts w:asciiTheme="minorHAnsi" w:hAnsiTheme="minorHAnsi" w:cstheme="minorHAnsi"/>
              </w:rPr>
              <w:t>During the next comprehensive FAME review, a limited number of case files will be selected randomly to determine if these are isolated instances or if this represents a trend that requires further evaluation.</w:t>
            </w:r>
          </w:p>
        </w:tc>
        <w:tc>
          <w:tcPr>
            <w:tcW w:w="2316" w:type="dxa"/>
          </w:tcPr>
          <w:p w14:paraId="507CE8C2" w14:textId="7EC04B21"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t>Continued</w:t>
            </w:r>
          </w:p>
        </w:tc>
      </w:tr>
      <w:tr w:rsidR="00F902BC" w:rsidRPr="004A34BD" w14:paraId="73D1950D" w14:textId="77777777" w:rsidTr="00B6741C">
        <w:trPr>
          <w:cantSplit/>
        </w:trPr>
        <w:tc>
          <w:tcPr>
            <w:tcW w:w="2657" w:type="dxa"/>
          </w:tcPr>
          <w:p w14:paraId="5D0C6BF2" w14:textId="0CDB7657"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lastRenderedPageBreak/>
              <w:t>FY 2022-OB-06</w:t>
            </w:r>
          </w:p>
        </w:tc>
        <w:tc>
          <w:tcPr>
            <w:tcW w:w="2690" w:type="dxa"/>
          </w:tcPr>
          <w:p w14:paraId="40960A51" w14:textId="77777777" w:rsidR="00F902BC" w:rsidRPr="004A34BD" w:rsidRDefault="00F902BC" w:rsidP="00F902BC">
            <w:pPr>
              <w:widowControl/>
              <w:autoSpaceDE/>
              <w:autoSpaceDN/>
              <w:adjustRightInd/>
              <w:rPr>
                <w:rFonts w:asciiTheme="minorHAnsi" w:hAnsiTheme="minorHAnsi" w:cstheme="minorHAnsi"/>
                <w:iCs/>
              </w:rPr>
            </w:pPr>
          </w:p>
        </w:tc>
        <w:tc>
          <w:tcPr>
            <w:tcW w:w="2657" w:type="dxa"/>
          </w:tcPr>
          <w:p w14:paraId="60D8C9E0" w14:textId="44521DDF" w:rsidR="00F902BC" w:rsidRPr="004A34BD" w:rsidRDefault="00F902BC" w:rsidP="00F902BC">
            <w:pPr>
              <w:pStyle w:val="TableParagraph"/>
              <w:kinsoku w:val="0"/>
              <w:overflowPunct w:val="0"/>
              <w:ind w:left="0"/>
              <w:rPr>
                <w:rFonts w:asciiTheme="minorHAnsi" w:hAnsiTheme="minorHAnsi" w:cstheme="minorHAnsi"/>
                <w:i/>
                <w:iCs/>
                <w:spacing w:val="-2"/>
              </w:rPr>
            </w:pPr>
            <w:r w:rsidRPr="004A34BD">
              <w:rPr>
                <w:rFonts w:asciiTheme="minorHAnsi" w:hAnsiTheme="minorHAnsi" w:cstheme="minorHAnsi"/>
                <w:i/>
                <w:iCs/>
              </w:rPr>
              <w:t>Percent</w:t>
            </w:r>
            <w:r w:rsidRPr="004A34BD">
              <w:rPr>
                <w:rFonts w:asciiTheme="minorHAnsi" w:hAnsiTheme="minorHAnsi" w:cstheme="minorHAnsi"/>
                <w:i/>
                <w:iCs/>
                <w:spacing w:val="-13"/>
              </w:rPr>
              <w:t xml:space="preserve"> </w:t>
            </w:r>
            <w:r w:rsidRPr="004A34BD">
              <w:rPr>
                <w:rFonts w:asciiTheme="minorHAnsi" w:hAnsiTheme="minorHAnsi" w:cstheme="minorHAnsi"/>
                <w:i/>
                <w:iCs/>
              </w:rPr>
              <w:t>of</w:t>
            </w:r>
            <w:r w:rsidRPr="004A34BD">
              <w:rPr>
                <w:rFonts w:asciiTheme="minorHAnsi" w:hAnsiTheme="minorHAnsi" w:cstheme="minorHAnsi"/>
                <w:i/>
                <w:iCs/>
                <w:spacing w:val="-12"/>
              </w:rPr>
              <w:t xml:space="preserve"> </w:t>
            </w:r>
            <w:r w:rsidRPr="004A34BD">
              <w:rPr>
                <w:rFonts w:asciiTheme="minorHAnsi" w:hAnsiTheme="minorHAnsi" w:cstheme="minorHAnsi"/>
                <w:i/>
                <w:iCs/>
              </w:rPr>
              <w:t>Initial</w:t>
            </w:r>
            <w:r w:rsidRPr="004A34BD">
              <w:rPr>
                <w:rFonts w:asciiTheme="minorHAnsi" w:hAnsiTheme="minorHAnsi" w:cstheme="minorHAnsi"/>
                <w:i/>
                <w:iCs/>
                <w:spacing w:val="-13"/>
              </w:rPr>
              <w:t xml:space="preserve"> </w:t>
            </w:r>
            <w:r w:rsidRPr="004A34BD">
              <w:rPr>
                <w:rFonts w:asciiTheme="minorHAnsi" w:hAnsiTheme="minorHAnsi" w:cstheme="minorHAnsi"/>
                <w:i/>
                <w:iCs/>
              </w:rPr>
              <w:t xml:space="preserve">Inspections </w:t>
            </w:r>
            <w:r w:rsidR="00E62017" w:rsidRPr="004A34BD">
              <w:rPr>
                <w:rFonts w:asciiTheme="minorHAnsi" w:hAnsiTheme="minorHAnsi" w:cstheme="minorHAnsi"/>
                <w:i/>
                <w:iCs/>
              </w:rPr>
              <w:t>with</w:t>
            </w:r>
            <w:r w:rsidRPr="004A34BD">
              <w:rPr>
                <w:rFonts w:asciiTheme="minorHAnsi" w:hAnsiTheme="minorHAnsi" w:cstheme="minorHAnsi"/>
                <w:i/>
                <w:iCs/>
              </w:rPr>
              <w:t xml:space="preserve"> Worker Walkaround Representation or Worker </w:t>
            </w:r>
            <w:r w:rsidRPr="004A34BD">
              <w:rPr>
                <w:rFonts w:asciiTheme="minorHAnsi" w:hAnsiTheme="minorHAnsi" w:cstheme="minorHAnsi"/>
                <w:i/>
                <w:iCs/>
                <w:spacing w:val="-2"/>
              </w:rPr>
              <w:t>Interview</w:t>
            </w:r>
          </w:p>
          <w:p w14:paraId="77C582B8" w14:textId="77777777" w:rsidR="00F902BC" w:rsidRPr="004A34BD" w:rsidRDefault="00F902BC" w:rsidP="00F902BC">
            <w:pPr>
              <w:pStyle w:val="TableParagraph"/>
              <w:kinsoku w:val="0"/>
              <w:overflowPunct w:val="0"/>
              <w:ind w:left="0" w:right="149"/>
              <w:rPr>
                <w:rFonts w:asciiTheme="minorHAnsi" w:hAnsiTheme="minorHAnsi" w:cstheme="minorHAnsi"/>
                <w:spacing w:val="-4"/>
              </w:rPr>
            </w:pPr>
            <w:r w:rsidRPr="004A34BD">
              <w:rPr>
                <w:rFonts w:asciiTheme="minorHAnsi" w:hAnsiTheme="minorHAnsi" w:cstheme="minorHAnsi"/>
              </w:rPr>
              <w:t>In 2022, the percent of initial inspections with worker participation (SAMM</w:t>
            </w:r>
            <w:r w:rsidRPr="004A34BD">
              <w:rPr>
                <w:rFonts w:asciiTheme="minorHAnsi" w:hAnsiTheme="minorHAnsi" w:cstheme="minorHAnsi"/>
                <w:spacing w:val="-13"/>
              </w:rPr>
              <w:t xml:space="preserve"> </w:t>
            </w:r>
            <w:r w:rsidRPr="004A34BD">
              <w:rPr>
                <w:rFonts w:asciiTheme="minorHAnsi" w:hAnsiTheme="minorHAnsi" w:cstheme="minorHAnsi"/>
              </w:rPr>
              <w:t>#13)</w:t>
            </w:r>
            <w:r w:rsidRPr="004A34BD">
              <w:rPr>
                <w:rFonts w:asciiTheme="minorHAnsi" w:hAnsiTheme="minorHAnsi" w:cstheme="minorHAnsi"/>
                <w:spacing w:val="-12"/>
              </w:rPr>
              <w:t xml:space="preserve"> </w:t>
            </w:r>
            <w:r w:rsidRPr="004A34BD">
              <w:rPr>
                <w:rFonts w:asciiTheme="minorHAnsi" w:hAnsiTheme="minorHAnsi" w:cstheme="minorHAnsi"/>
              </w:rPr>
              <w:t>was</w:t>
            </w:r>
            <w:r w:rsidRPr="004A34BD">
              <w:rPr>
                <w:rFonts w:asciiTheme="minorHAnsi" w:hAnsiTheme="minorHAnsi" w:cstheme="minorHAnsi"/>
                <w:spacing w:val="-13"/>
              </w:rPr>
              <w:t xml:space="preserve"> </w:t>
            </w:r>
            <w:r w:rsidRPr="004A34BD">
              <w:rPr>
                <w:rFonts w:asciiTheme="minorHAnsi" w:hAnsiTheme="minorHAnsi" w:cstheme="minorHAnsi"/>
              </w:rPr>
              <w:t>calculated at</w:t>
            </w:r>
            <w:r w:rsidRPr="004A34BD">
              <w:rPr>
                <w:rFonts w:asciiTheme="minorHAnsi" w:hAnsiTheme="minorHAnsi" w:cstheme="minorHAnsi"/>
                <w:spacing w:val="-6"/>
              </w:rPr>
              <w:t xml:space="preserve"> </w:t>
            </w:r>
            <w:r w:rsidRPr="004A34BD">
              <w:rPr>
                <w:rFonts w:asciiTheme="minorHAnsi" w:hAnsiTheme="minorHAnsi" w:cstheme="minorHAnsi"/>
              </w:rPr>
              <w:t>98.42%</w:t>
            </w:r>
            <w:r w:rsidRPr="004A34BD">
              <w:rPr>
                <w:rFonts w:asciiTheme="minorHAnsi" w:hAnsiTheme="minorHAnsi" w:cstheme="minorHAnsi"/>
                <w:spacing w:val="-6"/>
              </w:rPr>
              <w:t xml:space="preserve"> </w:t>
            </w:r>
            <w:r w:rsidRPr="004A34BD">
              <w:rPr>
                <w:rFonts w:asciiTheme="minorHAnsi" w:hAnsiTheme="minorHAnsi" w:cstheme="minorHAnsi"/>
              </w:rPr>
              <w:t>which</w:t>
            </w:r>
            <w:r w:rsidRPr="004A34BD">
              <w:rPr>
                <w:rFonts w:asciiTheme="minorHAnsi" w:hAnsiTheme="minorHAnsi" w:cstheme="minorHAnsi"/>
                <w:spacing w:val="-5"/>
              </w:rPr>
              <w:t xml:space="preserve"> </w:t>
            </w:r>
            <w:r w:rsidRPr="004A34BD">
              <w:rPr>
                <w:rFonts w:asciiTheme="minorHAnsi" w:hAnsiTheme="minorHAnsi" w:cstheme="minorHAnsi"/>
              </w:rPr>
              <w:t>was</w:t>
            </w:r>
            <w:r w:rsidRPr="004A34BD">
              <w:rPr>
                <w:rFonts w:asciiTheme="minorHAnsi" w:hAnsiTheme="minorHAnsi" w:cstheme="minorHAnsi"/>
                <w:spacing w:val="-5"/>
              </w:rPr>
              <w:t xml:space="preserve"> </w:t>
            </w:r>
            <w:proofErr w:type="gramStart"/>
            <w:r w:rsidRPr="004A34BD">
              <w:rPr>
                <w:rFonts w:asciiTheme="minorHAnsi" w:hAnsiTheme="minorHAnsi" w:cstheme="minorHAnsi"/>
                <w:spacing w:val="-4"/>
              </w:rPr>
              <w:t>below</w:t>
            </w:r>
            <w:proofErr w:type="gramEnd"/>
          </w:p>
          <w:p w14:paraId="57169260" w14:textId="6F34BFB5" w:rsidR="00F902BC" w:rsidRPr="004A34BD" w:rsidRDefault="00F902BC" w:rsidP="00F902BC">
            <w:pPr>
              <w:pStyle w:val="TableParagraph"/>
              <w:kinsoku w:val="0"/>
              <w:overflowPunct w:val="0"/>
              <w:ind w:left="0"/>
              <w:rPr>
                <w:rFonts w:asciiTheme="minorHAnsi" w:hAnsiTheme="minorHAnsi" w:cstheme="minorHAnsi"/>
                <w:spacing w:val="-2"/>
              </w:rPr>
            </w:pPr>
            <w:r w:rsidRPr="004A34BD">
              <w:rPr>
                <w:rFonts w:asciiTheme="minorHAnsi" w:hAnsiTheme="minorHAnsi" w:cstheme="minorHAnsi"/>
              </w:rPr>
              <w:t>the</w:t>
            </w:r>
            <w:r w:rsidRPr="004A34BD">
              <w:rPr>
                <w:rFonts w:asciiTheme="minorHAnsi" w:hAnsiTheme="minorHAnsi" w:cstheme="minorHAnsi"/>
                <w:spacing w:val="-4"/>
              </w:rPr>
              <w:t xml:space="preserve"> </w:t>
            </w:r>
            <w:r w:rsidRPr="004A34BD">
              <w:rPr>
                <w:rFonts w:asciiTheme="minorHAnsi" w:hAnsiTheme="minorHAnsi" w:cstheme="minorHAnsi"/>
              </w:rPr>
              <w:t>FRL</w:t>
            </w:r>
            <w:r w:rsidRPr="004A34BD">
              <w:rPr>
                <w:rFonts w:asciiTheme="minorHAnsi" w:hAnsiTheme="minorHAnsi" w:cstheme="minorHAnsi"/>
                <w:spacing w:val="-5"/>
              </w:rPr>
              <w:t xml:space="preserve"> </w:t>
            </w:r>
            <w:r w:rsidRPr="004A34BD">
              <w:rPr>
                <w:rFonts w:asciiTheme="minorHAnsi" w:hAnsiTheme="minorHAnsi" w:cstheme="minorHAnsi"/>
              </w:rPr>
              <w:t>of</w:t>
            </w:r>
            <w:r w:rsidRPr="004A34BD">
              <w:rPr>
                <w:rFonts w:asciiTheme="minorHAnsi" w:hAnsiTheme="minorHAnsi" w:cstheme="minorHAnsi"/>
                <w:spacing w:val="-4"/>
              </w:rPr>
              <w:t xml:space="preserve"> </w:t>
            </w:r>
            <w:r w:rsidRPr="004A34BD">
              <w:rPr>
                <w:rFonts w:asciiTheme="minorHAnsi" w:hAnsiTheme="minorHAnsi" w:cstheme="minorHAnsi"/>
                <w:spacing w:val="-2"/>
              </w:rPr>
              <w:t>100%.</w:t>
            </w:r>
          </w:p>
        </w:tc>
        <w:tc>
          <w:tcPr>
            <w:tcW w:w="2630" w:type="dxa"/>
          </w:tcPr>
          <w:p w14:paraId="17FA5B9F" w14:textId="2E2B4A9A" w:rsidR="00F902BC" w:rsidRPr="004A34BD" w:rsidRDefault="00F902BC" w:rsidP="00F902BC">
            <w:pPr>
              <w:widowControl/>
              <w:autoSpaceDE/>
              <w:autoSpaceDN/>
              <w:adjustRightInd/>
              <w:rPr>
                <w:rFonts w:asciiTheme="minorHAnsi" w:hAnsiTheme="minorHAnsi" w:cstheme="minorHAnsi"/>
              </w:rPr>
            </w:pPr>
            <w:r w:rsidRPr="004A34BD">
              <w:rPr>
                <w:rFonts w:asciiTheme="minorHAnsi" w:hAnsiTheme="minorHAnsi" w:cstheme="minorHAnsi"/>
              </w:rPr>
              <w:t>OSHA</w:t>
            </w:r>
            <w:r w:rsidRPr="004A34BD">
              <w:rPr>
                <w:rFonts w:asciiTheme="minorHAnsi" w:hAnsiTheme="minorHAnsi" w:cstheme="minorHAnsi"/>
                <w:spacing w:val="-11"/>
              </w:rPr>
              <w:t xml:space="preserve"> </w:t>
            </w:r>
            <w:r w:rsidRPr="004A34BD">
              <w:rPr>
                <w:rFonts w:asciiTheme="minorHAnsi" w:hAnsiTheme="minorHAnsi" w:cstheme="minorHAnsi"/>
              </w:rPr>
              <w:t>will</w:t>
            </w:r>
            <w:r w:rsidRPr="004A34BD">
              <w:rPr>
                <w:rFonts w:asciiTheme="minorHAnsi" w:hAnsiTheme="minorHAnsi" w:cstheme="minorHAnsi"/>
                <w:spacing w:val="-11"/>
              </w:rPr>
              <w:t xml:space="preserve"> </w:t>
            </w:r>
            <w:r w:rsidR="00B77FEF" w:rsidRPr="004A34BD">
              <w:rPr>
                <w:rFonts w:asciiTheme="minorHAnsi" w:hAnsiTheme="minorHAnsi" w:cstheme="minorHAnsi"/>
              </w:rPr>
              <w:t>u</w:t>
            </w:r>
            <w:r w:rsidR="00B77FEF">
              <w:rPr>
                <w:rFonts w:asciiTheme="minorHAnsi" w:hAnsiTheme="minorHAnsi" w:cstheme="minorHAnsi"/>
              </w:rPr>
              <w:t xml:space="preserve">tilize </w:t>
            </w:r>
            <w:r w:rsidR="00B77FEF" w:rsidRPr="004A34BD">
              <w:rPr>
                <w:rFonts w:asciiTheme="minorHAnsi" w:hAnsiTheme="minorHAnsi" w:cstheme="minorHAnsi"/>
                <w:spacing w:val="-11"/>
              </w:rPr>
              <w:t>the</w:t>
            </w:r>
            <w:r w:rsidRPr="004A34BD">
              <w:rPr>
                <w:rFonts w:asciiTheme="minorHAnsi" w:hAnsiTheme="minorHAnsi" w:cstheme="minorHAnsi"/>
                <w:spacing w:val="-11"/>
              </w:rPr>
              <w:t xml:space="preserve"> </w:t>
            </w:r>
            <w:r w:rsidRPr="004A34BD">
              <w:rPr>
                <w:rFonts w:asciiTheme="minorHAnsi" w:hAnsiTheme="minorHAnsi" w:cstheme="minorHAnsi"/>
              </w:rPr>
              <w:t xml:space="preserve">SAMM </w:t>
            </w:r>
            <w:r w:rsidR="00A51B74">
              <w:rPr>
                <w:rFonts w:asciiTheme="minorHAnsi" w:hAnsiTheme="minorHAnsi" w:cstheme="minorHAnsi"/>
              </w:rPr>
              <w:t>R</w:t>
            </w:r>
            <w:r w:rsidRPr="004A34BD">
              <w:rPr>
                <w:rFonts w:asciiTheme="minorHAnsi" w:hAnsiTheme="minorHAnsi" w:cstheme="minorHAnsi"/>
              </w:rPr>
              <w:t xml:space="preserve">eport to monitor </w:t>
            </w:r>
            <w:r w:rsidR="00C0159F">
              <w:rPr>
                <w:rFonts w:asciiTheme="minorHAnsi" w:hAnsiTheme="minorHAnsi" w:cstheme="minorHAnsi"/>
              </w:rPr>
              <w:t xml:space="preserve">performance </w:t>
            </w:r>
            <w:r w:rsidRPr="004A34BD">
              <w:rPr>
                <w:rFonts w:asciiTheme="minorHAnsi" w:hAnsiTheme="minorHAnsi" w:cstheme="minorHAnsi"/>
                <w:spacing w:val="-2"/>
              </w:rPr>
              <w:t>quarterly.</w:t>
            </w:r>
          </w:p>
        </w:tc>
        <w:tc>
          <w:tcPr>
            <w:tcW w:w="2316" w:type="dxa"/>
          </w:tcPr>
          <w:p w14:paraId="7A99A811" w14:textId="7F025FD8"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t>New</w:t>
            </w:r>
          </w:p>
        </w:tc>
      </w:tr>
      <w:tr w:rsidR="005A010E" w:rsidRPr="004A34BD" w14:paraId="34A11806" w14:textId="77777777" w:rsidTr="00B6741C">
        <w:trPr>
          <w:cantSplit/>
        </w:trPr>
        <w:tc>
          <w:tcPr>
            <w:tcW w:w="2657" w:type="dxa"/>
          </w:tcPr>
          <w:p w14:paraId="0609A78A" w14:textId="014BA5E0" w:rsidR="005A010E" w:rsidRPr="004A34BD" w:rsidRDefault="005A010E" w:rsidP="00F902BC">
            <w:pPr>
              <w:widowControl/>
              <w:autoSpaceDE/>
              <w:autoSpaceDN/>
              <w:adjustRightInd/>
              <w:rPr>
                <w:rFonts w:asciiTheme="minorHAnsi" w:hAnsiTheme="minorHAnsi" w:cstheme="minorHAnsi"/>
                <w:iCs/>
              </w:rPr>
            </w:pPr>
            <w:r w:rsidRPr="004A34BD">
              <w:rPr>
                <w:rFonts w:asciiTheme="minorHAnsi" w:hAnsiTheme="minorHAnsi" w:cstheme="minorHAnsi"/>
                <w:iCs/>
              </w:rPr>
              <w:lastRenderedPageBreak/>
              <w:t>FY 2022-OB-07</w:t>
            </w:r>
          </w:p>
        </w:tc>
        <w:tc>
          <w:tcPr>
            <w:tcW w:w="2690" w:type="dxa"/>
          </w:tcPr>
          <w:p w14:paraId="3B6CFA54" w14:textId="77777777" w:rsidR="005A010E" w:rsidRPr="004A34BD" w:rsidRDefault="005A010E" w:rsidP="00F902BC">
            <w:pPr>
              <w:widowControl/>
              <w:autoSpaceDE/>
              <w:autoSpaceDN/>
              <w:adjustRightInd/>
              <w:rPr>
                <w:rFonts w:asciiTheme="minorHAnsi" w:hAnsiTheme="minorHAnsi" w:cstheme="minorHAnsi"/>
                <w:iCs/>
              </w:rPr>
            </w:pPr>
          </w:p>
        </w:tc>
        <w:tc>
          <w:tcPr>
            <w:tcW w:w="2657" w:type="dxa"/>
          </w:tcPr>
          <w:p w14:paraId="68C8A52B" w14:textId="382A13F8" w:rsidR="005A010E" w:rsidRPr="004A34BD" w:rsidRDefault="005A010E" w:rsidP="005A010E">
            <w:pPr>
              <w:widowControl/>
              <w:autoSpaceDE/>
              <w:autoSpaceDN/>
              <w:adjustRightInd/>
              <w:rPr>
                <w:rFonts w:asciiTheme="minorHAnsi" w:hAnsiTheme="minorHAnsi" w:cstheme="minorHAnsi"/>
              </w:rPr>
            </w:pPr>
            <w:r w:rsidRPr="004A34BD">
              <w:rPr>
                <w:rFonts w:asciiTheme="minorHAnsi" w:hAnsiTheme="minorHAnsi" w:cstheme="minorHAnsi"/>
                <w:i/>
              </w:rPr>
              <w:t>OIS Hazard Tracking Reports and SIR</w:t>
            </w:r>
          </w:p>
          <w:p w14:paraId="22E9F2B0" w14:textId="2D63CD53" w:rsidR="005A010E" w:rsidRPr="004A34BD" w:rsidRDefault="005A010E" w:rsidP="005A010E">
            <w:pPr>
              <w:pStyle w:val="TableParagraph"/>
              <w:kinsoku w:val="0"/>
              <w:overflowPunct w:val="0"/>
              <w:ind w:left="0" w:right="120"/>
              <w:rPr>
                <w:rFonts w:asciiTheme="minorHAnsi" w:hAnsiTheme="minorHAnsi" w:cstheme="minorHAnsi"/>
                <w:spacing w:val="-2"/>
              </w:rPr>
            </w:pPr>
            <w:r w:rsidRPr="004A34BD">
              <w:rPr>
                <w:rFonts w:asciiTheme="minorHAnsi" w:hAnsiTheme="minorHAnsi" w:cstheme="minorHAnsi"/>
              </w:rPr>
              <w:t>The OIS Abatement</w:t>
            </w:r>
            <w:r w:rsidRPr="004A34BD">
              <w:rPr>
                <w:rFonts w:asciiTheme="minorHAnsi" w:hAnsiTheme="minorHAnsi" w:cstheme="minorHAnsi"/>
                <w:spacing w:val="40"/>
              </w:rPr>
              <w:t xml:space="preserve"> </w:t>
            </w:r>
            <w:r w:rsidRPr="004A34BD">
              <w:rPr>
                <w:rFonts w:asciiTheme="minorHAnsi" w:hAnsiTheme="minorHAnsi" w:cstheme="minorHAnsi"/>
              </w:rPr>
              <w:t>Tracking report identified five (5) files under RID 0253420 that had hazards that were due to be abated in FY 22 that were not documented</w:t>
            </w:r>
            <w:r w:rsidRPr="004A34BD">
              <w:rPr>
                <w:rFonts w:asciiTheme="minorHAnsi" w:hAnsiTheme="minorHAnsi" w:cstheme="minorHAnsi"/>
                <w:spacing w:val="-4"/>
              </w:rPr>
              <w:t xml:space="preserve"> </w:t>
            </w:r>
            <w:r w:rsidRPr="004A34BD">
              <w:rPr>
                <w:rFonts w:asciiTheme="minorHAnsi" w:hAnsiTheme="minorHAnsi" w:cstheme="minorHAnsi"/>
              </w:rPr>
              <w:t>as</w:t>
            </w:r>
            <w:r w:rsidRPr="004A34BD">
              <w:rPr>
                <w:rFonts w:asciiTheme="minorHAnsi" w:hAnsiTheme="minorHAnsi" w:cstheme="minorHAnsi"/>
                <w:spacing w:val="-5"/>
              </w:rPr>
              <w:t xml:space="preserve"> </w:t>
            </w:r>
            <w:r w:rsidRPr="004A34BD">
              <w:rPr>
                <w:rFonts w:asciiTheme="minorHAnsi" w:hAnsiTheme="minorHAnsi" w:cstheme="minorHAnsi"/>
              </w:rPr>
              <w:t>abated.</w:t>
            </w:r>
            <w:r w:rsidRPr="004A34BD">
              <w:rPr>
                <w:rFonts w:asciiTheme="minorHAnsi" w:hAnsiTheme="minorHAnsi" w:cstheme="minorHAnsi"/>
                <w:spacing w:val="-4"/>
              </w:rPr>
              <w:t xml:space="preserve"> </w:t>
            </w:r>
            <w:r w:rsidRPr="004A34BD">
              <w:rPr>
                <w:rFonts w:asciiTheme="minorHAnsi" w:hAnsiTheme="minorHAnsi" w:cstheme="minorHAnsi"/>
              </w:rPr>
              <w:t>The OIS Open Inspection Report for RID 0253420 identified 12 files under the tab “Citations Not Received” that were issued but the issuance date was not entered into OIS. Without the receipt date of citations in OIS, the system does not track open abatement. Of the 12 case files listed</w:t>
            </w:r>
            <w:r w:rsidRPr="004A34BD">
              <w:rPr>
                <w:rFonts w:asciiTheme="minorHAnsi" w:hAnsiTheme="minorHAnsi" w:cstheme="minorHAnsi"/>
                <w:spacing w:val="40"/>
              </w:rPr>
              <w:t xml:space="preserve"> </w:t>
            </w:r>
            <w:r w:rsidRPr="004A34BD">
              <w:rPr>
                <w:rFonts w:asciiTheme="minorHAnsi" w:hAnsiTheme="minorHAnsi" w:cstheme="minorHAnsi"/>
              </w:rPr>
              <w:t>under this tab, 10 of 12 of these inspection files have overdue</w:t>
            </w:r>
            <w:r w:rsidRPr="004A34BD">
              <w:rPr>
                <w:rFonts w:asciiTheme="minorHAnsi" w:hAnsiTheme="minorHAnsi" w:cstheme="minorHAnsi"/>
                <w:spacing w:val="-13"/>
              </w:rPr>
              <w:t xml:space="preserve"> </w:t>
            </w:r>
            <w:r w:rsidRPr="004A34BD">
              <w:rPr>
                <w:rFonts w:asciiTheme="minorHAnsi" w:hAnsiTheme="minorHAnsi" w:cstheme="minorHAnsi"/>
              </w:rPr>
              <w:t>abatement</w:t>
            </w:r>
            <w:r w:rsidRPr="004A34BD">
              <w:rPr>
                <w:rFonts w:asciiTheme="minorHAnsi" w:hAnsiTheme="minorHAnsi" w:cstheme="minorHAnsi"/>
                <w:spacing w:val="-12"/>
              </w:rPr>
              <w:t xml:space="preserve"> </w:t>
            </w:r>
            <w:r w:rsidRPr="004A34BD">
              <w:rPr>
                <w:rFonts w:asciiTheme="minorHAnsi" w:hAnsiTheme="minorHAnsi" w:cstheme="minorHAnsi"/>
              </w:rPr>
              <w:t>from</w:t>
            </w:r>
            <w:r w:rsidRPr="004A34BD">
              <w:rPr>
                <w:rFonts w:asciiTheme="minorHAnsi" w:hAnsiTheme="minorHAnsi" w:cstheme="minorHAnsi"/>
                <w:spacing w:val="-13"/>
              </w:rPr>
              <w:t xml:space="preserve"> </w:t>
            </w:r>
            <w:r w:rsidRPr="004A34BD">
              <w:rPr>
                <w:rFonts w:asciiTheme="minorHAnsi" w:hAnsiTheme="minorHAnsi" w:cstheme="minorHAnsi"/>
              </w:rPr>
              <w:t xml:space="preserve">FY </w:t>
            </w:r>
            <w:r w:rsidRPr="004A34BD">
              <w:rPr>
                <w:rFonts w:asciiTheme="minorHAnsi" w:hAnsiTheme="minorHAnsi" w:cstheme="minorHAnsi"/>
                <w:spacing w:val="-2"/>
              </w:rPr>
              <w:t>2022.</w:t>
            </w:r>
          </w:p>
          <w:p w14:paraId="04101E3C" w14:textId="77777777" w:rsidR="005A010E" w:rsidRPr="004A34BD" w:rsidRDefault="005A010E" w:rsidP="005A010E">
            <w:pPr>
              <w:pStyle w:val="TableParagraph"/>
              <w:kinsoku w:val="0"/>
              <w:overflowPunct w:val="0"/>
              <w:spacing w:before="11"/>
              <w:ind w:left="0"/>
              <w:rPr>
                <w:rFonts w:asciiTheme="minorHAnsi" w:hAnsiTheme="minorHAnsi" w:cstheme="minorHAnsi"/>
              </w:rPr>
            </w:pPr>
          </w:p>
          <w:p w14:paraId="5ECC2DE6" w14:textId="774C63B2" w:rsidR="005A010E" w:rsidRPr="004A34BD" w:rsidRDefault="005A010E" w:rsidP="005A010E">
            <w:pPr>
              <w:pStyle w:val="TableParagraph"/>
              <w:kinsoku w:val="0"/>
              <w:overflowPunct w:val="0"/>
              <w:ind w:left="0"/>
              <w:rPr>
                <w:rFonts w:asciiTheme="minorHAnsi" w:hAnsiTheme="minorHAnsi" w:cstheme="minorHAnsi"/>
              </w:rPr>
            </w:pPr>
            <w:r w:rsidRPr="004A34BD">
              <w:rPr>
                <w:rFonts w:asciiTheme="minorHAnsi" w:hAnsiTheme="minorHAnsi" w:cstheme="minorHAnsi"/>
              </w:rPr>
              <w:t>The End</w:t>
            </w:r>
            <w:r w:rsidR="00E62017">
              <w:rPr>
                <w:rFonts w:asciiTheme="minorHAnsi" w:hAnsiTheme="minorHAnsi" w:cstheme="minorHAnsi"/>
              </w:rPr>
              <w:t>-</w:t>
            </w:r>
            <w:r w:rsidRPr="004A34BD">
              <w:rPr>
                <w:rFonts w:asciiTheme="minorHAnsi" w:hAnsiTheme="minorHAnsi" w:cstheme="minorHAnsi"/>
              </w:rPr>
              <w:t>of</w:t>
            </w:r>
            <w:r w:rsidR="00E62017">
              <w:rPr>
                <w:rFonts w:asciiTheme="minorHAnsi" w:hAnsiTheme="minorHAnsi" w:cstheme="minorHAnsi"/>
              </w:rPr>
              <w:t>-</w:t>
            </w:r>
            <w:r w:rsidRPr="004A34BD">
              <w:rPr>
                <w:rFonts w:asciiTheme="minorHAnsi" w:hAnsiTheme="minorHAnsi" w:cstheme="minorHAnsi"/>
              </w:rPr>
              <w:t>the</w:t>
            </w:r>
            <w:r w:rsidR="00E62017">
              <w:rPr>
                <w:rFonts w:asciiTheme="minorHAnsi" w:hAnsiTheme="minorHAnsi" w:cstheme="minorHAnsi"/>
              </w:rPr>
              <w:t>-</w:t>
            </w:r>
            <w:r w:rsidRPr="004A34BD">
              <w:rPr>
                <w:rFonts w:asciiTheme="minorHAnsi" w:hAnsiTheme="minorHAnsi" w:cstheme="minorHAnsi"/>
              </w:rPr>
              <w:t xml:space="preserve">Year SIR </w:t>
            </w:r>
            <w:r w:rsidRPr="004A34BD">
              <w:rPr>
                <w:rFonts w:asciiTheme="minorHAnsi" w:hAnsiTheme="minorHAnsi" w:cstheme="minorHAnsi"/>
              </w:rPr>
              <w:lastRenderedPageBreak/>
              <w:t>for measure #3b   identified six inspection files with overdue</w:t>
            </w:r>
            <w:r w:rsidRPr="004A34BD">
              <w:rPr>
                <w:rFonts w:asciiTheme="minorHAnsi" w:hAnsiTheme="minorHAnsi" w:cstheme="minorHAnsi"/>
                <w:spacing w:val="-14"/>
              </w:rPr>
              <w:t xml:space="preserve"> </w:t>
            </w:r>
            <w:r w:rsidRPr="004A34BD">
              <w:rPr>
                <w:rFonts w:asciiTheme="minorHAnsi" w:hAnsiTheme="minorHAnsi" w:cstheme="minorHAnsi"/>
              </w:rPr>
              <w:t>abatement</w:t>
            </w:r>
            <w:r w:rsidRPr="004A34BD">
              <w:rPr>
                <w:rFonts w:asciiTheme="minorHAnsi" w:hAnsiTheme="minorHAnsi" w:cstheme="minorHAnsi"/>
                <w:spacing w:val="-14"/>
              </w:rPr>
              <w:t xml:space="preserve"> </w:t>
            </w:r>
            <w:r w:rsidRPr="004A34BD">
              <w:rPr>
                <w:rFonts w:asciiTheme="minorHAnsi" w:hAnsiTheme="minorHAnsi" w:cstheme="minorHAnsi"/>
              </w:rPr>
              <w:t>more than 60 days.</w:t>
            </w:r>
          </w:p>
        </w:tc>
        <w:tc>
          <w:tcPr>
            <w:tcW w:w="2630" w:type="dxa"/>
          </w:tcPr>
          <w:p w14:paraId="5A09B209" w14:textId="710543C2" w:rsidR="005A010E" w:rsidRPr="004A34BD" w:rsidRDefault="005A010E" w:rsidP="00F902BC">
            <w:pPr>
              <w:widowControl/>
              <w:autoSpaceDE/>
              <w:autoSpaceDN/>
              <w:adjustRightInd/>
              <w:rPr>
                <w:rFonts w:asciiTheme="minorHAnsi" w:hAnsiTheme="minorHAnsi" w:cstheme="minorHAnsi"/>
              </w:rPr>
            </w:pPr>
            <w:r w:rsidRPr="004A34BD">
              <w:rPr>
                <w:rFonts w:asciiTheme="minorHAnsi" w:hAnsiTheme="minorHAnsi" w:cstheme="minorHAnsi"/>
              </w:rPr>
              <w:lastRenderedPageBreak/>
              <w:t>OSHA</w:t>
            </w:r>
            <w:r w:rsidRPr="004A34BD">
              <w:rPr>
                <w:rFonts w:asciiTheme="minorHAnsi" w:hAnsiTheme="minorHAnsi" w:cstheme="minorHAnsi"/>
                <w:spacing w:val="-11"/>
              </w:rPr>
              <w:t xml:space="preserve"> </w:t>
            </w:r>
            <w:r w:rsidRPr="004A34BD">
              <w:rPr>
                <w:rFonts w:asciiTheme="minorHAnsi" w:hAnsiTheme="minorHAnsi" w:cstheme="minorHAnsi"/>
              </w:rPr>
              <w:t>will</w:t>
            </w:r>
            <w:r w:rsidRPr="004A34BD">
              <w:rPr>
                <w:rFonts w:asciiTheme="minorHAnsi" w:hAnsiTheme="minorHAnsi" w:cstheme="minorHAnsi"/>
                <w:spacing w:val="-11"/>
              </w:rPr>
              <w:t xml:space="preserve"> </w:t>
            </w:r>
            <w:r w:rsidRPr="004A34BD">
              <w:rPr>
                <w:rFonts w:asciiTheme="minorHAnsi" w:hAnsiTheme="minorHAnsi" w:cstheme="minorHAnsi"/>
              </w:rPr>
              <w:t>u</w:t>
            </w:r>
            <w:r w:rsidR="00C0159F">
              <w:rPr>
                <w:rFonts w:asciiTheme="minorHAnsi" w:hAnsiTheme="minorHAnsi" w:cstheme="minorHAnsi"/>
                <w:spacing w:val="-11"/>
              </w:rPr>
              <w:t xml:space="preserve">tilize </w:t>
            </w:r>
            <w:r w:rsidRPr="004A34BD">
              <w:rPr>
                <w:rFonts w:asciiTheme="minorHAnsi" w:hAnsiTheme="minorHAnsi" w:cstheme="minorHAnsi"/>
              </w:rPr>
              <w:t>the</w:t>
            </w:r>
            <w:r w:rsidRPr="004A34BD">
              <w:rPr>
                <w:rFonts w:asciiTheme="minorHAnsi" w:hAnsiTheme="minorHAnsi" w:cstheme="minorHAnsi"/>
                <w:spacing w:val="-11"/>
              </w:rPr>
              <w:t xml:space="preserve"> </w:t>
            </w:r>
            <w:r w:rsidRPr="004A34BD">
              <w:rPr>
                <w:rFonts w:asciiTheme="minorHAnsi" w:hAnsiTheme="minorHAnsi" w:cstheme="minorHAnsi"/>
              </w:rPr>
              <w:t xml:space="preserve">SAMM report to monitor </w:t>
            </w:r>
            <w:r w:rsidR="00C0159F">
              <w:rPr>
                <w:rFonts w:asciiTheme="minorHAnsi" w:hAnsiTheme="minorHAnsi" w:cstheme="minorHAnsi"/>
              </w:rPr>
              <w:t xml:space="preserve">performance </w:t>
            </w:r>
            <w:r w:rsidRPr="004A34BD">
              <w:rPr>
                <w:rFonts w:asciiTheme="minorHAnsi" w:hAnsiTheme="minorHAnsi" w:cstheme="minorHAnsi"/>
                <w:spacing w:val="-2"/>
              </w:rPr>
              <w:t>quarterly.</w:t>
            </w:r>
          </w:p>
        </w:tc>
        <w:tc>
          <w:tcPr>
            <w:tcW w:w="2316" w:type="dxa"/>
          </w:tcPr>
          <w:p w14:paraId="40FFE92C" w14:textId="3924C9F0" w:rsidR="005A010E" w:rsidRPr="004A34BD" w:rsidRDefault="005A010E" w:rsidP="00F902BC">
            <w:pPr>
              <w:widowControl/>
              <w:autoSpaceDE/>
              <w:autoSpaceDN/>
              <w:adjustRightInd/>
              <w:rPr>
                <w:rFonts w:asciiTheme="minorHAnsi" w:hAnsiTheme="minorHAnsi" w:cstheme="minorHAnsi"/>
                <w:iCs/>
              </w:rPr>
            </w:pPr>
            <w:r w:rsidRPr="004A34BD">
              <w:rPr>
                <w:rFonts w:asciiTheme="minorHAnsi" w:hAnsiTheme="minorHAnsi" w:cstheme="minorHAnsi"/>
                <w:iCs/>
              </w:rPr>
              <w:t>New</w:t>
            </w:r>
          </w:p>
        </w:tc>
      </w:tr>
      <w:tr w:rsidR="005A010E" w:rsidRPr="004A34BD" w14:paraId="315D7552" w14:textId="77777777" w:rsidTr="00B6741C">
        <w:trPr>
          <w:cantSplit/>
        </w:trPr>
        <w:tc>
          <w:tcPr>
            <w:tcW w:w="2657" w:type="dxa"/>
          </w:tcPr>
          <w:p w14:paraId="789D7DAA" w14:textId="0A2A006A" w:rsidR="005A010E" w:rsidRPr="004A34BD" w:rsidRDefault="005A010E" w:rsidP="00F902BC">
            <w:pPr>
              <w:widowControl/>
              <w:autoSpaceDE/>
              <w:autoSpaceDN/>
              <w:adjustRightInd/>
              <w:rPr>
                <w:rFonts w:asciiTheme="minorHAnsi" w:hAnsiTheme="minorHAnsi" w:cstheme="minorHAnsi"/>
                <w:iCs/>
              </w:rPr>
            </w:pPr>
            <w:r w:rsidRPr="004A34BD">
              <w:rPr>
                <w:rFonts w:asciiTheme="minorHAnsi" w:hAnsiTheme="minorHAnsi" w:cstheme="minorHAnsi"/>
                <w:iCs/>
              </w:rPr>
              <w:lastRenderedPageBreak/>
              <w:t>FY 2022-OB-08</w:t>
            </w:r>
          </w:p>
        </w:tc>
        <w:tc>
          <w:tcPr>
            <w:tcW w:w="2690" w:type="dxa"/>
          </w:tcPr>
          <w:p w14:paraId="4CEAD579" w14:textId="77777777" w:rsidR="005A010E" w:rsidRPr="004A34BD" w:rsidRDefault="005A010E" w:rsidP="00F902BC">
            <w:pPr>
              <w:widowControl/>
              <w:autoSpaceDE/>
              <w:autoSpaceDN/>
              <w:adjustRightInd/>
              <w:rPr>
                <w:rFonts w:asciiTheme="minorHAnsi" w:hAnsiTheme="minorHAnsi" w:cstheme="minorHAnsi"/>
                <w:iCs/>
              </w:rPr>
            </w:pPr>
          </w:p>
        </w:tc>
        <w:tc>
          <w:tcPr>
            <w:tcW w:w="2657" w:type="dxa"/>
          </w:tcPr>
          <w:p w14:paraId="5F889485" w14:textId="60ABC18B" w:rsidR="005A010E" w:rsidRPr="004A34BD" w:rsidRDefault="005A010E" w:rsidP="005A010E">
            <w:pPr>
              <w:widowControl/>
              <w:autoSpaceDE/>
              <w:autoSpaceDN/>
              <w:adjustRightInd/>
              <w:rPr>
                <w:rFonts w:asciiTheme="minorHAnsi" w:hAnsiTheme="minorHAnsi" w:cstheme="minorHAnsi"/>
                <w:i/>
              </w:rPr>
            </w:pPr>
            <w:r w:rsidRPr="004A34BD">
              <w:rPr>
                <w:rFonts w:asciiTheme="minorHAnsi" w:hAnsiTheme="minorHAnsi" w:cstheme="minorHAnsi"/>
                <w:i/>
              </w:rPr>
              <w:t>OIS Open Inspection Report</w:t>
            </w:r>
          </w:p>
          <w:p w14:paraId="0BE59F70" w14:textId="3C9EA81B" w:rsidR="005A010E" w:rsidRPr="004A34BD" w:rsidRDefault="005A010E" w:rsidP="005A010E">
            <w:pPr>
              <w:widowControl/>
              <w:autoSpaceDE/>
              <w:autoSpaceDN/>
              <w:adjustRightInd/>
              <w:rPr>
                <w:rFonts w:asciiTheme="minorHAnsi" w:hAnsiTheme="minorHAnsi" w:cstheme="minorHAnsi"/>
                <w:iCs/>
              </w:rPr>
            </w:pPr>
            <w:r w:rsidRPr="004A34BD">
              <w:rPr>
                <w:rFonts w:asciiTheme="minorHAnsi" w:hAnsiTheme="minorHAnsi" w:cstheme="minorHAnsi"/>
                <w:iCs/>
              </w:rPr>
              <w:t xml:space="preserve">The OIS Open Inspection report run on February 28, 2023, showed 10 inspection files that had either an opening and/or closing conference date listed in FY 2022, that had citations that were pending over 180 days or six months.  The </w:t>
            </w:r>
            <w:r w:rsidR="00C0159F">
              <w:rPr>
                <w:rFonts w:asciiTheme="minorHAnsi" w:hAnsiTheme="minorHAnsi" w:cstheme="minorHAnsi"/>
                <w:iCs/>
              </w:rPr>
              <w:t xml:space="preserve">NJ </w:t>
            </w:r>
            <w:r w:rsidRPr="004A34BD">
              <w:rPr>
                <w:rFonts w:asciiTheme="minorHAnsi" w:hAnsiTheme="minorHAnsi" w:cstheme="minorHAnsi"/>
                <w:iCs/>
              </w:rPr>
              <w:t>PEOSH FOM on page 88 states that citations can</w:t>
            </w:r>
            <w:r w:rsidR="00E750C6">
              <w:rPr>
                <w:rFonts w:asciiTheme="minorHAnsi" w:hAnsiTheme="minorHAnsi" w:cstheme="minorHAnsi"/>
                <w:iCs/>
              </w:rPr>
              <w:t>no</w:t>
            </w:r>
            <w:r w:rsidRPr="004A34BD">
              <w:rPr>
                <w:rFonts w:asciiTheme="minorHAnsi" w:hAnsiTheme="minorHAnsi" w:cstheme="minorHAnsi"/>
                <w:iCs/>
              </w:rPr>
              <w:t xml:space="preserve">t be issued more than six months following the occurrence of the violation.  This section of the FOM makes references to applicable sections in the OSHA Act regarding issuing citations and not the </w:t>
            </w:r>
            <w:r w:rsidR="00C0159F">
              <w:rPr>
                <w:rFonts w:asciiTheme="minorHAnsi" w:hAnsiTheme="minorHAnsi" w:cstheme="minorHAnsi"/>
                <w:iCs/>
              </w:rPr>
              <w:t xml:space="preserve">NJ </w:t>
            </w:r>
            <w:r w:rsidRPr="004A34BD">
              <w:rPr>
                <w:rFonts w:asciiTheme="minorHAnsi" w:hAnsiTheme="minorHAnsi" w:cstheme="minorHAnsi"/>
                <w:iCs/>
              </w:rPr>
              <w:t>PEOSH Act.</w:t>
            </w:r>
          </w:p>
          <w:p w14:paraId="0322507A" w14:textId="77777777" w:rsidR="005A010E" w:rsidRPr="004A34BD" w:rsidRDefault="005A010E" w:rsidP="005A010E">
            <w:pPr>
              <w:widowControl/>
              <w:autoSpaceDE/>
              <w:autoSpaceDN/>
              <w:adjustRightInd/>
              <w:rPr>
                <w:rFonts w:asciiTheme="minorHAnsi" w:hAnsiTheme="minorHAnsi" w:cstheme="minorHAnsi"/>
                <w:iCs/>
                <w:color w:val="0070C0"/>
              </w:rPr>
            </w:pPr>
            <w:r w:rsidRPr="004A34BD">
              <w:rPr>
                <w:rFonts w:asciiTheme="minorHAnsi" w:hAnsiTheme="minorHAnsi" w:cstheme="minorHAnsi"/>
                <w:iCs/>
                <w:color w:val="0070C0"/>
              </w:rPr>
              <w:t xml:space="preserve"> </w:t>
            </w:r>
          </w:p>
          <w:p w14:paraId="680C6064" w14:textId="48998BE4" w:rsidR="005A010E" w:rsidRPr="004A34BD" w:rsidRDefault="005A010E" w:rsidP="005A010E">
            <w:pPr>
              <w:widowControl/>
              <w:autoSpaceDE/>
              <w:autoSpaceDN/>
              <w:adjustRightInd/>
              <w:rPr>
                <w:rFonts w:asciiTheme="minorHAnsi" w:hAnsiTheme="minorHAnsi" w:cstheme="minorHAnsi"/>
                <w:iCs/>
              </w:rPr>
            </w:pPr>
            <w:r w:rsidRPr="004A34BD">
              <w:rPr>
                <w:rFonts w:asciiTheme="minorHAnsi" w:hAnsiTheme="minorHAnsi" w:cstheme="minorHAnsi"/>
                <w:iCs/>
              </w:rPr>
              <w:t xml:space="preserve">The </w:t>
            </w:r>
            <w:r w:rsidR="00C0159F">
              <w:rPr>
                <w:rFonts w:asciiTheme="minorHAnsi" w:hAnsiTheme="minorHAnsi" w:cstheme="minorHAnsi"/>
                <w:iCs/>
              </w:rPr>
              <w:t xml:space="preserve">NJ </w:t>
            </w:r>
            <w:r w:rsidRPr="004A34BD">
              <w:rPr>
                <w:rFonts w:asciiTheme="minorHAnsi" w:hAnsiTheme="minorHAnsi" w:cstheme="minorHAnsi"/>
                <w:iCs/>
              </w:rPr>
              <w:t xml:space="preserve">PEOSH Act under Section 34:6A-41 has been interpreted by </w:t>
            </w:r>
            <w:r w:rsidR="00C0159F">
              <w:rPr>
                <w:rFonts w:asciiTheme="minorHAnsi" w:hAnsiTheme="minorHAnsi" w:cstheme="minorHAnsi"/>
                <w:iCs/>
              </w:rPr>
              <w:t xml:space="preserve">NJ </w:t>
            </w:r>
            <w:r w:rsidRPr="004A34BD">
              <w:rPr>
                <w:rFonts w:asciiTheme="minorHAnsi" w:hAnsiTheme="minorHAnsi" w:cstheme="minorHAnsi"/>
                <w:iCs/>
              </w:rPr>
              <w:t xml:space="preserve">PEOSH that citations can be issued more than six </w:t>
            </w:r>
            <w:r w:rsidRPr="004A34BD">
              <w:rPr>
                <w:rFonts w:asciiTheme="minorHAnsi" w:hAnsiTheme="minorHAnsi" w:cstheme="minorHAnsi"/>
                <w:iCs/>
              </w:rPr>
              <w:lastRenderedPageBreak/>
              <w:t xml:space="preserve">months following the occurrence of the violation.  The six-month date is not based on the date of last employee exposure or the opening conference date but the date that </w:t>
            </w:r>
            <w:r w:rsidR="00C0159F">
              <w:rPr>
                <w:rFonts w:asciiTheme="minorHAnsi" w:hAnsiTheme="minorHAnsi" w:cstheme="minorHAnsi"/>
                <w:iCs/>
              </w:rPr>
              <w:t xml:space="preserve">NJ </w:t>
            </w:r>
            <w:r w:rsidRPr="004A34BD">
              <w:rPr>
                <w:rFonts w:asciiTheme="minorHAnsi" w:hAnsiTheme="minorHAnsi" w:cstheme="minorHAnsi"/>
                <w:iCs/>
              </w:rPr>
              <w:t>PEOSH determines that a violative condition exists.</w:t>
            </w:r>
          </w:p>
        </w:tc>
        <w:tc>
          <w:tcPr>
            <w:tcW w:w="2630" w:type="dxa"/>
          </w:tcPr>
          <w:p w14:paraId="3DDAC993" w14:textId="7AC8B570" w:rsidR="005A010E" w:rsidRPr="004A34BD" w:rsidRDefault="005A010E" w:rsidP="00F902BC">
            <w:pPr>
              <w:widowControl/>
              <w:autoSpaceDE/>
              <w:autoSpaceDN/>
              <w:adjustRightInd/>
              <w:rPr>
                <w:rFonts w:asciiTheme="minorHAnsi" w:hAnsiTheme="minorHAnsi" w:cstheme="minorHAnsi"/>
              </w:rPr>
            </w:pPr>
            <w:r w:rsidRPr="004A34BD">
              <w:rPr>
                <w:rFonts w:asciiTheme="minorHAnsi" w:hAnsiTheme="minorHAnsi" w:cstheme="minorHAnsi"/>
              </w:rPr>
              <w:lastRenderedPageBreak/>
              <w:t>OSHA will monitor the OIS Open Inspection report</w:t>
            </w:r>
            <w:r w:rsidRPr="004A34BD">
              <w:rPr>
                <w:rFonts w:asciiTheme="minorHAnsi" w:hAnsiTheme="minorHAnsi" w:cstheme="minorHAnsi"/>
                <w:spacing w:val="-12"/>
              </w:rPr>
              <w:t xml:space="preserve"> </w:t>
            </w:r>
            <w:r w:rsidRPr="004A34BD">
              <w:rPr>
                <w:rFonts w:asciiTheme="minorHAnsi" w:hAnsiTheme="minorHAnsi" w:cstheme="minorHAnsi"/>
              </w:rPr>
              <w:t>quarterly.</w:t>
            </w:r>
            <w:r w:rsidRPr="004A34BD">
              <w:rPr>
                <w:rFonts w:asciiTheme="minorHAnsi" w:hAnsiTheme="minorHAnsi" w:cstheme="minorHAnsi"/>
                <w:spacing w:val="32"/>
              </w:rPr>
              <w:t xml:space="preserve"> </w:t>
            </w:r>
            <w:r w:rsidRPr="004A34BD">
              <w:rPr>
                <w:rFonts w:asciiTheme="minorHAnsi" w:hAnsiTheme="minorHAnsi" w:cstheme="minorHAnsi"/>
              </w:rPr>
              <w:t xml:space="preserve">OSHA will encourage </w:t>
            </w:r>
            <w:r w:rsidR="00C0159F">
              <w:rPr>
                <w:rFonts w:asciiTheme="minorHAnsi" w:hAnsiTheme="minorHAnsi" w:cstheme="minorHAnsi"/>
              </w:rPr>
              <w:t xml:space="preserve">NJ </w:t>
            </w:r>
            <w:r w:rsidRPr="004A34BD">
              <w:rPr>
                <w:rFonts w:asciiTheme="minorHAnsi" w:hAnsiTheme="minorHAnsi" w:cstheme="minorHAnsi"/>
              </w:rPr>
              <w:t>PEOSH to revise this section of the</w:t>
            </w:r>
            <w:r w:rsidRPr="004A34BD">
              <w:rPr>
                <w:rFonts w:asciiTheme="minorHAnsi" w:hAnsiTheme="minorHAnsi" w:cstheme="minorHAnsi"/>
                <w:spacing w:val="-9"/>
              </w:rPr>
              <w:t xml:space="preserve"> </w:t>
            </w:r>
            <w:r w:rsidRPr="004A34BD">
              <w:rPr>
                <w:rFonts w:asciiTheme="minorHAnsi" w:hAnsiTheme="minorHAnsi" w:cstheme="minorHAnsi"/>
              </w:rPr>
              <w:t>FOM</w:t>
            </w:r>
            <w:r w:rsidRPr="004A34BD">
              <w:rPr>
                <w:rFonts w:asciiTheme="minorHAnsi" w:hAnsiTheme="minorHAnsi" w:cstheme="minorHAnsi"/>
                <w:spacing w:val="-10"/>
              </w:rPr>
              <w:t xml:space="preserve"> </w:t>
            </w:r>
            <w:r w:rsidRPr="004A34BD">
              <w:rPr>
                <w:rFonts w:asciiTheme="minorHAnsi" w:hAnsiTheme="minorHAnsi" w:cstheme="minorHAnsi"/>
              </w:rPr>
              <w:t>and</w:t>
            </w:r>
            <w:r w:rsidRPr="004A34BD">
              <w:rPr>
                <w:rFonts w:asciiTheme="minorHAnsi" w:hAnsiTheme="minorHAnsi" w:cstheme="minorHAnsi"/>
                <w:spacing w:val="-10"/>
              </w:rPr>
              <w:t xml:space="preserve"> </w:t>
            </w:r>
            <w:r w:rsidRPr="004A34BD">
              <w:rPr>
                <w:rFonts w:asciiTheme="minorHAnsi" w:hAnsiTheme="minorHAnsi" w:cstheme="minorHAnsi"/>
              </w:rPr>
              <w:t>clarify</w:t>
            </w:r>
            <w:r w:rsidRPr="004A34BD">
              <w:rPr>
                <w:rFonts w:asciiTheme="minorHAnsi" w:hAnsiTheme="minorHAnsi" w:cstheme="minorHAnsi"/>
                <w:spacing w:val="-9"/>
              </w:rPr>
              <w:t xml:space="preserve"> </w:t>
            </w:r>
            <w:r w:rsidRPr="004A34BD">
              <w:rPr>
                <w:rFonts w:asciiTheme="minorHAnsi" w:hAnsiTheme="minorHAnsi" w:cstheme="minorHAnsi"/>
              </w:rPr>
              <w:t>the discrepancy between these documents.</w:t>
            </w:r>
          </w:p>
        </w:tc>
        <w:tc>
          <w:tcPr>
            <w:tcW w:w="2316" w:type="dxa"/>
          </w:tcPr>
          <w:p w14:paraId="0D73DFCD" w14:textId="78883689" w:rsidR="005A010E" w:rsidRPr="004A34BD" w:rsidRDefault="005A010E" w:rsidP="00F902BC">
            <w:pPr>
              <w:widowControl/>
              <w:autoSpaceDE/>
              <w:autoSpaceDN/>
              <w:adjustRightInd/>
              <w:rPr>
                <w:rFonts w:asciiTheme="minorHAnsi" w:hAnsiTheme="minorHAnsi" w:cstheme="minorHAnsi"/>
                <w:iCs/>
              </w:rPr>
            </w:pPr>
            <w:r w:rsidRPr="004A34BD">
              <w:rPr>
                <w:rFonts w:asciiTheme="minorHAnsi" w:hAnsiTheme="minorHAnsi" w:cstheme="minorHAnsi"/>
                <w:iCs/>
              </w:rPr>
              <w:t>New</w:t>
            </w: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6585B624" w:rsidR="00747710" w:rsidRDefault="00747710" w:rsidP="000F63C1">
      <w:pPr>
        <w:pStyle w:val="Heading3"/>
        <w:numPr>
          <w:ilvl w:val="0"/>
          <w:numId w:val="0"/>
        </w:numPr>
      </w:pPr>
      <w:bookmarkStart w:id="35" w:name="_Toc118905019"/>
      <w:bookmarkStart w:id="36" w:name="_Toc119418671"/>
      <w:r w:rsidRPr="00747710">
        <w:lastRenderedPageBreak/>
        <w:t>Appendix C - Status of FY 20</w:t>
      </w:r>
      <w:r w:rsidR="005A010E">
        <w:t>21</w:t>
      </w:r>
      <w:r w:rsidRPr="00747710">
        <w:t xml:space="preserve"> Findings and Recommendations</w:t>
      </w:r>
      <w:bookmarkEnd w:id="35"/>
      <w:bookmarkEnd w:id="36"/>
    </w:p>
    <w:p w14:paraId="3D850E81" w14:textId="6F428517" w:rsidR="00747710" w:rsidRPr="00747710" w:rsidRDefault="00747710" w:rsidP="005367D5">
      <w:r w:rsidRPr="00747710">
        <w:t xml:space="preserve">FY 2022 </w:t>
      </w:r>
      <w:r w:rsidR="005A010E">
        <w:t>NJ PEOSH</w:t>
      </w:r>
      <w:r w:rsidRPr="00476C08">
        <w:rPr>
          <w:color w:val="0070C0"/>
        </w:rPr>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610"/>
        <w:gridCol w:w="2250"/>
        <w:gridCol w:w="3060"/>
        <w:gridCol w:w="1980"/>
        <w:gridCol w:w="2250"/>
      </w:tblGrid>
      <w:tr w:rsidR="005367D5" w:rsidRPr="001C1E47" w14:paraId="04152CB8" w14:textId="77777777" w:rsidTr="00097060">
        <w:trPr>
          <w:trHeight w:val="412"/>
        </w:trPr>
        <w:tc>
          <w:tcPr>
            <w:tcW w:w="1435" w:type="dxa"/>
          </w:tcPr>
          <w:p w14:paraId="0FAB4AA2" w14:textId="4CFD3913" w:rsidR="005367D5" w:rsidRPr="001C1E47" w:rsidRDefault="005367D5" w:rsidP="00D93CB3">
            <w:pPr>
              <w:rPr>
                <w:rFonts w:cs="Calibri"/>
                <w:b/>
              </w:rPr>
            </w:pPr>
            <w:r w:rsidRPr="001C1E47">
              <w:rPr>
                <w:rFonts w:cs="Calibri"/>
                <w:b/>
              </w:rPr>
              <w:t>FY 20</w:t>
            </w:r>
            <w:r w:rsidR="005A010E">
              <w:rPr>
                <w:rFonts w:cs="Calibri"/>
                <w:b/>
              </w:rPr>
              <w:t>22</w:t>
            </w:r>
            <w:r w:rsidRPr="001C1E47">
              <w:rPr>
                <w:rFonts w:cs="Calibri"/>
                <w:b/>
              </w:rPr>
              <w:t>-#</w:t>
            </w:r>
          </w:p>
        </w:tc>
        <w:tc>
          <w:tcPr>
            <w:tcW w:w="2610"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0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980"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BB1B65" w:rsidRPr="00E62017" w14:paraId="7244A508" w14:textId="77777777" w:rsidTr="00097060">
        <w:trPr>
          <w:trHeight w:val="412"/>
        </w:trPr>
        <w:tc>
          <w:tcPr>
            <w:tcW w:w="1435" w:type="dxa"/>
          </w:tcPr>
          <w:p w14:paraId="3B6143AB" w14:textId="7C9FBB9F" w:rsidR="00BB1B65" w:rsidRPr="00E62017" w:rsidRDefault="00BB1B65" w:rsidP="00BB1B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bCs/>
              </w:rPr>
            </w:pPr>
            <w:r w:rsidRPr="00E62017">
              <w:rPr>
                <w:rFonts w:asciiTheme="minorHAnsi" w:eastAsia="PMingLiU" w:hAnsiTheme="minorHAnsi" w:cstheme="minorHAnsi"/>
                <w:b/>
                <w:bCs/>
              </w:rPr>
              <w:t> </w:t>
            </w:r>
            <w:r w:rsidRPr="00E62017">
              <w:rPr>
                <w:rFonts w:asciiTheme="minorHAnsi" w:eastAsia="PMingLiU" w:hAnsiTheme="minorHAnsi" w:cstheme="minorHAnsi"/>
              </w:rPr>
              <w:t>FY 202</w:t>
            </w:r>
            <w:r w:rsidR="00DA2299">
              <w:rPr>
                <w:rFonts w:asciiTheme="minorHAnsi" w:eastAsia="PMingLiU" w:hAnsiTheme="minorHAnsi" w:cstheme="minorHAnsi"/>
              </w:rPr>
              <w:t>1</w:t>
            </w:r>
            <w:r w:rsidRPr="00E62017">
              <w:rPr>
                <w:rFonts w:asciiTheme="minorHAnsi" w:eastAsia="PMingLiU" w:hAnsiTheme="minorHAnsi" w:cstheme="minorHAnsi"/>
              </w:rPr>
              <w:t xml:space="preserve">-01 </w:t>
            </w:r>
            <w:r w:rsidRPr="00E62017">
              <w:rPr>
                <w:rFonts w:asciiTheme="minorHAnsi" w:eastAsia="PMingLiU" w:hAnsiTheme="minorHAnsi" w:cstheme="minorHAnsi"/>
                <w:b/>
                <w:bCs/>
              </w:rPr>
              <w:t xml:space="preserve"> </w:t>
            </w:r>
          </w:p>
        </w:tc>
        <w:tc>
          <w:tcPr>
            <w:tcW w:w="2610" w:type="dxa"/>
          </w:tcPr>
          <w:p w14:paraId="6FF3FBAF" w14:textId="77777777" w:rsidR="00BB1B65" w:rsidRPr="00E62017" w:rsidRDefault="00BB1B65" w:rsidP="00BB1B65">
            <w:pPr>
              <w:pStyle w:val="TableParagraph"/>
              <w:kinsoku w:val="0"/>
              <w:overflowPunct w:val="0"/>
              <w:ind w:left="0" w:right="91"/>
              <w:rPr>
                <w:rFonts w:asciiTheme="minorHAnsi" w:hAnsiTheme="minorHAnsi" w:cstheme="minorHAnsi"/>
                <w:i/>
                <w:iCs/>
                <w:spacing w:val="-2"/>
              </w:rPr>
            </w:pPr>
            <w:r w:rsidRPr="00E62017">
              <w:rPr>
                <w:rFonts w:asciiTheme="minorHAnsi" w:hAnsiTheme="minorHAnsi" w:cstheme="minorHAnsi"/>
                <w:i/>
                <w:iCs/>
              </w:rPr>
              <w:t>Complaint</w:t>
            </w:r>
            <w:r w:rsidRPr="00E62017">
              <w:rPr>
                <w:rFonts w:asciiTheme="minorHAnsi" w:hAnsiTheme="minorHAnsi" w:cstheme="minorHAnsi"/>
                <w:i/>
                <w:iCs/>
                <w:spacing w:val="-13"/>
              </w:rPr>
              <w:t xml:space="preserve"> </w:t>
            </w:r>
            <w:r w:rsidRPr="00E62017">
              <w:rPr>
                <w:rFonts w:asciiTheme="minorHAnsi" w:hAnsiTheme="minorHAnsi" w:cstheme="minorHAnsi"/>
                <w:i/>
                <w:iCs/>
              </w:rPr>
              <w:t xml:space="preserve">Investigation </w:t>
            </w:r>
            <w:r w:rsidRPr="00E62017">
              <w:rPr>
                <w:rFonts w:asciiTheme="minorHAnsi" w:hAnsiTheme="minorHAnsi" w:cstheme="minorHAnsi"/>
                <w:i/>
                <w:iCs/>
                <w:spacing w:val="-2"/>
              </w:rPr>
              <w:t>Processing</w:t>
            </w:r>
          </w:p>
          <w:p w14:paraId="7E0B6567" w14:textId="4319B025" w:rsidR="00BB1B65" w:rsidRPr="00E62017" w:rsidRDefault="00BB1B65" w:rsidP="00BB1B65">
            <w:pPr>
              <w:pStyle w:val="TableParagraph"/>
              <w:kinsoku w:val="0"/>
              <w:overflowPunct w:val="0"/>
              <w:spacing w:before="1"/>
              <w:ind w:left="0" w:right="102"/>
              <w:rPr>
                <w:rFonts w:asciiTheme="minorHAnsi" w:hAnsiTheme="minorHAnsi" w:cstheme="minorHAnsi"/>
              </w:rPr>
            </w:pPr>
            <w:r w:rsidRPr="00E62017">
              <w:rPr>
                <w:rFonts w:asciiTheme="minorHAnsi" w:hAnsiTheme="minorHAnsi" w:cstheme="minorHAnsi"/>
              </w:rPr>
              <w:t>During the case file review, seven</w:t>
            </w:r>
            <w:r w:rsidRPr="00E62017">
              <w:rPr>
                <w:rFonts w:asciiTheme="minorHAnsi" w:hAnsiTheme="minorHAnsi" w:cstheme="minorHAnsi"/>
                <w:spacing w:val="40"/>
              </w:rPr>
              <w:t xml:space="preserve"> </w:t>
            </w:r>
            <w:r w:rsidRPr="00E62017">
              <w:rPr>
                <w:rFonts w:asciiTheme="minorHAnsi" w:hAnsiTheme="minorHAnsi" w:cstheme="minorHAnsi"/>
                <w:spacing w:val="-2"/>
              </w:rPr>
              <w:t xml:space="preserve">complaint </w:t>
            </w:r>
            <w:r w:rsidRPr="00E62017">
              <w:rPr>
                <w:rFonts w:asciiTheme="minorHAnsi" w:hAnsiTheme="minorHAnsi" w:cstheme="minorHAnsi"/>
              </w:rPr>
              <w:t>investigations were reviewed.</w:t>
            </w:r>
            <w:r w:rsidRPr="00E62017">
              <w:rPr>
                <w:rFonts w:asciiTheme="minorHAnsi" w:hAnsiTheme="minorHAnsi" w:cstheme="minorHAnsi"/>
                <w:spacing w:val="-13"/>
              </w:rPr>
              <w:t xml:space="preserve"> </w:t>
            </w:r>
            <w:r w:rsidRPr="00E62017">
              <w:rPr>
                <w:rFonts w:asciiTheme="minorHAnsi" w:hAnsiTheme="minorHAnsi" w:cstheme="minorHAnsi"/>
              </w:rPr>
              <w:t>Four</w:t>
            </w:r>
            <w:r w:rsidRPr="00E62017">
              <w:rPr>
                <w:rFonts w:asciiTheme="minorHAnsi" w:hAnsiTheme="minorHAnsi" w:cstheme="minorHAnsi"/>
                <w:spacing w:val="-12"/>
              </w:rPr>
              <w:t xml:space="preserve"> </w:t>
            </w:r>
            <w:r w:rsidRPr="00E62017">
              <w:rPr>
                <w:rFonts w:asciiTheme="minorHAnsi" w:hAnsiTheme="minorHAnsi" w:cstheme="minorHAnsi"/>
              </w:rPr>
              <w:t>of</w:t>
            </w:r>
            <w:r w:rsidRPr="00E62017">
              <w:rPr>
                <w:rFonts w:asciiTheme="minorHAnsi" w:hAnsiTheme="minorHAnsi" w:cstheme="minorHAnsi"/>
                <w:spacing w:val="-13"/>
              </w:rPr>
              <w:t xml:space="preserve"> </w:t>
            </w:r>
            <w:r w:rsidRPr="00E62017">
              <w:rPr>
                <w:rFonts w:asciiTheme="minorHAnsi" w:hAnsiTheme="minorHAnsi" w:cstheme="minorHAnsi"/>
              </w:rPr>
              <w:t>these investigations were classified</w:t>
            </w:r>
            <w:r w:rsidRPr="00E62017">
              <w:rPr>
                <w:rFonts w:asciiTheme="minorHAnsi" w:hAnsiTheme="minorHAnsi" w:cstheme="minorHAnsi"/>
                <w:spacing w:val="-13"/>
              </w:rPr>
              <w:t xml:space="preserve"> </w:t>
            </w:r>
            <w:r w:rsidRPr="00E62017">
              <w:rPr>
                <w:rFonts w:asciiTheme="minorHAnsi" w:hAnsiTheme="minorHAnsi" w:cstheme="minorHAnsi"/>
              </w:rPr>
              <w:t>as</w:t>
            </w:r>
            <w:r w:rsidRPr="00E62017">
              <w:rPr>
                <w:rFonts w:asciiTheme="minorHAnsi" w:hAnsiTheme="minorHAnsi" w:cstheme="minorHAnsi"/>
                <w:spacing w:val="-12"/>
              </w:rPr>
              <w:t xml:space="preserve"> </w:t>
            </w:r>
            <w:r w:rsidRPr="00E62017">
              <w:rPr>
                <w:rFonts w:asciiTheme="minorHAnsi" w:hAnsiTheme="minorHAnsi" w:cstheme="minorHAnsi"/>
              </w:rPr>
              <w:t xml:space="preserve">non-indoor air quality and sanitation complaints while the other three were identified as indoor air quality and/or sanitation complaints. In all four (100%) of the complaints that were non-indoor air quality complaints, OIS letters were not sent. The certification of posting was also not provided and returned. The </w:t>
            </w:r>
            <w:proofErr w:type="gramStart"/>
            <w:r w:rsidR="00C0159F">
              <w:rPr>
                <w:rFonts w:asciiTheme="minorHAnsi" w:hAnsiTheme="minorHAnsi" w:cstheme="minorHAnsi"/>
              </w:rPr>
              <w:t xml:space="preserve">NJ  </w:t>
            </w:r>
            <w:r w:rsidRPr="00E62017">
              <w:rPr>
                <w:rFonts w:asciiTheme="minorHAnsi" w:hAnsiTheme="minorHAnsi" w:cstheme="minorHAnsi"/>
              </w:rPr>
              <w:t>PEOSH</w:t>
            </w:r>
            <w:proofErr w:type="gramEnd"/>
            <w:r w:rsidRPr="00E62017">
              <w:rPr>
                <w:rFonts w:asciiTheme="minorHAnsi" w:hAnsiTheme="minorHAnsi" w:cstheme="minorHAnsi"/>
              </w:rPr>
              <w:t xml:space="preserve"> Field</w:t>
            </w:r>
            <w:r w:rsidRPr="00E62017">
              <w:rPr>
                <w:rFonts w:asciiTheme="minorHAnsi" w:hAnsiTheme="minorHAnsi" w:cstheme="minorHAnsi"/>
                <w:spacing w:val="40"/>
              </w:rPr>
              <w:t xml:space="preserve"> </w:t>
            </w:r>
            <w:r w:rsidRPr="00E62017">
              <w:rPr>
                <w:rFonts w:asciiTheme="minorHAnsi" w:hAnsiTheme="minorHAnsi" w:cstheme="minorHAnsi"/>
              </w:rPr>
              <w:lastRenderedPageBreak/>
              <w:t>Operations Manual</w:t>
            </w:r>
          </w:p>
          <w:p w14:paraId="69C71299" w14:textId="77777777" w:rsidR="00BB1B65" w:rsidRPr="00E62017" w:rsidRDefault="00BB1B65" w:rsidP="00BB1B65">
            <w:pPr>
              <w:pStyle w:val="TableParagraph"/>
              <w:kinsoku w:val="0"/>
              <w:overflowPunct w:val="0"/>
              <w:spacing w:before="1"/>
              <w:ind w:left="0" w:right="118"/>
              <w:rPr>
                <w:rFonts w:asciiTheme="minorHAnsi" w:hAnsiTheme="minorHAnsi" w:cstheme="minorHAnsi"/>
              </w:rPr>
            </w:pPr>
            <w:r w:rsidRPr="00E62017">
              <w:rPr>
                <w:rFonts w:asciiTheme="minorHAnsi" w:hAnsiTheme="minorHAnsi" w:cstheme="minorHAnsi"/>
              </w:rPr>
              <w:t>(FOM) requires a certification</w:t>
            </w:r>
            <w:r w:rsidRPr="00E62017">
              <w:rPr>
                <w:rFonts w:asciiTheme="minorHAnsi" w:hAnsiTheme="minorHAnsi" w:cstheme="minorHAnsi"/>
                <w:spacing w:val="-13"/>
              </w:rPr>
              <w:t xml:space="preserve"> </w:t>
            </w:r>
            <w:r w:rsidRPr="00E62017">
              <w:rPr>
                <w:rFonts w:asciiTheme="minorHAnsi" w:hAnsiTheme="minorHAnsi" w:cstheme="minorHAnsi"/>
              </w:rPr>
              <w:t>of</w:t>
            </w:r>
            <w:r w:rsidRPr="00E62017">
              <w:rPr>
                <w:rFonts w:asciiTheme="minorHAnsi" w:hAnsiTheme="minorHAnsi" w:cstheme="minorHAnsi"/>
                <w:spacing w:val="-12"/>
              </w:rPr>
              <w:t xml:space="preserve"> </w:t>
            </w:r>
            <w:r w:rsidRPr="00E62017">
              <w:rPr>
                <w:rFonts w:asciiTheme="minorHAnsi" w:hAnsiTheme="minorHAnsi" w:cstheme="minorHAnsi"/>
              </w:rPr>
              <w:t xml:space="preserve">posting be received for all </w:t>
            </w:r>
            <w:r w:rsidRPr="00E62017">
              <w:rPr>
                <w:rFonts w:asciiTheme="minorHAnsi" w:hAnsiTheme="minorHAnsi" w:cstheme="minorHAnsi"/>
                <w:spacing w:val="-2"/>
              </w:rPr>
              <w:t xml:space="preserve">complaint </w:t>
            </w:r>
            <w:r w:rsidRPr="00E62017">
              <w:rPr>
                <w:rFonts w:asciiTheme="minorHAnsi" w:hAnsiTheme="minorHAnsi" w:cstheme="minorHAnsi"/>
              </w:rPr>
              <w:t>investigations. In four of the seven</w:t>
            </w:r>
            <w:r w:rsidRPr="00E62017">
              <w:rPr>
                <w:rFonts w:asciiTheme="minorHAnsi" w:hAnsiTheme="minorHAnsi" w:cstheme="minorHAnsi"/>
                <w:spacing w:val="40"/>
              </w:rPr>
              <w:t xml:space="preserve"> </w:t>
            </w:r>
            <w:r w:rsidRPr="00E62017">
              <w:rPr>
                <w:rFonts w:asciiTheme="minorHAnsi" w:hAnsiTheme="minorHAnsi" w:cstheme="minorHAnsi"/>
              </w:rPr>
              <w:t>complaints (57%) reviewed, there were OIS</w:t>
            </w:r>
            <w:r w:rsidRPr="00E62017">
              <w:rPr>
                <w:rFonts w:asciiTheme="minorHAnsi" w:hAnsiTheme="minorHAnsi" w:cstheme="minorHAnsi"/>
                <w:spacing w:val="-10"/>
              </w:rPr>
              <w:t xml:space="preserve"> </w:t>
            </w:r>
            <w:r w:rsidRPr="00E62017">
              <w:rPr>
                <w:rFonts w:asciiTheme="minorHAnsi" w:hAnsiTheme="minorHAnsi" w:cstheme="minorHAnsi"/>
              </w:rPr>
              <w:t>data</w:t>
            </w:r>
            <w:r w:rsidRPr="00E62017">
              <w:rPr>
                <w:rFonts w:asciiTheme="minorHAnsi" w:hAnsiTheme="minorHAnsi" w:cstheme="minorHAnsi"/>
                <w:spacing w:val="-10"/>
              </w:rPr>
              <w:t xml:space="preserve"> </w:t>
            </w:r>
            <w:r w:rsidRPr="00E62017">
              <w:rPr>
                <w:rFonts w:asciiTheme="minorHAnsi" w:hAnsiTheme="minorHAnsi" w:cstheme="minorHAnsi"/>
              </w:rPr>
              <w:t>entry</w:t>
            </w:r>
            <w:r w:rsidRPr="00E62017">
              <w:rPr>
                <w:rFonts w:asciiTheme="minorHAnsi" w:hAnsiTheme="minorHAnsi" w:cstheme="minorHAnsi"/>
                <w:spacing w:val="-10"/>
              </w:rPr>
              <w:t xml:space="preserve"> </w:t>
            </w:r>
            <w:r w:rsidRPr="00E62017">
              <w:rPr>
                <w:rFonts w:asciiTheme="minorHAnsi" w:hAnsiTheme="minorHAnsi" w:cstheme="minorHAnsi"/>
              </w:rPr>
              <w:t>errors</w:t>
            </w:r>
            <w:r w:rsidRPr="00E62017">
              <w:rPr>
                <w:rFonts w:asciiTheme="minorHAnsi" w:hAnsiTheme="minorHAnsi" w:cstheme="minorHAnsi"/>
                <w:spacing w:val="-10"/>
              </w:rPr>
              <w:t xml:space="preserve"> </w:t>
            </w:r>
            <w:r w:rsidRPr="00E62017">
              <w:rPr>
                <w:rFonts w:asciiTheme="minorHAnsi" w:hAnsiTheme="minorHAnsi" w:cstheme="minorHAnsi"/>
              </w:rPr>
              <w:t>or missing information.</w:t>
            </w:r>
          </w:p>
          <w:p w14:paraId="1D6DD323" w14:textId="31057303" w:rsidR="00BB1B65" w:rsidRPr="00E62017" w:rsidRDefault="00BB1B65" w:rsidP="00DA2299">
            <w:pPr>
              <w:pStyle w:val="TableParagraph"/>
              <w:kinsoku w:val="0"/>
              <w:overflowPunct w:val="0"/>
              <w:spacing w:before="1"/>
              <w:ind w:left="0" w:right="118"/>
            </w:pPr>
            <w:r w:rsidRPr="00E62017">
              <w:rPr>
                <w:rFonts w:asciiTheme="minorHAnsi" w:hAnsiTheme="minorHAnsi" w:cstheme="minorHAnsi"/>
              </w:rPr>
              <w:t>These include not entering codes for strategic initiatives for fire services, marking complaints being investigated as not valid, not marking whether an inspection will be conducted and the</w:t>
            </w:r>
            <w:r w:rsidRPr="00E62017">
              <w:rPr>
                <w:rFonts w:asciiTheme="minorHAnsi" w:hAnsiTheme="minorHAnsi" w:cstheme="minorHAnsi"/>
                <w:spacing w:val="-13"/>
              </w:rPr>
              <w:t xml:space="preserve"> </w:t>
            </w:r>
            <w:r w:rsidRPr="00E62017">
              <w:rPr>
                <w:rFonts w:asciiTheme="minorHAnsi" w:hAnsiTheme="minorHAnsi" w:cstheme="minorHAnsi"/>
              </w:rPr>
              <w:t>responses</w:t>
            </w:r>
            <w:r w:rsidRPr="00E62017">
              <w:rPr>
                <w:rFonts w:asciiTheme="minorHAnsi" w:hAnsiTheme="minorHAnsi" w:cstheme="minorHAnsi"/>
                <w:spacing w:val="-12"/>
              </w:rPr>
              <w:t xml:space="preserve"> </w:t>
            </w:r>
            <w:r w:rsidRPr="00E62017">
              <w:rPr>
                <w:rFonts w:asciiTheme="minorHAnsi" w:hAnsiTheme="minorHAnsi" w:cstheme="minorHAnsi"/>
              </w:rPr>
              <w:t>from</w:t>
            </w:r>
            <w:r w:rsidRPr="00E62017">
              <w:rPr>
                <w:rFonts w:asciiTheme="minorHAnsi" w:hAnsiTheme="minorHAnsi" w:cstheme="minorHAnsi"/>
                <w:spacing w:val="-13"/>
              </w:rPr>
              <w:t xml:space="preserve"> </w:t>
            </w:r>
            <w:r w:rsidRPr="00E62017">
              <w:rPr>
                <w:rFonts w:asciiTheme="minorHAnsi" w:hAnsiTheme="minorHAnsi" w:cstheme="minorHAnsi"/>
              </w:rPr>
              <w:t xml:space="preserve">the </w:t>
            </w:r>
            <w:r w:rsidRPr="00E62017">
              <w:rPr>
                <w:rFonts w:asciiTheme="minorHAnsi" w:hAnsiTheme="minorHAnsi" w:cstheme="minorHAnsi"/>
                <w:spacing w:val="-2"/>
              </w:rPr>
              <w:t>employer.</w:t>
            </w:r>
          </w:p>
        </w:tc>
        <w:tc>
          <w:tcPr>
            <w:tcW w:w="2250" w:type="dxa"/>
          </w:tcPr>
          <w:p w14:paraId="19499B4B" w14:textId="3B0E63E8" w:rsidR="00BB1B65" w:rsidRPr="00E62017" w:rsidRDefault="00C0159F" w:rsidP="00BB1B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lastRenderedPageBreak/>
              <w:t xml:space="preserve">NJ </w:t>
            </w:r>
            <w:r w:rsidR="00BB1B65" w:rsidRPr="00E62017">
              <w:rPr>
                <w:rFonts w:asciiTheme="minorHAnsi" w:eastAsia="PMingLiU" w:hAnsiTheme="minorHAnsi" w:cstheme="minorHAnsi"/>
                <w:bCs/>
              </w:rPr>
              <w:t>P</w:t>
            </w:r>
            <w:r w:rsidR="00BB1B65" w:rsidRPr="00E62017">
              <w:rPr>
                <w:rFonts w:asciiTheme="minorHAnsi" w:hAnsiTheme="minorHAnsi" w:cstheme="minorHAnsi"/>
                <w:bCs/>
              </w:rPr>
              <w:t xml:space="preserve">EOSH needs to utilize the letters provided in OIS to process all </w:t>
            </w:r>
            <w:r w:rsidR="00BB1B65" w:rsidRPr="00E62017">
              <w:rPr>
                <w:rFonts w:asciiTheme="minorHAnsi" w:hAnsiTheme="minorHAnsi" w:cstheme="minorHAnsi"/>
                <w:bCs/>
                <w:spacing w:val="-2"/>
              </w:rPr>
              <w:t xml:space="preserve">complaint </w:t>
            </w:r>
            <w:r w:rsidR="00BB1B65" w:rsidRPr="00E62017">
              <w:rPr>
                <w:rFonts w:asciiTheme="minorHAnsi" w:hAnsiTheme="minorHAnsi" w:cstheme="minorHAnsi"/>
                <w:bCs/>
              </w:rPr>
              <w:t>investigations and enter data correctly into the system. The processing of all complaints needs to follow</w:t>
            </w:r>
            <w:r w:rsidR="00BB1B65" w:rsidRPr="00E62017">
              <w:rPr>
                <w:rFonts w:asciiTheme="minorHAnsi" w:hAnsiTheme="minorHAnsi" w:cstheme="minorHAnsi"/>
                <w:bCs/>
                <w:spacing w:val="-13"/>
              </w:rPr>
              <w:t xml:space="preserve"> </w:t>
            </w:r>
            <w:r w:rsidR="00BB1B65" w:rsidRPr="00E62017">
              <w:rPr>
                <w:rFonts w:asciiTheme="minorHAnsi" w:hAnsiTheme="minorHAnsi" w:cstheme="minorHAnsi"/>
                <w:bCs/>
              </w:rPr>
              <w:t>the</w:t>
            </w:r>
            <w:r w:rsidR="00BB1B65" w:rsidRPr="00E62017">
              <w:rPr>
                <w:rFonts w:asciiTheme="minorHAnsi" w:hAnsiTheme="minorHAnsi" w:cstheme="minorHAnsi"/>
                <w:bCs/>
                <w:spacing w:val="-12"/>
              </w:rPr>
              <w:t xml:space="preserve"> </w:t>
            </w:r>
            <w:r w:rsidR="00BB1B65" w:rsidRPr="00E62017">
              <w:rPr>
                <w:rFonts w:asciiTheme="minorHAnsi" w:hAnsiTheme="minorHAnsi" w:cstheme="minorHAnsi"/>
                <w:bCs/>
              </w:rPr>
              <w:t>guidelines</w:t>
            </w:r>
            <w:r w:rsidR="00BB1B65" w:rsidRPr="00E62017">
              <w:rPr>
                <w:rFonts w:asciiTheme="minorHAnsi" w:hAnsiTheme="minorHAnsi" w:cstheme="minorHAnsi"/>
                <w:bCs/>
                <w:spacing w:val="-13"/>
              </w:rPr>
              <w:t xml:space="preserve"> </w:t>
            </w:r>
            <w:r w:rsidR="00BB1B65" w:rsidRPr="00E62017">
              <w:rPr>
                <w:rFonts w:asciiTheme="minorHAnsi" w:hAnsiTheme="minorHAnsi" w:cstheme="minorHAnsi"/>
                <w:bCs/>
              </w:rPr>
              <w:t xml:space="preserve">in Chapter 9 of the FOM. Data needs to be entered into OIS </w:t>
            </w:r>
            <w:r w:rsidR="00BB1B65" w:rsidRPr="00E62017">
              <w:rPr>
                <w:rFonts w:asciiTheme="minorHAnsi" w:hAnsiTheme="minorHAnsi" w:cstheme="minorHAnsi"/>
                <w:bCs/>
                <w:spacing w:val="-2"/>
              </w:rPr>
              <w:t>correctly.</w:t>
            </w:r>
          </w:p>
        </w:tc>
        <w:tc>
          <w:tcPr>
            <w:tcW w:w="3060" w:type="dxa"/>
          </w:tcPr>
          <w:p w14:paraId="37D73ADA" w14:textId="589641C1" w:rsidR="00BB1B65" w:rsidRPr="00E62017" w:rsidRDefault="00C0159F" w:rsidP="00BB1B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Pr>
                <w:rFonts w:asciiTheme="minorHAnsi" w:hAnsiTheme="minorHAnsi" w:cstheme="minorHAnsi"/>
              </w:rPr>
              <w:t xml:space="preserve">NJ </w:t>
            </w:r>
            <w:r w:rsidR="00BB1B65" w:rsidRPr="00E62017">
              <w:rPr>
                <w:rFonts w:asciiTheme="minorHAnsi" w:hAnsiTheme="minorHAnsi" w:cstheme="minorHAnsi"/>
              </w:rPr>
              <w:t>DOH PEOSH conducted training for staff and modified their complaint investigation processing</w:t>
            </w:r>
            <w:r w:rsidR="00BB1B65" w:rsidRPr="00E62017">
              <w:rPr>
                <w:rFonts w:asciiTheme="minorHAnsi" w:hAnsiTheme="minorHAnsi" w:cstheme="minorHAnsi"/>
                <w:spacing w:val="-1"/>
              </w:rPr>
              <w:t xml:space="preserve"> </w:t>
            </w:r>
            <w:r w:rsidR="00BB1B65" w:rsidRPr="00E62017">
              <w:rPr>
                <w:rFonts w:asciiTheme="minorHAnsi" w:hAnsiTheme="minorHAnsi" w:cstheme="minorHAnsi"/>
              </w:rPr>
              <w:t>procedures. Data</w:t>
            </w:r>
            <w:r w:rsidR="00BB1B65" w:rsidRPr="00E62017">
              <w:rPr>
                <w:rFonts w:asciiTheme="minorHAnsi" w:hAnsiTheme="minorHAnsi" w:cstheme="minorHAnsi"/>
                <w:spacing w:val="-7"/>
              </w:rPr>
              <w:t xml:space="preserve"> </w:t>
            </w:r>
            <w:r w:rsidR="00BB1B65" w:rsidRPr="00E62017">
              <w:rPr>
                <w:rFonts w:asciiTheme="minorHAnsi" w:hAnsiTheme="minorHAnsi" w:cstheme="minorHAnsi"/>
              </w:rPr>
              <w:t>is</w:t>
            </w:r>
            <w:r w:rsidR="00BB1B65" w:rsidRPr="00E62017">
              <w:rPr>
                <w:rFonts w:asciiTheme="minorHAnsi" w:hAnsiTheme="minorHAnsi" w:cstheme="minorHAnsi"/>
                <w:spacing w:val="-8"/>
              </w:rPr>
              <w:t xml:space="preserve"> </w:t>
            </w:r>
            <w:r w:rsidR="00BB1B65" w:rsidRPr="00E62017">
              <w:rPr>
                <w:rFonts w:asciiTheme="minorHAnsi" w:hAnsiTheme="minorHAnsi" w:cstheme="minorHAnsi"/>
              </w:rPr>
              <w:t>correctly</w:t>
            </w:r>
            <w:r w:rsidR="00BB1B65" w:rsidRPr="00E62017">
              <w:rPr>
                <w:rFonts w:asciiTheme="minorHAnsi" w:hAnsiTheme="minorHAnsi" w:cstheme="minorHAnsi"/>
                <w:spacing w:val="-7"/>
              </w:rPr>
              <w:t xml:space="preserve"> </w:t>
            </w:r>
            <w:r w:rsidR="00BB1B65" w:rsidRPr="00E62017">
              <w:rPr>
                <w:rFonts w:asciiTheme="minorHAnsi" w:hAnsiTheme="minorHAnsi" w:cstheme="minorHAnsi"/>
              </w:rPr>
              <w:t>entered</w:t>
            </w:r>
            <w:r w:rsidR="00BB1B65" w:rsidRPr="00E62017">
              <w:rPr>
                <w:rFonts w:asciiTheme="minorHAnsi" w:hAnsiTheme="minorHAnsi" w:cstheme="minorHAnsi"/>
                <w:spacing w:val="-8"/>
              </w:rPr>
              <w:t xml:space="preserve"> </w:t>
            </w:r>
            <w:r w:rsidR="00BB1B65" w:rsidRPr="00E62017">
              <w:rPr>
                <w:rFonts w:asciiTheme="minorHAnsi" w:hAnsiTheme="minorHAnsi" w:cstheme="minorHAnsi"/>
              </w:rPr>
              <w:t>into</w:t>
            </w:r>
            <w:r w:rsidR="00BB1B65" w:rsidRPr="00E62017">
              <w:rPr>
                <w:rFonts w:asciiTheme="minorHAnsi" w:hAnsiTheme="minorHAnsi" w:cstheme="minorHAnsi"/>
                <w:spacing w:val="-7"/>
              </w:rPr>
              <w:t xml:space="preserve"> </w:t>
            </w:r>
            <w:r w:rsidR="00BB1B65" w:rsidRPr="00E62017">
              <w:rPr>
                <w:rFonts w:asciiTheme="minorHAnsi" w:hAnsiTheme="minorHAnsi" w:cstheme="minorHAnsi"/>
              </w:rPr>
              <w:t>OIS</w:t>
            </w:r>
            <w:r w:rsidR="00BB1B65" w:rsidRPr="00E62017">
              <w:rPr>
                <w:rFonts w:asciiTheme="minorHAnsi" w:hAnsiTheme="minorHAnsi" w:cstheme="minorHAnsi"/>
                <w:spacing w:val="-7"/>
              </w:rPr>
              <w:t xml:space="preserve"> </w:t>
            </w:r>
            <w:r w:rsidR="00BB1B65" w:rsidRPr="00E62017">
              <w:rPr>
                <w:rFonts w:asciiTheme="minorHAnsi" w:hAnsiTheme="minorHAnsi" w:cstheme="minorHAnsi"/>
              </w:rPr>
              <w:t>per guidelines</w:t>
            </w:r>
            <w:r w:rsidR="00BB1B65" w:rsidRPr="00E62017">
              <w:rPr>
                <w:rFonts w:asciiTheme="minorHAnsi" w:hAnsiTheme="minorHAnsi" w:cstheme="minorHAnsi"/>
                <w:spacing w:val="-2"/>
              </w:rPr>
              <w:t xml:space="preserve"> </w:t>
            </w:r>
            <w:r w:rsidR="00BB1B65" w:rsidRPr="00E62017">
              <w:rPr>
                <w:rFonts w:asciiTheme="minorHAnsi" w:hAnsiTheme="minorHAnsi" w:cstheme="minorHAnsi"/>
              </w:rPr>
              <w:t>in</w:t>
            </w:r>
            <w:r w:rsidR="00BB1B65" w:rsidRPr="00E62017">
              <w:rPr>
                <w:rFonts w:asciiTheme="minorHAnsi" w:hAnsiTheme="minorHAnsi" w:cstheme="minorHAnsi"/>
                <w:spacing w:val="-1"/>
              </w:rPr>
              <w:t xml:space="preserve"> </w:t>
            </w:r>
            <w:r w:rsidR="00BB1B65" w:rsidRPr="00E62017">
              <w:rPr>
                <w:rFonts w:asciiTheme="minorHAnsi" w:hAnsiTheme="minorHAnsi" w:cstheme="minorHAnsi"/>
              </w:rPr>
              <w:t>Chapter</w:t>
            </w:r>
            <w:r w:rsidR="00BB1B65" w:rsidRPr="00E62017">
              <w:rPr>
                <w:rFonts w:asciiTheme="minorHAnsi" w:hAnsiTheme="minorHAnsi" w:cstheme="minorHAnsi"/>
                <w:spacing w:val="-3"/>
              </w:rPr>
              <w:t xml:space="preserve"> </w:t>
            </w:r>
            <w:r w:rsidR="00BB1B65" w:rsidRPr="00E62017">
              <w:rPr>
                <w:rFonts w:asciiTheme="minorHAnsi" w:hAnsiTheme="minorHAnsi" w:cstheme="minorHAnsi"/>
              </w:rPr>
              <w:t>9</w:t>
            </w:r>
            <w:r w:rsidR="00BB1B65" w:rsidRPr="00E62017">
              <w:rPr>
                <w:rFonts w:asciiTheme="minorHAnsi" w:hAnsiTheme="minorHAnsi" w:cstheme="minorHAnsi"/>
                <w:spacing w:val="-2"/>
              </w:rPr>
              <w:t xml:space="preserve"> </w:t>
            </w:r>
            <w:r w:rsidR="00BB1B65" w:rsidRPr="00E62017">
              <w:rPr>
                <w:rFonts w:asciiTheme="minorHAnsi" w:hAnsiTheme="minorHAnsi" w:cstheme="minorHAnsi"/>
              </w:rPr>
              <w:t>of</w:t>
            </w:r>
            <w:r w:rsidR="00BB1B65" w:rsidRPr="00E62017">
              <w:rPr>
                <w:rFonts w:asciiTheme="minorHAnsi" w:hAnsiTheme="minorHAnsi" w:cstheme="minorHAnsi"/>
                <w:spacing w:val="-2"/>
              </w:rPr>
              <w:t xml:space="preserve"> </w:t>
            </w:r>
            <w:r w:rsidR="00BB1B65" w:rsidRPr="00E62017">
              <w:rPr>
                <w:rFonts w:asciiTheme="minorHAnsi" w:hAnsiTheme="minorHAnsi" w:cstheme="minorHAnsi"/>
              </w:rPr>
              <w:t>the</w:t>
            </w:r>
            <w:r w:rsidR="00BB1B65" w:rsidRPr="00E62017">
              <w:rPr>
                <w:rFonts w:asciiTheme="minorHAnsi" w:hAnsiTheme="minorHAnsi" w:cstheme="minorHAnsi"/>
                <w:spacing w:val="-3"/>
              </w:rPr>
              <w:t xml:space="preserve"> </w:t>
            </w:r>
            <w:r>
              <w:rPr>
                <w:rFonts w:asciiTheme="minorHAnsi" w:hAnsiTheme="minorHAnsi" w:cstheme="minorHAnsi"/>
                <w:spacing w:val="-3"/>
              </w:rPr>
              <w:t xml:space="preserve">NJ </w:t>
            </w:r>
            <w:r w:rsidR="00BB1B65" w:rsidRPr="00E62017">
              <w:rPr>
                <w:rFonts w:asciiTheme="minorHAnsi" w:hAnsiTheme="minorHAnsi" w:cstheme="minorHAnsi"/>
              </w:rPr>
              <w:t xml:space="preserve">PEOSH </w:t>
            </w:r>
            <w:r w:rsidR="00BB1B65" w:rsidRPr="00E62017">
              <w:rPr>
                <w:rFonts w:asciiTheme="minorHAnsi" w:hAnsiTheme="minorHAnsi" w:cstheme="minorHAnsi"/>
                <w:spacing w:val="-4"/>
              </w:rPr>
              <w:t>FOM.</w:t>
            </w:r>
          </w:p>
        </w:tc>
        <w:tc>
          <w:tcPr>
            <w:tcW w:w="1980" w:type="dxa"/>
          </w:tcPr>
          <w:p w14:paraId="56F99649" w14:textId="72875310" w:rsidR="00BB1B65" w:rsidRPr="00E62017" w:rsidRDefault="00BB1B65" w:rsidP="00BB1B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5/22/2022 </w:t>
            </w:r>
          </w:p>
        </w:tc>
        <w:tc>
          <w:tcPr>
            <w:tcW w:w="2250" w:type="dxa"/>
          </w:tcPr>
          <w:p w14:paraId="4007473C" w14:textId="66039C6C" w:rsidR="00BB1B65" w:rsidRPr="00E62017" w:rsidRDefault="00BB1B65" w:rsidP="00BB1B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E62017">
              <w:rPr>
                <w:rFonts w:asciiTheme="minorHAnsi" w:eastAsia="PMingLiU" w:hAnsiTheme="minorHAnsi" w:cstheme="minorHAnsi"/>
                <w:bCs/>
              </w:rPr>
              <w:t>Awaiting Verification</w:t>
            </w:r>
            <w:r w:rsidRPr="00E62017">
              <w:rPr>
                <w:rFonts w:asciiTheme="minorHAnsi" w:eastAsia="PMingLiU" w:hAnsiTheme="minorHAnsi" w:cstheme="minorHAnsi"/>
                <w:b/>
              </w:rPr>
              <w:t> </w:t>
            </w:r>
          </w:p>
        </w:tc>
      </w:tr>
      <w:tr w:rsidR="00842D41" w:rsidRPr="00E62017" w14:paraId="4703F521" w14:textId="77777777" w:rsidTr="00097060">
        <w:trPr>
          <w:trHeight w:val="385"/>
        </w:trPr>
        <w:tc>
          <w:tcPr>
            <w:tcW w:w="1435" w:type="dxa"/>
          </w:tcPr>
          <w:p w14:paraId="4E7C14BF" w14:textId="5BF5E1A7"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2021-02 </w:t>
            </w:r>
          </w:p>
        </w:tc>
        <w:tc>
          <w:tcPr>
            <w:tcW w:w="2610" w:type="dxa"/>
          </w:tcPr>
          <w:p w14:paraId="42E94583" w14:textId="0E8FDBF3" w:rsidR="00842D41" w:rsidRPr="00E62017" w:rsidRDefault="00842D41" w:rsidP="00842D41">
            <w:pPr>
              <w:pStyle w:val="TableParagraph"/>
              <w:kinsoku w:val="0"/>
              <w:overflowPunct w:val="0"/>
              <w:ind w:left="0"/>
              <w:rPr>
                <w:rFonts w:asciiTheme="minorHAnsi" w:hAnsiTheme="minorHAnsi" w:cstheme="minorHAnsi"/>
                <w:i/>
                <w:iCs/>
                <w:spacing w:val="-2"/>
              </w:rPr>
            </w:pPr>
            <w:r w:rsidRPr="00E62017">
              <w:rPr>
                <w:rFonts w:asciiTheme="minorHAnsi" w:hAnsiTheme="minorHAnsi" w:cstheme="minorHAnsi"/>
                <w:i/>
                <w:iCs/>
                <w:spacing w:val="-2"/>
              </w:rPr>
              <w:t>Complainant Notification</w:t>
            </w:r>
          </w:p>
          <w:p w14:paraId="0A1C7E6C" w14:textId="77777777" w:rsidR="00842D41" w:rsidRPr="00E62017" w:rsidRDefault="00842D41" w:rsidP="00842D41">
            <w:pPr>
              <w:pStyle w:val="TableParagraph"/>
              <w:kinsoku w:val="0"/>
              <w:overflowPunct w:val="0"/>
              <w:ind w:left="0" w:right="91"/>
              <w:rPr>
                <w:rFonts w:asciiTheme="minorHAnsi" w:hAnsiTheme="minorHAnsi" w:cstheme="minorHAnsi"/>
              </w:rPr>
            </w:pPr>
            <w:r w:rsidRPr="00E62017">
              <w:rPr>
                <w:rFonts w:asciiTheme="minorHAnsi" w:hAnsiTheme="minorHAnsi" w:cstheme="minorHAnsi"/>
              </w:rPr>
              <w:t>In three of the six (50%) safety complaint files reviewed,</w:t>
            </w:r>
            <w:r w:rsidRPr="00E62017">
              <w:rPr>
                <w:rFonts w:asciiTheme="minorHAnsi" w:hAnsiTheme="minorHAnsi" w:cstheme="minorHAnsi"/>
                <w:spacing w:val="-4"/>
              </w:rPr>
              <w:t xml:space="preserve"> </w:t>
            </w:r>
            <w:r w:rsidRPr="00E62017">
              <w:rPr>
                <w:rFonts w:asciiTheme="minorHAnsi" w:hAnsiTheme="minorHAnsi" w:cstheme="minorHAnsi"/>
              </w:rPr>
              <w:t>the</w:t>
            </w:r>
            <w:r w:rsidRPr="00E62017">
              <w:rPr>
                <w:rFonts w:asciiTheme="minorHAnsi" w:hAnsiTheme="minorHAnsi" w:cstheme="minorHAnsi"/>
                <w:spacing w:val="-3"/>
              </w:rPr>
              <w:t xml:space="preserve"> </w:t>
            </w:r>
            <w:r w:rsidRPr="00E62017">
              <w:rPr>
                <w:rFonts w:asciiTheme="minorHAnsi" w:hAnsiTheme="minorHAnsi" w:cstheme="minorHAnsi"/>
              </w:rPr>
              <w:t>letter sent to the complainant</w:t>
            </w:r>
            <w:r w:rsidRPr="00E62017">
              <w:rPr>
                <w:rFonts w:asciiTheme="minorHAnsi" w:hAnsiTheme="minorHAnsi" w:cstheme="minorHAnsi"/>
                <w:spacing w:val="-14"/>
              </w:rPr>
              <w:t xml:space="preserve"> </w:t>
            </w:r>
            <w:r w:rsidRPr="00E62017">
              <w:rPr>
                <w:rFonts w:asciiTheme="minorHAnsi" w:hAnsiTheme="minorHAnsi" w:cstheme="minorHAnsi"/>
              </w:rPr>
              <w:t>did</w:t>
            </w:r>
            <w:r w:rsidRPr="00E62017">
              <w:rPr>
                <w:rFonts w:asciiTheme="minorHAnsi" w:hAnsiTheme="minorHAnsi" w:cstheme="minorHAnsi"/>
                <w:spacing w:val="-14"/>
              </w:rPr>
              <w:t xml:space="preserve"> </w:t>
            </w:r>
            <w:r w:rsidRPr="00E62017">
              <w:rPr>
                <w:rFonts w:asciiTheme="minorHAnsi" w:hAnsiTheme="minorHAnsi" w:cstheme="minorHAnsi"/>
              </w:rPr>
              <w:t>not either address the</w:t>
            </w:r>
          </w:p>
          <w:p w14:paraId="0934D282" w14:textId="2179B0B8"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E62017">
              <w:rPr>
                <w:rFonts w:asciiTheme="minorHAnsi" w:hAnsiTheme="minorHAnsi" w:cstheme="minorHAnsi"/>
              </w:rPr>
              <w:t>complaint</w:t>
            </w:r>
            <w:r w:rsidRPr="00E62017">
              <w:rPr>
                <w:rFonts w:asciiTheme="minorHAnsi" w:hAnsiTheme="minorHAnsi" w:cstheme="minorHAnsi"/>
                <w:spacing w:val="-3"/>
              </w:rPr>
              <w:t xml:space="preserve"> </w:t>
            </w:r>
            <w:r w:rsidRPr="00E62017">
              <w:rPr>
                <w:rFonts w:asciiTheme="minorHAnsi" w:hAnsiTheme="minorHAnsi" w:cstheme="minorHAnsi"/>
              </w:rPr>
              <w:t>items</w:t>
            </w:r>
            <w:r w:rsidRPr="00E62017">
              <w:rPr>
                <w:rFonts w:asciiTheme="minorHAnsi" w:hAnsiTheme="minorHAnsi" w:cstheme="minorHAnsi"/>
                <w:spacing w:val="-2"/>
              </w:rPr>
              <w:t xml:space="preserve"> </w:t>
            </w:r>
            <w:r w:rsidRPr="00E62017">
              <w:rPr>
                <w:rFonts w:asciiTheme="minorHAnsi" w:hAnsiTheme="minorHAnsi" w:cstheme="minorHAnsi"/>
                <w:spacing w:val="-4"/>
              </w:rPr>
              <w:t>that</w:t>
            </w:r>
            <w:r w:rsidRPr="00E62017">
              <w:rPr>
                <w:rFonts w:asciiTheme="minorHAnsi" w:hAnsiTheme="minorHAnsi" w:cstheme="minorHAnsi"/>
              </w:rPr>
              <w:t xml:space="preserve"> </w:t>
            </w:r>
            <w:r w:rsidRPr="00E62017">
              <w:rPr>
                <w:rFonts w:asciiTheme="minorHAnsi" w:hAnsiTheme="minorHAnsi" w:cstheme="minorHAnsi"/>
              </w:rPr>
              <w:lastRenderedPageBreak/>
              <w:t>were</w:t>
            </w:r>
            <w:r w:rsidRPr="00E62017">
              <w:rPr>
                <w:rFonts w:asciiTheme="minorHAnsi" w:hAnsiTheme="minorHAnsi" w:cstheme="minorHAnsi"/>
                <w:spacing w:val="-6"/>
              </w:rPr>
              <w:t xml:space="preserve"> </w:t>
            </w:r>
            <w:r w:rsidRPr="00E62017">
              <w:rPr>
                <w:rFonts w:asciiTheme="minorHAnsi" w:hAnsiTheme="minorHAnsi" w:cstheme="minorHAnsi"/>
              </w:rPr>
              <w:t>not</w:t>
            </w:r>
            <w:r w:rsidRPr="00E62017">
              <w:rPr>
                <w:rFonts w:asciiTheme="minorHAnsi" w:hAnsiTheme="minorHAnsi" w:cstheme="minorHAnsi"/>
                <w:spacing w:val="-7"/>
              </w:rPr>
              <w:t xml:space="preserve"> </w:t>
            </w:r>
            <w:r w:rsidRPr="00E62017">
              <w:rPr>
                <w:rFonts w:asciiTheme="minorHAnsi" w:hAnsiTheme="minorHAnsi" w:cstheme="minorHAnsi"/>
              </w:rPr>
              <w:t>cited,</w:t>
            </w:r>
            <w:r w:rsidRPr="00E62017">
              <w:rPr>
                <w:rFonts w:asciiTheme="minorHAnsi" w:hAnsiTheme="minorHAnsi" w:cstheme="minorHAnsi"/>
                <w:spacing w:val="-7"/>
              </w:rPr>
              <w:t xml:space="preserve"> </w:t>
            </w:r>
            <w:r w:rsidRPr="00E62017">
              <w:rPr>
                <w:rFonts w:asciiTheme="minorHAnsi" w:hAnsiTheme="minorHAnsi" w:cstheme="minorHAnsi"/>
              </w:rPr>
              <w:t xml:space="preserve">failed to address all the </w:t>
            </w:r>
            <w:proofErr w:type="gramStart"/>
            <w:r w:rsidRPr="00E62017">
              <w:rPr>
                <w:rFonts w:asciiTheme="minorHAnsi" w:hAnsiTheme="minorHAnsi" w:cstheme="minorHAnsi"/>
              </w:rPr>
              <w:t>allegations</w:t>
            </w:r>
            <w:proofErr w:type="gramEnd"/>
            <w:r w:rsidRPr="00E62017">
              <w:rPr>
                <w:rFonts w:asciiTheme="minorHAnsi" w:hAnsiTheme="minorHAnsi" w:cstheme="minorHAnsi"/>
              </w:rPr>
              <w:t xml:space="preserve"> or lacked evidence</w:t>
            </w:r>
            <w:r w:rsidRPr="00E62017">
              <w:rPr>
                <w:rFonts w:asciiTheme="minorHAnsi" w:hAnsiTheme="minorHAnsi" w:cstheme="minorHAnsi"/>
                <w:spacing w:val="-12"/>
              </w:rPr>
              <w:t xml:space="preserve"> </w:t>
            </w:r>
            <w:r w:rsidRPr="00E62017">
              <w:rPr>
                <w:rFonts w:asciiTheme="minorHAnsi" w:hAnsiTheme="minorHAnsi" w:cstheme="minorHAnsi"/>
              </w:rPr>
              <w:t>that</w:t>
            </w:r>
            <w:r w:rsidRPr="00E62017">
              <w:rPr>
                <w:rFonts w:asciiTheme="minorHAnsi" w:hAnsiTheme="minorHAnsi" w:cstheme="minorHAnsi"/>
                <w:spacing w:val="-13"/>
              </w:rPr>
              <w:t xml:space="preserve"> </w:t>
            </w:r>
            <w:r w:rsidRPr="00E62017">
              <w:rPr>
                <w:rFonts w:asciiTheme="minorHAnsi" w:hAnsiTheme="minorHAnsi" w:cstheme="minorHAnsi"/>
              </w:rPr>
              <w:t>a</w:t>
            </w:r>
            <w:r w:rsidRPr="00E62017">
              <w:rPr>
                <w:rFonts w:asciiTheme="minorHAnsi" w:hAnsiTheme="minorHAnsi" w:cstheme="minorHAnsi"/>
                <w:spacing w:val="-13"/>
              </w:rPr>
              <w:t xml:space="preserve"> </w:t>
            </w:r>
            <w:r w:rsidRPr="00E62017">
              <w:rPr>
                <w:rFonts w:asciiTheme="minorHAnsi" w:hAnsiTheme="minorHAnsi" w:cstheme="minorHAnsi"/>
              </w:rPr>
              <w:t xml:space="preserve">letter was sent to the </w:t>
            </w:r>
            <w:r w:rsidRPr="00E62017">
              <w:rPr>
                <w:rFonts w:asciiTheme="minorHAnsi" w:hAnsiTheme="minorHAnsi" w:cstheme="minorHAnsi"/>
                <w:spacing w:val="-2"/>
              </w:rPr>
              <w:t>complainant.</w:t>
            </w:r>
          </w:p>
        </w:tc>
        <w:tc>
          <w:tcPr>
            <w:tcW w:w="2250" w:type="dxa"/>
          </w:tcPr>
          <w:p w14:paraId="4A7C8703" w14:textId="0CC04E94" w:rsidR="00842D41" w:rsidRPr="00E62017" w:rsidRDefault="00C0159F"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Pr>
                <w:rFonts w:asciiTheme="minorHAnsi" w:hAnsiTheme="minorHAnsi" w:cstheme="minorHAnsi"/>
              </w:rPr>
              <w:lastRenderedPageBreak/>
              <w:t xml:space="preserve">NJ </w:t>
            </w:r>
            <w:r w:rsidR="00842D41" w:rsidRPr="00E62017">
              <w:rPr>
                <w:rFonts w:asciiTheme="minorHAnsi" w:hAnsiTheme="minorHAnsi" w:cstheme="minorHAnsi"/>
              </w:rPr>
              <w:t>PEOSH needs to ensure</w:t>
            </w:r>
            <w:r w:rsidR="00842D41" w:rsidRPr="00E62017">
              <w:rPr>
                <w:rFonts w:asciiTheme="minorHAnsi" w:hAnsiTheme="minorHAnsi" w:cstheme="minorHAnsi"/>
                <w:spacing w:val="-7"/>
              </w:rPr>
              <w:t xml:space="preserve"> </w:t>
            </w:r>
            <w:r w:rsidR="00842D41" w:rsidRPr="00E62017">
              <w:rPr>
                <w:rFonts w:asciiTheme="minorHAnsi" w:hAnsiTheme="minorHAnsi" w:cstheme="minorHAnsi"/>
              </w:rPr>
              <w:t>that</w:t>
            </w:r>
            <w:r w:rsidR="00842D41" w:rsidRPr="00E62017">
              <w:rPr>
                <w:rFonts w:asciiTheme="minorHAnsi" w:hAnsiTheme="minorHAnsi" w:cstheme="minorHAnsi"/>
                <w:spacing w:val="-9"/>
              </w:rPr>
              <w:t xml:space="preserve"> </w:t>
            </w:r>
            <w:r w:rsidR="00842D41" w:rsidRPr="00E62017">
              <w:rPr>
                <w:rFonts w:asciiTheme="minorHAnsi" w:hAnsiTheme="minorHAnsi" w:cstheme="minorHAnsi"/>
              </w:rPr>
              <w:t>the</w:t>
            </w:r>
            <w:r w:rsidR="00842D41" w:rsidRPr="00E62017">
              <w:rPr>
                <w:rFonts w:asciiTheme="minorHAnsi" w:hAnsiTheme="minorHAnsi" w:cstheme="minorHAnsi"/>
                <w:spacing w:val="-7"/>
              </w:rPr>
              <w:t xml:space="preserve"> </w:t>
            </w:r>
            <w:r w:rsidR="00842D41" w:rsidRPr="00E62017">
              <w:rPr>
                <w:rFonts w:asciiTheme="minorHAnsi" w:hAnsiTheme="minorHAnsi" w:cstheme="minorHAnsi"/>
              </w:rPr>
              <w:t>letter sent to the complainant</w:t>
            </w:r>
            <w:r w:rsidR="00842D41" w:rsidRPr="00E62017">
              <w:rPr>
                <w:rFonts w:asciiTheme="minorHAnsi" w:hAnsiTheme="minorHAnsi" w:cstheme="minorHAnsi"/>
                <w:spacing w:val="-14"/>
              </w:rPr>
              <w:t xml:space="preserve"> </w:t>
            </w:r>
            <w:r w:rsidR="00842D41" w:rsidRPr="00E62017">
              <w:rPr>
                <w:rFonts w:asciiTheme="minorHAnsi" w:hAnsiTheme="minorHAnsi" w:cstheme="minorHAnsi"/>
              </w:rPr>
              <w:t>provides an evaluation of all alleged hazards and copies are maintained in the</w:t>
            </w:r>
            <w:r w:rsidR="00842D41" w:rsidRPr="00E62017">
              <w:rPr>
                <w:rFonts w:asciiTheme="minorHAnsi" w:hAnsiTheme="minorHAnsi" w:cstheme="minorHAnsi"/>
                <w:spacing w:val="40"/>
              </w:rPr>
              <w:t xml:space="preserve"> </w:t>
            </w:r>
            <w:r w:rsidR="00842D41" w:rsidRPr="00E62017">
              <w:rPr>
                <w:rFonts w:asciiTheme="minorHAnsi" w:hAnsiTheme="minorHAnsi" w:cstheme="minorHAnsi"/>
                <w:spacing w:val="-2"/>
              </w:rPr>
              <w:lastRenderedPageBreak/>
              <w:t>file.</w:t>
            </w:r>
          </w:p>
        </w:tc>
        <w:tc>
          <w:tcPr>
            <w:tcW w:w="3060" w:type="dxa"/>
          </w:tcPr>
          <w:p w14:paraId="26546A5D" w14:textId="29B66B0F" w:rsidR="00842D41" w:rsidRPr="00E62017" w:rsidRDefault="00C0159F"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Pr>
                <w:rFonts w:asciiTheme="minorHAnsi" w:hAnsiTheme="minorHAnsi" w:cstheme="minorHAnsi"/>
              </w:rPr>
              <w:lastRenderedPageBreak/>
              <w:t xml:space="preserve">NJ </w:t>
            </w:r>
            <w:r w:rsidR="00842D41" w:rsidRPr="00E62017">
              <w:rPr>
                <w:rFonts w:asciiTheme="minorHAnsi" w:hAnsiTheme="minorHAnsi" w:cstheme="minorHAnsi"/>
              </w:rPr>
              <w:t>PEOSH</w:t>
            </w:r>
            <w:r w:rsidR="00842D41" w:rsidRPr="00E62017">
              <w:rPr>
                <w:rFonts w:asciiTheme="minorHAnsi" w:hAnsiTheme="minorHAnsi" w:cstheme="minorHAnsi"/>
                <w:spacing w:val="-7"/>
              </w:rPr>
              <w:t xml:space="preserve"> </w:t>
            </w:r>
            <w:r w:rsidR="00842D41" w:rsidRPr="00E62017">
              <w:rPr>
                <w:rFonts w:asciiTheme="minorHAnsi" w:hAnsiTheme="minorHAnsi" w:cstheme="minorHAnsi"/>
              </w:rPr>
              <w:t>management</w:t>
            </w:r>
            <w:r w:rsidR="00842D41" w:rsidRPr="00E62017">
              <w:rPr>
                <w:rFonts w:asciiTheme="minorHAnsi" w:hAnsiTheme="minorHAnsi" w:cstheme="minorHAnsi"/>
                <w:spacing w:val="-7"/>
              </w:rPr>
              <w:t xml:space="preserve"> </w:t>
            </w:r>
            <w:r w:rsidR="00842D41" w:rsidRPr="00E62017">
              <w:rPr>
                <w:rFonts w:asciiTheme="minorHAnsi" w:hAnsiTheme="minorHAnsi" w:cstheme="minorHAnsi"/>
              </w:rPr>
              <w:t>conducted</w:t>
            </w:r>
            <w:r w:rsidR="00842D41" w:rsidRPr="00E62017">
              <w:rPr>
                <w:rFonts w:asciiTheme="minorHAnsi" w:hAnsiTheme="minorHAnsi" w:cstheme="minorHAnsi"/>
                <w:spacing w:val="-8"/>
              </w:rPr>
              <w:t xml:space="preserve"> </w:t>
            </w:r>
            <w:r w:rsidR="00842D41" w:rsidRPr="00E62017">
              <w:rPr>
                <w:rFonts w:asciiTheme="minorHAnsi" w:hAnsiTheme="minorHAnsi" w:cstheme="minorHAnsi"/>
              </w:rPr>
              <w:t>staff training</w:t>
            </w:r>
            <w:r w:rsidR="00842D41" w:rsidRPr="00E62017">
              <w:rPr>
                <w:rFonts w:asciiTheme="minorHAnsi" w:hAnsiTheme="minorHAnsi" w:cstheme="minorHAnsi"/>
                <w:spacing w:val="-8"/>
              </w:rPr>
              <w:t xml:space="preserve"> </w:t>
            </w:r>
            <w:r w:rsidR="00842D41" w:rsidRPr="00E62017">
              <w:rPr>
                <w:rFonts w:asciiTheme="minorHAnsi" w:hAnsiTheme="minorHAnsi" w:cstheme="minorHAnsi"/>
              </w:rPr>
              <w:t>on</w:t>
            </w:r>
            <w:r w:rsidR="00842D41" w:rsidRPr="00E62017">
              <w:rPr>
                <w:rFonts w:asciiTheme="minorHAnsi" w:hAnsiTheme="minorHAnsi" w:cstheme="minorHAnsi"/>
                <w:spacing w:val="-9"/>
              </w:rPr>
              <w:t xml:space="preserve"> </w:t>
            </w:r>
            <w:r w:rsidR="00842D41" w:rsidRPr="00E62017">
              <w:rPr>
                <w:rFonts w:asciiTheme="minorHAnsi" w:hAnsiTheme="minorHAnsi" w:cstheme="minorHAnsi"/>
              </w:rPr>
              <w:t>August</w:t>
            </w:r>
            <w:r w:rsidR="00842D41" w:rsidRPr="00E62017">
              <w:rPr>
                <w:rFonts w:asciiTheme="minorHAnsi" w:hAnsiTheme="minorHAnsi" w:cstheme="minorHAnsi"/>
                <w:spacing w:val="-9"/>
              </w:rPr>
              <w:t xml:space="preserve"> </w:t>
            </w:r>
            <w:r w:rsidR="00842D41" w:rsidRPr="00E62017">
              <w:rPr>
                <w:rFonts w:asciiTheme="minorHAnsi" w:hAnsiTheme="minorHAnsi" w:cstheme="minorHAnsi"/>
              </w:rPr>
              <w:t>18,2022</w:t>
            </w:r>
            <w:r w:rsidR="00842D41" w:rsidRPr="00E62017">
              <w:rPr>
                <w:rFonts w:asciiTheme="minorHAnsi" w:hAnsiTheme="minorHAnsi" w:cstheme="minorHAnsi"/>
                <w:spacing w:val="-9"/>
              </w:rPr>
              <w:t xml:space="preserve"> </w:t>
            </w:r>
            <w:r w:rsidR="00842D41" w:rsidRPr="00E62017">
              <w:rPr>
                <w:rFonts w:asciiTheme="minorHAnsi" w:hAnsiTheme="minorHAnsi" w:cstheme="minorHAnsi"/>
              </w:rPr>
              <w:t>with</w:t>
            </w:r>
            <w:r w:rsidR="00842D41" w:rsidRPr="00E62017">
              <w:rPr>
                <w:rFonts w:asciiTheme="minorHAnsi" w:hAnsiTheme="minorHAnsi" w:cstheme="minorHAnsi"/>
                <w:spacing w:val="-8"/>
              </w:rPr>
              <w:t xml:space="preserve"> </w:t>
            </w:r>
            <w:r w:rsidR="00842D41" w:rsidRPr="00E62017">
              <w:rPr>
                <w:rFonts w:asciiTheme="minorHAnsi" w:hAnsiTheme="minorHAnsi" w:cstheme="minorHAnsi"/>
              </w:rPr>
              <w:t>field staff</w:t>
            </w:r>
            <w:r w:rsidR="00842D41" w:rsidRPr="00E62017">
              <w:rPr>
                <w:rFonts w:asciiTheme="minorHAnsi" w:hAnsiTheme="minorHAnsi" w:cstheme="minorHAnsi"/>
                <w:spacing w:val="-2"/>
              </w:rPr>
              <w:t xml:space="preserve"> </w:t>
            </w:r>
            <w:r w:rsidR="00842D41" w:rsidRPr="00E62017">
              <w:rPr>
                <w:rFonts w:asciiTheme="minorHAnsi" w:hAnsiTheme="minorHAnsi" w:cstheme="minorHAnsi"/>
              </w:rPr>
              <w:t>to</w:t>
            </w:r>
            <w:r w:rsidR="00842D41" w:rsidRPr="00E62017">
              <w:rPr>
                <w:rFonts w:asciiTheme="minorHAnsi" w:hAnsiTheme="minorHAnsi" w:cstheme="minorHAnsi"/>
                <w:spacing w:val="-1"/>
              </w:rPr>
              <w:t xml:space="preserve"> </w:t>
            </w:r>
            <w:r w:rsidR="00842D41" w:rsidRPr="00E62017">
              <w:rPr>
                <w:rFonts w:asciiTheme="minorHAnsi" w:hAnsiTheme="minorHAnsi" w:cstheme="minorHAnsi"/>
              </w:rPr>
              <w:t>ensure</w:t>
            </w:r>
            <w:r w:rsidR="00842D41" w:rsidRPr="00E62017">
              <w:rPr>
                <w:rFonts w:asciiTheme="minorHAnsi" w:hAnsiTheme="minorHAnsi" w:cstheme="minorHAnsi"/>
                <w:spacing w:val="-2"/>
              </w:rPr>
              <w:t xml:space="preserve"> </w:t>
            </w:r>
            <w:r w:rsidR="00842D41" w:rsidRPr="00E62017">
              <w:rPr>
                <w:rFonts w:asciiTheme="minorHAnsi" w:hAnsiTheme="minorHAnsi" w:cstheme="minorHAnsi"/>
              </w:rPr>
              <w:t>that</w:t>
            </w:r>
            <w:r w:rsidR="00842D41" w:rsidRPr="00E62017">
              <w:rPr>
                <w:rFonts w:asciiTheme="minorHAnsi" w:hAnsiTheme="minorHAnsi" w:cstheme="minorHAnsi"/>
                <w:spacing w:val="-2"/>
              </w:rPr>
              <w:t xml:space="preserve"> </w:t>
            </w:r>
            <w:r w:rsidR="00842D41" w:rsidRPr="00E62017">
              <w:rPr>
                <w:rFonts w:asciiTheme="minorHAnsi" w:hAnsiTheme="minorHAnsi" w:cstheme="minorHAnsi"/>
              </w:rPr>
              <w:t>future complaint results</w:t>
            </w:r>
            <w:r w:rsidR="00842D41" w:rsidRPr="00E62017">
              <w:rPr>
                <w:rFonts w:asciiTheme="minorHAnsi" w:hAnsiTheme="minorHAnsi" w:cstheme="minorHAnsi"/>
                <w:spacing w:val="-9"/>
              </w:rPr>
              <w:t xml:space="preserve"> </w:t>
            </w:r>
            <w:r w:rsidR="00842D41" w:rsidRPr="00E62017">
              <w:rPr>
                <w:rFonts w:asciiTheme="minorHAnsi" w:hAnsiTheme="minorHAnsi" w:cstheme="minorHAnsi"/>
              </w:rPr>
              <w:t>letters</w:t>
            </w:r>
            <w:r w:rsidR="00842D41" w:rsidRPr="00E62017">
              <w:rPr>
                <w:rFonts w:asciiTheme="minorHAnsi" w:hAnsiTheme="minorHAnsi" w:cstheme="minorHAnsi"/>
                <w:spacing w:val="-8"/>
              </w:rPr>
              <w:t xml:space="preserve"> </w:t>
            </w:r>
            <w:r w:rsidR="00842D41" w:rsidRPr="00E62017">
              <w:rPr>
                <w:rFonts w:asciiTheme="minorHAnsi" w:hAnsiTheme="minorHAnsi" w:cstheme="minorHAnsi"/>
              </w:rPr>
              <w:t>will</w:t>
            </w:r>
            <w:r w:rsidR="00842D41" w:rsidRPr="00E62017">
              <w:rPr>
                <w:rFonts w:asciiTheme="minorHAnsi" w:hAnsiTheme="minorHAnsi" w:cstheme="minorHAnsi"/>
                <w:spacing w:val="-9"/>
              </w:rPr>
              <w:t xml:space="preserve"> </w:t>
            </w:r>
            <w:r w:rsidR="00842D41" w:rsidRPr="00E62017">
              <w:rPr>
                <w:rFonts w:asciiTheme="minorHAnsi" w:hAnsiTheme="minorHAnsi" w:cstheme="minorHAnsi"/>
              </w:rPr>
              <w:t>include</w:t>
            </w:r>
            <w:r w:rsidR="00842D41" w:rsidRPr="00E62017">
              <w:rPr>
                <w:rFonts w:asciiTheme="minorHAnsi" w:hAnsiTheme="minorHAnsi" w:cstheme="minorHAnsi"/>
                <w:spacing w:val="-9"/>
              </w:rPr>
              <w:t xml:space="preserve"> </w:t>
            </w:r>
            <w:r w:rsidR="00842D41" w:rsidRPr="00E62017">
              <w:rPr>
                <w:rFonts w:asciiTheme="minorHAnsi" w:hAnsiTheme="minorHAnsi" w:cstheme="minorHAnsi"/>
              </w:rPr>
              <w:t>allegations not cited with an explanation.</w:t>
            </w:r>
          </w:p>
        </w:tc>
        <w:tc>
          <w:tcPr>
            <w:tcW w:w="1980" w:type="dxa"/>
          </w:tcPr>
          <w:p w14:paraId="0F813752" w14:textId="1AB95ED2"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8/18/2022 </w:t>
            </w:r>
          </w:p>
        </w:tc>
        <w:tc>
          <w:tcPr>
            <w:tcW w:w="2250" w:type="dxa"/>
          </w:tcPr>
          <w:p w14:paraId="6B340DD8" w14:textId="0385143C"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842D41" w:rsidRPr="00E62017" w14:paraId="3FC304A6" w14:textId="77777777" w:rsidTr="00097060">
        <w:trPr>
          <w:trHeight w:val="385"/>
        </w:trPr>
        <w:tc>
          <w:tcPr>
            <w:tcW w:w="1435" w:type="dxa"/>
          </w:tcPr>
          <w:p w14:paraId="2D7BC92D" w14:textId="5001EE02"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2022-03</w:t>
            </w:r>
          </w:p>
        </w:tc>
        <w:tc>
          <w:tcPr>
            <w:tcW w:w="2610" w:type="dxa"/>
          </w:tcPr>
          <w:p w14:paraId="7DDD0166" w14:textId="77777777" w:rsidR="00CB2A84" w:rsidRPr="00E62017" w:rsidRDefault="00842D41" w:rsidP="00842D41">
            <w:pPr>
              <w:pStyle w:val="TableParagraph"/>
              <w:kinsoku w:val="0"/>
              <w:overflowPunct w:val="0"/>
              <w:ind w:left="0" w:right="250"/>
              <w:rPr>
                <w:rFonts w:asciiTheme="minorHAnsi" w:hAnsiTheme="minorHAnsi" w:cstheme="minorHAnsi"/>
                <w:i/>
                <w:iCs/>
              </w:rPr>
            </w:pPr>
            <w:r w:rsidRPr="00E62017">
              <w:rPr>
                <w:rFonts w:asciiTheme="minorHAnsi" w:hAnsiTheme="minorHAnsi" w:cstheme="minorHAnsi"/>
                <w:i/>
                <w:iCs/>
              </w:rPr>
              <w:t xml:space="preserve">Next-of-Kin Letters </w:t>
            </w:r>
          </w:p>
          <w:p w14:paraId="17AB1EA1" w14:textId="58C81B66" w:rsidR="00842D41" w:rsidRPr="00E62017" w:rsidRDefault="00842D41" w:rsidP="00842D41">
            <w:pPr>
              <w:pStyle w:val="TableParagraph"/>
              <w:kinsoku w:val="0"/>
              <w:overflowPunct w:val="0"/>
              <w:ind w:left="0" w:right="250"/>
              <w:rPr>
                <w:rFonts w:asciiTheme="minorHAnsi" w:hAnsiTheme="minorHAnsi" w:cstheme="minorHAnsi"/>
              </w:rPr>
            </w:pPr>
            <w:r w:rsidRPr="00E62017">
              <w:rPr>
                <w:rFonts w:asciiTheme="minorHAnsi" w:hAnsiTheme="minorHAnsi" w:cstheme="minorHAnsi"/>
              </w:rPr>
              <w:t>In three of the four (75%) fatality inspections,</w:t>
            </w:r>
            <w:r w:rsidRPr="00E62017">
              <w:rPr>
                <w:rFonts w:asciiTheme="minorHAnsi" w:hAnsiTheme="minorHAnsi" w:cstheme="minorHAnsi"/>
                <w:spacing w:val="-13"/>
              </w:rPr>
              <w:t xml:space="preserve"> </w:t>
            </w:r>
            <w:r w:rsidRPr="00E62017">
              <w:rPr>
                <w:rFonts w:asciiTheme="minorHAnsi" w:hAnsiTheme="minorHAnsi" w:cstheme="minorHAnsi"/>
              </w:rPr>
              <w:t>both</w:t>
            </w:r>
            <w:r w:rsidRPr="00E62017">
              <w:rPr>
                <w:rFonts w:asciiTheme="minorHAnsi" w:hAnsiTheme="minorHAnsi" w:cstheme="minorHAnsi"/>
                <w:spacing w:val="-12"/>
              </w:rPr>
              <w:t xml:space="preserve"> </w:t>
            </w:r>
            <w:r w:rsidRPr="00E62017">
              <w:rPr>
                <w:rFonts w:asciiTheme="minorHAnsi" w:hAnsiTheme="minorHAnsi" w:cstheme="minorHAnsi"/>
              </w:rPr>
              <w:t>the initial</w:t>
            </w:r>
            <w:r w:rsidRPr="00E62017">
              <w:rPr>
                <w:rFonts w:asciiTheme="minorHAnsi" w:hAnsiTheme="minorHAnsi" w:cstheme="minorHAnsi"/>
                <w:spacing w:val="-13"/>
              </w:rPr>
              <w:t xml:space="preserve"> </w:t>
            </w:r>
            <w:r w:rsidRPr="00E62017">
              <w:rPr>
                <w:rFonts w:asciiTheme="minorHAnsi" w:hAnsiTheme="minorHAnsi" w:cstheme="minorHAnsi"/>
              </w:rPr>
              <w:t>and</w:t>
            </w:r>
            <w:r w:rsidRPr="00E62017">
              <w:rPr>
                <w:rFonts w:asciiTheme="minorHAnsi" w:hAnsiTheme="minorHAnsi" w:cstheme="minorHAnsi"/>
                <w:spacing w:val="-12"/>
              </w:rPr>
              <w:t xml:space="preserve"> </w:t>
            </w:r>
            <w:r w:rsidRPr="00E62017">
              <w:rPr>
                <w:rFonts w:asciiTheme="minorHAnsi" w:hAnsiTheme="minorHAnsi" w:cstheme="minorHAnsi"/>
              </w:rPr>
              <w:t>final</w:t>
            </w:r>
            <w:r w:rsidRPr="00E62017">
              <w:rPr>
                <w:rFonts w:asciiTheme="minorHAnsi" w:hAnsiTheme="minorHAnsi" w:cstheme="minorHAnsi"/>
                <w:spacing w:val="-13"/>
              </w:rPr>
              <w:t xml:space="preserve"> </w:t>
            </w:r>
            <w:r w:rsidRPr="00E62017">
              <w:rPr>
                <w:rFonts w:asciiTheme="minorHAnsi" w:hAnsiTheme="minorHAnsi" w:cstheme="minorHAnsi"/>
              </w:rPr>
              <w:t>next-of- kin letters were not sent to the families of the victims. The practice of sending next-of-kin letters was stopped at the beginning of the</w:t>
            </w:r>
            <w:r w:rsidR="00E62017" w:rsidRPr="00E62017">
              <w:rPr>
                <w:rFonts w:asciiTheme="minorHAnsi" w:hAnsiTheme="minorHAnsi" w:cstheme="minorHAnsi"/>
              </w:rPr>
              <w:t xml:space="preserve"> COVID-19</w:t>
            </w:r>
            <w:r w:rsidR="00E62017" w:rsidRPr="00E62017">
              <w:rPr>
                <w:rFonts w:asciiTheme="minorHAnsi" w:hAnsiTheme="minorHAnsi" w:cstheme="minorHAnsi"/>
                <w:spacing w:val="-13"/>
              </w:rPr>
              <w:t xml:space="preserve"> </w:t>
            </w:r>
            <w:r w:rsidR="00E62017" w:rsidRPr="00E62017">
              <w:rPr>
                <w:rFonts w:asciiTheme="minorHAnsi" w:hAnsiTheme="minorHAnsi" w:cstheme="minorHAnsi"/>
              </w:rPr>
              <w:t>pandemic</w:t>
            </w:r>
            <w:r w:rsidR="00E62017" w:rsidRPr="00E62017">
              <w:rPr>
                <w:rFonts w:asciiTheme="minorHAnsi" w:hAnsiTheme="minorHAnsi" w:cstheme="minorHAnsi"/>
                <w:spacing w:val="-12"/>
              </w:rPr>
              <w:t xml:space="preserve"> </w:t>
            </w:r>
            <w:r w:rsidR="00E62017" w:rsidRPr="00E62017">
              <w:rPr>
                <w:rFonts w:asciiTheme="minorHAnsi" w:hAnsiTheme="minorHAnsi" w:cstheme="minorHAnsi"/>
              </w:rPr>
              <w:t>for those fatalities related to COVID-19 only.</w:t>
            </w:r>
          </w:p>
          <w:p w14:paraId="1AC2B732" w14:textId="2D03D45D" w:rsidR="00842D41" w:rsidRPr="00E62017" w:rsidRDefault="00842D41" w:rsidP="00842D41">
            <w:pPr>
              <w:pStyle w:val="TableParagraph"/>
              <w:kinsoku w:val="0"/>
              <w:overflowPunct w:val="0"/>
              <w:ind w:left="0"/>
              <w:rPr>
                <w:rFonts w:asciiTheme="minorHAnsi" w:hAnsiTheme="minorHAnsi" w:cstheme="minorHAnsi"/>
              </w:rPr>
            </w:pPr>
            <w:r w:rsidRPr="00E62017">
              <w:rPr>
                <w:rFonts w:asciiTheme="minorHAnsi" w:hAnsiTheme="minorHAnsi" w:cstheme="minorHAnsi"/>
              </w:rPr>
              <w:t>Due to the novel nature of these fatalities, there was confusion by the State Plan as to whether these letters should be sent since it was</w:t>
            </w:r>
            <w:r w:rsidRPr="00E62017">
              <w:rPr>
                <w:rFonts w:asciiTheme="minorHAnsi" w:hAnsiTheme="minorHAnsi" w:cstheme="minorHAnsi"/>
                <w:spacing w:val="-11"/>
              </w:rPr>
              <w:t xml:space="preserve"> </w:t>
            </w:r>
            <w:r w:rsidRPr="00E62017">
              <w:rPr>
                <w:rFonts w:asciiTheme="minorHAnsi" w:hAnsiTheme="minorHAnsi" w:cstheme="minorHAnsi"/>
              </w:rPr>
              <w:t>often</w:t>
            </w:r>
            <w:r w:rsidRPr="00E62017">
              <w:rPr>
                <w:rFonts w:asciiTheme="minorHAnsi" w:hAnsiTheme="minorHAnsi" w:cstheme="minorHAnsi"/>
                <w:spacing w:val="-11"/>
              </w:rPr>
              <w:t xml:space="preserve"> </w:t>
            </w:r>
            <w:r w:rsidRPr="00E62017">
              <w:rPr>
                <w:rFonts w:asciiTheme="minorHAnsi" w:hAnsiTheme="minorHAnsi" w:cstheme="minorHAnsi"/>
              </w:rPr>
              <w:t>unclear</w:t>
            </w:r>
            <w:r w:rsidRPr="00E62017">
              <w:rPr>
                <w:rFonts w:asciiTheme="minorHAnsi" w:hAnsiTheme="minorHAnsi" w:cstheme="minorHAnsi"/>
                <w:spacing w:val="-11"/>
              </w:rPr>
              <w:t xml:space="preserve"> </w:t>
            </w:r>
            <w:r w:rsidRPr="00E62017">
              <w:rPr>
                <w:rFonts w:asciiTheme="minorHAnsi" w:hAnsiTheme="minorHAnsi" w:cstheme="minorHAnsi"/>
              </w:rPr>
              <w:t>if</w:t>
            </w:r>
            <w:r w:rsidRPr="00E62017">
              <w:rPr>
                <w:rFonts w:asciiTheme="minorHAnsi" w:hAnsiTheme="minorHAnsi" w:cstheme="minorHAnsi"/>
                <w:spacing w:val="-10"/>
              </w:rPr>
              <w:t xml:space="preserve"> </w:t>
            </w:r>
            <w:r w:rsidRPr="00E62017">
              <w:rPr>
                <w:rFonts w:asciiTheme="minorHAnsi" w:hAnsiTheme="minorHAnsi" w:cstheme="minorHAnsi"/>
              </w:rPr>
              <w:t xml:space="preserve">the victim was exposed to the virus at work or </w:t>
            </w:r>
            <w:proofErr w:type="gramStart"/>
            <w:r w:rsidRPr="00E62017">
              <w:rPr>
                <w:rFonts w:asciiTheme="minorHAnsi" w:hAnsiTheme="minorHAnsi" w:cstheme="minorHAnsi"/>
              </w:rPr>
              <w:t>through</w:t>
            </w:r>
            <w:proofErr w:type="gramEnd"/>
            <w:r w:rsidRPr="00E62017">
              <w:rPr>
                <w:rFonts w:asciiTheme="minorHAnsi" w:hAnsiTheme="minorHAnsi" w:cstheme="minorHAnsi"/>
              </w:rPr>
              <w:t xml:space="preserve"> </w:t>
            </w:r>
          </w:p>
          <w:p w14:paraId="00E182D1" w14:textId="546B377B"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E62017">
              <w:rPr>
                <w:rFonts w:asciiTheme="minorHAnsi" w:hAnsiTheme="minorHAnsi" w:cstheme="minorHAnsi"/>
              </w:rPr>
              <w:lastRenderedPageBreak/>
              <w:t xml:space="preserve">community </w:t>
            </w:r>
            <w:r w:rsidRPr="00E62017">
              <w:rPr>
                <w:rFonts w:asciiTheme="minorHAnsi" w:hAnsiTheme="minorHAnsi" w:cstheme="minorHAnsi"/>
                <w:spacing w:val="-2"/>
              </w:rPr>
              <w:t>spread.</w:t>
            </w:r>
          </w:p>
        </w:tc>
        <w:tc>
          <w:tcPr>
            <w:tcW w:w="2250" w:type="dxa"/>
          </w:tcPr>
          <w:p w14:paraId="666439A1" w14:textId="1F15BBBF" w:rsidR="00842D41" w:rsidRPr="00E62017" w:rsidRDefault="00C0159F"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Pr>
                <w:rFonts w:asciiTheme="minorHAnsi" w:hAnsiTheme="minorHAnsi" w:cstheme="minorHAnsi"/>
              </w:rPr>
              <w:lastRenderedPageBreak/>
              <w:t xml:space="preserve">NJ </w:t>
            </w:r>
            <w:r w:rsidR="00842D41" w:rsidRPr="00E62017">
              <w:rPr>
                <w:rFonts w:asciiTheme="minorHAnsi" w:hAnsiTheme="minorHAnsi" w:cstheme="minorHAnsi"/>
              </w:rPr>
              <w:t>PEOSH</w:t>
            </w:r>
            <w:r w:rsidR="00842D41" w:rsidRPr="00E62017">
              <w:rPr>
                <w:rFonts w:asciiTheme="minorHAnsi" w:hAnsiTheme="minorHAnsi" w:cstheme="minorHAnsi"/>
                <w:spacing w:val="-13"/>
              </w:rPr>
              <w:t xml:space="preserve"> </w:t>
            </w:r>
            <w:r w:rsidR="00842D41" w:rsidRPr="00E62017">
              <w:rPr>
                <w:rFonts w:asciiTheme="minorHAnsi" w:hAnsiTheme="minorHAnsi" w:cstheme="minorHAnsi"/>
              </w:rPr>
              <w:t>needs</w:t>
            </w:r>
            <w:r w:rsidR="00842D41" w:rsidRPr="00E62017">
              <w:rPr>
                <w:rFonts w:asciiTheme="minorHAnsi" w:hAnsiTheme="minorHAnsi" w:cstheme="minorHAnsi"/>
                <w:spacing w:val="-14"/>
              </w:rPr>
              <w:t xml:space="preserve"> </w:t>
            </w:r>
            <w:r w:rsidR="00842D41" w:rsidRPr="00E62017">
              <w:rPr>
                <w:rFonts w:asciiTheme="minorHAnsi" w:hAnsiTheme="minorHAnsi" w:cstheme="minorHAnsi"/>
              </w:rPr>
              <w:t>to</w:t>
            </w:r>
            <w:r w:rsidR="00842D41" w:rsidRPr="00E62017">
              <w:rPr>
                <w:rFonts w:asciiTheme="minorHAnsi" w:hAnsiTheme="minorHAnsi" w:cstheme="minorHAnsi"/>
                <w:spacing w:val="-13"/>
              </w:rPr>
              <w:t xml:space="preserve"> </w:t>
            </w:r>
            <w:r w:rsidR="00842D41" w:rsidRPr="00E62017">
              <w:rPr>
                <w:rFonts w:asciiTheme="minorHAnsi" w:hAnsiTheme="minorHAnsi" w:cstheme="minorHAnsi"/>
              </w:rPr>
              <w:t>issue next-of-kin letters as required</w:t>
            </w:r>
            <w:r w:rsidR="00842D41" w:rsidRPr="00E62017">
              <w:rPr>
                <w:rFonts w:asciiTheme="minorHAnsi" w:hAnsiTheme="minorHAnsi" w:cstheme="minorHAnsi"/>
                <w:spacing w:val="-12"/>
              </w:rPr>
              <w:t xml:space="preserve"> </w:t>
            </w:r>
            <w:r w:rsidR="00842D41" w:rsidRPr="00E62017">
              <w:rPr>
                <w:rFonts w:asciiTheme="minorHAnsi" w:hAnsiTheme="minorHAnsi" w:cstheme="minorHAnsi"/>
              </w:rPr>
              <w:t>by</w:t>
            </w:r>
            <w:r w:rsidR="00842D41" w:rsidRPr="00E62017">
              <w:rPr>
                <w:rFonts w:asciiTheme="minorHAnsi" w:hAnsiTheme="minorHAnsi" w:cstheme="minorHAnsi"/>
                <w:spacing w:val="-12"/>
              </w:rPr>
              <w:t xml:space="preserve"> </w:t>
            </w:r>
            <w:r w:rsidR="00842D41" w:rsidRPr="00E62017">
              <w:rPr>
                <w:rFonts w:asciiTheme="minorHAnsi" w:hAnsiTheme="minorHAnsi" w:cstheme="minorHAnsi"/>
              </w:rPr>
              <w:t>the</w:t>
            </w:r>
            <w:r w:rsidR="00842D41" w:rsidRPr="00E62017">
              <w:rPr>
                <w:rFonts w:asciiTheme="minorHAnsi" w:hAnsiTheme="minorHAnsi" w:cstheme="minorHAnsi"/>
                <w:spacing w:val="-12"/>
              </w:rPr>
              <w:t xml:space="preserve"> </w:t>
            </w:r>
            <w:r w:rsidR="00842D41" w:rsidRPr="00E62017">
              <w:rPr>
                <w:rFonts w:asciiTheme="minorHAnsi" w:hAnsiTheme="minorHAnsi" w:cstheme="minorHAnsi"/>
              </w:rPr>
              <w:t>FOM</w:t>
            </w:r>
            <w:r w:rsidR="00E62017">
              <w:rPr>
                <w:rFonts w:asciiTheme="minorHAnsi" w:hAnsiTheme="minorHAnsi" w:cstheme="minorHAnsi"/>
              </w:rPr>
              <w:t>.</w:t>
            </w:r>
          </w:p>
        </w:tc>
        <w:tc>
          <w:tcPr>
            <w:tcW w:w="3060" w:type="dxa"/>
          </w:tcPr>
          <w:p w14:paraId="2E03CE0D" w14:textId="0902E450" w:rsidR="00842D41" w:rsidRPr="00E62017" w:rsidRDefault="00C0159F"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Pr>
                <w:rFonts w:asciiTheme="minorHAnsi" w:hAnsiTheme="minorHAnsi" w:cstheme="minorHAnsi"/>
              </w:rPr>
              <w:t xml:space="preserve">NJ </w:t>
            </w:r>
            <w:r w:rsidR="00842D41" w:rsidRPr="00E62017">
              <w:rPr>
                <w:rFonts w:asciiTheme="minorHAnsi" w:hAnsiTheme="minorHAnsi" w:cstheme="minorHAnsi"/>
              </w:rPr>
              <w:t>DOH</w:t>
            </w:r>
            <w:r w:rsidR="00842D41" w:rsidRPr="00E62017">
              <w:rPr>
                <w:rFonts w:asciiTheme="minorHAnsi" w:hAnsiTheme="minorHAnsi" w:cstheme="minorHAnsi"/>
                <w:spacing w:val="-10"/>
              </w:rPr>
              <w:t xml:space="preserve"> </w:t>
            </w:r>
            <w:r w:rsidR="00842D41" w:rsidRPr="00E62017">
              <w:rPr>
                <w:rFonts w:asciiTheme="minorHAnsi" w:hAnsiTheme="minorHAnsi" w:cstheme="minorHAnsi"/>
              </w:rPr>
              <w:t>PEOSH</w:t>
            </w:r>
            <w:r w:rsidR="00842D41" w:rsidRPr="00E62017">
              <w:rPr>
                <w:rFonts w:asciiTheme="minorHAnsi" w:hAnsiTheme="minorHAnsi" w:cstheme="minorHAnsi"/>
                <w:spacing w:val="-10"/>
              </w:rPr>
              <w:t xml:space="preserve"> </w:t>
            </w:r>
            <w:r w:rsidR="00842D41" w:rsidRPr="00E62017">
              <w:rPr>
                <w:rFonts w:asciiTheme="minorHAnsi" w:hAnsiTheme="minorHAnsi" w:cstheme="minorHAnsi"/>
              </w:rPr>
              <w:t>issued</w:t>
            </w:r>
            <w:r w:rsidR="00842D41" w:rsidRPr="00E62017">
              <w:rPr>
                <w:rFonts w:asciiTheme="minorHAnsi" w:hAnsiTheme="minorHAnsi" w:cstheme="minorHAnsi"/>
                <w:spacing w:val="-10"/>
              </w:rPr>
              <w:t xml:space="preserve"> </w:t>
            </w:r>
            <w:r w:rsidR="00842D41" w:rsidRPr="00E62017">
              <w:rPr>
                <w:rFonts w:asciiTheme="minorHAnsi" w:hAnsiTheme="minorHAnsi" w:cstheme="minorHAnsi"/>
              </w:rPr>
              <w:t>next-of-kin</w:t>
            </w:r>
            <w:r w:rsidR="00842D41" w:rsidRPr="00E62017">
              <w:rPr>
                <w:rFonts w:asciiTheme="minorHAnsi" w:hAnsiTheme="minorHAnsi" w:cstheme="minorHAnsi"/>
                <w:spacing w:val="-10"/>
              </w:rPr>
              <w:t xml:space="preserve"> </w:t>
            </w:r>
            <w:r w:rsidR="00842D41" w:rsidRPr="00E62017">
              <w:rPr>
                <w:rFonts w:asciiTheme="minorHAnsi" w:hAnsiTheme="minorHAnsi" w:cstheme="minorHAnsi"/>
              </w:rPr>
              <w:t xml:space="preserve">letters for the three inspection cases found missing these letters during the FAME. </w:t>
            </w:r>
            <w:r>
              <w:rPr>
                <w:rFonts w:asciiTheme="minorHAnsi" w:hAnsiTheme="minorHAnsi" w:cstheme="minorHAnsi"/>
              </w:rPr>
              <w:t xml:space="preserve">NJ </w:t>
            </w:r>
            <w:r w:rsidR="00842D41" w:rsidRPr="00E62017">
              <w:rPr>
                <w:rFonts w:asciiTheme="minorHAnsi" w:hAnsiTheme="minorHAnsi" w:cstheme="minorHAnsi"/>
              </w:rPr>
              <w:t>PEOSH is following the FOM regarding issuance of next-of-kin letters for fatality inspections.</w:t>
            </w:r>
          </w:p>
        </w:tc>
        <w:tc>
          <w:tcPr>
            <w:tcW w:w="1980" w:type="dxa"/>
          </w:tcPr>
          <w:p w14:paraId="630491A0" w14:textId="48D51A15" w:rsidR="00842D41" w:rsidRPr="00BE7A74" w:rsidRDefault="00BE7A74" w:rsidP="00BE7A7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BE7A74">
              <w:rPr>
                <w:rFonts w:asciiTheme="minorHAnsi" w:eastAsia="PMingLiU" w:hAnsiTheme="minorHAnsi" w:cstheme="minorHAnsi"/>
                <w:bCs/>
              </w:rPr>
              <w:t>5/22/2023</w:t>
            </w:r>
          </w:p>
        </w:tc>
        <w:tc>
          <w:tcPr>
            <w:tcW w:w="2250" w:type="dxa"/>
          </w:tcPr>
          <w:p w14:paraId="41539D36" w14:textId="199B2B52"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CB2A84" w:rsidRPr="00E62017" w14:paraId="20E7D2F3" w14:textId="77777777" w:rsidTr="00097060">
        <w:trPr>
          <w:trHeight w:val="385"/>
        </w:trPr>
        <w:tc>
          <w:tcPr>
            <w:tcW w:w="1435" w:type="dxa"/>
          </w:tcPr>
          <w:p w14:paraId="6536F0DE" w14:textId="6EA7B2A8"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2022-04</w:t>
            </w:r>
          </w:p>
        </w:tc>
        <w:tc>
          <w:tcPr>
            <w:tcW w:w="2610" w:type="dxa"/>
          </w:tcPr>
          <w:p w14:paraId="44E94259" w14:textId="77777777" w:rsidR="00CB2A84" w:rsidRPr="00E62017" w:rsidRDefault="00CB2A84" w:rsidP="00CB2A84">
            <w:pPr>
              <w:pStyle w:val="TableParagraph"/>
              <w:kinsoku w:val="0"/>
              <w:overflowPunct w:val="0"/>
              <w:spacing w:before="1"/>
              <w:ind w:left="0"/>
              <w:rPr>
                <w:rFonts w:asciiTheme="minorHAnsi" w:hAnsiTheme="minorHAnsi" w:cstheme="minorHAnsi"/>
                <w:i/>
                <w:iCs/>
                <w:spacing w:val="-2"/>
              </w:rPr>
            </w:pPr>
            <w:r w:rsidRPr="00E62017">
              <w:rPr>
                <w:rFonts w:asciiTheme="minorHAnsi" w:hAnsiTheme="minorHAnsi" w:cstheme="minorHAnsi"/>
                <w:i/>
                <w:iCs/>
              </w:rPr>
              <w:t>Advanced</w:t>
            </w:r>
            <w:r w:rsidRPr="00E62017">
              <w:rPr>
                <w:rFonts w:asciiTheme="minorHAnsi" w:hAnsiTheme="minorHAnsi" w:cstheme="minorHAnsi"/>
                <w:i/>
                <w:iCs/>
                <w:spacing w:val="-13"/>
              </w:rPr>
              <w:t xml:space="preserve"> </w:t>
            </w:r>
            <w:r w:rsidRPr="00E62017">
              <w:rPr>
                <w:rFonts w:asciiTheme="minorHAnsi" w:hAnsiTheme="minorHAnsi" w:cstheme="minorHAnsi"/>
                <w:i/>
                <w:iCs/>
              </w:rPr>
              <w:t>Notice</w:t>
            </w:r>
            <w:r w:rsidRPr="00E62017">
              <w:rPr>
                <w:rFonts w:asciiTheme="minorHAnsi" w:hAnsiTheme="minorHAnsi" w:cstheme="minorHAnsi"/>
                <w:i/>
                <w:iCs/>
                <w:spacing w:val="-12"/>
              </w:rPr>
              <w:t xml:space="preserve"> </w:t>
            </w:r>
            <w:r w:rsidRPr="00E62017">
              <w:rPr>
                <w:rFonts w:asciiTheme="minorHAnsi" w:hAnsiTheme="minorHAnsi" w:cstheme="minorHAnsi"/>
                <w:i/>
                <w:iCs/>
              </w:rPr>
              <w:t xml:space="preserve">of </w:t>
            </w:r>
            <w:r w:rsidRPr="00E62017">
              <w:rPr>
                <w:rFonts w:asciiTheme="minorHAnsi" w:hAnsiTheme="minorHAnsi" w:cstheme="minorHAnsi"/>
                <w:i/>
                <w:iCs/>
                <w:spacing w:val="-2"/>
              </w:rPr>
              <w:t>Inspections</w:t>
            </w:r>
          </w:p>
          <w:p w14:paraId="43A33A48" w14:textId="77777777" w:rsidR="00CB2A84" w:rsidRPr="00E62017" w:rsidRDefault="00CB2A84" w:rsidP="00CB2A84">
            <w:pPr>
              <w:pStyle w:val="TableParagraph"/>
              <w:kinsoku w:val="0"/>
              <w:overflowPunct w:val="0"/>
              <w:ind w:left="0" w:right="143"/>
              <w:rPr>
                <w:rFonts w:asciiTheme="minorHAnsi" w:hAnsiTheme="minorHAnsi" w:cstheme="minorHAnsi"/>
              </w:rPr>
            </w:pPr>
            <w:r w:rsidRPr="00E62017">
              <w:rPr>
                <w:rFonts w:asciiTheme="minorHAnsi" w:hAnsiTheme="minorHAnsi" w:cstheme="minorHAnsi"/>
              </w:rPr>
              <w:t>After</w:t>
            </w:r>
            <w:r w:rsidRPr="00E62017">
              <w:rPr>
                <w:rFonts w:asciiTheme="minorHAnsi" w:hAnsiTheme="minorHAnsi" w:cstheme="minorHAnsi"/>
                <w:spacing w:val="-13"/>
              </w:rPr>
              <w:t xml:space="preserve"> </w:t>
            </w:r>
            <w:r w:rsidRPr="00E62017">
              <w:rPr>
                <w:rFonts w:asciiTheme="minorHAnsi" w:hAnsiTheme="minorHAnsi" w:cstheme="minorHAnsi"/>
              </w:rPr>
              <w:t>PEOSH</w:t>
            </w:r>
            <w:r w:rsidRPr="00E62017">
              <w:rPr>
                <w:rFonts w:asciiTheme="minorHAnsi" w:hAnsiTheme="minorHAnsi" w:cstheme="minorHAnsi"/>
                <w:spacing w:val="-12"/>
              </w:rPr>
              <w:t xml:space="preserve"> </w:t>
            </w:r>
            <w:r w:rsidRPr="00E62017">
              <w:rPr>
                <w:rFonts w:asciiTheme="minorHAnsi" w:hAnsiTheme="minorHAnsi" w:cstheme="minorHAnsi"/>
              </w:rPr>
              <w:t>received</w:t>
            </w:r>
            <w:r w:rsidRPr="00E62017">
              <w:rPr>
                <w:rFonts w:asciiTheme="minorHAnsi" w:hAnsiTheme="minorHAnsi" w:cstheme="minorHAnsi"/>
                <w:spacing w:val="-13"/>
              </w:rPr>
              <w:t xml:space="preserve"> </w:t>
            </w:r>
            <w:r w:rsidRPr="00E62017">
              <w:rPr>
                <w:rFonts w:asciiTheme="minorHAnsi" w:hAnsiTheme="minorHAnsi" w:cstheme="minorHAnsi"/>
              </w:rPr>
              <w:t>a health complaint and identified that the facility was part of a local inspection targeting program, the employer was emailed a</w:t>
            </w:r>
            <w:r w:rsidRPr="00E62017">
              <w:rPr>
                <w:rFonts w:asciiTheme="minorHAnsi" w:hAnsiTheme="minorHAnsi" w:cstheme="minorHAnsi"/>
                <w:spacing w:val="-5"/>
              </w:rPr>
              <w:t xml:space="preserve"> </w:t>
            </w:r>
            <w:r w:rsidRPr="00E62017">
              <w:rPr>
                <w:rFonts w:asciiTheme="minorHAnsi" w:hAnsiTheme="minorHAnsi" w:cstheme="minorHAnsi"/>
              </w:rPr>
              <w:t>form</w:t>
            </w:r>
            <w:r w:rsidRPr="00E62017">
              <w:rPr>
                <w:rFonts w:asciiTheme="minorHAnsi" w:hAnsiTheme="minorHAnsi" w:cstheme="minorHAnsi"/>
                <w:spacing w:val="-5"/>
              </w:rPr>
              <w:t xml:space="preserve"> </w:t>
            </w:r>
            <w:r w:rsidRPr="00E62017">
              <w:rPr>
                <w:rFonts w:asciiTheme="minorHAnsi" w:hAnsiTheme="minorHAnsi" w:cstheme="minorHAnsi"/>
              </w:rPr>
              <w:t>letter.</w:t>
            </w:r>
            <w:r w:rsidRPr="00E62017">
              <w:rPr>
                <w:rFonts w:asciiTheme="minorHAnsi" w:hAnsiTheme="minorHAnsi" w:cstheme="minorHAnsi"/>
                <w:spacing w:val="-5"/>
              </w:rPr>
              <w:t xml:space="preserve"> </w:t>
            </w:r>
            <w:r w:rsidRPr="00E62017">
              <w:rPr>
                <w:rFonts w:asciiTheme="minorHAnsi" w:hAnsiTheme="minorHAnsi" w:cstheme="minorHAnsi"/>
              </w:rPr>
              <w:t>The</w:t>
            </w:r>
            <w:r w:rsidRPr="00E62017">
              <w:rPr>
                <w:rFonts w:asciiTheme="minorHAnsi" w:hAnsiTheme="minorHAnsi" w:cstheme="minorHAnsi"/>
                <w:spacing w:val="-5"/>
              </w:rPr>
              <w:t xml:space="preserve"> </w:t>
            </w:r>
            <w:r w:rsidRPr="00E62017">
              <w:rPr>
                <w:rFonts w:asciiTheme="minorHAnsi" w:hAnsiTheme="minorHAnsi" w:cstheme="minorHAnsi"/>
              </w:rPr>
              <w:t xml:space="preserve">form letter stated that a </w:t>
            </w:r>
            <w:r w:rsidRPr="00E62017">
              <w:rPr>
                <w:rFonts w:asciiTheme="minorHAnsi" w:hAnsiTheme="minorHAnsi" w:cstheme="minorHAnsi"/>
                <w:spacing w:val="-2"/>
              </w:rPr>
              <w:t xml:space="preserve">programmed </w:t>
            </w:r>
            <w:r w:rsidRPr="00E62017">
              <w:rPr>
                <w:rFonts w:asciiTheme="minorHAnsi" w:hAnsiTheme="minorHAnsi" w:cstheme="minorHAnsi"/>
              </w:rPr>
              <w:t>inspection would be scheduled in the future. The letter requested the employer forward health and safety programs to the NJ State Plan. After receipt of the programs, the letter stated an inspection would be scheduled.</w:t>
            </w:r>
          </w:p>
          <w:p w14:paraId="46E929F4" w14:textId="3A3EA6AF" w:rsidR="00C0159F" w:rsidRPr="00E62017" w:rsidRDefault="00CB2A84" w:rsidP="00C0159F">
            <w:pPr>
              <w:pStyle w:val="TableParagraph"/>
              <w:kinsoku w:val="0"/>
              <w:overflowPunct w:val="0"/>
              <w:spacing w:before="1"/>
              <w:ind w:left="0"/>
              <w:rPr>
                <w:rFonts w:asciiTheme="minorHAnsi" w:hAnsiTheme="minorHAnsi" w:cstheme="minorHAnsi"/>
              </w:rPr>
            </w:pPr>
            <w:r w:rsidRPr="00E62017">
              <w:rPr>
                <w:rFonts w:asciiTheme="minorHAnsi" w:hAnsiTheme="minorHAnsi" w:cstheme="minorHAnsi"/>
              </w:rPr>
              <w:t xml:space="preserve">An inspection was </w:t>
            </w:r>
            <w:r w:rsidRPr="00E62017">
              <w:rPr>
                <w:rFonts w:asciiTheme="minorHAnsi" w:hAnsiTheme="minorHAnsi" w:cstheme="minorHAnsi"/>
                <w:spacing w:val="-2"/>
              </w:rPr>
              <w:t xml:space="preserve">scheduled </w:t>
            </w:r>
            <w:r w:rsidRPr="00E62017">
              <w:rPr>
                <w:rFonts w:asciiTheme="minorHAnsi" w:hAnsiTheme="minorHAnsi" w:cstheme="minorHAnsi"/>
              </w:rPr>
              <w:t>approximately</w:t>
            </w:r>
            <w:r w:rsidRPr="00E62017">
              <w:rPr>
                <w:rFonts w:asciiTheme="minorHAnsi" w:hAnsiTheme="minorHAnsi" w:cstheme="minorHAnsi"/>
                <w:spacing w:val="-13"/>
              </w:rPr>
              <w:t xml:space="preserve"> </w:t>
            </w:r>
            <w:r w:rsidRPr="00E62017">
              <w:rPr>
                <w:rFonts w:asciiTheme="minorHAnsi" w:hAnsiTheme="minorHAnsi" w:cstheme="minorHAnsi"/>
              </w:rPr>
              <w:t>a</w:t>
            </w:r>
            <w:r w:rsidRPr="00E62017">
              <w:rPr>
                <w:rFonts w:asciiTheme="minorHAnsi" w:hAnsiTheme="minorHAnsi" w:cstheme="minorHAnsi"/>
                <w:spacing w:val="-12"/>
              </w:rPr>
              <w:t xml:space="preserve"> </w:t>
            </w:r>
            <w:r w:rsidRPr="00E62017">
              <w:rPr>
                <w:rFonts w:asciiTheme="minorHAnsi" w:hAnsiTheme="minorHAnsi" w:cstheme="minorHAnsi"/>
              </w:rPr>
              <w:t xml:space="preserve">month and a half later. This letter is commonly used by PEOSH when </w:t>
            </w:r>
            <w:r w:rsidRPr="00E62017">
              <w:rPr>
                <w:rFonts w:asciiTheme="minorHAnsi" w:hAnsiTheme="minorHAnsi" w:cstheme="minorHAnsi"/>
              </w:rPr>
              <w:lastRenderedPageBreak/>
              <w:t xml:space="preserve">conducting some </w:t>
            </w:r>
            <w:r w:rsidRPr="00E62017">
              <w:rPr>
                <w:rFonts w:asciiTheme="minorHAnsi" w:hAnsiTheme="minorHAnsi" w:cstheme="minorHAnsi"/>
                <w:spacing w:val="-2"/>
              </w:rPr>
              <w:t xml:space="preserve">programmed </w:t>
            </w:r>
            <w:r w:rsidRPr="00E62017">
              <w:rPr>
                <w:rFonts w:asciiTheme="minorHAnsi" w:hAnsiTheme="minorHAnsi" w:cstheme="minorHAnsi"/>
              </w:rPr>
              <w:t xml:space="preserve">inspections. </w:t>
            </w:r>
            <w:r w:rsidR="00C0159F">
              <w:rPr>
                <w:rFonts w:asciiTheme="minorHAnsi" w:hAnsiTheme="minorHAnsi" w:cstheme="minorHAnsi"/>
              </w:rPr>
              <w:t xml:space="preserve">NJ </w:t>
            </w:r>
            <w:proofErr w:type="gramStart"/>
            <w:r w:rsidRPr="00E62017">
              <w:rPr>
                <w:rFonts w:asciiTheme="minorHAnsi" w:hAnsiTheme="minorHAnsi" w:cstheme="minorHAnsi"/>
              </w:rPr>
              <w:t>PEOSH’s</w:t>
            </w:r>
            <w:r w:rsidR="00C0159F">
              <w:rPr>
                <w:rFonts w:asciiTheme="minorHAnsi" w:hAnsiTheme="minorHAnsi" w:cstheme="minorHAnsi"/>
              </w:rPr>
              <w:t xml:space="preserve"> </w:t>
            </w:r>
            <w:r w:rsidR="00C0159F" w:rsidRPr="00E62017">
              <w:rPr>
                <w:rFonts w:asciiTheme="minorHAnsi" w:hAnsiTheme="minorHAnsi" w:cstheme="minorHAnsi"/>
              </w:rPr>
              <w:t xml:space="preserve"> FOM</w:t>
            </w:r>
            <w:proofErr w:type="gramEnd"/>
            <w:r w:rsidR="00C0159F" w:rsidRPr="00E62017">
              <w:rPr>
                <w:rFonts w:asciiTheme="minorHAnsi" w:hAnsiTheme="minorHAnsi" w:cstheme="minorHAnsi"/>
                <w:spacing w:val="-7"/>
              </w:rPr>
              <w:t xml:space="preserve"> </w:t>
            </w:r>
            <w:r w:rsidR="00C0159F" w:rsidRPr="00E62017">
              <w:rPr>
                <w:rFonts w:asciiTheme="minorHAnsi" w:hAnsiTheme="minorHAnsi" w:cstheme="minorHAnsi"/>
              </w:rPr>
              <w:t>Chapter</w:t>
            </w:r>
            <w:r w:rsidR="00C0159F" w:rsidRPr="00E62017">
              <w:rPr>
                <w:rFonts w:asciiTheme="minorHAnsi" w:hAnsiTheme="minorHAnsi" w:cstheme="minorHAnsi"/>
                <w:spacing w:val="-6"/>
              </w:rPr>
              <w:t xml:space="preserve"> </w:t>
            </w:r>
            <w:r w:rsidR="00C0159F" w:rsidRPr="00E62017">
              <w:rPr>
                <w:rFonts w:asciiTheme="minorHAnsi" w:hAnsiTheme="minorHAnsi" w:cstheme="minorHAnsi"/>
              </w:rPr>
              <w:t>3,</w:t>
            </w:r>
            <w:r w:rsidR="00C0159F" w:rsidRPr="00E62017">
              <w:rPr>
                <w:rFonts w:asciiTheme="minorHAnsi" w:hAnsiTheme="minorHAnsi" w:cstheme="minorHAnsi"/>
                <w:spacing w:val="-7"/>
              </w:rPr>
              <w:t xml:space="preserve"> </w:t>
            </w:r>
            <w:r w:rsidR="00C0159F" w:rsidRPr="00E62017">
              <w:rPr>
                <w:rFonts w:asciiTheme="minorHAnsi" w:hAnsiTheme="minorHAnsi" w:cstheme="minorHAnsi"/>
                <w:spacing w:val="-2"/>
              </w:rPr>
              <w:t>Section</w:t>
            </w:r>
            <w:r w:rsidR="00C0159F" w:rsidRPr="00E62017">
              <w:rPr>
                <w:rFonts w:asciiTheme="minorHAnsi" w:hAnsiTheme="minorHAnsi" w:cstheme="minorHAnsi"/>
              </w:rPr>
              <w:t xml:space="preserve"> II, D. permits advance notification in some circumstances,</w:t>
            </w:r>
            <w:r w:rsidR="00C0159F" w:rsidRPr="00E62017">
              <w:rPr>
                <w:rFonts w:asciiTheme="minorHAnsi" w:hAnsiTheme="minorHAnsi" w:cstheme="minorHAnsi"/>
                <w:spacing w:val="-13"/>
              </w:rPr>
              <w:t xml:space="preserve"> </w:t>
            </w:r>
            <w:r w:rsidR="00C0159F" w:rsidRPr="00E62017">
              <w:rPr>
                <w:rFonts w:asciiTheme="minorHAnsi" w:hAnsiTheme="minorHAnsi" w:cstheme="minorHAnsi"/>
              </w:rPr>
              <w:t>but</w:t>
            </w:r>
            <w:r w:rsidR="00C0159F" w:rsidRPr="00E62017">
              <w:rPr>
                <w:rFonts w:asciiTheme="minorHAnsi" w:hAnsiTheme="minorHAnsi" w:cstheme="minorHAnsi"/>
                <w:spacing w:val="-12"/>
              </w:rPr>
              <w:t xml:space="preserve"> </w:t>
            </w:r>
            <w:r w:rsidR="00C0159F" w:rsidRPr="00E62017">
              <w:rPr>
                <w:rFonts w:asciiTheme="minorHAnsi" w:hAnsiTheme="minorHAnsi" w:cstheme="minorHAnsi"/>
              </w:rPr>
              <w:t>this situation does not fall under those</w:t>
            </w:r>
          </w:p>
          <w:p w14:paraId="67FFAFD9" w14:textId="79FB56D2" w:rsidR="00CB2A84" w:rsidRPr="00E62017" w:rsidRDefault="00C0159F" w:rsidP="00C0159F">
            <w:pPr>
              <w:pStyle w:val="TableParagraph"/>
              <w:kinsoku w:val="0"/>
              <w:overflowPunct w:val="0"/>
              <w:ind w:left="0" w:right="130"/>
              <w:rPr>
                <w:rFonts w:asciiTheme="minorHAnsi" w:hAnsiTheme="minorHAnsi" w:cstheme="minorHAnsi"/>
              </w:rPr>
            </w:pPr>
            <w:r w:rsidRPr="00E62017">
              <w:rPr>
                <w:rFonts w:asciiTheme="minorHAnsi" w:hAnsiTheme="minorHAnsi" w:cstheme="minorHAnsi"/>
                <w:spacing w:val="-2"/>
              </w:rPr>
              <w:t>exemptions.</w:t>
            </w:r>
          </w:p>
          <w:p w14:paraId="07C350AA" w14:textId="410C4F35" w:rsidR="00CB2A84" w:rsidRPr="00E62017" w:rsidRDefault="00CB2A84" w:rsidP="00CB2A84">
            <w:pPr>
              <w:pStyle w:val="TableParagraph"/>
              <w:kinsoku w:val="0"/>
              <w:overflowPunct w:val="0"/>
              <w:ind w:left="0" w:right="250"/>
              <w:rPr>
                <w:rFonts w:asciiTheme="minorHAnsi" w:hAnsiTheme="minorHAnsi" w:cstheme="minorHAnsi"/>
                <w:i/>
                <w:iCs/>
              </w:rPr>
            </w:pPr>
          </w:p>
        </w:tc>
        <w:tc>
          <w:tcPr>
            <w:tcW w:w="2250" w:type="dxa"/>
          </w:tcPr>
          <w:p w14:paraId="6AFA3F54" w14:textId="47FB9EAB" w:rsidR="00CB2A84" w:rsidRPr="00E62017" w:rsidRDefault="00C0159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lastRenderedPageBreak/>
              <w:t xml:space="preserve">NJ </w:t>
            </w:r>
            <w:r w:rsidR="00CB2A84" w:rsidRPr="00E62017">
              <w:rPr>
                <w:rFonts w:asciiTheme="minorHAnsi" w:hAnsiTheme="minorHAnsi" w:cstheme="minorHAnsi"/>
              </w:rPr>
              <w:t>PEOSH’s current practice of issuing this</w:t>
            </w:r>
            <w:r w:rsidR="00CB2A84" w:rsidRPr="00E62017">
              <w:rPr>
                <w:rFonts w:asciiTheme="minorHAnsi" w:hAnsiTheme="minorHAnsi" w:cstheme="minorHAnsi"/>
                <w:spacing w:val="-13"/>
              </w:rPr>
              <w:t xml:space="preserve"> </w:t>
            </w:r>
            <w:r w:rsidR="00CB2A84" w:rsidRPr="00E62017">
              <w:rPr>
                <w:rFonts w:asciiTheme="minorHAnsi" w:hAnsiTheme="minorHAnsi" w:cstheme="minorHAnsi"/>
              </w:rPr>
              <w:t>letter</w:t>
            </w:r>
            <w:r w:rsidR="00CB2A84" w:rsidRPr="00E62017">
              <w:rPr>
                <w:rFonts w:asciiTheme="minorHAnsi" w:hAnsiTheme="minorHAnsi" w:cstheme="minorHAnsi"/>
                <w:spacing w:val="-12"/>
              </w:rPr>
              <w:t xml:space="preserve"> </w:t>
            </w:r>
            <w:r w:rsidR="00CB2A84" w:rsidRPr="00E62017">
              <w:rPr>
                <w:rFonts w:asciiTheme="minorHAnsi" w:hAnsiTheme="minorHAnsi" w:cstheme="minorHAnsi"/>
              </w:rPr>
              <w:t>in</w:t>
            </w:r>
            <w:r w:rsidR="00CB2A84" w:rsidRPr="00E62017">
              <w:rPr>
                <w:rFonts w:asciiTheme="minorHAnsi" w:hAnsiTheme="minorHAnsi" w:cstheme="minorHAnsi"/>
                <w:spacing w:val="-14"/>
              </w:rPr>
              <w:t xml:space="preserve"> </w:t>
            </w:r>
            <w:r w:rsidR="00CB2A84" w:rsidRPr="00E62017">
              <w:rPr>
                <w:rFonts w:asciiTheme="minorHAnsi" w:hAnsiTheme="minorHAnsi" w:cstheme="minorHAnsi"/>
              </w:rPr>
              <w:t xml:space="preserve">advance needs to be </w:t>
            </w:r>
            <w:r w:rsidR="00CB2A84" w:rsidRPr="00E62017">
              <w:rPr>
                <w:rFonts w:asciiTheme="minorHAnsi" w:hAnsiTheme="minorHAnsi" w:cstheme="minorHAnsi"/>
                <w:spacing w:val="-2"/>
              </w:rPr>
              <w:t>discontinued.</w:t>
            </w:r>
          </w:p>
        </w:tc>
        <w:tc>
          <w:tcPr>
            <w:tcW w:w="3060" w:type="dxa"/>
          </w:tcPr>
          <w:p w14:paraId="1D5C74DA" w14:textId="241EFDFE" w:rsidR="00CB2A84" w:rsidRPr="00E62017" w:rsidRDefault="00C0159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NJ </w:t>
            </w:r>
            <w:r w:rsidR="00CB2A84" w:rsidRPr="00E62017">
              <w:rPr>
                <w:rFonts w:asciiTheme="minorHAnsi" w:hAnsiTheme="minorHAnsi" w:cstheme="minorHAnsi"/>
              </w:rPr>
              <w:t>DOH PEOSH is no longer sending advanced notification letters to employers identified for routine targeted</w:t>
            </w:r>
            <w:r w:rsidR="00CB2A84" w:rsidRPr="00E62017">
              <w:rPr>
                <w:rFonts w:asciiTheme="minorHAnsi" w:hAnsiTheme="minorHAnsi" w:cstheme="minorHAnsi"/>
                <w:spacing w:val="-13"/>
              </w:rPr>
              <w:t xml:space="preserve"> </w:t>
            </w:r>
            <w:r w:rsidR="00CB2A84" w:rsidRPr="00E62017">
              <w:rPr>
                <w:rFonts w:asciiTheme="minorHAnsi" w:hAnsiTheme="minorHAnsi" w:cstheme="minorHAnsi"/>
              </w:rPr>
              <w:t>(programmed)</w:t>
            </w:r>
            <w:r w:rsidR="00CB2A84" w:rsidRPr="00E62017">
              <w:rPr>
                <w:rFonts w:asciiTheme="minorHAnsi" w:hAnsiTheme="minorHAnsi" w:cstheme="minorHAnsi"/>
                <w:spacing w:val="-12"/>
              </w:rPr>
              <w:t xml:space="preserve"> </w:t>
            </w:r>
            <w:r w:rsidR="00CB2A84" w:rsidRPr="00E62017">
              <w:rPr>
                <w:rFonts w:asciiTheme="minorHAnsi" w:hAnsiTheme="minorHAnsi" w:cstheme="minorHAnsi"/>
              </w:rPr>
              <w:t>inspections</w:t>
            </w:r>
            <w:r>
              <w:rPr>
                <w:rFonts w:asciiTheme="minorHAnsi" w:hAnsiTheme="minorHAnsi" w:cstheme="minorHAnsi"/>
              </w:rPr>
              <w:t>.</w:t>
            </w:r>
          </w:p>
        </w:tc>
        <w:tc>
          <w:tcPr>
            <w:tcW w:w="1980" w:type="dxa"/>
          </w:tcPr>
          <w:p w14:paraId="7EFB8211" w14:textId="257F11D2"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5/22/2023</w:t>
            </w:r>
          </w:p>
        </w:tc>
        <w:tc>
          <w:tcPr>
            <w:tcW w:w="2250" w:type="dxa"/>
          </w:tcPr>
          <w:p w14:paraId="11B9D332" w14:textId="1FD5BBD7"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CB2A84" w:rsidRPr="00E62017" w14:paraId="0BC1AA24" w14:textId="77777777" w:rsidTr="00097060">
        <w:trPr>
          <w:trHeight w:val="385"/>
        </w:trPr>
        <w:tc>
          <w:tcPr>
            <w:tcW w:w="1435" w:type="dxa"/>
          </w:tcPr>
          <w:p w14:paraId="688BF0E0" w14:textId="44B3C378"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2022-05</w:t>
            </w:r>
          </w:p>
        </w:tc>
        <w:tc>
          <w:tcPr>
            <w:tcW w:w="2610" w:type="dxa"/>
          </w:tcPr>
          <w:p w14:paraId="021983CD" w14:textId="77777777" w:rsidR="00CB2A84" w:rsidRPr="00E62017" w:rsidRDefault="00CB2A84" w:rsidP="00CB2A84">
            <w:pPr>
              <w:pStyle w:val="TableParagraph"/>
              <w:kinsoku w:val="0"/>
              <w:overflowPunct w:val="0"/>
              <w:ind w:left="0" w:right="169"/>
              <w:rPr>
                <w:rFonts w:asciiTheme="minorHAnsi" w:hAnsiTheme="minorHAnsi" w:cstheme="minorHAnsi"/>
              </w:rPr>
            </w:pPr>
            <w:r w:rsidRPr="00E62017">
              <w:rPr>
                <w:rFonts w:asciiTheme="minorHAnsi" w:hAnsiTheme="minorHAnsi" w:cstheme="minorHAnsi"/>
                <w:i/>
                <w:iCs/>
              </w:rPr>
              <w:t xml:space="preserve">Worker Involvement </w:t>
            </w:r>
            <w:r w:rsidRPr="00E62017">
              <w:rPr>
                <w:rFonts w:asciiTheme="minorHAnsi" w:hAnsiTheme="minorHAnsi" w:cstheme="minorHAnsi"/>
              </w:rPr>
              <w:t>Twelve of the 23 (52%) safety case files</w:t>
            </w:r>
            <w:r w:rsidRPr="00E62017">
              <w:rPr>
                <w:rFonts w:asciiTheme="minorHAnsi" w:hAnsiTheme="minorHAnsi" w:cstheme="minorHAnsi"/>
                <w:spacing w:val="-14"/>
              </w:rPr>
              <w:t xml:space="preserve"> </w:t>
            </w:r>
            <w:r w:rsidRPr="00E62017">
              <w:rPr>
                <w:rFonts w:asciiTheme="minorHAnsi" w:hAnsiTheme="minorHAnsi" w:cstheme="minorHAnsi"/>
              </w:rPr>
              <w:t>reviewed</w:t>
            </w:r>
            <w:r w:rsidRPr="00E62017">
              <w:rPr>
                <w:rFonts w:asciiTheme="minorHAnsi" w:hAnsiTheme="minorHAnsi" w:cstheme="minorHAnsi"/>
                <w:spacing w:val="-14"/>
              </w:rPr>
              <w:t xml:space="preserve"> </w:t>
            </w:r>
            <w:r w:rsidRPr="00E62017">
              <w:rPr>
                <w:rFonts w:asciiTheme="minorHAnsi" w:hAnsiTheme="minorHAnsi" w:cstheme="minorHAnsi"/>
              </w:rPr>
              <w:t>lacked documentation of worker interviews</w:t>
            </w:r>
            <w:r w:rsidRPr="00E62017">
              <w:rPr>
                <w:rFonts w:asciiTheme="minorHAnsi" w:hAnsiTheme="minorHAnsi" w:cstheme="minorHAnsi"/>
                <w:spacing w:val="-1"/>
              </w:rPr>
              <w:t xml:space="preserve"> </w:t>
            </w:r>
            <w:r w:rsidRPr="00E62017">
              <w:rPr>
                <w:rFonts w:asciiTheme="minorHAnsi" w:hAnsiTheme="minorHAnsi" w:cstheme="minorHAnsi"/>
              </w:rPr>
              <w:t>in OIS and/or in the field notes.</w:t>
            </w:r>
          </w:p>
          <w:p w14:paraId="156146B7" w14:textId="77777777" w:rsidR="002A6EF7" w:rsidRPr="00E62017" w:rsidRDefault="00CB2A84" w:rsidP="002A6EF7">
            <w:pPr>
              <w:pStyle w:val="TableParagraph"/>
              <w:kinsoku w:val="0"/>
              <w:overflowPunct w:val="0"/>
              <w:ind w:left="0" w:right="250"/>
              <w:rPr>
                <w:rFonts w:asciiTheme="minorHAnsi" w:hAnsiTheme="minorHAnsi" w:cstheme="minorHAnsi"/>
              </w:rPr>
            </w:pPr>
            <w:r w:rsidRPr="00E62017">
              <w:rPr>
                <w:rFonts w:asciiTheme="minorHAnsi" w:hAnsiTheme="minorHAnsi" w:cstheme="minorHAnsi"/>
                <w:spacing w:val="-2"/>
              </w:rPr>
              <w:t xml:space="preserve">Additionally, </w:t>
            </w:r>
            <w:r w:rsidRPr="00E62017">
              <w:rPr>
                <w:rFonts w:asciiTheme="minorHAnsi" w:hAnsiTheme="minorHAnsi" w:cstheme="minorHAnsi"/>
              </w:rPr>
              <w:t xml:space="preserve">documentation was lacking that a </w:t>
            </w:r>
            <w:r w:rsidRPr="00E62017">
              <w:rPr>
                <w:rFonts w:asciiTheme="minorHAnsi" w:hAnsiTheme="minorHAnsi" w:cstheme="minorHAnsi"/>
                <w:spacing w:val="-2"/>
              </w:rPr>
              <w:t xml:space="preserve">representative </w:t>
            </w:r>
            <w:r w:rsidRPr="00E62017">
              <w:rPr>
                <w:rFonts w:asciiTheme="minorHAnsi" w:hAnsiTheme="minorHAnsi" w:cstheme="minorHAnsi"/>
              </w:rPr>
              <w:t>number</w:t>
            </w:r>
            <w:r w:rsidRPr="00E62017">
              <w:rPr>
                <w:rFonts w:asciiTheme="minorHAnsi" w:hAnsiTheme="minorHAnsi" w:cstheme="minorHAnsi"/>
                <w:spacing w:val="-6"/>
              </w:rPr>
              <w:t xml:space="preserve"> </w:t>
            </w:r>
            <w:r w:rsidRPr="00E62017">
              <w:rPr>
                <w:rFonts w:asciiTheme="minorHAnsi" w:hAnsiTheme="minorHAnsi" w:cstheme="minorHAnsi"/>
              </w:rPr>
              <w:t>of</w:t>
            </w:r>
            <w:r w:rsidRPr="00E62017">
              <w:rPr>
                <w:rFonts w:asciiTheme="minorHAnsi" w:hAnsiTheme="minorHAnsi" w:cstheme="minorHAnsi"/>
                <w:spacing w:val="-7"/>
              </w:rPr>
              <w:t xml:space="preserve"> </w:t>
            </w:r>
            <w:r w:rsidRPr="00E62017">
              <w:rPr>
                <w:rFonts w:asciiTheme="minorHAnsi" w:hAnsiTheme="minorHAnsi" w:cstheme="minorHAnsi"/>
              </w:rPr>
              <w:t xml:space="preserve">interviews were conducted to evaluate the working conditions. For example, in seven of the eight (88%) </w:t>
            </w:r>
            <w:r w:rsidRPr="00E62017">
              <w:rPr>
                <w:rFonts w:asciiTheme="minorHAnsi" w:hAnsiTheme="minorHAnsi" w:cstheme="minorHAnsi"/>
                <w:spacing w:val="-2"/>
              </w:rPr>
              <w:t xml:space="preserve">comprehensive </w:t>
            </w:r>
            <w:r w:rsidRPr="00E62017">
              <w:rPr>
                <w:rFonts w:asciiTheme="minorHAnsi" w:hAnsiTheme="minorHAnsi" w:cstheme="minorHAnsi"/>
              </w:rPr>
              <w:t>inspections</w:t>
            </w:r>
            <w:r w:rsidRPr="00E62017">
              <w:rPr>
                <w:rFonts w:asciiTheme="minorHAnsi" w:hAnsiTheme="minorHAnsi" w:cstheme="minorHAnsi"/>
                <w:spacing w:val="-14"/>
              </w:rPr>
              <w:t xml:space="preserve"> </w:t>
            </w:r>
            <w:r w:rsidRPr="00E62017">
              <w:rPr>
                <w:rFonts w:asciiTheme="minorHAnsi" w:hAnsiTheme="minorHAnsi" w:cstheme="minorHAnsi"/>
              </w:rPr>
              <w:t xml:space="preserve">reviewed, </w:t>
            </w:r>
            <w:r w:rsidRPr="00E62017">
              <w:rPr>
                <w:rFonts w:asciiTheme="minorHAnsi" w:hAnsiTheme="minorHAnsi" w:cstheme="minorHAnsi"/>
              </w:rPr>
              <w:lastRenderedPageBreak/>
              <w:t>there was no documentation that</w:t>
            </w:r>
            <w:r w:rsidRPr="00E62017">
              <w:rPr>
                <w:rFonts w:asciiTheme="minorHAnsi" w:hAnsiTheme="minorHAnsi" w:cstheme="minorHAnsi"/>
                <w:spacing w:val="40"/>
              </w:rPr>
              <w:t xml:space="preserve"> </w:t>
            </w:r>
            <w:r w:rsidRPr="00E62017">
              <w:rPr>
                <w:rFonts w:asciiTheme="minorHAnsi" w:hAnsiTheme="minorHAnsi" w:cstheme="minorHAnsi"/>
              </w:rPr>
              <w:t>a representative number of workers were interviewed, or there</w:t>
            </w:r>
            <w:r w:rsidRPr="00E62017">
              <w:rPr>
                <w:rFonts w:asciiTheme="minorHAnsi" w:hAnsiTheme="minorHAnsi" w:cstheme="minorHAnsi"/>
                <w:spacing w:val="-1"/>
              </w:rPr>
              <w:t xml:space="preserve"> </w:t>
            </w:r>
            <w:r w:rsidRPr="00E62017">
              <w:rPr>
                <w:rFonts w:asciiTheme="minorHAnsi" w:hAnsiTheme="minorHAnsi" w:cstheme="minorHAnsi"/>
              </w:rPr>
              <w:t>was</w:t>
            </w:r>
            <w:r w:rsidRPr="00E62017">
              <w:rPr>
                <w:rFonts w:asciiTheme="minorHAnsi" w:hAnsiTheme="minorHAnsi" w:cstheme="minorHAnsi"/>
                <w:spacing w:val="-2"/>
              </w:rPr>
              <w:t xml:space="preserve"> </w:t>
            </w:r>
            <w:r w:rsidRPr="00E62017">
              <w:rPr>
                <w:rFonts w:asciiTheme="minorHAnsi" w:hAnsiTheme="minorHAnsi" w:cstheme="minorHAnsi"/>
              </w:rPr>
              <w:t xml:space="preserve">only </w:t>
            </w:r>
            <w:r w:rsidRPr="00E62017">
              <w:rPr>
                <w:rFonts w:asciiTheme="minorHAnsi" w:hAnsiTheme="minorHAnsi" w:cstheme="minorHAnsi"/>
                <w:spacing w:val="-5"/>
              </w:rPr>
              <w:t>one</w:t>
            </w:r>
            <w:r w:rsidR="002A6EF7" w:rsidRPr="00E62017">
              <w:rPr>
                <w:rFonts w:asciiTheme="minorHAnsi" w:hAnsiTheme="minorHAnsi" w:cstheme="minorHAnsi"/>
                <w:spacing w:val="-5"/>
              </w:rPr>
              <w:t xml:space="preserve"> worker interviewed in each case. </w:t>
            </w:r>
            <w:r w:rsidR="002A6EF7" w:rsidRPr="00E62017">
              <w:rPr>
                <w:rFonts w:asciiTheme="minorHAnsi" w:hAnsiTheme="minorHAnsi" w:cstheme="minorHAnsi"/>
              </w:rPr>
              <w:t>In</w:t>
            </w:r>
            <w:r w:rsidR="002A6EF7" w:rsidRPr="00E62017">
              <w:rPr>
                <w:rFonts w:asciiTheme="minorHAnsi" w:hAnsiTheme="minorHAnsi" w:cstheme="minorHAnsi"/>
                <w:spacing w:val="-3"/>
              </w:rPr>
              <w:t xml:space="preserve"> </w:t>
            </w:r>
            <w:r w:rsidR="002A6EF7" w:rsidRPr="00E62017">
              <w:rPr>
                <w:rFonts w:asciiTheme="minorHAnsi" w:hAnsiTheme="minorHAnsi" w:cstheme="minorHAnsi"/>
              </w:rPr>
              <w:t>two of the six (33%) of the</w:t>
            </w:r>
            <w:r w:rsidR="002A6EF7" w:rsidRPr="00E62017">
              <w:rPr>
                <w:rFonts w:asciiTheme="minorHAnsi" w:hAnsiTheme="minorHAnsi" w:cstheme="minorHAnsi"/>
                <w:spacing w:val="-14"/>
              </w:rPr>
              <w:t xml:space="preserve"> </w:t>
            </w:r>
            <w:r w:rsidR="002A6EF7" w:rsidRPr="00E62017">
              <w:rPr>
                <w:rFonts w:asciiTheme="minorHAnsi" w:hAnsiTheme="minorHAnsi" w:cstheme="minorHAnsi"/>
              </w:rPr>
              <w:t>safety</w:t>
            </w:r>
            <w:r w:rsidR="002A6EF7" w:rsidRPr="00E62017">
              <w:rPr>
                <w:rFonts w:asciiTheme="minorHAnsi" w:hAnsiTheme="minorHAnsi" w:cstheme="minorHAnsi"/>
                <w:spacing w:val="-14"/>
              </w:rPr>
              <w:t xml:space="preserve"> </w:t>
            </w:r>
            <w:r w:rsidR="002A6EF7" w:rsidRPr="00E62017">
              <w:rPr>
                <w:rFonts w:asciiTheme="minorHAnsi" w:hAnsiTheme="minorHAnsi" w:cstheme="minorHAnsi"/>
              </w:rPr>
              <w:t>accidents investigated, the injured worker was not interviewed.</w:t>
            </w:r>
          </w:p>
          <w:p w14:paraId="5BA4B177" w14:textId="50589638" w:rsidR="00CB2A84" w:rsidRPr="00E62017" w:rsidRDefault="002A6EF7" w:rsidP="002A6EF7">
            <w:pPr>
              <w:pStyle w:val="TableParagraph"/>
              <w:kinsoku w:val="0"/>
              <w:overflowPunct w:val="0"/>
              <w:ind w:left="0" w:right="95"/>
              <w:rPr>
                <w:rFonts w:asciiTheme="minorHAnsi" w:hAnsiTheme="minorHAnsi" w:cstheme="minorHAnsi"/>
              </w:rPr>
            </w:pPr>
            <w:r w:rsidRPr="00E62017">
              <w:rPr>
                <w:rFonts w:asciiTheme="minorHAnsi" w:hAnsiTheme="minorHAnsi" w:cstheme="minorHAnsi"/>
              </w:rPr>
              <w:t>Sixteen out of 22 (73%) of the health case files lacked documentation of worker</w:t>
            </w:r>
            <w:r w:rsidRPr="00E62017">
              <w:rPr>
                <w:rFonts w:asciiTheme="minorHAnsi" w:hAnsiTheme="minorHAnsi" w:cstheme="minorHAnsi"/>
                <w:spacing w:val="-14"/>
              </w:rPr>
              <w:t xml:space="preserve"> </w:t>
            </w:r>
            <w:r w:rsidRPr="00E62017">
              <w:rPr>
                <w:rFonts w:asciiTheme="minorHAnsi" w:hAnsiTheme="minorHAnsi" w:cstheme="minorHAnsi"/>
              </w:rPr>
              <w:t>interviews</w:t>
            </w:r>
            <w:r w:rsidRPr="00E62017">
              <w:rPr>
                <w:rFonts w:asciiTheme="minorHAnsi" w:hAnsiTheme="minorHAnsi" w:cstheme="minorHAnsi"/>
                <w:spacing w:val="-14"/>
              </w:rPr>
              <w:t xml:space="preserve"> </w:t>
            </w:r>
            <w:r w:rsidRPr="00E62017">
              <w:rPr>
                <w:rFonts w:asciiTheme="minorHAnsi" w:hAnsiTheme="minorHAnsi" w:cstheme="minorHAnsi"/>
              </w:rPr>
              <w:t>in OIS and/or in the field notes.</w:t>
            </w:r>
            <w:r w:rsidRPr="00E62017">
              <w:rPr>
                <w:rFonts w:asciiTheme="minorHAnsi" w:hAnsiTheme="minorHAnsi" w:cstheme="minorHAnsi"/>
                <w:spacing w:val="-2"/>
              </w:rPr>
              <w:t xml:space="preserve"> Additionally, </w:t>
            </w:r>
            <w:r w:rsidRPr="00E62017">
              <w:rPr>
                <w:rFonts w:asciiTheme="minorHAnsi" w:hAnsiTheme="minorHAnsi" w:cstheme="minorHAnsi"/>
              </w:rPr>
              <w:t xml:space="preserve">documentation was lacking that a </w:t>
            </w:r>
            <w:r w:rsidRPr="00E62017">
              <w:rPr>
                <w:rFonts w:asciiTheme="minorHAnsi" w:hAnsiTheme="minorHAnsi" w:cstheme="minorHAnsi"/>
                <w:spacing w:val="-2"/>
              </w:rPr>
              <w:t xml:space="preserve">representative </w:t>
            </w:r>
            <w:r w:rsidRPr="00E62017">
              <w:rPr>
                <w:rFonts w:asciiTheme="minorHAnsi" w:hAnsiTheme="minorHAnsi" w:cstheme="minorHAnsi"/>
              </w:rPr>
              <w:t>number of worker interviews were conducted to evaluate the working conditions. For example,</w:t>
            </w:r>
            <w:r w:rsidRPr="00E62017">
              <w:rPr>
                <w:rFonts w:asciiTheme="minorHAnsi" w:hAnsiTheme="minorHAnsi" w:cstheme="minorHAnsi"/>
                <w:spacing w:val="-4"/>
              </w:rPr>
              <w:t xml:space="preserve"> </w:t>
            </w:r>
            <w:r w:rsidRPr="00E62017">
              <w:rPr>
                <w:rFonts w:asciiTheme="minorHAnsi" w:hAnsiTheme="minorHAnsi" w:cstheme="minorHAnsi"/>
              </w:rPr>
              <w:t>in</w:t>
            </w:r>
            <w:r w:rsidRPr="00E62017">
              <w:rPr>
                <w:rFonts w:asciiTheme="minorHAnsi" w:hAnsiTheme="minorHAnsi" w:cstheme="minorHAnsi"/>
                <w:spacing w:val="-5"/>
              </w:rPr>
              <w:t xml:space="preserve"> </w:t>
            </w:r>
            <w:r w:rsidRPr="00E62017">
              <w:rPr>
                <w:rFonts w:asciiTheme="minorHAnsi" w:hAnsiTheme="minorHAnsi" w:cstheme="minorHAnsi"/>
              </w:rPr>
              <w:t>three</w:t>
            </w:r>
            <w:r w:rsidRPr="00E62017">
              <w:rPr>
                <w:rFonts w:asciiTheme="minorHAnsi" w:hAnsiTheme="minorHAnsi" w:cstheme="minorHAnsi"/>
                <w:spacing w:val="-4"/>
              </w:rPr>
              <w:t xml:space="preserve"> </w:t>
            </w:r>
            <w:r w:rsidRPr="00E62017">
              <w:rPr>
                <w:rFonts w:asciiTheme="minorHAnsi" w:hAnsiTheme="minorHAnsi" w:cstheme="minorHAnsi"/>
              </w:rPr>
              <w:t>out of the four (75%) health fatality inspections</w:t>
            </w:r>
            <w:r w:rsidRPr="00E62017">
              <w:rPr>
                <w:rFonts w:asciiTheme="minorHAnsi" w:hAnsiTheme="minorHAnsi" w:cstheme="minorHAnsi"/>
                <w:spacing w:val="-14"/>
              </w:rPr>
              <w:t xml:space="preserve"> </w:t>
            </w:r>
            <w:r w:rsidRPr="00E62017">
              <w:rPr>
                <w:rFonts w:asciiTheme="minorHAnsi" w:hAnsiTheme="minorHAnsi" w:cstheme="minorHAnsi"/>
              </w:rPr>
              <w:t xml:space="preserve">reviewed, only management </w:t>
            </w:r>
            <w:r w:rsidRPr="00E62017">
              <w:rPr>
                <w:rFonts w:asciiTheme="minorHAnsi" w:hAnsiTheme="minorHAnsi" w:cstheme="minorHAnsi"/>
              </w:rPr>
              <w:lastRenderedPageBreak/>
              <w:t xml:space="preserve">representatives were interviewed. </w:t>
            </w:r>
          </w:p>
        </w:tc>
        <w:tc>
          <w:tcPr>
            <w:tcW w:w="2250" w:type="dxa"/>
          </w:tcPr>
          <w:p w14:paraId="5839183E" w14:textId="31C89304" w:rsidR="00CB2A84" w:rsidRPr="00E62017" w:rsidRDefault="00C0159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lastRenderedPageBreak/>
              <w:t xml:space="preserve">NJ </w:t>
            </w:r>
            <w:r w:rsidR="00CB2A84" w:rsidRPr="00E62017">
              <w:rPr>
                <w:rFonts w:asciiTheme="minorHAnsi" w:hAnsiTheme="minorHAnsi" w:cstheme="minorHAnsi"/>
              </w:rPr>
              <w:t xml:space="preserve">PEOSH needs to follow the </w:t>
            </w:r>
            <w:r>
              <w:rPr>
                <w:rFonts w:asciiTheme="minorHAnsi" w:hAnsiTheme="minorHAnsi" w:cstheme="minorHAnsi"/>
              </w:rPr>
              <w:t xml:space="preserve">NJ </w:t>
            </w:r>
            <w:r w:rsidR="00CB2A84" w:rsidRPr="00E62017">
              <w:rPr>
                <w:rFonts w:asciiTheme="minorHAnsi" w:hAnsiTheme="minorHAnsi" w:cstheme="minorHAnsi"/>
              </w:rPr>
              <w:t>PEOSH FOM</w:t>
            </w:r>
            <w:r w:rsidR="00CB2A84" w:rsidRPr="00E62017">
              <w:rPr>
                <w:rFonts w:asciiTheme="minorHAnsi" w:hAnsiTheme="minorHAnsi" w:cstheme="minorHAnsi"/>
                <w:spacing w:val="-14"/>
              </w:rPr>
              <w:t xml:space="preserve"> </w:t>
            </w:r>
            <w:r w:rsidR="00CB2A84" w:rsidRPr="00E62017">
              <w:rPr>
                <w:rFonts w:asciiTheme="minorHAnsi" w:hAnsiTheme="minorHAnsi" w:cstheme="minorHAnsi"/>
              </w:rPr>
              <w:t>to</w:t>
            </w:r>
            <w:r w:rsidR="00CB2A84" w:rsidRPr="00E62017">
              <w:rPr>
                <w:rFonts w:asciiTheme="minorHAnsi" w:hAnsiTheme="minorHAnsi" w:cstheme="minorHAnsi"/>
                <w:spacing w:val="-12"/>
              </w:rPr>
              <w:t xml:space="preserve"> </w:t>
            </w:r>
            <w:r w:rsidR="00CB2A84" w:rsidRPr="00E62017">
              <w:rPr>
                <w:rFonts w:asciiTheme="minorHAnsi" w:hAnsiTheme="minorHAnsi" w:cstheme="minorHAnsi"/>
              </w:rPr>
              <w:t>conduct</w:t>
            </w:r>
            <w:r w:rsidR="00CB2A84" w:rsidRPr="00E62017">
              <w:rPr>
                <w:rFonts w:asciiTheme="minorHAnsi" w:hAnsiTheme="minorHAnsi" w:cstheme="minorHAnsi"/>
                <w:spacing w:val="-14"/>
              </w:rPr>
              <w:t xml:space="preserve"> </w:t>
            </w:r>
            <w:r w:rsidR="00CB2A84" w:rsidRPr="00E62017">
              <w:rPr>
                <w:rFonts w:asciiTheme="minorHAnsi" w:hAnsiTheme="minorHAnsi" w:cstheme="minorHAnsi"/>
              </w:rPr>
              <w:t xml:space="preserve">and document worker interviews during </w:t>
            </w:r>
            <w:r w:rsidR="00CB2A84" w:rsidRPr="00E62017">
              <w:rPr>
                <w:rFonts w:asciiTheme="minorHAnsi" w:hAnsiTheme="minorHAnsi" w:cstheme="minorHAnsi"/>
                <w:spacing w:val="-2"/>
              </w:rPr>
              <w:t>inspections.</w:t>
            </w:r>
          </w:p>
        </w:tc>
        <w:tc>
          <w:tcPr>
            <w:tcW w:w="3060" w:type="dxa"/>
          </w:tcPr>
          <w:p w14:paraId="2163DF96" w14:textId="4A72E6AF"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E62017">
              <w:rPr>
                <w:rFonts w:asciiTheme="minorHAnsi" w:hAnsiTheme="minorHAnsi" w:cstheme="minorHAnsi"/>
              </w:rPr>
              <w:t>A review of how to properly document and conduct worker interviews</w:t>
            </w:r>
            <w:r w:rsidRPr="00E62017">
              <w:rPr>
                <w:rFonts w:asciiTheme="minorHAnsi" w:hAnsiTheme="minorHAnsi" w:cstheme="minorHAnsi"/>
                <w:spacing w:val="-11"/>
              </w:rPr>
              <w:t xml:space="preserve"> </w:t>
            </w:r>
            <w:r w:rsidRPr="00E62017">
              <w:rPr>
                <w:rFonts w:asciiTheme="minorHAnsi" w:hAnsiTheme="minorHAnsi" w:cstheme="minorHAnsi"/>
              </w:rPr>
              <w:t>was</w:t>
            </w:r>
            <w:r w:rsidRPr="00E62017">
              <w:rPr>
                <w:rFonts w:asciiTheme="minorHAnsi" w:hAnsiTheme="minorHAnsi" w:cstheme="minorHAnsi"/>
                <w:spacing w:val="-11"/>
              </w:rPr>
              <w:t xml:space="preserve"> </w:t>
            </w:r>
            <w:r w:rsidRPr="00E62017">
              <w:rPr>
                <w:rFonts w:asciiTheme="minorHAnsi" w:hAnsiTheme="minorHAnsi" w:cstheme="minorHAnsi"/>
              </w:rPr>
              <w:t>conducted</w:t>
            </w:r>
            <w:r w:rsidRPr="00E62017">
              <w:rPr>
                <w:rFonts w:asciiTheme="minorHAnsi" w:hAnsiTheme="minorHAnsi" w:cstheme="minorHAnsi"/>
                <w:spacing w:val="-10"/>
              </w:rPr>
              <w:t xml:space="preserve"> </w:t>
            </w:r>
            <w:r w:rsidRPr="00E62017">
              <w:rPr>
                <w:rFonts w:asciiTheme="minorHAnsi" w:hAnsiTheme="minorHAnsi" w:cstheme="minorHAnsi"/>
              </w:rPr>
              <w:t>with</w:t>
            </w:r>
            <w:r w:rsidRPr="00E62017">
              <w:rPr>
                <w:rFonts w:asciiTheme="minorHAnsi" w:hAnsiTheme="minorHAnsi" w:cstheme="minorHAnsi"/>
                <w:spacing w:val="-10"/>
              </w:rPr>
              <w:t xml:space="preserve"> </w:t>
            </w:r>
            <w:r w:rsidRPr="00E62017">
              <w:rPr>
                <w:rFonts w:asciiTheme="minorHAnsi" w:hAnsiTheme="minorHAnsi" w:cstheme="minorHAnsi"/>
              </w:rPr>
              <w:t>safety enforcement field staff during training conducted on August 18, 2022. All interviews are now documented in OIS or in case file notes</w:t>
            </w:r>
            <w:r w:rsidRPr="00E62017">
              <w:rPr>
                <w:rFonts w:asciiTheme="minorHAnsi" w:hAnsiTheme="minorHAnsi" w:cstheme="minorHAnsi"/>
                <w:spacing w:val="-3"/>
              </w:rPr>
              <w:t xml:space="preserve"> </w:t>
            </w:r>
            <w:r w:rsidRPr="00E62017">
              <w:rPr>
                <w:rFonts w:asciiTheme="minorHAnsi" w:hAnsiTheme="minorHAnsi" w:cstheme="minorHAnsi"/>
              </w:rPr>
              <w:t>if</w:t>
            </w:r>
            <w:r w:rsidRPr="00E62017">
              <w:rPr>
                <w:rFonts w:asciiTheme="minorHAnsi" w:hAnsiTheme="minorHAnsi" w:cstheme="minorHAnsi"/>
                <w:spacing w:val="-2"/>
              </w:rPr>
              <w:t xml:space="preserve"> </w:t>
            </w:r>
            <w:r w:rsidRPr="00E62017">
              <w:rPr>
                <w:rFonts w:asciiTheme="minorHAnsi" w:hAnsiTheme="minorHAnsi" w:cstheme="minorHAnsi"/>
              </w:rPr>
              <w:t>no</w:t>
            </w:r>
            <w:r w:rsidRPr="00E62017">
              <w:rPr>
                <w:rFonts w:asciiTheme="minorHAnsi" w:hAnsiTheme="minorHAnsi" w:cstheme="minorHAnsi"/>
                <w:spacing w:val="-2"/>
              </w:rPr>
              <w:t xml:space="preserve"> </w:t>
            </w:r>
            <w:r w:rsidRPr="00E62017">
              <w:rPr>
                <w:rFonts w:asciiTheme="minorHAnsi" w:hAnsiTheme="minorHAnsi" w:cstheme="minorHAnsi"/>
              </w:rPr>
              <w:t>employee</w:t>
            </w:r>
            <w:r w:rsidRPr="00E62017">
              <w:rPr>
                <w:rFonts w:asciiTheme="minorHAnsi" w:hAnsiTheme="minorHAnsi" w:cstheme="minorHAnsi"/>
                <w:spacing w:val="-3"/>
              </w:rPr>
              <w:t xml:space="preserve"> </w:t>
            </w:r>
            <w:r w:rsidRPr="00E62017">
              <w:rPr>
                <w:rFonts w:asciiTheme="minorHAnsi" w:hAnsiTheme="minorHAnsi" w:cstheme="minorHAnsi"/>
              </w:rPr>
              <w:t>representatives are available.</w:t>
            </w:r>
          </w:p>
        </w:tc>
        <w:tc>
          <w:tcPr>
            <w:tcW w:w="1980" w:type="dxa"/>
          </w:tcPr>
          <w:p w14:paraId="0F8547E6" w14:textId="0D61F5FF"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8/18/2022</w:t>
            </w:r>
          </w:p>
        </w:tc>
        <w:tc>
          <w:tcPr>
            <w:tcW w:w="2250" w:type="dxa"/>
          </w:tcPr>
          <w:p w14:paraId="07240432" w14:textId="61A33B6D"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874537" w:rsidRPr="00E62017" w14:paraId="0A6736EF" w14:textId="77777777" w:rsidTr="00097060">
        <w:trPr>
          <w:trHeight w:val="385"/>
        </w:trPr>
        <w:tc>
          <w:tcPr>
            <w:tcW w:w="1435" w:type="dxa"/>
          </w:tcPr>
          <w:p w14:paraId="6B4BEE87" w14:textId="4D49DAC1" w:rsidR="00874537" w:rsidRPr="00E62017" w:rsidRDefault="00874537"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lastRenderedPageBreak/>
              <w:t>FY 2022-06</w:t>
            </w:r>
          </w:p>
        </w:tc>
        <w:tc>
          <w:tcPr>
            <w:tcW w:w="2610" w:type="dxa"/>
          </w:tcPr>
          <w:p w14:paraId="356AE857" w14:textId="77777777" w:rsidR="00874537" w:rsidRPr="00E62017" w:rsidRDefault="00874537" w:rsidP="00874537">
            <w:pPr>
              <w:pStyle w:val="TableParagraph"/>
              <w:kinsoku w:val="0"/>
              <w:overflowPunct w:val="0"/>
              <w:ind w:left="0" w:right="475"/>
              <w:rPr>
                <w:rFonts w:asciiTheme="minorHAnsi" w:hAnsiTheme="minorHAnsi" w:cstheme="minorHAnsi"/>
                <w:i/>
                <w:iCs/>
                <w:spacing w:val="-4"/>
              </w:rPr>
            </w:pPr>
            <w:r w:rsidRPr="00E62017">
              <w:rPr>
                <w:rFonts w:asciiTheme="minorHAnsi" w:hAnsiTheme="minorHAnsi" w:cstheme="minorHAnsi"/>
                <w:i/>
                <w:iCs/>
              </w:rPr>
              <w:t>Consultation</w:t>
            </w:r>
            <w:r w:rsidRPr="00E62017">
              <w:rPr>
                <w:rFonts w:asciiTheme="minorHAnsi" w:hAnsiTheme="minorHAnsi" w:cstheme="minorHAnsi"/>
                <w:i/>
                <w:iCs/>
                <w:spacing w:val="-14"/>
              </w:rPr>
              <w:t xml:space="preserve"> </w:t>
            </w:r>
            <w:r w:rsidRPr="00E62017">
              <w:rPr>
                <w:rFonts w:asciiTheme="minorHAnsi" w:hAnsiTheme="minorHAnsi" w:cstheme="minorHAnsi"/>
                <w:i/>
                <w:iCs/>
              </w:rPr>
              <w:t xml:space="preserve">Case </w:t>
            </w:r>
            <w:r w:rsidRPr="00E62017">
              <w:rPr>
                <w:rFonts w:asciiTheme="minorHAnsi" w:hAnsiTheme="minorHAnsi" w:cstheme="minorHAnsi"/>
                <w:i/>
                <w:iCs/>
                <w:spacing w:val="-4"/>
              </w:rPr>
              <w:t>File</w:t>
            </w:r>
          </w:p>
          <w:p w14:paraId="61601CAF" w14:textId="6270D658" w:rsidR="00874537" w:rsidRPr="00E62017" w:rsidRDefault="00874537" w:rsidP="00874537">
            <w:pPr>
              <w:pStyle w:val="TableParagraph"/>
              <w:kinsoku w:val="0"/>
              <w:overflowPunct w:val="0"/>
              <w:ind w:left="0"/>
              <w:rPr>
                <w:rFonts w:asciiTheme="minorHAnsi" w:hAnsiTheme="minorHAnsi" w:cstheme="minorHAnsi"/>
              </w:rPr>
            </w:pPr>
            <w:r w:rsidRPr="00E62017">
              <w:rPr>
                <w:rFonts w:asciiTheme="minorHAnsi" w:hAnsiTheme="minorHAnsi" w:cstheme="minorHAnsi"/>
              </w:rPr>
              <w:t>Consultation</w:t>
            </w:r>
            <w:r w:rsidRPr="00E62017">
              <w:rPr>
                <w:rFonts w:asciiTheme="minorHAnsi" w:hAnsiTheme="minorHAnsi" w:cstheme="minorHAnsi"/>
                <w:spacing w:val="-14"/>
              </w:rPr>
              <w:t xml:space="preserve"> </w:t>
            </w:r>
            <w:r w:rsidRPr="00E62017">
              <w:rPr>
                <w:rFonts w:asciiTheme="minorHAnsi" w:hAnsiTheme="minorHAnsi" w:cstheme="minorHAnsi"/>
              </w:rPr>
              <w:t>case</w:t>
            </w:r>
            <w:r w:rsidRPr="00E62017">
              <w:rPr>
                <w:rFonts w:asciiTheme="minorHAnsi" w:hAnsiTheme="minorHAnsi" w:cstheme="minorHAnsi"/>
                <w:spacing w:val="-14"/>
              </w:rPr>
              <w:t xml:space="preserve"> </w:t>
            </w:r>
            <w:r w:rsidRPr="00E62017">
              <w:rPr>
                <w:rFonts w:asciiTheme="minorHAnsi" w:hAnsiTheme="minorHAnsi" w:cstheme="minorHAnsi"/>
              </w:rPr>
              <w:t>file documentation was lacking in</w:t>
            </w:r>
            <w:r w:rsidR="00E62017">
              <w:rPr>
                <w:rFonts w:asciiTheme="minorHAnsi" w:hAnsiTheme="minorHAnsi" w:cstheme="minorHAnsi"/>
              </w:rPr>
              <w:t xml:space="preserve"> </w:t>
            </w:r>
            <w:proofErr w:type="gramStart"/>
            <w:r w:rsidR="00E62017">
              <w:rPr>
                <w:rFonts w:asciiTheme="minorHAnsi" w:hAnsiTheme="minorHAnsi" w:cstheme="minorHAnsi"/>
              </w:rPr>
              <w:t>consultation</w:t>
            </w:r>
            <w:proofErr w:type="gramEnd"/>
          </w:p>
          <w:p w14:paraId="5B0A9B24" w14:textId="16A60AE5" w:rsidR="00874537" w:rsidRPr="00E62017" w:rsidRDefault="00874537" w:rsidP="00874537">
            <w:pPr>
              <w:pStyle w:val="TableParagraph"/>
              <w:kinsoku w:val="0"/>
              <w:overflowPunct w:val="0"/>
              <w:ind w:left="0" w:right="169"/>
              <w:rPr>
                <w:rFonts w:asciiTheme="minorHAnsi" w:hAnsiTheme="minorHAnsi" w:cstheme="minorHAnsi"/>
                <w:i/>
                <w:iCs/>
              </w:rPr>
            </w:pPr>
            <w:r w:rsidRPr="00E62017">
              <w:rPr>
                <w:rFonts w:asciiTheme="minorHAnsi" w:hAnsiTheme="minorHAnsi" w:cstheme="minorHAnsi"/>
              </w:rPr>
              <w:t xml:space="preserve">case </w:t>
            </w:r>
            <w:r w:rsidRPr="00E62017">
              <w:rPr>
                <w:rFonts w:asciiTheme="minorHAnsi" w:hAnsiTheme="minorHAnsi" w:cstheme="minorHAnsi"/>
                <w:spacing w:val="-2"/>
              </w:rPr>
              <w:t>files.</w:t>
            </w:r>
          </w:p>
        </w:tc>
        <w:tc>
          <w:tcPr>
            <w:tcW w:w="2250" w:type="dxa"/>
          </w:tcPr>
          <w:p w14:paraId="40EE95B6" w14:textId="42EF943F" w:rsidR="00874537" w:rsidRPr="00E62017" w:rsidRDefault="00C0159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NJ </w:t>
            </w:r>
            <w:r w:rsidR="00874537" w:rsidRPr="00E62017">
              <w:rPr>
                <w:rFonts w:asciiTheme="minorHAnsi" w:hAnsiTheme="minorHAnsi" w:cstheme="minorHAnsi"/>
              </w:rPr>
              <w:t xml:space="preserve">PEOSH should improve documentation in its consultation case files by adhering to PEOSH’s Consultation Policies and Procedures Manual. </w:t>
            </w:r>
          </w:p>
        </w:tc>
        <w:tc>
          <w:tcPr>
            <w:tcW w:w="3060" w:type="dxa"/>
          </w:tcPr>
          <w:p w14:paraId="1BF23498" w14:textId="2F34B09B" w:rsidR="00874537" w:rsidRPr="00E62017" w:rsidRDefault="00C0159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NJ </w:t>
            </w:r>
            <w:r w:rsidR="00874537" w:rsidRPr="00E62017">
              <w:rPr>
                <w:rFonts w:asciiTheme="minorHAnsi" w:hAnsiTheme="minorHAnsi" w:cstheme="minorHAnsi"/>
              </w:rPr>
              <w:t xml:space="preserve">PEOSH hired a new supervisor for the </w:t>
            </w:r>
            <w:r>
              <w:rPr>
                <w:rFonts w:asciiTheme="minorHAnsi" w:hAnsiTheme="minorHAnsi" w:cstheme="minorHAnsi"/>
              </w:rPr>
              <w:t>c</w:t>
            </w:r>
            <w:r w:rsidR="00874537" w:rsidRPr="00E62017">
              <w:rPr>
                <w:rFonts w:asciiTheme="minorHAnsi" w:hAnsiTheme="minorHAnsi" w:cstheme="minorHAnsi"/>
              </w:rPr>
              <w:t>onsultation staff to increase oversight</w:t>
            </w:r>
            <w:r w:rsidR="00874537" w:rsidRPr="00E62017">
              <w:rPr>
                <w:rFonts w:asciiTheme="minorHAnsi" w:hAnsiTheme="minorHAnsi" w:cstheme="minorHAnsi"/>
                <w:spacing w:val="-11"/>
              </w:rPr>
              <w:t xml:space="preserve"> </w:t>
            </w:r>
            <w:r w:rsidR="00874537" w:rsidRPr="00E62017">
              <w:rPr>
                <w:rFonts w:asciiTheme="minorHAnsi" w:hAnsiTheme="minorHAnsi" w:cstheme="minorHAnsi"/>
              </w:rPr>
              <w:t>and</w:t>
            </w:r>
            <w:r w:rsidR="00874537" w:rsidRPr="00E62017">
              <w:rPr>
                <w:rFonts w:asciiTheme="minorHAnsi" w:hAnsiTheme="minorHAnsi" w:cstheme="minorHAnsi"/>
                <w:spacing w:val="-10"/>
              </w:rPr>
              <w:t xml:space="preserve"> </w:t>
            </w:r>
            <w:r w:rsidR="00874537" w:rsidRPr="00E62017">
              <w:rPr>
                <w:rFonts w:asciiTheme="minorHAnsi" w:hAnsiTheme="minorHAnsi" w:cstheme="minorHAnsi"/>
              </w:rPr>
              <w:t>ensure</w:t>
            </w:r>
            <w:r w:rsidR="00874537" w:rsidRPr="00E62017">
              <w:rPr>
                <w:rFonts w:asciiTheme="minorHAnsi" w:hAnsiTheme="minorHAnsi" w:cstheme="minorHAnsi"/>
                <w:spacing w:val="-10"/>
              </w:rPr>
              <w:t xml:space="preserve"> </w:t>
            </w:r>
            <w:r w:rsidR="00874537" w:rsidRPr="00E62017">
              <w:rPr>
                <w:rFonts w:asciiTheme="minorHAnsi" w:hAnsiTheme="minorHAnsi" w:cstheme="minorHAnsi"/>
              </w:rPr>
              <w:t>proper</w:t>
            </w:r>
            <w:r w:rsidR="00874537" w:rsidRPr="00E62017">
              <w:rPr>
                <w:rFonts w:asciiTheme="minorHAnsi" w:hAnsiTheme="minorHAnsi" w:cstheme="minorHAnsi"/>
                <w:spacing w:val="-11"/>
              </w:rPr>
              <w:t xml:space="preserve"> </w:t>
            </w:r>
            <w:r w:rsidR="00874537" w:rsidRPr="00E62017">
              <w:rPr>
                <w:rFonts w:asciiTheme="minorHAnsi" w:hAnsiTheme="minorHAnsi" w:cstheme="minorHAnsi"/>
              </w:rPr>
              <w:t>review and documentation of case files.</w:t>
            </w:r>
          </w:p>
        </w:tc>
        <w:tc>
          <w:tcPr>
            <w:tcW w:w="1980" w:type="dxa"/>
          </w:tcPr>
          <w:p w14:paraId="35D87E04" w14:textId="32C8D003" w:rsidR="00874537" w:rsidRPr="00E62017" w:rsidRDefault="00874537"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4/19/2022</w:t>
            </w:r>
          </w:p>
        </w:tc>
        <w:tc>
          <w:tcPr>
            <w:tcW w:w="2250" w:type="dxa"/>
          </w:tcPr>
          <w:p w14:paraId="4D672E47" w14:textId="7CF17E5F" w:rsidR="00874537" w:rsidRPr="00E62017" w:rsidRDefault="00874537"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bl>
    <w:p w14:paraId="66921680" w14:textId="7B29DBAA" w:rsidR="00097060" w:rsidRPr="00B77FEF" w:rsidRDefault="00097060" w:rsidP="008164E8">
      <w:pPr>
        <w:widowControl/>
        <w:tabs>
          <w:tab w:val="left" w:pos="630"/>
        </w:tabs>
        <w:autoSpaceDE/>
        <w:autoSpaceDN/>
        <w:adjustRightInd/>
        <w:rPr>
          <w:rFonts w:asciiTheme="minorHAnsi" w:hAnsiTheme="minorHAnsi" w:cstheme="minorHAnsi"/>
          <w:iCs/>
          <w:color w:val="0070C0"/>
        </w:rPr>
      </w:pPr>
    </w:p>
    <w:p w14:paraId="26ADBB1D" w14:textId="77777777" w:rsidR="00097060" w:rsidRDefault="00097060" w:rsidP="008164E8">
      <w:pPr>
        <w:widowControl/>
        <w:tabs>
          <w:tab w:val="left" w:pos="630"/>
        </w:tabs>
        <w:autoSpaceDE/>
        <w:autoSpaceDN/>
        <w:adjustRightInd/>
        <w:rPr>
          <w:rFonts w:cs="Calibri"/>
          <w:iCs/>
          <w:color w:val="0070C0"/>
        </w:rPr>
        <w:sectPr w:rsidR="00097060" w:rsidSect="00097060">
          <w:headerReference w:type="default" r:id="rId18"/>
          <w:footerReference w:type="default" r:id="rId19"/>
          <w:pgSz w:w="15840" w:h="12240" w:orient="landscape" w:code="1"/>
          <w:pgMar w:top="1440" w:right="1440" w:bottom="1440" w:left="1440" w:header="720" w:footer="720" w:gutter="0"/>
          <w:cols w:space="720"/>
          <w:noEndnote/>
          <w:docGrid w:linePitch="326"/>
        </w:sectPr>
      </w:pPr>
    </w:p>
    <w:p w14:paraId="1B0B407C" w14:textId="77777777" w:rsidR="00690C0D" w:rsidRPr="00D93CB3" w:rsidRDefault="00690C0D" w:rsidP="000F63C1">
      <w:pPr>
        <w:pStyle w:val="Heading3"/>
        <w:numPr>
          <w:ilvl w:val="0"/>
          <w:numId w:val="0"/>
        </w:numPr>
        <w:rPr>
          <w:color w:val="0070C0"/>
        </w:rPr>
      </w:pPr>
      <w:bookmarkStart w:id="37" w:name="_Toc119418672"/>
      <w:r w:rsidRPr="00D93CB3">
        <w:lastRenderedPageBreak/>
        <w:t xml:space="preserve">Appendix D – </w:t>
      </w:r>
      <w:bookmarkStart w:id="38" w:name="_Hlk119349018"/>
      <w:r w:rsidRPr="00D93CB3">
        <w:t>FY 2022 State Activity Mandated Measures (SAMM) Report</w:t>
      </w:r>
      <w:bookmarkEnd w:id="37"/>
      <w:bookmarkEnd w:id="38"/>
    </w:p>
    <w:p w14:paraId="19B594E3" w14:textId="72CE8220" w:rsidR="00690C0D" w:rsidRPr="000767C0" w:rsidRDefault="00690C0D" w:rsidP="00476C08">
      <w:pPr>
        <w:pStyle w:val="Header"/>
      </w:pPr>
      <w:r w:rsidRPr="00042327">
        <w:t xml:space="preserve">FY </w:t>
      </w:r>
      <w:r>
        <w:t>2022</w:t>
      </w:r>
      <w:r w:rsidRPr="00042327">
        <w:t xml:space="preserve"> </w:t>
      </w:r>
      <w:r w:rsidR="00874537">
        <w:t>NJ PEOSH</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538"/>
        <w:gridCol w:w="977"/>
        <w:gridCol w:w="1296"/>
        <w:gridCol w:w="4505"/>
      </w:tblGrid>
      <w:tr w:rsidR="00634539" w:rsidRPr="001C1E47" w14:paraId="4B607DC1" w14:textId="77777777" w:rsidTr="00D93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1C1E47">
              <w:rPr>
                <w:rFonts w:eastAsia="PMingLiU" w:cs="Calibri"/>
                <w:bCs w:val="0"/>
                <w:color w:val="000000" w:themeColor="text1"/>
              </w:rPr>
              <w:t>SAMM Number</w:t>
            </w:r>
          </w:p>
        </w:tc>
        <w:tc>
          <w:tcPr>
            <w:tcW w:w="2572"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9"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99"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634539" w:rsidRPr="001C1E47" w14:paraId="23E1508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FC5441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72" w:type="dxa"/>
          </w:tcPr>
          <w:p w14:paraId="5DD1B3D7" w14:textId="7762EC0D"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inspections (state formula)</w:t>
            </w:r>
          </w:p>
        </w:tc>
        <w:tc>
          <w:tcPr>
            <w:tcW w:w="979" w:type="dxa"/>
          </w:tcPr>
          <w:p w14:paraId="50ED339E" w14:textId="26F109C5" w:rsidR="00634539" w:rsidRPr="001C1E47" w:rsidRDefault="0087453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36.42</w:t>
            </w:r>
          </w:p>
        </w:tc>
        <w:tc>
          <w:tcPr>
            <w:tcW w:w="1307" w:type="dxa"/>
          </w:tcPr>
          <w:p w14:paraId="291AEA10" w14:textId="77777777" w:rsidR="00874537" w:rsidRDefault="00874537" w:rsidP="00874537">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rPr>
                <w:spacing w:val="-2"/>
              </w:rPr>
            </w:pPr>
            <w:r>
              <w:t>5</w:t>
            </w:r>
            <w:r>
              <w:rPr>
                <w:spacing w:val="-14"/>
              </w:rPr>
              <w:t xml:space="preserve"> </w:t>
            </w:r>
            <w:r>
              <w:t>days</w:t>
            </w:r>
            <w:r>
              <w:rPr>
                <w:spacing w:val="-14"/>
              </w:rPr>
              <w:t xml:space="preserve"> </w:t>
            </w:r>
            <w:r>
              <w:t xml:space="preserve">for </w:t>
            </w:r>
            <w:r>
              <w:rPr>
                <w:spacing w:val="-2"/>
              </w:rPr>
              <w:t xml:space="preserve">serious hazards; </w:t>
            </w:r>
            <w:r>
              <w:t>120 days for</w:t>
            </w:r>
            <w:r>
              <w:rPr>
                <w:spacing w:val="-14"/>
              </w:rPr>
              <w:t xml:space="preserve"> </w:t>
            </w:r>
            <w:r>
              <w:t xml:space="preserve">other- </w:t>
            </w:r>
            <w:r>
              <w:rPr>
                <w:spacing w:val="-2"/>
              </w:rPr>
              <w:t>than-</w:t>
            </w:r>
          </w:p>
          <w:p w14:paraId="36E21F8C" w14:textId="08922C87" w:rsidR="00634539" w:rsidRPr="001C1E47" w:rsidRDefault="00874537" w:rsidP="0087453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spacing w:val="-2"/>
              </w:rPr>
              <w:t>serious hazards</w:t>
            </w:r>
          </w:p>
        </w:tc>
        <w:tc>
          <w:tcPr>
            <w:tcW w:w="4599" w:type="dxa"/>
          </w:tcPr>
          <w:p w14:paraId="1BE10D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634539" w:rsidRPr="001C1E47" w14:paraId="6E87F5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5DA89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72" w:type="dxa"/>
          </w:tcPr>
          <w:p w14:paraId="7BDECFBC" w14:textId="727EBFA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inspections (federal formula)</w:t>
            </w:r>
          </w:p>
        </w:tc>
        <w:tc>
          <w:tcPr>
            <w:tcW w:w="979" w:type="dxa"/>
          </w:tcPr>
          <w:p w14:paraId="2DD44EDE" w14:textId="1E4FB27A" w:rsidR="00634539" w:rsidRPr="001C1E47" w:rsidRDefault="0087453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1.17</w:t>
            </w:r>
          </w:p>
        </w:tc>
        <w:tc>
          <w:tcPr>
            <w:tcW w:w="1307" w:type="dxa"/>
          </w:tcPr>
          <w:p w14:paraId="44E25FF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3B88148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634539" w:rsidRPr="001C1E47" w14:paraId="7254895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0F4527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72" w:type="dxa"/>
          </w:tcPr>
          <w:p w14:paraId="680D30CB" w14:textId="038B082B"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investigations (state formula)</w:t>
            </w:r>
          </w:p>
        </w:tc>
        <w:tc>
          <w:tcPr>
            <w:tcW w:w="979" w:type="dxa"/>
          </w:tcPr>
          <w:p w14:paraId="5D15BC2D" w14:textId="2AF76671" w:rsidR="00634539" w:rsidRPr="001C1E47" w:rsidRDefault="0087453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.13</w:t>
            </w:r>
          </w:p>
        </w:tc>
        <w:tc>
          <w:tcPr>
            <w:tcW w:w="1307" w:type="dxa"/>
          </w:tcPr>
          <w:p w14:paraId="25E101C9" w14:textId="597AC5D3" w:rsidR="00634539" w:rsidRPr="001C1E47" w:rsidRDefault="0087453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w:t>
            </w:r>
          </w:p>
        </w:tc>
        <w:tc>
          <w:tcPr>
            <w:tcW w:w="4599" w:type="dxa"/>
          </w:tcPr>
          <w:p w14:paraId="440E440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634539" w:rsidRPr="001C1E47" w14:paraId="43AA302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026F0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72" w:type="dxa"/>
          </w:tcPr>
          <w:p w14:paraId="60EA38B6" w14:textId="5604089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investigations (federal formula)</w:t>
            </w:r>
          </w:p>
        </w:tc>
        <w:tc>
          <w:tcPr>
            <w:tcW w:w="979" w:type="dxa"/>
          </w:tcPr>
          <w:p w14:paraId="148E915C" w14:textId="3EF218B4" w:rsidR="00634539" w:rsidRPr="001C1E47" w:rsidRDefault="0087453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.09</w:t>
            </w:r>
          </w:p>
        </w:tc>
        <w:tc>
          <w:tcPr>
            <w:tcW w:w="1307" w:type="dxa"/>
          </w:tcPr>
          <w:p w14:paraId="3C6B37D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7849D6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634539" w:rsidRPr="001C1E47" w14:paraId="463E07C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30502E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72" w:type="dxa"/>
          </w:tcPr>
          <w:p w14:paraId="224C67F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9" w:type="dxa"/>
          </w:tcPr>
          <w:p w14:paraId="683DAD9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w:t>
            </w:r>
          </w:p>
        </w:tc>
        <w:tc>
          <w:tcPr>
            <w:tcW w:w="1307" w:type="dxa"/>
          </w:tcPr>
          <w:p w14:paraId="2138AC6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1639E62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448E8EB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4BD594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72" w:type="dxa"/>
          </w:tcPr>
          <w:p w14:paraId="7F17AA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9" w:type="dxa"/>
          </w:tcPr>
          <w:p w14:paraId="49E38EB6" w14:textId="4F7CC342"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100%</w:t>
            </w:r>
          </w:p>
        </w:tc>
        <w:tc>
          <w:tcPr>
            <w:tcW w:w="1307" w:type="dxa"/>
          </w:tcPr>
          <w:p w14:paraId="39E6BBC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w:t>
            </w:r>
          </w:p>
        </w:tc>
        <w:tc>
          <w:tcPr>
            <w:tcW w:w="4599" w:type="dxa"/>
          </w:tcPr>
          <w:p w14:paraId="63BF7F9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391899CE" w14:textId="77777777" w:rsidTr="00D93CB3">
        <w:trPr>
          <w:trHeight w:val="854"/>
        </w:trPr>
        <w:tc>
          <w:tcPr>
            <w:cnfStyle w:val="001000000000" w:firstRow="0" w:lastRow="0" w:firstColumn="1" w:lastColumn="0" w:oddVBand="0" w:evenVBand="0" w:oddHBand="0" w:evenHBand="0" w:firstRowFirstColumn="0" w:firstRowLastColumn="0" w:lastRowFirstColumn="0" w:lastRowLastColumn="0"/>
            <w:tcW w:w="893" w:type="dxa"/>
          </w:tcPr>
          <w:p w14:paraId="2C05A13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72" w:type="dxa"/>
          </w:tcPr>
          <w:p w14:paraId="6F060D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9" w:type="dxa"/>
          </w:tcPr>
          <w:p w14:paraId="5640B786" w14:textId="1F05E147"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3.98</w:t>
            </w:r>
          </w:p>
        </w:tc>
        <w:tc>
          <w:tcPr>
            <w:tcW w:w="1307" w:type="dxa"/>
          </w:tcPr>
          <w:p w14:paraId="0BCD6939"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624A6581"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1.78</w:t>
            </w:r>
          </w:p>
          <w:p w14:paraId="5B24EFB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30DF26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 xml:space="preserve">The further review level is based on a three-year national average.  The range of acceptable data not requiring further review is from 1.42 to 2.14 for SWRU. </w:t>
            </w:r>
          </w:p>
        </w:tc>
      </w:tr>
      <w:tr w:rsidR="00634539" w:rsidRPr="001C1E47" w14:paraId="0C0C34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FD1458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72" w:type="dxa"/>
          </w:tcPr>
          <w:p w14:paraId="1A64659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Average number of violations per </w:t>
            </w:r>
            <w:r w:rsidRPr="001C1E47">
              <w:rPr>
                <w:rFonts w:cs="Calibri"/>
              </w:rPr>
              <w:lastRenderedPageBreak/>
              <w:t>inspection with violations by violation type (other)</w:t>
            </w:r>
          </w:p>
        </w:tc>
        <w:tc>
          <w:tcPr>
            <w:tcW w:w="979" w:type="dxa"/>
          </w:tcPr>
          <w:p w14:paraId="189B2CB4" w14:textId="02A44DC4"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lastRenderedPageBreak/>
              <w:t>2.39</w:t>
            </w:r>
          </w:p>
        </w:tc>
        <w:tc>
          <w:tcPr>
            <w:tcW w:w="1307" w:type="dxa"/>
          </w:tcPr>
          <w:p w14:paraId="140EA1C0"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10600A9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0.91</w:t>
            </w:r>
          </w:p>
        </w:tc>
        <w:tc>
          <w:tcPr>
            <w:tcW w:w="4599" w:type="dxa"/>
          </w:tcPr>
          <w:p w14:paraId="4F83BD9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 xml:space="preserve">The further review level is based on a three-year national average.  The range of </w:t>
            </w:r>
            <w:r w:rsidRPr="001C1E47">
              <w:rPr>
                <w:rFonts w:eastAsia="PMingLiU" w:cs="Calibri"/>
              </w:rPr>
              <w:lastRenderedPageBreak/>
              <w:t>acceptable data not requiring further review is from 0.73 to 1.09 for OTS.</w:t>
            </w:r>
          </w:p>
        </w:tc>
      </w:tr>
      <w:tr w:rsidR="00634539" w:rsidRPr="001C1E47" w14:paraId="73051C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4D91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6</w:t>
            </w:r>
          </w:p>
        </w:tc>
        <w:tc>
          <w:tcPr>
            <w:tcW w:w="2572" w:type="dxa"/>
          </w:tcPr>
          <w:p w14:paraId="79E27E6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total inspections in state and local government workplaces</w:t>
            </w:r>
          </w:p>
        </w:tc>
        <w:tc>
          <w:tcPr>
            <w:tcW w:w="979" w:type="dxa"/>
          </w:tcPr>
          <w:p w14:paraId="01189742" w14:textId="5710C90B"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100%</w:t>
            </w:r>
          </w:p>
        </w:tc>
        <w:tc>
          <w:tcPr>
            <w:tcW w:w="1307" w:type="dxa"/>
          </w:tcPr>
          <w:p w14:paraId="7678C0FD" w14:textId="195D303C"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100%</w:t>
            </w:r>
          </w:p>
        </w:tc>
        <w:tc>
          <w:tcPr>
            <w:tcW w:w="4599" w:type="dxa"/>
          </w:tcPr>
          <w:p w14:paraId="11909732" w14:textId="3D1DC674"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Since this is a State and Local Government</w:t>
            </w:r>
            <w:r>
              <w:rPr>
                <w:spacing w:val="-10"/>
              </w:rPr>
              <w:t xml:space="preserve"> </w:t>
            </w:r>
            <w:r>
              <w:t>State</w:t>
            </w:r>
            <w:r>
              <w:rPr>
                <w:spacing w:val="-9"/>
              </w:rPr>
              <w:t xml:space="preserve"> </w:t>
            </w:r>
            <w:r>
              <w:t>Plan,</w:t>
            </w:r>
            <w:r>
              <w:rPr>
                <w:spacing w:val="-10"/>
              </w:rPr>
              <w:t xml:space="preserve"> </w:t>
            </w:r>
            <w:r>
              <w:t>all</w:t>
            </w:r>
            <w:r>
              <w:rPr>
                <w:spacing w:val="-10"/>
              </w:rPr>
              <w:t xml:space="preserve"> </w:t>
            </w:r>
            <w:r>
              <w:t xml:space="preserve">inspections are in state and local government </w:t>
            </w:r>
            <w:r>
              <w:rPr>
                <w:spacing w:val="-2"/>
              </w:rPr>
              <w:t>workplaces.</w:t>
            </w:r>
          </w:p>
        </w:tc>
      </w:tr>
      <w:tr w:rsidR="00634539" w:rsidRPr="001C1E47" w14:paraId="47E35DE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63565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7a</w:t>
            </w:r>
          </w:p>
        </w:tc>
        <w:tc>
          <w:tcPr>
            <w:tcW w:w="2572" w:type="dxa"/>
          </w:tcPr>
          <w:p w14:paraId="6972B9CD" w14:textId="3BED009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9" w:type="dxa"/>
          </w:tcPr>
          <w:p w14:paraId="714EE701" w14:textId="76A14257"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359</w:t>
            </w:r>
          </w:p>
        </w:tc>
        <w:tc>
          <w:tcPr>
            <w:tcW w:w="1307" w:type="dxa"/>
          </w:tcPr>
          <w:p w14:paraId="7B010307"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70DE1282" w14:textId="00AE72E0"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400</w:t>
            </w:r>
          </w:p>
        </w:tc>
        <w:tc>
          <w:tcPr>
            <w:tcW w:w="4599" w:type="dxa"/>
          </w:tcPr>
          <w:p w14:paraId="127905E2" w14:textId="15BBF94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number negotiated by OSHA and the State Plan through the grant application.  The range of acceptable data not requiring further review is from</w:t>
            </w:r>
            <w:r w:rsidR="007651FA">
              <w:rPr>
                <w:rFonts w:cs="Calibri"/>
              </w:rPr>
              <w:t xml:space="preserve"> 380</w:t>
            </w:r>
            <w:r w:rsidRPr="001C1E47">
              <w:rPr>
                <w:rFonts w:cs="Calibri"/>
              </w:rPr>
              <w:t xml:space="preserve"> to </w:t>
            </w:r>
            <w:r w:rsidR="007651FA">
              <w:rPr>
                <w:rFonts w:cs="Calibri"/>
              </w:rPr>
              <w:t>420</w:t>
            </w:r>
            <w:r w:rsidRPr="001C1E47">
              <w:rPr>
                <w:rFonts w:cs="Calibri"/>
              </w:rPr>
              <w:t xml:space="preserve"> for safety.</w:t>
            </w:r>
          </w:p>
        </w:tc>
      </w:tr>
      <w:tr w:rsidR="00634539" w:rsidRPr="001C1E47" w14:paraId="41D7E5A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897617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72" w:type="dxa"/>
          </w:tcPr>
          <w:p w14:paraId="628291DB" w14:textId="4C38D91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9" w:type="dxa"/>
          </w:tcPr>
          <w:p w14:paraId="46225BFE" w14:textId="18B66324"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99</w:t>
            </w:r>
          </w:p>
        </w:tc>
        <w:tc>
          <w:tcPr>
            <w:tcW w:w="1307" w:type="dxa"/>
          </w:tcPr>
          <w:p w14:paraId="2F300C85"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615D1DB6" w14:textId="500C3D6A"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125</w:t>
            </w:r>
          </w:p>
        </w:tc>
        <w:tc>
          <w:tcPr>
            <w:tcW w:w="4599" w:type="dxa"/>
          </w:tcPr>
          <w:p w14:paraId="4C49AF53" w14:textId="534131AE"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7651FA">
              <w:rPr>
                <w:rFonts w:cs="Calibri"/>
              </w:rPr>
              <w:t xml:space="preserve">118.75 </w:t>
            </w:r>
            <w:r w:rsidRPr="001C1E47">
              <w:rPr>
                <w:rFonts w:cs="Calibri"/>
              </w:rPr>
              <w:t xml:space="preserve">to </w:t>
            </w:r>
            <w:r w:rsidR="007651FA">
              <w:rPr>
                <w:rFonts w:cs="Calibri"/>
              </w:rPr>
              <w:t>131.25</w:t>
            </w:r>
            <w:r w:rsidRPr="001C1E47">
              <w:rPr>
                <w:rFonts w:cs="Calibri"/>
              </w:rPr>
              <w:t xml:space="preserve"> for health.</w:t>
            </w:r>
          </w:p>
        </w:tc>
      </w:tr>
      <w:tr w:rsidR="00634539" w:rsidRPr="001C1E47" w14:paraId="19A930B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2933EF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72" w:type="dxa"/>
          </w:tcPr>
          <w:p w14:paraId="35E2919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9" w:type="dxa"/>
          </w:tcPr>
          <w:p w14:paraId="4FF95415" w14:textId="136C0C33"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7AD30EF7" w14:textId="68D4C791" w:rsidR="00634539" w:rsidRPr="001C1E47" w:rsidRDefault="007651FA"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4599" w:type="dxa"/>
          </w:tcPr>
          <w:p w14:paraId="043BEAE2" w14:textId="77777777"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09AE9B00"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0DF20B53" w14:textId="0A7CF9A3" w:rsidR="00634539" w:rsidRPr="001C1E47" w:rsidRDefault="007651FA" w:rsidP="007651FA">
            <w:pPr>
              <w:ind w:right="144"/>
              <w:cnfStyle w:val="000000000000" w:firstRow="0" w:lastRow="0" w:firstColumn="0" w:lastColumn="0" w:oddVBand="0" w:evenVBand="0" w:oddHBand="0" w:evenHBand="0" w:firstRowFirstColumn="0" w:firstRowLastColumn="0" w:lastRowFirstColumn="0" w:lastRowLastColumn="0"/>
              <w:rPr>
                <w:rFonts w:cs="Calibri"/>
              </w:rPr>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634539" w:rsidRPr="001C1E47" w14:paraId="4CF9D60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0ABEB3D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1065DBA"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9" w:type="dxa"/>
          </w:tcPr>
          <w:p w14:paraId="3B168483" w14:textId="71B38BB1"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4DC91B0C" w14:textId="638603BE" w:rsidR="00634539" w:rsidRPr="001C1E47" w:rsidRDefault="007651FA"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4599" w:type="dxa"/>
          </w:tcPr>
          <w:p w14:paraId="2EAE9F5C" w14:textId="77777777"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7C246B6D"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371F75E0" w14:textId="1C3A4117" w:rsidR="00634539" w:rsidRPr="001C1E47" w:rsidRDefault="007651FA"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634539" w:rsidRPr="001C1E47" w14:paraId="2F29309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794F1E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18122F6D"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9" w:type="dxa"/>
          </w:tcPr>
          <w:p w14:paraId="26CF4361" w14:textId="4D2E4101"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6AB595C0" w14:textId="47DAC1B4" w:rsidR="00634539" w:rsidRPr="001C1E47" w:rsidRDefault="007651FA"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4599" w:type="dxa"/>
          </w:tcPr>
          <w:p w14:paraId="6AE64CF0" w14:textId="77777777"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2022713A"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533EE6CD" w14:textId="645E700C" w:rsidR="00634539" w:rsidRPr="001C1E47" w:rsidRDefault="007651FA"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634539" w:rsidRPr="001C1E47" w14:paraId="786F3F1A"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A3932A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F59BDF5"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9" w:type="dxa"/>
          </w:tcPr>
          <w:p w14:paraId="7D3E6F14" w14:textId="397EB13F"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0194F828" w14:textId="77242FBD" w:rsidR="00634539" w:rsidRPr="001C1E47" w:rsidRDefault="007651FA"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4599" w:type="dxa"/>
          </w:tcPr>
          <w:p w14:paraId="15FD5C1F" w14:textId="77777777"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33C3C9FC"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4B00CAC2" w14:textId="79288F47" w:rsidR="00634539" w:rsidRPr="001C1E47" w:rsidRDefault="007651FA"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634539" w:rsidRPr="001C1E47" w14:paraId="44B346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ED4D0D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255BABE2"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lastRenderedPageBreak/>
              <w:t>(</w:t>
            </w:r>
            <w:proofErr w:type="gramStart"/>
            <w:r w:rsidRPr="001C1E47">
              <w:rPr>
                <w:rFonts w:cs="Calibri"/>
              </w:rPr>
              <w:t>greater</w:t>
            </w:r>
            <w:proofErr w:type="gramEnd"/>
            <w:r w:rsidRPr="001C1E47">
              <w:rPr>
                <w:rFonts w:cs="Calibri"/>
              </w:rPr>
              <w:t xml:space="preserve"> than 250 workers)</w:t>
            </w:r>
          </w:p>
        </w:tc>
        <w:tc>
          <w:tcPr>
            <w:tcW w:w="979" w:type="dxa"/>
          </w:tcPr>
          <w:p w14:paraId="7D66FCF1" w14:textId="4B315D09"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lastRenderedPageBreak/>
              <w:t>N/A</w:t>
            </w:r>
          </w:p>
        </w:tc>
        <w:tc>
          <w:tcPr>
            <w:tcW w:w="1307" w:type="dxa"/>
          </w:tcPr>
          <w:p w14:paraId="3FB5515E" w14:textId="501386F4" w:rsidR="00634539" w:rsidRPr="001C1E47" w:rsidRDefault="007651FA"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4599" w:type="dxa"/>
          </w:tcPr>
          <w:p w14:paraId="7CE42767" w14:textId="3E5E7E01" w:rsidR="007651FA" w:rsidRDefault="00634539"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rsidRPr="001C1E47">
              <w:t>.</w:t>
            </w:r>
            <w:r w:rsidR="007651FA">
              <w:t xml:space="preserve"> N/A</w:t>
            </w:r>
            <w:r w:rsidR="007651FA">
              <w:rPr>
                <w:spacing w:val="-6"/>
              </w:rPr>
              <w:t xml:space="preserve"> </w:t>
            </w:r>
            <w:r w:rsidR="007651FA">
              <w:t>–</w:t>
            </w:r>
            <w:r w:rsidR="007651FA">
              <w:rPr>
                <w:spacing w:val="-5"/>
              </w:rPr>
              <w:t xml:space="preserve"> </w:t>
            </w:r>
            <w:r w:rsidR="007651FA">
              <w:t>This</w:t>
            </w:r>
            <w:r w:rsidR="007651FA">
              <w:rPr>
                <w:spacing w:val="-6"/>
              </w:rPr>
              <w:t xml:space="preserve"> </w:t>
            </w:r>
            <w:r w:rsidR="007651FA">
              <w:t>is</w:t>
            </w:r>
            <w:r w:rsidR="007651FA">
              <w:rPr>
                <w:spacing w:val="-6"/>
              </w:rPr>
              <w:t xml:space="preserve"> </w:t>
            </w:r>
            <w:r w:rsidR="007651FA">
              <w:t>a</w:t>
            </w:r>
            <w:r w:rsidR="007651FA">
              <w:rPr>
                <w:spacing w:val="-6"/>
              </w:rPr>
              <w:t xml:space="preserve"> </w:t>
            </w:r>
            <w:r w:rsidR="007651FA">
              <w:t>State</w:t>
            </w:r>
            <w:r w:rsidR="007651FA">
              <w:rPr>
                <w:spacing w:val="-5"/>
              </w:rPr>
              <w:t xml:space="preserve"> </w:t>
            </w:r>
            <w:r w:rsidR="007651FA">
              <w:t>and</w:t>
            </w:r>
            <w:r w:rsidR="007651FA">
              <w:rPr>
                <w:spacing w:val="-6"/>
              </w:rPr>
              <w:t xml:space="preserve"> </w:t>
            </w:r>
            <w:r w:rsidR="007651FA">
              <w:t>Local Government State Plan.</w:t>
            </w:r>
          </w:p>
          <w:p w14:paraId="57C89F0A"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720FEDD3" w14:textId="77777777" w:rsidR="00634539" w:rsidRDefault="007651FA"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lastRenderedPageBreak/>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p w14:paraId="29FF5D83" w14:textId="4E56C6A8" w:rsidR="00C34EB5" w:rsidRPr="001C1E47" w:rsidRDefault="00C34EB5"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634539" w:rsidRPr="001C1E47" w14:paraId="6F99001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CAB3DC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72" w:type="dxa"/>
          </w:tcPr>
          <w:p w14:paraId="406CE5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9" w:type="dxa"/>
          </w:tcPr>
          <w:p w14:paraId="2CBEE7D5" w14:textId="5D562F05"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24.68</w:t>
            </w:r>
            <w:r w:rsidR="00634539" w:rsidRPr="001C1E47">
              <w:rPr>
                <w:rFonts w:eastAsia="PMingLiU" w:cs="Calibri"/>
              </w:rPr>
              <w:t>%</w:t>
            </w:r>
          </w:p>
        </w:tc>
        <w:tc>
          <w:tcPr>
            <w:tcW w:w="1307" w:type="dxa"/>
          </w:tcPr>
          <w:p w14:paraId="32D0AB9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0A52EE0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31.65%</w:t>
            </w:r>
          </w:p>
        </w:tc>
        <w:tc>
          <w:tcPr>
            <w:tcW w:w="4599" w:type="dxa"/>
          </w:tcPr>
          <w:p w14:paraId="2A829BA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25.32% to 37.98% for safety.</w:t>
            </w:r>
          </w:p>
        </w:tc>
      </w:tr>
      <w:tr w:rsidR="00634539" w:rsidRPr="001C1E47" w14:paraId="3EB76E5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BA68B8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72" w:type="dxa"/>
          </w:tcPr>
          <w:p w14:paraId="1F4404B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9" w:type="dxa"/>
          </w:tcPr>
          <w:p w14:paraId="0F761403" w14:textId="4DDA2C1A"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36.90</w:t>
            </w:r>
            <w:r w:rsidR="00634539" w:rsidRPr="001C1E47">
              <w:rPr>
                <w:rFonts w:eastAsia="PMingLiU" w:cs="Calibri"/>
              </w:rPr>
              <w:t>%</w:t>
            </w:r>
          </w:p>
        </w:tc>
        <w:tc>
          <w:tcPr>
            <w:tcW w:w="1307" w:type="dxa"/>
          </w:tcPr>
          <w:p w14:paraId="3FEA72A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203D806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40.64%</w:t>
            </w:r>
          </w:p>
        </w:tc>
        <w:tc>
          <w:tcPr>
            <w:tcW w:w="4599" w:type="dxa"/>
          </w:tcPr>
          <w:p w14:paraId="7272F1E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32.51% to 48.77% for health.</w:t>
            </w:r>
          </w:p>
        </w:tc>
      </w:tr>
      <w:tr w:rsidR="00634539" w:rsidRPr="001C1E47" w14:paraId="6BD622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E1081E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72" w:type="dxa"/>
          </w:tcPr>
          <w:p w14:paraId="7A55532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9" w:type="dxa"/>
          </w:tcPr>
          <w:p w14:paraId="36635117" w14:textId="50F95185"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54.55</w:t>
            </w:r>
            <w:r w:rsidR="00634539" w:rsidRPr="001C1E47">
              <w:rPr>
                <w:rFonts w:eastAsia="PMingLiU" w:cs="Calibri"/>
              </w:rPr>
              <w:t>%</w:t>
            </w:r>
          </w:p>
        </w:tc>
        <w:tc>
          <w:tcPr>
            <w:tcW w:w="1307" w:type="dxa"/>
          </w:tcPr>
          <w:p w14:paraId="1B2A9E1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4CFEF3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2893D3C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0FE80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72" w:type="dxa"/>
          </w:tcPr>
          <w:p w14:paraId="0E88131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9" w:type="dxa"/>
          </w:tcPr>
          <w:p w14:paraId="155143E8" w14:textId="793C2C7C"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19.10</w:t>
            </w:r>
          </w:p>
        </w:tc>
        <w:tc>
          <w:tcPr>
            <w:tcW w:w="1307" w:type="dxa"/>
          </w:tcPr>
          <w:p w14:paraId="69A6D9FE"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105E6C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52.42</w:t>
            </w:r>
          </w:p>
        </w:tc>
        <w:tc>
          <w:tcPr>
            <w:tcW w:w="4599" w:type="dxa"/>
          </w:tcPr>
          <w:p w14:paraId="1A7228CC" w14:textId="77777777" w:rsidR="00634539" w:rsidRPr="001C1E47" w:rsidRDefault="00634539" w:rsidP="00C34E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864"/>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41.94 to 62.90 for safety.</w:t>
            </w:r>
          </w:p>
        </w:tc>
      </w:tr>
      <w:tr w:rsidR="00634539" w:rsidRPr="001C1E47" w14:paraId="7199453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A315A6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72" w:type="dxa"/>
          </w:tcPr>
          <w:p w14:paraId="62670A9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9" w:type="dxa"/>
          </w:tcPr>
          <w:p w14:paraId="260D705D" w14:textId="764F0E98"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54.82</w:t>
            </w:r>
          </w:p>
        </w:tc>
        <w:tc>
          <w:tcPr>
            <w:tcW w:w="1307" w:type="dxa"/>
          </w:tcPr>
          <w:p w14:paraId="6C9C53C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447221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66.10</w:t>
            </w:r>
          </w:p>
        </w:tc>
        <w:tc>
          <w:tcPr>
            <w:tcW w:w="4599" w:type="dxa"/>
          </w:tcPr>
          <w:p w14:paraId="77F448C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52.88 to 79.32 for health.</w:t>
            </w:r>
          </w:p>
        </w:tc>
      </w:tr>
      <w:tr w:rsidR="00634539" w:rsidRPr="001C1E47" w14:paraId="13BCA211"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0008AD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72" w:type="dxa"/>
          </w:tcPr>
          <w:p w14:paraId="4FDC62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9" w:type="dxa"/>
          </w:tcPr>
          <w:p w14:paraId="54C1921C" w14:textId="2FF98BD9"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5AD20280" w14:textId="0D7E2FA5"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4599" w:type="dxa"/>
          </w:tcPr>
          <w:p w14:paraId="5B2AF28D" w14:textId="77777777" w:rsidR="00C34EB5" w:rsidRDefault="00C34EB5" w:rsidP="00C34EB5">
            <w:pPr>
              <w:pStyle w:val="TableParagraph"/>
              <w:kinsoku w:val="0"/>
              <w:overflowPunct w:val="0"/>
              <w:ind w:left="0" w:right="181"/>
              <w:cnfStyle w:val="000000000000" w:firstRow="0" w:lastRow="0" w:firstColumn="0" w:lastColumn="0" w:oddVBand="0" w:evenVBand="0" w:oddHBand="0" w:evenHBand="0" w:firstRowFirstColumn="0" w:firstRowLastColumn="0" w:lastRowFirstColumn="0" w:lastRowLastColumn="0"/>
            </w:pPr>
            <w:r>
              <w:t>NA – This is a State and Local Government</w:t>
            </w:r>
            <w:r>
              <w:rPr>
                <w:spacing w:val="-7"/>
              </w:rPr>
              <w:t xml:space="preserve"> </w:t>
            </w:r>
            <w:r>
              <w:t>State</w:t>
            </w:r>
            <w:r>
              <w:rPr>
                <w:spacing w:val="-6"/>
              </w:rPr>
              <w:t xml:space="preserve"> </w:t>
            </w:r>
            <w:r>
              <w:t>Plan</w:t>
            </w:r>
            <w:r>
              <w:rPr>
                <w:spacing w:val="-7"/>
              </w:rPr>
              <w:t xml:space="preserve"> </w:t>
            </w:r>
            <w:r>
              <w:t>and</w:t>
            </w:r>
            <w:r>
              <w:rPr>
                <w:spacing w:val="-7"/>
              </w:rPr>
              <w:t xml:space="preserve"> </w:t>
            </w:r>
            <w:r>
              <w:t>is</w:t>
            </w:r>
            <w:r>
              <w:rPr>
                <w:spacing w:val="-7"/>
              </w:rPr>
              <w:t xml:space="preserve"> </w:t>
            </w:r>
            <w:r>
              <w:t>not</w:t>
            </w:r>
            <w:r>
              <w:rPr>
                <w:spacing w:val="-7"/>
              </w:rPr>
              <w:t xml:space="preserve"> </w:t>
            </w:r>
            <w:r>
              <w:t>held to this SAMM.</w:t>
            </w:r>
          </w:p>
          <w:p w14:paraId="19A7E6CA" w14:textId="77777777" w:rsidR="00C34EB5" w:rsidRDefault="00C34EB5" w:rsidP="00C34EB5">
            <w:pPr>
              <w:pStyle w:val="TableParagraph"/>
              <w:kinsoku w:val="0"/>
              <w:overflowPunct w:val="0"/>
              <w:spacing w:before="5"/>
              <w:ind w:left="0"/>
              <w:cnfStyle w:val="000000000000" w:firstRow="0" w:lastRow="0" w:firstColumn="0" w:lastColumn="0" w:oddVBand="0" w:evenVBand="0" w:oddHBand="0" w:evenHBand="0" w:firstRowFirstColumn="0" w:firstRowLastColumn="0" w:lastRowFirstColumn="0" w:lastRowLastColumn="0"/>
              <w:rPr>
                <w:sz w:val="22"/>
                <w:szCs w:val="22"/>
              </w:rPr>
            </w:pPr>
          </w:p>
          <w:p w14:paraId="45B6E003" w14:textId="594D8582" w:rsidR="00634539" w:rsidRPr="001C1E47" w:rsidRDefault="00C34EB5" w:rsidP="00C34E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r w:rsidR="00634539" w:rsidRPr="001C1E47" w14:paraId="2EAC34D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6A22A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72" w:type="dxa"/>
          </w:tcPr>
          <w:p w14:paraId="56540F9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9" w:type="dxa"/>
          </w:tcPr>
          <w:p w14:paraId="71E71ED8" w14:textId="677FB00F"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98.47%</w:t>
            </w:r>
          </w:p>
        </w:tc>
        <w:tc>
          <w:tcPr>
            <w:tcW w:w="1307" w:type="dxa"/>
          </w:tcPr>
          <w:p w14:paraId="4A9742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100%</w:t>
            </w:r>
          </w:p>
        </w:tc>
        <w:tc>
          <w:tcPr>
            <w:tcW w:w="4599" w:type="dxa"/>
          </w:tcPr>
          <w:p w14:paraId="27DEF0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0083664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F73B0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72" w:type="dxa"/>
          </w:tcPr>
          <w:p w14:paraId="3454CDD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9" w:type="dxa"/>
          </w:tcPr>
          <w:p w14:paraId="3468F2B1" w14:textId="7D03AB84"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tcPr>
          <w:p w14:paraId="39333E60" w14:textId="50EB1D23" w:rsidR="00634539"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100%</w:t>
            </w:r>
          </w:p>
        </w:tc>
        <w:tc>
          <w:tcPr>
            <w:tcW w:w="4599" w:type="dxa"/>
          </w:tcPr>
          <w:p w14:paraId="7DECCD0D" w14:textId="1F2391CB" w:rsidR="00634539"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This</w:t>
            </w:r>
            <w:r>
              <w:rPr>
                <w:spacing w:val="-7"/>
              </w:rPr>
              <w:t xml:space="preserve"> </w:t>
            </w:r>
            <w:r>
              <w:t>measure</w:t>
            </w:r>
            <w:r>
              <w:rPr>
                <w:spacing w:val="-6"/>
              </w:rPr>
              <w:t xml:space="preserve"> </w:t>
            </w:r>
            <w:r>
              <w:t>is</w:t>
            </w:r>
            <w:r>
              <w:rPr>
                <w:spacing w:val="-7"/>
              </w:rPr>
              <w:t xml:space="preserve"> </w:t>
            </w:r>
            <w:r>
              <w:t>not</w:t>
            </w:r>
            <w:r>
              <w:rPr>
                <w:spacing w:val="-7"/>
              </w:rPr>
              <w:t xml:space="preserve"> </w:t>
            </w:r>
            <w:r>
              <w:t>being</w:t>
            </w:r>
            <w:r>
              <w:rPr>
                <w:spacing w:val="-7"/>
              </w:rPr>
              <w:t xml:space="preserve"> </w:t>
            </w:r>
            <w:r>
              <w:t>reported</w:t>
            </w:r>
            <w:r>
              <w:rPr>
                <w:spacing w:val="-7"/>
              </w:rPr>
              <w:t xml:space="preserve"> </w:t>
            </w:r>
            <w:r>
              <w:t>for FY 2022. Please see note below.</w:t>
            </w:r>
          </w:p>
        </w:tc>
      </w:tr>
      <w:tr w:rsidR="00634539" w:rsidRPr="001C1E47" w14:paraId="570F391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F89E7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72" w:type="dxa"/>
          </w:tcPr>
          <w:p w14:paraId="1BE43D2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Percent of 11(c) </w:t>
            </w:r>
            <w:r w:rsidRPr="001C1E47">
              <w:rPr>
                <w:rFonts w:cs="Calibri"/>
              </w:rPr>
              <w:lastRenderedPageBreak/>
              <w:t>complaints that are meritorious</w:t>
            </w:r>
          </w:p>
        </w:tc>
        <w:tc>
          <w:tcPr>
            <w:tcW w:w="979" w:type="dxa"/>
          </w:tcPr>
          <w:p w14:paraId="1E0B0B7D" w14:textId="43AB865F" w:rsidR="00634539"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lastRenderedPageBreak/>
              <w:t>N/A</w:t>
            </w:r>
          </w:p>
        </w:tc>
        <w:tc>
          <w:tcPr>
            <w:tcW w:w="1307" w:type="dxa"/>
          </w:tcPr>
          <w:p w14:paraId="147E9AB5" w14:textId="501D37E1" w:rsidR="00634539" w:rsidRPr="001C1E47" w:rsidRDefault="004A3EBE" w:rsidP="004A3EBE">
            <w:pPr>
              <w:pStyle w:val="TableParagraph"/>
              <w:kinsoku w:val="0"/>
              <w:overflowPunct w:val="0"/>
              <w:spacing w:line="292" w:lineRule="exact"/>
              <w:ind w:left="120" w:right="112"/>
              <w:cnfStyle w:val="000000000000" w:firstRow="0" w:lastRow="0" w:firstColumn="0" w:lastColumn="0" w:oddVBand="0" w:evenVBand="0" w:oddHBand="0" w:evenHBand="0" w:firstRowFirstColumn="0" w:firstRowLastColumn="0" w:lastRowFirstColumn="0" w:lastRowLastColumn="0"/>
              <w:rPr>
                <w:rFonts w:eastAsia="PMingLiU"/>
              </w:rPr>
            </w:pPr>
            <w:r>
              <w:t>+/-</w:t>
            </w:r>
            <w:r>
              <w:rPr>
                <w:spacing w:val="-3"/>
              </w:rPr>
              <w:t xml:space="preserve"> </w:t>
            </w:r>
            <w:r>
              <w:t>20%</w:t>
            </w:r>
            <w:r>
              <w:rPr>
                <w:spacing w:val="-2"/>
              </w:rPr>
              <w:t xml:space="preserve"> </w:t>
            </w:r>
            <w:r>
              <w:rPr>
                <w:spacing w:val="-5"/>
              </w:rPr>
              <w:lastRenderedPageBreak/>
              <w:t>of 20%</w:t>
            </w:r>
          </w:p>
        </w:tc>
        <w:tc>
          <w:tcPr>
            <w:tcW w:w="4599" w:type="dxa"/>
          </w:tcPr>
          <w:p w14:paraId="647B2E51" w14:textId="77777777" w:rsidR="00634539"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lastRenderedPageBreak/>
              <w:t>This</w:t>
            </w:r>
            <w:r>
              <w:rPr>
                <w:spacing w:val="-7"/>
              </w:rPr>
              <w:t xml:space="preserve"> </w:t>
            </w:r>
            <w:r>
              <w:t>measure</w:t>
            </w:r>
            <w:r>
              <w:rPr>
                <w:spacing w:val="-6"/>
              </w:rPr>
              <w:t xml:space="preserve"> </w:t>
            </w:r>
            <w:r>
              <w:t>is</w:t>
            </w:r>
            <w:r>
              <w:rPr>
                <w:spacing w:val="-7"/>
              </w:rPr>
              <w:t xml:space="preserve"> </w:t>
            </w:r>
            <w:r>
              <w:t>not</w:t>
            </w:r>
            <w:r>
              <w:rPr>
                <w:spacing w:val="-7"/>
              </w:rPr>
              <w:t xml:space="preserve"> </w:t>
            </w:r>
            <w:r>
              <w:t>being</w:t>
            </w:r>
            <w:r>
              <w:rPr>
                <w:spacing w:val="-7"/>
              </w:rPr>
              <w:t xml:space="preserve"> </w:t>
            </w:r>
            <w:r>
              <w:t>reported</w:t>
            </w:r>
            <w:r>
              <w:rPr>
                <w:spacing w:val="-7"/>
              </w:rPr>
              <w:t xml:space="preserve"> </w:t>
            </w:r>
            <w:r>
              <w:t xml:space="preserve">for FY </w:t>
            </w:r>
            <w:r>
              <w:lastRenderedPageBreak/>
              <w:t>2022. Please see note below.</w:t>
            </w:r>
          </w:p>
          <w:p w14:paraId="5442DCE3" w14:textId="77777777" w:rsidR="004A3EBE"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p w14:paraId="5801C5D4" w14:textId="64ACCD0A" w:rsidR="004A3EBE"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634539" w:rsidRPr="001C1E47" w14:paraId="06EFF7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E0D465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16</w:t>
            </w:r>
          </w:p>
        </w:tc>
        <w:tc>
          <w:tcPr>
            <w:tcW w:w="2572" w:type="dxa"/>
          </w:tcPr>
          <w:p w14:paraId="5E4FAF6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979" w:type="dxa"/>
          </w:tcPr>
          <w:p w14:paraId="3207CBD2" w14:textId="160F5F51" w:rsidR="00634539"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shd w:val="clear" w:color="auto" w:fill="auto"/>
          </w:tcPr>
          <w:p w14:paraId="7022F7E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90</w:t>
            </w:r>
          </w:p>
        </w:tc>
        <w:tc>
          <w:tcPr>
            <w:tcW w:w="4599" w:type="dxa"/>
          </w:tcPr>
          <w:p w14:paraId="088C3C3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464BCA8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EFEA4C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72" w:type="dxa"/>
          </w:tcPr>
          <w:p w14:paraId="4A0478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9" w:type="dxa"/>
          </w:tcPr>
          <w:p w14:paraId="2883494A" w14:textId="770D86FD" w:rsidR="00634539"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4F9F67C9"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+/- 25% of</w:t>
            </w:r>
          </w:p>
          <w:p w14:paraId="315D63E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0.99%</w:t>
            </w:r>
          </w:p>
        </w:tc>
        <w:tc>
          <w:tcPr>
            <w:tcW w:w="4599" w:type="dxa"/>
          </w:tcPr>
          <w:p w14:paraId="4A7D3B88" w14:textId="77777777" w:rsidR="004A3EBE" w:rsidRDefault="004A3EBE" w:rsidP="004A3EBE">
            <w:pPr>
              <w:pStyle w:val="TableParagraph"/>
              <w:kinsoku w:val="0"/>
              <w:overflowPunct w:val="0"/>
              <w:ind w:left="0" w:right="181"/>
              <w:cnfStyle w:val="000000000000" w:firstRow="0" w:lastRow="0" w:firstColumn="0" w:lastColumn="0" w:oddVBand="0" w:evenVBand="0" w:oddHBand="0" w:evenHBand="0" w:firstRowFirstColumn="0" w:firstRowLastColumn="0" w:lastRowFirstColumn="0" w:lastRowLastColumn="0"/>
            </w:pPr>
            <w:r>
              <w:t>NA – This is a State and Local Government</w:t>
            </w:r>
            <w:r>
              <w:rPr>
                <w:spacing w:val="-7"/>
              </w:rPr>
              <w:t xml:space="preserve"> </w:t>
            </w:r>
            <w:r>
              <w:t>State</w:t>
            </w:r>
            <w:r>
              <w:rPr>
                <w:spacing w:val="-6"/>
              </w:rPr>
              <w:t xml:space="preserve"> </w:t>
            </w:r>
            <w:r>
              <w:t>Plan</w:t>
            </w:r>
            <w:r>
              <w:rPr>
                <w:spacing w:val="-7"/>
              </w:rPr>
              <w:t xml:space="preserve"> </w:t>
            </w:r>
            <w:r>
              <w:t>and</w:t>
            </w:r>
            <w:r>
              <w:rPr>
                <w:spacing w:val="-7"/>
              </w:rPr>
              <w:t xml:space="preserve"> </w:t>
            </w:r>
            <w:r>
              <w:t>is</w:t>
            </w:r>
            <w:r>
              <w:rPr>
                <w:spacing w:val="-7"/>
              </w:rPr>
              <w:t xml:space="preserve"> </w:t>
            </w:r>
            <w:r>
              <w:t>not</w:t>
            </w:r>
            <w:r>
              <w:rPr>
                <w:spacing w:val="-7"/>
              </w:rPr>
              <w:t xml:space="preserve"> </w:t>
            </w:r>
            <w:r>
              <w:t>held to this SAMM.</w:t>
            </w:r>
          </w:p>
          <w:p w14:paraId="4161ACA5" w14:textId="77777777" w:rsidR="004A3EBE" w:rsidRDefault="004A3EBE" w:rsidP="004A3EBE">
            <w:pPr>
              <w:pStyle w:val="TableParagraph"/>
              <w:kinsoku w:val="0"/>
              <w:overflowPunct w:val="0"/>
              <w:spacing w:before="5"/>
              <w:ind w:left="0"/>
              <w:cnfStyle w:val="000000000000" w:firstRow="0" w:lastRow="0" w:firstColumn="0" w:lastColumn="0" w:oddVBand="0" w:evenVBand="0" w:oddHBand="0" w:evenHBand="0" w:firstRowFirstColumn="0" w:firstRowLastColumn="0" w:lastRowFirstColumn="0" w:lastRowLastColumn="0"/>
              <w:rPr>
                <w:sz w:val="22"/>
                <w:szCs w:val="22"/>
              </w:rPr>
            </w:pPr>
          </w:p>
          <w:p w14:paraId="66CFA076" w14:textId="5B29006B" w:rsidR="00634539" w:rsidRPr="001C1E47" w:rsidRDefault="004A3EBE" w:rsidP="004A3E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bl>
    <w:p w14:paraId="723E33DA" w14:textId="77777777" w:rsidR="005128CD" w:rsidRPr="001C1E47" w:rsidRDefault="005128CD" w:rsidP="007A71AC">
      <w:pPr>
        <w:widowControl/>
        <w:autoSpaceDE/>
        <w:autoSpaceDN/>
        <w:adjustRightInd/>
        <w:rPr>
          <w:rFonts w:cs="Calibri"/>
          <w:b/>
          <w:color w:val="1F497D"/>
          <w:sz w:val="28"/>
          <w:szCs w:val="28"/>
        </w:rPr>
      </w:pP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61A6198B" w14:textId="5C75BF81" w:rsidR="004A3EBE" w:rsidRDefault="004A3EBE" w:rsidP="004A3EBE">
      <w:pPr>
        <w:pStyle w:val="BodyText"/>
        <w:kinsoku w:val="0"/>
        <w:overflowPunct w:val="0"/>
        <w:spacing w:before="51"/>
        <w:ind w:right="501"/>
      </w:pPr>
      <w:r>
        <w:t>NOTE:</w:t>
      </w:r>
      <w:r>
        <w:rPr>
          <w:spacing w:val="40"/>
        </w:rPr>
        <w:t xml:space="preserve"> </w:t>
      </w:r>
      <w:r>
        <w:t>The national averages in this report are three-year rolling averages.</w:t>
      </w:r>
      <w:r>
        <w:rPr>
          <w:spacing w:val="40"/>
        </w:rPr>
        <w:t xml:space="preserve"> </w:t>
      </w:r>
      <w:r>
        <w:t>Unless otherwise noted, the data contained in this Appendix D is pulled from the State Activity Mandated Measures</w:t>
      </w:r>
      <w:r>
        <w:rPr>
          <w:spacing w:val="-3"/>
        </w:rPr>
        <w:t xml:space="preserve"> </w:t>
      </w:r>
      <w:r>
        <w:t>(SAMM)</w:t>
      </w:r>
      <w:r>
        <w:rPr>
          <w:spacing w:val="-2"/>
        </w:rPr>
        <w:t xml:space="preserve"> </w:t>
      </w:r>
      <w:r>
        <w:t>Report</w:t>
      </w:r>
      <w:r>
        <w:rPr>
          <w:spacing w:val="-3"/>
        </w:rPr>
        <w:t xml:space="preserve"> </w:t>
      </w:r>
      <w:r>
        <w:t>in</w:t>
      </w:r>
      <w:r>
        <w:rPr>
          <w:spacing w:val="-3"/>
        </w:rPr>
        <w:t xml:space="preserve"> </w:t>
      </w:r>
      <w:r>
        <w:t>OIS</w:t>
      </w:r>
      <w:r>
        <w:rPr>
          <w:spacing w:val="-3"/>
        </w:rPr>
        <w:t xml:space="preserve"> </w:t>
      </w:r>
      <w:r>
        <w:t>run</w:t>
      </w:r>
      <w:r>
        <w:rPr>
          <w:spacing w:val="-2"/>
        </w:rPr>
        <w:t xml:space="preserve"> </w:t>
      </w:r>
      <w:r>
        <w:t>on</w:t>
      </w:r>
      <w:r>
        <w:rPr>
          <w:spacing w:val="-3"/>
        </w:rPr>
        <w:t xml:space="preserve"> </w:t>
      </w:r>
      <w:r>
        <w:t>November</w:t>
      </w:r>
      <w:r>
        <w:rPr>
          <w:spacing w:val="-2"/>
        </w:rPr>
        <w:t xml:space="preserve"> </w:t>
      </w:r>
      <w:r>
        <w:t>14,</w:t>
      </w:r>
      <w:r>
        <w:rPr>
          <w:spacing w:val="-3"/>
        </w:rPr>
        <w:t xml:space="preserve"> </w:t>
      </w:r>
      <w:r>
        <w:t>2022,</w:t>
      </w:r>
      <w:r>
        <w:rPr>
          <w:spacing w:val="-1"/>
        </w:rPr>
        <w:t xml:space="preserve"> </w:t>
      </w:r>
      <w:r>
        <w:t>as</w:t>
      </w:r>
      <w:r>
        <w:rPr>
          <w:spacing w:val="-3"/>
        </w:rPr>
        <w:t xml:space="preserve"> </w:t>
      </w:r>
      <w:r>
        <w:t>part</w:t>
      </w:r>
      <w:r>
        <w:rPr>
          <w:spacing w:val="-3"/>
        </w:rPr>
        <w:t xml:space="preserve"> </w:t>
      </w:r>
      <w:r>
        <w:t>of</w:t>
      </w:r>
      <w:r>
        <w:rPr>
          <w:spacing w:val="-3"/>
        </w:rPr>
        <w:t xml:space="preserve"> </w:t>
      </w:r>
      <w:r>
        <w:t>OSHA’s</w:t>
      </w:r>
      <w:r>
        <w:rPr>
          <w:spacing w:val="-3"/>
        </w:rPr>
        <w:t xml:space="preserve"> </w:t>
      </w:r>
      <w:r>
        <w:t>official</w:t>
      </w:r>
      <w:r>
        <w:rPr>
          <w:spacing w:val="-3"/>
        </w:rPr>
        <w:t xml:space="preserve"> </w:t>
      </w:r>
      <w:r>
        <w:t>end-of- year data run.</w:t>
      </w:r>
    </w:p>
    <w:p w14:paraId="2C4095E6" w14:textId="77777777" w:rsidR="004A3EBE" w:rsidRDefault="004A3EBE" w:rsidP="004A3EBE">
      <w:pPr>
        <w:pStyle w:val="BodyText"/>
        <w:kinsoku w:val="0"/>
        <w:overflowPunct w:val="0"/>
      </w:pPr>
    </w:p>
    <w:p w14:paraId="3C2ED9BD" w14:textId="77777777" w:rsidR="004A3EBE" w:rsidRDefault="004A3EBE" w:rsidP="004A3EBE">
      <w:pPr>
        <w:pStyle w:val="BodyText"/>
        <w:kinsoku w:val="0"/>
        <w:overflowPunct w:val="0"/>
        <w:ind w:right="501"/>
      </w:pPr>
      <w:r>
        <w:t>*Due</w:t>
      </w:r>
      <w:r>
        <w:rPr>
          <w:spacing w:val="-2"/>
        </w:rPr>
        <w:t xml:space="preserve"> </w:t>
      </w:r>
      <w:r>
        <w:t>to</w:t>
      </w:r>
      <w:r>
        <w:rPr>
          <w:spacing w:val="-2"/>
        </w:rPr>
        <w:t xml:space="preserve"> </w:t>
      </w:r>
      <w:r>
        <w:t>the</w:t>
      </w:r>
      <w:r>
        <w:rPr>
          <w:spacing w:val="-3"/>
        </w:rPr>
        <w:t xml:space="preserve"> </w:t>
      </w:r>
      <w:r>
        <w:t>transition</w:t>
      </w:r>
      <w:r>
        <w:rPr>
          <w:spacing w:val="-3"/>
        </w:rPr>
        <w:t xml:space="preserve"> </w:t>
      </w:r>
      <w:r>
        <w:t>of</w:t>
      </w:r>
      <w:r>
        <w:rPr>
          <w:spacing w:val="-4"/>
        </w:rPr>
        <w:t xml:space="preserve"> </w:t>
      </w:r>
      <w:r>
        <w:t>11(c)</w:t>
      </w:r>
      <w:r>
        <w:rPr>
          <w:spacing w:val="-2"/>
        </w:rPr>
        <w:t xml:space="preserve"> </w:t>
      </w:r>
      <w:r>
        <w:t>data</w:t>
      </w:r>
      <w:r>
        <w:rPr>
          <w:spacing w:val="-2"/>
        </w:rPr>
        <w:t xml:space="preserve"> </w:t>
      </w:r>
      <w:r>
        <w:t>from</w:t>
      </w:r>
      <w:r>
        <w:rPr>
          <w:spacing w:val="-2"/>
        </w:rPr>
        <w:t xml:space="preserve"> </w:t>
      </w:r>
      <w:r>
        <w:t>IMIS</w:t>
      </w:r>
      <w:r>
        <w:rPr>
          <w:spacing w:val="-3"/>
        </w:rPr>
        <w:t xml:space="preserve"> </w:t>
      </w:r>
      <w:r>
        <w:t>to</w:t>
      </w:r>
      <w:r>
        <w:rPr>
          <w:spacing w:val="-2"/>
        </w:rPr>
        <w:t xml:space="preserve"> </w:t>
      </w:r>
      <w:r>
        <w:t>OIS,</w:t>
      </w:r>
      <w:r>
        <w:rPr>
          <w:spacing w:val="-3"/>
        </w:rPr>
        <w:t xml:space="preserve"> </w:t>
      </w:r>
      <w:r>
        <w:t>SAMMs</w:t>
      </w:r>
      <w:r>
        <w:rPr>
          <w:spacing w:val="-2"/>
        </w:rPr>
        <w:t xml:space="preserve"> </w:t>
      </w:r>
      <w:r>
        <w:t>14,</w:t>
      </w:r>
      <w:r>
        <w:rPr>
          <w:spacing w:val="-3"/>
        </w:rPr>
        <w:t xml:space="preserve"> </w:t>
      </w:r>
      <w:r>
        <w:t>15,</w:t>
      </w:r>
      <w:r>
        <w:rPr>
          <w:spacing w:val="-3"/>
        </w:rPr>
        <w:t xml:space="preserve"> </w:t>
      </w:r>
      <w:r>
        <w:t>and</w:t>
      </w:r>
      <w:r>
        <w:rPr>
          <w:spacing w:val="-2"/>
        </w:rPr>
        <w:t xml:space="preserve"> </w:t>
      </w:r>
      <w:r>
        <w:t>16</w:t>
      </w:r>
      <w:r>
        <w:rPr>
          <w:spacing w:val="-3"/>
        </w:rPr>
        <w:t xml:space="preserve"> </w:t>
      </w:r>
      <w:r>
        <w:t>are</w:t>
      </w:r>
      <w:r>
        <w:rPr>
          <w:spacing w:val="-2"/>
        </w:rPr>
        <w:t xml:space="preserve"> </w:t>
      </w:r>
      <w:r>
        <w:t>not</w:t>
      </w:r>
      <w:r>
        <w:rPr>
          <w:spacing w:val="-3"/>
        </w:rPr>
        <w:t xml:space="preserve"> </w:t>
      </w:r>
      <w:r>
        <w:t>being reported for FY 2022.</w:t>
      </w:r>
    </w:p>
    <w:p w14:paraId="6573BAF6" w14:textId="3FAD77B0" w:rsidR="00634539" w:rsidRPr="001C1E47" w:rsidRDefault="00634539" w:rsidP="00634539">
      <w:pPr>
        <w:tabs>
          <w:tab w:val="left" w:pos="3405"/>
        </w:tabs>
        <w:rPr>
          <w:rFonts w:cs="Calibri"/>
        </w:rPr>
      </w:pPr>
    </w:p>
    <w:sectPr w:rsidR="00634539" w:rsidRPr="001C1E47" w:rsidSect="00097060">
      <w:headerReference w:type="default" r:id="rId2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B206" w14:textId="77777777" w:rsidR="007A4F3F" w:rsidRDefault="007A4F3F" w:rsidP="00C872A0">
      <w:r>
        <w:separator/>
      </w:r>
    </w:p>
  </w:endnote>
  <w:endnote w:type="continuationSeparator" w:id="0">
    <w:p w14:paraId="7C581282" w14:textId="77777777" w:rsidR="007A4F3F" w:rsidRDefault="007A4F3F"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Batang"/>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p w14:paraId="0477758C" w14:textId="77777777" w:rsidR="007267AA" w:rsidRDefault="007267AA"/>
  <w:p w14:paraId="11A4B3F8" w14:textId="77777777" w:rsidR="007267AA" w:rsidRDefault="007267AA"/>
  <w:p w14:paraId="6E28B970" w14:textId="77777777" w:rsidR="007267AA" w:rsidRDefault="007267AA"/>
  <w:p w14:paraId="3C398676" w14:textId="77777777" w:rsidR="007267AA" w:rsidRDefault="007267AA"/>
  <w:p w14:paraId="66B93A5B" w14:textId="77777777" w:rsidR="007267AA" w:rsidRDefault="007267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p w14:paraId="6032C3BC" w14:textId="77777777" w:rsidR="007267AA" w:rsidRDefault="007267AA"/>
  <w:p w14:paraId="3B8705BD" w14:textId="77777777" w:rsidR="007267AA" w:rsidRDefault="007267AA"/>
  <w:p w14:paraId="49D87267" w14:textId="77777777" w:rsidR="007267AA" w:rsidRDefault="007267AA"/>
  <w:p w14:paraId="14E2A4FD" w14:textId="77777777" w:rsidR="007267AA" w:rsidRDefault="007267AA"/>
  <w:p w14:paraId="3388A4A5" w14:textId="77777777" w:rsidR="007267AA" w:rsidRDefault="007267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1FA9" w14:textId="77777777" w:rsidR="007A4F3F" w:rsidRDefault="007A4F3F" w:rsidP="00C872A0">
      <w:r>
        <w:separator/>
      </w:r>
    </w:p>
  </w:footnote>
  <w:footnote w:type="continuationSeparator" w:id="0">
    <w:p w14:paraId="16122653" w14:textId="77777777" w:rsidR="007A4F3F" w:rsidRDefault="007A4F3F"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0000402"/>
    <w:multiLevelType w:val="multilevel"/>
    <w:tmpl w:val="FFFFFFFF"/>
    <w:lvl w:ilvl="0">
      <w:start w:val="1"/>
      <w:numFmt w:val="upperRoman"/>
      <w:lvlText w:val="%1."/>
      <w:lvlJc w:val="left"/>
      <w:pPr>
        <w:ind w:left="780" w:hanging="480"/>
      </w:pPr>
      <w:rPr>
        <w:rFonts w:ascii="Calibri" w:hAnsi="Calibri" w:cs="Calibri"/>
        <w:b w:val="0"/>
        <w:bCs w:val="0"/>
        <w:i w:val="0"/>
        <w:iCs w:val="0"/>
        <w:w w:val="99"/>
        <w:sz w:val="28"/>
        <w:szCs w:val="28"/>
      </w:rPr>
    </w:lvl>
    <w:lvl w:ilvl="1">
      <w:start w:val="1"/>
      <w:numFmt w:val="upperLetter"/>
      <w:lvlText w:val="%2."/>
      <w:lvlJc w:val="left"/>
      <w:pPr>
        <w:ind w:left="1020" w:hanging="480"/>
      </w:pPr>
      <w:rPr>
        <w:rFonts w:ascii="Calibri" w:hAnsi="Calibri" w:cs="Calibri"/>
        <w:b w:val="0"/>
        <w:bCs w:val="0"/>
        <w:i w:val="0"/>
        <w:iCs w:val="0"/>
        <w:w w:val="100"/>
        <w:sz w:val="24"/>
        <w:szCs w:val="24"/>
      </w:rPr>
    </w:lvl>
    <w:lvl w:ilvl="2">
      <w:numFmt w:val="bullet"/>
      <w:lvlText w:val="•"/>
      <w:lvlJc w:val="left"/>
      <w:pPr>
        <w:ind w:left="2406" w:hanging="480"/>
      </w:pPr>
    </w:lvl>
    <w:lvl w:ilvl="3">
      <w:numFmt w:val="bullet"/>
      <w:lvlText w:val="•"/>
      <w:lvlJc w:val="left"/>
      <w:pPr>
        <w:ind w:left="3793" w:hanging="480"/>
      </w:pPr>
    </w:lvl>
    <w:lvl w:ilvl="4">
      <w:numFmt w:val="bullet"/>
      <w:lvlText w:val="•"/>
      <w:lvlJc w:val="left"/>
      <w:pPr>
        <w:ind w:left="5180" w:hanging="480"/>
      </w:pPr>
    </w:lvl>
    <w:lvl w:ilvl="5">
      <w:numFmt w:val="bullet"/>
      <w:lvlText w:val="•"/>
      <w:lvlJc w:val="left"/>
      <w:pPr>
        <w:ind w:left="6566" w:hanging="480"/>
      </w:pPr>
    </w:lvl>
    <w:lvl w:ilvl="6">
      <w:numFmt w:val="bullet"/>
      <w:lvlText w:val="•"/>
      <w:lvlJc w:val="left"/>
      <w:pPr>
        <w:ind w:left="7953" w:hanging="480"/>
      </w:pPr>
    </w:lvl>
    <w:lvl w:ilvl="7">
      <w:numFmt w:val="bullet"/>
      <w:lvlText w:val="•"/>
      <w:lvlJc w:val="left"/>
      <w:pPr>
        <w:ind w:left="9340" w:hanging="480"/>
      </w:pPr>
    </w:lvl>
    <w:lvl w:ilvl="8">
      <w:numFmt w:val="bullet"/>
      <w:lvlText w:val="•"/>
      <w:lvlJc w:val="left"/>
      <w:pPr>
        <w:ind w:left="10726" w:hanging="480"/>
      </w:pPr>
    </w:lvl>
  </w:abstractNum>
  <w:abstractNum w:abstractNumId="24"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9"/>
  </w:num>
  <w:num w:numId="6" w16cid:durableId="1373268660">
    <w:abstractNumId w:val="26"/>
  </w:num>
  <w:num w:numId="7" w16cid:durableId="1614284284">
    <w:abstractNumId w:val="27"/>
  </w:num>
  <w:num w:numId="8" w16cid:durableId="1901401974">
    <w:abstractNumId w:val="30"/>
  </w:num>
  <w:num w:numId="9" w16cid:durableId="340623116">
    <w:abstractNumId w:val="28"/>
  </w:num>
  <w:num w:numId="10" w16cid:durableId="1713532647">
    <w:abstractNumId w:val="32"/>
  </w:num>
  <w:num w:numId="11" w16cid:durableId="247546233">
    <w:abstractNumId w:val="24"/>
  </w:num>
  <w:num w:numId="12" w16cid:durableId="1587691524">
    <w:abstractNumId w:val="25"/>
  </w:num>
  <w:num w:numId="13" w16cid:durableId="28023420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116C0"/>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442F"/>
    <w:rsid w:val="00034A4E"/>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7D3"/>
    <w:rsid w:val="000468C6"/>
    <w:rsid w:val="00046BEE"/>
    <w:rsid w:val="00046E13"/>
    <w:rsid w:val="000470EE"/>
    <w:rsid w:val="0005007B"/>
    <w:rsid w:val="00050FEB"/>
    <w:rsid w:val="000517FA"/>
    <w:rsid w:val="00052B36"/>
    <w:rsid w:val="00053A2C"/>
    <w:rsid w:val="00054416"/>
    <w:rsid w:val="00054900"/>
    <w:rsid w:val="00055243"/>
    <w:rsid w:val="00055B40"/>
    <w:rsid w:val="00055F2C"/>
    <w:rsid w:val="00057840"/>
    <w:rsid w:val="00060D39"/>
    <w:rsid w:val="00061875"/>
    <w:rsid w:val="000625FB"/>
    <w:rsid w:val="0006398D"/>
    <w:rsid w:val="00065AB2"/>
    <w:rsid w:val="0006611A"/>
    <w:rsid w:val="00066A7B"/>
    <w:rsid w:val="00066C52"/>
    <w:rsid w:val="00066E4A"/>
    <w:rsid w:val="00067DAA"/>
    <w:rsid w:val="000701E4"/>
    <w:rsid w:val="0007073F"/>
    <w:rsid w:val="0007157F"/>
    <w:rsid w:val="00071E71"/>
    <w:rsid w:val="000724F1"/>
    <w:rsid w:val="0007306B"/>
    <w:rsid w:val="000743D1"/>
    <w:rsid w:val="00074876"/>
    <w:rsid w:val="000760CB"/>
    <w:rsid w:val="00076601"/>
    <w:rsid w:val="000767C0"/>
    <w:rsid w:val="00077410"/>
    <w:rsid w:val="00083A76"/>
    <w:rsid w:val="00085230"/>
    <w:rsid w:val="00085BEF"/>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97060"/>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C10"/>
    <w:rsid w:val="000E0DD1"/>
    <w:rsid w:val="000E1AA2"/>
    <w:rsid w:val="000E20A2"/>
    <w:rsid w:val="000E46F3"/>
    <w:rsid w:val="000E5C64"/>
    <w:rsid w:val="000E6466"/>
    <w:rsid w:val="000E7F42"/>
    <w:rsid w:val="000F1D68"/>
    <w:rsid w:val="000F1E49"/>
    <w:rsid w:val="000F46ED"/>
    <w:rsid w:val="000F4DA3"/>
    <w:rsid w:val="000F5631"/>
    <w:rsid w:val="000F5A36"/>
    <w:rsid w:val="000F63C1"/>
    <w:rsid w:val="000F6A5C"/>
    <w:rsid w:val="000F7ECC"/>
    <w:rsid w:val="001039FA"/>
    <w:rsid w:val="001056A7"/>
    <w:rsid w:val="0011011A"/>
    <w:rsid w:val="00110CB0"/>
    <w:rsid w:val="001113A1"/>
    <w:rsid w:val="00111494"/>
    <w:rsid w:val="00112C81"/>
    <w:rsid w:val="0011326F"/>
    <w:rsid w:val="00114091"/>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4FCE"/>
    <w:rsid w:val="00155591"/>
    <w:rsid w:val="00156CD6"/>
    <w:rsid w:val="00156E0C"/>
    <w:rsid w:val="00157520"/>
    <w:rsid w:val="00161740"/>
    <w:rsid w:val="0016336D"/>
    <w:rsid w:val="00163E90"/>
    <w:rsid w:val="00165582"/>
    <w:rsid w:val="00172085"/>
    <w:rsid w:val="00173853"/>
    <w:rsid w:val="0017552C"/>
    <w:rsid w:val="00175BD1"/>
    <w:rsid w:val="00176DF8"/>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2967"/>
    <w:rsid w:val="001A335E"/>
    <w:rsid w:val="001A3671"/>
    <w:rsid w:val="001A6B79"/>
    <w:rsid w:val="001A7BB9"/>
    <w:rsid w:val="001A7F60"/>
    <w:rsid w:val="001B0219"/>
    <w:rsid w:val="001B02D7"/>
    <w:rsid w:val="001B0632"/>
    <w:rsid w:val="001B0AF1"/>
    <w:rsid w:val="001B160F"/>
    <w:rsid w:val="001B284A"/>
    <w:rsid w:val="001B346B"/>
    <w:rsid w:val="001B6DA7"/>
    <w:rsid w:val="001B77A2"/>
    <w:rsid w:val="001C14F3"/>
    <w:rsid w:val="001C154D"/>
    <w:rsid w:val="001C1E47"/>
    <w:rsid w:val="001C2B11"/>
    <w:rsid w:val="001C3276"/>
    <w:rsid w:val="001C44E8"/>
    <w:rsid w:val="001C560E"/>
    <w:rsid w:val="001C58C2"/>
    <w:rsid w:val="001C620B"/>
    <w:rsid w:val="001D1819"/>
    <w:rsid w:val="001D1A16"/>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23A5"/>
    <w:rsid w:val="001F359C"/>
    <w:rsid w:val="001F3750"/>
    <w:rsid w:val="001F40E1"/>
    <w:rsid w:val="001F58B8"/>
    <w:rsid w:val="001F5D3F"/>
    <w:rsid w:val="00200D27"/>
    <w:rsid w:val="002011AC"/>
    <w:rsid w:val="00201EB9"/>
    <w:rsid w:val="00202BD7"/>
    <w:rsid w:val="002048CC"/>
    <w:rsid w:val="0020506D"/>
    <w:rsid w:val="00205391"/>
    <w:rsid w:val="00205A99"/>
    <w:rsid w:val="00205B95"/>
    <w:rsid w:val="0020733F"/>
    <w:rsid w:val="00207B94"/>
    <w:rsid w:val="00210E15"/>
    <w:rsid w:val="00211626"/>
    <w:rsid w:val="0021277A"/>
    <w:rsid w:val="00212BC7"/>
    <w:rsid w:val="0021380C"/>
    <w:rsid w:val="00213FCA"/>
    <w:rsid w:val="00216621"/>
    <w:rsid w:val="00216B0E"/>
    <w:rsid w:val="00217433"/>
    <w:rsid w:val="00217437"/>
    <w:rsid w:val="00222350"/>
    <w:rsid w:val="0022310F"/>
    <w:rsid w:val="002231D3"/>
    <w:rsid w:val="002235F3"/>
    <w:rsid w:val="00223A6A"/>
    <w:rsid w:val="002247E7"/>
    <w:rsid w:val="0022537C"/>
    <w:rsid w:val="0022685E"/>
    <w:rsid w:val="00227868"/>
    <w:rsid w:val="00230915"/>
    <w:rsid w:val="00230D53"/>
    <w:rsid w:val="0023191B"/>
    <w:rsid w:val="002337B2"/>
    <w:rsid w:val="00233C64"/>
    <w:rsid w:val="0023628C"/>
    <w:rsid w:val="002404BA"/>
    <w:rsid w:val="002427F7"/>
    <w:rsid w:val="00243015"/>
    <w:rsid w:val="0024338F"/>
    <w:rsid w:val="002511A8"/>
    <w:rsid w:val="002511E9"/>
    <w:rsid w:val="002512E8"/>
    <w:rsid w:val="00251FA2"/>
    <w:rsid w:val="002523FB"/>
    <w:rsid w:val="002529E8"/>
    <w:rsid w:val="00253249"/>
    <w:rsid w:val="002536CB"/>
    <w:rsid w:val="00253889"/>
    <w:rsid w:val="0025526A"/>
    <w:rsid w:val="00255EA4"/>
    <w:rsid w:val="00260A89"/>
    <w:rsid w:val="00260C9F"/>
    <w:rsid w:val="00261A11"/>
    <w:rsid w:val="00262A51"/>
    <w:rsid w:val="00262DDC"/>
    <w:rsid w:val="002648FC"/>
    <w:rsid w:val="00265778"/>
    <w:rsid w:val="002658D0"/>
    <w:rsid w:val="002679E5"/>
    <w:rsid w:val="00270695"/>
    <w:rsid w:val="002707B8"/>
    <w:rsid w:val="0027084D"/>
    <w:rsid w:val="002725BC"/>
    <w:rsid w:val="002731DE"/>
    <w:rsid w:val="002735F9"/>
    <w:rsid w:val="00273CD1"/>
    <w:rsid w:val="00274463"/>
    <w:rsid w:val="0027502F"/>
    <w:rsid w:val="00277345"/>
    <w:rsid w:val="00277C24"/>
    <w:rsid w:val="0028166F"/>
    <w:rsid w:val="00281733"/>
    <w:rsid w:val="0028174D"/>
    <w:rsid w:val="00281A30"/>
    <w:rsid w:val="002823D9"/>
    <w:rsid w:val="002831C6"/>
    <w:rsid w:val="00283FF9"/>
    <w:rsid w:val="00290B29"/>
    <w:rsid w:val="00292313"/>
    <w:rsid w:val="00294168"/>
    <w:rsid w:val="00294245"/>
    <w:rsid w:val="002948AE"/>
    <w:rsid w:val="00294FD0"/>
    <w:rsid w:val="002954DC"/>
    <w:rsid w:val="0029647F"/>
    <w:rsid w:val="002966F6"/>
    <w:rsid w:val="00296B1E"/>
    <w:rsid w:val="00297ABC"/>
    <w:rsid w:val="002A2421"/>
    <w:rsid w:val="002A40A1"/>
    <w:rsid w:val="002A4594"/>
    <w:rsid w:val="002A4934"/>
    <w:rsid w:val="002A50A7"/>
    <w:rsid w:val="002A65C4"/>
    <w:rsid w:val="002A6CAA"/>
    <w:rsid w:val="002A6EA8"/>
    <w:rsid w:val="002A6EF7"/>
    <w:rsid w:val="002B020A"/>
    <w:rsid w:val="002B334F"/>
    <w:rsid w:val="002B3E37"/>
    <w:rsid w:val="002B4100"/>
    <w:rsid w:val="002B4250"/>
    <w:rsid w:val="002B429D"/>
    <w:rsid w:val="002B43F3"/>
    <w:rsid w:val="002B4830"/>
    <w:rsid w:val="002B4F49"/>
    <w:rsid w:val="002B63FA"/>
    <w:rsid w:val="002B7D36"/>
    <w:rsid w:val="002C1E78"/>
    <w:rsid w:val="002C21A1"/>
    <w:rsid w:val="002C4E8C"/>
    <w:rsid w:val="002C65D1"/>
    <w:rsid w:val="002D0261"/>
    <w:rsid w:val="002D1D1E"/>
    <w:rsid w:val="002D203D"/>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313C"/>
    <w:rsid w:val="002F4FA0"/>
    <w:rsid w:val="002F5F07"/>
    <w:rsid w:val="002F78C9"/>
    <w:rsid w:val="002F7F47"/>
    <w:rsid w:val="0030105C"/>
    <w:rsid w:val="00304846"/>
    <w:rsid w:val="00304930"/>
    <w:rsid w:val="0030523E"/>
    <w:rsid w:val="00306137"/>
    <w:rsid w:val="00312D97"/>
    <w:rsid w:val="00312FDE"/>
    <w:rsid w:val="0031493F"/>
    <w:rsid w:val="00315E58"/>
    <w:rsid w:val="00320A32"/>
    <w:rsid w:val="00322518"/>
    <w:rsid w:val="00322C51"/>
    <w:rsid w:val="003235C8"/>
    <w:rsid w:val="003249AC"/>
    <w:rsid w:val="0032597C"/>
    <w:rsid w:val="00327926"/>
    <w:rsid w:val="00327E12"/>
    <w:rsid w:val="003306BF"/>
    <w:rsid w:val="003309EC"/>
    <w:rsid w:val="00331F49"/>
    <w:rsid w:val="00334155"/>
    <w:rsid w:val="00336613"/>
    <w:rsid w:val="00336FF6"/>
    <w:rsid w:val="0033715B"/>
    <w:rsid w:val="00337CC6"/>
    <w:rsid w:val="003400CE"/>
    <w:rsid w:val="00340ED2"/>
    <w:rsid w:val="00341DD1"/>
    <w:rsid w:val="00343604"/>
    <w:rsid w:val="00344186"/>
    <w:rsid w:val="00344D3F"/>
    <w:rsid w:val="0034504D"/>
    <w:rsid w:val="00345174"/>
    <w:rsid w:val="0034562A"/>
    <w:rsid w:val="003478A8"/>
    <w:rsid w:val="00351ABE"/>
    <w:rsid w:val="00351DAD"/>
    <w:rsid w:val="0035483B"/>
    <w:rsid w:val="0035620E"/>
    <w:rsid w:val="0035765D"/>
    <w:rsid w:val="00360CDE"/>
    <w:rsid w:val="003625AF"/>
    <w:rsid w:val="00363176"/>
    <w:rsid w:val="00363AF6"/>
    <w:rsid w:val="0036420B"/>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BF5"/>
    <w:rsid w:val="00384D3F"/>
    <w:rsid w:val="0038613B"/>
    <w:rsid w:val="003861AB"/>
    <w:rsid w:val="0038622A"/>
    <w:rsid w:val="00386A92"/>
    <w:rsid w:val="00387B03"/>
    <w:rsid w:val="00387C8A"/>
    <w:rsid w:val="0039036E"/>
    <w:rsid w:val="00391D6F"/>
    <w:rsid w:val="00392C0A"/>
    <w:rsid w:val="0039497C"/>
    <w:rsid w:val="00395A18"/>
    <w:rsid w:val="0039632A"/>
    <w:rsid w:val="00396CFB"/>
    <w:rsid w:val="003A15AE"/>
    <w:rsid w:val="003A1E5E"/>
    <w:rsid w:val="003A1F58"/>
    <w:rsid w:val="003A20DA"/>
    <w:rsid w:val="003A2119"/>
    <w:rsid w:val="003A4F3E"/>
    <w:rsid w:val="003A53CD"/>
    <w:rsid w:val="003A6DB0"/>
    <w:rsid w:val="003A79DB"/>
    <w:rsid w:val="003B2977"/>
    <w:rsid w:val="003B3314"/>
    <w:rsid w:val="003B3D85"/>
    <w:rsid w:val="003B3DD0"/>
    <w:rsid w:val="003B572B"/>
    <w:rsid w:val="003B5B99"/>
    <w:rsid w:val="003B7931"/>
    <w:rsid w:val="003C1790"/>
    <w:rsid w:val="003C24E4"/>
    <w:rsid w:val="003C25AC"/>
    <w:rsid w:val="003C45C1"/>
    <w:rsid w:val="003C553A"/>
    <w:rsid w:val="003C5C8B"/>
    <w:rsid w:val="003C664A"/>
    <w:rsid w:val="003C70C3"/>
    <w:rsid w:val="003D0C21"/>
    <w:rsid w:val="003D248B"/>
    <w:rsid w:val="003D2F9B"/>
    <w:rsid w:val="003D4ED4"/>
    <w:rsid w:val="003D53B8"/>
    <w:rsid w:val="003D5D7B"/>
    <w:rsid w:val="003D6D33"/>
    <w:rsid w:val="003D750D"/>
    <w:rsid w:val="003E01A1"/>
    <w:rsid w:val="003E1251"/>
    <w:rsid w:val="003E2170"/>
    <w:rsid w:val="003E2C46"/>
    <w:rsid w:val="003E375A"/>
    <w:rsid w:val="003E4294"/>
    <w:rsid w:val="003E4B5E"/>
    <w:rsid w:val="003E6165"/>
    <w:rsid w:val="003E6A8F"/>
    <w:rsid w:val="003E6E8B"/>
    <w:rsid w:val="003E7A6E"/>
    <w:rsid w:val="003E7AEA"/>
    <w:rsid w:val="003F0994"/>
    <w:rsid w:val="003F0FB1"/>
    <w:rsid w:val="003F2C9D"/>
    <w:rsid w:val="003F2E2D"/>
    <w:rsid w:val="003F46FA"/>
    <w:rsid w:val="003F6C61"/>
    <w:rsid w:val="003F7844"/>
    <w:rsid w:val="003F78C1"/>
    <w:rsid w:val="003F7A1E"/>
    <w:rsid w:val="004007AC"/>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F98"/>
    <w:rsid w:val="0041560D"/>
    <w:rsid w:val="00416112"/>
    <w:rsid w:val="00422070"/>
    <w:rsid w:val="0042395F"/>
    <w:rsid w:val="0042568D"/>
    <w:rsid w:val="00425EE1"/>
    <w:rsid w:val="00426918"/>
    <w:rsid w:val="0042694A"/>
    <w:rsid w:val="00430741"/>
    <w:rsid w:val="00431115"/>
    <w:rsid w:val="00431F6C"/>
    <w:rsid w:val="00435253"/>
    <w:rsid w:val="004359BB"/>
    <w:rsid w:val="00440DF1"/>
    <w:rsid w:val="004419F6"/>
    <w:rsid w:val="00443054"/>
    <w:rsid w:val="00443D46"/>
    <w:rsid w:val="00446455"/>
    <w:rsid w:val="0045049B"/>
    <w:rsid w:val="00451D3D"/>
    <w:rsid w:val="00451DA6"/>
    <w:rsid w:val="00454277"/>
    <w:rsid w:val="00454FE1"/>
    <w:rsid w:val="00456A58"/>
    <w:rsid w:val="00456AB3"/>
    <w:rsid w:val="00456C45"/>
    <w:rsid w:val="00457149"/>
    <w:rsid w:val="0046047E"/>
    <w:rsid w:val="00464590"/>
    <w:rsid w:val="00464C75"/>
    <w:rsid w:val="004658D1"/>
    <w:rsid w:val="00466B8D"/>
    <w:rsid w:val="00470794"/>
    <w:rsid w:val="00471DCC"/>
    <w:rsid w:val="004729E0"/>
    <w:rsid w:val="00473850"/>
    <w:rsid w:val="00473A4D"/>
    <w:rsid w:val="00473DD7"/>
    <w:rsid w:val="00473E98"/>
    <w:rsid w:val="004740E8"/>
    <w:rsid w:val="004745DA"/>
    <w:rsid w:val="00474896"/>
    <w:rsid w:val="00475E79"/>
    <w:rsid w:val="00476859"/>
    <w:rsid w:val="00476C08"/>
    <w:rsid w:val="0047789A"/>
    <w:rsid w:val="0047799F"/>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642E"/>
    <w:rsid w:val="00497316"/>
    <w:rsid w:val="00497C0D"/>
    <w:rsid w:val="00497CF7"/>
    <w:rsid w:val="004A17E0"/>
    <w:rsid w:val="004A34BD"/>
    <w:rsid w:val="004A3EBE"/>
    <w:rsid w:val="004A57F6"/>
    <w:rsid w:val="004A5A2F"/>
    <w:rsid w:val="004A613F"/>
    <w:rsid w:val="004A6878"/>
    <w:rsid w:val="004B0D97"/>
    <w:rsid w:val="004B106A"/>
    <w:rsid w:val="004B31ED"/>
    <w:rsid w:val="004B394F"/>
    <w:rsid w:val="004B3D81"/>
    <w:rsid w:val="004C1432"/>
    <w:rsid w:val="004C3ECD"/>
    <w:rsid w:val="004C4576"/>
    <w:rsid w:val="004C5E86"/>
    <w:rsid w:val="004C641B"/>
    <w:rsid w:val="004C7EFC"/>
    <w:rsid w:val="004D0505"/>
    <w:rsid w:val="004D05C8"/>
    <w:rsid w:val="004D0B18"/>
    <w:rsid w:val="004D0DD0"/>
    <w:rsid w:val="004D194A"/>
    <w:rsid w:val="004D4A2C"/>
    <w:rsid w:val="004D7611"/>
    <w:rsid w:val="004E11D8"/>
    <w:rsid w:val="004E22AA"/>
    <w:rsid w:val="004E3225"/>
    <w:rsid w:val="004E40FD"/>
    <w:rsid w:val="004E4C79"/>
    <w:rsid w:val="004E505A"/>
    <w:rsid w:val="004E58BC"/>
    <w:rsid w:val="004E6043"/>
    <w:rsid w:val="004E72DE"/>
    <w:rsid w:val="004E7417"/>
    <w:rsid w:val="004E7689"/>
    <w:rsid w:val="004F199D"/>
    <w:rsid w:val="004F4B9A"/>
    <w:rsid w:val="004F4D6A"/>
    <w:rsid w:val="004F5900"/>
    <w:rsid w:val="004F5FF4"/>
    <w:rsid w:val="004F6AB1"/>
    <w:rsid w:val="004F706D"/>
    <w:rsid w:val="004F7483"/>
    <w:rsid w:val="004F7758"/>
    <w:rsid w:val="0050077F"/>
    <w:rsid w:val="00500DEF"/>
    <w:rsid w:val="00501CB0"/>
    <w:rsid w:val="00502D50"/>
    <w:rsid w:val="0051107A"/>
    <w:rsid w:val="00511BBB"/>
    <w:rsid w:val="00512339"/>
    <w:rsid w:val="005128CD"/>
    <w:rsid w:val="005129C3"/>
    <w:rsid w:val="005133E4"/>
    <w:rsid w:val="00513906"/>
    <w:rsid w:val="00513BF3"/>
    <w:rsid w:val="0051489E"/>
    <w:rsid w:val="00514AFF"/>
    <w:rsid w:val="00516517"/>
    <w:rsid w:val="005175EF"/>
    <w:rsid w:val="005179A1"/>
    <w:rsid w:val="00521191"/>
    <w:rsid w:val="005218C3"/>
    <w:rsid w:val="00522159"/>
    <w:rsid w:val="0052483D"/>
    <w:rsid w:val="00525623"/>
    <w:rsid w:val="0052604A"/>
    <w:rsid w:val="00531978"/>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3E0"/>
    <w:rsid w:val="00555259"/>
    <w:rsid w:val="005556B2"/>
    <w:rsid w:val="00561459"/>
    <w:rsid w:val="00561B12"/>
    <w:rsid w:val="0056204C"/>
    <w:rsid w:val="00562433"/>
    <w:rsid w:val="00562F0E"/>
    <w:rsid w:val="005647C8"/>
    <w:rsid w:val="00565D72"/>
    <w:rsid w:val="00565F80"/>
    <w:rsid w:val="005660FD"/>
    <w:rsid w:val="005672B5"/>
    <w:rsid w:val="005700FC"/>
    <w:rsid w:val="00571660"/>
    <w:rsid w:val="0057283B"/>
    <w:rsid w:val="00573CB8"/>
    <w:rsid w:val="00575B51"/>
    <w:rsid w:val="00576178"/>
    <w:rsid w:val="0057789C"/>
    <w:rsid w:val="005819C5"/>
    <w:rsid w:val="005824E9"/>
    <w:rsid w:val="005837BD"/>
    <w:rsid w:val="0058464C"/>
    <w:rsid w:val="00584756"/>
    <w:rsid w:val="005860FD"/>
    <w:rsid w:val="00587EE4"/>
    <w:rsid w:val="00590091"/>
    <w:rsid w:val="0059072C"/>
    <w:rsid w:val="005915D6"/>
    <w:rsid w:val="00591A40"/>
    <w:rsid w:val="00591F96"/>
    <w:rsid w:val="00594F37"/>
    <w:rsid w:val="00597441"/>
    <w:rsid w:val="005A010E"/>
    <w:rsid w:val="005A0888"/>
    <w:rsid w:val="005A1AFE"/>
    <w:rsid w:val="005A2F63"/>
    <w:rsid w:val="005A2F6F"/>
    <w:rsid w:val="005A573D"/>
    <w:rsid w:val="005A59F4"/>
    <w:rsid w:val="005A5B9A"/>
    <w:rsid w:val="005A5C27"/>
    <w:rsid w:val="005A5EEE"/>
    <w:rsid w:val="005A6B9B"/>
    <w:rsid w:val="005A7708"/>
    <w:rsid w:val="005B0F17"/>
    <w:rsid w:val="005B368D"/>
    <w:rsid w:val="005B3E85"/>
    <w:rsid w:val="005B50B8"/>
    <w:rsid w:val="005B5B2D"/>
    <w:rsid w:val="005B5BFC"/>
    <w:rsid w:val="005B7803"/>
    <w:rsid w:val="005B7C09"/>
    <w:rsid w:val="005C138B"/>
    <w:rsid w:val="005C1BFC"/>
    <w:rsid w:val="005C3F96"/>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4085"/>
    <w:rsid w:val="005F70AA"/>
    <w:rsid w:val="00600B02"/>
    <w:rsid w:val="00600D22"/>
    <w:rsid w:val="00601444"/>
    <w:rsid w:val="006025A4"/>
    <w:rsid w:val="00602EF3"/>
    <w:rsid w:val="006036FD"/>
    <w:rsid w:val="006049B0"/>
    <w:rsid w:val="006109F6"/>
    <w:rsid w:val="0061177B"/>
    <w:rsid w:val="006124DB"/>
    <w:rsid w:val="0061276B"/>
    <w:rsid w:val="0061362E"/>
    <w:rsid w:val="00615341"/>
    <w:rsid w:val="0061616D"/>
    <w:rsid w:val="006163AE"/>
    <w:rsid w:val="00616ADA"/>
    <w:rsid w:val="006175A7"/>
    <w:rsid w:val="006220FA"/>
    <w:rsid w:val="006239C7"/>
    <w:rsid w:val="00623BE6"/>
    <w:rsid w:val="0062454B"/>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1DFA"/>
    <w:rsid w:val="00643063"/>
    <w:rsid w:val="00643DC9"/>
    <w:rsid w:val="006460B8"/>
    <w:rsid w:val="0064646B"/>
    <w:rsid w:val="006479EF"/>
    <w:rsid w:val="006514A3"/>
    <w:rsid w:val="006529AA"/>
    <w:rsid w:val="00654707"/>
    <w:rsid w:val="0066010E"/>
    <w:rsid w:val="00660D00"/>
    <w:rsid w:val="00664D23"/>
    <w:rsid w:val="0066658E"/>
    <w:rsid w:val="006668D8"/>
    <w:rsid w:val="00666D5A"/>
    <w:rsid w:val="006672E3"/>
    <w:rsid w:val="00667656"/>
    <w:rsid w:val="00670051"/>
    <w:rsid w:val="00670523"/>
    <w:rsid w:val="00670587"/>
    <w:rsid w:val="00672D7A"/>
    <w:rsid w:val="0067419C"/>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6EF2"/>
    <w:rsid w:val="006A7975"/>
    <w:rsid w:val="006A7B6C"/>
    <w:rsid w:val="006B16CD"/>
    <w:rsid w:val="006B22CB"/>
    <w:rsid w:val="006B2B59"/>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4ADC"/>
    <w:rsid w:val="006E5B1C"/>
    <w:rsid w:val="006E6CC3"/>
    <w:rsid w:val="006F01DD"/>
    <w:rsid w:val="006F10FB"/>
    <w:rsid w:val="006F1799"/>
    <w:rsid w:val="006F1912"/>
    <w:rsid w:val="006F22ED"/>
    <w:rsid w:val="006F2309"/>
    <w:rsid w:val="006F4D78"/>
    <w:rsid w:val="006F511E"/>
    <w:rsid w:val="006F5CBA"/>
    <w:rsid w:val="006F5D72"/>
    <w:rsid w:val="00700807"/>
    <w:rsid w:val="00702538"/>
    <w:rsid w:val="007025D9"/>
    <w:rsid w:val="0070369D"/>
    <w:rsid w:val="00704431"/>
    <w:rsid w:val="007052B7"/>
    <w:rsid w:val="007053E6"/>
    <w:rsid w:val="00705A09"/>
    <w:rsid w:val="00710360"/>
    <w:rsid w:val="00714CC3"/>
    <w:rsid w:val="00716505"/>
    <w:rsid w:val="0072002A"/>
    <w:rsid w:val="0072015A"/>
    <w:rsid w:val="00720230"/>
    <w:rsid w:val="00720865"/>
    <w:rsid w:val="00723121"/>
    <w:rsid w:val="007232E0"/>
    <w:rsid w:val="007249B2"/>
    <w:rsid w:val="00724A9A"/>
    <w:rsid w:val="00725BBB"/>
    <w:rsid w:val="007267AA"/>
    <w:rsid w:val="007270F4"/>
    <w:rsid w:val="00731276"/>
    <w:rsid w:val="00733729"/>
    <w:rsid w:val="00733D36"/>
    <w:rsid w:val="007340FB"/>
    <w:rsid w:val="00737B21"/>
    <w:rsid w:val="007408CB"/>
    <w:rsid w:val="00740F2A"/>
    <w:rsid w:val="0074312B"/>
    <w:rsid w:val="007443F6"/>
    <w:rsid w:val="007453B6"/>
    <w:rsid w:val="007458FA"/>
    <w:rsid w:val="007467DE"/>
    <w:rsid w:val="00747710"/>
    <w:rsid w:val="00747E84"/>
    <w:rsid w:val="00750ADF"/>
    <w:rsid w:val="00753357"/>
    <w:rsid w:val="00755256"/>
    <w:rsid w:val="007552CC"/>
    <w:rsid w:val="00755907"/>
    <w:rsid w:val="007562DA"/>
    <w:rsid w:val="0075756B"/>
    <w:rsid w:val="00757C70"/>
    <w:rsid w:val="0076059A"/>
    <w:rsid w:val="00760FAE"/>
    <w:rsid w:val="007627D2"/>
    <w:rsid w:val="00762C7C"/>
    <w:rsid w:val="00762FBE"/>
    <w:rsid w:val="007634A9"/>
    <w:rsid w:val="0076356B"/>
    <w:rsid w:val="007651EA"/>
    <w:rsid w:val="007651FA"/>
    <w:rsid w:val="007664E4"/>
    <w:rsid w:val="00766A7A"/>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28A1"/>
    <w:rsid w:val="00793D9F"/>
    <w:rsid w:val="00795EF2"/>
    <w:rsid w:val="007968B8"/>
    <w:rsid w:val="00796B1B"/>
    <w:rsid w:val="007A0B2C"/>
    <w:rsid w:val="007A0FEC"/>
    <w:rsid w:val="007A12C9"/>
    <w:rsid w:val="007A17BB"/>
    <w:rsid w:val="007A272C"/>
    <w:rsid w:val="007A2B3E"/>
    <w:rsid w:val="007A2EE6"/>
    <w:rsid w:val="007A4EF0"/>
    <w:rsid w:val="007A4F3F"/>
    <w:rsid w:val="007A584C"/>
    <w:rsid w:val="007A6EEF"/>
    <w:rsid w:val="007A71AC"/>
    <w:rsid w:val="007A7AF1"/>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449"/>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28FE"/>
    <w:rsid w:val="007E48CF"/>
    <w:rsid w:val="007F00FF"/>
    <w:rsid w:val="007F035B"/>
    <w:rsid w:val="007F1946"/>
    <w:rsid w:val="007F2547"/>
    <w:rsid w:val="007F2D88"/>
    <w:rsid w:val="007F31B2"/>
    <w:rsid w:val="007F34B6"/>
    <w:rsid w:val="007F352D"/>
    <w:rsid w:val="007F446E"/>
    <w:rsid w:val="007F497E"/>
    <w:rsid w:val="007F549E"/>
    <w:rsid w:val="007F569D"/>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2232"/>
    <w:rsid w:val="00812AA1"/>
    <w:rsid w:val="008131FA"/>
    <w:rsid w:val="008133C0"/>
    <w:rsid w:val="00814A3A"/>
    <w:rsid w:val="00815A3E"/>
    <w:rsid w:val="008164E8"/>
    <w:rsid w:val="008177EE"/>
    <w:rsid w:val="00820BED"/>
    <w:rsid w:val="00821692"/>
    <w:rsid w:val="00821B54"/>
    <w:rsid w:val="00822091"/>
    <w:rsid w:val="008220A1"/>
    <w:rsid w:val="00822725"/>
    <w:rsid w:val="00822A6D"/>
    <w:rsid w:val="00823311"/>
    <w:rsid w:val="00823C69"/>
    <w:rsid w:val="008246E3"/>
    <w:rsid w:val="008259CF"/>
    <w:rsid w:val="00825E35"/>
    <w:rsid w:val="00827686"/>
    <w:rsid w:val="00827EC4"/>
    <w:rsid w:val="00830CC4"/>
    <w:rsid w:val="0083168B"/>
    <w:rsid w:val="00831D33"/>
    <w:rsid w:val="00832D88"/>
    <w:rsid w:val="00832F6E"/>
    <w:rsid w:val="0083338D"/>
    <w:rsid w:val="00833722"/>
    <w:rsid w:val="00833FB6"/>
    <w:rsid w:val="00834BC3"/>
    <w:rsid w:val="00842D41"/>
    <w:rsid w:val="00842FE7"/>
    <w:rsid w:val="00844277"/>
    <w:rsid w:val="00844434"/>
    <w:rsid w:val="00844F3B"/>
    <w:rsid w:val="008455EF"/>
    <w:rsid w:val="00845891"/>
    <w:rsid w:val="0084695A"/>
    <w:rsid w:val="00850E16"/>
    <w:rsid w:val="00852018"/>
    <w:rsid w:val="008543E8"/>
    <w:rsid w:val="00856121"/>
    <w:rsid w:val="00860AF0"/>
    <w:rsid w:val="008618B2"/>
    <w:rsid w:val="008626CE"/>
    <w:rsid w:val="00862760"/>
    <w:rsid w:val="00867A25"/>
    <w:rsid w:val="008700BA"/>
    <w:rsid w:val="00873666"/>
    <w:rsid w:val="0087426E"/>
    <w:rsid w:val="00874537"/>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6574"/>
    <w:rsid w:val="008979C1"/>
    <w:rsid w:val="008A0025"/>
    <w:rsid w:val="008A2094"/>
    <w:rsid w:val="008A2249"/>
    <w:rsid w:val="008A262E"/>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C0158"/>
    <w:rsid w:val="008C174F"/>
    <w:rsid w:val="008C3F3A"/>
    <w:rsid w:val="008C4902"/>
    <w:rsid w:val="008C5042"/>
    <w:rsid w:val="008C544B"/>
    <w:rsid w:val="008D1581"/>
    <w:rsid w:val="008D1BAD"/>
    <w:rsid w:val="008D1C55"/>
    <w:rsid w:val="008D33E2"/>
    <w:rsid w:val="008D4019"/>
    <w:rsid w:val="008D51F3"/>
    <w:rsid w:val="008E051D"/>
    <w:rsid w:val="008E0F34"/>
    <w:rsid w:val="008E1E03"/>
    <w:rsid w:val="008E2B3B"/>
    <w:rsid w:val="008E4A0D"/>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10B5"/>
    <w:rsid w:val="00931611"/>
    <w:rsid w:val="009329AE"/>
    <w:rsid w:val="00933C53"/>
    <w:rsid w:val="00934556"/>
    <w:rsid w:val="00934C83"/>
    <w:rsid w:val="009369AE"/>
    <w:rsid w:val="0094439D"/>
    <w:rsid w:val="00944AFA"/>
    <w:rsid w:val="00945650"/>
    <w:rsid w:val="00945FE2"/>
    <w:rsid w:val="0094621D"/>
    <w:rsid w:val="00950727"/>
    <w:rsid w:val="009508E4"/>
    <w:rsid w:val="00951FDB"/>
    <w:rsid w:val="009522DA"/>
    <w:rsid w:val="00953E02"/>
    <w:rsid w:val="00954323"/>
    <w:rsid w:val="00954BC2"/>
    <w:rsid w:val="009567B8"/>
    <w:rsid w:val="00957E7E"/>
    <w:rsid w:val="00960D34"/>
    <w:rsid w:val="009611D2"/>
    <w:rsid w:val="0096202E"/>
    <w:rsid w:val="009621A0"/>
    <w:rsid w:val="00962BC2"/>
    <w:rsid w:val="00963D5E"/>
    <w:rsid w:val="00964224"/>
    <w:rsid w:val="0096696A"/>
    <w:rsid w:val="00967201"/>
    <w:rsid w:val="00967C74"/>
    <w:rsid w:val="00971FDA"/>
    <w:rsid w:val="009722A8"/>
    <w:rsid w:val="00972548"/>
    <w:rsid w:val="009728FF"/>
    <w:rsid w:val="00974888"/>
    <w:rsid w:val="009748C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621C"/>
    <w:rsid w:val="009A6677"/>
    <w:rsid w:val="009A6C66"/>
    <w:rsid w:val="009A6EF9"/>
    <w:rsid w:val="009A7BBC"/>
    <w:rsid w:val="009B2A11"/>
    <w:rsid w:val="009B5581"/>
    <w:rsid w:val="009B5940"/>
    <w:rsid w:val="009B63ED"/>
    <w:rsid w:val="009B710D"/>
    <w:rsid w:val="009C3862"/>
    <w:rsid w:val="009C4171"/>
    <w:rsid w:val="009C475C"/>
    <w:rsid w:val="009C5878"/>
    <w:rsid w:val="009C60A5"/>
    <w:rsid w:val="009C75C9"/>
    <w:rsid w:val="009D1492"/>
    <w:rsid w:val="009D169E"/>
    <w:rsid w:val="009D17E7"/>
    <w:rsid w:val="009D2602"/>
    <w:rsid w:val="009D3234"/>
    <w:rsid w:val="009D41B7"/>
    <w:rsid w:val="009D5CA7"/>
    <w:rsid w:val="009D65CD"/>
    <w:rsid w:val="009D6E2E"/>
    <w:rsid w:val="009D7298"/>
    <w:rsid w:val="009E03C7"/>
    <w:rsid w:val="009E12B5"/>
    <w:rsid w:val="009E3C1C"/>
    <w:rsid w:val="009E3F6F"/>
    <w:rsid w:val="009E6ACB"/>
    <w:rsid w:val="009F0848"/>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6C2D"/>
    <w:rsid w:val="00A079D0"/>
    <w:rsid w:val="00A11132"/>
    <w:rsid w:val="00A11756"/>
    <w:rsid w:val="00A11969"/>
    <w:rsid w:val="00A157B9"/>
    <w:rsid w:val="00A158FB"/>
    <w:rsid w:val="00A1712E"/>
    <w:rsid w:val="00A17F2D"/>
    <w:rsid w:val="00A20667"/>
    <w:rsid w:val="00A22348"/>
    <w:rsid w:val="00A243D6"/>
    <w:rsid w:val="00A24C62"/>
    <w:rsid w:val="00A254EC"/>
    <w:rsid w:val="00A25F51"/>
    <w:rsid w:val="00A26182"/>
    <w:rsid w:val="00A30382"/>
    <w:rsid w:val="00A30CEC"/>
    <w:rsid w:val="00A32604"/>
    <w:rsid w:val="00A32EF3"/>
    <w:rsid w:val="00A33959"/>
    <w:rsid w:val="00A35312"/>
    <w:rsid w:val="00A354C8"/>
    <w:rsid w:val="00A407E6"/>
    <w:rsid w:val="00A417AE"/>
    <w:rsid w:val="00A43345"/>
    <w:rsid w:val="00A447E6"/>
    <w:rsid w:val="00A463E3"/>
    <w:rsid w:val="00A50AD6"/>
    <w:rsid w:val="00A50D0F"/>
    <w:rsid w:val="00A50E2B"/>
    <w:rsid w:val="00A51495"/>
    <w:rsid w:val="00A51B74"/>
    <w:rsid w:val="00A54097"/>
    <w:rsid w:val="00A54DAA"/>
    <w:rsid w:val="00A57661"/>
    <w:rsid w:val="00A60E34"/>
    <w:rsid w:val="00A62074"/>
    <w:rsid w:val="00A62606"/>
    <w:rsid w:val="00A62EA7"/>
    <w:rsid w:val="00A6459E"/>
    <w:rsid w:val="00A64686"/>
    <w:rsid w:val="00A64CAE"/>
    <w:rsid w:val="00A6578C"/>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90AA5"/>
    <w:rsid w:val="00A912BA"/>
    <w:rsid w:val="00A924F3"/>
    <w:rsid w:val="00A92AF0"/>
    <w:rsid w:val="00A94369"/>
    <w:rsid w:val="00A97923"/>
    <w:rsid w:val="00AA0E31"/>
    <w:rsid w:val="00AA1803"/>
    <w:rsid w:val="00AA20EA"/>
    <w:rsid w:val="00AA446F"/>
    <w:rsid w:val="00AA59A6"/>
    <w:rsid w:val="00AA5C05"/>
    <w:rsid w:val="00AA739B"/>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E6097"/>
    <w:rsid w:val="00AF0189"/>
    <w:rsid w:val="00AF061D"/>
    <w:rsid w:val="00AF1272"/>
    <w:rsid w:val="00AF12CE"/>
    <w:rsid w:val="00AF3FE0"/>
    <w:rsid w:val="00AF45EB"/>
    <w:rsid w:val="00AF4794"/>
    <w:rsid w:val="00AF695E"/>
    <w:rsid w:val="00AF7191"/>
    <w:rsid w:val="00AF7C74"/>
    <w:rsid w:val="00B001EB"/>
    <w:rsid w:val="00B004D7"/>
    <w:rsid w:val="00B00586"/>
    <w:rsid w:val="00B00972"/>
    <w:rsid w:val="00B0098B"/>
    <w:rsid w:val="00B0271B"/>
    <w:rsid w:val="00B041BF"/>
    <w:rsid w:val="00B06B70"/>
    <w:rsid w:val="00B16A33"/>
    <w:rsid w:val="00B17AC0"/>
    <w:rsid w:val="00B17B7B"/>
    <w:rsid w:val="00B17D41"/>
    <w:rsid w:val="00B21333"/>
    <w:rsid w:val="00B24AD9"/>
    <w:rsid w:val="00B25959"/>
    <w:rsid w:val="00B26605"/>
    <w:rsid w:val="00B267CA"/>
    <w:rsid w:val="00B32A7C"/>
    <w:rsid w:val="00B3572E"/>
    <w:rsid w:val="00B40734"/>
    <w:rsid w:val="00B40C90"/>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E5A"/>
    <w:rsid w:val="00B66C2A"/>
    <w:rsid w:val="00B6741C"/>
    <w:rsid w:val="00B70AD6"/>
    <w:rsid w:val="00B710C6"/>
    <w:rsid w:val="00B71940"/>
    <w:rsid w:val="00B72D36"/>
    <w:rsid w:val="00B735E5"/>
    <w:rsid w:val="00B743E8"/>
    <w:rsid w:val="00B75FEC"/>
    <w:rsid w:val="00B76239"/>
    <w:rsid w:val="00B775F5"/>
    <w:rsid w:val="00B77FEF"/>
    <w:rsid w:val="00B808E4"/>
    <w:rsid w:val="00B810C9"/>
    <w:rsid w:val="00B81A7D"/>
    <w:rsid w:val="00B823A3"/>
    <w:rsid w:val="00B83729"/>
    <w:rsid w:val="00B839FB"/>
    <w:rsid w:val="00B83DFF"/>
    <w:rsid w:val="00B84A9F"/>
    <w:rsid w:val="00B85C12"/>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1B65"/>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D05FC"/>
    <w:rsid w:val="00BD2B8D"/>
    <w:rsid w:val="00BD3834"/>
    <w:rsid w:val="00BD5923"/>
    <w:rsid w:val="00BD6750"/>
    <w:rsid w:val="00BD7018"/>
    <w:rsid w:val="00BD7A6B"/>
    <w:rsid w:val="00BD7D58"/>
    <w:rsid w:val="00BD7DD0"/>
    <w:rsid w:val="00BE0493"/>
    <w:rsid w:val="00BE7A74"/>
    <w:rsid w:val="00BF4442"/>
    <w:rsid w:val="00BF487A"/>
    <w:rsid w:val="00BF5642"/>
    <w:rsid w:val="00BF640F"/>
    <w:rsid w:val="00BF7129"/>
    <w:rsid w:val="00C0159F"/>
    <w:rsid w:val="00C033E7"/>
    <w:rsid w:val="00C04166"/>
    <w:rsid w:val="00C0670B"/>
    <w:rsid w:val="00C07DF4"/>
    <w:rsid w:val="00C10836"/>
    <w:rsid w:val="00C11FD0"/>
    <w:rsid w:val="00C122BA"/>
    <w:rsid w:val="00C12D78"/>
    <w:rsid w:val="00C14885"/>
    <w:rsid w:val="00C15234"/>
    <w:rsid w:val="00C15A52"/>
    <w:rsid w:val="00C15E83"/>
    <w:rsid w:val="00C1632D"/>
    <w:rsid w:val="00C1652F"/>
    <w:rsid w:val="00C16AFC"/>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4EB5"/>
    <w:rsid w:val="00C35F90"/>
    <w:rsid w:val="00C36BFD"/>
    <w:rsid w:val="00C37C60"/>
    <w:rsid w:val="00C42588"/>
    <w:rsid w:val="00C443EA"/>
    <w:rsid w:val="00C449C8"/>
    <w:rsid w:val="00C451D8"/>
    <w:rsid w:val="00C4636A"/>
    <w:rsid w:val="00C4663F"/>
    <w:rsid w:val="00C51EEC"/>
    <w:rsid w:val="00C5303D"/>
    <w:rsid w:val="00C53328"/>
    <w:rsid w:val="00C53BC4"/>
    <w:rsid w:val="00C55A51"/>
    <w:rsid w:val="00C55A71"/>
    <w:rsid w:val="00C608B8"/>
    <w:rsid w:val="00C610FD"/>
    <w:rsid w:val="00C632AD"/>
    <w:rsid w:val="00C6348B"/>
    <w:rsid w:val="00C63620"/>
    <w:rsid w:val="00C66BC5"/>
    <w:rsid w:val="00C67434"/>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18A"/>
    <w:rsid w:val="00CA1905"/>
    <w:rsid w:val="00CA2E36"/>
    <w:rsid w:val="00CA396C"/>
    <w:rsid w:val="00CA3D17"/>
    <w:rsid w:val="00CA5380"/>
    <w:rsid w:val="00CA5DF7"/>
    <w:rsid w:val="00CB04A3"/>
    <w:rsid w:val="00CB0B25"/>
    <w:rsid w:val="00CB1B3B"/>
    <w:rsid w:val="00CB28CD"/>
    <w:rsid w:val="00CB2A84"/>
    <w:rsid w:val="00CB5257"/>
    <w:rsid w:val="00CB52E3"/>
    <w:rsid w:val="00CB540B"/>
    <w:rsid w:val="00CC014E"/>
    <w:rsid w:val="00CC1054"/>
    <w:rsid w:val="00CC22A8"/>
    <w:rsid w:val="00CC4104"/>
    <w:rsid w:val="00CC665E"/>
    <w:rsid w:val="00CC6E87"/>
    <w:rsid w:val="00CC79E0"/>
    <w:rsid w:val="00CD059B"/>
    <w:rsid w:val="00CD1748"/>
    <w:rsid w:val="00CD251B"/>
    <w:rsid w:val="00CD25B8"/>
    <w:rsid w:val="00CD5E06"/>
    <w:rsid w:val="00CD670F"/>
    <w:rsid w:val="00CE0290"/>
    <w:rsid w:val="00CE0BF0"/>
    <w:rsid w:val="00CE0EF4"/>
    <w:rsid w:val="00CE0FA9"/>
    <w:rsid w:val="00CE1258"/>
    <w:rsid w:val="00CE2BEB"/>
    <w:rsid w:val="00CE3842"/>
    <w:rsid w:val="00CE4800"/>
    <w:rsid w:val="00CE51EE"/>
    <w:rsid w:val="00CE57AA"/>
    <w:rsid w:val="00CE7F54"/>
    <w:rsid w:val="00CF0BB6"/>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2DCB"/>
    <w:rsid w:val="00D132FA"/>
    <w:rsid w:val="00D144D9"/>
    <w:rsid w:val="00D1582D"/>
    <w:rsid w:val="00D15D33"/>
    <w:rsid w:val="00D1749C"/>
    <w:rsid w:val="00D202A1"/>
    <w:rsid w:val="00D20CE3"/>
    <w:rsid w:val="00D214C1"/>
    <w:rsid w:val="00D228CE"/>
    <w:rsid w:val="00D23477"/>
    <w:rsid w:val="00D23754"/>
    <w:rsid w:val="00D24728"/>
    <w:rsid w:val="00D25027"/>
    <w:rsid w:val="00D254BA"/>
    <w:rsid w:val="00D256CC"/>
    <w:rsid w:val="00D2585B"/>
    <w:rsid w:val="00D305E7"/>
    <w:rsid w:val="00D31519"/>
    <w:rsid w:val="00D31E7C"/>
    <w:rsid w:val="00D32C28"/>
    <w:rsid w:val="00D3428F"/>
    <w:rsid w:val="00D3493F"/>
    <w:rsid w:val="00D34D18"/>
    <w:rsid w:val="00D35071"/>
    <w:rsid w:val="00D37B8F"/>
    <w:rsid w:val="00D37D8A"/>
    <w:rsid w:val="00D40574"/>
    <w:rsid w:val="00D41A52"/>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C9C"/>
    <w:rsid w:val="00D6289E"/>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80147"/>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0DD1"/>
    <w:rsid w:val="00D91654"/>
    <w:rsid w:val="00D93CB3"/>
    <w:rsid w:val="00D95665"/>
    <w:rsid w:val="00D96D6A"/>
    <w:rsid w:val="00D96F97"/>
    <w:rsid w:val="00D97421"/>
    <w:rsid w:val="00D97481"/>
    <w:rsid w:val="00D97C66"/>
    <w:rsid w:val="00DA10A4"/>
    <w:rsid w:val="00DA1B90"/>
    <w:rsid w:val="00DA2299"/>
    <w:rsid w:val="00DA42B5"/>
    <w:rsid w:val="00DA5B20"/>
    <w:rsid w:val="00DA70B4"/>
    <w:rsid w:val="00DA78F5"/>
    <w:rsid w:val="00DB0CC6"/>
    <w:rsid w:val="00DB278E"/>
    <w:rsid w:val="00DB32BF"/>
    <w:rsid w:val="00DB3ABE"/>
    <w:rsid w:val="00DB5B03"/>
    <w:rsid w:val="00DB6078"/>
    <w:rsid w:val="00DB63A4"/>
    <w:rsid w:val="00DB70AC"/>
    <w:rsid w:val="00DB7462"/>
    <w:rsid w:val="00DB76D9"/>
    <w:rsid w:val="00DB7A60"/>
    <w:rsid w:val="00DC0E99"/>
    <w:rsid w:val="00DC162F"/>
    <w:rsid w:val="00DC2E09"/>
    <w:rsid w:val="00DC330A"/>
    <w:rsid w:val="00DC4A62"/>
    <w:rsid w:val="00DC6559"/>
    <w:rsid w:val="00DC6563"/>
    <w:rsid w:val="00DC6A5E"/>
    <w:rsid w:val="00DC7221"/>
    <w:rsid w:val="00DD0F62"/>
    <w:rsid w:val="00DD20B7"/>
    <w:rsid w:val="00DD233A"/>
    <w:rsid w:val="00DD254F"/>
    <w:rsid w:val="00DD2820"/>
    <w:rsid w:val="00DD303D"/>
    <w:rsid w:val="00DD54CA"/>
    <w:rsid w:val="00DD57EB"/>
    <w:rsid w:val="00DD5DE3"/>
    <w:rsid w:val="00DD5F50"/>
    <w:rsid w:val="00DD7206"/>
    <w:rsid w:val="00DD7D54"/>
    <w:rsid w:val="00DE04E7"/>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631B"/>
    <w:rsid w:val="00DF78FB"/>
    <w:rsid w:val="00E005BB"/>
    <w:rsid w:val="00E006CC"/>
    <w:rsid w:val="00E00849"/>
    <w:rsid w:val="00E019D5"/>
    <w:rsid w:val="00E02095"/>
    <w:rsid w:val="00E05350"/>
    <w:rsid w:val="00E05851"/>
    <w:rsid w:val="00E05AD0"/>
    <w:rsid w:val="00E11F9C"/>
    <w:rsid w:val="00E125C6"/>
    <w:rsid w:val="00E162B6"/>
    <w:rsid w:val="00E1739F"/>
    <w:rsid w:val="00E1762B"/>
    <w:rsid w:val="00E179DC"/>
    <w:rsid w:val="00E20610"/>
    <w:rsid w:val="00E24AAC"/>
    <w:rsid w:val="00E258BC"/>
    <w:rsid w:val="00E25EE0"/>
    <w:rsid w:val="00E25FA3"/>
    <w:rsid w:val="00E26101"/>
    <w:rsid w:val="00E30C19"/>
    <w:rsid w:val="00E3116D"/>
    <w:rsid w:val="00E37663"/>
    <w:rsid w:val="00E3787C"/>
    <w:rsid w:val="00E37E61"/>
    <w:rsid w:val="00E43E68"/>
    <w:rsid w:val="00E44556"/>
    <w:rsid w:val="00E44D46"/>
    <w:rsid w:val="00E454E2"/>
    <w:rsid w:val="00E458FF"/>
    <w:rsid w:val="00E46472"/>
    <w:rsid w:val="00E46890"/>
    <w:rsid w:val="00E46E66"/>
    <w:rsid w:val="00E4787F"/>
    <w:rsid w:val="00E50592"/>
    <w:rsid w:val="00E50A96"/>
    <w:rsid w:val="00E50ECC"/>
    <w:rsid w:val="00E523AE"/>
    <w:rsid w:val="00E52538"/>
    <w:rsid w:val="00E52E82"/>
    <w:rsid w:val="00E52F76"/>
    <w:rsid w:val="00E537FF"/>
    <w:rsid w:val="00E556FA"/>
    <w:rsid w:val="00E557C1"/>
    <w:rsid w:val="00E565FB"/>
    <w:rsid w:val="00E56885"/>
    <w:rsid w:val="00E56AC9"/>
    <w:rsid w:val="00E577BF"/>
    <w:rsid w:val="00E60DC6"/>
    <w:rsid w:val="00E61319"/>
    <w:rsid w:val="00E62017"/>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0C6"/>
    <w:rsid w:val="00E759AB"/>
    <w:rsid w:val="00E75A69"/>
    <w:rsid w:val="00E75ACD"/>
    <w:rsid w:val="00E76ADF"/>
    <w:rsid w:val="00E81AA1"/>
    <w:rsid w:val="00E821BF"/>
    <w:rsid w:val="00E835E9"/>
    <w:rsid w:val="00E840AA"/>
    <w:rsid w:val="00E85252"/>
    <w:rsid w:val="00E85665"/>
    <w:rsid w:val="00E858C0"/>
    <w:rsid w:val="00E8692D"/>
    <w:rsid w:val="00E87299"/>
    <w:rsid w:val="00E906C3"/>
    <w:rsid w:val="00E909DF"/>
    <w:rsid w:val="00E90EE0"/>
    <w:rsid w:val="00E92647"/>
    <w:rsid w:val="00E9382A"/>
    <w:rsid w:val="00E940B0"/>
    <w:rsid w:val="00E950BC"/>
    <w:rsid w:val="00E95510"/>
    <w:rsid w:val="00E95FC7"/>
    <w:rsid w:val="00E97A61"/>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3388"/>
    <w:rsid w:val="00ED440C"/>
    <w:rsid w:val="00EE15CE"/>
    <w:rsid w:val="00EE1C69"/>
    <w:rsid w:val="00EE2BC4"/>
    <w:rsid w:val="00EE3379"/>
    <w:rsid w:val="00EE52D6"/>
    <w:rsid w:val="00EE6C9E"/>
    <w:rsid w:val="00EE77F7"/>
    <w:rsid w:val="00EE7DB4"/>
    <w:rsid w:val="00EF0435"/>
    <w:rsid w:val="00EF11AE"/>
    <w:rsid w:val="00EF1969"/>
    <w:rsid w:val="00EF2589"/>
    <w:rsid w:val="00EF25EC"/>
    <w:rsid w:val="00EF34B9"/>
    <w:rsid w:val="00EF383F"/>
    <w:rsid w:val="00EF5378"/>
    <w:rsid w:val="00EF573C"/>
    <w:rsid w:val="00EF6541"/>
    <w:rsid w:val="00EF6550"/>
    <w:rsid w:val="00F02B7B"/>
    <w:rsid w:val="00F0678A"/>
    <w:rsid w:val="00F074BF"/>
    <w:rsid w:val="00F077A8"/>
    <w:rsid w:val="00F07B5E"/>
    <w:rsid w:val="00F102CD"/>
    <w:rsid w:val="00F1048B"/>
    <w:rsid w:val="00F10951"/>
    <w:rsid w:val="00F10B61"/>
    <w:rsid w:val="00F132A8"/>
    <w:rsid w:val="00F1394D"/>
    <w:rsid w:val="00F142FD"/>
    <w:rsid w:val="00F15947"/>
    <w:rsid w:val="00F177C2"/>
    <w:rsid w:val="00F201B9"/>
    <w:rsid w:val="00F218B7"/>
    <w:rsid w:val="00F21A48"/>
    <w:rsid w:val="00F24E6F"/>
    <w:rsid w:val="00F25BBC"/>
    <w:rsid w:val="00F26294"/>
    <w:rsid w:val="00F31BDD"/>
    <w:rsid w:val="00F33550"/>
    <w:rsid w:val="00F338E7"/>
    <w:rsid w:val="00F33973"/>
    <w:rsid w:val="00F35F68"/>
    <w:rsid w:val="00F3765A"/>
    <w:rsid w:val="00F40413"/>
    <w:rsid w:val="00F40E31"/>
    <w:rsid w:val="00F42E3D"/>
    <w:rsid w:val="00F43B23"/>
    <w:rsid w:val="00F5030C"/>
    <w:rsid w:val="00F52C95"/>
    <w:rsid w:val="00F5367B"/>
    <w:rsid w:val="00F5387B"/>
    <w:rsid w:val="00F5467E"/>
    <w:rsid w:val="00F54BA5"/>
    <w:rsid w:val="00F54BE0"/>
    <w:rsid w:val="00F54FF0"/>
    <w:rsid w:val="00F57CFE"/>
    <w:rsid w:val="00F60A49"/>
    <w:rsid w:val="00F60F45"/>
    <w:rsid w:val="00F63864"/>
    <w:rsid w:val="00F6407E"/>
    <w:rsid w:val="00F66D2D"/>
    <w:rsid w:val="00F71596"/>
    <w:rsid w:val="00F7399D"/>
    <w:rsid w:val="00F73E5E"/>
    <w:rsid w:val="00F74C40"/>
    <w:rsid w:val="00F76033"/>
    <w:rsid w:val="00F7618B"/>
    <w:rsid w:val="00F7699A"/>
    <w:rsid w:val="00F8252F"/>
    <w:rsid w:val="00F8391F"/>
    <w:rsid w:val="00F83B13"/>
    <w:rsid w:val="00F84339"/>
    <w:rsid w:val="00F846A9"/>
    <w:rsid w:val="00F8554C"/>
    <w:rsid w:val="00F856E9"/>
    <w:rsid w:val="00F85F2D"/>
    <w:rsid w:val="00F862D0"/>
    <w:rsid w:val="00F86355"/>
    <w:rsid w:val="00F869A4"/>
    <w:rsid w:val="00F86D4B"/>
    <w:rsid w:val="00F902BC"/>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2C32"/>
    <w:rsid w:val="00FB37FF"/>
    <w:rsid w:val="00FB5436"/>
    <w:rsid w:val="00FB57A6"/>
    <w:rsid w:val="00FB5905"/>
    <w:rsid w:val="00FC0D89"/>
    <w:rsid w:val="00FC0FA3"/>
    <w:rsid w:val="00FC1E77"/>
    <w:rsid w:val="00FC41C1"/>
    <w:rsid w:val="00FC4360"/>
    <w:rsid w:val="00FC6328"/>
    <w:rsid w:val="00FC6FB3"/>
    <w:rsid w:val="00FD0B7B"/>
    <w:rsid w:val="00FD1787"/>
    <w:rsid w:val="00FD20F9"/>
    <w:rsid w:val="00FD2772"/>
    <w:rsid w:val="00FD31FF"/>
    <w:rsid w:val="00FE00B5"/>
    <w:rsid w:val="00FE027F"/>
    <w:rsid w:val="00FE2EE5"/>
    <w:rsid w:val="00FE32C0"/>
    <w:rsid w:val="00FE5768"/>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A1"/>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066E4A"/>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E4A"/>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tabs>
        <w:tab w:val="num" w:pos="360"/>
      </w:tabs>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customStyle="1" w:styleId="TableParagraph">
    <w:name w:val="Table Paragraph"/>
    <w:basedOn w:val="Normal"/>
    <w:uiPriority w:val="1"/>
    <w:qFormat/>
    <w:rsid w:val="00277345"/>
    <w:pPr>
      <w:ind w:left="107"/>
    </w:pPr>
    <w:rPr>
      <w:rFonts w:eastAsiaTheme="minorEastAsia" w:cs="Calibri"/>
    </w:rPr>
  </w:style>
  <w:style w:type="table" w:customStyle="1" w:styleId="TableGridLight1">
    <w:name w:val="Table Grid Light1"/>
    <w:basedOn w:val="TableNormal"/>
    <w:next w:val="TableGridLight"/>
    <w:uiPriority w:val="40"/>
    <w:rsid w:val="0027734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uiPriority w:val="1"/>
    <w:qFormat/>
    <w:rsid w:val="004A3EBE"/>
    <w:rPr>
      <w:rFonts w:eastAsiaTheme="minorEastAsia" w:cs="Calibri"/>
    </w:rPr>
  </w:style>
  <w:style w:type="character" w:customStyle="1" w:styleId="BodyTextChar">
    <w:name w:val="Body Text Char"/>
    <w:basedOn w:val="DefaultParagraphFont"/>
    <w:link w:val="BodyText"/>
    <w:uiPriority w:val="1"/>
    <w:rsid w:val="004A3EBE"/>
    <w:rPr>
      <w:rFonts w:eastAsiaTheme="minorEastAsi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6524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8130</Words>
  <Characters>44407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5</cp:revision>
  <cp:lastPrinted>2017-07-11T15:59:00Z</cp:lastPrinted>
  <dcterms:created xsi:type="dcterms:W3CDTF">2023-06-01T21:02:00Z</dcterms:created>
  <dcterms:modified xsi:type="dcterms:W3CDTF">2023-06-02T14:32:00Z</dcterms:modified>
</cp:coreProperties>
</file>