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EBE823" w14:textId="053C55BE" w:rsidR="0092646E" w:rsidRDefault="002C74FE" w:rsidP="003C553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bookmarkStart w:id="0" w:name="AppendixG"/>
      <w:bookmarkEnd w:id="0"/>
      <w:r>
        <w:rPr>
          <w:rFonts w:eastAsia="PMingLiU"/>
          <w:b/>
        </w:rPr>
        <w:t xml:space="preserve">Remove </w:t>
      </w:r>
      <w:proofErr w:type="spellStart"/>
      <w:r>
        <w:rPr>
          <w:rFonts w:eastAsia="PMingLiU"/>
          <w:b/>
        </w:rPr>
        <w:t>waterma</w:t>
      </w:r>
      <w:proofErr w:type="spellEnd"/>
    </w:p>
    <w:p w14:paraId="193588F1" w14:textId="77777777" w:rsidR="0092646E" w:rsidRPr="00493E60" w:rsidRDefault="0092646E" w:rsidP="007A71AC">
      <w:pPr>
        <w:tabs>
          <w:tab w:val="left" w:pos="3870"/>
          <w:tab w:val="center" w:pos="4680"/>
        </w:tabs>
        <w:jc w:val="center"/>
        <w:rPr>
          <w:b/>
          <w:bCs/>
          <w:iCs/>
          <w:sz w:val="32"/>
          <w:szCs w:val="32"/>
        </w:rPr>
      </w:pPr>
    </w:p>
    <w:p w14:paraId="35D353B4" w14:textId="4559A0D5" w:rsidR="0092646E" w:rsidRPr="00317A96" w:rsidRDefault="0092646E" w:rsidP="007A71AC">
      <w:pPr>
        <w:tabs>
          <w:tab w:val="left" w:pos="3870"/>
          <w:tab w:val="center" w:pos="4680"/>
        </w:tabs>
        <w:jc w:val="center"/>
        <w:rPr>
          <w:rFonts w:asciiTheme="minorHAnsi" w:hAnsiTheme="minorHAnsi" w:cstheme="minorHAnsi"/>
          <w:b/>
          <w:bCs/>
          <w:iCs/>
          <w:sz w:val="32"/>
          <w:szCs w:val="32"/>
        </w:rPr>
      </w:pPr>
      <w:r w:rsidRPr="00317A96">
        <w:rPr>
          <w:rFonts w:asciiTheme="minorHAnsi" w:hAnsiTheme="minorHAnsi" w:cstheme="minorHAnsi"/>
          <w:b/>
          <w:bCs/>
          <w:iCs/>
          <w:sz w:val="32"/>
          <w:szCs w:val="32"/>
        </w:rPr>
        <w:t>FY 20</w:t>
      </w:r>
      <w:r w:rsidR="00BE70C7" w:rsidRPr="00317A96">
        <w:rPr>
          <w:rFonts w:asciiTheme="minorHAnsi" w:hAnsiTheme="minorHAnsi" w:cstheme="minorHAnsi"/>
          <w:b/>
          <w:bCs/>
          <w:iCs/>
          <w:sz w:val="32"/>
          <w:szCs w:val="32"/>
        </w:rPr>
        <w:t>23</w:t>
      </w:r>
      <w:r w:rsidR="00833FB6" w:rsidRPr="00317A96">
        <w:rPr>
          <w:rFonts w:asciiTheme="minorHAnsi" w:hAnsiTheme="minorHAnsi" w:cstheme="minorHAnsi"/>
          <w:b/>
          <w:bCs/>
          <w:iCs/>
          <w:sz w:val="32"/>
          <w:szCs w:val="32"/>
        </w:rPr>
        <w:t xml:space="preserve"> Comprehensive</w:t>
      </w:r>
    </w:p>
    <w:p w14:paraId="073EE52E" w14:textId="77777777" w:rsidR="0092646E" w:rsidRPr="00317A96" w:rsidRDefault="00E51F18" w:rsidP="007A71AC">
      <w:pPr>
        <w:jc w:val="center"/>
        <w:rPr>
          <w:rFonts w:asciiTheme="minorHAnsi" w:hAnsiTheme="minorHAnsi" w:cstheme="minorHAnsi"/>
          <w:b/>
          <w:bCs/>
          <w:sz w:val="32"/>
          <w:szCs w:val="32"/>
        </w:rPr>
      </w:pPr>
      <w:r w:rsidRPr="00317A96">
        <w:rPr>
          <w:rFonts w:asciiTheme="minorHAnsi" w:hAnsiTheme="minorHAnsi" w:cstheme="minorHAnsi"/>
          <w:b/>
          <w:bCs/>
          <w:sz w:val="32"/>
          <w:szCs w:val="32"/>
        </w:rPr>
        <w:t xml:space="preserve">Federal Annual Monitoring </w:t>
      </w:r>
      <w:r w:rsidR="0092646E" w:rsidRPr="00317A96">
        <w:rPr>
          <w:rFonts w:asciiTheme="minorHAnsi" w:hAnsiTheme="minorHAnsi" w:cstheme="minorHAnsi"/>
          <w:b/>
          <w:bCs/>
          <w:sz w:val="32"/>
          <w:szCs w:val="32"/>
        </w:rPr>
        <w:t>Evaluation (FAME) Report</w:t>
      </w:r>
    </w:p>
    <w:p w14:paraId="12EABF73" w14:textId="77777777" w:rsidR="0092646E" w:rsidRPr="007651EA" w:rsidRDefault="0092646E" w:rsidP="007A71AC">
      <w:pPr>
        <w:jc w:val="center"/>
      </w:pPr>
    </w:p>
    <w:p w14:paraId="52BF58EC" w14:textId="77777777" w:rsidR="0092646E" w:rsidRPr="007651EA" w:rsidRDefault="0092646E" w:rsidP="007A71AC">
      <w:pPr>
        <w:jc w:val="center"/>
      </w:pPr>
    </w:p>
    <w:p w14:paraId="11C32DC7" w14:textId="77777777" w:rsidR="0092646E" w:rsidRPr="007651EA" w:rsidRDefault="0092646E" w:rsidP="007A71AC">
      <w:pPr>
        <w:jc w:val="center"/>
        <w:rPr>
          <w:b/>
        </w:rPr>
      </w:pPr>
    </w:p>
    <w:p w14:paraId="694780EA" w14:textId="6747F50E" w:rsidR="0092646E" w:rsidRPr="007651EA" w:rsidRDefault="00BE70C7" w:rsidP="007A71AC">
      <w:pPr>
        <w:jc w:val="center"/>
        <w:rPr>
          <w:bCs/>
        </w:rPr>
      </w:pPr>
      <w:r w:rsidRPr="00B00FB6">
        <w:rPr>
          <w:rFonts w:cs="Calibri"/>
          <w:bCs/>
          <w:noProof/>
        </w:rPr>
        <w:drawing>
          <wp:inline distT="0" distB="0" distL="0" distR="0" wp14:anchorId="4E90F92B" wp14:editId="2AB3D3B8">
            <wp:extent cx="3981450" cy="1200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1200150"/>
                    </a:xfrm>
                    <a:prstGeom prst="rect">
                      <a:avLst/>
                    </a:prstGeom>
                    <a:noFill/>
                    <a:ln>
                      <a:noFill/>
                    </a:ln>
                  </pic:spPr>
                </pic:pic>
              </a:graphicData>
            </a:graphic>
          </wp:inline>
        </w:drawing>
      </w:r>
    </w:p>
    <w:p w14:paraId="77297C9A" w14:textId="77777777" w:rsidR="0092646E" w:rsidRPr="007651EA" w:rsidRDefault="0092646E" w:rsidP="007A71AC">
      <w:pPr>
        <w:jc w:val="center"/>
        <w:rPr>
          <w:bCs/>
        </w:rPr>
      </w:pPr>
    </w:p>
    <w:p w14:paraId="0D9E19DB" w14:textId="77777777" w:rsidR="0092646E" w:rsidRPr="007651EA" w:rsidRDefault="0092646E" w:rsidP="007A71AC">
      <w:pPr>
        <w:jc w:val="center"/>
        <w:rPr>
          <w:bCs/>
        </w:rPr>
      </w:pPr>
    </w:p>
    <w:p w14:paraId="7D67523A" w14:textId="77777777" w:rsidR="0092646E" w:rsidRPr="00493E60" w:rsidRDefault="0092646E" w:rsidP="007A71AC">
      <w:pPr>
        <w:jc w:val="center"/>
        <w:rPr>
          <w:b/>
          <w:color w:val="3333CC"/>
        </w:rPr>
      </w:pPr>
    </w:p>
    <w:p w14:paraId="7FCA6517" w14:textId="2243CC9B" w:rsidR="0092646E" w:rsidRPr="00317A96" w:rsidRDefault="0092646E" w:rsidP="007A71AC">
      <w:pPr>
        <w:tabs>
          <w:tab w:val="left" w:pos="720"/>
          <w:tab w:val="left" w:pos="1440"/>
          <w:tab w:val="left" w:pos="2160"/>
        </w:tabs>
        <w:jc w:val="center"/>
        <w:rPr>
          <w:rFonts w:asciiTheme="minorHAnsi" w:eastAsia="Batang" w:hAnsiTheme="minorHAnsi" w:cstheme="minorHAnsi"/>
          <w:b/>
          <w:color w:val="4F81BD" w:themeColor="accent1"/>
          <w:sz w:val="28"/>
          <w:szCs w:val="28"/>
        </w:rPr>
      </w:pPr>
      <w:r w:rsidRPr="00317A96">
        <w:rPr>
          <w:rFonts w:asciiTheme="minorHAnsi" w:eastAsia="Batang" w:hAnsiTheme="minorHAnsi" w:cstheme="minorHAnsi"/>
          <w:b/>
          <w:color w:val="4F81BD" w:themeColor="accent1"/>
          <w:sz w:val="28"/>
          <w:szCs w:val="28"/>
        </w:rPr>
        <w:t>Evaluation Period: October 1, 20</w:t>
      </w:r>
      <w:r w:rsidR="00BE70C7" w:rsidRPr="00317A96">
        <w:rPr>
          <w:rFonts w:asciiTheme="minorHAnsi" w:eastAsia="Batang" w:hAnsiTheme="minorHAnsi" w:cstheme="minorHAnsi"/>
          <w:b/>
          <w:color w:val="4F81BD" w:themeColor="accent1"/>
          <w:sz w:val="28"/>
          <w:szCs w:val="28"/>
        </w:rPr>
        <w:t>22</w:t>
      </w:r>
      <w:r w:rsidRPr="00317A96">
        <w:rPr>
          <w:rFonts w:asciiTheme="minorHAnsi" w:eastAsia="Batang" w:hAnsiTheme="minorHAnsi" w:cstheme="minorHAnsi"/>
          <w:b/>
          <w:color w:val="4F81BD" w:themeColor="accent1"/>
          <w:sz w:val="28"/>
          <w:szCs w:val="28"/>
        </w:rPr>
        <w:t xml:space="preserve"> – September 30, 20</w:t>
      </w:r>
      <w:r w:rsidR="00BE70C7" w:rsidRPr="00317A96">
        <w:rPr>
          <w:rFonts w:asciiTheme="minorHAnsi" w:eastAsia="Batang" w:hAnsiTheme="minorHAnsi" w:cstheme="minorHAnsi"/>
          <w:b/>
          <w:color w:val="4F81BD" w:themeColor="accent1"/>
          <w:sz w:val="28"/>
          <w:szCs w:val="28"/>
        </w:rPr>
        <w:t>23</w:t>
      </w:r>
    </w:p>
    <w:p w14:paraId="12952476"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A47524"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2EE1B7"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95D1DE"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A107D1" w14:textId="59F47C28" w:rsidR="0092646E" w:rsidRPr="00317A96" w:rsidRDefault="002E1782"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Batang" w:hAnsiTheme="minorHAnsi" w:cstheme="minorHAnsi"/>
        </w:rPr>
      </w:pPr>
      <w:r w:rsidRPr="00317A96">
        <w:rPr>
          <w:rFonts w:asciiTheme="minorHAnsi" w:eastAsia="Batang" w:hAnsiTheme="minorHAnsi" w:cstheme="minorHAnsi"/>
        </w:rPr>
        <w:t xml:space="preserve">Initial Approval Date:  </w:t>
      </w:r>
      <w:r w:rsidR="00BE70C7" w:rsidRPr="00317A96">
        <w:rPr>
          <w:rFonts w:asciiTheme="minorHAnsi" w:eastAsia="Batang" w:hAnsiTheme="minorHAnsi" w:cstheme="minorHAnsi"/>
        </w:rPr>
        <w:t>March 6, 1974</w:t>
      </w:r>
    </w:p>
    <w:p w14:paraId="59B5B26B" w14:textId="4C0BAEF0" w:rsidR="0092646E" w:rsidRPr="00317A96"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Batang" w:hAnsiTheme="minorHAnsi" w:cstheme="minorHAnsi"/>
        </w:rPr>
      </w:pPr>
      <w:r w:rsidRPr="00317A96">
        <w:rPr>
          <w:rFonts w:asciiTheme="minorHAnsi" w:eastAsia="Batang" w:hAnsiTheme="minorHAnsi" w:cstheme="minorHAnsi"/>
        </w:rPr>
        <w:t xml:space="preserve">State Plan Certification Date:  </w:t>
      </w:r>
      <w:r w:rsidR="00BE70C7" w:rsidRPr="00317A96">
        <w:rPr>
          <w:rFonts w:asciiTheme="minorHAnsi" w:eastAsia="Batang" w:hAnsiTheme="minorHAnsi" w:cstheme="minorHAnsi"/>
        </w:rPr>
        <w:t>October 6, 1981</w:t>
      </w:r>
    </w:p>
    <w:p w14:paraId="2A8A9661" w14:textId="658ACDD8" w:rsidR="0092646E" w:rsidRPr="00317A96"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317A96">
        <w:rPr>
          <w:rFonts w:asciiTheme="minorHAnsi" w:eastAsia="Batang" w:hAnsiTheme="minorHAnsi" w:cstheme="minorHAnsi"/>
        </w:rPr>
        <w:t xml:space="preserve">Final Approval Date:  </w:t>
      </w:r>
      <w:r w:rsidR="00BE70C7" w:rsidRPr="00317A96">
        <w:rPr>
          <w:rFonts w:asciiTheme="minorHAnsi" w:eastAsia="Batang" w:hAnsiTheme="minorHAnsi" w:cstheme="minorHAnsi"/>
        </w:rPr>
        <w:t>September 26, 1986</w:t>
      </w:r>
    </w:p>
    <w:p w14:paraId="21B7C31C" w14:textId="77777777" w:rsidR="0092646E" w:rsidRPr="007651EA" w:rsidRDefault="0092646E" w:rsidP="007A71AC">
      <w:pPr>
        <w:rPr>
          <w:i/>
        </w:rPr>
      </w:pPr>
    </w:p>
    <w:p w14:paraId="21C4C1AC" w14:textId="77777777" w:rsidR="0092646E" w:rsidRPr="007651EA" w:rsidRDefault="0092646E" w:rsidP="007A71AC">
      <w:pPr>
        <w:jc w:val="center"/>
        <w:rPr>
          <w:i/>
        </w:rPr>
      </w:pPr>
    </w:p>
    <w:p w14:paraId="14469551" w14:textId="77777777" w:rsidR="0092646E" w:rsidRPr="00317A96" w:rsidRDefault="0092646E" w:rsidP="007A71AC">
      <w:pPr>
        <w:jc w:val="center"/>
        <w:rPr>
          <w:rFonts w:asciiTheme="minorHAnsi" w:hAnsiTheme="minorHAnsi" w:cstheme="minorHAnsi"/>
          <w:b/>
        </w:rPr>
      </w:pPr>
      <w:r w:rsidRPr="00317A96">
        <w:rPr>
          <w:rFonts w:asciiTheme="minorHAnsi" w:hAnsiTheme="minorHAnsi" w:cstheme="minorHAnsi"/>
          <w:b/>
        </w:rPr>
        <w:t>Prepared by:</w:t>
      </w:r>
    </w:p>
    <w:p w14:paraId="72DAEFE2" w14:textId="77777777" w:rsidR="0092646E" w:rsidRPr="00317A96" w:rsidRDefault="0092646E" w:rsidP="007A71AC">
      <w:pPr>
        <w:jc w:val="center"/>
        <w:rPr>
          <w:rFonts w:asciiTheme="minorHAnsi" w:hAnsiTheme="minorHAnsi" w:cstheme="minorHAnsi"/>
          <w:b/>
        </w:rPr>
      </w:pPr>
      <w:r w:rsidRPr="00317A96">
        <w:rPr>
          <w:rFonts w:asciiTheme="minorHAnsi" w:hAnsiTheme="minorHAnsi" w:cstheme="minorHAnsi"/>
          <w:b/>
        </w:rPr>
        <w:t xml:space="preserve">U. S. Department of Labor </w:t>
      </w:r>
    </w:p>
    <w:p w14:paraId="5431986D" w14:textId="77777777" w:rsidR="0092646E" w:rsidRPr="00317A96" w:rsidRDefault="0092646E" w:rsidP="007A71AC">
      <w:pPr>
        <w:jc w:val="center"/>
        <w:rPr>
          <w:rFonts w:asciiTheme="minorHAnsi" w:hAnsiTheme="minorHAnsi" w:cstheme="minorHAnsi"/>
          <w:b/>
        </w:rPr>
      </w:pPr>
      <w:r w:rsidRPr="00317A96">
        <w:rPr>
          <w:rFonts w:asciiTheme="minorHAnsi" w:hAnsiTheme="minorHAnsi" w:cstheme="minorHAnsi"/>
          <w:b/>
        </w:rPr>
        <w:t>Occupational Safety and Health Administration</w:t>
      </w:r>
    </w:p>
    <w:p w14:paraId="0DB17A06" w14:textId="451B7E9B" w:rsidR="0092646E" w:rsidRPr="00317A96" w:rsidRDefault="0092646E" w:rsidP="007A71AC">
      <w:pPr>
        <w:jc w:val="center"/>
        <w:rPr>
          <w:rFonts w:asciiTheme="minorHAnsi" w:hAnsiTheme="minorHAnsi" w:cstheme="minorHAnsi"/>
          <w:b/>
        </w:rPr>
      </w:pPr>
      <w:r w:rsidRPr="00317A96">
        <w:rPr>
          <w:rFonts w:asciiTheme="minorHAnsi" w:hAnsiTheme="minorHAnsi" w:cstheme="minorHAnsi"/>
          <w:b/>
        </w:rPr>
        <w:t xml:space="preserve">Region </w:t>
      </w:r>
      <w:r w:rsidR="00BE70C7" w:rsidRPr="00317A96">
        <w:rPr>
          <w:rFonts w:asciiTheme="minorHAnsi" w:hAnsiTheme="minorHAnsi" w:cstheme="minorHAnsi"/>
          <w:b/>
        </w:rPr>
        <w:t>V</w:t>
      </w:r>
    </w:p>
    <w:p w14:paraId="6CA2E549" w14:textId="078625F9" w:rsidR="0092646E" w:rsidRPr="00BE70C7" w:rsidRDefault="00BE70C7" w:rsidP="007A71AC">
      <w:pPr>
        <w:jc w:val="center"/>
        <w:rPr>
          <w:b/>
          <w:bCs/>
        </w:rPr>
      </w:pPr>
      <w:r w:rsidRPr="00317A96">
        <w:rPr>
          <w:rFonts w:asciiTheme="minorHAnsi" w:hAnsiTheme="minorHAnsi" w:cstheme="minorHAnsi"/>
          <w:b/>
          <w:bCs/>
        </w:rPr>
        <w:t>Chicago, Illinois</w:t>
      </w:r>
    </w:p>
    <w:p w14:paraId="404308B2" w14:textId="77777777" w:rsidR="0092646E" w:rsidRDefault="0092646E" w:rsidP="007A71AC">
      <w:pPr>
        <w:ind w:left="360"/>
      </w:pPr>
    </w:p>
    <w:p w14:paraId="66B17326" w14:textId="77777777" w:rsidR="0092646E" w:rsidRDefault="0092646E" w:rsidP="007A71AC">
      <w:pPr>
        <w:ind w:left="360"/>
      </w:pPr>
    </w:p>
    <w:p w14:paraId="409B5484" w14:textId="77777777" w:rsidR="0092646E" w:rsidRDefault="0092646E" w:rsidP="007A71AC">
      <w:pPr>
        <w:ind w:left="360"/>
      </w:pPr>
    </w:p>
    <w:p w14:paraId="22063262" w14:textId="77777777" w:rsidR="0069437A" w:rsidRPr="008B1863" w:rsidRDefault="00F40E31" w:rsidP="007A71AC">
      <w:pPr>
        <w:ind w:left="360"/>
        <w:jc w:val="center"/>
      </w:pPr>
      <w:r>
        <w:rPr>
          <w:rFonts w:ascii="Arial" w:hAnsi="Arial" w:cs="Arial"/>
          <w:noProof/>
        </w:rPr>
        <w:drawing>
          <wp:inline distT="0" distB="0" distL="0" distR="0" wp14:anchorId="48A33F3B" wp14:editId="39BD873C">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62C798B0" w14:textId="77777777" w:rsidR="008B1863" w:rsidRPr="008B1863" w:rsidRDefault="008B1863" w:rsidP="007A71AC">
      <w:pPr>
        <w:tabs>
          <w:tab w:val="left" w:pos="1125"/>
        </w:tabs>
        <w:rPr>
          <w:i/>
          <w:sz w:val="20"/>
          <w:szCs w:val="20"/>
        </w:rPr>
      </w:pPr>
    </w:p>
    <w:p w14:paraId="1E3995E5" w14:textId="77777777" w:rsidR="00F54FF0" w:rsidRDefault="00F54FF0" w:rsidP="007A71AC">
      <w:pPr>
        <w:tabs>
          <w:tab w:val="left" w:pos="1125"/>
        </w:tabs>
        <w:rPr>
          <w:i/>
          <w:sz w:val="20"/>
          <w:szCs w:val="20"/>
        </w:rPr>
      </w:pPr>
    </w:p>
    <w:p w14:paraId="4641BCD1" w14:textId="77777777" w:rsidR="005D1101" w:rsidRDefault="005D1101" w:rsidP="007A71AC">
      <w:pPr>
        <w:keepNext/>
        <w:keepLines/>
        <w:widowControl/>
        <w:autoSpaceDE/>
        <w:autoSpaceDN/>
        <w:adjustRightInd/>
        <w:spacing w:before="480"/>
        <w:jc w:val="center"/>
        <w:rPr>
          <w:i/>
          <w:sz w:val="20"/>
          <w:szCs w:val="20"/>
        </w:rPr>
      </w:pPr>
    </w:p>
    <w:p w14:paraId="60FB2C6B" w14:textId="035746BF" w:rsidR="005A5B9A" w:rsidRPr="00DE2D03" w:rsidRDefault="00C443EA" w:rsidP="007A71AC">
      <w:pPr>
        <w:keepNext/>
        <w:keepLines/>
        <w:widowControl/>
        <w:autoSpaceDE/>
        <w:autoSpaceDN/>
        <w:adjustRightInd/>
        <w:spacing w:before="480"/>
        <w:jc w:val="center"/>
        <w:rPr>
          <w:b/>
          <w:bCs/>
          <w:color w:val="4F81BD" w:themeColor="accent1"/>
          <w:sz w:val="32"/>
          <w:szCs w:val="32"/>
          <w:lang w:eastAsia="ja-JP"/>
        </w:rPr>
      </w:pPr>
      <w:r w:rsidRPr="00DE2D03">
        <w:rPr>
          <w:b/>
          <w:bCs/>
          <w:color w:val="4F81BD" w:themeColor="accent1"/>
          <w:sz w:val="32"/>
          <w:szCs w:val="32"/>
          <w:lang w:eastAsia="ja-JP"/>
        </w:rPr>
        <w:t>Contents</w:t>
      </w:r>
    </w:p>
    <w:p w14:paraId="1EE3EE39" w14:textId="77777777" w:rsidR="005A5B9A" w:rsidRPr="005A5B9A" w:rsidRDefault="005A5B9A" w:rsidP="007A71AC">
      <w:pPr>
        <w:rPr>
          <w:bCs/>
          <w:color w:val="0070C0"/>
          <w:sz w:val="32"/>
          <w:szCs w:val="32"/>
        </w:rPr>
      </w:pPr>
    </w:p>
    <w:p w14:paraId="2936C305" w14:textId="7B8E9EBF" w:rsidR="005A5B9A" w:rsidRPr="00317A96" w:rsidRDefault="005A5B9A" w:rsidP="00900129">
      <w:pPr>
        <w:widowControl/>
        <w:numPr>
          <w:ilvl w:val="0"/>
          <w:numId w:val="28"/>
        </w:numPr>
        <w:tabs>
          <w:tab w:val="right" w:leader="dot" w:pos="9360"/>
        </w:tabs>
        <w:autoSpaceDE/>
        <w:autoSpaceDN/>
        <w:adjustRightInd/>
        <w:ind w:left="720"/>
        <w:jc w:val="both"/>
        <w:rPr>
          <w:rFonts w:asciiTheme="minorHAnsi" w:hAnsiTheme="minorHAnsi" w:cstheme="minorHAnsi"/>
          <w:sz w:val="28"/>
          <w:szCs w:val="28"/>
        </w:rPr>
      </w:pPr>
      <w:r w:rsidRPr="00317A96">
        <w:rPr>
          <w:rFonts w:asciiTheme="minorHAnsi" w:hAnsiTheme="minorHAnsi" w:cstheme="minorHAnsi"/>
          <w:sz w:val="28"/>
          <w:szCs w:val="28"/>
        </w:rPr>
        <w:t>Executive Summary</w:t>
      </w:r>
      <w:r w:rsidR="00900129">
        <w:rPr>
          <w:rFonts w:asciiTheme="minorHAnsi" w:hAnsiTheme="minorHAnsi" w:cstheme="minorHAnsi"/>
          <w:sz w:val="28"/>
          <w:szCs w:val="28"/>
        </w:rPr>
        <w:tab/>
        <w:t xml:space="preserve">3                  </w:t>
      </w:r>
    </w:p>
    <w:p w14:paraId="34E46724" w14:textId="77777777" w:rsidR="005A5B9A" w:rsidRPr="00317A96" w:rsidRDefault="005A5B9A" w:rsidP="003F6589">
      <w:pPr>
        <w:ind w:left="720" w:hanging="720"/>
        <w:contextualSpacing/>
        <w:jc w:val="both"/>
        <w:rPr>
          <w:rFonts w:asciiTheme="minorHAnsi" w:hAnsiTheme="minorHAnsi" w:cstheme="minorHAnsi"/>
        </w:rPr>
      </w:pPr>
    </w:p>
    <w:p w14:paraId="39559F21" w14:textId="252FEE36" w:rsidR="00561182" w:rsidRPr="00317A96" w:rsidRDefault="00561182" w:rsidP="00900129">
      <w:pPr>
        <w:widowControl/>
        <w:numPr>
          <w:ilvl w:val="0"/>
          <w:numId w:val="28"/>
        </w:numPr>
        <w:tabs>
          <w:tab w:val="right" w:leader="dot" w:pos="9360"/>
        </w:tabs>
        <w:autoSpaceDE/>
        <w:autoSpaceDN/>
        <w:adjustRightInd/>
        <w:ind w:left="720"/>
        <w:jc w:val="both"/>
        <w:rPr>
          <w:rFonts w:asciiTheme="minorHAnsi" w:hAnsiTheme="minorHAnsi" w:cstheme="minorHAnsi"/>
          <w:sz w:val="28"/>
          <w:szCs w:val="28"/>
        </w:rPr>
      </w:pPr>
      <w:r w:rsidRPr="00317A96">
        <w:rPr>
          <w:rFonts w:asciiTheme="minorHAnsi" w:hAnsiTheme="minorHAnsi" w:cstheme="minorHAnsi"/>
          <w:sz w:val="28"/>
          <w:szCs w:val="28"/>
        </w:rPr>
        <w:t>State Plan Backgroun</w:t>
      </w:r>
      <w:r w:rsidR="00900129">
        <w:rPr>
          <w:rFonts w:asciiTheme="minorHAnsi" w:hAnsiTheme="minorHAnsi" w:cstheme="minorHAnsi"/>
          <w:sz w:val="28"/>
          <w:szCs w:val="28"/>
        </w:rPr>
        <w:t>d</w:t>
      </w:r>
      <w:r w:rsidR="00900129">
        <w:rPr>
          <w:rFonts w:asciiTheme="minorHAnsi" w:hAnsiTheme="minorHAnsi" w:cstheme="minorHAnsi"/>
          <w:sz w:val="28"/>
          <w:szCs w:val="28"/>
        </w:rPr>
        <w:tab/>
        <w:t>4</w:t>
      </w:r>
    </w:p>
    <w:p w14:paraId="24C680AB" w14:textId="00F1CF41" w:rsidR="00561182" w:rsidRPr="00317A96" w:rsidRDefault="00044CCF" w:rsidP="00900129">
      <w:pPr>
        <w:pStyle w:val="ListParagraph"/>
        <w:numPr>
          <w:ilvl w:val="0"/>
          <w:numId w:val="52"/>
        </w:numPr>
        <w:tabs>
          <w:tab w:val="right" w:leader="dot" w:pos="9360"/>
        </w:tabs>
        <w:ind w:left="1440" w:hanging="720"/>
        <w:jc w:val="both"/>
        <w:rPr>
          <w:rFonts w:asciiTheme="minorHAnsi" w:hAnsiTheme="minorHAnsi" w:cstheme="minorHAnsi"/>
        </w:rPr>
      </w:pPr>
      <w:r w:rsidRPr="00317A96">
        <w:rPr>
          <w:rFonts w:asciiTheme="minorHAnsi" w:hAnsiTheme="minorHAnsi" w:cstheme="minorHAnsi"/>
          <w:sz w:val="24"/>
          <w:szCs w:val="24"/>
        </w:rPr>
        <w:t>Backgroun</w:t>
      </w:r>
      <w:r w:rsidR="00900129">
        <w:rPr>
          <w:rFonts w:asciiTheme="minorHAnsi" w:hAnsiTheme="minorHAnsi" w:cstheme="minorHAnsi"/>
          <w:sz w:val="24"/>
          <w:szCs w:val="24"/>
        </w:rPr>
        <w:t>d</w:t>
      </w:r>
      <w:r w:rsidR="00900129">
        <w:rPr>
          <w:rFonts w:asciiTheme="minorHAnsi" w:hAnsiTheme="minorHAnsi" w:cstheme="minorHAnsi"/>
          <w:sz w:val="24"/>
          <w:szCs w:val="24"/>
        </w:rPr>
        <w:tab/>
        <w:t>4</w:t>
      </w:r>
    </w:p>
    <w:p w14:paraId="6E42E521" w14:textId="3DC46C93" w:rsidR="00044CCF" w:rsidRPr="00317A96" w:rsidRDefault="00044CCF" w:rsidP="00900129">
      <w:pPr>
        <w:pStyle w:val="ListParagraph"/>
        <w:numPr>
          <w:ilvl w:val="0"/>
          <w:numId w:val="52"/>
        </w:numPr>
        <w:tabs>
          <w:tab w:val="right" w:leader="dot" w:pos="9360"/>
        </w:tabs>
        <w:ind w:left="1440" w:hanging="720"/>
        <w:jc w:val="both"/>
        <w:rPr>
          <w:rFonts w:asciiTheme="minorHAnsi" w:hAnsiTheme="minorHAnsi" w:cstheme="minorHAnsi"/>
        </w:rPr>
      </w:pPr>
      <w:r w:rsidRPr="00317A96">
        <w:rPr>
          <w:rFonts w:asciiTheme="minorHAnsi" w:hAnsiTheme="minorHAnsi" w:cstheme="minorHAnsi"/>
          <w:sz w:val="24"/>
          <w:szCs w:val="24"/>
        </w:rPr>
        <w:t>New Issue</w:t>
      </w:r>
      <w:r w:rsidR="00900129">
        <w:rPr>
          <w:rFonts w:asciiTheme="minorHAnsi" w:hAnsiTheme="minorHAnsi" w:cstheme="minorHAnsi"/>
          <w:sz w:val="24"/>
          <w:szCs w:val="24"/>
        </w:rPr>
        <w:t>s</w:t>
      </w:r>
      <w:r w:rsidR="00900129">
        <w:rPr>
          <w:rFonts w:asciiTheme="minorHAnsi" w:hAnsiTheme="minorHAnsi" w:cstheme="minorHAnsi"/>
          <w:sz w:val="24"/>
          <w:szCs w:val="24"/>
        </w:rPr>
        <w:tab/>
        <w:t>4</w:t>
      </w:r>
    </w:p>
    <w:p w14:paraId="175D07FF" w14:textId="77777777" w:rsidR="00044CCF" w:rsidRPr="00317A96" w:rsidRDefault="00044CCF" w:rsidP="000D34E1">
      <w:pPr>
        <w:ind w:left="720"/>
        <w:jc w:val="both"/>
        <w:rPr>
          <w:rFonts w:asciiTheme="minorHAnsi" w:hAnsiTheme="minorHAnsi" w:cstheme="minorHAnsi"/>
          <w:sz w:val="20"/>
          <w:szCs w:val="20"/>
        </w:rPr>
      </w:pPr>
    </w:p>
    <w:p w14:paraId="67086F6A" w14:textId="46D9B6BD" w:rsidR="005A5B9A" w:rsidRPr="00317A96" w:rsidRDefault="005A5B9A" w:rsidP="00900129">
      <w:pPr>
        <w:widowControl/>
        <w:numPr>
          <w:ilvl w:val="0"/>
          <w:numId w:val="28"/>
        </w:numPr>
        <w:tabs>
          <w:tab w:val="right" w:leader="dot" w:pos="9360"/>
        </w:tabs>
        <w:autoSpaceDE/>
        <w:autoSpaceDN/>
        <w:adjustRightInd/>
        <w:ind w:left="720"/>
        <w:jc w:val="both"/>
        <w:rPr>
          <w:rFonts w:asciiTheme="minorHAnsi" w:hAnsiTheme="minorHAnsi" w:cstheme="minorHAnsi"/>
          <w:sz w:val="28"/>
          <w:szCs w:val="28"/>
        </w:rPr>
      </w:pPr>
      <w:r w:rsidRPr="00317A96">
        <w:rPr>
          <w:rFonts w:asciiTheme="minorHAnsi" w:hAnsiTheme="minorHAnsi" w:cstheme="minorHAnsi"/>
          <w:sz w:val="28"/>
          <w:szCs w:val="28"/>
        </w:rPr>
        <w:t>Assessment of State Plan Performance</w:t>
      </w:r>
      <w:bookmarkStart w:id="1" w:name="_Toc364151290"/>
      <w:r w:rsidR="00900129">
        <w:rPr>
          <w:rFonts w:asciiTheme="minorHAnsi" w:hAnsiTheme="minorHAnsi" w:cstheme="minorHAnsi"/>
          <w:b/>
          <w:sz w:val="28"/>
          <w:szCs w:val="28"/>
        </w:rPr>
        <w:tab/>
        <w:t>5</w:t>
      </w:r>
    </w:p>
    <w:p w14:paraId="49A73509" w14:textId="7A7428B8" w:rsidR="00064492" w:rsidRPr="00317A96" w:rsidRDefault="00ED6F8F" w:rsidP="00900129">
      <w:pPr>
        <w:widowControl/>
        <w:numPr>
          <w:ilvl w:val="0"/>
          <w:numId w:val="29"/>
        </w:numPr>
        <w:tabs>
          <w:tab w:val="right" w:leader="dot" w:pos="9360"/>
        </w:tabs>
        <w:autoSpaceDE/>
        <w:autoSpaceDN/>
        <w:adjustRightInd/>
        <w:ind w:left="1440" w:hanging="720"/>
        <w:contextualSpacing/>
        <w:jc w:val="both"/>
        <w:rPr>
          <w:rFonts w:asciiTheme="minorHAnsi" w:hAnsiTheme="minorHAnsi" w:cstheme="minorHAnsi"/>
        </w:rPr>
      </w:pPr>
      <w:r w:rsidRPr="00317A96">
        <w:rPr>
          <w:rFonts w:asciiTheme="minorHAnsi" w:hAnsiTheme="minorHAnsi" w:cstheme="minorHAnsi"/>
        </w:rPr>
        <w:t>Data and Methodolog</w:t>
      </w:r>
      <w:r w:rsidR="00900129">
        <w:rPr>
          <w:rFonts w:asciiTheme="minorHAnsi" w:hAnsiTheme="minorHAnsi" w:cstheme="minorHAnsi"/>
        </w:rPr>
        <w:t>y</w:t>
      </w:r>
      <w:r w:rsidR="00900129">
        <w:rPr>
          <w:rFonts w:asciiTheme="minorHAnsi" w:hAnsiTheme="minorHAnsi" w:cstheme="minorHAnsi"/>
        </w:rPr>
        <w:tab/>
        <w:t>5</w:t>
      </w:r>
    </w:p>
    <w:p w14:paraId="2EAA79F4" w14:textId="3CFF01A6" w:rsidR="00ED6F8F" w:rsidRPr="00317A96" w:rsidRDefault="00ED6F8F" w:rsidP="00900129">
      <w:pPr>
        <w:widowControl/>
        <w:numPr>
          <w:ilvl w:val="0"/>
          <w:numId w:val="29"/>
        </w:numPr>
        <w:tabs>
          <w:tab w:val="right" w:leader="dot" w:pos="9360"/>
        </w:tabs>
        <w:autoSpaceDE/>
        <w:autoSpaceDN/>
        <w:adjustRightInd/>
        <w:ind w:left="1440" w:hanging="720"/>
        <w:contextualSpacing/>
        <w:rPr>
          <w:rFonts w:asciiTheme="minorHAnsi" w:hAnsiTheme="minorHAnsi" w:cstheme="minorHAnsi"/>
        </w:rPr>
      </w:pPr>
      <w:r w:rsidRPr="00317A96">
        <w:rPr>
          <w:rFonts w:asciiTheme="minorHAnsi" w:hAnsiTheme="minorHAnsi" w:cstheme="minorHAnsi"/>
        </w:rPr>
        <w:t>Review of State Plan Performance</w:t>
      </w:r>
      <w:r w:rsidR="00900129">
        <w:rPr>
          <w:rFonts w:asciiTheme="minorHAnsi" w:hAnsiTheme="minorHAnsi" w:cstheme="minorHAnsi"/>
        </w:rPr>
        <w:tab/>
        <w:t>6</w:t>
      </w:r>
    </w:p>
    <w:p w14:paraId="5D155DC1" w14:textId="7C7E6F2E" w:rsidR="005A5B9A" w:rsidRPr="00317A96" w:rsidRDefault="00ED6F8F" w:rsidP="00900129">
      <w:pPr>
        <w:pStyle w:val="ListParagraph"/>
        <w:numPr>
          <w:ilvl w:val="0"/>
          <w:numId w:val="51"/>
        </w:numPr>
        <w:tabs>
          <w:tab w:val="right" w:leader="dot" w:pos="9360"/>
        </w:tabs>
        <w:spacing w:after="0"/>
        <w:rPr>
          <w:rFonts w:asciiTheme="minorHAnsi" w:hAnsiTheme="minorHAnsi" w:cstheme="minorHAnsi"/>
        </w:rPr>
      </w:pPr>
      <w:r w:rsidRPr="00317A96">
        <w:rPr>
          <w:rFonts w:asciiTheme="minorHAnsi" w:hAnsiTheme="minorHAnsi" w:cstheme="minorHAnsi"/>
          <w:sz w:val="24"/>
          <w:szCs w:val="24"/>
        </w:rPr>
        <w:t xml:space="preserve">Program </w:t>
      </w:r>
      <w:r w:rsidR="005A5B9A" w:rsidRPr="00317A96">
        <w:rPr>
          <w:rFonts w:asciiTheme="minorHAnsi" w:hAnsiTheme="minorHAnsi" w:cstheme="minorHAnsi"/>
          <w:sz w:val="24"/>
          <w:szCs w:val="24"/>
        </w:rPr>
        <w:t>Administration</w:t>
      </w:r>
      <w:r w:rsidR="00900129">
        <w:rPr>
          <w:rFonts w:asciiTheme="minorHAnsi" w:hAnsiTheme="minorHAnsi" w:cstheme="minorHAnsi"/>
          <w:sz w:val="24"/>
          <w:szCs w:val="24"/>
        </w:rPr>
        <w:tab/>
        <w:t>6</w:t>
      </w:r>
    </w:p>
    <w:p w14:paraId="17BAA655" w14:textId="50A6CBB9" w:rsidR="005A5B9A" w:rsidRPr="00317A96" w:rsidRDefault="005A5B9A" w:rsidP="009066BB">
      <w:pPr>
        <w:widowControl/>
        <w:numPr>
          <w:ilvl w:val="0"/>
          <w:numId w:val="51"/>
        </w:numPr>
        <w:tabs>
          <w:tab w:val="right" w:leader="dot" w:pos="9360"/>
        </w:tabs>
        <w:autoSpaceDE/>
        <w:autoSpaceDN/>
        <w:adjustRightInd/>
        <w:contextualSpacing/>
        <w:jc w:val="both"/>
        <w:rPr>
          <w:rFonts w:asciiTheme="minorHAnsi" w:hAnsiTheme="minorHAnsi" w:cstheme="minorHAnsi"/>
        </w:rPr>
      </w:pPr>
      <w:r w:rsidRPr="00317A96">
        <w:rPr>
          <w:rFonts w:asciiTheme="minorHAnsi" w:hAnsiTheme="minorHAnsi" w:cstheme="minorHAnsi"/>
        </w:rPr>
        <w:t>Enforcemen</w:t>
      </w:r>
      <w:r w:rsidR="00900129">
        <w:rPr>
          <w:rFonts w:asciiTheme="minorHAnsi" w:hAnsiTheme="minorHAnsi" w:cstheme="minorHAnsi"/>
        </w:rPr>
        <w:t>t</w:t>
      </w:r>
      <w:r w:rsidR="009066BB">
        <w:rPr>
          <w:rFonts w:asciiTheme="minorHAnsi" w:hAnsiTheme="minorHAnsi" w:cstheme="minorHAnsi"/>
        </w:rPr>
        <w:tab/>
        <w:t>7</w:t>
      </w:r>
    </w:p>
    <w:p w14:paraId="6E8BCFF6" w14:textId="10DE2DFA" w:rsidR="005A5B9A" w:rsidRPr="00317A96" w:rsidRDefault="005A5B9A" w:rsidP="009066BB">
      <w:pPr>
        <w:widowControl/>
        <w:numPr>
          <w:ilvl w:val="0"/>
          <w:numId w:val="51"/>
        </w:numPr>
        <w:tabs>
          <w:tab w:val="right" w:leader="dot" w:pos="9360"/>
        </w:tabs>
        <w:autoSpaceDE/>
        <w:autoSpaceDN/>
        <w:adjustRightInd/>
        <w:contextualSpacing/>
        <w:jc w:val="both"/>
        <w:rPr>
          <w:rFonts w:asciiTheme="minorHAnsi" w:hAnsiTheme="minorHAnsi" w:cstheme="minorHAnsi"/>
          <w:bCs/>
        </w:rPr>
      </w:pPr>
      <w:r w:rsidRPr="00317A96">
        <w:rPr>
          <w:rFonts w:asciiTheme="minorHAnsi" w:hAnsiTheme="minorHAnsi" w:cstheme="minorHAnsi"/>
          <w:bCs/>
        </w:rPr>
        <w:t>Review Procedures</w:t>
      </w:r>
      <w:r w:rsidR="009066BB">
        <w:rPr>
          <w:rFonts w:asciiTheme="minorHAnsi" w:hAnsiTheme="minorHAnsi" w:cstheme="minorHAnsi"/>
          <w:bCs/>
        </w:rPr>
        <w:tab/>
        <w:t>11</w:t>
      </w:r>
    </w:p>
    <w:p w14:paraId="04B5FC58" w14:textId="1D7FF424" w:rsidR="005A5B9A" w:rsidRPr="00317A96" w:rsidRDefault="005A5B9A" w:rsidP="0098308B">
      <w:pPr>
        <w:widowControl/>
        <w:numPr>
          <w:ilvl w:val="0"/>
          <w:numId w:val="51"/>
        </w:numPr>
        <w:tabs>
          <w:tab w:val="right" w:leader="dot" w:pos="9360"/>
        </w:tabs>
        <w:autoSpaceDE/>
        <w:autoSpaceDN/>
        <w:adjustRightInd/>
        <w:contextualSpacing/>
        <w:jc w:val="both"/>
        <w:rPr>
          <w:rFonts w:asciiTheme="minorHAnsi" w:hAnsiTheme="minorHAnsi" w:cstheme="minorHAnsi"/>
        </w:rPr>
      </w:pPr>
      <w:r w:rsidRPr="00317A96">
        <w:rPr>
          <w:rFonts w:asciiTheme="minorHAnsi" w:hAnsiTheme="minorHAnsi" w:cstheme="minorHAnsi"/>
        </w:rPr>
        <w:t>Standards and Federal Program Changes (FPCs) Adoption</w:t>
      </w:r>
      <w:r w:rsidR="0098308B">
        <w:rPr>
          <w:rFonts w:asciiTheme="minorHAnsi" w:hAnsiTheme="minorHAnsi" w:cstheme="minorHAnsi"/>
        </w:rPr>
        <w:tab/>
      </w:r>
      <w:r w:rsidR="009066BB">
        <w:rPr>
          <w:rFonts w:asciiTheme="minorHAnsi" w:hAnsiTheme="minorHAnsi" w:cstheme="minorHAnsi"/>
        </w:rPr>
        <w:t>1</w:t>
      </w:r>
      <w:r w:rsidR="0098308B">
        <w:rPr>
          <w:rFonts w:asciiTheme="minorHAnsi" w:hAnsiTheme="minorHAnsi" w:cstheme="minorHAnsi"/>
        </w:rPr>
        <w:t>1</w:t>
      </w:r>
    </w:p>
    <w:p w14:paraId="549E65B4" w14:textId="4D01AC84" w:rsidR="005A5B9A" w:rsidRPr="00317A96" w:rsidRDefault="005A5B9A" w:rsidP="009066BB">
      <w:pPr>
        <w:widowControl/>
        <w:numPr>
          <w:ilvl w:val="0"/>
          <w:numId w:val="51"/>
        </w:numPr>
        <w:tabs>
          <w:tab w:val="right" w:leader="dot" w:pos="9360"/>
        </w:tabs>
        <w:autoSpaceDE/>
        <w:autoSpaceDN/>
        <w:adjustRightInd/>
        <w:contextualSpacing/>
        <w:jc w:val="both"/>
        <w:rPr>
          <w:rFonts w:asciiTheme="minorHAnsi" w:hAnsiTheme="minorHAnsi" w:cstheme="minorHAnsi"/>
        </w:rPr>
      </w:pPr>
      <w:r w:rsidRPr="00317A96">
        <w:rPr>
          <w:rFonts w:asciiTheme="minorHAnsi" w:hAnsiTheme="minorHAnsi" w:cstheme="minorHAnsi"/>
        </w:rPr>
        <w:t>Variances</w:t>
      </w:r>
      <w:r w:rsidR="009066BB">
        <w:rPr>
          <w:rFonts w:asciiTheme="minorHAnsi" w:hAnsiTheme="minorHAnsi" w:cstheme="minorHAnsi"/>
        </w:rPr>
        <w:tab/>
        <w:t>16</w:t>
      </w:r>
    </w:p>
    <w:p w14:paraId="5BB08AE6" w14:textId="747D72F1" w:rsidR="005A5B9A" w:rsidRPr="00317A96" w:rsidRDefault="005A327A" w:rsidP="009066BB">
      <w:pPr>
        <w:widowControl/>
        <w:numPr>
          <w:ilvl w:val="0"/>
          <w:numId w:val="51"/>
        </w:numPr>
        <w:tabs>
          <w:tab w:val="right" w:leader="dot" w:pos="9360"/>
        </w:tabs>
        <w:autoSpaceDE/>
        <w:autoSpaceDN/>
        <w:adjustRightInd/>
        <w:contextualSpacing/>
        <w:rPr>
          <w:rFonts w:asciiTheme="minorHAnsi" w:hAnsiTheme="minorHAnsi" w:cstheme="minorHAnsi"/>
        </w:rPr>
      </w:pPr>
      <w:r w:rsidRPr="00317A96">
        <w:rPr>
          <w:rFonts w:asciiTheme="minorHAnsi" w:hAnsiTheme="minorHAnsi" w:cstheme="minorHAnsi"/>
        </w:rPr>
        <w:t xml:space="preserve">State and Local Government Worker </w:t>
      </w:r>
      <w:r w:rsidR="005A5B9A" w:rsidRPr="00317A96">
        <w:rPr>
          <w:rFonts w:asciiTheme="minorHAnsi" w:hAnsiTheme="minorHAnsi" w:cstheme="minorHAnsi"/>
        </w:rPr>
        <w:t>Program</w:t>
      </w:r>
      <w:r w:rsidR="009066BB">
        <w:rPr>
          <w:rFonts w:asciiTheme="minorHAnsi" w:hAnsiTheme="minorHAnsi" w:cstheme="minorHAnsi"/>
        </w:rPr>
        <w:tab/>
        <w:t>17</w:t>
      </w:r>
    </w:p>
    <w:p w14:paraId="1ECD7199" w14:textId="68DAD35A" w:rsidR="005A5B9A" w:rsidRPr="00317A96" w:rsidRDefault="009A23E7" w:rsidP="009066BB">
      <w:pPr>
        <w:widowControl/>
        <w:numPr>
          <w:ilvl w:val="0"/>
          <w:numId w:val="51"/>
        </w:numPr>
        <w:tabs>
          <w:tab w:val="right" w:leader="dot" w:pos="9360"/>
        </w:tabs>
        <w:autoSpaceDE/>
        <w:autoSpaceDN/>
        <w:adjustRightInd/>
        <w:contextualSpacing/>
        <w:jc w:val="both"/>
        <w:rPr>
          <w:rFonts w:asciiTheme="minorHAnsi" w:hAnsiTheme="minorHAnsi" w:cstheme="minorHAnsi"/>
        </w:rPr>
      </w:pPr>
      <w:r w:rsidRPr="00317A96">
        <w:rPr>
          <w:rFonts w:asciiTheme="minorHAnsi" w:hAnsiTheme="minorHAnsi" w:cstheme="minorHAnsi"/>
        </w:rPr>
        <w:t>Whistleblower</w:t>
      </w:r>
      <w:r w:rsidR="00DE1FFC" w:rsidRPr="00317A96">
        <w:rPr>
          <w:rFonts w:asciiTheme="minorHAnsi" w:hAnsiTheme="minorHAnsi" w:cstheme="minorHAnsi"/>
        </w:rPr>
        <w:t xml:space="preserve"> </w:t>
      </w:r>
      <w:r w:rsidR="005A5B9A" w:rsidRPr="00317A96">
        <w:rPr>
          <w:rFonts w:asciiTheme="minorHAnsi" w:hAnsiTheme="minorHAnsi" w:cstheme="minorHAnsi"/>
        </w:rPr>
        <w:t>Program</w:t>
      </w:r>
      <w:r w:rsidR="009066BB">
        <w:rPr>
          <w:rFonts w:asciiTheme="minorHAnsi" w:hAnsiTheme="minorHAnsi" w:cstheme="minorHAnsi"/>
        </w:rPr>
        <w:tab/>
        <w:t>18</w:t>
      </w:r>
    </w:p>
    <w:p w14:paraId="4A8BBE77" w14:textId="080F55CE" w:rsidR="005A5B9A" w:rsidRPr="00317A96" w:rsidRDefault="008D2CFC" w:rsidP="009066BB">
      <w:pPr>
        <w:widowControl/>
        <w:numPr>
          <w:ilvl w:val="0"/>
          <w:numId w:val="51"/>
        </w:numPr>
        <w:tabs>
          <w:tab w:val="right" w:leader="dot" w:pos="9360"/>
        </w:tabs>
        <w:autoSpaceDE/>
        <w:autoSpaceDN/>
        <w:adjustRightInd/>
        <w:contextualSpacing/>
        <w:jc w:val="both"/>
        <w:rPr>
          <w:rFonts w:asciiTheme="minorHAnsi" w:hAnsiTheme="minorHAnsi" w:cstheme="minorHAnsi"/>
        </w:rPr>
      </w:pPr>
      <w:r w:rsidRPr="00317A96">
        <w:rPr>
          <w:rFonts w:asciiTheme="minorHAnsi" w:hAnsiTheme="minorHAnsi" w:cstheme="minorHAnsi"/>
        </w:rPr>
        <w:t>Complaint</w:t>
      </w:r>
      <w:r w:rsidR="005A5B9A" w:rsidRPr="00317A96">
        <w:rPr>
          <w:rFonts w:asciiTheme="minorHAnsi" w:hAnsiTheme="minorHAnsi" w:cstheme="minorHAnsi"/>
        </w:rPr>
        <w:t xml:space="preserve"> About State Program Administration (CASPA)</w:t>
      </w:r>
      <w:r w:rsidR="009066BB">
        <w:rPr>
          <w:rFonts w:asciiTheme="minorHAnsi" w:hAnsiTheme="minorHAnsi" w:cstheme="minorHAnsi"/>
        </w:rPr>
        <w:tab/>
        <w:t>20</w:t>
      </w:r>
    </w:p>
    <w:p w14:paraId="6E16CACC" w14:textId="30B55724" w:rsidR="005A5B9A" w:rsidRPr="00317A96" w:rsidRDefault="005A5B9A" w:rsidP="009066BB">
      <w:pPr>
        <w:widowControl/>
        <w:numPr>
          <w:ilvl w:val="0"/>
          <w:numId w:val="51"/>
        </w:numPr>
        <w:tabs>
          <w:tab w:val="right" w:leader="dot" w:pos="9360"/>
        </w:tabs>
        <w:autoSpaceDE/>
        <w:autoSpaceDN/>
        <w:adjustRightInd/>
        <w:contextualSpacing/>
        <w:jc w:val="both"/>
        <w:rPr>
          <w:rFonts w:asciiTheme="minorHAnsi" w:hAnsiTheme="minorHAnsi" w:cstheme="minorHAnsi"/>
        </w:rPr>
      </w:pPr>
      <w:r w:rsidRPr="00317A96">
        <w:rPr>
          <w:rFonts w:asciiTheme="minorHAnsi" w:hAnsiTheme="minorHAnsi" w:cstheme="minorHAnsi"/>
        </w:rPr>
        <w:t>Voluntary Compliance Program</w:t>
      </w:r>
      <w:r w:rsidR="009066BB">
        <w:rPr>
          <w:rFonts w:asciiTheme="minorHAnsi" w:hAnsiTheme="minorHAnsi" w:cstheme="minorHAnsi"/>
        </w:rPr>
        <w:tab/>
        <w:t>21</w:t>
      </w:r>
    </w:p>
    <w:p w14:paraId="7B6EDFB4" w14:textId="25CB8523" w:rsidR="005A5B9A" w:rsidRPr="00317A96" w:rsidRDefault="006F7EA9" w:rsidP="009066BB">
      <w:pPr>
        <w:widowControl/>
        <w:numPr>
          <w:ilvl w:val="0"/>
          <w:numId w:val="51"/>
        </w:numPr>
        <w:tabs>
          <w:tab w:val="right" w:leader="dot" w:pos="9360"/>
        </w:tabs>
        <w:autoSpaceDE/>
        <w:autoSpaceDN/>
        <w:adjustRightInd/>
        <w:contextualSpacing/>
        <w:rPr>
          <w:rFonts w:asciiTheme="minorHAnsi" w:hAnsiTheme="minorHAnsi" w:cstheme="minorHAnsi"/>
        </w:rPr>
      </w:pPr>
      <w:r w:rsidRPr="00317A96">
        <w:rPr>
          <w:rFonts w:asciiTheme="minorHAnsi" w:hAnsiTheme="minorHAnsi" w:cstheme="minorHAnsi"/>
        </w:rPr>
        <w:t xml:space="preserve">State and Local Government </w:t>
      </w:r>
      <w:r w:rsidR="005A5B9A" w:rsidRPr="00317A96">
        <w:rPr>
          <w:rFonts w:asciiTheme="minorHAnsi" w:hAnsiTheme="minorHAnsi" w:cstheme="minorHAnsi"/>
        </w:rPr>
        <w:t>23(</w:t>
      </w:r>
      <w:r w:rsidRPr="00317A96">
        <w:rPr>
          <w:rFonts w:asciiTheme="minorHAnsi" w:hAnsiTheme="minorHAnsi" w:cstheme="minorHAnsi"/>
        </w:rPr>
        <w:t>g</w:t>
      </w:r>
      <w:r w:rsidR="005A5B9A" w:rsidRPr="00317A96">
        <w:rPr>
          <w:rFonts w:asciiTheme="minorHAnsi" w:hAnsiTheme="minorHAnsi" w:cstheme="minorHAnsi"/>
        </w:rPr>
        <w:t xml:space="preserve">) </w:t>
      </w:r>
      <w:r w:rsidR="00863502" w:rsidRPr="00317A96">
        <w:rPr>
          <w:rFonts w:asciiTheme="minorHAnsi" w:hAnsiTheme="minorHAnsi" w:cstheme="minorHAnsi"/>
        </w:rPr>
        <w:t xml:space="preserve">On-Site </w:t>
      </w:r>
      <w:r w:rsidR="005A5B9A" w:rsidRPr="00317A96">
        <w:rPr>
          <w:rFonts w:asciiTheme="minorHAnsi" w:hAnsiTheme="minorHAnsi" w:cstheme="minorHAnsi"/>
        </w:rPr>
        <w:t>Consultation Progra</w:t>
      </w:r>
      <w:r w:rsidR="00ED6F8F" w:rsidRPr="00317A96">
        <w:rPr>
          <w:rFonts w:asciiTheme="minorHAnsi" w:hAnsiTheme="minorHAnsi" w:cstheme="minorHAnsi"/>
        </w:rPr>
        <w:t>m</w:t>
      </w:r>
      <w:r w:rsidR="009066BB">
        <w:rPr>
          <w:rFonts w:asciiTheme="minorHAnsi" w:hAnsiTheme="minorHAnsi" w:cstheme="minorHAnsi"/>
        </w:rPr>
        <w:tab/>
        <w:t>21</w:t>
      </w:r>
    </w:p>
    <w:p w14:paraId="6788F64C" w14:textId="0C33B618" w:rsidR="00B560A0" w:rsidRPr="00317A96" w:rsidRDefault="00B560A0" w:rsidP="009066BB">
      <w:pPr>
        <w:widowControl/>
        <w:autoSpaceDE/>
        <w:autoSpaceDN/>
        <w:adjustRightInd/>
        <w:ind w:left="1800"/>
        <w:contextualSpacing/>
        <w:rPr>
          <w:rFonts w:asciiTheme="minorHAnsi" w:hAnsiTheme="minorHAnsi" w:cstheme="minorHAnsi"/>
        </w:rPr>
      </w:pPr>
    </w:p>
    <w:p w14:paraId="0C5DAFD5" w14:textId="77777777" w:rsidR="005A5B9A" w:rsidRPr="00317A96" w:rsidRDefault="002E1782" w:rsidP="000D34E1">
      <w:pPr>
        <w:widowControl/>
        <w:autoSpaceDE/>
        <w:autoSpaceDN/>
        <w:adjustRightInd/>
        <w:ind w:left="1800" w:hanging="360"/>
        <w:contextualSpacing/>
        <w:rPr>
          <w:rFonts w:asciiTheme="minorHAnsi" w:hAnsiTheme="minorHAnsi" w:cstheme="minorHAnsi"/>
          <w:noProof/>
        </w:rPr>
      </w:pPr>
      <w:r w:rsidRPr="00317A96">
        <w:rPr>
          <w:rFonts w:asciiTheme="minorHAnsi" w:hAnsiTheme="minorHAnsi" w:cstheme="minorHAnsi"/>
        </w:rPr>
        <w:t xml:space="preserve">  </w:t>
      </w:r>
      <w:bookmarkEnd w:id="1"/>
    </w:p>
    <w:p w14:paraId="012F3947" w14:textId="77777777" w:rsidR="005A5B9A" w:rsidRPr="00317A96" w:rsidRDefault="005A5B9A" w:rsidP="00561182">
      <w:pPr>
        <w:widowControl/>
        <w:tabs>
          <w:tab w:val="left" w:pos="720"/>
          <w:tab w:val="right" w:leader="dot" w:pos="9350"/>
        </w:tabs>
        <w:autoSpaceDE/>
        <w:autoSpaceDN/>
        <w:adjustRightInd/>
        <w:spacing w:after="100"/>
        <w:ind w:left="720" w:hanging="720"/>
        <w:jc w:val="center"/>
        <w:rPr>
          <w:rFonts w:asciiTheme="minorHAnsi" w:hAnsiTheme="minorHAnsi" w:cstheme="minorHAnsi"/>
          <w:b/>
          <w:noProof/>
          <w:color w:val="4F81BD" w:themeColor="accent1"/>
          <w:sz w:val="32"/>
          <w:szCs w:val="32"/>
        </w:rPr>
      </w:pPr>
      <w:r w:rsidRPr="00317A96">
        <w:rPr>
          <w:rFonts w:asciiTheme="minorHAnsi" w:hAnsiTheme="minorHAnsi" w:cstheme="minorHAnsi"/>
          <w:b/>
          <w:noProof/>
          <w:color w:val="4F81BD" w:themeColor="accent1"/>
          <w:sz w:val="32"/>
          <w:szCs w:val="32"/>
        </w:rPr>
        <w:t>A</w:t>
      </w:r>
      <w:r w:rsidR="00C443EA" w:rsidRPr="00317A96">
        <w:rPr>
          <w:rFonts w:asciiTheme="minorHAnsi" w:hAnsiTheme="minorHAnsi" w:cstheme="minorHAnsi"/>
          <w:b/>
          <w:noProof/>
          <w:color w:val="4F81BD" w:themeColor="accent1"/>
          <w:sz w:val="32"/>
          <w:szCs w:val="32"/>
        </w:rPr>
        <w:t>ppendices</w:t>
      </w:r>
    </w:p>
    <w:p w14:paraId="0BB5036E" w14:textId="77777777" w:rsidR="005A5B9A" w:rsidRPr="00317A96" w:rsidRDefault="005A5B9A" w:rsidP="006E7A97">
      <w:pPr>
        <w:tabs>
          <w:tab w:val="left" w:pos="1125"/>
        </w:tabs>
        <w:rPr>
          <w:rFonts w:asciiTheme="minorHAnsi" w:hAnsiTheme="minorHAnsi" w:cstheme="minorHAnsi"/>
          <w:b/>
          <w:sz w:val="28"/>
          <w:szCs w:val="28"/>
        </w:rPr>
      </w:pPr>
    </w:p>
    <w:p w14:paraId="3A515400" w14:textId="5CCB8740" w:rsidR="00064492" w:rsidRPr="00317A96" w:rsidRDefault="00064492" w:rsidP="009066BB">
      <w:pPr>
        <w:keepNext/>
        <w:keepLines/>
        <w:widowControl/>
        <w:tabs>
          <w:tab w:val="right" w:leader="dot" w:pos="9360"/>
        </w:tabs>
        <w:autoSpaceDE/>
        <w:autoSpaceDN/>
        <w:adjustRightInd/>
        <w:outlineLvl w:val="0"/>
        <w:rPr>
          <w:rFonts w:asciiTheme="minorHAnsi" w:hAnsiTheme="minorHAnsi" w:cstheme="minorHAnsi"/>
          <w:bCs/>
          <w:sz w:val="28"/>
          <w:szCs w:val="28"/>
        </w:rPr>
      </w:pPr>
      <w:bookmarkStart w:id="2" w:name="_Toc338764299"/>
      <w:bookmarkStart w:id="3" w:name="_Toc331583278"/>
      <w:r w:rsidRPr="00317A96">
        <w:rPr>
          <w:rFonts w:asciiTheme="minorHAnsi" w:hAnsiTheme="minorHAnsi" w:cstheme="minorHAnsi"/>
          <w:bCs/>
          <w:sz w:val="28"/>
          <w:szCs w:val="28"/>
        </w:rPr>
        <w:t>Appendix A – New and Continued Findings and Recommendations</w:t>
      </w:r>
      <w:bookmarkStart w:id="4" w:name="_Toc338764300"/>
      <w:bookmarkEnd w:id="2"/>
      <w:r w:rsidR="009066BB">
        <w:rPr>
          <w:rFonts w:asciiTheme="minorHAnsi" w:hAnsiTheme="minorHAnsi" w:cstheme="minorHAnsi"/>
          <w:bCs/>
          <w:sz w:val="28"/>
          <w:szCs w:val="28"/>
        </w:rPr>
        <w:tab/>
      </w:r>
      <w:r w:rsidRPr="00317A96">
        <w:rPr>
          <w:rFonts w:asciiTheme="minorHAnsi" w:hAnsiTheme="minorHAnsi" w:cstheme="minorHAnsi"/>
          <w:bCs/>
          <w:sz w:val="28"/>
          <w:szCs w:val="28"/>
        </w:rPr>
        <w:t>A-1</w:t>
      </w:r>
    </w:p>
    <w:p w14:paraId="5D105C74" w14:textId="733E8E4C" w:rsidR="00064492" w:rsidRPr="00317A96" w:rsidRDefault="00064492" w:rsidP="009066BB">
      <w:pPr>
        <w:widowControl/>
        <w:tabs>
          <w:tab w:val="right" w:leader="dot" w:pos="9360"/>
        </w:tabs>
        <w:autoSpaceDE/>
        <w:autoSpaceDN/>
        <w:adjustRightInd/>
        <w:rPr>
          <w:rFonts w:asciiTheme="minorHAnsi" w:hAnsiTheme="minorHAnsi" w:cstheme="minorHAnsi"/>
          <w:b/>
          <w:bCs/>
          <w:sz w:val="28"/>
          <w:szCs w:val="28"/>
        </w:rPr>
      </w:pPr>
      <w:r w:rsidRPr="00317A96">
        <w:rPr>
          <w:rFonts w:asciiTheme="minorHAnsi" w:hAnsiTheme="minorHAnsi" w:cstheme="minorHAnsi"/>
          <w:sz w:val="28"/>
          <w:szCs w:val="28"/>
        </w:rPr>
        <w:t>Appendix B – Observations and Federal Monitoring Plans</w:t>
      </w:r>
      <w:r w:rsidR="009066BB">
        <w:rPr>
          <w:rFonts w:asciiTheme="minorHAnsi" w:hAnsiTheme="minorHAnsi" w:cstheme="minorHAnsi"/>
          <w:sz w:val="28"/>
          <w:szCs w:val="28"/>
        </w:rPr>
        <w:tab/>
      </w:r>
      <w:r w:rsidRPr="00317A96">
        <w:rPr>
          <w:rFonts w:asciiTheme="minorHAnsi" w:hAnsiTheme="minorHAnsi" w:cstheme="minorHAnsi"/>
          <w:sz w:val="28"/>
          <w:szCs w:val="28"/>
        </w:rPr>
        <w:t>B-1</w:t>
      </w:r>
    </w:p>
    <w:p w14:paraId="57B7A535" w14:textId="49386A5D" w:rsidR="00064492" w:rsidRPr="00317A96" w:rsidRDefault="00064492" w:rsidP="009066BB">
      <w:pPr>
        <w:keepNext/>
        <w:keepLines/>
        <w:widowControl/>
        <w:tabs>
          <w:tab w:val="right" w:leader="dot" w:pos="9360"/>
        </w:tabs>
        <w:autoSpaceDE/>
        <w:autoSpaceDN/>
        <w:adjustRightInd/>
        <w:outlineLvl w:val="0"/>
        <w:rPr>
          <w:rFonts w:asciiTheme="minorHAnsi" w:hAnsiTheme="minorHAnsi" w:cstheme="minorHAnsi"/>
          <w:bCs/>
          <w:sz w:val="28"/>
          <w:szCs w:val="28"/>
        </w:rPr>
      </w:pPr>
      <w:r w:rsidRPr="00317A96">
        <w:rPr>
          <w:rFonts w:asciiTheme="minorHAnsi" w:hAnsiTheme="minorHAnsi" w:cstheme="minorHAnsi"/>
          <w:bCs/>
          <w:sz w:val="28"/>
          <w:szCs w:val="28"/>
        </w:rPr>
        <w:t>Appendix C – Status of FY 20</w:t>
      </w:r>
      <w:r w:rsidR="002661A5">
        <w:rPr>
          <w:rFonts w:asciiTheme="minorHAnsi" w:hAnsiTheme="minorHAnsi" w:cstheme="minorHAnsi"/>
          <w:bCs/>
          <w:sz w:val="28"/>
          <w:szCs w:val="28"/>
        </w:rPr>
        <w:t>22</w:t>
      </w:r>
      <w:r w:rsidRPr="00317A96">
        <w:rPr>
          <w:rFonts w:asciiTheme="minorHAnsi" w:hAnsiTheme="minorHAnsi" w:cstheme="minorHAnsi"/>
          <w:bCs/>
          <w:sz w:val="28"/>
          <w:szCs w:val="28"/>
        </w:rPr>
        <w:t xml:space="preserve"> Findings and Recommendations</w:t>
      </w:r>
      <w:bookmarkEnd w:id="4"/>
      <w:r w:rsidR="009066BB">
        <w:rPr>
          <w:rFonts w:asciiTheme="minorHAnsi" w:hAnsiTheme="minorHAnsi" w:cstheme="minorHAnsi"/>
          <w:bCs/>
          <w:sz w:val="28"/>
          <w:szCs w:val="28"/>
        </w:rPr>
        <w:tab/>
      </w:r>
      <w:r w:rsidRPr="00317A96">
        <w:rPr>
          <w:rFonts w:asciiTheme="minorHAnsi" w:hAnsiTheme="minorHAnsi" w:cstheme="minorHAnsi"/>
          <w:bCs/>
          <w:sz w:val="28"/>
          <w:szCs w:val="28"/>
        </w:rPr>
        <w:t>C-1</w:t>
      </w:r>
    </w:p>
    <w:p w14:paraId="3B49BEA4" w14:textId="4668C203" w:rsidR="00064492" w:rsidRPr="00317A96" w:rsidRDefault="00064492" w:rsidP="009066BB">
      <w:pPr>
        <w:keepNext/>
        <w:keepLines/>
        <w:widowControl/>
        <w:tabs>
          <w:tab w:val="right" w:leader="dot" w:pos="9360"/>
        </w:tabs>
        <w:autoSpaceDE/>
        <w:autoSpaceDN/>
        <w:adjustRightInd/>
        <w:ind w:left="1714" w:hanging="1714"/>
        <w:outlineLvl w:val="0"/>
        <w:rPr>
          <w:rFonts w:asciiTheme="minorHAnsi" w:hAnsiTheme="minorHAnsi" w:cstheme="minorHAnsi"/>
          <w:bCs/>
          <w:sz w:val="28"/>
          <w:szCs w:val="28"/>
        </w:rPr>
      </w:pPr>
      <w:bookmarkStart w:id="5" w:name="_Toc338764301"/>
      <w:r w:rsidRPr="00317A96">
        <w:rPr>
          <w:rFonts w:asciiTheme="minorHAnsi" w:hAnsiTheme="minorHAnsi" w:cstheme="minorHAnsi"/>
          <w:bCs/>
          <w:sz w:val="28"/>
          <w:szCs w:val="28"/>
        </w:rPr>
        <w:t>Appendix D – FY 20</w:t>
      </w:r>
      <w:r w:rsidR="00BE70C7" w:rsidRPr="00317A96">
        <w:rPr>
          <w:rFonts w:asciiTheme="minorHAnsi" w:hAnsiTheme="minorHAnsi" w:cstheme="minorHAnsi"/>
          <w:bCs/>
          <w:sz w:val="28"/>
          <w:szCs w:val="28"/>
        </w:rPr>
        <w:t>23</w:t>
      </w:r>
      <w:r w:rsidRPr="00317A96">
        <w:rPr>
          <w:rFonts w:asciiTheme="minorHAnsi" w:hAnsiTheme="minorHAnsi" w:cstheme="minorHAnsi"/>
          <w:bCs/>
          <w:sz w:val="28"/>
          <w:szCs w:val="28"/>
        </w:rPr>
        <w:t xml:space="preserve"> State Activity Mandated Measures (SAMM) Rep</w:t>
      </w:r>
      <w:bookmarkEnd w:id="5"/>
      <w:r w:rsidRPr="00317A96">
        <w:rPr>
          <w:rFonts w:asciiTheme="minorHAnsi" w:hAnsiTheme="minorHAnsi" w:cstheme="minorHAnsi"/>
          <w:bCs/>
          <w:sz w:val="28"/>
          <w:szCs w:val="28"/>
        </w:rPr>
        <w:t>ort</w:t>
      </w:r>
      <w:r w:rsidR="009066BB">
        <w:rPr>
          <w:rFonts w:asciiTheme="minorHAnsi" w:hAnsiTheme="minorHAnsi" w:cstheme="minorHAnsi"/>
          <w:bCs/>
          <w:sz w:val="28"/>
          <w:szCs w:val="28"/>
        </w:rPr>
        <w:tab/>
      </w:r>
      <w:r w:rsidRPr="00317A96">
        <w:rPr>
          <w:rFonts w:asciiTheme="minorHAnsi" w:hAnsiTheme="minorHAnsi" w:cstheme="minorHAnsi"/>
          <w:bCs/>
          <w:sz w:val="28"/>
          <w:szCs w:val="28"/>
        </w:rPr>
        <w:t>D-1</w:t>
      </w:r>
      <w:bookmarkEnd w:id="3"/>
    </w:p>
    <w:p w14:paraId="172371FF" w14:textId="77777777" w:rsidR="002E1782" w:rsidRDefault="002E1782" w:rsidP="006E7A97">
      <w:pPr>
        <w:tabs>
          <w:tab w:val="left" w:pos="1125"/>
        </w:tabs>
        <w:rPr>
          <w:b/>
        </w:rPr>
      </w:pPr>
    </w:p>
    <w:p w14:paraId="45D90400" w14:textId="77777777" w:rsidR="00561182" w:rsidRDefault="00561182" w:rsidP="006E7A97">
      <w:pPr>
        <w:tabs>
          <w:tab w:val="left" w:pos="1125"/>
        </w:tabs>
        <w:rPr>
          <w:b/>
        </w:rPr>
      </w:pPr>
    </w:p>
    <w:p w14:paraId="317B4EF7" w14:textId="77777777" w:rsidR="00561182" w:rsidRDefault="00561182" w:rsidP="006E7A97">
      <w:pPr>
        <w:tabs>
          <w:tab w:val="left" w:pos="1125"/>
        </w:tabs>
        <w:rPr>
          <w:b/>
        </w:rPr>
      </w:pPr>
    </w:p>
    <w:p w14:paraId="629120D6" w14:textId="77777777" w:rsidR="00836129" w:rsidRDefault="00836129" w:rsidP="006E7A97">
      <w:pPr>
        <w:tabs>
          <w:tab w:val="left" w:pos="1125"/>
        </w:tabs>
        <w:rPr>
          <w:b/>
        </w:rPr>
      </w:pPr>
    </w:p>
    <w:p w14:paraId="74A59A0A" w14:textId="77777777" w:rsidR="00836129" w:rsidRDefault="00836129" w:rsidP="006E7A97">
      <w:pPr>
        <w:tabs>
          <w:tab w:val="left" w:pos="1125"/>
        </w:tabs>
        <w:rPr>
          <w:b/>
        </w:rPr>
      </w:pPr>
    </w:p>
    <w:p w14:paraId="10136BD8" w14:textId="77777777" w:rsidR="00836129" w:rsidRDefault="00836129" w:rsidP="006E7A97">
      <w:pPr>
        <w:tabs>
          <w:tab w:val="left" w:pos="1125"/>
        </w:tabs>
        <w:rPr>
          <w:b/>
        </w:rPr>
      </w:pPr>
    </w:p>
    <w:p w14:paraId="541CFAD6" w14:textId="77777777" w:rsidR="00836129" w:rsidRDefault="00836129" w:rsidP="006E7A97">
      <w:pPr>
        <w:tabs>
          <w:tab w:val="left" w:pos="1125"/>
        </w:tabs>
        <w:rPr>
          <w:b/>
        </w:rPr>
      </w:pPr>
    </w:p>
    <w:p w14:paraId="76CFB483" w14:textId="77777777" w:rsidR="00B91749" w:rsidRDefault="00B91749" w:rsidP="006E7A97">
      <w:pPr>
        <w:tabs>
          <w:tab w:val="left" w:pos="1125"/>
        </w:tabs>
        <w:rPr>
          <w:b/>
        </w:rPr>
      </w:pPr>
    </w:p>
    <w:p w14:paraId="194CFE74" w14:textId="77777777" w:rsidR="00D60A29" w:rsidRDefault="00D60A29" w:rsidP="006E7A97">
      <w:pPr>
        <w:tabs>
          <w:tab w:val="left" w:pos="1125"/>
        </w:tabs>
        <w:rPr>
          <w:b/>
        </w:rPr>
      </w:pPr>
    </w:p>
    <w:p w14:paraId="39CA5B2B" w14:textId="77777777" w:rsidR="002E04B5" w:rsidRDefault="002E04B5" w:rsidP="006E7A97">
      <w:pPr>
        <w:tabs>
          <w:tab w:val="left" w:pos="1125"/>
        </w:tabs>
        <w:rPr>
          <w:b/>
        </w:rPr>
      </w:pPr>
    </w:p>
    <w:p w14:paraId="23184ED9" w14:textId="334FD83C" w:rsidR="00D60A29" w:rsidRDefault="00D60A29" w:rsidP="006E7A97">
      <w:pPr>
        <w:tabs>
          <w:tab w:val="left" w:pos="1125"/>
        </w:tabs>
        <w:rPr>
          <w:b/>
        </w:rPr>
      </w:pPr>
    </w:p>
    <w:p w14:paraId="19274A78" w14:textId="2E96212D" w:rsidR="005D1101" w:rsidRDefault="005D1101" w:rsidP="006E7A97">
      <w:pPr>
        <w:tabs>
          <w:tab w:val="left" w:pos="1125"/>
        </w:tabs>
        <w:rPr>
          <w:b/>
        </w:rPr>
      </w:pPr>
    </w:p>
    <w:p w14:paraId="06BA3459" w14:textId="251BBDDC" w:rsidR="005D1101" w:rsidRDefault="005D1101" w:rsidP="006E7A97">
      <w:pPr>
        <w:tabs>
          <w:tab w:val="left" w:pos="1125"/>
        </w:tabs>
        <w:rPr>
          <w:b/>
        </w:rPr>
      </w:pPr>
    </w:p>
    <w:p w14:paraId="362CAD88" w14:textId="77777777" w:rsidR="008B1863" w:rsidRPr="002C4A07" w:rsidRDefault="008B1863" w:rsidP="003A117C">
      <w:pPr>
        <w:widowControl/>
        <w:numPr>
          <w:ilvl w:val="0"/>
          <w:numId w:val="4"/>
        </w:numPr>
        <w:autoSpaceDE/>
        <w:autoSpaceDN/>
        <w:adjustRightInd/>
        <w:spacing w:after="200"/>
        <w:ind w:left="360" w:hanging="450"/>
        <w:rPr>
          <w:rFonts w:asciiTheme="minorHAnsi" w:hAnsiTheme="minorHAnsi" w:cstheme="minorHAnsi"/>
          <w:color w:val="4F81BD" w:themeColor="accent1"/>
          <w:sz w:val="32"/>
          <w:szCs w:val="32"/>
        </w:rPr>
      </w:pPr>
      <w:r w:rsidRPr="002C4A07">
        <w:rPr>
          <w:rFonts w:asciiTheme="minorHAnsi" w:hAnsiTheme="minorHAnsi" w:cstheme="minorHAnsi"/>
          <w:b/>
          <w:color w:val="4F81BD" w:themeColor="accent1"/>
          <w:sz w:val="32"/>
          <w:szCs w:val="32"/>
        </w:rPr>
        <w:t>Executive Summary</w:t>
      </w:r>
    </w:p>
    <w:p w14:paraId="2455B3FE" w14:textId="4E5EB650" w:rsidR="007A45B2" w:rsidRDefault="007A45B2" w:rsidP="00840BDB">
      <w:pPr>
        <w:widowControl/>
        <w:autoSpaceDE/>
        <w:autoSpaceDN/>
        <w:adjustRightInd/>
        <w:rPr>
          <w:i/>
        </w:rPr>
      </w:pPr>
      <w:r w:rsidRPr="00317A96">
        <w:rPr>
          <w:rFonts w:asciiTheme="minorHAnsi" w:hAnsiTheme="minorHAnsi" w:cstheme="minorHAnsi"/>
        </w:rPr>
        <w:t xml:space="preserve">The purpose of this report is to assess the State Plan’s </w:t>
      </w:r>
      <w:r w:rsidR="00064492" w:rsidRPr="00317A96">
        <w:rPr>
          <w:rFonts w:asciiTheme="minorHAnsi" w:hAnsiTheme="minorHAnsi" w:cstheme="minorHAnsi"/>
        </w:rPr>
        <w:t xml:space="preserve">performance </w:t>
      </w:r>
      <w:r w:rsidRPr="00317A96">
        <w:rPr>
          <w:rFonts w:asciiTheme="minorHAnsi" w:hAnsiTheme="minorHAnsi" w:cstheme="minorHAnsi"/>
        </w:rPr>
        <w:t xml:space="preserve">for </w:t>
      </w:r>
      <w:r w:rsidR="00775CD0">
        <w:rPr>
          <w:rFonts w:asciiTheme="minorHAnsi" w:hAnsiTheme="minorHAnsi" w:cstheme="minorHAnsi"/>
        </w:rPr>
        <w:t>f</w:t>
      </w:r>
      <w:r w:rsidRPr="00317A96">
        <w:rPr>
          <w:rFonts w:asciiTheme="minorHAnsi" w:hAnsiTheme="minorHAnsi" w:cstheme="minorHAnsi"/>
        </w:rPr>
        <w:t xml:space="preserve">iscal </w:t>
      </w:r>
      <w:r w:rsidR="00775CD0">
        <w:rPr>
          <w:rFonts w:asciiTheme="minorHAnsi" w:hAnsiTheme="minorHAnsi" w:cstheme="minorHAnsi"/>
        </w:rPr>
        <w:t>y</w:t>
      </w:r>
      <w:r w:rsidRPr="00317A96">
        <w:rPr>
          <w:rFonts w:asciiTheme="minorHAnsi" w:hAnsiTheme="minorHAnsi" w:cstheme="minorHAnsi"/>
        </w:rPr>
        <w:t>ear (FY) 20</w:t>
      </w:r>
      <w:r w:rsidR="009630B4" w:rsidRPr="00317A96">
        <w:rPr>
          <w:rFonts w:asciiTheme="minorHAnsi" w:hAnsiTheme="minorHAnsi" w:cstheme="minorHAnsi"/>
        </w:rPr>
        <w:t>23</w:t>
      </w:r>
      <w:r w:rsidRPr="00317A96">
        <w:rPr>
          <w:rFonts w:asciiTheme="minorHAnsi" w:hAnsiTheme="minorHAnsi" w:cstheme="minorHAnsi"/>
        </w:rPr>
        <w:t xml:space="preserve">, and its progress in resolving outstanding findings from previous </w:t>
      </w:r>
      <w:r w:rsidR="00E51F18" w:rsidRPr="00317A96">
        <w:rPr>
          <w:rFonts w:asciiTheme="minorHAnsi" w:hAnsiTheme="minorHAnsi" w:cstheme="minorHAnsi"/>
        </w:rPr>
        <w:t>Federal Annual Monitoring Evaluation (</w:t>
      </w:r>
      <w:r w:rsidRPr="00317A96">
        <w:rPr>
          <w:rFonts w:asciiTheme="minorHAnsi" w:hAnsiTheme="minorHAnsi" w:cstheme="minorHAnsi"/>
        </w:rPr>
        <w:t>FAME</w:t>
      </w:r>
      <w:r w:rsidR="00E51F18" w:rsidRPr="00317A96">
        <w:rPr>
          <w:rFonts w:asciiTheme="minorHAnsi" w:hAnsiTheme="minorHAnsi" w:cstheme="minorHAnsi"/>
        </w:rPr>
        <w:t>)</w:t>
      </w:r>
      <w:r w:rsidRPr="00317A96">
        <w:rPr>
          <w:rFonts w:asciiTheme="minorHAnsi" w:hAnsiTheme="minorHAnsi" w:cstheme="minorHAnsi"/>
        </w:rPr>
        <w:t xml:space="preserve"> reports</w:t>
      </w:r>
      <w:r w:rsidR="00064492" w:rsidRPr="00317A96">
        <w:rPr>
          <w:rFonts w:asciiTheme="minorHAnsi" w:hAnsiTheme="minorHAnsi" w:cstheme="minorHAnsi"/>
        </w:rPr>
        <w:t>.</w:t>
      </w:r>
      <w:r w:rsidR="0049572D" w:rsidRPr="00317A96">
        <w:rPr>
          <w:rFonts w:asciiTheme="minorHAnsi" w:hAnsiTheme="minorHAnsi" w:cstheme="minorHAnsi"/>
        </w:rPr>
        <w:t xml:space="preserve"> The report </w:t>
      </w:r>
      <w:r w:rsidR="00CC1121" w:rsidRPr="00317A96">
        <w:rPr>
          <w:rFonts w:asciiTheme="minorHAnsi" w:hAnsiTheme="minorHAnsi" w:cstheme="minorHAnsi"/>
        </w:rPr>
        <w:t>assesses</w:t>
      </w:r>
      <w:r w:rsidR="0049572D" w:rsidRPr="00317A96">
        <w:rPr>
          <w:rFonts w:asciiTheme="minorHAnsi" w:hAnsiTheme="minorHAnsi" w:cstheme="minorHAnsi"/>
        </w:rPr>
        <w:t xml:space="preserve"> the current performance of the Indiana Occupational Safety and Health Administration (IOSHA) 23(g) compliance program in the context of agreed upon monitoring measures</w:t>
      </w:r>
      <w:r w:rsidR="0049572D">
        <w:t xml:space="preserve">. </w:t>
      </w:r>
      <w:r>
        <w:t xml:space="preserve"> </w:t>
      </w:r>
    </w:p>
    <w:p w14:paraId="06E6DD2F" w14:textId="77777777" w:rsidR="007A45B2" w:rsidRPr="007A45B2" w:rsidRDefault="007A45B2" w:rsidP="007A45B2">
      <w:pPr>
        <w:rPr>
          <w:i/>
        </w:rPr>
      </w:pPr>
    </w:p>
    <w:p w14:paraId="204F931D" w14:textId="4DC7F961" w:rsidR="0049572D" w:rsidRPr="00317A96" w:rsidRDefault="003A70B5" w:rsidP="00F76CC4">
      <w:pPr>
        <w:widowControl/>
        <w:autoSpaceDE/>
        <w:autoSpaceDN/>
        <w:adjustRightInd/>
        <w:rPr>
          <w:rFonts w:asciiTheme="minorHAnsi" w:hAnsiTheme="minorHAnsi" w:cstheme="minorHAnsi"/>
        </w:rPr>
      </w:pPr>
      <w:r w:rsidRPr="00317A96">
        <w:rPr>
          <w:rFonts w:asciiTheme="minorHAnsi" w:hAnsiTheme="minorHAnsi" w:cstheme="minorHAnsi"/>
        </w:rPr>
        <w:t xml:space="preserve">A detailed explanation of the findings and recommendations of IOSHA’s performance evaluation is found in Section III, Assessment of State Plan Progress and Performance. </w:t>
      </w:r>
      <w:r w:rsidR="007A45B2" w:rsidRPr="00317A96">
        <w:rPr>
          <w:rFonts w:asciiTheme="minorHAnsi" w:hAnsiTheme="minorHAnsi" w:cstheme="minorHAnsi"/>
        </w:rPr>
        <w:t xml:space="preserve">The State Plan made progress to address the previous </w:t>
      </w:r>
      <w:r w:rsidR="00826FE4" w:rsidRPr="00317A96">
        <w:rPr>
          <w:rFonts w:asciiTheme="minorHAnsi" w:hAnsiTheme="minorHAnsi" w:cstheme="minorHAnsi"/>
        </w:rPr>
        <w:t>seven</w:t>
      </w:r>
      <w:r w:rsidR="007A45B2" w:rsidRPr="00317A96">
        <w:rPr>
          <w:rFonts w:asciiTheme="minorHAnsi" w:hAnsiTheme="minorHAnsi" w:cstheme="minorHAnsi"/>
        </w:rPr>
        <w:t xml:space="preserve"> findings from the FY </w:t>
      </w:r>
      <w:r w:rsidR="00FF15DB" w:rsidRPr="00317A96">
        <w:rPr>
          <w:rFonts w:asciiTheme="minorHAnsi" w:hAnsiTheme="minorHAnsi" w:cstheme="minorHAnsi"/>
        </w:rPr>
        <w:t>20</w:t>
      </w:r>
      <w:r w:rsidR="00826FE4" w:rsidRPr="00317A96">
        <w:rPr>
          <w:rFonts w:asciiTheme="minorHAnsi" w:hAnsiTheme="minorHAnsi" w:cstheme="minorHAnsi"/>
        </w:rPr>
        <w:t>22</w:t>
      </w:r>
      <w:r w:rsidR="00FF15DB" w:rsidRPr="00317A96">
        <w:rPr>
          <w:rFonts w:asciiTheme="minorHAnsi" w:hAnsiTheme="minorHAnsi" w:cstheme="minorHAnsi"/>
        </w:rPr>
        <w:t xml:space="preserve"> </w:t>
      </w:r>
      <w:r w:rsidR="007A45B2" w:rsidRPr="00317A96">
        <w:rPr>
          <w:rFonts w:asciiTheme="minorHAnsi" w:hAnsiTheme="minorHAnsi" w:cstheme="minorHAnsi"/>
        </w:rPr>
        <w:t xml:space="preserve">Follow-up FAME Report.  </w:t>
      </w:r>
      <w:r w:rsidR="00076838">
        <w:rPr>
          <w:rFonts w:asciiTheme="minorHAnsi" w:hAnsiTheme="minorHAnsi" w:cstheme="minorHAnsi"/>
        </w:rPr>
        <w:t xml:space="preserve">Four </w:t>
      </w:r>
      <w:r w:rsidR="007A45B2" w:rsidRPr="00076838">
        <w:rPr>
          <w:rFonts w:asciiTheme="minorHAnsi" w:hAnsiTheme="minorHAnsi" w:cstheme="minorHAnsi"/>
        </w:rPr>
        <w:t>finding</w:t>
      </w:r>
      <w:r w:rsidR="00826FE4" w:rsidRPr="00076838">
        <w:rPr>
          <w:rFonts w:asciiTheme="minorHAnsi" w:hAnsiTheme="minorHAnsi" w:cstheme="minorHAnsi"/>
        </w:rPr>
        <w:t>s</w:t>
      </w:r>
      <w:r w:rsidR="007A45B2" w:rsidRPr="00076838">
        <w:rPr>
          <w:rFonts w:asciiTheme="minorHAnsi" w:hAnsiTheme="minorHAnsi" w:cstheme="minorHAnsi"/>
        </w:rPr>
        <w:t xml:space="preserve"> w</w:t>
      </w:r>
      <w:r w:rsidR="00826FE4" w:rsidRPr="00076838">
        <w:rPr>
          <w:rFonts w:asciiTheme="minorHAnsi" w:hAnsiTheme="minorHAnsi" w:cstheme="minorHAnsi"/>
        </w:rPr>
        <w:t>ere</w:t>
      </w:r>
      <w:r w:rsidR="007A45B2" w:rsidRPr="00076838">
        <w:rPr>
          <w:rFonts w:asciiTheme="minorHAnsi" w:hAnsiTheme="minorHAnsi" w:cstheme="minorHAnsi"/>
        </w:rPr>
        <w:t xml:space="preserve"> completed</w:t>
      </w:r>
      <w:r w:rsidR="007A45B2" w:rsidRPr="00076838">
        <w:rPr>
          <w:rFonts w:asciiTheme="minorHAnsi" w:hAnsiTheme="minorHAnsi" w:cstheme="minorHAnsi"/>
          <w:i/>
        </w:rPr>
        <w:t xml:space="preserve">, </w:t>
      </w:r>
      <w:r w:rsidR="007A45B2" w:rsidRPr="00076838">
        <w:rPr>
          <w:rFonts w:asciiTheme="minorHAnsi" w:hAnsiTheme="minorHAnsi" w:cstheme="minorHAnsi"/>
        </w:rPr>
        <w:t xml:space="preserve">and </w:t>
      </w:r>
      <w:r w:rsidR="00076838">
        <w:rPr>
          <w:rFonts w:asciiTheme="minorHAnsi" w:hAnsiTheme="minorHAnsi" w:cstheme="minorHAnsi"/>
        </w:rPr>
        <w:t>three</w:t>
      </w:r>
      <w:r w:rsidR="007A45B2" w:rsidRPr="00076838">
        <w:rPr>
          <w:rFonts w:asciiTheme="minorHAnsi" w:hAnsiTheme="minorHAnsi" w:cstheme="minorHAnsi"/>
        </w:rPr>
        <w:t xml:space="preserve"> findings from last year’s FAME </w:t>
      </w:r>
      <w:r w:rsidR="00826FE4" w:rsidRPr="00076838">
        <w:rPr>
          <w:rFonts w:asciiTheme="minorHAnsi" w:hAnsiTheme="minorHAnsi" w:cstheme="minorHAnsi"/>
        </w:rPr>
        <w:t>remain open</w:t>
      </w:r>
      <w:r w:rsidR="007A45B2" w:rsidRPr="00076838">
        <w:rPr>
          <w:rFonts w:asciiTheme="minorHAnsi" w:hAnsiTheme="minorHAnsi" w:cstheme="minorHAnsi"/>
          <w:i/>
        </w:rPr>
        <w:t>.</w:t>
      </w:r>
      <w:r w:rsidR="004766E7" w:rsidRPr="00317A96">
        <w:rPr>
          <w:rFonts w:asciiTheme="minorHAnsi" w:hAnsiTheme="minorHAnsi" w:cstheme="minorHAnsi"/>
        </w:rPr>
        <w:t xml:space="preserve"> </w:t>
      </w:r>
      <w:r w:rsidR="00826FE4" w:rsidRPr="00317A96">
        <w:rPr>
          <w:rFonts w:asciiTheme="minorHAnsi" w:hAnsiTheme="minorHAnsi" w:cstheme="minorHAnsi"/>
        </w:rPr>
        <w:t xml:space="preserve">The completed findings were related to missing next-of-kin (NOK) letters, State Activity Mandated Measure (SAMM) 11, health lapse </w:t>
      </w:r>
      <w:r w:rsidR="00E95E71" w:rsidRPr="00317A96">
        <w:rPr>
          <w:rFonts w:asciiTheme="minorHAnsi" w:hAnsiTheme="minorHAnsi" w:cstheme="minorHAnsi"/>
        </w:rPr>
        <w:t>time, abatement</w:t>
      </w:r>
      <w:r w:rsidR="00826FE4" w:rsidRPr="00317A96">
        <w:rPr>
          <w:rFonts w:asciiTheme="minorHAnsi" w:hAnsiTheme="minorHAnsi" w:cstheme="minorHAnsi"/>
        </w:rPr>
        <w:t xml:space="preserve"> verification during follow-up inspections</w:t>
      </w:r>
      <w:r w:rsidR="00076838">
        <w:rPr>
          <w:rFonts w:asciiTheme="minorHAnsi" w:hAnsiTheme="minorHAnsi" w:cstheme="minorHAnsi"/>
        </w:rPr>
        <w:t>, and dates in OSHA’s Information System (OIS) for whistleblower case files</w:t>
      </w:r>
      <w:r w:rsidR="00826FE4" w:rsidRPr="00317A96">
        <w:rPr>
          <w:rFonts w:asciiTheme="minorHAnsi" w:hAnsiTheme="minorHAnsi" w:cstheme="minorHAnsi"/>
        </w:rPr>
        <w:t xml:space="preserve">. </w:t>
      </w:r>
      <w:r w:rsidR="0049572D" w:rsidRPr="00317A96">
        <w:rPr>
          <w:rFonts w:asciiTheme="minorHAnsi" w:hAnsiTheme="minorHAnsi" w:cstheme="minorHAnsi"/>
        </w:rPr>
        <w:t xml:space="preserve">One </w:t>
      </w:r>
      <w:r w:rsidR="00826FE4" w:rsidRPr="00317A96">
        <w:rPr>
          <w:rFonts w:asciiTheme="minorHAnsi" w:hAnsiTheme="minorHAnsi" w:cstheme="minorHAnsi"/>
        </w:rPr>
        <w:t>finding that remain</w:t>
      </w:r>
      <w:r w:rsidR="0049572D" w:rsidRPr="00317A96">
        <w:rPr>
          <w:rFonts w:asciiTheme="minorHAnsi" w:hAnsiTheme="minorHAnsi" w:cstheme="minorHAnsi"/>
        </w:rPr>
        <w:t>s</w:t>
      </w:r>
      <w:r w:rsidR="00826FE4" w:rsidRPr="00317A96">
        <w:rPr>
          <w:rFonts w:asciiTheme="minorHAnsi" w:hAnsiTheme="minorHAnsi" w:cstheme="minorHAnsi"/>
        </w:rPr>
        <w:t xml:space="preserve"> open in this report </w:t>
      </w:r>
      <w:r w:rsidR="0049572D" w:rsidRPr="00317A96">
        <w:rPr>
          <w:rFonts w:asciiTheme="minorHAnsi" w:hAnsiTheme="minorHAnsi" w:cstheme="minorHAnsi"/>
        </w:rPr>
        <w:t>is</w:t>
      </w:r>
      <w:r w:rsidR="00826FE4" w:rsidRPr="00317A96">
        <w:rPr>
          <w:rFonts w:asciiTheme="minorHAnsi" w:hAnsiTheme="minorHAnsi" w:cstheme="minorHAnsi"/>
        </w:rPr>
        <w:t xml:space="preserve"> related to adoption of OSHA’s initial FY 2016 maximum and minimum penalty increase and subsequent annual penalty amou</w:t>
      </w:r>
      <w:r w:rsidR="00076838">
        <w:rPr>
          <w:rFonts w:asciiTheme="minorHAnsi" w:hAnsiTheme="minorHAnsi" w:cstheme="minorHAnsi"/>
        </w:rPr>
        <w:t>n</w:t>
      </w:r>
      <w:r w:rsidR="00826FE4" w:rsidRPr="00317A96">
        <w:rPr>
          <w:rFonts w:asciiTheme="minorHAnsi" w:hAnsiTheme="minorHAnsi" w:cstheme="minorHAnsi"/>
        </w:rPr>
        <w:t xml:space="preserve">t increases. </w:t>
      </w:r>
      <w:r w:rsidR="0049572D" w:rsidRPr="00317A96">
        <w:rPr>
          <w:rFonts w:asciiTheme="minorHAnsi" w:hAnsiTheme="minorHAnsi" w:cstheme="minorHAnsi"/>
        </w:rPr>
        <w:t>The other t</w:t>
      </w:r>
      <w:r w:rsidR="00733F52">
        <w:rPr>
          <w:rFonts w:asciiTheme="minorHAnsi" w:hAnsiTheme="minorHAnsi" w:cstheme="minorHAnsi"/>
        </w:rPr>
        <w:t>wo</w:t>
      </w:r>
      <w:r w:rsidR="0049572D" w:rsidRPr="00317A96">
        <w:rPr>
          <w:rFonts w:asciiTheme="minorHAnsi" w:hAnsiTheme="minorHAnsi" w:cstheme="minorHAnsi"/>
        </w:rPr>
        <w:t xml:space="preserve"> findings that remain open are related to Indiana’s Whistleblower Protection Program, specifically to the analysis of elements, </w:t>
      </w:r>
      <w:r w:rsidR="00826FE4" w:rsidRPr="00317A96">
        <w:rPr>
          <w:rFonts w:asciiTheme="minorHAnsi" w:hAnsiTheme="minorHAnsi" w:cstheme="minorHAnsi"/>
        </w:rPr>
        <w:t xml:space="preserve">and </w:t>
      </w:r>
      <w:r w:rsidR="00733F52">
        <w:rPr>
          <w:rFonts w:asciiTheme="minorHAnsi" w:hAnsiTheme="minorHAnsi" w:cstheme="minorHAnsi"/>
        </w:rPr>
        <w:t>case files being in</w:t>
      </w:r>
      <w:r w:rsidR="00733F52">
        <w:rPr>
          <w:rFonts w:ascii="Calibri" w:eastAsia="Calibri" w:hAnsi="Calibri" w:cs="Calibri"/>
        </w:rPr>
        <w:t>complete, technically inaccurate, and/or not thoroughly and adequately investigated.</w:t>
      </w:r>
      <w:r w:rsidR="0049572D" w:rsidRPr="00317A96">
        <w:rPr>
          <w:rFonts w:asciiTheme="minorHAnsi" w:hAnsiTheme="minorHAnsi" w:cstheme="minorHAnsi"/>
        </w:rPr>
        <w:t xml:space="preserve"> </w:t>
      </w:r>
      <w:r w:rsidR="00CC1121" w:rsidRPr="00317A96">
        <w:rPr>
          <w:rFonts w:asciiTheme="minorHAnsi" w:hAnsiTheme="minorHAnsi" w:cstheme="minorHAnsi"/>
        </w:rPr>
        <w:t>One new finding and</w:t>
      </w:r>
      <w:r w:rsidR="006F35F7">
        <w:rPr>
          <w:rFonts w:asciiTheme="minorHAnsi" w:hAnsiTheme="minorHAnsi" w:cstheme="minorHAnsi"/>
        </w:rPr>
        <w:t xml:space="preserve"> five</w:t>
      </w:r>
      <w:r w:rsidR="00CC1121" w:rsidRPr="00317A96">
        <w:rPr>
          <w:rFonts w:asciiTheme="minorHAnsi" w:hAnsiTheme="minorHAnsi" w:cstheme="minorHAnsi"/>
        </w:rPr>
        <w:t xml:space="preserve"> observations related to the Whistleblower Program have been identified. </w:t>
      </w:r>
    </w:p>
    <w:p w14:paraId="441EDF38" w14:textId="4939E308" w:rsidR="0049572D" w:rsidRPr="00317A96" w:rsidRDefault="00733F52" w:rsidP="00733F52">
      <w:pPr>
        <w:widowControl/>
        <w:tabs>
          <w:tab w:val="left" w:pos="6530"/>
        </w:tabs>
        <w:autoSpaceDE/>
        <w:autoSpaceDN/>
        <w:adjustRightInd/>
        <w:rPr>
          <w:rFonts w:asciiTheme="minorHAnsi" w:hAnsiTheme="minorHAnsi" w:cstheme="minorHAnsi"/>
        </w:rPr>
      </w:pPr>
      <w:r>
        <w:rPr>
          <w:rFonts w:asciiTheme="minorHAnsi" w:hAnsiTheme="minorHAnsi" w:cstheme="minorHAnsi"/>
        </w:rPr>
        <w:tab/>
      </w:r>
    </w:p>
    <w:p w14:paraId="385187E9" w14:textId="71E4F14B" w:rsidR="003A70B5" w:rsidRPr="00317A96" w:rsidRDefault="004766E7" w:rsidP="00F76CC4">
      <w:pPr>
        <w:widowControl/>
        <w:autoSpaceDE/>
        <w:autoSpaceDN/>
        <w:adjustRightInd/>
        <w:rPr>
          <w:rFonts w:asciiTheme="minorHAnsi" w:hAnsiTheme="minorHAnsi" w:cstheme="minorHAnsi"/>
          <w:bCs/>
        </w:rPr>
      </w:pPr>
      <w:r w:rsidRPr="00317A96">
        <w:rPr>
          <w:rFonts w:asciiTheme="minorHAnsi" w:hAnsiTheme="minorHAnsi" w:cstheme="minorHAnsi"/>
        </w:rPr>
        <w:t xml:space="preserve">Appendix A describes the new and continued findings and recommendations.  Appendix B describes </w:t>
      </w:r>
      <w:r w:rsidR="0036752E" w:rsidRPr="00317A96">
        <w:rPr>
          <w:rFonts w:asciiTheme="minorHAnsi" w:hAnsiTheme="minorHAnsi" w:cstheme="minorHAnsi"/>
        </w:rPr>
        <w:t xml:space="preserve">the </w:t>
      </w:r>
      <w:r w:rsidRPr="00317A96">
        <w:rPr>
          <w:rFonts w:asciiTheme="minorHAnsi" w:hAnsiTheme="minorHAnsi" w:cstheme="minorHAnsi"/>
        </w:rPr>
        <w:t>observations and the related federal monitoring plan</w:t>
      </w:r>
      <w:r w:rsidR="00733F52">
        <w:rPr>
          <w:rFonts w:asciiTheme="minorHAnsi" w:hAnsiTheme="minorHAnsi" w:cstheme="minorHAnsi"/>
        </w:rPr>
        <w:t xml:space="preserve"> for each</w:t>
      </w:r>
      <w:r w:rsidRPr="00317A96">
        <w:rPr>
          <w:rFonts w:asciiTheme="minorHAnsi" w:hAnsiTheme="minorHAnsi" w:cstheme="minorHAnsi"/>
        </w:rPr>
        <w:t xml:space="preserve">.  Appendix C describes </w:t>
      </w:r>
      <w:r w:rsidR="00730EA0" w:rsidRPr="00317A96">
        <w:rPr>
          <w:rFonts w:asciiTheme="minorHAnsi" w:hAnsiTheme="minorHAnsi" w:cstheme="minorHAnsi"/>
        </w:rPr>
        <w:t xml:space="preserve">the </w:t>
      </w:r>
      <w:r w:rsidR="00730EA0" w:rsidRPr="00317A96">
        <w:rPr>
          <w:rFonts w:asciiTheme="minorHAnsi" w:hAnsiTheme="minorHAnsi" w:cstheme="minorHAnsi"/>
          <w:bCs/>
        </w:rPr>
        <w:t xml:space="preserve">status of previous findings </w:t>
      </w:r>
      <w:r w:rsidR="00CF504D" w:rsidRPr="00317A96">
        <w:rPr>
          <w:rFonts w:asciiTheme="minorHAnsi" w:hAnsiTheme="minorHAnsi" w:cstheme="minorHAnsi"/>
          <w:bCs/>
        </w:rPr>
        <w:t>with</w:t>
      </w:r>
      <w:r w:rsidR="00730EA0" w:rsidRPr="00317A96">
        <w:rPr>
          <w:rFonts w:asciiTheme="minorHAnsi" w:hAnsiTheme="minorHAnsi" w:cstheme="minorHAnsi"/>
          <w:bCs/>
        </w:rPr>
        <w:t xml:space="preserve"> associated completed corrective actions.</w:t>
      </w:r>
    </w:p>
    <w:p w14:paraId="10776463" w14:textId="77777777" w:rsidR="00317A96" w:rsidRDefault="00317A96" w:rsidP="00641737">
      <w:pPr>
        <w:rPr>
          <w:rFonts w:asciiTheme="minorHAnsi" w:hAnsiTheme="minorHAnsi" w:cstheme="minorHAnsi"/>
        </w:rPr>
      </w:pPr>
    </w:p>
    <w:p w14:paraId="10F2D726" w14:textId="22850B4F" w:rsidR="00317A96" w:rsidRDefault="00911861" w:rsidP="00641737">
      <w:pPr>
        <w:rPr>
          <w:rFonts w:asciiTheme="minorHAnsi" w:hAnsiTheme="minorHAnsi" w:cstheme="minorHAnsi"/>
        </w:rPr>
      </w:pPr>
      <w:r>
        <w:rPr>
          <w:rFonts w:asciiTheme="minorHAnsi" w:hAnsiTheme="minorHAnsi" w:cstheme="minorHAnsi"/>
        </w:rPr>
        <w:t>Three of the f</w:t>
      </w:r>
      <w:r w:rsidR="00317A96">
        <w:rPr>
          <w:rFonts w:asciiTheme="minorHAnsi" w:hAnsiTheme="minorHAnsi" w:cstheme="minorHAnsi"/>
        </w:rPr>
        <w:t>our findings in this year’s FY 2023 FAME are again related to IOSHA’s Whistleblower program. This is the same number of whistleblower findings as the FY 202</w:t>
      </w:r>
      <w:r w:rsidR="00B66AFD">
        <w:rPr>
          <w:rFonts w:asciiTheme="minorHAnsi" w:hAnsiTheme="minorHAnsi" w:cstheme="minorHAnsi"/>
        </w:rPr>
        <w:t>2</w:t>
      </w:r>
      <w:r w:rsidR="00317A96">
        <w:rPr>
          <w:rFonts w:asciiTheme="minorHAnsi" w:hAnsiTheme="minorHAnsi" w:cstheme="minorHAnsi"/>
        </w:rPr>
        <w:t xml:space="preserve"> FAME and one </w:t>
      </w:r>
      <w:r>
        <w:rPr>
          <w:rFonts w:asciiTheme="minorHAnsi" w:hAnsiTheme="minorHAnsi" w:cstheme="minorHAnsi"/>
        </w:rPr>
        <w:t>less</w:t>
      </w:r>
      <w:r w:rsidR="00317A96">
        <w:rPr>
          <w:rFonts w:asciiTheme="minorHAnsi" w:hAnsiTheme="minorHAnsi" w:cstheme="minorHAnsi"/>
        </w:rPr>
        <w:t xml:space="preserve"> than the FY 202</w:t>
      </w:r>
      <w:r w:rsidR="00F960E9">
        <w:rPr>
          <w:rFonts w:asciiTheme="minorHAnsi" w:hAnsiTheme="minorHAnsi" w:cstheme="minorHAnsi"/>
        </w:rPr>
        <w:t>1</w:t>
      </w:r>
      <w:r w:rsidR="00317A96">
        <w:rPr>
          <w:rFonts w:asciiTheme="minorHAnsi" w:hAnsiTheme="minorHAnsi" w:cstheme="minorHAnsi"/>
        </w:rPr>
        <w:t xml:space="preserve"> FAME</w:t>
      </w:r>
      <w:r>
        <w:rPr>
          <w:rFonts w:asciiTheme="minorHAnsi" w:hAnsiTheme="minorHAnsi" w:cstheme="minorHAnsi"/>
        </w:rPr>
        <w:t xml:space="preserve"> when there were four whistleblower findings</w:t>
      </w:r>
      <w:r w:rsidR="00317A96">
        <w:rPr>
          <w:rFonts w:asciiTheme="minorHAnsi" w:hAnsiTheme="minorHAnsi" w:cstheme="minorHAnsi"/>
        </w:rPr>
        <w:t xml:space="preserve">.  </w:t>
      </w:r>
      <w:r>
        <w:rPr>
          <w:rFonts w:asciiTheme="minorHAnsi" w:hAnsiTheme="minorHAnsi" w:cstheme="minorHAnsi"/>
        </w:rPr>
        <w:t>Two</w:t>
      </w:r>
      <w:r w:rsidR="00317A96">
        <w:rPr>
          <w:rFonts w:asciiTheme="minorHAnsi" w:hAnsiTheme="minorHAnsi" w:cstheme="minorHAnsi"/>
        </w:rPr>
        <w:t xml:space="preserve"> of the findings are continued from the FY 2021 </w:t>
      </w:r>
      <w:r w:rsidR="00211FA0">
        <w:rPr>
          <w:rFonts w:asciiTheme="minorHAnsi" w:hAnsiTheme="minorHAnsi" w:cstheme="minorHAnsi"/>
        </w:rPr>
        <w:t xml:space="preserve">and 2022 </w:t>
      </w:r>
      <w:r w:rsidR="00317A96">
        <w:rPr>
          <w:rFonts w:asciiTheme="minorHAnsi" w:hAnsiTheme="minorHAnsi" w:cstheme="minorHAnsi"/>
        </w:rPr>
        <w:t>FAME</w:t>
      </w:r>
      <w:r w:rsidR="00211FA0">
        <w:rPr>
          <w:rFonts w:asciiTheme="minorHAnsi" w:hAnsiTheme="minorHAnsi" w:cstheme="minorHAnsi"/>
        </w:rPr>
        <w:t>s</w:t>
      </w:r>
      <w:r w:rsidR="00317A96">
        <w:rPr>
          <w:rFonts w:asciiTheme="minorHAnsi" w:hAnsiTheme="minorHAnsi" w:cstheme="minorHAnsi"/>
        </w:rPr>
        <w:t xml:space="preserve"> a</w:t>
      </w:r>
      <w:r>
        <w:rPr>
          <w:rFonts w:asciiTheme="minorHAnsi" w:hAnsiTheme="minorHAnsi" w:cstheme="minorHAnsi"/>
        </w:rPr>
        <w:t>s</w:t>
      </w:r>
      <w:r w:rsidR="00317A96">
        <w:rPr>
          <w:rFonts w:asciiTheme="minorHAnsi" w:hAnsiTheme="minorHAnsi" w:cstheme="minorHAnsi"/>
        </w:rPr>
        <w:t xml:space="preserve"> it seems IOSHA </w:t>
      </w:r>
      <w:r w:rsidR="00733F52">
        <w:rPr>
          <w:rFonts w:asciiTheme="minorHAnsi" w:hAnsiTheme="minorHAnsi" w:cstheme="minorHAnsi"/>
        </w:rPr>
        <w:t>continues to</w:t>
      </w:r>
      <w:r w:rsidR="00317A96">
        <w:rPr>
          <w:rFonts w:asciiTheme="minorHAnsi" w:hAnsiTheme="minorHAnsi" w:cstheme="minorHAnsi"/>
        </w:rPr>
        <w:t xml:space="preserve"> struggl</w:t>
      </w:r>
      <w:r w:rsidR="00733F52">
        <w:rPr>
          <w:rFonts w:asciiTheme="minorHAnsi" w:hAnsiTheme="minorHAnsi" w:cstheme="minorHAnsi"/>
        </w:rPr>
        <w:t>e</w:t>
      </w:r>
      <w:r w:rsidR="00317A96">
        <w:rPr>
          <w:rFonts w:asciiTheme="minorHAnsi" w:hAnsiTheme="minorHAnsi" w:cstheme="minorHAnsi"/>
        </w:rPr>
        <w:t xml:space="preserve"> with the same things. </w:t>
      </w:r>
      <w:r w:rsidR="00211FA0">
        <w:rPr>
          <w:rFonts w:asciiTheme="minorHAnsi" w:hAnsiTheme="minorHAnsi" w:cstheme="minorHAnsi"/>
        </w:rPr>
        <w:t xml:space="preserve">They added one more investigator at the start of FY 2024 </w:t>
      </w:r>
      <w:r w:rsidR="00254EF6">
        <w:rPr>
          <w:rFonts w:asciiTheme="minorHAnsi" w:hAnsiTheme="minorHAnsi" w:cstheme="minorHAnsi"/>
        </w:rPr>
        <w:t>and this</w:t>
      </w:r>
      <w:r w:rsidR="00211FA0">
        <w:rPr>
          <w:rFonts w:asciiTheme="minorHAnsi" w:hAnsiTheme="minorHAnsi" w:cstheme="minorHAnsi"/>
        </w:rPr>
        <w:t xml:space="preserve"> should help with the workload. With the other staff</w:t>
      </w:r>
      <w:r w:rsidR="00733F52">
        <w:rPr>
          <w:rFonts w:asciiTheme="minorHAnsi" w:hAnsiTheme="minorHAnsi" w:cstheme="minorHAnsi"/>
        </w:rPr>
        <w:t>, including the supervisor</w:t>
      </w:r>
      <w:r w:rsidR="00211FA0">
        <w:rPr>
          <w:rFonts w:asciiTheme="minorHAnsi" w:hAnsiTheme="minorHAnsi" w:cstheme="minorHAnsi"/>
        </w:rPr>
        <w:t xml:space="preserve"> in place for several years now, improvement is expected. </w:t>
      </w:r>
    </w:p>
    <w:p w14:paraId="6E230A9C" w14:textId="77777777" w:rsidR="00211FA0" w:rsidRDefault="00211FA0" w:rsidP="00641737">
      <w:pPr>
        <w:rPr>
          <w:rFonts w:asciiTheme="minorHAnsi" w:hAnsiTheme="minorHAnsi" w:cstheme="minorHAnsi"/>
        </w:rPr>
      </w:pPr>
    </w:p>
    <w:p w14:paraId="457DC0BB" w14:textId="3B3E0561" w:rsidR="00733F52" w:rsidRDefault="00733F52" w:rsidP="00641737">
      <w:pPr>
        <w:rPr>
          <w:rFonts w:asciiTheme="minorHAnsi" w:hAnsiTheme="minorHAnsi" w:cstheme="minorHAnsi"/>
        </w:rPr>
      </w:pPr>
      <w:r>
        <w:rPr>
          <w:rFonts w:asciiTheme="minorHAnsi" w:hAnsiTheme="minorHAnsi" w:cstheme="minorHAnsi"/>
        </w:rPr>
        <w:t>IOSHA’s safety and health enforcement divisions continue to improve</w:t>
      </w:r>
      <w:r w:rsidR="00EA4780">
        <w:rPr>
          <w:rFonts w:asciiTheme="minorHAnsi" w:hAnsiTheme="minorHAnsi" w:cstheme="minorHAnsi"/>
        </w:rPr>
        <w:t xml:space="preserve"> with respect to case file documentation and thoroughness of inspections. </w:t>
      </w:r>
      <w:r w:rsidR="00431C88">
        <w:rPr>
          <w:rFonts w:asciiTheme="minorHAnsi" w:hAnsiTheme="minorHAnsi" w:cstheme="minorHAnsi"/>
        </w:rPr>
        <w:t xml:space="preserve">In previous years’ FAME reports, it was noted that IOSHA focused attention on reducing the amount of time to respond to complaint investigations and inspections. They continue to meet the </w:t>
      </w:r>
      <w:r w:rsidR="00431C88" w:rsidRPr="00641737">
        <w:rPr>
          <w:rFonts w:ascii="Calibri" w:hAnsi="Calibri" w:cs="Calibri"/>
        </w:rPr>
        <w:t>State Activity Mandated Measures (SAMM)</w:t>
      </w:r>
      <w:r w:rsidR="00431C88">
        <w:rPr>
          <w:rFonts w:asciiTheme="minorHAnsi" w:hAnsiTheme="minorHAnsi" w:cstheme="minorHAnsi"/>
        </w:rPr>
        <w:t xml:space="preserve"> measures for complaint processing as well as inspection in-compliance and lapse time rates. </w:t>
      </w:r>
      <w:r>
        <w:rPr>
          <w:rFonts w:asciiTheme="minorHAnsi" w:hAnsiTheme="minorHAnsi" w:cstheme="minorHAnsi"/>
        </w:rPr>
        <w:t>OSHA identified some areas for improvement that did not rise to th</w:t>
      </w:r>
      <w:r w:rsidR="00EA4780">
        <w:rPr>
          <w:rFonts w:asciiTheme="minorHAnsi" w:hAnsiTheme="minorHAnsi" w:cstheme="minorHAnsi"/>
        </w:rPr>
        <w:t xml:space="preserve">e </w:t>
      </w:r>
      <w:r w:rsidR="00840BDB">
        <w:rPr>
          <w:rFonts w:asciiTheme="minorHAnsi" w:hAnsiTheme="minorHAnsi" w:cstheme="minorHAnsi"/>
        </w:rPr>
        <w:t>level</w:t>
      </w:r>
      <w:r w:rsidR="00EA4780">
        <w:rPr>
          <w:rFonts w:asciiTheme="minorHAnsi" w:hAnsiTheme="minorHAnsi" w:cstheme="minorHAnsi"/>
        </w:rPr>
        <w:t xml:space="preserve"> of findings or observations</w:t>
      </w:r>
      <w:r w:rsidR="00840BDB">
        <w:rPr>
          <w:rFonts w:asciiTheme="minorHAnsi" w:hAnsiTheme="minorHAnsi" w:cstheme="minorHAnsi"/>
        </w:rPr>
        <w:t xml:space="preserve">, and these were discussed with IOSHA’s management team during the file review and subsequently since. </w:t>
      </w:r>
      <w:r w:rsidR="00EA4780">
        <w:rPr>
          <w:rFonts w:asciiTheme="minorHAnsi" w:hAnsiTheme="minorHAnsi" w:cstheme="minorHAnsi"/>
        </w:rPr>
        <w:t xml:space="preserve">They have reorganized the compliance safety and health officers (CSHOs) into separate safety and health </w:t>
      </w:r>
      <w:proofErr w:type="spellStart"/>
      <w:r w:rsidR="00EA4780">
        <w:rPr>
          <w:rFonts w:asciiTheme="minorHAnsi" w:hAnsiTheme="minorHAnsi" w:cstheme="minorHAnsi"/>
        </w:rPr>
        <w:t>divisions</w:t>
      </w:r>
      <w:proofErr w:type="spellEnd"/>
      <w:r w:rsidR="00EA4780">
        <w:rPr>
          <w:rFonts w:asciiTheme="minorHAnsi" w:hAnsiTheme="minorHAnsi" w:cstheme="minorHAnsi"/>
        </w:rPr>
        <w:t xml:space="preserve"> instead of general industry and construction divisions. They have also developed targeting lists for national and local emphasis programs. </w:t>
      </w:r>
      <w:r w:rsidR="006A6BF2">
        <w:rPr>
          <w:rFonts w:asciiTheme="minorHAnsi" w:hAnsiTheme="minorHAnsi" w:cstheme="minorHAnsi"/>
        </w:rPr>
        <w:t xml:space="preserve">IOSHA’s staff salaries were evaluated in FY 2022 and were increased as a result. Another salary increase resulted in FY 2023 after a state-wide </w:t>
      </w:r>
      <w:r w:rsidR="00BD0CB2">
        <w:rPr>
          <w:rFonts w:asciiTheme="minorHAnsi" w:hAnsiTheme="minorHAnsi" w:cstheme="minorHAnsi"/>
        </w:rPr>
        <w:t xml:space="preserve">study comparing positions to other public and private employers. With the two increases, staff saw an approximate 40% increase in salaries which IOSHA hopes will retain current staff and help to recruit well-qualified people in the future. </w:t>
      </w:r>
    </w:p>
    <w:p w14:paraId="07E14360" w14:textId="77777777" w:rsidR="00840BDB" w:rsidRPr="00317A96" w:rsidRDefault="00840BDB" w:rsidP="00641737">
      <w:pPr>
        <w:rPr>
          <w:rFonts w:asciiTheme="minorHAnsi" w:hAnsiTheme="minorHAnsi" w:cstheme="minorHAnsi"/>
        </w:rPr>
      </w:pPr>
    </w:p>
    <w:p w14:paraId="4D808D42" w14:textId="780320F6" w:rsidR="00641737" w:rsidRPr="00641737" w:rsidRDefault="00641737" w:rsidP="00641737">
      <w:pPr>
        <w:rPr>
          <w:rFonts w:ascii="Calibri" w:hAnsi="Calibri" w:cs="Calibri"/>
        </w:rPr>
      </w:pPr>
      <w:r w:rsidRPr="00641737">
        <w:rPr>
          <w:rFonts w:ascii="Calibri" w:hAnsi="Calibri" w:cs="Calibri"/>
        </w:rPr>
        <w:t xml:space="preserve">The FY 2022 Indiana State OSHA Annual Report (SOAR) provided information that outlines IOSHA’s accomplishments toward meeting their Five-Year Strategic Management Plan.  The report has been reviewed to assess their progress in meeting performance plan goals.  Progress on strategic plan goals is discussed during quarterly monitoring meetings held during the fiscal year.  The SAMM report and the State Indicators Report (SIR) are </w:t>
      </w:r>
      <w:r w:rsidR="00254EF6">
        <w:rPr>
          <w:rFonts w:ascii="Calibri" w:hAnsi="Calibri" w:cs="Calibri"/>
        </w:rPr>
        <w:t>r</w:t>
      </w:r>
      <w:r w:rsidRPr="00641737">
        <w:rPr>
          <w:rFonts w:ascii="Calibri" w:hAnsi="Calibri" w:cs="Calibri"/>
        </w:rPr>
        <w:t xml:space="preserve">eviewed during the quarterly meetings with IOSHA enforcement staff.  The FY 2022 SAMM is Appendix D of this report. </w:t>
      </w:r>
    </w:p>
    <w:p w14:paraId="7038A58D" w14:textId="57B807C0" w:rsidR="00044CCF" w:rsidRPr="00730EA0" w:rsidRDefault="00044CCF" w:rsidP="00F76CC4">
      <w:pPr>
        <w:widowControl/>
        <w:autoSpaceDE/>
        <w:autoSpaceDN/>
        <w:adjustRightInd/>
      </w:pPr>
    </w:p>
    <w:p w14:paraId="1007391B" w14:textId="77777777" w:rsidR="00836129" w:rsidRPr="002C4A07" w:rsidRDefault="00836129" w:rsidP="00836129">
      <w:pPr>
        <w:widowControl/>
        <w:tabs>
          <w:tab w:val="left" w:pos="540"/>
          <w:tab w:val="num" w:pos="1080"/>
        </w:tabs>
        <w:autoSpaceDE/>
        <w:autoSpaceDN/>
        <w:adjustRightInd/>
        <w:rPr>
          <w:rFonts w:asciiTheme="minorHAnsi" w:hAnsiTheme="minorHAnsi" w:cstheme="minorHAnsi"/>
          <w:b/>
          <w:color w:val="4F81BD" w:themeColor="accent1"/>
          <w:sz w:val="32"/>
          <w:szCs w:val="32"/>
        </w:rPr>
      </w:pPr>
      <w:r w:rsidRPr="002C4A07">
        <w:rPr>
          <w:rFonts w:asciiTheme="minorHAnsi" w:hAnsiTheme="minorHAnsi" w:cstheme="minorHAnsi"/>
          <w:b/>
          <w:color w:val="4F81BD" w:themeColor="accent1"/>
          <w:sz w:val="32"/>
          <w:szCs w:val="32"/>
        </w:rPr>
        <w:t xml:space="preserve">II.  </w:t>
      </w:r>
      <w:r w:rsidR="00601A7C" w:rsidRPr="002C4A07">
        <w:rPr>
          <w:rFonts w:asciiTheme="minorHAnsi" w:hAnsiTheme="minorHAnsi" w:cstheme="minorHAnsi"/>
          <w:b/>
          <w:color w:val="4F81BD" w:themeColor="accent1"/>
          <w:sz w:val="32"/>
          <w:szCs w:val="32"/>
        </w:rPr>
        <w:t xml:space="preserve"> </w:t>
      </w:r>
      <w:r w:rsidR="008B1863" w:rsidRPr="002C4A07">
        <w:rPr>
          <w:rFonts w:asciiTheme="minorHAnsi" w:hAnsiTheme="minorHAnsi" w:cstheme="minorHAnsi"/>
          <w:b/>
          <w:color w:val="4F81BD" w:themeColor="accent1"/>
          <w:sz w:val="32"/>
          <w:szCs w:val="32"/>
        </w:rPr>
        <w:t xml:space="preserve">State </w:t>
      </w:r>
      <w:r w:rsidRPr="002C4A07">
        <w:rPr>
          <w:rFonts w:asciiTheme="minorHAnsi" w:hAnsiTheme="minorHAnsi" w:cstheme="minorHAnsi"/>
          <w:b/>
          <w:color w:val="4F81BD" w:themeColor="accent1"/>
          <w:sz w:val="32"/>
          <w:szCs w:val="32"/>
        </w:rPr>
        <w:t>Plan Background</w:t>
      </w:r>
    </w:p>
    <w:p w14:paraId="00268BE4" w14:textId="77777777" w:rsidR="008B1863" w:rsidRPr="002C4A07" w:rsidRDefault="008B1863" w:rsidP="007A71AC">
      <w:pPr>
        <w:widowControl/>
        <w:autoSpaceDE/>
        <w:autoSpaceDN/>
        <w:adjustRightInd/>
        <w:rPr>
          <w:rFonts w:asciiTheme="minorHAnsi" w:hAnsiTheme="minorHAnsi" w:cstheme="minorHAnsi"/>
          <w:i/>
        </w:rPr>
      </w:pPr>
    </w:p>
    <w:p w14:paraId="61D15D74" w14:textId="77777777" w:rsidR="008B7258" w:rsidRPr="002C4A07" w:rsidRDefault="008B7258" w:rsidP="00143518">
      <w:pPr>
        <w:pStyle w:val="ListParagraph"/>
        <w:numPr>
          <w:ilvl w:val="0"/>
          <w:numId w:val="37"/>
        </w:numPr>
        <w:rPr>
          <w:rFonts w:asciiTheme="minorHAnsi" w:hAnsiTheme="minorHAnsi" w:cstheme="minorHAnsi"/>
          <w:b/>
        </w:rPr>
      </w:pPr>
      <w:r w:rsidRPr="002C4A07">
        <w:rPr>
          <w:rFonts w:asciiTheme="minorHAnsi" w:hAnsiTheme="minorHAnsi" w:cstheme="minorHAnsi"/>
          <w:b/>
          <w:sz w:val="24"/>
          <w:szCs w:val="24"/>
        </w:rPr>
        <w:t>Background</w:t>
      </w:r>
    </w:p>
    <w:p w14:paraId="69D7D79F" w14:textId="342C618D" w:rsidR="008B1863" w:rsidRPr="00B3657E" w:rsidRDefault="008B1863" w:rsidP="00B3657E">
      <w:pPr>
        <w:pStyle w:val="ListParagraph"/>
        <w:spacing w:after="0" w:line="240" w:lineRule="auto"/>
        <w:rPr>
          <w:rFonts w:ascii="Times New Roman" w:hAnsi="Times New Roman" w:cs="Times New Roman"/>
          <w:iCs/>
          <w:sz w:val="24"/>
          <w:szCs w:val="24"/>
        </w:rPr>
      </w:pPr>
    </w:p>
    <w:p w14:paraId="5DF569D7" w14:textId="5DBC06F8" w:rsidR="00990C33" w:rsidRDefault="00F4622D" w:rsidP="005D1101">
      <w:pPr>
        <w:rPr>
          <w:rFonts w:asciiTheme="minorHAnsi" w:hAnsiTheme="minorHAnsi" w:cstheme="minorHAnsi"/>
        </w:rPr>
      </w:pPr>
      <w:r>
        <w:rPr>
          <w:rFonts w:asciiTheme="minorHAnsi" w:hAnsiTheme="minorHAnsi" w:cstheme="minorHAnsi"/>
        </w:rPr>
        <w:t xml:space="preserve">The Indiana Department of Labor, under an agreement with OSHA, administers the Indiana occupational safety and health program in accordance with Section 18 of the Occupational Safety and Health Act of 1970 (OSHA Act). </w:t>
      </w:r>
      <w:r w:rsidR="00990C33">
        <w:rPr>
          <w:rFonts w:asciiTheme="minorHAnsi" w:hAnsiTheme="minorHAnsi" w:cstheme="minorHAnsi"/>
        </w:rPr>
        <w:t xml:space="preserve"> </w:t>
      </w:r>
      <w:r>
        <w:rPr>
          <w:rFonts w:asciiTheme="minorHAnsi" w:hAnsiTheme="minorHAnsi" w:cstheme="minorHAnsi"/>
        </w:rPr>
        <w:t xml:space="preserve">IOSHA’s plan was initially approved on March 6, 1974, and certified on October 6, </w:t>
      </w:r>
      <w:r w:rsidR="00911861">
        <w:rPr>
          <w:rFonts w:asciiTheme="minorHAnsi" w:hAnsiTheme="minorHAnsi" w:cstheme="minorHAnsi"/>
        </w:rPr>
        <w:t>1</w:t>
      </w:r>
      <w:r>
        <w:rPr>
          <w:rFonts w:asciiTheme="minorHAnsi" w:hAnsiTheme="minorHAnsi" w:cstheme="minorHAnsi"/>
        </w:rPr>
        <w:t>981.  On September 26, 1986, IOSHA received final approval.  The State Plan designe</w:t>
      </w:r>
      <w:r w:rsidR="00990C33">
        <w:rPr>
          <w:rFonts w:asciiTheme="minorHAnsi" w:hAnsiTheme="minorHAnsi" w:cstheme="minorHAnsi"/>
        </w:rPr>
        <w:t>e</w:t>
      </w:r>
      <w:r>
        <w:rPr>
          <w:rFonts w:asciiTheme="minorHAnsi" w:hAnsiTheme="minorHAnsi" w:cstheme="minorHAnsi"/>
        </w:rPr>
        <w:t xml:space="preserve"> Mr. David Redden, Commissioner of the Indiana Department of Labor was appointed by the Indiana Governor in July 2022.  Deputy Commissioner of the Indiana Department of Labor Ms. Michelle Ellison is </w:t>
      </w:r>
      <w:r w:rsidR="00BA0904">
        <w:rPr>
          <w:rFonts w:asciiTheme="minorHAnsi" w:hAnsiTheme="minorHAnsi" w:cstheme="minorHAnsi"/>
        </w:rPr>
        <w:t>D</w:t>
      </w:r>
      <w:r>
        <w:rPr>
          <w:rFonts w:asciiTheme="minorHAnsi" w:hAnsiTheme="minorHAnsi" w:cstheme="minorHAnsi"/>
        </w:rPr>
        <w:t xml:space="preserve">irector of IOSHA’s program.  Mr. Jameson Berry is Director of Health Compliance, Whistleblower and </w:t>
      </w:r>
      <w:r w:rsidR="00E95E71">
        <w:rPr>
          <w:rFonts w:asciiTheme="minorHAnsi" w:hAnsiTheme="minorHAnsi" w:cstheme="minorHAnsi"/>
        </w:rPr>
        <w:t>Intake</w:t>
      </w:r>
      <w:r>
        <w:rPr>
          <w:rFonts w:asciiTheme="minorHAnsi" w:hAnsiTheme="minorHAnsi" w:cstheme="minorHAnsi"/>
        </w:rPr>
        <w:t>. Mr. Jeremy Galloway is Director of Safety Compliance.</w:t>
      </w:r>
      <w:r w:rsidR="00B05F0F">
        <w:rPr>
          <w:rFonts w:asciiTheme="minorHAnsi" w:hAnsiTheme="minorHAnsi" w:cstheme="minorHAnsi"/>
        </w:rPr>
        <w:t xml:space="preserve"> IOSHA’s benchmarks </w:t>
      </w:r>
      <w:r w:rsidR="00B3657E">
        <w:rPr>
          <w:rFonts w:asciiTheme="minorHAnsi" w:hAnsiTheme="minorHAnsi" w:cstheme="minorHAnsi"/>
        </w:rPr>
        <w:t>include</w:t>
      </w:r>
      <w:r w:rsidR="00B05F0F">
        <w:rPr>
          <w:rFonts w:asciiTheme="minorHAnsi" w:hAnsiTheme="minorHAnsi" w:cstheme="minorHAnsi"/>
        </w:rPr>
        <w:t xml:space="preserve"> </w:t>
      </w:r>
      <w:r w:rsidR="00B3657E">
        <w:rPr>
          <w:rFonts w:asciiTheme="minorHAnsi" w:hAnsiTheme="minorHAnsi" w:cstheme="minorHAnsi"/>
        </w:rPr>
        <w:t xml:space="preserve">47 safety and 23 health compliance officers.  At the start of FY 2023, funding was allocated for 28 safety and 13 health compliance officers. </w:t>
      </w:r>
    </w:p>
    <w:p w14:paraId="77CEC220" w14:textId="77777777" w:rsidR="00990C33" w:rsidRDefault="00990C33" w:rsidP="005D1101">
      <w:pPr>
        <w:rPr>
          <w:rFonts w:asciiTheme="minorHAnsi" w:hAnsiTheme="minorHAnsi" w:cstheme="minorHAnsi"/>
        </w:rPr>
      </w:pPr>
    </w:p>
    <w:p w14:paraId="36F0A0D8" w14:textId="37EDFA3A" w:rsidR="004241C1" w:rsidRDefault="004241C1" w:rsidP="005D1101">
      <w:pPr>
        <w:rPr>
          <w:rFonts w:asciiTheme="minorHAnsi" w:hAnsiTheme="minorHAnsi" w:cstheme="minorHAnsi"/>
        </w:rPr>
      </w:pPr>
      <w:r>
        <w:rPr>
          <w:rFonts w:asciiTheme="minorHAnsi" w:hAnsiTheme="minorHAnsi" w:cstheme="minorHAnsi"/>
        </w:rPr>
        <w:t xml:space="preserve">IOSHA adopts all OSHA’s safety and health standards </w:t>
      </w:r>
      <w:r w:rsidRPr="006F35F7">
        <w:rPr>
          <w:rFonts w:asciiTheme="minorHAnsi" w:hAnsiTheme="minorHAnsi" w:cstheme="minorHAnsi"/>
        </w:rPr>
        <w:t>and federal program changes</w:t>
      </w:r>
      <w:r>
        <w:rPr>
          <w:rFonts w:asciiTheme="minorHAnsi" w:hAnsiTheme="minorHAnsi" w:cstheme="minorHAnsi"/>
        </w:rPr>
        <w:t xml:space="preserve">, with some differences when allowed.  Indiana state law, IC 22-8-1.1-17.5 does not allow IOSHA’s safety and health regulations to be stricter than OSHA.  The Indiana Department of Labor’s </w:t>
      </w:r>
      <w:proofErr w:type="spellStart"/>
      <w:r>
        <w:rPr>
          <w:rFonts w:asciiTheme="minorHAnsi" w:hAnsiTheme="minorHAnsi" w:cstheme="minorHAnsi"/>
        </w:rPr>
        <w:t>INSafe</w:t>
      </w:r>
      <w:proofErr w:type="spellEnd"/>
      <w:r>
        <w:rPr>
          <w:rFonts w:asciiTheme="minorHAnsi" w:hAnsiTheme="minorHAnsi" w:cstheme="minorHAnsi"/>
        </w:rPr>
        <w:t xml:space="preserve"> Division administers the private sector on-site consultation program funde</w:t>
      </w:r>
      <w:r w:rsidR="00911861">
        <w:rPr>
          <w:rFonts w:asciiTheme="minorHAnsi" w:hAnsiTheme="minorHAnsi" w:cstheme="minorHAnsi"/>
        </w:rPr>
        <w:t>d</w:t>
      </w:r>
      <w:r>
        <w:rPr>
          <w:rFonts w:asciiTheme="minorHAnsi" w:hAnsiTheme="minorHAnsi" w:cstheme="minorHAnsi"/>
        </w:rPr>
        <w:t xml:space="preserve"> under the </w:t>
      </w:r>
      <w:r w:rsidR="00F568AF">
        <w:rPr>
          <w:rFonts w:asciiTheme="minorHAnsi" w:hAnsiTheme="minorHAnsi" w:cstheme="minorHAnsi"/>
        </w:rPr>
        <w:t xml:space="preserve">21(d) cooperative agreement. </w:t>
      </w:r>
    </w:p>
    <w:p w14:paraId="3E8FB625" w14:textId="77777777" w:rsidR="00F568AF" w:rsidRDefault="00F568AF" w:rsidP="005D1101">
      <w:pPr>
        <w:rPr>
          <w:rFonts w:asciiTheme="minorHAnsi" w:hAnsiTheme="minorHAnsi" w:cstheme="minorHAnsi"/>
        </w:rPr>
      </w:pPr>
    </w:p>
    <w:p w14:paraId="2C1DE82B" w14:textId="689D09AD" w:rsidR="00F568AF" w:rsidRDefault="00F568AF" w:rsidP="005D1101">
      <w:pPr>
        <w:rPr>
          <w:rFonts w:asciiTheme="minorHAnsi" w:hAnsiTheme="minorHAnsi" w:cstheme="minorHAnsi"/>
        </w:rPr>
      </w:pPr>
      <w:r>
        <w:rPr>
          <w:rFonts w:asciiTheme="minorHAnsi" w:hAnsiTheme="minorHAnsi" w:cstheme="minorHAnsi"/>
        </w:rPr>
        <w:t>IOSHA’s fiscal year (FY) 2023 23(g) grant included funding totaling $5,773,600</w:t>
      </w:r>
      <w:r w:rsidR="002C3C5A">
        <w:rPr>
          <w:rFonts w:asciiTheme="minorHAnsi" w:hAnsiTheme="minorHAnsi" w:cstheme="minorHAnsi"/>
        </w:rPr>
        <w:t xml:space="preserve">.  This included an increase of $246,800 federal funds when the final appropriations were announced in April 2023.  IOSHA requested an additional $32,185 federal funds made available from </w:t>
      </w:r>
      <w:proofErr w:type="spellStart"/>
      <w:r w:rsidR="002C3C5A">
        <w:rPr>
          <w:rFonts w:asciiTheme="minorHAnsi" w:hAnsiTheme="minorHAnsi" w:cstheme="minorHAnsi"/>
        </w:rPr>
        <w:t>deobligated</w:t>
      </w:r>
      <w:proofErr w:type="spellEnd"/>
      <w:r w:rsidR="002C3C5A">
        <w:rPr>
          <w:rFonts w:asciiTheme="minorHAnsi" w:hAnsiTheme="minorHAnsi" w:cstheme="minorHAnsi"/>
        </w:rPr>
        <w:t xml:space="preserve"> state plan funds. With the state plan’s match of $32,185 IOSHA used these additional funds to purchase health sampling equipment. </w:t>
      </w:r>
    </w:p>
    <w:p w14:paraId="208C2B29" w14:textId="77777777" w:rsidR="00BD5D01" w:rsidRDefault="00BD5D01" w:rsidP="005D1101">
      <w:pPr>
        <w:rPr>
          <w:rFonts w:asciiTheme="minorHAnsi" w:hAnsiTheme="minorHAnsi" w:cstheme="minorHAnsi"/>
        </w:rPr>
      </w:pPr>
    </w:p>
    <w:p w14:paraId="76B5B770" w14:textId="1A772D71" w:rsidR="00BE25A2" w:rsidRDefault="00BE25A2" w:rsidP="005D1101">
      <w:pPr>
        <w:rPr>
          <w:rFonts w:asciiTheme="minorHAnsi" w:hAnsiTheme="minorHAnsi" w:cstheme="minorHAnsi"/>
        </w:rPr>
      </w:pPr>
      <w:r>
        <w:rPr>
          <w:rFonts w:asciiTheme="minorHAnsi" w:hAnsiTheme="minorHAnsi" w:cstheme="minorHAnsi"/>
        </w:rPr>
        <w:t>IOSHA has jur</w:t>
      </w:r>
      <w:r w:rsidR="00661C37">
        <w:rPr>
          <w:rFonts w:asciiTheme="minorHAnsi" w:hAnsiTheme="minorHAnsi" w:cstheme="minorHAnsi"/>
        </w:rPr>
        <w:t>isdiction for private sector and state and local government employees.  Federal work</w:t>
      </w:r>
      <w:r w:rsidR="00081EC2">
        <w:rPr>
          <w:rFonts w:asciiTheme="minorHAnsi" w:hAnsiTheme="minorHAnsi" w:cstheme="minorHAnsi"/>
        </w:rPr>
        <w:t>er</w:t>
      </w:r>
      <w:r w:rsidR="00661C37">
        <w:rPr>
          <w:rFonts w:asciiTheme="minorHAnsi" w:hAnsiTheme="minorHAnsi" w:cstheme="minorHAnsi"/>
        </w:rPr>
        <w:t>s, maritime activit</w:t>
      </w:r>
      <w:r w:rsidR="00081EC2">
        <w:rPr>
          <w:rFonts w:asciiTheme="minorHAnsi" w:hAnsiTheme="minorHAnsi" w:cstheme="minorHAnsi"/>
        </w:rPr>
        <w:t>y workers</w:t>
      </w:r>
      <w:r w:rsidR="00661C37">
        <w:rPr>
          <w:rFonts w:asciiTheme="minorHAnsi" w:hAnsiTheme="minorHAnsi" w:cstheme="minorHAnsi"/>
        </w:rPr>
        <w:t xml:space="preserve">, and United States Postal Service (USPS) employees are under OSHA’s jurisdiction in Indiana.  IOSHA’s Whistleblower Protection Program covers only Section 11(c) of the OSH Act. </w:t>
      </w:r>
    </w:p>
    <w:p w14:paraId="1977D7C0" w14:textId="2AEA4110" w:rsidR="005D1101" w:rsidRPr="00F4622D" w:rsidRDefault="00F4622D" w:rsidP="005D1101">
      <w:pPr>
        <w:rPr>
          <w:rFonts w:asciiTheme="minorHAnsi" w:hAnsiTheme="minorHAnsi" w:cstheme="minorHAnsi"/>
        </w:rPr>
      </w:pPr>
      <w:r>
        <w:rPr>
          <w:rFonts w:asciiTheme="minorHAnsi" w:hAnsiTheme="minorHAnsi" w:cstheme="minorHAnsi"/>
        </w:rPr>
        <w:t xml:space="preserve"> </w:t>
      </w:r>
    </w:p>
    <w:p w14:paraId="1877F141" w14:textId="77777777" w:rsidR="00836129" w:rsidRPr="002C4A07" w:rsidRDefault="00836129" w:rsidP="005D1101">
      <w:pPr>
        <w:pStyle w:val="ListParagraph"/>
        <w:numPr>
          <w:ilvl w:val="0"/>
          <w:numId w:val="37"/>
        </w:numPr>
        <w:spacing w:after="0" w:line="240" w:lineRule="auto"/>
        <w:rPr>
          <w:rFonts w:asciiTheme="minorHAnsi" w:hAnsiTheme="minorHAnsi" w:cstheme="minorHAnsi"/>
        </w:rPr>
      </w:pPr>
      <w:r w:rsidRPr="002C4A07">
        <w:rPr>
          <w:rFonts w:asciiTheme="minorHAnsi" w:hAnsiTheme="minorHAnsi" w:cstheme="minorHAnsi"/>
          <w:b/>
          <w:sz w:val="24"/>
          <w:szCs w:val="24"/>
        </w:rPr>
        <w:t>New Issues</w:t>
      </w:r>
    </w:p>
    <w:p w14:paraId="2AFBADBE" w14:textId="77777777" w:rsidR="005D1101" w:rsidRDefault="005D1101" w:rsidP="007A45B2">
      <w:pPr>
        <w:rPr>
          <w:rFonts w:asciiTheme="minorHAnsi" w:hAnsiTheme="minorHAnsi" w:cstheme="minorHAnsi"/>
          <w:iCs/>
        </w:rPr>
      </w:pPr>
    </w:p>
    <w:p w14:paraId="7A3F37A9" w14:textId="2B1AB192" w:rsidR="003C0D15" w:rsidRDefault="00661C37" w:rsidP="00F0311C">
      <w:pPr>
        <w:rPr>
          <w:rFonts w:asciiTheme="minorHAnsi" w:hAnsiTheme="minorHAnsi" w:cstheme="minorHAnsi"/>
          <w:iCs/>
        </w:rPr>
      </w:pPr>
      <w:r>
        <w:rPr>
          <w:rFonts w:asciiTheme="minorHAnsi" w:hAnsiTheme="minorHAnsi" w:cstheme="minorHAnsi"/>
          <w:iCs/>
        </w:rPr>
        <w:t xml:space="preserve">IOSHA had a significant Complaint About State Program Administration (CASPA) in FY 2023.  This CASPA </w:t>
      </w:r>
      <w:r w:rsidR="00081EC2">
        <w:rPr>
          <w:rFonts w:asciiTheme="minorHAnsi" w:hAnsiTheme="minorHAnsi" w:cstheme="minorHAnsi"/>
          <w:iCs/>
        </w:rPr>
        <w:t xml:space="preserve">was about a whistleblower case and the </w:t>
      </w:r>
      <w:bookmarkStart w:id="6" w:name="_Hlk160547224"/>
      <w:r w:rsidR="00081EC2">
        <w:rPr>
          <w:rFonts w:asciiTheme="minorHAnsi" w:hAnsiTheme="minorHAnsi" w:cstheme="minorHAnsi"/>
          <w:iCs/>
        </w:rPr>
        <w:t xml:space="preserve">concerns were related to communication, litigation delays and the settlement process after the case was referred to Indiana’s Office of Attorney General. </w:t>
      </w:r>
      <w:r w:rsidR="002C4A07">
        <w:rPr>
          <w:rFonts w:asciiTheme="minorHAnsi" w:hAnsiTheme="minorHAnsi" w:cstheme="minorHAnsi"/>
          <w:iCs/>
        </w:rPr>
        <w:t xml:space="preserve"> The State Plan responded timely to the </w:t>
      </w:r>
      <w:r w:rsidR="00B05F0F">
        <w:rPr>
          <w:rFonts w:asciiTheme="minorHAnsi" w:hAnsiTheme="minorHAnsi" w:cstheme="minorHAnsi"/>
          <w:iCs/>
        </w:rPr>
        <w:t>CASPA,</w:t>
      </w:r>
      <w:r w:rsidR="002C4A07">
        <w:rPr>
          <w:rFonts w:asciiTheme="minorHAnsi" w:hAnsiTheme="minorHAnsi" w:cstheme="minorHAnsi"/>
          <w:iCs/>
        </w:rPr>
        <w:t xml:space="preserve"> and no recommendations were made. </w:t>
      </w:r>
      <w:bookmarkEnd w:id="6"/>
    </w:p>
    <w:p w14:paraId="66474800" w14:textId="77777777" w:rsidR="00B91749" w:rsidRPr="002C4A07" w:rsidRDefault="00A81F5B" w:rsidP="00B91749">
      <w:pPr>
        <w:widowControl/>
        <w:autoSpaceDE/>
        <w:autoSpaceDN/>
        <w:adjustRightInd/>
        <w:spacing w:after="200"/>
        <w:rPr>
          <w:rFonts w:asciiTheme="minorHAnsi" w:hAnsiTheme="minorHAnsi" w:cstheme="minorHAnsi"/>
          <w:color w:val="4F81BD" w:themeColor="accent1"/>
          <w:sz w:val="32"/>
          <w:szCs w:val="32"/>
        </w:rPr>
      </w:pPr>
      <w:r w:rsidRPr="002C4A07">
        <w:rPr>
          <w:rFonts w:asciiTheme="minorHAnsi" w:hAnsiTheme="minorHAnsi" w:cstheme="minorHAnsi"/>
          <w:b/>
          <w:color w:val="4F81BD" w:themeColor="accent1"/>
          <w:sz w:val="32"/>
          <w:szCs w:val="32"/>
        </w:rPr>
        <w:lastRenderedPageBreak/>
        <w:t>III.   Assessment of State Plan Progress and Performance</w:t>
      </w:r>
    </w:p>
    <w:p w14:paraId="57A220B5" w14:textId="77777777" w:rsidR="00B91749" w:rsidRPr="002C4A07" w:rsidRDefault="00782EEC" w:rsidP="006F52DD">
      <w:pPr>
        <w:pStyle w:val="ListParagraph"/>
        <w:numPr>
          <w:ilvl w:val="0"/>
          <w:numId w:val="36"/>
        </w:numPr>
        <w:ind w:left="360"/>
        <w:rPr>
          <w:rFonts w:asciiTheme="minorHAnsi" w:hAnsiTheme="minorHAnsi" w:cstheme="minorHAnsi"/>
          <w:b/>
        </w:rPr>
      </w:pPr>
      <w:r w:rsidRPr="002C4A07">
        <w:rPr>
          <w:rFonts w:asciiTheme="minorHAnsi" w:hAnsiTheme="minorHAnsi" w:cstheme="minorHAnsi"/>
          <w:b/>
          <w:sz w:val="24"/>
          <w:szCs w:val="24"/>
        </w:rPr>
        <w:t>Data</w:t>
      </w:r>
      <w:r w:rsidR="00B91749" w:rsidRPr="002C4A07">
        <w:rPr>
          <w:rFonts w:asciiTheme="minorHAnsi" w:hAnsiTheme="minorHAnsi" w:cstheme="minorHAnsi"/>
          <w:b/>
          <w:sz w:val="24"/>
          <w:szCs w:val="24"/>
        </w:rPr>
        <w:t xml:space="preserve"> </w:t>
      </w:r>
      <w:r w:rsidR="008B7258" w:rsidRPr="002C4A07">
        <w:rPr>
          <w:rFonts w:asciiTheme="minorHAnsi" w:hAnsiTheme="minorHAnsi" w:cstheme="minorHAnsi"/>
          <w:b/>
          <w:sz w:val="24"/>
          <w:szCs w:val="24"/>
        </w:rPr>
        <w:t xml:space="preserve">and </w:t>
      </w:r>
      <w:r w:rsidR="00B91749" w:rsidRPr="002C4A07">
        <w:rPr>
          <w:rFonts w:asciiTheme="minorHAnsi" w:hAnsiTheme="minorHAnsi" w:cstheme="minorHAnsi"/>
          <w:b/>
          <w:sz w:val="24"/>
          <w:szCs w:val="24"/>
        </w:rPr>
        <w:t>Methodology</w:t>
      </w:r>
    </w:p>
    <w:p w14:paraId="56D9B2CC" w14:textId="1C8F608F" w:rsidR="005A02B8" w:rsidRPr="002C4A07" w:rsidRDefault="008B7258" w:rsidP="008B7258">
      <w:pPr>
        <w:widowControl/>
        <w:autoSpaceDE/>
        <w:autoSpaceDN/>
        <w:adjustRightInd/>
        <w:rPr>
          <w:rFonts w:asciiTheme="minorHAnsi" w:hAnsiTheme="minorHAnsi" w:cstheme="minorHAnsi"/>
          <w:bCs/>
        </w:rPr>
      </w:pPr>
      <w:r w:rsidRPr="002C4A07">
        <w:rPr>
          <w:rFonts w:asciiTheme="minorHAnsi" w:hAnsiTheme="minorHAnsi" w:cstheme="minorHAnsi"/>
          <w:bCs/>
        </w:rPr>
        <w:t>OSHA established a two-year cycle for the FAME process.  FY 20</w:t>
      </w:r>
      <w:r w:rsidR="002C4A07">
        <w:rPr>
          <w:rFonts w:asciiTheme="minorHAnsi" w:hAnsiTheme="minorHAnsi" w:cstheme="minorHAnsi"/>
          <w:bCs/>
        </w:rPr>
        <w:t>23</w:t>
      </w:r>
      <w:r w:rsidRPr="002C4A07">
        <w:rPr>
          <w:rFonts w:asciiTheme="minorHAnsi" w:hAnsiTheme="minorHAnsi" w:cstheme="minorHAnsi"/>
          <w:bCs/>
        </w:rPr>
        <w:t xml:space="preserve"> is a comprehensive year and as such, OSHA was required to </w:t>
      </w:r>
      <w:r w:rsidR="00F0311C" w:rsidRPr="002C4A07">
        <w:rPr>
          <w:rFonts w:asciiTheme="minorHAnsi" w:hAnsiTheme="minorHAnsi" w:cstheme="minorHAnsi"/>
          <w:bCs/>
        </w:rPr>
        <w:t xml:space="preserve">conduct </w:t>
      </w:r>
      <w:r w:rsidRPr="002C4A07">
        <w:rPr>
          <w:rFonts w:asciiTheme="minorHAnsi" w:hAnsiTheme="minorHAnsi" w:cstheme="minorHAnsi"/>
          <w:bCs/>
        </w:rPr>
        <w:t xml:space="preserve">an on-site evaluation and case file review.  </w:t>
      </w:r>
      <w:r w:rsidR="00BB2C23" w:rsidRPr="002C4A07">
        <w:rPr>
          <w:rFonts w:asciiTheme="minorHAnsi" w:hAnsiTheme="minorHAnsi" w:cstheme="minorHAnsi"/>
          <w:bCs/>
        </w:rPr>
        <w:t xml:space="preserve">A </w:t>
      </w:r>
      <w:r w:rsidR="002C4A07">
        <w:rPr>
          <w:rFonts w:asciiTheme="minorHAnsi" w:hAnsiTheme="minorHAnsi" w:cstheme="minorHAnsi"/>
          <w:bCs/>
        </w:rPr>
        <w:t>four</w:t>
      </w:r>
      <w:r w:rsidR="00BB2C23" w:rsidRPr="002C4A07">
        <w:rPr>
          <w:rFonts w:asciiTheme="minorHAnsi" w:hAnsiTheme="minorHAnsi" w:cstheme="minorHAnsi"/>
          <w:bCs/>
        </w:rPr>
        <w:t>-per</w:t>
      </w:r>
      <w:r w:rsidRPr="002C4A07">
        <w:rPr>
          <w:rFonts w:asciiTheme="minorHAnsi" w:hAnsiTheme="minorHAnsi" w:cstheme="minorHAnsi"/>
          <w:bCs/>
        </w:rPr>
        <w:t xml:space="preserve">son OSHA </w:t>
      </w:r>
      <w:r w:rsidR="00BB2C23" w:rsidRPr="002C4A07">
        <w:rPr>
          <w:rFonts w:asciiTheme="minorHAnsi" w:hAnsiTheme="minorHAnsi" w:cstheme="minorHAnsi"/>
          <w:bCs/>
        </w:rPr>
        <w:t>team, which included a whistleblower investigator, was assembled to conduct a full</w:t>
      </w:r>
      <w:r w:rsidRPr="002C4A07">
        <w:rPr>
          <w:rFonts w:asciiTheme="minorHAnsi" w:hAnsiTheme="minorHAnsi" w:cstheme="minorHAnsi"/>
          <w:bCs/>
        </w:rPr>
        <w:t xml:space="preserve"> on</w:t>
      </w:r>
      <w:r w:rsidR="00F0311C" w:rsidRPr="002C4A07">
        <w:rPr>
          <w:rFonts w:asciiTheme="minorHAnsi" w:hAnsiTheme="minorHAnsi" w:cstheme="minorHAnsi"/>
          <w:bCs/>
        </w:rPr>
        <w:t>-</w:t>
      </w:r>
      <w:r w:rsidRPr="002C4A07">
        <w:rPr>
          <w:rFonts w:asciiTheme="minorHAnsi" w:hAnsiTheme="minorHAnsi" w:cstheme="minorHAnsi"/>
          <w:bCs/>
        </w:rPr>
        <w:t>site case file review</w:t>
      </w:r>
      <w:r w:rsidR="00BB2C23" w:rsidRPr="002C4A07">
        <w:rPr>
          <w:rFonts w:asciiTheme="minorHAnsi" w:hAnsiTheme="minorHAnsi" w:cstheme="minorHAnsi"/>
          <w:bCs/>
        </w:rPr>
        <w:t>.</w:t>
      </w:r>
      <w:r w:rsidRPr="002C4A07">
        <w:rPr>
          <w:rFonts w:asciiTheme="minorHAnsi" w:hAnsiTheme="minorHAnsi" w:cstheme="minorHAnsi"/>
          <w:bCs/>
        </w:rPr>
        <w:t xml:space="preserve"> The case file review was conducted</w:t>
      </w:r>
      <w:r w:rsidR="00BB2C23" w:rsidRPr="002C4A07">
        <w:rPr>
          <w:rFonts w:asciiTheme="minorHAnsi" w:hAnsiTheme="minorHAnsi" w:cstheme="minorHAnsi"/>
          <w:bCs/>
        </w:rPr>
        <w:t xml:space="preserve"> at the </w:t>
      </w:r>
      <w:r w:rsidR="002C4A07">
        <w:rPr>
          <w:rFonts w:asciiTheme="minorHAnsi" w:hAnsiTheme="minorHAnsi" w:cstheme="minorHAnsi"/>
          <w:bCs/>
        </w:rPr>
        <w:t>Indiana</w:t>
      </w:r>
      <w:r w:rsidR="00BB2C23" w:rsidRPr="002C4A07">
        <w:rPr>
          <w:rFonts w:asciiTheme="minorHAnsi" w:hAnsiTheme="minorHAnsi" w:cstheme="minorHAnsi"/>
          <w:bCs/>
        </w:rPr>
        <w:t xml:space="preserve"> State Plan office</w:t>
      </w:r>
      <w:r w:rsidRPr="002C4A07">
        <w:rPr>
          <w:rFonts w:asciiTheme="minorHAnsi" w:hAnsiTheme="minorHAnsi" w:cstheme="minorHAnsi"/>
          <w:bCs/>
        </w:rPr>
        <w:t xml:space="preserve"> during the timeframe of January </w:t>
      </w:r>
      <w:r w:rsidR="002C4A07">
        <w:rPr>
          <w:rFonts w:asciiTheme="minorHAnsi" w:hAnsiTheme="minorHAnsi" w:cstheme="minorHAnsi"/>
          <w:bCs/>
        </w:rPr>
        <w:t>8</w:t>
      </w:r>
      <w:r w:rsidRPr="002C4A07">
        <w:rPr>
          <w:rFonts w:asciiTheme="minorHAnsi" w:hAnsiTheme="minorHAnsi" w:cstheme="minorHAnsi"/>
          <w:bCs/>
        </w:rPr>
        <w:t>-</w:t>
      </w:r>
      <w:r w:rsidR="00BB2C23" w:rsidRPr="002C4A07">
        <w:rPr>
          <w:rFonts w:asciiTheme="minorHAnsi" w:hAnsiTheme="minorHAnsi" w:cstheme="minorHAnsi"/>
          <w:bCs/>
        </w:rPr>
        <w:t>1</w:t>
      </w:r>
      <w:r w:rsidR="002C4A07">
        <w:rPr>
          <w:rFonts w:asciiTheme="minorHAnsi" w:hAnsiTheme="minorHAnsi" w:cstheme="minorHAnsi"/>
          <w:bCs/>
        </w:rPr>
        <w:t>1</w:t>
      </w:r>
      <w:r w:rsidR="00BB2C23" w:rsidRPr="002C4A07">
        <w:rPr>
          <w:rFonts w:asciiTheme="minorHAnsi" w:hAnsiTheme="minorHAnsi" w:cstheme="minorHAnsi"/>
          <w:bCs/>
        </w:rPr>
        <w:t>, 20</w:t>
      </w:r>
      <w:r w:rsidR="002C4A07">
        <w:rPr>
          <w:rFonts w:asciiTheme="minorHAnsi" w:hAnsiTheme="minorHAnsi" w:cstheme="minorHAnsi"/>
          <w:bCs/>
        </w:rPr>
        <w:t>23</w:t>
      </w:r>
      <w:r w:rsidR="00BB2C23" w:rsidRPr="002C4A07">
        <w:rPr>
          <w:rFonts w:asciiTheme="minorHAnsi" w:hAnsiTheme="minorHAnsi" w:cstheme="minorHAnsi"/>
          <w:bCs/>
        </w:rPr>
        <w:t xml:space="preserve">.  A total of </w:t>
      </w:r>
      <w:r w:rsidR="00BB2C23" w:rsidRPr="00DF7552">
        <w:rPr>
          <w:rFonts w:asciiTheme="minorHAnsi" w:hAnsiTheme="minorHAnsi" w:cstheme="minorHAnsi"/>
          <w:bCs/>
        </w:rPr>
        <w:t>15</w:t>
      </w:r>
      <w:r w:rsidR="00DF7552">
        <w:rPr>
          <w:rFonts w:asciiTheme="minorHAnsi" w:hAnsiTheme="minorHAnsi" w:cstheme="minorHAnsi"/>
          <w:bCs/>
        </w:rPr>
        <w:t>0</w:t>
      </w:r>
      <w:r w:rsidR="00BB2C23" w:rsidRPr="002C4A07">
        <w:rPr>
          <w:rFonts w:asciiTheme="minorHAnsi" w:hAnsiTheme="minorHAnsi" w:cstheme="minorHAnsi"/>
          <w:bCs/>
        </w:rPr>
        <w:t xml:space="preserve"> safety, health</w:t>
      </w:r>
      <w:r w:rsidR="006F52DD" w:rsidRPr="002C4A07">
        <w:rPr>
          <w:rFonts w:asciiTheme="minorHAnsi" w:hAnsiTheme="minorHAnsi" w:cstheme="minorHAnsi"/>
          <w:bCs/>
        </w:rPr>
        <w:t>,</w:t>
      </w:r>
      <w:r w:rsidR="00BB2C23" w:rsidRPr="002C4A07">
        <w:rPr>
          <w:rFonts w:asciiTheme="minorHAnsi" w:hAnsiTheme="minorHAnsi" w:cstheme="minorHAnsi"/>
          <w:bCs/>
        </w:rPr>
        <w:t xml:space="preserve"> and </w:t>
      </w:r>
      <w:r w:rsidR="000D34E1" w:rsidRPr="002C4A07">
        <w:rPr>
          <w:rFonts w:asciiTheme="minorHAnsi" w:hAnsiTheme="minorHAnsi" w:cstheme="minorHAnsi"/>
          <w:bCs/>
        </w:rPr>
        <w:t xml:space="preserve">whistleblower </w:t>
      </w:r>
      <w:r w:rsidR="00F0311C" w:rsidRPr="002C4A07">
        <w:rPr>
          <w:rFonts w:asciiTheme="minorHAnsi" w:hAnsiTheme="minorHAnsi" w:cstheme="minorHAnsi"/>
          <w:bCs/>
        </w:rPr>
        <w:t xml:space="preserve">case </w:t>
      </w:r>
      <w:r w:rsidR="00BB2C23" w:rsidRPr="002C4A07">
        <w:rPr>
          <w:rFonts w:asciiTheme="minorHAnsi" w:hAnsiTheme="minorHAnsi" w:cstheme="minorHAnsi"/>
          <w:bCs/>
        </w:rPr>
        <w:t>files were reviewed.  The safety and health inspection files were randomly selected from closed inspections conducted during the evaluation period (Oct</w:t>
      </w:r>
      <w:r w:rsidR="00911861">
        <w:rPr>
          <w:rFonts w:asciiTheme="minorHAnsi" w:hAnsiTheme="minorHAnsi" w:cstheme="minorHAnsi"/>
          <w:bCs/>
        </w:rPr>
        <w:t>ober</w:t>
      </w:r>
      <w:r w:rsidR="00BB2C23" w:rsidRPr="002C4A07">
        <w:rPr>
          <w:rFonts w:asciiTheme="minorHAnsi" w:hAnsiTheme="minorHAnsi" w:cstheme="minorHAnsi"/>
          <w:bCs/>
        </w:rPr>
        <w:t xml:space="preserve"> 1, 20</w:t>
      </w:r>
      <w:r w:rsidR="002C4A07">
        <w:rPr>
          <w:rFonts w:asciiTheme="minorHAnsi" w:hAnsiTheme="minorHAnsi" w:cstheme="minorHAnsi"/>
          <w:bCs/>
        </w:rPr>
        <w:t>22</w:t>
      </w:r>
      <w:r w:rsidR="00BB2C23" w:rsidRPr="002C4A07">
        <w:rPr>
          <w:rFonts w:asciiTheme="minorHAnsi" w:hAnsiTheme="minorHAnsi" w:cstheme="minorHAnsi"/>
          <w:bCs/>
        </w:rPr>
        <w:t xml:space="preserve"> through September 30, 20</w:t>
      </w:r>
      <w:r w:rsidR="002C4A07">
        <w:rPr>
          <w:rFonts w:asciiTheme="minorHAnsi" w:hAnsiTheme="minorHAnsi" w:cstheme="minorHAnsi"/>
          <w:bCs/>
        </w:rPr>
        <w:t>23</w:t>
      </w:r>
      <w:r w:rsidR="00BB2C23" w:rsidRPr="002C4A07">
        <w:rPr>
          <w:rFonts w:asciiTheme="minorHAnsi" w:hAnsiTheme="minorHAnsi" w:cstheme="minorHAnsi"/>
          <w:bCs/>
        </w:rPr>
        <w:t>)</w:t>
      </w:r>
      <w:r w:rsidR="005A02B8" w:rsidRPr="002C4A07">
        <w:rPr>
          <w:rFonts w:asciiTheme="minorHAnsi" w:hAnsiTheme="minorHAnsi" w:cstheme="minorHAnsi"/>
          <w:bCs/>
        </w:rPr>
        <w:t xml:space="preserve">.  </w:t>
      </w:r>
      <w:r w:rsidR="00DF7552">
        <w:rPr>
          <w:rFonts w:asciiTheme="minorHAnsi" w:hAnsiTheme="minorHAnsi" w:cstheme="minorHAnsi"/>
          <w:bCs/>
        </w:rPr>
        <w:t xml:space="preserve">An additional 15 </w:t>
      </w:r>
      <w:r w:rsidR="009A4FA6">
        <w:rPr>
          <w:rFonts w:asciiTheme="minorHAnsi" w:hAnsiTheme="minorHAnsi" w:cstheme="minorHAnsi"/>
          <w:bCs/>
        </w:rPr>
        <w:t xml:space="preserve">non-formal </w:t>
      </w:r>
      <w:r w:rsidR="00911861">
        <w:rPr>
          <w:rFonts w:asciiTheme="minorHAnsi" w:hAnsiTheme="minorHAnsi" w:cstheme="minorHAnsi"/>
          <w:bCs/>
        </w:rPr>
        <w:t xml:space="preserve">complaint </w:t>
      </w:r>
      <w:r w:rsidR="009A4FA6">
        <w:rPr>
          <w:rFonts w:asciiTheme="minorHAnsi" w:hAnsiTheme="minorHAnsi" w:cstheme="minorHAnsi"/>
          <w:bCs/>
        </w:rPr>
        <w:t xml:space="preserve">case </w:t>
      </w:r>
      <w:r w:rsidR="00DF7552">
        <w:rPr>
          <w:rFonts w:asciiTheme="minorHAnsi" w:hAnsiTheme="minorHAnsi" w:cstheme="minorHAnsi"/>
          <w:bCs/>
        </w:rPr>
        <w:t xml:space="preserve">files were reviewed. </w:t>
      </w:r>
      <w:r w:rsidR="005A02B8" w:rsidRPr="002C4A07">
        <w:rPr>
          <w:rFonts w:asciiTheme="minorHAnsi" w:hAnsiTheme="minorHAnsi" w:cstheme="minorHAnsi"/>
          <w:bCs/>
        </w:rPr>
        <w:t xml:space="preserve">The </w:t>
      </w:r>
      <w:r w:rsidR="00F0311C" w:rsidRPr="002C4A07">
        <w:rPr>
          <w:rFonts w:asciiTheme="minorHAnsi" w:hAnsiTheme="minorHAnsi" w:cstheme="minorHAnsi"/>
          <w:bCs/>
        </w:rPr>
        <w:t xml:space="preserve">selected </w:t>
      </w:r>
      <w:r w:rsidR="005A02B8" w:rsidRPr="002C4A07">
        <w:rPr>
          <w:rFonts w:asciiTheme="minorHAnsi" w:hAnsiTheme="minorHAnsi" w:cstheme="minorHAnsi"/>
          <w:bCs/>
        </w:rPr>
        <w:t>population included:</w:t>
      </w:r>
    </w:p>
    <w:p w14:paraId="78AD224F" w14:textId="77777777" w:rsidR="005A02B8" w:rsidRPr="002C4A07" w:rsidRDefault="005A02B8" w:rsidP="008B7258">
      <w:pPr>
        <w:widowControl/>
        <w:autoSpaceDE/>
        <w:autoSpaceDN/>
        <w:adjustRightInd/>
        <w:rPr>
          <w:rFonts w:asciiTheme="minorHAnsi" w:hAnsiTheme="minorHAnsi" w:cstheme="minorHAnsi"/>
          <w:bCs/>
        </w:rPr>
      </w:pPr>
    </w:p>
    <w:p w14:paraId="250A279D" w14:textId="77777777" w:rsidR="008B7258" w:rsidRPr="002C4A07" w:rsidRDefault="005A02B8" w:rsidP="006F52DD">
      <w:pPr>
        <w:pStyle w:val="ListParagraph"/>
        <w:numPr>
          <w:ilvl w:val="0"/>
          <w:numId w:val="39"/>
        </w:numPr>
        <w:rPr>
          <w:rFonts w:asciiTheme="minorHAnsi" w:hAnsiTheme="minorHAnsi" w:cstheme="minorHAnsi"/>
          <w:bCs/>
        </w:rPr>
      </w:pPr>
      <w:r w:rsidRPr="002C4A07">
        <w:rPr>
          <w:rFonts w:asciiTheme="minorHAnsi" w:hAnsiTheme="minorHAnsi" w:cstheme="minorHAnsi"/>
          <w:bCs/>
          <w:sz w:val="24"/>
          <w:szCs w:val="24"/>
        </w:rPr>
        <w:t xml:space="preserve">Twenty-two (22) fatality </w:t>
      </w:r>
      <w:r w:rsidR="00F0311C" w:rsidRPr="002C4A07">
        <w:rPr>
          <w:rFonts w:asciiTheme="minorHAnsi" w:hAnsiTheme="minorHAnsi" w:cstheme="minorHAnsi"/>
          <w:bCs/>
          <w:sz w:val="24"/>
          <w:szCs w:val="24"/>
        </w:rPr>
        <w:t xml:space="preserve">case </w:t>
      </w:r>
      <w:r w:rsidRPr="002C4A07">
        <w:rPr>
          <w:rFonts w:asciiTheme="minorHAnsi" w:hAnsiTheme="minorHAnsi" w:cstheme="minorHAnsi"/>
          <w:bCs/>
          <w:sz w:val="24"/>
          <w:szCs w:val="24"/>
        </w:rPr>
        <w:t>files</w:t>
      </w:r>
    </w:p>
    <w:p w14:paraId="119E6FB4" w14:textId="68B148B6" w:rsidR="005A02B8" w:rsidRPr="002C4A07" w:rsidRDefault="00C94571" w:rsidP="006F52DD">
      <w:pPr>
        <w:pStyle w:val="ListParagraph"/>
        <w:numPr>
          <w:ilvl w:val="0"/>
          <w:numId w:val="39"/>
        </w:numPr>
        <w:rPr>
          <w:rFonts w:asciiTheme="minorHAnsi" w:hAnsiTheme="minorHAnsi" w:cstheme="minorHAnsi"/>
          <w:bCs/>
        </w:rPr>
      </w:pPr>
      <w:r>
        <w:rPr>
          <w:rFonts w:asciiTheme="minorHAnsi" w:hAnsiTheme="minorHAnsi" w:cstheme="minorHAnsi"/>
          <w:bCs/>
          <w:sz w:val="24"/>
          <w:szCs w:val="24"/>
        </w:rPr>
        <w:t xml:space="preserve">Thirty-four </w:t>
      </w:r>
      <w:r w:rsidR="005A02B8" w:rsidRPr="002C4A07">
        <w:rPr>
          <w:rFonts w:asciiTheme="minorHAnsi" w:hAnsiTheme="minorHAnsi" w:cstheme="minorHAnsi"/>
          <w:bCs/>
          <w:sz w:val="24"/>
          <w:szCs w:val="24"/>
        </w:rPr>
        <w:t>(</w:t>
      </w:r>
      <w:r>
        <w:rPr>
          <w:rFonts w:asciiTheme="minorHAnsi" w:hAnsiTheme="minorHAnsi" w:cstheme="minorHAnsi"/>
          <w:bCs/>
          <w:sz w:val="24"/>
          <w:szCs w:val="24"/>
        </w:rPr>
        <w:t>34</w:t>
      </w:r>
      <w:r w:rsidR="005A02B8" w:rsidRPr="002C4A07">
        <w:rPr>
          <w:rFonts w:asciiTheme="minorHAnsi" w:hAnsiTheme="minorHAnsi" w:cstheme="minorHAnsi"/>
          <w:bCs/>
          <w:sz w:val="24"/>
          <w:szCs w:val="24"/>
        </w:rPr>
        <w:t xml:space="preserve">) complaint </w:t>
      </w:r>
      <w:r w:rsidR="00F0311C" w:rsidRPr="002C4A07">
        <w:rPr>
          <w:rFonts w:asciiTheme="minorHAnsi" w:hAnsiTheme="minorHAnsi" w:cstheme="minorHAnsi"/>
          <w:bCs/>
          <w:sz w:val="24"/>
          <w:szCs w:val="24"/>
        </w:rPr>
        <w:t xml:space="preserve">case </w:t>
      </w:r>
      <w:r w:rsidR="005A02B8" w:rsidRPr="002C4A07">
        <w:rPr>
          <w:rFonts w:asciiTheme="minorHAnsi" w:hAnsiTheme="minorHAnsi" w:cstheme="minorHAnsi"/>
          <w:bCs/>
          <w:sz w:val="24"/>
          <w:szCs w:val="24"/>
        </w:rPr>
        <w:t>files</w:t>
      </w:r>
    </w:p>
    <w:p w14:paraId="063012AD" w14:textId="28D7D4D8" w:rsidR="005A02B8" w:rsidRPr="002C4A07" w:rsidRDefault="00876C2D" w:rsidP="006F52DD">
      <w:pPr>
        <w:pStyle w:val="ListParagraph"/>
        <w:numPr>
          <w:ilvl w:val="0"/>
          <w:numId w:val="39"/>
        </w:numPr>
        <w:rPr>
          <w:rFonts w:asciiTheme="minorHAnsi" w:hAnsiTheme="minorHAnsi" w:cstheme="minorHAnsi"/>
          <w:bCs/>
        </w:rPr>
      </w:pPr>
      <w:r w:rsidRPr="002C4A07">
        <w:rPr>
          <w:rFonts w:asciiTheme="minorHAnsi" w:hAnsiTheme="minorHAnsi" w:cstheme="minorHAnsi"/>
          <w:bCs/>
          <w:sz w:val="24"/>
          <w:szCs w:val="24"/>
        </w:rPr>
        <w:t>Twenty-</w:t>
      </w:r>
      <w:r w:rsidR="00C94571">
        <w:rPr>
          <w:rFonts w:asciiTheme="minorHAnsi" w:hAnsiTheme="minorHAnsi" w:cstheme="minorHAnsi"/>
          <w:bCs/>
          <w:sz w:val="24"/>
          <w:szCs w:val="24"/>
        </w:rPr>
        <w:t>six</w:t>
      </w:r>
      <w:r w:rsidRPr="002C4A07">
        <w:rPr>
          <w:rFonts w:asciiTheme="minorHAnsi" w:hAnsiTheme="minorHAnsi" w:cstheme="minorHAnsi"/>
          <w:bCs/>
          <w:sz w:val="24"/>
          <w:szCs w:val="24"/>
        </w:rPr>
        <w:t xml:space="preserve"> (2</w:t>
      </w:r>
      <w:r w:rsidR="00C94571">
        <w:rPr>
          <w:rFonts w:asciiTheme="minorHAnsi" w:hAnsiTheme="minorHAnsi" w:cstheme="minorHAnsi"/>
          <w:bCs/>
          <w:sz w:val="24"/>
          <w:szCs w:val="24"/>
        </w:rPr>
        <w:t>6</w:t>
      </w:r>
      <w:r w:rsidRPr="002C4A07">
        <w:rPr>
          <w:rFonts w:asciiTheme="minorHAnsi" w:hAnsiTheme="minorHAnsi" w:cstheme="minorHAnsi"/>
          <w:bCs/>
          <w:sz w:val="24"/>
          <w:szCs w:val="24"/>
        </w:rPr>
        <w:t xml:space="preserve">) </w:t>
      </w:r>
      <w:r w:rsidR="00C94571">
        <w:rPr>
          <w:rFonts w:asciiTheme="minorHAnsi" w:hAnsiTheme="minorHAnsi" w:cstheme="minorHAnsi"/>
          <w:bCs/>
          <w:sz w:val="24"/>
          <w:szCs w:val="24"/>
        </w:rPr>
        <w:t>referral</w:t>
      </w:r>
      <w:r w:rsidR="005A02B8" w:rsidRPr="002C4A07">
        <w:rPr>
          <w:rFonts w:asciiTheme="minorHAnsi" w:hAnsiTheme="minorHAnsi" w:cstheme="minorHAnsi"/>
          <w:bCs/>
          <w:sz w:val="24"/>
          <w:szCs w:val="24"/>
        </w:rPr>
        <w:t xml:space="preserve"> </w:t>
      </w:r>
      <w:r w:rsidR="00F0311C" w:rsidRPr="002C4A07">
        <w:rPr>
          <w:rFonts w:asciiTheme="minorHAnsi" w:hAnsiTheme="minorHAnsi" w:cstheme="minorHAnsi"/>
          <w:bCs/>
          <w:sz w:val="24"/>
          <w:szCs w:val="24"/>
        </w:rPr>
        <w:t xml:space="preserve">case </w:t>
      </w:r>
      <w:r w:rsidR="005A02B8" w:rsidRPr="002C4A07">
        <w:rPr>
          <w:rFonts w:asciiTheme="minorHAnsi" w:hAnsiTheme="minorHAnsi" w:cstheme="minorHAnsi"/>
          <w:bCs/>
          <w:sz w:val="24"/>
          <w:szCs w:val="24"/>
        </w:rPr>
        <w:t xml:space="preserve">files </w:t>
      </w:r>
    </w:p>
    <w:p w14:paraId="7D4938DB" w14:textId="6A70DA80" w:rsidR="005A02B8" w:rsidRPr="002C4A07" w:rsidRDefault="00C94571" w:rsidP="006F52DD">
      <w:pPr>
        <w:pStyle w:val="ListParagraph"/>
        <w:numPr>
          <w:ilvl w:val="0"/>
          <w:numId w:val="39"/>
        </w:numPr>
        <w:rPr>
          <w:rFonts w:asciiTheme="minorHAnsi" w:hAnsiTheme="minorHAnsi" w:cstheme="minorHAnsi"/>
          <w:bCs/>
        </w:rPr>
      </w:pPr>
      <w:r>
        <w:rPr>
          <w:rFonts w:asciiTheme="minorHAnsi" w:hAnsiTheme="minorHAnsi" w:cstheme="minorHAnsi"/>
          <w:bCs/>
          <w:sz w:val="24"/>
          <w:szCs w:val="24"/>
        </w:rPr>
        <w:t xml:space="preserve">Sixteen </w:t>
      </w:r>
      <w:r w:rsidR="005A02B8" w:rsidRPr="002C4A07">
        <w:rPr>
          <w:rFonts w:asciiTheme="minorHAnsi" w:hAnsiTheme="minorHAnsi" w:cstheme="minorHAnsi"/>
          <w:bCs/>
          <w:sz w:val="24"/>
          <w:szCs w:val="24"/>
        </w:rPr>
        <w:t>(</w:t>
      </w:r>
      <w:r>
        <w:rPr>
          <w:rFonts w:asciiTheme="minorHAnsi" w:hAnsiTheme="minorHAnsi" w:cstheme="minorHAnsi"/>
          <w:bCs/>
          <w:sz w:val="24"/>
          <w:szCs w:val="24"/>
        </w:rPr>
        <w:t>16</w:t>
      </w:r>
      <w:r w:rsidR="005A02B8" w:rsidRPr="002C4A07">
        <w:rPr>
          <w:rFonts w:asciiTheme="minorHAnsi" w:hAnsiTheme="minorHAnsi" w:cstheme="minorHAnsi"/>
          <w:bCs/>
          <w:sz w:val="24"/>
          <w:szCs w:val="24"/>
        </w:rPr>
        <w:t xml:space="preserve">) </w:t>
      </w:r>
      <w:r>
        <w:rPr>
          <w:rFonts w:asciiTheme="minorHAnsi" w:hAnsiTheme="minorHAnsi" w:cstheme="minorHAnsi"/>
          <w:bCs/>
          <w:sz w:val="24"/>
          <w:szCs w:val="24"/>
        </w:rPr>
        <w:t xml:space="preserve">programmed </w:t>
      </w:r>
      <w:r w:rsidR="00F0311C" w:rsidRPr="002C4A07">
        <w:rPr>
          <w:rFonts w:asciiTheme="minorHAnsi" w:hAnsiTheme="minorHAnsi" w:cstheme="minorHAnsi"/>
          <w:bCs/>
          <w:sz w:val="24"/>
          <w:szCs w:val="24"/>
        </w:rPr>
        <w:t xml:space="preserve">case </w:t>
      </w:r>
      <w:r w:rsidR="005A02B8" w:rsidRPr="002C4A07">
        <w:rPr>
          <w:rFonts w:asciiTheme="minorHAnsi" w:hAnsiTheme="minorHAnsi" w:cstheme="minorHAnsi"/>
          <w:bCs/>
          <w:sz w:val="24"/>
          <w:szCs w:val="24"/>
        </w:rPr>
        <w:t>files</w:t>
      </w:r>
      <w:r w:rsidR="009A4FA6">
        <w:rPr>
          <w:rFonts w:asciiTheme="minorHAnsi" w:hAnsiTheme="minorHAnsi" w:cstheme="minorHAnsi"/>
          <w:bCs/>
          <w:sz w:val="24"/>
          <w:szCs w:val="24"/>
        </w:rPr>
        <w:t xml:space="preserve"> </w:t>
      </w:r>
    </w:p>
    <w:p w14:paraId="7D172ABB" w14:textId="7FDC4A6B" w:rsidR="005A02B8" w:rsidRPr="00C94571" w:rsidRDefault="00F0311C" w:rsidP="006F52DD">
      <w:pPr>
        <w:pStyle w:val="ListParagraph"/>
        <w:numPr>
          <w:ilvl w:val="0"/>
          <w:numId w:val="39"/>
        </w:numPr>
        <w:rPr>
          <w:rFonts w:asciiTheme="minorHAnsi" w:hAnsiTheme="minorHAnsi" w:cstheme="minorHAnsi"/>
          <w:bCs/>
        </w:rPr>
      </w:pPr>
      <w:r w:rsidRPr="002C4A07">
        <w:rPr>
          <w:rFonts w:asciiTheme="minorHAnsi" w:hAnsiTheme="minorHAnsi" w:cstheme="minorHAnsi"/>
          <w:bCs/>
          <w:sz w:val="24"/>
          <w:szCs w:val="24"/>
        </w:rPr>
        <w:t>Tw</w:t>
      </w:r>
      <w:r w:rsidR="00C94571">
        <w:rPr>
          <w:rFonts w:asciiTheme="minorHAnsi" w:hAnsiTheme="minorHAnsi" w:cstheme="minorHAnsi"/>
          <w:bCs/>
          <w:sz w:val="24"/>
          <w:szCs w:val="24"/>
        </w:rPr>
        <w:t>o</w:t>
      </w:r>
      <w:r w:rsidRPr="002C4A07">
        <w:rPr>
          <w:rFonts w:asciiTheme="minorHAnsi" w:hAnsiTheme="minorHAnsi" w:cstheme="minorHAnsi"/>
          <w:bCs/>
          <w:sz w:val="24"/>
          <w:szCs w:val="24"/>
        </w:rPr>
        <w:t xml:space="preserve"> (</w:t>
      </w:r>
      <w:r w:rsidR="00C94571">
        <w:rPr>
          <w:rFonts w:asciiTheme="minorHAnsi" w:hAnsiTheme="minorHAnsi" w:cstheme="minorHAnsi"/>
          <w:bCs/>
          <w:sz w:val="24"/>
          <w:szCs w:val="24"/>
        </w:rPr>
        <w:t>2</w:t>
      </w:r>
      <w:r w:rsidRPr="002C4A07">
        <w:rPr>
          <w:rFonts w:asciiTheme="minorHAnsi" w:hAnsiTheme="minorHAnsi" w:cstheme="minorHAnsi"/>
          <w:bCs/>
          <w:sz w:val="24"/>
          <w:szCs w:val="24"/>
        </w:rPr>
        <w:t>)</w:t>
      </w:r>
      <w:r w:rsidR="005A02B8" w:rsidRPr="002C4A07">
        <w:rPr>
          <w:rFonts w:asciiTheme="minorHAnsi" w:hAnsiTheme="minorHAnsi" w:cstheme="minorHAnsi"/>
          <w:bCs/>
          <w:sz w:val="24"/>
          <w:szCs w:val="24"/>
        </w:rPr>
        <w:t xml:space="preserve"> </w:t>
      </w:r>
      <w:r w:rsidR="00C94571">
        <w:rPr>
          <w:rFonts w:asciiTheme="minorHAnsi" w:hAnsiTheme="minorHAnsi" w:cstheme="minorHAnsi"/>
          <w:bCs/>
          <w:sz w:val="24"/>
          <w:szCs w:val="24"/>
        </w:rPr>
        <w:t>follow-up</w:t>
      </w:r>
      <w:r w:rsidR="005A02B8" w:rsidRPr="002C4A07">
        <w:rPr>
          <w:rFonts w:asciiTheme="minorHAnsi" w:hAnsiTheme="minorHAnsi" w:cstheme="minorHAnsi"/>
          <w:bCs/>
          <w:sz w:val="24"/>
          <w:szCs w:val="24"/>
        </w:rPr>
        <w:t xml:space="preserve"> case files </w:t>
      </w:r>
    </w:p>
    <w:p w14:paraId="2C019471" w14:textId="688D4C81" w:rsidR="00C94571" w:rsidRPr="007E721D" w:rsidRDefault="00C94571" w:rsidP="006F52DD">
      <w:pPr>
        <w:pStyle w:val="ListParagraph"/>
        <w:numPr>
          <w:ilvl w:val="0"/>
          <w:numId w:val="39"/>
        </w:numPr>
        <w:rPr>
          <w:rFonts w:asciiTheme="minorHAnsi" w:hAnsiTheme="minorHAnsi" w:cstheme="minorHAnsi"/>
          <w:bCs/>
          <w:sz w:val="24"/>
          <w:szCs w:val="24"/>
        </w:rPr>
      </w:pPr>
      <w:r w:rsidRPr="007E721D">
        <w:rPr>
          <w:rFonts w:asciiTheme="minorHAnsi" w:hAnsiTheme="minorHAnsi" w:cstheme="minorHAnsi"/>
          <w:bCs/>
          <w:sz w:val="24"/>
          <w:szCs w:val="24"/>
        </w:rPr>
        <w:t xml:space="preserve">Fifty (50) whistleblower case files (thirty (30) </w:t>
      </w:r>
      <w:r w:rsidR="009A4FA6" w:rsidRPr="007E721D">
        <w:rPr>
          <w:rFonts w:asciiTheme="minorHAnsi" w:hAnsiTheme="minorHAnsi" w:cstheme="minorHAnsi"/>
          <w:bCs/>
          <w:sz w:val="24"/>
          <w:szCs w:val="24"/>
        </w:rPr>
        <w:t>investigations; twenty</w:t>
      </w:r>
      <w:r w:rsidRPr="007E721D">
        <w:rPr>
          <w:rFonts w:asciiTheme="minorHAnsi" w:hAnsiTheme="minorHAnsi" w:cstheme="minorHAnsi"/>
          <w:bCs/>
          <w:sz w:val="24"/>
          <w:szCs w:val="24"/>
        </w:rPr>
        <w:t xml:space="preserve"> (20) administratively closed)</w:t>
      </w:r>
    </w:p>
    <w:p w14:paraId="7CCF4DD4" w14:textId="77777777" w:rsidR="008B7258" w:rsidRPr="002C4A07" w:rsidRDefault="008B7258" w:rsidP="008B7258">
      <w:pPr>
        <w:widowControl/>
        <w:autoSpaceDE/>
        <w:autoSpaceDN/>
        <w:adjustRightInd/>
        <w:rPr>
          <w:rFonts w:asciiTheme="minorHAnsi" w:hAnsiTheme="minorHAnsi" w:cstheme="minorHAnsi"/>
          <w:bCs/>
        </w:rPr>
      </w:pPr>
      <w:r w:rsidRPr="002C4A07">
        <w:rPr>
          <w:rFonts w:asciiTheme="minorHAnsi" w:hAnsiTheme="minorHAnsi" w:cstheme="minorHAnsi"/>
          <w:bCs/>
        </w:rPr>
        <w:t>The analyses and conclusions described in this report are based on information obtained from a variety of monitoring sources, including</w:t>
      </w:r>
      <w:r w:rsidR="00F0311C" w:rsidRPr="002C4A07">
        <w:rPr>
          <w:rFonts w:asciiTheme="minorHAnsi" w:hAnsiTheme="minorHAnsi" w:cstheme="minorHAnsi"/>
          <w:bCs/>
        </w:rPr>
        <w:t xml:space="preserve"> the</w:t>
      </w:r>
      <w:r w:rsidRPr="002C4A07">
        <w:rPr>
          <w:rFonts w:asciiTheme="minorHAnsi" w:hAnsiTheme="minorHAnsi" w:cstheme="minorHAnsi"/>
          <w:bCs/>
        </w:rPr>
        <w:t>:</w:t>
      </w:r>
    </w:p>
    <w:p w14:paraId="37E9AEA2" w14:textId="77777777" w:rsidR="008B7258" w:rsidRPr="002C4A07" w:rsidRDefault="008B7258" w:rsidP="008B7258">
      <w:pPr>
        <w:widowControl/>
        <w:autoSpaceDE/>
        <w:autoSpaceDN/>
        <w:adjustRightInd/>
        <w:rPr>
          <w:rFonts w:asciiTheme="minorHAnsi" w:hAnsiTheme="minorHAnsi" w:cstheme="minorHAnsi"/>
          <w:bCs/>
        </w:rPr>
      </w:pPr>
    </w:p>
    <w:p w14:paraId="1ADD56FE" w14:textId="77777777" w:rsidR="00D60A29" w:rsidRPr="002C4A07" w:rsidRDefault="008B7258" w:rsidP="000D34E1">
      <w:pPr>
        <w:pStyle w:val="ListParagraph"/>
        <w:numPr>
          <w:ilvl w:val="0"/>
          <w:numId w:val="38"/>
        </w:numPr>
        <w:ind w:left="900"/>
        <w:rPr>
          <w:rFonts w:asciiTheme="minorHAnsi" w:hAnsiTheme="minorHAnsi" w:cstheme="minorHAnsi"/>
          <w:bCs/>
          <w:sz w:val="24"/>
          <w:szCs w:val="24"/>
        </w:rPr>
      </w:pPr>
      <w:r w:rsidRPr="002C4A07">
        <w:rPr>
          <w:rFonts w:asciiTheme="minorHAnsi" w:hAnsiTheme="minorHAnsi" w:cstheme="minorHAnsi"/>
          <w:bCs/>
          <w:sz w:val="24"/>
          <w:szCs w:val="24"/>
        </w:rPr>
        <w:t>State Activity Mandated Measures Report (Appendix D)</w:t>
      </w:r>
    </w:p>
    <w:p w14:paraId="385F1575" w14:textId="77777777" w:rsidR="008B7258" w:rsidRPr="002C4A07" w:rsidRDefault="008B7258" w:rsidP="000D34E1">
      <w:pPr>
        <w:pStyle w:val="ListParagraph"/>
        <w:numPr>
          <w:ilvl w:val="0"/>
          <w:numId w:val="38"/>
        </w:numPr>
        <w:ind w:left="900"/>
        <w:rPr>
          <w:rFonts w:asciiTheme="minorHAnsi" w:hAnsiTheme="minorHAnsi" w:cstheme="minorHAnsi"/>
          <w:sz w:val="24"/>
          <w:szCs w:val="24"/>
        </w:rPr>
      </w:pPr>
      <w:r w:rsidRPr="002C4A07">
        <w:rPr>
          <w:rFonts w:asciiTheme="minorHAnsi" w:hAnsiTheme="minorHAnsi" w:cstheme="minorHAnsi"/>
          <w:sz w:val="24"/>
          <w:szCs w:val="24"/>
        </w:rPr>
        <w:t xml:space="preserve">State Information Report </w:t>
      </w:r>
    </w:p>
    <w:p w14:paraId="32C6F269" w14:textId="77777777" w:rsidR="008B7258" w:rsidRPr="002C4A07" w:rsidRDefault="008B7258" w:rsidP="000D34E1">
      <w:pPr>
        <w:pStyle w:val="ListParagraph"/>
        <w:numPr>
          <w:ilvl w:val="0"/>
          <w:numId w:val="38"/>
        </w:numPr>
        <w:ind w:left="900"/>
        <w:rPr>
          <w:rFonts w:asciiTheme="minorHAnsi" w:hAnsiTheme="minorHAnsi" w:cstheme="minorHAnsi"/>
          <w:bCs/>
          <w:sz w:val="24"/>
          <w:szCs w:val="24"/>
        </w:rPr>
      </w:pPr>
      <w:r w:rsidRPr="002C4A07">
        <w:rPr>
          <w:rFonts w:asciiTheme="minorHAnsi" w:hAnsiTheme="minorHAnsi" w:cstheme="minorHAnsi"/>
          <w:bCs/>
          <w:sz w:val="24"/>
          <w:szCs w:val="24"/>
        </w:rPr>
        <w:t xml:space="preserve">Mandated Activities Report for Consultation </w:t>
      </w:r>
    </w:p>
    <w:p w14:paraId="154E75DF" w14:textId="4A372187" w:rsidR="008B7258" w:rsidRPr="002C4A07" w:rsidRDefault="008B7258" w:rsidP="000D34E1">
      <w:pPr>
        <w:pStyle w:val="ListParagraph"/>
        <w:numPr>
          <w:ilvl w:val="0"/>
          <w:numId w:val="38"/>
        </w:numPr>
        <w:ind w:left="900"/>
        <w:rPr>
          <w:rFonts w:asciiTheme="minorHAnsi" w:hAnsiTheme="minorHAnsi" w:cstheme="minorHAnsi"/>
          <w:bCs/>
          <w:sz w:val="24"/>
          <w:szCs w:val="24"/>
        </w:rPr>
      </w:pPr>
      <w:r w:rsidRPr="002C4A07">
        <w:rPr>
          <w:rFonts w:asciiTheme="minorHAnsi" w:hAnsiTheme="minorHAnsi" w:cstheme="minorHAnsi"/>
          <w:bCs/>
          <w:sz w:val="24"/>
          <w:szCs w:val="24"/>
        </w:rPr>
        <w:t xml:space="preserve">State OSHA Annual Report </w:t>
      </w:r>
    </w:p>
    <w:p w14:paraId="7E0CA9AD" w14:textId="77777777" w:rsidR="008B7258" w:rsidRPr="002C4A07" w:rsidRDefault="008B7258" w:rsidP="000D34E1">
      <w:pPr>
        <w:pStyle w:val="ListParagraph"/>
        <w:numPr>
          <w:ilvl w:val="0"/>
          <w:numId w:val="38"/>
        </w:numPr>
        <w:ind w:left="900"/>
        <w:rPr>
          <w:rFonts w:asciiTheme="minorHAnsi" w:hAnsiTheme="minorHAnsi" w:cstheme="minorHAnsi"/>
          <w:bCs/>
          <w:sz w:val="24"/>
          <w:szCs w:val="24"/>
        </w:rPr>
      </w:pPr>
      <w:r w:rsidRPr="002C4A07">
        <w:rPr>
          <w:rFonts w:asciiTheme="minorHAnsi" w:hAnsiTheme="minorHAnsi" w:cstheme="minorHAnsi"/>
          <w:bCs/>
          <w:sz w:val="24"/>
          <w:szCs w:val="24"/>
        </w:rPr>
        <w:t>State Plan Annual Performance Plan</w:t>
      </w:r>
    </w:p>
    <w:p w14:paraId="46D63E7E" w14:textId="77777777" w:rsidR="008B7258" w:rsidRPr="002C4A07" w:rsidRDefault="008B7258" w:rsidP="000D34E1">
      <w:pPr>
        <w:pStyle w:val="ListParagraph"/>
        <w:numPr>
          <w:ilvl w:val="0"/>
          <w:numId w:val="38"/>
        </w:numPr>
        <w:ind w:left="900"/>
        <w:rPr>
          <w:rFonts w:asciiTheme="minorHAnsi" w:hAnsiTheme="minorHAnsi" w:cstheme="minorHAnsi"/>
          <w:bCs/>
          <w:sz w:val="24"/>
          <w:szCs w:val="24"/>
        </w:rPr>
      </w:pPr>
      <w:r w:rsidRPr="002C4A07">
        <w:rPr>
          <w:rFonts w:asciiTheme="minorHAnsi" w:hAnsiTheme="minorHAnsi" w:cstheme="minorHAnsi"/>
          <w:bCs/>
          <w:sz w:val="24"/>
          <w:szCs w:val="24"/>
        </w:rPr>
        <w:t xml:space="preserve">State Plan </w:t>
      </w:r>
      <w:r w:rsidR="0063159D" w:rsidRPr="002C4A07">
        <w:rPr>
          <w:rFonts w:asciiTheme="minorHAnsi" w:hAnsiTheme="minorHAnsi" w:cstheme="minorHAnsi"/>
          <w:bCs/>
          <w:sz w:val="24"/>
          <w:szCs w:val="24"/>
        </w:rPr>
        <w:t>G</w:t>
      </w:r>
      <w:r w:rsidRPr="002C4A07">
        <w:rPr>
          <w:rFonts w:asciiTheme="minorHAnsi" w:hAnsiTheme="minorHAnsi" w:cstheme="minorHAnsi"/>
          <w:bCs/>
          <w:sz w:val="24"/>
          <w:szCs w:val="24"/>
        </w:rPr>
        <w:t xml:space="preserve">rant </w:t>
      </w:r>
      <w:r w:rsidR="00F0311C" w:rsidRPr="002C4A07">
        <w:rPr>
          <w:rFonts w:asciiTheme="minorHAnsi" w:hAnsiTheme="minorHAnsi" w:cstheme="minorHAnsi"/>
          <w:bCs/>
          <w:sz w:val="24"/>
          <w:szCs w:val="24"/>
        </w:rPr>
        <w:t>A</w:t>
      </w:r>
      <w:r w:rsidRPr="002C4A07">
        <w:rPr>
          <w:rFonts w:asciiTheme="minorHAnsi" w:hAnsiTheme="minorHAnsi" w:cstheme="minorHAnsi"/>
          <w:bCs/>
          <w:sz w:val="24"/>
          <w:szCs w:val="24"/>
        </w:rPr>
        <w:t xml:space="preserve">pplication </w:t>
      </w:r>
    </w:p>
    <w:p w14:paraId="2428504D" w14:textId="77777777" w:rsidR="008B7258" w:rsidRPr="002C4A07" w:rsidRDefault="008B7258" w:rsidP="000D34E1">
      <w:pPr>
        <w:pStyle w:val="ListParagraph"/>
        <w:numPr>
          <w:ilvl w:val="0"/>
          <w:numId w:val="38"/>
        </w:numPr>
        <w:ind w:left="900"/>
        <w:rPr>
          <w:rFonts w:asciiTheme="minorHAnsi" w:hAnsiTheme="minorHAnsi" w:cstheme="minorHAnsi"/>
          <w:bCs/>
          <w:sz w:val="24"/>
          <w:szCs w:val="24"/>
        </w:rPr>
      </w:pPr>
      <w:r w:rsidRPr="002C4A07">
        <w:rPr>
          <w:rFonts w:asciiTheme="minorHAnsi" w:hAnsiTheme="minorHAnsi" w:cstheme="minorHAnsi"/>
          <w:bCs/>
          <w:sz w:val="24"/>
          <w:szCs w:val="24"/>
        </w:rPr>
        <w:t>Quarterly monitoring meetings between OSHA and the State Plan</w:t>
      </w:r>
    </w:p>
    <w:p w14:paraId="399D5C5C" w14:textId="0E50ED09" w:rsidR="005C203B" w:rsidRPr="002C4A07" w:rsidRDefault="009A4FA6" w:rsidP="000D34E1">
      <w:pPr>
        <w:pStyle w:val="ListParagraph"/>
        <w:numPr>
          <w:ilvl w:val="0"/>
          <w:numId w:val="38"/>
        </w:numPr>
        <w:ind w:left="900"/>
        <w:rPr>
          <w:rFonts w:asciiTheme="minorHAnsi" w:hAnsiTheme="minorHAnsi" w:cstheme="minorHAnsi"/>
          <w:bCs/>
          <w:sz w:val="24"/>
          <w:szCs w:val="24"/>
        </w:rPr>
      </w:pPr>
      <w:r>
        <w:rPr>
          <w:rFonts w:asciiTheme="minorHAnsi" w:hAnsiTheme="minorHAnsi" w:cstheme="minorHAnsi"/>
          <w:bCs/>
          <w:sz w:val="24"/>
          <w:szCs w:val="24"/>
        </w:rPr>
        <w:t>Full</w:t>
      </w:r>
      <w:r w:rsidR="008B7258" w:rsidRPr="002C4A07">
        <w:rPr>
          <w:rFonts w:asciiTheme="minorHAnsi" w:hAnsiTheme="minorHAnsi" w:cstheme="minorHAnsi"/>
          <w:bCs/>
          <w:i/>
          <w:sz w:val="24"/>
          <w:szCs w:val="24"/>
        </w:rPr>
        <w:t xml:space="preserve"> </w:t>
      </w:r>
      <w:r w:rsidR="008B7258" w:rsidRPr="002C4A07">
        <w:rPr>
          <w:rFonts w:asciiTheme="minorHAnsi" w:hAnsiTheme="minorHAnsi" w:cstheme="minorHAnsi"/>
          <w:bCs/>
          <w:sz w:val="24"/>
          <w:szCs w:val="24"/>
        </w:rPr>
        <w:t>case file review</w:t>
      </w:r>
    </w:p>
    <w:p w14:paraId="64ED0CB6" w14:textId="3353B51A" w:rsidR="004766E7" w:rsidRDefault="004766E7" w:rsidP="000D34E1">
      <w:pPr>
        <w:tabs>
          <w:tab w:val="left" w:pos="0"/>
        </w:tabs>
        <w:rPr>
          <w:rFonts w:asciiTheme="minorHAnsi" w:hAnsiTheme="minorHAnsi" w:cstheme="minorHAnsi"/>
        </w:rPr>
      </w:pPr>
      <w:r w:rsidRPr="002C4A07">
        <w:rPr>
          <w:rFonts w:asciiTheme="minorHAnsi" w:hAnsiTheme="minorHAnsi" w:cstheme="minorHAnsi"/>
        </w:rPr>
        <w:t xml:space="preserve">Each </w:t>
      </w:r>
      <w:r w:rsidR="00311426" w:rsidRPr="002C4A07">
        <w:rPr>
          <w:rFonts w:asciiTheme="minorHAnsi" w:hAnsiTheme="minorHAnsi" w:cstheme="minorHAnsi"/>
          <w:bCs/>
        </w:rPr>
        <w:t>State Activity Mandated Measures (</w:t>
      </w:r>
      <w:r w:rsidR="00311426" w:rsidRPr="002C4A07">
        <w:rPr>
          <w:rFonts w:asciiTheme="minorHAnsi" w:hAnsiTheme="minorHAnsi" w:cstheme="minorHAnsi"/>
        </w:rPr>
        <w:t xml:space="preserve">SAMM) </w:t>
      </w:r>
      <w:r w:rsidR="00311426" w:rsidRPr="002C4A07">
        <w:rPr>
          <w:rFonts w:asciiTheme="minorHAnsi" w:hAnsiTheme="minorHAnsi" w:cstheme="minorHAnsi"/>
          <w:bCs/>
        </w:rPr>
        <w:t xml:space="preserve">Report </w:t>
      </w:r>
      <w:r w:rsidRPr="002C4A07">
        <w:rPr>
          <w:rFonts w:asciiTheme="minorHAnsi" w:hAnsiTheme="minorHAnsi" w:cstheme="minorHAnsi"/>
        </w:rPr>
        <w:t>has an agreed</w:t>
      </w:r>
      <w:r w:rsidR="005C203B" w:rsidRPr="002C4A07">
        <w:rPr>
          <w:rFonts w:asciiTheme="minorHAnsi" w:hAnsiTheme="minorHAnsi" w:cstheme="minorHAnsi"/>
        </w:rPr>
        <w:t>-</w:t>
      </w:r>
      <w:r w:rsidRPr="002C4A07">
        <w:rPr>
          <w:rFonts w:asciiTheme="minorHAnsi" w:hAnsiTheme="minorHAnsi" w:cstheme="minorHAnsi"/>
        </w:rPr>
        <w:t xml:space="preserve">upon </w:t>
      </w:r>
      <w:r w:rsidR="00311426" w:rsidRPr="002C4A07">
        <w:rPr>
          <w:rFonts w:asciiTheme="minorHAnsi" w:hAnsiTheme="minorHAnsi" w:cstheme="minorHAnsi"/>
        </w:rPr>
        <w:t>Further Review L</w:t>
      </w:r>
      <w:r w:rsidRPr="002C4A07">
        <w:rPr>
          <w:rFonts w:asciiTheme="minorHAnsi" w:hAnsiTheme="minorHAnsi" w:cstheme="minorHAnsi"/>
        </w:rPr>
        <w:t>evel (FRL) which can be either a single number, or a range of numbers above and below the national average.  State Plan SAMM data that falls outside the FRL triggers a closer look at the underlying performance of the mandatory activity.  Appendix D presents the State Plan’s FY 20</w:t>
      </w:r>
      <w:r w:rsidR="009A4FA6">
        <w:rPr>
          <w:rFonts w:asciiTheme="minorHAnsi" w:hAnsiTheme="minorHAnsi" w:cstheme="minorHAnsi"/>
        </w:rPr>
        <w:t>23</w:t>
      </w:r>
      <w:r w:rsidRPr="002C4A07">
        <w:rPr>
          <w:rFonts w:asciiTheme="minorHAnsi" w:hAnsiTheme="minorHAnsi" w:cstheme="minorHAnsi"/>
        </w:rPr>
        <w:t xml:space="preserve"> State Activity Mandated Measures Report and includes the FRL for each measure.</w:t>
      </w:r>
    </w:p>
    <w:p w14:paraId="0417B21A" w14:textId="77777777" w:rsidR="002661A5" w:rsidRDefault="002661A5" w:rsidP="000D34E1">
      <w:pPr>
        <w:tabs>
          <w:tab w:val="left" w:pos="0"/>
        </w:tabs>
        <w:rPr>
          <w:rFonts w:asciiTheme="minorHAnsi" w:hAnsiTheme="minorHAnsi" w:cstheme="minorHAnsi"/>
        </w:rPr>
      </w:pPr>
    </w:p>
    <w:p w14:paraId="6C55CC2D" w14:textId="77777777" w:rsidR="002661A5" w:rsidRDefault="002661A5" w:rsidP="000D34E1">
      <w:pPr>
        <w:tabs>
          <w:tab w:val="left" w:pos="0"/>
        </w:tabs>
        <w:rPr>
          <w:rFonts w:asciiTheme="minorHAnsi" w:hAnsiTheme="minorHAnsi" w:cstheme="minorHAnsi"/>
        </w:rPr>
      </w:pPr>
    </w:p>
    <w:p w14:paraId="78D1B81B" w14:textId="77777777" w:rsidR="002661A5" w:rsidRDefault="002661A5" w:rsidP="000D34E1">
      <w:pPr>
        <w:tabs>
          <w:tab w:val="left" w:pos="0"/>
        </w:tabs>
        <w:rPr>
          <w:rFonts w:asciiTheme="minorHAnsi" w:hAnsiTheme="minorHAnsi" w:cstheme="minorHAnsi"/>
        </w:rPr>
      </w:pPr>
    </w:p>
    <w:p w14:paraId="71ECB462" w14:textId="77777777" w:rsidR="002661A5" w:rsidRDefault="002661A5" w:rsidP="000D34E1">
      <w:pPr>
        <w:tabs>
          <w:tab w:val="left" w:pos="0"/>
        </w:tabs>
        <w:rPr>
          <w:rFonts w:asciiTheme="minorHAnsi" w:hAnsiTheme="minorHAnsi" w:cstheme="minorHAnsi"/>
        </w:rPr>
      </w:pPr>
    </w:p>
    <w:p w14:paraId="0D98D2B1" w14:textId="77777777" w:rsidR="002661A5" w:rsidRPr="002C4A07" w:rsidRDefault="002661A5" w:rsidP="000D34E1">
      <w:pPr>
        <w:tabs>
          <w:tab w:val="left" w:pos="0"/>
        </w:tabs>
        <w:rPr>
          <w:rFonts w:asciiTheme="minorHAnsi" w:hAnsiTheme="minorHAnsi" w:cstheme="minorHAnsi"/>
        </w:rPr>
      </w:pPr>
    </w:p>
    <w:p w14:paraId="750D9368" w14:textId="77777777" w:rsidR="004766E7" w:rsidRPr="004766E7" w:rsidRDefault="004766E7" w:rsidP="00F931B1">
      <w:pPr>
        <w:rPr>
          <w:bCs/>
        </w:rPr>
      </w:pPr>
    </w:p>
    <w:p w14:paraId="1743D11B" w14:textId="77777777" w:rsidR="005A02B8" w:rsidRPr="009A4FA6" w:rsidRDefault="005A02B8" w:rsidP="00F931B1">
      <w:pPr>
        <w:pStyle w:val="ListParagraph"/>
        <w:numPr>
          <w:ilvl w:val="0"/>
          <w:numId w:val="36"/>
        </w:numPr>
        <w:tabs>
          <w:tab w:val="left" w:pos="360"/>
        </w:tabs>
        <w:spacing w:after="0" w:line="240" w:lineRule="auto"/>
        <w:ind w:left="360"/>
        <w:rPr>
          <w:rFonts w:asciiTheme="minorHAnsi" w:hAnsiTheme="minorHAnsi" w:cstheme="minorHAnsi"/>
          <w:b/>
          <w:sz w:val="24"/>
          <w:szCs w:val="24"/>
        </w:rPr>
      </w:pPr>
      <w:r w:rsidRPr="009A4FA6">
        <w:rPr>
          <w:rFonts w:asciiTheme="minorHAnsi" w:hAnsiTheme="minorHAnsi" w:cstheme="minorHAnsi"/>
          <w:b/>
          <w:sz w:val="24"/>
          <w:szCs w:val="24"/>
        </w:rPr>
        <w:lastRenderedPageBreak/>
        <w:t xml:space="preserve">Review of State Plan Performance </w:t>
      </w:r>
    </w:p>
    <w:p w14:paraId="1FB9C0BE" w14:textId="77777777" w:rsidR="005A02B8" w:rsidRDefault="005A02B8" w:rsidP="00F931B1">
      <w:pPr>
        <w:rPr>
          <w:i/>
        </w:rPr>
      </w:pPr>
    </w:p>
    <w:p w14:paraId="27D9C5BD" w14:textId="721E6F9E" w:rsidR="00782EEC" w:rsidRPr="003D5E3D" w:rsidRDefault="00782EEC" w:rsidP="003D5E3D">
      <w:pPr>
        <w:pStyle w:val="ListParagraph"/>
        <w:numPr>
          <w:ilvl w:val="0"/>
          <w:numId w:val="53"/>
        </w:numPr>
        <w:tabs>
          <w:tab w:val="left" w:pos="900"/>
        </w:tabs>
        <w:spacing w:after="0" w:line="240" w:lineRule="auto"/>
        <w:ind w:left="907" w:hanging="547"/>
        <w:rPr>
          <w:rFonts w:asciiTheme="minorHAnsi" w:hAnsiTheme="minorHAnsi" w:cstheme="minorHAnsi"/>
          <w:b/>
          <w:caps/>
          <w:sz w:val="24"/>
          <w:szCs w:val="24"/>
        </w:rPr>
      </w:pPr>
      <w:r w:rsidRPr="003D5E3D">
        <w:rPr>
          <w:rFonts w:asciiTheme="minorHAnsi" w:hAnsiTheme="minorHAnsi" w:cstheme="minorHAnsi"/>
          <w:b/>
          <w:caps/>
          <w:sz w:val="24"/>
          <w:szCs w:val="24"/>
        </w:rPr>
        <w:t>PROGRAM Administration</w:t>
      </w:r>
    </w:p>
    <w:p w14:paraId="5A650FDD" w14:textId="77777777" w:rsidR="00FD4AA7" w:rsidRPr="00FD4AA7" w:rsidRDefault="00FD4AA7" w:rsidP="00FD4AA7">
      <w:pPr>
        <w:pStyle w:val="ListParagraph"/>
        <w:tabs>
          <w:tab w:val="left" w:pos="900"/>
        </w:tabs>
        <w:ind w:left="900"/>
        <w:rPr>
          <w:rFonts w:asciiTheme="minorHAnsi" w:hAnsiTheme="minorHAnsi" w:cstheme="minorHAnsi"/>
          <w:b/>
          <w:caps/>
        </w:rPr>
      </w:pPr>
    </w:p>
    <w:p w14:paraId="6883B4A8" w14:textId="0308B3EE" w:rsidR="005A02B8" w:rsidRDefault="00782EEC" w:rsidP="00030D0E">
      <w:pPr>
        <w:pStyle w:val="ListParagraph"/>
        <w:numPr>
          <w:ilvl w:val="0"/>
          <w:numId w:val="5"/>
        </w:numPr>
        <w:spacing w:after="0" w:line="240" w:lineRule="auto"/>
        <w:ind w:left="1260"/>
        <w:rPr>
          <w:rFonts w:asciiTheme="minorHAnsi" w:hAnsiTheme="minorHAnsi" w:cstheme="minorHAnsi"/>
          <w:sz w:val="24"/>
          <w:szCs w:val="24"/>
        </w:rPr>
      </w:pPr>
      <w:r w:rsidRPr="00FD4AA7">
        <w:rPr>
          <w:rFonts w:asciiTheme="minorHAnsi" w:hAnsiTheme="minorHAnsi" w:cstheme="minorHAnsi"/>
          <w:sz w:val="24"/>
          <w:szCs w:val="24"/>
        </w:rPr>
        <w:t xml:space="preserve">Training </w:t>
      </w:r>
    </w:p>
    <w:p w14:paraId="1E8B766B" w14:textId="77777777" w:rsidR="00030D0E" w:rsidRDefault="00030D0E" w:rsidP="00030D0E">
      <w:pPr>
        <w:pStyle w:val="ListParagraph"/>
        <w:spacing w:after="0" w:line="240" w:lineRule="auto"/>
        <w:ind w:left="1260"/>
        <w:rPr>
          <w:rFonts w:asciiTheme="minorHAnsi" w:hAnsiTheme="minorHAnsi" w:cstheme="minorHAnsi"/>
          <w:sz w:val="24"/>
          <w:szCs w:val="24"/>
        </w:rPr>
      </w:pPr>
    </w:p>
    <w:p w14:paraId="681CC883" w14:textId="7FD195E7" w:rsidR="00FD4AA7" w:rsidRPr="00BA7B7B" w:rsidRDefault="00FD4AA7" w:rsidP="00FD4AA7">
      <w:pPr>
        <w:ind w:left="1260"/>
        <w:rPr>
          <w:rFonts w:asciiTheme="minorHAnsi" w:hAnsiTheme="minorHAnsi" w:cstheme="minorHAnsi"/>
        </w:rPr>
      </w:pPr>
      <w:r w:rsidRPr="00BA7B7B">
        <w:rPr>
          <w:rFonts w:asciiTheme="minorHAnsi" w:hAnsiTheme="minorHAnsi" w:cstheme="minorHAnsi"/>
        </w:rPr>
        <w:t>IOSHA follows OSHA’s policy and guidelines for implementing competency-based training programs for compliance personnel (TED 01-00-019 Mandatory Training Program for OSHA Compliance Personnel). IOSHA safety and health compliance officers attended numerous courses at the OSHA Training Institute (OTI) in FY 202</w:t>
      </w:r>
      <w:r w:rsidR="00B3657E">
        <w:rPr>
          <w:rFonts w:asciiTheme="minorHAnsi" w:hAnsiTheme="minorHAnsi" w:cstheme="minorHAnsi"/>
        </w:rPr>
        <w:t>3</w:t>
      </w:r>
      <w:r w:rsidRPr="00BA7B7B">
        <w:rPr>
          <w:rFonts w:asciiTheme="minorHAnsi" w:hAnsiTheme="minorHAnsi" w:cstheme="minorHAnsi"/>
        </w:rPr>
        <w:t xml:space="preserve"> and the courses staff attended were based on their duties.</w:t>
      </w:r>
      <w:r w:rsidR="00BD0CB2">
        <w:rPr>
          <w:rFonts w:asciiTheme="minorHAnsi" w:hAnsiTheme="minorHAnsi" w:cstheme="minorHAnsi"/>
        </w:rPr>
        <w:t xml:space="preserve">  New CSHOs attended the required initial compliance</w:t>
      </w:r>
      <w:r w:rsidR="001A3296">
        <w:rPr>
          <w:rFonts w:asciiTheme="minorHAnsi" w:hAnsiTheme="minorHAnsi" w:cstheme="minorHAnsi"/>
        </w:rPr>
        <w:t>,</w:t>
      </w:r>
      <w:r w:rsidR="00BD0CB2">
        <w:rPr>
          <w:rFonts w:asciiTheme="minorHAnsi" w:hAnsiTheme="minorHAnsi" w:cstheme="minorHAnsi"/>
        </w:rPr>
        <w:t xml:space="preserve"> as well as inspection techniques and legal aspect courses. </w:t>
      </w:r>
      <w:r w:rsidRPr="00BA7B7B">
        <w:rPr>
          <w:rFonts w:asciiTheme="minorHAnsi" w:hAnsiTheme="minorHAnsi" w:cstheme="minorHAnsi"/>
        </w:rPr>
        <w:t xml:space="preserve"> In addition, safety and health staff took advantage of the numerous archived training products (webinars, web-based training, and other training) available through OTI’s Blackboard which provides access to the training at any time.</w:t>
      </w:r>
      <w:r w:rsidR="001A3296">
        <w:rPr>
          <w:rFonts w:asciiTheme="minorHAnsi" w:hAnsiTheme="minorHAnsi" w:cstheme="minorHAnsi"/>
        </w:rPr>
        <w:t xml:space="preserve"> Staff also attends internal training during staff meetings and otherwise throughout the year. </w:t>
      </w:r>
    </w:p>
    <w:p w14:paraId="6092A212" w14:textId="77777777" w:rsidR="00FD4AA7" w:rsidRPr="00FD4AA7" w:rsidRDefault="00FD4AA7" w:rsidP="00FD4AA7">
      <w:pPr>
        <w:ind w:left="1260"/>
        <w:rPr>
          <w:rFonts w:asciiTheme="minorHAnsi" w:hAnsiTheme="minorHAnsi" w:cstheme="minorHAnsi"/>
        </w:rPr>
      </w:pPr>
    </w:p>
    <w:p w14:paraId="1FB6786F" w14:textId="54E7C1C5" w:rsidR="00876C2D" w:rsidRDefault="00782EEC" w:rsidP="00030D0E">
      <w:pPr>
        <w:pStyle w:val="ListParagraph"/>
        <w:numPr>
          <w:ilvl w:val="0"/>
          <w:numId w:val="5"/>
        </w:numPr>
        <w:spacing w:line="240" w:lineRule="auto"/>
        <w:ind w:left="1260"/>
        <w:rPr>
          <w:rFonts w:asciiTheme="minorHAnsi" w:hAnsiTheme="minorHAnsi" w:cstheme="minorHAnsi"/>
          <w:sz w:val="24"/>
          <w:szCs w:val="24"/>
        </w:rPr>
      </w:pPr>
      <w:r w:rsidRPr="00FD4AA7">
        <w:rPr>
          <w:rFonts w:asciiTheme="minorHAnsi" w:hAnsiTheme="minorHAnsi" w:cstheme="minorHAnsi"/>
          <w:sz w:val="24"/>
          <w:szCs w:val="24"/>
        </w:rPr>
        <w:t xml:space="preserve">OSHA Information System </w:t>
      </w:r>
      <w:r w:rsidR="00FD4AA7">
        <w:rPr>
          <w:rFonts w:asciiTheme="minorHAnsi" w:hAnsiTheme="minorHAnsi" w:cstheme="minorHAnsi"/>
          <w:sz w:val="24"/>
          <w:szCs w:val="24"/>
        </w:rPr>
        <w:t>(OIS)</w:t>
      </w:r>
    </w:p>
    <w:p w14:paraId="63EDAA07" w14:textId="7AE3F8EF" w:rsidR="00FD4AA7" w:rsidRDefault="00FD4AA7" w:rsidP="00FD4AA7">
      <w:pPr>
        <w:ind w:left="1260"/>
        <w:rPr>
          <w:rFonts w:asciiTheme="minorHAnsi" w:hAnsiTheme="minorHAnsi" w:cstheme="minorHAnsi"/>
        </w:rPr>
      </w:pPr>
      <w:r>
        <w:rPr>
          <w:rFonts w:asciiTheme="minorHAnsi" w:hAnsiTheme="minorHAnsi" w:cstheme="minorHAnsi"/>
        </w:rPr>
        <w:t xml:space="preserve">IOSHA </w:t>
      </w:r>
      <w:r w:rsidR="00D1447B">
        <w:rPr>
          <w:rFonts w:asciiTheme="minorHAnsi" w:hAnsiTheme="minorHAnsi" w:cstheme="minorHAnsi"/>
        </w:rPr>
        <w:t xml:space="preserve">transitioned to </w:t>
      </w:r>
      <w:r>
        <w:rPr>
          <w:rFonts w:asciiTheme="minorHAnsi" w:hAnsiTheme="minorHAnsi" w:cstheme="minorHAnsi"/>
        </w:rPr>
        <w:t xml:space="preserve">using OIS in </w:t>
      </w:r>
      <w:r w:rsidR="00D1447B">
        <w:rPr>
          <w:rFonts w:asciiTheme="minorHAnsi" w:hAnsiTheme="minorHAnsi" w:cstheme="minorHAnsi"/>
        </w:rPr>
        <w:t>April</w:t>
      </w:r>
      <w:r>
        <w:rPr>
          <w:rFonts w:asciiTheme="minorHAnsi" w:hAnsiTheme="minorHAnsi" w:cstheme="minorHAnsi"/>
        </w:rPr>
        <w:t xml:space="preserve"> 2022, switch</w:t>
      </w:r>
      <w:r w:rsidR="00D1447B">
        <w:rPr>
          <w:rFonts w:asciiTheme="minorHAnsi" w:hAnsiTheme="minorHAnsi" w:cstheme="minorHAnsi"/>
        </w:rPr>
        <w:t xml:space="preserve">ing from OSHA Express as its database to access and manage enforcement information </w:t>
      </w:r>
      <w:r w:rsidR="003B6831">
        <w:rPr>
          <w:rFonts w:asciiTheme="minorHAnsi" w:hAnsiTheme="minorHAnsi" w:cstheme="minorHAnsi"/>
        </w:rPr>
        <w:t>and</w:t>
      </w:r>
      <w:r w:rsidR="00D1447B">
        <w:rPr>
          <w:rFonts w:asciiTheme="minorHAnsi" w:hAnsiTheme="minorHAnsi" w:cstheme="minorHAnsi"/>
        </w:rPr>
        <w:t xml:space="preserve"> data processing.  </w:t>
      </w:r>
      <w:r w:rsidR="00590A0D">
        <w:rPr>
          <w:rFonts w:asciiTheme="minorHAnsi" w:hAnsiTheme="minorHAnsi" w:cstheme="minorHAnsi"/>
        </w:rPr>
        <w:t xml:space="preserve">Management reports are </w:t>
      </w:r>
      <w:r w:rsidR="00590A0D" w:rsidRPr="009374E4">
        <w:rPr>
          <w:rFonts w:asciiTheme="minorHAnsi" w:hAnsiTheme="minorHAnsi" w:cstheme="minorHAnsi"/>
        </w:rPr>
        <w:t>run</w:t>
      </w:r>
      <w:r w:rsidR="009374E4">
        <w:rPr>
          <w:rFonts w:asciiTheme="minorHAnsi" w:hAnsiTheme="minorHAnsi" w:cstheme="minorHAnsi"/>
        </w:rPr>
        <w:t xml:space="preserve"> at least monthly </w:t>
      </w:r>
      <w:r w:rsidR="00E95E71">
        <w:rPr>
          <w:rFonts w:asciiTheme="minorHAnsi" w:hAnsiTheme="minorHAnsi" w:cstheme="minorHAnsi"/>
        </w:rPr>
        <w:t>and discussed between leadership staff</w:t>
      </w:r>
      <w:r w:rsidR="009374E4">
        <w:rPr>
          <w:rFonts w:asciiTheme="minorHAnsi" w:hAnsiTheme="minorHAnsi" w:cstheme="minorHAnsi"/>
        </w:rPr>
        <w:t>.</w:t>
      </w:r>
      <w:r w:rsidR="00590A0D">
        <w:rPr>
          <w:rFonts w:asciiTheme="minorHAnsi" w:hAnsiTheme="minorHAnsi" w:cstheme="minorHAnsi"/>
        </w:rPr>
        <w:t xml:space="preserve">  </w:t>
      </w:r>
      <w:r w:rsidR="003B6831">
        <w:rPr>
          <w:rFonts w:asciiTheme="minorHAnsi" w:hAnsiTheme="minorHAnsi" w:cstheme="minorHAnsi"/>
        </w:rPr>
        <w:t xml:space="preserve">Data is entered into OIS in a timely manner. </w:t>
      </w:r>
    </w:p>
    <w:p w14:paraId="58F311B9" w14:textId="77777777" w:rsidR="003B6831" w:rsidRPr="00FD4AA7" w:rsidRDefault="003B6831" w:rsidP="00FD4AA7">
      <w:pPr>
        <w:ind w:left="1260"/>
        <w:rPr>
          <w:rFonts w:asciiTheme="minorHAnsi" w:hAnsiTheme="minorHAnsi" w:cstheme="minorHAnsi"/>
        </w:rPr>
      </w:pPr>
    </w:p>
    <w:p w14:paraId="7A08C6C0" w14:textId="7D4C1511" w:rsidR="003B6831" w:rsidRDefault="00782EEC" w:rsidP="00030D0E">
      <w:pPr>
        <w:pStyle w:val="ListParagraph"/>
        <w:numPr>
          <w:ilvl w:val="0"/>
          <w:numId w:val="5"/>
        </w:numPr>
        <w:spacing w:after="0" w:line="240" w:lineRule="auto"/>
        <w:ind w:left="1260"/>
        <w:rPr>
          <w:rFonts w:asciiTheme="minorHAnsi" w:hAnsiTheme="minorHAnsi" w:cstheme="minorHAnsi"/>
          <w:sz w:val="24"/>
          <w:szCs w:val="24"/>
        </w:rPr>
      </w:pPr>
      <w:r w:rsidRPr="00FD4AA7">
        <w:rPr>
          <w:rFonts w:asciiTheme="minorHAnsi" w:hAnsiTheme="minorHAnsi" w:cstheme="minorHAnsi"/>
          <w:sz w:val="24"/>
          <w:szCs w:val="24"/>
        </w:rPr>
        <w:t>State Internal Evaluation Program Repor</w:t>
      </w:r>
      <w:r w:rsidR="00F66AFB" w:rsidRPr="00FD4AA7">
        <w:rPr>
          <w:rFonts w:asciiTheme="minorHAnsi" w:hAnsiTheme="minorHAnsi" w:cstheme="minorHAnsi"/>
          <w:sz w:val="24"/>
          <w:szCs w:val="24"/>
        </w:rPr>
        <w:t>t</w:t>
      </w:r>
      <w:r w:rsidR="009374E4">
        <w:rPr>
          <w:rFonts w:asciiTheme="minorHAnsi" w:hAnsiTheme="minorHAnsi" w:cstheme="minorHAnsi"/>
          <w:sz w:val="24"/>
          <w:szCs w:val="24"/>
        </w:rPr>
        <w:t xml:space="preserve"> (SIEP)</w:t>
      </w:r>
    </w:p>
    <w:p w14:paraId="2FB38026" w14:textId="77777777" w:rsidR="003B6831" w:rsidRDefault="003B6831" w:rsidP="003B6831">
      <w:pPr>
        <w:pStyle w:val="ListParagraph"/>
        <w:ind w:left="1260"/>
        <w:rPr>
          <w:rFonts w:asciiTheme="minorHAnsi" w:hAnsiTheme="minorHAnsi" w:cstheme="minorHAnsi"/>
          <w:sz w:val="24"/>
          <w:szCs w:val="24"/>
        </w:rPr>
      </w:pPr>
    </w:p>
    <w:p w14:paraId="18A99E4E" w14:textId="59FCCB55" w:rsidR="00030D0E" w:rsidRDefault="00030D0E" w:rsidP="0076368D">
      <w:pPr>
        <w:pStyle w:val="ListParagraph"/>
        <w:spacing w:after="0" w:line="240" w:lineRule="auto"/>
        <w:ind w:left="1260"/>
        <w:rPr>
          <w:rFonts w:asciiTheme="minorHAnsi" w:hAnsiTheme="minorHAnsi" w:cstheme="minorHAnsi"/>
          <w:sz w:val="24"/>
          <w:szCs w:val="24"/>
        </w:rPr>
      </w:pPr>
      <w:r>
        <w:rPr>
          <w:rFonts w:asciiTheme="minorHAnsi" w:hAnsiTheme="minorHAnsi" w:cstheme="minorHAnsi"/>
          <w:sz w:val="24"/>
          <w:szCs w:val="24"/>
        </w:rPr>
        <w:t>The State Plan improved operations in two ways in the past two years. On October 1, 2023, they organized staff into the Divisions of Safety and Health. Prior to this, enforcement staff activities were divided into Construction and General Industry teams</w:t>
      </w:r>
      <w:r w:rsidR="00CE4998">
        <w:rPr>
          <w:rFonts w:asciiTheme="minorHAnsi" w:hAnsiTheme="minorHAnsi" w:cstheme="minorHAnsi"/>
          <w:sz w:val="24"/>
          <w:szCs w:val="24"/>
        </w:rPr>
        <w:t xml:space="preserve"> with the Construction team </w:t>
      </w:r>
      <w:r w:rsidR="00C74977">
        <w:rPr>
          <w:rFonts w:asciiTheme="minorHAnsi" w:hAnsiTheme="minorHAnsi" w:cstheme="minorHAnsi"/>
          <w:sz w:val="24"/>
          <w:szCs w:val="24"/>
        </w:rPr>
        <w:t xml:space="preserve">being </w:t>
      </w:r>
      <w:r w:rsidR="00CE4998">
        <w:rPr>
          <w:rFonts w:asciiTheme="minorHAnsi" w:hAnsiTheme="minorHAnsi" w:cstheme="minorHAnsi"/>
          <w:sz w:val="24"/>
          <w:szCs w:val="24"/>
        </w:rPr>
        <w:t>made up of 45% of the compliance staff</w:t>
      </w:r>
      <w:r>
        <w:rPr>
          <w:rFonts w:asciiTheme="minorHAnsi" w:hAnsiTheme="minorHAnsi" w:cstheme="minorHAnsi"/>
          <w:sz w:val="24"/>
          <w:szCs w:val="24"/>
        </w:rPr>
        <w:t xml:space="preserve">. Since most of the complaints and referrals </w:t>
      </w:r>
      <w:r w:rsidR="00C74977">
        <w:rPr>
          <w:rFonts w:asciiTheme="minorHAnsi" w:hAnsiTheme="minorHAnsi" w:cstheme="minorHAnsi"/>
          <w:sz w:val="24"/>
          <w:szCs w:val="24"/>
        </w:rPr>
        <w:t>are</w:t>
      </w:r>
      <w:r>
        <w:rPr>
          <w:rFonts w:asciiTheme="minorHAnsi" w:hAnsiTheme="minorHAnsi" w:cstheme="minorHAnsi"/>
          <w:sz w:val="24"/>
          <w:szCs w:val="24"/>
        </w:rPr>
        <w:t xml:space="preserve"> in General Industry, this made sense. </w:t>
      </w:r>
      <w:r w:rsidR="00C74977">
        <w:rPr>
          <w:rFonts w:asciiTheme="minorHAnsi" w:hAnsiTheme="minorHAnsi" w:cstheme="minorHAnsi"/>
          <w:sz w:val="24"/>
          <w:szCs w:val="24"/>
        </w:rPr>
        <w:t>It</w:t>
      </w:r>
      <w:r>
        <w:rPr>
          <w:rFonts w:asciiTheme="minorHAnsi" w:hAnsiTheme="minorHAnsi" w:cstheme="minorHAnsi"/>
          <w:sz w:val="24"/>
          <w:szCs w:val="24"/>
        </w:rPr>
        <w:t xml:space="preserve"> has reduced the time between when a complaint or referral (unprogrammed activity</w:t>
      </w:r>
      <w:r w:rsidR="00CE4998">
        <w:rPr>
          <w:rFonts w:asciiTheme="minorHAnsi" w:hAnsiTheme="minorHAnsi" w:cstheme="minorHAnsi"/>
          <w:sz w:val="24"/>
          <w:szCs w:val="24"/>
        </w:rPr>
        <w:t>, UPA</w:t>
      </w:r>
      <w:r>
        <w:rPr>
          <w:rFonts w:asciiTheme="minorHAnsi" w:hAnsiTheme="minorHAnsi" w:cstheme="minorHAnsi"/>
          <w:sz w:val="24"/>
          <w:szCs w:val="24"/>
        </w:rPr>
        <w:t>) is assigned for inspection and when the inspection is opened</w:t>
      </w:r>
      <w:r w:rsidR="00C74977">
        <w:rPr>
          <w:rFonts w:asciiTheme="minorHAnsi" w:hAnsiTheme="minorHAnsi" w:cstheme="minorHAnsi"/>
          <w:sz w:val="24"/>
          <w:szCs w:val="24"/>
        </w:rPr>
        <w:t>.  Previously the General Industry staff was backlogged with responses to complaints and referrals</w:t>
      </w:r>
      <w:r>
        <w:rPr>
          <w:rFonts w:asciiTheme="minorHAnsi" w:hAnsiTheme="minorHAnsi" w:cstheme="minorHAnsi"/>
          <w:sz w:val="24"/>
          <w:szCs w:val="24"/>
        </w:rPr>
        <w:t>.</w:t>
      </w:r>
    </w:p>
    <w:p w14:paraId="2F6C5D1D" w14:textId="77777777" w:rsidR="00CE4998" w:rsidRDefault="00CE4998" w:rsidP="003B6831">
      <w:pPr>
        <w:pStyle w:val="ListParagraph"/>
        <w:ind w:left="1260"/>
        <w:rPr>
          <w:rFonts w:asciiTheme="minorHAnsi" w:hAnsiTheme="minorHAnsi" w:cstheme="minorHAnsi"/>
          <w:sz w:val="24"/>
          <w:szCs w:val="24"/>
        </w:rPr>
      </w:pPr>
    </w:p>
    <w:p w14:paraId="36370747" w14:textId="1D5B6FB6" w:rsidR="00876C2D" w:rsidRDefault="00CE4998" w:rsidP="0076368D">
      <w:pPr>
        <w:pStyle w:val="ListParagraph"/>
        <w:spacing w:after="0" w:line="240" w:lineRule="auto"/>
        <w:ind w:left="1260"/>
        <w:rPr>
          <w:rFonts w:asciiTheme="minorHAnsi" w:hAnsiTheme="minorHAnsi" w:cstheme="minorHAnsi"/>
          <w:sz w:val="24"/>
          <w:szCs w:val="24"/>
        </w:rPr>
      </w:pPr>
      <w:r>
        <w:rPr>
          <w:rFonts w:asciiTheme="minorHAnsi" w:hAnsiTheme="minorHAnsi" w:cstheme="minorHAnsi"/>
          <w:sz w:val="24"/>
          <w:szCs w:val="24"/>
        </w:rPr>
        <w:t xml:space="preserve">The second improvement involved processing of UPAs. IOSHA’s Intake Division </w:t>
      </w:r>
      <w:r w:rsidR="00C74977">
        <w:rPr>
          <w:rFonts w:asciiTheme="minorHAnsi" w:hAnsiTheme="minorHAnsi" w:cstheme="minorHAnsi"/>
          <w:sz w:val="24"/>
          <w:szCs w:val="24"/>
        </w:rPr>
        <w:t xml:space="preserve">staff </w:t>
      </w:r>
      <w:r>
        <w:rPr>
          <w:rFonts w:asciiTheme="minorHAnsi" w:hAnsiTheme="minorHAnsi" w:cstheme="minorHAnsi"/>
          <w:sz w:val="24"/>
          <w:szCs w:val="24"/>
        </w:rPr>
        <w:t xml:space="preserve">was responsible for completing the processing of all UPAs and this led to a backlog of complaint investigations beyond 30 days for many years.  During the COVID-19 pandemic, IOSHA handled a significant increase in the number of complaints. </w:t>
      </w:r>
      <w:r w:rsidR="00FE4EF5">
        <w:rPr>
          <w:rFonts w:asciiTheme="minorHAnsi" w:hAnsiTheme="minorHAnsi" w:cstheme="minorHAnsi"/>
          <w:sz w:val="24"/>
          <w:szCs w:val="24"/>
        </w:rPr>
        <w:t xml:space="preserve">IOSHA began assigning UPAs to compliance officers to resolve the complaints with the </w:t>
      </w:r>
      <w:r w:rsidR="0076368D">
        <w:rPr>
          <w:rFonts w:asciiTheme="minorHAnsi" w:hAnsiTheme="minorHAnsi" w:cstheme="minorHAnsi"/>
          <w:sz w:val="24"/>
          <w:szCs w:val="24"/>
        </w:rPr>
        <w:t>expectation</w:t>
      </w:r>
      <w:r w:rsidR="00FE4EF5">
        <w:rPr>
          <w:rFonts w:asciiTheme="minorHAnsi" w:hAnsiTheme="minorHAnsi" w:cstheme="minorHAnsi"/>
          <w:sz w:val="24"/>
          <w:szCs w:val="24"/>
        </w:rPr>
        <w:t xml:space="preserve"> to have them resolved within two weeks. IOSHA’s backlog was reduced significantly.</w:t>
      </w:r>
      <w:r w:rsidR="0076368D">
        <w:rPr>
          <w:rFonts w:asciiTheme="minorHAnsi" w:hAnsiTheme="minorHAnsi" w:cstheme="minorHAnsi"/>
          <w:sz w:val="24"/>
          <w:szCs w:val="24"/>
        </w:rPr>
        <w:t xml:space="preserve">  </w:t>
      </w:r>
      <w:r w:rsidR="00C74977">
        <w:rPr>
          <w:rFonts w:asciiTheme="minorHAnsi" w:hAnsiTheme="minorHAnsi" w:cstheme="minorHAnsi"/>
          <w:sz w:val="24"/>
          <w:szCs w:val="24"/>
        </w:rPr>
        <w:t xml:space="preserve">The </w:t>
      </w:r>
      <w:r w:rsidR="00C74977" w:rsidRPr="00FE4EF5">
        <w:rPr>
          <w:rFonts w:asciiTheme="minorHAnsi" w:hAnsiTheme="minorHAnsi" w:cstheme="minorHAnsi"/>
          <w:sz w:val="24"/>
          <w:szCs w:val="24"/>
        </w:rPr>
        <w:t xml:space="preserve">State </w:t>
      </w:r>
      <w:r w:rsidR="00911861">
        <w:rPr>
          <w:rFonts w:asciiTheme="minorHAnsi" w:hAnsiTheme="minorHAnsi" w:cstheme="minorHAnsi"/>
          <w:sz w:val="24"/>
          <w:szCs w:val="24"/>
        </w:rPr>
        <w:t>I</w:t>
      </w:r>
      <w:r w:rsidR="00C74977" w:rsidRPr="00FE4EF5">
        <w:rPr>
          <w:rFonts w:asciiTheme="minorHAnsi" w:hAnsiTheme="minorHAnsi" w:cstheme="minorHAnsi"/>
          <w:sz w:val="24"/>
          <w:szCs w:val="24"/>
        </w:rPr>
        <w:t xml:space="preserve">ndicator Report (SIR) </w:t>
      </w:r>
      <w:r w:rsidR="00911861">
        <w:rPr>
          <w:rFonts w:asciiTheme="minorHAnsi" w:hAnsiTheme="minorHAnsi" w:cstheme="minorHAnsi"/>
          <w:sz w:val="24"/>
          <w:szCs w:val="24"/>
        </w:rPr>
        <w:t xml:space="preserve">measure </w:t>
      </w:r>
      <w:r w:rsidR="00C74977" w:rsidRPr="00FE4EF5">
        <w:rPr>
          <w:rFonts w:asciiTheme="minorHAnsi" w:hAnsiTheme="minorHAnsi" w:cstheme="minorHAnsi"/>
          <w:sz w:val="24"/>
          <w:szCs w:val="24"/>
        </w:rPr>
        <w:t xml:space="preserve">9 </w:t>
      </w:r>
      <w:r w:rsidR="00C74977">
        <w:rPr>
          <w:rFonts w:asciiTheme="minorHAnsi" w:hAnsiTheme="minorHAnsi" w:cstheme="minorHAnsi"/>
          <w:sz w:val="24"/>
          <w:szCs w:val="24"/>
        </w:rPr>
        <w:t xml:space="preserve">showed IOSHA had approximately 17% of all state plan complaints open more than 30 days at the beginning of FY 2022 and by the end of FY 2023, they had less than 2% of all state plan complaints open more than 30 days. </w:t>
      </w:r>
      <w:r w:rsidR="0076368D">
        <w:rPr>
          <w:rFonts w:asciiTheme="minorHAnsi" w:hAnsiTheme="minorHAnsi" w:cstheme="minorHAnsi"/>
          <w:sz w:val="24"/>
          <w:szCs w:val="24"/>
        </w:rPr>
        <w:t xml:space="preserve">Compliance officers are now assigned UPA’s on a rotational basis. </w:t>
      </w:r>
    </w:p>
    <w:p w14:paraId="05EB4CB8" w14:textId="77777777" w:rsidR="0076368D" w:rsidRPr="00FD4AA7" w:rsidRDefault="0076368D" w:rsidP="0076368D">
      <w:pPr>
        <w:pStyle w:val="ListParagraph"/>
        <w:ind w:left="1260"/>
        <w:rPr>
          <w:rFonts w:asciiTheme="minorHAnsi" w:hAnsiTheme="minorHAnsi" w:cstheme="minorHAnsi"/>
          <w:sz w:val="24"/>
          <w:szCs w:val="24"/>
        </w:rPr>
      </w:pPr>
    </w:p>
    <w:p w14:paraId="781EF72C" w14:textId="77777777" w:rsidR="00782EEC" w:rsidRDefault="00F66AFB" w:rsidP="005C203B">
      <w:pPr>
        <w:pStyle w:val="ListParagraph"/>
        <w:numPr>
          <w:ilvl w:val="0"/>
          <w:numId w:val="5"/>
        </w:numPr>
        <w:ind w:left="1260"/>
        <w:rPr>
          <w:rFonts w:asciiTheme="minorHAnsi" w:hAnsiTheme="minorHAnsi" w:cstheme="minorHAnsi"/>
          <w:sz w:val="24"/>
          <w:szCs w:val="24"/>
        </w:rPr>
      </w:pPr>
      <w:r w:rsidRPr="00C74977">
        <w:rPr>
          <w:rFonts w:asciiTheme="minorHAnsi" w:hAnsiTheme="minorHAnsi" w:cstheme="minorHAnsi"/>
          <w:sz w:val="24"/>
          <w:szCs w:val="24"/>
        </w:rPr>
        <w:lastRenderedPageBreak/>
        <w:t>Staffing</w:t>
      </w:r>
      <w:r w:rsidR="005C203B" w:rsidRPr="00C74977">
        <w:rPr>
          <w:rFonts w:asciiTheme="minorHAnsi" w:hAnsiTheme="minorHAnsi" w:cstheme="minorHAnsi"/>
          <w:sz w:val="24"/>
          <w:szCs w:val="24"/>
        </w:rPr>
        <w:t xml:space="preserve"> </w:t>
      </w:r>
    </w:p>
    <w:p w14:paraId="448E3FAA" w14:textId="771DDF9F" w:rsidR="00BA0904" w:rsidRPr="00BA0904" w:rsidRDefault="00BA0904" w:rsidP="00BA0904">
      <w:pPr>
        <w:ind w:left="1260"/>
        <w:rPr>
          <w:rFonts w:asciiTheme="minorHAnsi" w:hAnsiTheme="minorHAnsi" w:cstheme="minorHAnsi"/>
        </w:rPr>
      </w:pPr>
      <w:r>
        <w:rPr>
          <w:rFonts w:asciiTheme="minorHAnsi" w:hAnsiTheme="minorHAnsi" w:cstheme="minorHAnsi"/>
        </w:rPr>
        <w:t xml:space="preserve">In addition to the </w:t>
      </w:r>
      <w:r w:rsidRPr="00BA0904">
        <w:rPr>
          <w:rFonts w:asciiTheme="minorHAnsi" w:hAnsiTheme="minorHAnsi" w:cstheme="minorHAnsi"/>
        </w:rPr>
        <w:t>Director</w:t>
      </w:r>
      <w:r w:rsidR="00E95E71">
        <w:rPr>
          <w:rFonts w:asciiTheme="minorHAnsi" w:hAnsiTheme="minorHAnsi" w:cstheme="minorHAnsi"/>
        </w:rPr>
        <w:t xml:space="preserve"> of</w:t>
      </w:r>
      <w:r w:rsidR="00951845">
        <w:rPr>
          <w:rFonts w:asciiTheme="minorHAnsi" w:hAnsiTheme="minorHAnsi" w:cstheme="minorHAnsi"/>
        </w:rPr>
        <w:t xml:space="preserve"> </w:t>
      </w:r>
      <w:r w:rsidRPr="00BA0904">
        <w:rPr>
          <w:rFonts w:asciiTheme="minorHAnsi" w:hAnsiTheme="minorHAnsi" w:cstheme="minorHAnsi"/>
        </w:rPr>
        <w:t xml:space="preserve">Health, Whistleblower and </w:t>
      </w:r>
      <w:r w:rsidR="00E95E71">
        <w:rPr>
          <w:rFonts w:asciiTheme="minorHAnsi" w:hAnsiTheme="minorHAnsi" w:cstheme="minorHAnsi"/>
        </w:rPr>
        <w:t>Intake</w:t>
      </w:r>
      <w:r>
        <w:rPr>
          <w:rFonts w:asciiTheme="minorHAnsi" w:hAnsiTheme="minorHAnsi" w:cstheme="minorHAnsi"/>
        </w:rPr>
        <w:t xml:space="preserve"> and </w:t>
      </w:r>
      <w:r w:rsidR="00E95E71">
        <w:rPr>
          <w:rFonts w:asciiTheme="minorHAnsi" w:hAnsiTheme="minorHAnsi" w:cstheme="minorHAnsi"/>
        </w:rPr>
        <w:t xml:space="preserve">the Director of </w:t>
      </w:r>
      <w:r w:rsidR="00E95E71" w:rsidRPr="00BA0904">
        <w:rPr>
          <w:rFonts w:asciiTheme="minorHAnsi" w:hAnsiTheme="minorHAnsi" w:cstheme="minorHAnsi"/>
        </w:rPr>
        <w:t xml:space="preserve">Safety </w:t>
      </w:r>
      <w:r w:rsidR="00E95E71">
        <w:rPr>
          <w:rFonts w:asciiTheme="minorHAnsi" w:hAnsiTheme="minorHAnsi" w:cstheme="minorHAnsi"/>
        </w:rPr>
        <w:t>(</w:t>
      </w:r>
      <w:r w:rsidR="00951845">
        <w:rPr>
          <w:rFonts w:asciiTheme="minorHAnsi" w:hAnsiTheme="minorHAnsi" w:cstheme="minorHAnsi"/>
        </w:rPr>
        <w:t>General Industry and Construction)</w:t>
      </w:r>
      <w:r>
        <w:rPr>
          <w:rFonts w:asciiTheme="minorHAnsi" w:hAnsiTheme="minorHAnsi" w:cstheme="minorHAnsi"/>
        </w:rPr>
        <w:t xml:space="preserve">, IOSHA has seven supervisors. </w:t>
      </w:r>
      <w:r w:rsidR="00951845">
        <w:rPr>
          <w:rFonts w:asciiTheme="minorHAnsi" w:hAnsiTheme="minorHAnsi" w:cstheme="minorHAnsi"/>
        </w:rPr>
        <w:t xml:space="preserve">The State Plan’s benchmark staffing level is 47 safety and 23 </w:t>
      </w:r>
      <w:r w:rsidR="00C920BB">
        <w:rPr>
          <w:rFonts w:asciiTheme="minorHAnsi" w:hAnsiTheme="minorHAnsi" w:cstheme="minorHAnsi"/>
        </w:rPr>
        <w:t>health compliance officers</w:t>
      </w:r>
      <w:r w:rsidR="00B437EC">
        <w:rPr>
          <w:rFonts w:asciiTheme="minorHAnsi" w:hAnsiTheme="minorHAnsi" w:cstheme="minorHAnsi"/>
        </w:rPr>
        <w:t xml:space="preserve"> (CSHOs)</w:t>
      </w:r>
      <w:r w:rsidR="00951845">
        <w:rPr>
          <w:rFonts w:asciiTheme="minorHAnsi" w:hAnsiTheme="minorHAnsi" w:cstheme="minorHAnsi"/>
        </w:rPr>
        <w:t xml:space="preserve">. In FY 2023, IOSHA allocated funds for 28 safety </w:t>
      </w:r>
      <w:r w:rsidR="00B437EC">
        <w:rPr>
          <w:rFonts w:asciiTheme="minorHAnsi" w:hAnsiTheme="minorHAnsi" w:cstheme="minorHAnsi"/>
        </w:rPr>
        <w:t>CSHOs</w:t>
      </w:r>
      <w:r w:rsidR="00951845">
        <w:rPr>
          <w:rFonts w:asciiTheme="minorHAnsi" w:hAnsiTheme="minorHAnsi" w:cstheme="minorHAnsi"/>
        </w:rPr>
        <w:t xml:space="preserve">, 13 health </w:t>
      </w:r>
      <w:r w:rsidR="00B437EC">
        <w:rPr>
          <w:rFonts w:asciiTheme="minorHAnsi" w:hAnsiTheme="minorHAnsi" w:cstheme="minorHAnsi"/>
        </w:rPr>
        <w:t>CSHOs</w:t>
      </w:r>
      <w:r w:rsidR="00951845">
        <w:rPr>
          <w:rFonts w:asciiTheme="minorHAnsi" w:hAnsiTheme="minorHAnsi" w:cstheme="minorHAnsi"/>
        </w:rPr>
        <w:t xml:space="preserve">, two whistleblower investigators and seven supervisors. A total of 62.47 full time equivalent (FTE) positions were funded. </w:t>
      </w:r>
      <w:r w:rsidR="00C920BB">
        <w:rPr>
          <w:rFonts w:asciiTheme="minorHAnsi" w:hAnsiTheme="minorHAnsi" w:cstheme="minorHAnsi"/>
        </w:rPr>
        <w:t xml:space="preserve"> </w:t>
      </w:r>
      <w:r w:rsidR="00A61E6F">
        <w:rPr>
          <w:rFonts w:asciiTheme="minorHAnsi" w:hAnsiTheme="minorHAnsi" w:cstheme="minorHAnsi"/>
        </w:rPr>
        <w:t xml:space="preserve">A third whistleblower investigator was added in July 2023. </w:t>
      </w:r>
      <w:r w:rsidR="00C920BB">
        <w:rPr>
          <w:rFonts w:asciiTheme="minorHAnsi" w:hAnsiTheme="minorHAnsi" w:cstheme="minorHAnsi"/>
        </w:rPr>
        <w:t xml:space="preserve">During FYs 2022 and 2023, IOSHA had an average of four </w:t>
      </w:r>
      <w:r w:rsidR="009374E4">
        <w:rPr>
          <w:rFonts w:asciiTheme="minorHAnsi" w:hAnsiTheme="minorHAnsi" w:cstheme="minorHAnsi"/>
        </w:rPr>
        <w:t xml:space="preserve">to five </w:t>
      </w:r>
      <w:r w:rsidR="00C920BB">
        <w:rPr>
          <w:rFonts w:asciiTheme="minorHAnsi" w:hAnsiTheme="minorHAnsi" w:cstheme="minorHAnsi"/>
        </w:rPr>
        <w:t xml:space="preserve">vacant compliance officer positions each month based on organization charts provided by IOSHA.  </w:t>
      </w:r>
      <w:r w:rsidR="00C920BB" w:rsidRPr="009374E4">
        <w:rPr>
          <w:rFonts w:asciiTheme="minorHAnsi" w:hAnsiTheme="minorHAnsi" w:cstheme="minorHAnsi"/>
        </w:rPr>
        <w:t xml:space="preserve">The state plan </w:t>
      </w:r>
      <w:r w:rsidR="009374E4">
        <w:rPr>
          <w:rFonts w:asciiTheme="minorHAnsi" w:hAnsiTheme="minorHAnsi" w:cstheme="minorHAnsi"/>
        </w:rPr>
        <w:t>typically</w:t>
      </w:r>
      <w:r w:rsidR="00C920BB" w:rsidRPr="009374E4">
        <w:rPr>
          <w:rFonts w:asciiTheme="minorHAnsi" w:hAnsiTheme="minorHAnsi" w:cstheme="minorHAnsi"/>
        </w:rPr>
        <w:t xml:space="preserve"> fill</w:t>
      </w:r>
      <w:r w:rsidR="009374E4">
        <w:rPr>
          <w:rFonts w:asciiTheme="minorHAnsi" w:hAnsiTheme="minorHAnsi" w:cstheme="minorHAnsi"/>
        </w:rPr>
        <w:t>s</w:t>
      </w:r>
      <w:r w:rsidR="00C920BB" w:rsidRPr="009374E4">
        <w:rPr>
          <w:rFonts w:asciiTheme="minorHAnsi" w:hAnsiTheme="minorHAnsi" w:cstheme="minorHAnsi"/>
        </w:rPr>
        <w:t xml:space="preserve"> these positions </w:t>
      </w:r>
      <w:r w:rsidR="009374E4">
        <w:rPr>
          <w:rFonts w:asciiTheme="minorHAnsi" w:hAnsiTheme="minorHAnsi" w:cstheme="minorHAnsi"/>
        </w:rPr>
        <w:t xml:space="preserve">within approximately 45 days from when the position is posted. </w:t>
      </w:r>
    </w:p>
    <w:p w14:paraId="134D8CB2" w14:textId="77777777" w:rsidR="00C74977" w:rsidRPr="00C74977" w:rsidRDefault="00C74977" w:rsidP="00C74977">
      <w:pPr>
        <w:ind w:left="1260"/>
        <w:rPr>
          <w:rFonts w:asciiTheme="minorHAnsi" w:hAnsiTheme="minorHAnsi" w:cstheme="minorHAnsi"/>
        </w:rPr>
      </w:pPr>
    </w:p>
    <w:p w14:paraId="56FD3EA8" w14:textId="76E6A757" w:rsidR="00782EEC" w:rsidRPr="003D5E3D" w:rsidRDefault="00782EEC" w:rsidP="003D5E3D">
      <w:pPr>
        <w:pStyle w:val="ListParagraph"/>
        <w:numPr>
          <w:ilvl w:val="0"/>
          <w:numId w:val="53"/>
        </w:numPr>
        <w:rPr>
          <w:rFonts w:asciiTheme="minorHAnsi" w:hAnsiTheme="minorHAnsi" w:cstheme="minorHAnsi"/>
          <w:sz w:val="24"/>
          <w:szCs w:val="24"/>
        </w:rPr>
      </w:pPr>
      <w:r w:rsidRPr="003D5E3D">
        <w:rPr>
          <w:rFonts w:asciiTheme="minorHAnsi" w:hAnsiTheme="minorHAnsi" w:cstheme="minorHAnsi"/>
          <w:b/>
          <w:smallCaps/>
          <w:sz w:val="24"/>
          <w:szCs w:val="24"/>
        </w:rPr>
        <w:t>ENFORCEM</w:t>
      </w:r>
      <w:r w:rsidR="003D5E3D" w:rsidRPr="003D5E3D">
        <w:rPr>
          <w:rFonts w:asciiTheme="minorHAnsi" w:hAnsiTheme="minorHAnsi" w:cstheme="minorHAnsi"/>
          <w:b/>
          <w:smallCaps/>
          <w:sz w:val="24"/>
          <w:szCs w:val="24"/>
        </w:rPr>
        <w:t>E</w:t>
      </w:r>
      <w:r w:rsidRPr="003D5E3D">
        <w:rPr>
          <w:rFonts w:asciiTheme="minorHAnsi" w:hAnsiTheme="minorHAnsi" w:cstheme="minorHAnsi"/>
          <w:b/>
          <w:smallCaps/>
          <w:sz w:val="24"/>
          <w:szCs w:val="24"/>
        </w:rPr>
        <w:t>NT</w:t>
      </w:r>
    </w:p>
    <w:p w14:paraId="1E4BEDB9" w14:textId="78A45FEB" w:rsidR="00C920BB" w:rsidRDefault="00412A9B" w:rsidP="00DC6C59">
      <w:pPr>
        <w:widowControl/>
        <w:autoSpaceDE/>
        <w:autoSpaceDN/>
        <w:adjustRightInd/>
        <w:ind w:left="360"/>
        <w:contextualSpacing/>
        <w:rPr>
          <w:rFonts w:asciiTheme="minorHAnsi" w:hAnsiTheme="minorHAnsi" w:cstheme="minorHAnsi"/>
        </w:rPr>
      </w:pPr>
      <w:r>
        <w:rPr>
          <w:rFonts w:asciiTheme="minorHAnsi" w:hAnsiTheme="minorHAnsi" w:cstheme="minorHAnsi"/>
        </w:rPr>
        <w:t xml:space="preserve">IOSHA conducted </w:t>
      </w:r>
      <w:r w:rsidR="00DC6C59">
        <w:rPr>
          <w:rFonts w:asciiTheme="minorHAnsi" w:hAnsiTheme="minorHAnsi" w:cstheme="minorHAnsi"/>
        </w:rPr>
        <w:t xml:space="preserve">1,020 inspections in FY 2023, 880 safety and 140 health. The number of health inspections was slightly below the further review level </w:t>
      </w:r>
      <w:r w:rsidR="00BF7587">
        <w:rPr>
          <w:rFonts w:asciiTheme="minorHAnsi" w:hAnsiTheme="minorHAnsi" w:cstheme="minorHAnsi"/>
        </w:rPr>
        <w:t xml:space="preserve">(FRL) </w:t>
      </w:r>
      <w:r w:rsidR="00DC6C59">
        <w:rPr>
          <w:rFonts w:asciiTheme="minorHAnsi" w:hAnsiTheme="minorHAnsi" w:cstheme="minorHAnsi"/>
        </w:rPr>
        <w:t xml:space="preserve">of 162 (+/- 5% of 162 is 154 and 170) and does not rise to the level of an observation or finding.  They conducted </w:t>
      </w:r>
      <w:r w:rsidR="00BF7587">
        <w:rPr>
          <w:rFonts w:asciiTheme="minorHAnsi" w:hAnsiTheme="minorHAnsi" w:cstheme="minorHAnsi"/>
        </w:rPr>
        <w:t xml:space="preserve">99.3% of the </w:t>
      </w:r>
      <w:r w:rsidR="00AA511C">
        <w:rPr>
          <w:rFonts w:asciiTheme="minorHAnsi" w:hAnsiTheme="minorHAnsi" w:cstheme="minorHAnsi"/>
        </w:rPr>
        <w:t xml:space="preserve">1,027 </w:t>
      </w:r>
      <w:r w:rsidR="00BF7587">
        <w:rPr>
          <w:rFonts w:asciiTheme="minorHAnsi" w:hAnsiTheme="minorHAnsi" w:cstheme="minorHAnsi"/>
        </w:rPr>
        <w:t xml:space="preserve">total number of </w:t>
      </w:r>
      <w:r w:rsidR="00AA511C">
        <w:rPr>
          <w:rFonts w:asciiTheme="minorHAnsi" w:hAnsiTheme="minorHAnsi" w:cstheme="minorHAnsi"/>
        </w:rPr>
        <w:t xml:space="preserve">projected </w:t>
      </w:r>
      <w:r w:rsidR="00C93307">
        <w:rPr>
          <w:rFonts w:asciiTheme="minorHAnsi" w:hAnsiTheme="minorHAnsi" w:cstheme="minorHAnsi"/>
        </w:rPr>
        <w:t>inspections.</w:t>
      </w:r>
      <w:r w:rsidR="00BF7587">
        <w:rPr>
          <w:rFonts w:asciiTheme="minorHAnsi" w:hAnsiTheme="minorHAnsi" w:cstheme="minorHAnsi"/>
        </w:rPr>
        <w:t xml:space="preserve"> Their 1,020 inspections conducted in FY 2023 is a significant increase from the 883 inspections conducted in FY 2022.  (State Activity Mandated Measures (SAMM</w:t>
      </w:r>
      <w:r w:rsidR="004F3EA6">
        <w:rPr>
          <w:rFonts w:asciiTheme="minorHAnsi" w:hAnsiTheme="minorHAnsi" w:cstheme="minorHAnsi"/>
        </w:rPr>
        <w:t xml:space="preserve"> 7a,7b</w:t>
      </w:r>
      <w:r w:rsidR="00BF7587">
        <w:rPr>
          <w:rFonts w:asciiTheme="minorHAnsi" w:hAnsiTheme="minorHAnsi" w:cstheme="minorHAnsi"/>
        </w:rPr>
        <w:t xml:space="preserve">) report, </w:t>
      </w:r>
      <w:r w:rsidR="000E2887">
        <w:rPr>
          <w:rFonts w:asciiTheme="minorHAnsi" w:hAnsiTheme="minorHAnsi" w:cstheme="minorHAnsi"/>
        </w:rPr>
        <w:t xml:space="preserve">November </w:t>
      </w:r>
      <w:r w:rsidR="00AC6F9A">
        <w:rPr>
          <w:rFonts w:asciiTheme="minorHAnsi" w:hAnsiTheme="minorHAnsi" w:cstheme="minorHAnsi"/>
        </w:rPr>
        <w:t>2022,</w:t>
      </w:r>
      <w:r w:rsidR="000E2887">
        <w:rPr>
          <w:rFonts w:asciiTheme="minorHAnsi" w:hAnsiTheme="minorHAnsi" w:cstheme="minorHAnsi"/>
        </w:rPr>
        <w:t xml:space="preserve"> and November 2023</w:t>
      </w:r>
      <w:r w:rsidR="004F3EA6">
        <w:rPr>
          <w:rFonts w:asciiTheme="minorHAnsi" w:hAnsiTheme="minorHAnsi" w:cstheme="minorHAnsi"/>
        </w:rPr>
        <w:t>, Appendix D</w:t>
      </w:r>
      <w:r w:rsidR="00BF7587">
        <w:rPr>
          <w:rFonts w:asciiTheme="minorHAnsi" w:hAnsiTheme="minorHAnsi" w:cstheme="minorHAnsi"/>
        </w:rPr>
        <w:t>)</w:t>
      </w:r>
    </w:p>
    <w:p w14:paraId="35AC466E" w14:textId="77777777" w:rsidR="00BF7587" w:rsidRDefault="00BF7587" w:rsidP="00DC6C59">
      <w:pPr>
        <w:widowControl/>
        <w:autoSpaceDE/>
        <w:autoSpaceDN/>
        <w:adjustRightInd/>
        <w:ind w:left="360"/>
        <w:contextualSpacing/>
        <w:rPr>
          <w:rFonts w:asciiTheme="minorHAnsi" w:hAnsiTheme="minorHAnsi" w:cstheme="minorHAnsi"/>
        </w:rPr>
      </w:pPr>
    </w:p>
    <w:p w14:paraId="4C598D9E" w14:textId="3CAFD57B" w:rsidR="002D0DA5" w:rsidRPr="000E2887" w:rsidRDefault="00782EEC" w:rsidP="000E2887">
      <w:pPr>
        <w:pStyle w:val="ListParagraph"/>
        <w:numPr>
          <w:ilvl w:val="0"/>
          <w:numId w:val="54"/>
        </w:numPr>
        <w:rPr>
          <w:rFonts w:asciiTheme="minorHAnsi" w:hAnsiTheme="minorHAnsi" w:cstheme="minorHAnsi"/>
          <w:sz w:val="24"/>
          <w:szCs w:val="24"/>
        </w:rPr>
      </w:pPr>
      <w:r w:rsidRPr="000E2887">
        <w:rPr>
          <w:rFonts w:asciiTheme="minorHAnsi" w:hAnsiTheme="minorHAnsi" w:cstheme="minorHAnsi"/>
          <w:sz w:val="24"/>
          <w:szCs w:val="24"/>
        </w:rPr>
        <w:t>Complaints</w:t>
      </w:r>
    </w:p>
    <w:p w14:paraId="4C7196B7" w14:textId="37374C6C" w:rsidR="000E2887" w:rsidRDefault="000E2887" w:rsidP="000E2887">
      <w:pPr>
        <w:ind w:left="1260"/>
        <w:rPr>
          <w:rFonts w:asciiTheme="minorHAnsi" w:hAnsiTheme="minorHAnsi" w:cstheme="minorHAnsi"/>
          <w:bCs/>
        </w:rPr>
      </w:pPr>
      <w:r>
        <w:rPr>
          <w:rFonts w:asciiTheme="minorHAnsi" w:hAnsiTheme="minorHAnsi" w:cstheme="minorHAnsi"/>
          <w:bCs/>
          <w:smallCaps/>
        </w:rPr>
        <w:t>IOSHA’s</w:t>
      </w:r>
      <w:r>
        <w:rPr>
          <w:rFonts w:asciiTheme="minorHAnsi" w:hAnsiTheme="minorHAnsi" w:cstheme="minorHAnsi"/>
          <w:bCs/>
        </w:rPr>
        <w:t xml:space="preserve"> complaint process is detailed in Chapter Nine of their Field Operations Manual (IFOM), Complaint and Referral Processing</w:t>
      </w:r>
      <w:r w:rsidR="00BE3131">
        <w:rPr>
          <w:rFonts w:asciiTheme="minorHAnsi" w:hAnsiTheme="minorHAnsi" w:cstheme="minorHAnsi"/>
          <w:bCs/>
        </w:rPr>
        <w:t xml:space="preserve">. The process is generally the same as OSHA’s. </w:t>
      </w:r>
    </w:p>
    <w:p w14:paraId="4609CAFB" w14:textId="77777777" w:rsidR="000E2887" w:rsidRDefault="000E2887" w:rsidP="000E2887">
      <w:pPr>
        <w:ind w:left="1260"/>
        <w:rPr>
          <w:rFonts w:asciiTheme="minorHAnsi" w:hAnsiTheme="minorHAnsi" w:cstheme="minorHAnsi"/>
          <w:bCs/>
        </w:rPr>
      </w:pPr>
    </w:p>
    <w:p w14:paraId="66DEB85C" w14:textId="238451FC" w:rsidR="000E2887" w:rsidRDefault="001435D4" w:rsidP="000E2887">
      <w:pPr>
        <w:ind w:left="1260"/>
        <w:rPr>
          <w:rFonts w:asciiTheme="minorHAnsi" w:hAnsiTheme="minorHAnsi" w:cstheme="minorHAnsi"/>
          <w:bCs/>
        </w:rPr>
      </w:pPr>
      <w:r>
        <w:rPr>
          <w:rFonts w:asciiTheme="minorHAnsi" w:hAnsiTheme="minorHAnsi" w:cstheme="minorHAnsi"/>
          <w:bCs/>
        </w:rPr>
        <w:t>In FY 2023, IOSHA received 1,</w:t>
      </w:r>
      <w:r w:rsidR="00922921">
        <w:rPr>
          <w:rFonts w:asciiTheme="minorHAnsi" w:hAnsiTheme="minorHAnsi" w:cstheme="minorHAnsi"/>
          <w:bCs/>
        </w:rPr>
        <w:t>497</w:t>
      </w:r>
      <w:r>
        <w:rPr>
          <w:rFonts w:asciiTheme="minorHAnsi" w:hAnsiTheme="minorHAnsi" w:cstheme="minorHAnsi"/>
          <w:bCs/>
        </w:rPr>
        <w:t xml:space="preserve"> complaints</w:t>
      </w:r>
      <w:r w:rsidR="00922921">
        <w:rPr>
          <w:rFonts w:asciiTheme="minorHAnsi" w:hAnsiTheme="minorHAnsi" w:cstheme="minorHAnsi"/>
          <w:bCs/>
        </w:rPr>
        <w:t xml:space="preserve">, of which 1,108 </w:t>
      </w:r>
      <w:r w:rsidR="00BE3131">
        <w:rPr>
          <w:rFonts w:asciiTheme="minorHAnsi" w:hAnsiTheme="minorHAnsi" w:cstheme="minorHAnsi"/>
          <w:bCs/>
        </w:rPr>
        <w:t xml:space="preserve">(74%) </w:t>
      </w:r>
      <w:r w:rsidR="00922921">
        <w:rPr>
          <w:rFonts w:asciiTheme="minorHAnsi" w:hAnsiTheme="minorHAnsi" w:cstheme="minorHAnsi"/>
          <w:bCs/>
        </w:rPr>
        <w:t xml:space="preserve">were nonformal and 389 </w:t>
      </w:r>
      <w:r w:rsidR="00BE3131">
        <w:rPr>
          <w:rFonts w:asciiTheme="minorHAnsi" w:hAnsiTheme="minorHAnsi" w:cstheme="minorHAnsi"/>
          <w:bCs/>
        </w:rPr>
        <w:t xml:space="preserve">(26%) </w:t>
      </w:r>
      <w:r w:rsidR="00922921">
        <w:rPr>
          <w:rFonts w:asciiTheme="minorHAnsi" w:hAnsiTheme="minorHAnsi" w:cstheme="minorHAnsi"/>
          <w:bCs/>
        </w:rPr>
        <w:t>were formal.  The average number of days to initiate a complaint inspection was 7.3 days</w:t>
      </w:r>
      <w:r w:rsidR="00BE3131">
        <w:rPr>
          <w:rFonts w:asciiTheme="minorHAnsi" w:hAnsiTheme="minorHAnsi" w:cstheme="minorHAnsi"/>
          <w:bCs/>
        </w:rPr>
        <w:t>,</w:t>
      </w:r>
      <w:r w:rsidR="00922921">
        <w:rPr>
          <w:rFonts w:asciiTheme="minorHAnsi" w:hAnsiTheme="minorHAnsi" w:cstheme="minorHAnsi"/>
          <w:bCs/>
        </w:rPr>
        <w:t xml:space="preserve"> below the </w:t>
      </w:r>
      <w:r w:rsidR="00954D3A">
        <w:rPr>
          <w:rFonts w:asciiTheme="minorHAnsi" w:hAnsiTheme="minorHAnsi" w:cstheme="minorHAnsi"/>
          <w:bCs/>
        </w:rPr>
        <w:t xml:space="preserve">negotiated </w:t>
      </w:r>
      <w:r w:rsidR="00922921">
        <w:rPr>
          <w:rFonts w:asciiTheme="minorHAnsi" w:hAnsiTheme="minorHAnsi" w:cstheme="minorHAnsi"/>
          <w:bCs/>
        </w:rPr>
        <w:t>FRL of 10 days</w:t>
      </w:r>
      <w:r w:rsidR="00AC6F9A">
        <w:rPr>
          <w:rFonts w:asciiTheme="minorHAnsi" w:hAnsiTheme="minorHAnsi" w:cstheme="minorHAnsi"/>
          <w:bCs/>
        </w:rPr>
        <w:t xml:space="preserve"> (SAMM 1, November 2023)</w:t>
      </w:r>
      <w:r w:rsidR="00922921">
        <w:rPr>
          <w:rFonts w:asciiTheme="minorHAnsi" w:hAnsiTheme="minorHAnsi" w:cstheme="minorHAnsi"/>
          <w:bCs/>
        </w:rPr>
        <w:t xml:space="preserve">.  The average number of days to initiate a complaint investigation was </w:t>
      </w:r>
      <w:r w:rsidR="00954D3A">
        <w:rPr>
          <w:rFonts w:asciiTheme="minorHAnsi" w:hAnsiTheme="minorHAnsi" w:cstheme="minorHAnsi"/>
          <w:bCs/>
        </w:rPr>
        <w:t>2 days, below the negotiated FRL of 5 days</w:t>
      </w:r>
      <w:r w:rsidR="00AC6F9A">
        <w:rPr>
          <w:rFonts w:asciiTheme="minorHAnsi" w:hAnsiTheme="minorHAnsi" w:cstheme="minorHAnsi"/>
          <w:bCs/>
        </w:rPr>
        <w:t xml:space="preserve"> (SAMM 2, November 2023)</w:t>
      </w:r>
      <w:r w:rsidR="00954D3A">
        <w:rPr>
          <w:rFonts w:asciiTheme="minorHAnsi" w:hAnsiTheme="minorHAnsi" w:cstheme="minorHAnsi"/>
          <w:bCs/>
        </w:rPr>
        <w:t xml:space="preserve">. </w:t>
      </w:r>
      <w:r w:rsidR="00AC6F9A">
        <w:rPr>
          <w:rFonts w:asciiTheme="minorHAnsi" w:hAnsiTheme="minorHAnsi" w:cstheme="minorHAnsi"/>
          <w:bCs/>
        </w:rPr>
        <w:t xml:space="preserve"> IOSHA had no denials of entry (SAMM 4, November 2023</w:t>
      </w:r>
      <w:r w:rsidR="00911861">
        <w:rPr>
          <w:rFonts w:asciiTheme="minorHAnsi" w:hAnsiTheme="minorHAnsi" w:cstheme="minorHAnsi"/>
          <w:bCs/>
        </w:rPr>
        <w:t>)</w:t>
      </w:r>
      <w:r w:rsidR="00AC6F9A">
        <w:rPr>
          <w:rFonts w:asciiTheme="minorHAnsi" w:hAnsiTheme="minorHAnsi" w:cstheme="minorHAnsi"/>
          <w:bCs/>
        </w:rPr>
        <w:t>. They responded to eight imminent danger reports</w:t>
      </w:r>
      <w:r w:rsidR="005A792E">
        <w:rPr>
          <w:rFonts w:asciiTheme="minorHAnsi" w:hAnsiTheme="minorHAnsi" w:cstheme="minorHAnsi"/>
          <w:bCs/>
        </w:rPr>
        <w:t>,</w:t>
      </w:r>
      <w:r w:rsidR="00AC6F9A">
        <w:rPr>
          <w:rFonts w:asciiTheme="minorHAnsi" w:hAnsiTheme="minorHAnsi" w:cstheme="minorHAnsi"/>
          <w:bCs/>
        </w:rPr>
        <w:t xml:space="preserve"> each within one day as required (SAMM 3, November 2023</w:t>
      </w:r>
      <w:r w:rsidR="004F3EA6">
        <w:rPr>
          <w:rFonts w:asciiTheme="minorHAnsi" w:hAnsiTheme="minorHAnsi" w:cstheme="minorHAnsi"/>
          <w:bCs/>
        </w:rPr>
        <w:t>, Appendix D</w:t>
      </w:r>
      <w:r w:rsidR="00AC6F9A">
        <w:rPr>
          <w:rFonts w:asciiTheme="minorHAnsi" w:hAnsiTheme="minorHAnsi" w:cstheme="minorHAnsi"/>
          <w:bCs/>
        </w:rPr>
        <w:t>).</w:t>
      </w:r>
    </w:p>
    <w:p w14:paraId="42A72643" w14:textId="77777777" w:rsidR="00AC6F9A" w:rsidRDefault="00AC6F9A" w:rsidP="000E2887">
      <w:pPr>
        <w:ind w:left="1260"/>
        <w:rPr>
          <w:rFonts w:asciiTheme="minorHAnsi" w:hAnsiTheme="minorHAnsi" w:cstheme="minorHAnsi"/>
          <w:bCs/>
        </w:rPr>
      </w:pPr>
    </w:p>
    <w:p w14:paraId="1DEC6CFC" w14:textId="4F5EDE82" w:rsidR="005B79C2" w:rsidRPr="000E2887" w:rsidRDefault="003D1900" w:rsidP="005B79C2">
      <w:pPr>
        <w:ind w:left="1260"/>
        <w:rPr>
          <w:rFonts w:asciiTheme="minorHAnsi" w:hAnsiTheme="minorHAnsi" w:cstheme="minorHAnsi"/>
          <w:bCs/>
        </w:rPr>
      </w:pPr>
      <w:r>
        <w:rPr>
          <w:rFonts w:asciiTheme="minorHAnsi" w:hAnsiTheme="minorHAnsi" w:cstheme="minorHAnsi"/>
          <w:bCs/>
        </w:rPr>
        <w:t>OSHA reviewed 15 nonformal complaints received in FY 2023.</w:t>
      </w:r>
      <w:r w:rsidR="00C97A1B">
        <w:rPr>
          <w:rFonts w:asciiTheme="minorHAnsi" w:hAnsiTheme="minorHAnsi" w:cstheme="minorHAnsi"/>
          <w:bCs/>
        </w:rPr>
        <w:t xml:space="preserve"> The IFOM (Chapter 9, Section I.H.1.) </w:t>
      </w:r>
      <w:r>
        <w:rPr>
          <w:rFonts w:asciiTheme="minorHAnsi" w:hAnsiTheme="minorHAnsi" w:cstheme="minorHAnsi"/>
          <w:bCs/>
        </w:rPr>
        <w:t xml:space="preserve">says they will contact the employer to notify them of the complaint and allegations and then email the confirming letter. </w:t>
      </w:r>
      <w:r w:rsidR="00C97A1B">
        <w:rPr>
          <w:rFonts w:asciiTheme="minorHAnsi" w:hAnsiTheme="minorHAnsi" w:cstheme="minorHAnsi"/>
          <w:bCs/>
        </w:rPr>
        <w:t xml:space="preserve">It was not always apparent in the file review that the employers were contacted prior to IOSHA sending the letter. </w:t>
      </w:r>
      <w:r>
        <w:rPr>
          <w:rFonts w:asciiTheme="minorHAnsi" w:hAnsiTheme="minorHAnsi" w:cstheme="minorHAnsi"/>
          <w:bCs/>
        </w:rPr>
        <w:t xml:space="preserve">In three cases reviewed, IOSHA waited too long to contact the employer when a response was not received and when they contacted the employer, </w:t>
      </w:r>
      <w:r w:rsidR="005B79C2">
        <w:rPr>
          <w:rFonts w:asciiTheme="minorHAnsi" w:hAnsiTheme="minorHAnsi" w:cstheme="minorHAnsi"/>
          <w:bCs/>
        </w:rPr>
        <w:t xml:space="preserve">two of the three </w:t>
      </w:r>
      <w:r>
        <w:rPr>
          <w:rFonts w:asciiTheme="minorHAnsi" w:hAnsiTheme="minorHAnsi" w:cstheme="minorHAnsi"/>
          <w:bCs/>
        </w:rPr>
        <w:t>employer</w:t>
      </w:r>
      <w:r w:rsidR="005B79C2">
        <w:rPr>
          <w:rFonts w:asciiTheme="minorHAnsi" w:hAnsiTheme="minorHAnsi" w:cstheme="minorHAnsi"/>
          <w:bCs/>
        </w:rPr>
        <w:t>s</w:t>
      </w:r>
      <w:r>
        <w:rPr>
          <w:rFonts w:asciiTheme="minorHAnsi" w:hAnsiTheme="minorHAnsi" w:cstheme="minorHAnsi"/>
          <w:bCs/>
        </w:rPr>
        <w:t xml:space="preserve"> said they did not receive the letter. </w:t>
      </w:r>
      <w:r w:rsidR="00C97A1B">
        <w:rPr>
          <w:rFonts w:asciiTheme="minorHAnsi" w:hAnsiTheme="minorHAnsi" w:cstheme="minorHAnsi"/>
          <w:bCs/>
        </w:rPr>
        <w:t>In addition, it was not always apparent in the files reviewed that the complainant was contacted when necessary to obtain additional details or clarify issues raised in the complaint as described in the IFOM (Chapter 9, Section I.G.1.a.)</w:t>
      </w:r>
      <w:r w:rsidR="005B79C2">
        <w:rPr>
          <w:rFonts w:asciiTheme="minorHAnsi" w:hAnsiTheme="minorHAnsi" w:cstheme="minorHAnsi"/>
          <w:bCs/>
        </w:rPr>
        <w:t>.  Previously, IOSHA’s Intake Division handled the processing of nonformal complaints as described in the SIEP section above.  Now that compliance officers are also processing nonformal complaints, the supervisor in the Intake Division is working with staff to ensure employers and complainants are contacted</w:t>
      </w:r>
      <w:r w:rsidR="00E95E71">
        <w:rPr>
          <w:rFonts w:asciiTheme="minorHAnsi" w:hAnsiTheme="minorHAnsi" w:cstheme="minorHAnsi"/>
          <w:bCs/>
        </w:rPr>
        <w:t xml:space="preserve"> in a timely manner</w:t>
      </w:r>
      <w:r w:rsidR="005B79C2">
        <w:rPr>
          <w:rFonts w:asciiTheme="minorHAnsi" w:hAnsiTheme="minorHAnsi" w:cstheme="minorHAnsi"/>
          <w:bCs/>
        </w:rPr>
        <w:t xml:space="preserve">. </w:t>
      </w:r>
    </w:p>
    <w:p w14:paraId="190871B6" w14:textId="77777777" w:rsidR="00E643AC" w:rsidRPr="00E643AC" w:rsidRDefault="00782EEC" w:rsidP="00E643AC">
      <w:pPr>
        <w:pStyle w:val="ListParagraph"/>
        <w:numPr>
          <w:ilvl w:val="0"/>
          <w:numId w:val="40"/>
        </w:numPr>
        <w:spacing w:after="0" w:line="240" w:lineRule="auto"/>
        <w:ind w:left="1260"/>
        <w:rPr>
          <w:rFonts w:asciiTheme="minorHAnsi" w:hAnsiTheme="minorHAnsi" w:cstheme="minorHAnsi"/>
        </w:rPr>
      </w:pPr>
      <w:r w:rsidRPr="00FD4AA7">
        <w:rPr>
          <w:rFonts w:asciiTheme="minorHAnsi" w:hAnsiTheme="minorHAnsi" w:cstheme="minorHAnsi"/>
          <w:sz w:val="24"/>
          <w:szCs w:val="24"/>
        </w:rPr>
        <w:lastRenderedPageBreak/>
        <w:t>Fatalities</w:t>
      </w:r>
    </w:p>
    <w:p w14:paraId="3C0FCAB2" w14:textId="77777777" w:rsidR="00E643AC" w:rsidRDefault="00E643AC" w:rsidP="00E643AC">
      <w:pPr>
        <w:rPr>
          <w:rFonts w:asciiTheme="minorHAnsi" w:hAnsiTheme="minorHAnsi" w:cstheme="minorHAnsi"/>
        </w:rPr>
      </w:pPr>
    </w:p>
    <w:p w14:paraId="0247C099" w14:textId="2AA6E224" w:rsidR="005A02B8" w:rsidRDefault="00E643AC" w:rsidP="00E643AC">
      <w:pPr>
        <w:ind w:left="1260"/>
        <w:rPr>
          <w:rFonts w:asciiTheme="minorHAnsi" w:hAnsiTheme="minorHAnsi" w:cstheme="minorHAnsi"/>
        </w:rPr>
      </w:pPr>
      <w:r>
        <w:rPr>
          <w:rFonts w:asciiTheme="minorHAnsi" w:hAnsiTheme="minorHAnsi" w:cstheme="minorHAnsi"/>
        </w:rPr>
        <w:t xml:space="preserve">IOSHA’s FY 2023-2027 five-year strategic plan goals outline a reduction in fatalities in the construction industry and general industry by 5% each over the five years. </w:t>
      </w:r>
    </w:p>
    <w:p w14:paraId="52CA5665" w14:textId="77777777" w:rsidR="00833AF3" w:rsidRDefault="00833AF3" w:rsidP="00E643AC">
      <w:pPr>
        <w:ind w:left="1260"/>
        <w:rPr>
          <w:rFonts w:asciiTheme="minorHAnsi" w:hAnsiTheme="minorHAnsi" w:cstheme="minorHAnsi"/>
        </w:rPr>
      </w:pPr>
    </w:p>
    <w:p w14:paraId="2B791DC4" w14:textId="53C6FB09" w:rsidR="00833AF3" w:rsidRPr="00E643AC" w:rsidRDefault="00833AF3" w:rsidP="00E643AC">
      <w:pPr>
        <w:ind w:left="1260"/>
        <w:rPr>
          <w:rFonts w:asciiTheme="minorHAnsi" w:hAnsiTheme="minorHAnsi" w:cstheme="minorHAnsi"/>
          <w:sz w:val="22"/>
          <w:szCs w:val="22"/>
        </w:rPr>
      </w:pPr>
      <w:r>
        <w:rPr>
          <w:rFonts w:asciiTheme="minorHAnsi" w:hAnsiTheme="minorHAnsi" w:cstheme="minorHAnsi"/>
        </w:rPr>
        <w:t>IOSHA conducted 42 fatality inspections during FY 2023</w:t>
      </w:r>
      <w:r w:rsidR="009374E4">
        <w:rPr>
          <w:rFonts w:asciiTheme="minorHAnsi" w:hAnsiTheme="minorHAnsi" w:cstheme="minorHAnsi"/>
        </w:rPr>
        <w:t>;</w:t>
      </w:r>
      <w:r>
        <w:rPr>
          <w:rFonts w:asciiTheme="minorHAnsi" w:hAnsiTheme="minorHAnsi" w:cstheme="minorHAnsi"/>
        </w:rPr>
        <w:t xml:space="preserve"> all</w:t>
      </w:r>
      <w:r w:rsidR="009374E4">
        <w:rPr>
          <w:rFonts w:asciiTheme="minorHAnsi" w:hAnsiTheme="minorHAnsi" w:cstheme="minorHAnsi"/>
        </w:rPr>
        <w:t xml:space="preserve"> were responded to </w:t>
      </w:r>
      <w:r>
        <w:rPr>
          <w:rFonts w:asciiTheme="minorHAnsi" w:hAnsiTheme="minorHAnsi" w:cstheme="minorHAnsi"/>
        </w:rPr>
        <w:t xml:space="preserve">within one </w:t>
      </w:r>
      <w:r w:rsidR="009374E4">
        <w:rPr>
          <w:rFonts w:asciiTheme="minorHAnsi" w:hAnsiTheme="minorHAnsi" w:cstheme="minorHAnsi"/>
        </w:rPr>
        <w:t>work</w:t>
      </w:r>
      <w:r>
        <w:rPr>
          <w:rFonts w:asciiTheme="minorHAnsi" w:hAnsiTheme="minorHAnsi" w:cstheme="minorHAnsi"/>
        </w:rPr>
        <w:t xml:space="preserve"> day.  This was an improvement from FY 2022 when they conducted 28 fatality inspections, 27 within one day and 55 fatality inspections in FY 2023, 50 of which were conducted within one</w:t>
      </w:r>
      <w:r w:rsidR="002241DF">
        <w:rPr>
          <w:rFonts w:asciiTheme="minorHAnsi" w:hAnsiTheme="minorHAnsi" w:cstheme="minorHAnsi"/>
        </w:rPr>
        <w:t xml:space="preserve"> day</w:t>
      </w:r>
      <w:r w:rsidR="00C20BB0">
        <w:rPr>
          <w:rFonts w:asciiTheme="minorHAnsi" w:hAnsiTheme="minorHAnsi" w:cstheme="minorHAnsi"/>
        </w:rPr>
        <w:t xml:space="preserve"> (SAMM 10</w:t>
      </w:r>
      <w:r w:rsidR="004F3EA6">
        <w:rPr>
          <w:rFonts w:asciiTheme="minorHAnsi" w:hAnsiTheme="minorHAnsi" w:cstheme="minorHAnsi"/>
        </w:rPr>
        <w:t>, November 2023, Appendix D</w:t>
      </w:r>
      <w:r w:rsidR="00C20BB0">
        <w:rPr>
          <w:rFonts w:asciiTheme="minorHAnsi" w:hAnsiTheme="minorHAnsi" w:cstheme="minorHAnsi"/>
        </w:rPr>
        <w:t>)</w:t>
      </w:r>
      <w:r>
        <w:rPr>
          <w:rFonts w:asciiTheme="minorHAnsi" w:hAnsiTheme="minorHAnsi" w:cstheme="minorHAnsi"/>
        </w:rPr>
        <w:t xml:space="preserve">. </w:t>
      </w:r>
    </w:p>
    <w:p w14:paraId="2D3F5AA5" w14:textId="68C0205D" w:rsidR="00065C25" w:rsidRDefault="004F3EA6" w:rsidP="00E643AC">
      <w:pPr>
        <w:pStyle w:val="ListParagraph"/>
        <w:spacing w:line="240" w:lineRule="auto"/>
        <w:ind w:left="1260"/>
        <w:rPr>
          <w:rFonts w:asciiTheme="minorHAnsi" w:hAnsiTheme="minorHAnsi" w:cstheme="minorHAnsi"/>
          <w:sz w:val="24"/>
          <w:szCs w:val="24"/>
        </w:rPr>
      </w:pPr>
      <w:r>
        <w:rPr>
          <w:rFonts w:asciiTheme="minorHAnsi" w:hAnsiTheme="minorHAnsi" w:cstheme="minorHAnsi"/>
          <w:sz w:val="24"/>
          <w:szCs w:val="24"/>
        </w:rPr>
        <w:t xml:space="preserve"> </w:t>
      </w:r>
    </w:p>
    <w:p w14:paraId="66844EB5" w14:textId="23606D28" w:rsidR="00E643AC" w:rsidRDefault="00833AF3" w:rsidP="005B59C8">
      <w:pPr>
        <w:pStyle w:val="ListParagraph"/>
        <w:spacing w:after="0" w:line="240" w:lineRule="auto"/>
        <w:ind w:left="1260"/>
        <w:rPr>
          <w:rFonts w:asciiTheme="minorHAnsi" w:hAnsiTheme="minorHAnsi" w:cstheme="minorHAnsi"/>
          <w:sz w:val="24"/>
          <w:szCs w:val="24"/>
        </w:rPr>
      </w:pPr>
      <w:r>
        <w:rPr>
          <w:rFonts w:asciiTheme="minorHAnsi" w:hAnsiTheme="minorHAnsi" w:cstheme="minorHAnsi"/>
          <w:sz w:val="24"/>
          <w:szCs w:val="24"/>
        </w:rPr>
        <w:t>OSHA reviewed 22 fatality case files for fatalities that occurred in FY 2023. In FY 2021, OSHA identified 74.1% of the case files reviewed (27) did not have next-of-kin (NOK) letters in the files</w:t>
      </w:r>
      <w:r w:rsidR="00E017E2">
        <w:rPr>
          <w:rFonts w:asciiTheme="minorHAnsi" w:hAnsiTheme="minorHAnsi" w:cstheme="minorHAnsi"/>
          <w:sz w:val="24"/>
          <w:szCs w:val="24"/>
        </w:rPr>
        <w:t xml:space="preserve">.  This resulted in Finding FY 2021-01 which continued in the FY 2022 </w:t>
      </w:r>
      <w:r w:rsidR="00911861">
        <w:rPr>
          <w:rFonts w:asciiTheme="minorHAnsi" w:hAnsiTheme="minorHAnsi" w:cstheme="minorHAnsi"/>
          <w:sz w:val="24"/>
          <w:szCs w:val="24"/>
        </w:rPr>
        <w:t xml:space="preserve">Follow-up </w:t>
      </w:r>
      <w:r w:rsidR="00E017E2">
        <w:rPr>
          <w:rFonts w:asciiTheme="minorHAnsi" w:hAnsiTheme="minorHAnsi" w:cstheme="minorHAnsi"/>
          <w:sz w:val="24"/>
          <w:szCs w:val="24"/>
        </w:rPr>
        <w:t xml:space="preserve">FAME. </w:t>
      </w:r>
      <w:r w:rsidR="002241DF">
        <w:rPr>
          <w:rFonts w:asciiTheme="minorHAnsi" w:hAnsiTheme="minorHAnsi" w:cstheme="minorHAnsi"/>
          <w:sz w:val="24"/>
          <w:szCs w:val="24"/>
        </w:rPr>
        <w:t xml:space="preserve">During our review, one case file was missing the initial </w:t>
      </w:r>
      <w:r w:rsidR="002241DF" w:rsidRPr="00C20BB0">
        <w:rPr>
          <w:rFonts w:asciiTheme="minorHAnsi" w:hAnsiTheme="minorHAnsi" w:cstheme="minorHAnsi"/>
          <w:sz w:val="24"/>
          <w:szCs w:val="24"/>
        </w:rPr>
        <w:t>NOK letter</w:t>
      </w:r>
      <w:r w:rsidR="002241DF">
        <w:rPr>
          <w:rFonts w:asciiTheme="minorHAnsi" w:hAnsiTheme="minorHAnsi" w:cstheme="minorHAnsi"/>
          <w:sz w:val="24"/>
          <w:szCs w:val="24"/>
        </w:rPr>
        <w:t>.</w:t>
      </w:r>
      <w:r w:rsidR="005B59C8">
        <w:rPr>
          <w:rFonts w:asciiTheme="minorHAnsi" w:hAnsiTheme="minorHAnsi" w:cstheme="minorHAnsi"/>
          <w:sz w:val="24"/>
          <w:szCs w:val="24"/>
        </w:rPr>
        <w:t xml:space="preserve">  Therefore, </w:t>
      </w:r>
      <w:r w:rsidR="009374E4" w:rsidRPr="009374E4">
        <w:rPr>
          <w:rFonts w:asciiTheme="minorHAnsi" w:hAnsiTheme="minorHAnsi" w:cstheme="minorHAnsi"/>
          <w:b/>
          <w:bCs/>
          <w:sz w:val="24"/>
          <w:szCs w:val="24"/>
        </w:rPr>
        <w:t>F</w:t>
      </w:r>
      <w:r w:rsidR="005B59C8" w:rsidRPr="009374E4">
        <w:rPr>
          <w:rFonts w:asciiTheme="minorHAnsi" w:hAnsiTheme="minorHAnsi" w:cstheme="minorHAnsi"/>
          <w:b/>
          <w:bCs/>
          <w:sz w:val="24"/>
          <w:szCs w:val="24"/>
        </w:rPr>
        <w:t>inding</w:t>
      </w:r>
      <w:r w:rsidR="009374E4" w:rsidRPr="009374E4">
        <w:rPr>
          <w:rFonts w:asciiTheme="minorHAnsi" w:hAnsiTheme="minorHAnsi" w:cstheme="minorHAnsi"/>
          <w:b/>
          <w:bCs/>
          <w:sz w:val="24"/>
          <w:szCs w:val="24"/>
        </w:rPr>
        <w:t xml:space="preserve"> FY 2022-01</w:t>
      </w:r>
      <w:r w:rsidR="005B59C8">
        <w:rPr>
          <w:rFonts w:asciiTheme="minorHAnsi" w:hAnsiTheme="minorHAnsi" w:cstheme="minorHAnsi"/>
          <w:sz w:val="24"/>
          <w:szCs w:val="24"/>
        </w:rPr>
        <w:t xml:space="preserve"> is completed.  </w:t>
      </w:r>
      <w:bookmarkStart w:id="7" w:name="_Hlk160531207"/>
      <w:r w:rsidR="005B59C8">
        <w:rPr>
          <w:rFonts w:asciiTheme="minorHAnsi" w:hAnsiTheme="minorHAnsi" w:cstheme="minorHAnsi"/>
          <w:sz w:val="24"/>
          <w:szCs w:val="24"/>
        </w:rPr>
        <w:t xml:space="preserve">OSHA shared several letters </w:t>
      </w:r>
      <w:r w:rsidR="00C20BB0">
        <w:rPr>
          <w:rFonts w:asciiTheme="minorHAnsi" w:hAnsiTheme="minorHAnsi" w:cstheme="minorHAnsi"/>
          <w:sz w:val="24"/>
          <w:szCs w:val="24"/>
        </w:rPr>
        <w:t xml:space="preserve">OSHA sends </w:t>
      </w:r>
      <w:r w:rsidR="004C2BB6">
        <w:rPr>
          <w:rFonts w:asciiTheme="minorHAnsi" w:hAnsiTheme="minorHAnsi" w:cstheme="minorHAnsi"/>
          <w:sz w:val="24"/>
          <w:szCs w:val="24"/>
        </w:rPr>
        <w:t xml:space="preserve">to NOK </w:t>
      </w:r>
      <w:r w:rsidR="005B59C8">
        <w:rPr>
          <w:rFonts w:asciiTheme="minorHAnsi" w:hAnsiTheme="minorHAnsi" w:cstheme="minorHAnsi"/>
          <w:sz w:val="24"/>
          <w:szCs w:val="24"/>
        </w:rPr>
        <w:t xml:space="preserve">with IOSHA because </w:t>
      </w:r>
      <w:r w:rsidR="00C20BB0">
        <w:rPr>
          <w:rFonts w:asciiTheme="minorHAnsi" w:hAnsiTheme="minorHAnsi" w:cstheme="minorHAnsi"/>
          <w:sz w:val="24"/>
          <w:szCs w:val="24"/>
        </w:rPr>
        <w:t xml:space="preserve">most of IOSHA’s inspection findings and closure </w:t>
      </w:r>
      <w:r w:rsidR="00783014">
        <w:rPr>
          <w:rFonts w:asciiTheme="minorHAnsi" w:hAnsiTheme="minorHAnsi" w:cstheme="minorHAnsi"/>
          <w:sz w:val="24"/>
          <w:szCs w:val="24"/>
        </w:rPr>
        <w:t xml:space="preserve">NOK </w:t>
      </w:r>
      <w:r w:rsidR="005B59C8">
        <w:rPr>
          <w:rFonts w:asciiTheme="minorHAnsi" w:hAnsiTheme="minorHAnsi" w:cstheme="minorHAnsi"/>
          <w:sz w:val="24"/>
          <w:szCs w:val="24"/>
        </w:rPr>
        <w:t>letters d</w:t>
      </w:r>
      <w:r w:rsidR="00C20BB0">
        <w:rPr>
          <w:rFonts w:asciiTheme="minorHAnsi" w:hAnsiTheme="minorHAnsi" w:cstheme="minorHAnsi"/>
          <w:sz w:val="24"/>
          <w:szCs w:val="24"/>
        </w:rPr>
        <w:t>o not</w:t>
      </w:r>
      <w:r w:rsidR="005B59C8">
        <w:rPr>
          <w:rFonts w:asciiTheme="minorHAnsi" w:hAnsiTheme="minorHAnsi" w:cstheme="minorHAnsi"/>
          <w:sz w:val="24"/>
          <w:szCs w:val="24"/>
        </w:rPr>
        <w:t xml:space="preserve"> provide information about what may have contributed to the incident or death.  IOSHA’s </w:t>
      </w:r>
      <w:r w:rsidR="00C20BB0">
        <w:rPr>
          <w:rFonts w:asciiTheme="minorHAnsi" w:hAnsiTheme="minorHAnsi" w:cstheme="minorHAnsi"/>
          <w:sz w:val="24"/>
          <w:szCs w:val="24"/>
        </w:rPr>
        <w:t xml:space="preserve">NOK </w:t>
      </w:r>
      <w:r w:rsidR="005B59C8">
        <w:rPr>
          <w:rFonts w:asciiTheme="minorHAnsi" w:hAnsiTheme="minorHAnsi" w:cstheme="minorHAnsi"/>
          <w:sz w:val="24"/>
          <w:szCs w:val="24"/>
        </w:rPr>
        <w:t xml:space="preserve">letters also fail to explain things such as the limitations of a fatality inspection, the results of the final order and any abatement </w:t>
      </w:r>
      <w:r w:rsidR="00C20BB0">
        <w:rPr>
          <w:rFonts w:asciiTheme="minorHAnsi" w:hAnsiTheme="minorHAnsi" w:cstheme="minorHAnsi"/>
          <w:sz w:val="24"/>
          <w:szCs w:val="24"/>
        </w:rPr>
        <w:t xml:space="preserve">required </w:t>
      </w:r>
      <w:r w:rsidR="005B59C8">
        <w:rPr>
          <w:rFonts w:asciiTheme="minorHAnsi" w:hAnsiTheme="minorHAnsi" w:cstheme="minorHAnsi"/>
          <w:sz w:val="24"/>
          <w:szCs w:val="24"/>
        </w:rPr>
        <w:t xml:space="preserve">and, how penalties are calculated.  </w:t>
      </w:r>
      <w:bookmarkEnd w:id="7"/>
    </w:p>
    <w:p w14:paraId="3C2B66AC" w14:textId="77777777" w:rsidR="00C20BB0" w:rsidRDefault="00C20BB0" w:rsidP="005B59C8">
      <w:pPr>
        <w:pStyle w:val="ListParagraph"/>
        <w:spacing w:after="0" w:line="240" w:lineRule="auto"/>
        <w:ind w:left="1260"/>
        <w:rPr>
          <w:rFonts w:asciiTheme="minorHAnsi" w:hAnsiTheme="minorHAnsi" w:cstheme="minorHAnsi"/>
          <w:sz w:val="24"/>
          <w:szCs w:val="24"/>
        </w:rPr>
      </w:pPr>
    </w:p>
    <w:p w14:paraId="17B26746" w14:textId="4FA73B7D" w:rsidR="00C20BB0" w:rsidRDefault="004F3EA6" w:rsidP="005B59C8">
      <w:pPr>
        <w:pStyle w:val="ListParagraph"/>
        <w:spacing w:after="0" w:line="240" w:lineRule="auto"/>
        <w:ind w:left="1260"/>
        <w:rPr>
          <w:rFonts w:asciiTheme="minorHAnsi" w:hAnsiTheme="minorHAnsi" w:cstheme="minorHAnsi"/>
          <w:sz w:val="24"/>
          <w:szCs w:val="24"/>
        </w:rPr>
      </w:pPr>
      <w:r>
        <w:rPr>
          <w:rFonts w:asciiTheme="minorHAnsi" w:hAnsiTheme="minorHAnsi" w:cstheme="minorHAnsi"/>
          <w:sz w:val="24"/>
          <w:szCs w:val="24"/>
        </w:rPr>
        <w:t>Three fatality files reviewed indicate the fatality victim was included in the inspection report for the wrong employer on multiemployer worksite</w:t>
      </w:r>
      <w:r w:rsidR="00783014">
        <w:rPr>
          <w:rFonts w:asciiTheme="minorHAnsi" w:hAnsiTheme="minorHAnsi" w:cstheme="minorHAnsi"/>
          <w:sz w:val="24"/>
          <w:szCs w:val="24"/>
        </w:rPr>
        <w:t>s</w:t>
      </w:r>
      <w:r>
        <w:rPr>
          <w:rFonts w:asciiTheme="minorHAnsi" w:hAnsiTheme="minorHAnsi" w:cstheme="minorHAnsi"/>
          <w:sz w:val="24"/>
          <w:szCs w:val="24"/>
        </w:rPr>
        <w:t xml:space="preserve">. However, this does not rise to the level of an observation or finding. </w:t>
      </w:r>
    </w:p>
    <w:p w14:paraId="483467C9" w14:textId="77777777" w:rsidR="004F3EA6" w:rsidRDefault="004F3EA6" w:rsidP="000D34E1">
      <w:pPr>
        <w:widowControl/>
        <w:tabs>
          <w:tab w:val="left" w:pos="1260"/>
        </w:tabs>
        <w:autoSpaceDE/>
        <w:autoSpaceDN/>
        <w:adjustRightInd/>
        <w:spacing w:after="200"/>
        <w:ind w:left="1890" w:hanging="990"/>
        <w:contextualSpacing/>
        <w:rPr>
          <w:rFonts w:asciiTheme="minorHAnsi" w:hAnsiTheme="minorHAnsi" w:cstheme="minorHAnsi"/>
        </w:rPr>
      </w:pPr>
    </w:p>
    <w:p w14:paraId="7261683B" w14:textId="6F8BA274" w:rsidR="005C203B" w:rsidRDefault="00D60A29" w:rsidP="000D34E1">
      <w:pPr>
        <w:widowControl/>
        <w:tabs>
          <w:tab w:val="left" w:pos="1260"/>
        </w:tabs>
        <w:autoSpaceDE/>
        <w:autoSpaceDN/>
        <w:adjustRightInd/>
        <w:spacing w:after="200"/>
        <w:ind w:left="1890" w:hanging="990"/>
        <w:contextualSpacing/>
        <w:rPr>
          <w:rFonts w:asciiTheme="minorHAnsi" w:hAnsiTheme="minorHAnsi" w:cstheme="minorHAnsi"/>
        </w:rPr>
      </w:pPr>
      <w:r w:rsidRPr="00FD4AA7">
        <w:rPr>
          <w:rFonts w:asciiTheme="minorHAnsi" w:hAnsiTheme="minorHAnsi" w:cstheme="minorHAnsi"/>
        </w:rPr>
        <w:t xml:space="preserve">c)  </w:t>
      </w:r>
      <w:r w:rsidR="00783014">
        <w:rPr>
          <w:rFonts w:asciiTheme="minorHAnsi" w:hAnsiTheme="minorHAnsi" w:cstheme="minorHAnsi"/>
        </w:rPr>
        <w:t xml:space="preserve"> </w:t>
      </w:r>
      <w:r w:rsidR="00782EEC" w:rsidRPr="00FD4AA7">
        <w:rPr>
          <w:rFonts w:asciiTheme="minorHAnsi" w:hAnsiTheme="minorHAnsi" w:cstheme="minorHAnsi"/>
        </w:rPr>
        <w:t>Targeting and Programmed Inspection</w:t>
      </w:r>
      <w:r w:rsidR="00AE6895" w:rsidRPr="00FD4AA7">
        <w:rPr>
          <w:rFonts w:asciiTheme="minorHAnsi" w:hAnsiTheme="minorHAnsi" w:cstheme="minorHAnsi"/>
        </w:rPr>
        <w:t xml:space="preserve"> </w:t>
      </w:r>
    </w:p>
    <w:p w14:paraId="7E5F4AFE" w14:textId="67A5A3E0" w:rsidR="00783014" w:rsidRDefault="00783014"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p>
    <w:p w14:paraId="7BD0BC28" w14:textId="77777777" w:rsidR="00783014" w:rsidRDefault="00783014"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IOSHA developed and implemented three local emphasis programs (LEPs), including fall</w:t>
      </w:r>
    </w:p>
    <w:p w14:paraId="487B77B9" w14:textId="77777777" w:rsidR="00783014" w:rsidRDefault="00783014"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hazards in general industry and construction; building renovation, rehabilitation and</w:t>
      </w:r>
    </w:p>
    <w:p w14:paraId="10946A6D" w14:textId="77777777" w:rsidR="00783014" w:rsidRDefault="00783014"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demolition in construction; and residential construction. The goals of the emphasis</w:t>
      </w:r>
    </w:p>
    <w:p w14:paraId="21D06FD7" w14:textId="15FB42DC" w:rsidR="00783014" w:rsidRDefault="00783014"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programs are to</w:t>
      </w:r>
      <w:r>
        <w:rPr>
          <w:rFonts w:asciiTheme="minorHAnsi" w:hAnsiTheme="minorHAnsi" w:cstheme="minorHAnsi"/>
        </w:rPr>
        <w:tab/>
        <w:t>reduce fatalities</w:t>
      </w:r>
      <w:r w:rsidR="00C53CB5">
        <w:rPr>
          <w:rFonts w:asciiTheme="minorHAnsi" w:hAnsiTheme="minorHAnsi" w:cstheme="minorHAnsi"/>
        </w:rPr>
        <w:t xml:space="preserve"> and</w:t>
      </w:r>
      <w:r>
        <w:rPr>
          <w:rFonts w:asciiTheme="minorHAnsi" w:hAnsiTheme="minorHAnsi" w:cstheme="minorHAnsi"/>
        </w:rPr>
        <w:t xml:space="preserve"> injuries related to falls; and hazards associated with</w:t>
      </w:r>
    </w:p>
    <w:p w14:paraId="5B538A33" w14:textId="3472E29C" w:rsidR="00783014" w:rsidRDefault="00783014"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electrical, air contaminants, struck-by</w:t>
      </w:r>
      <w:r w:rsidR="007A6443">
        <w:rPr>
          <w:rFonts w:asciiTheme="minorHAnsi" w:hAnsiTheme="minorHAnsi" w:cstheme="minorHAnsi"/>
        </w:rPr>
        <w:t xml:space="preserve">, </w:t>
      </w:r>
      <w:r>
        <w:rPr>
          <w:rFonts w:asciiTheme="minorHAnsi" w:hAnsiTheme="minorHAnsi" w:cstheme="minorHAnsi"/>
        </w:rPr>
        <w:t>caught</w:t>
      </w:r>
      <w:r w:rsidR="007A6443">
        <w:rPr>
          <w:rFonts w:asciiTheme="minorHAnsi" w:hAnsiTheme="minorHAnsi" w:cstheme="minorHAnsi"/>
        </w:rPr>
        <w:t>-in-</w:t>
      </w:r>
      <w:r>
        <w:rPr>
          <w:rFonts w:asciiTheme="minorHAnsi" w:hAnsiTheme="minorHAnsi" w:cstheme="minorHAnsi"/>
        </w:rPr>
        <w:t xml:space="preserve">between, truss collapse, floor openings, </w:t>
      </w:r>
    </w:p>
    <w:p w14:paraId="6422FABE" w14:textId="77777777" w:rsidR="007A6443" w:rsidRDefault="00783014"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power/pneumatic tool amputations, </w:t>
      </w:r>
      <w:r w:rsidR="007A6443">
        <w:rPr>
          <w:rFonts w:asciiTheme="minorHAnsi" w:hAnsiTheme="minorHAnsi" w:cstheme="minorHAnsi"/>
        </w:rPr>
        <w:t>scaffolds,</w:t>
      </w:r>
      <w:r>
        <w:rPr>
          <w:rFonts w:asciiTheme="minorHAnsi" w:hAnsiTheme="minorHAnsi" w:cstheme="minorHAnsi"/>
        </w:rPr>
        <w:t xml:space="preserve"> and ladders on work sites. </w:t>
      </w:r>
      <w:r w:rsidR="00C53CB5">
        <w:rPr>
          <w:rFonts w:asciiTheme="minorHAnsi" w:hAnsiTheme="minorHAnsi" w:cstheme="minorHAnsi"/>
        </w:rPr>
        <w:t xml:space="preserve">Compliance </w:t>
      </w:r>
    </w:p>
    <w:p w14:paraId="139C3DEF" w14:textId="77777777" w:rsidR="007A6443" w:rsidRDefault="007A6443"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C53CB5">
        <w:rPr>
          <w:rFonts w:asciiTheme="minorHAnsi" w:hAnsiTheme="minorHAnsi" w:cstheme="minorHAnsi"/>
        </w:rPr>
        <w:t xml:space="preserve">officers are instructed to conduct inspections at worksites where they observe </w:t>
      </w:r>
    </w:p>
    <w:p w14:paraId="042765A4" w14:textId="77777777" w:rsidR="007A6443" w:rsidRDefault="007A6443"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C53CB5">
        <w:rPr>
          <w:rFonts w:asciiTheme="minorHAnsi" w:hAnsiTheme="minorHAnsi" w:cstheme="minorHAnsi"/>
        </w:rPr>
        <w:t xml:space="preserve">construction projects covered under the LEPs as well as when complaints or referrals are </w:t>
      </w:r>
    </w:p>
    <w:p w14:paraId="3620E93D" w14:textId="06FBA587" w:rsidR="007A6443" w:rsidRDefault="007A6443"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C53CB5">
        <w:rPr>
          <w:rFonts w:asciiTheme="minorHAnsi" w:hAnsiTheme="minorHAnsi" w:cstheme="minorHAnsi"/>
        </w:rPr>
        <w:t xml:space="preserve">received about such construction projects. </w:t>
      </w:r>
      <w:r>
        <w:rPr>
          <w:rFonts w:asciiTheme="minorHAnsi" w:hAnsiTheme="minorHAnsi" w:cstheme="minorHAnsi"/>
        </w:rPr>
        <w:t>Compliance officers can also initia</w:t>
      </w:r>
      <w:r w:rsidR="00911861">
        <w:rPr>
          <w:rFonts w:asciiTheme="minorHAnsi" w:hAnsiTheme="minorHAnsi" w:cstheme="minorHAnsi"/>
        </w:rPr>
        <w:t>te</w:t>
      </w:r>
      <w:r>
        <w:rPr>
          <w:rFonts w:asciiTheme="minorHAnsi" w:hAnsiTheme="minorHAnsi" w:cstheme="minorHAnsi"/>
        </w:rPr>
        <w:t xml:space="preserve"> an </w:t>
      </w:r>
    </w:p>
    <w:p w14:paraId="22D515E6" w14:textId="77777777" w:rsidR="007A6443" w:rsidRDefault="007A6443"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inspection under the fall hazards LEP in general industry while they are engaged in </w:t>
      </w:r>
    </w:p>
    <w:p w14:paraId="3A8E471E" w14:textId="63B5DA57" w:rsidR="007A6443" w:rsidRDefault="007A6443"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programmed or un-programmed inspections. </w:t>
      </w:r>
      <w:r w:rsidR="00783014">
        <w:rPr>
          <w:rFonts w:asciiTheme="minorHAnsi" w:hAnsiTheme="minorHAnsi" w:cstheme="minorHAnsi"/>
        </w:rPr>
        <w:t xml:space="preserve">These </w:t>
      </w:r>
      <w:r w:rsidR="009F49B5">
        <w:rPr>
          <w:rFonts w:asciiTheme="minorHAnsi" w:hAnsiTheme="minorHAnsi" w:cstheme="minorHAnsi"/>
        </w:rPr>
        <w:t xml:space="preserve">LEPs are scheduled to continue for five </w:t>
      </w:r>
    </w:p>
    <w:p w14:paraId="75A6276C" w14:textId="77777777" w:rsidR="007A6443" w:rsidRDefault="007A6443"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9F49B5">
        <w:rPr>
          <w:rFonts w:asciiTheme="minorHAnsi" w:hAnsiTheme="minorHAnsi" w:cstheme="minorHAnsi"/>
        </w:rPr>
        <w:t>years from their effective</w:t>
      </w:r>
      <w:r w:rsidR="00C53CB5">
        <w:rPr>
          <w:rFonts w:asciiTheme="minorHAnsi" w:hAnsiTheme="minorHAnsi" w:cstheme="minorHAnsi"/>
        </w:rPr>
        <w:t xml:space="preserve"> </w:t>
      </w:r>
      <w:r w:rsidR="009F49B5">
        <w:rPr>
          <w:rFonts w:asciiTheme="minorHAnsi" w:hAnsiTheme="minorHAnsi" w:cstheme="minorHAnsi"/>
        </w:rPr>
        <w:t xml:space="preserve">dates of September 2020 (construction and general industry </w:t>
      </w:r>
    </w:p>
    <w:p w14:paraId="1516DC45" w14:textId="77777777" w:rsidR="007A6443" w:rsidRDefault="007A6443"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9F49B5">
        <w:rPr>
          <w:rFonts w:asciiTheme="minorHAnsi" w:hAnsiTheme="minorHAnsi" w:cstheme="minorHAnsi"/>
        </w:rPr>
        <w:t xml:space="preserve">falls; building renovation, </w:t>
      </w:r>
      <w:r>
        <w:rPr>
          <w:rFonts w:asciiTheme="minorHAnsi" w:hAnsiTheme="minorHAnsi" w:cstheme="minorHAnsi"/>
        </w:rPr>
        <w:t>rehabilitation,</w:t>
      </w:r>
      <w:r w:rsidR="009F49B5">
        <w:rPr>
          <w:rFonts w:asciiTheme="minorHAnsi" w:hAnsiTheme="minorHAnsi" w:cstheme="minorHAnsi"/>
        </w:rPr>
        <w:t xml:space="preserve"> and demolition in construction) and February </w:t>
      </w:r>
    </w:p>
    <w:p w14:paraId="7C35B518" w14:textId="513230FD" w:rsidR="009F49B5" w:rsidRDefault="007A6443"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9F49B5">
        <w:rPr>
          <w:rFonts w:asciiTheme="minorHAnsi" w:hAnsiTheme="minorHAnsi" w:cstheme="minorHAnsi"/>
        </w:rPr>
        <w:t xml:space="preserve">2021 (residential construction). </w:t>
      </w:r>
    </w:p>
    <w:p w14:paraId="23A2F9F1" w14:textId="77777777" w:rsidR="009F49B5" w:rsidRDefault="009F49B5" w:rsidP="00783014">
      <w:pPr>
        <w:widowControl/>
        <w:tabs>
          <w:tab w:val="left" w:pos="1260"/>
        </w:tabs>
        <w:autoSpaceDE/>
        <w:autoSpaceDN/>
        <w:adjustRightInd/>
        <w:spacing w:after="200"/>
        <w:ind w:left="1890" w:hanging="990"/>
        <w:contextualSpacing/>
        <w:rPr>
          <w:rFonts w:asciiTheme="minorHAnsi" w:hAnsiTheme="minorHAnsi" w:cstheme="minorHAnsi"/>
        </w:rPr>
      </w:pPr>
    </w:p>
    <w:p w14:paraId="4FDF1D9A" w14:textId="45FFB936" w:rsidR="009F49B5" w:rsidRDefault="009F49B5"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IOSHA’s targeting program incorporates OSHA’s National Emphasis Programs (NEPs)</w:t>
      </w:r>
      <w:r w:rsidR="003E5599">
        <w:rPr>
          <w:rFonts w:asciiTheme="minorHAnsi" w:hAnsiTheme="minorHAnsi" w:cstheme="minorHAnsi"/>
        </w:rPr>
        <w:t xml:space="preserve"> and </w:t>
      </w:r>
    </w:p>
    <w:p w14:paraId="728EA918" w14:textId="222A82E6" w:rsidR="003E5599" w:rsidRDefault="003E5599"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includes Combustible Dust, Amputations in Manufacturing Industries, Hexavalent</w:t>
      </w:r>
    </w:p>
    <w:p w14:paraId="2A889952" w14:textId="77777777" w:rsidR="003E5599" w:rsidRDefault="003E5599"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Chromium, Lead, Primary Metals Industries, Process Safety Management Covered</w:t>
      </w:r>
    </w:p>
    <w:p w14:paraId="53EEBE6B" w14:textId="294AFA97" w:rsidR="003E5599" w:rsidRDefault="003E5599"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Chemical Facilities and Respirable Crystalline Silica.  Inspection establishment lists using </w:t>
      </w:r>
    </w:p>
    <w:p w14:paraId="06DC42BF" w14:textId="08B1A578" w:rsidR="003E5599" w:rsidRDefault="003E5599"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software provided by O</w:t>
      </w:r>
      <w:r w:rsidR="000039DC">
        <w:rPr>
          <w:rFonts w:asciiTheme="minorHAnsi" w:hAnsiTheme="minorHAnsi" w:cstheme="minorHAnsi"/>
        </w:rPr>
        <w:t>S</w:t>
      </w:r>
      <w:r>
        <w:rPr>
          <w:rFonts w:asciiTheme="minorHAnsi" w:hAnsiTheme="minorHAnsi" w:cstheme="minorHAnsi"/>
        </w:rPr>
        <w:t>HA’s Office of Statistical Analysis are created.  In their new five-</w:t>
      </w:r>
    </w:p>
    <w:p w14:paraId="3B7A579E" w14:textId="423794E9" w:rsidR="00CB1867" w:rsidRDefault="003E5599" w:rsidP="003E5599">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lastRenderedPageBreak/>
        <w:tab/>
        <w:t xml:space="preserve">year strategic management plan (2023-2027), IOSHA is targeting </w:t>
      </w:r>
      <w:r w:rsidR="00CB1867">
        <w:rPr>
          <w:rFonts w:asciiTheme="minorHAnsi" w:hAnsiTheme="minorHAnsi" w:cstheme="minorHAnsi"/>
        </w:rPr>
        <w:t xml:space="preserve">wood product </w:t>
      </w:r>
    </w:p>
    <w:p w14:paraId="3293A9F9" w14:textId="77777777" w:rsidR="00CB1867" w:rsidRDefault="00CB1867" w:rsidP="003E5599">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manufacturing, textile product mills, transportation equipment manufacturing, plastics and </w:t>
      </w:r>
    </w:p>
    <w:p w14:paraId="762521F9" w14:textId="77777777" w:rsidR="00CB1867" w:rsidRDefault="00CB1867" w:rsidP="003E5599">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rubber products manufacturing and food processing </w:t>
      </w:r>
      <w:r w:rsidR="003E5599">
        <w:rPr>
          <w:rFonts w:asciiTheme="minorHAnsi" w:hAnsiTheme="minorHAnsi" w:cstheme="minorHAnsi"/>
        </w:rPr>
        <w:t xml:space="preserve">to reduce injuries and illnesses.  They </w:t>
      </w:r>
    </w:p>
    <w:p w14:paraId="2463CBB6" w14:textId="77777777" w:rsidR="00CB1867" w:rsidRDefault="00CB1867" w:rsidP="003E5599">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3E5599">
        <w:rPr>
          <w:rFonts w:asciiTheme="minorHAnsi" w:hAnsiTheme="minorHAnsi" w:cstheme="minorHAnsi"/>
        </w:rPr>
        <w:t xml:space="preserve">plan to update the targeted industries </w:t>
      </w:r>
      <w:r w:rsidR="003E5599">
        <w:rPr>
          <w:rFonts w:asciiTheme="minorHAnsi" w:hAnsiTheme="minorHAnsi" w:cstheme="minorHAnsi"/>
        </w:rPr>
        <w:tab/>
        <w:t xml:space="preserve">annually after reviewing Bureau of Labor Statistics </w:t>
      </w:r>
    </w:p>
    <w:p w14:paraId="39790F78" w14:textId="238AC7CE" w:rsidR="003E5599" w:rsidRDefault="00CB1867" w:rsidP="003E5599">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3E5599">
        <w:rPr>
          <w:rFonts w:asciiTheme="minorHAnsi" w:hAnsiTheme="minorHAnsi" w:cstheme="minorHAnsi"/>
        </w:rPr>
        <w:t xml:space="preserve">(BLS) data. </w:t>
      </w:r>
    </w:p>
    <w:p w14:paraId="1C922EEE" w14:textId="7A95ADA2" w:rsidR="00783014" w:rsidRDefault="00783014" w:rsidP="00783014">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p>
    <w:p w14:paraId="329B8F1E" w14:textId="53C5ED6E" w:rsidR="000039DC" w:rsidRDefault="004C2BB6"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0039DC">
        <w:rPr>
          <w:rFonts w:asciiTheme="minorHAnsi" w:hAnsiTheme="minorHAnsi" w:cstheme="minorHAnsi"/>
        </w:rPr>
        <w:t>IOSHA conducted 1</w:t>
      </w:r>
      <w:r w:rsidR="009374E4">
        <w:rPr>
          <w:rFonts w:asciiTheme="minorHAnsi" w:hAnsiTheme="minorHAnsi" w:cstheme="minorHAnsi"/>
        </w:rPr>
        <w:t>,</w:t>
      </w:r>
      <w:r w:rsidR="000039DC">
        <w:rPr>
          <w:rFonts w:asciiTheme="minorHAnsi" w:hAnsiTheme="minorHAnsi" w:cstheme="minorHAnsi"/>
        </w:rPr>
        <w:t>020 inspections in FY 2023, 258 (25.3%) of which were programmed</w:t>
      </w:r>
    </w:p>
    <w:p w14:paraId="17367A52" w14:textId="6B327431" w:rsidR="001046F5" w:rsidRDefault="000039DC"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(SIR 1C, November 2023)</w:t>
      </w:r>
      <w:r w:rsidR="00CB1867">
        <w:rPr>
          <w:rFonts w:asciiTheme="minorHAnsi" w:hAnsiTheme="minorHAnsi" w:cstheme="minorHAnsi"/>
        </w:rPr>
        <w:t>.</w:t>
      </w:r>
      <w:r w:rsidR="001046F5">
        <w:rPr>
          <w:rFonts w:asciiTheme="minorHAnsi" w:hAnsiTheme="minorHAnsi" w:cstheme="minorHAnsi"/>
        </w:rPr>
        <w:t xml:space="preserve"> </w:t>
      </w:r>
      <w:r>
        <w:rPr>
          <w:rFonts w:asciiTheme="minorHAnsi" w:hAnsiTheme="minorHAnsi" w:cstheme="minorHAnsi"/>
        </w:rPr>
        <w:t xml:space="preserve">This is an increase from 24.8% of all inspections conducted in FY </w:t>
      </w:r>
    </w:p>
    <w:p w14:paraId="02CE8B80" w14:textId="77777777" w:rsidR="00911861" w:rsidRDefault="001046F5"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0039DC">
        <w:rPr>
          <w:rFonts w:asciiTheme="minorHAnsi" w:hAnsiTheme="minorHAnsi" w:cstheme="minorHAnsi"/>
        </w:rPr>
        <w:t xml:space="preserve">2022 and 14.5% of all </w:t>
      </w:r>
      <w:r>
        <w:rPr>
          <w:rFonts w:asciiTheme="minorHAnsi" w:hAnsiTheme="minorHAnsi" w:cstheme="minorHAnsi"/>
        </w:rPr>
        <w:t>i</w:t>
      </w:r>
      <w:r w:rsidR="000039DC">
        <w:rPr>
          <w:rFonts w:asciiTheme="minorHAnsi" w:hAnsiTheme="minorHAnsi" w:cstheme="minorHAnsi"/>
        </w:rPr>
        <w:t>nspections conducted in FY 2021</w:t>
      </w:r>
      <w:r w:rsidR="00CB1867">
        <w:rPr>
          <w:rFonts w:asciiTheme="minorHAnsi" w:hAnsiTheme="minorHAnsi" w:cstheme="minorHAnsi"/>
        </w:rPr>
        <w:t xml:space="preserve"> </w:t>
      </w:r>
      <w:r w:rsidR="000039DC">
        <w:rPr>
          <w:rFonts w:asciiTheme="minorHAnsi" w:hAnsiTheme="minorHAnsi" w:cstheme="minorHAnsi"/>
        </w:rPr>
        <w:t>(SIR 1C,</w:t>
      </w:r>
      <w:r w:rsidR="00911861">
        <w:rPr>
          <w:rFonts w:asciiTheme="minorHAnsi" w:hAnsiTheme="minorHAnsi" w:cstheme="minorHAnsi"/>
        </w:rPr>
        <w:t xml:space="preserve"> </w:t>
      </w:r>
      <w:r w:rsidR="000039DC">
        <w:rPr>
          <w:rFonts w:asciiTheme="minorHAnsi" w:hAnsiTheme="minorHAnsi" w:cstheme="minorHAnsi"/>
        </w:rPr>
        <w:t>November 2</w:t>
      </w:r>
      <w:r>
        <w:rPr>
          <w:rFonts w:asciiTheme="minorHAnsi" w:hAnsiTheme="minorHAnsi" w:cstheme="minorHAnsi"/>
        </w:rPr>
        <w:t>0</w:t>
      </w:r>
      <w:r w:rsidR="000039DC">
        <w:rPr>
          <w:rFonts w:asciiTheme="minorHAnsi" w:hAnsiTheme="minorHAnsi" w:cstheme="minorHAnsi"/>
        </w:rPr>
        <w:t>21, 2022</w:t>
      </w:r>
      <w:r>
        <w:rPr>
          <w:rFonts w:asciiTheme="minorHAnsi" w:hAnsiTheme="minorHAnsi" w:cstheme="minorHAnsi"/>
        </w:rPr>
        <w:t>)</w:t>
      </w:r>
      <w:r w:rsidR="00911861">
        <w:rPr>
          <w:rFonts w:asciiTheme="minorHAnsi" w:hAnsiTheme="minorHAnsi" w:cstheme="minorHAnsi"/>
        </w:rPr>
        <w:t xml:space="preserve"> </w:t>
      </w:r>
    </w:p>
    <w:p w14:paraId="23C0C32A" w14:textId="283D7C87" w:rsidR="000039DC" w:rsidRDefault="00911861"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that were programmed</w:t>
      </w:r>
      <w:r w:rsidR="00CB1867">
        <w:rPr>
          <w:rFonts w:asciiTheme="minorHAnsi" w:hAnsiTheme="minorHAnsi" w:cstheme="minorHAnsi"/>
        </w:rPr>
        <w:t>.</w:t>
      </w:r>
    </w:p>
    <w:p w14:paraId="6839F406" w14:textId="77777777" w:rsidR="001046F5" w:rsidRDefault="001046F5" w:rsidP="000D34E1">
      <w:pPr>
        <w:widowControl/>
        <w:tabs>
          <w:tab w:val="left" w:pos="1260"/>
        </w:tabs>
        <w:autoSpaceDE/>
        <w:autoSpaceDN/>
        <w:adjustRightInd/>
        <w:spacing w:after="200"/>
        <w:ind w:left="1890" w:hanging="990"/>
        <w:contextualSpacing/>
        <w:rPr>
          <w:rFonts w:asciiTheme="minorHAnsi" w:hAnsiTheme="minorHAnsi" w:cstheme="minorHAnsi"/>
        </w:rPr>
      </w:pPr>
    </w:p>
    <w:p w14:paraId="4D67CD89" w14:textId="77777777" w:rsidR="001046F5" w:rsidRDefault="001046F5"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IOSHA’s percent in-compliance for safety is 30.4%, which is within the FRL of +/- 20% of </w:t>
      </w:r>
    </w:p>
    <w:p w14:paraId="2DB0E3A1" w14:textId="77777777" w:rsidR="001046F5" w:rsidRDefault="001046F5"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31.73%. This equals a range of 25.4% to 38.1% (SAMM 9a, Appendix D). IOSHA’s percent in-</w:t>
      </w:r>
    </w:p>
    <w:p w14:paraId="24060C80" w14:textId="1BC86571" w:rsidR="001046F5" w:rsidRDefault="001046F5"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compliance for health is 46.7% which is also within the FRL of +/-20% of 43.8%. </w:t>
      </w:r>
      <w:proofErr w:type="gramStart"/>
      <w:r>
        <w:rPr>
          <w:rFonts w:asciiTheme="minorHAnsi" w:hAnsiTheme="minorHAnsi" w:cstheme="minorHAnsi"/>
        </w:rPr>
        <w:t>This equals</w:t>
      </w:r>
      <w:proofErr w:type="gramEnd"/>
      <w:r>
        <w:rPr>
          <w:rFonts w:asciiTheme="minorHAnsi" w:hAnsiTheme="minorHAnsi" w:cstheme="minorHAnsi"/>
        </w:rPr>
        <w:t xml:space="preserve"> </w:t>
      </w:r>
    </w:p>
    <w:p w14:paraId="79BB40D3" w14:textId="6CD6F7FF" w:rsidR="001046F5" w:rsidRDefault="001046F5"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a range of 35.1% to 52.6% (SAMM 9b, Appendix D)</w:t>
      </w:r>
      <w:r w:rsidR="00CB1867">
        <w:rPr>
          <w:rFonts w:asciiTheme="minorHAnsi" w:hAnsiTheme="minorHAnsi" w:cstheme="minorHAnsi"/>
        </w:rPr>
        <w:t xml:space="preserve"> and</w:t>
      </w:r>
      <w:r>
        <w:rPr>
          <w:rFonts w:asciiTheme="minorHAnsi" w:hAnsiTheme="minorHAnsi" w:cstheme="minorHAnsi"/>
        </w:rPr>
        <w:t xml:space="preserve"> is a significant improvement from </w:t>
      </w:r>
    </w:p>
    <w:p w14:paraId="07BD52E6" w14:textId="231A749C" w:rsidR="00373F7C" w:rsidRDefault="001046F5"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FY 202</w:t>
      </w:r>
      <w:r w:rsidR="00373F7C">
        <w:rPr>
          <w:rFonts w:asciiTheme="minorHAnsi" w:hAnsiTheme="minorHAnsi" w:cstheme="minorHAnsi"/>
        </w:rPr>
        <w:t>1</w:t>
      </w:r>
      <w:r>
        <w:rPr>
          <w:rFonts w:asciiTheme="minorHAnsi" w:hAnsiTheme="minorHAnsi" w:cstheme="minorHAnsi"/>
        </w:rPr>
        <w:t xml:space="preserve"> when the in-compliance rate for health w</w:t>
      </w:r>
      <w:r w:rsidR="00373F7C">
        <w:rPr>
          <w:rFonts w:asciiTheme="minorHAnsi" w:hAnsiTheme="minorHAnsi" w:cstheme="minorHAnsi"/>
        </w:rPr>
        <w:t>as</w:t>
      </w:r>
      <w:r>
        <w:rPr>
          <w:rFonts w:asciiTheme="minorHAnsi" w:hAnsiTheme="minorHAnsi" w:cstheme="minorHAnsi"/>
        </w:rPr>
        <w:t xml:space="preserve"> </w:t>
      </w:r>
      <w:r w:rsidR="00373F7C">
        <w:rPr>
          <w:rFonts w:asciiTheme="minorHAnsi" w:hAnsiTheme="minorHAnsi" w:cstheme="minorHAnsi"/>
        </w:rPr>
        <w:t xml:space="preserve">outside the FRL at 63.1% and </w:t>
      </w:r>
    </w:p>
    <w:p w14:paraId="29C2A558" w14:textId="015AB5BF" w:rsidR="001046F5" w:rsidRDefault="00373F7C"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FY 2022 when it was 52.2%. </w:t>
      </w:r>
    </w:p>
    <w:p w14:paraId="52B8BCCB" w14:textId="77777777" w:rsidR="004371CD" w:rsidRDefault="004371CD" w:rsidP="000D34E1">
      <w:pPr>
        <w:widowControl/>
        <w:tabs>
          <w:tab w:val="left" w:pos="1260"/>
        </w:tabs>
        <w:autoSpaceDE/>
        <w:autoSpaceDN/>
        <w:adjustRightInd/>
        <w:spacing w:after="200"/>
        <w:ind w:left="1890" w:hanging="990"/>
        <w:contextualSpacing/>
        <w:rPr>
          <w:rFonts w:asciiTheme="minorHAnsi" w:hAnsiTheme="minorHAnsi" w:cstheme="minorHAnsi"/>
        </w:rPr>
      </w:pPr>
    </w:p>
    <w:p w14:paraId="7DD43050" w14:textId="01B9D4B4" w:rsidR="004371CD" w:rsidRDefault="004371CD" w:rsidP="00B437EC">
      <w:pPr>
        <w:widowControl/>
        <w:tabs>
          <w:tab w:val="left" w:pos="1260"/>
        </w:tabs>
        <w:autoSpaceDE/>
        <w:autoSpaceDN/>
        <w:adjustRightInd/>
        <w:ind w:left="1890" w:hanging="990"/>
        <w:contextualSpacing/>
        <w:rPr>
          <w:rFonts w:asciiTheme="minorHAnsi" w:hAnsiTheme="minorHAnsi" w:cstheme="minorHAnsi"/>
        </w:rPr>
      </w:pPr>
      <w:r>
        <w:rPr>
          <w:rFonts w:asciiTheme="minorHAnsi" w:hAnsiTheme="minorHAnsi" w:cstheme="minorHAnsi"/>
        </w:rPr>
        <w:t>d)  Citation</w:t>
      </w:r>
      <w:r w:rsidR="0018118E">
        <w:rPr>
          <w:rFonts w:asciiTheme="minorHAnsi" w:hAnsiTheme="minorHAnsi" w:cstheme="minorHAnsi"/>
        </w:rPr>
        <w:t>s</w:t>
      </w:r>
      <w:r>
        <w:rPr>
          <w:rFonts w:asciiTheme="minorHAnsi" w:hAnsiTheme="minorHAnsi" w:cstheme="minorHAnsi"/>
        </w:rPr>
        <w:t xml:space="preserve"> and penalties</w:t>
      </w:r>
    </w:p>
    <w:p w14:paraId="08B6BD2B" w14:textId="77777777" w:rsidR="004371CD" w:rsidRDefault="004371CD" w:rsidP="000D34E1">
      <w:pPr>
        <w:widowControl/>
        <w:tabs>
          <w:tab w:val="left" w:pos="1260"/>
        </w:tabs>
        <w:autoSpaceDE/>
        <w:autoSpaceDN/>
        <w:adjustRightInd/>
        <w:spacing w:after="200"/>
        <w:ind w:left="1890" w:hanging="990"/>
        <w:contextualSpacing/>
        <w:rPr>
          <w:rFonts w:asciiTheme="minorHAnsi" w:hAnsiTheme="minorHAnsi" w:cstheme="minorHAnsi"/>
        </w:rPr>
      </w:pPr>
    </w:p>
    <w:p w14:paraId="44AFED66" w14:textId="77777777" w:rsidR="00B437EC" w:rsidRDefault="00B437EC"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Chapter 4 of IOSHA’s FOM has their policies for violations and penalties. Supervisors are </w:t>
      </w:r>
    </w:p>
    <w:p w14:paraId="2352033D" w14:textId="0644AF50" w:rsidR="00B437EC" w:rsidRDefault="00B437EC"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responsible for reviewing safety orders (citations) and penalties. IOSHA’s CSHOs identified </w:t>
      </w:r>
    </w:p>
    <w:p w14:paraId="6E4164E4" w14:textId="77777777" w:rsidR="00B437EC" w:rsidRDefault="004371CD"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B437EC">
        <w:rPr>
          <w:rFonts w:asciiTheme="minorHAnsi" w:hAnsiTheme="minorHAnsi" w:cstheme="minorHAnsi"/>
        </w:rPr>
        <w:t xml:space="preserve">1,211 serious, willful, repeat and nonserious hazards in FY 2023 and the average number of </w:t>
      </w:r>
    </w:p>
    <w:p w14:paraId="6559B22A" w14:textId="0B3238B4" w:rsidR="00911861" w:rsidRDefault="00B437EC"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violations identified per inspection is 1.</w:t>
      </w:r>
      <w:r w:rsidR="00DB4ACA">
        <w:rPr>
          <w:rFonts w:asciiTheme="minorHAnsi" w:hAnsiTheme="minorHAnsi" w:cstheme="minorHAnsi"/>
        </w:rPr>
        <w:t>79</w:t>
      </w:r>
      <w:r>
        <w:rPr>
          <w:rFonts w:asciiTheme="minorHAnsi" w:hAnsiTheme="minorHAnsi" w:cstheme="minorHAnsi"/>
        </w:rPr>
        <w:t xml:space="preserve"> and is within the FRL </w:t>
      </w:r>
      <w:r w:rsidR="00911861">
        <w:rPr>
          <w:rFonts w:asciiTheme="minorHAnsi" w:hAnsiTheme="minorHAnsi" w:cstheme="minorHAnsi"/>
        </w:rPr>
        <w:t xml:space="preserve">of +/- 20% of 1.75 and a </w:t>
      </w:r>
    </w:p>
    <w:p w14:paraId="531A8AE2" w14:textId="3D14ED5E" w:rsidR="0018118E" w:rsidRDefault="00911861"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range of 1.40 to 2.10 </w:t>
      </w:r>
      <w:r w:rsidR="00B437EC">
        <w:rPr>
          <w:rFonts w:asciiTheme="minorHAnsi" w:hAnsiTheme="minorHAnsi" w:cstheme="minorHAnsi"/>
        </w:rPr>
        <w:t xml:space="preserve">(SAMM 5a, Appendix D). </w:t>
      </w:r>
    </w:p>
    <w:p w14:paraId="3803249D" w14:textId="77777777" w:rsidR="0018118E" w:rsidRDefault="0018118E" w:rsidP="000D34E1">
      <w:pPr>
        <w:widowControl/>
        <w:tabs>
          <w:tab w:val="left" w:pos="1260"/>
        </w:tabs>
        <w:autoSpaceDE/>
        <w:autoSpaceDN/>
        <w:adjustRightInd/>
        <w:spacing w:after="200"/>
        <w:ind w:left="1890" w:hanging="990"/>
        <w:contextualSpacing/>
        <w:rPr>
          <w:rFonts w:asciiTheme="minorHAnsi" w:hAnsiTheme="minorHAnsi" w:cstheme="minorHAnsi"/>
        </w:rPr>
      </w:pPr>
    </w:p>
    <w:p w14:paraId="76F26535" w14:textId="77777777" w:rsidR="002C2869" w:rsidRDefault="00DD4DEE"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5B6246">
        <w:rPr>
          <w:rFonts w:asciiTheme="minorHAnsi" w:hAnsiTheme="minorHAnsi" w:cstheme="minorHAnsi"/>
        </w:rPr>
        <w:t xml:space="preserve">Of the 100 safety and health </w:t>
      </w:r>
      <w:r w:rsidR="002C2869">
        <w:rPr>
          <w:rFonts w:asciiTheme="minorHAnsi" w:hAnsiTheme="minorHAnsi" w:cstheme="minorHAnsi"/>
        </w:rPr>
        <w:t xml:space="preserve">case </w:t>
      </w:r>
      <w:r w:rsidR="005B6246">
        <w:rPr>
          <w:rFonts w:asciiTheme="minorHAnsi" w:hAnsiTheme="minorHAnsi" w:cstheme="minorHAnsi"/>
        </w:rPr>
        <w:t xml:space="preserve">files reviewed, 46 had violations. Generally apparent </w:t>
      </w:r>
    </w:p>
    <w:p w14:paraId="00D31D07" w14:textId="77777777" w:rsidR="002C2869" w:rsidRDefault="002C2869"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5B6246">
        <w:rPr>
          <w:rFonts w:asciiTheme="minorHAnsi" w:hAnsiTheme="minorHAnsi" w:cstheme="minorHAnsi"/>
        </w:rPr>
        <w:t xml:space="preserve">hazards were cited based on documents in the case file.  In seven case files, possible </w:t>
      </w:r>
    </w:p>
    <w:p w14:paraId="39D42B58" w14:textId="77777777" w:rsidR="002C2869" w:rsidRDefault="002C2869"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5B6246">
        <w:rPr>
          <w:rFonts w:asciiTheme="minorHAnsi" w:hAnsiTheme="minorHAnsi" w:cstheme="minorHAnsi"/>
        </w:rPr>
        <w:t>violations could have been cited.</w:t>
      </w:r>
      <w:r>
        <w:rPr>
          <w:rFonts w:asciiTheme="minorHAnsi" w:hAnsiTheme="minorHAnsi" w:cstheme="minorHAnsi"/>
        </w:rPr>
        <w:t xml:space="preserve"> In four case files, violations were issued for IOSHA’s </w:t>
      </w:r>
    </w:p>
    <w:p w14:paraId="53D52DD3" w14:textId="7CFC47D6" w:rsidR="00BC2171" w:rsidRDefault="002C2869"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equivalent </w:t>
      </w:r>
      <w:r w:rsidR="00BC2171">
        <w:rPr>
          <w:rFonts w:asciiTheme="minorHAnsi" w:hAnsiTheme="minorHAnsi" w:cstheme="minorHAnsi"/>
        </w:rPr>
        <w:t xml:space="preserve">(Indiana Code § 22-8-1.1-2) </w:t>
      </w:r>
      <w:r>
        <w:rPr>
          <w:rFonts w:asciiTheme="minorHAnsi" w:hAnsiTheme="minorHAnsi" w:cstheme="minorHAnsi"/>
        </w:rPr>
        <w:t xml:space="preserve">of OSHA’s general duty clause without all the </w:t>
      </w:r>
    </w:p>
    <w:p w14:paraId="4B8EC084" w14:textId="77777777" w:rsidR="00BC2171" w:rsidRDefault="00BC2171" w:rsidP="002C2869">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2C2869">
        <w:rPr>
          <w:rFonts w:asciiTheme="minorHAnsi" w:hAnsiTheme="minorHAnsi" w:cstheme="minorHAnsi"/>
        </w:rPr>
        <w:t xml:space="preserve">elements necessary to support it documented in the case file. However, these do not rise </w:t>
      </w:r>
    </w:p>
    <w:p w14:paraId="3A631DF3" w14:textId="44E3B44A" w:rsidR="002C2869" w:rsidRDefault="00BC2171" w:rsidP="002C2869">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2C2869">
        <w:rPr>
          <w:rFonts w:asciiTheme="minorHAnsi" w:hAnsiTheme="minorHAnsi" w:cstheme="minorHAnsi"/>
        </w:rPr>
        <w:t>to the level of an observation or finding.</w:t>
      </w:r>
    </w:p>
    <w:p w14:paraId="713BC13C" w14:textId="77777777" w:rsidR="002C2869" w:rsidRDefault="002C2869" w:rsidP="000D34E1">
      <w:pPr>
        <w:widowControl/>
        <w:tabs>
          <w:tab w:val="left" w:pos="1260"/>
        </w:tabs>
        <w:autoSpaceDE/>
        <w:autoSpaceDN/>
        <w:adjustRightInd/>
        <w:spacing w:after="200"/>
        <w:ind w:left="1890" w:hanging="990"/>
        <w:contextualSpacing/>
        <w:rPr>
          <w:rFonts w:asciiTheme="minorHAnsi" w:hAnsiTheme="minorHAnsi" w:cstheme="minorHAnsi"/>
        </w:rPr>
      </w:pPr>
    </w:p>
    <w:p w14:paraId="3959CEBE" w14:textId="1C710D71" w:rsidR="008826EB" w:rsidRDefault="002C2869"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5B6246">
        <w:rPr>
          <w:rFonts w:asciiTheme="minorHAnsi" w:hAnsiTheme="minorHAnsi" w:cstheme="minorHAnsi"/>
        </w:rPr>
        <w:t>IOSHA uses the Hazard Alert Letter (HAL) often.  IOSHA’s FOM and</w:t>
      </w:r>
      <w:r w:rsidR="008826EB">
        <w:rPr>
          <w:rFonts w:asciiTheme="minorHAnsi" w:hAnsiTheme="minorHAnsi" w:cstheme="minorHAnsi"/>
        </w:rPr>
        <w:t xml:space="preserve"> </w:t>
      </w:r>
      <w:r w:rsidR="005B6246">
        <w:rPr>
          <w:rFonts w:asciiTheme="minorHAnsi" w:hAnsiTheme="minorHAnsi" w:cstheme="minorHAnsi"/>
        </w:rPr>
        <w:t xml:space="preserve">OSHA’s FOM say </w:t>
      </w:r>
    </w:p>
    <w:p w14:paraId="626034A8" w14:textId="77777777" w:rsidR="008826EB" w:rsidRDefault="008826EB"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5B6246">
        <w:rPr>
          <w:rFonts w:asciiTheme="minorHAnsi" w:hAnsiTheme="minorHAnsi" w:cstheme="minorHAnsi"/>
        </w:rPr>
        <w:t xml:space="preserve">that if a standard doesn’t apply and all criteria for issuing a general duty clause violation </w:t>
      </w:r>
    </w:p>
    <w:p w14:paraId="12FE7BB8" w14:textId="77777777" w:rsidR="008826EB" w:rsidRDefault="008826EB"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5B6246">
        <w:rPr>
          <w:rFonts w:asciiTheme="minorHAnsi" w:hAnsiTheme="minorHAnsi" w:cstheme="minorHAnsi"/>
        </w:rPr>
        <w:t>are not met</w:t>
      </w:r>
      <w:r>
        <w:rPr>
          <w:rFonts w:asciiTheme="minorHAnsi" w:hAnsiTheme="minorHAnsi" w:cstheme="minorHAnsi"/>
        </w:rPr>
        <w:t xml:space="preserve">, yet the Area Director or Division Director determines the hazard warrants </w:t>
      </w:r>
    </w:p>
    <w:p w14:paraId="10E7AE52" w14:textId="77777777" w:rsidR="008826EB" w:rsidRDefault="008826EB"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some type of notification a HAL shall be sent.  Most of the HAL letters sent by IOSHA do not </w:t>
      </w:r>
    </w:p>
    <w:p w14:paraId="248A0239" w14:textId="4FA68399" w:rsidR="00F308FC" w:rsidRDefault="008826EB"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meet this</w:t>
      </w:r>
      <w:r w:rsidR="0012159D">
        <w:rPr>
          <w:rFonts w:asciiTheme="minorHAnsi" w:hAnsiTheme="minorHAnsi" w:cstheme="minorHAnsi"/>
        </w:rPr>
        <w:t xml:space="preserve"> rule</w:t>
      </w:r>
      <w:r>
        <w:rPr>
          <w:rFonts w:asciiTheme="minorHAnsi" w:hAnsiTheme="minorHAnsi" w:cstheme="minorHAnsi"/>
        </w:rPr>
        <w:t xml:space="preserve">. OSHA shared a memo </w:t>
      </w:r>
      <w:r w:rsidR="00F308FC">
        <w:rPr>
          <w:rFonts w:asciiTheme="minorHAnsi" w:hAnsiTheme="minorHAnsi" w:cstheme="minorHAnsi"/>
        </w:rPr>
        <w:t xml:space="preserve">with IOSHA that is </w:t>
      </w:r>
      <w:r w:rsidR="00E95E71">
        <w:rPr>
          <w:rFonts w:asciiTheme="minorHAnsi" w:hAnsiTheme="minorHAnsi" w:cstheme="minorHAnsi"/>
        </w:rPr>
        <w:t>used by the Region’s enforcement</w:t>
      </w:r>
    </w:p>
    <w:p w14:paraId="7C6D4C1E" w14:textId="77777777" w:rsidR="00F308FC" w:rsidRDefault="00F308FC"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offices </w:t>
      </w:r>
      <w:r w:rsidR="008826EB">
        <w:rPr>
          <w:rFonts w:asciiTheme="minorHAnsi" w:hAnsiTheme="minorHAnsi" w:cstheme="minorHAnsi"/>
        </w:rPr>
        <w:t>with IOSHA that</w:t>
      </w:r>
      <w:r>
        <w:rPr>
          <w:rFonts w:asciiTheme="minorHAnsi" w:hAnsiTheme="minorHAnsi" w:cstheme="minorHAnsi"/>
        </w:rPr>
        <w:t xml:space="preserve"> </w:t>
      </w:r>
      <w:r w:rsidR="008826EB">
        <w:rPr>
          <w:rFonts w:asciiTheme="minorHAnsi" w:hAnsiTheme="minorHAnsi" w:cstheme="minorHAnsi"/>
        </w:rPr>
        <w:t>provides guidance to ensure a consistent approach to hazard</w:t>
      </w:r>
    </w:p>
    <w:p w14:paraId="40161728" w14:textId="77777777" w:rsidR="00F308FC" w:rsidRDefault="00F308FC"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8826EB">
        <w:rPr>
          <w:rFonts w:asciiTheme="minorHAnsi" w:hAnsiTheme="minorHAnsi" w:cstheme="minorHAnsi"/>
        </w:rPr>
        <w:t>notification letters. The</w:t>
      </w:r>
      <w:r w:rsidR="00E95E71">
        <w:rPr>
          <w:rFonts w:asciiTheme="minorHAnsi" w:hAnsiTheme="minorHAnsi" w:cstheme="minorHAnsi"/>
        </w:rPr>
        <w:tab/>
      </w:r>
      <w:r w:rsidR="008826EB">
        <w:rPr>
          <w:rFonts w:asciiTheme="minorHAnsi" w:hAnsiTheme="minorHAnsi" w:cstheme="minorHAnsi"/>
        </w:rPr>
        <w:t>memo describes the differences</w:t>
      </w:r>
      <w:r w:rsidR="00E95E71">
        <w:rPr>
          <w:rFonts w:asciiTheme="minorHAnsi" w:hAnsiTheme="minorHAnsi" w:cstheme="minorHAnsi"/>
        </w:rPr>
        <w:t xml:space="preserve"> </w:t>
      </w:r>
      <w:r w:rsidR="008826EB">
        <w:rPr>
          <w:rFonts w:asciiTheme="minorHAnsi" w:hAnsiTheme="minorHAnsi" w:cstheme="minorHAnsi"/>
        </w:rPr>
        <w:t>between a HAL and a</w:t>
      </w:r>
    </w:p>
    <w:p w14:paraId="651033DE" w14:textId="77777777" w:rsidR="00F308FC" w:rsidRDefault="00F308FC"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2C2869">
        <w:rPr>
          <w:rFonts w:asciiTheme="minorHAnsi" w:hAnsiTheme="minorHAnsi" w:cstheme="minorHAnsi"/>
        </w:rPr>
        <w:t>r</w:t>
      </w:r>
      <w:r w:rsidR="008826EB">
        <w:rPr>
          <w:rFonts w:asciiTheme="minorHAnsi" w:hAnsiTheme="minorHAnsi" w:cstheme="minorHAnsi"/>
        </w:rPr>
        <w:t xml:space="preserve">ecommendation </w:t>
      </w:r>
      <w:r w:rsidR="002C2869">
        <w:rPr>
          <w:rFonts w:asciiTheme="minorHAnsi" w:hAnsiTheme="minorHAnsi" w:cstheme="minorHAnsi"/>
        </w:rPr>
        <w:t>l</w:t>
      </w:r>
      <w:r w:rsidR="008826EB">
        <w:rPr>
          <w:rFonts w:asciiTheme="minorHAnsi" w:hAnsiTheme="minorHAnsi" w:cstheme="minorHAnsi"/>
        </w:rPr>
        <w:t>etter. The memo</w:t>
      </w:r>
      <w:r>
        <w:rPr>
          <w:rFonts w:asciiTheme="minorHAnsi" w:hAnsiTheme="minorHAnsi" w:cstheme="minorHAnsi"/>
        </w:rPr>
        <w:t xml:space="preserve"> </w:t>
      </w:r>
      <w:r w:rsidR="008826EB">
        <w:rPr>
          <w:rFonts w:asciiTheme="minorHAnsi" w:hAnsiTheme="minorHAnsi" w:cstheme="minorHAnsi"/>
        </w:rPr>
        <w:t>explains that a recommendation letter applies to</w:t>
      </w:r>
    </w:p>
    <w:p w14:paraId="501F8F9B" w14:textId="77777777" w:rsidR="00F308FC" w:rsidRDefault="00F308FC"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8826EB">
        <w:rPr>
          <w:rFonts w:asciiTheme="minorHAnsi" w:hAnsiTheme="minorHAnsi" w:cstheme="minorHAnsi"/>
        </w:rPr>
        <w:t>scenarios where an OSHA standard exists,</w:t>
      </w:r>
      <w:r>
        <w:rPr>
          <w:rFonts w:asciiTheme="minorHAnsi" w:hAnsiTheme="minorHAnsi" w:cstheme="minorHAnsi"/>
        </w:rPr>
        <w:t xml:space="preserve"> </w:t>
      </w:r>
      <w:r w:rsidR="008826EB">
        <w:rPr>
          <w:rFonts w:asciiTheme="minorHAnsi" w:hAnsiTheme="minorHAnsi" w:cstheme="minorHAnsi"/>
        </w:rPr>
        <w:t>but a citation is not warranted due to lack of</w:t>
      </w:r>
    </w:p>
    <w:p w14:paraId="32929CA0" w14:textId="41A4BA19" w:rsidR="00F308FC" w:rsidRDefault="00F308FC"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8826EB">
        <w:rPr>
          <w:rFonts w:asciiTheme="minorHAnsi" w:hAnsiTheme="minorHAnsi" w:cstheme="minorHAnsi"/>
        </w:rPr>
        <w:t xml:space="preserve">employer knowledge, employee exposure, jurisdiction, </w:t>
      </w:r>
      <w:r>
        <w:rPr>
          <w:rFonts w:asciiTheme="minorHAnsi" w:hAnsiTheme="minorHAnsi" w:cstheme="minorHAnsi"/>
        </w:rPr>
        <w:t xml:space="preserve">and in </w:t>
      </w:r>
      <w:r w:rsidR="008826EB">
        <w:rPr>
          <w:rFonts w:asciiTheme="minorHAnsi" w:hAnsiTheme="minorHAnsi" w:cstheme="minorHAnsi"/>
        </w:rPr>
        <w:t xml:space="preserve">situations </w:t>
      </w:r>
      <w:r w:rsidR="00E95E71">
        <w:rPr>
          <w:rFonts w:asciiTheme="minorHAnsi" w:hAnsiTheme="minorHAnsi" w:cstheme="minorHAnsi"/>
        </w:rPr>
        <w:t>for example</w:t>
      </w:r>
      <w:r w:rsidR="008826EB">
        <w:rPr>
          <w:rFonts w:asciiTheme="minorHAnsi" w:hAnsiTheme="minorHAnsi" w:cstheme="minorHAnsi"/>
        </w:rPr>
        <w:t xml:space="preserve"> th</w:t>
      </w:r>
      <w:r>
        <w:rPr>
          <w:rFonts w:asciiTheme="minorHAnsi" w:hAnsiTheme="minorHAnsi" w:cstheme="minorHAnsi"/>
        </w:rPr>
        <w:t>e</w:t>
      </w:r>
    </w:p>
    <w:p w14:paraId="373D462B" w14:textId="2AAFA334" w:rsidR="004371CD" w:rsidRDefault="00F308FC"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8826EB">
        <w:rPr>
          <w:rFonts w:asciiTheme="minorHAnsi" w:hAnsiTheme="minorHAnsi" w:cstheme="minorHAnsi"/>
        </w:rPr>
        <w:t>Permissible Exposure Limit</w:t>
      </w:r>
      <w:r w:rsidR="002C2869">
        <w:rPr>
          <w:rFonts w:asciiTheme="minorHAnsi" w:hAnsiTheme="minorHAnsi" w:cstheme="minorHAnsi"/>
        </w:rPr>
        <w:t xml:space="preserve"> (PEL)</w:t>
      </w:r>
      <w:r w:rsidR="008826EB">
        <w:rPr>
          <w:rFonts w:asciiTheme="minorHAnsi" w:hAnsiTheme="minorHAnsi" w:cstheme="minorHAnsi"/>
        </w:rPr>
        <w:t xml:space="preserve"> is not</w:t>
      </w:r>
      <w:r w:rsidR="00E95E71">
        <w:rPr>
          <w:rFonts w:asciiTheme="minorHAnsi" w:hAnsiTheme="minorHAnsi" w:cstheme="minorHAnsi"/>
        </w:rPr>
        <w:tab/>
      </w:r>
      <w:r w:rsidR="008826EB">
        <w:rPr>
          <w:rFonts w:asciiTheme="minorHAnsi" w:hAnsiTheme="minorHAnsi" w:cstheme="minorHAnsi"/>
        </w:rPr>
        <w:t>exceeded, but a</w:t>
      </w:r>
      <w:r>
        <w:rPr>
          <w:rFonts w:asciiTheme="minorHAnsi" w:hAnsiTheme="minorHAnsi" w:cstheme="minorHAnsi"/>
        </w:rPr>
        <w:t xml:space="preserve"> </w:t>
      </w:r>
      <w:r w:rsidR="008826EB">
        <w:rPr>
          <w:rFonts w:asciiTheme="minorHAnsi" w:hAnsiTheme="minorHAnsi" w:cstheme="minorHAnsi"/>
        </w:rPr>
        <w:t xml:space="preserve">non-regulatory exposure limit is.  </w:t>
      </w:r>
    </w:p>
    <w:p w14:paraId="03D7031F" w14:textId="30DD7BC4" w:rsidR="00DD4DEE" w:rsidRDefault="00DD4DEE" w:rsidP="000D34E1">
      <w:pPr>
        <w:widowControl/>
        <w:tabs>
          <w:tab w:val="left" w:pos="1260"/>
        </w:tabs>
        <w:autoSpaceDE/>
        <w:autoSpaceDN/>
        <w:adjustRightInd/>
        <w:spacing w:after="200"/>
        <w:ind w:left="1890" w:hanging="990"/>
        <w:contextualSpacing/>
        <w:rPr>
          <w:rFonts w:asciiTheme="minorHAnsi" w:hAnsiTheme="minorHAnsi" w:cstheme="minorHAnsi"/>
        </w:rPr>
      </w:pPr>
    </w:p>
    <w:p w14:paraId="4E447888" w14:textId="77777777" w:rsidR="00321146" w:rsidRDefault="0059413B"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IOSHA’s average lapse time for safety inspections is 51.0 days, below </w:t>
      </w:r>
      <w:r w:rsidR="00321146">
        <w:rPr>
          <w:rFonts w:asciiTheme="minorHAnsi" w:hAnsiTheme="minorHAnsi" w:cstheme="minorHAnsi"/>
        </w:rPr>
        <w:t xml:space="preserve">the FRL of +/- 20% of </w:t>
      </w:r>
    </w:p>
    <w:p w14:paraId="1F2F2EA4" w14:textId="77777777" w:rsidR="00321146" w:rsidRDefault="00321146"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lastRenderedPageBreak/>
        <w:tab/>
        <w:t xml:space="preserve">55.2 days with an acceptable range of 44.2 and 66.3 days. </w:t>
      </w:r>
      <w:r w:rsidR="0059413B">
        <w:rPr>
          <w:rFonts w:asciiTheme="minorHAnsi" w:hAnsiTheme="minorHAnsi" w:cstheme="minorHAnsi"/>
        </w:rPr>
        <w:t xml:space="preserve">IOSHA’s average lapse time for </w:t>
      </w:r>
    </w:p>
    <w:p w14:paraId="1D740B13" w14:textId="77777777" w:rsidR="00321146" w:rsidRDefault="00321146"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59413B">
        <w:rPr>
          <w:rFonts w:asciiTheme="minorHAnsi" w:hAnsiTheme="minorHAnsi" w:cstheme="minorHAnsi"/>
        </w:rPr>
        <w:t xml:space="preserve">health inspection is 53.3 days, </w:t>
      </w:r>
      <w:r>
        <w:rPr>
          <w:rFonts w:asciiTheme="minorHAnsi" w:hAnsiTheme="minorHAnsi" w:cstheme="minorHAnsi"/>
        </w:rPr>
        <w:t xml:space="preserve">well </w:t>
      </w:r>
      <w:r w:rsidR="0059413B">
        <w:rPr>
          <w:rFonts w:asciiTheme="minorHAnsi" w:hAnsiTheme="minorHAnsi" w:cstheme="minorHAnsi"/>
        </w:rPr>
        <w:t>below the FRL of +/- 20% of</w:t>
      </w:r>
      <w:r>
        <w:rPr>
          <w:rFonts w:asciiTheme="minorHAnsi" w:hAnsiTheme="minorHAnsi" w:cstheme="minorHAnsi"/>
        </w:rPr>
        <w:t xml:space="preserve"> </w:t>
      </w:r>
      <w:r w:rsidR="0059413B">
        <w:rPr>
          <w:rFonts w:asciiTheme="minorHAnsi" w:hAnsiTheme="minorHAnsi" w:cstheme="minorHAnsi"/>
        </w:rPr>
        <w:t xml:space="preserve">69.7 days with an </w:t>
      </w:r>
    </w:p>
    <w:p w14:paraId="625C5904" w14:textId="489CB999" w:rsidR="0059413B" w:rsidRDefault="00321146"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r w:rsidR="0059413B">
        <w:rPr>
          <w:rFonts w:asciiTheme="minorHAnsi" w:hAnsiTheme="minorHAnsi" w:cstheme="minorHAnsi"/>
        </w:rPr>
        <w:t xml:space="preserve">acceptable range of 55.8 to 83.7 days. Finding FY 2022-02 is considered completed. </w:t>
      </w:r>
    </w:p>
    <w:p w14:paraId="74632733" w14:textId="1AE3CB89" w:rsidR="0059413B" w:rsidRDefault="0059413B"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r>
    </w:p>
    <w:p w14:paraId="43F8B8EF" w14:textId="77777777" w:rsidR="00BC2171" w:rsidRDefault="00BC2171"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IOSHA’s average current serious penalty in the private sector is $1,649 for establishments </w:t>
      </w:r>
    </w:p>
    <w:p w14:paraId="7E3E84AA" w14:textId="77777777" w:rsidR="00BC2171" w:rsidRDefault="00BC2171"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with from one to greater than 250 workers (SAMM 8, Appendix D). This continues to be </w:t>
      </w:r>
    </w:p>
    <w:p w14:paraId="5E2EC745" w14:textId="034999B7" w:rsidR="00BC2171" w:rsidRDefault="00BC2171"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well below the further review level (FRL) of +/-</w:t>
      </w:r>
      <w:r w:rsidR="00321146">
        <w:rPr>
          <w:rFonts w:asciiTheme="minorHAnsi" w:hAnsiTheme="minorHAnsi" w:cstheme="minorHAnsi"/>
        </w:rPr>
        <w:t xml:space="preserve"> </w:t>
      </w:r>
      <w:r>
        <w:rPr>
          <w:rFonts w:asciiTheme="minorHAnsi" w:hAnsiTheme="minorHAnsi" w:cstheme="minorHAnsi"/>
        </w:rPr>
        <w:t xml:space="preserve">25% of $3,625 with an acceptable range of </w:t>
      </w:r>
    </w:p>
    <w:p w14:paraId="166F14AB" w14:textId="77777777" w:rsidR="00BC2171" w:rsidRDefault="00BC2171"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$2,719 to $4,532.  IOSHA’s average serious penalty is 45% of the FRL and is a direct result </w:t>
      </w:r>
    </w:p>
    <w:p w14:paraId="535CAD14" w14:textId="77777777" w:rsidR="00BC2171" w:rsidRDefault="00BC2171"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of the State of Indiana not raising the minimum and maximum penalties for serious hazard </w:t>
      </w:r>
    </w:p>
    <w:p w14:paraId="45BBB26D" w14:textId="77777777" w:rsidR="00BC2171" w:rsidRDefault="00BC2171" w:rsidP="000D34E1">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violations. Finding FY 2022-04 relating to IOSHA’s failure to implement the required </w:t>
      </w:r>
    </w:p>
    <w:p w14:paraId="02FAA0DA" w14:textId="25A2C9FF" w:rsidR="00872F3F" w:rsidRDefault="00BC2171" w:rsidP="00872F3F">
      <w:pPr>
        <w:widowControl/>
        <w:tabs>
          <w:tab w:val="left" w:pos="1260"/>
        </w:tabs>
        <w:autoSpaceDE/>
        <w:autoSpaceDN/>
        <w:adjustRightInd/>
        <w:spacing w:after="200"/>
        <w:ind w:left="1890" w:hanging="990"/>
        <w:contextualSpacing/>
        <w:rPr>
          <w:rFonts w:asciiTheme="minorHAnsi" w:hAnsiTheme="minorHAnsi" w:cstheme="minorHAnsi"/>
        </w:rPr>
      </w:pPr>
      <w:r>
        <w:rPr>
          <w:rFonts w:asciiTheme="minorHAnsi" w:hAnsiTheme="minorHAnsi" w:cstheme="minorHAnsi"/>
        </w:rPr>
        <w:tab/>
        <w:t xml:space="preserve">maximum penalties </w:t>
      </w:r>
      <w:proofErr w:type="gramStart"/>
      <w:r>
        <w:rPr>
          <w:rFonts w:asciiTheme="minorHAnsi" w:hAnsiTheme="minorHAnsi" w:cstheme="minorHAnsi"/>
        </w:rPr>
        <w:t>continues</w:t>
      </w:r>
      <w:proofErr w:type="gramEnd"/>
      <w:r>
        <w:rPr>
          <w:rFonts w:asciiTheme="minorHAnsi" w:hAnsiTheme="minorHAnsi" w:cstheme="minorHAnsi"/>
        </w:rPr>
        <w:t xml:space="preserve"> as </w:t>
      </w:r>
      <w:r w:rsidRPr="00BC2171">
        <w:rPr>
          <w:rFonts w:asciiTheme="minorHAnsi" w:hAnsiTheme="minorHAnsi" w:cstheme="minorHAnsi"/>
          <w:b/>
          <w:bCs/>
        </w:rPr>
        <w:t>Finding FY 2023-0</w:t>
      </w:r>
      <w:r w:rsidR="0059413B">
        <w:rPr>
          <w:rFonts w:asciiTheme="minorHAnsi" w:hAnsiTheme="minorHAnsi" w:cstheme="minorHAnsi"/>
          <w:b/>
          <w:bCs/>
        </w:rPr>
        <w:t>1</w:t>
      </w:r>
      <w:r w:rsidRPr="00BC2171">
        <w:rPr>
          <w:rFonts w:asciiTheme="minorHAnsi" w:hAnsiTheme="minorHAnsi" w:cstheme="minorHAnsi"/>
          <w:b/>
          <w:bCs/>
        </w:rPr>
        <w:t>.</w:t>
      </w:r>
      <w:r w:rsidR="00B437EC">
        <w:rPr>
          <w:rFonts w:asciiTheme="minorHAnsi" w:hAnsiTheme="minorHAnsi" w:cstheme="minorHAnsi"/>
        </w:rPr>
        <w:tab/>
      </w:r>
    </w:p>
    <w:p w14:paraId="2DA09DAC" w14:textId="097196C0" w:rsidR="00321146" w:rsidRPr="00872F3F" w:rsidRDefault="00321146" w:rsidP="00872F3F">
      <w:pPr>
        <w:pStyle w:val="ListParagraph"/>
        <w:numPr>
          <w:ilvl w:val="0"/>
          <w:numId w:val="5"/>
        </w:numPr>
        <w:tabs>
          <w:tab w:val="left" w:pos="1260"/>
        </w:tabs>
        <w:ind w:left="1267"/>
        <w:rPr>
          <w:rFonts w:asciiTheme="minorHAnsi" w:hAnsiTheme="minorHAnsi" w:cstheme="minorHAnsi"/>
          <w:sz w:val="24"/>
          <w:szCs w:val="24"/>
        </w:rPr>
      </w:pPr>
      <w:r w:rsidRPr="00872F3F">
        <w:rPr>
          <w:rFonts w:asciiTheme="minorHAnsi" w:hAnsiTheme="minorHAnsi" w:cstheme="minorHAnsi"/>
          <w:sz w:val="24"/>
          <w:szCs w:val="24"/>
        </w:rPr>
        <w:t>Abatement</w:t>
      </w:r>
    </w:p>
    <w:p w14:paraId="7D5772C9" w14:textId="0BA40016" w:rsidR="00782EEC" w:rsidRDefault="00BD1C3A" w:rsidP="00BD1C3A">
      <w:pPr>
        <w:tabs>
          <w:tab w:val="left" w:pos="1170"/>
          <w:tab w:val="left" w:pos="1350"/>
        </w:tabs>
        <w:ind w:left="1267"/>
        <w:rPr>
          <w:rFonts w:asciiTheme="minorHAnsi" w:hAnsiTheme="minorHAnsi" w:cstheme="minorHAnsi"/>
        </w:rPr>
      </w:pPr>
      <w:r>
        <w:rPr>
          <w:rFonts w:asciiTheme="minorHAnsi" w:hAnsiTheme="minorHAnsi" w:cstheme="minorHAnsi"/>
        </w:rPr>
        <w:t xml:space="preserve">Chapters 3 (Inspection Procedures) and 7 (Post-citation Procedures and Abatement Verification) of IOSHA’s FOM outline abatement verification procedures.  Chapter 3 discusses difference between abatement certification and abatement documentation and CSHOs discuss the differences with employers during the closing conference. Chapter 5 (Case File Preparation and Documentation) states the abatement date shall be the shortest interval within which the employer can reasonably be expected to correct the violation. If an initial abatement date is granted more than 30 calendar days, the reason should be documented in the case file. OSHA’s file review found abatement dates were reasonable; employers provided abatement within the abatement period and when abatement wasn’t adequate, CSHOs requested additional documentation from employers. </w:t>
      </w:r>
    </w:p>
    <w:p w14:paraId="091BFE4B" w14:textId="77777777" w:rsidR="00BD1C3A" w:rsidRDefault="00BD1C3A" w:rsidP="00BD1C3A">
      <w:pPr>
        <w:tabs>
          <w:tab w:val="left" w:pos="1170"/>
          <w:tab w:val="left" w:pos="1350"/>
        </w:tabs>
        <w:ind w:left="1267"/>
        <w:rPr>
          <w:rFonts w:asciiTheme="minorHAnsi" w:hAnsiTheme="minorHAnsi" w:cstheme="minorHAnsi"/>
        </w:rPr>
      </w:pPr>
    </w:p>
    <w:p w14:paraId="544E8521" w14:textId="6CB4B4D6" w:rsidR="00BD1C3A" w:rsidRDefault="00BD1C3A" w:rsidP="00BD1C3A">
      <w:pPr>
        <w:tabs>
          <w:tab w:val="left" w:pos="1170"/>
          <w:tab w:val="left" w:pos="1350"/>
        </w:tabs>
        <w:ind w:left="1267"/>
        <w:rPr>
          <w:rFonts w:asciiTheme="minorHAnsi" w:hAnsiTheme="minorHAnsi" w:cstheme="minorHAnsi"/>
        </w:rPr>
      </w:pPr>
      <w:r>
        <w:rPr>
          <w:rFonts w:asciiTheme="minorHAnsi" w:hAnsiTheme="minorHAnsi" w:cstheme="minorHAnsi"/>
        </w:rPr>
        <w:t xml:space="preserve">Two follow-up case files were reviewed to verify IOSHA’s corrective action to Finding 2022-03 where adequate verification of abatement couldn’t be determined because information specific to the previously cited hazards was not documented in the case file. </w:t>
      </w:r>
      <w:r w:rsidR="00CD7FC7">
        <w:rPr>
          <w:rFonts w:asciiTheme="minorHAnsi" w:hAnsiTheme="minorHAnsi" w:cstheme="minorHAnsi"/>
        </w:rPr>
        <w:t xml:space="preserve">Only two follow-up case files were reviewed because these were the only two follow-up inspections completed </w:t>
      </w:r>
      <w:r w:rsidR="004C3CC6">
        <w:rPr>
          <w:rFonts w:asciiTheme="minorHAnsi" w:hAnsiTheme="minorHAnsi" w:cstheme="minorHAnsi"/>
        </w:rPr>
        <w:t xml:space="preserve">by IOSHA </w:t>
      </w:r>
      <w:r w:rsidR="00CD7FC7">
        <w:rPr>
          <w:rFonts w:asciiTheme="minorHAnsi" w:hAnsiTheme="minorHAnsi" w:cstheme="minorHAnsi"/>
        </w:rPr>
        <w:t xml:space="preserve">in FYs 2022 and 2023. In one of the cases reviewed, the follow-up was conducted to verify the correction of four violations. During the inspection, </w:t>
      </w:r>
      <w:r w:rsidR="004C3CC6">
        <w:rPr>
          <w:rFonts w:asciiTheme="minorHAnsi" w:hAnsiTheme="minorHAnsi" w:cstheme="minorHAnsi"/>
        </w:rPr>
        <w:t>three</w:t>
      </w:r>
      <w:r w:rsidR="00CD7FC7">
        <w:rPr>
          <w:rFonts w:asciiTheme="minorHAnsi" w:hAnsiTheme="minorHAnsi" w:cstheme="minorHAnsi"/>
        </w:rPr>
        <w:t xml:space="preserve"> of the violations were verified as being corrected and the employer was given a failure-to-correct (FTC) citation for the fourth violation</w:t>
      </w:r>
      <w:r w:rsidR="004C3CC6">
        <w:rPr>
          <w:rFonts w:asciiTheme="minorHAnsi" w:hAnsiTheme="minorHAnsi" w:cstheme="minorHAnsi"/>
        </w:rPr>
        <w:t xml:space="preserve"> since it was not corrected. The violation was eventually corrected, and the file was closed.  </w:t>
      </w:r>
      <w:r w:rsidR="00DB4ACA">
        <w:rPr>
          <w:rFonts w:asciiTheme="minorHAnsi" w:hAnsiTheme="minorHAnsi" w:cstheme="minorHAnsi"/>
        </w:rPr>
        <w:t>T</w:t>
      </w:r>
      <w:r w:rsidR="004C3CC6">
        <w:rPr>
          <w:rFonts w:asciiTheme="minorHAnsi" w:hAnsiTheme="minorHAnsi" w:cstheme="minorHAnsi"/>
        </w:rPr>
        <w:t>he second follow-up inspection</w:t>
      </w:r>
      <w:r w:rsidR="00DB4ACA">
        <w:rPr>
          <w:rFonts w:asciiTheme="minorHAnsi" w:hAnsiTheme="minorHAnsi" w:cstheme="minorHAnsi"/>
        </w:rPr>
        <w:t xml:space="preserve"> was conducted to verify correction of one of eight violations cited.  C</w:t>
      </w:r>
      <w:r w:rsidR="004C3CC6">
        <w:rPr>
          <w:rFonts w:asciiTheme="minorHAnsi" w:hAnsiTheme="minorHAnsi" w:cstheme="minorHAnsi"/>
        </w:rPr>
        <w:t xml:space="preserve">orrective action </w:t>
      </w:r>
      <w:r w:rsidR="00DB4ACA">
        <w:rPr>
          <w:rFonts w:asciiTheme="minorHAnsi" w:hAnsiTheme="minorHAnsi" w:cstheme="minorHAnsi"/>
        </w:rPr>
        <w:t>was received for t</w:t>
      </w:r>
      <w:r w:rsidR="004C3CC6">
        <w:rPr>
          <w:rFonts w:asciiTheme="minorHAnsi" w:hAnsiTheme="minorHAnsi" w:cstheme="minorHAnsi"/>
        </w:rPr>
        <w:t>he others</w:t>
      </w:r>
      <w:r w:rsidR="00DB4ACA">
        <w:rPr>
          <w:rFonts w:asciiTheme="minorHAnsi" w:hAnsiTheme="minorHAnsi" w:cstheme="minorHAnsi"/>
        </w:rPr>
        <w:t xml:space="preserve"> prior to the follow-up inspection</w:t>
      </w:r>
      <w:r w:rsidR="004C3CC6">
        <w:rPr>
          <w:rFonts w:asciiTheme="minorHAnsi" w:hAnsiTheme="minorHAnsi" w:cstheme="minorHAnsi"/>
        </w:rPr>
        <w:t xml:space="preserve">. Information specific to the previously cited hazards was well documented in both case files. </w:t>
      </w:r>
      <w:r w:rsidR="004C3CC6" w:rsidRPr="004C3CC6">
        <w:rPr>
          <w:rFonts w:asciiTheme="minorHAnsi" w:hAnsiTheme="minorHAnsi" w:cstheme="minorHAnsi"/>
          <w:b/>
          <w:bCs/>
        </w:rPr>
        <w:t>Finding 2022-03</w:t>
      </w:r>
      <w:r w:rsidR="004C3CC6">
        <w:rPr>
          <w:rFonts w:asciiTheme="minorHAnsi" w:hAnsiTheme="minorHAnsi" w:cstheme="minorHAnsi"/>
        </w:rPr>
        <w:t xml:space="preserve"> is completed. </w:t>
      </w:r>
    </w:p>
    <w:p w14:paraId="3A7AB7BA" w14:textId="77777777" w:rsidR="009C6968" w:rsidRPr="00FD4AA7" w:rsidRDefault="009C6968" w:rsidP="003C5067">
      <w:pPr>
        <w:pStyle w:val="ListParagraph"/>
        <w:ind w:left="1890"/>
        <w:rPr>
          <w:rFonts w:asciiTheme="minorHAnsi" w:hAnsiTheme="minorHAnsi" w:cstheme="minorHAnsi"/>
          <w:sz w:val="24"/>
          <w:szCs w:val="24"/>
        </w:rPr>
      </w:pPr>
    </w:p>
    <w:p w14:paraId="10E726B3" w14:textId="77777777" w:rsidR="00782EEC" w:rsidRPr="00FD4AA7" w:rsidRDefault="00782EEC" w:rsidP="00C02023">
      <w:pPr>
        <w:pStyle w:val="ListParagraph"/>
        <w:numPr>
          <w:ilvl w:val="0"/>
          <w:numId w:val="5"/>
        </w:numPr>
        <w:ind w:left="1267"/>
        <w:rPr>
          <w:rFonts w:asciiTheme="minorHAnsi" w:hAnsiTheme="minorHAnsi" w:cstheme="minorHAnsi"/>
          <w:sz w:val="24"/>
          <w:szCs w:val="24"/>
        </w:rPr>
      </w:pPr>
      <w:r w:rsidRPr="00FD4AA7">
        <w:rPr>
          <w:rFonts w:asciiTheme="minorHAnsi" w:hAnsiTheme="minorHAnsi" w:cstheme="minorHAnsi"/>
          <w:sz w:val="24"/>
          <w:szCs w:val="24"/>
        </w:rPr>
        <w:t xml:space="preserve">Worker and Union Involvement </w:t>
      </w:r>
    </w:p>
    <w:p w14:paraId="0EC4697D" w14:textId="1D27EEA2" w:rsidR="009C6968" w:rsidRDefault="004C3CC6" w:rsidP="00F16079">
      <w:pPr>
        <w:tabs>
          <w:tab w:val="left" w:pos="1890"/>
        </w:tabs>
        <w:ind w:left="1267"/>
        <w:rPr>
          <w:rFonts w:asciiTheme="minorHAnsi" w:hAnsiTheme="minorHAnsi" w:cstheme="minorHAnsi"/>
        </w:rPr>
      </w:pPr>
      <w:r>
        <w:rPr>
          <w:rFonts w:asciiTheme="minorHAnsi" w:hAnsiTheme="minorHAnsi" w:cstheme="minorHAnsi"/>
        </w:rPr>
        <w:t>Chapter 3, Inspection Procedures of IOSHA’s FOM discusses union participation and allows CSHOs to question any employee privately during working hours during an IOSHA inspection.</w:t>
      </w:r>
      <w:r w:rsidR="00146EDB">
        <w:rPr>
          <w:rFonts w:asciiTheme="minorHAnsi" w:hAnsiTheme="minorHAnsi" w:cstheme="minorHAnsi"/>
        </w:rPr>
        <w:t xml:space="preserve">  While most case files reviewed included audio recordings of interviews, it is recommended that handwritten interview notes</w:t>
      </w:r>
      <w:r w:rsidR="00DB4ACA">
        <w:rPr>
          <w:rFonts w:asciiTheme="minorHAnsi" w:hAnsiTheme="minorHAnsi" w:cstheme="minorHAnsi"/>
        </w:rPr>
        <w:t xml:space="preserve"> in the files</w:t>
      </w:r>
      <w:r w:rsidR="00146EDB">
        <w:rPr>
          <w:rFonts w:asciiTheme="minorHAnsi" w:hAnsiTheme="minorHAnsi" w:cstheme="minorHAnsi"/>
        </w:rPr>
        <w:t xml:space="preserve"> include a date of the interview. </w:t>
      </w:r>
    </w:p>
    <w:p w14:paraId="0D9FDF0F" w14:textId="77777777" w:rsidR="009E7233" w:rsidRDefault="009E7233" w:rsidP="004C3CC6">
      <w:pPr>
        <w:tabs>
          <w:tab w:val="left" w:pos="1890"/>
        </w:tabs>
        <w:ind w:left="1267"/>
        <w:rPr>
          <w:rFonts w:asciiTheme="minorHAnsi" w:hAnsiTheme="minorHAnsi" w:cstheme="minorHAnsi"/>
        </w:rPr>
      </w:pPr>
    </w:p>
    <w:p w14:paraId="425D1AA6" w14:textId="0630B25B" w:rsidR="009E7233" w:rsidRDefault="009E7233" w:rsidP="004C3CC6">
      <w:pPr>
        <w:tabs>
          <w:tab w:val="left" w:pos="1890"/>
        </w:tabs>
        <w:ind w:left="1267"/>
        <w:rPr>
          <w:rFonts w:asciiTheme="minorHAnsi" w:hAnsiTheme="minorHAnsi" w:cstheme="minorHAnsi"/>
        </w:rPr>
      </w:pPr>
      <w:r>
        <w:rPr>
          <w:rFonts w:asciiTheme="minorHAnsi" w:hAnsiTheme="minorHAnsi" w:cstheme="minorHAnsi"/>
        </w:rPr>
        <w:t xml:space="preserve">SAMM 13, Appendix D indicates 97.55% of initial inspections had worker walk-around </w:t>
      </w:r>
      <w:r>
        <w:rPr>
          <w:rFonts w:asciiTheme="minorHAnsi" w:hAnsiTheme="minorHAnsi" w:cstheme="minorHAnsi"/>
        </w:rPr>
        <w:lastRenderedPageBreak/>
        <w:t xml:space="preserve">representation or interview. When a union represents employees, it is noted in OIS and the case file. In 25 of the 1,020 inspections conducted, workers were not involved. IOSHA attempts to involve workers in the inspection at least through interviews. When a construction job site is completed, employees are not available or employees decline to be interviewed, this will be noted in the case file. Though this does not meet the 100% FRL for this SAMM measure, it does not rise to the level of a finding or observation. </w:t>
      </w:r>
    </w:p>
    <w:p w14:paraId="78AF49DD" w14:textId="77777777" w:rsidR="009E7233" w:rsidRDefault="009E7233" w:rsidP="004C3CC6">
      <w:pPr>
        <w:tabs>
          <w:tab w:val="left" w:pos="1890"/>
        </w:tabs>
        <w:ind w:left="1267"/>
        <w:rPr>
          <w:rFonts w:asciiTheme="minorHAnsi" w:hAnsiTheme="minorHAnsi" w:cstheme="minorHAnsi"/>
        </w:rPr>
      </w:pPr>
    </w:p>
    <w:p w14:paraId="4FD262E5" w14:textId="4B5B0699" w:rsidR="00782EEC" w:rsidRPr="003D5E3D" w:rsidRDefault="003D5E3D" w:rsidP="001A3296">
      <w:pPr>
        <w:pStyle w:val="ListParagraph"/>
        <w:numPr>
          <w:ilvl w:val="0"/>
          <w:numId w:val="59"/>
        </w:numPr>
        <w:tabs>
          <w:tab w:val="left" w:pos="1530"/>
          <w:tab w:val="left" w:pos="1800"/>
        </w:tabs>
        <w:spacing w:after="0" w:line="240" w:lineRule="auto"/>
        <w:rPr>
          <w:rFonts w:asciiTheme="minorHAnsi" w:hAnsiTheme="minorHAnsi" w:cstheme="minorHAnsi"/>
          <w:b/>
          <w:smallCaps/>
          <w:sz w:val="24"/>
          <w:szCs w:val="24"/>
        </w:rPr>
      </w:pPr>
      <w:r>
        <w:rPr>
          <w:rFonts w:asciiTheme="minorHAnsi" w:hAnsiTheme="minorHAnsi" w:cstheme="minorHAnsi"/>
          <w:b/>
          <w:smallCaps/>
          <w:sz w:val="24"/>
          <w:szCs w:val="24"/>
        </w:rPr>
        <w:t xml:space="preserve">    </w:t>
      </w:r>
      <w:r w:rsidR="00782EEC" w:rsidRPr="003D5E3D">
        <w:rPr>
          <w:rFonts w:asciiTheme="minorHAnsi" w:hAnsiTheme="minorHAnsi" w:cstheme="minorHAnsi"/>
          <w:b/>
          <w:smallCaps/>
          <w:sz w:val="24"/>
          <w:szCs w:val="24"/>
        </w:rPr>
        <w:t>REVIEW PROCEDURES</w:t>
      </w:r>
    </w:p>
    <w:p w14:paraId="399EE747" w14:textId="77777777" w:rsidR="009E7233" w:rsidRPr="009E7233" w:rsidRDefault="009E7233" w:rsidP="009E7233">
      <w:pPr>
        <w:pStyle w:val="ListParagraph"/>
        <w:tabs>
          <w:tab w:val="left" w:pos="1530"/>
          <w:tab w:val="left" w:pos="1800"/>
        </w:tabs>
        <w:ind w:left="900"/>
        <w:rPr>
          <w:rFonts w:asciiTheme="minorHAnsi" w:hAnsiTheme="minorHAnsi" w:cstheme="minorHAnsi"/>
          <w:b/>
          <w:smallCaps/>
        </w:rPr>
      </w:pPr>
    </w:p>
    <w:p w14:paraId="74FDEB4E" w14:textId="1FA0DFCA" w:rsidR="00C02023" w:rsidRPr="00C02023" w:rsidRDefault="00C02023" w:rsidP="004D6C83">
      <w:pPr>
        <w:pStyle w:val="ListParagraph"/>
        <w:numPr>
          <w:ilvl w:val="0"/>
          <w:numId w:val="11"/>
        </w:numPr>
        <w:tabs>
          <w:tab w:val="left" w:pos="1170"/>
        </w:tabs>
        <w:spacing w:after="0" w:line="240" w:lineRule="auto"/>
        <w:ind w:left="1541" w:hanging="634"/>
        <w:rPr>
          <w:rFonts w:asciiTheme="minorHAnsi" w:hAnsiTheme="minorHAnsi" w:cstheme="minorHAnsi"/>
        </w:rPr>
      </w:pPr>
      <w:r>
        <w:rPr>
          <w:rFonts w:asciiTheme="minorHAnsi" w:hAnsiTheme="minorHAnsi" w:cstheme="minorHAnsi"/>
          <w:sz w:val="24"/>
          <w:szCs w:val="24"/>
        </w:rPr>
        <w:t xml:space="preserve">  </w:t>
      </w:r>
      <w:r w:rsidR="00782EEC" w:rsidRPr="00FD4AA7">
        <w:rPr>
          <w:rFonts w:asciiTheme="minorHAnsi" w:hAnsiTheme="minorHAnsi" w:cstheme="minorHAnsi"/>
          <w:sz w:val="24"/>
          <w:szCs w:val="24"/>
        </w:rPr>
        <w:t>Informal Conferences</w:t>
      </w:r>
    </w:p>
    <w:p w14:paraId="05027DE4" w14:textId="77B4B79D" w:rsidR="00C02023" w:rsidRDefault="00C02023" w:rsidP="00C02023">
      <w:pPr>
        <w:tabs>
          <w:tab w:val="left" w:pos="1170"/>
        </w:tabs>
        <w:rPr>
          <w:rFonts w:asciiTheme="minorHAnsi" w:hAnsiTheme="minorHAnsi" w:cstheme="minorHAnsi"/>
        </w:rPr>
      </w:pPr>
      <w:r>
        <w:rPr>
          <w:rFonts w:asciiTheme="minorHAnsi" w:hAnsiTheme="minorHAnsi" w:cstheme="minorHAnsi"/>
        </w:rPr>
        <w:tab/>
        <w:t xml:space="preserve">  </w:t>
      </w:r>
    </w:p>
    <w:p w14:paraId="53585C02" w14:textId="38C17759" w:rsidR="00C02023" w:rsidRDefault="00C02023" w:rsidP="00F16079">
      <w:pPr>
        <w:tabs>
          <w:tab w:val="left" w:pos="1170"/>
        </w:tabs>
        <w:ind w:left="1267"/>
        <w:rPr>
          <w:rFonts w:asciiTheme="minorHAnsi" w:hAnsiTheme="minorHAnsi" w:cstheme="minorHAnsi"/>
        </w:rPr>
      </w:pPr>
      <w:r>
        <w:rPr>
          <w:rFonts w:asciiTheme="minorHAnsi" w:hAnsiTheme="minorHAnsi" w:cstheme="minorHAnsi"/>
        </w:rPr>
        <w:t xml:space="preserve">Like OSHA, </w:t>
      </w:r>
      <w:r w:rsidR="00F16079">
        <w:rPr>
          <w:rFonts w:asciiTheme="minorHAnsi" w:hAnsiTheme="minorHAnsi" w:cstheme="minorHAnsi"/>
        </w:rPr>
        <w:t xml:space="preserve">Indiana employers, affected employees, or employee representatives may request an informal conference to discuss issues raised by an inspection, citation, penalty or notice of intent to contest. It must be conducted within 15 working days from the date the notice of proposed penalty is received. </w:t>
      </w:r>
      <w:r w:rsidR="0025435E">
        <w:rPr>
          <w:rFonts w:asciiTheme="minorHAnsi" w:hAnsiTheme="minorHAnsi" w:cstheme="minorHAnsi"/>
        </w:rPr>
        <w:t xml:space="preserve">Division Directors conduct the conferences and enter into Informal Settlement Agreements (ISA).  They can amend abatement dates, reclassify violations, and modify or withdraw a penalty, a citation where evidence establishes the changes are justified. </w:t>
      </w:r>
      <w:r w:rsidR="00EB587A">
        <w:rPr>
          <w:rFonts w:asciiTheme="minorHAnsi" w:hAnsiTheme="minorHAnsi" w:cstheme="minorHAnsi"/>
        </w:rPr>
        <w:t>It is noted in the SIR for FY 2023 that IOSHA had 4.9% of violations vacated pre-contest compared to 1.2% for all state plans</w:t>
      </w:r>
      <w:r w:rsidR="0025435E">
        <w:rPr>
          <w:rFonts w:asciiTheme="minorHAnsi" w:hAnsiTheme="minorHAnsi" w:cstheme="minorHAnsi"/>
        </w:rPr>
        <w:t xml:space="preserve"> (SIR measure 5A, November 2023). </w:t>
      </w:r>
      <w:r w:rsidR="004D6C83">
        <w:rPr>
          <w:rFonts w:asciiTheme="minorHAnsi" w:hAnsiTheme="minorHAnsi" w:cstheme="minorHAnsi"/>
        </w:rPr>
        <w:t>The FRL for percent penalty retained is +/- 15% of 71.8% with a range of 61.1% to 82.6%. At 73.6% penalty retained, IOSHA is within the FRL for SAMM 12.</w:t>
      </w:r>
    </w:p>
    <w:p w14:paraId="1595AA2B" w14:textId="77777777" w:rsidR="0025435E" w:rsidRDefault="0025435E" w:rsidP="00F16079">
      <w:pPr>
        <w:tabs>
          <w:tab w:val="left" w:pos="1170"/>
        </w:tabs>
        <w:ind w:left="1267"/>
        <w:rPr>
          <w:rFonts w:asciiTheme="minorHAnsi" w:hAnsiTheme="minorHAnsi" w:cstheme="minorHAnsi"/>
        </w:rPr>
      </w:pPr>
    </w:p>
    <w:p w14:paraId="72728877" w14:textId="3212FF81" w:rsidR="00782EEC" w:rsidRPr="004D6C83" w:rsidRDefault="004D6C83" w:rsidP="001F2CB5">
      <w:pPr>
        <w:pStyle w:val="ListParagraph"/>
        <w:numPr>
          <w:ilvl w:val="0"/>
          <w:numId w:val="11"/>
        </w:numPr>
        <w:tabs>
          <w:tab w:val="left" w:pos="1170"/>
        </w:tabs>
        <w:spacing w:after="0" w:line="240" w:lineRule="auto"/>
        <w:ind w:left="1267"/>
        <w:rPr>
          <w:rFonts w:asciiTheme="minorHAnsi" w:hAnsiTheme="minorHAnsi" w:cstheme="minorHAnsi"/>
        </w:rPr>
      </w:pPr>
      <w:r>
        <w:rPr>
          <w:rFonts w:asciiTheme="minorHAnsi" w:hAnsiTheme="minorHAnsi" w:cstheme="minorHAnsi"/>
          <w:sz w:val="24"/>
          <w:szCs w:val="24"/>
        </w:rPr>
        <w:t xml:space="preserve"> </w:t>
      </w:r>
      <w:r w:rsidR="00782EEC" w:rsidRPr="00FD4AA7">
        <w:rPr>
          <w:rFonts w:asciiTheme="minorHAnsi" w:hAnsiTheme="minorHAnsi" w:cstheme="minorHAnsi"/>
          <w:sz w:val="24"/>
          <w:szCs w:val="24"/>
        </w:rPr>
        <w:t>Formal Review of Citations</w:t>
      </w:r>
    </w:p>
    <w:p w14:paraId="1F2E9AC8" w14:textId="77777777" w:rsidR="004D6C83" w:rsidRDefault="004D6C83" w:rsidP="004D6C83">
      <w:pPr>
        <w:tabs>
          <w:tab w:val="left" w:pos="1170"/>
        </w:tabs>
        <w:ind w:left="1267"/>
        <w:rPr>
          <w:rFonts w:asciiTheme="minorHAnsi" w:hAnsiTheme="minorHAnsi" w:cstheme="minorHAnsi"/>
        </w:rPr>
      </w:pPr>
    </w:p>
    <w:p w14:paraId="4E83BF43" w14:textId="33F4DD32" w:rsidR="004D6C83" w:rsidRDefault="000E07B4" w:rsidP="004D6C83">
      <w:pPr>
        <w:tabs>
          <w:tab w:val="left" w:pos="1170"/>
        </w:tabs>
        <w:ind w:left="1267"/>
        <w:rPr>
          <w:rFonts w:asciiTheme="minorHAnsi" w:hAnsiTheme="minorHAnsi" w:cstheme="minorHAnsi"/>
        </w:rPr>
      </w:pPr>
      <w:r>
        <w:rPr>
          <w:rFonts w:asciiTheme="minorHAnsi" w:hAnsiTheme="minorHAnsi" w:cstheme="minorHAnsi"/>
        </w:rPr>
        <w:t>If an employer files a notice of contest, the Division Director will notify the IDOL Legal Counsel when it appears the negotiations with the employer may produce a settlement. If a settlement is requested by the employer, the Division Director will communicate the proposed terms to the Legal Counsel who will draft and execute the agreement.</w:t>
      </w:r>
      <w:r w:rsidR="00D34CFD">
        <w:rPr>
          <w:rFonts w:asciiTheme="minorHAnsi" w:hAnsiTheme="minorHAnsi" w:cstheme="minorHAnsi"/>
        </w:rPr>
        <w:t xml:space="preserve">  I</w:t>
      </w:r>
      <w:r w:rsidR="00DB4ACA">
        <w:rPr>
          <w:rFonts w:asciiTheme="minorHAnsi" w:hAnsiTheme="minorHAnsi" w:cstheme="minorHAnsi"/>
        </w:rPr>
        <w:t>f</w:t>
      </w:r>
      <w:r w:rsidR="00D34CFD">
        <w:rPr>
          <w:rFonts w:asciiTheme="minorHAnsi" w:hAnsiTheme="minorHAnsi" w:cstheme="minorHAnsi"/>
        </w:rPr>
        <w:t xml:space="preserve"> a notice of contest is submitted after the 15 working day period but contests only the abatement period, it is treated as a Petition for Modification of Abatement and handled in accordance with PMA procedures. </w:t>
      </w:r>
    </w:p>
    <w:p w14:paraId="2A07D748" w14:textId="09DAC07F" w:rsidR="004D6C83" w:rsidRPr="004D6C83" w:rsidRDefault="004D6C83" w:rsidP="004D6C83">
      <w:pPr>
        <w:tabs>
          <w:tab w:val="left" w:pos="1170"/>
        </w:tabs>
        <w:rPr>
          <w:rFonts w:asciiTheme="minorHAnsi" w:hAnsiTheme="minorHAnsi" w:cstheme="minorHAnsi"/>
        </w:rPr>
      </w:pPr>
      <w:r>
        <w:rPr>
          <w:rFonts w:asciiTheme="minorHAnsi" w:hAnsiTheme="minorHAnsi" w:cstheme="minorHAnsi"/>
        </w:rPr>
        <w:tab/>
      </w:r>
    </w:p>
    <w:p w14:paraId="508FA977" w14:textId="71FC2F5F" w:rsidR="004D6C83" w:rsidRDefault="000E07B4" w:rsidP="000E07B4">
      <w:pPr>
        <w:tabs>
          <w:tab w:val="left" w:pos="1170"/>
        </w:tabs>
        <w:ind w:left="1267"/>
        <w:rPr>
          <w:rFonts w:asciiTheme="minorHAnsi" w:hAnsiTheme="minorHAnsi" w:cstheme="minorHAnsi"/>
        </w:rPr>
      </w:pPr>
      <w:r>
        <w:rPr>
          <w:rFonts w:asciiTheme="minorHAnsi" w:hAnsiTheme="minorHAnsi" w:cstheme="minorHAnsi"/>
        </w:rPr>
        <w:t xml:space="preserve">The Indiana Board of Safety Review (BSR) is an independent board within IDOL to decide contests of citations and penalties resulting from IOSHA inspections. They function with established procedures for conducting hearings, receiving </w:t>
      </w:r>
      <w:r w:rsidR="00D34CFD">
        <w:rPr>
          <w:rFonts w:asciiTheme="minorHAnsi" w:hAnsiTheme="minorHAnsi" w:cstheme="minorHAnsi"/>
        </w:rPr>
        <w:t>evidence,</w:t>
      </w:r>
      <w:r>
        <w:rPr>
          <w:rFonts w:asciiTheme="minorHAnsi" w:hAnsiTheme="minorHAnsi" w:cstheme="minorHAnsi"/>
        </w:rPr>
        <w:t xml:space="preserve"> and rendering decisions, or they may assign an Administrative Law Judge to adjudicate contested matters. </w:t>
      </w:r>
      <w:r w:rsidR="00D34CFD">
        <w:rPr>
          <w:rFonts w:asciiTheme="minorHAnsi" w:hAnsiTheme="minorHAnsi" w:cstheme="minorHAnsi"/>
        </w:rPr>
        <w:t xml:space="preserve">A notice of contest and related documents must be sent to the BSR within five working days of receipt of the employer’s notification.  BSR rules are found in Title 615 of the Indiana Administrative Code. </w:t>
      </w:r>
    </w:p>
    <w:p w14:paraId="55CA3891" w14:textId="77777777" w:rsidR="001A3296" w:rsidRDefault="001A3296" w:rsidP="000E07B4">
      <w:pPr>
        <w:tabs>
          <w:tab w:val="left" w:pos="1170"/>
        </w:tabs>
        <w:ind w:left="1267"/>
        <w:rPr>
          <w:rFonts w:asciiTheme="minorHAnsi" w:hAnsiTheme="minorHAnsi" w:cstheme="minorHAnsi"/>
        </w:rPr>
      </w:pPr>
    </w:p>
    <w:p w14:paraId="290D9A2D" w14:textId="4D593CC7" w:rsidR="00782EEC" w:rsidRPr="003D5E3D" w:rsidRDefault="003D5E3D" w:rsidP="001A3296">
      <w:pPr>
        <w:pStyle w:val="ListParagraph"/>
        <w:numPr>
          <w:ilvl w:val="0"/>
          <w:numId w:val="58"/>
        </w:numPr>
        <w:spacing w:after="0" w:line="240" w:lineRule="auto"/>
        <w:rPr>
          <w:rFonts w:asciiTheme="minorHAnsi" w:hAnsiTheme="minorHAnsi" w:cstheme="minorHAnsi"/>
          <w:b/>
          <w:caps/>
          <w:sz w:val="24"/>
          <w:szCs w:val="24"/>
        </w:rPr>
      </w:pPr>
      <w:r>
        <w:rPr>
          <w:rFonts w:asciiTheme="minorHAnsi" w:hAnsiTheme="minorHAnsi" w:cstheme="minorHAnsi"/>
          <w:b/>
          <w:caps/>
        </w:rPr>
        <w:t xml:space="preserve">    </w:t>
      </w:r>
      <w:r w:rsidR="00782EEC" w:rsidRPr="003D5E3D">
        <w:rPr>
          <w:rFonts w:asciiTheme="minorHAnsi" w:hAnsiTheme="minorHAnsi" w:cstheme="minorHAnsi"/>
          <w:b/>
          <w:caps/>
          <w:sz w:val="24"/>
          <w:szCs w:val="24"/>
        </w:rPr>
        <w:t>Stand</w:t>
      </w:r>
      <w:r w:rsidR="009A23E7" w:rsidRPr="003D5E3D">
        <w:rPr>
          <w:rFonts w:asciiTheme="minorHAnsi" w:hAnsiTheme="minorHAnsi" w:cstheme="minorHAnsi"/>
          <w:b/>
          <w:caps/>
          <w:sz w:val="24"/>
          <w:szCs w:val="24"/>
        </w:rPr>
        <w:t>ards and Federal Program Change</w:t>
      </w:r>
      <w:r w:rsidR="00782EEC" w:rsidRPr="003D5E3D">
        <w:rPr>
          <w:rFonts w:asciiTheme="minorHAnsi" w:hAnsiTheme="minorHAnsi" w:cstheme="minorHAnsi"/>
          <w:b/>
          <w:caps/>
          <w:sz w:val="24"/>
          <w:szCs w:val="24"/>
        </w:rPr>
        <w:t xml:space="preserve"> (</w:t>
      </w:r>
      <w:r w:rsidR="009A23E7" w:rsidRPr="003D5E3D">
        <w:rPr>
          <w:rFonts w:asciiTheme="minorHAnsi" w:hAnsiTheme="minorHAnsi" w:cstheme="minorHAnsi"/>
          <w:b/>
          <w:sz w:val="24"/>
          <w:szCs w:val="24"/>
        </w:rPr>
        <w:t>FPC</w:t>
      </w:r>
      <w:r w:rsidR="009A23E7" w:rsidRPr="003D5E3D">
        <w:rPr>
          <w:rFonts w:asciiTheme="minorHAnsi" w:hAnsiTheme="minorHAnsi" w:cstheme="minorHAnsi"/>
          <w:b/>
          <w:caps/>
          <w:sz w:val="24"/>
          <w:szCs w:val="24"/>
        </w:rPr>
        <w:t xml:space="preserve">) </w:t>
      </w:r>
      <w:r w:rsidR="00782EEC" w:rsidRPr="003D5E3D">
        <w:rPr>
          <w:rFonts w:asciiTheme="minorHAnsi" w:hAnsiTheme="minorHAnsi" w:cstheme="minorHAnsi"/>
          <w:b/>
          <w:caps/>
          <w:sz w:val="24"/>
          <w:szCs w:val="24"/>
        </w:rPr>
        <w:t>Adoption</w:t>
      </w:r>
    </w:p>
    <w:p w14:paraId="4AC37E10" w14:textId="77777777" w:rsidR="001F2CB5" w:rsidRPr="001F2CB5" w:rsidRDefault="001F2CB5" w:rsidP="001F2CB5">
      <w:pPr>
        <w:pStyle w:val="ListParagraph"/>
        <w:rPr>
          <w:rFonts w:asciiTheme="minorHAnsi" w:hAnsiTheme="minorHAnsi" w:cstheme="minorHAnsi"/>
          <w:b/>
          <w:caps/>
        </w:rPr>
      </w:pPr>
    </w:p>
    <w:p w14:paraId="09E08612" w14:textId="77777777" w:rsidR="00782EEC" w:rsidRPr="007C5D00" w:rsidRDefault="00782EEC" w:rsidP="006D75D7">
      <w:pPr>
        <w:pStyle w:val="ListParagraph"/>
        <w:numPr>
          <w:ilvl w:val="0"/>
          <w:numId w:val="13"/>
        </w:numPr>
        <w:tabs>
          <w:tab w:val="left" w:pos="2160"/>
        </w:tabs>
        <w:spacing w:after="0" w:line="240" w:lineRule="auto"/>
        <w:ind w:left="1267"/>
        <w:rPr>
          <w:rFonts w:asciiTheme="minorHAnsi" w:hAnsiTheme="minorHAnsi" w:cstheme="minorHAnsi"/>
        </w:rPr>
      </w:pPr>
      <w:r w:rsidRPr="00FD4AA7">
        <w:rPr>
          <w:rFonts w:asciiTheme="minorHAnsi" w:hAnsiTheme="minorHAnsi" w:cstheme="minorHAnsi"/>
          <w:sz w:val="24"/>
          <w:szCs w:val="24"/>
        </w:rPr>
        <w:t>Standards Adoption</w:t>
      </w:r>
    </w:p>
    <w:p w14:paraId="3AB27A53" w14:textId="77777777" w:rsidR="007C5D00" w:rsidRDefault="007C5D00" w:rsidP="00A02CAE">
      <w:pPr>
        <w:pStyle w:val="ListParagraph"/>
        <w:tabs>
          <w:tab w:val="left" w:pos="2160"/>
        </w:tabs>
        <w:spacing w:after="0" w:line="240" w:lineRule="auto"/>
        <w:ind w:left="1170"/>
        <w:rPr>
          <w:rFonts w:asciiTheme="minorHAnsi" w:hAnsiTheme="minorHAnsi" w:cstheme="minorHAnsi"/>
          <w:sz w:val="24"/>
          <w:szCs w:val="24"/>
        </w:rPr>
      </w:pPr>
    </w:p>
    <w:p w14:paraId="1427340D" w14:textId="54DA10AB" w:rsidR="007C5D00" w:rsidRDefault="00A02CAE" w:rsidP="006D75D7">
      <w:pPr>
        <w:pStyle w:val="ListParagraph"/>
        <w:tabs>
          <w:tab w:val="left" w:pos="2160"/>
        </w:tabs>
        <w:spacing w:after="0" w:line="240" w:lineRule="auto"/>
        <w:ind w:left="1267"/>
        <w:rPr>
          <w:rFonts w:asciiTheme="minorHAnsi" w:hAnsiTheme="minorHAnsi" w:cstheme="minorHAnsi"/>
          <w:sz w:val="24"/>
          <w:szCs w:val="24"/>
        </w:rPr>
      </w:pPr>
      <w:r>
        <w:rPr>
          <w:rFonts w:asciiTheme="minorHAnsi" w:hAnsiTheme="minorHAnsi" w:cstheme="minorHAnsi"/>
          <w:sz w:val="24"/>
          <w:szCs w:val="24"/>
        </w:rPr>
        <w:t xml:space="preserve">Indiana Code 22-8-1.1-17.5 does not permit the Commissioner of Labor to adopt or enforce any provision that is more stringent than the corresponding federal standard. </w:t>
      </w:r>
      <w:r>
        <w:rPr>
          <w:rFonts w:asciiTheme="minorHAnsi" w:hAnsiTheme="minorHAnsi" w:cstheme="minorHAnsi"/>
          <w:sz w:val="24"/>
          <w:szCs w:val="24"/>
        </w:rPr>
        <w:lastRenderedPageBreak/>
        <w:t xml:space="preserve">IOSHA generally adopts federal OSHA regulations identically. However, IOSHA has not adopted OSHA’s initial FY 2016 maximum and minimum penalty increase and subsequent annual penalty amount increases for inflation. </w:t>
      </w:r>
    </w:p>
    <w:p w14:paraId="3CE0610C" w14:textId="77777777" w:rsidR="00A02CAE" w:rsidRDefault="00A02CAE" w:rsidP="007C5D00">
      <w:pPr>
        <w:pStyle w:val="ListParagraph"/>
        <w:tabs>
          <w:tab w:val="left" w:pos="2160"/>
        </w:tabs>
        <w:spacing w:after="0" w:line="240" w:lineRule="auto"/>
        <w:ind w:left="1170"/>
        <w:rPr>
          <w:rFonts w:asciiTheme="minorHAnsi" w:hAnsiTheme="minorHAnsi" w:cstheme="minorHAnsi"/>
          <w:sz w:val="24"/>
          <w:szCs w:val="24"/>
        </w:rPr>
      </w:pPr>
    </w:p>
    <w:p w14:paraId="643EEC04" w14:textId="7C70C2FD" w:rsidR="001F2CB5" w:rsidRDefault="00A02CAE" w:rsidP="006D75D7">
      <w:pPr>
        <w:pStyle w:val="ListParagraph"/>
        <w:tabs>
          <w:tab w:val="left" w:pos="2160"/>
        </w:tabs>
        <w:spacing w:after="0" w:line="240" w:lineRule="auto"/>
        <w:ind w:left="1267"/>
        <w:rPr>
          <w:rFonts w:asciiTheme="minorHAnsi" w:hAnsiTheme="minorHAnsi" w:cstheme="minorHAnsi"/>
          <w:sz w:val="24"/>
          <w:szCs w:val="24"/>
        </w:rPr>
      </w:pPr>
      <w:r>
        <w:rPr>
          <w:rFonts w:asciiTheme="minorHAnsi" w:hAnsiTheme="minorHAnsi" w:cstheme="minorHAnsi"/>
          <w:sz w:val="24"/>
          <w:szCs w:val="24"/>
        </w:rPr>
        <w:t>During FYs 2022 and 2023, six applicable standards were required to be adopted, including the annual adjustments to civil penalties, COVID-19 Vaccination and Testing/Emergency Temporary Standard</w:t>
      </w:r>
      <w:r w:rsidR="0048484D">
        <w:rPr>
          <w:rFonts w:asciiTheme="minorHAnsi" w:hAnsiTheme="minorHAnsi" w:cstheme="minorHAnsi"/>
          <w:sz w:val="24"/>
          <w:szCs w:val="24"/>
        </w:rPr>
        <w:t>s</w:t>
      </w:r>
      <w:r>
        <w:rPr>
          <w:rFonts w:asciiTheme="minorHAnsi" w:hAnsiTheme="minorHAnsi" w:cstheme="minorHAnsi"/>
          <w:sz w:val="24"/>
          <w:szCs w:val="24"/>
        </w:rPr>
        <w:t xml:space="preserve">, COVID-19 Log </w:t>
      </w:r>
      <w:r w:rsidR="0048484D">
        <w:rPr>
          <w:rFonts w:asciiTheme="minorHAnsi" w:hAnsiTheme="minorHAnsi" w:cstheme="minorHAnsi"/>
          <w:sz w:val="24"/>
          <w:szCs w:val="24"/>
        </w:rPr>
        <w:t>and Reporting P</w:t>
      </w:r>
      <w:r>
        <w:rPr>
          <w:rFonts w:asciiTheme="minorHAnsi" w:hAnsiTheme="minorHAnsi" w:cstheme="minorHAnsi"/>
          <w:sz w:val="24"/>
          <w:szCs w:val="24"/>
        </w:rPr>
        <w:t xml:space="preserve">rovisions for </w:t>
      </w:r>
      <w:r w:rsidR="0048484D">
        <w:rPr>
          <w:rFonts w:asciiTheme="minorHAnsi" w:hAnsiTheme="minorHAnsi" w:cstheme="minorHAnsi"/>
          <w:sz w:val="24"/>
          <w:szCs w:val="24"/>
        </w:rPr>
        <w:t>the H</w:t>
      </w:r>
      <w:r>
        <w:rPr>
          <w:rFonts w:asciiTheme="minorHAnsi" w:hAnsiTheme="minorHAnsi" w:cstheme="minorHAnsi"/>
          <w:sz w:val="24"/>
          <w:szCs w:val="24"/>
        </w:rPr>
        <w:t>ealthcare</w:t>
      </w:r>
      <w:r w:rsidR="0048484D">
        <w:rPr>
          <w:rFonts w:asciiTheme="minorHAnsi" w:hAnsiTheme="minorHAnsi" w:cstheme="minorHAnsi"/>
          <w:sz w:val="24"/>
          <w:szCs w:val="24"/>
        </w:rPr>
        <w:t xml:space="preserve"> Emergency Temporary Standard</w:t>
      </w:r>
      <w:r>
        <w:rPr>
          <w:rFonts w:asciiTheme="minorHAnsi" w:hAnsiTheme="minorHAnsi" w:cstheme="minorHAnsi"/>
          <w:sz w:val="24"/>
          <w:szCs w:val="24"/>
        </w:rPr>
        <w:t xml:space="preserve">, and </w:t>
      </w:r>
      <w:r w:rsidR="0048484D">
        <w:rPr>
          <w:rFonts w:asciiTheme="minorHAnsi" w:hAnsiTheme="minorHAnsi" w:cstheme="minorHAnsi"/>
          <w:sz w:val="24"/>
          <w:szCs w:val="24"/>
        </w:rPr>
        <w:t xml:space="preserve">the final rule to </w:t>
      </w:r>
      <w:r>
        <w:rPr>
          <w:rFonts w:asciiTheme="minorHAnsi" w:hAnsiTheme="minorHAnsi" w:cstheme="minorHAnsi"/>
          <w:sz w:val="24"/>
          <w:szCs w:val="24"/>
        </w:rPr>
        <w:t>Improve</w:t>
      </w:r>
      <w:r w:rsidR="0048484D">
        <w:rPr>
          <w:rFonts w:asciiTheme="minorHAnsi" w:hAnsiTheme="minorHAnsi" w:cstheme="minorHAnsi"/>
          <w:sz w:val="24"/>
          <w:szCs w:val="24"/>
        </w:rPr>
        <w:t xml:space="preserve"> </w:t>
      </w:r>
      <w:r>
        <w:rPr>
          <w:rFonts w:asciiTheme="minorHAnsi" w:hAnsiTheme="minorHAnsi" w:cstheme="minorHAnsi"/>
          <w:sz w:val="24"/>
          <w:szCs w:val="24"/>
        </w:rPr>
        <w:t>Tracking</w:t>
      </w:r>
      <w:r w:rsidR="0048484D">
        <w:rPr>
          <w:rFonts w:asciiTheme="minorHAnsi" w:hAnsiTheme="minorHAnsi" w:cstheme="minorHAnsi"/>
          <w:sz w:val="24"/>
          <w:szCs w:val="24"/>
        </w:rPr>
        <w:t xml:space="preserve"> of Injuries and Illnesses</w:t>
      </w:r>
      <w:r>
        <w:rPr>
          <w:rFonts w:asciiTheme="minorHAnsi" w:hAnsiTheme="minorHAnsi" w:cstheme="minorHAnsi"/>
          <w:sz w:val="24"/>
          <w:szCs w:val="24"/>
        </w:rPr>
        <w:t xml:space="preserve">. </w:t>
      </w:r>
      <w:r w:rsidR="001F2CB5">
        <w:rPr>
          <w:rFonts w:asciiTheme="minorHAnsi" w:hAnsiTheme="minorHAnsi" w:cstheme="minorHAnsi"/>
          <w:sz w:val="24"/>
          <w:szCs w:val="24"/>
        </w:rPr>
        <w:t>IOSHA provided timely responses to OSHA regarding federally initiated standard changes in FYs 2022 and 2023.  Table A below is updated to reflect IOSHA’s responses.</w:t>
      </w:r>
    </w:p>
    <w:p w14:paraId="47EF4A1F" w14:textId="77777777" w:rsidR="0048484D" w:rsidRDefault="0048484D" w:rsidP="007C5D00">
      <w:pPr>
        <w:pStyle w:val="ListParagraph"/>
        <w:tabs>
          <w:tab w:val="left" w:pos="2160"/>
        </w:tabs>
        <w:spacing w:after="0" w:line="240" w:lineRule="auto"/>
        <w:ind w:left="1170"/>
        <w:rPr>
          <w:rFonts w:asciiTheme="minorHAnsi" w:hAnsiTheme="minorHAnsi" w:cstheme="minorHAnsi"/>
          <w:sz w:val="24"/>
          <w:szCs w:val="24"/>
        </w:rPr>
      </w:pPr>
    </w:p>
    <w:p w14:paraId="630E3386" w14:textId="3675F6BD" w:rsidR="0048484D" w:rsidRDefault="0048484D" w:rsidP="006D75D7">
      <w:pPr>
        <w:pStyle w:val="ListParagraph"/>
        <w:tabs>
          <w:tab w:val="left" w:pos="2160"/>
        </w:tabs>
        <w:spacing w:after="0" w:line="240" w:lineRule="auto"/>
        <w:ind w:left="1267"/>
        <w:rPr>
          <w:rFonts w:asciiTheme="minorHAnsi" w:hAnsiTheme="minorHAnsi" w:cstheme="minorHAnsi"/>
          <w:b/>
          <w:bCs/>
          <w:sz w:val="24"/>
          <w:szCs w:val="24"/>
          <w:u w:val="single"/>
        </w:rPr>
      </w:pPr>
      <w:r w:rsidRPr="0048484D">
        <w:rPr>
          <w:rFonts w:asciiTheme="minorHAnsi" w:hAnsiTheme="minorHAnsi" w:cstheme="minorHAnsi"/>
          <w:b/>
          <w:bCs/>
          <w:sz w:val="24"/>
          <w:szCs w:val="24"/>
          <w:u w:val="single"/>
        </w:rPr>
        <w:t>Adoption of Maximum and Minimum Penalty Increases</w:t>
      </w:r>
    </w:p>
    <w:p w14:paraId="0A864D46" w14:textId="77777777" w:rsidR="0048484D" w:rsidRDefault="0048484D" w:rsidP="007C5D00">
      <w:pPr>
        <w:pStyle w:val="ListParagraph"/>
        <w:tabs>
          <w:tab w:val="left" w:pos="2160"/>
        </w:tabs>
        <w:spacing w:after="0" w:line="240" w:lineRule="auto"/>
        <w:ind w:left="1170"/>
        <w:rPr>
          <w:rFonts w:asciiTheme="minorHAnsi" w:hAnsiTheme="minorHAnsi" w:cstheme="minorHAnsi"/>
          <w:b/>
          <w:bCs/>
          <w:sz w:val="24"/>
          <w:szCs w:val="24"/>
          <w:u w:val="single"/>
        </w:rPr>
      </w:pPr>
    </w:p>
    <w:p w14:paraId="41AE3374" w14:textId="69DE266F" w:rsidR="0048484D" w:rsidRPr="005627CB" w:rsidRDefault="0048484D" w:rsidP="006D75D7">
      <w:pPr>
        <w:pStyle w:val="ListParagraph"/>
        <w:tabs>
          <w:tab w:val="left" w:pos="2160"/>
        </w:tabs>
        <w:spacing w:after="0" w:line="240" w:lineRule="auto"/>
        <w:ind w:left="1267"/>
        <w:rPr>
          <w:rFonts w:asciiTheme="minorHAnsi" w:hAnsiTheme="minorHAnsi" w:cstheme="minorHAnsi"/>
          <w:sz w:val="24"/>
          <w:szCs w:val="24"/>
        </w:rPr>
      </w:pPr>
      <w:r w:rsidRPr="0048484D">
        <w:rPr>
          <w:rFonts w:asciiTheme="minorHAnsi" w:hAnsiTheme="minorHAnsi" w:cstheme="minorHAnsi"/>
          <w:sz w:val="24"/>
          <w:szCs w:val="24"/>
        </w:rPr>
        <w:t>In accordance with the Federal Civil Penalties Inf</w:t>
      </w:r>
      <w:r>
        <w:rPr>
          <w:rFonts w:asciiTheme="minorHAnsi" w:hAnsiTheme="minorHAnsi" w:cstheme="minorHAnsi"/>
          <w:sz w:val="24"/>
          <w:szCs w:val="24"/>
        </w:rPr>
        <w:t xml:space="preserve">lation Adjustment Act of 1990, as amended by the Federal Civil Penalties Inflation Adjustment Act Improvements Act of 2015 on November 2, 2015, OSHA published a rule on July 1, 2016, raising its maximum and minimum penalties. See 81 FR 43429. As required by law, OSHA then increased penalties annually, </w:t>
      </w:r>
      <w:r w:rsidR="00DB4ACA">
        <w:rPr>
          <w:rFonts w:asciiTheme="minorHAnsi" w:hAnsiTheme="minorHAnsi" w:cstheme="minorHAnsi"/>
          <w:sz w:val="24"/>
          <w:szCs w:val="24"/>
        </w:rPr>
        <w:t xml:space="preserve">including </w:t>
      </w:r>
      <w:r>
        <w:rPr>
          <w:rFonts w:asciiTheme="minorHAnsi" w:hAnsiTheme="minorHAnsi" w:cstheme="minorHAnsi"/>
          <w:sz w:val="24"/>
          <w:szCs w:val="24"/>
        </w:rPr>
        <w:t xml:space="preserve">on January 12, 2023, according to the Consumer Price Index (CPI). See 2023 Annual Adjustments to OSHA civil penalties, </w:t>
      </w:r>
      <w:hyperlink r:id="rId10" w:history="1">
        <w:r w:rsidRPr="005627CB">
          <w:rPr>
            <w:rFonts w:asciiTheme="minorHAnsi" w:hAnsiTheme="minorHAnsi" w:cstheme="minorHAnsi"/>
            <w:color w:val="0000FF"/>
            <w:sz w:val="24"/>
            <w:szCs w:val="24"/>
            <w:u w:val="single"/>
          </w:rPr>
          <w:t>Federal Register :: Federal Civil Penalties Inflation Adjustment Act Annual Adjustments for 2023</w:t>
        </w:r>
      </w:hyperlink>
      <w:r w:rsidRPr="005627CB">
        <w:rPr>
          <w:rFonts w:asciiTheme="minorHAnsi" w:hAnsiTheme="minorHAnsi" w:cstheme="minorHAnsi"/>
          <w:sz w:val="24"/>
          <w:szCs w:val="24"/>
        </w:rPr>
        <w:t xml:space="preserve">; 88 FR 2210 (January 13, 2023). </w:t>
      </w:r>
    </w:p>
    <w:p w14:paraId="5950D3A7" w14:textId="77777777" w:rsidR="0048484D" w:rsidRPr="005627CB" w:rsidRDefault="0048484D" w:rsidP="007C5D00">
      <w:pPr>
        <w:pStyle w:val="ListParagraph"/>
        <w:tabs>
          <w:tab w:val="left" w:pos="2160"/>
        </w:tabs>
        <w:spacing w:after="0" w:line="240" w:lineRule="auto"/>
        <w:ind w:left="1170"/>
        <w:rPr>
          <w:rFonts w:asciiTheme="minorHAnsi" w:hAnsiTheme="minorHAnsi" w:cstheme="minorHAnsi"/>
          <w:sz w:val="24"/>
          <w:szCs w:val="24"/>
        </w:rPr>
      </w:pPr>
    </w:p>
    <w:p w14:paraId="508A75F5" w14:textId="53264259" w:rsidR="0048484D" w:rsidRDefault="0048484D" w:rsidP="006D75D7">
      <w:pPr>
        <w:pStyle w:val="ListParagraph"/>
        <w:tabs>
          <w:tab w:val="left" w:pos="2160"/>
        </w:tabs>
        <w:spacing w:after="0" w:line="240" w:lineRule="auto"/>
        <w:ind w:left="1267"/>
        <w:rPr>
          <w:rFonts w:asciiTheme="minorHAnsi" w:hAnsiTheme="minorHAnsi" w:cstheme="minorHAnsi"/>
          <w:sz w:val="24"/>
          <w:szCs w:val="24"/>
        </w:rPr>
      </w:pPr>
      <w:r w:rsidRPr="005627CB">
        <w:rPr>
          <w:rFonts w:asciiTheme="minorHAnsi" w:hAnsiTheme="minorHAnsi" w:cstheme="minorHAnsi"/>
          <w:sz w:val="24"/>
          <w:szCs w:val="24"/>
        </w:rPr>
        <w:t>OSHA-approved State Plans must have penalty levels that are at least as effective as federal OSHA per Section 18(c)(</w:t>
      </w:r>
      <w:r w:rsidR="00DB4ACA">
        <w:rPr>
          <w:rFonts w:asciiTheme="minorHAnsi" w:hAnsiTheme="minorHAnsi" w:cstheme="minorHAnsi"/>
          <w:sz w:val="24"/>
          <w:szCs w:val="24"/>
        </w:rPr>
        <w:t>2</w:t>
      </w:r>
      <w:r w:rsidRPr="005627CB">
        <w:rPr>
          <w:rFonts w:asciiTheme="minorHAnsi" w:hAnsiTheme="minorHAnsi" w:cstheme="minorHAnsi"/>
          <w:sz w:val="24"/>
          <w:szCs w:val="24"/>
        </w:rPr>
        <w:t>) of the Occupational Safety and Health Act; 29 CFR 1902.37(b)(12). State Plans were required to adopt the initial maximum penalty level increase and the subsequent annual increases.</w:t>
      </w:r>
      <w:r w:rsidR="005627CB">
        <w:rPr>
          <w:rFonts w:asciiTheme="minorHAnsi" w:hAnsiTheme="minorHAnsi" w:cstheme="minorHAnsi"/>
          <w:sz w:val="24"/>
          <w:szCs w:val="24"/>
        </w:rPr>
        <w:t xml:space="preserve"> State Plans were required to submit their initial intent to adopt by September 1, 2016. The first deadline for adoption of the annual increase was January 1, 2017. </w:t>
      </w:r>
    </w:p>
    <w:p w14:paraId="7E7395E9" w14:textId="77777777" w:rsidR="005627CB" w:rsidRDefault="005627CB" w:rsidP="007C5D00">
      <w:pPr>
        <w:pStyle w:val="ListParagraph"/>
        <w:tabs>
          <w:tab w:val="left" w:pos="2160"/>
        </w:tabs>
        <w:spacing w:after="0" w:line="240" w:lineRule="auto"/>
        <w:ind w:left="1170"/>
        <w:rPr>
          <w:rFonts w:asciiTheme="minorHAnsi" w:hAnsiTheme="minorHAnsi" w:cstheme="minorHAnsi"/>
          <w:sz w:val="24"/>
          <w:szCs w:val="24"/>
        </w:rPr>
      </w:pPr>
    </w:p>
    <w:p w14:paraId="5E66345B" w14:textId="11884459" w:rsidR="005627CB" w:rsidRDefault="005627CB" w:rsidP="006D75D7">
      <w:pPr>
        <w:pStyle w:val="ListParagraph"/>
        <w:tabs>
          <w:tab w:val="left" w:pos="2160"/>
        </w:tabs>
        <w:spacing w:after="0" w:line="240" w:lineRule="auto"/>
        <w:ind w:left="1267"/>
        <w:rPr>
          <w:rFonts w:asciiTheme="minorHAnsi" w:hAnsiTheme="minorHAnsi" w:cstheme="minorHAnsi"/>
          <w:sz w:val="24"/>
          <w:szCs w:val="24"/>
        </w:rPr>
      </w:pPr>
      <w:r>
        <w:rPr>
          <w:rFonts w:asciiTheme="minorHAnsi" w:hAnsiTheme="minorHAnsi" w:cstheme="minorHAnsi"/>
          <w:sz w:val="24"/>
          <w:szCs w:val="24"/>
        </w:rPr>
        <w:t xml:space="preserve">The IOSHA State Plan is required to adopt maximum and minimum penalty increases that are at least as effective as the Agency’s most recent increase issued in January 2024, without further delay. OSHA recognizes that Indiana substantially increased both the minimum and maximum penalties associated with workplace fatalities upon issuance of a “knowing” (willful) violation for inspections initiated in response to a workplace fatality during the 2019 legislative session, whereby an employer may be assessed a civil penalty of up to $132,598 if a violation can be determined to have contributed </w:t>
      </w:r>
      <w:r w:rsidR="00DB4ACA">
        <w:rPr>
          <w:rFonts w:asciiTheme="minorHAnsi" w:hAnsiTheme="minorHAnsi" w:cstheme="minorHAnsi"/>
          <w:sz w:val="24"/>
          <w:szCs w:val="24"/>
        </w:rPr>
        <w:t xml:space="preserve">to </w:t>
      </w:r>
      <w:r>
        <w:rPr>
          <w:rFonts w:asciiTheme="minorHAnsi" w:hAnsiTheme="minorHAnsi" w:cstheme="minorHAnsi"/>
          <w:sz w:val="24"/>
          <w:szCs w:val="24"/>
        </w:rPr>
        <w:t>an employee fatality. The bill became effective on July 1, 2019. Penalty increases for other types of violations (serious, other-than-serious, posting requirements, failure-to-correct) and the subsequent annual adjustments for inflation were not addressed in the legislation. We are seven years past the initial adoption deadline. A letter to the IOSHA State Plan informing that failure to adopt these increases would likely result in a FAME finding and requesting that the State Plan respond with an action plan for completing the necessary legislative changes, was sent on September 3, 2021.</w:t>
      </w:r>
    </w:p>
    <w:p w14:paraId="434F14B2" w14:textId="77777777" w:rsidR="005627CB" w:rsidRDefault="005627CB" w:rsidP="007C5D00">
      <w:pPr>
        <w:pStyle w:val="ListParagraph"/>
        <w:tabs>
          <w:tab w:val="left" w:pos="2160"/>
        </w:tabs>
        <w:spacing w:after="0" w:line="240" w:lineRule="auto"/>
        <w:ind w:left="1170"/>
        <w:rPr>
          <w:rFonts w:asciiTheme="minorHAnsi" w:hAnsiTheme="minorHAnsi" w:cstheme="minorHAnsi"/>
          <w:sz w:val="24"/>
          <w:szCs w:val="24"/>
        </w:rPr>
      </w:pPr>
    </w:p>
    <w:p w14:paraId="7E5CDB78" w14:textId="61C3E1CD" w:rsidR="005627CB" w:rsidRDefault="005627CB" w:rsidP="006D75D7">
      <w:pPr>
        <w:pStyle w:val="ListParagraph"/>
        <w:tabs>
          <w:tab w:val="left" w:pos="2160"/>
        </w:tabs>
        <w:spacing w:after="0" w:line="240" w:lineRule="auto"/>
        <w:ind w:left="1267"/>
        <w:rPr>
          <w:rFonts w:asciiTheme="minorHAnsi" w:hAnsiTheme="minorHAnsi" w:cstheme="minorHAnsi"/>
          <w:sz w:val="24"/>
          <w:szCs w:val="24"/>
        </w:rPr>
      </w:pPr>
      <w:r>
        <w:rPr>
          <w:rFonts w:asciiTheme="minorHAnsi" w:hAnsiTheme="minorHAnsi" w:cstheme="minorHAnsi"/>
          <w:sz w:val="24"/>
          <w:szCs w:val="24"/>
        </w:rPr>
        <w:t xml:space="preserve">The IOSHA State Plan responded to OSHA’s letter indicating that a bill would be </w:t>
      </w:r>
      <w:proofErr w:type="gramStart"/>
      <w:r>
        <w:rPr>
          <w:rFonts w:asciiTheme="minorHAnsi" w:hAnsiTheme="minorHAnsi" w:cstheme="minorHAnsi"/>
          <w:sz w:val="24"/>
          <w:szCs w:val="24"/>
        </w:rPr>
        <w:t>prepared</w:t>
      </w:r>
      <w:proofErr w:type="gramEnd"/>
      <w:r>
        <w:rPr>
          <w:rFonts w:asciiTheme="minorHAnsi" w:hAnsiTheme="minorHAnsi" w:cstheme="minorHAnsi"/>
          <w:sz w:val="24"/>
          <w:szCs w:val="24"/>
        </w:rPr>
        <w:t xml:space="preserve"> and a legislative sponsor obtained for the 2023 session. During the recent 2024 Indiana </w:t>
      </w:r>
      <w:r>
        <w:rPr>
          <w:rFonts w:asciiTheme="minorHAnsi" w:hAnsiTheme="minorHAnsi" w:cstheme="minorHAnsi"/>
          <w:sz w:val="24"/>
          <w:szCs w:val="24"/>
        </w:rPr>
        <w:lastRenderedPageBreak/>
        <w:t>legislative session, a bill was introduced to increase penalties</w:t>
      </w:r>
      <w:r w:rsidR="001256C5">
        <w:rPr>
          <w:rFonts w:asciiTheme="minorHAnsi" w:hAnsiTheme="minorHAnsi" w:cstheme="minorHAnsi"/>
          <w:sz w:val="24"/>
          <w:szCs w:val="24"/>
        </w:rPr>
        <w:t xml:space="preserve">; however, the bill did not advance during the session. </w:t>
      </w:r>
    </w:p>
    <w:p w14:paraId="30F19CB1" w14:textId="77777777" w:rsidR="001256C5" w:rsidRDefault="001256C5" w:rsidP="006D75D7">
      <w:pPr>
        <w:pStyle w:val="ListParagraph"/>
        <w:tabs>
          <w:tab w:val="left" w:pos="2160"/>
        </w:tabs>
        <w:spacing w:after="0" w:line="240" w:lineRule="auto"/>
        <w:ind w:left="1267"/>
        <w:rPr>
          <w:rFonts w:asciiTheme="minorHAnsi" w:hAnsiTheme="minorHAnsi" w:cstheme="minorHAnsi"/>
          <w:sz w:val="24"/>
          <w:szCs w:val="24"/>
        </w:rPr>
      </w:pPr>
    </w:p>
    <w:p w14:paraId="01578013" w14:textId="636E7729" w:rsidR="001256C5" w:rsidRPr="005627CB" w:rsidRDefault="001256C5" w:rsidP="006D75D7">
      <w:pPr>
        <w:pStyle w:val="ListParagraph"/>
        <w:tabs>
          <w:tab w:val="left" w:pos="2160"/>
        </w:tabs>
        <w:spacing w:after="0" w:line="240" w:lineRule="auto"/>
        <w:ind w:left="1267"/>
        <w:rPr>
          <w:rFonts w:asciiTheme="minorHAnsi" w:hAnsiTheme="minorHAnsi" w:cstheme="minorHAnsi"/>
          <w:sz w:val="24"/>
          <w:szCs w:val="24"/>
        </w:rPr>
      </w:pPr>
      <w:r w:rsidRPr="001256C5">
        <w:rPr>
          <w:rFonts w:asciiTheme="minorHAnsi" w:hAnsiTheme="minorHAnsi" w:cstheme="minorHAnsi"/>
          <w:b/>
          <w:bCs/>
          <w:sz w:val="24"/>
          <w:szCs w:val="24"/>
        </w:rPr>
        <w:t>Finding FY 2023-01</w:t>
      </w:r>
      <w:r>
        <w:rPr>
          <w:rFonts w:asciiTheme="minorHAnsi" w:hAnsiTheme="minorHAnsi" w:cstheme="minorHAnsi"/>
          <w:sz w:val="24"/>
          <w:szCs w:val="24"/>
        </w:rPr>
        <w:t xml:space="preserve">: IOSHA State Plan failed to adopt OSHA’s initial FY 2016 maximum and minimum penalty increase and subsequent annual penalty amount increases. </w:t>
      </w:r>
    </w:p>
    <w:p w14:paraId="793ADDC6" w14:textId="77777777" w:rsidR="0048484D" w:rsidRDefault="0048484D" w:rsidP="007C5D00">
      <w:pPr>
        <w:pStyle w:val="ListParagraph"/>
        <w:tabs>
          <w:tab w:val="left" w:pos="2160"/>
        </w:tabs>
        <w:spacing w:after="0" w:line="240" w:lineRule="auto"/>
        <w:ind w:left="1170"/>
        <w:rPr>
          <w:rFonts w:asciiTheme="minorHAnsi" w:hAnsiTheme="minorHAnsi" w:cstheme="minorHAnsi"/>
          <w:b/>
          <w:bCs/>
          <w:sz w:val="24"/>
          <w:szCs w:val="24"/>
          <w:u w:val="single"/>
        </w:rPr>
      </w:pPr>
    </w:p>
    <w:p w14:paraId="52A99711" w14:textId="48A7F469" w:rsidR="0048484D" w:rsidRDefault="001256C5" w:rsidP="006D75D7">
      <w:pPr>
        <w:pStyle w:val="ListParagraph"/>
        <w:tabs>
          <w:tab w:val="left" w:pos="2160"/>
        </w:tabs>
        <w:spacing w:after="0" w:line="240" w:lineRule="auto"/>
        <w:ind w:left="1267"/>
        <w:rPr>
          <w:rFonts w:asciiTheme="minorHAnsi" w:hAnsiTheme="minorHAnsi" w:cstheme="minorHAnsi"/>
          <w:sz w:val="24"/>
          <w:szCs w:val="24"/>
        </w:rPr>
      </w:pPr>
      <w:r w:rsidRPr="001256C5">
        <w:rPr>
          <w:rFonts w:asciiTheme="minorHAnsi" w:hAnsiTheme="minorHAnsi" w:cstheme="minorHAnsi"/>
          <w:b/>
          <w:bCs/>
          <w:sz w:val="24"/>
          <w:szCs w:val="24"/>
        </w:rPr>
        <w:t>Recommendation FY 2023-01</w:t>
      </w:r>
      <w:r w:rsidRPr="001256C5">
        <w:rPr>
          <w:rFonts w:asciiTheme="minorHAnsi" w:hAnsiTheme="minorHAnsi" w:cstheme="minorHAnsi"/>
          <w:sz w:val="24"/>
          <w:szCs w:val="24"/>
        </w:rPr>
        <w:t>:</w:t>
      </w:r>
      <w:r>
        <w:rPr>
          <w:rFonts w:asciiTheme="minorHAnsi" w:hAnsiTheme="minorHAnsi" w:cstheme="minorHAnsi"/>
          <w:sz w:val="24"/>
          <w:szCs w:val="24"/>
        </w:rPr>
        <w:t xml:space="preserve"> IOSHA State Plan should work with their state authorities to complete the legislative changes necessary to enable it to adopt maximum and minimum penalty </w:t>
      </w:r>
      <w:r w:rsidR="001F2CB5">
        <w:rPr>
          <w:rFonts w:asciiTheme="minorHAnsi" w:hAnsiTheme="minorHAnsi" w:cstheme="minorHAnsi"/>
          <w:sz w:val="24"/>
          <w:szCs w:val="24"/>
        </w:rPr>
        <w:t>amounts</w:t>
      </w:r>
      <w:r>
        <w:rPr>
          <w:rFonts w:asciiTheme="minorHAnsi" w:hAnsiTheme="minorHAnsi" w:cstheme="minorHAnsi"/>
          <w:sz w:val="24"/>
          <w:szCs w:val="24"/>
        </w:rPr>
        <w:t xml:space="preserve"> that are at least as effective as OSHA’s maximum and minimum penalty levels. </w:t>
      </w:r>
    </w:p>
    <w:p w14:paraId="304A46C2" w14:textId="77777777" w:rsidR="001B75A9" w:rsidRDefault="001B75A9" w:rsidP="006D75D7">
      <w:pPr>
        <w:pStyle w:val="ListParagraph"/>
        <w:tabs>
          <w:tab w:val="left" w:pos="2160"/>
        </w:tabs>
        <w:spacing w:after="0" w:line="240" w:lineRule="auto"/>
        <w:ind w:left="1267"/>
        <w:rPr>
          <w:rFonts w:asciiTheme="minorHAnsi" w:hAnsiTheme="minorHAnsi" w:cstheme="minorHAnsi"/>
          <w:sz w:val="24"/>
          <w:szCs w:val="24"/>
        </w:rPr>
      </w:pPr>
    </w:p>
    <w:p w14:paraId="75967FF8" w14:textId="77777777" w:rsidR="001B75A9" w:rsidRPr="004B5D50" w:rsidRDefault="001B75A9" w:rsidP="001B75A9">
      <w:pPr>
        <w:jc w:val="center"/>
        <w:rPr>
          <w:rFonts w:asciiTheme="minorHAnsi" w:hAnsiTheme="minorHAnsi" w:cstheme="minorHAnsi"/>
          <w:b/>
        </w:rPr>
      </w:pPr>
      <w:r w:rsidRPr="004B5D50">
        <w:rPr>
          <w:rFonts w:asciiTheme="minorHAnsi" w:hAnsiTheme="minorHAnsi" w:cstheme="minorHAnsi"/>
          <w:b/>
          <w:bCs/>
        </w:rPr>
        <w:t>Table A</w:t>
      </w:r>
    </w:p>
    <w:p w14:paraId="29B84DAC" w14:textId="77777777" w:rsidR="001B75A9" w:rsidRPr="004B5D50" w:rsidRDefault="001B75A9" w:rsidP="001B75A9">
      <w:pPr>
        <w:tabs>
          <w:tab w:val="left" w:pos="8367"/>
        </w:tabs>
        <w:jc w:val="center"/>
        <w:rPr>
          <w:rFonts w:asciiTheme="minorHAnsi" w:hAnsiTheme="minorHAnsi" w:cstheme="minorHAnsi"/>
          <w:b/>
          <w:bCs/>
        </w:rPr>
      </w:pPr>
      <w:r w:rsidRPr="004B5D50">
        <w:rPr>
          <w:rFonts w:asciiTheme="minorHAnsi" w:hAnsiTheme="minorHAnsi" w:cstheme="minorHAnsi"/>
          <w:b/>
          <w:bCs/>
        </w:rPr>
        <w:t>Status of FY 2022 and FY 2023 Federal Standards Where Adoption Was Required</w:t>
      </w:r>
    </w:p>
    <w:p w14:paraId="77AE6AFF" w14:textId="77777777" w:rsidR="001B75A9" w:rsidRDefault="001B75A9" w:rsidP="001B75A9">
      <w:pPr>
        <w:tabs>
          <w:tab w:val="left" w:pos="8367"/>
        </w:tabs>
        <w:rPr>
          <w:b/>
          <w:bCs/>
        </w:rPr>
      </w:pPr>
    </w:p>
    <w:tbl>
      <w:tblPr>
        <w:tblStyle w:val="TableGrid"/>
        <w:tblW w:w="10255" w:type="dxa"/>
        <w:jc w:val="center"/>
        <w:tblLook w:val="06A0" w:firstRow="1" w:lastRow="0" w:firstColumn="1" w:lastColumn="0" w:noHBand="1" w:noVBand="1"/>
        <w:tblCaption w:val="Status of FY 2021 Federal Standards Adoption"/>
        <w:tblDescription w:val="Table A"/>
      </w:tblPr>
      <w:tblGrid>
        <w:gridCol w:w="2578"/>
        <w:gridCol w:w="1375"/>
        <w:gridCol w:w="1267"/>
        <w:gridCol w:w="921"/>
        <w:gridCol w:w="1130"/>
        <w:gridCol w:w="1255"/>
        <w:gridCol w:w="1729"/>
      </w:tblGrid>
      <w:tr w:rsidR="001B75A9" w:rsidRPr="00860F33" w14:paraId="2B35E31A" w14:textId="77777777" w:rsidTr="00783989">
        <w:trPr>
          <w:cantSplit/>
          <w:tblHeader/>
          <w:jc w:val="center"/>
        </w:trPr>
        <w:tc>
          <w:tcPr>
            <w:tcW w:w="2609" w:type="dxa"/>
            <w:shd w:val="clear" w:color="auto" w:fill="1F497D" w:themeFill="text2"/>
            <w:hideMark/>
          </w:tcPr>
          <w:p w14:paraId="794BAF18" w14:textId="77777777" w:rsidR="001B75A9" w:rsidRPr="00860F33" w:rsidRDefault="001B75A9" w:rsidP="00783989">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Standard</w:t>
            </w:r>
          </w:p>
        </w:tc>
        <w:tc>
          <w:tcPr>
            <w:tcW w:w="1309" w:type="dxa"/>
            <w:shd w:val="clear" w:color="auto" w:fill="1F497D" w:themeFill="text2"/>
          </w:tcPr>
          <w:p w14:paraId="678932AA" w14:textId="77777777" w:rsidR="001B75A9" w:rsidRPr="00860F33" w:rsidRDefault="001B75A9" w:rsidP="00783989">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Response Due Date</w:t>
            </w:r>
          </w:p>
        </w:tc>
        <w:tc>
          <w:tcPr>
            <w:tcW w:w="1268" w:type="dxa"/>
            <w:shd w:val="clear" w:color="auto" w:fill="1F497D" w:themeFill="text2"/>
            <w:hideMark/>
          </w:tcPr>
          <w:p w14:paraId="156982D8" w14:textId="77777777" w:rsidR="001B75A9" w:rsidRPr="00860F33" w:rsidRDefault="001B75A9" w:rsidP="00783989">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State Plan Response Date</w:t>
            </w:r>
          </w:p>
        </w:tc>
        <w:tc>
          <w:tcPr>
            <w:tcW w:w="926" w:type="dxa"/>
            <w:shd w:val="clear" w:color="auto" w:fill="1F497D" w:themeFill="text2"/>
            <w:hideMark/>
          </w:tcPr>
          <w:p w14:paraId="0BCD5F34" w14:textId="77777777" w:rsidR="001B75A9" w:rsidRPr="00860F33" w:rsidRDefault="001B75A9" w:rsidP="00783989">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Intent to Adopt</w:t>
            </w:r>
          </w:p>
        </w:tc>
        <w:tc>
          <w:tcPr>
            <w:tcW w:w="1133" w:type="dxa"/>
            <w:shd w:val="clear" w:color="auto" w:fill="1F497D" w:themeFill="text2"/>
            <w:hideMark/>
          </w:tcPr>
          <w:p w14:paraId="60CA1359" w14:textId="77777777" w:rsidR="001B75A9" w:rsidRPr="00860F33" w:rsidRDefault="001B75A9" w:rsidP="00783989">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Adopt Identical</w:t>
            </w:r>
          </w:p>
        </w:tc>
        <w:tc>
          <w:tcPr>
            <w:tcW w:w="1255" w:type="dxa"/>
            <w:shd w:val="clear" w:color="auto" w:fill="1F497D" w:themeFill="text2"/>
            <w:hideMark/>
          </w:tcPr>
          <w:p w14:paraId="435525C8" w14:textId="77777777" w:rsidR="001B75A9" w:rsidRPr="00860F33" w:rsidRDefault="001B75A9" w:rsidP="00783989">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Adoption Due Date</w:t>
            </w:r>
          </w:p>
        </w:tc>
        <w:tc>
          <w:tcPr>
            <w:tcW w:w="1755" w:type="dxa"/>
            <w:shd w:val="clear" w:color="auto" w:fill="1F497D" w:themeFill="text2"/>
            <w:hideMark/>
          </w:tcPr>
          <w:p w14:paraId="34974B70" w14:textId="77777777" w:rsidR="001B75A9" w:rsidRPr="00860F33" w:rsidRDefault="001B75A9" w:rsidP="00783989">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State Plan Adoption Date</w:t>
            </w:r>
          </w:p>
        </w:tc>
      </w:tr>
      <w:tr w:rsidR="001B75A9" w:rsidRPr="00860F33" w14:paraId="47D5B796" w14:textId="77777777" w:rsidTr="00783989">
        <w:trPr>
          <w:cantSplit/>
          <w:jc w:val="center"/>
        </w:trPr>
        <w:tc>
          <w:tcPr>
            <w:tcW w:w="2609" w:type="dxa"/>
          </w:tcPr>
          <w:p w14:paraId="4D562700" w14:textId="77777777" w:rsidR="001B75A9" w:rsidRPr="00860F33" w:rsidRDefault="001B75A9" w:rsidP="00783989">
            <w:pPr>
              <w:rPr>
                <w:rFonts w:asciiTheme="minorHAnsi" w:hAnsiTheme="minorHAnsi" w:cstheme="minorHAnsi"/>
              </w:rPr>
            </w:pPr>
            <w:bookmarkStart w:id="8" w:name="_Hlk161137751"/>
            <w:r w:rsidRPr="00860F33">
              <w:rPr>
                <w:rFonts w:asciiTheme="minorHAnsi" w:hAnsiTheme="minorHAnsi" w:cstheme="minorHAnsi"/>
              </w:rPr>
              <w:t>COVID-19 Vaccination and Testing; Emergency Temporary Standard</w:t>
            </w:r>
          </w:p>
          <w:p w14:paraId="7D22FA92"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29 CFR 1910, 15, 17, 18, 26, 28</w:t>
            </w:r>
          </w:p>
          <w:bookmarkEnd w:id="8"/>
          <w:p w14:paraId="41F3AF7F"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(11/5/2021)</w:t>
            </w:r>
          </w:p>
        </w:tc>
        <w:tc>
          <w:tcPr>
            <w:tcW w:w="1309" w:type="dxa"/>
          </w:tcPr>
          <w:p w14:paraId="3CA069BD" w14:textId="77777777" w:rsidR="001B75A9" w:rsidRPr="00860F33" w:rsidRDefault="001B75A9" w:rsidP="00783989">
            <w:pPr>
              <w:rPr>
                <w:rFonts w:asciiTheme="minorHAnsi" w:eastAsia="Calibri" w:hAnsiTheme="minorHAnsi" w:cstheme="minorHAnsi"/>
              </w:rPr>
            </w:pPr>
            <w:r w:rsidRPr="00860F33">
              <w:rPr>
                <w:rFonts w:asciiTheme="minorHAnsi" w:eastAsia="Calibri" w:hAnsiTheme="minorHAnsi" w:cstheme="minorHAnsi"/>
              </w:rPr>
              <w:t>11/20/2021</w:t>
            </w:r>
          </w:p>
        </w:tc>
        <w:tc>
          <w:tcPr>
            <w:tcW w:w="1268" w:type="dxa"/>
          </w:tcPr>
          <w:p w14:paraId="71053FE3" w14:textId="77777777" w:rsidR="001B75A9" w:rsidRPr="00860F33" w:rsidRDefault="001B75A9" w:rsidP="00783989">
            <w:pPr>
              <w:jc w:val="center"/>
              <w:rPr>
                <w:rFonts w:asciiTheme="minorHAnsi" w:hAnsiTheme="minorHAnsi" w:cstheme="minorHAnsi"/>
              </w:rPr>
            </w:pPr>
            <w:r>
              <w:rPr>
                <w:rFonts w:asciiTheme="minorHAnsi" w:hAnsiTheme="minorHAnsi" w:cstheme="minorHAnsi"/>
              </w:rPr>
              <w:t>7/6/2021</w:t>
            </w:r>
          </w:p>
        </w:tc>
        <w:tc>
          <w:tcPr>
            <w:tcW w:w="926" w:type="dxa"/>
          </w:tcPr>
          <w:p w14:paraId="7170EB90" w14:textId="77777777" w:rsidR="001B75A9" w:rsidRPr="00860F33" w:rsidRDefault="001B75A9" w:rsidP="00783989">
            <w:pPr>
              <w:jc w:val="center"/>
              <w:rPr>
                <w:rFonts w:asciiTheme="minorHAnsi" w:hAnsiTheme="minorHAnsi" w:cstheme="minorHAnsi"/>
              </w:rPr>
            </w:pPr>
            <w:r>
              <w:rPr>
                <w:rFonts w:asciiTheme="minorHAnsi" w:hAnsiTheme="minorHAnsi" w:cstheme="minorHAnsi"/>
              </w:rPr>
              <w:t>Yes</w:t>
            </w:r>
          </w:p>
        </w:tc>
        <w:tc>
          <w:tcPr>
            <w:tcW w:w="1133" w:type="dxa"/>
          </w:tcPr>
          <w:p w14:paraId="1409D625" w14:textId="77777777" w:rsidR="001B75A9" w:rsidRPr="00860F33" w:rsidRDefault="001B75A9" w:rsidP="00783989">
            <w:pPr>
              <w:jc w:val="center"/>
              <w:rPr>
                <w:rFonts w:asciiTheme="minorHAnsi" w:hAnsiTheme="minorHAnsi" w:cstheme="minorHAnsi"/>
              </w:rPr>
            </w:pPr>
            <w:r>
              <w:rPr>
                <w:rFonts w:asciiTheme="minorHAnsi" w:hAnsiTheme="minorHAnsi" w:cstheme="minorHAnsi"/>
              </w:rPr>
              <w:t>Yes</w:t>
            </w:r>
          </w:p>
        </w:tc>
        <w:tc>
          <w:tcPr>
            <w:tcW w:w="1255" w:type="dxa"/>
          </w:tcPr>
          <w:p w14:paraId="58691365"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12/5/2021</w:t>
            </w:r>
          </w:p>
        </w:tc>
        <w:tc>
          <w:tcPr>
            <w:tcW w:w="1755" w:type="dxa"/>
          </w:tcPr>
          <w:p w14:paraId="5219EE3F" w14:textId="77777777" w:rsidR="001B75A9" w:rsidRPr="00860F33" w:rsidRDefault="001B75A9" w:rsidP="00783989">
            <w:pPr>
              <w:jc w:val="center"/>
              <w:rPr>
                <w:rFonts w:asciiTheme="minorHAnsi" w:hAnsiTheme="minorHAnsi" w:cstheme="minorHAnsi"/>
              </w:rPr>
            </w:pPr>
            <w:r>
              <w:rPr>
                <w:rFonts w:asciiTheme="minorHAnsi" w:hAnsiTheme="minorHAnsi" w:cstheme="minorHAnsi"/>
              </w:rPr>
              <w:t>N/A</w:t>
            </w:r>
          </w:p>
        </w:tc>
      </w:tr>
      <w:tr w:rsidR="001B75A9" w:rsidRPr="00860F33" w14:paraId="18267F99" w14:textId="77777777" w:rsidTr="00783989">
        <w:trPr>
          <w:cantSplit/>
          <w:jc w:val="center"/>
        </w:trPr>
        <w:tc>
          <w:tcPr>
            <w:tcW w:w="2609" w:type="dxa"/>
          </w:tcPr>
          <w:p w14:paraId="6CF0C104" w14:textId="77777777" w:rsidR="001B75A9" w:rsidRPr="00860F33" w:rsidRDefault="001B75A9" w:rsidP="00783989">
            <w:pPr>
              <w:rPr>
                <w:rFonts w:asciiTheme="minorHAnsi" w:hAnsiTheme="minorHAnsi" w:cstheme="minorHAnsi"/>
              </w:rPr>
            </w:pPr>
            <w:bookmarkStart w:id="9" w:name="_Hlk161137415"/>
            <w:r w:rsidRPr="00860F33">
              <w:rPr>
                <w:rFonts w:asciiTheme="minorHAnsi" w:hAnsiTheme="minorHAnsi" w:cstheme="minorHAnsi"/>
              </w:rPr>
              <w:t>Updated COVID-19 Vaccination and Testing; Emergency Temporary Standard</w:t>
            </w:r>
          </w:p>
          <w:p w14:paraId="6B29BA40"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29 CFR 1910</w:t>
            </w:r>
            <w:bookmarkEnd w:id="9"/>
            <w:r>
              <w:rPr>
                <w:rFonts w:asciiTheme="minorHAnsi" w:hAnsiTheme="minorHAnsi" w:cstheme="minorHAnsi"/>
              </w:rPr>
              <w:t>*</w:t>
            </w:r>
          </w:p>
          <w:p w14:paraId="3ADB1692"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(11/5/2021)</w:t>
            </w:r>
          </w:p>
        </w:tc>
        <w:tc>
          <w:tcPr>
            <w:tcW w:w="1309" w:type="dxa"/>
          </w:tcPr>
          <w:p w14:paraId="01FDB97B" w14:textId="77777777" w:rsidR="001B75A9" w:rsidRPr="00860F33" w:rsidRDefault="001B75A9" w:rsidP="00783989">
            <w:pPr>
              <w:rPr>
                <w:rFonts w:asciiTheme="minorHAnsi" w:eastAsia="Calibri" w:hAnsiTheme="minorHAnsi" w:cstheme="minorHAnsi"/>
              </w:rPr>
            </w:pPr>
            <w:r w:rsidRPr="00860F33">
              <w:rPr>
                <w:rFonts w:asciiTheme="minorHAnsi" w:eastAsia="Calibri" w:hAnsiTheme="minorHAnsi" w:cstheme="minorHAnsi"/>
              </w:rPr>
              <w:t>1/7/2022</w:t>
            </w:r>
          </w:p>
        </w:tc>
        <w:tc>
          <w:tcPr>
            <w:tcW w:w="1268" w:type="dxa"/>
          </w:tcPr>
          <w:p w14:paraId="7DC1605F" w14:textId="77777777" w:rsidR="001B75A9" w:rsidRPr="00860F33" w:rsidRDefault="001B75A9" w:rsidP="00783989">
            <w:pPr>
              <w:jc w:val="center"/>
              <w:rPr>
                <w:rFonts w:asciiTheme="minorHAnsi" w:hAnsiTheme="minorHAnsi" w:cstheme="minorHAnsi"/>
              </w:rPr>
            </w:pPr>
            <w:r>
              <w:rPr>
                <w:rFonts w:asciiTheme="minorHAnsi" w:hAnsiTheme="minorHAnsi" w:cstheme="minorHAnsi"/>
              </w:rPr>
              <w:t>N/A</w:t>
            </w:r>
          </w:p>
        </w:tc>
        <w:tc>
          <w:tcPr>
            <w:tcW w:w="926" w:type="dxa"/>
          </w:tcPr>
          <w:p w14:paraId="7E9B21A8" w14:textId="77777777" w:rsidR="001B75A9" w:rsidRPr="00860F33" w:rsidRDefault="001B75A9" w:rsidP="00783989">
            <w:pPr>
              <w:jc w:val="center"/>
              <w:rPr>
                <w:rFonts w:asciiTheme="minorHAnsi" w:hAnsiTheme="minorHAnsi" w:cstheme="minorHAnsi"/>
              </w:rPr>
            </w:pPr>
            <w:r>
              <w:rPr>
                <w:rFonts w:asciiTheme="minorHAnsi" w:hAnsiTheme="minorHAnsi" w:cstheme="minorHAnsi"/>
              </w:rPr>
              <w:t>-</w:t>
            </w:r>
          </w:p>
        </w:tc>
        <w:tc>
          <w:tcPr>
            <w:tcW w:w="1133" w:type="dxa"/>
          </w:tcPr>
          <w:p w14:paraId="2067389F" w14:textId="77777777" w:rsidR="001B75A9" w:rsidRPr="00860F33" w:rsidRDefault="001B75A9" w:rsidP="00783989">
            <w:pPr>
              <w:jc w:val="center"/>
              <w:rPr>
                <w:rFonts w:asciiTheme="minorHAnsi" w:hAnsiTheme="minorHAnsi" w:cstheme="minorHAnsi"/>
              </w:rPr>
            </w:pPr>
            <w:r>
              <w:rPr>
                <w:rFonts w:asciiTheme="minorHAnsi" w:hAnsiTheme="minorHAnsi" w:cstheme="minorHAnsi"/>
              </w:rPr>
              <w:t>-</w:t>
            </w:r>
          </w:p>
        </w:tc>
        <w:tc>
          <w:tcPr>
            <w:tcW w:w="1255" w:type="dxa"/>
          </w:tcPr>
          <w:p w14:paraId="32F3F8B7"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1/24/2022</w:t>
            </w:r>
          </w:p>
        </w:tc>
        <w:tc>
          <w:tcPr>
            <w:tcW w:w="1755" w:type="dxa"/>
          </w:tcPr>
          <w:p w14:paraId="54994CDC" w14:textId="77777777" w:rsidR="001B75A9" w:rsidRPr="00860F33" w:rsidRDefault="001B75A9" w:rsidP="00783989">
            <w:pPr>
              <w:jc w:val="center"/>
              <w:rPr>
                <w:rFonts w:asciiTheme="minorHAnsi" w:hAnsiTheme="minorHAnsi" w:cstheme="minorHAnsi"/>
              </w:rPr>
            </w:pPr>
            <w:r>
              <w:rPr>
                <w:rFonts w:asciiTheme="minorHAnsi" w:hAnsiTheme="minorHAnsi" w:cstheme="minorHAnsi"/>
              </w:rPr>
              <w:t>-</w:t>
            </w:r>
          </w:p>
        </w:tc>
      </w:tr>
      <w:tr w:rsidR="001B75A9" w:rsidRPr="00860F33" w14:paraId="373BDFBC" w14:textId="77777777" w:rsidTr="00783989">
        <w:trPr>
          <w:cantSplit/>
          <w:jc w:val="center"/>
        </w:trPr>
        <w:tc>
          <w:tcPr>
            <w:tcW w:w="2609" w:type="dxa"/>
          </w:tcPr>
          <w:p w14:paraId="17F9C4BC"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Final Rule on the Department of Labor Civil Penalties for Inflation Adjustment Act – Annual Adjustment for 2022</w:t>
            </w:r>
          </w:p>
          <w:p w14:paraId="63FD23F5"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29 CFR 1903</w:t>
            </w:r>
          </w:p>
          <w:p w14:paraId="015948AC"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(1/15/2022)</w:t>
            </w:r>
          </w:p>
        </w:tc>
        <w:tc>
          <w:tcPr>
            <w:tcW w:w="1309" w:type="dxa"/>
          </w:tcPr>
          <w:p w14:paraId="594599B7" w14:textId="77777777" w:rsidR="001B75A9" w:rsidRPr="00860F33" w:rsidRDefault="001B75A9" w:rsidP="00783989">
            <w:pPr>
              <w:rPr>
                <w:rFonts w:asciiTheme="minorHAnsi" w:eastAsia="Calibri" w:hAnsiTheme="minorHAnsi" w:cstheme="minorHAnsi"/>
              </w:rPr>
            </w:pPr>
            <w:r w:rsidRPr="00860F33">
              <w:rPr>
                <w:rFonts w:asciiTheme="minorHAnsi" w:eastAsia="Calibri" w:hAnsiTheme="minorHAnsi" w:cstheme="minorHAnsi"/>
              </w:rPr>
              <w:t>3/15/2022</w:t>
            </w:r>
          </w:p>
        </w:tc>
        <w:tc>
          <w:tcPr>
            <w:tcW w:w="1268" w:type="dxa"/>
          </w:tcPr>
          <w:p w14:paraId="5E26FA44" w14:textId="77777777" w:rsidR="001B75A9" w:rsidRPr="00860F33" w:rsidRDefault="001B75A9" w:rsidP="00783989">
            <w:pPr>
              <w:rPr>
                <w:rFonts w:asciiTheme="minorHAnsi" w:eastAsia="Calibri" w:hAnsiTheme="minorHAnsi" w:cstheme="minorHAnsi"/>
              </w:rPr>
            </w:pPr>
            <w:r w:rsidRPr="00860F33">
              <w:rPr>
                <w:rFonts w:asciiTheme="minorHAnsi" w:eastAsia="Calibri" w:hAnsiTheme="minorHAnsi" w:cstheme="minorHAnsi"/>
              </w:rPr>
              <w:t>3/15/2022</w:t>
            </w:r>
          </w:p>
        </w:tc>
        <w:tc>
          <w:tcPr>
            <w:tcW w:w="926" w:type="dxa"/>
          </w:tcPr>
          <w:p w14:paraId="185BE084" w14:textId="77777777" w:rsidR="001B75A9" w:rsidRPr="00860F33" w:rsidRDefault="001B75A9" w:rsidP="00783989">
            <w:pPr>
              <w:jc w:val="center"/>
              <w:rPr>
                <w:rFonts w:asciiTheme="minorHAnsi" w:eastAsia="Calibri" w:hAnsiTheme="minorHAnsi" w:cstheme="minorHAnsi"/>
              </w:rPr>
            </w:pPr>
            <w:r>
              <w:rPr>
                <w:rFonts w:asciiTheme="minorHAnsi" w:eastAsia="Calibri" w:hAnsiTheme="minorHAnsi" w:cstheme="minorHAnsi"/>
              </w:rPr>
              <w:t>No</w:t>
            </w:r>
          </w:p>
        </w:tc>
        <w:tc>
          <w:tcPr>
            <w:tcW w:w="1133" w:type="dxa"/>
          </w:tcPr>
          <w:p w14:paraId="17C0EB51" w14:textId="77777777" w:rsidR="001B75A9" w:rsidRPr="00860F33" w:rsidRDefault="001B75A9" w:rsidP="00783989">
            <w:pPr>
              <w:jc w:val="center"/>
              <w:rPr>
                <w:rFonts w:asciiTheme="minorHAnsi" w:eastAsia="Calibri" w:hAnsiTheme="minorHAnsi" w:cstheme="minorHAnsi"/>
              </w:rPr>
            </w:pPr>
            <w:r>
              <w:rPr>
                <w:rFonts w:asciiTheme="minorHAnsi" w:eastAsia="Calibri" w:hAnsiTheme="minorHAnsi" w:cstheme="minorHAnsi"/>
              </w:rPr>
              <w:t>-</w:t>
            </w:r>
          </w:p>
        </w:tc>
        <w:tc>
          <w:tcPr>
            <w:tcW w:w="1255" w:type="dxa"/>
          </w:tcPr>
          <w:p w14:paraId="5F104137"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7/15/2022</w:t>
            </w:r>
          </w:p>
        </w:tc>
        <w:tc>
          <w:tcPr>
            <w:tcW w:w="1755" w:type="dxa"/>
          </w:tcPr>
          <w:p w14:paraId="0DA2BD11" w14:textId="77777777" w:rsidR="001B75A9" w:rsidRPr="00860F33" w:rsidRDefault="001B75A9" w:rsidP="00783989">
            <w:pPr>
              <w:jc w:val="center"/>
              <w:rPr>
                <w:rFonts w:asciiTheme="minorHAnsi" w:hAnsiTheme="minorHAnsi" w:cstheme="minorHAnsi"/>
              </w:rPr>
            </w:pPr>
            <w:r>
              <w:rPr>
                <w:rFonts w:asciiTheme="minorHAnsi" w:hAnsiTheme="minorHAnsi" w:cstheme="minorHAnsi"/>
              </w:rPr>
              <w:t>-</w:t>
            </w:r>
          </w:p>
        </w:tc>
      </w:tr>
      <w:tr w:rsidR="001B75A9" w:rsidRPr="00860F33" w14:paraId="1B9C467F" w14:textId="77777777" w:rsidTr="00783989">
        <w:trPr>
          <w:cantSplit/>
          <w:jc w:val="center"/>
        </w:trPr>
        <w:tc>
          <w:tcPr>
            <w:tcW w:w="2609" w:type="dxa"/>
          </w:tcPr>
          <w:p w14:paraId="0F030FBC"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lastRenderedPageBreak/>
              <w:t>Occupational Exposure to COVID-19; Healthcare Emergency Temporary Standard: COVID-19 Log and Reporting Provisions</w:t>
            </w:r>
          </w:p>
          <w:p w14:paraId="037F4A03"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 xml:space="preserve">29 CFR 1910.502(q)(2)(ii), (q)(3)(ii)-(iv) and </w:t>
            </w:r>
            <w:r>
              <w:rPr>
                <w:rFonts w:asciiTheme="minorHAnsi" w:hAnsiTheme="minorHAnsi" w:cstheme="minorHAnsi"/>
              </w:rPr>
              <w:t>(r)</w:t>
            </w:r>
          </w:p>
          <w:p w14:paraId="4546F6BC"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(2/14/2022)</w:t>
            </w:r>
          </w:p>
        </w:tc>
        <w:tc>
          <w:tcPr>
            <w:tcW w:w="1309" w:type="dxa"/>
          </w:tcPr>
          <w:p w14:paraId="4E745320" w14:textId="77777777" w:rsidR="001B75A9" w:rsidRPr="00860F33" w:rsidRDefault="001B75A9" w:rsidP="00783989">
            <w:pPr>
              <w:rPr>
                <w:rFonts w:asciiTheme="minorHAnsi" w:eastAsia="Calibri" w:hAnsiTheme="minorHAnsi" w:cstheme="minorHAnsi"/>
              </w:rPr>
            </w:pPr>
            <w:r w:rsidRPr="00860F33">
              <w:rPr>
                <w:rFonts w:asciiTheme="minorHAnsi" w:eastAsia="Calibri" w:hAnsiTheme="minorHAnsi" w:cstheme="minorHAnsi"/>
              </w:rPr>
              <w:t>4/14/2022</w:t>
            </w:r>
          </w:p>
        </w:tc>
        <w:tc>
          <w:tcPr>
            <w:tcW w:w="1268" w:type="dxa"/>
          </w:tcPr>
          <w:p w14:paraId="5FA5E1BE" w14:textId="77777777" w:rsidR="001B75A9" w:rsidRPr="00860F33" w:rsidRDefault="001B75A9" w:rsidP="00783989">
            <w:pPr>
              <w:rPr>
                <w:rFonts w:asciiTheme="minorHAnsi" w:eastAsia="Calibri" w:hAnsiTheme="minorHAnsi" w:cstheme="minorHAnsi"/>
              </w:rPr>
            </w:pPr>
            <w:r w:rsidRPr="00860F33">
              <w:rPr>
                <w:rFonts w:asciiTheme="minorHAnsi" w:eastAsia="Calibri" w:hAnsiTheme="minorHAnsi" w:cstheme="minorHAnsi"/>
              </w:rPr>
              <w:t>4/1</w:t>
            </w:r>
            <w:r>
              <w:rPr>
                <w:rFonts w:asciiTheme="minorHAnsi" w:eastAsia="Calibri" w:hAnsiTheme="minorHAnsi" w:cstheme="minorHAnsi"/>
              </w:rPr>
              <w:t>5</w:t>
            </w:r>
            <w:r w:rsidRPr="00860F33">
              <w:rPr>
                <w:rFonts w:asciiTheme="minorHAnsi" w:eastAsia="Calibri" w:hAnsiTheme="minorHAnsi" w:cstheme="minorHAnsi"/>
              </w:rPr>
              <w:t>/2022</w:t>
            </w:r>
          </w:p>
        </w:tc>
        <w:tc>
          <w:tcPr>
            <w:tcW w:w="926" w:type="dxa"/>
          </w:tcPr>
          <w:p w14:paraId="79D21E2C" w14:textId="77777777" w:rsidR="001B75A9" w:rsidRPr="00860F33" w:rsidRDefault="001B75A9" w:rsidP="00783989">
            <w:pPr>
              <w:jc w:val="center"/>
              <w:rPr>
                <w:rFonts w:asciiTheme="minorHAnsi" w:eastAsia="Calibri" w:hAnsiTheme="minorHAnsi" w:cstheme="minorHAnsi"/>
              </w:rPr>
            </w:pPr>
            <w:r>
              <w:rPr>
                <w:rFonts w:asciiTheme="minorHAnsi" w:eastAsia="Calibri" w:hAnsiTheme="minorHAnsi" w:cstheme="minorHAnsi"/>
              </w:rPr>
              <w:t>Yes</w:t>
            </w:r>
          </w:p>
        </w:tc>
        <w:tc>
          <w:tcPr>
            <w:tcW w:w="1133" w:type="dxa"/>
          </w:tcPr>
          <w:p w14:paraId="0CDC6A42" w14:textId="77777777" w:rsidR="001B75A9" w:rsidRPr="00860F33" w:rsidRDefault="001B75A9" w:rsidP="00783989">
            <w:pPr>
              <w:jc w:val="center"/>
              <w:rPr>
                <w:rFonts w:asciiTheme="minorHAnsi" w:eastAsia="Calibri" w:hAnsiTheme="minorHAnsi" w:cstheme="minorHAnsi"/>
              </w:rPr>
            </w:pPr>
            <w:r>
              <w:rPr>
                <w:rFonts w:asciiTheme="minorHAnsi" w:eastAsia="Calibri" w:hAnsiTheme="minorHAnsi" w:cstheme="minorHAnsi"/>
              </w:rPr>
              <w:t>Yes</w:t>
            </w:r>
          </w:p>
        </w:tc>
        <w:tc>
          <w:tcPr>
            <w:tcW w:w="1255" w:type="dxa"/>
          </w:tcPr>
          <w:p w14:paraId="7EE52B95"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8/14/2022</w:t>
            </w:r>
          </w:p>
        </w:tc>
        <w:tc>
          <w:tcPr>
            <w:tcW w:w="1755" w:type="dxa"/>
          </w:tcPr>
          <w:p w14:paraId="38C5E984" w14:textId="77777777" w:rsidR="001B75A9" w:rsidRPr="00860F33" w:rsidRDefault="001B75A9" w:rsidP="00783989">
            <w:pPr>
              <w:jc w:val="center"/>
              <w:rPr>
                <w:rFonts w:asciiTheme="minorHAnsi" w:hAnsiTheme="minorHAnsi" w:cstheme="minorHAnsi"/>
              </w:rPr>
            </w:pPr>
            <w:r w:rsidRPr="00860F33">
              <w:rPr>
                <w:rFonts w:asciiTheme="minorHAnsi" w:hAnsiTheme="minorHAnsi" w:cstheme="minorHAnsi"/>
              </w:rPr>
              <w:t>8/14/2022</w:t>
            </w:r>
          </w:p>
        </w:tc>
      </w:tr>
      <w:tr w:rsidR="001B75A9" w:rsidRPr="00860F33" w14:paraId="0FA9A13A" w14:textId="77777777" w:rsidTr="00783989">
        <w:trPr>
          <w:cantSplit/>
          <w:jc w:val="center"/>
        </w:trPr>
        <w:tc>
          <w:tcPr>
            <w:tcW w:w="2609" w:type="dxa"/>
          </w:tcPr>
          <w:p w14:paraId="55492BEF"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Final Rule on the Department of Labor Civil Penalties for Inflation Adjustment Act – Annual Adjustment for 2023</w:t>
            </w:r>
          </w:p>
          <w:p w14:paraId="732759B2"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29 CFR 1903</w:t>
            </w:r>
          </w:p>
          <w:p w14:paraId="47A8F4C1"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(1/15/2023)</w:t>
            </w:r>
          </w:p>
        </w:tc>
        <w:tc>
          <w:tcPr>
            <w:tcW w:w="1309" w:type="dxa"/>
          </w:tcPr>
          <w:p w14:paraId="37C269F4" w14:textId="77777777" w:rsidR="001B75A9" w:rsidRPr="00860F33" w:rsidRDefault="001B75A9" w:rsidP="00783989">
            <w:pPr>
              <w:rPr>
                <w:rFonts w:asciiTheme="minorHAnsi" w:eastAsia="Calibri" w:hAnsiTheme="minorHAnsi" w:cstheme="minorHAnsi"/>
              </w:rPr>
            </w:pPr>
            <w:r w:rsidRPr="00860F33">
              <w:rPr>
                <w:rFonts w:asciiTheme="minorHAnsi" w:eastAsia="Calibri" w:hAnsiTheme="minorHAnsi" w:cstheme="minorHAnsi"/>
              </w:rPr>
              <w:t>3/15/2023</w:t>
            </w:r>
          </w:p>
        </w:tc>
        <w:tc>
          <w:tcPr>
            <w:tcW w:w="1268" w:type="dxa"/>
          </w:tcPr>
          <w:p w14:paraId="38678750" w14:textId="77777777" w:rsidR="001B75A9" w:rsidRPr="00860F33" w:rsidRDefault="001B75A9" w:rsidP="00783989">
            <w:pPr>
              <w:jc w:val="center"/>
              <w:rPr>
                <w:rFonts w:asciiTheme="minorHAnsi" w:eastAsia="Calibri" w:hAnsiTheme="minorHAnsi" w:cstheme="minorHAnsi"/>
              </w:rPr>
            </w:pPr>
            <w:r w:rsidRPr="00860F33">
              <w:rPr>
                <w:rFonts w:asciiTheme="minorHAnsi" w:eastAsia="Calibri" w:hAnsiTheme="minorHAnsi" w:cstheme="minorHAnsi"/>
              </w:rPr>
              <w:t>3/15/2023</w:t>
            </w:r>
          </w:p>
        </w:tc>
        <w:tc>
          <w:tcPr>
            <w:tcW w:w="926" w:type="dxa"/>
          </w:tcPr>
          <w:p w14:paraId="76BEE173" w14:textId="77777777" w:rsidR="001B75A9" w:rsidRPr="00860F33" w:rsidRDefault="001B75A9" w:rsidP="00783989">
            <w:pPr>
              <w:jc w:val="center"/>
              <w:rPr>
                <w:rFonts w:asciiTheme="minorHAnsi" w:eastAsia="Calibri" w:hAnsiTheme="minorHAnsi" w:cstheme="minorHAnsi"/>
              </w:rPr>
            </w:pPr>
            <w:r>
              <w:rPr>
                <w:rFonts w:asciiTheme="minorHAnsi" w:eastAsia="Calibri" w:hAnsiTheme="minorHAnsi" w:cstheme="minorHAnsi"/>
              </w:rPr>
              <w:t>No</w:t>
            </w:r>
          </w:p>
        </w:tc>
        <w:tc>
          <w:tcPr>
            <w:tcW w:w="1133" w:type="dxa"/>
          </w:tcPr>
          <w:p w14:paraId="13DBED5E" w14:textId="77777777" w:rsidR="001B75A9" w:rsidRPr="00860F33" w:rsidRDefault="001B75A9" w:rsidP="00783989">
            <w:pPr>
              <w:jc w:val="center"/>
              <w:rPr>
                <w:rFonts w:asciiTheme="minorHAnsi" w:eastAsia="Calibri" w:hAnsiTheme="minorHAnsi" w:cstheme="minorHAnsi"/>
              </w:rPr>
            </w:pPr>
            <w:r>
              <w:rPr>
                <w:rFonts w:asciiTheme="minorHAnsi" w:eastAsia="Calibri" w:hAnsiTheme="minorHAnsi" w:cstheme="minorHAnsi"/>
              </w:rPr>
              <w:t>-</w:t>
            </w:r>
          </w:p>
        </w:tc>
        <w:tc>
          <w:tcPr>
            <w:tcW w:w="1255" w:type="dxa"/>
          </w:tcPr>
          <w:p w14:paraId="772DFAE6"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7/15/2023</w:t>
            </w:r>
          </w:p>
        </w:tc>
        <w:tc>
          <w:tcPr>
            <w:tcW w:w="1755" w:type="dxa"/>
          </w:tcPr>
          <w:p w14:paraId="39FF3BE5" w14:textId="77777777" w:rsidR="001B75A9" w:rsidRPr="00860F33" w:rsidRDefault="001B75A9" w:rsidP="00783989">
            <w:pPr>
              <w:jc w:val="center"/>
              <w:rPr>
                <w:rFonts w:asciiTheme="minorHAnsi" w:hAnsiTheme="minorHAnsi" w:cstheme="minorHAnsi"/>
              </w:rPr>
            </w:pPr>
            <w:r>
              <w:rPr>
                <w:rFonts w:asciiTheme="minorHAnsi" w:hAnsiTheme="minorHAnsi" w:cstheme="minorHAnsi"/>
              </w:rPr>
              <w:t>-</w:t>
            </w:r>
          </w:p>
        </w:tc>
      </w:tr>
      <w:tr w:rsidR="001B75A9" w:rsidRPr="00860F33" w14:paraId="717A1DA1" w14:textId="77777777" w:rsidTr="00783989">
        <w:trPr>
          <w:cantSplit/>
          <w:jc w:val="center"/>
        </w:trPr>
        <w:tc>
          <w:tcPr>
            <w:tcW w:w="2609" w:type="dxa"/>
          </w:tcPr>
          <w:p w14:paraId="799AEA29" w14:textId="77777777" w:rsidR="001B75A9" w:rsidRPr="00860F33" w:rsidRDefault="001B75A9" w:rsidP="00783989">
            <w:pPr>
              <w:rPr>
                <w:rFonts w:asciiTheme="minorHAnsi" w:hAnsiTheme="minorHAnsi" w:cstheme="minorHAnsi"/>
              </w:rPr>
            </w:pPr>
            <w:bookmarkStart w:id="10" w:name="_Hlk161137238"/>
            <w:r w:rsidRPr="00860F33">
              <w:rPr>
                <w:rFonts w:asciiTheme="minorHAnsi" w:hAnsiTheme="minorHAnsi" w:cstheme="minorHAnsi"/>
              </w:rPr>
              <w:t>Final Rule to Improve Tracking of Workplace Injuries and Illnesses</w:t>
            </w:r>
          </w:p>
          <w:p w14:paraId="47161AA9"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29 CFR 1904</w:t>
            </w:r>
            <w:bookmarkEnd w:id="10"/>
          </w:p>
          <w:p w14:paraId="3609914C"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(7/21/2023)</w:t>
            </w:r>
          </w:p>
        </w:tc>
        <w:tc>
          <w:tcPr>
            <w:tcW w:w="1309" w:type="dxa"/>
          </w:tcPr>
          <w:p w14:paraId="2817EA86" w14:textId="77777777" w:rsidR="001B75A9" w:rsidRPr="00860F33" w:rsidRDefault="001B75A9" w:rsidP="00783989">
            <w:pPr>
              <w:rPr>
                <w:rFonts w:asciiTheme="minorHAnsi" w:eastAsia="Calibri" w:hAnsiTheme="minorHAnsi" w:cstheme="minorHAnsi"/>
              </w:rPr>
            </w:pPr>
            <w:r w:rsidRPr="00860F33">
              <w:rPr>
                <w:rFonts w:asciiTheme="minorHAnsi" w:eastAsia="Calibri" w:hAnsiTheme="minorHAnsi" w:cstheme="minorHAnsi"/>
              </w:rPr>
              <w:t>9/21/2023</w:t>
            </w:r>
          </w:p>
        </w:tc>
        <w:tc>
          <w:tcPr>
            <w:tcW w:w="1268" w:type="dxa"/>
          </w:tcPr>
          <w:p w14:paraId="388CEF52" w14:textId="77777777" w:rsidR="001B75A9" w:rsidRPr="00860F33" w:rsidRDefault="001B75A9" w:rsidP="00783989">
            <w:pPr>
              <w:jc w:val="center"/>
              <w:rPr>
                <w:rFonts w:asciiTheme="minorHAnsi" w:eastAsia="Calibri" w:hAnsiTheme="minorHAnsi" w:cstheme="minorHAnsi"/>
              </w:rPr>
            </w:pPr>
            <w:r w:rsidRPr="00860F33">
              <w:rPr>
                <w:rFonts w:asciiTheme="minorHAnsi" w:eastAsia="Calibri" w:hAnsiTheme="minorHAnsi" w:cstheme="minorHAnsi"/>
              </w:rPr>
              <w:t>9/21/2023</w:t>
            </w:r>
          </w:p>
        </w:tc>
        <w:tc>
          <w:tcPr>
            <w:tcW w:w="926" w:type="dxa"/>
          </w:tcPr>
          <w:p w14:paraId="11C5F210" w14:textId="77777777" w:rsidR="001B75A9" w:rsidRPr="00860F33" w:rsidRDefault="001B75A9" w:rsidP="00783989">
            <w:pPr>
              <w:jc w:val="center"/>
              <w:rPr>
                <w:rFonts w:asciiTheme="minorHAnsi" w:eastAsia="Calibri" w:hAnsiTheme="minorHAnsi" w:cstheme="minorHAnsi"/>
              </w:rPr>
            </w:pPr>
            <w:r>
              <w:rPr>
                <w:rFonts w:asciiTheme="minorHAnsi" w:eastAsia="Calibri" w:hAnsiTheme="minorHAnsi" w:cstheme="minorHAnsi"/>
              </w:rPr>
              <w:t>Yes</w:t>
            </w:r>
          </w:p>
        </w:tc>
        <w:tc>
          <w:tcPr>
            <w:tcW w:w="1133" w:type="dxa"/>
          </w:tcPr>
          <w:p w14:paraId="71E3F80C" w14:textId="77777777" w:rsidR="001B75A9" w:rsidRPr="00860F33" w:rsidRDefault="001B75A9" w:rsidP="00783989">
            <w:pPr>
              <w:jc w:val="center"/>
              <w:rPr>
                <w:rFonts w:asciiTheme="minorHAnsi" w:eastAsia="Calibri" w:hAnsiTheme="minorHAnsi" w:cstheme="minorHAnsi"/>
              </w:rPr>
            </w:pPr>
            <w:r>
              <w:rPr>
                <w:rFonts w:asciiTheme="minorHAnsi" w:eastAsia="Calibri" w:hAnsiTheme="minorHAnsi" w:cstheme="minorHAnsi"/>
              </w:rPr>
              <w:t>Yes</w:t>
            </w:r>
          </w:p>
        </w:tc>
        <w:tc>
          <w:tcPr>
            <w:tcW w:w="1255" w:type="dxa"/>
          </w:tcPr>
          <w:p w14:paraId="51AFD2F4" w14:textId="77777777" w:rsidR="001B75A9" w:rsidRPr="00860F33" w:rsidRDefault="001B75A9" w:rsidP="00783989">
            <w:pPr>
              <w:rPr>
                <w:rFonts w:asciiTheme="minorHAnsi" w:hAnsiTheme="minorHAnsi" w:cstheme="minorHAnsi"/>
              </w:rPr>
            </w:pPr>
            <w:r w:rsidRPr="00860F33">
              <w:rPr>
                <w:rFonts w:asciiTheme="minorHAnsi" w:hAnsiTheme="minorHAnsi" w:cstheme="minorHAnsi"/>
              </w:rPr>
              <w:t>1/21/2024</w:t>
            </w:r>
          </w:p>
        </w:tc>
        <w:tc>
          <w:tcPr>
            <w:tcW w:w="1755" w:type="dxa"/>
          </w:tcPr>
          <w:p w14:paraId="613CB860" w14:textId="77777777" w:rsidR="001B75A9" w:rsidRPr="00860F33" w:rsidRDefault="001B75A9" w:rsidP="00783989">
            <w:pPr>
              <w:jc w:val="center"/>
              <w:rPr>
                <w:rFonts w:asciiTheme="minorHAnsi" w:hAnsiTheme="minorHAnsi" w:cstheme="minorHAnsi"/>
              </w:rPr>
            </w:pPr>
            <w:r w:rsidRPr="00860F33">
              <w:rPr>
                <w:rFonts w:asciiTheme="minorHAnsi" w:hAnsiTheme="minorHAnsi" w:cstheme="minorHAnsi"/>
              </w:rPr>
              <w:t>1/21/2024</w:t>
            </w:r>
          </w:p>
        </w:tc>
      </w:tr>
    </w:tbl>
    <w:p w14:paraId="74CF92C2" w14:textId="77777777" w:rsidR="001B75A9" w:rsidRPr="009E6D88" w:rsidRDefault="001B75A9" w:rsidP="001B75A9">
      <w:pPr>
        <w:tabs>
          <w:tab w:val="left" w:pos="8367"/>
        </w:tabs>
        <w:rPr>
          <w:rFonts w:asciiTheme="minorHAnsi" w:hAnsiTheme="minorHAnsi" w:cstheme="minorHAnsi"/>
        </w:rPr>
      </w:pPr>
      <w:r>
        <w:rPr>
          <w:b/>
          <w:bCs/>
        </w:rPr>
        <w:t>*</w:t>
      </w:r>
      <w:r>
        <w:rPr>
          <w:rFonts w:asciiTheme="minorHAnsi" w:hAnsiTheme="minorHAnsi" w:cstheme="minorHAnsi"/>
        </w:rPr>
        <w:t>The Emergency Temporary Standard for COVID-19 Vaccination and Testing was withdrawn.</w:t>
      </w:r>
    </w:p>
    <w:p w14:paraId="2C823E84" w14:textId="77777777" w:rsidR="00782EEC" w:rsidRPr="00FD4AA7" w:rsidRDefault="00782EEC" w:rsidP="00782EEC">
      <w:pPr>
        <w:tabs>
          <w:tab w:val="left" w:pos="2880"/>
        </w:tabs>
        <w:ind w:left="2880"/>
        <w:rPr>
          <w:rFonts w:asciiTheme="minorHAnsi" w:hAnsiTheme="minorHAnsi" w:cstheme="minorHAnsi"/>
        </w:rPr>
      </w:pPr>
    </w:p>
    <w:p w14:paraId="1BA50C85" w14:textId="35207A47" w:rsidR="00782EEC" w:rsidRPr="001F2CB5" w:rsidRDefault="003D5E3D" w:rsidP="003D5E3D">
      <w:pPr>
        <w:pStyle w:val="ListParagraph"/>
        <w:numPr>
          <w:ilvl w:val="0"/>
          <w:numId w:val="13"/>
        </w:numPr>
        <w:tabs>
          <w:tab w:val="left" w:pos="810"/>
          <w:tab w:val="left" w:pos="1170"/>
        </w:tabs>
        <w:spacing w:after="0" w:line="240" w:lineRule="auto"/>
        <w:ind w:left="1267"/>
        <w:rPr>
          <w:rFonts w:asciiTheme="minorHAnsi" w:hAnsiTheme="minorHAnsi" w:cstheme="minorHAnsi"/>
        </w:rPr>
      </w:pPr>
      <w:r>
        <w:rPr>
          <w:rFonts w:asciiTheme="minorHAnsi" w:hAnsiTheme="minorHAnsi" w:cstheme="minorHAnsi"/>
          <w:sz w:val="24"/>
          <w:szCs w:val="24"/>
        </w:rPr>
        <w:t xml:space="preserve">  </w:t>
      </w:r>
      <w:r w:rsidR="00782EEC" w:rsidRPr="00FD4AA7">
        <w:rPr>
          <w:rFonts w:asciiTheme="minorHAnsi" w:hAnsiTheme="minorHAnsi" w:cstheme="minorHAnsi"/>
          <w:sz w:val="24"/>
          <w:szCs w:val="24"/>
        </w:rPr>
        <w:t>Federal Program Change (FPC) Adoption</w:t>
      </w:r>
    </w:p>
    <w:p w14:paraId="6E006CAF" w14:textId="77777777" w:rsidR="001F2CB5" w:rsidRDefault="001F2CB5" w:rsidP="001F2CB5">
      <w:pPr>
        <w:tabs>
          <w:tab w:val="left" w:pos="810"/>
          <w:tab w:val="left" w:pos="1170"/>
        </w:tabs>
        <w:rPr>
          <w:rFonts w:asciiTheme="minorHAnsi" w:hAnsiTheme="minorHAnsi" w:cstheme="minorHAnsi"/>
        </w:rPr>
      </w:pPr>
    </w:p>
    <w:p w14:paraId="1DFD150A" w14:textId="01E3F13C" w:rsidR="001A3296" w:rsidRDefault="001F2CB5" w:rsidP="001B75A9">
      <w:pPr>
        <w:tabs>
          <w:tab w:val="left" w:pos="810"/>
          <w:tab w:val="left" w:pos="1170"/>
        </w:tabs>
        <w:ind w:left="1267"/>
        <w:rPr>
          <w:rFonts w:asciiTheme="minorHAnsi" w:hAnsiTheme="minorHAnsi" w:cstheme="minorHAnsi"/>
        </w:rPr>
      </w:pPr>
      <w:r>
        <w:rPr>
          <w:rFonts w:asciiTheme="minorHAnsi" w:hAnsiTheme="minorHAnsi" w:cstheme="minorHAnsi"/>
        </w:rPr>
        <w:t>IOSHA generally adopts OSHA’s Program Changes identically.  Two of IOSHA’s responses for FPCs were submitted late</w:t>
      </w:r>
      <w:r w:rsidR="00BD2304">
        <w:rPr>
          <w:rFonts w:asciiTheme="minorHAnsi" w:hAnsiTheme="minorHAnsi" w:cstheme="minorHAnsi"/>
        </w:rPr>
        <w:t>, but the changes were adopted timely</w:t>
      </w:r>
      <w:r>
        <w:rPr>
          <w:rFonts w:asciiTheme="minorHAnsi" w:hAnsiTheme="minorHAnsi" w:cstheme="minorHAnsi"/>
        </w:rPr>
        <w:t xml:space="preserve">. </w:t>
      </w:r>
      <w:r w:rsidR="00BD2304">
        <w:rPr>
          <w:rFonts w:asciiTheme="minorHAnsi" w:hAnsiTheme="minorHAnsi" w:cstheme="minorHAnsi"/>
        </w:rPr>
        <w:t xml:space="preserve"> T</w:t>
      </w:r>
      <w:r>
        <w:rPr>
          <w:rFonts w:asciiTheme="minorHAnsi" w:hAnsiTheme="minorHAnsi" w:cstheme="minorHAnsi"/>
        </w:rPr>
        <w:t xml:space="preserve">his does not rise to the level of a finding or observation. Responses due are discussed </w:t>
      </w:r>
      <w:r w:rsidR="00BD2304">
        <w:rPr>
          <w:rFonts w:asciiTheme="minorHAnsi" w:hAnsiTheme="minorHAnsi" w:cstheme="minorHAnsi"/>
        </w:rPr>
        <w:t xml:space="preserve">during quarterly meetings. IOSHA has had its own Local Emphasis Program (LEP) on falls in general industry and construction that has been determined to be equivalent to OSHA’s NEP, CPL 03-00-025. Tables B, C and D below are updated to reflect IOSHA’s responses. </w:t>
      </w:r>
    </w:p>
    <w:p w14:paraId="3B131869" w14:textId="77777777" w:rsidR="001B75A9" w:rsidRDefault="001B75A9" w:rsidP="001B75A9">
      <w:pPr>
        <w:tabs>
          <w:tab w:val="left" w:pos="810"/>
          <w:tab w:val="left" w:pos="1170"/>
        </w:tabs>
        <w:ind w:left="1267"/>
        <w:rPr>
          <w:rFonts w:asciiTheme="minorHAnsi" w:hAnsiTheme="minorHAnsi" w:cstheme="minorHAnsi"/>
        </w:rPr>
      </w:pPr>
    </w:p>
    <w:p w14:paraId="14EA13E9" w14:textId="77777777" w:rsidR="001B75A9" w:rsidRDefault="001B75A9" w:rsidP="001B75A9">
      <w:pPr>
        <w:tabs>
          <w:tab w:val="left" w:pos="810"/>
          <w:tab w:val="left" w:pos="1170"/>
        </w:tabs>
        <w:ind w:left="1267"/>
        <w:rPr>
          <w:rFonts w:asciiTheme="minorHAnsi" w:hAnsiTheme="minorHAnsi" w:cstheme="minorHAnsi"/>
        </w:rPr>
      </w:pPr>
    </w:p>
    <w:p w14:paraId="79BDD899" w14:textId="77777777" w:rsidR="001B75A9" w:rsidRDefault="001B75A9" w:rsidP="001B75A9">
      <w:pPr>
        <w:tabs>
          <w:tab w:val="left" w:pos="810"/>
          <w:tab w:val="left" w:pos="1170"/>
        </w:tabs>
        <w:ind w:left="1267"/>
        <w:rPr>
          <w:rFonts w:asciiTheme="minorHAnsi" w:hAnsiTheme="minorHAnsi" w:cstheme="minorHAnsi"/>
        </w:rPr>
      </w:pPr>
    </w:p>
    <w:p w14:paraId="3109B77F" w14:textId="77777777" w:rsidR="001B75A9" w:rsidRDefault="001B75A9" w:rsidP="001B75A9">
      <w:pPr>
        <w:tabs>
          <w:tab w:val="left" w:pos="810"/>
          <w:tab w:val="left" w:pos="1170"/>
        </w:tabs>
        <w:ind w:left="1267"/>
        <w:rPr>
          <w:rFonts w:asciiTheme="minorHAnsi" w:hAnsiTheme="minorHAnsi" w:cstheme="minorHAnsi"/>
        </w:rPr>
      </w:pPr>
    </w:p>
    <w:p w14:paraId="62681F5A" w14:textId="77777777" w:rsidR="001B75A9" w:rsidRDefault="001B75A9" w:rsidP="001B75A9">
      <w:pPr>
        <w:tabs>
          <w:tab w:val="left" w:pos="810"/>
          <w:tab w:val="left" w:pos="1170"/>
        </w:tabs>
        <w:ind w:left="1267"/>
        <w:rPr>
          <w:rFonts w:asciiTheme="minorHAnsi" w:hAnsiTheme="minorHAnsi" w:cstheme="minorHAnsi"/>
        </w:rPr>
      </w:pPr>
    </w:p>
    <w:p w14:paraId="24DCB79C" w14:textId="77777777" w:rsidR="001B75A9" w:rsidRDefault="001B75A9" w:rsidP="001B75A9">
      <w:pPr>
        <w:tabs>
          <w:tab w:val="left" w:pos="810"/>
          <w:tab w:val="left" w:pos="1170"/>
        </w:tabs>
        <w:ind w:left="1267"/>
        <w:rPr>
          <w:rFonts w:asciiTheme="minorHAnsi" w:hAnsiTheme="minorHAnsi" w:cstheme="minorHAnsi"/>
        </w:rPr>
      </w:pPr>
    </w:p>
    <w:p w14:paraId="42161940" w14:textId="77777777" w:rsidR="001B75A9" w:rsidRDefault="001B75A9" w:rsidP="001B75A9">
      <w:pPr>
        <w:tabs>
          <w:tab w:val="left" w:pos="810"/>
          <w:tab w:val="left" w:pos="1170"/>
        </w:tabs>
        <w:ind w:left="1267"/>
        <w:rPr>
          <w:rFonts w:asciiTheme="minorHAnsi" w:hAnsiTheme="minorHAnsi" w:cstheme="minorHAnsi"/>
        </w:rPr>
      </w:pPr>
    </w:p>
    <w:p w14:paraId="2022852B" w14:textId="77777777" w:rsidR="001B75A9" w:rsidRDefault="001B75A9" w:rsidP="001B75A9">
      <w:pPr>
        <w:tabs>
          <w:tab w:val="left" w:pos="810"/>
          <w:tab w:val="left" w:pos="1170"/>
        </w:tabs>
        <w:ind w:left="1267"/>
        <w:rPr>
          <w:rFonts w:asciiTheme="minorHAnsi" w:hAnsiTheme="minorHAnsi" w:cstheme="minorHAnsi"/>
        </w:rPr>
      </w:pPr>
    </w:p>
    <w:p w14:paraId="3FE7740A" w14:textId="77777777" w:rsidR="001B75A9" w:rsidRDefault="001B75A9" w:rsidP="001B75A9">
      <w:pPr>
        <w:tabs>
          <w:tab w:val="left" w:pos="810"/>
          <w:tab w:val="left" w:pos="1170"/>
        </w:tabs>
        <w:ind w:left="1267"/>
        <w:rPr>
          <w:b/>
          <w:bCs/>
        </w:rPr>
      </w:pPr>
    </w:p>
    <w:p w14:paraId="1F0F8DA6" w14:textId="77777777" w:rsidR="001A3296" w:rsidRDefault="001A3296" w:rsidP="005D1101">
      <w:pPr>
        <w:tabs>
          <w:tab w:val="left" w:pos="8367"/>
        </w:tabs>
        <w:rPr>
          <w:b/>
          <w:bCs/>
        </w:rPr>
      </w:pPr>
    </w:p>
    <w:p w14:paraId="45296044" w14:textId="2BBA155D" w:rsidR="00680315" w:rsidRPr="004B5D50" w:rsidRDefault="005B0650" w:rsidP="00680315">
      <w:pPr>
        <w:pStyle w:val="ListParagraph"/>
        <w:ind w:left="0"/>
        <w:jc w:val="center"/>
        <w:rPr>
          <w:rFonts w:asciiTheme="minorHAnsi" w:hAnsiTheme="minorHAnsi" w:cstheme="minorHAnsi"/>
          <w:b/>
          <w:sz w:val="24"/>
          <w:szCs w:val="24"/>
        </w:rPr>
      </w:pPr>
      <w:r w:rsidRPr="004B5D50">
        <w:rPr>
          <w:rFonts w:asciiTheme="minorHAnsi" w:hAnsiTheme="minorHAnsi" w:cstheme="minorHAnsi"/>
          <w:b/>
          <w:bCs/>
          <w:sz w:val="24"/>
          <w:szCs w:val="24"/>
        </w:rPr>
        <w:lastRenderedPageBreak/>
        <w:t>Table B</w:t>
      </w:r>
      <w:r w:rsidR="00680315" w:rsidRPr="004B5D50">
        <w:rPr>
          <w:rFonts w:asciiTheme="minorHAnsi" w:hAnsiTheme="minorHAnsi" w:cstheme="minorHAnsi"/>
          <w:b/>
          <w:bCs/>
          <w:sz w:val="24"/>
          <w:szCs w:val="24"/>
        </w:rPr>
        <w:t xml:space="preserve"> </w:t>
      </w:r>
    </w:p>
    <w:p w14:paraId="5F5EE0BA" w14:textId="753B4192" w:rsidR="00680315" w:rsidRDefault="00694616" w:rsidP="00680315">
      <w:pPr>
        <w:pStyle w:val="ListParagraph"/>
        <w:tabs>
          <w:tab w:val="num" w:pos="0"/>
        </w:tabs>
        <w:ind w:left="0"/>
        <w:jc w:val="center"/>
        <w:rPr>
          <w:rFonts w:asciiTheme="minorHAnsi" w:hAnsiTheme="minorHAnsi" w:cstheme="minorHAnsi"/>
          <w:b/>
          <w:bCs/>
          <w:sz w:val="24"/>
          <w:szCs w:val="24"/>
        </w:rPr>
      </w:pPr>
      <w:r w:rsidRPr="004B5D50">
        <w:rPr>
          <w:rFonts w:asciiTheme="minorHAnsi" w:hAnsiTheme="minorHAnsi" w:cstheme="minorHAnsi"/>
          <w:b/>
          <w:bCs/>
          <w:sz w:val="24"/>
          <w:szCs w:val="24"/>
        </w:rPr>
        <w:t>Status of FY 20</w:t>
      </w:r>
      <w:r w:rsidR="004B5D50" w:rsidRPr="004B5D50">
        <w:rPr>
          <w:rFonts w:asciiTheme="minorHAnsi" w:hAnsiTheme="minorHAnsi" w:cstheme="minorHAnsi"/>
          <w:b/>
          <w:bCs/>
          <w:sz w:val="24"/>
          <w:szCs w:val="24"/>
        </w:rPr>
        <w:t>22 and FY 2023</w:t>
      </w:r>
      <w:r w:rsidR="00680315" w:rsidRPr="004B5D50">
        <w:rPr>
          <w:rFonts w:asciiTheme="minorHAnsi" w:hAnsiTheme="minorHAnsi" w:cstheme="minorHAnsi"/>
          <w:b/>
          <w:bCs/>
          <w:sz w:val="24"/>
          <w:szCs w:val="24"/>
        </w:rPr>
        <w:t xml:space="preserve"> Federal Program Change</w:t>
      </w:r>
      <w:r w:rsidR="004B5D50" w:rsidRPr="004B5D50">
        <w:rPr>
          <w:rFonts w:asciiTheme="minorHAnsi" w:hAnsiTheme="minorHAnsi" w:cstheme="minorHAnsi"/>
          <w:b/>
          <w:bCs/>
          <w:sz w:val="24"/>
          <w:szCs w:val="24"/>
        </w:rPr>
        <w:t>s</w:t>
      </w:r>
      <w:r w:rsidR="00680315" w:rsidRPr="004B5D50">
        <w:rPr>
          <w:rFonts w:asciiTheme="minorHAnsi" w:hAnsiTheme="minorHAnsi" w:cstheme="minorHAnsi"/>
          <w:b/>
          <w:bCs/>
          <w:sz w:val="24"/>
          <w:szCs w:val="24"/>
        </w:rPr>
        <w:t xml:space="preserve"> (FPC) </w:t>
      </w:r>
      <w:r w:rsidR="004B5D50" w:rsidRPr="004B5D50">
        <w:rPr>
          <w:rFonts w:asciiTheme="minorHAnsi" w:hAnsiTheme="minorHAnsi" w:cstheme="minorHAnsi"/>
          <w:b/>
          <w:bCs/>
          <w:sz w:val="24"/>
          <w:szCs w:val="24"/>
        </w:rPr>
        <w:t xml:space="preserve">Where </w:t>
      </w:r>
      <w:r w:rsidR="00680315" w:rsidRPr="004B5D50">
        <w:rPr>
          <w:rFonts w:asciiTheme="minorHAnsi" w:hAnsiTheme="minorHAnsi" w:cstheme="minorHAnsi"/>
          <w:b/>
          <w:bCs/>
          <w:sz w:val="24"/>
          <w:szCs w:val="24"/>
        </w:rPr>
        <w:t>Adoption</w:t>
      </w:r>
      <w:r w:rsidR="004B5D50" w:rsidRPr="004B5D50">
        <w:rPr>
          <w:rFonts w:asciiTheme="minorHAnsi" w:hAnsiTheme="minorHAnsi" w:cstheme="minorHAnsi"/>
          <w:b/>
          <w:bCs/>
          <w:sz w:val="24"/>
          <w:szCs w:val="24"/>
        </w:rPr>
        <w:t xml:space="preserve"> Was Required</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344"/>
        <w:gridCol w:w="1286"/>
        <w:gridCol w:w="1267"/>
        <w:gridCol w:w="897"/>
        <w:gridCol w:w="1108"/>
        <w:gridCol w:w="1253"/>
        <w:gridCol w:w="2112"/>
      </w:tblGrid>
      <w:tr w:rsidR="004B5D50" w:rsidRPr="00860F33" w14:paraId="582E6B54" w14:textId="77777777" w:rsidTr="001B75A9">
        <w:trPr>
          <w:cantSplit/>
          <w:trHeight w:val="20"/>
          <w:tblHeader/>
          <w:jc w:val="center"/>
        </w:trPr>
        <w:tc>
          <w:tcPr>
            <w:tcW w:w="2344" w:type="dxa"/>
            <w:shd w:val="clear" w:color="auto" w:fill="1F497D" w:themeFill="text2"/>
            <w:hideMark/>
          </w:tcPr>
          <w:p w14:paraId="006D796A" w14:textId="77777777" w:rsidR="004B5D50" w:rsidRPr="00860F33" w:rsidRDefault="004B5D50" w:rsidP="001C0C31">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FPC Directive/Subject</w:t>
            </w:r>
          </w:p>
        </w:tc>
        <w:tc>
          <w:tcPr>
            <w:tcW w:w="1286" w:type="dxa"/>
            <w:shd w:val="clear" w:color="auto" w:fill="1F497D" w:themeFill="text2"/>
          </w:tcPr>
          <w:p w14:paraId="02D79301" w14:textId="77777777" w:rsidR="004B5D50" w:rsidRPr="00860F33" w:rsidRDefault="004B5D50" w:rsidP="001C0C31">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Response Due Date</w:t>
            </w:r>
          </w:p>
        </w:tc>
        <w:tc>
          <w:tcPr>
            <w:tcW w:w="1267" w:type="dxa"/>
            <w:shd w:val="clear" w:color="auto" w:fill="1F497D" w:themeFill="text2"/>
            <w:hideMark/>
          </w:tcPr>
          <w:p w14:paraId="232F4962" w14:textId="77777777" w:rsidR="004B5D50" w:rsidRPr="00860F33" w:rsidRDefault="004B5D50" w:rsidP="001C0C31">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State Plan Response Date</w:t>
            </w:r>
          </w:p>
        </w:tc>
        <w:tc>
          <w:tcPr>
            <w:tcW w:w="897" w:type="dxa"/>
            <w:shd w:val="clear" w:color="auto" w:fill="1F497D" w:themeFill="text2"/>
            <w:hideMark/>
          </w:tcPr>
          <w:p w14:paraId="681F0688" w14:textId="77777777" w:rsidR="004B5D50" w:rsidRPr="00860F33" w:rsidRDefault="004B5D50" w:rsidP="001C0C31">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Intent to Adopt</w:t>
            </w:r>
          </w:p>
        </w:tc>
        <w:tc>
          <w:tcPr>
            <w:tcW w:w="1108" w:type="dxa"/>
            <w:shd w:val="clear" w:color="auto" w:fill="1F497D" w:themeFill="text2"/>
            <w:hideMark/>
          </w:tcPr>
          <w:p w14:paraId="094A7D5E" w14:textId="77777777" w:rsidR="004B5D50" w:rsidRPr="00860F33" w:rsidRDefault="004B5D50" w:rsidP="001C0C31">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Adopt Identical</w:t>
            </w:r>
          </w:p>
        </w:tc>
        <w:tc>
          <w:tcPr>
            <w:tcW w:w="1253" w:type="dxa"/>
            <w:shd w:val="clear" w:color="auto" w:fill="1F497D" w:themeFill="text2"/>
            <w:hideMark/>
          </w:tcPr>
          <w:p w14:paraId="09B834CD" w14:textId="77777777" w:rsidR="004B5D50" w:rsidRPr="00860F33" w:rsidRDefault="004B5D50" w:rsidP="001C0C31">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Adoption Due Date</w:t>
            </w:r>
          </w:p>
        </w:tc>
        <w:tc>
          <w:tcPr>
            <w:tcW w:w="2112" w:type="dxa"/>
            <w:shd w:val="clear" w:color="auto" w:fill="1F497D" w:themeFill="text2"/>
            <w:hideMark/>
          </w:tcPr>
          <w:p w14:paraId="7ACE520B" w14:textId="77777777" w:rsidR="004B5D50" w:rsidRPr="00860F33" w:rsidRDefault="004B5D50" w:rsidP="001C0C31">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State Plan Adoption Date</w:t>
            </w:r>
          </w:p>
        </w:tc>
      </w:tr>
      <w:tr w:rsidR="004B5D50" w:rsidRPr="00860F33" w14:paraId="09BE58B7" w14:textId="77777777" w:rsidTr="001B75A9">
        <w:trPr>
          <w:cantSplit/>
          <w:trHeight w:val="1232"/>
          <w:jc w:val="center"/>
        </w:trPr>
        <w:tc>
          <w:tcPr>
            <w:tcW w:w="2344" w:type="dxa"/>
          </w:tcPr>
          <w:p w14:paraId="07D84EC2" w14:textId="77777777" w:rsidR="004B5D50" w:rsidRPr="00860F33" w:rsidRDefault="004B5D50" w:rsidP="001C0C31">
            <w:pPr>
              <w:rPr>
                <w:rFonts w:asciiTheme="minorHAnsi" w:hAnsiTheme="minorHAnsi" w:cstheme="minorHAnsi"/>
              </w:rPr>
            </w:pPr>
            <w:r w:rsidRPr="00860F33">
              <w:rPr>
                <w:rFonts w:asciiTheme="minorHAnsi" w:hAnsiTheme="minorHAnsi" w:cstheme="minorHAnsi"/>
              </w:rPr>
              <w:t xml:space="preserve">Revised Combustible Dust National Emphasis Program </w:t>
            </w:r>
          </w:p>
          <w:p w14:paraId="105228C5" w14:textId="77777777" w:rsidR="004B5D50" w:rsidRPr="00860F33" w:rsidRDefault="004B5D50" w:rsidP="001C0C31">
            <w:pPr>
              <w:rPr>
                <w:rFonts w:asciiTheme="minorHAnsi" w:hAnsiTheme="minorHAnsi" w:cstheme="minorHAnsi"/>
              </w:rPr>
            </w:pPr>
            <w:r w:rsidRPr="00860F33">
              <w:rPr>
                <w:rFonts w:asciiTheme="minorHAnsi" w:hAnsiTheme="minorHAnsi" w:cstheme="minorHAnsi"/>
              </w:rPr>
              <w:t>CPL 03-00-008</w:t>
            </w:r>
          </w:p>
          <w:p w14:paraId="3AF2BB33" w14:textId="77777777" w:rsidR="004B5D50" w:rsidRPr="00860F33" w:rsidRDefault="004B5D50" w:rsidP="001C0C31">
            <w:pPr>
              <w:pStyle w:val="NoSpacing"/>
              <w:rPr>
                <w:rFonts w:asciiTheme="minorHAnsi" w:hAnsiTheme="minorHAnsi" w:cstheme="minorHAnsi"/>
                <w:sz w:val="24"/>
                <w:szCs w:val="24"/>
              </w:rPr>
            </w:pPr>
            <w:r w:rsidRPr="00860F33">
              <w:rPr>
                <w:rFonts w:asciiTheme="minorHAnsi" w:hAnsiTheme="minorHAnsi" w:cstheme="minorHAnsi"/>
                <w:sz w:val="24"/>
                <w:szCs w:val="24"/>
              </w:rPr>
              <w:t>(1/30/2023)</w:t>
            </w:r>
          </w:p>
        </w:tc>
        <w:tc>
          <w:tcPr>
            <w:tcW w:w="1286" w:type="dxa"/>
          </w:tcPr>
          <w:p w14:paraId="0D045EC2" w14:textId="77777777" w:rsidR="004B5D50" w:rsidRPr="00860F33" w:rsidRDefault="004B5D50" w:rsidP="001C0C31">
            <w:pPr>
              <w:pStyle w:val="NoSpacing"/>
              <w:rPr>
                <w:rFonts w:asciiTheme="minorHAnsi" w:hAnsiTheme="minorHAnsi" w:cstheme="minorHAnsi"/>
                <w:sz w:val="24"/>
                <w:szCs w:val="24"/>
              </w:rPr>
            </w:pPr>
            <w:r w:rsidRPr="00860F33">
              <w:rPr>
                <w:rFonts w:asciiTheme="minorHAnsi" w:hAnsiTheme="minorHAnsi" w:cstheme="minorHAnsi"/>
                <w:sz w:val="24"/>
                <w:szCs w:val="24"/>
              </w:rPr>
              <w:t>3/31/2023</w:t>
            </w:r>
          </w:p>
        </w:tc>
        <w:tc>
          <w:tcPr>
            <w:tcW w:w="1267" w:type="dxa"/>
          </w:tcPr>
          <w:p w14:paraId="7BB3FA09" w14:textId="47A13E9D" w:rsidR="004B5D50" w:rsidRPr="00860F33" w:rsidRDefault="00990773" w:rsidP="00990773">
            <w:pPr>
              <w:pStyle w:val="NoSpacing"/>
              <w:jc w:val="center"/>
              <w:rPr>
                <w:rFonts w:asciiTheme="minorHAnsi" w:hAnsiTheme="minorHAnsi" w:cstheme="minorHAnsi"/>
                <w:sz w:val="24"/>
                <w:szCs w:val="24"/>
              </w:rPr>
            </w:pPr>
            <w:r>
              <w:rPr>
                <w:rFonts w:asciiTheme="minorHAnsi" w:hAnsiTheme="minorHAnsi" w:cstheme="minorHAnsi"/>
                <w:sz w:val="24"/>
                <w:szCs w:val="24"/>
              </w:rPr>
              <w:t>3/29/2023</w:t>
            </w:r>
          </w:p>
        </w:tc>
        <w:tc>
          <w:tcPr>
            <w:tcW w:w="897" w:type="dxa"/>
          </w:tcPr>
          <w:p w14:paraId="428C2900" w14:textId="61B2C1E3" w:rsidR="004B5D50" w:rsidRPr="00860F33" w:rsidRDefault="00990773" w:rsidP="00990773">
            <w:pPr>
              <w:pStyle w:val="NoSpacing"/>
              <w:jc w:val="center"/>
              <w:rPr>
                <w:rFonts w:asciiTheme="minorHAnsi" w:hAnsiTheme="minorHAnsi" w:cstheme="minorHAnsi"/>
                <w:sz w:val="24"/>
                <w:szCs w:val="24"/>
              </w:rPr>
            </w:pPr>
            <w:r>
              <w:rPr>
                <w:rFonts w:asciiTheme="minorHAnsi" w:hAnsiTheme="minorHAnsi" w:cstheme="minorHAnsi"/>
                <w:sz w:val="24"/>
                <w:szCs w:val="24"/>
              </w:rPr>
              <w:t>Yes</w:t>
            </w:r>
          </w:p>
        </w:tc>
        <w:tc>
          <w:tcPr>
            <w:tcW w:w="1108" w:type="dxa"/>
          </w:tcPr>
          <w:p w14:paraId="160DB70D" w14:textId="59C6E9C7" w:rsidR="004B5D50" w:rsidRPr="00860F33" w:rsidRDefault="00990773" w:rsidP="00990773">
            <w:pPr>
              <w:pStyle w:val="NoSpacing"/>
              <w:jc w:val="center"/>
              <w:rPr>
                <w:rFonts w:asciiTheme="minorHAnsi" w:hAnsiTheme="minorHAnsi" w:cstheme="minorHAnsi"/>
                <w:sz w:val="24"/>
                <w:szCs w:val="24"/>
              </w:rPr>
            </w:pPr>
            <w:r>
              <w:rPr>
                <w:rFonts w:asciiTheme="minorHAnsi" w:hAnsiTheme="minorHAnsi" w:cstheme="minorHAnsi"/>
                <w:sz w:val="24"/>
                <w:szCs w:val="24"/>
              </w:rPr>
              <w:t>Yes</w:t>
            </w:r>
          </w:p>
        </w:tc>
        <w:tc>
          <w:tcPr>
            <w:tcW w:w="1253" w:type="dxa"/>
          </w:tcPr>
          <w:p w14:paraId="27341D3B" w14:textId="77777777" w:rsidR="004B5D50" w:rsidRPr="00860F33" w:rsidRDefault="004B5D50" w:rsidP="001C0C31">
            <w:pPr>
              <w:pStyle w:val="NoSpacing"/>
              <w:rPr>
                <w:rFonts w:asciiTheme="minorHAnsi" w:hAnsiTheme="minorHAnsi" w:cstheme="minorHAnsi"/>
                <w:sz w:val="24"/>
                <w:szCs w:val="24"/>
              </w:rPr>
            </w:pPr>
            <w:r w:rsidRPr="00860F33">
              <w:rPr>
                <w:rFonts w:asciiTheme="minorHAnsi" w:hAnsiTheme="minorHAnsi" w:cstheme="minorHAnsi"/>
                <w:sz w:val="24"/>
                <w:szCs w:val="24"/>
              </w:rPr>
              <w:t>7/30/2023</w:t>
            </w:r>
          </w:p>
        </w:tc>
        <w:tc>
          <w:tcPr>
            <w:tcW w:w="2112" w:type="dxa"/>
          </w:tcPr>
          <w:p w14:paraId="15521A0E" w14:textId="41B85055" w:rsidR="004B5D50" w:rsidRPr="00860F33" w:rsidRDefault="00990773" w:rsidP="00990773">
            <w:pPr>
              <w:pStyle w:val="NoSpacing"/>
              <w:jc w:val="center"/>
              <w:rPr>
                <w:rFonts w:asciiTheme="minorHAnsi" w:hAnsiTheme="minorHAnsi" w:cstheme="minorHAnsi"/>
                <w:sz w:val="24"/>
                <w:szCs w:val="24"/>
              </w:rPr>
            </w:pPr>
            <w:r>
              <w:rPr>
                <w:rFonts w:asciiTheme="minorHAnsi" w:hAnsiTheme="minorHAnsi" w:cstheme="minorHAnsi"/>
                <w:sz w:val="24"/>
                <w:szCs w:val="24"/>
              </w:rPr>
              <w:t>7/30/2023</w:t>
            </w:r>
          </w:p>
        </w:tc>
      </w:tr>
      <w:tr w:rsidR="004B5D50" w:rsidRPr="00860F33" w14:paraId="778DFB1D" w14:textId="77777777" w:rsidTr="001B75A9">
        <w:trPr>
          <w:cantSplit/>
          <w:trHeight w:val="791"/>
          <w:jc w:val="center"/>
        </w:trPr>
        <w:tc>
          <w:tcPr>
            <w:tcW w:w="2344" w:type="dxa"/>
          </w:tcPr>
          <w:p w14:paraId="665E1ED9" w14:textId="77777777" w:rsidR="004B5D50" w:rsidRPr="00860F33" w:rsidRDefault="004B5D50" w:rsidP="001C0C31">
            <w:pPr>
              <w:rPr>
                <w:rFonts w:asciiTheme="minorHAnsi" w:hAnsiTheme="minorHAnsi" w:cstheme="minorHAnsi"/>
              </w:rPr>
            </w:pPr>
            <w:r w:rsidRPr="00860F33">
              <w:rPr>
                <w:rFonts w:asciiTheme="minorHAnsi" w:hAnsiTheme="minorHAnsi" w:cstheme="minorHAnsi"/>
              </w:rPr>
              <w:t>National Emphasis Program on Warehousing and Distribution Center Operations</w:t>
            </w:r>
          </w:p>
          <w:p w14:paraId="43D257C7" w14:textId="77777777" w:rsidR="004B5D50" w:rsidRPr="00860F33" w:rsidRDefault="004B5D50" w:rsidP="001C0C31">
            <w:pPr>
              <w:rPr>
                <w:rFonts w:asciiTheme="minorHAnsi" w:hAnsiTheme="minorHAnsi" w:cstheme="minorHAnsi"/>
              </w:rPr>
            </w:pPr>
            <w:r w:rsidRPr="00860F33">
              <w:rPr>
                <w:rFonts w:asciiTheme="minorHAnsi" w:hAnsiTheme="minorHAnsi" w:cstheme="minorHAnsi"/>
              </w:rPr>
              <w:t>CPL 03-00-026</w:t>
            </w:r>
          </w:p>
          <w:p w14:paraId="777E4B2D" w14:textId="77777777" w:rsidR="004B5D50" w:rsidRPr="00860F33" w:rsidRDefault="004B5D50" w:rsidP="001C0C31">
            <w:pPr>
              <w:pStyle w:val="NoSpacing"/>
              <w:rPr>
                <w:rFonts w:asciiTheme="minorHAnsi" w:hAnsiTheme="minorHAnsi" w:cstheme="minorHAnsi"/>
                <w:sz w:val="24"/>
                <w:szCs w:val="24"/>
              </w:rPr>
            </w:pPr>
            <w:r w:rsidRPr="00860F33">
              <w:rPr>
                <w:rFonts w:asciiTheme="minorHAnsi" w:hAnsiTheme="minorHAnsi" w:cstheme="minorHAnsi"/>
                <w:sz w:val="24"/>
                <w:szCs w:val="24"/>
              </w:rPr>
              <w:t>(7/13/2023)</w:t>
            </w:r>
          </w:p>
        </w:tc>
        <w:tc>
          <w:tcPr>
            <w:tcW w:w="1286" w:type="dxa"/>
          </w:tcPr>
          <w:p w14:paraId="4316EE0A" w14:textId="77777777" w:rsidR="004B5D50" w:rsidRPr="00860F33" w:rsidRDefault="004B5D50" w:rsidP="001C0C31">
            <w:pPr>
              <w:pStyle w:val="NoSpacing"/>
              <w:rPr>
                <w:rFonts w:asciiTheme="minorHAnsi" w:hAnsiTheme="minorHAnsi" w:cstheme="minorHAnsi"/>
                <w:sz w:val="24"/>
                <w:szCs w:val="24"/>
              </w:rPr>
            </w:pPr>
            <w:r w:rsidRPr="00860F33">
              <w:rPr>
                <w:rFonts w:asciiTheme="minorHAnsi" w:hAnsiTheme="minorHAnsi" w:cstheme="minorHAnsi"/>
                <w:sz w:val="24"/>
                <w:szCs w:val="24"/>
              </w:rPr>
              <w:t>9/11/2023</w:t>
            </w:r>
          </w:p>
        </w:tc>
        <w:tc>
          <w:tcPr>
            <w:tcW w:w="1267" w:type="dxa"/>
          </w:tcPr>
          <w:p w14:paraId="61B6D6AA" w14:textId="1A245005" w:rsidR="004B5D50" w:rsidRPr="00860F33" w:rsidRDefault="00990773" w:rsidP="00990773">
            <w:pPr>
              <w:pStyle w:val="NoSpacing"/>
              <w:jc w:val="center"/>
              <w:rPr>
                <w:rFonts w:asciiTheme="minorHAnsi" w:hAnsiTheme="minorHAnsi" w:cstheme="minorHAnsi"/>
                <w:sz w:val="24"/>
                <w:szCs w:val="24"/>
              </w:rPr>
            </w:pPr>
            <w:r>
              <w:rPr>
                <w:rFonts w:asciiTheme="minorHAnsi" w:hAnsiTheme="minorHAnsi" w:cstheme="minorHAnsi"/>
                <w:sz w:val="24"/>
                <w:szCs w:val="24"/>
              </w:rPr>
              <w:t>8/31/2023</w:t>
            </w:r>
          </w:p>
        </w:tc>
        <w:tc>
          <w:tcPr>
            <w:tcW w:w="897" w:type="dxa"/>
          </w:tcPr>
          <w:p w14:paraId="3E561A37" w14:textId="50B30301" w:rsidR="004B5D50" w:rsidRPr="00860F33" w:rsidRDefault="00990773" w:rsidP="00990773">
            <w:pPr>
              <w:pStyle w:val="NoSpacing"/>
              <w:jc w:val="center"/>
              <w:rPr>
                <w:rFonts w:asciiTheme="minorHAnsi" w:hAnsiTheme="minorHAnsi" w:cstheme="minorHAnsi"/>
                <w:sz w:val="24"/>
                <w:szCs w:val="24"/>
              </w:rPr>
            </w:pPr>
            <w:r>
              <w:rPr>
                <w:rFonts w:asciiTheme="minorHAnsi" w:hAnsiTheme="minorHAnsi" w:cstheme="minorHAnsi"/>
                <w:sz w:val="24"/>
                <w:szCs w:val="24"/>
              </w:rPr>
              <w:t>Yes</w:t>
            </w:r>
          </w:p>
        </w:tc>
        <w:tc>
          <w:tcPr>
            <w:tcW w:w="1108" w:type="dxa"/>
          </w:tcPr>
          <w:p w14:paraId="08387D63" w14:textId="0DFDBB40" w:rsidR="004B5D50" w:rsidRPr="00860F33" w:rsidRDefault="00990773" w:rsidP="00990773">
            <w:pPr>
              <w:pStyle w:val="NoSpacing"/>
              <w:jc w:val="center"/>
              <w:rPr>
                <w:rFonts w:asciiTheme="minorHAnsi" w:hAnsiTheme="minorHAnsi" w:cstheme="minorHAnsi"/>
                <w:sz w:val="24"/>
                <w:szCs w:val="24"/>
              </w:rPr>
            </w:pPr>
            <w:r>
              <w:rPr>
                <w:rFonts w:asciiTheme="minorHAnsi" w:hAnsiTheme="minorHAnsi" w:cstheme="minorHAnsi"/>
                <w:sz w:val="24"/>
                <w:szCs w:val="24"/>
              </w:rPr>
              <w:t>Yes</w:t>
            </w:r>
          </w:p>
        </w:tc>
        <w:tc>
          <w:tcPr>
            <w:tcW w:w="1253" w:type="dxa"/>
          </w:tcPr>
          <w:p w14:paraId="7A2EE46D" w14:textId="77777777" w:rsidR="004B5D50" w:rsidRPr="00860F33" w:rsidRDefault="004B5D50" w:rsidP="001C0C31">
            <w:pPr>
              <w:pStyle w:val="NoSpacing"/>
              <w:rPr>
                <w:rFonts w:asciiTheme="minorHAnsi" w:hAnsiTheme="minorHAnsi" w:cstheme="minorHAnsi"/>
                <w:sz w:val="24"/>
                <w:szCs w:val="24"/>
              </w:rPr>
            </w:pPr>
            <w:r w:rsidRPr="00860F33">
              <w:rPr>
                <w:rFonts w:asciiTheme="minorHAnsi" w:hAnsiTheme="minorHAnsi" w:cstheme="minorHAnsi"/>
                <w:sz w:val="24"/>
                <w:szCs w:val="24"/>
              </w:rPr>
              <w:t>1/9/2024</w:t>
            </w:r>
          </w:p>
        </w:tc>
        <w:tc>
          <w:tcPr>
            <w:tcW w:w="2112" w:type="dxa"/>
          </w:tcPr>
          <w:p w14:paraId="73FE22E7" w14:textId="572B046F" w:rsidR="004B5D50" w:rsidRPr="00860F33" w:rsidRDefault="00990773" w:rsidP="00990773">
            <w:pPr>
              <w:pStyle w:val="NoSpacing"/>
              <w:jc w:val="center"/>
              <w:rPr>
                <w:rFonts w:asciiTheme="minorHAnsi" w:hAnsiTheme="minorHAnsi" w:cstheme="minorHAnsi"/>
                <w:sz w:val="24"/>
                <w:szCs w:val="24"/>
              </w:rPr>
            </w:pPr>
            <w:r>
              <w:rPr>
                <w:rFonts w:asciiTheme="minorHAnsi" w:hAnsiTheme="minorHAnsi" w:cstheme="minorHAnsi"/>
                <w:sz w:val="24"/>
                <w:szCs w:val="24"/>
              </w:rPr>
              <w:t>1/13/2024</w:t>
            </w:r>
          </w:p>
        </w:tc>
      </w:tr>
    </w:tbl>
    <w:p w14:paraId="55E0191C" w14:textId="375BB487" w:rsidR="00680315" w:rsidRPr="00680315" w:rsidRDefault="004B5D50" w:rsidP="00680315">
      <w:pPr>
        <w:pStyle w:val="ListParagraph"/>
        <w:tabs>
          <w:tab w:val="num" w:pos="0"/>
        </w:tabs>
        <w:ind w:left="0"/>
        <w:jc w:val="center"/>
        <w:rPr>
          <w:rFonts w:ascii="Times New Roman" w:hAnsi="Times New Roman" w:cs="Times New Roman"/>
          <w:b/>
          <w:i/>
          <w:sz w:val="24"/>
          <w:szCs w:val="24"/>
        </w:rPr>
      </w:pPr>
      <w:r w:rsidRPr="00680315">
        <w:rPr>
          <w:rFonts w:ascii="Times New Roman" w:hAnsi="Times New Roman" w:cs="Times New Roman"/>
          <w:b/>
          <w:bCs/>
          <w:i/>
          <w:sz w:val="24"/>
          <w:szCs w:val="24"/>
        </w:rPr>
        <w:t xml:space="preserve"> </w:t>
      </w:r>
    </w:p>
    <w:p w14:paraId="3EBAB1E9" w14:textId="7C34C005" w:rsidR="00680315" w:rsidRDefault="004B5D50" w:rsidP="004B5D50">
      <w:pPr>
        <w:jc w:val="center"/>
        <w:rPr>
          <w:rFonts w:asciiTheme="minorHAnsi" w:hAnsiTheme="minorHAnsi" w:cstheme="minorHAnsi"/>
          <w:b/>
          <w:bCs/>
        </w:rPr>
      </w:pPr>
      <w:r>
        <w:rPr>
          <w:rFonts w:asciiTheme="minorHAnsi" w:hAnsiTheme="minorHAnsi" w:cstheme="minorHAnsi"/>
          <w:b/>
          <w:bCs/>
        </w:rPr>
        <w:t>Table C</w:t>
      </w:r>
    </w:p>
    <w:p w14:paraId="318BC7FF" w14:textId="4957BF2D" w:rsidR="004B5D50" w:rsidRDefault="004B5D50" w:rsidP="004B5D50">
      <w:pPr>
        <w:jc w:val="center"/>
        <w:rPr>
          <w:rFonts w:asciiTheme="minorHAnsi" w:hAnsiTheme="minorHAnsi" w:cstheme="minorHAnsi"/>
          <w:b/>
          <w:bCs/>
        </w:rPr>
      </w:pPr>
      <w:r>
        <w:rPr>
          <w:rFonts w:asciiTheme="minorHAnsi" w:hAnsiTheme="minorHAnsi" w:cstheme="minorHAnsi"/>
          <w:b/>
          <w:bCs/>
        </w:rPr>
        <w:t>Status of FY 2022 and FY 2023 Federal Program Changes (FPCs) Where Equivalency Was Required</w:t>
      </w:r>
    </w:p>
    <w:p w14:paraId="7D066B5C" w14:textId="77777777" w:rsidR="004B5D50" w:rsidRDefault="004B5D50" w:rsidP="004B5D50">
      <w:pPr>
        <w:rPr>
          <w:rFonts w:asciiTheme="minorHAnsi" w:hAnsiTheme="minorHAnsi" w:cstheme="minorHAnsi"/>
          <w:b/>
          <w:bCs/>
        </w:rPr>
      </w:pP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491"/>
        <w:gridCol w:w="1375"/>
        <w:gridCol w:w="1375"/>
        <w:gridCol w:w="977"/>
        <w:gridCol w:w="1103"/>
        <w:gridCol w:w="1375"/>
        <w:gridCol w:w="1571"/>
      </w:tblGrid>
      <w:tr w:rsidR="004B5D50" w:rsidRPr="00860F33" w14:paraId="5933F9AB" w14:textId="77777777" w:rsidTr="001B75A9">
        <w:trPr>
          <w:cantSplit/>
          <w:trHeight w:val="20"/>
          <w:tblHeader/>
          <w:jc w:val="center"/>
        </w:trPr>
        <w:tc>
          <w:tcPr>
            <w:tcW w:w="2491" w:type="dxa"/>
            <w:shd w:val="clear" w:color="auto" w:fill="1F497D" w:themeFill="text2"/>
            <w:hideMark/>
          </w:tcPr>
          <w:p w14:paraId="0BA967A9" w14:textId="77777777" w:rsidR="004B5D50" w:rsidRPr="00860F33" w:rsidRDefault="004B5D50" w:rsidP="001C0C31">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FPC Directive/Subject</w:t>
            </w:r>
          </w:p>
        </w:tc>
        <w:tc>
          <w:tcPr>
            <w:tcW w:w="1375" w:type="dxa"/>
            <w:shd w:val="clear" w:color="auto" w:fill="1F497D" w:themeFill="text2"/>
          </w:tcPr>
          <w:p w14:paraId="7CFA7756" w14:textId="77777777" w:rsidR="004B5D50" w:rsidRPr="00860F33" w:rsidRDefault="004B5D50" w:rsidP="001C0C31">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Response Due Date</w:t>
            </w:r>
          </w:p>
        </w:tc>
        <w:tc>
          <w:tcPr>
            <w:tcW w:w="1375" w:type="dxa"/>
            <w:shd w:val="clear" w:color="auto" w:fill="1F497D" w:themeFill="text2"/>
            <w:hideMark/>
          </w:tcPr>
          <w:p w14:paraId="2FC1203E" w14:textId="77777777" w:rsidR="004B5D50" w:rsidRPr="00860F33" w:rsidRDefault="004B5D50" w:rsidP="001C0C31">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State Plan Response Date</w:t>
            </w:r>
          </w:p>
        </w:tc>
        <w:tc>
          <w:tcPr>
            <w:tcW w:w="977" w:type="dxa"/>
            <w:shd w:val="clear" w:color="auto" w:fill="1F497D" w:themeFill="text2"/>
            <w:hideMark/>
          </w:tcPr>
          <w:p w14:paraId="1EFECA0F" w14:textId="77777777" w:rsidR="004B5D50" w:rsidRPr="00860F33" w:rsidRDefault="004B5D50" w:rsidP="001C0C31">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Intent to Adopt</w:t>
            </w:r>
          </w:p>
        </w:tc>
        <w:tc>
          <w:tcPr>
            <w:tcW w:w="1103" w:type="dxa"/>
            <w:shd w:val="clear" w:color="auto" w:fill="1F497D" w:themeFill="text2"/>
            <w:hideMark/>
          </w:tcPr>
          <w:p w14:paraId="2F9A6BA1" w14:textId="77777777" w:rsidR="004B5D50" w:rsidRPr="00860F33" w:rsidRDefault="004B5D50" w:rsidP="001C0C31">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Adopt Identical</w:t>
            </w:r>
          </w:p>
        </w:tc>
        <w:tc>
          <w:tcPr>
            <w:tcW w:w="1375" w:type="dxa"/>
            <w:shd w:val="clear" w:color="auto" w:fill="1F497D" w:themeFill="text2"/>
            <w:hideMark/>
          </w:tcPr>
          <w:p w14:paraId="521FD295" w14:textId="77777777" w:rsidR="004B5D50" w:rsidRPr="00860F33" w:rsidRDefault="004B5D50" w:rsidP="001C0C31">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Adoption Due Date</w:t>
            </w:r>
          </w:p>
        </w:tc>
        <w:tc>
          <w:tcPr>
            <w:tcW w:w="1571" w:type="dxa"/>
            <w:shd w:val="clear" w:color="auto" w:fill="1F497D" w:themeFill="text2"/>
            <w:hideMark/>
          </w:tcPr>
          <w:p w14:paraId="29DE88D4" w14:textId="77777777" w:rsidR="004B5D50" w:rsidRPr="00860F33" w:rsidRDefault="004B5D50" w:rsidP="001C0C31">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State Plan Adoption Date</w:t>
            </w:r>
          </w:p>
        </w:tc>
      </w:tr>
      <w:tr w:rsidR="004B5D50" w:rsidRPr="00860F33" w14:paraId="0136CA95" w14:textId="77777777" w:rsidTr="001B75A9">
        <w:trPr>
          <w:cantSplit/>
          <w:jc w:val="center"/>
        </w:trPr>
        <w:tc>
          <w:tcPr>
            <w:tcW w:w="2491" w:type="dxa"/>
          </w:tcPr>
          <w:p w14:paraId="39FDE7FE"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Compliance Directive for Cranes and Derricks in Construction Standard</w:t>
            </w:r>
          </w:p>
          <w:p w14:paraId="5CB9D111"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CPL 02-01-063</w:t>
            </w:r>
          </w:p>
          <w:p w14:paraId="5F965230"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(2/11/2022)</w:t>
            </w:r>
          </w:p>
        </w:tc>
        <w:tc>
          <w:tcPr>
            <w:tcW w:w="1375" w:type="dxa"/>
          </w:tcPr>
          <w:p w14:paraId="24DBF38D" w14:textId="77777777" w:rsidR="004B5D50" w:rsidRPr="00860F33" w:rsidRDefault="004B5D50" w:rsidP="001C0C31">
            <w:pPr>
              <w:rPr>
                <w:rFonts w:asciiTheme="minorHAnsi" w:hAnsiTheme="minorHAnsi" w:cstheme="minorHAnsi"/>
              </w:rPr>
            </w:pPr>
            <w:r w:rsidRPr="00860F33">
              <w:rPr>
                <w:rFonts w:asciiTheme="minorHAnsi" w:hAnsiTheme="minorHAnsi" w:cstheme="minorHAnsi"/>
              </w:rPr>
              <w:t>7/3/2022</w:t>
            </w:r>
          </w:p>
        </w:tc>
        <w:tc>
          <w:tcPr>
            <w:tcW w:w="1375" w:type="dxa"/>
          </w:tcPr>
          <w:p w14:paraId="251B2238" w14:textId="35A5CCBD" w:rsidR="004B5D50" w:rsidRPr="00860F33" w:rsidRDefault="006C4FBA" w:rsidP="006C4FBA">
            <w:pPr>
              <w:jc w:val="center"/>
              <w:rPr>
                <w:rFonts w:asciiTheme="minorHAnsi" w:hAnsiTheme="minorHAnsi" w:cstheme="minorHAnsi"/>
              </w:rPr>
            </w:pPr>
            <w:r w:rsidRPr="00BD2304">
              <w:rPr>
                <w:rFonts w:asciiTheme="minorHAnsi" w:hAnsiTheme="minorHAnsi" w:cstheme="minorHAnsi"/>
              </w:rPr>
              <w:t>8/5/2022</w:t>
            </w:r>
          </w:p>
        </w:tc>
        <w:tc>
          <w:tcPr>
            <w:tcW w:w="977" w:type="dxa"/>
          </w:tcPr>
          <w:p w14:paraId="1CFC8873" w14:textId="0DDF90A8" w:rsidR="004B5D50" w:rsidRPr="00860F33" w:rsidRDefault="006C4FBA" w:rsidP="006C4FBA">
            <w:pPr>
              <w:jc w:val="center"/>
              <w:rPr>
                <w:rFonts w:asciiTheme="minorHAnsi" w:hAnsiTheme="minorHAnsi" w:cstheme="minorHAnsi"/>
              </w:rPr>
            </w:pPr>
            <w:r>
              <w:rPr>
                <w:rFonts w:asciiTheme="minorHAnsi" w:hAnsiTheme="minorHAnsi" w:cstheme="minorHAnsi"/>
              </w:rPr>
              <w:t>Yes</w:t>
            </w:r>
          </w:p>
        </w:tc>
        <w:tc>
          <w:tcPr>
            <w:tcW w:w="1103" w:type="dxa"/>
          </w:tcPr>
          <w:p w14:paraId="1F0B6FE8" w14:textId="711D3C4F" w:rsidR="004B5D50" w:rsidRPr="00860F33" w:rsidRDefault="006C4FBA" w:rsidP="006C4FBA">
            <w:pPr>
              <w:jc w:val="center"/>
              <w:rPr>
                <w:rFonts w:asciiTheme="minorHAnsi" w:hAnsiTheme="minorHAnsi" w:cstheme="minorHAnsi"/>
              </w:rPr>
            </w:pPr>
            <w:r>
              <w:rPr>
                <w:rFonts w:asciiTheme="minorHAnsi" w:hAnsiTheme="minorHAnsi" w:cstheme="minorHAnsi"/>
              </w:rPr>
              <w:t>Yes</w:t>
            </w:r>
          </w:p>
        </w:tc>
        <w:tc>
          <w:tcPr>
            <w:tcW w:w="1375" w:type="dxa"/>
          </w:tcPr>
          <w:p w14:paraId="14D0DFBD" w14:textId="77777777" w:rsidR="004B5D50" w:rsidRPr="00860F33" w:rsidRDefault="004B5D50" w:rsidP="001C0C31">
            <w:pPr>
              <w:rPr>
                <w:rFonts w:asciiTheme="minorHAnsi" w:hAnsiTheme="minorHAnsi" w:cstheme="minorHAnsi"/>
              </w:rPr>
            </w:pPr>
            <w:r w:rsidRPr="00860F33">
              <w:rPr>
                <w:rFonts w:asciiTheme="minorHAnsi" w:hAnsiTheme="minorHAnsi" w:cstheme="minorHAnsi"/>
              </w:rPr>
              <w:t>11/3/2022</w:t>
            </w:r>
          </w:p>
        </w:tc>
        <w:tc>
          <w:tcPr>
            <w:tcW w:w="1571" w:type="dxa"/>
          </w:tcPr>
          <w:p w14:paraId="2C2421F0" w14:textId="4D46F3A1" w:rsidR="004B5D50" w:rsidRPr="00860F33" w:rsidRDefault="006C4FBA" w:rsidP="006C4FBA">
            <w:pPr>
              <w:pStyle w:val="NoSpacing"/>
              <w:jc w:val="center"/>
              <w:rPr>
                <w:rFonts w:asciiTheme="minorHAnsi" w:hAnsiTheme="minorHAnsi" w:cstheme="minorHAnsi"/>
                <w:sz w:val="24"/>
                <w:szCs w:val="24"/>
              </w:rPr>
            </w:pPr>
            <w:r>
              <w:rPr>
                <w:rFonts w:asciiTheme="minorHAnsi" w:hAnsiTheme="minorHAnsi" w:cstheme="minorHAnsi"/>
                <w:sz w:val="24"/>
                <w:szCs w:val="24"/>
              </w:rPr>
              <w:t>8/11/2022</w:t>
            </w:r>
          </w:p>
        </w:tc>
      </w:tr>
      <w:tr w:rsidR="004B5D50" w:rsidRPr="00860F33" w14:paraId="2FF8421F" w14:textId="77777777" w:rsidTr="001B75A9">
        <w:trPr>
          <w:cantSplit/>
          <w:jc w:val="center"/>
        </w:trPr>
        <w:tc>
          <w:tcPr>
            <w:tcW w:w="2491" w:type="dxa"/>
          </w:tcPr>
          <w:p w14:paraId="2E067A2A"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OSHA Whistleblower Investigations Manual</w:t>
            </w:r>
          </w:p>
          <w:p w14:paraId="49897466"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CPL 02-03-011</w:t>
            </w:r>
          </w:p>
          <w:p w14:paraId="39435BE9"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(4/29/2022)</w:t>
            </w:r>
          </w:p>
        </w:tc>
        <w:tc>
          <w:tcPr>
            <w:tcW w:w="1375" w:type="dxa"/>
          </w:tcPr>
          <w:p w14:paraId="6829DC8C" w14:textId="77777777" w:rsidR="004B5D50" w:rsidRPr="00860F33" w:rsidRDefault="004B5D50" w:rsidP="001C0C31">
            <w:pPr>
              <w:rPr>
                <w:rFonts w:asciiTheme="minorHAnsi" w:hAnsiTheme="minorHAnsi" w:cstheme="minorHAnsi"/>
              </w:rPr>
            </w:pPr>
            <w:r w:rsidRPr="00860F33">
              <w:rPr>
                <w:rFonts w:asciiTheme="minorHAnsi" w:hAnsiTheme="minorHAnsi" w:cstheme="minorHAnsi"/>
              </w:rPr>
              <w:t>10/11/2022</w:t>
            </w:r>
          </w:p>
        </w:tc>
        <w:tc>
          <w:tcPr>
            <w:tcW w:w="1375" w:type="dxa"/>
          </w:tcPr>
          <w:p w14:paraId="28FEDE12" w14:textId="6FC68180" w:rsidR="004B5D50" w:rsidRPr="00860F33" w:rsidRDefault="006C4FBA" w:rsidP="006C4FBA">
            <w:pPr>
              <w:jc w:val="center"/>
              <w:rPr>
                <w:rFonts w:asciiTheme="minorHAnsi" w:hAnsiTheme="minorHAnsi" w:cstheme="minorHAnsi"/>
              </w:rPr>
            </w:pPr>
            <w:r>
              <w:rPr>
                <w:rFonts w:asciiTheme="minorHAnsi" w:hAnsiTheme="minorHAnsi" w:cstheme="minorHAnsi"/>
              </w:rPr>
              <w:t>10/11/2022</w:t>
            </w:r>
          </w:p>
        </w:tc>
        <w:tc>
          <w:tcPr>
            <w:tcW w:w="977" w:type="dxa"/>
          </w:tcPr>
          <w:p w14:paraId="549A3201" w14:textId="115FD748" w:rsidR="004B5D50" w:rsidRPr="00860F33" w:rsidRDefault="006C4FBA" w:rsidP="006C4FBA">
            <w:pPr>
              <w:jc w:val="center"/>
              <w:rPr>
                <w:rFonts w:asciiTheme="minorHAnsi" w:hAnsiTheme="minorHAnsi" w:cstheme="minorHAnsi"/>
              </w:rPr>
            </w:pPr>
            <w:r>
              <w:rPr>
                <w:rFonts w:asciiTheme="minorHAnsi" w:hAnsiTheme="minorHAnsi" w:cstheme="minorHAnsi"/>
              </w:rPr>
              <w:t>Yes</w:t>
            </w:r>
          </w:p>
        </w:tc>
        <w:tc>
          <w:tcPr>
            <w:tcW w:w="1103" w:type="dxa"/>
          </w:tcPr>
          <w:p w14:paraId="3A7D258F" w14:textId="236DF021" w:rsidR="004B5D50" w:rsidRPr="00860F33" w:rsidRDefault="006C4FBA" w:rsidP="006C4FBA">
            <w:pPr>
              <w:jc w:val="center"/>
              <w:rPr>
                <w:rFonts w:asciiTheme="minorHAnsi" w:hAnsiTheme="minorHAnsi" w:cstheme="minorHAnsi"/>
              </w:rPr>
            </w:pPr>
            <w:r>
              <w:rPr>
                <w:rFonts w:asciiTheme="minorHAnsi" w:hAnsiTheme="minorHAnsi" w:cstheme="minorHAnsi"/>
              </w:rPr>
              <w:t>Yes</w:t>
            </w:r>
          </w:p>
        </w:tc>
        <w:tc>
          <w:tcPr>
            <w:tcW w:w="1375" w:type="dxa"/>
          </w:tcPr>
          <w:p w14:paraId="6E16A694" w14:textId="77777777" w:rsidR="004B5D50" w:rsidRPr="00860F33" w:rsidRDefault="004B5D50" w:rsidP="001C0C31">
            <w:pPr>
              <w:rPr>
                <w:rFonts w:asciiTheme="minorHAnsi" w:hAnsiTheme="minorHAnsi" w:cstheme="minorHAnsi"/>
              </w:rPr>
            </w:pPr>
            <w:r w:rsidRPr="00860F33">
              <w:rPr>
                <w:rFonts w:asciiTheme="minorHAnsi" w:hAnsiTheme="minorHAnsi" w:cstheme="minorHAnsi"/>
              </w:rPr>
              <w:t>2/11/2023</w:t>
            </w:r>
          </w:p>
        </w:tc>
        <w:tc>
          <w:tcPr>
            <w:tcW w:w="1571" w:type="dxa"/>
          </w:tcPr>
          <w:p w14:paraId="76016E7A" w14:textId="1D5966F3" w:rsidR="004B5D50" w:rsidRPr="00860F33" w:rsidRDefault="006C4FBA" w:rsidP="006C4FBA">
            <w:pPr>
              <w:pStyle w:val="NoSpacing"/>
              <w:jc w:val="center"/>
              <w:rPr>
                <w:rFonts w:asciiTheme="minorHAnsi" w:hAnsiTheme="minorHAnsi" w:cstheme="minorHAnsi"/>
                <w:sz w:val="24"/>
                <w:szCs w:val="24"/>
              </w:rPr>
            </w:pPr>
            <w:r>
              <w:rPr>
                <w:rFonts w:asciiTheme="minorHAnsi" w:hAnsiTheme="minorHAnsi" w:cstheme="minorHAnsi"/>
                <w:sz w:val="24"/>
                <w:szCs w:val="24"/>
              </w:rPr>
              <w:t>2/11/2023</w:t>
            </w:r>
          </w:p>
        </w:tc>
      </w:tr>
      <w:tr w:rsidR="004B5D50" w:rsidRPr="00860F33" w14:paraId="13DA9E92" w14:textId="77777777" w:rsidTr="001B75A9">
        <w:trPr>
          <w:cantSplit/>
          <w:jc w:val="center"/>
        </w:trPr>
        <w:tc>
          <w:tcPr>
            <w:tcW w:w="2491" w:type="dxa"/>
          </w:tcPr>
          <w:p w14:paraId="620D6638"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Severe Violator Enforcement Program (SVEP)</w:t>
            </w:r>
          </w:p>
          <w:p w14:paraId="37174CB5"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CPL 02-00-169</w:t>
            </w:r>
          </w:p>
          <w:p w14:paraId="13E697D8"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(9/15/2022)</w:t>
            </w:r>
          </w:p>
        </w:tc>
        <w:tc>
          <w:tcPr>
            <w:tcW w:w="1375" w:type="dxa"/>
          </w:tcPr>
          <w:p w14:paraId="105BF604" w14:textId="77777777" w:rsidR="004B5D50" w:rsidRPr="00860F33" w:rsidRDefault="004B5D50" w:rsidP="001C0C31">
            <w:pPr>
              <w:rPr>
                <w:rFonts w:asciiTheme="minorHAnsi" w:hAnsiTheme="minorHAnsi" w:cstheme="minorHAnsi"/>
              </w:rPr>
            </w:pPr>
            <w:r w:rsidRPr="00860F33">
              <w:rPr>
                <w:rFonts w:asciiTheme="minorHAnsi" w:hAnsiTheme="minorHAnsi" w:cstheme="minorHAnsi"/>
              </w:rPr>
              <w:t>11/15/2022</w:t>
            </w:r>
          </w:p>
        </w:tc>
        <w:tc>
          <w:tcPr>
            <w:tcW w:w="1375" w:type="dxa"/>
          </w:tcPr>
          <w:p w14:paraId="32F9A1F0" w14:textId="3468D596" w:rsidR="004B5D50" w:rsidRPr="00860F33" w:rsidRDefault="006C4FBA" w:rsidP="006C4FBA">
            <w:pPr>
              <w:jc w:val="center"/>
              <w:rPr>
                <w:rFonts w:asciiTheme="minorHAnsi" w:hAnsiTheme="minorHAnsi" w:cstheme="minorHAnsi"/>
              </w:rPr>
            </w:pPr>
            <w:r>
              <w:rPr>
                <w:rFonts w:asciiTheme="minorHAnsi" w:hAnsiTheme="minorHAnsi" w:cstheme="minorHAnsi"/>
              </w:rPr>
              <w:t>10/13/2023</w:t>
            </w:r>
          </w:p>
        </w:tc>
        <w:tc>
          <w:tcPr>
            <w:tcW w:w="977" w:type="dxa"/>
          </w:tcPr>
          <w:p w14:paraId="2DC64DA7" w14:textId="445C58BE" w:rsidR="004B5D50" w:rsidRPr="00860F33" w:rsidRDefault="006C4FBA" w:rsidP="006C4FBA">
            <w:pPr>
              <w:jc w:val="center"/>
              <w:rPr>
                <w:rFonts w:asciiTheme="minorHAnsi" w:hAnsiTheme="minorHAnsi" w:cstheme="minorHAnsi"/>
              </w:rPr>
            </w:pPr>
            <w:r>
              <w:rPr>
                <w:rFonts w:asciiTheme="minorHAnsi" w:hAnsiTheme="minorHAnsi" w:cstheme="minorHAnsi"/>
              </w:rPr>
              <w:t>Yes</w:t>
            </w:r>
          </w:p>
        </w:tc>
        <w:tc>
          <w:tcPr>
            <w:tcW w:w="1103" w:type="dxa"/>
          </w:tcPr>
          <w:p w14:paraId="2B9DD4DD" w14:textId="1909100C" w:rsidR="004B5D50" w:rsidRPr="00860F33" w:rsidRDefault="006C4FBA" w:rsidP="006C4FBA">
            <w:pPr>
              <w:jc w:val="center"/>
              <w:rPr>
                <w:rFonts w:asciiTheme="minorHAnsi" w:hAnsiTheme="minorHAnsi" w:cstheme="minorHAnsi"/>
              </w:rPr>
            </w:pPr>
            <w:r>
              <w:rPr>
                <w:rFonts w:asciiTheme="minorHAnsi" w:hAnsiTheme="minorHAnsi" w:cstheme="minorHAnsi"/>
              </w:rPr>
              <w:t>Yes</w:t>
            </w:r>
          </w:p>
        </w:tc>
        <w:tc>
          <w:tcPr>
            <w:tcW w:w="1375" w:type="dxa"/>
          </w:tcPr>
          <w:p w14:paraId="60FBE9EA" w14:textId="77777777" w:rsidR="004B5D50" w:rsidRPr="00860F33" w:rsidRDefault="004B5D50" w:rsidP="001C0C31">
            <w:pPr>
              <w:rPr>
                <w:rFonts w:asciiTheme="minorHAnsi" w:hAnsiTheme="minorHAnsi" w:cstheme="minorHAnsi"/>
              </w:rPr>
            </w:pPr>
            <w:r w:rsidRPr="00860F33">
              <w:rPr>
                <w:rFonts w:asciiTheme="minorHAnsi" w:hAnsiTheme="minorHAnsi" w:cstheme="minorHAnsi"/>
              </w:rPr>
              <w:t>3/15/2023</w:t>
            </w:r>
          </w:p>
        </w:tc>
        <w:tc>
          <w:tcPr>
            <w:tcW w:w="1571" w:type="dxa"/>
          </w:tcPr>
          <w:p w14:paraId="3B49A8B9" w14:textId="448F2BC7" w:rsidR="004B5D50" w:rsidRPr="00860F33" w:rsidRDefault="006C4FBA" w:rsidP="006C4FBA">
            <w:pPr>
              <w:pStyle w:val="NoSpacing"/>
              <w:jc w:val="center"/>
              <w:rPr>
                <w:rFonts w:asciiTheme="minorHAnsi" w:hAnsiTheme="minorHAnsi" w:cstheme="minorHAnsi"/>
                <w:sz w:val="24"/>
                <w:szCs w:val="24"/>
              </w:rPr>
            </w:pPr>
            <w:r>
              <w:rPr>
                <w:rFonts w:asciiTheme="minorHAnsi" w:hAnsiTheme="minorHAnsi" w:cstheme="minorHAnsi"/>
                <w:sz w:val="24"/>
                <w:szCs w:val="24"/>
              </w:rPr>
              <w:t>3/15/2023</w:t>
            </w:r>
          </w:p>
        </w:tc>
      </w:tr>
      <w:tr w:rsidR="004B5D50" w:rsidRPr="00860F33" w14:paraId="0396EA62" w14:textId="77777777" w:rsidTr="001B75A9">
        <w:trPr>
          <w:cantSplit/>
          <w:jc w:val="center"/>
        </w:trPr>
        <w:tc>
          <w:tcPr>
            <w:tcW w:w="2491" w:type="dxa"/>
          </w:tcPr>
          <w:p w14:paraId="450206F4"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Site-Specific Targeting (SST)</w:t>
            </w:r>
          </w:p>
          <w:p w14:paraId="79D19627"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CPL 02-01-064</w:t>
            </w:r>
          </w:p>
          <w:p w14:paraId="787A5C5D"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(2/7/2023)</w:t>
            </w:r>
          </w:p>
        </w:tc>
        <w:tc>
          <w:tcPr>
            <w:tcW w:w="1375" w:type="dxa"/>
          </w:tcPr>
          <w:p w14:paraId="093641EB" w14:textId="77777777" w:rsidR="004B5D50" w:rsidRPr="00860F33" w:rsidRDefault="004B5D50" w:rsidP="001C0C31">
            <w:pPr>
              <w:rPr>
                <w:rFonts w:asciiTheme="minorHAnsi" w:hAnsiTheme="minorHAnsi" w:cstheme="minorHAnsi"/>
              </w:rPr>
            </w:pPr>
            <w:r w:rsidRPr="00860F33">
              <w:rPr>
                <w:rFonts w:asciiTheme="minorHAnsi" w:hAnsiTheme="minorHAnsi" w:cstheme="minorHAnsi"/>
              </w:rPr>
              <w:t>4/8/2023</w:t>
            </w:r>
          </w:p>
        </w:tc>
        <w:tc>
          <w:tcPr>
            <w:tcW w:w="1375" w:type="dxa"/>
          </w:tcPr>
          <w:p w14:paraId="018B77AB" w14:textId="13622780" w:rsidR="004B5D50" w:rsidRPr="00860F33" w:rsidRDefault="006C4FBA" w:rsidP="006C4FBA">
            <w:pPr>
              <w:jc w:val="center"/>
              <w:rPr>
                <w:rFonts w:asciiTheme="minorHAnsi" w:hAnsiTheme="minorHAnsi" w:cstheme="minorHAnsi"/>
              </w:rPr>
            </w:pPr>
            <w:r>
              <w:rPr>
                <w:rFonts w:asciiTheme="minorHAnsi" w:hAnsiTheme="minorHAnsi" w:cstheme="minorHAnsi"/>
              </w:rPr>
              <w:t>4/14/2023</w:t>
            </w:r>
          </w:p>
        </w:tc>
        <w:tc>
          <w:tcPr>
            <w:tcW w:w="977" w:type="dxa"/>
          </w:tcPr>
          <w:p w14:paraId="5E7A7D70" w14:textId="498461BC" w:rsidR="004B5D50" w:rsidRPr="00860F33" w:rsidRDefault="006C4FBA" w:rsidP="006C4FBA">
            <w:pPr>
              <w:jc w:val="center"/>
              <w:rPr>
                <w:rFonts w:asciiTheme="minorHAnsi" w:hAnsiTheme="minorHAnsi" w:cstheme="minorHAnsi"/>
              </w:rPr>
            </w:pPr>
            <w:r>
              <w:rPr>
                <w:rFonts w:asciiTheme="minorHAnsi" w:hAnsiTheme="minorHAnsi" w:cstheme="minorHAnsi"/>
              </w:rPr>
              <w:t>Yes</w:t>
            </w:r>
          </w:p>
        </w:tc>
        <w:tc>
          <w:tcPr>
            <w:tcW w:w="1103" w:type="dxa"/>
          </w:tcPr>
          <w:p w14:paraId="1C2B12E0" w14:textId="39973401" w:rsidR="004B5D50" w:rsidRPr="00860F33" w:rsidRDefault="006C4FBA" w:rsidP="006C4FBA">
            <w:pPr>
              <w:jc w:val="center"/>
              <w:rPr>
                <w:rFonts w:asciiTheme="minorHAnsi" w:hAnsiTheme="minorHAnsi" w:cstheme="minorHAnsi"/>
              </w:rPr>
            </w:pPr>
            <w:r>
              <w:rPr>
                <w:rFonts w:asciiTheme="minorHAnsi" w:hAnsiTheme="minorHAnsi" w:cstheme="minorHAnsi"/>
              </w:rPr>
              <w:t>Yes</w:t>
            </w:r>
          </w:p>
        </w:tc>
        <w:tc>
          <w:tcPr>
            <w:tcW w:w="1375" w:type="dxa"/>
          </w:tcPr>
          <w:p w14:paraId="3B7FCA81" w14:textId="77777777" w:rsidR="004B5D50" w:rsidRPr="00860F33" w:rsidRDefault="004B5D50" w:rsidP="001C0C31">
            <w:pPr>
              <w:rPr>
                <w:rFonts w:asciiTheme="minorHAnsi" w:hAnsiTheme="minorHAnsi" w:cstheme="minorHAnsi"/>
              </w:rPr>
            </w:pPr>
            <w:r w:rsidRPr="00860F33">
              <w:rPr>
                <w:rFonts w:asciiTheme="minorHAnsi" w:hAnsiTheme="minorHAnsi" w:cstheme="minorHAnsi"/>
              </w:rPr>
              <w:t>8/6/2023</w:t>
            </w:r>
          </w:p>
        </w:tc>
        <w:tc>
          <w:tcPr>
            <w:tcW w:w="1571" w:type="dxa"/>
          </w:tcPr>
          <w:p w14:paraId="30889A5F" w14:textId="5211242B" w:rsidR="004B5D50" w:rsidRPr="00860F33" w:rsidRDefault="006C4FBA" w:rsidP="006C4FBA">
            <w:pPr>
              <w:pStyle w:val="NoSpacing"/>
              <w:jc w:val="center"/>
              <w:rPr>
                <w:rFonts w:asciiTheme="minorHAnsi" w:hAnsiTheme="minorHAnsi" w:cstheme="minorHAnsi"/>
                <w:sz w:val="24"/>
                <w:szCs w:val="24"/>
              </w:rPr>
            </w:pPr>
            <w:r>
              <w:rPr>
                <w:rFonts w:asciiTheme="minorHAnsi" w:hAnsiTheme="minorHAnsi" w:cstheme="minorHAnsi"/>
                <w:sz w:val="24"/>
                <w:szCs w:val="24"/>
              </w:rPr>
              <w:t>8/6/2023</w:t>
            </w:r>
          </w:p>
        </w:tc>
      </w:tr>
      <w:tr w:rsidR="004B5D50" w:rsidRPr="00860F33" w14:paraId="6A6F799E" w14:textId="77777777" w:rsidTr="001B75A9">
        <w:trPr>
          <w:cantSplit/>
          <w:jc w:val="center"/>
        </w:trPr>
        <w:tc>
          <w:tcPr>
            <w:tcW w:w="2491" w:type="dxa"/>
          </w:tcPr>
          <w:p w14:paraId="4FAA6A19"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lastRenderedPageBreak/>
              <w:t>National Emphasis Program – Falls</w:t>
            </w:r>
          </w:p>
          <w:p w14:paraId="57B51946"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CPL 03-00-025</w:t>
            </w:r>
          </w:p>
          <w:p w14:paraId="59976440"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(5/1/2023)</w:t>
            </w:r>
          </w:p>
        </w:tc>
        <w:tc>
          <w:tcPr>
            <w:tcW w:w="1375" w:type="dxa"/>
          </w:tcPr>
          <w:p w14:paraId="1FEDD294" w14:textId="77777777" w:rsidR="004B5D50" w:rsidRPr="00860F33" w:rsidRDefault="004B5D50" w:rsidP="001C0C31">
            <w:pPr>
              <w:rPr>
                <w:rFonts w:asciiTheme="minorHAnsi" w:hAnsiTheme="minorHAnsi" w:cstheme="minorHAnsi"/>
              </w:rPr>
            </w:pPr>
            <w:r w:rsidRPr="00860F33">
              <w:rPr>
                <w:rFonts w:asciiTheme="minorHAnsi" w:hAnsiTheme="minorHAnsi" w:cstheme="minorHAnsi"/>
              </w:rPr>
              <w:t>6/30/2023</w:t>
            </w:r>
          </w:p>
        </w:tc>
        <w:tc>
          <w:tcPr>
            <w:tcW w:w="1375" w:type="dxa"/>
          </w:tcPr>
          <w:p w14:paraId="01B43DC1" w14:textId="5FAF56E1" w:rsidR="004B5D50" w:rsidRPr="00860F33" w:rsidRDefault="00590282" w:rsidP="00590282">
            <w:pPr>
              <w:jc w:val="center"/>
              <w:rPr>
                <w:rFonts w:asciiTheme="minorHAnsi" w:hAnsiTheme="minorHAnsi" w:cstheme="minorHAnsi"/>
              </w:rPr>
            </w:pPr>
            <w:r>
              <w:rPr>
                <w:rFonts w:asciiTheme="minorHAnsi" w:hAnsiTheme="minorHAnsi" w:cstheme="minorHAnsi"/>
              </w:rPr>
              <w:t>5/3/2023</w:t>
            </w:r>
          </w:p>
        </w:tc>
        <w:tc>
          <w:tcPr>
            <w:tcW w:w="977" w:type="dxa"/>
          </w:tcPr>
          <w:p w14:paraId="7AB1BB40" w14:textId="39D0DEA6" w:rsidR="004B5D50" w:rsidRPr="00860F33" w:rsidRDefault="00590282" w:rsidP="00590282">
            <w:pPr>
              <w:jc w:val="center"/>
              <w:rPr>
                <w:rFonts w:asciiTheme="minorHAnsi" w:hAnsiTheme="minorHAnsi" w:cstheme="minorHAnsi"/>
              </w:rPr>
            </w:pPr>
            <w:r>
              <w:rPr>
                <w:rFonts w:asciiTheme="minorHAnsi" w:hAnsiTheme="minorHAnsi" w:cstheme="minorHAnsi"/>
              </w:rPr>
              <w:t>Yes</w:t>
            </w:r>
          </w:p>
        </w:tc>
        <w:tc>
          <w:tcPr>
            <w:tcW w:w="1103" w:type="dxa"/>
          </w:tcPr>
          <w:p w14:paraId="0F69718E" w14:textId="3C13F5D6" w:rsidR="004B5D50" w:rsidRPr="00860F33" w:rsidRDefault="00590282" w:rsidP="00590282">
            <w:pPr>
              <w:jc w:val="center"/>
              <w:rPr>
                <w:rFonts w:asciiTheme="minorHAnsi" w:hAnsiTheme="minorHAnsi" w:cstheme="minorHAnsi"/>
              </w:rPr>
            </w:pPr>
            <w:r>
              <w:rPr>
                <w:rFonts w:asciiTheme="minorHAnsi" w:hAnsiTheme="minorHAnsi" w:cstheme="minorHAnsi"/>
              </w:rPr>
              <w:t>No*</w:t>
            </w:r>
          </w:p>
        </w:tc>
        <w:tc>
          <w:tcPr>
            <w:tcW w:w="1375" w:type="dxa"/>
          </w:tcPr>
          <w:p w14:paraId="5B35FCF9" w14:textId="77777777" w:rsidR="004B5D50" w:rsidRPr="00860F33" w:rsidRDefault="004B5D50" w:rsidP="001C0C31">
            <w:pPr>
              <w:rPr>
                <w:rFonts w:asciiTheme="minorHAnsi" w:hAnsiTheme="minorHAnsi" w:cstheme="minorHAnsi"/>
              </w:rPr>
            </w:pPr>
            <w:r w:rsidRPr="00860F33">
              <w:rPr>
                <w:rFonts w:asciiTheme="minorHAnsi" w:hAnsiTheme="minorHAnsi" w:cstheme="minorHAnsi"/>
              </w:rPr>
              <w:t>10/28/2023</w:t>
            </w:r>
          </w:p>
        </w:tc>
        <w:tc>
          <w:tcPr>
            <w:tcW w:w="1571" w:type="dxa"/>
          </w:tcPr>
          <w:p w14:paraId="4136B2A0" w14:textId="4EAF7478" w:rsidR="004B5D50" w:rsidRPr="00860F33" w:rsidRDefault="00590282" w:rsidP="00590282">
            <w:pPr>
              <w:pStyle w:val="NoSpacing"/>
              <w:jc w:val="center"/>
              <w:rPr>
                <w:rFonts w:asciiTheme="minorHAnsi" w:hAnsiTheme="minorHAnsi" w:cstheme="minorHAnsi"/>
                <w:sz w:val="24"/>
                <w:szCs w:val="24"/>
              </w:rPr>
            </w:pPr>
            <w:r>
              <w:rPr>
                <w:rFonts w:asciiTheme="minorHAnsi" w:hAnsiTheme="minorHAnsi" w:cstheme="minorHAnsi"/>
                <w:sz w:val="24"/>
                <w:szCs w:val="24"/>
              </w:rPr>
              <w:t>10/28/2023</w:t>
            </w:r>
          </w:p>
        </w:tc>
      </w:tr>
      <w:tr w:rsidR="004B5D50" w:rsidRPr="00860F33" w14:paraId="52F53FCA" w14:textId="77777777" w:rsidTr="001B75A9">
        <w:trPr>
          <w:cantSplit/>
          <w:jc w:val="center"/>
        </w:trPr>
        <w:tc>
          <w:tcPr>
            <w:tcW w:w="2491" w:type="dxa"/>
          </w:tcPr>
          <w:p w14:paraId="519985E7"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 xml:space="preserve">Consultation Policies and Procedures Manual </w:t>
            </w:r>
          </w:p>
          <w:p w14:paraId="09B2D127"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CSP 02-00-005</w:t>
            </w:r>
          </w:p>
          <w:p w14:paraId="2C0E7DAA" w14:textId="77777777" w:rsidR="004B5D50" w:rsidRPr="00860F33" w:rsidRDefault="004B5D50" w:rsidP="001C0C31">
            <w:pPr>
              <w:widowControl/>
              <w:autoSpaceDE/>
              <w:autoSpaceDN/>
              <w:adjustRightInd/>
              <w:rPr>
                <w:rFonts w:asciiTheme="minorHAnsi" w:hAnsiTheme="minorHAnsi" w:cstheme="minorHAnsi"/>
              </w:rPr>
            </w:pPr>
            <w:r w:rsidRPr="00860F33">
              <w:rPr>
                <w:rFonts w:asciiTheme="minorHAnsi" w:hAnsiTheme="minorHAnsi" w:cstheme="minorHAnsi"/>
              </w:rPr>
              <w:t xml:space="preserve">(9/29/2023)   </w:t>
            </w:r>
          </w:p>
        </w:tc>
        <w:tc>
          <w:tcPr>
            <w:tcW w:w="1375" w:type="dxa"/>
          </w:tcPr>
          <w:p w14:paraId="42F7BAF3" w14:textId="77777777" w:rsidR="004B5D50" w:rsidRPr="00860F33" w:rsidRDefault="004B5D50" w:rsidP="001C0C31">
            <w:pPr>
              <w:rPr>
                <w:rFonts w:asciiTheme="minorHAnsi" w:hAnsiTheme="minorHAnsi" w:cstheme="minorHAnsi"/>
              </w:rPr>
            </w:pPr>
            <w:r w:rsidRPr="00860F33">
              <w:rPr>
                <w:rFonts w:asciiTheme="minorHAnsi" w:hAnsiTheme="minorHAnsi" w:cstheme="minorHAnsi"/>
              </w:rPr>
              <w:t>11/28/2023</w:t>
            </w:r>
          </w:p>
        </w:tc>
        <w:tc>
          <w:tcPr>
            <w:tcW w:w="1375" w:type="dxa"/>
          </w:tcPr>
          <w:p w14:paraId="34CBCE1A" w14:textId="2007A83D" w:rsidR="004B5D50" w:rsidRPr="00860F33" w:rsidRDefault="00296B92" w:rsidP="00296B92">
            <w:pPr>
              <w:jc w:val="center"/>
              <w:rPr>
                <w:rFonts w:asciiTheme="minorHAnsi" w:hAnsiTheme="minorHAnsi" w:cstheme="minorHAnsi"/>
              </w:rPr>
            </w:pPr>
            <w:r>
              <w:rPr>
                <w:rFonts w:asciiTheme="minorHAnsi" w:hAnsiTheme="minorHAnsi" w:cstheme="minorHAnsi"/>
              </w:rPr>
              <w:t>11/29/2023</w:t>
            </w:r>
          </w:p>
        </w:tc>
        <w:tc>
          <w:tcPr>
            <w:tcW w:w="977" w:type="dxa"/>
          </w:tcPr>
          <w:p w14:paraId="09AE7C69" w14:textId="36F79DA7" w:rsidR="004B5D50" w:rsidRPr="00860F33" w:rsidRDefault="00296B92" w:rsidP="00296B92">
            <w:pPr>
              <w:jc w:val="center"/>
              <w:rPr>
                <w:rFonts w:asciiTheme="minorHAnsi" w:hAnsiTheme="minorHAnsi" w:cstheme="minorHAnsi"/>
              </w:rPr>
            </w:pPr>
            <w:r>
              <w:rPr>
                <w:rFonts w:asciiTheme="minorHAnsi" w:hAnsiTheme="minorHAnsi" w:cstheme="minorHAnsi"/>
              </w:rPr>
              <w:t>Yes</w:t>
            </w:r>
          </w:p>
        </w:tc>
        <w:tc>
          <w:tcPr>
            <w:tcW w:w="1103" w:type="dxa"/>
          </w:tcPr>
          <w:p w14:paraId="05E78E22" w14:textId="53BB4ECE" w:rsidR="004B5D50" w:rsidRPr="00860F33" w:rsidRDefault="00296B92" w:rsidP="00296B92">
            <w:pPr>
              <w:jc w:val="center"/>
              <w:rPr>
                <w:rFonts w:asciiTheme="minorHAnsi" w:hAnsiTheme="minorHAnsi" w:cstheme="minorHAnsi"/>
              </w:rPr>
            </w:pPr>
            <w:r>
              <w:rPr>
                <w:rFonts w:asciiTheme="minorHAnsi" w:hAnsiTheme="minorHAnsi" w:cstheme="minorHAnsi"/>
              </w:rPr>
              <w:t>Yes</w:t>
            </w:r>
          </w:p>
        </w:tc>
        <w:tc>
          <w:tcPr>
            <w:tcW w:w="1375" w:type="dxa"/>
          </w:tcPr>
          <w:p w14:paraId="1F44547E" w14:textId="77777777" w:rsidR="004B5D50" w:rsidRPr="00860F33" w:rsidRDefault="004B5D50" w:rsidP="001C0C31">
            <w:pPr>
              <w:rPr>
                <w:rFonts w:asciiTheme="minorHAnsi" w:hAnsiTheme="minorHAnsi" w:cstheme="minorHAnsi"/>
              </w:rPr>
            </w:pPr>
            <w:r w:rsidRPr="00860F33">
              <w:rPr>
                <w:rFonts w:asciiTheme="minorHAnsi" w:hAnsiTheme="minorHAnsi" w:cstheme="minorHAnsi"/>
              </w:rPr>
              <w:t>3/27/2024</w:t>
            </w:r>
          </w:p>
        </w:tc>
        <w:tc>
          <w:tcPr>
            <w:tcW w:w="1571" w:type="dxa"/>
          </w:tcPr>
          <w:p w14:paraId="1B6A2AB6" w14:textId="1F4DC70E" w:rsidR="004B5D50" w:rsidRPr="00860F33" w:rsidRDefault="00296B92" w:rsidP="00296B92">
            <w:pPr>
              <w:pStyle w:val="NoSpacing"/>
              <w:jc w:val="center"/>
              <w:rPr>
                <w:rFonts w:asciiTheme="minorHAnsi" w:hAnsiTheme="minorHAnsi" w:cstheme="minorHAnsi"/>
                <w:sz w:val="24"/>
                <w:szCs w:val="24"/>
              </w:rPr>
            </w:pPr>
            <w:r>
              <w:rPr>
                <w:rFonts w:asciiTheme="minorHAnsi" w:hAnsiTheme="minorHAnsi" w:cstheme="minorHAnsi"/>
                <w:sz w:val="24"/>
                <w:szCs w:val="24"/>
              </w:rPr>
              <w:t>3/27/2024</w:t>
            </w:r>
          </w:p>
        </w:tc>
      </w:tr>
    </w:tbl>
    <w:p w14:paraId="53C36FEB" w14:textId="78E3B09E" w:rsidR="004B5D50" w:rsidRPr="00590282" w:rsidRDefault="00590282" w:rsidP="004B5D50">
      <w:pPr>
        <w:rPr>
          <w:rFonts w:asciiTheme="minorHAnsi" w:hAnsiTheme="minorHAnsi" w:cstheme="minorHAnsi"/>
        </w:rPr>
      </w:pPr>
      <w:r>
        <w:rPr>
          <w:rFonts w:asciiTheme="minorHAnsi" w:hAnsiTheme="minorHAnsi" w:cstheme="minorHAnsi"/>
          <w:b/>
          <w:bCs/>
        </w:rPr>
        <w:t>*</w:t>
      </w:r>
      <w:r>
        <w:rPr>
          <w:rFonts w:asciiTheme="minorHAnsi" w:hAnsiTheme="minorHAnsi" w:cstheme="minorHAnsi"/>
        </w:rPr>
        <w:t xml:space="preserve">IOSHA has their own Local Emphasis Program LEP) for Falls in General Industry and Construction that has been determined to be equivalent. The LEP expires September 4, </w:t>
      </w:r>
      <w:r w:rsidR="00296B92">
        <w:rPr>
          <w:rFonts w:asciiTheme="minorHAnsi" w:hAnsiTheme="minorHAnsi" w:cstheme="minorHAnsi"/>
        </w:rPr>
        <w:t>2025,</w:t>
      </w:r>
      <w:r>
        <w:rPr>
          <w:rFonts w:asciiTheme="minorHAnsi" w:hAnsiTheme="minorHAnsi" w:cstheme="minorHAnsi"/>
        </w:rPr>
        <w:t xml:space="preserve"> and will need to be renewed after its evaluation. </w:t>
      </w:r>
    </w:p>
    <w:p w14:paraId="7DAA4CD8" w14:textId="77777777" w:rsidR="004B5D50" w:rsidRDefault="004B5D50" w:rsidP="004B5D50">
      <w:pPr>
        <w:jc w:val="center"/>
        <w:rPr>
          <w:rFonts w:asciiTheme="minorHAnsi" w:hAnsiTheme="minorHAnsi" w:cstheme="minorHAnsi"/>
          <w:b/>
          <w:bCs/>
        </w:rPr>
      </w:pPr>
    </w:p>
    <w:p w14:paraId="52ADDAF3" w14:textId="0AC0BE34" w:rsidR="004B5D50" w:rsidRDefault="004B5D50" w:rsidP="004B5D50">
      <w:pPr>
        <w:jc w:val="center"/>
        <w:rPr>
          <w:rFonts w:asciiTheme="minorHAnsi" w:hAnsiTheme="minorHAnsi" w:cstheme="minorHAnsi"/>
          <w:b/>
          <w:bCs/>
        </w:rPr>
      </w:pPr>
      <w:r>
        <w:rPr>
          <w:rFonts w:asciiTheme="minorHAnsi" w:hAnsiTheme="minorHAnsi" w:cstheme="minorHAnsi"/>
          <w:b/>
          <w:bCs/>
        </w:rPr>
        <w:t>Table D</w:t>
      </w:r>
    </w:p>
    <w:p w14:paraId="7EE9B8A4" w14:textId="306AECBF" w:rsidR="004B5D50" w:rsidRDefault="004B5D50" w:rsidP="004B5D50">
      <w:pPr>
        <w:jc w:val="center"/>
        <w:rPr>
          <w:rFonts w:asciiTheme="minorHAnsi" w:hAnsiTheme="minorHAnsi" w:cstheme="minorHAnsi"/>
          <w:b/>
          <w:bCs/>
        </w:rPr>
      </w:pPr>
      <w:r>
        <w:rPr>
          <w:rFonts w:asciiTheme="minorHAnsi" w:hAnsiTheme="minorHAnsi" w:cstheme="minorHAnsi"/>
          <w:b/>
          <w:bCs/>
        </w:rPr>
        <w:t>Status of FY 2022 and FY 2023 Federal Program Changes (FPCs) Where Adoption Was Encouraged</w:t>
      </w:r>
    </w:p>
    <w:p w14:paraId="70D9B4B1" w14:textId="6671E9D9" w:rsidR="004B5D50" w:rsidRDefault="004B5D50" w:rsidP="004B5D50">
      <w:pPr>
        <w:jc w:val="center"/>
      </w:pPr>
    </w:p>
    <w:tbl>
      <w:tblPr>
        <w:tblStyle w:val="TableGrid"/>
        <w:tblW w:w="9166" w:type="dxa"/>
        <w:jc w:val="center"/>
        <w:tblLook w:val="06A0" w:firstRow="1" w:lastRow="0" w:firstColumn="1" w:lastColumn="0" w:noHBand="1" w:noVBand="1"/>
        <w:tblCaption w:val="Status of FY 20XX Federal Program Change (FPC) Adoption"/>
        <w:tblDescription w:val="Table B"/>
      </w:tblPr>
      <w:tblGrid>
        <w:gridCol w:w="2384"/>
        <w:gridCol w:w="1289"/>
        <w:gridCol w:w="1268"/>
        <w:gridCol w:w="903"/>
        <w:gridCol w:w="1109"/>
        <w:gridCol w:w="2213"/>
      </w:tblGrid>
      <w:tr w:rsidR="00965021" w:rsidRPr="00860F33" w14:paraId="34137039" w14:textId="77777777" w:rsidTr="001C0C31">
        <w:trPr>
          <w:cantSplit/>
          <w:trHeight w:val="20"/>
          <w:tblHeader/>
          <w:jc w:val="center"/>
        </w:trPr>
        <w:tc>
          <w:tcPr>
            <w:tcW w:w="2384" w:type="dxa"/>
            <w:shd w:val="clear" w:color="auto" w:fill="1F497D" w:themeFill="text2"/>
            <w:hideMark/>
          </w:tcPr>
          <w:p w14:paraId="1BAC1D42" w14:textId="77777777" w:rsidR="00965021" w:rsidRPr="00860F33" w:rsidRDefault="00965021" w:rsidP="001C0C31">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FPC Directive/Subject</w:t>
            </w:r>
          </w:p>
        </w:tc>
        <w:tc>
          <w:tcPr>
            <w:tcW w:w="1289" w:type="dxa"/>
            <w:shd w:val="clear" w:color="auto" w:fill="1F497D" w:themeFill="text2"/>
          </w:tcPr>
          <w:p w14:paraId="34EB2566" w14:textId="77777777" w:rsidR="00965021" w:rsidRPr="00860F33" w:rsidRDefault="00965021" w:rsidP="001C0C31">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Response Due Date</w:t>
            </w:r>
          </w:p>
        </w:tc>
        <w:tc>
          <w:tcPr>
            <w:tcW w:w="1268" w:type="dxa"/>
            <w:shd w:val="clear" w:color="auto" w:fill="1F497D" w:themeFill="text2"/>
            <w:hideMark/>
          </w:tcPr>
          <w:p w14:paraId="3C068B47" w14:textId="77777777" w:rsidR="00965021" w:rsidRPr="00860F33" w:rsidRDefault="00965021" w:rsidP="001C0C31">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State Plan Response Date</w:t>
            </w:r>
          </w:p>
        </w:tc>
        <w:tc>
          <w:tcPr>
            <w:tcW w:w="903" w:type="dxa"/>
            <w:shd w:val="clear" w:color="auto" w:fill="1F497D" w:themeFill="text2"/>
            <w:hideMark/>
          </w:tcPr>
          <w:p w14:paraId="6219F8BC" w14:textId="77777777" w:rsidR="00965021" w:rsidRPr="00860F33" w:rsidRDefault="00965021" w:rsidP="001C0C31">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Intent to Adopt</w:t>
            </w:r>
          </w:p>
        </w:tc>
        <w:tc>
          <w:tcPr>
            <w:tcW w:w="1109" w:type="dxa"/>
            <w:shd w:val="clear" w:color="auto" w:fill="1F497D" w:themeFill="text2"/>
            <w:hideMark/>
          </w:tcPr>
          <w:p w14:paraId="19682B40" w14:textId="77777777" w:rsidR="00965021" w:rsidRPr="00860F33" w:rsidRDefault="00965021" w:rsidP="001C0C31">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Adopt Identical</w:t>
            </w:r>
          </w:p>
        </w:tc>
        <w:tc>
          <w:tcPr>
            <w:tcW w:w="2213" w:type="dxa"/>
            <w:shd w:val="clear" w:color="auto" w:fill="1F497D" w:themeFill="text2"/>
            <w:hideMark/>
          </w:tcPr>
          <w:p w14:paraId="4C4FFFC1" w14:textId="77777777" w:rsidR="00965021" w:rsidRPr="00860F33" w:rsidRDefault="00965021" w:rsidP="001C0C31">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State Plan Adoption Date</w:t>
            </w:r>
          </w:p>
        </w:tc>
      </w:tr>
      <w:tr w:rsidR="00965021" w:rsidRPr="00860F33" w14:paraId="48FA3E22" w14:textId="77777777" w:rsidTr="001C0C31">
        <w:trPr>
          <w:cantSplit/>
          <w:trHeight w:val="1223"/>
          <w:jc w:val="center"/>
        </w:trPr>
        <w:tc>
          <w:tcPr>
            <w:tcW w:w="2384" w:type="dxa"/>
          </w:tcPr>
          <w:p w14:paraId="68C4FDC4" w14:textId="77777777" w:rsidR="00965021" w:rsidRPr="00860F33" w:rsidRDefault="00965021" w:rsidP="001C0C31">
            <w:pPr>
              <w:widowControl/>
              <w:autoSpaceDE/>
              <w:autoSpaceDN/>
              <w:adjustRightInd/>
              <w:rPr>
                <w:rFonts w:asciiTheme="minorHAnsi" w:hAnsiTheme="minorHAnsi" w:cstheme="minorHAnsi"/>
              </w:rPr>
            </w:pPr>
            <w:r w:rsidRPr="00860F33">
              <w:rPr>
                <w:rFonts w:asciiTheme="minorHAnsi" w:hAnsiTheme="minorHAnsi" w:cstheme="minorHAnsi"/>
              </w:rPr>
              <w:t>OSHA’s Use of Small Unmanned Aircraft Systems</w:t>
            </w:r>
          </w:p>
          <w:p w14:paraId="684837D8" w14:textId="77777777" w:rsidR="00965021" w:rsidRPr="00860F33" w:rsidRDefault="00965021" w:rsidP="001C0C31">
            <w:pPr>
              <w:widowControl/>
              <w:autoSpaceDE/>
              <w:autoSpaceDN/>
              <w:adjustRightInd/>
              <w:rPr>
                <w:rFonts w:asciiTheme="minorHAnsi" w:hAnsiTheme="minorHAnsi" w:cstheme="minorHAnsi"/>
              </w:rPr>
            </w:pPr>
            <w:r w:rsidRPr="00860F33">
              <w:rPr>
                <w:rFonts w:asciiTheme="minorHAnsi" w:hAnsiTheme="minorHAnsi" w:cstheme="minorHAnsi"/>
              </w:rPr>
              <w:t>CPL 02-01-169</w:t>
            </w:r>
          </w:p>
          <w:p w14:paraId="35934C09" w14:textId="77777777" w:rsidR="00965021" w:rsidRPr="00860F33" w:rsidRDefault="00965021" w:rsidP="001C0C31">
            <w:pPr>
              <w:pStyle w:val="NoSpacing"/>
              <w:rPr>
                <w:rFonts w:asciiTheme="minorHAnsi" w:hAnsiTheme="minorHAnsi" w:cstheme="minorHAnsi"/>
                <w:sz w:val="24"/>
                <w:szCs w:val="24"/>
              </w:rPr>
            </w:pPr>
            <w:r w:rsidRPr="00860F33">
              <w:rPr>
                <w:rFonts w:asciiTheme="minorHAnsi" w:hAnsiTheme="minorHAnsi" w:cstheme="minorHAnsi"/>
                <w:sz w:val="24"/>
                <w:szCs w:val="24"/>
              </w:rPr>
              <w:t>(12/22/2021)</w:t>
            </w:r>
          </w:p>
        </w:tc>
        <w:tc>
          <w:tcPr>
            <w:tcW w:w="1289" w:type="dxa"/>
          </w:tcPr>
          <w:p w14:paraId="6ED8C4B1" w14:textId="77777777" w:rsidR="00965021" w:rsidRPr="00860F33" w:rsidRDefault="00965021" w:rsidP="001C0C31">
            <w:pPr>
              <w:pStyle w:val="NoSpacing"/>
              <w:rPr>
                <w:rFonts w:asciiTheme="minorHAnsi" w:hAnsiTheme="minorHAnsi" w:cstheme="minorHAnsi"/>
                <w:sz w:val="24"/>
                <w:szCs w:val="24"/>
              </w:rPr>
            </w:pPr>
            <w:r w:rsidRPr="00860F33">
              <w:rPr>
                <w:rFonts w:asciiTheme="minorHAnsi" w:hAnsiTheme="minorHAnsi" w:cstheme="minorHAnsi"/>
                <w:sz w:val="24"/>
                <w:szCs w:val="24"/>
              </w:rPr>
              <w:t>2/22/2022</w:t>
            </w:r>
          </w:p>
        </w:tc>
        <w:tc>
          <w:tcPr>
            <w:tcW w:w="1268" w:type="dxa"/>
          </w:tcPr>
          <w:p w14:paraId="0CFEA8D3" w14:textId="0BB9FD86" w:rsidR="00965021" w:rsidRPr="00860F33" w:rsidRDefault="001256C5" w:rsidP="001256C5">
            <w:pPr>
              <w:pStyle w:val="NoSpacing"/>
              <w:jc w:val="center"/>
              <w:rPr>
                <w:rFonts w:asciiTheme="minorHAnsi" w:hAnsiTheme="minorHAnsi" w:cstheme="minorHAnsi"/>
                <w:sz w:val="24"/>
                <w:szCs w:val="24"/>
              </w:rPr>
            </w:pPr>
            <w:r>
              <w:rPr>
                <w:rFonts w:asciiTheme="minorHAnsi" w:hAnsiTheme="minorHAnsi" w:cstheme="minorHAnsi"/>
                <w:sz w:val="24"/>
                <w:szCs w:val="24"/>
              </w:rPr>
              <w:t>5/10/2022</w:t>
            </w:r>
          </w:p>
        </w:tc>
        <w:tc>
          <w:tcPr>
            <w:tcW w:w="903" w:type="dxa"/>
          </w:tcPr>
          <w:p w14:paraId="209F5722" w14:textId="1B202158" w:rsidR="00965021" w:rsidRPr="00860F33" w:rsidRDefault="001256C5" w:rsidP="001256C5">
            <w:pPr>
              <w:pStyle w:val="NoSpacing"/>
              <w:jc w:val="center"/>
              <w:rPr>
                <w:rFonts w:asciiTheme="minorHAnsi" w:hAnsiTheme="minorHAnsi" w:cstheme="minorHAnsi"/>
                <w:sz w:val="24"/>
                <w:szCs w:val="24"/>
              </w:rPr>
            </w:pPr>
            <w:r>
              <w:rPr>
                <w:rFonts w:asciiTheme="minorHAnsi" w:hAnsiTheme="minorHAnsi" w:cstheme="minorHAnsi"/>
                <w:sz w:val="24"/>
                <w:szCs w:val="24"/>
              </w:rPr>
              <w:t>No</w:t>
            </w:r>
          </w:p>
        </w:tc>
        <w:tc>
          <w:tcPr>
            <w:tcW w:w="1109" w:type="dxa"/>
          </w:tcPr>
          <w:p w14:paraId="1BDE7AD6" w14:textId="3AABF0EE" w:rsidR="00965021" w:rsidRPr="00860F33" w:rsidRDefault="001256C5" w:rsidP="001256C5">
            <w:pPr>
              <w:pStyle w:val="NoSpacing"/>
              <w:jc w:val="center"/>
              <w:rPr>
                <w:rFonts w:asciiTheme="minorHAnsi" w:hAnsiTheme="minorHAnsi" w:cstheme="minorHAnsi"/>
                <w:sz w:val="24"/>
                <w:szCs w:val="24"/>
              </w:rPr>
            </w:pPr>
            <w:r>
              <w:rPr>
                <w:rFonts w:asciiTheme="minorHAnsi" w:hAnsiTheme="minorHAnsi" w:cstheme="minorHAnsi"/>
                <w:sz w:val="24"/>
                <w:szCs w:val="24"/>
              </w:rPr>
              <w:t>-</w:t>
            </w:r>
          </w:p>
        </w:tc>
        <w:tc>
          <w:tcPr>
            <w:tcW w:w="2213" w:type="dxa"/>
          </w:tcPr>
          <w:p w14:paraId="411B2228" w14:textId="7146AAA2" w:rsidR="00965021" w:rsidRPr="00860F33" w:rsidRDefault="001256C5" w:rsidP="001256C5">
            <w:pPr>
              <w:pStyle w:val="NoSpacing"/>
              <w:jc w:val="center"/>
              <w:rPr>
                <w:rFonts w:asciiTheme="minorHAnsi" w:hAnsiTheme="minorHAnsi" w:cstheme="minorHAnsi"/>
                <w:sz w:val="24"/>
                <w:szCs w:val="24"/>
              </w:rPr>
            </w:pPr>
            <w:r>
              <w:rPr>
                <w:rFonts w:asciiTheme="minorHAnsi" w:hAnsiTheme="minorHAnsi" w:cstheme="minorHAnsi"/>
                <w:sz w:val="24"/>
                <w:szCs w:val="24"/>
              </w:rPr>
              <w:t>-</w:t>
            </w:r>
          </w:p>
        </w:tc>
      </w:tr>
      <w:tr w:rsidR="00965021" w:rsidRPr="00860F33" w14:paraId="50E26F6E" w14:textId="77777777" w:rsidTr="001C0C31">
        <w:trPr>
          <w:cantSplit/>
          <w:trHeight w:val="1430"/>
          <w:jc w:val="center"/>
        </w:trPr>
        <w:tc>
          <w:tcPr>
            <w:tcW w:w="2384" w:type="dxa"/>
          </w:tcPr>
          <w:p w14:paraId="432E83E1" w14:textId="77777777" w:rsidR="00965021" w:rsidRPr="00860F33" w:rsidRDefault="00965021" w:rsidP="001C0C31">
            <w:pPr>
              <w:widowControl/>
              <w:autoSpaceDE/>
              <w:autoSpaceDN/>
              <w:adjustRightInd/>
              <w:rPr>
                <w:rFonts w:asciiTheme="minorHAnsi" w:hAnsiTheme="minorHAnsi" w:cstheme="minorHAnsi"/>
              </w:rPr>
            </w:pPr>
            <w:r w:rsidRPr="00860F33">
              <w:rPr>
                <w:rFonts w:asciiTheme="minorHAnsi" w:hAnsiTheme="minorHAnsi" w:cstheme="minorHAnsi"/>
              </w:rPr>
              <w:t>National Emphasis Program – Outdoor and Indoor Heat-Related Hazards</w:t>
            </w:r>
          </w:p>
          <w:p w14:paraId="6A862D4C" w14:textId="77777777" w:rsidR="00965021" w:rsidRPr="00860F33" w:rsidRDefault="00965021" w:rsidP="001C0C31">
            <w:pPr>
              <w:widowControl/>
              <w:autoSpaceDE/>
              <w:autoSpaceDN/>
              <w:adjustRightInd/>
              <w:rPr>
                <w:rFonts w:asciiTheme="minorHAnsi" w:hAnsiTheme="minorHAnsi" w:cstheme="minorHAnsi"/>
              </w:rPr>
            </w:pPr>
            <w:r w:rsidRPr="00860F33">
              <w:rPr>
                <w:rFonts w:asciiTheme="minorHAnsi" w:hAnsiTheme="minorHAnsi" w:cstheme="minorHAnsi"/>
              </w:rPr>
              <w:t>CPL 03-00-024</w:t>
            </w:r>
          </w:p>
          <w:p w14:paraId="38849F4A" w14:textId="77777777" w:rsidR="00965021" w:rsidRPr="00860F33" w:rsidRDefault="00965021" w:rsidP="001C0C31">
            <w:pPr>
              <w:pStyle w:val="NoSpacing"/>
              <w:rPr>
                <w:rFonts w:asciiTheme="minorHAnsi" w:hAnsiTheme="minorHAnsi" w:cstheme="minorHAnsi"/>
                <w:sz w:val="24"/>
                <w:szCs w:val="24"/>
              </w:rPr>
            </w:pPr>
            <w:r w:rsidRPr="00860F33">
              <w:rPr>
                <w:rFonts w:asciiTheme="minorHAnsi" w:hAnsiTheme="minorHAnsi" w:cstheme="minorHAnsi"/>
                <w:sz w:val="24"/>
                <w:szCs w:val="24"/>
              </w:rPr>
              <w:t>(4/8/2022)</w:t>
            </w:r>
          </w:p>
        </w:tc>
        <w:tc>
          <w:tcPr>
            <w:tcW w:w="1289" w:type="dxa"/>
          </w:tcPr>
          <w:p w14:paraId="52DFBC30" w14:textId="77777777" w:rsidR="00965021" w:rsidRPr="00860F33" w:rsidRDefault="00965021" w:rsidP="001C0C31">
            <w:pPr>
              <w:pStyle w:val="NoSpacing"/>
              <w:rPr>
                <w:rFonts w:asciiTheme="minorHAnsi" w:hAnsiTheme="minorHAnsi" w:cstheme="minorHAnsi"/>
                <w:sz w:val="24"/>
                <w:szCs w:val="24"/>
              </w:rPr>
            </w:pPr>
            <w:r w:rsidRPr="00860F33">
              <w:rPr>
                <w:rFonts w:asciiTheme="minorHAnsi" w:hAnsiTheme="minorHAnsi" w:cstheme="minorHAnsi"/>
                <w:sz w:val="24"/>
                <w:szCs w:val="24"/>
              </w:rPr>
              <w:t>6/8/2022</w:t>
            </w:r>
          </w:p>
        </w:tc>
        <w:tc>
          <w:tcPr>
            <w:tcW w:w="1268" w:type="dxa"/>
          </w:tcPr>
          <w:p w14:paraId="6C436343" w14:textId="1EE00C76" w:rsidR="00965021" w:rsidRPr="00860F33" w:rsidRDefault="001256C5" w:rsidP="001256C5">
            <w:pPr>
              <w:pStyle w:val="NoSpacing"/>
              <w:jc w:val="center"/>
              <w:rPr>
                <w:rFonts w:asciiTheme="minorHAnsi" w:hAnsiTheme="minorHAnsi" w:cstheme="minorHAnsi"/>
                <w:sz w:val="24"/>
                <w:szCs w:val="24"/>
              </w:rPr>
            </w:pPr>
            <w:r>
              <w:rPr>
                <w:rFonts w:asciiTheme="minorHAnsi" w:hAnsiTheme="minorHAnsi" w:cstheme="minorHAnsi"/>
                <w:sz w:val="24"/>
                <w:szCs w:val="24"/>
              </w:rPr>
              <w:t>6/8/2022</w:t>
            </w:r>
          </w:p>
        </w:tc>
        <w:tc>
          <w:tcPr>
            <w:tcW w:w="903" w:type="dxa"/>
          </w:tcPr>
          <w:p w14:paraId="7043FBC5" w14:textId="162F5CB5" w:rsidR="00965021" w:rsidRPr="00860F33" w:rsidRDefault="001256C5" w:rsidP="001256C5">
            <w:pPr>
              <w:pStyle w:val="NoSpacing"/>
              <w:jc w:val="center"/>
              <w:rPr>
                <w:rFonts w:asciiTheme="minorHAnsi" w:hAnsiTheme="minorHAnsi" w:cstheme="minorHAnsi"/>
                <w:sz w:val="24"/>
                <w:szCs w:val="24"/>
              </w:rPr>
            </w:pPr>
            <w:r>
              <w:rPr>
                <w:rFonts w:asciiTheme="minorHAnsi" w:hAnsiTheme="minorHAnsi" w:cstheme="minorHAnsi"/>
                <w:sz w:val="24"/>
                <w:szCs w:val="24"/>
              </w:rPr>
              <w:t>No</w:t>
            </w:r>
          </w:p>
        </w:tc>
        <w:tc>
          <w:tcPr>
            <w:tcW w:w="1109" w:type="dxa"/>
          </w:tcPr>
          <w:p w14:paraId="7B1EAD46" w14:textId="32044BAB" w:rsidR="00965021" w:rsidRPr="00860F33" w:rsidRDefault="001256C5" w:rsidP="001256C5">
            <w:pPr>
              <w:pStyle w:val="NoSpacing"/>
              <w:jc w:val="center"/>
              <w:rPr>
                <w:rFonts w:asciiTheme="minorHAnsi" w:hAnsiTheme="minorHAnsi" w:cstheme="minorHAnsi"/>
                <w:sz w:val="24"/>
                <w:szCs w:val="24"/>
              </w:rPr>
            </w:pPr>
            <w:r>
              <w:rPr>
                <w:rFonts w:asciiTheme="minorHAnsi" w:hAnsiTheme="minorHAnsi" w:cstheme="minorHAnsi"/>
                <w:sz w:val="24"/>
                <w:szCs w:val="24"/>
              </w:rPr>
              <w:t>-</w:t>
            </w:r>
          </w:p>
        </w:tc>
        <w:tc>
          <w:tcPr>
            <w:tcW w:w="2213" w:type="dxa"/>
          </w:tcPr>
          <w:p w14:paraId="62EA483E" w14:textId="69D7B6A3" w:rsidR="00965021" w:rsidRPr="00860F33" w:rsidRDefault="001256C5" w:rsidP="001256C5">
            <w:pPr>
              <w:pStyle w:val="NoSpacing"/>
              <w:jc w:val="center"/>
              <w:rPr>
                <w:rFonts w:asciiTheme="minorHAnsi" w:hAnsiTheme="minorHAnsi" w:cstheme="minorHAnsi"/>
                <w:sz w:val="24"/>
                <w:szCs w:val="24"/>
              </w:rPr>
            </w:pPr>
            <w:r>
              <w:rPr>
                <w:rFonts w:asciiTheme="minorHAnsi" w:hAnsiTheme="minorHAnsi" w:cstheme="minorHAnsi"/>
                <w:sz w:val="24"/>
                <w:szCs w:val="24"/>
              </w:rPr>
              <w:t>-</w:t>
            </w:r>
          </w:p>
        </w:tc>
      </w:tr>
    </w:tbl>
    <w:p w14:paraId="29C646B4" w14:textId="77777777" w:rsidR="004B5D50" w:rsidRDefault="004B5D50" w:rsidP="00965021"/>
    <w:p w14:paraId="336C9AE8" w14:textId="029C855B" w:rsidR="009A23E7" w:rsidRPr="003D5E3D" w:rsidRDefault="003D5E3D" w:rsidP="003D5E3D">
      <w:pPr>
        <w:pStyle w:val="ListParagraph"/>
        <w:numPr>
          <w:ilvl w:val="0"/>
          <w:numId w:val="57"/>
        </w:numPr>
        <w:tabs>
          <w:tab w:val="left" w:pos="720"/>
          <w:tab w:val="left" w:pos="810"/>
        </w:tabs>
        <w:rPr>
          <w:b/>
          <w:caps/>
          <w:sz w:val="24"/>
          <w:szCs w:val="24"/>
        </w:rPr>
      </w:pPr>
      <w:r w:rsidRPr="003D5E3D">
        <w:rPr>
          <w:b/>
          <w:caps/>
          <w:sz w:val="24"/>
          <w:szCs w:val="24"/>
        </w:rPr>
        <w:t xml:space="preserve">    </w:t>
      </w:r>
      <w:r w:rsidR="00782EEC" w:rsidRPr="003D5E3D">
        <w:rPr>
          <w:b/>
          <w:caps/>
          <w:sz w:val="24"/>
          <w:szCs w:val="24"/>
        </w:rPr>
        <w:t xml:space="preserve">Variances </w:t>
      </w:r>
    </w:p>
    <w:p w14:paraId="09359661" w14:textId="641EBBFF" w:rsidR="006D75D7" w:rsidRDefault="006D75D7" w:rsidP="003D5E3D">
      <w:pPr>
        <w:ind w:left="360"/>
        <w:rPr>
          <w:rFonts w:asciiTheme="minorHAnsi" w:hAnsiTheme="minorHAnsi" w:cstheme="minorHAnsi"/>
        </w:rPr>
      </w:pPr>
      <w:r w:rsidRPr="003D5E3D">
        <w:rPr>
          <w:rFonts w:asciiTheme="minorHAnsi" w:hAnsiTheme="minorHAnsi" w:cstheme="minorHAnsi"/>
        </w:rPr>
        <w:t xml:space="preserve">IOSHA didn’t received </w:t>
      </w:r>
      <w:r w:rsidR="003D5E3D" w:rsidRPr="003D5E3D">
        <w:rPr>
          <w:rFonts w:asciiTheme="minorHAnsi" w:hAnsiTheme="minorHAnsi" w:cstheme="minorHAnsi"/>
        </w:rPr>
        <w:t xml:space="preserve">or grant </w:t>
      </w:r>
      <w:r w:rsidRPr="003D5E3D">
        <w:rPr>
          <w:rFonts w:asciiTheme="minorHAnsi" w:hAnsiTheme="minorHAnsi" w:cstheme="minorHAnsi"/>
        </w:rPr>
        <w:t>any variance request during FYs 2022 and 2023.</w:t>
      </w:r>
    </w:p>
    <w:p w14:paraId="36B6F769" w14:textId="77777777" w:rsidR="001A3296" w:rsidRDefault="001A3296" w:rsidP="003D5E3D">
      <w:pPr>
        <w:ind w:left="360"/>
        <w:rPr>
          <w:rFonts w:asciiTheme="minorHAnsi" w:hAnsiTheme="minorHAnsi" w:cstheme="minorHAnsi"/>
        </w:rPr>
      </w:pPr>
    </w:p>
    <w:p w14:paraId="1BEE0E8F" w14:textId="41610B5E" w:rsidR="00782EEC" w:rsidRDefault="00144FA6" w:rsidP="003D5E3D">
      <w:pPr>
        <w:pStyle w:val="ListParagraph"/>
        <w:numPr>
          <w:ilvl w:val="0"/>
          <w:numId w:val="57"/>
        </w:numPr>
        <w:rPr>
          <w:rFonts w:asciiTheme="minorHAnsi" w:hAnsiTheme="minorHAnsi" w:cstheme="minorHAnsi"/>
          <w:b/>
          <w:caps/>
          <w:sz w:val="24"/>
          <w:szCs w:val="24"/>
        </w:rPr>
      </w:pPr>
      <w:r>
        <w:rPr>
          <w:rFonts w:asciiTheme="minorHAnsi" w:hAnsiTheme="minorHAnsi" w:cstheme="minorHAnsi"/>
          <w:b/>
          <w:caps/>
          <w:sz w:val="24"/>
          <w:szCs w:val="24"/>
        </w:rPr>
        <w:t xml:space="preserve">   </w:t>
      </w:r>
      <w:r w:rsidR="00782EEC" w:rsidRPr="00144FA6">
        <w:rPr>
          <w:rFonts w:asciiTheme="minorHAnsi" w:hAnsiTheme="minorHAnsi" w:cstheme="minorHAnsi"/>
          <w:b/>
          <w:caps/>
          <w:sz w:val="24"/>
          <w:szCs w:val="24"/>
        </w:rPr>
        <w:t>STATE AND LOCAL government WORKER Program</w:t>
      </w:r>
    </w:p>
    <w:p w14:paraId="3757BB4B" w14:textId="514B6B94" w:rsidR="00866568" w:rsidRDefault="00866568" w:rsidP="00866568">
      <w:pPr>
        <w:ind w:left="360"/>
        <w:rPr>
          <w:rFonts w:asciiTheme="minorHAnsi" w:hAnsiTheme="minorHAnsi" w:cstheme="minorHAnsi"/>
          <w:bCs/>
        </w:rPr>
      </w:pPr>
      <w:r>
        <w:rPr>
          <w:rFonts w:asciiTheme="minorHAnsi" w:hAnsiTheme="minorHAnsi" w:cstheme="minorHAnsi"/>
          <w:bCs/>
        </w:rPr>
        <w:t xml:space="preserve">At 1.57% of all inspections, IOSHA’s percent of inspections in state and local government workplaces is withing the FRL of +/- 5% of 1.66% with a range of 1.57% to 1.74% (SAMM 6, Appendix D). </w:t>
      </w:r>
    </w:p>
    <w:p w14:paraId="2897E391" w14:textId="77777777" w:rsidR="00866568" w:rsidRDefault="00866568" w:rsidP="00866568">
      <w:pPr>
        <w:ind w:left="360"/>
        <w:rPr>
          <w:rFonts w:asciiTheme="minorHAnsi" w:hAnsiTheme="minorHAnsi" w:cstheme="minorHAnsi"/>
          <w:bCs/>
        </w:rPr>
      </w:pPr>
    </w:p>
    <w:p w14:paraId="50639B61" w14:textId="61460025" w:rsidR="00866568" w:rsidRPr="00866568" w:rsidRDefault="00866568" w:rsidP="00866568">
      <w:pPr>
        <w:ind w:left="360"/>
        <w:rPr>
          <w:rFonts w:asciiTheme="minorHAnsi" w:hAnsiTheme="minorHAnsi" w:cstheme="minorHAnsi"/>
          <w:bCs/>
          <w:caps/>
        </w:rPr>
      </w:pPr>
      <w:r>
        <w:rPr>
          <w:rFonts w:asciiTheme="minorHAnsi" w:hAnsiTheme="minorHAnsi" w:cstheme="minorHAnsi"/>
          <w:bCs/>
        </w:rPr>
        <w:t xml:space="preserve">IOSHA issues monetary penalties to state and local government employers for violations. However, these employers receive notice that the penalties associated with the violations are deferred pending receipt of evidence of corrective action. Failure to provide documentation of corrective </w:t>
      </w:r>
      <w:r>
        <w:rPr>
          <w:rFonts w:asciiTheme="minorHAnsi" w:hAnsiTheme="minorHAnsi" w:cstheme="minorHAnsi"/>
          <w:bCs/>
        </w:rPr>
        <w:lastRenderedPageBreak/>
        <w:t xml:space="preserve">action will result in a follow-up inspection and penalties for unabated conditions. </w:t>
      </w:r>
    </w:p>
    <w:p w14:paraId="52DD7A2C" w14:textId="77777777" w:rsidR="00981B3E" w:rsidRDefault="00981B3E" w:rsidP="00602922">
      <w:pPr>
        <w:ind w:left="1800" w:hanging="1440"/>
        <w:rPr>
          <w:b/>
        </w:rPr>
      </w:pPr>
    </w:p>
    <w:p w14:paraId="15A4D1D7" w14:textId="3B2C3726" w:rsidR="00782EEC" w:rsidRPr="00144FA6" w:rsidRDefault="00091167" w:rsidP="00602922">
      <w:pPr>
        <w:ind w:left="1800" w:hanging="1440"/>
        <w:rPr>
          <w:rFonts w:asciiTheme="minorHAnsi" w:hAnsiTheme="minorHAnsi" w:cstheme="minorHAnsi"/>
          <w:i/>
        </w:rPr>
      </w:pPr>
      <w:bookmarkStart w:id="11" w:name="_Hlk160181959"/>
      <w:r>
        <w:rPr>
          <w:b/>
        </w:rPr>
        <w:t>7</w:t>
      </w:r>
      <w:r w:rsidR="00782EEC" w:rsidRPr="00144FA6">
        <w:rPr>
          <w:rFonts w:asciiTheme="minorHAnsi" w:hAnsiTheme="minorHAnsi" w:cstheme="minorHAnsi"/>
          <w:b/>
        </w:rPr>
        <w:t xml:space="preserve">.  </w:t>
      </w:r>
      <w:r w:rsidR="00602922" w:rsidRPr="00144FA6">
        <w:rPr>
          <w:rFonts w:asciiTheme="minorHAnsi" w:hAnsiTheme="minorHAnsi" w:cstheme="minorHAnsi"/>
          <w:b/>
        </w:rPr>
        <w:t xml:space="preserve"> </w:t>
      </w:r>
      <w:r w:rsidR="00144FA6">
        <w:rPr>
          <w:rFonts w:asciiTheme="minorHAnsi" w:hAnsiTheme="minorHAnsi" w:cstheme="minorHAnsi"/>
          <w:b/>
        </w:rPr>
        <w:t xml:space="preserve">    </w:t>
      </w:r>
      <w:r w:rsidR="009A23E7" w:rsidRPr="00144FA6">
        <w:rPr>
          <w:rFonts w:asciiTheme="minorHAnsi" w:hAnsiTheme="minorHAnsi" w:cstheme="minorHAnsi"/>
          <w:b/>
        </w:rPr>
        <w:t>WHISTL</w:t>
      </w:r>
      <w:r w:rsidRPr="00144FA6">
        <w:rPr>
          <w:rFonts w:asciiTheme="minorHAnsi" w:hAnsiTheme="minorHAnsi" w:cstheme="minorHAnsi"/>
          <w:b/>
        </w:rPr>
        <w:t>E</w:t>
      </w:r>
      <w:r w:rsidR="009A23E7" w:rsidRPr="00144FA6">
        <w:rPr>
          <w:rFonts w:asciiTheme="minorHAnsi" w:hAnsiTheme="minorHAnsi" w:cstheme="minorHAnsi"/>
          <w:b/>
        </w:rPr>
        <w:t>BLOWER</w:t>
      </w:r>
      <w:r w:rsidR="00782EEC" w:rsidRPr="00144FA6">
        <w:rPr>
          <w:rFonts w:asciiTheme="minorHAnsi" w:hAnsiTheme="minorHAnsi" w:cstheme="minorHAnsi"/>
          <w:b/>
        </w:rPr>
        <w:t xml:space="preserve"> </w:t>
      </w:r>
      <w:r w:rsidR="00782EEC" w:rsidRPr="00144FA6">
        <w:rPr>
          <w:rFonts w:asciiTheme="minorHAnsi" w:hAnsiTheme="minorHAnsi" w:cstheme="minorHAnsi"/>
          <w:b/>
          <w:caps/>
        </w:rPr>
        <w:t>Program</w:t>
      </w:r>
      <w:r w:rsidR="00782EEC" w:rsidRPr="00144FA6">
        <w:rPr>
          <w:rFonts w:asciiTheme="minorHAnsi" w:hAnsiTheme="minorHAnsi" w:cstheme="minorHAnsi"/>
        </w:rPr>
        <w:t xml:space="preserve"> </w:t>
      </w:r>
    </w:p>
    <w:p w14:paraId="7D4D75AF" w14:textId="77777777" w:rsidR="0074483F" w:rsidRDefault="0074483F" w:rsidP="00602922">
      <w:pPr>
        <w:ind w:left="1800" w:hanging="1440"/>
        <w:rPr>
          <w:i/>
        </w:rPr>
      </w:pPr>
    </w:p>
    <w:p w14:paraId="6D0E3501" w14:textId="4072B4DE" w:rsidR="00D1259A" w:rsidRDefault="00604C25" w:rsidP="00D1259A">
      <w:pPr>
        <w:ind w:left="360"/>
        <w:rPr>
          <w:rFonts w:asciiTheme="minorHAnsi" w:hAnsiTheme="minorHAnsi" w:cstheme="minorHAnsi"/>
        </w:rPr>
      </w:pPr>
      <w:r w:rsidRPr="00B30714">
        <w:rPr>
          <w:rFonts w:asciiTheme="minorHAnsi" w:hAnsiTheme="minorHAnsi" w:cstheme="minorHAnsi"/>
        </w:rPr>
        <w:t xml:space="preserve">IOSHA’s Whistleblower Protection Program adheres to OSHA’s Whistleblower Investigations </w:t>
      </w:r>
      <w:r w:rsidR="00B30714" w:rsidRPr="00B30714">
        <w:rPr>
          <w:rFonts w:asciiTheme="minorHAnsi" w:hAnsiTheme="minorHAnsi" w:cstheme="minorHAnsi"/>
        </w:rPr>
        <w:t>Manual</w:t>
      </w:r>
      <w:r w:rsidRPr="00B30714">
        <w:rPr>
          <w:rFonts w:asciiTheme="minorHAnsi" w:hAnsiTheme="minorHAnsi" w:cstheme="minorHAnsi"/>
        </w:rPr>
        <w:t xml:space="preserve"> (WIM), CPL 02-03-011 with an effective date of April 29, 2022. </w:t>
      </w:r>
      <w:r w:rsidR="00B30714" w:rsidRPr="00B30714">
        <w:rPr>
          <w:rFonts w:asciiTheme="minorHAnsi" w:hAnsiTheme="minorHAnsi" w:cstheme="minorHAnsi"/>
        </w:rPr>
        <w:t xml:space="preserve"> </w:t>
      </w:r>
      <w:r w:rsidR="00B30714">
        <w:rPr>
          <w:rFonts w:asciiTheme="minorHAnsi" w:hAnsiTheme="minorHAnsi" w:cstheme="minorHAnsi"/>
        </w:rPr>
        <w:t xml:space="preserve">During FYs 2022 and 2023, IOSHA’s Director of Health Compliance and Customer Service </w:t>
      </w:r>
      <w:r w:rsidR="004803C3">
        <w:rPr>
          <w:rFonts w:asciiTheme="minorHAnsi" w:hAnsiTheme="minorHAnsi" w:cstheme="minorHAnsi"/>
        </w:rPr>
        <w:t>was also the Director of</w:t>
      </w:r>
      <w:r w:rsidR="00B30714">
        <w:rPr>
          <w:rFonts w:asciiTheme="minorHAnsi" w:hAnsiTheme="minorHAnsi" w:cstheme="minorHAnsi"/>
        </w:rPr>
        <w:t xml:space="preserve"> the </w:t>
      </w:r>
      <w:r w:rsidR="009E6D88">
        <w:rPr>
          <w:rFonts w:asciiTheme="minorHAnsi" w:hAnsiTheme="minorHAnsi" w:cstheme="minorHAnsi"/>
        </w:rPr>
        <w:t>W</w:t>
      </w:r>
      <w:r w:rsidR="00B30714">
        <w:rPr>
          <w:rFonts w:asciiTheme="minorHAnsi" w:hAnsiTheme="minorHAnsi" w:cstheme="minorHAnsi"/>
        </w:rPr>
        <w:t xml:space="preserve">histleblower </w:t>
      </w:r>
      <w:r w:rsidR="009E6D88">
        <w:rPr>
          <w:rFonts w:asciiTheme="minorHAnsi" w:hAnsiTheme="minorHAnsi" w:cstheme="minorHAnsi"/>
        </w:rPr>
        <w:t>P</w:t>
      </w:r>
      <w:r w:rsidR="00B30714">
        <w:rPr>
          <w:rFonts w:asciiTheme="minorHAnsi" w:hAnsiTheme="minorHAnsi" w:cstheme="minorHAnsi"/>
        </w:rPr>
        <w:t xml:space="preserve">rogram.  The program has one supervisor and two investigators all of whom have been on board since the beginning of FY 2022. </w:t>
      </w:r>
    </w:p>
    <w:p w14:paraId="4B69F97C" w14:textId="77777777" w:rsidR="004C3A91" w:rsidRDefault="004C3A91" w:rsidP="00D1259A">
      <w:pPr>
        <w:ind w:left="360"/>
        <w:rPr>
          <w:rFonts w:asciiTheme="minorHAnsi" w:hAnsiTheme="minorHAnsi" w:cstheme="minorHAnsi"/>
        </w:rPr>
      </w:pPr>
    </w:p>
    <w:p w14:paraId="3B2480B8" w14:textId="72B1929F" w:rsidR="004A0FAE" w:rsidRDefault="004A0FAE" w:rsidP="00D1259A">
      <w:pPr>
        <w:ind w:left="360"/>
        <w:rPr>
          <w:rFonts w:asciiTheme="minorHAnsi" w:hAnsiTheme="minorHAnsi" w:cstheme="minorHAnsi"/>
        </w:rPr>
      </w:pPr>
      <w:r>
        <w:rPr>
          <w:rFonts w:asciiTheme="minorHAnsi" w:hAnsiTheme="minorHAnsi" w:cstheme="minorHAnsi"/>
        </w:rPr>
        <w:t xml:space="preserve">In the FY 2022 FAME, there were three findings related to IOSHA’s whistleblower program.  One of the findings from the FY 2022 FAME is completed and two are continued.  There is one additional finding and five observations in the FY 2023 FAME related to the whistleblower program. </w:t>
      </w:r>
    </w:p>
    <w:p w14:paraId="38741298" w14:textId="77777777" w:rsidR="001F04E7" w:rsidRDefault="001F04E7" w:rsidP="00D1259A">
      <w:pPr>
        <w:ind w:left="360"/>
        <w:rPr>
          <w:rFonts w:asciiTheme="minorHAnsi" w:hAnsiTheme="minorHAnsi" w:cstheme="minorHAnsi"/>
        </w:rPr>
      </w:pPr>
    </w:p>
    <w:p w14:paraId="39AECD59" w14:textId="1062D7BA" w:rsidR="00A24A93" w:rsidRDefault="004C3A91" w:rsidP="00D1259A">
      <w:pPr>
        <w:ind w:left="360"/>
        <w:rPr>
          <w:rFonts w:asciiTheme="minorHAnsi" w:hAnsiTheme="minorHAnsi" w:cstheme="minorHAnsi"/>
        </w:rPr>
      </w:pPr>
      <w:bookmarkStart w:id="12" w:name="_Hlk160099349"/>
      <w:r>
        <w:rPr>
          <w:rFonts w:asciiTheme="minorHAnsi" w:hAnsiTheme="minorHAnsi" w:cstheme="minorHAnsi"/>
        </w:rPr>
        <w:t xml:space="preserve">Indiana has a 120-day statute of limitations for filing whistleblower cases with the Attorney General in Indiana and this has remained unchanged for many years.  </w:t>
      </w:r>
      <w:r w:rsidR="00A76C14">
        <w:rPr>
          <w:rFonts w:asciiTheme="minorHAnsi" w:hAnsiTheme="minorHAnsi" w:cstheme="minorHAnsi"/>
        </w:rPr>
        <w:t xml:space="preserve">The 120 days refers </w:t>
      </w:r>
      <w:r w:rsidR="009E6D88">
        <w:rPr>
          <w:rFonts w:asciiTheme="minorHAnsi" w:hAnsiTheme="minorHAnsi" w:cstheme="minorHAnsi"/>
        </w:rPr>
        <w:t xml:space="preserve">to </w:t>
      </w:r>
      <w:r w:rsidR="00A76C14">
        <w:rPr>
          <w:rFonts w:asciiTheme="minorHAnsi" w:hAnsiTheme="minorHAnsi" w:cstheme="minorHAnsi"/>
        </w:rPr>
        <w:t xml:space="preserve">the amount of time Indiana </w:t>
      </w:r>
      <w:r w:rsidR="0086094B">
        <w:rPr>
          <w:rFonts w:asciiTheme="minorHAnsi" w:hAnsiTheme="minorHAnsi" w:cstheme="minorHAnsi"/>
        </w:rPr>
        <w:t>must</w:t>
      </w:r>
      <w:r w:rsidR="00A76C14">
        <w:rPr>
          <w:rFonts w:asciiTheme="minorHAnsi" w:hAnsiTheme="minorHAnsi" w:cstheme="minorHAnsi"/>
        </w:rPr>
        <w:t xml:space="preserve"> investigate, send to the Attorney General and file a complaint in court. Therefore, investigations must be concluded well before 120 days to complete supervisory review and </w:t>
      </w:r>
      <w:r w:rsidR="00F7003B">
        <w:rPr>
          <w:rFonts w:asciiTheme="minorHAnsi" w:hAnsiTheme="minorHAnsi" w:cstheme="minorHAnsi"/>
        </w:rPr>
        <w:t xml:space="preserve">provide enough time for </w:t>
      </w:r>
      <w:r w:rsidR="00A76C14">
        <w:rPr>
          <w:rFonts w:asciiTheme="minorHAnsi" w:hAnsiTheme="minorHAnsi" w:cstheme="minorHAnsi"/>
        </w:rPr>
        <w:t xml:space="preserve">Attorney General consideration. </w:t>
      </w:r>
      <w:r>
        <w:rPr>
          <w:rFonts w:asciiTheme="minorHAnsi" w:hAnsiTheme="minorHAnsi" w:cstheme="minorHAnsi"/>
        </w:rPr>
        <w:t xml:space="preserve">Dual filing preserves a complainant’s right to seek a federal remedy should the state be unable to effect appropriate relief.  OSHA continues to recommend that new merit cases and status of timely filing be a topic of discussion during quarterly monitoring meetings. </w:t>
      </w:r>
    </w:p>
    <w:bookmarkEnd w:id="12"/>
    <w:p w14:paraId="7559E6E0" w14:textId="77777777" w:rsidR="004C3A91" w:rsidRDefault="004C3A91" w:rsidP="00D1259A">
      <w:pPr>
        <w:ind w:left="360"/>
        <w:rPr>
          <w:rFonts w:asciiTheme="minorHAnsi" w:hAnsiTheme="minorHAnsi" w:cstheme="minorHAnsi"/>
        </w:rPr>
      </w:pPr>
    </w:p>
    <w:p w14:paraId="7CD5721A" w14:textId="34F5C64E" w:rsidR="004C3A91" w:rsidRDefault="004C3A91" w:rsidP="00D1259A">
      <w:pPr>
        <w:ind w:left="360"/>
        <w:rPr>
          <w:rFonts w:asciiTheme="minorHAnsi" w:hAnsiTheme="minorHAnsi" w:cstheme="minorHAnsi"/>
          <w:u w:val="single"/>
        </w:rPr>
      </w:pPr>
      <w:r w:rsidRPr="004C3A91">
        <w:rPr>
          <w:rFonts w:asciiTheme="minorHAnsi" w:hAnsiTheme="minorHAnsi" w:cstheme="minorHAnsi"/>
          <w:u w:val="single"/>
        </w:rPr>
        <w:t>File Review</w:t>
      </w:r>
    </w:p>
    <w:p w14:paraId="568F6B53" w14:textId="77777777" w:rsidR="004C3A91" w:rsidRDefault="004C3A91" w:rsidP="00D1259A">
      <w:pPr>
        <w:ind w:left="360"/>
        <w:rPr>
          <w:rFonts w:asciiTheme="minorHAnsi" w:hAnsiTheme="minorHAnsi" w:cstheme="minorHAnsi"/>
          <w:u w:val="single"/>
        </w:rPr>
      </w:pPr>
    </w:p>
    <w:p w14:paraId="62583E3F" w14:textId="52F548A8" w:rsidR="00BA7B7B" w:rsidRDefault="00BA7B7B" w:rsidP="00D1259A">
      <w:pPr>
        <w:ind w:left="360"/>
        <w:rPr>
          <w:rFonts w:asciiTheme="minorHAnsi" w:hAnsiTheme="minorHAnsi" w:cstheme="minorHAnsi"/>
        </w:rPr>
      </w:pPr>
      <w:bookmarkStart w:id="13" w:name="_Hlk160097248"/>
      <w:r>
        <w:rPr>
          <w:rFonts w:asciiTheme="minorHAnsi" w:hAnsiTheme="minorHAnsi" w:cstheme="minorHAnsi"/>
        </w:rPr>
        <w:t xml:space="preserve">IOSHA received </w:t>
      </w:r>
      <w:r w:rsidR="00A76C14">
        <w:rPr>
          <w:rFonts w:asciiTheme="minorHAnsi" w:hAnsiTheme="minorHAnsi" w:cstheme="minorHAnsi"/>
        </w:rPr>
        <w:t>330</w:t>
      </w:r>
      <w:r>
        <w:rPr>
          <w:rFonts w:asciiTheme="minorHAnsi" w:hAnsiTheme="minorHAnsi" w:cstheme="minorHAnsi"/>
        </w:rPr>
        <w:t xml:space="preserve"> whistleblower complaints in FY 2023. T</w:t>
      </w:r>
      <w:r w:rsidR="004C3A91">
        <w:rPr>
          <w:rFonts w:asciiTheme="minorHAnsi" w:hAnsiTheme="minorHAnsi" w:cstheme="minorHAnsi"/>
        </w:rPr>
        <w:t xml:space="preserve">here were </w:t>
      </w:r>
      <w:r w:rsidR="00A76C14">
        <w:rPr>
          <w:rFonts w:asciiTheme="minorHAnsi" w:hAnsiTheme="minorHAnsi" w:cstheme="minorHAnsi"/>
        </w:rPr>
        <w:t>100</w:t>
      </w:r>
      <w:r w:rsidR="004C3A91">
        <w:rPr>
          <w:rFonts w:asciiTheme="minorHAnsi" w:hAnsiTheme="minorHAnsi" w:cstheme="minorHAnsi"/>
        </w:rPr>
        <w:t xml:space="preserve"> complaints docketed for investigation, and </w:t>
      </w:r>
      <w:r w:rsidR="00A76C14">
        <w:rPr>
          <w:rFonts w:asciiTheme="minorHAnsi" w:hAnsiTheme="minorHAnsi" w:cstheme="minorHAnsi"/>
        </w:rPr>
        <w:t xml:space="preserve">94 of 106 (89%) completed cases </w:t>
      </w:r>
      <w:r w:rsidR="004C3A91">
        <w:rPr>
          <w:rFonts w:asciiTheme="minorHAnsi" w:hAnsiTheme="minorHAnsi" w:cstheme="minorHAnsi"/>
        </w:rPr>
        <w:t xml:space="preserve">were completed within 90 days.  Cases were completed in an average of </w:t>
      </w:r>
      <w:r w:rsidR="00A76C14">
        <w:rPr>
          <w:rFonts w:asciiTheme="minorHAnsi" w:hAnsiTheme="minorHAnsi" w:cstheme="minorHAnsi"/>
        </w:rPr>
        <w:t>62.75</w:t>
      </w:r>
      <w:r w:rsidR="004C3A91">
        <w:rPr>
          <w:rFonts w:asciiTheme="minorHAnsi" w:hAnsiTheme="minorHAnsi" w:cstheme="minorHAnsi"/>
        </w:rPr>
        <w:t xml:space="preserve"> calendar days</w:t>
      </w:r>
      <w:r w:rsidR="00B136A3">
        <w:rPr>
          <w:rFonts w:asciiTheme="minorHAnsi" w:hAnsiTheme="minorHAnsi" w:cstheme="minorHAnsi"/>
        </w:rPr>
        <w:t xml:space="preserve">.  </w:t>
      </w:r>
      <w:r w:rsidR="00A76C14">
        <w:rPr>
          <w:rFonts w:asciiTheme="minorHAnsi" w:hAnsiTheme="minorHAnsi" w:cstheme="minorHAnsi"/>
        </w:rPr>
        <w:t>Of the 106</w:t>
      </w:r>
      <w:r w:rsidR="00B136A3">
        <w:rPr>
          <w:rFonts w:asciiTheme="minorHAnsi" w:hAnsiTheme="minorHAnsi" w:cstheme="minorHAnsi"/>
        </w:rPr>
        <w:t xml:space="preserve"> investigations completed, 30 investigation files were reviewed.  Of the 30 files reviewed, </w:t>
      </w:r>
      <w:r w:rsidR="00A76C14">
        <w:rPr>
          <w:rFonts w:asciiTheme="minorHAnsi" w:hAnsiTheme="minorHAnsi" w:cstheme="minorHAnsi"/>
        </w:rPr>
        <w:t>24</w:t>
      </w:r>
      <w:r w:rsidR="00B136A3">
        <w:rPr>
          <w:rFonts w:asciiTheme="minorHAnsi" w:hAnsiTheme="minorHAnsi" w:cstheme="minorHAnsi"/>
        </w:rPr>
        <w:t xml:space="preserve"> were dismissed as non-merit, </w:t>
      </w:r>
      <w:r w:rsidR="00A76C14">
        <w:rPr>
          <w:rFonts w:asciiTheme="minorHAnsi" w:hAnsiTheme="minorHAnsi" w:cstheme="minorHAnsi"/>
        </w:rPr>
        <w:t>0</w:t>
      </w:r>
      <w:r w:rsidR="00B136A3">
        <w:rPr>
          <w:rFonts w:asciiTheme="minorHAnsi" w:hAnsiTheme="minorHAnsi" w:cstheme="minorHAnsi"/>
        </w:rPr>
        <w:t xml:space="preserve"> cases were withdrawn and </w:t>
      </w:r>
      <w:r w:rsidR="00A76C14">
        <w:rPr>
          <w:rFonts w:asciiTheme="minorHAnsi" w:hAnsiTheme="minorHAnsi" w:cstheme="minorHAnsi"/>
        </w:rPr>
        <w:t>6</w:t>
      </w:r>
      <w:r w:rsidR="00B136A3">
        <w:rPr>
          <w:rFonts w:asciiTheme="minorHAnsi" w:hAnsiTheme="minorHAnsi" w:cstheme="minorHAnsi"/>
        </w:rPr>
        <w:t xml:space="preserve"> were settled</w:t>
      </w:r>
      <w:r w:rsidR="00F12D7A">
        <w:rPr>
          <w:rFonts w:asciiTheme="minorHAnsi" w:hAnsiTheme="minorHAnsi" w:cstheme="minorHAnsi"/>
        </w:rPr>
        <w:t xml:space="preserve">.  </w:t>
      </w:r>
      <w:r>
        <w:rPr>
          <w:rFonts w:asciiTheme="minorHAnsi" w:hAnsiTheme="minorHAnsi" w:cstheme="minorHAnsi"/>
        </w:rPr>
        <w:t xml:space="preserve">In </w:t>
      </w:r>
      <w:r w:rsidR="00A76C14">
        <w:rPr>
          <w:rFonts w:asciiTheme="minorHAnsi" w:hAnsiTheme="minorHAnsi" w:cstheme="minorHAnsi"/>
        </w:rPr>
        <w:t>addition,</w:t>
      </w:r>
      <w:r>
        <w:rPr>
          <w:rFonts w:asciiTheme="minorHAnsi" w:hAnsiTheme="minorHAnsi" w:cstheme="minorHAnsi"/>
        </w:rPr>
        <w:t xml:space="preserve"> 40 </w:t>
      </w:r>
      <w:r w:rsidR="00A76C14">
        <w:rPr>
          <w:rFonts w:asciiTheme="minorHAnsi" w:hAnsiTheme="minorHAnsi" w:cstheme="minorHAnsi"/>
        </w:rPr>
        <w:t xml:space="preserve">of the 235 </w:t>
      </w:r>
      <w:r>
        <w:rPr>
          <w:rFonts w:asciiTheme="minorHAnsi" w:hAnsiTheme="minorHAnsi" w:cstheme="minorHAnsi"/>
        </w:rPr>
        <w:t>administratively closed cases were reviewed</w:t>
      </w:r>
      <w:r w:rsidR="00A76C14">
        <w:rPr>
          <w:rFonts w:asciiTheme="minorHAnsi" w:hAnsiTheme="minorHAnsi" w:cstheme="minorHAnsi"/>
        </w:rPr>
        <w:t xml:space="preserve">. </w:t>
      </w:r>
    </w:p>
    <w:p w14:paraId="63238BFC" w14:textId="77777777" w:rsidR="00BA7B7B" w:rsidRDefault="00BA7B7B" w:rsidP="00D1259A">
      <w:pPr>
        <w:ind w:left="360"/>
        <w:rPr>
          <w:rFonts w:asciiTheme="minorHAnsi" w:hAnsiTheme="minorHAnsi" w:cstheme="minorHAnsi"/>
        </w:rPr>
      </w:pPr>
    </w:p>
    <w:p w14:paraId="05B58B7E" w14:textId="7B633904" w:rsidR="00BA7B7B" w:rsidRPr="006F510C" w:rsidRDefault="00BA7B7B" w:rsidP="00D1259A">
      <w:pPr>
        <w:ind w:left="360"/>
        <w:rPr>
          <w:rFonts w:asciiTheme="minorHAnsi" w:hAnsiTheme="minorHAnsi" w:cstheme="minorHAnsi"/>
          <w:u w:val="single"/>
        </w:rPr>
      </w:pPr>
      <w:r w:rsidRPr="006F510C">
        <w:rPr>
          <w:rFonts w:asciiTheme="minorHAnsi" w:hAnsiTheme="minorHAnsi" w:cstheme="minorHAnsi"/>
          <w:u w:val="single"/>
        </w:rPr>
        <w:t>Complaint Intake and Screening</w:t>
      </w:r>
    </w:p>
    <w:p w14:paraId="6670BAE0" w14:textId="440D0C37" w:rsidR="00BA7B7B" w:rsidRDefault="00BA7B7B" w:rsidP="00D1259A">
      <w:pPr>
        <w:ind w:left="360"/>
        <w:rPr>
          <w:rFonts w:asciiTheme="minorHAnsi" w:hAnsiTheme="minorHAnsi" w:cstheme="minorHAnsi"/>
        </w:rPr>
      </w:pPr>
    </w:p>
    <w:p w14:paraId="239CAE86" w14:textId="16D2A534" w:rsidR="00F7003B" w:rsidRDefault="00F7003B" w:rsidP="00D1259A">
      <w:pPr>
        <w:ind w:left="360"/>
        <w:rPr>
          <w:rFonts w:asciiTheme="minorHAnsi" w:hAnsiTheme="minorHAnsi" w:cstheme="minorHAnsi"/>
        </w:rPr>
      </w:pPr>
      <w:r>
        <w:rPr>
          <w:rFonts w:asciiTheme="minorHAnsi" w:hAnsiTheme="minorHAnsi" w:cstheme="minorHAnsi"/>
        </w:rPr>
        <w:t xml:space="preserve">IOSHA’s website includes a complaint form that can be used to file a whistleblower protection complaint online.  The supervisor assigns the complaints for screening to the investigators and then reviews </w:t>
      </w:r>
      <w:r w:rsidR="009E6D88">
        <w:rPr>
          <w:rFonts w:asciiTheme="minorHAnsi" w:hAnsiTheme="minorHAnsi" w:cstheme="minorHAnsi"/>
        </w:rPr>
        <w:t>and</w:t>
      </w:r>
      <w:r>
        <w:rPr>
          <w:rFonts w:asciiTheme="minorHAnsi" w:hAnsiTheme="minorHAnsi" w:cstheme="minorHAnsi"/>
        </w:rPr>
        <w:t xml:space="preserve"> approves for docketing or closing administratively. </w:t>
      </w:r>
    </w:p>
    <w:p w14:paraId="56B2722A" w14:textId="77777777" w:rsidR="009E6D88" w:rsidRDefault="009E6D88" w:rsidP="00D1259A">
      <w:pPr>
        <w:ind w:left="360"/>
        <w:rPr>
          <w:rFonts w:asciiTheme="minorHAnsi" w:hAnsiTheme="minorHAnsi" w:cstheme="minorHAnsi"/>
        </w:rPr>
      </w:pPr>
    </w:p>
    <w:p w14:paraId="76027519" w14:textId="7CA2247C" w:rsidR="006F510C" w:rsidRDefault="006F510C" w:rsidP="00D1259A">
      <w:pPr>
        <w:ind w:left="360"/>
        <w:rPr>
          <w:rFonts w:asciiTheme="minorHAnsi" w:hAnsiTheme="minorHAnsi" w:cstheme="minorHAnsi"/>
          <w:u w:val="single"/>
        </w:rPr>
      </w:pPr>
      <w:r w:rsidRPr="006F510C">
        <w:rPr>
          <w:rFonts w:asciiTheme="minorHAnsi" w:hAnsiTheme="minorHAnsi" w:cstheme="minorHAnsi"/>
          <w:u w:val="single"/>
        </w:rPr>
        <w:t>Complainant Statement and Witness Interviews</w:t>
      </w:r>
    </w:p>
    <w:p w14:paraId="10A4189B" w14:textId="77777777" w:rsidR="006F510C" w:rsidRDefault="006F510C" w:rsidP="00D1259A">
      <w:pPr>
        <w:ind w:left="360"/>
        <w:rPr>
          <w:rFonts w:asciiTheme="minorHAnsi" w:hAnsiTheme="minorHAnsi" w:cstheme="minorHAnsi"/>
          <w:u w:val="single"/>
        </w:rPr>
      </w:pPr>
    </w:p>
    <w:p w14:paraId="6AD822FB" w14:textId="167D3A06" w:rsidR="006F510C" w:rsidRDefault="006F510C" w:rsidP="003D075B">
      <w:pPr>
        <w:ind w:left="360"/>
        <w:rPr>
          <w:rFonts w:asciiTheme="minorHAnsi" w:hAnsiTheme="minorHAnsi" w:cstheme="minorHAnsi"/>
        </w:rPr>
      </w:pPr>
      <w:r>
        <w:rPr>
          <w:rFonts w:asciiTheme="minorHAnsi" w:hAnsiTheme="minorHAnsi" w:cstheme="minorHAnsi"/>
        </w:rPr>
        <w:t xml:space="preserve">Typically, statements are taken by phone. </w:t>
      </w:r>
      <w:r w:rsidR="0049521B">
        <w:rPr>
          <w:rFonts w:asciiTheme="minorHAnsi" w:hAnsiTheme="minorHAnsi" w:cstheme="minorHAnsi"/>
        </w:rPr>
        <w:t xml:space="preserve">They are sent to the complainant for review and signature.  </w:t>
      </w:r>
      <w:r w:rsidR="00F7003B">
        <w:rPr>
          <w:rFonts w:asciiTheme="minorHAnsi" w:hAnsiTheme="minorHAnsi" w:cstheme="minorHAnsi"/>
        </w:rPr>
        <w:t xml:space="preserve">Statements and interviews are recorded and reduced to writing or via transcript software. </w:t>
      </w:r>
      <w:r w:rsidR="0049521B">
        <w:rPr>
          <w:rFonts w:asciiTheme="minorHAnsi" w:hAnsiTheme="minorHAnsi" w:cstheme="minorHAnsi"/>
        </w:rPr>
        <w:t xml:space="preserve"> Interviews are reduced to a memo to the file. </w:t>
      </w:r>
    </w:p>
    <w:p w14:paraId="398F7274" w14:textId="77777777" w:rsidR="0049521B" w:rsidRDefault="0049521B" w:rsidP="00D1259A">
      <w:pPr>
        <w:ind w:left="360"/>
        <w:rPr>
          <w:rFonts w:asciiTheme="minorHAnsi" w:hAnsiTheme="minorHAnsi" w:cstheme="minorHAnsi"/>
        </w:rPr>
      </w:pPr>
    </w:p>
    <w:p w14:paraId="23274A65" w14:textId="77777777" w:rsidR="001B75A9" w:rsidRDefault="001B75A9" w:rsidP="00D1259A">
      <w:pPr>
        <w:ind w:left="360"/>
        <w:rPr>
          <w:rFonts w:asciiTheme="minorHAnsi" w:hAnsiTheme="minorHAnsi" w:cstheme="minorHAnsi"/>
          <w:u w:val="single"/>
        </w:rPr>
      </w:pPr>
    </w:p>
    <w:p w14:paraId="67D0D6E5" w14:textId="77777777" w:rsidR="001B75A9" w:rsidRDefault="001B75A9" w:rsidP="00D1259A">
      <w:pPr>
        <w:ind w:left="360"/>
        <w:rPr>
          <w:rFonts w:asciiTheme="minorHAnsi" w:hAnsiTheme="minorHAnsi" w:cstheme="minorHAnsi"/>
          <w:u w:val="single"/>
        </w:rPr>
      </w:pPr>
    </w:p>
    <w:p w14:paraId="172AD1D6" w14:textId="355DBAB7" w:rsidR="0049521B" w:rsidRDefault="0049521B" w:rsidP="00D1259A">
      <w:pPr>
        <w:ind w:left="360"/>
        <w:rPr>
          <w:rFonts w:asciiTheme="minorHAnsi" w:hAnsiTheme="minorHAnsi" w:cstheme="minorHAnsi"/>
          <w:u w:val="single"/>
        </w:rPr>
      </w:pPr>
      <w:r w:rsidRPr="0049521B">
        <w:rPr>
          <w:rFonts w:asciiTheme="minorHAnsi" w:hAnsiTheme="minorHAnsi" w:cstheme="minorHAnsi"/>
          <w:u w:val="single"/>
        </w:rPr>
        <w:lastRenderedPageBreak/>
        <w:t>Docketing and Respondent Notification</w:t>
      </w:r>
    </w:p>
    <w:p w14:paraId="76829EAB" w14:textId="77777777" w:rsidR="0049521B" w:rsidRDefault="0049521B" w:rsidP="00D1259A">
      <w:pPr>
        <w:ind w:left="360"/>
        <w:rPr>
          <w:rFonts w:asciiTheme="minorHAnsi" w:hAnsiTheme="minorHAnsi" w:cstheme="minorHAnsi"/>
          <w:u w:val="single"/>
        </w:rPr>
      </w:pPr>
    </w:p>
    <w:p w14:paraId="0FF5FCD6" w14:textId="7EB83D7A" w:rsidR="0049521B" w:rsidRDefault="0049521B" w:rsidP="00D1259A">
      <w:pPr>
        <w:ind w:left="360"/>
        <w:rPr>
          <w:rFonts w:asciiTheme="minorHAnsi" w:hAnsiTheme="minorHAnsi" w:cstheme="minorHAnsi"/>
        </w:rPr>
      </w:pPr>
      <w:r>
        <w:rPr>
          <w:rFonts w:asciiTheme="minorHAnsi" w:hAnsiTheme="minorHAnsi" w:cstheme="minorHAnsi"/>
        </w:rPr>
        <w:t xml:space="preserve">When a complaint is determined to be appropriate for investigation, it will be </w:t>
      </w:r>
      <w:r w:rsidR="00902E0A">
        <w:rPr>
          <w:rFonts w:asciiTheme="minorHAnsi" w:hAnsiTheme="minorHAnsi" w:cstheme="minorHAnsi"/>
        </w:rPr>
        <w:t>docketed,</w:t>
      </w:r>
      <w:r>
        <w:rPr>
          <w:rFonts w:asciiTheme="minorHAnsi" w:hAnsiTheme="minorHAnsi" w:cstheme="minorHAnsi"/>
        </w:rPr>
        <w:t xml:space="preserve"> and a </w:t>
      </w:r>
      <w:r w:rsidR="00902E0A">
        <w:rPr>
          <w:rFonts w:asciiTheme="minorHAnsi" w:hAnsiTheme="minorHAnsi" w:cstheme="minorHAnsi"/>
        </w:rPr>
        <w:t xml:space="preserve">notification </w:t>
      </w:r>
      <w:r>
        <w:rPr>
          <w:rFonts w:asciiTheme="minorHAnsi" w:hAnsiTheme="minorHAnsi" w:cstheme="minorHAnsi"/>
        </w:rPr>
        <w:t xml:space="preserve">letter </w:t>
      </w:r>
      <w:r w:rsidR="00902E0A">
        <w:rPr>
          <w:rFonts w:asciiTheme="minorHAnsi" w:hAnsiTheme="minorHAnsi" w:cstheme="minorHAnsi"/>
        </w:rPr>
        <w:t xml:space="preserve">is </w:t>
      </w:r>
      <w:r>
        <w:rPr>
          <w:rFonts w:asciiTheme="minorHAnsi" w:hAnsiTheme="minorHAnsi" w:cstheme="minorHAnsi"/>
        </w:rPr>
        <w:t xml:space="preserve">sent to the complainant. The docketing date in OIS is the date the letter </w:t>
      </w:r>
      <w:r w:rsidR="00F7003B">
        <w:rPr>
          <w:rFonts w:asciiTheme="minorHAnsi" w:hAnsiTheme="minorHAnsi" w:cstheme="minorHAnsi"/>
        </w:rPr>
        <w:t xml:space="preserve">is sent </w:t>
      </w:r>
      <w:r>
        <w:rPr>
          <w:rFonts w:asciiTheme="minorHAnsi" w:hAnsiTheme="minorHAnsi" w:cstheme="minorHAnsi"/>
        </w:rPr>
        <w:t xml:space="preserve">to the complainant. </w:t>
      </w:r>
      <w:r w:rsidR="00902E0A">
        <w:rPr>
          <w:rFonts w:asciiTheme="minorHAnsi" w:hAnsiTheme="minorHAnsi" w:cstheme="minorHAnsi"/>
        </w:rPr>
        <w:t xml:space="preserve"> The notification letter to the respondent is sent after the investigator conducts a complete interview with the complainant and the complainant signs the complaint. </w:t>
      </w:r>
    </w:p>
    <w:p w14:paraId="6D458413" w14:textId="77777777" w:rsidR="00902E0A" w:rsidRDefault="00902E0A" w:rsidP="00D1259A">
      <w:pPr>
        <w:ind w:left="360"/>
        <w:rPr>
          <w:rFonts w:asciiTheme="minorHAnsi" w:hAnsiTheme="minorHAnsi" w:cstheme="minorHAnsi"/>
        </w:rPr>
      </w:pPr>
    </w:p>
    <w:p w14:paraId="60B5DD26" w14:textId="5F522D26" w:rsidR="00902E0A" w:rsidRPr="00902E0A" w:rsidRDefault="00902E0A" w:rsidP="00D1259A">
      <w:pPr>
        <w:ind w:left="360"/>
        <w:rPr>
          <w:rFonts w:asciiTheme="minorHAnsi" w:hAnsiTheme="minorHAnsi" w:cstheme="minorHAnsi"/>
          <w:u w:val="single"/>
        </w:rPr>
      </w:pPr>
      <w:r w:rsidRPr="00902E0A">
        <w:rPr>
          <w:rFonts w:asciiTheme="minorHAnsi" w:hAnsiTheme="minorHAnsi" w:cstheme="minorHAnsi"/>
          <w:u w:val="single"/>
        </w:rPr>
        <w:t>Report of Investigation</w:t>
      </w:r>
    </w:p>
    <w:p w14:paraId="1FF84570" w14:textId="77777777" w:rsidR="00902E0A" w:rsidRDefault="00902E0A" w:rsidP="00D1259A">
      <w:pPr>
        <w:ind w:left="360"/>
        <w:rPr>
          <w:rFonts w:asciiTheme="minorHAnsi" w:hAnsiTheme="minorHAnsi" w:cstheme="minorHAnsi"/>
        </w:rPr>
      </w:pPr>
    </w:p>
    <w:p w14:paraId="7FFF39F6" w14:textId="2E1EE038" w:rsidR="00902E0A" w:rsidRDefault="00902E0A" w:rsidP="00D1259A">
      <w:pPr>
        <w:ind w:left="360"/>
        <w:rPr>
          <w:rFonts w:asciiTheme="minorHAnsi" w:hAnsiTheme="minorHAnsi" w:cstheme="minorHAnsi"/>
        </w:rPr>
      </w:pPr>
      <w:r>
        <w:rPr>
          <w:rFonts w:asciiTheme="minorHAnsi" w:hAnsiTheme="minorHAnsi" w:cstheme="minorHAnsi"/>
        </w:rPr>
        <w:t xml:space="preserve">IOSHA prepares a Report of Investigation (ROI) when the complaint results in a full field investigation. The supervisor reviews all investigation files, </w:t>
      </w:r>
      <w:r w:rsidR="00EA3803">
        <w:rPr>
          <w:rFonts w:asciiTheme="minorHAnsi" w:hAnsiTheme="minorHAnsi" w:cstheme="minorHAnsi"/>
        </w:rPr>
        <w:t>signs,</w:t>
      </w:r>
      <w:r>
        <w:rPr>
          <w:rFonts w:asciiTheme="minorHAnsi" w:hAnsiTheme="minorHAnsi" w:cstheme="minorHAnsi"/>
        </w:rPr>
        <w:t xml:space="preserve"> and dates the ROIs and closing letters. Complaints closed for lack of cooperation, settlement, or withdrawal are closed in accordance with procedures.  This allows a Case Summar</w:t>
      </w:r>
      <w:r w:rsidR="00416FDD">
        <w:rPr>
          <w:rFonts w:asciiTheme="minorHAnsi" w:hAnsiTheme="minorHAnsi" w:cstheme="minorHAnsi"/>
        </w:rPr>
        <w:t>y</w:t>
      </w:r>
      <w:r>
        <w:rPr>
          <w:rFonts w:asciiTheme="minorHAnsi" w:hAnsiTheme="minorHAnsi" w:cstheme="minorHAnsi"/>
        </w:rPr>
        <w:t xml:space="preserve"> to be used in lieu of the ROI. The ROI used by IOSHA follows OSHA’s ROI in the WIM. </w:t>
      </w:r>
      <w:r w:rsidR="00201921">
        <w:rPr>
          <w:rFonts w:asciiTheme="minorHAnsi" w:hAnsiTheme="minorHAnsi" w:cstheme="minorHAnsi"/>
        </w:rPr>
        <w:t xml:space="preserve"> In four </w:t>
      </w:r>
      <w:r w:rsidR="009E6D88">
        <w:rPr>
          <w:rFonts w:asciiTheme="minorHAnsi" w:hAnsiTheme="minorHAnsi" w:cstheme="minorHAnsi"/>
        </w:rPr>
        <w:t xml:space="preserve">of 10 (40%) </w:t>
      </w:r>
      <w:r w:rsidR="00201921">
        <w:rPr>
          <w:rFonts w:asciiTheme="minorHAnsi" w:hAnsiTheme="minorHAnsi" w:cstheme="minorHAnsi"/>
        </w:rPr>
        <w:t>cases that were settled, withdrawn or dismissed for lack of cooperation, the case files did not contain the OIS Whistleblower Case Summary (WIM, Chapter 5, Section III.A).</w:t>
      </w:r>
    </w:p>
    <w:p w14:paraId="66FF1F78" w14:textId="77777777" w:rsidR="00902E0A" w:rsidRDefault="00902E0A" w:rsidP="00D1259A">
      <w:pPr>
        <w:ind w:left="360"/>
        <w:rPr>
          <w:rFonts w:asciiTheme="minorHAnsi" w:hAnsiTheme="minorHAnsi" w:cstheme="minorHAnsi"/>
        </w:rPr>
      </w:pPr>
    </w:p>
    <w:p w14:paraId="6F192E4D" w14:textId="0C3580E9" w:rsidR="00416FDD" w:rsidRDefault="00EA3803" w:rsidP="00416FDD">
      <w:pPr>
        <w:ind w:left="360"/>
        <w:rPr>
          <w:rFonts w:ascii="Calibri" w:eastAsia="Calibri" w:hAnsi="Calibri" w:cs="Calibri"/>
          <w:u w:val="single"/>
        </w:rPr>
      </w:pPr>
      <w:bookmarkStart w:id="14" w:name="_Hlk160104300"/>
      <w:r w:rsidRPr="00EA3803">
        <w:rPr>
          <w:rFonts w:ascii="Calibri" w:eastAsia="Calibri" w:hAnsi="Calibri" w:cs="Calibri"/>
          <w:u w:val="single"/>
        </w:rPr>
        <w:t>Program Management</w:t>
      </w:r>
    </w:p>
    <w:p w14:paraId="7C0B778D" w14:textId="77777777" w:rsidR="00EA3803" w:rsidRDefault="00EA3803" w:rsidP="00416FDD">
      <w:pPr>
        <w:ind w:left="360"/>
        <w:rPr>
          <w:rFonts w:ascii="Calibri" w:eastAsia="Calibri" w:hAnsi="Calibri" w:cs="Calibri"/>
          <w:u w:val="single"/>
        </w:rPr>
      </w:pPr>
    </w:p>
    <w:p w14:paraId="39F0CE4F" w14:textId="52F90F15" w:rsidR="00EA3803" w:rsidRDefault="003532EC" w:rsidP="00416FDD">
      <w:pPr>
        <w:ind w:left="360"/>
        <w:rPr>
          <w:rFonts w:ascii="Calibri" w:eastAsia="Calibri" w:hAnsi="Calibri" w:cs="Calibri"/>
        </w:rPr>
      </w:pPr>
      <w:r>
        <w:rPr>
          <w:rFonts w:ascii="Calibri" w:eastAsia="Calibri" w:hAnsi="Calibri" w:cs="Calibri"/>
        </w:rPr>
        <w:t xml:space="preserve">The WIM requires the investigator to evaluate all available relevant evidence and draw conclusions to support a recommended outcome based on evidence and the law and in accordance with the requirements of the statute. </w:t>
      </w:r>
      <w:r w:rsidRPr="005708F5">
        <w:rPr>
          <w:rFonts w:ascii="Calibri" w:eastAsia="Calibri" w:hAnsi="Calibri" w:cs="Calibri"/>
          <w:b/>
          <w:bCs/>
        </w:rPr>
        <w:t>Finding FY 2022-05</w:t>
      </w:r>
      <w:r>
        <w:rPr>
          <w:rFonts w:ascii="Calibri" w:eastAsia="Calibri" w:hAnsi="Calibri" w:cs="Calibri"/>
        </w:rPr>
        <w:t xml:space="preserve"> remains open as </w:t>
      </w:r>
      <w:r w:rsidR="00F7003B" w:rsidRPr="004A0FAE">
        <w:rPr>
          <w:rFonts w:ascii="Calibri" w:eastAsia="Calibri" w:hAnsi="Calibri" w:cs="Calibri"/>
          <w:b/>
          <w:bCs/>
        </w:rPr>
        <w:t xml:space="preserve">Finding </w:t>
      </w:r>
      <w:r w:rsidRPr="004A0FAE">
        <w:rPr>
          <w:rFonts w:ascii="Calibri" w:eastAsia="Calibri" w:hAnsi="Calibri" w:cs="Calibri"/>
          <w:b/>
          <w:bCs/>
        </w:rPr>
        <w:t>FY 2023-0</w:t>
      </w:r>
      <w:r w:rsidR="0026024F">
        <w:rPr>
          <w:rFonts w:ascii="Calibri" w:eastAsia="Calibri" w:hAnsi="Calibri" w:cs="Calibri"/>
          <w:b/>
          <w:bCs/>
        </w:rPr>
        <w:t>2</w:t>
      </w:r>
      <w:r>
        <w:rPr>
          <w:rFonts w:ascii="Calibri" w:eastAsia="Calibri" w:hAnsi="Calibri" w:cs="Calibri"/>
        </w:rPr>
        <w:t xml:space="preserve"> because analysis of the elements was incorrect for some or all the elements in seven of the 30 (23.3%) investigation files and three of 40 </w:t>
      </w:r>
      <w:r w:rsidR="00F7003B">
        <w:rPr>
          <w:rFonts w:ascii="Calibri" w:eastAsia="Calibri" w:hAnsi="Calibri" w:cs="Calibri"/>
        </w:rPr>
        <w:t xml:space="preserve">(7.5%) </w:t>
      </w:r>
      <w:r>
        <w:rPr>
          <w:rFonts w:ascii="Calibri" w:eastAsia="Calibri" w:hAnsi="Calibri" w:cs="Calibri"/>
        </w:rPr>
        <w:t xml:space="preserve">administratively closed files reviewed. </w:t>
      </w:r>
    </w:p>
    <w:p w14:paraId="1DB7AECC" w14:textId="77777777" w:rsidR="003532EC" w:rsidRDefault="003532EC" w:rsidP="00416FDD">
      <w:pPr>
        <w:ind w:left="360"/>
        <w:rPr>
          <w:rFonts w:ascii="Calibri" w:eastAsia="Calibri" w:hAnsi="Calibri" w:cs="Calibri"/>
        </w:rPr>
      </w:pPr>
    </w:p>
    <w:p w14:paraId="60B3BF76" w14:textId="055FC32B" w:rsidR="005708F5" w:rsidRDefault="005708F5" w:rsidP="00416FDD">
      <w:pPr>
        <w:ind w:left="360"/>
        <w:rPr>
          <w:rFonts w:ascii="Calibri" w:eastAsia="Calibri" w:hAnsi="Calibri" w:cs="Calibri"/>
        </w:rPr>
      </w:pPr>
      <w:r>
        <w:rPr>
          <w:rFonts w:ascii="Calibri" w:eastAsia="Calibri" w:hAnsi="Calibri" w:cs="Calibri"/>
        </w:rPr>
        <w:t>When the file is completed by the investigator</w:t>
      </w:r>
      <w:r w:rsidR="00697638">
        <w:rPr>
          <w:rFonts w:ascii="Calibri" w:eastAsia="Calibri" w:hAnsi="Calibri" w:cs="Calibri"/>
        </w:rPr>
        <w:t xml:space="preserve">, they will notify the supervisor.  The </w:t>
      </w:r>
      <w:r w:rsidR="006D55CC">
        <w:rPr>
          <w:rFonts w:ascii="Calibri" w:eastAsia="Calibri" w:hAnsi="Calibri" w:cs="Calibri"/>
        </w:rPr>
        <w:t>supervisor reviews</w:t>
      </w:r>
      <w:r w:rsidR="00697638">
        <w:rPr>
          <w:rFonts w:ascii="Calibri" w:eastAsia="Calibri" w:hAnsi="Calibri" w:cs="Calibri"/>
        </w:rPr>
        <w:t xml:space="preserve"> the file to ensure technical accuracy, thoroughness and adequacy of investigation, the correct application of law to the facts and completeness of the Secretary’s Findings </w:t>
      </w:r>
      <w:r w:rsidR="00697638" w:rsidRPr="006D55CC">
        <w:rPr>
          <w:rFonts w:ascii="Calibri" w:eastAsia="Calibri" w:hAnsi="Calibri" w:cs="Calibri"/>
        </w:rPr>
        <w:t>or other closure letter.</w:t>
      </w:r>
      <w:r w:rsidR="00697638">
        <w:rPr>
          <w:rFonts w:ascii="Calibri" w:eastAsia="Calibri" w:hAnsi="Calibri" w:cs="Calibri"/>
        </w:rPr>
        <w:t xml:space="preserve">  This was not found in six of the 30 </w:t>
      </w:r>
      <w:r w:rsidR="0096235C">
        <w:rPr>
          <w:rFonts w:ascii="Calibri" w:eastAsia="Calibri" w:hAnsi="Calibri" w:cs="Calibri"/>
        </w:rPr>
        <w:t xml:space="preserve">(20%) </w:t>
      </w:r>
      <w:r w:rsidR="00697638">
        <w:rPr>
          <w:rFonts w:ascii="Calibri" w:eastAsia="Calibri" w:hAnsi="Calibri" w:cs="Calibri"/>
        </w:rPr>
        <w:t xml:space="preserve">whistleblower </w:t>
      </w:r>
      <w:r w:rsidR="0096235C">
        <w:rPr>
          <w:rFonts w:ascii="Calibri" w:eastAsia="Calibri" w:hAnsi="Calibri" w:cs="Calibri"/>
        </w:rPr>
        <w:t xml:space="preserve">investigation </w:t>
      </w:r>
      <w:r w:rsidR="00697638">
        <w:rPr>
          <w:rFonts w:ascii="Calibri" w:eastAsia="Calibri" w:hAnsi="Calibri" w:cs="Calibri"/>
        </w:rPr>
        <w:t xml:space="preserve">files </w:t>
      </w:r>
      <w:r w:rsidR="0096235C">
        <w:rPr>
          <w:rFonts w:ascii="Calibri" w:eastAsia="Calibri" w:hAnsi="Calibri" w:cs="Calibri"/>
        </w:rPr>
        <w:t xml:space="preserve">and five of the 40 (12.5%) administratively closed files </w:t>
      </w:r>
      <w:r w:rsidR="00697638">
        <w:rPr>
          <w:rFonts w:ascii="Calibri" w:eastAsia="Calibri" w:hAnsi="Calibri" w:cs="Calibri"/>
        </w:rPr>
        <w:t xml:space="preserve">reviewed. </w:t>
      </w:r>
      <w:r w:rsidR="004A0FAE">
        <w:rPr>
          <w:rFonts w:ascii="Calibri" w:eastAsia="Calibri" w:hAnsi="Calibri" w:cs="Calibri"/>
        </w:rPr>
        <w:t xml:space="preserve"> </w:t>
      </w:r>
      <w:r w:rsidR="004A0FAE" w:rsidRPr="004A0FAE">
        <w:rPr>
          <w:rFonts w:ascii="Calibri" w:eastAsia="Calibri" w:hAnsi="Calibri" w:cs="Calibri"/>
          <w:b/>
          <w:bCs/>
        </w:rPr>
        <w:t>Finding FY 2022-07</w:t>
      </w:r>
      <w:r w:rsidR="004A0FAE">
        <w:rPr>
          <w:rFonts w:ascii="Calibri" w:eastAsia="Calibri" w:hAnsi="Calibri" w:cs="Calibri"/>
        </w:rPr>
        <w:t xml:space="preserve"> remains open as </w:t>
      </w:r>
      <w:r w:rsidR="004A0FAE" w:rsidRPr="004A0FAE">
        <w:rPr>
          <w:rFonts w:ascii="Calibri" w:eastAsia="Calibri" w:hAnsi="Calibri" w:cs="Calibri"/>
          <w:b/>
          <w:bCs/>
        </w:rPr>
        <w:t>Finding FY 2023-0</w:t>
      </w:r>
      <w:r w:rsidR="0026024F">
        <w:rPr>
          <w:rFonts w:ascii="Calibri" w:eastAsia="Calibri" w:hAnsi="Calibri" w:cs="Calibri"/>
          <w:b/>
          <w:bCs/>
        </w:rPr>
        <w:t>3</w:t>
      </w:r>
      <w:r w:rsidR="004A0FAE" w:rsidRPr="004A0FAE">
        <w:rPr>
          <w:rFonts w:ascii="Calibri" w:eastAsia="Calibri" w:hAnsi="Calibri" w:cs="Calibri"/>
          <w:b/>
          <w:bCs/>
        </w:rPr>
        <w:t xml:space="preserve">. </w:t>
      </w:r>
    </w:p>
    <w:p w14:paraId="702B3A21" w14:textId="77777777" w:rsidR="00BB7DBF" w:rsidRDefault="00BB7DBF" w:rsidP="00416FDD">
      <w:pPr>
        <w:ind w:left="360"/>
        <w:rPr>
          <w:rFonts w:ascii="Calibri" w:eastAsia="Calibri" w:hAnsi="Calibri" w:cs="Calibri"/>
        </w:rPr>
      </w:pPr>
    </w:p>
    <w:p w14:paraId="43BBEBB2" w14:textId="38EE1625" w:rsidR="00697638" w:rsidRDefault="00BB7DBF" w:rsidP="00416FDD">
      <w:pPr>
        <w:ind w:left="360"/>
        <w:rPr>
          <w:rFonts w:ascii="Calibri" w:eastAsia="Calibri" w:hAnsi="Calibri" w:cs="Calibri"/>
        </w:rPr>
      </w:pPr>
      <w:r>
        <w:rPr>
          <w:rFonts w:ascii="Calibri" w:eastAsia="Calibri" w:hAnsi="Calibri" w:cs="Calibri"/>
        </w:rPr>
        <w:t>Investigators are required to look at any direct evidence of retaliation (such as statements of managers that action is being taken because of Complainant’s protected activity) and the circumstantial evidence that may shed light on what role, if any, the protected activity played in</w:t>
      </w:r>
      <w:r w:rsidR="00CB3D3A">
        <w:rPr>
          <w:rFonts w:ascii="Calibri" w:eastAsia="Calibri" w:hAnsi="Calibri" w:cs="Calibri"/>
        </w:rPr>
        <w:t xml:space="preserve"> the</w:t>
      </w:r>
      <w:r>
        <w:rPr>
          <w:rFonts w:ascii="Calibri" w:eastAsia="Calibri" w:hAnsi="Calibri" w:cs="Calibri"/>
        </w:rPr>
        <w:t xml:space="preserve"> employer’s decision to take adverse action. </w:t>
      </w:r>
      <w:r w:rsidR="00BB4B2C">
        <w:rPr>
          <w:rFonts w:ascii="Calibri" w:eastAsia="Calibri" w:hAnsi="Calibri" w:cs="Calibri"/>
        </w:rPr>
        <w:t xml:space="preserve">Lines of inquiry that will assist the investigator in testing Respondent’s position will vary depending on the facts and circumstances of the case. If witnesses and documents are not available, the investigator should consult with the supervisor.  In six of 30 (20%) investigation case files, the </w:t>
      </w:r>
      <w:r w:rsidR="009E6D88">
        <w:rPr>
          <w:rFonts w:ascii="Calibri" w:eastAsia="Calibri" w:hAnsi="Calibri" w:cs="Calibri"/>
        </w:rPr>
        <w:t>R</w:t>
      </w:r>
      <w:r w:rsidR="00BB4B2C">
        <w:rPr>
          <w:rFonts w:ascii="Calibri" w:eastAsia="Calibri" w:hAnsi="Calibri" w:cs="Calibri"/>
        </w:rPr>
        <w:t>espondent’s defense was not adequately tested</w:t>
      </w:r>
      <w:r w:rsidR="0026024F">
        <w:rPr>
          <w:rFonts w:ascii="Calibri" w:eastAsia="Calibri" w:hAnsi="Calibri" w:cs="Calibri"/>
        </w:rPr>
        <w:t>, resulting in new</w:t>
      </w:r>
      <w:r w:rsidR="00BB4B2C">
        <w:rPr>
          <w:rFonts w:ascii="Calibri" w:eastAsia="Calibri" w:hAnsi="Calibri" w:cs="Calibri"/>
        </w:rPr>
        <w:t xml:space="preserve"> </w:t>
      </w:r>
      <w:r w:rsidR="0026024F" w:rsidRPr="0026024F">
        <w:rPr>
          <w:rFonts w:ascii="Calibri" w:eastAsia="Calibri" w:hAnsi="Calibri" w:cs="Calibri"/>
          <w:b/>
          <w:bCs/>
        </w:rPr>
        <w:t>Finding FY 2023-04</w:t>
      </w:r>
      <w:r w:rsidR="0026024F">
        <w:rPr>
          <w:rFonts w:ascii="Calibri" w:eastAsia="Calibri" w:hAnsi="Calibri" w:cs="Calibri"/>
        </w:rPr>
        <w:t>.</w:t>
      </w:r>
    </w:p>
    <w:p w14:paraId="14EEE312" w14:textId="77777777" w:rsidR="00900129" w:rsidRPr="0026024F" w:rsidRDefault="00900129" w:rsidP="00416FDD">
      <w:pPr>
        <w:ind w:left="360"/>
        <w:rPr>
          <w:rFonts w:ascii="Calibri" w:eastAsia="Calibri" w:hAnsi="Calibri" w:cs="Calibri"/>
        </w:rPr>
      </w:pPr>
    </w:p>
    <w:p w14:paraId="46E1DABE" w14:textId="77777777" w:rsidR="004A0FAE" w:rsidRDefault="004A0FAE" w:rsidP="004A0FAE">
      <w:pPr>
        <w:ind w:left="1800" w:hanging="1440"/>
        <w:rPr>
          <w:rFonts w:ascii="Calibri" w:eastAsia="Calibri" w:hAnsi="Calibri" w:cs="Calibri"/>
        </w:rPr>
      </w:pPr>
      <w:r>
        <w:rPr>
          <w:rFonts w:ascii="Calibri" w:eastAsia="Calibri" w:hAnsi="Calibri" w:cs="Calibri"/>
        </w:rPr>
        <w:t>Lastly, correspondence must be sent (either by mail, third party carrier, or electronic means) in a</w:t>
      </w:r>
    </w:p>
    <w:p w14:paraId="4307F1DB" w14:textId="43A4BB9E" w:rsidR="00F9322E" w:rsidRDefault="004A0FAE" w:rsidP="004A0FAE">
      <w:pPr>
        <w:ind w:left="1800" w:hanging="1440"/>
        <w:rPr>
          <w:rFonts w:ascii="Calibri" w:eastAsia="Calibri" w:hAnsi="Calibri" w:cs="Calibri"/>
        </w:rPr>
      </w:pPr>
      <w:r>
        <w:rPr>
          <w:rFonts w:ascii="Calibri" w:eastAsia="Calibri" w:hAnsi="Calibri" w:cs="Calibri"/>
        </w:rPr>
        <w:t>way that provides delivery confirmation. Delivery receipts are to be preserved in the case file.</w:t>
      </w:r>
    </w:p>
    <w:p w14:paraId="45581B78" w14:textId="77777777" w:rsidR="00F9322E" w:rsidRDefault="00F9322E" w:rsidP="004A0FAE">
      <w:pPr>
        <w:ind w:left="1800" w:hanging="1440"/>
        <w:rPr>
          <w:rFonts w:asciiTheme="minorHAnsi" w:hAnsiTheme="minorHAnsi" w:cstheme="minorHAnsi"/>
          <w:iCs/>
        </w:rPr>
      </w:pPr>
      <w:r>
        <w:rPr>
          <w:rFonts w:asciiTheme="minorHAnsi" w:hAnsiTheme="minorHAnsi" w:cstheme="minorHAnsi"/>
          <w:iCs/>
        </w:rPr>
        <w:t>D</w:t>
      </w:r>
      <w:r w:rsidR="004A0FAE">
        <w:rPr>
          <w:rFonts w:asciiTheme="minorHAnsi" w:hAnsiTheme="minorHAnsi" w:cstheme="minorHAnsi"/>
          <w:iCs/>
        </w:rPr>
        <w:t>elivery receipts for Findings/Closing letters sent electronically were not found in</w:t>
      </w:r>
      <w:r>
        <w:rPr>
          <w:rFonts w:asciiTheme="minorHAnsi" w:hAnsiTheme="minorHAnsi" w:cstheme="minorHAnsi"/>
          <w:iCs/>
        </w:rPr>
        <w:t xml:space="preserve"> </w:t>
      </w:r>
      <w:r w:rsidR="004A0FAE">
        <w:rPr>
          <w:rFonts w:asciiTheme="minorHAnsi" w:hAnsiTheme="minorHAnsi" w:cstheme="minorHAnsi"/>
          <w:iCs/>
        </w:rPr>
        <w:t>six of 30 (20%)</w:t>
      </w:r>
    </w:p>
    <w:p w14:paraId="33081D89" w14:textId="170EA52C" w:rsidR="004A0FAE" w:rsidRDefault="004A0FAE" w:rsidP="004A0FAE">
      <w:pPr>
        <w:ind w:left="1800" w:hanging="1440"/>
        <w:rPr>
          <w:rFonts w:asciiTheme="minorHAnsi" w:hAnsiTheme="minorHAnsi" w:cstheme="minorHAnsi"/>
          <w:iCs/>
        </w:rPr>
      </w:pPr>
      <w:r>
        <w:rPr>
          <w:rFonts w:asciiTheme="minorHAnsi" w:hAnsiTheme="minorHAnsi" w:cstheme="minorHAnsi"/>
          <w:iCs/>
        </w:rPr>
        <w:t>whistleblower investigation files.</w:t>
      </w:r>
    </w:p>
    <w:p w14:paraId="1E6B18CD" w14:textId="5961D002" w:rsidR="004A0FAE" w:rsidRDefault="004A0FAE" w:rsidP="00416FDD">
      <w:pPr>
        <w:ind w:left="360"/>
        <w:rPr>
          <w:rFonts w:ascii="Calibri" w:eastAsia="Calibri" w:hAnsi="Calibri" w:cs="Calibri"/>
        </w:rPr>
      </w:pPr>
    </w:p>
    <w:p w14:paraId="60E87B2B" w14:textId="2CC261A2" w:rsidR="00BB7DBF" w:rsidRDefault="00BB7DBF" w:rsidP="00416FDD">
      <w:pPr>
        <w:ind w:left="360"/>
        <w:rPr>
          <w:rFonts w:ascii="Calibri" w:eastAsia="Calibri" w:hAnsi="Calibri" w:cs="Calibri"/>
          <w:u w:val="single"/>
        </w:rPr>
      </w:pPr>
      <w:r w:rsidRPr="00BB7DBF">
        <w:rPr>
          <w:rFonts w:ascii="Calibri" w:eastAsia="Calibri" w:hAnsi="Calibri" w:cs="Calibri"/>
          <w:u w:val="single"/>
        </w:rPr>
        <w:lastRenderedPageBreak/>
        <w:t>O</w:t>
      </w:r>
      <w:r w:rsidR="004A0FAE">
        <w:rPr>
          <w:rFonts w:ascii="Calibri" w:eastAsia="Calibri" w:hAnsi="Calibri" w:cs="Calibri"/>
          <w:u w:val="single"/>
        </w:rPr>
        <w:t>IS</w:t>
      </w:r>
    </w:p>
    <w:p w14:paraId="1FEF2E99" w14:textId="77777777" w:rsidR="00BB7DBF" w:rsidRDefault="00BB7DBF" w:rsidP="00416FDD">
      <w:pPr>
        <w:ind w:left="360"/>
        <w:rPr>
          <w:rFonts w:ascii="Calibri" w:eastAsia="Calibri" w:hAnsi="Calibri" w:cs="Calibri"/>
          <w:u w:val="single"/>
        </w:rPr>
      </w:pPr>
    </w:p>
    <w:p w14:paraId="282C293D" w14:textId="52233557" w:rsidR="00BB7DBF" w:rsidRDefault="00BB7DBF" w:rsidP="00BB7DBF">
      <w:pPr>
        <w:ind w:left="360"/>
        <w:rPr>
          <w:rFonts w:ascii="Calibri" w:eastAsia="Calibri" w:hAnsi="Calibri" w:cs="Calibri"/>
        </w:rPr>
      </w:pPr>
      <w:r>
        <w:rPr>
          <w:rFonts w:ascii="Calibri" w:eastAsia="Calibri" w:hAnsi="Calibri" w:cs="Calibri"/>
        </w:rPr>
        <w:t xml:space="preserve">Dates and information in whistleblower case files reviewed were compared to entries made in OIS.  IOSHA entries in OIS include investigation information, party information, determination date and adverse action date.  For the case files reviewed, </w:t>
      </w:r>
      <w:bookmarkStart w:id="15" w:name="_Hlk160112594"/>
      <w:r>
        <w:rPr>
          <w:rFonts w:ascii="Calibri" w:eastAsia="Calibri" w:hAnsi="Calibri" w:cs="Calibri"/>
        </w:rPr>
        <w:t>t</w:t>
      </w:r>
      <w:r w:rsidRPr="00EA3803">
        <w:rPr>
          <w:rFonts w:ascii="Calibri" w:eastAsia="Calibri" w:hAnsi="Calibri" w:cs="Calibri"/>
        </w:rPr>
        <w:t>wo of 30</w:t>
      </w:r>
      <w:r>
        <w:rPr>
          <w:rFonts w:ascii="Calibri" w:eastAsia="Calibri" w:hAnsi="Calibri" w:cs="Calibri"/>
        </w:rPr>
        <w:t xml:space="preserve"> (6.7%)</w:t>
      </w:r>
      <w:r w:rsidRPr="00EA3803">
        <w:rPr>
          <w:rFonts w:ascii="Calibri" w:eastAsia="Calibri" w:hAnsi="Calibri" w:cs="Calibri"/>
        </w:rPr>
        <w:t xml:space="preserve"> investigation files reviewed contained ROI approval dates that were inaccurate in OIS.  </w:t>
      </w:r>
      <w:r w:rsidRPr="00CB128A">
        <w:rPr>
          <w:rFonts w:ascii="Calibri" w:eastAsia="Calibri" w:hAnsi="Calibri" w:cs="Calibri"/>
          <w:b/>
          <w:bCs/>
        </w:rPr>
        <w:t>Finding 2022-06 is c</w:t>
      </w:r>
      <w:r w:rsidR="004A0FAE">
        <w:rPr>
          <w:rFonts w:ascii="Calibri" w:eastAsia="Calibri" w:hAnsi="Calibri" w:cs="Calibri"/>
          <w:b/>
          <w:bCs/>
        </w:rPr>
        <w:t>ompleted</w:t>
      </w:r>
      <w:r w:rsidRPr="00CB128A">
        <w:rPr>
          <w:rFonts w:ascii="Calibri" w:eastAsia="Calibri" w:hAnsi="Calibri" w:cs="Calibri"/>
          <w:b/>
          <w:bCs/>
        </w:rPr>
        <w:t>.</w:t>
      </w:r>
      <w:r>
        <w:rPr>
          <w:rFonts w:ascii="Calibri" w:eastAsia="Calibri" w:hAnsi="Calibri" w:cs="Calibri"/>
        </w:rPr>
        <w:t xml:space="preserve"> However, in s</w:t>
      </w:r>
      <w:r w:rsidRPr="00EA3803">
        <w:rPr>
          <w:rFonts w:ascii="Calibri" w:eastAsia="Calibri" w:hAnsi="Calibri" w:cs="Calibri"/>
        </w:rPr>
        <w:t xml:space="preserve">eventeen investigation files out of the 30 </w:t>
      </w:r>
      <w:r>
        <w:rPr>
          <w:rFonts w:ascii="Calibri" w:eastAsia="Calibri" w:hAnsi="Calibri" w:cs="Calibri"/>
        </w:rPr>
        <w:t xml:space="preserve">(56.7%) </w:t>
      </w:r>
      <w:r w:rsidRPr="00EA3803">
        <w:rPr>
          <w:rFonts w:ascii="Calibri" w:eastAsia="Calibri" w:hAnsi="Calibri" w:cs="Calibri"/>
        </w:rPr>
        <w:t>reviewed, the determination date in OIS did not match the date o</w:t>
      </w:r>
      <w:r>
        <w:rPr>
          <w:rFonts w:ascii="Calibri" w:eastAsia="Calibri" w:hAnsi="Calibri" w:cs="Calibri"/>
        </w:rPr>
        <w:t>n</w:t>
      </w:r>
      <w:r w:rsidRPr="00EA3803">
        <w:rPr>
          <w:rFonts w:ascii="Calibri" w:eastAsia="Calibri" w:hAnsi="Calibri" w:cs="Calibri"/>
        </w:rPr>
        <w:t xml:space="preserve"> the Findings/Closing letter </w:t>
      </w:r>
      <w:r w:rsidRPr="00CB3D3A">
        <w:rPr>
          <w:rFonts w:ascii="Calibri" w:eastAsia="Calibri" w:hAnsi="Calibri" w:cs="Calibri"/>
        </w:rPr>
        <w:t xml:space="preserve">to the </w:t>
      </w:r>
      <w:r w:rsidR="00CB3D3A">
        <w:rPr>
          <w:rFonts w:ascii="Calibri" w:eastAsia="Calibri" w:hAnsi="Calibri" w:cs="Calibri"/>
        </w:rPr>
        <w:t>C</w:t>
      </w:r>
      <w:r w:rsidRPr="00CB3D3A">
        <w:rPr>
          <w:rFonts w:ascii="Calibri" w:eastAsia="Calibri" w:hAnsi="Calibri" w:cs="Calibri"/>
        </w:rPr>
        <w:t>omplainant and</w:t>
      </w:r>
      <w:r w:rsidR="00CB3D3A">
        <w:rPr>
          <w:rFonts w:ascii="Calibri" w:eastAsia="Calibri" w:hAnsi="Calibri" w:cs="Calibri"/>
        </w:rPr>
        <w:t>/or</w:t>
      </w:r>
      <w:r w:rsidRPr="00CB3D3A">
        <w:rPr>
          <w:rFonts w:ascii="Calibri" w:eastAsia="Calibri" w:hAnsi="Calibri" w:cs="Calibri"/>
        </w:rPr>
        <w:t xml:space="preserve"> </w:t>
      </w:r>
      <w:r w:rsidR="00CB3D3A">
        <w:rPr>
          <w:rFonts w:ascii="Calibri" w:eastAsia="Calibri" w:hAnsi="Calibri" w:cs="Calibri"/>
        </w:rPr>
        <w:t>R</w:t>
      </w:r>
      <w:r w:rsidRPr="00CB3D3A">
        <w:rPr>
          <w:rFonts w:ascii="Calibri" w:eastAsia="Calibri" w:hAnsi="Calibri" w:cs="Calibri"/>
        </w:rPr>
        <w:t>espondent</w:t>
      </w:r>
      <w:r>
        <w:rPr>
          <w:rFonts w:ascii="Calibri" w:eastAsia="Calibri" w:hAnsi="Calibri" w:cs="Calibri"/>
        </w:rPr>
        <w:t xml:space="preserve"> </w:t>
      </w:r>
      <w:r w:rsidRPr="00EA3803">
        <w:rPr>
          <w:rFonts w:ascii="Calibri" w:eastAsia="Calibri" w:hAnsi="Calibri" w:cs="Calibri"/>
        </w:rPr>
        <w:t>(WIM Ch</w:t>
      </w:r>
      <w:r w:rsidR="00CB3D3A">
        <w:rPr>
          <w:rFonts w:ascii="Calibri" w:eastAsia="Calibri" w:hAnsi="Calibri" w:cs="Calibri"/>
        </w:rPr>
        <w:t xml:space="preserve">apter </w:t>
      </w:r>
      <w:r w:rsidRPr="00EA3803">
        <w:rPr>
          <w:rFonts w:ascii="Calibri" w:eastAsia="Calibri" w:hAnsi="Calibri" w:cs="Calibri"/>
        </w:rPr>
        <w:t>5</w:t>
      </w:r>
      <w:r w:rsidR="00CB3D3A">
        <w:rPr>
          <w:rFonts w:ascii="Calibri" w:eastAsia="Calibri" w:hAnsi="Calibri" w:cs="Calibri"/>
        </w:rPr>
        <w:t xml:space="preserve">, Section </w:t>
      </w:r>
      <w:r w:rsidRPr="00EA3803">
        <w:rPr>
          <w:rFonts w:ascii="Calibri" w:eastAsia="Calibri" w:hAnsi="Calibri" w:cs="Calibri"/>
        </w:rPr>
        <w:t>XVI.C)</w:t>
      </w:r>
      <w:r>
        <w:rPr>
          <w:rFonts w:ascii="Calibri" w:eastAsia="Calibri" w:hAnsi="Calibri" w:cs="Calibri"/>
        </w:rPr>
        <w:t xml:space="preserve">. </w:t>
      </w:r>
      <w:bookmarkEnd w:id="15"/>
      <w:r>
        <w:rPr>
          <w:rFonts w:ascii="Calibri" w:eastAsia="Calibri" w:hAnsi="Calibri" w:cs="Calibri"/>
        </w:rPr>
        <w:t xml:space="preserve"> In three </w:t>
      </w:r>
      <w:r w:rsidR="009E6D88">
        <w:rPr>
          <w:rFonts w:ascii="Calibri" w:eastAsia="Calibri" w:hAnsi="Calibri" w:cs="Calibri"/>
        </w:rPr>
        <w:t xml:space="preserve">of 10 (30%) </w:t>
      </w:r>
      <w:r>
        <w:rPr>
          <w:rFonts w:ascii="Calibri" w:eastAsia="Calibri" w:hAnsi="Calibri" w:cs="Calibri"/>
        </w:rPr>
        <w:t>cases that resulted in settlement, withdrawal, or dismissal for lack of cooperation, the comment section in OIS did not contain the reasons why the case was being closed and it did not reference supporting documents (exhibits)</w:t>
      </w:r>
      <w:r w:rsidR="00CB3D3A">
        <w:rPr>
          <w:rFonts w:ascii="Calibri" w:eastAsia="Calibri" w:hAnsi="Calibri" w:cs="Calibri"/>
        </w:rPr>
        <w:t xml:space="preserve"> </w:t>
      </w:r>
      <w:r>
        <w:rPr>
          <w:rFonts w:ascii="Calibri" w:eastAsia="Calibri" w:hAnsi="Calibri" w:cs="Calibri"/>
        </w:rPr>
        <w:t>(WIM Ch</w:t>
      </w:r>
      <w:r w:rsidR="00CB3D3A">
        <w:rPr>
          <w:rFonts w:ascii="Calibri" w:eastAsia="Calibri" w:hAnsi="Calibri" w:cs="Calibri"/>
        </w:rPr>
        <w:t xml:space="preserve">apter </w:t>
      </w:r>
      <w:r>
        <w:rPr>
          <w:rFonts w:ascii="Calibri" w:eastAsia="Calibri" w:hAnsi="Calibri" w:cs="Calibri"/>
        </w:rPr>
        <w:t>5</w:t>
      </w:r>
      <w:r w:rsidR="00CB3D3A">
        <w:rPr>
          <w:rFonts w:ascii="Calibri" w:eastAsia="Calibri" w:hAnsi="Calibri" w:cs="Calibri"/>
        </w:rPr>
        <w:t xml:space="preserve">, Section </w:t>
      </w:r>
      <w:r>
        <w:rPr>
          <w:rFonts w:ascii="Calibri" w:eastAsia="Calibri" w:hAnsi="Calibri" w:cs="Calibri"/>
        </w:rPr>
        <w:t>III.A)</w:t>
      </w:r>
    </w:p>
    <w:p w14:paraId="3B51447E" w14:textId="77777777" w:rsidR="00BB7DBF" w:rsidRDefault="00BB7DBF" w:rsidP="00416FDD">
      <w:pPr>
        <w:ind w:left="360"/>
        <w:rPr>
          <w:rFonts w:ascii="Calibri" w:eastAsia="Calibri" w:hAnsi="Calibri" w:cs="Calibri"/>
          <w:u w:val="single"/>
        </w:rPr>
      </w:pPr>
    </w:p>
    <w:p w14:paraId="2A926DF3" w14:textId="77777777" w:rsidR="00890DBF" w:rsidRDefault="00890DBF" w:rsidP="00890DBF">
      <w:pPr>
        <w:ind w:left="360"/>
        <w:rPr>
          <w:rFonts w:asciiTheme="minorHAnsi" w:hAnsiTheme="minorHAnsi" w:cstheme="minorHAnsi"/>
          <w:u w:val="single"/>
        </w:rPr>
      </w:pPr>
      <w:r w:rsidRPr="00D478A3">
        <w:rPr>
          <w:rFonts w:asciiTheme="minorHAnsi" w:hAnsiTheme="minorHAnsi" w:cstheme="minorHAnsi"/>
          <w:u w:val="single"/>
        </w:rPr>
        <w:t>Settlements</w:t>
      </w:r>
    </w:p>
    <w:p w14:paraId="4E90BA0D" w14:textId="77777777" w:rsidR="00890DBF" w:rsidRDefault="00890DBF" w:rsidP="00890DBF">
      <w:pPr>
        <w:ind w:left="360"/>
        <w:rPr>
          <w:rFonts w:asciiTheme="minorHAnsi" w:hAnsiTheme="minorHAnsi" w:cstheme="minorHAnsi"/>
          <w:u w:val="single"/>
        </w:rPr>
      </w:pPr>
    </w:p>
    <w:p w14:paraId="213E5619" w14:textId="5876A035" w:rsidR="00890DBF" w:rsidRDefault="00CB3D3A" w:rsidP="00890DBF">
      <w:pPr>
        <w:ind w:left="360"/>
        <w:rPr>
          <w:rFonts w:asciiTheme="minorHAnsi" w:hAnsiTheme="minorHAnsi" w:cstheme="minorHAnsi"/>
        </w:rPr>
      </w:pPr>
      <w:r>
        <w:rPr>
          <w:rFonts w:asciiTheme="minorHAnsi" w:hAnsiTheme="minorHAnsi" w:cstheme="minorHAnsi"/>
        </w:rPr>
        <w:t>Fifteen whistleblower</w:t>
      </w:r>
      <w:r w:rsidR="00890DBF">
        <w:rPr>
          <w:rFonts w:asciiTheme="minorHAnsi" w:hAnsiTheme="minorHAnsi" w:cstheme="minorHAnsi"/>
        </w:rPr>
        <w:t xml:space="preserve"> cases were settled during the review period.  Six of these were reviewed.  Settlements are to be reviewed and approved by </w:t>
      </w:r>
      <w:r w:rsidR="00E45973">
        <w:rPr>
          <w:rFonts w:asciiTheme="minorHAnsi" w:hAnsiTheme="minorHAnsi" w:cstheme="minorHAnsi"/>
        </w:rPr>
        <w:t>IOSHA and</w:t>
      </w:r>
      <w:r w:rsidR="00890DBF">
        <w:rPr>
          <w:rFonts w:asciiTheme="minorHAnsi" w:hAnsiTheme="minorHAnsi" w:cstheme="minorHAnsi"/>
        </w:rPr>
        <w:t xml:space="preserve"> included in the case file. Standard language that is referenced in the WIM should be included for agreements that IOSHA is a party to.  In all six </w:t>
      </w:r>
      <w:r w:rsidR="009E6D88">
        <w:rPr>
          <w:rFonts w:asciiTheme="minorHAnsi" w:hAnsiTheme="minorHAnsi" w:cstheme="minorHAnsi"/>
        </w:rPr>
        <w:t xml:space="preserve">(100%) </w:t>
      </w:r>
      <w:r w:rsidR="00890DBF">
        <w:rPr>
          <w:rFonts w:asciiTheme="minorHAnsi" w:hAnsiTheme="minorHAnsi" w:cstheme="minorHAnsi"/>
        </w:rPr>
        <w:t xml:space="preserve">reviewed, the agreement </w:t>
      </w:r>
      <w:r>
        <w:rPr>
          <w:rFonts w:asciiTheme="minorHAnsi" w:hAnsiTheme="minorHAnsi" w:cstheme="minorHAnsi"/>
        </w:rPr>
        <w:t xml:space="preserve">was not included </w:t>
      </w:r>
      <w:r w:rsidR="00890DBF">
        <w:rPr>
          <w:rFonts w:asciiTheme="minorHAnsi" w:hAnsiTheme="minorHAnsi" w:cstheme="minorHAnsi"/>
        </w:rPr>
        <w:t>in the file, or the agreements contained non-standard language contrary to the WIM, Chapter 7, Section IV.A.1-7. One agreement that IOSHA was a party should have been coded as ‘settled’ instead of ‘settled other.’</w:t>
      </w:r>
    </w:p>
    <w:p w14:paraId="79541ABB" w14:textId="77777777" w:rsidR="00890DBF" w:rsidRDefault="00890DBF" w:rsidP="00416FDD">
      <w:pPr>
        <w:ind w:left="360"/>
        <w:rPr>
          <w:rFonts w:ascii="Calibri" w:eastAsia="Calibri" w:hAnsi="Calibri" w:cs="Calibri"/>
          <w:u w:val="single"/>
        </w:rPr>
      </w:pPr>
    </w:p>
    <w:p w14:paraId="4774164B" w14:textId="78546A7B" w:rsidR="0026024F" w:rsidRPr="00EA3803" w:rsidRDefault="0026024F" w:rsidP="0026024F">
      <w:pPr>
        <w:ind w:left="360"/>
        <w:rPr>
          <w:rFonts w:ascii="Calibri" w:eastAsia="Calibri" w:hAnsi="Calibri" w:cs="Calibri"/>
        </w:rPr>
      </w:pPr>
      <w:r w:rsidRPr="003F763E">
        <w:rPr>
          <w:rFonts w:ascii="Calibri" w:eastAsia="Calibri" w:hAnsi="Calibri" w:cs="Calibri"/>
          <w:b/>
          <w:bCs/>
        </w:rPr>
        <w:t>Finding FY 2023-0</w:t>
      </w:r>
      <w:r>
        <w:rPr>
          <w:rFonts w:ascii="Calibri" w:eastAsia="Calibri" w:hAnsi="Calibri" w:cs="Calibri"/>
          <w:b/>
          <w:bCs/>
        </w:rPr>
        <w:t>2 (Finding FY 2022-05)</w:t>
      </w:r>
      <w:r>
        <w:rPr>
          <w:rFonts w:ascii="Calibri" w:eastAsia="Calibri" w:hAnsi="Calibri" w:cs="Calibri"/>
        </w:rPr>
        <w:t>: Appropriate analysis of the elements was incorrect in seven of the 30 (23.3%) whistleblower case files reviewed (</w:t>
      </w:r>
      <w:r w:rsidRPr="00CB3D3A">
        <w:rPr>
          <w:rFonts w:ascii="Calibri" w:eastAsia="Calibri" w:hAnsi="Calibri" w:cs="Calibri"/>
        </w:rPr>
        <w:t xml:space="preserve">WIM, Chapter 4, Section XVI). </w:t>
      </w:r>
    </w:p>
    <w:p w14:paraId="4B880A98" w14:textId="77777777" w:rsidR="0026024F" w:rsidRDefault="0026024F" w:rsidP="0026024F">
      <w:pPr>
        <w:ind w:left="360"/>
        <w:rPr>
          <w:rFonts w:asciiTheme="minorHAnsi" w:hAnsiTheme="minorHAnsi" w:cstheme="minorHAnsi"/>
        </w:rPr>
      </w:pPr>
    </w:p>
    <w:p w14:paraId="76B2E124" w14:textId="2583D871" w:rsidR="0026024F" w:rsidRDefault="0026024F" w:rsidP="0026024F">
      <w:pPr>
        <w:ind w:left="360"/>
        <w:rPr>
          <w:rFonts w:asciiTheme="minorHAnsi" w:hAnsiTheme="minorHAnsi" w:cstheme="minorHAnsi"/>
        </w:rPr>
      </w:pPr>
      <w:r w:rsidRPr="002F543D">
        <w:rPr>
          <w:rFonts w:asciiTheme="minorHAnsi" w:hAnsiTheme="minorHAnsi" w:cstheme="minorHAnsi"/>
          <w:b/>
          <w:bCs/>
        </w:rPr>
        <w:t>Recommendation FY 2023-0</w:t>
      </w:r>
      <w:r>
        <w:rPr>
          <w:rFonts w:asciiTheme="minorHAnsi" w:hAnsiTheme="minorHAnsi" w:cstheme="minorHAnsi"/>
          <w:b/>
          <w:bCs/>
        </w:rPr>
        <w:t>2</w:t>
      </w:r>
      <w:r w:rsidRPr="002F543D">
        <w:rPr>
          <w:rFonts w:asciiTheme="minorHAnsi" w:hAnsiTheme="minorHAnsi" w:cstheme="minorHAnsi"/>
          <w:b/>
          <w:bCs/>
        </w:rPr>
        <w:t>:</w:t>
      </w:r>
      <w:r>
        <w:rPr>
          <w:rFonts w:asciiTheme="minorHAnsi" w:hAnsiTheme="minorHAnsi" w:cstheme="minorHAnsi"/>
        </w:rPr>
        <w:t xml:space="preserve">  IOSHA should provide additional training for investigators and supervisory staff to include analysis of elements.</w:t>
      </w:r>
    </w:p>
    <w:p w14:paraId="3BB4F8A5" w14:textId="77777777" w:rsidR="0026024F" w:rsidRPr="00BB7DBF" w:rsidRDefault="0026024F" w:rsidP="0026024F">
      <w:pPr>
        <w:ind w:left="360"/>
        <w:rPr>
          <w:rFonts w:ascii="Calibri" w:eastAsia="Calibri" w:hAnsi="Calibri" w:cs="Calibri"/>
          <w:u w:val="single"/>
        </w:rPr>
      </w:pPr>
    </w:p>
    <w:p w14:paraId="173C2E19" w14:textId="2A28F155" w:rsidR="00697638" w:rsidRDefault="00697638" w:rsidP="00416FDD">
      <w:pPr>
        <w:ind w:left="360"/>
        <w:rPr>
          <w:rFonts w:ascii="Calibri" w:eastAsia="Calibri" w:hAnsi="Calibri" w:cs="Calibri"/>
        </w:rPr>
      </w:pPr>
      <w:r w:rsidRPr="003F763E">
        <w:rPr>
          <w:rFonts w:ascii="Calibri" w:eastAsia="Calibri" w:hAnsi="Calibri" w:cs="Calibri"/>
          <w:b/>
          <w:bCs/>
        </w:rPr>
        <w:t>Finding FY 2023-0</w:t>
      </w:r>
      <w:r w:rsidR="0026024F">
        <w:rPr>
          <w:rFonts w:ascii="Calibri" w:eastAsia="Calibri" w:hAnsi="Calibri" w:cs="Calibri"/>
          <w:b/>
          <w:bCs/>
        </w:rPr>
        <w:t>3</w:t>
      </w:r>
      <w:r w:rsidR="002F543D">
        <w:rPr>
          <w:rFonts w:ascii="Calibri" w:eastAsia="Calibri" w:hAnsi="Calibri" w:cs="Calibri"/>
          <w:b/>
          <w:bCs/>
        </w:rPr>
        <w:t xml:space="preserve"> (FY 2022-07)</w:t>
      </w:r>
      <w:r w:rsidRPr="003F763E">
        <w:rPr>
          <w:rFonts w:ascii="Calibri" w:eastAsia="Calibri" w:hAnsi="Calibri" w:cs="Calibri"/>
          <w:b/>
          <w:bCs/>
        </w:rPr>
        <w:t>:</w:t>
      </w:r>
      <w:r>
        <w:rPr>
          <w:rFonts w:ascii="Calibri" w:eastAsia="Calibri" w:hAnsi="Calibri" w:cs="Calibri"/>
        </w:rPr>
        <w:t xml:space="preserve">  </w:t>
      </w:r>
      <w:r w:rsidR="003979B7">
        <w:rPr>
          <w:rFonts w:ascii="Calibri" w:eastAsia="Calibri" w:hAnsi="Calibri" w:cs="Calibri"/>
        </w:rPr>
        <w:t>S</w:t>
      </w:r>
      <w:r>
        <w:rPr>
          <w:rFonts w:ascii="Calibri" w:eastAsia="Calibri" w:hAnsi="Calibri" w:cs="Calibri"/>
        </w:rPr>
        <w:t xml:space="preserve">ix of 30 (20%) whistleblower investigation case files reviewed, </w:t>
      </w:r>
      <w:r w:rsidR="003979B7">
        <w:rPr>
          <w:rFonts w:ascii="Calibri" w:eastAsia="Calibri" w:hAnsi="Calibri" w:cs="Calibri"/>
        </w:rPr>
        <w:t xml:space="preserve">and five of the 40 </w:t>
      </w:r>
      <w:r w:rsidR="009E6D88">
        <w:rPr>
          <w:rFonts w:ascii="Calibri" w:eastAsia="Calibri" w:hAnsi="Calibri" w:cs="Calibri"/>
        </w:rPr>
        <w:t xml:space="preserve">(12.5%) </w:t>
      </w:r>
      <w:r w:rsidR="003979B7">
        <w:rPr>
          <w:rFonts w:ascii="Calibri" w:eastAsia="Calibri" w:hAnsi="Calibri" w:cs="Calibri"/>
        </w:rPr>
        <w:t>administratively closed files reviewed were either not complete, technically accurate, and/or were not thoroughly and adequately investigated prior to closing</w:t>
      </w:r>
      <w:r>
        <w:rPr>
          <w:rFonts w:ascii="Calibri" w:eastAsia="Calibri" w:hAnsi="Calibri" w:cs="Calibri"/>
        </w:rPr>
        <w:t xml:space="preserve"> (WIM, Chapter 5, Section IV.A).</w:t>
      </w:r>
    </w:p>
    <w:p w14:paraId="7C0B3F21" w14:textId="77777777" w:rsidR="00697638" w:rsidRDefault="00697638" w:rsidP="00416FDD">
      <w:pPr>
        <w:ind w:left="360"/>
        <w:rPr>
          <w:rFonts w:ascii="Calibri" w:eastAsia="Calibri" w:hAnsi="Calibri" w:cs="Calibri"/>
        </w:rPr>
      </w:pPr>
    </w:p>
    <w:p w14:paraId="4DD10B10" w14:textId="241C3660" w:rsidR="00697638" w:rsidRPr="002F543D" w:rsidRDefault="00697638" w:rsidP="00416FDD">
      <w:pPr>
        <w:ind w:left="360"/>
        <w:rPr>
          <w:rFonts w:ascii="Calibri" w:eastAsia="Calibri" w:hAnsi="Calibri" w:cs="Calibri"/>
        </w:rPr>
      </w:pPr>
      <w:r w:rsidRPr="002F543D">
        <w:rPr>
          <w:rFonts w:ascii="Calibri" w:eastAsia="Calibri" w:hAnsi="Calibri" w:cs="Calibri"/>
          <w:b/>
          <w:bCs/>
        </w:rPr>
        <w:t>Recommendation FY 2023-0</w:t>
      </w:r>
      <w:r w:rsidR="0026024F">
        <w:rPr>
          <w:rFonts w:ascii="Calibri" w:eastAsia="Calibri" w:hAnsi="Calibri" w:cs="Calibri"/>
          <w:b/>
          <w:bCs/>
        </w:rPr>
        <w:t>3</w:t>
      </w:r>
      <w:r w:rsidRPr="002F543D">
        <w:rPr>
          <w:rFonts w:ascii="Calibri" w:eastAsia="Calibri" w:hAnsi="Calibri" w:cs="Calibri"/>
          <w:b/>
          <w:bCs/>
        </w:rPr>
        <w:t>:</w:t>
      </w:r>
      <w:r w:rsidR="002F543D">
        <w:rPr>
          <w:rFonts w:ascii="Calibri" w:eastAsia="Calibri" w:hAnsi="Calibri" w:cs="Calibri"/>
          <w:b/>
          <w:bCs/>
        </w:rPr>
        <w:t xml:space="preserve">  </w:t>
      </w:r>
      <w:r w:rsidR="002F543D">
        <w:rPr>
          <w:rFonts w:ascii="Calibri" w:eastAsia="Calibri" w:hAnsi="Calibri" w:cs="Calibri"/>
        </w:rPr>
        <w:t xml:space="preserve">IOSHA should ensure whistleblower supervisors follow the WIM, Chapter 5, Section IV.A to ensure when reviewing, they are technically accurate; investigations are thorough; investigators are applying the law correctly to the facts; the Secretary’s Findings are </w:t>
      </w:r>
      <w:r w:rsidR="00CB3D3A">
        <w:rPr>
          <w:rFonts w:ascii="Calibri" w:eastAsia="Calibri" w:hAnsi="Calibri" w:cs="Calibri"/>
        </w:rPr>
        <w:t>complete,</w:t>
      </w:r>
      <w:r w:rsidR="002F543D">
        <w:rPr>
          <w:rFonts w:ascii="Calibri" w:eastAsia="Calibri" w:hAnsi="Calibri" w:cs="Calibri"/>
        </w:rPr>
        <w:t xml:space="preserve"> and the case has merits. </w:t>
      </w:r>
    </w:p>
    <w:p w14:paraId="3B6FFBC7" w14:textId="77777777" w:rsidR="00697638" w:rsidRDefault="00697638" w:rsidP="00416FDD">
      <w:pPr>
        <w:ind w:left="360"/>
        <w:rPr>
          <w:rFonts w:ascii="Calibri" w:eastAsia="Calibri" w:hAnsi="Calibri" w:cs="Calibri"/>
        </w:rPr>
      </w:pPr>
    </w:p>
    <w:bookmarkEnd w:id="14"/>
    <w:p w14:paraId="26EDBB5B" w14:textId="3CA746D0" w:rsidR="00BB4B2C" w:rsidRDefault="00BB4B2C" w:rsidP="00D1259A">
      <w:pPr>
        <w:ind w:left="360"/>
        <w:rPr>
          <w:rFonts w:asciiTheme="minorHAnsi" w:hAnsiTheme="minorHAnsi" w:cstheme="minorHAnsi"/>
        </w:rPr>
      </w:pPr>
      <w:r w:rsidRPr="00BB4B2C">
        <w:rPr>
          <w:rFonts w:asciiTheme="minorHAnsi" w:hAnsiTheme="minorHAnsi" w:cstheme="minorHAnsi"/>
          <w:b/>
          <w:bCs/>
        </w:rPr>
        <w:t>Finding FY 2023-0</w:t>
      </w:r>
      <w:r w:rsidR="0026024F">
        <w:rPr>
          <w:rFonts w:asciiTheme="minorHAnsi" w:hAnsiTheme="minorHAnsi" w:cstheme="minorHAnsi"/>
          <w:b/>
          <w:bCs/>
        </w:rPr>
        <w:t>4</w:t>
      </w:r>
      <w:r>
        <w:rPr>
          <w:rFonts w:asciiTheme="minorHAnsi" w:hAnsiTheme="minorHAnsi" w:cstheme="minorHAnsi"/>
        </w:rPr>
        <w:t xml:space="preserve">:  The </w:t>
      </w:r>
      <w:r w:rsidR="00CB3D3A">
        <w:rPr>
          <w:rFonts w:asciiTheme="minorHAnsi" w:hAnsiTheme="minorHAnsi" w:cstheme="minorHAnsi"/>
        </w:rPr>
        <w:t>R</w:t>
      </w:r>
      <w:r>
        <w:rPr>
          <w:rFonts w:asciiTheme="minorHAnsi" w:hAnsiTheme="minorHAnsi" w:cstheme="minorHAnsi"/>
        </w:rPr>
        <w:t xml:space="preserve">espondent’s defense was not adequately tested in six of the 30 (20%) whistleblower investigation files reviewed (WIM, Chapter 2, Section VII). </w:t>
      </w:r>
    </w:p>
    <w:p w14:paraId="5619B643" w14:textId="77777777" w:rsidR="00BB4B2C" w:rsidRDefault="00BB4B2C" w:rsidP="00D1259A">
      <w:pPr>
        <w:ind w:left="360"/>
        <w:rPr>
          <w:rFonts w:asciiTheme="minorHAnsi" w:hAnsiTheme="minorHAnsi" w:cstheme="minorHAnsi"/>
        </w:rPr>
      </w:pPr>
    </w:p>
    <w:p w14:paraId="37F2AE93" w14:textId="64628396" w:rsidR="00BB4B2C" w:rsidRPr="00BB4B2C" w:rsidRDefault="00BB4B2C" w:rsidP="00D1259A">
      <w:pPr>
        <w:ind w:left="360"/>
        <w:rPr>
          <w:rFonts w:asciiTheme="minorHAnsi" w:hAnsiTheme="minorHAnsi" w:cstheme="minorHAnsi"/>
        </w:rPr>
      </w:pPr>
      <w:r w:rsidRPr="00BB4B2C">
        <w:rPr>
          <w:rFonts w:asciiTheme="minorHAnsi" w:hAnsiTheme="minorHAnsi" w:cstheme="minorHAnsi"/>
          <w:b/>
          <w:bCs/>
        </w:rPr>
        <w:t>Recommendation FY 2023-0</w:t>
      </w:r>
      <w:r w:rsidR="0026024F">
        <w:rPr>
          <w:rFonts w:asciiTheme="minorHAnsi" w:hAnsiTheme="minorHAnsi" w:cstheme="minorHAnsi"/>
          <w:b/>
          <w:bCs/>
        </w:rPr>
        <w:t>4</w:t>
      </w:r>
      <w:r w:rsidRPr="00BB4B2C">
        <w:rPr>
          <w:rFonts w:asciiTheme="minorHAnsi" w:hAnsiTheme="minorHAnsi" w:cstheme="minorHAnsi"/>
          <w:b/>
          <w:bCs/>
        </w:rPr>
        <w:t xml:space="preserve">:  </w:t>
      </w:r>
      <w:r w:rsidR="00CB3D3A">
        <w:rPr>
          <w:rFonts w:asciiTheme="minorHAnsi" w:hAnsiTheme="minorHAnsi" w:cstheme="minorHAnsi"/>
        </w:rPr>
        <w:t>IOSHA’s w</w:t>
      </w:r>
      <w:r>
        <w:rPr>
          <w:rFonts w:asciiTheme="minorHAnsi" w:hAnsiTheme="minorHAnsi" w:cstheme="minorHAnsi"/>
        </w:rPr>
        <w:t xml:space="preserve">histleblower staff should review the WIM, Chapter 2, Section VII </w:t>
      </w:r>
      <w:r w:rsidR="00962F27">
        <w:rPr>
          <w:rFonts w:asciiTheme="minorHAnsi" w:hAnsiTheme="minorHAnsi" w:cstheme="minorHAnsi"/>
        </w:rPr>
        <w:t xml:space="preserve">and Chapter 5, Section III.B.4 (Employer Defense/Affirmative Defense and Pretext Testing) to ensure they understand testing </w:t>
      </w:r>
      <w:r w:rsidR="00CB3D3A">
        <w:rPr>
          <w:rFonts w:asciiTheme="minorHAnsi" w:hAnsiTheme="minorHAnsi" w:cstheme="minorHAnsi"/>
        </w:rPr>
        <w:t>R</w:t>
      </w:r>
      <w:r w:rsidR="00962F27">
        <w:rPr>
          <w:rFonts w:asciiTheme="minorHAnsi" w:hAnsiTheme="minorHAnsi" w:cstheme="minorHAnsi"/>
        </w:rPr>
        <w:t xml:space="preserve">espondent’s defense (pretext testing) and enroll staff in relevant courses and webinars as they become available. </w:t>
      </w:r>
    </w:p>
    <w:p w14:paraId="2393A1C7" w14:textId="77777777" w:rsidR="00BB4B2C" w:rsidRDefault="00BB4B2C" w:rsidP="00D1259A">
      <w:pPr>
        <w:ind w:left="360"/>
        <w:rPr>
          <w:rFonts w:asciiTheme="minorHAnsi" w:hAnsiTheme="minorHAnsi" w:cstheme="minorHAnsi"/>
        </w:rPr>
      </w:pPr>
    </w:p>
    <w:p w14:paraId="397CE2FA" w14:textId="1B12D5F8" w:rsidR="00902E0A" w:rsidRDefault="00CB128A" w:rsidP="00D1259A">
      <w:pPr>
        <w:ind w:left="360"/>
        <w:rPr>
          <w:rFonts w:asciiTheme="minorHAnsi" w:hAnsiTheme="minorHAnsi" w:cstheme="minorHAnsi"/>
        </w:rPr>
      </w:pPr>
      <w:r w:rsidRPr="00CB3D3A">
        <w:rPr>
          <w:rFonts w:asciiTheme="minorHAnsi" w:hAnsiTheme="minorHAnsi" w:cstheme="minorHAnsi"/>
          <w:b/>
          <w:bCs/>
        </w:rPr>
        <w:lastRenderedPageBreak/>
        <w:t>Observation</w:t>
      </w:r>
      <w:r w:rsidR="00696D59" w:rsidRPr="00CB3D3A">
        <w:rPr>
          <w:rFonts w:asciiTheme="minorHAnsi" w:hAnsiTheme="minorHAnsi" w:cstheme="minorHAnsi"/>
          <w:b/>
          <w:bCs/>
        </w:rPr>
        <w:t xml:space="preserve"> </w:t>
      </w:r>
      <w:r w:rsidR="00CB3D3A">
        <w:rPr>
          <w:rFonts w:asciiTheme="minorHAnsi" w:hAnsiTheme="minorHAnsi" w:cstheme="minorHAnsi"/>
          <w:b/>
          <w:bCs/>
        </w:rPr>
        <w:t>FY 2023-OB-0</w:t>
      </w:r>
      <w:r w:rsidR="00F9322E">
        <w:rPr>
          <w:rFonts w:asciiTheme="minorHAnsi" w:hAnsiTheme="minorHAnsi" w:cstheme="minorHAnsi"/>
          <w:b/>
          <w:bCs/>
        </w:rPr>
        <w:t>1</w:t>
      </w:r>
      <w:r w:rsidR="00696D59" w:rsidRPr="00CB3D3A">
        <w:rPr>
          <w:rFonts w:asciiTheme="minorHAnsi" w:hAnsiTheme="minorHAnsi" w:cstheme="minorHAnsi"/>
        </w:rPr>
        <w:t>:</w:t>
      </w:r>
      <w:r w:rsidR="00696D59">
        <w:rPr>
          <w:rFonts w:asciiTheme="minorHAnsi" w:hAnsiTheme="minorHAnsi" w:cstheme="minorHAnsi"/>
        </w:rPr>
        <w:t xml:space="preserve">  </w:t>
      </w:r>
      <w:r w:rsidR="00652417">
        <w:rPr>
          <w:rFonts w:asciiTheme="minorHAnsi" w:hAnsiTheme="minorHAnsi" w:cstheme="minorHAnsi"/>
        </w:rPr>
        <w:t>In seventeen of 30 (56.7</w:t>
      </w:r>
      <w:r w:rsidR="00890DBF">
        <w:rPr>
          <w:rFonts w:asciiTheme="minorHAnsi" w:hAnsiTheme="minorHAnsi" w:cstheme="minorHAnsi"/>
        </w:rPr>
        <w:t>%</w:t>
      </w:r>
      <w:r w:rsidR="00652417">
        <w:rPr>
          <w:rFonts w:asciiTheme="minorHAnsi" w:hAnsiTheme="minorHAnsi" w:cstheme="minorHAnsi"/>
        </w:rPr>
        <w:t>)</w:t>
      </w:r>
      <w:r w:rsidR="0015478E">
        <w:rPr>
          <w:rFonts w:asciiTheme="minorHAnsi" w:hAnsiTheme="minorHAnsi" w:cstheme="minorHAnsi"/>
        </w:rPr>
        <w:t xml:space="preserve"> whistleblower</w:t>
      </w:r>
      <w:r w:rsidR="00652417">
        <w:rPr>
          <w:rFonts w:asciiTheme="minorHAnsi" w:hAnsiTheme="minorHAnsi" w:cstheme="minorHAnsi"/>
        </w:rPr>
        <w:t xml:space="preserve"> investigation files reviewed, the determination date in OIS did not match the date on the Findings/Closing letter to the </w:t>
      </w:r>
      <w:r w:rsidR="00CB3D3A">
        <w:rPr>
          <w:rFonts w:asciiTheme="minorHAnsi" w:hAnsiTheme="minorHAnsi" w:cstheme="minorHAnsi"/>
        </w:rPr>
        <w:t>C</w:t>
      </w:r>
      <w:r w:rsidR="00652417">
        <w:rPr>
          <w:rFonts w:asciiTheme="minorHAnsi" w:hAnsiTheme="minorHAnsi" w:cstheme="minorHAnsi"/>
        </w:rPr>
        <w:t xml:space="preserve">omplainant and </w:t>
      </w:r>
      <w:r w:rsidR="00CB3D3A">
        <w:rPr>
          <w:rFonts w:asciiTheme="minorHAnsi" w:hAnsiTheme="minorHAnsi" w:cstheme="minorHAnsi"/>
        </w:rPr>
        <w:t>R</w:t>
      </w:r>
      <w:r w:rsidR="00652417">
        <w:rPr>
          <w:rFonts w:asciiTheme="minorHAnsi" w:hAnsiTheme="minorHAnsi" w:cstheme="minorHAnsi"/>
        </w:rPr>
        <w:t>espondent (WIM Chapter 5, Section III.A).</w:t>
      </w:r>
    </w:p>
    <w:p w14:paraId="0C80626F" w14:textId="77777777" w:rsidR="00652417" w:rsidRDefault="00652417" w:rsidP="00D1259A">
      <w:pPr>
        <w:ind w:left="360"/>
        <w:rPr>
          <w:rFonts w:asciiTheme="minorHAnsi" w:hAnsiTheme="minorHAnsi" w:cstheme="minorHAnsi"/>
        </w:rPr>
      </w:pPr>
    </w:p>
    <w:p w14:paraId="7E20EC68" w14:textId="05383900" w:rsidR="00696D59" w:rsidRDefault="002641D3" w:rsidP="00D1259A">
      <w:pPr>
        <w:ind w:left="360"/>
        <w:rPr>
          <w:rFonts w:asciiTheme="minorHAnsi" w:hAnsiTheme="minorHAnsi" w:cstheme="minorHAnsi"/>
        </w:rPr>
      </w:pPr>
      <w:r w:rsidRPr="002F543D">
        <w:rPr>
          <w:rFonts w:asciiTheme="minorHAnsi" w:hAnsiTheme="minorHAnsi" w:cstheme="minorHAnsi"/>
          <w:b/>
          <w:bCs/>
        </w:rPr>
        <w:t xml:space="preserve">Federal Monitoring Plan </w:t>
      </w:r>
      <w:r w:rsidR="00696D59" w:rsidRPr="002F543D">
        <w:rPr>
          <w:rFonts w:asciiTheme="minorHAnsi" w:hAnsiTheme="minorHAnsi" w:cstheme="minorHAnsi"/>
          <w:b/>
          <w:bCs/>
        </w:rPr>
        <w:t>FY 2023-</w:t>
      </w:r>
      <w:r w:rsidR="00CB3D3A">
        <w:rPr>
          <w:rFonts w:asciiTheme="minorHAnsi" w:hAnsiTheme="minorHAnsi" w:cstheme="minorHAnsi"/>
          <w:b/>
          <w:bCs/>
        </w:rPr>
        <w:t>OB-</w:t>
      </w:r>
      <w:r w:rsidR="00696D59" w:rsidRPr="002F543D">
        <w:rPr>
          <w:rFonts w:asciiTheme="minorHAnsi" w:hAnsiTheme="minorHAnsi" w:cstheme="minorHAnsi"/>
          <w:b/>
          <w:bCs/>
        </w:rPr>
        <w:t>O</w:t>
      </w:r>
      <w:r w:rsidR="00F9322E">
        <w:rPr>
          <w:rFonts w:asciiTheme="minorHAnsi" w:hAnsiTheme="minorHAnsi" w:cstheme="minorHAnsi"/>
          <w:b/>
          <w:bCs/>
        </w:rPr>
        <w:t>1</w:t>
      </w:r>
      <w:r w:rsidR="00696D59">
        <w:rPr>
          <w:rFonts w:asciiTheme="minorHAnsi" w:hAnsiTheme="minorHAnsi" w:cstheme="minorHAnsi"/>
        </w:rPr>
        <w:t xml:space="preserve">:  OSHA will discuss and evaluate IOSHA’s internal audits conducted in this area during quarterly monitoring meetings. </w:t>
      </w:r>
    </w:p>
    <w:p w14:paraId="2E518DE3" w14:textId="77777777" w:rsidR="00652417" w:rsidRPr="00201921" w:rsidRDefault="00652417" w:rsidP="00D1259A">
      <w:pPr>
        <w:ind w:left="360"/>
        <w:rPr>
          <w:rFonts w:asciiTheme="minorHAnsi" w:hAnsiTheme="minorHAnsi" w:cstheme="minorHAnsi"/>
          <w:b/>
          <w:bCs/>
        </w:rPr>
      </w:pPr>
    </w:p>
    <w:p w14:paraId="5D7EAC77" w14:textId="3D630710" w:rsidR="00696D59" w:rsidRDefault="00696D59" w:rsidP="00D1259A">
      <w:pPr>
        <w:ind w:left="360"/>
        <w:rPr>
          <w:rFonts w:asciiTheme="minorHAnsi" w:hAnsiTheme="minorHAnsi" w:cstheme="minorHAnsi"/>
        </w:rPr>
      </w:pPr>
      <w:r w:rsidRPr="00201921">
        <w:rPr>
          <w:rFonts w:asciiTheme="minorHAnsi" w:hAnsiTheme="minorHAnsi" w:cstheme="minorHAnsi"/>
          <w:b/>
          <w:bCs/>
        </w:rPr>
        <w:t>Observation FY 2023-OB-0</w:t>
      </w:r>
      <w:r w:rsidR="00F9322E">
        <w:rPr>
          <w:rFonts w:asciiTheme="minorHAnsi" w:hAnsiTheme="minorHAnsi" w:cstheme="minorHAnsi"/>
          <w:b/>
          <w:bCs/>
        </w:rPr>
        <w:t>2</w:t>
      </w:r>
      <w:r w:rsidR="00652417">
        <w:rPr>
          <w:rFonts w:asciiTheme="minorHAnsi" w:hAnsiTheme="minorHAnsi" w:cstheme="minorHAnsi"/>
        </w:rPr>
        <w:t xml:space="preserve">:  </w:t>
      </w:r>
      <w:r w:rsidR="00CB128A">
        <w:rPr>
          <w:rFonts w:asciiTheme="minorHAnsi" w:hAnsiTheme="minorHAnsi" w:cstheme="minorHAnsi"/>
        </w:rPr>
        <w:t xml:space="preserve">In four </w:t>
      </w:r>
      <w:r w:rsidR="00CB3D3A">
        <w:rPr>
          <w:rFonts w:asciiTheme="minorHAnsi" w:hAnsiTheme="minorHAnsi" w:cstheme="minorHAnsi"/>
        </w:rPr>
        <w:t xml:space="preserve">of 10 (40%) </w:t>
      </w:r>
      <w:r w:rsidR="004803C3">
        <w:rPr>
          <w:rFonts w:asciiTheme="minorHAnsi" w:hAnsiTheme="minorHAnsi" w:cstheme="minorHAnsi"/>
        </w:rPr>
        <w:t xml:space="preserve">whistleblower </w:t>
      </w:r>
      <w:r w:rsidR="00CB128A">
        <w:rPr>
          <w:rFonts w:asciiTheme="minorHAnsi" w:hAnsiTheme="minorHAnsi" w:cstheme="minorHAnsi"/>
        </w:rPr>
        <w:t>cases</w:t>
      </w:r>
      <w:r w:rsidR="002641D3">
        <w:rPr>
          <w:rFonts w:asciiTheme="minorHAnsi" w:hAnsiTheme="minorHAnsi" w:cstheme="minorHAnsi"/>
        </w:rPr>
        <w:t xml:space="preserve"> reviewed</w:t>
      </w:r>
      <w:r w:rsidR="00CB128A">
        <w:rPr>
          <w:rFonts w:asciiTheme="minorHAnsi" w:hAnsiTheme="minorHAnsi" w:cstheme="minorHAnsi"/>
        </w:rPr>
        <w:t xml:space="preserve"> that resulted in settlement, withdrawal, or dismissal for lack of cooperation, the case file did not contain an OIS Whistleblower Case Summary (WIM Chapter 5, Section 5.III.A). </w:t>
      </w:r>
    </w:p>
    <w:p w14:paraId="1A70FBB7" w14:textId="77777777" w:rsidR="00CB128A" w:rsidRDefault="00CB128A" w:rsidP="00D1259A">
      <w:pPr>
        <w:ind w:left="360"/>
        <w:rPr>
          <w:rFonts w:asciiTheme="minorHAnsi" w:hAnsiTheme="minorHAnsi" w:cstheme="minorHAnsi"/>
        </w:rPr>
      </w:pPr>
    </w:p>
    <w:p w14:paraId="02F544C2" w14:textId="228E1963" w:rsidR="00E45973" w:rsidRDefault="002641D3" w:rsidP="00E45973">
      <w:pPr>
        <w:ind w:left="360"/>
        <w:rPr>
          <w:rFonts w:ascii="Calibri" w:eastAsia="Calibri" w:hAnsi="Calibri" w:cs="Calibri"/>
        </w:rPr>
      </w:pPr>
      <w:r w:rsidRPr="00890DBF">
        <w:rPr>
          <w:rFonts w:asciiTheme="minorHAnsi" w:hAnsiTheme="minorHAnsi" w:cstheme="minorHAnsi"/>
          <w:b/>
          <w:bCs/>
        </w:rPr>
        <w:t>Federal Monitoring Plan FY 2023-OB-0</w:t>
      </w:r>
      <w:r w:rsidR="00F9322E">
        <w:rPr>
          <w:rFonts w:asciiTheme="minorHAnsi" w:hAnsiTheme="minorHAnsi" w:cstheme="minorHAnsi"/>
          <w:b/>
          <w:bCs/>
        </w:rPr>
        <w:t>2</w:t>
      </w:r>
      <w:r>
        <w:rPr>
          <w:rFonts w:asciiTheme="minorHAnsi" w:hAnsiTheme="minorHAnsi" w:cstheme="minorHAnsi"/>
        </w:rPr>
        <w:t>:  OSHA will discuss and evaluate IOSHA’s internal audits conducted in this area during quarterly monitoring meetings</w:t>
      </w:r>
      <w:r w:rsidR="00E45973">
        <w:rPr>
          <w:rFonts w:ascii="Calibri" w:eastAsia="Calibri" w:hAnsi="Calibri" w:cs="Calibri"/>
        </w:rPr>
        <w:t>.</w:t>
      </w:r>
    </w:p>
    <w:p w14:paraId="3005E82C" w14:textId="77777777" w:rsidR="002641D3" w:rsidRDefault="002641D3" w:rsidP="00D1259A">
      <w:pPr>
        <w:ind w:left="360"/>
        <w:rPr>
          <w:rFonts w:asciiTheme="minorHAnsi" w:hAnsiTheme="minorHAnsi" w:cstheme="minorHAnsi"/>
        </w:rPr>
      </w:pPr>
    </w:p>
    <w:p w14:paraId="53F105D4" w14:textId="20D35DE5" w:rsidR="00696D59" w:rsidRDefault="00696D59" w:rsidP="00D1259A">
      <w:pPr>
        <w:ind w:left="360"/>
        <w:rPr>
          <w:rFonts w:ascii="Calibri" w:eastAsia="Calibri" w:hAnsi="Calibri" w:cs="Calibri"/>
        </w:rPr>
      </w:pPr>
      <w:r w:rsidRPr="00201921">
        <w:rPr>
          <w:rFonts w:asciiTheme="minorHAnsi" w:hAnsiTheme="minorHAnsi" w:cstheme="minorHAnsi"/>
          <w:b/>
          <w:bCs/>
        </w:rPr>
        <w:t>Observation FY 2023-OB-0</w:t>
      </w:r>
      <w:r w:rsidR="00F9322E">
        <w:rPr>
          <w:rFonts w:asciiTheme="minorHAnsi" w:hAnsiTheme="minorHAnsi" w:cstheme="minorHAnsi"/>
          <w:b/>
          <w:bCs/>
        </w:rPr>
        <w:t>3</w:t>
      </w:r>
      <w:r w:rsidR="002641D3">
        <w:rPr>
          <w:rFonts w:asciiTheme="minorHAnsi" w:hAnsiTheme="minorHAnsi" w:cstheme="minorHAnsi"/>
        </w:rPr>
        <w:t xml:space="preserve">:  </w:t>
      </w:r>
      <w:r w:rsidR="002641D3">
        <w:rPr>
          <w:rFonts w:ascii="Calibri" w:eastAsia="Calibri" w:hAnsi="Calibri" w:cs="Calibri"/>
        </w:rPr>
        <w:t xml:space="preserve">In three </w:t>
      </w:r>
      <w:r w:rsidR="004803C3">
        <w:rPr>
          <w:rFonts w:ascii="Calibri" w:eastAsia="Calibri" w:hAnsi="Calibri" w:cs="Calibri"/>
        </w:rPr>
        <w:t xml:space="preserve">of 10 (30%) whistleblower </w:t>
      </w:r>
      <w:r w:rsidR="002641D3">
        <w:rPr>
          <w:rFonts w:ascii="Calibri" w:eastAsia="Calibri" w:hAnsi="Calibri" w:cs="Calibri"/>
        </w:rPr>
        <w:t>cases reviewed that resulted in settlement, withdrawal, or dismissal for lack of cooperation, the comment section in OIS did not contain the reasons why the case was being closed and it did not reference supporting documents (exhibits)</w:t>
      </w:r>
      <w:r w:rsidR="004803C3">
        <w:rPr>
          <w:rFonts w:ascii="Calibri" w:eastAsia="Calibri" w:hAnsi="Calibri" w:cs="Calibri"/>
        </w:rPr>
        <w:t xml:space="preserve"> (WIM, Chapter 5, Section III.A)</w:t>
      </w:r>
      <w:r w:rsidR="00865775">
        <w:rPr>
          <w:rFonts w:ascii="Calibri" w:eastAsia="Calibri" w:hAnsi="Calibri" w:cs="Calibri"/>
        </w:rPr>
        <w:t>.</w:t>
      </w:r>
    </w:p>
    <w:p w14:paraId="3EC73D9D" w14:textId="77777777" w:rsidR="002641D3" w:rsidRDefault="002641D3" w:rsidP="00D1259A">
      <w:pPr>
        <w:ind w:left="360"/>
        <w:rPr>
          <w:rFonts w:ascii="Calibri" w:eastAsia="Calibri" w:hAnsi="Calibri" w:cs="Calibri"/>
        </w:rPr>
      </w:pPr>
    </w:p>
    <w:p w14:paraId="78734DDD" w14:textId="5D4DDC1E" w:rsidR="002641D3" w:rsidRDefault="002641D3" w:rsidP="002641D3">
      <w:pPr>
        <w:ind w:left="360"/>
        <w:rPr>
          <w:rFonts w:asciiTheme="minorHAnsi" w:hAnsiTheme="minorHAnsi" w:cstheme="minorHAnsi"/>
        </w:rPr>
      </w:pPr>
      <w:r w:rsidRPr="00890DBF">
        <w:rPr>
          <w:rFonts w:ascii="Calibri" w:eastAsia="Calibri" w:hAnsi="Calibri" w:cs="Calibri"/>
          <w:b/>
          <w:bCs/>
        </w:rPr>
        <w:t>Federal Monitoring Plan FY 2023-OB-0</w:t>
      </w:r>
      <w:r w:rsidR="00F9322E">
        <w:rPr>
          <w:rFonts w:ascii="Calibri" w:eastAsia="Calibri" w:hAnsi="Calibri" w:cs="Calibri"/>
          <w:b/>
          <w:bCs/>
        </w:rPr>
        <w:t>3</w:t>
      </w:r>
      <w:r>
        <w:rPr>
          <w:rFonts w:ascii="Calibri" w:eastAsia="Calibri" w:hAnsi="Calibri" w:cs="Calibri"/>
        </w:rPr>
        <w:t xml:space="preserve">:  </w:t>
      </w:r>
      <w:r>
        <w:rPr>
          <w:rFonts w:asciiTheme="minorHAnsi" w:hAnsiTheme="minorHAnsi" w:cstheme="minorHAnsi"/>
        </w:rPr>
        <w:t xml:space="preserve">OSHA will discuss and evaluate IOSHA’s internal audits conducted in this area during quarterly monitoring meetings. </w:t>
      </w:r>
    </w:p>
    <w:p w14:paraId="44173CCC" w14:textId="7A7F0F51" w:rsidR="002641D3" w:rsidRDefault="002641D3" w:rsidP="00D1259A">
      <w:pPr>
        <w:ind w:left="360"/>
        <w:rPr>
          <w:rFonts w:asciiTheme="minorHAnsi" w:hAnsiTheme="minorHAnsi" w:cstheme="minorHAnsi"/>
        </w:rPr>
      </w:pPr>
    </w:p>
    <w:p w14:paraId="2EA9A7BF" w14:textId="6B355D92" w:rsidR="00D478A3" w:rsidRDefault="00D478A3" w:rsidP="00D1259A">
      <w:pPr>
        <w:ind w:left="360"/>
        <w:rPr>
          <w:rFonts w:asciiTheme="minorHAnsi" w:hAnsiTheme="minorHAnsi" w:cstheme="minorHAnsi"/>
        </w:rPr>
      </w:pPr>
      <w:r w:rsidRPr="00201921">
        <w:rPr>
          <w:rFonts w:asciiTheme="minorHAnsi" w:hAnsiTheme="minorHAnsi" w:cstheme="minorHAnsi"/>
          <w:b/>
          <w:bCs/>
        </w:rPr>
        <w:t>Observation FY 2023 OB-0</w:t>
      </w:r>
      <w:r w:rsidR="00F9322E">
        <w:rPr>
          <w:rFonts w:asciiTheme="minorHAnsi" w:hAnsiTheme="minorHAnsi" w:cstheme="minorHAnsi"/>
          <w:b/>
          <w:bCs/>
        </w:rPr>
        <w:t>4</w:t>
      </w:r>
      <w:r>
        <w:rPr>
          <w:rFonts w:asciiTheme="minorHAnsi" w:hAnsiTheme="minorHAnsi" w:cstheme="minorHAnsi"/>
        </w:rPr>
        <w:t xml:space="preserve">:  In six </w:t>
      </w:r>
      <w:r w:rsidR="009D7D52">
        <w:rPr>
          <w:rFonts w:asciiTheme="minorHAnsi" w:hAnsiTheme="minorHAnsi" w:cstheme="minorHAnsi"/>
        </w:rPr>
        <w:t xml:space="preserve">of six </w:t>
      </w:r>
      <w:r w:rsidR="004803C3">
        <w:rPr>
          <w:rFonts w:asciiTheme="minorHAnsi" w:hAnsiTheme="minorHAnsi" w:cstheme="minorHAnsi"/>
        </w:rPr>
        <w:t>(100%)</w:t>
      </w:r>
      <w:r w:rsidR="009D7D52">
        <w:rPr>
          <w:rFonts w:asciiTheme="minorHAnsi" w:hAnsiTheme="minorHAnsi" w:cstheme="minorHAnsi"/>
        </w:rPr>
        <w:t xml:space="preserve"> </w:t>
      </w:r>
      <w:r w:rsidR="007B50F6">
        <w:rPr>
          <w:rFonts w:asciiTheme="minorHAnsi" w:hAnsiTheme="minorHAnsi" w:cstheme="minorHAnsi"/>
        </w:rPr>
        <w:t xml:space="preserve">settled </w:t>
      </w:r>
      <w:r w:rsidR="004803C3">
        <w:rPr>
          <w:rFonts w:asciiTheme="minorHAnsi" w:hAnsiTheme="minorHAnsi" w:cstheme="minorHAnsi"/>
        </w:rPr>
        <w:t xml:space="preserve">whistleblower </w:t>
      </w:r>
      <w:r w:rsidR="009D7D52">
        <w:rPr>
          <w:rFonts w:asciiTheme="minorHAnsi" w:hAnsiTheme="minorHAnsi" w:cstheme="minorHAnsi"/>
        </w:rPr>
        <w:t xml:space="preserve">case files reviewed, IOSHA did not include the </w:t>
      </w:r>
      <w:r w:rsidR="004803C3">
        <w:rPr>
          <w:rFonts w:asciiTheme="minorHAnsi" w:hAnsiTheme="minorHAnsi" w:cstheme="minorHAnsi"/>
        </w:rPr>
        <w:t xml:space="preserve">settlement </w:t>
      </w:r>
      <w:r w:rsidR="009D7D52">
        <w:rPr>
          <w:rFonts w:asciiTheme="minorHAnsi" w:hAnsiTheme="minorHAnsi" w:cstheme="minorHAnsi"/>
        </w:rPr>
        <w:t xml:space="preserve">agreement in the file </w:t>
      </w:r>
      <w:r w:rsidR="00833048">
        <w:rPr>
          <w:rFonts w:asciiTheme="minorHAnsi" w:hAnsiTheme="minorHAnsi" w:cstheme="minorHAnsi"/>
        </w:rPr>
        <w:t xml:space="preserve">(WIM, Chapter 7, Section IV.A.1-7) </w:t>
      </w:r>
      <w:r w:rsidR="009D7D52">
        <w:rPr>
          <w:rFonts w:asciiTheme="minorHAnsi" w:hAnsiTheme="minorHAnsi" w:cstheme="minorHAnsi"/>
        </w:rPr>
        <w:t xml:space="preserve">or the agreement contained non-standard language contrary to the WIM </w:t>
      </w:r>
      <w:r w:rsidR="00833048">
        <w:rPr>
          <w:rFonts w:asciiTheme="minorHAnsi" w:hAnsiTheme="minorHAnsi" w:cstheme="minorHAnsi"/>
        </w:rPr>
        <w:t>(Chapter 7, Section V.C.1-11)</w:t>
      </w:r>
      <w:r w:rsidR="00865775">
        <w:rPr>
          <w:rFonts w:asciiTheme="minorHAnsi" w:hAnsiTheme="minorHAnsi" w:cstheme="minorHAnsi"/>
        </w:rPr>
        <w:t>.</w:t>
      </w:r>
    </w:p>
    <w:p w14:paraId="3A910F98" w14:textId="77777777" w:rsidR="009D7D52" w:rsidRDefault="009D7D52" w:rsidP="00D1259A">
      <w:pPr>
        <w:ind w:left="360"/>
        <w:rPr>
          <w:rFonts w:asciiTheme="minorHAnsi" w:hAnsiTheme="minorHAnsi" w:cstheme="minorHAnsi"/>
        </w:rPr>
      </w:pPr>
    </w:p>
    <w:bookmarkEnd w:id="13"/>
    <w:p w14:paraId="78B7F672" w14:textId="386F17AE" w:rsidR="00833048" w:rsidRDefault="00833048" w:rsidP="00833048">
      <w:pPr>
        <w:ind w:left="360"/>
        <w:rPr>
          <w:rFonts w:asciiTheme="minorHAnsi" w:hAnsiTheme="minorHAnsi" w:cstheme="minorHAnsi"/>
        </w:rPr>
      </w:pPr>
      <w:r w:rsidRPr="00890DBF">
        <w:rPr>
          <w:rFonts w:ascii="Calibri" w:eastAsia="Calibri" w:hAnsi="Calibri" w:cs="Calibri"/>
          <w:b/>
          <w:bCs/>
        </w:rPr>
        <w:t>Federal Monitoring Plan FY 2023-OB-0</w:t>
      </w:r>
      <w:r w:rsidR="00F9322E">
        <w:rPr>
          <w:rFonts w:ascii="Calibri" w:eastAsia="Calibri" w:hAnsi="Calibri" w:cs="Calibri"/>
          <w:b/>
          <w:bCs/>
        </w:rPr>
        <w:t>4</w:t>
      </w:r>
      <w:r w:rsidRPr="00890DBF">
        <w:rPr>
          <w:rFonts w:ascii="Calibri" w:eastAsia="Calibri" w:hAnsi="Calibri" w:cs="Calibri"/>
          <w:b/>
          <w:bCs/>
        </w:rPr>
        <w:t>:</w:t>
      </w:r>
      <w:r>
        <w:rPr>
          <w:rFonts w:ascii="Calibri" w:eastAsia="Calibri" w:hAnsi="Calibri" w:cs="Calibri"/>
        </w:rPr>
        <w:t xml:space="preserve">  </w:t>
      </w:r>
      <w:r>
        <w:rPr>
          <w:rFonts w:asciiTheme="minorHAnsi" w:hAnsiTheme="minorHAnsi" w:cstheme="minorHAnsi"/>
        </w:rPr>
        <w:t xml:space="preserve">OSHA will discuss and evaluate IOSHA’s internal audits conducted in this area during quarterly monitoring meetings. </w:t>
      </w:r>
    </w:p>
    <w:p w14:paraId="250FAD1E" w14:textId="77777777" w:rsidR="0074483F" w:rsidRDefault="0074483F" w:rsidP="00602922">
      <w:pPr>
        <w:ind w:left="1800" w:hanging="1440"/>
        <w:rPr>
          <w:rFonts w:asciiTheme="minorHAnsi" w:hAnsiTheme="minorHAnsi" w:cstheme="minorHAnsi"/>
          <w:iCs/>
        </w:rPr>
      </w:pPr>
    </w:p>
    <w:p w14:paraId="5BD87BED" w14:textId="3A52FAE1" w:rsidR="00890DBF" w:rsidRDefault="00890DBF" w:rsidP="00602922">
      <w:pPr>
        <w:ind w:left="1800" w:hanging="1440"/>
        <w:rPr>
          <w:rFonts w:asciiTheme="minorHAnsi" w:hAnsiTheme="minorHAnsi" w:cstheme="minorHAnsi"/>
          <w:iCs/>
        </w:rPr>
      </w:pPr>
      <w:r>
        <w:rPr>
          <w:rFonts w:asciiTheme="minorHAnsi" w:hAnsiTheme="minorHAnsi" w:cstheme="minorHAnsi"/>
          <w:b/>
          <w:bCs/>
          <w:iCs/>
        </w:rPr>
        <w:t xml:space="preserve">Observation </w:t>
      </w:r>
      <w:r w:rsidRPr="00890DBF">
        <w:rPr>
          <w:rFonts w:asciiTheme="minorHAnsi" w:hAnsiTheme="minorHAnsi" w:cstheme="minorHAnsi"/>
          <w:b/>
          <w:bCs/>
          <w:iCs/>
        </w:rPr>
        <w:t>FY 2023-</w:t>
      </w:r>
      <w:r>
        <w:rPr>
          <w:rFonts w:asciiTheme="minorHAnsi" w:hAnsiTheme="minorHAnsi" w:cstheme="minorHAnsi"/>
          <w:b/>
          <w:bCs/>
          <w:iCs/>
        </w:rPr>
        <w:t>OB-</w:t>
      </w:r>
      <w:r w:rsidRPr="00890DBF">
        <w:rPr>
          <w:rFonts w:asciiTheme="minorHAnsi" w:hAnsiTheme="minorHAnsi" w:cstheme="minorHAnsi"/>
          <w:b/>
          <w:bCs/>
          <w:iCs/>
        </w:rPr>
        <w:t>0</w:t>
      </w:r>
      <w:r w:rsidR="00F9322E">
        <w:rPr>
          <w:rFonts w:asciiTheme="minorHAnsi" w:hAnsiTheme="minorHAnsi" w:cstheme="minorHAnsi"/>
          <w:b/>
          <w:bCs/>
          <w:iCs/>
        </w:rPr>
        <w:t>5</w:t>
      </w:r>
      <w:r w:rsidRPr="00890DBF">
        <w:rPr>
          <w:rFonts w:asciiTheme="minorHAnsi" w:hAnsiTheme="minorHAnsi" w:cstheme="minorHAnsi"/>
          <w:b/>
          <w:bCs/>
          <w:iCs/>
        </w:rPr>
        <w:t>:</w:t>
      </w:r>
      <w:r>
        <w:rPr>
          <w:rFonts w:asciiTheme="minorHAnsi" w:hAnsiTheme="minorHAnsi" w:cstheme="minorHAnsi"/>
          <w:iCs/>
        </w:rPr>
        <w:t xml:space="preserve">  </w:t>
      </w:r>
      <w:bookmarkStart w:id="16" w:name="_Hlk160197127"/>
      <w:r>
        <w:rPr>
          <w:rFonts w:asciiTheme="minorHAnsi" w:hAnsiTheme="minorHAnsi" w:cstheme="minorHAnsi"/>
          <w:iCs/>
        </w:rPr>
        <w:t>Delivery receipts for Findings/Closing letters sent electronically were</w:t>
      </w:r>
    </w:p>
    <w:p w14:paraId="57EDADD0" w14:textId="3BAEE465" w:rsidR="00890DBF" w:rsidRDefault="00890DBF" w:rsidP="00602922">
      <w:pPr>
        <w:ind w:left="1800" w:hanging="1440"/>
        <w:rPr>
          <w:rFonts w:asciiTheme="minorHAnsi" w:hAnsiTheme="minorHAnsi" w:cstheme="minorHAnsi"/>
          <w:iCs/>
        </w:rPr>
      </w:pPr>
      <w:r>
        <w:rPr>
          <w:rFonts w:asciiTheme="minorHAnsi" w:hAnsiTheme="minorHAnsi" w:cstheme="minorHAnsi"/>
          <w:iCs/>
        </w:rPr>
        <w:t xml:space="preserve">not found </w:t>
      </w:r>
      <w:r w:rsidR="004803C3">
        <w:rPr>
          <w:rFonts w:asciiTheme="minorHAnsi" w:hAnsiTheme="minorHAnsi" w:cstheme="minorHAnsi"/>
          <w:iCs/>
        </w:rPr>
        <w:t>in</w:t>
      </w:r>
      <w:r>
        <w:rPr>
          <w:rFonts w:asciiTheme="minorHAnsi" w:hAnsiTheme="minorHAnsi" w:cstheme="minorHAnsi"/>
          <w:iCs/>
        </w:rPr>
        <w:t xml:space="preserve"> six of 30 (20%) whistleblower investigation files </w:t>
      </w:r>
      <w:r w:rsidR="00E45973">
        <w:rPr>
          <w:rFonts w:asciiTheme="minorHAnsi" w:hAnsiTheme="minorHAnsi" w:cstheme="minorHAnsi"/>
          <w:iCs/>
        </w:rPr>
        <w:t>(WIM, Chapter 4, Section III.D)</w:t>
      </w:r>
      <w:r w:rsidR="00865775">
        <w:rPr>
          <w:rFonts w:asciiTheme="minorHAnsi" w:hAnsiTheme="minorHAnsi" w:cstheme="minorHAnsi"/>
          <w:iCs/>
        </w:rPr>
        <w:t>.</w:t>
      </w:r>
    </w:p>
    <w:bookmarkEnd w:id="16"/>
    <w:p w14:paraId="47C544FD" w14:textId="77777777" w:rsidR="00890DBF" w:rsidRDefault="00890DBF" w:rsidP="00602922">
      <w:pPr>
        <w:ind w:left="1800" w:hanging="1440"/>
        <w:rPr>
          <w:rFonts w:asciiTheme="minorHAnsi" w:hAnsiTheme="minorHAnsi" w:cstheme="minorHAnsi"/>
          <w:iCs/>
        </w:rPr>
      </w:pPr>
    </w:p>
    <w:p w14:paraId="418B50ED" w14:textId="7868B524" w:rsidR="00890DBF" w:rsidRDefault="00890DBF" w:rsidP="00602922">
      <w:pPr>
        <w:ind w:left="1800" w:hanging="1440"/>
        <w:rPr>
          <w:rFonts w:asciiTheme="minorHAnsi" w:hAnsiTheme="minorHAnsi" w:cstheme="minorHAnsi"/>
          <w:iCs/>
        </w:rPr>
      </w:pPr>
      <w:r w:rsidRPr="00890DBF">
        <w:rPr>
          <w:rFonts w:asciiTheme="minorHAnsi" w:hAnsiTheme="minorHAnsi" w:cstheme="minorHAnsi"/>
          <w:b/>
          <w:bCs/>
          <w:iCs/>
        </w:rPr>
        <w:t>Federal Monitoring Plan FY 2023-OB-0</w:t>
      </w:r>
      <w:r w:rsidR="00F9322E">
        <w:rPr>
          <w:rFonts w:asciiTheme="minorHAnsi" w:hAnsiTheme="minorHAnsi" w:cstheme="minorHAnsi"/>
          <w:b/>
          <w:bCs/>
          <w:iCs/>
        </w:rPr>
        <w:t>5</w:t>
      </w:r>
      <w:r>
        <w:rPr>
          <w:rFonts w:asciiTheme="minorHAnsi" w:hAnsiTheme="minorHAnsi" w:cstheme="minorHAnsi"/>
          <w:iCs/>
        </w:rPr>
        <w:t xml:space="preserve">:  OSHA will discuss and evaluate IOSHA’s internal audits </w:t>
      </w:r>
    </w:p>
    <w:p w14:paraId="5F9015ED" w14:textId="3B2B11EA" w:rsidR="00890DBF" w:rsidRDefault="00890DBF" w:rsidP="00602922">
      <w:pPr>
        <w:ind w:left="1800" w:hanging="1440"/>
        <w:rPr>
          <w:rFonts w:asciiTheme="minorHAnsi" w:hAnsiTheme="minorHAnsi" w:cstheme="minorHAnsi"/>
          <w:iCs/>
        </w:rPr>
      </w:pPr>
      <w:r>
        <w:rPr>
          <w:rFonts w:asciiTheme="minorHAnsi" w:hAnsiTheme="minorHAnsi" w:cstheme="minorHAnsi"/>
          <w:iCs/>
        </w:rPr>
        <w:t xml:space="preserve">Conducted in this area during quarterly monitoring meetings. </w:t>
      </w:r>
    </w:p>
    <w:bookmarkEnd w:id="11"/>
    <w:p w14:paraId="264B6E93" w14:textId="77777777" w:rsidR="00890DBF" w:rsidRPr="00B30714" w:rsidRDefault="00890DBF" w:rsidP="00602922">
      <w:pPr>
        <w:ind w:left="1800" w:hanging="1440"/>
        <w:rPr>
          <w:rFonts w:asciiTheme="minorHAnsi" w:hAnsiTheme="minorHAnsi" w:cstheme="minorHAnsi"/>
          <w:iCs/>
        </w:rPr>
      </w:pPr>
    </w:p>
    <w:p w14:paraId="74433394" w14:textId="77777777" w:rsidR="003D075B" w:rsidRPr="00C238F0" w:rsidRDefault="00091167" w:rsidP="003D075B">
      <w:pPr>
        <w:tabs>
          <w:tab w:val="left" w:pos="1620"/>
        </w:tabs>
        <w:ind w:left="1440" w:hanging="1080"/>
        <w:rPr>
          <w:rFonts w:asciiTheme="minorHAnsi" w:hAnsiTheme="minorHAnsi" w:cstheme="minorHAnsi"/>
          <w:b/>
        </w:rPr>
      </w:pPr>
      <w:r>
        <w:rPr>
          <w:b/>
        </w:rPr>
        <w:t>8</w:t>
      </w:r>
      <w:r w:rsidR="00782EEC" w:rsidRPr="008B1863">
        <w:rPr>
          <w:b/>
        </w:rPr>
        <w:t xml:space="preserve">.  </w:t>
      </w:r>
      <w:r w:rsidR="00782EEC" w:rsidRPr="00C238F0">
        <w:rPr>
          <w:rFonts w:asciiTheme="minorHAnsi" w:hAnsiTheme="minorHAnsi" w:cstheme="minorHAnsi"/>
          <w:b/>
          <w:caps/>
        </w:rPr>
        <w:t>Complaint About State Program Administration</w:t>
      </w:r>
      <w:r w:rsidR="00782EEC" w:rsidRPr="00C238F0">
        <w:rPr>
          <w:rFonts w:asciiTheme="minorHAnsi" w:hAnsiTheme="minorHAnsi" w:cstheme="minorHAnsi"/>
          <w:b/>
        </w:rPr>
        <w:t xml:space="preserve"> (CASPA)</w:t>
      </w:r>
    </w:p>
    <w:p w14:paraId="1547B82B" w14:textId="77777777" w:rsidR="003D075B" w:rsidRPr="00C238F0" w:rsidRDefault="003D075B" w:rsidP="003D075B">
      <w:pPr>
        <w:tabs>
          <w:tab w:val="left" w:pos="1620"/>
        </w:tabs>
        <w:ind w:left="1440" w:hanging="1080"/>
        <w:rPr>
          <w:rFonts w:asciiTheme="minorHAnsi" w:hAnsiTheme="minorHAnsi" w:cstheme="minorHAnsi"/>
          <w:b/>
        </w:rPr>
      </w:pPr>
    </w:p>
    <w:p w14:paraId="23415EB7" w14:textId="77777777" w:rsidR="003D075B" w:rsidRPr="00C238F0" w:rsidRDefault="003D075B" w:rsidP="003D075B">
      <w:pPr>
        <w:tabs>
          <w:tab w:val="left" w:pos="1620"/>
        </w:tabs>
        <w:ind w:left="1440" w:hanging="1080"/>
        <w:rPr>
          <w:rFonts w:asciiTheme="minorHAnsi" w:hAnsiTheme="minorHAnsi" w:cstheme="minorHAnsi"/>
          <w:bCs/>
        </w:rPr>
      </w:pPr>
      <w:r w:rsidRPr="00C238F0">
        <w:rPr>
          <w:rFonts w:asciiTheme="minorHAnsi" w:hAnsiTheme="minorHAnsi" w:cstheme="minorHAnsi"/>
          <w:bCs/>
        </w:rPr>
        <w:t>OSHA received one CASPA in FY 2023. IOSHA’s response was timely and appropriate and there</w:t>
      </w:r>
    </w:p>
    <w:p w14:paraId="75D112D9" w14:textId="5FAC1CE4" w:rsidR="00602922" w:rsidRDefault="003D075B" w:rsidP="003D075B">
      <w:pPr>
        <w:tabs>
          <w:tab w:val="left" w:pos="1620"/>
        </w:tabs>
        <w:ind w:left="1440" w:hanging="1080"/>
        <w:rPr>
          <w:rFonts w:asciiTheme="minorHAnsi" w:hAnsiTheme="minorHAnsi" w:cstheme="minorHAnsi"/>
          <w:bCs/>
        </w:rPr>
      </w:pPr>
      <w:r w:rsidRPr="00C238F0">
        <w:rPr>
          <w:rFonts w:asciiTheme="minorHAnsi" w:hAnsiTheme="minorHAnsi" w:cstheme="minorHAnsi"/>
          <w:bCs/>
        </w:rPr>
        <w:t xml:space="preserve">were no recommendations. </w:t>
      </w:r>
    </w:p>
    <w:p w14:paraId="55015AF0" w14:textId="77777777" w:rsidR="001A3296" w:rsidRDefault="001A3296" w:rsidP="003D075B">
      <w:pPr>
        <w:tabs>
          <w:tab w:val="left" w:pos="1620"/>
        </w:tabs>
        <w:ind w:left="1440" w:hanging="1080"/>
        <w:rPr>
          <w:rFonts w:asciiTheme="minorHAnsi" w:hAnsiTheme="minorHAnsi" w:cstheme="minorHAnsi"/>
          <w:bCs/>
        </w:rPr>
      </w:pPr>
    </w:p>
    <w:p w14:paraId="1D23A2CC" w14:textId="77777777" w:rsidR="001A3296" w:rsidRPr="00C238F0" w:rsidRDefault="001A3296" w:rsidP="003D075B">
      <w:pPr>
        <w:tabs>
          <w:tab w:val="left" w:pos="1620"/>
        </w:tabs>
        <w:ind w:left="1440" w:hanging="1080"/>
        <w:rPr>
          <w:rFonts w:asciiTheme="minorHAnsi" w:hAnsiTheme="minorHAnsi" w:cstheme="minorHAnsi"/>
          <w:b/>
        </w:rPr>
      </w:pPr>
    </w:p>
    <w:p w14:paraId="25E7688C" w14:textId="67842B12" w:rsidR="00782EEC" w:rsidRDefault="00602922" w:rsidP="00F308FC">
      <w:pPr>
        <w:tabs>
          <w:tab w:val="left" w:pos="1620"/>
        </w:tabs>
        <w:ind w:left="630" w:hanging="270"/>
        <w:rPr>
          <w:rFonts w:asciiTheme="minorHAnsi" w:hAnsiTheme="minorHAnsi" w:cstheme="minorHAnsi"/>
          <w:b/>
          <w:caps/>
        </w:rPr>
      </w:pPr>
      <w:r w:rsidRPr="00C238F0">
        <w:rPr>
          <w:rFonts w:asciiTheme="minorHAnsi" w:hAnsiTheme="minorHAnsi" w:cstheme="minorHAnsi"/>
          <w:b/>
        </w:rPr>
        <w:t xml:space="preserve">      </w:t>
      </w:r>
      <w:r w:rsidR="00091167" w:rsidRPr="00C238F0">
        <w:rPr>
          <w:rFonts w:asciiTheme="minorHAnsi" w:hAnsiTheme="minorHAnsi" w:cstheme="minorHAnsi"/>
          <w:b/>
        </w:rPr>
        <w:t>9</w:t>
      </w:r>
      <w:r w:rsidR="00782EEC" w:rsidRPr="00C238F0">
        <w:rPr>
          <w:rFonts w:asciiTheme="minorHAnsi" w:hAnsiTheme="minorHAnsi" w:cstheme="minorHAnsi"/>
          <w:b/>
        </w:rPr>
        <w:t xml:space="preserve">.  </w:t>
      </w:r>
      <w:r w:rsidRPr="00C238F0">
        <w:rPr>
          <w:rFonts w:asciiTheme="minorHAnsi" w:hAnsiTheme="minorHAnsi" w:cstheme="minorHAnsi"/>
          <w:b/>
        </w:rPr>
        <w:t xml:space="preserve"> </w:t>
      </w:r>
      <w:r w:rsidR="00782EEC" w:rsidRPr="00C238F0">
        <w:rPr>
          <w:rFonts w:asciiTheme="minorHAnsi" w:hAnsiTheme="minorHAnsi" w:cstheme="minorHAnsi"/>
          <w:b/>
          <w:caps/>
        </w:rPr>
        <w:t>Voluntary Compliance Program</w:t>
      </w:r>
    </w:p>
    <w:p w14:paraId="5E854485" w14:textId="1A154D7F" w:rsidR="00C238F0" w:rsidRDefault="00C238F0" w:rsidP="003D075B">
      <w:pPr>
        <w:ind w:left="360"/>
        <w:rPr>
          <w:rFonts w:asciiTheme="minorHAnsi" w:hAnsiTheme="minorHAnsi" w:cstheme="minorHAnsi"/>
          <w:b/>
          <w:caps/>
        </w:rPr>
      </w:pPr>
    </w:p>
    <w:p w14:paraId="29623DA1" w14:textId="53AE0A90" w:rsidR="00C238F0" w:rsidRDefault="00C238F0" w:rsidP="007121AE">
      <w:pPr>
        <w:ind w:left="360"/>
        <w:rPr>
          <w:rFonts w:asciiTheme="minorHAnsi" w:hAnsiTheme="minorHAnsi" w:cstheme="minorHAnsi"/>
          <w:bCs/>
        </w:rPr>
      </w:pPr>
      <w:r>
        <w:rPr>
          <w:rFonts w:asciiTheme="minorHAnsi" w:hAnsiTheme="minorHAnsi" w:cstheme="minorHAnsi"/>
          <w:bCs/>
        </w:rPr>
        <w:t xml:space="preserve">Indiana follows the Voluntary Protection Program (VPP) Policies and Procedures Manual, CSP 03-01-005, effective date January 30, 2020. Indiana’s Voluntary Protection Program has four team leaders who report to the Deputy Commissioner of Labor. There are currently </w:t>
      </w:r>
      <w:r w:rsidR="00CF01F3">
        <w:rPr>
          <w:rFonts w:asciiTheme="minorHAnsi" w:hAnsiTheme="minorHAnsi" w:cstheme="minorHAnsi"/>
          <w:bCs/>
        </w:rPr>
        <w:t xml:space="preserve">88 Indiana workplaces </w:t>
      </w:r>
      <w:r w:rsidR="00CF01F3">
        <w:rPr>
          <w:rFonts w:asciiTheme="minorHAnsi" w:hAnsiTheme="minorHAnsi" w:cstheme="minorHAnsi"/>
          <w:bCs/>
        </w:rPr>
        <w:lastRenderedPageBreak/>
        <w:t>certified in VPP according to IOSHA’s SOAR. Also, according to the SOAR, two sites were award</w:t>
      </w:r>
      <w:r w:rsidR="009E6D88">
        <w:rPr>
          <w:rFonts w:asciiTheme="minorHAnsi" w:hAnsiTheme="minorHAnsi" w:cstheme="minorHAnsi"/>
          <w:bCs/>
        </w:rPr>
        <w:t>ed</w:t>
      </w:r>
      <w:r w:rsidR="00CF01F3">
        <w:rPr>
          <w:rFonts w:asciiTheme="minorHAnsi" w:hAnsiTheme="minorHAnsi" w:cstheme="minorHAnsi"/>
          <w:bCs/>
        </w:rPr>
        <w:t xml:space="preserve"> VPP in FY 2022 and two in FY 2023 and, 29 sites were recertified in FY 2022 and the same number were recertified in FY 2023.  The team leaders also conduct outreach visits, provide onsite assistance and follow-up on 90-day hazard item corrections.  </w:t>
      </w:r>
    </w:p>
    <w:p w14:paraId="32C60707" w14:textId="77777777" w:rsidR="002661A5" w:rsidRDefault="002661A5" w:rsidP="007121AE">
      <w:pPr>
        <w:ind w:left="360"/>
        <w:rPr>
          <w:rFonts w:asciiTheme="minorHAnsi" w:hAnsiTheme="minorHAnsi" w:cstheme="minorHAnsi"/>
          <w:bCs/>
        </w:rPr>
      </w:pPr>
    </w:p>
    <w:p w14:paraId="46746AFC" w14:textId="2102BCE0" w:rsidR="002661A5" w:rsidRPr="00C238F0" w:rsidRDefault="002661A5" w:rsidP="007121AE">
      <w:pPr>
        <w:ind w:left="360"/>
        <w:rPr>
          <w:rFonts w:asciiTheme="minorHAnsi" w:hAnsiTheme="minorHAnsi" w:cstheme="minorHAnsi"/>
          <w:bCs/>
          <w:caps/>
        </w:rPr>
      </w:pPr>
      <w:r>
        <w:rPr>
          <w:rFonts w:asciiTheme="minorHAnsi" w:hAnsiTheme="minorHAnsi" w:cstheme="minorHAnsi"/>
          <w:bCs/>
        </w:rPr>
        <w:t xml:space="preserve">IOSHA has Alliances with the Coalition for Construction Safety and Indiana Safety Partners (Indiana Constructors and the Associated General Contractors of Indiana). They meet with each two times each year. </w:t>
      </w:r>
    </w:p>
    <w:p w14:paraId="0210CEEB" w14:textId="77777777" w:rsidR="007121AE" w:rsidRDefault="007121AE" w:rsidP="003D075B">
      <w:pPr>
        <w:tabs>
          <w:tab w:val="left" w:pos="1170"/>
        </w:tabs>
        <w:ind w:left="806" w:hanging="446"/>
        <w:rPr>
          <w:rFonts w:asciiTheme="minorHAnsi" w:hAnsiTheme="minorHAnsi" w:cstheme="minorHAnsi"/>
          <w:b/>
          <w:caps/>
        </w:rPr>
      </w:pPr>
    </w:p>
    <w:p w14:paraId="10490CBF" w14:textId="647BF271" w:rsidR="00782EEC" w:rsidRPr="00C238F0" w:rsidRDefault="00091167" w:rsidP="003D075B">
      <w:pPr>
        <w:tabs>
          <w:tab w:val="left" w:pos="1170"/>
        </w:tabs>
        <w:ind w:left="806" w:hanging="446"/>
        <w:rPr>
          <w:rFonts w:asciiTheme="minorHAnsi" w:hAnsiTheme="minorHAnsi" w:cstheme="minorHAnsi"/>
          <w:b/>
          <w:caps/>
        </w:rPr>
      </w:pPr>
      <w:r w:rsidRPr="00C238F0">
        <w:rPr>
          <w:rFonts w:asciiTheme="minorHAnsi" w:hAnsiTheme="minorHAnsi" w:cstheme="minorHAnsi"/>
          <w:b/>
          <w:caps/>
        </w:rPr>
        <w:t>10</w:t>
      </w:r>
      <w:r w:rsidR="00782EEC" w:rsidRPr="00C238F0">
        <w:rPr>
          <w:rFonts w:asciiTheme="minorHAnsi" w:hAnsiTheme="minorHAnsi" w:cstheme="minorHAnsi"/>
          <w:b/>
          <w:caps/>
        </w:rPr>
        <w:t>.   STATE AND LOCAL GOVERNMENT 23</w:t>
      </w:r>
      <w:r w:rsidR="00782EEC" w:rsidRPr="00C238F0">
        <w:rPr>
          <w:rFonts w:asciiTheme="minorHAnsi" w:hAnsiTheme="minorHAnsi" w:cstheme="minorHAnsi"/>
          <w:b/>
        </w:rPr>
        <w:t>(g</w:t>
      </w:r>
      <w:r w:rsidR="00782EEC" w:rsidRPr="00C238F0">
        <w:rPr>
          <w:rFonts w:asciiTheme="minorHAnsi" w:hAnsiTheme="minorHAnsi" w:cstheme="minorHAnsi"/>
          <w:b/>
          <w:caps/>
        </w:rPr>
        <w:t xml:space="preserve">) On-site </w:t>
      </w:r>
      <w:r w:rsidRPr="00C238F0">
        <w:rPr>
          <w:rFonts w:asciiTheme="minorHAnsi" w:hAnsiTheme="minorHAnsi" w:cstheme="minorHAnsi"/>
          <w:b/>
          <w:caps/>
        </w:rPr>
        <w:t>CONSULTATION PROGRAM</w:t>
      </w:r>
      <w:r w:rsidR="00782EEC" w:rsidRPr="00C238F0">
        <w:rPr>
          <w:rFonts w:asciiTheme="minorHAnsi" w:hAnsiTheme="minorHAnsi" w:cstheme="minorHAnsi"/>
          <w:b/>
          <w:caps/>
        </w:rPr>
        <w:t xml:space="preserve"> </w:t>
      </w:r>
    </w:p>
    <w:p w14:paraId="4FFE0900" w14:textId="77777777" w:rsidR="007121AE" w:rsidRDefault="007121AE" w:rsidP="000D34E1">
      <w:pPr>
        <w:ind w:left="810"/>
        <w:rPr>
          <w:rFonts w:asciiTheme="minorHAnsi" w:hAnsiTheme="minorHAnsi" w:cstheme="minorHAnsi"/>
          <w:i/>
        </w:rPr>
      </w:pPr>
    </w:p>
    <w:p w14:paraId="70B7D4D6" w14:textId="5D6EE634" w:rsidR="00782EEC" w:rsidRPr="00C238F0" w:rsidRDefault="007121AE" w:rsidP="00BF01DE">
      <w:pPr>
        <w:ind w:left="360"/>
        <w:rPr>
          <w:rFonts w:asciiTheme="minorHAnsi" w:hAnsiTheme="minorHAnsi" w:cstheme="minorHAnsi"/>
        </w:rPr>
      </w:pPr>
      <w:r>
        <w:rPr>
          <w:rFonts w:asciiTheme="minorHAnsi" w:hAnsiTheme="minorHAnsi" w:cstheme="minorHAnsi"/>
          <w:iCs/>
        </w:rPr>
        <w:t xml:space="preserve">Indiana’s </w:t>
      </w:r>
      <w:proofErr w:type="spellStart"/>
      <w:r>
        <w:rPr>
          <w:rFonts w:asciiTheme="minorHAnsi" w:hAnsiTheme="minorHAnsi" w:cstheme="minorHAnsi"/>
          <w:iCs/>
        </w:rPr>
        <w:t>INSafe</w:t>
      </w:r>
      <w:proofErr w:type="spellEnd"/>
      <w:r>
        <w:rPr>
          <w:rFonts w:asciiTheme="minorHAnsi" w:hAnsiTheme="minorHAnsi" w:cstheme="minorHAnsi"/>
          <w:iCs/>
        </w:rPr>
        <w:t xml:space="preserve"> Division conducts consultation visits to Indiana state and local government worksites. They conducted 19 visits to these sites in FY 202</w:t>
      </w:r>
      <w:r w:rsidR="009E6D88">
        <w:rPr>
          <w:rFonts w:asciiTheme="minorHAnsi" w:hAnsiTheme="minorHAnsi" w:cstheme="minorHAnsi"/>
          <w:iCs/>
        </w:rPr>
        <w:t>3</w:t>
      </w:r>
      <w:r>
        <w:rPr>
          <w:rFonts w:asciiTheme="minorHAnsi" w:hAnsiTheme="minorHAnsi" w:cstheme="minorHAnsi"/>
          <w:iCs/>
        </w:rPr>
        <w:t xml:space="preserve">, whereas 12 were projected. These included 13 initial visits, 1 follow-up, and 5 training and education visits. Only three of the 13 </w:t>
      </w:r>
      <w:r w:rsidR="00BF01DE">
        <w:rPr>
          <w:rFonts w:asciiTheme="minorHAnsi" w:hAnsiTheme="minorHAnsi" w:cstheme="minorHAnsi"/>
          <w:iCs/>
        </w:rPr>
        <w:t xml:space="preserve">(23.1%) </w:t>
      </w:r>
      <w:r>
        <w:rPr>
          <w:rFonts w:asciiTheme="minorHAnsi" w:hAnsiTheme="minorHAnsi" w:cstheme="minorHAnsi"/>
          <w:iCs/>
        </w:rPr>
        <w:t>initial visits were to high hazard establishments</w:t>
      </w:r>
      <w:r w:rsidR="00BF01DE">
        <w:rPr>
          <w:rFonts w:asciiTheme="minorHAnsi" w:hAnsiTheme="minorHAnsi" w:cstheme="minorHAnsi"/>
          <w:iCs/>
        </w:rPr>
        <w:t>. (Mandated Activity Report for Consultation (MARC, November 2023). The Consultation Policies and Procedures Manual (CPPM, CSP 02-00-00</w:t>
      </w:r>
      <w:r w:rsidR="00C93307">
        <w:rPr>
          <w:rFonts w:asciiTheme="minorHAnsi" w:hAnsiTheme="minorHAnsi" w:cstheme="minorHAnsi"/>
          <w:iCs/>
        </w:rPr>
        <w:t>5</w:t>
      </w:r>
      <w:r w:rsidR="00BF01DE">
        <w:rPr>
          <w:rFonts w:asciiTheme="minorHAnsi" w:hAnsiTheme="minorHAnsi" w:cstheme="minorHAnsi"/>
          <w:iCs/>
        </w:rPr>
        <w:t xml:space="preserve">, Chapter 1, Section XII.B and MARC) requires 90% of all consultation visits should be in high hazard establishments. Twenty-six serious hazards were identified during the visits and all were corrected timely, as required. </w:t>
      </w:r>
    </w:p>
    <w:p w14:paraId="576CF8B9" w14:textId="77777777" w:rsidR="00782EEC" w:rsidRPr="00C238F0" w:rsidRDefault="00782EEC" w:rsidP="00782EEC">
      <w:pPr>
        <w:tabs>
          <w:tab w:val="left" w:pos="2160"/>
        </w:tabs>
        <w:spacing w:after="200"/>
        <w:ind w:left="2520"/>
        <w:contextualSpacing/>
        <w:rPr>
          <w:rFonts w:asciiTheme="minorHAnsi" w:hAnsiTheme="minorHAnsi" w:cstheme="minorHAnsi"/>
        </w:rPr>
      </w:pPr>
    </w:p>
    <w:p w14:paraId="5CD2538C" w14:textId="26947B7F" w:rsidR="00091167" w:rsidRPr="004044D4" w:rsidRDefault="00091167" w:rsidP="00C238F0">
      <w:pPr>
        <w:ind w:left="907" w:hanging="547"/>
        <w:rPr>
          <w:i/>
        </w:rPr>
        <w:sectPr w:rsidR="00091167" w:rsidRPr="004044D4" w:rsidSect="005D1101">
          <w:headerReference w:type="even" r:id="rId11"/>
          <w:headerReference w:type="default" r:id="rId12"/>
          <w:footerReference w:type="even" r:id="rId13"/>
          <w:footerReference w:type="default" r:id="rId14"/>
          <w:headerReference w:type="first" r:id="rId15"/>
          <w:footerReference w:type="first" r:id="rId16"/>
          <w:pgSz w:w="12240" w:h="15840"/>
          <w:pgMar w:top="1170" w:right="900" w:bottom="720" w:left="1170" w:header="720" w:footer="443" w:gutter="0"/>
          <w:pgNumType w:start="1"/>
          <w:cols w:space="720"/>
          <w:titlePg/>
          <w:rtlGutter/>
          <w:docGrid w:linePitch="360"/>
        </w:sectPr>
      </w:pPr>
    </w:p>
    <w:tbl>
      <w:tblPr>
        <w:tblStyle w:val="TableGrid"/>
        <w:tblW w:w="12870" w:type="dxa"/>
        <w:tblLook w:val="01E0" w:firstRow="1" w:lastRow="1" w:firstColumn="1" w:lastColumn="1" w:noHBand="0" w:noVBand="0"/>
        <w:tblCaption w:val="New and Continued Findings and Recommendations"/>
        <w:tblDescription w:val="Appendix X"/>
      </w:tblPr>
      <w:tblGrid>
        <w:gridCol w:w="1440"/>
        <w:gridCol w:w="4721"/>
        <w:gridCol w:w="4819"/>
        <w:gridCol w:w="1890"/>
      </w:tblGrid>
      <w:tr w:rsidR="00156BBB" w:rsidRPr="000A54F1" w14:paraId="7012A54A" w14:textId="77777777" w:rsidTr="00C773B8">
        <w:trPr>
          <w:trHeight w:val="350"/>
          <w:tblHeader/>
        </w:trPr>
        <w:tc>
          <w:tcPr>
            <w:tcW w:w="1440" w:type="dxa"/>
            <w:shd w:val="clear" w:color="auto" w:fill="1F497D" w:themeFill="text2"/>
          </w:tcPr>
          <w:p w14:paraId="0BDBF868" w14:textId="512E51B6" w:rsidR="006529AA" w:rsidRPr="000A54F1" w:rsidRDefault="006529AA" w:rsidP="007A71AC">
            <w:pPr>
              <w:widowControl/>
              <w:autoSpaceDE/>
              <w:autoSpaceDN/>
              <w:adjustRightInd/>
              <w:jc w:val="center"/>
              <w:rPr>
                <w:rFonts w:asciiTheme="minorHAnsi" w:hAnsiTheme="minorHAnsi" w:cstheme="minorHAnsi"/>
                <w:b/>
                <w:color w:val="FFFFFF" w:themeColor="background1"/>
              </w:rPr>
            </w:pPr>
            <w:r w:rsidRPr="000A54F1">
              <w:rPr>
                <w:rFonts w:asciiTheme="minorHAnsi" w:hAnsiTheme="minorHAnsi" w:cstheme="minorHAnsi"/>
                <w:b/>
                <w:color w:val="FFFFFF" w:themeColor="background1"/>
              </w:rPr>
              <w:lastRenderedPageBreak/>
              <w:t>FY 20</w:t>
            </w:r>
            <w:r w:rsidR="00274921" w:rsidRPr="000A54F1">
              <w:rPr>
                <w:rFonts w:asciiTheme="minorHAnsi" w:hAnsiTheme="minorHAnsi" w:cstheme="minorHAnsi"/>
                <w:b/>
                <w:color w:val="FFFFFF" w:themeColor="background1"/>
              </w:rPr>
              <w:t>23</w:t>
            </w:r>
            <w:r w:rsidRPr="000A54F1">
              <w:rPr>
                <w:rFonts w:asciiTheme="minorHAnsi" w:hAnsiTheme="minorHAnsi" w:cstheme="minorHAnsi"/>
                <w:b/>
                <w:color w:val="FFFFFF" w:themeColor="background1"/>
              </w:rPr>
              <w:t>-#</w:t>
            </w:r>
          </w:p>
        </w:tc>
        <w:tc>
          <w:tcPr>
            <w:tcW w:w="4721" w:type="dxa"/>
            <w:shd w:val="clear" w:color="auto" w:fill="1F497D" w:themeFill="text2"/>
          </w:tcPr>
          <w:p w14:paraId="10D564DB" w14:textId="77777777" w:rsidR="006529AA" w:rsidRPr="000A54F1" w:rsidRDefault="006529AA" w:rsidP="007A71AC">
            <w:pPr>
              <w:widowControl/>
              <w:autoSpaceDE/>
              <w:autoSpaceDN/>
              <w:adjustRightInd/>
              <w:jc w:val="center"/>
              <w:rPr>
                <w:rFonts w:asciiTheme="minorHAnsi" w:hAnsiTheme="minorHAnsi" w:cstheme="minorHAnsi"/>
                <w:b/>
                <w:color w:val="FFFFFF" w:themeColor="background1"/>
              </w:rPr>
            </w:pPr>
            <w:r w:rsidRPr="000A54F1">
              <w:rPr>
                <w:rFonts w:asciiTheme="minorHAnsi" w:hAnsiTheme="minorHAnsi" w:cstheme="minorHAnsi"/>
                <w:b/>
                <w:color w:val="FFFFFF" w:themeColor="background1"/>
              </w:rPr>
              <w:t>Finding</w:t>
            </w:r>
          </w:p>
        </w:tc>
        <w:tc>
          <w:tcPr>
            <w:tcW w:w="4819" w:type="dxa"/>
            <w:shd w:val="clear" w:color="auto" w:fill="1F497D" w:themeFill="text2"/>
          </w:tcPr>
          <w:p w14:paraId="658AEC70" w14:textId="77777777" w:rsidR="006529AA" w:rsidRPr="000A54F1" w:rsidRDefault="006529AA" w:rsidP="007A71AC">
            <w:pPr>
              <w:widowControl/>
              <w:autoSpaceDE/>
              <w:autoSpaceDN/>
              <w:adjustRightInd/>
              <w:jc w:val="center"/>
              <w:rPr>
                <w:rFonts w:asciiTheme="minorHAnsi" w:hAnsiTheme="minorHAnsi" w:cstheme="minorHAnsi"/>
                <w:b/>
                <w:color w:val="FFFFFF" w:themeColor="background1"/>
              </w:rPr>
            </w:pPr>
            <w:r w:rsidRPr="000A54F1">
              <w:rPr>
                <w:rFonts w:asciiTheme="minorHAnsi" w:hAnsiTheme="minorHAnsi" w:cstheme="minorHAnsi"/>
                <w:b/>
                <w:color w:val="FFFFFF" w:themeColor="background1"/>
              </w:rPr>
              <w:t>Recommendation</w:t>
            </w:r>
          </w:p>
        </w:tc>
        <w:tc>
          <w:tcPr>
            <w:tcW w:w="1890" w:type="dxa"/>
            <w:shd w:val="clear" w:color="auto" w:fill="1F497D" w:themeFill="text2"/>
          </w:tcPr>
          <w:p w14:paraId="1D9D7E73" w14:textId="3D10757B" w:rsidR="006529AA" w:rsidRPr="000A54F1" w:rsidRDefault="006529AA" w:rsidP="007A71AC">
            <w:pPr>
              <w:widowControl/>
              <w:autoSpaceDE/>
              <w:autoSpaceDN/>
              <w:adjustRightInd/>
              <w:jc w:val="center"/>
              <w:rPr>
                <w:rFonts w:asciiTheme="minorHAnsi" w:hAnsiTheme="minorHAnsi" w:cstheme="minorHAnsi"/>
                <w:b/>
                <w:color w:val="FFFFFF" w:themeColor="background1"/>
              </w:rPr>
            </w:pPr>
            <w:r w:rsidRPr="000A54F1">
              <w:rPr>
                <w:rFonts w:asciiTheme="minorHAnsi" w:hAnsiTheme="minorHAnsi" w:cstheme="minorHAnsi"/>
                <w:b/>
                <w:color w:val="FFFFFF" w:themeColor="background1"/>
              </w:rPr>
              <w:t>FY 20</w:t>
            </w:r>
            <w:r w:rsidR="00274921" w:rsidRPr="000A54F1">
              <w:rPr>
                <w:rFonts w:asciiTheme="minorHAnsi" w:hAnsiTheme="minorHAnsi" w:cstheme="minorHAnsi"/>
                <w:b/>
                <w:color w:val="FFFFFF" w:themeColor="background1"/>
              </w:rPr>
              <w:t>22</w:t>
            </w:r>
            <w:r w:rsidRPr="000A54F1">
              <w:rPr>
                <w:rFonts w:asciiTheme="minorHAnsi" w:hAnsiTheme="minorHAnsi" w:cstheme="minorHAnsi"/>
                <w:b/>
                <w:color w:val="FFFFFF" w:themeColor="background1"/>
              </w:rPr>
              <w:t xml:space="preserve">-# or </w:t>
            </w:r>
          </w:p>
          <w:p w14:paraId="3E08BB9F" w14:textId="7DCB0198" w:rsidR="006529AA" w:rsidRPr="000A54F1" w:rsidRDefault="006529AA" w:rsidP="007A71AC">
            <w:pPr>
              <w:widowControl/>
              <w:autoSpaceDE/>
              <w:autoSpaceDN/>
              <w:adjustRightInd/>
              <w:jc w:val="center"/>
              <w:rPr>
                <w:rFonts w:asciiTheme="minorHAnsi" w:hAnsiTheme="minorHAnsi" w:cstheme="minorHAnsi"/>
                <w:b/>
                <w:color w:val="FFFFFF" w:themeColor="background1"/>
              </w:rPr>
            </w:pPr>
            <w:r w:rsidRPr="000A54F1">
              <w:rPr>
                <w:rFonts w:asciiTheme="minorHAnsi" w:hAnsiTheme="minorHAnsi" w:cstheme="minorHAnsi"/>
                <w:b/>
                <w:color w:val="FFFFFF" w:themeColor="background1"/>
              </w:rPr>
              <w:t>FY 20</w:t>
            </w:r>
            <w:r w:rsidR="00274921" w:rsidRPr="000A54F1">
              <w:rPr>
                <w:rFonts w:asciiTheme="minorHAnsi" w:hAnsiTheme="minorHAnsi" w:cstheme="minorHAnsi"/>
                <w:b/>
                <w:color w:val="FFFFFF" w:themeColor="background1"/>
              </w:rPr>
              <w:t>22</w:t>
            </w:r>
            <w:r w:rsidRPr="000A54F1">
              <w:rPr>
                <w:rFonts w:asciiTheme="minorHAnsi" w:hAnsiTheme="minorHAnsi" w:cstheme="minorHAnsi"/>
                <w:b/>
                <w:color w:val="FFFFFF" w:themeColor="background1"/>
              </w:rPr>
              <w:t>-OB-#</w:t>
            </w:r>
          </w:p>
        </w:tc>
      </w:tr>
      <w:tr w:rsidR="006529AA" w:rsidRPr="000A134A" w14:paraId="54B16CEE" w14:textId="77777777" w:rsidTr="00C318E1">
        <w:tc>
          <w:tcPr>
            <w:tcW w:w="1440" w:type="dxa"/>
          </w:tcPr>
          <w:p w14:paraId="165C029E" w14:textId="77777777" w:rsidR="006529AA" w:rsidRPr="00274921" w:rsidRDefault="006529AA" w:rsidP="007A71AC">
            <w:pPr>
              <w:widowControl/>
              <w:autoSpaceDE/>
              <w:autoSpaceDN/>
              <w:adjustRightInd/>
              <w:rPr>
                <w:rFonts w:asciiTheme="minorHAnsi" w:hAnsiTheme="minorHAnsi" w:cstheme="minorHAnsi"/>
                <w:sz w:val="22"/>
                <w:szCs w:val="22"/>
              </w:rPr>
            </w:pPr>
            <w:r w:rsidRPr="00274921">
              <w:rPr>
                <w:rFonts w:asciiTheme="minorHAnsi" w:hAnsiTheme="minorHAnsi" w:cstheme="minorHAnsi"/>
                <w:sz w:val="22"/>
                <w:szCs w:val="22"/>
              </w:rPr>
              <w:t xml:space="preserve"> </w:t>
            </w:r>
          </w:p>
          <w:p w14:paraId="62DD2F41" w14:textId="32A1CC2B" w:rsidR="006529AA" w:rsidRPr="00274921" w:rsidRDefault="00274921" w:rsidP="007A71AC">
            <w:pPr>
              <w:widowControl/>
              <w:autoSpaceDE/>
              <w:autoSpaceDN/>
              <w:adjustRightInd/>
              <w:rPr>
                <w:rFonts w:asciiTheme="minorHAnsi" w:hAnsiTheme="minorHAnsi" w:cstheme="minorHAnsi"/>
                <w:sz w:val="22"/>
                <w:szCs w:val="22"/>
              </w:rPr>
            </w:pPr>
            <w:r w:rsidRPr="00274921">
              <w:rPr>
                <w:rFonts w:asciiTheme="minorHAnsi" w:hAnsiTheme="minorHAnsi" w:cstheme="minorHAnsi"/>
                <w:sz w:val="22"/>
                <w:szCs w:val="22"/>
              </w:rPr>
              <w:t>FY 2023-01</w:t>
            </w:r>
          </w:p>
        </w:tc>
        <w:tc>
          <w:tcPr>
            <w:tcW w:w="4721" w:type="dxa"/>
          </w:tcPr>
          <w:p w14:paraId="337E12DB" w14:textId="0BF9DA03" w:rsidR="006529AA" w:rsidRPr="00274921" w:rsidRDefault="00274921" w:rsidP="007A71AC">
            <w:pPr>
              <w:widowControl/>
              <w:autoSpaceDE/>
              <w:autoSpaceDN/>
              <w:adjustRightInd/>
              <w:rPr>
                <w:rFonts w:asciiTheme="minorHAnsi" w:hAnsiTheme="minorHAnsi" w:cstheme="minorHAnsi"/>
                <w:sz w:val="22"/>
                <w:szCs w:val="22"/>
              </w:rPr>
            </w:pPr>
            <w:r w:rsidRPr="00274921">
              <w:rPr>
                <w:rFonts w:asciiTheme="minorHAnsi" w:hAnsiTheme="minorHAnsi" w:cstheme="minorHAnsi"/>
                <w:sz w:val="22"/>
                <w:szCs w:val="22"/>
              </w:rPr>
              <w:t xml:space="preserve">IOSHA failed to adopt OSHA’s initial FY 2016 maximum and minimum penalty increase and subsequent annual penalty amount increases. </w:t>
            </w:r>
            <w:r w:rsidR="006529AA" w:rsidRPr="00274921">
              <w:rPr>
                <w:rFonts w:asciiTheme="minorHAnsi" w:hAnsiTheme="minorHAnsi" w:cstheme="minorHAnsi"/>
                <w:sz w:val="22"/>
                <w:szCs w:val="22"/>
              </w:rPr>
              <w:t xml:space="preserve">   </w:t>
            </w:r>
          </w:p>
          <w:p w14:paraId="5A6AB1DE" w14:textId="77777777" w:rsidR="00274921" w:rsidRPr="00274921" w:rsidRDefault="00274921" w:rsidP="007A71AC">
            <w:pPr>
              <w:widowControl/>
              <w:autoSpaceDE/>
              <w:autoSpaceDN/>
              <w:adjustRightInd/>
              <w:rPr>
                <w:rFonts w:asciiTheme="minorHAnsi" w:hAnsiTheme="minorHAnsi" w:cstheme="minorHAnsi"/>
              </w:rPr>
            </w:pPr>
          </w:p>
        </w:tc>
        <w:tc>
          <w:tcPr>
            <w:tcW w:w="4819" w:type="dxa"/>
          </w:tcPr>
          <w:p w14:paraId="2932F921" w14:textId="7C6E051A" w:rsidR="006529AA" w:rsidRPr="000A54F1" w:rsidRDefault="00274921" w:rsidP="00274921">
            <w:pPr>
              <w:widowControl/>
              <w:autoSpaceDE/>
              <w:autoSpaceDN/>
              <w:adjustRightInd/>
              <w:rPr>
                <w:rFonts w:asciiTheme="minorHAnsi" w:hAnsiTheme="minorHAnsi" w:cstheme="minorHAnsi"/>
                <w:sz w:val="22"/>
                <w:szCs w:val="22"/>
              </w:rPr>
            </w:pPr>
            <w:r w:rsidRPr="000A54F1">
              <w:rPr>
                <w:rFonts w:asciiTheme="minorHAnsi" w:hAnsiTheme="minorHAnsi" w:cstheme="minorHAnsi"/>
                <w:sz w:val="22"/>
                <w:szCs w:val="22"/>
              </w:rPr>
              <w:t xml:space="preserve">IOSHA should work with their state authorities to complete the legislative changes necessary to adopt the maximum and minimum penalty increase and subsequent annual increases to be at least as effective as federal OSHA penalty levels. </w:t>
            </w:r>
          </w:p>
        </w:tc>
        <w:tc>
          <w:tcPr>
            <w:tcW w:w="1890" w:type="dxa"/>
          </w:tcPr>
          <w:p w14:paraId="1F55ACC2" w14:textId="77777777" w:rsidR="00274921" w:rsidRPr="00274921" w:rsidRDefault="00274921" w:rsidP="00274921">
            <w:pPr>
              <w:widowControl/>
              <w:autoSpaceDE/>
              <w:autoSpaceDN/>
              <w:adjustRightInd/>
              <w:jc w:val="center"/>
              <w:rPr>
                <w:rFonts w:asciiTheme="minorHAnsi" w:hAnsiTheme="minorHAnsi" w:cstheme="minorHAnsi"/>
              </w:rPr>
            </w:pPr>
          </w:p>
          <w:p w14:paraId="238C33F1" w14:textId="749F5390" w:rsidR="006529AA" w:rsidRPr="00274921" w:rsidRDefault="00274921" w:rsidP="00274921">
            <w:pPr>
              <w:widowControl/>
              <w:autoSpaceDE/>
              <w:autoSpaceDN/>
              <w:adjustRightInd/>
              <w:jc w:val="center"/>
              <w:rPr>
                <w:rFonts w:asciiTheme="minorHAnsi" w:hAnsiTheme="minorHAnsi" w:cstheme="minorHAnsi"/>
              </w:rPr>
            </w:pPr>
            <w:r w:rsidRPr="00274921">
              <w:rPr>
                <w:rFonts w:asciiTheme="minorHAnsi" w:hAnsiTheme="minorHAnsi" w:cstheme="minorHAnsi"/>
              </w:rPr>
              <w:t>FY 2022-04</w:t>
            </w:r>
          </w:p>
        </w:tc>
      </w:tr>
      <w:tr w:rsidR="006529AA" w:rsidRPr="000A134A" w14:paraId="54867A7F" w14:textId="77777777" w:rsidTr="00C318E1">
        <w:tc>
          <w:tcPr>
            <w:tcW w:w="1440" w:type="dxa"/>
          </w:tcPr>
          <w:p w14:paraId="35ACD222" w14:textId="77777777" w:rsidR="006529AA" w:rsidRPr="00274921" w:rsidRDefault="006529AA" w:rsidP="007A71AC">
            <w:pPr>
              <w:widowControl/>
              <w:autoSpaceDE/>
              <w:autoSpaceDN/>
              <w:adjustRightInd/>
              <w:rPr>
                <w:rFonts w:asciiTheme="minorHAnsi" w:hAnsiTheme="minorHAnsi" w:cstheme="minorHAnsi"/>
                <w:sz w:val="22"/>
                <w:szCs w:val="22"/>
              </w:rPr>
            </w:pPr>
            <w:r w:rsidRPr="00274921">
              <w:rPr>
                <w:rFonts w:asciiTheme="minorHAnsi" w:hAnsiTheme="minorHAnsi" w:cstheme="minorHAnsi"/>
                <w:sz w:val="22"/>
                <w:szCs w:val="22"/>
              </w:rPr>
              <w:t xml:space="preserve"> </w:t>
            </w:r>
          </w:p>
          <w:p w14:paraId="42063CDD" w14:textId="59C237CF" w:rsidR="006529AA" w:rsidRPr="00274921" w:rsidRDefault="00274921" w:rsidP="007A71AC">
            <w:pPr>
              <w:widowControl/>
              <w:autoSpaceDE/>
              <w:autoSpaceDN/>
              <w:adjustRightInd/>
              <w:rPr>
                <w:rFonts w:asciiTheme="minorHAnsi" w:hAnsiTheme="minorHAnsi" w:cstheme="minorHAnsi"/>
                <w:sz w:val="22"/>
                <w:szCs w:val="22"/>
              </w:rPr>
            </w:pPr>
            <w:r w:rsidRPr="00274921">
              <w:rPr>
                <w:rFonts w:asciiTheme="minorHAnsi" w:hAnsiTheme="minorHAnsi" w:cstheme="minorHAnsi"/>
                <w:sz w:val="22"/>
                <w:szCs w:val="22"/>
              </w:rPr>
              <w:t>FY 2023-02</w:t>
            </w:r>
          </w:p>
        </w:tc>
        <w:tc>
          <w:tcPr>
            <w:tcW w:w="4721" w:type="dxa"/>
          </w:tcPr>
          <w:p w14:paraId="0532B55E" w14:textId="38C9F9A6" w:rsidR="006529AA" w:rsidRPr="000A54F1" w:rsidRDefault="00274921" w:rsidP="00274921">
            <w:pPr>
              <w:widowControl/>
              <w:autoSpaceDE/>
              <w:autoSpaceDN/>
              <w:adjustRightInd/>
              <w:rPr>
                <w:sz w:val="22"/>
                <w:szCs w:val="22"/>
              </w:rPr>
            </w:pPr>
            <w:r w:rsidRPr="000A54F1">
              <w:rPr>
                <w:rFonts w:ascii="Calibri" w:eastAsia="Calibri" w:hAnsi="Calibri" w:cs="Calibri"/>
                <w:sz w:val="22"/>
                <w:szCs w:val="22"/>
              </w:rPr>
              <w:t>Appropriate analysis of the elements was incorrect in seven of the 30 (23.3%) whistleblower case files reviewed. (WIM, Chapter 4, Section XVI).</w:t>
            </w:r>
          </w:p>
        </w:tc>
        <w:tc>
          <w:tcPr>
            <w:tcW w:w="4819" w:type="dxa"/>
          </w:tcPr>
          <w:p w14:paraId="7BEABC05" w14:textId="0DF40B98" w:rsidR="006529AA" w:rsidRPr="000A54F1" w:rsidRDefault="00274921" w:rsidP="00274921">
            <w:pPr>
              <w:widowControl/>
              <w:autoSpaceDE/>
              <w:autoSpaceDN/>
              <w:adjustRightInd/>
              <w:rPr>
                <w:sz w:val="22"/>
                <w:szCs w:val="22"/>
              </w:rPr>
            </w:pPr>
            <w:r w:rsidRPr="000A54F1">
              <w:rPr>
                <w:rFonts w:asciiTheme="minorHAnsi" w:hAnsiTheme="minorHAnsi" w:cstheme="minorHAnsi"/>
                <w:sz w:val="22"/>
                <w:szCs w:val="22"/>
              </w:rPr>
              <w:t>IOSHA should provide additional training for investigators and supervisory staff to include analysis of elements.</w:t>
            </w:r>
          </w:p>
        </w:tc>
        <w:tc>
          <w:tcPr>
            <w:tcW w:w="1890" w:type="dxa"/>
          </w:tcPr>
          <w:p w14:paraId="3A7D2057" w14:textId="77777777" w:rsidR="006529AA" w:rsidRDefault="006529AA" w:rsidP="007A71AC">
            <w:pPr>
              <w:widowControl/>
              <w:autoSpaceDE/>
              <w:autoSpaceDN/>
              <w:adjustRightInd/>
            </w:pPr>
            <w:r w:rsidRPr="000A134A">
              <w:t xml:space="preserve"> </w:t>
            </w:r>
          </w:p>
          <w:p w14:paraId="773C0486" w14:textId="367EEDE9" w:rsidR="00274921" w:rsidRPr="00274921" w:rsidRDefault="00274921" w:rsidP="00274921">
            <w:pPr>
              <w:widowControl/>
              <w:autoSpaceDE/>
              <w:autoSpaceDN/>
              <w:adjustRightInd/>
              <w:jc w:val="center"/>
              <w:rPr>
                <w:rFonts w:asciiTheme="minorHAnsi" w:hAnsiTheme="minorHAnsi" w:cstheme="minorHAnsi"/>
                <w:sz w:val="22"/>
                <w:szCs w:val="22"/>
              </w:rPr>
            </w:pPr>
            <w:r w:rsidRPr="00274921">
              <w:rPr>
                <w:rFonts w:asciiTheme="minorHAnsi" w:hAnsiTheme="minorHAnsi" w:cstheme="minorHAnsi"/>
                <w:sz w:val="22"/>
                <w:szCs w:val="22"/>
              </w:rPr>
              <w:t>FY 2022-05</w:t>
            </w:r>
          </w:p>
        </w:tc>
      </w:tr>
      <w:tr w:rsidR="006529AA" w:rsidRPr="000A134A" w14:paraId="6A6E2B90" w14:textId="77777777" w:rsidTr="00C318E1">
        <w:tc>
          <w:tcPr>
            <w:tcW w:w="1440" w:type="dxa"/>
          </w:tcPr>
          <w:p w14:paraId="64192D51" w14:textId="77777777" w:rsidR="006529AA" w:rsidRPr="00274921" w:rsidRDefault="006529AA" w:rsidP="007A71AC">
            <w:pPr>
              <w:widowControl/>
              <w:autoSpaceDE/>
              <w:autoSpaceDN/>
              <w:adjustRightInd/>
              <w:rPr>
                <w:rFonts w:asciiTheme="minorHAnsi" w:hAnsiTheme="minorHAnsi" w:cstheme="minorHAnsi"/>
                <w:sz w:val="22"/>
                <w:szCs w:val="22"/>
              </w:rPr>
            </w:pPr>
            <w:r w:rsidRPr="00274921">
              <w:rPr>
                <w:rFonts w:asciiTheme="minorHAnsi" w:hAnsiTheme="minorHAnsi" w:cstheme="minorHAnsi"/>
                <w:sz w:val="22"/>
                <w:szCs w:val="22"/>
              </w:rPr>
              <w:t xml:space="preserve"> </w:t>
            </w:r>
          </w:p>
          <w:p w14:paraId="1583D5BE" w14:textId="77777777" w:rsidR="00274921" w:rsidRPr="00274921" w:rsidRDefault="00274921" w:rsidP="007A71AC">
            <w:pPr>
              <w:widowControl/>
              <w:autoSpaceDE/>
              <w:autoSpaceDN/>
              <w:adjustRightInd/>
              <w:rPr>
                <w:rFonts w:asciiTheme="minorHAnsi" w:hAnsiTheme="minorHAnsi" w:cstheme="minorHAnsi"/>
                <w:sz w:val="22"/>
                <w:szCs w:val="22"/>
              </w:rPr>
            </w:pPr>
            <w:r w:rsidRPr="00274921">
              <w:rPr>
                <w:rFonts w:asciiTheme="minorHAnsi" w:hAnsiTheme="minorHAnsi" w:cstheme="minorHAnsi"/>
                <w:sz w:val="22"/>
                <w:szCs w:val="22"/>
              </w:rPr>
              <w:t>FY 2023-03</w:t>
            </w:r>
          </w:p>
          <w:p w14:paraId="461630AE" w14:textId="57AF88AB" w:rsidR="00274921" w:rsidRPr="00274921" w:rsidRDefault="00274921" w:rsidP="007A71AC">
            <w:pPr>
              <w:widowControl/>
              <w:autoSpaceDE/>
              <w:autoSpaceDN/>
              <w:adjustRightInd/>
              <w:rPr>
                <w:rFonts w:asciiTheme="minorHAnsi" w:hAnsiTheme="minorHAnsi" w:cstheme="minorHAnsi"/>
                <w:sz w:val="22"/>
                <w:szCs w:val="22"/>
              </w:rPr>
            </w:pPr>
          </w:p>
        </w:tc>
        <w:tc>
          <w:tcPr>
            <w:tcW w:w="4721" w:type="dxa"/>
          </w:tcPr>
          <w:p w14:paraId="5C56552E" w14:textId="066B8941" w:rsidR="006529AA" w:rsidRPr="003979B7" w:rsidRDefault="003979B7" w:rsidP="007A71AC">
            <w:pPr>
              <w:widowControl/>
              <w:autoSpaceDE/>
              <w:autoSpaceDN/>
              <w:adjustRightInd/>
              <w:rPr>
                <w:sz w:val="22"/>
                <w:szCs w:val="22"/>
              </w:rPr>
            </w:pPr>
            <w:r w:rsidRPr="003979B7">
              <w:rPr>
                <w:rFonts w:ascii="Calibri" w:eastAsia="Calibri" w:hAnsi="Calibri" w:cs="Calibri"/>
                <w:sz w:val="22"/>
                <w:szCs w:val="22"/>
              </w:rPr>
              <w:t xml:space="preserve">Six of 30 (20%) whistleblower investigation case files reviewed, and five of the 40 </w:t>
            </w:r>
            <w:r w:rsidR="00DB2824">
              <w:rPr>
                <w:rFonts w:ascii="Calibri" w:eastAsia="Calibri" w:hAnsi="Calibri" w:cs="Calibri"/>
                <w:sz w:val="22"/>
                <w:szCs w:val="22"/>
              </w:rPr>
              <w:t xml:space="preserve">(12.5%) </w:t>
            </w:r>
            <w:r w:rsidRPr="003979B7">
              <w:rPr>
                <w:rFonts w:ascii="Calibri" w:eastAsia="Calibri" w:hAnsi="Calibri" w:cs="Calibri"/>
                <w:sz w:val="22"/>
                <w:szCs w:val="22"/>
              </w:rPr>
              <w:t>administratively closed files reviewed were either not complete, technically accurate, and/or were not thoroughly and adequately investigated prior to closing (WIM, Chapter 5, Section IV.A).</w:t>
            </w:r>
          </w:p>
        </w:tc>
        <w:tc>
          <w:tcPr>
            <w:tcW w:w="4819" w:type="dxa"/>
          </w:tcPr>
          <w:p w14:paraId="0B27C691" w14:textId="4A4781F6" w:rsidR="006529AA" w:rsidRPr="000A54F1" w:rsidRDefault="000A54F1" w:rsidP="003979B7">
            <w:pPr>
              <w:widowControl/>
              <w:autoSpaceDE/>
              <w:autoSpaceDN/>
              <w:adjustRightInd/>
              <w:rPr>
                <w:sz w:val="22"/>
                <w:szCs w:val="22"/>
              </w:rPr>
            </w:pPr>
            <w:r w:rsidRPr="000A54F1">
              <w:rPr>
                <w:rFonts w:ascii="Calibri" w:eastAsia="Calibri" w:hAnsi="Calibri" w:cs="Calibri"/>
                <w:sz w:val="22"/>
                <w:szCs w:val="22"/>
              </w:rPr>
              <w:t>IOSHA should ensure whistleblower supervisors follow the WIM, Chapter 5, Section IV.A to ensure when reviewing, they are technically accurate; investigations are thorough; investigators are applying the law correctly to the facts; the Secretary’s Findings are complete, and the case has merits.</w:t>
            </w:r>
          </w:p>
        </w:tc>
        <w:tc>
          <w:tcPr>
            <w:tcW w:w="1890" w:type="dxa"/>
          </w:tcPr>
          <w:p w14:paraId="3023FB5F" w14:textId="77777777" w:rsidR="006529AA" w:rsidRDefault="006529AA" w:rsidP="007A71AC">
            <w:pPr>
              <w:widowControl/>
              <w:autoSpaceDE/>
              <w:autoSpaceDN/>
              <w:adjustRightInd/>
            </w:pPr>
            <w:r w:rsidRPr="000A134A">
              <w:t xml:space="preserve"> </w:t>
            </w:r>
          </w:p>
          <w:p w14:paraId="0FF94F91" w14:textId="57005DAF" w:rsidR="000A54F1" w:rsidRPr="000A54F1" w:rsidRDefault="000A54F1" w:rsidP="000A54F1">
            <w:pPr>
              <w:widowControl/>
              <w:autoSpaceDE/>
              <w:autoSpaceDN/>
              <w:adjustRightInd/>
              <w:jc w:val="center"/>
              <w:rPr>
                <w:rFonts w:asciiTheme="minorHAnsi" w:hAnsiTheme="minorHAnsi" w:cstheme="minorHAnsi"/>
                <w:sz w:val="22"/>
                <w:szCs w:val="22"/>
              </w:rPr>
            </w:pPr>
            <w:r w:rsidRPr="000A54F1">
              <w:rPr>
                <w:rFonts w:asciiTheme="minorHAnsi" w:hAnsiTheme="minorHAnsi" w:cstheme="minorHAnsi"/>
                <w:sz w:val="22"/>
                <w:szCs w:val="22"/>
              </w:rPr>
              <w:t>FY 2022-07</w:t>
            </w:r>
          </w:p>
        </w:tc>
      </w:tr>
      <w:tr w:rsidR="00274921" w:rsidRPr="000A134A" w14:paraId="5B435057" w14:textId="77777777" w:rsidTr="00C318E1">
        <w:tc>
          <w:tcPr>
            <w:tcW w:w="1440" w:type="dxa"/>
          </w:tcPr>
          <w:p w14:paraId="39A25633" w14:textId="77777777" w:rsidR="00274921" w:rsidRPr="00274921" w:rsidRDefault="00274921" w:rsidP="007A71AC">
            <w:pPr>
              <w:widowControl/>
              <w:autoSpaceDE/>
              <w:autoSpaceDN/>
              <w:adjustRightInd/>
              <w:rPr>
                <w:rFonts w:asciiTheme="minorHAnsi" w:hAnsiTheme="minorHAnsi" w:cstheme="minorHAnsi"/>
                <w:sz w:val="22"/>
                <w:szCs w:val="22"/>
              </w:rPr>
            </w:pPr>
          </w:p>
          <w:p w14:paraId="22D3F12D" w14:textId="01EF3FE2" w:rsidR="00274921" w:rsidRPr="00274921" w:rsidRDefault="00274921" w:rsidP="007A71AC">
            <w:pPr>
              <w:widowControl/>
              <w:autoSpaceDE/>
              <w:autoSpaceDN/>
              <w:adjustRightInd/>
              <w:rPr>
                <w:rFonts w:asciiTheme="minorHAnsi" w:hAnsiTheme="minorHAnsi" w:cstheme="minorHAnsi"/>
                <w:sz w:val="22"/>
                <w:szCs w:val="22"/>
              </w:rPr>
            </w:pPr>
            <w:r w:rsidRPr="00274921">
              <w:rPr>
                <w:rFonts w:asciiTheme="minorHAnsi" w:hAnsiTheme="minorHAnsi" w:cstheme="minorHAnsi"/>
                <w:sz w:val="22"/>
                <w:szCs w:val="22"/>
              </w:rPr>
              <w:t>FY 2023 -04</w:t>
            </w:r>
          </w:p>
        </w:tc>
        <w:tc>
          <w:tcPr>
            <w:tcW w:w="4721" w:type="dxa"/>
          </w:tcPr>
          <w:p w14:paraId="37D8233D" w14:textId="0D8B053C" w:rsidR="00274921" w:rsidRPr="000A54F1" w:rsidRDefault="000A54F1" w:rsidP="007A71AC">
            <w:pPr>
              <w:widowControl/>
              <w:autoSpaceDE/>
              <w:autoSpaceDN/>
              <w:adjustRightInd/>
              <w:rPr>
                <w:sz w:val="22"/>
                <w:szCs w:val="22"/>
              </w:rPr>
            </w:pPr>
            <w:r w:rsidRPr="000A54F1">
              <w:rPr>
                <w:rFonts w:asciiTheme="minorHAnsi" w:hAnsiTheme="minorHAnsi" w:cstheme="minorHAnsi"/>
                <w:sz w:val="22"/>
                <w:szCs w:val="22"/>
              </w:rPr>
              <w:t>The Respondent’s defense was not adequately tested in six of the 30 (20%) whistleblower investigation files reviewed. (WIM, Chapter 2, Section VII).</w:t>
            </w:r>
          </w:p>
        </w:tc>
        <w:tc>
          <w:tcPr>
            <w:tcW w:w="4819" w:type="dxa"/>
          </w:tcPr>
          <w:p w14:paraId="79CCB778" w14:textId="591C2325" w:rsidR="00274921" w:rsidRPr="000A54F1" w:rsidRDefault="000A54F1" w:rsidP="007A71AC">
            <w:pPr>
              <w:widowControl/>
              <w:autoSpaceDE/>
              <w:autoSpaceDN/>
              <w:adjustRightInd/>
              <w:rPr>
                <w:sz w:val="22"/>
                <w:szCs w:val="22"/>
              </w:rPr>
            </w:pPr>
            <w:r w:rsidRPr="000A54F1">
              <w:rPr>
                <w:rFonts w:asciiTheme="minorHAnsi" w:hAnsiTheme="minorHAnsi" w:cstheme="minorHAnsi"/>
                <w:sz w:val="22"/>
                <w:szCs w:val="22"/>
              </w:rPr>
              <w:t>IOSHA’s whistleblower staff should review the WIM, Chapter 2, Section VII and Chapter 5, Section III.B.4 (Employer Defense/Affirmative Defense and Pretext Testing) to ensure they understand testing Respondent’s defense (pretext testing) and enroll staff in relevant courses and webinars as they become available.</w:t>
            </w:r>
          </w:p>
        </w:tc>
        <w:tc>
          <w:tcPr>
            <w:tcW w:w="1890" w:type="dxa"/>
          </w:tcPr>
          <w:p w14:paraId="6EB9837F" w14:textId="77777777" w:rsidR="00274921" w:rsidRDefault="00274921" w:rsidP="000A54F1">
            <w:pPr>
              <w:widowControl/>
              <w:autoSpaceDE/>
              <w:autoSpaceDN/>
              <w:adjustRightInd/>
              <w:jc w:val="center"/>
              <w:rPr>
                <w:rFonts w:asciiTheme="minorHAnsi" w:hAnsiTheme="minorHAnsi" w:cstheme="minorHAnsi"/>
                <w:sz w:val="22"/>
                <w:szCs w:val="22"/>
              </w:rPr>
            </w:pPr>
          </w:p>
          <w:p w14:paraId="3DA76E68" w14:textId="02511B3A" w:rsidR="000A54F1" w:rsidRPr="000A54F1" w:rsidRDefault="000A54F1" w:rsidP="000A54F1">
            <w:pPr>
              <w:widowControl/>
              <w:autoSpaceDE/>
              <w:autoSpaceDN/>
              <w:adjustRightInd/>
              <w:jc w:val="center"/>
              <w:rPr>
                <w:rFonts w:asciiTheme="minorHAnsi" w:hAnsiTheme="minorHAnsi" w:cstheme="minorHAnsi"/>
                <w:sz w:val="22"/>
                <w:szCs w:val="22"/>
              </w:rPr>
            </w:pPr>
            <w:r>
              <w:rPr>
                <w:rFonts w:asciiTheme="minorHAnsi" w:hAnsiTheme="minorHAnsi" w:cstheme="minorHAnsi"/>
                <w:sz w:val="22"/>
                <w:szCs w:val="22"/>
              </w:rPr>
              <w:t>New</w:t>
            </w:r>
          </w:p>
        </w:tc>
      </w:tr>
    </w:tbl>
    <w:p w14:paraId="1F8A34DE"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2F34FA17" w14:textId="77777777" w:rsidR="00D1582D" w:rsidRPr="008B1863"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1E6B0924" w14:textId="77777777" w:rsid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B4A7A2E" w14:textId="3B47F2E3" w:rsidR="00F33550" w:rsidRDefault="00F33550"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23DCCE0" w14:textId="77777777" w:rsidR="00600F93" w:rsidRPr="008B1863" w:rsidRDefault="00600F9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433DF0DB" w14:textId="77777777" w:rsidR="00D1582D" w:rsidRPr="008B1863"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3A4DD99A" w14:textId="77777777" w:rsidR="00D1582D" w:rsidRPr="00D50E0E"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16"/>
          <w:szCs w:val="16"/>
        </w:rPr>
      </w:pPr>
    </w:p>
    <w:p w14:paraId="57A1ACD4"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D1582D" w:rsidRPr="00D1582D" w:rsidSect="006E7A97">
          <w:headerReference w:type="even" r:id="rId17"/>
          <w:headerReference w:type="default" r:id="rId18"/>
          <w:footerReference w:type="default" r:id="rId19"/>
          <w:headerReference w:type="first" r:id="rId20"/>
          <w:footerReference w:type="first" r:id="rId21"/>
          <w:pgSz w:w="15840" w:h="12240" w:orient="landscape"/>
          <w:pgMar w:top="1440" w:right="1440" w:bottom="1440" w:left="1440" w:header="720" w:footer="720" w:gutter="0"/>
          <w:cols w:space="720"/>
          <w:titlePg/>
          <w:rtlGutter/>
          <w:docGrid w:linePitch="360"/>
        </w:sectPr>
      </w:pPr>
    </w:p>
    <w:p w14:paraId="70703095" w14:textId="77777777" w:rsidR="0052265F" w:rsidRDefault="0052265F" w:rsidP="007A71AC">
      <w:pPr>
        <w:widowControl/>
        <w:autoSpaceDE/>
        <w:autoSpaceDN/>
        <w:adjustRightInd/>
        <w:rPr>
          <w:i/>
          <w:sz w:val="22"/>
          <w:szCs w:val="22"/>
        </w:rPr>
      </w:pPr>
    </w:p>
    <w:p w14:paraId="1B04AFBA" w14:textId="77777777" w:rsidR="0052265F" w:rsidRDefault="0052265F" w:rsidP="007A71AC">
      <w:pPr>
        <w:widowControl/>
        <w:autoSpaceDE/>
        <w:autoSpaceDN/>
        <w:adjustRightInd/>
        <w:rPr>
          <w:i/>
          <w:sz w:val="22"/>
          <w:szCs w:val="22"/>
        </w:rPr>
      </w:pPr>
    </w:p>
    <w:tbl>
      <w:tblPr>
        <w:tblStyle w:val="TableGrid"/>
        <w:tblpPr w:leftFromText="180" w:rightFromText="180" w:vertAnchor="text" w:horzAnchor="margin" w:tblpXSpec="center" w:tblpY="77"/>
        <w:tblW w:w="13968" w:type="dxa"/>
        <w:tblLook w:val="01E0" w:firstRow="1" w:lastRow="1" w:firstColumn="1" w:lastColumn="1" w:noHBand="0" w:noVBand="0"/>
        <w:tblCaption w:val="Observations Subject to New and Continued Findings"/>
        <w:tblDescription w:val="Appendix B"/>
      </w:tblPr>
      <w:tblGrid>
        <w:gridCol w:w="1818"/>
        <w:gridCol w:w="1548"/>
        <w:gridCol w:w="4932"/>
        <w:gridCol w:w="4584"/>
        <w:gridCol w:w="1086"/>
      </w:tblGrid>
      <w:tr w:rsidR="00156BBB" w:rsidRPr="003979B7" w14:paraId="52741B7A" w14:textId="77777777" w:rsidTr="00C773B8">
        <w:trPr>
          <w:trHeight w:val="411"/>
          <w:tblHeader/>
        </w:trPr>
        <w:tc>
          <w:tcPr>
            <w:tcW w:w="1818" w:type="dxa"/>
            <w:shd w:val="clear" w:color="auto" w:fill="1F497D" w:themeFill="text2"/>
          </w:tcPr>
          <w:p w14:paraId="1DD6461E" w14:textId="77777777" w:rsidR="008D2CFC" w:rsidRPr="003979B7" w:rsidRDefault="008D2CFC" w:rsidP="008D2CFC">
            <w:pPr>
              <w:widowControl/>
              <w:autoSpaceDE/>
              <w:autoSpaceDN/>
              <w:adjustRightInd/>
              <w:jc w:val="center"/>
              <w:rPr>
                <w:rFonts w:asciiTheme="minorHAnsi" w:hAnsiTheme="minorHAnsi" w:cstheme="minorHAnsi"/>
                <w:b/>
                <w:color w:val="FFFFFF" w:themeColor="background1"/>
                <w:sz w:val="22"/>
                <w:szCs w:val="22"/>
              </w:rPr>
            </w:pPr>
            <w:r w:rsidRPr="003979B7">
              <w:rPr>
                <w:rFonts w:asciiTheme="minorHAnsi" w:hAnsiTheme="minorHAnsi" w:cstheme="minorHAnsi"/>
                <w:b/>
                <w:color w:val="FFFFFF" w:themeColor="background1"/>
                <w:sz w:val="22"/>
                <w:szCs w:val="22"/>
              </w:rPr>
              <w:lastRenderedPageBreak/>
              <w:t>Observation #</w:t>
            </w:r>
          </w:p>
          <w:p w14:paraId="404CB4AE" w14:textId="55315396" w:rsidR="008D2CFC" w:rsidRPr="003979B7" w:rsidRDefault="008D2CFC" w:rsidP="008D2CFC">
            <w:pPr>
              <w:widowControl/>
              <w:autoSpaceDE/>
              <w:autoSpaceDN/>
              <w:adjustRightInd/>
              <w:jc w:val="center"/>
              <w:rPr>
                <w:rFonts w:asciiTheme="minorHAnsi" w:hAnsiTheme="minorHAnsi" w:cstheme="minorHAnsi"/>
                <w:b/>
                <w:color w:val="FFFFFF" w:themeColor="background1"/>
                <w:sz w:val="22"/>
                <w:szCs w:val="22"/>
              </w:rPr>
            </w:pPr>
            <w:r w:rsidRPr="003979B7">
              <w:rPr>
                <w:rFonts w:asciiTheme="minorHAnsi" w:hAnsiTheme="minorHAnsi" w:cstheme="minorHAnsi"/>
                <w:b/>
                <w:color w:val="FFFFFF" w:themeColor="background1"/>
                <w:sz w:val="22"/>
                <w:szCs w:val="22"/>
              </w:rPr>
              <w:t>FY 20</w:t>
            </w:r>
            <w:r w:rsidR="000A54F1" w:rsidRPr="003979B7">
              <w:rPr>
                <w:rFonts w:asciiTheme="minorHAnsi" w:hAnsiTheme="minorHAnsi" w:cstheme="minorHAnsi"/>
                <w:b/>
                <w:color w:val="FFFFFF" w:themeColor="background1"/>
                <w:sz w:val="22"/>
                <w:szCs w:val="22"/>
              </w:rPr>
              <w:t>23</w:t>
            </w:r>
            <w:r w:rsidRPr="003979B7">
              <w:rPr>
                <w:rFonts w:asciiTheme="minorHAnsi" w:hAnsiTheme="minorHAnsi" w:cstheme="minorHAnsi"/>
                <w:b/>
                <w:color w:val="FFFFFF" w:themeColor="background1"/>
                <w:sz w:val="22"/>
                <w:szCs w:val="22"/>
              </w:rPr>
              <w:t>-OB-#</w:t>
            </w:r>
          </w:p>
        </w:tc>
        <w:tc>
          <w:tcPr>
            <w:tcW w:w="1548" w:type="dxa"/>
            <w:shd w:val="clear" w:color="auto" w:fill="1F497D" w:themeFill="text2"/>
          </w:tcPr>
          <w:p w14:paraId="59BC5180" w14:textId="77777777" w:rsidR="008D2CFC" w:rsidRPr="003979B7" w:rsidRDefault="008D2CFC" w:rsidP="008D2CFC">
            <w:pPr>
              <w:widowControl/>
              <w:autoSpaceDE/>
              <w:autoSpaceDN/>
              <w:adjustRightInd/>
              <w:jc w:val="center"/>
              <w:rPr>
                <w:rFonts w:asciiTheme="minorHAnsi" w:hAnsiTheme="minorHAnsi" w:cstheme="minorHAnsi"/>
                <w:b/>
                <w:color w:val="FFFFFF" w:themeColor="background1"/>
                <w:sz w:val="22"/>
                <w:szCs w:val="22"/>
              </w:rPr>
            </w:pPr>
            <w:r w:rsidRPr="003979B7">
              <w:rPr>
                <w:rFonts w:asciiTheme="minorHAnsi" w:hAnsiTheme="minorHAnsi" w:cstheme="minorHAnsi"/>
                <w:b/>
                <w:color w:val="FFFFFF" w:themeColor="background1"/>
                <w:sz w:val="22"/>
                <w:szCs w:val="22"/>
              </w:rPr>
              <w:t>Observation#</w:t>
            </w:r>
          </w:p>
          <w:p w14:paraId="288F709F" w14:textId="1A8EA148" w:rsidR="008D2CFC" w:rsidRPr="003979B7" w:rsidRDefault="008D2CFC" w:rsidP="008D2CFC">
            <w:pPr>
              <w:widowControl/>
              <w:autoSpaceDE/>
              <w:autoSpaceDN/>
              <w:adjustRightInd/>
              <w:jc w:val="center"/>
              <w:rPr>
                <w:rFonts w:asciiTheme="minorHAnsi" w:hAnsiTheme="minorHAnsi" w:cstheme="minorHAnsi"/>
                <w:b/>
                <w:color w:val="FFFFFF" w:themeColor="background1"/>
                <w:sz w:val="22"/>
                <w:szCs w:val="22"/>
              </w:rPr>
            </w:pPr>
            <w:r w:rsidRPr="003979B7">
              <w:rPr>
                <w:rFonts w:asciiTheme="minorHAnsi" w:hAnsiTheme="minorHAnsi" w:cstheme="minorHAnsi"/>
                <w:b/>
                <w:color w:val="FFFFFF" w:themeColor="background1"/>
                <w:sz w:val="22"/>
                <w:szCs w:val="22"/>
              </w:rPr>
              <w:t>FY 20</w:t>
            </w:r>
            <w:r w:rsidR="000A54F1" w:rsidRPr="003979B7">
              <w:rPr>
                <w:rFonts w:asciiTheme="minorHAnsi" w:hAnsiTheme="minorHAnsi" w:cstheme="minorHAnsi"/>
                <w:b/>
                <w:color w:val="FFFFFF" w:themeColor="background1"/>
                <w:sz w:val="22"/>
                <w:szCs w:val="22"/>
              </w:rPr>
              <w:t>2</w:t>
            </w:r>
            <w:r w:rsidR="003979B7">
              <w:rPr>
                <w:rFonts w:asciiTheme="minorHAnsi" w:hAnsiTheme="minorHAnsi" w:cstheme="minorHAnsi"/>
                <w:b/>
                <w:color w:val="FFFFFF" w:themeColor="background1"/>
                <w:sz w:val="22"/>
                <w:szCs w:val="22"/>
              </w:rPr>
              <w:t>2</w:t>
            </w:r>
            <w:r w:rsidRPr="003979B7">
              <w:rPr>
                <w:rFonts w:asciiTheme="minorHAnsi" w:hAnsiTheme="minorHAnsi" w:cstheme="minorHAnsi"/>
                <w:b/>
                <w:color w:val="FFFFFF" w:themeColor="background1"/>
                <w:sz w:val="22"/>
                <w:szCs w:val="22"/>
              </w:rPr>
              <w:t xml:space="preserve">-OB-# </w:t>
            </w:r>
            <w:r w:rsidRPr="003979B7">
              <w:rPr>
                <w:rFonts w:asciiTheme="minorHAnsi" w:hAnsiTheme="minorHAnsi" w:cstheme="minorHAnsi"/>
                <w:b/>
                <w:i/>
                <w:color w:val="FFFFFF" w:themeColor="background1"/>
                <w:sz w:val="22"/>
                <w:szCs w:val="22"/>
              </w:rPr>
              <w:t>or</w:t>
            </w:r>
            <w:r w:rsidRPr="003979B7">
              <w:rPr>
                <w:rFonts w:asciiTheme="minorHAnsi" w:hAnsiTheme="minorHAnsi" w:cstheme="minorHAnsi"/>
                <w:b/>
                <w:color w:val="FFFFFF" w:themeColor="background1"/>
                <w:sz w:val="22"/>
                <w:szCs w:val="22"/>
              </w:rPr>
              <w:t xml:space="preserve"> FY 20</w:t>
            </w:r>
            <w:r w:rsidR="000A54F1" w:rsidRPr="003979B7">
              <w:rPr>
                <w:rFonts w:asciiTheme="minorHAnsi" w:hAnsiTheme="minorHAnsi" w:cstheme="minorHAnsi"/>
                <w:b/>
                <w:color w:val="FFFFFF" w:themeColor="background1"/>
                <w:sz w:val="22"/>
                <w:szCs w:val="22"/>
              </w:rPr>
              <w:t>2</w:t>
            </w:r>
            <w:r w:rsidR="003979B7">
              <w:rPr>
                <w:rFonts w:asciiTheme="minorHAnsi" w:hAnsiTheme="minorHAnsi" w:cstheme="minorHAnsi"/>
                <w:b/>
                <w:color w:val="FFFFFF" w:themeColor="background1"/>
                <w:sz w:val="22"/>
                <w:szCs w:val="22"/>
              </w:rPr>
              <w:t>2</w:t>
            </w:r>
            <w:r w:rsidRPr="003979B7">
              <w:rPr>
                <w:rFonts w:asciiTheme="minorHAnsi" w:hAnsiTheme="minorHAnsi" w:cstheme="minorHAnsi"/>
                <w:b/>
                <w:color w:val="FFFFFF" w:themeColor="background1"/>
                <w:sz w:val="22"/>
                <w:szCs w:val="22"/>
              </w:rPr>
              <w:t>-#</w:t>
            </w:r>
          </w:p>
        </w:tc>
        <w:tc>
          <w:tcPr>
            <w:tcW w:w="4932" w:type="dxa"/>
            <w:shd w:val="clear" w:color="auto" w:fill="1F497D" w:themeFill="text2"/>
          </w:tcPr>
          <w:p w14:paraId="21E0446D" w14:textId="77777777" w:rsidR="008D2CFC" w:rsidRPr="003979B7" w:rsidRDefault="008D2CFC" w:rsidP="008D2CFC">
            <w:pPr>
              <w:widowControl/>
              <w:autoSpaceDE/>
              <w:autoSpaceDN/>
              <w:adjustRightInd/>
              <w:jc w:val="center"/>
              <w:rPr>
                <w:rFonts w:asciiTheme="minorHAnsi" w:hAnsiTheme="minorHAnsi" w:cstheme="minorHAnsi"/>
                <w:b/>
                <w:color w:val="FFFFFF" w:themeColor="background1"/>
                <w:sz w:val="22"/>
                <w:szCs w:val="22"/>
              </w:rPr>
            </w:pPr>
            <w:r w:rsidRPr="003979B7">
              <w:rPr>
                <w:rFonts w:asciiTheme="minorHAnsi" w:hAnsiTheme="minorHAnsi" w:cstheme="minorHAnsi"/>
                <w:b/>
                <w:color w:val="FFFFFF" w:themeColor="background1"/>
                <w:sz w:val="22"/>
                <w:szCs w:val="22"/>
              </w:rPr>
              <w:t>Observation</w:t>
            </w:r>
          </w:p>
        </w:tc>
        <w:tc>
          <w:tcPr>
            <w:tcW w:w="4584" w:type="dxa"/>
            <w:shd w:val="clear" w:color="auto" w:fill="1F497D" w:themeFill="text2"/>
          </w:tcPr>
          <w:p w14:paraId="33ADDA12" w14:textId="77777777" w:rsidR="008D2CFC" w:rsidRPr="003979B7" w:rsidRDefault="008D2CFC" w:rsidP="008D2CFC">
            <w:pPr>
              <w:widowControl/>
              <w:autoSpaceDE/>
              <w:autoSpaceDN/>
              <w:adjustRightInd/>
              <w:jc w:val="center"/>
              <w:rPr>
                <w:rFonts w:asciiTheme="minorHAnsi" w:hAnsiTheme="minorHAnsi" w:cstheme="minorHAnsi"/>
                <w:b/>
                <w:color w:val="FFFFFF" w:themeColor="background1"/>
                <w:sz w:val="22"/>
                <w:szCs w:val="22"/>
              </w:rPr>
            </w:pPr>
            <w:r w:rsidRPr="003979B7">
              <w:rPr>
                <w:rFonts w:asciiTheme="minorHAnsi" w:hAnsiTheme="minorHAnsi" w:cstheme="minorHAnsi"/>
                <w:b/>
                <w:color w:val="FFFFFF" w:themeColor="background1"/>
                <w:sz w:val="22"/>
                <w:szCs w:val="22"/>
              </w:rPr>
              <w:t>Federal Monitoring Plan</w:t>
            </w:r>
          </w:p>
        </w:tc>
        <w:tc>
          <w:tcPr>
            <w:tcW w:w="1086" w:type="dxa"/>
            <w:shd w:val="clear" w:color="auto" w:fill="1F497D" w:themeFill="text2"/>
          </w:tcPr>
          <w:p w14:paraId="2F93C187" w14:textId="77777777" w:rsidR="008D2CFC" w:rsidRPr="003979B7" w:rsidRDefault="008D2CFC" w:rsidP="008D2CFC">
            <w:pPr>
              <w:widowControl/>
              <w:autoSpaceDE/>
              <w:autoSpaceDN/>
              <w:adjustRightInd/>
              <w:jc w:val="center"/>
              <w:rPr>
                <w:rFonts w:asciiTheme="minorHAnsi" w:hAnsiTheme="minorHAnsi" w:cstheme="minorHAnsi"/>
                <w:b/>
                <w:color w:val="FFFFFF" w:themeColor="background1"/>
                <w:sz w:val="22"/>
                <w:szCs w:val="22"/>
              </w:rPr>
            </w:pPr>
            <w:r w:rsidRPr="003979B7">
              <w:rPr>
                <w:rFonts w:asciiTheme="minorHAnsi" w:hAnsiTheme="minorHAnsi" w:cstheme="minorHAnsi"/>
                <w:b/>
                <w:color w:val="FFFFFF" w:themeColor="background1"/>
                <w:sz w:val="22"/>
                <w:szCs w:val="22"/>
              </w:rPr>
              <w:t>Current Status</w:t>
            </w:r>
          </w:p>
        </w:tc>
      </w:tr>
      <w:tr w:rsidR="008D2CFC" w:rsidRPr="000A134A" w14:paraId="6CF70DE1" w14:textId="77777777" w:rsidTr="00C318E1">
        <w:trPr>
          <w:trHeight w:val="397"/>
        </w:trPr>
        <w:tc>
          <w:tcPr>
            <w:tcW w:w="1818" w:type="dxa"/>
          </w:tcPr>
          <w:p w14:paraId="02FCE96F" w14:textId="77777777" w:rsidR="00292B51" w:rsidRDefault="00292B51" w:rsidP="00127E70">
            <w:pPr>
              <w:widowControl/>
              <w:autoSpaceDE/>
              <w:autoSpaceDN/>
              <w:adjustRightInd/>
              <w:jc w:val="both"/>
              <w:rPr>
                <w:rFonts w:asciiTheme="minorHAnsi" w:hAnsiTheme="minorHAnsi" w:cstheme="minorHAnsi"/>
                <w:iCs/>
                <w:sz w:val="22"/>
                <w:szCs w:val="22"/>
              </w:rPr>
            </w:pPr>
          </w:p>
          <w:p w14:paraId="4B4F0371" w14:textId="05F7802D" w:rsidR="008D2CFC" w:rsidRPr="003979B7" w:rsidRDefault="007A2721" w:rsidP="00127E70">
            <w:pPr>
              <w:widowControl/>
              <w:autoSpaceDE/>
              <w:autoSpaceDN/>
              <w:adjustRightInd/>
              <w:jc w:val="both"/>
              <w:rPr>
                <w:rFonts w:asciiTheme="minorHAnsi" w:hAnsiTheme="minorHAnsi" w:cstheme="minorHAnsi"/>
                <w:iCs/>
                <w:sz w:val="22"/>
                <w:szCs w:val="22"/>
              </w:rPr>
            </w:pPr>
            <w:r w:rsidRPr="003979B7">
              <w:rPr>
                <w:rFonts w:asciiTheme="minorHAnsi" w:hAnsiTheme="minorHAnsi" w:cstheme="minorHAnsi"/>
                <w:iCs/>
                <w:sz w:val="22"/>
                <w:szCs w:val="22"/>
              </w:rPr>
              <w:t>FY 202</w:t>
            </w:r>
            <w:r w:rsidR="003979B7">
              <w:rPr>
                <w:rFonts w:asciiTheme="minorHAnsi" w:hAnsiTheme="minorHAnsi" w:cstheme="minorHAnsi"/>
                <w:iCs/>
                <w:sz w:val="22"/>
                <w:szCs w:val="22"/>
              </w:rPr>
              <w:t>3</w:t>
            </w:r>
            <w:r w:rsidR="008D2CFC" w:rsidRPr="003979B7">
              <w:rPr>
                <w:rFonts w:asciiTheme="minorHAnsi" w:hAnsiTheme="minorHAnsi" w:cstheme="minorHAnsi"/>
                <w:iCs/>
                <w:sz w:val="22"/>
                <w:szCs w:val="22"/>
              </w:rPr>
              <w:t>-OB-01</w:t>
            </w:r>
          </w:p>
          <w:p w14:paraId="3143E403" w14:textId="77777777" w:rsidR="008D2CFC" w:rsidRPr="003979B7" w:rsidRDefault="008D2CFC" w:rsidP="00127E70">
            <w:pPr>
              <w:widowControl/>
              <w:autoSpaceDE/>
              <w:autoSpaceDN/>
              <w:adjustRightInd/>
              <w:jc w:val="both"/>
              <w:rPr>
                <w:rFonts w:asciiTheme="minorHAnsi" w:hAnsiTheme="minorHAnsi" w:cstheme="minorHAnsi"/>
                <w:iCs/>
                <w:sz w:val="22"/>
                <w:szCs w:val="22"/>
              </w:rPr>
            </w:pPr>
          </w:p>
        </w:tc>
        <w:tc>
          <w:tcPr>
            <w:tcW w:w="1548" w:type="dxa"/>
          </w:tcPr>
          <w:p w14:paraId="51E9362B" w14:textId="77777777" w:rsidR="00292B51" w:rsidRDefault="00292B51" w:rsidP="008D2CFC">
            <w:pPr>
              <w:widowControl/>
              <w:autoSpaceDE/>
              <w:autoSpaceDN/>
              <w:adjustRightInd/>
              <w:jc w:val="center"/>
              <w:rPr>
                <w:rFonts w:asciiTheme="minorHAnsi" w:hAnsiTheme="minorHAnsi" w:cstheme="minorHAnsi"/>
                <w:iCs/>
                <w:sz w:val="22"/>
                <w:szCs w:val="22"/>
              </w:rPr>
            </w:pPr>
          </w:p>
          <w:p w14:paraId="148F1864" w14:textId="15ED7689" w:rsidR="008D2CFC" w:rsidRPr="003979B7" w:rsidRDefault="003979B7" w:rsidP="008D2CFC">
            <w:pPr>
              <w:widowControl/>
              <w:autoSpaceDE/>
              <w:autoSpaceDN/>
              <w:adjustRightInd/>
              <w:jc w:val="center"/>
              <w:rPr>
                <w:rFonts w:asciiTheme="minorHAnsi" w:hAnsiTheme="minorHAnsi" w:cstheme="minorHAnsi"/>
                <w:iCs/>
                <w:sz w:val="22"/>
                <w:szCs w:val="22"/>
              </w:rPr>
            </w:pPr>
            <w:r>
              <w:rPr>
                <w:rFonts w:asciiTheme="minorHAnsi" w:hAnsiTheme="minorHAnsi" w:cstheme="minorHAnsi"/>
                <w:iCs/>
                <w:sz w:val="22"/>
                <w:szCs w:val="22"/>
              </w:rPr>
              <w:t>-</w:t>
            </w:r>
          </w:p>
          <w:p w14:paraId="50A76AE0" w14:textId="77777777" w:rsidR="008D2CFC" w:rsidRPr="003979B7" w:rsidRDefault="008D2CFC" w:rsidP="008D2CFC">
            <w:pPr>
              <w:widowControl/>
              <w:autoSpaceDE/>
              <w:autoSpaceDN/>
              <w:adjustRightInd/>
              <w:jc w:val="center"/>
              <w:rPr>
                <w:rFonts w:asciiTheme="minorHAnsi" w:hAnsiTheme="minorHAnsi" w:cstheme="minorHAnsi"/>
                <w:iCs/>
                <w:sz w:val="22"/>
                <w:szCs w:val="22"/>
              </w:rPr>
            </w:pPr>
          </w:p>
        </w:tc>
        <w:tc>
          <w:tcPr>
            <w:tcW w:w="4932" w:type="dxa"/>
          </w:tcPr>
          <w:p w14:paraId="41BBF635" w14:textId="22E01D4D" w:rsidR="008D2CFC" w:rsidRPr="003979B7" w:rsidRDefault="003979B7" w:rsidP="008D2CFC">
            <w:pPr>
              <w:widowControl/>
              <w:autoSpaceDE/>
              <w:autoSpaceDN/>
              <w:adjustRightInd/>
              <w:rPr>
                <w:i/>
                <w:sz w:val="22"/>
                <w:szCs w:val="22"/>
              </w:rPr>
            </w:pPr>
            <w:r w:rsidRPr="003979B7">
              <w:rPr>
                <w:rFonts w:asciiTheme="minorHAnsi" w:hAnsiTheme="minorHAnsi" w:cstheme="minorHAnsi"/>
                <w:sz w:val="22"/>
                <w:szCs w:val="22"/>
              </w:rPr>
              <w:t>In seventeen of 30 (56.7%) whistleblower investigation files reviewed, the determination date in OIS did not match the date on the Findings/Closing letter to the Complainant and Respondent. (WIM Chapter 5, Section III.A).</w:t>
            </w:r>
          </w:p>
        </w:tc>
        <w:tc>
          <w:tcPr>
            <w:tcW w:w="4584" w:type="dxa"/>
          </w:tcPr>
          <w:p w14:paraId="708E0AEF" w14:textId="697D03A8" w:rsidR="008D2CFC" w:rsidRPr="00D97481" w:rsidRDefault="00292B51" w:rsidP="008D2CFC">
            <w:pPr>
              <w:widowControl/>
              <w:autoSpaceDE/>
              <w:autoSpaceDN/>
              <w:adjustRightInd/>
              <w:rPr>
                <w:i/>
                <w:sz w:val="20"/>
                <w:szCs w:val="20"/>
              </w:rPr>
            </w:pPr>
            <w:r w:rsidRPr="003979B7">
              <w:rPr>
                <w:rFonts w:asciiTheme="minorHAnsi" w:hAnsiTheme="minorHAnsi" w:cstheme="minorHAnsi"/>
                <w:sz w:val="22"/>
                <w:szCs w:val="22"/>
              </w:rPr>
              <w:t>OSHA will discuss and evaluate IOSHA’s internal audits conducted in this area during quarterly monitoring meetings</w:t>
            </w:r>
            <w:r w:rsidRPr="003979B7">
              <w:rPr>
                <w:rFonts w:ascii="Calibri" w:eastAsia="Calibri" w:hAnsi="Calibri" w:cs="Calibri"/>
                <w:sz w:val="22"/>
                <w:szCs w:val="22"/>
              </w:rPr>
              <w:t>.</w:t>
            </w:r>
          </w:p>
        </w:tc>
        <w:tc>
          <w:tcPr>
            <w:tcW w:w="1086" w:type="dxa"/>
          </w:tcPr>
          <w:p w14:paraId="14466E02" w14:textId="2032F13A" w:rsidR="008D2CFC" w:rsidRPr="00D97481" w:rsidRDefault="003979B7" w:rsidP="008D2CFC">
            <w:pPr>
              <w:widowControl/>
              <w:autoSpaceDE/>
              <w:autoSpaceDN/>
              <w:adjustRightInd/>
              <w:jc w:val="center"/>
              <w:rPr>
                <w:i/>
                <w:sz w:val="20"/>
                <w:szCs w:val="20"/>
              </w:rPr>
            </w:pPr>
            <w:r>
              <w:rPr>
                <w:rFonts w:asciiTheme="minorHAnsi" w:hAnsiTheme="minorHAnsi" w:cstheme="minorHAnsi"/>
                <w:iCs/>
                <w:sz w:val="22"/>
                <w:szCs w:val="22"/>
              </w:rPr>
              <w:t>New</w:t>
            </w:r>
          </w:p>
        </w:tc>
      </w:tr>
      <w:tr w:rsidR="008D2CFC" w:rsidRPr="000A134A" w14:paraId="4200A38D" w14:textId="77777777" w:rsidTr="00C318E1">
        <w:trPr>
          <w:trHeight w:val="397"/>
        </w:trPr>
        <w:tc>
          <w:tcPr>
            <w:tcW w:w="1818" w:type="dxa"/>
          </w:tcPr>
          <w:p w14:paraId="3995DECA" w14:textId="77777777" w:rsidR="00292B51" w:rsidRDefault="00292B51" w:rsidP="00127E70">
            <w:pPr>
              <w:widowControl/>
              <w:autoSpaceDE/>
              <w:autoSpaceDN/>
              <w:adjustRightInd/>
              <w:jc w:val="both"/>
              <w:rPr>
                <w:rFonts w:asciiTheme="minorHAnsi" w:hAnsiTheme="minorHAnsi" w:cstheme="minorHAnsi"/>
                <w:iCs/>
                <w:sz w:val="22"/>
                <w:szCs w:val="22"/>
              </w:rPr>
            </w:pPr>
          </w:p>
          <w:p w14:paraId="5CDC51B2" w14:textId="3B940BCF" w:rsidR="008D2CFC" w:rsidRPr="003979B7" w:rsidRDefault="007A2721" w:rsidP="00127E70">
            <w:pPr>
              <w:widowControl/>
              <w:autoSpaceDE/>
              <w:autoSpaceDN/>
              <w:adjustRightInd/>
              <w:jc w:val="both"/>
              <w:rPr>
                <w:rFonts w:asciiTheme="minorHAnsi" w:hAnsiTheme="minorHAnsi" w:cstheme="minorHAnsi"/>
                <w:iCs/>
                <w:sz w:val="22"/>
                <w:szCs w:val="22"/>
              </w:rPr>
            </w:pPr>
            <w:r w:rsidRPr="003979B7">
              <w:rPr>
                <w:rFonts w:asciiTheme="minorHAnsi" w:hAnsiTheme="minorHAnsi" w:cstheme="minorHAnsi"/>
                <w:iCs/>
                <w:sz w:val="22"/>
                <w:szCs w:val="22"/>
              </w:rPr>
              <w:t>FY 202</w:t>
            </w:r>
            <w:r w:rsidR="003979B7">
              <w:rPr>
                <w:rFonts w:asciiTheme="minorHAnsi" w:hAnsiTheme="minorHAnsi" w:cstheme="minorHAnsi"/>
                <w:iCs/>
                <w:sz w:val="22"/>
                <w:szCs w:val="22"/>
              </w:rPr>
              <w:t>3</w:t>
            </w:r>
            <w:r w:rsidRPr="003979B7">
              <w:rPr>
                <w:rFonts w:asciiTheme="minorHAnsi" w:hAnsiTheme="minorHAnsi" w:cstheme="minorHAnsi"/>
                <w:iCs/>
                <w:sz w:val="22"/>
                <w:szCs w:val="22"/>
              </w:rPr>
              <w:t>-OB-02</w:t>
            </w:r>
          </w:p>
          <w:p w14:paraId="0B36F54E" w14:textId="77777777" w:rsidR="008D2CFC" w:rsidRPr="003979B7" w:rsidRDefault="008D2CFC" w:rsidP="00127E70">
            <w:pPr>
              <w:widowControl/>
              <w:autoSpaceDE/>
              <w:autoSpaceDN/>
              <w:adjustRightInd/>
              <w:jc w:val="both"/>
              <w:rPr>
                <w:rFonts w:asciiTheme="minorHAnsi" w:hAnsiTheme="minorHAnsi" w:cstheme="minorHAnsi"/>
                <w:iCs/>
                <w:sz w:val="22"/>
                <w:szCs w:val="22"/>
              </w:rPr>
            </w:pPr>
          </w:p>
          <w:p w14:paraId="566D6A6E" w14:textId="77777777" w:rsidR="008D2CFC" w:rsidRPr="003979B7" w:rsidRDefault="008D2CFC" w:rsidP="00127E70">
            <w:pPr>
              <w:widowControl/>
              <w:autoSpaceDE/>
              <w:autoSpaceDN/>
              <w:adjustRightInd/>
              <w:jc w:val="both"/>
              <w:rPr>
                <w:rFonts w:asciiTheme="minorHAnsi" w:hAnsiTheme="minorHAnsi" w:cstheme="minorHAnsi"/>
                <w:iCs/>
                <w:sz w:val="22"/>
                <w:szCs w:val="22"/>
              </w:rPr>
            </w:pPr>
          </w:p>
        </w:tc>
        <w:tc>
          <w:tcPr>
            <w:tcW w:w="1548" w:type="dxa"/>
          </w:tcPr>
          <w:p w14:paraId="14A98C23" w14:textId="77777777" w:rsidR="00292B51" w:rsidRDefault="00292B51" w:rsidP="008D2CFC">
            <w:pPr>
              <w:widowControl/>
              <w:autoSpaceDE/>
              <w:autoSpaceDN/>
              <w:adjustRightInd/>
              <w:jc w:val="center"/>
              <w:rPr>
                <w:rFonts w:asciiTheme="minorHAnsi" w:hAnsiTheme="minorHAnsi" w:cstheme="minorHAnsi"/>
                <w:iCs/>
                <w:sz w:val="22"/>
                <w:szCs w:val="22"/>
              </w:rPr>
            </w:pPr>
          </w:p>
          <w:p w14:paraId="3E98E789" w14:textId="7ACFE5A3" w:rsidR="008D2CFC" w:rsidRPr="003979B7" w:rsidRDefault="003979B7" w:rsidP="008D2CFC">
            <w:pPr>
              <w:widowControl/>
              <w:autoSpaceDE/>
              <w:autoSpaceDN/>
              <w:adjustRightInd/>
              <w:jc w:val="center"/>
              <w:rPr>
                <w:rFonts w:asciiTheme="minorHAnsi" w:hAnsiTheme="minorHAnsi" w:cstheme="minorHAnsi"/>
                <w:iCs/>
                <w:sz w:val="22"/>
                <w:szCs w:val="22"/>
              </w:rPr>
            </w:pPr>
            <w:r>
              <w:rPr>
                <w:rFonts w:asciiTheme="minorHAnsi" w:hAnsiTheme="minorHAnsi" w:cstheme="minorHAnsi"/>
                <w:iCs/>
                <w:sz w:val="22"/>
                <w:szCs w:val="22"/>
              </w:rPr>
              <w:t>-</w:t>
            </w:r>
          </w:p>
        </w:tc>
        <w:tc>
          <w:tcPr>
            <w:tcW w:w="4932" w:type="dxa"/>
          </w:tcPr>
          <w:p w14:paraId="0AF749FD" w14:textId="08F7AA0C" w:rsidR="008D2CFC" w:rsidRPr="00865775" w:rsidRDefault="00865775" w:rsidP="008D2CFC">
            <w:pPr>
              <w:widowControl/>
              <w:autoSpaceDE/>
              <w:autoSpaceDN/>
              <w:adjustRightInd/>
              <w:rPr>
                <w:iCs/>
                <w:sz w:val="22"/>
                <w:szCs w:val="22"/>
              </w:rPr>
            </w:pPr>
            <w:r w:rsidRPr="00865775">
              <w:rPr>
                <w:rFonts w:asciiTheme="minorHAnsi" w:hAnsiTheme="minorHAnsi" w:cstheme="minorHAnsi"/>
                <w:sz w:val="22"/>
                <w:szCs w:val="22"/>
              </w:rPr>
              <w:t>In four of 10 (40%) whistleblower cases reviewed that resulted in settlement, withdrawal, or dismissal for lack of cooperation, the case file did not contain an OIS Whistleblower Case Summary (WIM Chapter 5, Section 5.III.A).</w:t>
            </w:r>
            <w:r w:rsidR="008D2CFC" w:rsidRPr="00865775">
              <w:rPr>
                <w:i/>
                <w:sz w:val="22"/>
                <w:szCs w:val="22"/>
              </w:rPr>
              <w:tab/>
            </w:r>
          </w:p>
        </w:tc>
        <w:tc>
          <w:tcPr>
            <w:tcW w:w="4584" w:type="dxa"/>
          </w:tcPr>
          <w:p w14:paraId="4BDE32DF" w14:textId="21893726" w:rsidR="008D2CFC" w:rsidRPr="003979B7" w:rsidRDefault="003979B7" w:rsidP="008D2CFC">
            <w:pPr>
              <w:widowControl/>
              <w:autoSpaceDE/>
              <w:autoSpaceDN/>
              <w:adjustRightInd/>
              <w:rPr>
                <w:i/>
                <w:sz w:val="22"/>
                <w:szCs w:val="22"/>
              </w:rPr>
            </w:pPr>
            <w:r w:rsidRPr="003979B7">
              <w:rPr>
                <w:rFonts w:asciiTheme="minorHAnsi" w:hAnsiTheme="minorHAnsi" w:cstheme="minorHAnsi"/>
                <w:sz w:val="22"/>
                <w:szCs w:val="22"/>
              </w:rPr>
              <w:t>OSHA will discuss and evaluate IOSHA’s internal audits conducted in this area during quarterly monitoring meetings</w:t>
            </w:r>
            <w:r w:rsidRPr="003979B7">
              <w:rPr>
                <w:rFonts w:ascii="Calibri" w:eastAsia="Calibri" w:hAnsi="Calibri" w:cs="Calibri"/>
                <w:sz w:val="22"/>
                <w:szCs w:val="22"/>
              </w:rPr>
              <w:t>.</w:t>
            </w:r>
          </w:p>
        </w:tc>
        <w:tc>
          <w:tcPr>
            <w:tcW w:w="1086" w:type="dxa"/>
          </w:tcPr>
          <w:p w14:paraId="26526530" w14:textId="77777777" w:rsidR="008D2CFC" w:rsidRPr="003979B7" w:rsidRDefault="008D2CFC" w:rsidP="008D2CFC">
            <w:pPr>
              <w:widowControl/>
              <w:autoSpaceDE/>
              <w:autoSpaceDN/>
              <w:adjustRightInd/>
              <w:jc w:val="center"/>
              <w:rPr>
                <w:rFonts w:asciiTheme="minorHAnsi" w:hAnsiTheme="minorHAnsi" w:cstheme="minorHAnsi"/>
                <w:iCs/>
                <w:sz w:val="22"/>
                <w:szCs w:val="22"/>
              </w:rPr>
            </w:pPr>
            <w:r w:rsidRPr="003979B7">
              <w:rPr>
                <w:rFonts w:asciiTheme="minorHAnsi" w:hAnsiTheme="minorHAnsi" w:cstheme="minorHAnsi"/>
                <w:iCs/>
                <w:sz w:val="22"/>
                <w:szCs w:val="22"/>
              </w:rPr>
              <w:t>New</w:t>
            </w:r>
          </w:p>
        </w:tc>
      </w:tr>
      <w:tr w:rsidR="003979B7" w:rsidRPr="000A134A" w14:paraId="1C92CFB2" w14:textId="77777777" w:rsidTr="00C318E1">
        <w:trPr>
          <w:trHeight w:val="397"/>
        </w:trPr>
        <w:tc>
          <w:tcPr>
            <w:tcW w:w="1818" w:type="dxa"/>
          </w:tcPr>
          <w:p w14:paraId="5F15DFED" w14:textId="77777777" w:rsidR="00292B51" w:rsidRDefault="00292B51" w:rsidP="00127E70">
            <w:pPr>
              <w:widowControl/>
              <w:autoSpaceDE/>
              <w:autoSpaceDN/>
              <w:adjustRightInd/>
              <w:jc w:val="both"/>
              <w:rPr>
                <w:rFonts w:asciiTheme="minorHAnsi" w:hAnsiTheme="minorHAnsi" w:cstheme="minorHAnsi"/>
                <w:iCs/>
                <w:sz w:val="22"/>
                <w:szCs w:val="22"/>
              </w:rPr>
            </w:pPr>
          </w:p>
          <w:p w14:paraId="612B754C" w14:textId="7790F1D3" w:rsidR="00292B51" w:rsidRPr="003979B7" w:rsidRDefault="00292B51" w:rsidP="00127E70">
            <w:pPr>
              <w:widowControl/>
              <w:autoSpaceDE/>
              <w:autoSpaceDN/>
              <w:adjustRightInd/>
              <w:jc w:val="both"/>
              <w:rPr>
                <w:rFonts w:asciiTheme="minorHAnsi" w:hAnsiTheme="minorHAnsi" w:cstheme="minorHAnsi"/>
                <w:iCs/>
                <w:sz w:val="22"/>
                <w:szCs w:val="22"/>
              </w:rPr>
            </w:pPr>
            <w:r w:rsidRPr="003979B7">
              <w:rPr>
                <w:rFonts w:asciiTheme="minorHAnsi" w:hAnsiTheme="minorHAnsi" w:cstheme="minorHAnsi"/>
                <w:iCs/>
                <w:sz w:val="22"/>
                <w:szCs w:val="22"/>
              </w:rPr>
              <w:t>FY 202</w:t>
            </w:r>
            <w:r>
              <w:rPr>
                <w:rFonts w:asciiTheme="minorHAnsi" w:hAnsiTheme="minorHAnsi" w:cstheme="minorHAnsi"/>
                <w:iCs/>
                <w:sz w:val="22"/>
                <w:szCs w:val="22"/>
              </w:rPr>
              <w:t>3</w:t>
            </w:r>
            <w:r w:rsidRPr="003979B7">
              <w:rPr>
                <w:rFonts w:asciiTheme="minorHAnsi" w:hAnsiTheme="minorHAnsi" w:cstheme="minorHAnsi"/>
                <w:iCs/>
                <w:sz w:val="22"/>
                <w:szCs w:val="22"/>
              </w:rPr>
              <w:t>-OB-0</w:t>
            </w:r>
            <w:r>
              <w:rPr>
                <w:rFonts w:asciiTheme="minorHAnsi" w:hAnsiTheme="minorHAnsi" w:cstheme="minorHAnsi"/>
                <w:iCs/>
                <w:sz w:val="22"/>
                <w:szCs w:val="22"/>
              </w:rPr>
              <w:t>3</w:t>
            </w:r>
          </w:p>
          <w:p w14:paraId="779FC640" w14:textId="77777777" w:rsidR="003979B7" w:rsidRPr="003979B7" w:rsidRDefault="003979B7" w:rsidP="00127E70">
            <w:pPr>
              <w:widowControl/>
              <w:autoSpaceDE/>
              <w:autoSpaceDN/>
              <w:adjustRightInd/>
              <w:jc w:val="both"/>
              <w:rPr>
                <w:rFonts w:asciiTheme="minorHAnsi" w:hAnsiTheme="minorHAnsi" w:cstheme="minorHAnsi"/>
                <w:iCs/>
                <w:sz w:val="22"/>
                <w:szCs w:val="22"/>
              </w:rPr>
            </w:pPr>
          </w:p>
        </w:tc>
        <w:tc>
          <w:tcPr>
            <w:tcW w:w="1548" w:type="dxa"/>
          </w:tcPr>
          <w:p w14:paraId="76B1E06E" w14:textId="77777777" w:rsidR="00292B51" w:rsidRDefault="00292B51" w:rsidP="008D2CFC">
            <w:pPr>
              <w:widowControl/>
              <w:autoSpaceDE/>
              <w:autoSpaceDN/>
              <w:adjustRightInd/>
              <w:jc w:val="center"/>
              <w:rPr>
                <w:rFonts w:asciiTheme="minorHAnsi" w:hAnsiTheme="minorHAnsi" w:cstheme="minorHAnsi"/>
                <w:iCs/>
                <w:sz w:val="22"/>
                <w:szCs w:val="22"/>
              </w:rPr>
            </w:pPr>
          </w:p>
          <w:p w14:paraId="47856E86" w14:textId="4771E02C" w:rsidR="003979B7" w:rsidRDefault="00292B51" w:rsidP="008D2CFC">
            <w:pPr>
              <w:widowControl/>
              <w:autoSpaceDE/>
              <w:autoSpaceDN/>
              <w:adjustRightInd/>
              <w:jc w:val="center"/>
              <w:rPr>
                <w:rFonts w:asciiTheme="minorHAnsi" w:hAnsiTheme="minorHAnsi" w:cstheme="minorHAnsi"/>
                <w:iCs/>
                <w:sz w:val="22"/>
                <w:szCs w:val="22"/>
              </w:rPr>
            </w:pPr>
            <w:r>
              <w:rPr>
                <w:rFonts w:asciiTheme="minorHAnsi" w:hAnsiTheme="minorHAnsi" w:cstheme="minorHAnsi"/>
                <w:iCs/>
                <w:sz w:val="22"/>
                <w:szCs w:val="22"/>
              </w:rPr>
              <w:t>-</w:t>
            </w:r>
          </w:p>
        </w:tc>
        <w:tc>
          <w:tcPr>
            <w:tcW w:w="4932" w:type="dxa"/>
          </w:tcPr>
          <w:p w14:paraId="64EDEC76" w14:textId="5BA8EEB2" w:rsidR="003979B7" w:rsidRPr="00865775" w:rsidRDefault="00865775" w:rsidP="008D2CFC">
            <w:pPr>
              <w:widowControl/>
              <w:autoSpaceDE/>
              <w:autoSpaceDN/>
              <w:adjustRightInd/>
              <w:rPr>
                <w:iCs/>
                <w:sz w:val="22"/>
                <w:szCs w:val="22"/>
              </w:rPr>
            </w:pPr>
            <w:r w:rsidRPr="00865775">
              <w:rPr>
                <w:rFonts w:ascii="Calibri" w:eastAsia="Calibri" w:hAnsi="Calibri" w:cs="Calibri"/>
                <w:sz w:val="22"/>
                <w:szCs w:val="22"/>
              </w:rPr>
              <w:t>In three of 10 (30%) whistleblower cases reviewed that resulted in settlement, withdrawal, or dismissal for lack of cooperation, the comment section in OIS did not contain the reasons why the case was being closed and it did not reference supporting documents (exhibits) (WIM, Chapter 5, Section III.A).</w:t>
            </w:r>
          </w:p>
        </w:tc>
        <w:tc>
          <w:tcPr>
            <w:tcW w:w="4584" w:type="dxa"/>
          </w:tcPr>
          <w:p w14:paraId="16954648" w14:textId="1F23F751" w:rsidR="003979B7" w:rsidRPr="00292B51" w:rsidRDefault="003979B7" w:rsidP="008D2CFC">
            <w:pPr>
              <w:widowControl/>
              <w:autoSpaceDE/>
              <w:autoSpaceDN/>
              <w:adjustRightInd/>
              <w:rPr>
                <w:iCs/>
                <w:sz w:val="22"/>
                <w:szCs w:val="22"/>
              </w:rPr>
            </w:pPr>
            <w:r w:rsidRPr="00292B51">
              <w:rPr>
                <w:rFonts w:asciiTheme="minorHAnsi" w:hAnsiTheme="minorHAnsi" w:cstheme="minorHAnsi"/>
                <w:sz w:val="22"/>
                <w:szCs w:val="22"/>
              </w:rPr>
              <w:t>OSHA will discuss and evaluate IOSHA’s internal audits conducted in this area during quarterly monitoring meetings</w:t>
            </w:r>
            <w:r w:rsidRPr="00292B51">
              <w:rPr>
                <w:rFonts w:ascii="Calibri" w:eastAsia="Calibri" w:hAnsi="Calibri" w:cs="Calibri"/>
                <w:sz w:val="22"/>
                <w:szCs w:val="22"/>
              </w:rPr>
              <w:t>.</w:t>
            </w:r>
          </w:p>
        </w:tc>
        <w:tc>
          <w:tcPr>
            <w:tcW w:w="1086" w:type="dxa"/>
          </w:tcPr>
          <w:p w14:paraId="77B602B5" w14:textId="1B31D4B6" w:rsidR="003979B7" w:rsidRPr="00292B51" w:rsidRDefault="00292B51" w:rsidP="008D2CFC">
            <w:pPr>
              <w:widowControl/>
              <w:autoSpaceDE/>
              <w:autoSpaceDN/>
              <w:adjustRightInd/>
              <w:jc w:val="center"/>
              <w:rPr>
                <w:iCs/>
                <w:sz w:val="20"/>
                <w:szCs w:val="20"/>
              </w:rPr>
            </w:pPr>
            <w:r w:rsidRPr="003979B7">
              <w:rPr>
                <w:rFonts w:asciiTheme="minorHAnsi" w:hAnsiTheme="minorHAnsi" w:cstheme="minorHAnsi"/>
                <w:iCs/>
                <w:sz w:val="22"/>
                <w:szCs w:val="22"/>
              </w:rPr>
              <w:t>New</w:t>
            </w:r>
          </w:p>
        </w:tc>
      </w:tr>
      <w:tr w:rsidR="003979B7" w:rsidRPr="000A134A" w14:paraId="1B72DFFE" w14:textId="77777777" w:rsidTr="00C318E1">
        <w:trPr>
          <w:trHeight w:val="397"/>
        </w:trPr>
        <w:tc>
          <w:tcPr>
            <w:tcW w:w="1818" w:type="dxa"/>
          </w:tcPr>
          <w:p w14:paraId="5D1132CD" w14:textId="77777777" w:rsidR="00292B51" w:rsidRDefault="00292B51" w:rsidP="00127E70">
            <w:pPr>
              <w:widowControl/>
              <w:autoSpaceDE/>
              <w:autoSpaceDN/>
              <w:adjustRightInd/>
              <w:jc w:val="both"/>
              <w:rPr>
                <w:rFonts w:asciiTheme="minorHAnsi" w:hAnsiTheme="minorHAnsi" w:cstheme="minorHAnsi"/>
                <w:iCs/>
                <w:sz w:val="22"/>
                <w:szCs w:val="22"/>
              </w:rPr>
            </w:pPr>
          </w:p>
          <w:p w14:paraId="5B3FD1C8" w14:textId="4804EB2C" w:rsidR="00292B51" w:rsidRPr="003979B7" w:rsidRDefault="00292B51" w:rsidP="00127E70">
            <w:pPr>
              <w:widowControl/>
              <w:autoSpaceDE/>
              <w:autoSpaceDN/>
              <w:adjustRightInd/>
              <w:jc w:val="both"/>
              <w:rPr>
                <w:rFonts w:asciiTheme="minorHAnsi" w:hAnsiTheme="minorHAnsi" w:cstheme="minorHAnsi"/>
                <w:iCs/>
                <w:sz w:val="22"/>
                <w:szCs w:val="22"/>
              </w:rPr>
            </w:pPr>
            <w:r w:rsidRPr="003979B7">
              <w:rPr>
                <w:rFonts w:asciiTheme="minorHAnsi" w:hAnsiTheme="minorHAnsi" w:cstheme="minorHAnsi"/>
                <w:iCs/>
                <w:sz w:val="22"/>
                <w:szCs w:val="22"/>
              </w:rPr>
              <w:t>FY 202</w:t>
            </w:r>
            <w:r>
              <w:rPr>
                <w:rFonts w:asciiTheme="minorHAnsi" w:hAnsiTheme="minorHAnsi" w:cstheme="minorHAnsi"/>
                <w:iCs/>
                <w:sz w:val="22"/>
                <w:szCs w:val="22"/>
              </w:rPr>
              <w:t>3</w:t>
            </w:r>
            <w:r w:rsidRPr="003979B7">
              <w:rPr>
                <w:rFonts w:asciiTheme="minorHAnsi" w:hAnsiTheme="minorHAnsi" w:cstheme="minorHAnsi"/>
                <w:iCs/>
                <w:sz w:val="22"/>
                <w:szCs w:val="22"/>
              </w:rPr>
              <w:t>-OB-0</w:t>
            </w:r>
            <w:r>
              <w:rPr>
                <w:rFonts w:asciiTheme="minorHAnsi" w:hAnsiTheme="minorHAnsi" w:cstheme="minorHAnsi"/>
                <w:iCs/>
                <w:sz w:val="22"/>
                <w:szCs w:val="22"/>
              </w:rPr>
              <w:t>4</w:t>
            </w:r>
          </w:p>
          <w:p w14:paraId="6E7A0E5C" w14:textId="77777777" w:rsidR="003979B7" w:rsidRPr="003979B7" w:rsidRDefault="003979B7" w:rsidP="00127E70">
            <w:pPr>
              <w:widowControl/>
              <w:autoSpaceDE/>
              <w:autoSpaceDN/>
              <w:adjustRightInd/>
              <w:jc w:val="both"/>
              <w:rPr>
                <w:rFonts w:asciiTheme="minorHAnsi" w:hAnsiTheme="minorHAnsi" w:cstheme="minorHAnsi"/>
                <w:iCs/>
                <w:sz w:val="22"/>
                <w:szCs w:val="22"/>
              </w:rPr>
            </w:pPr>
          </w:p>
        </w:tc>
        <w:tc>
          <w:tcPr>
            <w:tcW w:w="1548" w:type="dxa"/>
          </w:tcPr>
          <w:p w14:paraId="7A6ABB4B" w14:textId="77777777" w:rsidR="00292B51" w:rsidRDefault="00292B51" w:rsidP="008D2CFC">
            <w:pPr>
              <w:widowControl/>
              <w:autoSpaceDE/>
              <w:autoSpaceDN/>
              <w:adjustRightInd/>
              <w:jc w:val="center"/>
              <w:rPr>
                <w:rFonts w:asciiTheme="minorHAnsi" w:hAnsiTheme="minorHAnsi" w:cstheme="minorHAnsi"/>
                <w:iCs/>
                <w:sz w:val="22"/>
                <w:szCs w:val="22"/>
              </w:rPr>
            </w:pPr>
          </w:p>
          <w:p w14:paraId="5B85D176" w14:textId="20FBE41C" w:rsidR="003979B7" w:rsidRDefault="00292B51" w:rsidP="008D2CFC">
            <w:pPr>
              <w:widowControl/>
              <w:autoSpaceDE/>
              <w:autoSpaceDN/>
              <w:adjustRightInd/>
              <w:jc w:val="center"/>
              <w:rPr>
                <w:rFonts w:asciiTheme="minorHAnsi" w:hAnsiTheme="minorHAnsi" w:cstheme="minorHAnsi"/>
                <w:iCs/>
                <w:sz w:val="22"/>
                <w:szCs w:val="22"/>
              </w:rPr>
            </w:pPr>
            <w:r>
              <w:rPr>
                <w:rFonts w:asciiTheme="minorHAnsi" w:hAnsiTheme="minorHAnsi" w:cstheme="minorHAnsi"/>
                <w:iCs/>
                <w:sz w:val="22"/>
                <w:szCs w:val="22"/>
              </w:rPr>
              <w:t>-</w:t>
            </w:r>
          </w:p>
        </w:tc>
        <w:tc>
          <w:tcPr>
            <w:tcW w:w="4932" w:type="dxa"/>
          </w:tcPr>
          <w:p w14:paraId="37C18764" w14:textId="5B0EE23C" w:rsidR="003979B7" w:rsidRPr="00865775" w:rsidRDefault="00865775" w:rsidP="008D2CFC">
            <w:pPr>
              <w:widowControl/>
              <w:autoSpaceDE/>
              <w:autoSpaceDN/>
              <w:adjustRightInd/>
              <w:rPr>
                <w:iCs/>
                <w:sz w:val="22"/>
                <w:szCs w:val="22"/>
              </w:rPr>
            </w:pPr>
            <w:r w:rsidRPr="00865775">
              <w:rPr>
                <w:rFonts w:asciiTheme="minorHAnsi" w:hAnsiTheme="minorHAnsi" w:cstheme="minorHAnsi"/>
                <w:sz w:val="22"/>
                <w:szCs w:val="22"/>
              </w:rPr>
              <w:t>In six of six (100%) settled whistleblower case files reviewed, IOSHA did not include the settlement agreement in the file (WIM, Chapter 7, Section IV.A.1-7) or the agreement contained non-standard language contrary to the WIM (Chapter 7, Section V.C.1-11).</w:t>
            </w:r>
          </w:p>
        </w:tc>
        <w:tc>
          <w:tcPr>
            <w:tcW w:w="4584" w:type="dxa"/>
          </w:tcPr>
          <w:p w14:paraId="1673D3E8" w14:textId="4A44F45E" w:rsidR="003979B7" w:rsidRPr="00292B51" w:rsidRDefault="00292B51" w:rsidP="008D2CFC">
            <w:pPr>
              <w:widowControl/>
              <w:autoSpaceDE/>
              <w:autoSpaceDN/>
              <w:adjustRightInd/>
              <w:rPr>
                <w:iCs/>
                <w:sz w:val="20"/>
                <w:szCs w:val="20"/>
              </w:rPr>
            </w:pPr>
            <w:r w:rsidRPr="003979B7">
              <w:rPr>
                <w:rFonts w:asciiTheme="minorHAnsi" w:hAnsiTheme="minorHAnsi" w:cstheme="minorHAnsi"/>
                <w:sz w:val="22"/>
                <w:szCs w:val="22"/>
              </w:rPr>
              <w:t>OSHA will discuss and evaluate IOSHA’s internal audits conducted in this area during quarterly monitoring meetings</w:t>
            </w:r>
            <w:r w:rsidRPr="003979B7">
              <w:rPr>
                <w:rFonts w:ascii="Calibri" w:eastAsia="Calibri" w:hAnsi="Calibri" w:cs="Calibri"/>
                <w:sz w:val="22"/>
                <w:szCs w:val="22"/>
              </w:rPr>
              <w:t>.</w:t>
            </w:r>
          </w:p>
        </w:tc>
        <w:tc>
          <w:tcPr>
            <w:tcW w:w="1086" w:type="dxa"/>
          </w:tcPr>
          <w:p w14:paraId="7495372E" w14:textId="61BA089B" w:rsidR="003979B7" w:rsidRPr="00292B51" w:rsidRDefault="00292B51" w:rsidP="008D2CFC">
            <w:pPr>
              <w:widowControl/>
              <w:autoSpaceDE/>
              <w:autoSpaceDN/>
              <w:adjustRightInd/>
              <w:jc w:val="center"/>
              <w:rPr>
                <w:iCs/>
                <w:sz w:val="20"/>
                <w:szCs w:val="20"/>
              </w:rPr>
            </w:pPr>
            <w:r w:rsidRPr="003979B7">
              <w:rPr>
                <w:rFonts w:asciiTheme="minorHAnsi" w:hAnsiTheme="minorHAnsi" w:cstheme="minorHAnsi"/>
                <w:iCs/>
                <w:sz w:val="22"/>
                <w:szCs w:val="22"/>
              </w:rPr>
              <w:t>New</w:t>
            </w:r>
          </w:p>
        </w:tc>
      </w:tr>
      <w:tr w:rsidR="003979B7" w:rsidRPr="000A134A" w14:paraId="4766159E" w14:textId="77777777" w:rsidTr="00C318E1">
        <w:trPr>
          <w:trHeight w:val="397"/>
        </w:trPr>
        <w:tc>
          <w:tcPr>
            <w:tcW w:w="1818" w:type="dxa"/>
          </w:tcPr>
          <w:p w14:paraId="0481950C" w14:textId="77777777" w:rsidR="00292B51" w:rsidRDefault="00292B51" w:rsidP="00127E70">
            <w:pPr>
              <w:widowControl/>
              <w:autoSpaceDE/>
              <w:autoSpaceDN/>
              <w:adjustRightInd/>
              <w:jc w:val="both"/>
              <w:rPr>
                <w:rFonts w:asciiTheme="minorHAnsi" w:hAnsiTheme="minorHAnsi" w:cstheme="minorHAnsi"/>
                <w:iCs/>
                <w:sz w:val="22"/>
                <w:szCs w:val="22"/>
              </w:rPr>
            </w:pPr>
          </w:p>
          <w:p w14:paraId="3A5FBD8C" w14:textId="570798B1" w:rsidR="00292B51" w:rsidRPr="003979B7" w:rsidRDefault="00292B51" w:rsidP="00127E70">
            <w:pPr>
              <w:widowControl/>
              <w:autoSpaceDE/>
              <w:autoSpaceDN/>
              <w:adjustRightInd/>
              <w:jc w:val="both"/>
              <w:rPr>
                <w:rFonts w:asciiTheme="minorHAnsi" w:hAnsiTheme="minorHAnsi" w:cstheme="minorHAnsi"/>
                <w:iCs/>
                <w:sz w:val="22"/>
                <w:szCs w:val="22"/>
              </w:rPr>
            </w:pPr>
            <w:r w:rsidRPr="003979B7">
              <w:rPr>
                <w:rFonts w:asciiTheme="minorHAnsi" w:hAnsiTheme="minorHAnsi" w:cstheme="minorHAnsi"/>
                <w:iCs/>
                <w:sz w:val="22"/>
                <w:szCs w:val="22"/>
              </w:rPr>
              <w:t>FY 202</w:t>
            </w:r>
            <w:r>
              <w:rPr>
                <w:rFonts w:asciiTheme="minorHAnsi" w:hAnsiTheme="minorHAnsi" w:cstheme="minorHAnsi"/>
                <w:iCs/>
                <w:sz w:val="22"/>
                <w:szCs w:val="22"/>
              </w:rPr>
              <w:t>3</w:t>
            </w:r>
            <w:r w:rsidRPr="003979B7">
              <w:rPr>
                <w:rFonts w:asciiTheme="minorHAnsi" w:hAnsiTheme="minorHAnsi" w:cstheme="minorHAnsi"/>
                <w:iCs/>
                <w:sz w:val="22"/>
                <w:szCs w:val="22"/>
              </w:rPr>
              <w:t>-OB-0</w:t>
            </w:r>
            <w:r>
              <w:rPr>
                <w:rFonts w:asciiTheme="minorHAnsi" w:hAnsiTheme="minorHAnsi" w:cstheme="minorHAnsi"/>
                <w:iCs/>
                <w:sz w:val="22"/>
                <w:szCs w:val="22"/>
              </w:rPr>
              <w:t>5</w:t>
            </w:r>
          </w:p>
          <w:p w14:paraId="5F2F4138" w14:textId="77777777" w:rsidR="003979B7" w:rsidRPr="003979B7" w:rsidRDefault="003979B7" w:rsidP="00127E70">
            <w:pPr>
              <w:widowControl/>
              <w:autoSpaceDE/>
              <w:autoSpaceDN/>
              <w:adjustRightInd/>
              <w:jc w:val="both"/>
              <w:rPr>
                <w:rFonts w:asciiTheme="minorHAnsi" w:hAnsiTheme="minorHAnsi" w:cstheme="minorHAnsi"/>
                <w:iCs/>
                <w:sz w:val="22"/>
                <w:szCs w:val="22"/>
              </w:rPr>
            </w:pPr>
          </w:p>
        </w:tc>
        <w:tc>
          <w:tcPr>
            <w:tcW w:w="1548" w:type="dxa"/>
          </w:tcPr>
          <w:p w14:paraId="7996F7CD" w14:textId="77777777" w:rsidR="00292B51" w:rsidRDefault="00292B51" w:rsidP="008D2CFC">
            <w:pPr>
              <w:widowControl/>
              <w:autoSpaceDE/>
              <w:autoSpaceDN/>
              <w:adjustRightInd/>
              <w:jc w:val="center"/>
              <w:rPr>
                <w:rFonts w:asciiTheme="minorHAnsi" w:hAnsiTheme="minorHAnsi" w:cstheme="minorHAnsi"/>
                <w:iCs/>
                <w:sz w:val="22"/>
                <w:szCs w:val="22"/>
              </w:rPr>
            </w:pPr>
          </w:p>
          <w:p w14:paraId="32E5EBBE" w14:textId="6BA02421" w:rsidR="003979B7" w:rsidRDefault="00292B51" w:rsidP="008D2CFC">
            <w:pPr>
              <w:widowControl/>
              <w:autoSpaceDE/>
              <w:autoSpaceDN/>
              <w:adjustRightInd/>
              <w:jc w:val="center"/>
              <w:rPr>
                <w:rFonts w:asciiTheme="minorHAnsi" w:hAnsiTheme="minorHAnsi" w:cstheme="minorHAnsi"/>
                <w:iCs/>
                <w:sz w:val="22"/>
                <w:szCs w:val="22"/>
              </w:rPr>
            </w:pPr>
            <w:r>
              <w:rPr>
                <w:rFonts w:asciiTheme="minorHAnsi" w:hAnsiTheme="minorHAnsi" w:cstheme="minorHAnsi"/>
                <w:iCs/>
                <w:sz w:val="22"/>
                <w:szCs w:val="22"/>
              </w:rPr>
              <w:t>-</w:t>
            </w:r>
          </w:p>
        </w:tc>
        <w:tc>
          <w:tcPr>
            <w:tcW w:w="4932" w:type="dxa"/>
          </w:tcPr>
          <w:p w14:paraId="3991AF2A" w14:textId="251964C4" w:rsidR="003979B7" w:rsidRPr="00292B51" w:rsidRDefault="00865775" w:rsidP="00865775">
            <w:pPr>
              <w:rPr>
                <w:iCs/>
                <w:sz w:val="20"/>
                <w:szCs w:val="20"/>
              </w:rPr>
            </w:pPr>
            <w:r w:rsidRPr="00865775">
              <w:rPr>
                <w:rFonts w:asciiTheme="minorHAnsi" w:hAnsiTheme="minorHAnsi" w:cstheme="minorHAnsi"/>
                <w:iCs/>
                <w:sz w:val="22"/>
                <w:szCs w:val="22"/>
              </w:rPr>
              <w:t>Delivery receipts for Findings/Closing letters sent electronically were not found in six of 30 (20%) whistleblower investigation files (WIM, Chapter 4, Section III.D).</w:t>
            </w:r>
          </w:p>
        </w:tc>
        <w:tc>
          <w:tcPr>
            <w:tcW w:w="4584" w:type="dxa"/>
          </w:tcPr>
          <w:p w14:paraId="24F9C19D" w14:textId="0FDB21D1" w:rsidR="003979B7" w:rsidRPr="00292B51" w:rsidRDefault="00292B51" w:rsidP="008D2CFC">
            <w:pPr>
              <w:widowControl/>
              <w:autoSpaceDE/>
              <w:autoSpaceDN/>
              <w:adjustRightInd/>
              <w:rPr>
                <w:iCs/>
                <w:sz w:val="20"/>
                <w:szCs w:val="20"/>
              </w:rPr>
            </w:pPr>
            <w:r w:rsidRPr="003979B7">
              <w:rPr>
                <w:rFonts w:asciiTheme="minorHAnsi" w:hAnsiTheme="minorHAnsi" w:cstheme="minorHAnsi"/>
                <w:sz w:val="22"/>
                <w:szCs w:val="22"/>
              </w:rPr>
              <w:t>OSHA will discuss and evaluate IOSHA’s internal audits conducted in this area during quarterly monitoring meetings</w:t>
            </w:r>
            <w:r w:rsidRPr="003979B7">
              <w:rPr>
                <w:rFonts w:ascii="Calibri" w:eastAsia="Calibri" w:hAnsi="Calibri" w:cs="Calibri"/>
                <w:sz w:val="22"/>
                <w:szCs w:val="22"/>
              </w:rPr>
              <w:t>.</w:t>
            </w:r>
          </w:p>
        </w:tc>
        <w:tc>
          <w:tcPr>
            <w:tcW w:w="1086" w:type="dxa"/>
          </w:tcPr>
          <w:p w14:paraId="1C857855" w14:textId="38E90EE1" w:rsidR="003979B7" w:rsidRPr="00292B51" w:rsidRDefault="00292B51" w:rsidP="008D2CFC">
            <w:pPr>
              <w:widowControl/>
              <w:autoSpaceDE/>
              <w:autoSpaceDN/>
              <w:adjustRightInd/>
              <w:jc w:val="center"/>
              <w:rPr>
                <w:iCs/>
                <w:sz w:val="20"/>
                <w:szCs w:val="20"/>
              </w:rPr>
            </w:pPr>
            <w:r w:rsidRPr="003979B7">
              <w:rPr>
                <w:rFonts w:asciiTheme="minorHAnsi" w:hAnsiTheme="minorHAnsi" w:cstheme="minorHAnsi"/>
                <w:iCs/>
                <w:sz w:val="22"/>
                <w:szCs w:val="22"/>
              </w:rPr>
              <w:t>New</w:t>
            </w:r>
          </w:p>
        </w:tc>
      </w:tr>
    </w:tbl>
    <w:p w14:paraId="441E39CB" w14:textId="57B7DFA7" w:rsidR="00D1582D" w:rsidRPr="008D2CFC" w:rsidRDefault="00D1582D" w:rsidP="003A117C">
      <w:pPr>
        <w:widowControl/>
        <w:numPr>
          <w:ilvl w:val="0"/>
          <w:numId w:val="27"/>
        </w:numPr>
        <w:autoSpaceDE/>
        <w:autoSpaceDN/>
        <w:adjustRightInd/>
        <w:rPr>
          <w:i/>
          <w:sz w:val="22"/>
          <w:szCs w:val="22"/>
        </w:rPr>
        <w:sectPr w:rsidR="00D1582D" w:rsidRPr="008D2CFC" w:rsidSect="006E7A97">
          <w:headerReference w:type="even" r:id="rId22"/>
          <w:headerReference w:type="default" r:id="rId23"/>
          <w:headerReference w:type="first" r:id="rId24"/>
          <w:footerReference w:type="first" r:id="rId25"/>
          <w:type w:val="continuous"/>
          <w:pgSz w:w="15840" w:h="12240" w:orient="landscape"/>
          <w:pgMar w:top="1440" w:right="1440" w:bottom="1440" w:left="1440" w:header="720" w:footer="720" w:gutter="0"/>
          <w:cols w:space="720"/>
          <w:titlePg/>
          <w:rtlGutter/>
          <w:docGrid w:linePitch="360"/>
        </w:sectPr>
      </w:pPr>
    </w:p>
    <w:p w14:paraId="569BFD0F" w14:textId="77777777" w:rsidR="008B4A36" w:rsidRDefault="008B4A3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Caption w:val="Status of FY 20XX Findings and Recommendations"/>
        <w:tblDescription w:val="Appendix C"/>
      </w:tblPr>
      <w:tblGrid>
        <w:gridCol w:w="1350"/>
        <w:gridCol w:w="2250"/>
        <w:gridCol w:w="2250"/>
        <w:gridCol w:w="3960"/>
        <w:gridCol w:w="1548"/>
        <w:gridCol w:w="2700"/>
      </w:tblGrid>
      <w:tr w:rsidR="00156BBB" w:rsidRPr="00127E70" w14:paraId="4F5AFB7A" w14:textId="77777777" w:rsidTr="00C773B8">
        <w:trPr>
          <w:trHeight w:val="412"/>
          <w:tblHeader/>
        </w:trPr>
        <w:tc>
          <w:tcPr>
            <w:tcW w:w="1350" w:type="dxa"/>
            <w:shd w:val="clear" w:color="auto" w:fill="1F497D" w:themeFill="text2"/>
          </w:tcPr>
          <w:p w14:paraId="3947F9E6" w14:textId="540262CF" w:rsidR="008D2CFC" w:rsidRPr="00127E70" w:rsidRDefault="008D2CFC" w:rsidP="008D2CFC">
            <w:pPr>
              <w:jc w:val="center"/>
              <w:rPr>
                <w:rFonts w:asciiTheme="minorHAnsi" w:hAnsiTheme="minorHAnsi" w:cstheme="minorHAnsi"/>
                <w:b/>
                <w:color w:val="FFFFFF" w:themeColor="background1"/>
                <w:sz w:val="22"/>
                <w:szCs w:val="22"/>
              </w:rPr>
            </w:pPr>
            <w:r w:rsidRPr="00127E70">
              <w:rPr>
                <w:rFonts w:asciiTheme="minorHAnsi" w:hAnsiTheme="minorHAnsi" w:cstheme="minorHAnsi"/>
                <w:b/>
                <w:color w:val="FFFFFF" w:themeColor="background1"/>
                <w:sz w:val="22"/>
                <w:szCs w:val="22"/>
              </w:rPr>
              <w:t>FY 20</w:t>
            </w:r>
            <w:r w:rsidR="00127E70" w:rsidRPr="00127E70">
              <w:rPr>
                <w:rFonts w:asciiTheme="minorHAnsi" w:hAnsiTheme="minorHAnsi" w:cstheme="minorHAnsi"/>
                <w:b/>
                <w:color w:val="FFFFFF" w:themeColor="background1"/>
                <w:sz w:val="22"/>
                <w:szCs w:val="22"/>
              </w:rPr>
              <w:t>22</w:t>
            </w:r>
            <w:r w:rsidRPr="00127E70">
              <w:rPr>
                <w:rFonts w:asciiTheme="minorHAnsi" w:hAnsiTheme="minorHAnsi" w:cstheme="minorHAnsi"/>
                <w:b/>
                <w:color w:val="FFFFFF" w:themeColor="background1"/>
                <w:sz w:val="22"/>
                <w:szCs w:val="22"/>
              </w:rPr>
              <w:t>-#</w:t>
            </w:r>
          </w:p>
        </w:tc>
        <w:tc>
          <w:tcPr>
            <w:tcW w:w="2250" w:type="dxa"/>
            <w:shd w:val="clear" w:color="auto" w:fill="1F497D" w:themeFill="text2"/>
          </w:tcPr>
          <w:p w14:paraId="194AB10B" w14:textId="77777777" w:rsidR="008D2CFC" w:rsidRPr="00127E70" w:rsidRDefault="008D2CFC" w:rsidP="008D2CFC">
            <w:pPr>
              <w:jc w:val="center"/>
              <w:rPr>
                <w:rFonts w:asciiTheme="minorHAnsi" w:hAnsiTheme="minorHAnsi" w:cstheme="minorHAnsi"/>
                <w:b/>
                <w:color w:val="FFFFFF" w:themeColor="background1"/>
                <w:sz w:val="22"/>
                <w:szCs w:val="22"/>
              </w:rPr>
            </w:pPr>
            <w:r w:rsidRPr="00127E70">
              <w:rPr>
                <w:rFonts w:asciiTheme="minorHAnsi" w:hAnsiTheme="minorHAnsi" w:cstheme="minorHAnsi"/>
                <w:b/>
                <w:color w:val="FFFFFF" w:themeColor="background1"/>
                <w:sz w:val="22"/>
                <w:szCs w:val="22"/>
              </w:rPr>
              <w:t>Finding</w:t>
            </w:r>
          </w:p>
        </w:tc>
        <w:tc>
          <w:tcPr>
            <w:tcW w:w="2250" w:type="dxa"/>
            <w:shd w:val="clear" w:color="auto" w:fill="1F497D" w:themeFill="text2"/>
          </w:tcPr>
          <w:p w14:paraId="6176A738" w14:textId="77777777" w:rsidR="008D2CFC" w:rsidRPr="00127E70" w:rsidRDefault="008D2CFC" w:rsidP="008D2CFC">
            <w:pPr>
              <w:jc w:val="center"/>
              <w:rPr>
                <w:rFonts w:asciiTheme="minorHAnsi" w:hAnsiTheme="minorHAnsi" w:cstheme="minorHAnsi"/>
                <w:b/>
                <w:color w:val="FFFFFF" w:themeColor="background1"/>
                <w:sz w:val="22"/>
                <w:szCs w:val="22"/>
              </w:rPr>
            </w:pPr>
            <w:r w:rsidRPr="00127E70">
              <w:rPr>
                <w:rFonts w:asciiTheme="minorHAnsi" w:hAnsiTheme="minorHAnsi" w:cstheme="minorHAnsi"/>
                <w:b/>
                <w:color w:val="FFFFFF" w:themeColor="background1"/>
                <w:sz w:val="22"/>
                <w:szCs w:val="22"/>
              </w:rPr>
              <w:t>Recommendation</w:t>
            </w:r>
          </w:p>
        </w:tc>
        <w:tc>
          <w:tcPr>
            <w:tcW w:w="3960" w:type="dxa"/>
            <w:shd w:val="clear" w:color="auto" w:fill="1F497D" w:themeFill="text2"/>
          </w:tcPr>
          <w:p w14:paraId="1FFA0057" w14:textId="77777777" w:rsidR="008D2CFC" w:rsidRPr="00127E70" w:rsidRDefault="008D2CFC" w:rsidP="00166CCD">
            <w:pPr>
              <w:jc w:val="center"/>
              <w:rPr>
                <w:rFonts w:asciiTheme="minorHAnsi" w:hAnsiTheme="minorHAnsi" w:cstheme="minorHAnsi"/>
                <w:b/>
                <w:color w:val="FFFFFF" w:themeColor="background1"/>
                <w:sz w:val="22"/>
                <w:szCs w:val="22"/>
              </w:rPr>
            </w:pPr>
            <w:r w:rsidRPr="00127E70">
              <w:rPr>
                <w:rFonts w:asciiTheme="minorHAnsi" w:hAnsiTheme="minorHAnsi" w:cstheme="minorHAnsi"/>
                <w:b/>
                <w:color w:val="FFFFFF" w:themeColor="background1"/>
                <w:sz w:val="22"/>
                <w:szCs w:val="22"/>
              </w:rPr>
              <w:t>State Plan Corrective Action</w:t>
            </w:r>
          </w:p>
        </w:tc>
        <w:tc>
          <w:tcPr>
            <w:tcW w:w="1548" w:type="dxa"/>
            <w:shd w:val="clear" w:color="auto" w:fill="1F497D" w:themeFill="text2"/>
          </w:tcPr>
          <w:p w14:paraId="54EBB9C9" w14:textId="77777777" w:rsidR="008D2CFC" w:rsidRPr="00127E70" w:rsidRDefault="008D2CFC" w:rsidP="008D2CFC">
            <w:pPr>
              <w:jc w:val="center"/>
              <w:rPr>
                <w:rFonts w:asciiTheme="minorHAnsi" w:hAnsiTheme="minorHAnsi" w:cstheme="minorHAnsi"/>
                <w:b/>
                <w:color w:val="FFFFFF" w:themeColor="background1"/>
                <w:sz w:val="22"/>
                <w:szCs w:val="22"/>
              </w:rPr>
            </w:pPr>
            <w:r w:rsidRPr="00127E70">
              <w:rPr>
                <w:rFonts w:asciiTheme="minorHAnsi" w:hAnsiTheme="minorHAnsi" w:cstheme="minorHAnsi"/>
                <w:b/>
                <w:color w:val="FFFFFF" w:themeColor="background1"/>
                <w:sz w:val="22"/>
                <w:szCs w:val="22"/>
              </w:rPr>
              <w:t>Completion Date</w:t>
            </w:r>
            <w:r w:rsidR="00D85D0B" w:rsidRPr="00127E70">
              <w:rPr>
                <w:rFonts w:asciiTheme="minorHAnsi" w:hAnsiTheme="minorHAnsi" w:cstheme="minorHAnsi"/>
                <w:b/>
                <w:color w:val="FFFFFF" w:themeColor="background1"/>
                <w:sz w:val="22"/>
                <w:szCs w:val="22"/>
              </w:rPr>
              <w:t xml:space="preserve"> (if Applicable)</w:t>
            </w:r>
          </w:p>
        </w:tc>
        <w:tc>
          <w:tcPr>
            <w:tcW w:w="2700" w:type="dxa"/>
            <w:shd w:val="clear" w:color="auto" w:fill="1F497D" w:themeFill="text2"/>
          </w:tcPr>
          <w:p w14:paraId="724325FD" w14:textId="77777777" w:rsidR="008D2CFC" w:rsidRPr="00127E70" w:rsidRDefault="008D2CFC" w:rsidP="008D2CFC">
            <w:pPr>
              <w:jc w:val="center"/>
              <w:rPr>
                <w:rFonts w:asciiTheme="minorHAnsi" w:hAnsiTheme="minorHAnsi" w:cstheme="minorHAnsi"/>
                <w:b/>
                <w:color w:val="FFFFFF" w:themeColor="background1"/>
                <w:sz w:val="22"/>
                <w:szCs w:val="22"/>
              </w:rPr>
            </w:pPr>
            <w:r w:rsidRPr="00127E70">
              <w:rPr>
                <w:rFonts w:asciiTheme="minorHAnsi" w:hAnsiTheme="minorHAnsi" w:cstheme="minorHAnsi"/>
                <w:b/>
                <w:color w:val="FFFFFF" w:themeColor="background1"/>
                <w:sz w:val="22"/>
                <w:szCs w:val="22"/>
              </w:rPr>
              <w:t xml:space="preserve">Current Status </w:t>
            </w:r>
          </w:p>
          <w:p w14:paraId="1515502D" w14:textId="77777777" w:rsidR="0043036A" w:rsidRPr="00127E70" w:rsidRDefault="0043036A" w:rsidP="008D2CFC">
            <w:pPr>
              <w:jc w:val="center"/>
              <w:rPr>
                <w:rFonts w:asciiTheme="minorHAnsi" w:hAnsiTheme="minorHAnsi" w:cstheme="minorHAnsi"/>
                <w:b/>
                <w:color w:val="FFFFFF" w:themeColor="background1"/>
                <w:sz w:val="22"/>
                <w:szCs w:val="22"/>
              </w:rPr>
            </w:pPr>
            <w:r w:rsidRPr="00127E70">
              <w:rPr>
                <w:rFonts w:asciiTheme="minorHAnsi" w:hAnsiTheme="minorHAnsi" w:cstheme="minorHAnsi"/>
                <w:b/>
                <w:color w:val="FFFFFF" w:themeColor="background1"/>
                <w:sz w:val="22"/>
                <w:szCs w:val="22"/>
              </w:rPr>
              <w:t>(</w:t>
            </w:r>
            <w:r w:rsidR="008D2CFC" w:rsidRPr="00127E70">
              <w:rPr>
                <w:rFonts w:asciiTheme="minorHAnsi" w:hAnsiTheme="minorHAnsi" w:cstheme="minorHAnsi"/>
                <w:b/>
                <w:color w:val="FFFFFF" w:themeColor="background1"/>
                <w:sz w:val="22"/>
                <w:szCs w:val="22"/>
              </w:rPr>
              <w:t>and Date</w:t>
            </w:r>
            <w:r w:rsidRPr="00127E70">
              <w:rPr>
                <w:rFonts w:asciiTheme="minorHAnsi" w:hAnsiTheme="minorHAnsi" w:cstheme="minorHAnsi"/>
                <w:b/>
                <w:color w:val="FFFFFF" w:themeColor="background1"/>
                <w:sz w:val="22"/>
                <w:szCs w:val="22"/>
              </w:rPr>
              <w:t xml:space="preserve"> if Item is </w:t>
            </w:r>
          </w:p>
          <w:p w14:paraId="6DB18C29" w14:textId="77777777" w:rsidR="008D2CFC" w:rsidRPr="00127E70" w:rsidRDefault="0043036A" w:rsidP="008D2CFC">
            <w:pPr>
              <w:jc w:val="center"/>
              <w:rPr>
                <w:rFonts w:asciiTheme="minorHAnsi" w:hAnsiTheme="minorHAnsi" w:cstheme="minorHAnsi"/>
                <w:b/>
                <w:color w:val="FFFFFF" w:themeColor="background1"/>
                <w:sz w:val="22"/>
                <w:szCs w:val="22"/>
              </w:rPr>
            </w:pPr>
            <w:r w:rsidRPr="00127E70">
              <w:rPr>
                <w:rFonts w:asciiTheme="minorHAnsi" w:hAnsiTheme="minorHAnsi" w:cstheme="minorHAnsi"/>
                <w:b/>
                <w:color w:val="FFFFFF" w:themeColor="background1"/>
                <w:sz w:val="22"/>
                <w:szCs w:val="22"/>
              </w:rPr>
              <w:t>Not Completed)</w:t>
            </w:r>
          </w:p>
        </w:tc>
      </w:tr>
      <w:tr w:rsidR="008D2CFC" w:rsidRPr="00D1582D" w14:paraId="0EE800F7" w14:textId="77777777" w:rsidTr="00C318E1">
        <w:trPr>
          <w:trHeight w:val="412"/>
        </w:trPr>
        <w:tc>
          <w:tcPr>
            <w:tcW w:w="1350" w:type="dxa"/>
          </w:tcPr>
          <w:p w14:paraId="203AE9AC" w14:textId="77777777" w:rsidR="008D2CFC"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bCs/>
                <w:sz w:val="22"/>
                <w:szCs w:val="22"/>
              </w:rPr>
            </w:pPr>
            <w:r w:rsidRPr="00D1582D">
              <w:rPr>
                <w:rFonts w:eastAsia="PMingLiU"/>
                <w:b/>
                <w:bCs/>
                <w:sz w:val="22"/>
                <w:szCs w:val="22"/>
              </w:rPr>
              <w:t> </w:t>
            </w:r>
          </w:p>
          <w:p w14:paraId="706E5773" w14:textId="0DF1AA24" w:rsidR="00127E70" w:rsidRPr="00127E70"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127E70">
              <w:rPr>
                <w:rFonts w:asciiTheme="minorHAnsi" w:eastAsia="PMingLiU" w:hAnsiTheme="minorHAnsi" w:cstheme="minorHAnsi"/>
                <w:sz w:val="22"/>
                <w:szCs w:val="22"/>
              </w:rPr>
              <w:t>FY 2022-01</w:t>
            </w:r>
          </w:p>
        </w:tc>
        <w:tc>
          <w:tcPr>
            <w:tcW w:w="2250" w:type="dxa"/>
          </w:tcPr>
          <w:p w14:paraId="541DD8B4" w14:textId="3C1D5308" w:rsidR="008D2CFC" w:rsidRPr="00127E70"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127E70">
              <w:rPr>
                <w:rFonts w:asciiTheme="minorHAnsi" w:hAnsiTheme="minorHAnsi" w:cstheme="minorHAnsi"/>
                <w:sz w:val="22"/>
                <w:szCs w:val="22"/>
              </w:rPr>
              <w:t>In 20 of 27 (74.1%) fatality case files reviewed, letters to the next-of-kin (NOK) were not found in the files. Some files had either the initial or final letter and other files had neither.</w:t>
            </w:r>
          </w:p>
        </w:tc>
        <w:tc>
          <w:tcPr>
            <w:tcW w:w="2250" w:type="dxa"/>
          </w:tcPr>
          <w:p w14:paraId="180F4A09" w14:textId="412CCFF9" w:rsidR="008D2CFC" w:rsidRPr="00AF1C38"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AF1C38">
              <w:rPr>
                <w:rFonts w:asciiTheme="minorHAnsi" w:hAnsiTheme="minorHAnsi" w:cstheme="minorHAnsi"/>
                <w:sz w:val="22"/>
                <w:szCs w:val="22"/>
              </w:rPr>
              <w:t>IOSHA should follow Chapter 11, Section II of the IFOM and ensure that both the initial and final letters to the victim’s family for fatality investigations are sent and copies are maintained in the file. Supervisors should use the fatality checklist when reviewing the case files to ensure the NOK letters have been sent and are maintained in the file.</w:t>
            </w:r>
          </w:p>
        </w:tc>
        <w:tc>
          <w:tcPr>
            <w:tcW w:w="3960" w:type="dxa"/>
          </w:tcPr>
          <w:p w14:paraId="1D97EA2D" w14:textId="245FB970" w:rsidR="008D2CFC" w:rsidRPr="00127E70"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127E70">
              <w:rPr>
                <w:rFonts w:asciiTheme="minorHAnsi" w:hAnsiTheme="minorHAnsi" w:cstheme="minorHAnsi"/>
                <w:sz w:val="22"/>
                <w:szCs w:val="22"/>
              </w:rPr>
              <w:t>IOSHA has provided retraining for affected personnel. Training was focused on time receipt and notification of NOK information and case status as well as tracking for those engaged in mailing of this correspondence. Fatality inspections have been randomly audited for inclusion of these letters.</w:t>
            </w:r>
          </w:p>
        </w:tc>
        <w:tc>
          <w:tcPr>
            <w:tcW w:w="1548" w:type="dxa"/>
          </w:tcPr>
          <w:p w14:paraId="1E5AFD09" w14:textId="77777777" w:rsidR="00127E70" w:rsidRDefault="00127E70"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p>
          <w:p w14:paraId="67FF8EF2" w14:textId="3ED90B0A" w:rsidR="008D2CFC" w:rsidRPr="00127E70" w:rsidRDefault="00127E70"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sidRPr="00127E70">
              <w:rPr>
                <w:rFonts w:asciiTheme="minorHAnsi" w:eastAsia="PMingLiU" w:hAnsiTheme="minorHAnsi" w:cstheme="minorHAnsi"/>
                <w:bCs/>
                <w:sz w:val="22"/>
                <w:szCs w:val="22"/>
              </w:rPr>
              <w:t>1/12/2024</w:t>
            </w:r>
            <w:r w:rsidR="008D2CFC" w:rsidRPr="00127E70">
              <w:rPr>
                <w:rFonts w:asciiTheme="minorHAnsi" w:eastAsia="PMingLiU" w:hAnsiTheme="minorHAnsi" w:cstheme="minorHAnsi"/>
                <w:bCs/>
                <w:sz w:val="22"/>
                <w:szCs w:val="22"/>
              </w:rPr>
              <w:t> </w:t>
            </w:r>
          </w:p>
        </w:tc>
        <w:tc>
          <w:tcPr>
            <w:tcW w:w="2700" w:type="dxa"/>
          </w:tcPr>
          <w:p w14:paraId="0614291C" w14:textId="77777777" w:rsidR="008D2CFC"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p w14:paraId="521BC882" w14:textId="37E1AFA2" w:rsidR="00127E70" w:rsidRPr="00127E70" w:rsidRDefault="00127E70"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sidRPr="00127E70">
              <w:rPr>
                <w:rFonts w:asciiTheme="minorHAnsi" w:eastAsia="PMingLiU" w:hAnsiTheme="minorHAnsi" w:cstheme="minorHAnsi"/>
                <w:bCs/>
                <w:sz w:val="22"/>
                <w:szCs w:val="22"/>
              </w:rPr>
              <w:t>Completed</w:t>
            </w:r>
          </w:p>
        </w:tc>
      </w:tr>
      <w:tr w:rsidR="00127E70" w:rsidRPr="00D1582D" w14:paraId="31602652" w14:textId="77777777" w:rsidTr="00C318E1">
        <w:trPr>
          <w:trHeight w:val="385"/>
        </w:trPr>
        <w:tc>
          <w:tcPr>
            <w:tcW w:w="1350" w:type="dxa"/>
          </w:tcPr>
          <w:p w14:paraId="7579C01F" w14:textId="2FB6B0A3" w:rsidR="00127E70" w:rsidRPr="00D1582D"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sz w:val="22"/>
                <w:szCs w:val="22"/>
              </w:rPr>
            </w:pPr>
            <w:r w:rsidRPr="00652961">
              <w:rPr>
                <w:rFonts w:asciiTheme="minorHAnsi" w:eastAsia="PMingLiU" w:hAnsiTheme="minorHAnsi" w:cstheme="minorHAnsi"/>
                <w:sz w:val="22"/>
                <w:szCs w:val="22"/>
              </w:rPr>
              <w:t>FY 2022-0</w:t>
            </w:r>
            <w:r>
              <w:rPr>
                <w:rFonts w:asciiTheme="minorHAnsi" w:eastAsia="PMingLiU" w:hAnsiTheme="minorHAnsi" w:cstheme="minorHAnsi"/>
                <w:sz w:val="22"/>
                <w:szCs w:val="22"/>
              </w:rPr>
              <w:t>2</w:t>
            </w:r>
          </w:p>
        </w:tc>
        <w:tc>
          <w:tcPr>
            <w:tcW w:w="2250" w:type="dxa"/>
          </w:tcPr>
          <w:p w14:paraId="5ACC4E89" w14:textId="3AD410DC" w:rsidR="00127E70" w:rsidRPr="00AF1C38" w:rsidRDefault="00AF1C38" w:rsidP="00AF1C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bookmarkStart w:id="17" w:name="_Hlk125021445"/>
            <w:r w:rsidRPr="00AF1C38">
              <w:rPr>
                <w:rFonts w:asciiTheme="minorHAnsi" w:hAnsiTheme="minorHAnsi" w:cstheme="minorHAnsi"/>
                <w:sz w:val="22"/>
                <w:szCs w:val="22"/>
              </w:rPr>
              <w:t>IOSHA’s average lapse time for health inspections is 92.79 days, above the FRL of +/- 20% of 69.03 and the acceptable range of 55.22 to 82.84 days.</w:t>
            </w:r>
            <w:bookmarkEnd w:id="17"/>
          </w:p>
        </w:tc>
        <w:tc>
          <w:tcPr>
            <w:tcW w:w="2250" w:type="dxa"/>
          </w:tcPr>
          <w:p w14:paraId="6AEDBF8C" w14:textId="57BE1D88" w:rsidR="00127E70" w:rsidRPr="00AF1C38" w:rsidRDefault="00AF1C38" w:rsidP="00AF1C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AF1C38">
              <w:rPr>
                <w:rFonts w:asciiTheme="minorHAnsi" w:hAnsiTheme="minorHAnsi" w:cstheme="minorHAnsi"/>
                <w:sz w:val="22"/>
                <w:szCs w:val="22"/>
              </w:rPr>
              <w:t>IOSHA supervisors of health CSHOs should review progress on health case files periodically to ensure safety orders are issued within an acceptable number of days.</w:t>
            </w:r>
          </w:p>
        </w:tc>
        <w:tc>
          <w:tcPr>
            <w:tcW w:w="3960" w:type="dxa"/>
          </w:tcPr>
          <w:p w14:paraId="3DDA5FA3" w14:textId="64F6322E" w:rsidR="00127E70" w:rsidRPr="00AF1C38" w:rsidRDefault="00AF1C38" w:rsidP="00AF1C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AF1C38">
              <w:rPr>
                <w:rFonts w:asciiTheme="minorHAnsi" w:hAnsiTheme="minorHAnsi" w:cstheme="minorHAnsi"/>
                <w:sz w:val="22"/>
                <w:szCs w:val="22"/>
              </w:rPr>
              <w:t>IOSHA put an emphasis on health file processing and reviews. Supervisors review health files prior to safety, as time permits.</w:t>
            </w:r>
          </w:p>
        </w:tc>
        <w:tc>
          <w:tcPr>
            <w:tcW w:w="1548" w:type="dxa"/>
          </w:tcPr>
          <w:p w14:paraId="1DBE2B6D" w14:textId="77777777" w:rsidR="00127E70"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p w14:paraId="7D93BAC4" w14:textId="25C484DE" w:rsidR="00AF1C38" w:rsidRPr="00AF1C38" w:rsidRDefault="00AF1C38"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sidRPr="00AF1C38">
              <w:rPr>
                <w:rFonts w:asciiTheme="minorHAnsi" w:eastAsia="PMingLiU" w:hAnsiTheme="minorHAnsi" w:cstheme="minorHAnsi"/>
                <w:bCs/>
                <w:sz w:val="22"/>
                <w:szCs w:val="22"/>
              </w:rPr>
              <w:t>11/14/2023</w:t>
            </w:r>
          </w:p>
        </w:tc>
        <w:tc>
          <w:tcPr>
            <w:tcW w:w="2700" w:type="dxa"/>
          </w:tcPr>
          <w:p w14:paraId="09343831" w14:textId="77777777" w:rsidR="00127E70" w:rsidRPr="00AF1C38"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sidRPr="00D1582D">
              <w:rPr>
                <w:rFonts w:eastAsia="PMingLiU"/>
                <w:b/>
                <w:sz w:val="22"/>
                <w:szCs w:val="22"/>
              </w:rPr>
              <w:t> </w:t>
            </w:r>
          </w:p>
          <w:p w14:paraId="2770E724" w14:textId="7DB9DDCB" w:rsidR="00AF1C38" w:rsidRPr="00D1582D" w:rsidRDefault="00AF1C38"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AF1C38">
              <w:rPr>
                <w:rFonts w:asciiTheme="minorHAnsi" w:eastAsia="PMingLiU" w:hAnsiTheme="minorHAnsi" w:cstheme="minorHAnsi"/>
                <w:bCs/>
                <w:sz w:val="22"/>
                <w:szCs w:val="22"/>
              </w:rPr>
              <w:t>Completed</w:t>
            </w:r>
          </w:p>
        </w:tc>
      </w:tr>
      <w:tr w:rsidR="00127E70" w:rsidRPr="00D1582D" w14:paraId="0EB4291D" w14:textId="77777777" w:rsidTr="00C318E1">
        <w:trPr>
          <w:trHeight w:val="385"/>
        </w:trPr>
        <w:tc>
          <w:tcPr>
            <w:tcW w:w="1350" w:type="dxa"/>
          </w:tcPr>
          <w:p w14:paraId="7A860230" w14:textId="220059C0" w:rsidR="00127E70" w:rsidRPr="00D1582D"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sz w:val="22"/>
                <w:szCs w:val="22"/>
              </w:rPr>
            </w:pPr>
            <w:r w:rsidRPr="00652961">
              <w:rPr>
                <w:rFonts w:asciiTheme="minorHAnsi" w:eastAsia="PMingLiU" w:hAnsiTheme="minorHAnsi" w:cstheme="minorHAnsi"/>
                <w:sz w:val="22"/>
                <w:szCs w:val="22"/>
              </w:rPr>
              <w:t>FY 2022-0</w:t>
            </w:r>
            <w:r>
              <w:rPr>
                <w:rFonts w:asciiTheme="minorHAnsi" w:eastAsia="PMingLiU" w:hAnsiTheme="minorHAnsi" w:cstheme="minorHAnsi"/>
                <w:sz w:val="22"/>
                <w:szCs w:val="22"/>
              </w:rPr>
              <w:t>3</w:t>
            </w:r>
          </w:p>
        </w:tc>
        <w:tc>
          <w:tcPr>
            <w:tcW w:w="2250" w:type="dxa"/>
          </w:tcPr>
          <w:p w14:paraId="020ED3BE" w14:textId="6CA34D52" w:rsidR="00127E70" w:rsidRPr="00AF1C38" w:rsidRDefault="00AF1C38" w:rsidP="00AF1C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AF1C38">
              <w:rPr>
                <w:rFonts w:asciiTheme="minorHAnsi" w:hAnsiTheme="minorHAnsi" w:cstheme="minorHAnsi"/>
                <w:sz w:val="22"/>
                <w:szCs w:val="22"/>
              </w:rPr>
              <w:t xml:space="preserve">In two of five (40%) follow-up case files </w:t>
            </w:r>
            <w:r w:rsidRPr="00AF1C38">
              <w:rPr>
                <w:rFonts w:asciiTheme="minorHAnsi" w:hAnsiTheme="minorHAnsi" w:cstheme="minorHAnsi"/>
                <w:sz w:val="22"/>
                <w:szCs w:val="22"/>
              </w:rPr>
              <w:lastRenderedPageBreak/>
              <w:t>reviewed, adequate verification of abatement could not be determined because information specific to the previously cited hazards was not documented in the case files.</w:t>
            </w:r>
          </w:p>
        </w:tc>
        <w:tc>
          <w:tcPr>
            <w:tcW w:w="2250" w:type="dxa"/>
          </w:tcPr>
          <w:p w14:paraId="0DDDCD82" w14:textId="61607F82" w:rsidR="00127E70" w:rsidRPr="00AF1C38" w:rsidRDefault="00AF1C38" w:rsidP="00AF1C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AF1C38">
              <w:rPr>
                <w:rFonts w:asciiTheme="minorHAnsi" w:hAnsiTheme="minorHAnsi" w:cstheme="minorHAnsi"/>
                <w:sz w:val="22"/>
                <w:szCs w:val="22"/>
              </w:rPr>
              <w:lastRenderedPageBreak/>
              <w:t xml:space="preserve">IOSHA should ensure that follow-up case </w:t>
            </w:r>
            <w:r w:rsidRPr="00AF1C38">
              <w:rPr>
                <w:rFonts w:asciiTheme="minorHAnsi" w:hAnsiTheme="minorHAnsi" w:cstheme="minorHAnsi"/>
                <w:sz w:val="22"/>
                <w:szCs w:val="22"/>
              </w:rPr>
              <w:lastRenderedPageBreak/>
              <w:t>files include all documentation related to hazard violations being followed up on during the inspection, including the previous inspection date(s), location(s) and violation(s). IOSHA should also follow their FOM, Chapter 3, Section IX.A.3. and include follow-up inspection reports in the original (parent) case file.</w:t>
            </w:r>
          </w:p>
        </w:tc>
        <w:tc>
          <w:tcPr>
            <w:tcW w:w="3960" w:type="dxa"/>
          </w:tcPr>
          <w:p w14:paraId="302B2728" w14:textId="2FB69A94" w:rsidR="00AF1C38" w:rsidRPr="00AF1C38" w:rsidRDefault="00AF1C38" w:rsidP="00AF1C38">
            <w:pPr>
              <w:tabs>
                <w:tab w:val="left" w:pos="0"/>
                <w:tab w:val="left" w:pos="28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AF1C38">
              <w:rPr>
                <w:rFonts w:asciiTheme="minorHAnsi" w:hAnsiTheme="minorHAnsi" w:cstheme="minorHAnsi"/>
                <w:sz w:val="22"/>
                <w:szCs w:val="22"/>
              </w:rPr>
              <w:lastRenderedPageBreak/>
              <w:t xml:space="preserve">IOSHA created and implemented the Abatement Assurance and Follow-up </w:t>
            </w:r>
            <w:r w:rsidRPr="00AF1C38">
              <w:rPr>
                <w:rFonts w:asciiTheme="minorHAnsi" w:hAnsiTheme="minorHAnsi" w:cstheme="minorHAnsi"/>
                <w:sz w:val="22"/>
                <w:szCs w:val="22"/>
              </w:rPr>
              <w:lastRenderedPageBreak/>
              <w:t>Inspection Procedures (AFIP) to help address this and any other abatement or follow-up related concerns to ensure documentation specific to cited hazards is included in the case files.</w:t>
            </w:r>
          </w:p>
          <w:p w14:paraId="1121B186" w14:textId="1351475B" w:rsidR="00127E70" w:rsidRPr="00D1582D" w:rsidRDefault="00AF1C38" w:rsidP="00AF1C38">
            <w:pPr>
              <w:tabs>
                <w:tab w:val="left" w:pos="0"/>
                <w:tab w:val="left" w:pos="28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Pr>
                <w:rFonts w:eastAsia="PMingLiU"/>
                <w:b/>
                <w:sz w:val="22"/>
                <w:szCs w:val="22"/>
              </w:rPr>
              <w:tab/>
            </w:r>
            <w:r>
              <w:rPr>
                <w:rFonts w:eastAsia="PMingLiU"/>
                <w:b/>
                <w:sz w:val="22"/>
                <w:szCs w:val="22"/>
              </w:rPr>
              <w:tab/>
            </w:r>
          </w:p>
        </w:tc>
        <w:tc>
          <w:tcPr>
            <w:tcW w:w="1548" w:type="dxa"/>
          </w:tcPr>
          <w:p w14:paraId="054CBA80" w14:textId="77777777" w:rsidR="00127E70"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p>
          <w:p w14:paraId="54A41C1F" w14:textId="21410CE0" w:rsidR="00AF1C38" w:rsidRPr="00AF1C38" w:rsidRDefault="00AF1C38"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sidRPr="00AF1C38">
              <w:rPr>
                <w:rFonts w:asciiTheme="minorHAnsi" w:eastAsia="PMingLiU" w:hAnsiTheme="minorHAnsi" w:cstheme="minorHAnsi"/>
                <w:bCs/>
                <w:sz w:val="22"/>
                <w:szCs w:val="22"/>
              </w:rPr>
              <w:t>1/12/2024</w:t>
            </w:r>
          </w:p>
        </w:tc>
        <w:tc>
          <w:tcPr>
            <w:tcW w:w="2700" w:type="dxa"/>
          </w:tcPr>
          <w:p w14:paraId="71AEBE16" w14:textId="77777777" w:rsidR="00127E70"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p>
          <w:p w14:paraId="36D7C52D" w14:textId="6AADA212" w:rsidR="00AF1C38" w:rsidRPr="00AF1C38" w:rsidRDefault="00AF1C38"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sidRPr="00AF1C38">
              <w:rPr>
                <w:rFonts w:asciiTheme="minorHAnsi" w:eastAsia="PMingLiU" w:hAnsiTheme="minorHAnsi" w:cstheme="minorHAnsi"/>
                <w:bCs/>
                <w:sz w:val="22"/>
                <w:szCs w:val="22"/>
              </w:rPr>
              <w:t>Completed</w:t>
            </w:r>
          </w:p>
        </w:tc>
      </w:tr>
      <w:tr w:rsidR="00127E70" w:rsidRPr="00D1582D" w14:paraId="602BCEE9" w14:textId="77777777" w:rsidTr="00C318E1">
        <w:trPr>
          <w:trHeight w:val="385"/>
        </w:trPr>
        <w:tc>
          <w:tcPr>
            <w:tcW w:w="1350" w:type="dxa"/>
          </w:tcPr>
          <w:p w14:paraId="2931AF40" w14:textId="7D144D5C" w:rsidR="00127E70" w:rsidRPr="00D1582D"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sz w:val="22"/>
                <w:szCs w:val="22"/>
              </w:rPr>
            </w:pPr>
            <w:r w:rsidRPr="00652961">
              <w:rPr>
                <w:rFonts w:asciiTheme="minorHAnsi" w:eastAsia="PMingLiU" w:hAnsiTheme="minorHAnsi" w:cstheme="minorHAnsi"/>
                <w:sz w:val="22"/>
                <w:szCs w:val="22"/>
              </w:rPr>
              <w:t>FY 2022-0</w:t>
            </w:r>
            <w:r>
              <w:rPr>
                <w:rFonts w:asciiTheme="minorHAnsi" w:eastAsia="PMingLiU" w:hAnsiTheme="minorHAnsi" w:cstheme="minorHAnsi"/>
                <w:sz w:val="22"/>
                <w:szCs w:val="22"/>
              </w:rPr>
              <w:t>4</w:t>
            </w:r>
          </w:p>
        </w:tc>
        <w:tc>
          <w:tcPr>
            <w:tcW w:w="2250" w:type="dxa"/>
          </w:tcPr>
          <w:p w14:paraId="721CF3E7" w14:textId="50CBA61D" w:rsidR="00127E70" w:rsidRPr="00815129" w:rsidRDefault="00815129" w:rsidP="0081512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815129">
              <w:rPr>
                <w:rFonts w:asciiTheme="minorHAnsi" w:hAnsiTheme="minorHAnsi" w:cstheme="minorHAnsi"/>
                <w:sz w:val="22"/>
                <w:szCs w:val="22"/>
              </w:rPr>
              <w:t>IOSHA failed to adopt OSHA’s initial FY 2016 maximum and minimum penalty increase and subsequent annual penalty amount increases.</w:t>
            </w:r>
          </w:p>
        </w:tc>
        <w:tc>
          <w:tcPr>
            <w:tcW w:w="2250" w:type="dxa"/>
          </w:tcPr>
          <w:p w14:paraId="5BC5D3F6" w14:textId="07862E1E" w:rsidR="00127E70" w:rsidRPr="00815129" w:rsidRDefault="00815129" w:rsidP="0081512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815129">
              <w:rPr>
                <w:rFonts w:asciiTheme="minorHAnsi" w:hAnsiTheme="minorHAnsi" w:cstheme="minorHAnsi"/>
                <w:sz w:val="22"/>
                <w:szCs w:val="22"/>
              </w:rPr>
              <w:t>IOSHA should continue to work with their state authorities to complete the legislative changes necessary to adopt the maximum and minimum penalty increase and subsequent annual increases to be at least as effective as federal OSHA penalty levels.</w:t>
            </w:r>
          </w:p>
        </w:tc>
        <w:tc>
          <w:tcPr>
            <w:tcW w:w="3960" w:type="dxa"/>
          </w:tcPr>
          <w:p w14:paraId="4F6165B3" w14:textId="0002D524" w:rsidR="00127E70" w:rsidRPr="00815129" w:rsidRDefault="00815129" w:rsidP="0081512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815129">
              <w:rPr>
                <w:rFonts w:asciiTheme="minorHAnsi" w:hAnsiTheme="minorHAnsi" w:cstheme="minorHAnsi"/>
                <w:sz w:val="22"/>
                <w:szCs w:val="22"/>
              </w:rPr>
              <w:t>IOSHA will continue to work on these matters with the agency’s legislative liaison.</w:t>
            </w:r>
          </w:p>
        </w:tc>
        <w:tc>
          <w:tcPr>
            <w:tcW w:w="1548" w:type="dxa"/>
          </w:tcPr>
          <w:p w14:paraId="24780ED7" w14:textId="77777777" w:rsidR="00127E70" w:rsidRPr="00815129"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p>
          <w:p w14:paraId="66875BFE" w14:textId="0834DF1C" w:rsidR="00815129" w:rsidRPr="00D1582D" w:rsidRDefault="00815129"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815129">
              <w:rPr>
                <w:rFonts w:asciiTheme="minorHAnsi" w:eastAsia="PMingLiU" w:hAnsiTheme="minorHAnsi" w:cstheme="minorHAnsi"/>
                <w:bCs/>
                <w:sz w:val="22"/>
                <w:szCs w:val="22"/>
              </w:rPr>
              <w:t>Not Applicable</w:t>
            </w:r>
          </w:p>
        </w:tc>
        <w:tc>
          <w:tcPr>
            <w:tcW w:w="2700" w:type="dxa"/>
          </w:tcPr>
          <w:p w14:paraId="134C2701" w14:textId="77777777" w:rsidR="00127E70"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p>
          <w:p w14:paraId="6B0FB35B" w14:textId="77777777" w:rsidR="00815129" w:rsidRDefault="00815129"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sidRPr="00815129">
              <w:rPr>
                <w:rFonts w:asciiTheme="minorHAnsi" w:eastAsia="PMingLiU" w:hAnsiTheme="minorHAnsi" w:cstheme="minorHAnsi"/>
                <w:bCs/>
                <w:sz w:val="22"/>
                <w:szCs w:val="22"/>
              </w:rPr>
              <w:t>Open</w:t>
            </w:r>
          </w:p>
          <w:p w14:paraId="71E1028D" w14:textId="2761A1CD" w:rsidR="00DB2824" w:rsidRPr="00815129" w:rsidRDefault="00DB2824"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Pr>
                <w:rFonts w:asciiTheme="minorHAnsi" w:eastAsia="PMingLiU" w:hAnsiTheme="minorHAnsi" w:cstheme="minorHAnsi"/>
                <w:bCs/>
                <w:sz w:val="22"/>
                <w:szCs w:val="22"/>
              </w:rPr>
              <w:t>January 12, 2024</w:t>
            </w:r>
          </w:p>
        </w:tc>
      </w:tr>
      <w:tr w:rsidR="00127E70" w:rsidRPr="00D1582D" w14:paraId="7817F4F5" w14:textId="77777777" w:rsidTr="00C318E1">
        <w:trPr>
          <w:trHeight w:val="385"/>
        </w:trPr>
        <w:tc>
          <w:tcPr>
            <w:tcW w:w="1350" w:type="dxa"/>
          </w:tcPr>
          <w:p w14:paraId="26BBE729" w14:textId="0FD33B95" w:rsidR="00127E70" w:rsidRPr="00D1582D"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sz w:val="22"/>
                <w:szCs w:val="22"/>
              </w:rPr>
            </w:pPr>
            <w:r w:rsidRPr="00652961">
              <w:rPr>
                <w:rFonts w:asciiTheme="minorHAnsi" w:eastAsia="PMingLiU" w:hAnsiTheme="minorHAnsi" w:cstheme="minorHAnsi"/>
                <w:sz w:val="22"/>
                <w:szCs w:val="22"/>
              </w:rPr>
              <w:lastRenderedPageBreak/>
              <w:t>FY 2022-0</w:t>
            </w:r>
            <w:r>
              <w:rPr>
                <w:rFonts w:asciiTheme="minorHAnsi" w:eastAsia="PMingLiU" w:hAnsiTheme="minorHAnsi" w:cstheme="minorHAnsi"/>
                <w:sz w:val="22"/>
                <w:szCs w:val="22"/>
              </w:rPr>
              <w:t>5</w:t>
            </w:r>
          </w:p>
        </w:tc>
        <w:tc>
          <w:tcPr>
            <w:tcW w:w="2250" w:type="dxa"/>
          </w:tcPr>
          <w:p w14:paraId="119FC5C5" w14:textId="11C7CD3E" w:rsidR="00127E70" w:rsidRPr="00815129" w:rsidRDefault="00815129" w:rsidP="0081512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815129">
              <w:rPr>
                <w:rFonts w:asciiTheme="minorHAnsi" w:hAnsiTheme="minorHAnsi" w:cstheme="minorHAnsi"/>
                <w:sz w:val="22"/>
                <w:szCs w:val="22"/>
              </w:rPr>
              <w:t>Appropriate analysis of the elements was nonexistent or incorrect in seven of the 20 (35%) whistleblower files reviewed.</w:t>
            </w:r>
          </w:p>
        </w:tc>
        <w:tc>
          <w:tcPr>
            <w:tcW w:w="2250" w:type="dxa"/>
          </w:tcPr>
          <w:p w14:paraId="3972E10C" w14:textId="35B10D8F" w:rsidR="00127E70" w:rsidRPr="00815129" w:rsidRDefault="00815129" w:rsidP="0081512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815129">
              <w:rPr>
                <w:rFonts w:asciiTheme="minorHAnsi" w:hAnsiTheme="minorHAnsi" w:cstheme="minorHAnsi"/>
                <w:sz w:val="22"/>
                <w:szCs w:val="22"/>
              </w:rPr>
              <w:t>IOSHA should provide refresher training for Whistleblower investigators and supervisory staff to include appropriate analysis of elements.</w:t>
            </w:r>
          </w:p>
        </w:tc>
        <w:tc>
          <w:tcPr>
            <w:tcW w:w="3960" w:type="dxa"/>
          </w:tcPr>
          <w:p w14:paraId="073051F8" w14:textId="6F36DFCD" w:rsidR="00127E70" w:rsidRPr="00815129" w:rsidRDefault="00815129" w:rsidP="00815129">
            <w:pPr>
              <w:rPr>
                <w:rFonts w:asciiTheme="minorHAnsi" w:eastAsia="PMingLiU" w:hAnsiTheme="minorHAnsi" w:cstheme="minorHAnsi"/>
                <w:bCs/>
                <w:sz w:val="22"/>
                <w:szCs w:val="22"/>
              </w:rPr>
            </w:pPr>
            <w:r w:rsidRPr="00815129">
              <w:rPr>
                <w:rFonts w:asciiTheme="minorHAnsi" w:hAnsiTheme="minorHAnsi" w:cstheme="minorHAnsi"/>
                <w:sz w:val="22"/>
                <w:szCs w:val="22"/>
              </w:rPr>
              <w:t>The WB supervisor and the whistleblower investigators have been retrained since the FAME report was discussed with them to understand how to correctly analyze the necessary elements of each case.  The Whistleblower team has successfully completed the following course: #0197 The Whistleblower Investigative Process: Nexus.  This course addresses analysis of the elements of a WB case.</w:t>
            </w:r>
          </w:p>
        </w:tc>
        <w:tc>
          <w:tcPr>
            <w:tcW w:w="1548" w:type="dxa"/>
          </w:tcPr>
          <w:p w14:paraId="29CF131A" w14:textId="77777777" w:rsidR="00127E70"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p>
          <w:p w14:paraId="63C54AF1" w14:textId="5F1C7921" w:rsidR="00815129" w:rsidRPr="00D1582D" w:rsidRDefault="00815129"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815129">
              <w:rPr>
                <w:rFonts w:asciiTheme="minorHAnsi" w:eastAsia="PMingLiU" w:hAnsiTheme="minorHAnsi" w:cstheme="minorHAnsi"/>
                <w:bCs/>
                <w:sz w:val="22"/>
                <w:szCs w:val="22"/>
              </w:rPr>
              <w:t>Not Applicable</w:t>
            </w:r>
          </w:p>
        </w:tc>
        <w:tc>
          <w:tcPr>
            <w:tcW w:w="2700" w:type="dxa"/>
          </w:tcPr>
          <w:p w14:paraId="103B8242" w14:textId="77777777" w:rsidR="00127E70"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p>
          <w:p w14:paraId="0DC19CE5" w14:textId="77777777" w:rsidR="00815129" w:rsidRDefault="00815129"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Pr>
                <w:rFonts w:asciiTheme="minorHAnsi" w:eastAsia="PMingLiU" w:hAnsiTheme="minorHAnsi" w:cstheme="minorHAnsi"/>
                <w:bCs/>
                <w:sz w:val="22"/>
                <w:szCs w:val="22"/>
              </w:rPr>
              <w:t>Open</w:t>
            </w:r>
          </w:p>
          <w:p w14:paraId="22D8F411" w14:textId="32795131" w:rsidR="00DB2824" w:rsidRPr="00815129" w:rsidRDefault="00DB2824"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Pr>
                <w:rFonts w:asciiTheme="minorHAnsi" w:eastAsia="PMingLiU" w:hAnsiTheme="minorHAnsi" w:cstheme="minorHAnsi"/>
                <w:bCs/>
                <w:sz w:val="22"/>
                <w:szCs w:val="22"/>
              </w:rPr>
              <w:t>January 12, 2024</w:t>
            </w:r>
          </w:p>
        </w:tc>
      </w:tr>
      <w:tr w:rsidR="00127E70" w:rsidRPr="00D1582D" w14:paraId="2F7F10E6" w14:textId="77777777" w:rsidTr="00C318E1">
        <w:trPr>
          <w:trHeight w:val="385"/>
        </w:trPr>
        <w:tc>
          <w:tcPr>
            <w:tcW w:w="1350" w:type="dxa"/>
          </w:tcPr>
          <w:p w14:paraId="5DA3EC12" w14:textId="102474E7" w:rsidR="00127E70" w:rsidRPr="00D1582D"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sz w:val="22"/>
                <w:szCs w:val="22"/>
              </w:rPr>
            </w:pPr>
            <w:r w:rsidRPr="00652961">
              <w:rPr>
                <w:rFonts w:asciiTheme="minorHAnsi" w:eastAsia="PMingLiU" w:hAnsiTheme="minorHAnsi" w:cstheme="minorHAnsi"/>
                <w:sz w:val="22"/>
                <w:szCs w:val="22"/>
              </w:rPr>
              <w:t>FY 2022-0</w:t>
            </w:r>
            <w:r>
              <w:rPr>
                <w:rFonts w:asciiTheme="minorHAnsi" w:eastAsia="PMingLiU" w:hAnsiTheme="minorHAnsi" w:cstheme="minorHAnsi"/>
                <w:sz w:val="22"/>
                <w:szCs w:val="22"/>
              </w:rPr>
              <w:t>6</w:t>
            </w:r>
          </w:p>
        </w:tc>
        <w:tc>
          <w:tcPr>
            <w:tcW w:w="2250" w:type="dxa"/>
          </w:tcPr>
          <w:p w14:paraId="74A45AE2" w14:textId="3EE26365" w:rsidR="00127E70" w:rsidRPr="00815129" w:rsidRDefault="00815129" w:rsidP="0081512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815129">
              <w:rPr>
                <w:rFonts w:asciiTheme="minorHAnsi" w:hAnsiTheme="minorHAnsi" w:cstheme="minorHAnsi"/>
                <w:sz w:val="22"/>
                <w:szCs w:val="22"/>
              </w:rPr>
              <w:t>In 7 of the 10 files reviewed, the Report of Investigation (ROI) approval dates were either not entered in OITSS/OIS (6 of 10) or were entered inaccurately (1 of 10).</w:t>
            </w:r>
          </w:p>
        </w:tc>
        <w:tc>
          <w:tcPr>
            <w:tcW w:w="2250" w:type="dxa"/>
          </w:tcPr>
          <w:p w14:paraId="603F82F7" w14:textId="386172CF" w:rsidR="00127E70" w:rsidRPr="00815129" w:rsidRDefault="00815129" w:rsidP="0081512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815129">
              <w:rPr>
                <w:rFonts w:asciiTheme="minorHAnsi" w:hAnsiTheme="minorHAnsi" w:cstheme="minorHAnsi"/>
                <w:sz w:val="22"/>
                <w:szCs w:val="22"/>
              </w:rPr>
              <w:t>IOSHA should ensure that the date the Whistleblower supervisor approves (signs) the Report of Investigation is entered and entered accurately into OITSS/OIS.</w:t>
            </w:r>
          </w:p>
        </w:tc>
        <w:tc>
          <w:tcPr>
            <w:tcW w:w="3960" w:type="dxa"/>
          </w:tcPr>
          <w:p w14:paraId="7F902919" w14:textId="46B45A5B" w:rsidR="00127E70" w:rsidRPr="00815129" w:rsidRDefault="00815129" w:rsidP="0081512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815129">
              <w:rPr>
                <w:rFonts w:asciiTheme="minorHAnsi" w:hAnsiTheme="minorHAnsi" w:cstheme="minorHAnsi"/>
                <w:sz w:val="22"/>
                <w:szCs w:val="22"/>
              </w:rPr>
              <w:t>The whistleblower team has received updated training on how to use OIS and enter ROI approval dates consistently and accurately. To ensure that all the information has been accurately put into OIS, the supervisor and investigators are spending extra time analyzing and reviewing cases in greater depth.</w:t>
            </w:r>
          </w:p>
        </w:tc>
        <w:tc>
          <w:tcPr>
            <w:tcW w:w="1548" w:type="dxa"/>
          </w:tcPr>
          <w:p w14:paraId="12B99229" w14:textId="77777777" w:rsidR="00127E70"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p>
          <w:p w14:paraId="5885AF73" w14:textId="383E7A74" w:rsidR="0096305E" w:rsidRPr="0096305E" w:rsidRDefault="0096305E"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sidRPr="0096305E">
              <w:rPr>
                <w:rFonts w:asciiTheme="minorHAnsi" w:eastAsia="PMingLiU" w:hAnsiTheme="minorHAnsi" w:cstheme="minorHAnsi"/>
                <w:bCs/>
                <w:sz w:val="22"/>
                <w:szCs w:val="22"/>
              </w:rPr>
              <w:t>1/12/2024</w:t>
            </w:r>
          </w:p>
        </w:tc>
        <w:tc>
          <w:tcPr>
            <w:tcW w:w="2700" w:type="dxa"/>
          </w:tcPr>
          <w:p w14:paraId="62CB412C" w14:textId="77777777" w:rsidR="00127E70"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p>
          <w:p w14:paraId="1BA8A2ED" w14:textId="6DBC15D7" w:rsidR="0096305E" w:rsidRPr="0096305E" w:rsidRDefault="0096305E"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sidRPr="0096305E">
              <w:rPr>
                <w:rFonts w:asciiTheme="minorHAnsi" w:eastAsia="PMingLiU" w:hAnsiTheme="minorHAnsi" w:cstheme="minorHAnsi"/>
                <w:bCs/>
                <w:sz w:val="22"/>
                <w:szCs w:val="22"/>
              </w:rPr>
              <w:t>Completed</w:t>
            </w:r>
          </w:p>
        </w:tc>
      </w:tr>
      <w:tr w:rsidR="00127E70" w:rsidRPr="00D1582D" w14:paraId="0DD89E23" w14:textId="77777777" w:rsidTr="00C318E1">
        <w:trPr>
          <w:trHeight w:val="385"/>
        </w:trPr>
        <w:tc>
          <w:tcPr>
            <w:tcW w:w="1350" w:type="dxa"/>
          </w:tcPr>
          <w:p w14:paraId="0734B142" w14:textId="2655B5AE" w:rsidR="00127E70" w:rsidRPr="00D1582D"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sz w:val="22"/>
                <w:szCs w:val="22"/>
              </w:rPr>
            </w:pPr>
            <w:r w:rsidRPr="00652961">
              <w:rPr>
                <w:rFonts w:asciiTheme="minorHAnsi" w:eastAsia="PMingLiU" w:hAnsiTheme="minorHAnsi" w:cstheme="minorHAnsi"/>
                <w:sz w:val="22"/>
                <w:szCs w:val="22"/>
              </w:rPr>
              <w:t>FY 2022-0</w:t>
            </w:r>
            <w:r>
              <w:rPr>
                <w:rFonts w:asciiTheme="minorHAnsi" w:eastAsia="PMingLiU" w:hAnsiTheme="minorHAnsi" w:cstheme="minorHAnsi"/>
                <w:sz w:val="22"/>
                <w:szCs w:val="22"/>
              </w:rPr>
              <w:t>7</w:t>
            </w:r>
          </w:p>
        </w:tc>
        <w:tc>
          <w:tcPr>
            <w:tcW w:w="2250" w:type="dxa"/>
          </w:tcPr>
          <w:p w14:paraId="0B80ED5F" w14:textId="5B670127" w:rsidR="00127E70" w:rsidRPr="0096305E" w:rsidRDefault="0096305E" w:rsidP="009630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96305E">
              <w:rPr>
                <w:rFonts w:asciiTheme="minorHAnsi" w:hAnsiTheme="minorHAnsi" w:cstheme="minorHAnsi"/>
                <w:sz w:val="22"/>
                <w:szCs w:val="22"/>
              </w:rPr>
              <w:t xml:space="preserve">In six of the 20 (30%) whistleblower case files reviewed, the supervisor did not review the file to ensure technical accuracy, thoroughness of the investigation, correct application of the law to the facts, </w:t>
            </w:r>
            <w:r w:rsidRPr="0096305E">
              <w:rPr>
                <w:rFonts w:asciiTheme="minorHAnsi" w:hAnsiTheme="minorHAnsi" w:cstheme="minorHAnsi"/>
                <w:sz w:val="22"/>
                <w:szCs w:val="22"/>
              </w:rPr>
              <w:lastRenderedPageBreak/>
              <w:t>completeness of the Secretary’s Findings, and merits of the case (WIM Chapter 5, Section IV.A).</w:t>
            </w:r>
          </w:p>
        </w:tc>
        <w:tc>
          <w:tcPr>
            <w:tcW w:w="2250" w:type="dxa"/>
          </w:tcPr>
          <w:p w14:paraId="46C106F7" w14:textId="77777777" w:rsidR="0096305E" w:rsidRPr="0096305E" w:rsidRDefault="0096305E" w:rsidP="0096305E">
            <w:pPr>
              <w:contextualSpacing/>
              <w:rPr>
                <w:rFonts w:asciiTheme="minorHAnsi" w:hAnsiTheme="minorHAnsi" w:cstheme="minorHAnsi"/>
                <w:sz w:val="22"/>
                <w:szCs w:val="22"/>
              </w:rPr>
            </w:pPr>
            <w:r w:rsidRPr="0096305E">
              <w:rPr>
                <w:rFonts w:asciiTheme="minorHAnsi" w:hAnsiTheme="minorHAnsi" w:cstheme="minorHAnsi"/>
                <w:sz w:val="22"/>
                <w:szCs w:val="22"/>
              </w:rPr>
              <w:lastRenderedPageBreak/>
              <w:t xml:space="preserve">IOSHA should follow the WIM, Chapter 4, Section IV.A to ensure all whistleblower case files submitted for review are thoroughly reviewed by a supervisor to ensure completeness of the file, technical accuracy, </w:t>
            </w:r>
            <w:r w:rsidRPr="0096305E">
              <w:rPr>
                <w:rFonts w:asciiTheme="minorHAnsi" w:hAnsiTheme="minorHAnsi" w:cstheme="minorHAnsi"/>
                <w:sz w:val="22"/>
                <w:szCs w:val="22"/>
              </w:rPr>
              <w:lastRenderedPageBreak/>
              <w:t>thoroughness of the investigation, correct</w:t>
            </w:r>
          </w:p>
          <w:p w14:paraId="6C1F186C" w14:textId="76350D97" w:rsidR="00127E70" w:rsidRPr="00D1582D" w:rsidRDefault="0096305E" w:rsidP="009630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96305E">
              <w:rPr>
                <w:rFonts w:asciiTheme="minorHAnsi" w:hAnsiTheme="minorHAnsi" w:cstheme="minorHAnsi"/>
                <w:sz w:val="22"/>
                <w:szCs w:val="22"/>
              </w:rPr>
              <w:t>application of the law to the facts, completeness of the Secretary’s findings, and merits of the case.</w:t>
            </w:r>
          </w:p>
        </w:tc>
        <w:tc>
          <w:tcPr>
            <w:tcW w:w="3960" w:type="dxa"/>
          </w:tcPr>
          <w:p w14:paraId="7FF8C8F0" w14:textId="34E11815" w:rsidR="00127E70" w:rsidRPr="0096305E" w:rsidRDefault="0096305E" w:rsidP="009630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96305E">
              <w:rPr>
                <w:rFonts w:asciiTheme="minorHAnsi" w:hAnsiTheme="minorHAnsi" w:cstheme="minorHAnsi"/>
                <w:sz w:val="22"/>
                <w:szCs w:val="22"/>
              </w:rPr>
              <w:lastRenderedPageBreak/>
              <w:t xml:space="preserve">In 2022, IOSHA developed a path for training whistleblower investigators and supervisors for the first time. In the past, IOSHA didn’t have a training program in place to assist in teaching new hires how to become fully trained investigators. Now that a training program is in place, it will take the newly hired employee less time to become a fully qualified Whistleblower investigator/supervisor.  Supervisors now review case files to </w:t>
            </w:r>
            <w:r w:rsidRPr="0096305E">
              <w:rPr>
                <w:rFonts w:asciiTheme="minorHAnsi" w:hAnsiTheme="minorHAnsi" w:cstheme="minorHAnsi"/>
                <w:sz w:val="22"/>
                <w:szCs w:val="22"/>
              </w:rPr>
              <w:lastRenderedPageBreak/>
              <w:t>ensure Section IV.A of Chapter 5 of the WIM is followed.</w:t>
            </w:r>
          </w:p>
        </w:tc>
        <w:tc>
          <w:tcPr>
            <w:tcW w:w="1548" w:type="dxa"/>
          </w:tcPr>
          <w:p w14:paraId="6B07A09C" w14:textId="77777777" w:rsidR="00127E70"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p>
          <w:p w14:paraId="06419A00" w14:textId="144EAFB7" w:rsidR="0096305E" w:rsidRPr="0096305E" w:rsidRDefault="0096305E"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Pr>
                <w:rFonts w:asciiTheme="minorHAnsi" w:eastAsia="PMingLiU" w:hAnsiTheme="minorHAnsi" w:cstheme="minorHAnsi"/>
                <w:bCs/>
                <w:sz w:val="22"/>
                <w:szCs w:val="22"/>
              </w:rPr>
              <w:t>Not Applicable</w:t>
            </w:r>
          </w:p>
        </w:tc>
        <w:tc>
          <w:tcPr>
            <w:tcW w:w="2700" w:type="dxa"/>
          </w:tcPr>
          <w:p w14:paraId="0A5B9005" w14:textId="77777777" w:rsidR="00127E70" w:rsidRDefault="00127E70"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p>
          <w:p w14:paraId="0E98B03E" w14:textId="77777777" w:rsidR="0096305E" w:rsidRDefault="0096305E"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sidRPr="0096305E">
              <w:rPr>
                <w:rFonts w:asciiTheme="minorHAnsi" w:eastAsia="PMingLiU" w:hAnsiTheme="minorHAnsi" w:cstheme="minorHAnsi"/>
                <w:bCs/>
                <w:sz w:val="22"/>
                <w:szCs w:val="22"/>
              </w:rPr>
              <w:t>Open</w:t>
            </w:r>
          </w:p>
          <w:p w14:paraId="1DBD9A64" w14:textId="47030B9C" w:rsidR="00DB2824" w:rsidRPr="0096305E" w:rsidRDefault="00DB2824" w:rsidP="00127E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Pr>
                <w:rFonts w:asciiTheme="minorHAnsi" w:eastAsia="PMingLiU" w:hAnsiTheme="minorHAnsi" w:cstheme="minorHAnsi"/>
                <w:bCs/>
                <w:sz w:val="22"/>
                <w:szCs w:val="22"/>
              </w:rPr>
              <w:t>January 12, 2024</w:t>
            </w:r>
          </w:p>
        </w:tc>
      </w:tr>
    </w:tbl>
    <w:p w14:paraId="50AAF440" w14:textId="77777777" w:rsidR="008D2CFC" w:rsidRDefault="008D2CFC"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613045CA" w14:textId="20D16EF9" w:rsidR="00AD505E" w:rsidRPr="00036F0D" w:rsidRDefault="00AD505E" w:rsidP="0096305E">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13F237DE" w14:textId="77777777" w:rsidR="00D1582D" w:rsidRPr="00D1582D" w:rsidRDefault="00D1582D" w:rsidP="003A117C">
      <w:pPr>
        <w:numPr>
          <w:ilvl w:val="0"/>
          <w:numId w:val="22"/>
        </w:num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i/>
        </w:rPr>
        <w:sectPr w:rsidR="00D1582D" w:rsidRPr="00D1582D" w:rsidSect="006E7A97">
          <w:headerReference w:type="even" r:id="rId26"/>
          <w:headerReference w:type="default" r:id="rId27"/>
          <w:footerReference w:type="default" r:id="rId28"/>
          <w:headerReference w:type="first" r:id="rId29"/>
          <w:footerReference w:type="first" r:id="rId30"/>
          <w:pgSz w:w="15840" w:h="12240" w:orient="landscape"/>
          <w:pgMar w:top="1440" w:right="1440" w:bottom="1440" w:left="1440" w:header="720" w:footer="720" w:gutter="0"/>
          <w:cols w:space="720"/>
          <w:rtlGutter/>
          <w:docGrid w:linePitch="360"/>
        </w:sectPr>
      </w:pPr>
    </w:p>
    <w:tbl>
      <w:tblPr>
        <w:tblStyle w:val="GridTable4"/>
        <w:tblW w:w="10795" w:type="dxa"/>
        <w:tblLook w:val="06A0" w:firstRow="1" w:lastRow="0" w:firstColumn="1" w:lastColumn="0" w:noHBand="1" w:noVBand="1"/>
        <w:tblCaption w:val="FY 20XX SAMM Report"/>
        <w:tblDescription w:val="Appendix D"/>
      </w:tblPr>
      <w:tblGrid>
        <w:gridCol w:w="1165"/>
        <w:gridCol w:w="3420"/>
        <w:gridCol w:w="1260"/>
        <w:gridCol w:w="1530"/>
        <w:gridCol w:w="3420"/>
      </w:tblGrid>
      <w:tr w:rsidR="007D14A3" w:rsidRPr="00793644" w14:paraId="4598BE58" w14:textId="77777777" w:rsidTr="007936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Borders>
              <w:right w:val="single" w:sz="4" w:space="0" w:color="000000" w:themeColor="text1"/>
            </w:tcBorders>
            <w:shd w:val="clear" w:color="auto" w:fill="DBE5F1" w:themeFill="accent1" w:themeFillTint="33"/>
          </w:tcPr>
          <w:p w14:paraId="54CB6EE2" w14:textId="719A67F0"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val="0"/>
                <w:color w:val="000000" w:themeColor="text1"/>
              </w:rPr>
            </w:pPr>
            <w:r w:rsidRPr="00793644">
              <w:rPr>
                <w:rFonts w:asciiTheme="minorHAnsi" w:eastAsia="PMingLiU" w:hAnsiTheme="minorHAnsi" w:cstheme="minorHAnsi"/>
                <w:bCs w:val="0"/>
                <w:color w:val="000000" w:themeColor="text1"/>
              </w:rPr>
              <w:lastRenderedPageBreak/>
              <w:t>SAMM Number</w:t>
            </w:r>
          </w:p>
        </w:tc>
        <w:tc>
          <w:tcPr>
            <w:tcW w:w="3420" w:type="dxa"/>
            <w:tcBorders>
              <w:left w:val="single" w:sz="4" w:space="0" w:color="000000" w:themeColor="text1"/>
              <w:right w:val="single" w:sz="4" w:space="0" w:color="000000" w:themeColor="text1"/>
            </w:tcBorders>
            <w:shd w:val="clear" w:color="auto" w:fill="DBE5F1" w:themeFill="accent1" w:themeFillTint="33"/>
          </w:tcPr>
          <w:p w14:paraId="1B69C206" w14:textId="474F9B6A" w:rsidR="00E77F65" w:rsidRPr="00793644" w:rsidRDefault="00E77F65" w:rsidP="00F45E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793644">
              <w:rPr>
                <w:rFonts w:asciiTheme="minorHAnsi" w:eastAsia="PMingLiU" w:hAnsiTheme="minorHAnsi" w:cstheme="minorHAnsi"/>
                <w:bCs w:val="0"/>
                <w:color w:val="000000" w:themeColor="text1"/>
              </w:rPr>
              <w:t>SAMM Name</w:t>
            </w:r>
          </w:p>
        </w:tc>
        <w:tc>
          <w:tcPr>
            <w:tcW w:w="1260" w:type="dxa"/>
            <w:tcBorders>
              <w:left w:val="single" w:sz="4" w:space="0" w:color="000000" w:themeColor="text1"/>
              <w:right w:val="single" w:sz="4" w:space="0" w:color="000000" w:themeColor="text1"/>
            </w:tcBorders>
            <w:shd w:val="clear" w:color="auto" w:fill="DBE5F1" w:themeFill="accent1" w:themeFillTint="33"/>
          </w:tcPr>
          <w:p w14:paraId="43452590" w14:textId="32C87049" w:rsidR="00E77F65" w:rsidRPr="00793644" w:rsidRDefault="00F45EB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793644">
              <w:rPr>
                <w:rFonts w:asciiTheme="minorHAnsi" w:eastAsia="PMingLiU" w:hAnsiTheme="minorHAnsi" w:cstheme="minorHAnsi"/>
                <w:bCs w:val="0"/>
                <w:color w:val="000000" w:themeColor="text1"/>
              </w:rPr>
              <w:t>State Plan</w:t>
            </w:r>
            <w:r w:rsidR="00E77F65" w:rsidRPr="00793644">
              <w:rPr>
                <w:rFonts w:asciiTheme="minorHAnsi" w:eastAsia="PMingLiU" w:hAnsiTheme="minorHAnsi" w:cstheme="minorHAnsi"/>
                <w:bCs w:val="0"/>
                <w:color w:val="000000" w:themeColor="text1"/>
              </w:rPr>
              <w:t xml:space="preserve"> Data</w:t>
            </w:r>
          </w:p>
        </w:tc>
        <w:tc>
          <w:tcPr>
            <w:tcW w:w="1530" w:type="dxa"/>
            <w:tcBorders>
              <w:left w:val="single" w:sz="4" w:space="0" w:color="000000" w:themeColor="text1"/>
              <w:right w:val="single" w:sz="4" w:space="0" w:color="000000" w:themeColor="text1"/>
            </w:tcBorders>
            <w:shd w:val="clear" w:color="auto" w:fill="DBE5F1" w:themeFill="accent1" w:themeFillTint="33"/>
          </w:tcPr>
          <w:p w14:paraId="4EBEE6CB" w14:textId="62B72504"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793644">
              <w:rPr>
                <w:rFonts w:asciiTheme="minorHAnsi" w:eastAsia="PMingLiU" w:hAnsiTheme="minorHAnsi" w:cstheme="minorHAnsi"/>
                <w:bCs w:val="0"/>
                <w:color w:val="000000" w:themeColor="text1"/>
              </w:rPr>
              <w:t>Further Review Level</w:t>
            </w:r>
          </w:p>
        </w:tc>
        <w:tc>
          <w:tcPr>
            <w:tcW w:w="3420" w:type="dxa"/>
            <w:tcBorders>
              <w:left w:val="single" w:sz="4" w:space="0" w:color="000000" w:themeColor="text1"/>
            </w:tcBorders>
            <w:shd w:val="clear" w:color="auto" w:fill="DBE5F1" w:themeFill="accent1" w:themeFillTint="33"/>
          </w:tcPr>
          <w:p w14:paraId="0CA8DFA7" w14:textId="27140556" w:rsidR="00E77F65" w:rsidRPr="00793644" w:rsidRDefault="00E77F65" w:rsidP="00F45E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793644">
              <w:rPr>
                <w:rFonts w:asciiTheme="minorHAnsi" w:eastAsia="PMingLiU" w:hAnsiTheme="minorHAnsi" w:cstheme="minorHAnsi"/>
                <w:bCs w:val="0"/>
                <w:color w:val="000000" w:themeColor="text1"/>
              </w:rPr>
              <w:br/>
              <w:t>Notes</w:t>
            </w:r>
          </w:p>
        </w:tc>
      </w:tr>
      <w:tr w:rsidR="00E77F65" w:rsidRPr="00793644" w14:paraId="02F0937C"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0FCB040C" w14:textId="365A04F7"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1a</w:t>
            </w:r>
          </w:p>
        </w:tc>
        <w:tc>
          <w:tcPr>
            <w:tcW w:w="3420" w:type="dxa"/>
          </w:tcPr>
          <w:p w14:paraId="7A66FE2C" w14:textId="4653B5C5"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3644">
              <w:rPr>
                <w:rFonts w:asciiTheme="minorHAnsi" w:hAnsiTheme="minorHAnsi" w:cstheme="minorHAnsi"/>
              </w:rPr>
              <w:t>Average number of work days to initiate complaint inspections (state formula)</w:t>
            </w:r>
          </w:p>
        </w:tc>
        <w:tc>
          <w:tcPr>
            <w:tcW w:w="1260" w:type="dxa"/>
          </w:tcPr>
          <w:p w14:paraId="5C31D891" w14:textId="0C0B5B33"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sidRPr="00793644">
              <w:rPr>
                <w:rFonts w:asciiTheme="minorHAnsi" w:eastAsia="PMingLiU" w:hAnsiTheme="minorHAnsi" w:cstheme="minorHAnsi"/>
                <w:bCs/>
              </w:rPr>
              <w:t>7.33</w:t>
            </w:r>
          </w:p>
        </w:tc>
        <w:tc>
          <w:tcPr>
            <w:tcW w:w="1530" w:type="dxa"/>
          </w:tcPr>
          <w:p w14:paraId="7F4E12CE" w14:textId="3504673B"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sidRPr="00793644">
              <w:rPr>
                <w:rFonts w:asciiTheme="minorHAnsi" w:eastAsia="PMingLiU" w:hAnsiTheme="minorHAnsi" w:cstheme="minorHAnsi"/>
                <w:bCs/>
              </w:rPr>
              <w:t>10</w:t>
            </w:r>
          </w:p>
        </w:tc>
        <w:tc>
          <w:tcPr>
            <w:tcW w:w="3420" w:type="dxa"/>
          </w:tcPr>
          <w:p w14:paraId="71346AC2" w14:textId="35BB3D1C"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The further review level is negotiated by OSHA and the State Plan.</w:t>
            </w:r>
          </w:p>
        </w:tc>
      </w:tr>
      <w:tr w:rsidR="00E77F65" w:rsidRPr="00793644" w14:paraId="60235BEC"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6256AB06" w14:textId="0058E398"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1b</w:t>
            </w:r>
          </w:p>
        </w:tc>
        <w:tc>
          <w:tcPr>
            <w:tcW w:w="3420" w:type="dxa"/>
          </w:tcPr>
          <w:p w14:paraId="31EC011D" w14:textId="44434159"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3644">
              <w:rPr>
                <w:rFonts w:asciiTheme="minorHAnsi" w:hAnsiTheme="minorHAnsi" w:cstheme="minorHAnsi"/>
              </w:rPr>
              <w:t>Average number of work days to initiate complaint inspections (federal formula)</w:t>
            </w:r>
          </w:p>
        </w:tc>
        <w:tc>
          <w:tcPr>
            <w:tcW w:w="1260" w:type="dxa"/>
          </w:tcPr>
          <w:p w14:paraId="45F390A6" w14:textId="55340BE3"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5.23</w:t>
            </w:r>
          </w:p>
        </w:tc>
        <w:tc>
          <w:tcPr>
            <w:tcW w:w="1530" w:type="dxa"/>
          </w:tcPr>
          <w:p w14:paraId="2C01055A" w14:textId="446D912F"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N/A</w:t>
            </w:r>
          </w:p>
        </w:tc>
        <w:tc>
          <w:tcPr>
            <w:tcW w:w="3420" w:type="dxa"/>
          </w:tcPr>
          <w:p w14:paraId="3E370764" w14:textId="24BFC135"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This measure is for informational purposes only and is not a mandated measure.</w:t>
            </w:r>
          </w:p>
        </w:tc>
      </w:tr>
      <w:tr w:rsidR="00E77F65" w:rsidRPr="00793644" w14:paraId="65E4EAA1"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478A4958" w14:textId="7EBE7D5E"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2a</w:t>
            </w:r>
          </w:p>
        </w:tc>
        <w:tc>
          <w:tcPr>
            <w:tcW w:w="3420" w:type="dxa"/>
          </w:tcPr>
          <w:p w14:paraId="1F2CA24B" w14:textId="582D564D"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3644">
              <w:rPr>
                <w:rFonts w:asciiTheme="minorHAnsi" w:hAnsiTheme="minorHAnsi" w:cstheme="minorHAnsi"/>
              </w:rPr>
              <w:t>Average number of work days to initiate complaint investigations (state formula)</w:t>
            </w:r>
          </w:p>
        </w:tc>
        <w:tc>
          <w:tcPr>
            <w:tcW w:w="1260" w:type="dxa"/>
          </w:tcPr>
          <w:p w14:paraId="0E5ACB40" w14:textId="6C9CEDD4"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1.96</w:t>
            </w:r>
          </w:p>
        </w:tc>
        <w:tc>
          <w:tcPr>
            <w:tcW w:w="1530" w:type="dxa"/>
          </w:tcPr>
          <w:p w14:paraId="4C340BF9" w14:textId="2B8C00A9"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5</w:t>
            </w:r>
          </w:p>
        </w:tc>
        <w:tc>
          <w:tcPr>
            <w:tcW w:w="3420" w:type="dxa"/>
          </w:tcPr>
          <w:p w14:paraId="03BC325E" w14:textId="53A0420C"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The further review level is negotiated by OSHA and the State Plan.</w:t>
            </w:r>
          </w:p>
        </w:tc>
      </w:tr>
      <w:tr w:rsidR="00E77F65" w:rsidRPr="00793644" w14:paraId="0589A036"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1A0A2252" w14:textId="60AFC138"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2b</w:t>
            </w:r>
          </w:p>
        </w:tc>
        <w:tc>
          <w:tcPr>
            <w:tcW w:w="3420" w:type="dxa"/>
          </w:tcPr>
          <w:p w14:paraId="11D3529F" w14:textId="6D0CA80F"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3644">
              <w:rPr>
                <w:rFonts w:asciiTheme="minorHAnsi" w:hAnsiTheme="minorHAnsi" w:cstheme="minorHAnsi"/>
              </w:rPr>
              <w:t>Average number of work days to initiate complaint investigations (federal formula)</w:t>
            </w:r>
          </w:p>
        </w:tc>
        <w:tc>
          <w:tcPr>
            <w:tcW w:w="1260" w:type="dxa"/>
          </w:tcPr>
          <w:p w14:paraId="73156564" w14:textId="36F3CEC5"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0.81</w:t>
            </w:r>
          </w:p>
        </w:tc>
        <w:tc>
          <w:tcPr>
            <w:tcW w:w="1530" w:type="dxa"/>
          </w:tcPr>
          <w:p w14:paraId="16DFA00C" w14:textId="59F6A7AD"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N/A</w:t>
            </w:r>
          </w:p>
        </w:tc>
        <w:tc>
          <w:tcPr>
            <w:tcW w:w="3420" w:type="dxa"/>
          </w:tcPr>
          <w:p w14:paraId="1C0BA36F" w14:textId="15FC0360"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This measure is for informational purposes only and is not a mandated measure.</w:t>
            </w:r>
          </w:p>
        </w:tc>
      </w:tr>
      <w:tr w:rsidR="00E77F65" w:rsidRPr="00793644" w14:paraId="0127C046"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0BD3E4A7" w14:textId="3CFB82EB"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3</w:t>
            </w:r>
          </w:p>
        </w:tc>
        <w:tc>
          <w:tcPr>
            <w:tcW w:w="3420" w:type="dxa"/>
          </w:tcPr>
          <w:p w14:paraId="5AF79483" w14:textId="359AFE4E"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3644">
              <w:rPr>
                <w:rFonts w:asciiTheme="minorHAnsi" w:hAnsiTheme="minorHAnsi" w:cstheme="minorHAnsi"/>
              </w:rPr>
              <w:t>Percent of complaints and referrals responded to within one workday (imminent danger)</w:t>
            </w:r>
          </w:p>
        </w:tc>
        <w:tc>
          <w:tcPr>
            <w:tcW w:w="1260" w:type="dxa"/>
          </w:tcPr>
          <w:p w14:paraId="6709481E" w14:textId="164011FF"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100%</w:t>
            </w:r>
          </w:p>
        </w:tc>
        <w:tc>
          <w:tcPr>
            <w:tcW w:w="1530" w:type="dxa"/>
          </w:tcPr>
          <w:p w14:paraId="6A20A1A1" w14:textId="3B02B2B0"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100%</w:t>
            </w:r>
          </w:p>
        </w:tc>
        <w:tc>
          <w:tcPr>
            <w:tcW w:w="3420" w:type="dxa"/>
          </w:tcPr>
          <w:p w14:paraId="00E58B90" w14:textId="1D9D2ECD"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 xml:space="preserve">The further review level is fixed for all State Plans. </w:t>
            </w:r>
          </w:p>
        </w:tc>
      </w:tr>
      <w:tr w:rsidR="00E77F65" w:rsidRPr="00793644" w14:paraId="4EFDB1BB"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6D07F04E" w14:textId="17DA534E"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4</w:t>
            </w:r>
          </w:p>
        </w:tc>
        <w:tc>
          <w:tcPr>
            <w:tcW w:w="3420" w:type="dxa"/>
          </w:tcPr>
          <w:p w14:paraId="649AD27C" w14:textId="57D0E33D"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3644">
              <w:rPr>
                <w:rFonts w:asciiTheme="minorHAnsi" w:hAnsiTheme="minorHAnsi" w:cstheme="minorHAnsi"/>
              </w:rPr>
              <w:t>Number of denials where entry not obtained</w:t>
            </w:r>
          </w:p>
        </w:tc>
        <w:tc>
          <w:tcPr>
            <w:tcW w:w="1260" w:type="dxa"/>
          </w:tcPr>
          <w:p w14:paraId="2289D12A" w14:textId="32192B04"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0</w:t>
            </w:r>
          </w:p>
        </w:tc>
        <w:tc>
          <w:tcPr>
            <w:tcW w:w="1530" w:type="dxa"/>
          </w:tcPr>
          <w:p w14:paraId="1C2A043D" w14:textId="0A94094E"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0</w:t>
            </w:r>
          </w:p>
        </w:tc>
        <w:tc>
          <w:tcPr>
            <w:tcW w:w="3420" w:type="dxa"/>
          </w:tcPr>
          <w:p w14:paraId="12F152AF" w14:textId="12780B02"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 xml:space="preserve">The further review level is fixed for all State Plans. </w:t>
            </w:r>
          </w:p>
        </w:tc>
      </w:tr>
      <w:tr w:rsidR="00E77F65" w:rsidRPr="00793644" w14:paraId="60ECCE07"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75982893" w14:textId="1B3E6EA2"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5</w:t>
            </w:r>
            <w:r w:rsidR="00793644">
              <w:rPr>
                <w:rFonts w:asciiTheme="minorHAnsi" w:eastAsia="PMingLiU" w:hAnsiTheme="minorHAnsi" w:cstheme="minorHAnsi"/>
                <w:b w:val="0"/>
              </w:rPr>
              <w:t>a</w:t>
            </w:r>
          </w:p>
        </w:tc>
        <w:tc>
          <w:tcPr>
            <w:tcW w:w="3420" w:type="dxa"/>
          </w:tcPr>
          <w:p w14:paraId="695980D7" w14:textId="22570E2E"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3644">
              <w:rPr>
                <w:rFonts w:asciiTheme="minorHAnsi" w:hAnsiTheme="minorHAnsi" w:cstheme="minorHAnsi"/>
              </w:rPr>
              <w:t>Average number of violations per inspection with violations by violation type</w:t>
            </w:r>
            <w:r w:rsidR="00793644">
              <w:rPr>
                <w:rFonts w:asciiTheme="minorHAnsi" w:hAnsiTheme="minorHAnsi" w:cstheme="minorHAnsi"/>
              </w:rPr>
              <w:t xml:space="preserve"> (SWRU)</w:t>
            </w:r>
          </w:p>
        </w:tc>
        <w:tc>
          <w:tcPr>
            <w:tcW w:w="1260" w:type="dxa"/>
          </w:tcPr>
          <w:p w14:paraId="29B0B89C" w14:textId="1C3E7B45"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1.79</w:t>
            </w:r>
          </w:p>
        </w:tc>
        <w:tc>
          <w:tcPr>
            <w:tcW w:w="1530" w:type="dxa"/>
          </w:tcPr>
          <w:p w14:paraId="7BA6FFDA" w14:textId="339A737F"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+/- 20% of 1.75</w:t>
            </w:r>
          </w:p>
        </w:tc>
        <w:tc>
          <w:tcPr>
            <w:tcW w:w="3420" w:type="dxa"/>
          </w:tcPr>
          <w:p w14:paraId="50B23D77" w14:textId="34C596FE" w:rsidR="00E77F65"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 xml:space="preserve">The further review level is based on a three-year national average. The range of acceptable data not requiring further review is from 1.40 to 2.10 for SWRU/ </w:t>
            </w:r>
          </w:p>
        </w:tc>
      </w:tr>
      <w:tr w:rsidR="00793644" w:rsidRPr="00793644" w14:paraId="2C2E9925"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10A11085" w14:textId="18C560E7" w:rsidR="00793644"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Pr>
                <w:rFonts w:asciiTheme="minorHAnsi" w:eastAsia="PMingLiU" w:hAnsiTheme="minorHAnsi" w:cstheme="minorHAnsi"/>
                <w:b w:val="0"/>
                <w:bCs w:val="0"/>
              </w:rPr>
              <w:t>5b</w:t>
            </w:r>
          </w:p>
        </w:tc>
        <w:tc>
          <w:tcPr>
            <w:tcW w:w="3420" w:type="dxa"/>
          </w:tcPr>
          <w:p w14:paraId="0E036F19" w14:textId="7878C2EF" w:rsidR="00793644" w:rsidRP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Average number of violations per inspection with violations by violation type (other)</w:t>
            </w:r>
          </w:p>
        </w:tc>
        <w:tc>
          <w:tcPr>
            <w:tcW w:w="1260" w:type="dxa"/>
          </w:tcPr>
          <w:p w14:paraId="34C9CF13" w14:textId="5118193A" w:rsid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0.26</w:t>
            </w:r>
          </w:p>
        </w:tc>
        <w:tc>
          <w:tcPr>
            <w:tcW w:w="1530" w:type="dxa"/>
          </w:tcPr>
          <w:p w14:paraId="3D19E032" w14:textId="634AAD3D" w:rsid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+/- 20% of 0.89</w:t>
            </w:r>
          </w:p>
        </w:tc>
        <w:tc>
          <w:tcPr>
            <w:tcW w:w="3420" w:type="dxa"/>
          </w:tcPr>
          <w:p w14:paraId="24BAC544" w14:textId="49AC5356" w:rsidR="00793644" w:rsidRDefault="007936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 xml:space="preserve">The further review level is based on a three-year national average. The range of acceptable data not requiring further review is from 0.71 to 1.07 for OTS. </w:t>
            </w:r>
          </w:p>
        </w:tc>
      </w:tr>
      <w:tr w:rsidR="00E77F65" w:rsidRPr="00793644" w14:paraId="42523D40"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77A8CD8A" w14:textId="6ABF2476"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6</w:t>
            </w:r>
          </w:p>
        </w:tc>
        <w:tc>
          <w:tcPr>
            <w:tcW w:w="3420" w:type="dxa"/>
          </w:tcPr>
          <w:p w14:paraId="21E20FA9" w14:textId="476F06A1"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3644">
              <w:rPr>
                <w:rFonts w:asciiTheme="minorHAnsi" w:hAnsiTheme="minorHAnsi" w:cstheme="minorHAnsi"/>
              </w:rPr>
              <w:t>Percent of total inspections in state and local government workplaces</w:t>
            </w:r>
          </w:p>
        </w:tc>
        <w:tc>
          <w:tcPr>
            <w:tcW w:w="1260" w:type="dxa"/>
          </w:tcPr>
          <w:p w14:paraId="787F88DA" w14:textId="7C5180AF"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1.57%</w:t>
            </w:r>
          </w:p>
        </w:tc>
        <w:tc>
          <w:tcPr>
            <w:tcW w:w="1530" w:type="dxa"/>
          </w:tcPr>
          <w:p w14:paraId="4FB217D1" w14:textId="05307D77"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+/- 5% of 1.66</w:t>
            </w:r>
          </w:p>
        </w:tc>
        <w:tc>
          <w:tcPr>
            <w:tcW w:w="3420" w:type="dxa"/>
          </w:tcPr>
          <w:p w14:paraId="7E489A3E" w14:textId="6A042A92"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6B98">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1.57% to 1.74%.</w:t>
            </w:r>
          </w:p>
        </w:tc>
      </w:tr>
      <w:tr w:rsidR="00E77F65" w:rsidRPr="00793644" w14:paraId="2A31DD61"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68049C7C" w14:textId="080990B8"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7</w:t>
            </w:r>
            <w:r w:rsidR="005A5A9F">
              <w:rPr>
                <w:rFonts w:asciiTheme="minorHAnsi" w:eastAsia="PMingLiU" w:hAnsiTheme="minorHAnsi" w:cstheme="minorHAnsi"/>
                <w:b w:val="0"/>
              </w:rPr>
              <w:t>a</w:t>
            </w:r>
          </w:p>
        </w:tc>
        <w:tc>
          <w:tcPr>
            <w:tcW w:w="3420" w:type="dxa"/>
          </w:tcPr>
          <w:p w14:paraId="13F431E4" w14:textId="55B36B65"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3644">
              <w:rPr>
                <w:rFonts w:asciiTheme="minorHAnsi" w:hAnsiTheme="minorHAnsi" w:cstheme="minorHAnsi"/>
              </w:rPr>
              <w:t xml:space="preserve">Planned v. actual inspections  </w:t>
            </w:r>
            <w:r w:rsidR="005A5A9F">
              <w:rPr>
                <w:rFonts w:asciiTheme="minorHAnsi" w:hAnsiTheme="minorHAnsi" w:cstheme="minorHAnsi"/>
              </w:rPr>
              <w:lastRenderedPageBreak/>
              <w:t>(</w:t>
            </w:r>
            <w:r w:rsidRPr="00793644">
              <w:rPr>
                <w:rFonts w:asciiTheme="minorHAnsi" w:hAnsiTheme="minorHAnsi" w:cstheme="minorHAnsi"/>
              </w:rPr>
              <w:t>safety</w:t>
            </w:r>
            <w:r w:rsidR="005A5A9F">
              <w:rPr>
                <w:rFonts w:asciiTheme="minorHAnsi" w:hAnsiTheme="minorHAnsi" w:cstheme="minorHAnsi"/>
              </w:rPr>
              <w:t>)</w:t>
            </w:r>
          </w:p>
        </w:tc>
        <w:tc>
          <w:tcPr>
            <w:tcW w:w="1260" w:type="dxa"/>
          </w:tcPr>
          <w:p w14:paraId="1A2AC070" w14:textId="7334FBF1"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lastRenderedPageBreak/>
              <w:t>880</w:t>
            </w:r>
          </w:p>
        </w:tc>
        <w:tc>
          <w:tcPr>
            <w:tcW w:w="1530" w:type="dxa"/>
          </w:tcPr>
          <w:p w14:paraId="75253C89" w14:textId="31F74D5C"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+/- 5% of 865</w:t>
            </w:r>
          </w:p>
        </w:tc>
        <w:tc>
          <w:tcPr>
            <w:tcW w:w="3420" w:type="dxa"/>
          </w:tcPr>
          <w:p w14:paraId="30904849" w14:textId="3A643E8E"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6B98">
              <w:rPr>
                <w:rFonts w:asciiTheme="minorHAnsi" w:hAnsiTheme="minorHAnsi" w:cstheme="minorHAnsi"/>
              </w:rPr>
              <w:t xml:space="preserve">The further review level is based </w:t>
            </w:r>
            <w:r w:rsidRPr="00796B98">
              <w:rPr>
                <w:rFonts w:asciiTheme="minorHAnsi" w:hAnsiTheme="minorHAnsi" w:cstheme="minorHAnsi"/>
              </w:rPr>
              <w:lastRenderedPageBreak/>
              <w:t>on a number negotiated by OSHA and the State Plan through the grant application.  The range of acceptable data not requiring further review is from 821.75 to 908.25 for safety.</w:t>
            </w:r>
          </w:p>
        </w:tc>
      </w:tr>
      <w:tr w:rsidR="005A5A9F" w:rsidRPr="00793644" w14:paraId="11F89219"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4B2E9361" w14:textId="39989672" w:rsidR="005A5A9F" w:rsidRPr="005A5A9F"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Pr>
                <w:rFonts w:asciiTheme="minorHAnsi" w:eastAsia="PMingLiU" w:hAnsiTheme="minorHAnsi" w:cstheme="minorHAnsi"/>
                <w:b w:val="0"/>
                <w:bCs w:val="0"/>
              </w:rPr>
              <w:lastRenderedPageBreak/>
              <w:t>7b</w:t>
            </w:r>
          </w:p>
        </w:tc>
        <w:tc>
          <w:tcPr>
            <w:tcW w:w="3420" w:type="dxa"/>
          </w:tcPr>
          <w:p w14:paraId="54D8CC53" w14:textId="381346DE" w:rsidR="005A5A9F"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 xml:space="preserve">Planned v. actual inspections </w:t>
            </w:r>
            <w:r>
              <w:rPr>
                <w:rFonts w:asciiTheme="minorHAnsi" w:hAnsiTheme="minorHAnsi" w:cstheme="minorHAnsi"/>
              </w:rPr>
              <w:t xml:space="preserve"> (health)</w:t>
            </w:r>
          </w:p>
        </w:tc>
        <w:tc>
          <w:tcPr>
            <w:tcW w:w="1260" w:type="dxa"/>
          </w:tcPr>
          <w:p w14:paraId="1C236F0F" w14:textId="6507FDB5" w:rsidR="005A5A9F"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140</w:t>
            </w:r>
          </w:p>
        </w:tc>
        <w:tc>
          <w:tcPr>
            <w:tcW w:w="1530" w:type="dxa"/>
          </w:tcPr>
          <w:p w14:paraId="1668634D" w14:textId="5A8B3523" w:rsidR="005A5A9F"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+/- 5% of 162</w:t>
            </w:r>
          </w:p>
        </w:tc>
        <w:tc>
          <w:tcPr>
            <w:tcW w:w="3420" w:type="dxa"/>
          </w:tcPr>
          <w:p w14:paraId="3DB63413" w14:textId="5F65A307" w:rsidR="005A5A9F"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6B98">
              <w:rPr>
                <w:rFonts w:asciiTheme="minorHAnsi" w:hAnsiTheme="minorHAnsi" w:cstheme="minorHAnsi"/>
              </w:rPr>
              <w:t>The further review level is based on a number negotiated by OSHA and the State Plan through the grant application.  The range of acceptable data not requiring further review is from 153.90 to 170.10 for health.</w:t>
            </w:r>
          </w:p>
        </w:tc>
      </w:tr>
      <w:tr w:rsidR="00E77F65" w:rsidRPr="00793644" w14:paraId="7AB847FB"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5606A94E" w14:textId="4B694BA3"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8</w:t>
            </w:r>
          </w:p>
        </w:tc>
        <w:tc>
          <w:tcPr>
            <w:tcW w:w="3420" w:type="dxa"/>
          </w:tcPr>
          <w:p w14:paraId="5899F1B9" w14:textId="13C9AD11"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3644">
              <w:rPr>
                <w:rFonts w:asciiTheme="minorHAnsi" w:hAnsiTheme="minorHAnsi" w:cstheme="minorHAnsi"/>
              </w:rPr>
              <w:t>Average current serious penalty in private sector - total (1 to greater than 250 workers)</w:t>
            </w:r>
          </w:p>
        </w:tc>
        <w:tc>
          <w:tcPr>
            <w:tcW w:w="1260" w:type="dxa"/>
          </w:tcPr>
          <w:p w14:paraId="24DB1EA0" w14:textId="1E863D5C"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$1,649.38</w:t>
            </w:r>
          </w:p>
        </w:tc>
        <w:tc>
          <w:tcPr>
            <w:tcW w:w="1530" w:type="dxa"/>
          </w:tcPr>
          <w:p w14:paraId="0532A07E" w14:textId="15A92781"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 xml:space="preserve">+/- 25% of </w:t>
            </w:r>
            <w:r w:rsidR="00F279D1">
              <w:rPr>
                <w:rFonts w:asciiTheme="minorHAnsi" w:eastAsia="PMingLiU" w:hAnsiTheme="minorHAnsi" w:cstheme="minorHAnsi"/>
                <w:bCs/>
              </w:rPr>
              <w:t>%3,625.21</w:t>
            </w:r>
          </w:p>
        </w:tc>
        <w:tc>
          <w:tcPr>
            <w:tcW w:w="3420" w:type="dxa"/>
          </w:tcPr>
          <w:p w14:paraId="0243B661" w14:textId="7AEA1A95"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6B98">
              <w:rPr>
                <w:rFonts w:asciiTheme="minorHAnsi" w:hAnsiTheme="minorHAnsi" w:cstheme="minorHAnsi"/>
              </w:rPr>
              <w:t>The further review level is based on a three-year national average.  The range of acceptable data not requiring further review is from $2,718.91 to $4,531.51.</w:t>
            </w:r>
          </w:p>
        </w:tc>
      </w:tr>
      <w:tr w:rsidR="00E77F65" w:rsidRPr="00793644" w14:paraId="55367220"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08A0BC4B" w14:textId="29E6F323"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Pr>
                <w:rFonts w:asciiTheme="minorHAnsi" w:eastAsia="PMingLiU" w:hAnsiTheme="minorHAnsi" w:cstheme="minorHAnsi"/>
                <w:b w:val="0"/>
              </w:rPr>
              <w:t>8a</w:t>
            </w:r>
          </w:p>
        </w:tc>
        <w:tc>
          <w:tcPr>
            <w:tcW w:w="3420" w:type="dxa"/>
          </w:tcPr>
          <w:p w14:paraId="1BCBD2B6" w14:textId="29FEF6AA" w:rsidR="00E77F65" w:rsidRPr="00793644" w:rsidRDefault="00E77F65" w:rsidP="00E77F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Average current serious penalty in private sector</w:t>
            </w:r>
          </w:p>
          <w:p w14:paraId="19644DA9" w14:textId="755F50ED" w:rsidR="00E77F65" w:rsidRPr="00793644" w:rsidRDefault="00E77F65" w:rsidP="00E77F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 xml:space="preserve"> (1-25 workers)</w:t>
            </w:r>
          </w:p>
        </w:tc>
        <w:tc>
          <w:tcPr>
            <w:tcW w:w="1260" w:type="dxa"/>
          </w:tcPr>
          <w:p w14:paraId="3803F9A7" w14:textId="116C346B"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$695.00</w:t>
            </w:r>
          </w:p>
        </w:tc>
        <w:tc>
          <w:tcPr>
            <w:tcW w:w="1530" w:type="dxa"/>
          </w:tcPr>
          <w:p w14:paraId="0B8D4A6C" w14:textId="297822F8"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 xml:space="preserve">+/- 25% of </w:t>
            </w:r>
            <w:r w:rsidR="00F279D1">
              <w:rPr>
                <w:rFonts w:asciiTheme="minorHAnsi" w:eastAsia="PMingLiU" w:hAnsiTheme="minorHAnsi" w:cstheme="minorHAnsi"/>
                <w:bCs/>
              </w:rPr>
              <w:t>$2,348.03</w:t>
            </w:r>
          </w:p>
        </w:tc>
        <w:tc>
          <w:tcPr>
            <w:tcW w:w="3420" w:type="dxa"/>
          </w:tcPr>
          <w:p w14:paraId="466CC10A" w14:textId="7EEE7643"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6B98">
              <w:rPr>
                <w:rFonts w:asciiTheme="minorHAnsi" w:hAnsiTheme="minorHAnsi" w:cstheme="minorHAnsi"/>
              </w:rPr>
              <w:t>The further review level is based on a three-year national average.  The range of acceptable data not requiring further review is from $1,761.02 to $2,935.04.</w:t>
            </w:r>
          </w:p>
        </w:tc>
      </w:tr>
      <w:tr w:rsidR="00E77F65" w:rsidRPr="00793644" w14:paraId="7FAC716F"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5490611A" w14:textId="663AB73F"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Pr>
                <w:rFonts w:asciiTheme="minorHAnsi" w:eastAsia="PMingLiU" w:hAnsiTheme="minorHAnsi" w:cstheme="minorHAnsi"/>
                <w:b w:val="0"/>
              </w:rPr>
              <w:t>8b</w:t>
            </w:r>
          </w:p>
        </w:tc>
        <w:tc>
          <w:tcPr>
            <w:tcW w:w="3420" w:type="dxa"/>
          </w:tcPr>
          <w:p w14:paraId="786C4F07" w14:textId="6C2B5951" w:rsidR="00E77F65" w:rsidRPr="00793644" w:rsidRDefault="00E77F65" w:rsidP="00E77F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 xml:space="preserve">Average current serious penalty in private sector </w:t>
            </w:r>
          </w:p>
          <w:p w14:paraId="41EA0ECB" w14:textId="6E20C284" w:rsidR="00E77F65" w:rsidRPr="00793644" w:rsidRDefault="00E77F65" w:rsidP="00E77F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(26-100 workers</w:t>
            </w:r>
            <w:r w:rsidRPr="00793644">
              <w:rPr>
                <w:rFonts w:asciiTheme="minorHAnsi" w:hAnsiTheme="minorHAnsi" w:cstheme="minorHAnsi"/>
                <w:b/>
              </w:rPr>
              <w:t>)</w:t>
            </w:r>
          </w:p>
        </w:tc>
        <w:tc>
          <w:tcPr>
            <w:tcW w:w="1260" w:type="dxa"/>
          </w:tcPr>
          <w:p w14:paraId="4B464E3F" w14:textId="0DA4504A"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$2,056.08</w:t>
            </w:r>
          </w:p>
        </w:tc>
        <w:tc>
          <w:tcPr>
            <w:tcW w:w="1530" w:type="dxa"/>
          </w:tcPr>
          <w:p w14:paraId="6334B22F" w14:textId="1AACD5BB"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Pr>
                <w:rFonts w:asciiTheme="minorHAnsi" w:eastAsia="PMingLiU" w:hAnsiTheme="minorHAnsi" w:cstheme="minorHAnsi"/>
                <w:bCs/>
              </w:rPr>
              <w:t xml:space="preserve">+/- 25% of </w:t>
            </w:r>
            <w:r w:rsidR="00F279D1">
              <w:rPr>
                <w:rFonts w:asciiTheme="minorHAnsi" w:eastAsia="PMingLiU" w:hAnsiTheme="minorHAnsi" w:cstheme="minorHAnsi"/>
                <w:bCs/>
              </w:rPr>
              <w:t>$4,167.28</w:t>
            </w:r>
          </w:p>
        </w:tc>
        <w:tc>
          <w:tcPr>
            <w:tcW w:w="3420" w:type="dxa"/>
          </w:tcPr>
          <w:p w14:paraId="77A4931B" w14:textId="7F209689"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6B98">
              <w:rPr>
                <w:rFonts w:asciiTheme="minorHAnsi" w:hAnsiTheme="minorHAnsi" w:cstheme="minorHAnsi"/>
              </w:rPr>
              <w:t>The further review level is based on a three-year national average.  The range of acceptable data not requiring further review is from $3,125.46 to $5,209.10.</w:t>
            </w:r>
          </w:p>
        </w:tc>
      </w:tr>
      <w:tr w:rsidR="00E77F65" w:rsidRPr="00793644" w14:paraId="76EC0E9B"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64654D7A" w14:textId="40E3EEC0"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Pr>
                <w:rFonts w:asciiTheme="minorHAnsi" w:eastAsia="PMingLiU" w:hAnsiTheme="minorHAnsi" w:cstheme="minorHAnsi"/>
                <w:b w:val="0"/>
              </w:rPr>
              <w:t>8c</w:t>
            </w:r>
          </w:p>
        </w:tc>
        <w:tc>
          <w:tcPr>
            <w:tcW w:w="3420" w:type="dxa"/>
          </w:tcPr>
          <w:p w14:paraId="65BBBD20" w14:textId="5B679B70" w:rsidR="00E77F65" w:rsidRPr="00793644" w:rsidRDefault="00E77F65" w:rsidP="00E77F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Average current serious penalty in private sector</w:t>
            </w:r>
          </w:p>
          <w:p w14:paraId="1D5A1D7C" w14:textId="6E53579A" w:rsidR="00E77F65" w:rsidRPr="00793644" w:rsidRDefault="00E77F65" w:rsidP="00E77F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(101-250 workers)</w:t>
            </w:r>
          </w:p>
        </w:tc>
        <w:tc>
          <w:tcPr>
            <w:tcW w:w="1260" w:type="dxa"/>
          </w:tcPr>
          <w:p w14:paraId="2529E18F" w14:textId="61DFE019"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$3,164.26</w:t>
            </w:r>
          </w:p>
        </w:tc>
        <w:tc>
          <w:tcPr>
            <w:tcW w:w="1530" w:type="dxa"/>
          </w:tcPr>
          <w:p w14:paraId="52BEF7AD" w14:textId="076DA85A"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Pr>
                <w:rFonts w:asciiTheme="minorHAnsi" w:eastAsia="PMingLiU" w:hAnsiTheme="minorHAnsi" w:cstheme="minorHAnsi"/>
                <w:bCs/>
              </w:rPr>
              <w:t xml:space="preserve">+/- 25% of </w:t>
            </w:r>
            <w:r w:rsidR="00F279D1">
              <w:rPr>
                <w:rFonts w:asciiTheme="minorHAnsi" w:eastAsia="PMingLiU" w:hAnsiTheme="minorHAnsi" w:cstheme="minorHAnsi"/>
                <w:bCs/>
              </w:rPr>
              <w:t>$6,052.04</w:t>
            </w:r>
          </w:p>
        </w:tc>
        <w:tc>
          <w:tcPr>
            <w:tcW w:w="3420" w:type="dxa"/>
          </w:tcPr>
          <w:p w14:paraId="033081B1" w14:textId="3FBD3E3E"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6B98">
              <w:rPr>
                <w:rFonts w:asciiTheme="minorHAnsi" w:hAnsiTheme="minorHAnsi" w:cstheme="minorHAnsi"/>
              </w:rPr>
              <w:t xml:space="preserve">The further review level is based on a three-year national average.  The range of acceptable data not requiring </w:t>
            </w:r>
            <w:r w:rsidRPr="00796B98">
              <w:rPr>
                <w:rFonts w:asciiTheme="minorHAnsi" w:hAnsiTheme="minorHAnsi" w:cstheme="minorHAnsi"/>
              </w:rPr>
              <w:lastRenderedPageBreak/>
              <w:t>further review is from $4,539.03 to $7,565.05.</w:t>
            </w:r>
          </w:p>
        </w:tc>
      </w:tr>
      <w:tr w:rsidR="00E77F65" w:rsidRPr="00793644" w14:paraId="2A884AE7"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6C5F3AE7" w14:textId="16D117DB"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Pr>
                <w:rFonts w:asciiTheme="minorHAnsi" w:eastAsia="PMingLiU" w:hAnsiTheme="minorHAnsi" w:cstheme="minorHAnsi"/>
                <w:b w:val="0"/>
              </w:rPr>
              <w:lastRenderedPageBreak/>
              <w:t>8d</w:t>
            </w:r>
          </w:p>
        </w:tc>
        <w:tc>
          <w:tcPr>
            <w:tcW w:w="3420" w:type="dxa"/>
          </w:tcPr>
          <w:p w14:paraId="67480899" w14:textId="09267CA3" w:rsidR="00E77F65" w:rsidRPr="00793644" w:rsidRDefault="00E77F65" w:rsidP="00E77F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Average current serious penalty in private sector</w:t>
            </w:r>
          </w:p>
          <w:p w14:paraId="1C63B0DF" w14:textId="517EBEC8" w:rsidR="00E77F65" w:rsidRPr="00793644" w:rsidRDefault="00E77F65" w:rsidP="00E77F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(greater than 250 workers)</w:t>
            </w:r>
          </w:p>
        </w:tc>
        <w:tc>
          <w:tcPr>
            <w:tcW w:w="1260" w:type="dxa"/>
          </w:tcPr>
          <w:p w14:paraId="378525B7" w14:textId="1E79B4F0"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$3,752.32</w:t>
            </w:r>
          </w:p>
        </w:tc>
        <w:tc>
          <w:tcPr>
            <w:tcW w:w="1530" w:type="dxa"/>
          </w:tcPr>
          <w:p w14:paraId="0A04BAFF" w14:textId="3F97BBAB"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Pr>
                <w:rFonts w:asciiTheme="minorHAnsi" w:eastAsia="PMingLiU" w:hAnsiTheme="minorHAnsi" w:cstheme="minorHAnsi"/>
                <w:bCs/>
              </w:rPr>
              <w:t xml:space="preserve">+/- 25% of </w:t>
            </w:r>
            <w:r w:rsidR="00F279D1">
              <w:rPr>
                <w:rFonts w:asciiTheme="minorHAnsi" w:eastAsia="PMingLiU" w:hAnsiTheme="minorHAnsi" w:cstheme="minorHAnsi"/>
                <w:bCs/>
              </w:rPr>
              <w:t>$7,331.41</w:t>
            </w:r>
          </w:p>
        </w:tc>
        <w:tc>
          <w:tcPr>
            <w:tcW w:w="3420" w:type="dxa"/>
          </w:tcPr>
          <w:p w14:paraId="7286701F" w14:textId="0F9FEECE"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6B98">
              <w:rPr>
                <w:rFonts w:asciiTheme="minorHAnsi" w:hAnsiTheme="minorHAnsi" w:cstheme="minorHAnsi"/>
              </w:rPr>
              <w:t>The further review level is based on a three-year national average.  The range of acceptable data not requiring further review is from $5,498.56 to $9,164.26.</w:t>
            </w:r>
          </w:p>
        </w:tc>
      </w:tr>
      <w:tr w:rsidR="00E77F65" w:rsidRPr="00793644" w14:paraId="3D4B4932"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19C5C0E7" w14:textId="1540C51E"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9</w:t>
            </w:r>
            <w:r w:rsidR="005A5A9F">
              <w:rPr>
                <w:rFonts w:asciiTheme="minorHAnsi" w:eastAsia="PMingLiU" w:hAnsiTheme="minorHAnsi" w:cstheme="minorHAnsi"/>
                <w:b w:val="0"/>
              </w:rPr>
              <w:t>a</w:t>
            </w:r>
          </w:p>
        </w:tc>
        <w:tc>
          <w:tcPr>
            <w:tcW w:w="3420" w:type="dxa"/>
          </w:tcPr>
          <w:p w14:paraId="52862B51" w14:textId="33CA1330"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Percent in-compliance</w:t>
            </w:r>
            <w:r w:rsidR="005A5A9F">
              <w:rPr>
                <w:rFonts w:asciiTheme="minorHAnsi" w:hAnsiTheme="minorHAnsi" w:cstheme="minorHAnsi"/>
              </w:rPr>
              <w:t xml:space="preserve"> (safety)</w:t>
            </w:r>
          </w:p>
        </w:tc>
        <w:tc>
          <w:tcPr>
            <w:tcW w:w="1260" w:type="dxa"/>
          </w:tcPr>
          <w:p w14:paraId="0038B49F" w14:textId="40DC3529"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30.41%</w:t>
            </w:r>
          </w:p>
        </w:tc>
        <w:tc>
          <w:tcPr>
            <w:tcW w:w="1530" w:type="dxa"/>
          </w:tcPr>
          <w:p w14:paraId="1A75E459" w14:textId="76739720"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Pr>
                <w:rFonts w:asciiTheme="minorHAnsi" w:eastAsia="PMingLiU" w:hAnsiTheme="minorHAnsi" w:cstheme="minorHAnsi"/>
                <w:bCs/>
              </w:rPr>
              <w:t xml:space="preserve">+/- 20% of </w:t>
            </w:r>
            <w:r w:rsidR="00F279D1">
              <w:rPr>
                <w:rFonts w:asciiTheme="minorHAnsi" w:eastAsia="PMingLiU" w:hAnsiTheme="minorHAnsi" w:cstheme="minorHAnsi"/>
                <w:bCs/>
              </w:rPr>
              <w:t>31.73%</w:t>
            </w:r>
          </w:p>
        </w:tc>
        <w:tc>
          <w:tcPr>
            <w:tcW w:w="3420" w:type="dxa"/>
          </w:tcPr>
          <w:p w14:paraId="37C5E0BB" w14:textId="1C3F4C9C"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6B98">
              <w:rPr>
                <w:rFonts w:asciiTheme="minorHAnsi" w:hAnsiTheme="minorHAnsi" w:cstheme="minorHAnsi"/>
              </w:rPr>
              <w:t>The further review level is based on a three-year national average.  The range of acceptable data not requiring further review is from 25.38% to 38.08% for safety.</w:t>
            </w:r>
          </w:p>
        </w:tc>
      </w:tr>
      <w:tr w:rsidR="005A5A9F" w:rsidRPr="00793644" w14:paraId="6CE12B23"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355E63D4" w14:textId="7DE35F93" w:rsidR="005A5A9F" w:rsidRPr="005A5A9F"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Pr>
                <w:rFonts w:asciiTheme="minorHAnsi" w:eastAsia="PMingLiU" w:hAnsiTheme="minorHAnsi" w:cstheme="minorHAnsi"/>
                <w:b w:val="0"/>
                <w:bCs w:val="0"/>
              </w:rPr>
              <w:t>9b</w:t>
            </w:r>
          </w:p>
        </w:tc>
        <w:tc>
          <w:tcPr>
            <w:tcW w:w="3420" w:type="dxa"/>
          </w:tcPr>
          <w:p w14:paraId="01287CC2" w14:textId="0ACF9F25" w:rsidR="005A5A9F"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Percent in-compliance (health)</w:t>
            </w:r>
          </w:p>
        </w:tc>
        <w:tc>
          <w:tcPr>
            <w:tcW w:w="1260" w:type="dxa"/>
          </w:tcPr>
          <w:p w14:paraId="0946CF8F" w14:textId="3478DBA4" w:rsidR="005A5A9F"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46.73%</w:t>
            </w:r>
          </w:p>
        </w:tc>
        <w:tc>
          <w:tcPr>
            <w:tcW w:w="1530" w:type="dxa"/>
          </w:tcPr>
          <w:p w14:paraId="7C955373" w14:textId="0EFB1DC5" w:rsidR="005A5A9F"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 xml:space="preserve">+/- 20% of </w:t>
            </w:r>
            <w:r w:rsidR="00F279D1">
              <w:rPr>
                <w:rFonts w:asciiTheme="minorHAnsi" w:eastAsia="PMingLiU" w:hAnsiTheme="minorHAnsi" w:cstheme="minorHAnsi"/>
                <w:bCs/>
              </w:rPr>
              <w:t>43.82%</w:t>
            </w:r>
          </w:p>
        </w:tc>
        <w:tc>
          <w:tcPr>
            <w:tcW w:w="3420" w:type="dxa"/>
          </w:tcPr>
          <w:p w14:paraId="07AF5875" w14:textId="1B1B9F66" w:rsidR="005A5A9F"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6B98">
              <w:rPr>
                <w:rFonts w:asciiTheme="minorHAnsi" w:hAnsiTheme="minorHAnsi" w:cstheme="minorHAnsi"/>
              </w:rPr>
              <w:t>The further review level is based on a three-year national average.  The range of acceptable data not requiring further review is from 35.06% to 52.58% for health.</w:t>
            </w:r>
          </w:p>
        </w:tc>
      </w:tr>
      <w:tr w:rsidR="00E77F65" w:rsidRPr="00793644" w14:paraId="08CF97DA"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7D6616CD" w14:textId="17AAF689"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10</w:t>
            </w:r>
          </w:p>
        </w:tc>
        <w:tc>
          <w:tcPr>
            <w:tcW w:w="3420" w:type="dxa"/>
          </w:tcPr>
          <w:p w14:paraId="5085C3A3" w14:textId="2356E957"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Percent of work-related fatalities responded to in one workday</w:t>
            </w:r>
          </w:p>
        </w:tc>
        <w:tc>
          <w:tcPr>
            <w:tcW w:w="1260" w:type="dxa"/>
          </w:tcPr>
          <w:p w14:paraId="36AF2626" w14:textId="6E9DC711"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100%</w:t>
            </w:r>
          </w:p>
        </w:tc>
        <w:tc>
          <w:tcPr>
            <w:tcW w:w="1530" w:type="dxa"/>
          </w:tcPr>
          <w:p w14:paraId="785742CA" w14:textId="399E07C2" w:rsidR="00E77F65" w:rsidRPr="00F279D1"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sidRPr="00F279D1">
              <w:rPr>
                <w:rFonts w:asciiTheme="minorHAnsi" w:eastAsia="PMingLiU" w:hAnsiTheme="minorHAnsi" w:cstheme="minorHAnsi"/>
                <w:bCs/>
              </w:rPr>
              <w:t>100%</w:t>
            </w:r>
          </w:p>
        </w:tc>
        <w:tc>
          <w:tcPr>
            <w:tcW w:w="3420" w:type="dxa"/>
          </w:tcPr>
          <w:p w14:paraId="46AA280F" w14:textId="16C04D58" w:rsidR="00E77F65" w:rsidRPr="00F279D1"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 xml:space="preserve">The further review level is fixed for all State Plans. </w:t>
            </w:r>
          </w:p>
        </w:tc>
      </w:tr>
      <w:tr w:rsidR="00E77F65" w:rsidRPr="00793644" w14:paraId="6485E137"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37CDF054" w14:textId="145206D4"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11</w:t>
            </w:r>
            <w:r w:rsidR="005A5A9F">
              <w:rPr>
                <w:rFonts w:asciiTheme="minorHAnsi" w:eastAsia="PMingLiU" w:hAnsiTheme="minorHAnsi" w:cstheme="minorHAnsi"/>
                <w:b w:val="0"/>
              </w:rPr>
              <w:t>a</w:t>
            </w:r>
          </w:p>
        </w:tc>
        <w:tc>
          <w:tcPr>
            <w:tcW w:w="3420" w:type="dxa"/>
          </w:tcPr>
          <w:p w14:paraId="72898DEB" w14:textId="37338337"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Average lapse time</w:t>
            </w:r>
            <w:r w:rsidR="00F279D1">
              <w:rPr>
                <w:rFonts w:asciiTheme="minorHAnsi" w:hAnsiTheme="minorHAnsi" w:cstheme="minorHAnsi"/>
              </w:rPr>
              <w:t xml:space="preserve"> (safety)</w:t>
            </w:r>
          </w:p>
        </w:tc>
        <w:tc>
          <w:tcPr>
            <w:tcW w:w="1260" w:type="dxa"/>
          </w:tcPr>
          <w:p w14:paraId="2216748C" w14:textId="7B785804"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51.03</w:t>
            </w:r>
          </w:p>
        </w:tc>
        <w:tc>
          <w:tcPr>
            <w:tcW w:w="1530" w:type="dxa"/>
          </w:tcPr>
          <w:p w14:paraId="5281E238" w14:textId="79ECFC21" w:rsidR="00E77F65" w:rsidRPr="00F279D1"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sidRPr="00F279D1">
              <w:rPr>
                <w:rFonts w:asciiTheme="minorHAnsi" w:eastAsia="PMingLiU" w:hAnsiTheme="minorHAnsi" w:cstheme="minorHAnsi"/>
                <w:bCs/>
              </w:rPr>
              <w:t xml:space="preserve">+/- 20% of </w:t>
            </w:r>
            <w:r w:rsidR="00F279D1">
              <w:rPr>
                <w:rFonts w:asciiTheme="minorHAnsi" w:eastAsia="PMingLiU" w:hAnsiTheme="minorHAnsi" w:cstheme="minorHAnsi"/>
                <w:bCs/>
              </w:rPr>
              <w:t>55.23</w:t>
            </w:r>
          </w:p>
        </w:tc>
        <w:tc>
          <w:tcPr>
            <w:tcW w:w="3420" w:type="dxa"/>
          </w:tcPr>
          <w:p w14:paraId="5BD0637F" w14:textId="5BC7F7FB" w:rsidR="00E77F65" w:rsidRPr="00F279D1"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sidRPr="00796B98">
              <w:rPr>
                <w:rFonts w:asciiTheme="minorHAnsi" w:hAnsiTheme="minorHAnsi" w:cstheme="minorHAnsi"/>
              </w:rPr>
              <w:t>The further review level is based on a three-year national average.  The range of acceptable data not requiring further review is from 44.18 to 66.28 for safet</w:t>
            </w:r>
            <w:r>
              <w:rPr>
                <w:rFonts w:asciiTheme="minorHAnsi" w:hAnsiTheme="minorHAnsi" w:cstheme="minorHAnsi"/>
              </w:rPr>
              <w:t>y.</w:t>
            </w:r>
          </w:p>
        </w:tc>
      </w:tr>
      <w:tr w:rsidR="005A5A9F" w:rsidRPr="00793644" w14:paraId="12885C85"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3E4A8C5B" w14:textId="0D477FA5" w:rsidR="005A5A9F" w:rsidRPr="005A5A9F"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5A5A9F">
              <w:rPr>
                <w:rFonts w:asciiTheme="minorHAnsi" w:eastAsia="PMingLiU" w:hAnsiTheme="minorHAnsi" w:cstheme="minorHAnsi"/>
                <w:b w:val="0"/>
                <w:bCs w:val="0"/>
              </w:rPr>
              <w:t>11b</w:t>
            </w:r>
          </w:p>
        </w:tc>
        <w:tc>
          <w:tcPr>
            <w:tcW w:w="3420" w:type="dxa"/>
          </w:tcPr>
          <w:p w14:paraId="4CF75E97" w14:textId="2964F284" w:rsidR="005A5A9F"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Average lapse time</w:t>
            </w:r>
            <w:r>
              <w:rPr>
                <w:rFonts w:asciiTheme="minorHAnsi" w:hAnsiTheme="minorHAnsi" w:cstheme="minorHAnsi"/>
              </w:rPr>
              <w:t xml:space="preserve"> (health)</w:t>
            </w:r>
          </w:p>
        </w:tc>
        <w:tc>
          <w:tcPr>
            <w:tcW w:w="1260" w:type="dxa"/>
          </w:tcPr>
          <w:p w14:paraId="48F4B766" w14:textId="5A077B5C" w:rsidR="005A5A9F"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53.32</w:t>
            </w:r>
          </w:p>
        </w:tc>
        <w:tc>
          <w:tcPr>
            <w:tcW w:w="1530" w:type="dxa"/>
          </w:tcPr>
          <w:p w14:paraId="6F2C9726" w14:textId="326E054E" w:rsidR="005A5A9F" w:rsidRPr="00F279D1"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sidRPr="00F279D1">
              <w:rPr>
                <w:rFonts w:asciiTheme="minorHAnsi" w:eastAsia="PMingLiU" w:hAnsiTheme="minorHAnsi" w:cstheme="minorHAnsi"/>
                <w:bCs/>
              </w:rPr>
              <w:t xml:space="preserve">+/- 20% of </w:t>
            </w:r>
            <w:r w:rsidR="00F279D1">
              <w:rPr>
                <w:rFonts w:asciiTheme="minorHAnsi" w:eastAsia="PMingLiU" w:hAnsiTheme="minorHAnsi" w:cstheme="minorHAnsi"/>
                <w:bCs/>
              </w:rPr>
              <w:t>69.72</w:t>
            </w:r>
          </w:p>
        </w:tc>
        <w:tc>
          <w:tcPr>
            <w:tcW w:w="3420" w:type="dxa"/>
          </w:tcPr>
          <w:p w14:paraId="1CAF7781" w14:textId="6512C895" w:rsidR="005A5A9F" w:rsidRPr="00F279D1"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sidRPr="00796B98">
              <w:rPr>
                <w:rFonts w:asciiTheme="minorHAnsi" w:hAnsiTheme="minorHAnsi" w:cstheme="minorHAnsi"/>
              </w:rPr>
              <w:t>The further review level is based on a three-year national average.  The range of acceptable data not requiring further review is from 55.78 to 83.66 for health.</w:t>
            </w:r>
          </w:p>
        </w:tc>
      </w:tr>
      <w:tr w:rsidR="00E77F65" w:rsidRPr="00793644" w14:paraId="5A2F76D4"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154939EE" w14:textId="7DEEA26B"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12</w:t>
            </w:r>
          </w:p>
        </w:tc>
        <w:tc>
          <w:tcPr>
            <w:tcW w:w="3420" w:type="dxa"/>
          </w:tcPr>
          <w:p w14:paraId="354024B2" w14:textId="622EDE89"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Percent penalty retained</w:t>
            </w:r>
          </w:p>
        </w:tc>
        <w:tc>
          <w:tcPr>
            <w:tcW w:w="1260" w:type="dxa"/>
          </w:tcPr>
          <w:p w14:paraId="78CC9435" w14:textId="6CFB40CD"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73.61</w:t>
            </w:r>
            <w:r w:rsidR="00D64C39">
              <w:rPr>
                <w:rFonts w:asciiTheme="minorHAnsi" w:eastAsia="PMingLiU" w:hAnsiTheme="minorHAnsi" w:cstheme="minorHAnsi"/>
                <w:bCs/>
              </w:rPr>
              <w:t>%</w:t>
            </w:r>
          </w:p>
        </w:tc>
        <w:tc>
          <w:tcPr>
            <w:tcW w:w="1530" w:type="dxa"/>
          </w:tcPr>
          <w:p w14:paraId="5B5EA366" w14:textId="76EA0114" w:rsidR="00E77F65" w:rsidRPr="00F279D1"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sidRPr="00F279D1">
              <w:rPr>
                <w:rFonts w:asciiTheme="minorHAnsi" w:eastAsia="PMingLiU" w:hAnsiTheme="minorHAnsi" w:cstheme="minorHAnsi"/>
                <w:bCs/>
              </w:rPr>
              <w:t xml:space="preserve">+/- </w:t>
            </w:r>
            <w:r w:rsidR="00F279D1">
              <w:rPr>
                <w:rFonts w:asciiTheme="minorHAnsi" w:eastAsia="PMingLiU" w:hAnsiTheme="minorHAnsi" w:cstheme="minorHAnsi"/>
                <w:bCs/>
              </w:rPr>
              <w:t>15</w:t>
            </w:r>
            <w:r w:rsidRPr="00F279D1">
              <w:rPr>
                <w:rFonts w:asciiTheme="minorHAnsi" w:eastAsia="PMingLiU" w:hAnsiTheme="minorHAnsi" w:cstheme="minorHAnsi"/>
                <w:bCs/>
              </w:rPr>
              <w:t xml:space="preserve">% of </w:t>
            </w:r>
            <w:r w:rsidR="00F279D1">
              <w:rPr>
                <w:rFonts w:asciiTheme="minorHAnsi" w:eastAsia="PMingLiU" w:hAnsiTheme="minorHAnsi" w:cstheme="minorHAnsi"/>
                <w:bCs/>
              </w:rPr>
              <w:t>71.84%</w:t>
            </w:r>
          </w:p>
        </w:tc>
        <w:tc>
          <w:tcPr>
            <w:tcW w:w="3420" w:type="dxa"/>
          </w:tcPr>
          <w:p w14:paraId="58AF5A7E" w14:textId="6E06777B" w:rsidR="00E77F65" w:rsidRPr="00F279D1"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sidRPr="00796B98">
              <w:rPr>
                <w:rFonts w:asciiTheme="minorHAnsi" w:hAnsiTheme="minorHAnsi" w:cstheme="minorHAnsi"/>
              </w:rPr>
              <w:t xml:space="preserve">The further review level is based on a three-year national </w:t>
            </w:r>
            <w:r w:rsidRPr="00796B98">
              <w:rPr>
                <w:rFonts w:asciiTheme="minorHAnsi" w:hAnsiTheme="minorHAnsi" w:cstheme="minorHAnsi"/>
              </w:rPr>
              <w:lastRenderedPageBreak/>
              <w:t>average.  The range of acceptable data not requiring further review is from 61.06% to 82.62%.</w:t>
            </w:r>
          </w:p>
        </w:tc>
      </w:tr>
      <w:tr w:rsidR="00E77F65" w:rsidRPr="00793644" w14:paraId="3128D69F"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0EF60FB0" w14:textId="2DAA3B84"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lastRenderedPageBreak/>
              <w:t>13</w:t>
            </w:r>
          </w:p>
        </w:tc>
        <w:tc>
          <w:tcPr>
            <w:tcW w:w="3420" w:type="dxa"/>
          </w:tcPr>
          <w:p w14:paraId="10C495ED" w14:textId="60D4678D"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Percent of initial inspections with worker walk around representation or worker interview</w:t>
            </w:r>
          </w:p>
        </w:tc>
        <w:tc>
          <w:tcPr>
            <w:tcW w:w="1260" w:type="dxa"/>
          </w:tcPr>
          <w:p w14:paraId="60B86768" w14:textId="41B9575D"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97.55%</w:t>
            </w:r>
          </w:p>
        </w:tc>
        <w:tc>
          <w:tcPr>
            <w:tcW w:w="1530" w:type="dxa"/>
          </w:tcPr>
          <w:p w14:paraId="1D63F778" w14:textId="6FF967B3" w:rsidR="00E77F65" w:rsidRPr="00F279D1"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100%</w:t>
            </w:r>
          </w:p>
        </w:tc>
        <w:tc>
          <w:tcPr>
            <w:tcW w:w="3420" w:type="dxa"/>
          </w:tcPr>
          <w:p w14:paraId="1F1985A5" w14:textId="067F3631" w:rsidR="00E77F65" w:rsidRPr="00F279D1"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 xml:space="preserve">The further review level is fixed for all State Plans. </w:t>
            </w:r>
          </w:p>
        </w:tc>
      </w:tr>
      <w:tr w:rsidR="00E77F65" w:rsidRPr="00793644" w14:paraId="4C006BAA"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104A0296" w14:textId="5926444F"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14</w:t>
            </w:r>
          </w:p>
        </w:tc>
        <w:tc>
          <w:tcPr>
            <w:tcW w:w="3420" w:type="dxa"/>
          </w:tcPr>
          <w:p w14:paraId="0251FF5A" w14:textId="5E401C3F"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Percent of 11(c) investigations completed within 90 days</w:t>
            </w:r>
          </w:p>
        </w:tc>
        <w:tc>
          <w:tcPr>
            <w:tcW w:w="1260" w:type="dxa"/>
          </w:tcPr>
          <w:p w14:paraId="1EBDBE6B" w14:textId="4DF822EC"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sidRPr="00796B98">
              <w:rPr>
                <w:rFonts w:asciiTheme="minorHAnsi" w:hAnsiTheme="minorHAnsi" w:cstheme="minorHAnsi"/>
              </w:rPr>
              <w:t>N/A*</w:t>
            </w:r>
          </w:p>
        </w:tc>
        <w:tc>
          <w:tcPr>
            <w:tcW w:w="1530" w:type="dxa"/>
          </w:tcPr>
          <w:p w14:paraId="703ED47B" w14:textId="63A5569D"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6B98">
              <w:rPr>
                <w:rFonts w:asciiTheme="minorHAnsi" w:hAnsiTheme="minorHAnsi" w:cstheme="minorHAnsi"/>
              </w:rPr>
              <w:t>N/A*</w:t>
            </w:r>
          </w:p>
        </w:tc>
        <w:tc>
          <w:tcPr>
            <w:tcW w:w="3420" w:type="dxa"/>
          </w:tcPr>
          <w:p w14:paraId="356A59B6" w14:textId="0452E315" w:rsidR="00E77F65" w:rsidRPr="00BD3B33" w:rsidRDefault="00BD3B33"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sz w:val="22"/>
                <w:szCs w:val="22"/>
              </w:rPr>
            </w:pPr>
            <w:r w:rsidRPr="00BD3B33">
              <w:rPr>
                <w:rFonts w:asciiTheme="minorHAnsi" w:eastAsia="PMingLiU" w:hAnsiTheme="minorHAnsi" w:cstheme="minorHAnsi"/>
                <w:sz w:val="22"/>
                <w:szCs w:val="22"/>
              </w:rPr>
              <w:t xml:space="preserve">This measure is not being reported for FY 2023 </w:t>
            </w:r>
            <w:r w:rsidRPr="00BD3B33">
              <w:rPr>
                <w:sz w:val="22"/>
                <w:szCs w:val="22"/>
              </w:rPr>
              <w:t>due to the transition of 11(c) data from IMIS to OIS</w:t>
            </w:r>
            <w:r w:rsidRPr="00BD3B33">
              <w:rPr>
                <w:rFonts w:asciiTheme="minorHAnsi" w:eastAsia="PMingLiU" w:hAnsiTheme="minorHAnsi" w:cstheme="minorHAnsi"/>
                <w:sz w:val="22"/>
                <w:szCs w:val="22"/>
              </w:rPr>
              <w:t>.</w:t>
            </w:r>
          </w:p>
        </w:tc>
      </w:tr>
      <w:tr w:rsidR="00E77F65" w:rsidRPr="00793644" w14:paraId="6D06F693"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582450E3" w14:textId="187E938C"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15</w:t>
            </w:r>
          </w:p>
        </w:tc>
        <w:tc>
          <w:tcPr>
            <w:tcW w:w="3420" w:type="dxa"/>
          </w:tcPr>
          <w:p w14:paraId="044007EF" w14:textId="01BEDEF5"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Percent of 11(c) complaints that are meritorious</w:t>
            </w:r>
          </w:p>
        </w:tc>
        <w:tc>
          <w:tcPr>
            <w:tcW w:w="1260" w:type="dxa"/>
          </w:tcPr>
          <w:p w14:paraId="277D0BC8" w14:textId="3ECA7A2B"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sidRPr="00796B98">
              <w:rPr>
                <w:rFonts w:asciiTheme="minorHAnsi" w:hAnsiTheme="minorHAnsi" w:cstheme="minorHAnsi"/>
              </w:rPr>
              <w:t>N/A*</w:t>
            </w:r>
          </w:p>
        </w:tc>
        <w:tc>
          <w:tcPr>
            <w:tcW w:w="1530" w:type="dxa"/>
          </w:tcPr>
          <w:p w14:paraId="0339B4BA" w14:textId="4BE60CDD"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6B98">
              <w:rPr>
                <w:rFonts w:asciiTheme="minorHAnsi" w:hAnsiTheme="minorHAnsi" w:cstheme="minorHAnsi"/>
              </w:rPr>
              <w:t>N/A*</w:t>
            </w:r>
          </w:p>
        </w:tc>
        <w:tc>
          <w:tcPr>
            <w:tcW w:w="3420" w:type="dxa"/>
          </w:tcPr>
          <w:p w14:paraId="57D6F878" w14:textId="31F6964B" w:rsidR="00E77F65" w:rsidRPr="00BD3B33" w:rsidRDefault="00BD3B33"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sz w:val="22"/>
                <w:szCs w:val="22"/>
              </w:rPr>
            </w:pPr>
            <w:r w:rsidRPr="00BD3B33">
              <w:rPr>
                <w:rFonts w:asciiTheme="minorHAnsi" w:eastAsia="PMingLiU" w:hAnsiTheme="minorHAnsi" w:cstheme="minorHAnsi"/>
                <w:sz w:val="22"/>
                <w:szCs w:val="22"/>
              </w:rPr>
              <w:t xml:space="preserve">This measure is not being reported for FY 2023 </w:t>
            </w:r>
            <w:r w:rsidRPr="00BD3B33">
              <w:rPr>
                <w:sz w:val="22"/>
                <w:szCs w:val="22"/>
              </w:rPr>
              <w:t>due to the transition of 11(c) data from IMIS to OIS</w:t>
            </w:r>
            <w:r w:rsidRPr="00BD3B33">
              <w:rPr>
                <w:rFonts w:asciiTheme="minorHAnsi" w:eastAsia="PMingLiU" w:hAnsiTheme="minorHAnsi" w:cstheme="minorHAnsi"/>
                <w:sz w:val="22"/>
                <w:szCs w:val="22"/>
              </w:rPr>
              <w:t>.</w:t>
            </w:r>
          </w:p>
        </w:tc>
      </w:tr>
      <w:tr w:rsidR="00E77F65" w:rsidRPr="00793644" w14:paraId="259D550D"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1EC8E25C" w14:textId="5584A2B3"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16</w:t>
            </w:r>
          </w:p>
        </w:tc>
        <w:tc>
          <w:tcPr>
            <w:tcW w:w="3420" w:type="dxa"/>
          </w:tcPr>
          <w:p w14:paraId="1BA0A3DD" w14:textId="1AC1026E"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Average number of calendar days to complete an 11(c) investigation</w:t>
            </w:r>
          </w:p>
        </w:tc>
        <w:tc>
          <w:tcPr>
            <w:tcW w:w="1260" w:type="dxa"/>
          </w:tcPr>
          <w:p w14:paraId="7CBB10DA" w14:textId="669B6FE5"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sidRPr="00796B98">
              <w:rPr>
                <w:rFonts w:asciiTheme="minorHAnsi" w:hAnsiTheme="minorHAnsi" w:cstheme="minorHAnsi"/>
              </w:rPr>
              <w:t>N/A*</w:t>
            </w:r>
          </w:p>
        </w:tc>
        <w:tc>
          <w:tcPr>
            <w:tcW w:w="1530" w:type="dxa"/>
          </w:tcPr>
          <w:p w14:paraId="2F82648C" w14:textId="067058AE" w:rsidR="00E77F65" w:rsidRPr="00793644" w:rsidRDefault="00F279D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796B98">
              <w:rPr>
                <w:rFonts w:asciiTheme="minorHAnsi" w:hAnsiTheme="minorHAnsi" w:cstheme="minorHAnsi"/>
              </w:rPr>
              <w:t>N/A*</w:t>
            </w:r>
          </w:p>
        </w:tc>
        <w:tc>
          <w:tcPr>
            <w:tcW w:w="3420" w:type="dxa"/>
          </w:tcPr>
          <w:p w14:paraId="38581152" w14:textId="112C3BFC" w:rsidR="00E77F65" w:rsidRPr="00BD3B33" w:rsidRDefault="00BD3B33"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BD3B33">
              <w:rPr>
                <w:rFonts w:asciiTheme="minorHAnsi" w:eastAsia="PMingLiU" w:hAnsiTheme="minorHAnsi" w:cstheme="minorHAnsi"/>
                <w:sz w:val="22"/>
                <w:szCs w:val="22"/>
              </w:rPr>
              <w:t xml:space="preserve">This measure is not being reported for FY 2023 </w:t>
            </w:r>
            <w:r w:rsidRPr="00BD3B33">
              <w:rPr>
                <w:sz w:val="22"/>
                <w:szCs w:val="22"/>
              </w:rPr>
              <w:t>due to the transition of 11(c) data from IMIS to OIS</w:t>
            </w:r>
            <w:r w:rsidRPr="00BD3B33">
              <w:rPr>
                <w:rFonts w:asciiTheme="minorHAnsi" w:eastAsia="PMingLiU" w:hAnsiTheme="minorHAnsi" w:cstheme="minorHAnsi"/>
                <w:sz w:val="22"/>
                <w:szCs w:val="22"/>
              </w:rPr>
              <w:t>.</w:t>
            </w:r>
          </w:p>
        </w:tc>
      </w:tr>
      <w:tr w:rsidR="00E77F65" w:rsidRPr="00793644" w14:paraId="642EBB36" w14:textId="77777777" w:rsidTr="00793644">
        <w:tc>
          <w:tcPr>
            <w:cnfStyle w:val="001000000000" w:firstRow="0" w:lastRow="0" w:firstColumn="1" w:lastColumn="0" w:oddVBand="0" w:evenVBand="0" w:oddHBand="0" w:evenHBand="0" w:firstRowFirstColumn="0" w:firstRowLastColumn="0" w:lastRowFirstColumn="0" w:lastRowLastColumn="0"/>
            <w:tcW w:w="1165" w:type="dxa"/>
          </w:tcPr>
          <w:p w14:paraId="37200115" w14:textId="4D71E693"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793644">
              <w:rPr>
                <w:rFonts w:asciiTheme="minorHAnsi" w:eastAsia="PMingLiU" w:hAnsiTheme="minorHAnsi" w:cstheme="minorHAnsi"/>
                <w:b w:val="0"/>
              </w:rPr>
              <w:t>17</w:t>
            </w:r>
          </w:p>
        </w:tc>
        <w:tc>
          <w:tcPr>
            <w:tcW w:w="3420" w:type="dxa"/>
          </w:tcPr>
          <w:p w14:paraId="61D65413" w14:textId="667F4EB6" w:rsidR="00E77F65" w:rsidRPr="00793644"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3644">
              <w:rPr>
                <w:rFonts w:asciiTheme="minorHAnsi" w:hAnsiTheme="minorHAnsi" w:cstheme="minorHAnsi"/>
              </w:rPr>
              <w:t>Percent of enforcement presence</w:t>
            </w:r>
          </w:p>
        </w:tc>
        <w:tc>
          <w:tcPr>
            <w:tcW w:w="1260" w:type="dxa"/>
          </w:tcPr>
          <w:p w14:paraId="766447BF" w14:textId="21EEA768" w:rsidR="00E77F65" w:rsidRPr="00793644" w:rsidRDefault="00BD3B33"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rPr>
            </w:pPr>
            <w:r>
              <w:rPr>
                <w:rFonts w:asciiTheme="minorHAnsi" w:eastAsia="PMingLiU" w:hAnsiTheme="minorHAnsi" w:cstheme="minorHAnsi"/>
                <w:bCs/>
              </w:rPr>
              <w:t>0.81%</w:t>
            </w:r>
          </w:p>
        </w:tc>
        <w:tc>
          <w:tcPr>
            <w:tcW w:w="1530" w:type="dxa"/>
          </w:tcPr>
          <w:p w14:paraId="00216B58" w14:textId="5D96EA41" w:rsidR="00E77F65" w:rsidRPr="00793644" w:rsidRDefault="005A5A9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Pr>
                <w:rFonts w:asciiTheme="minorHAnsi" w:eastAsia="PMingLiU" w:hAnsiTheme="minorHAnsi" w:cstheme="minorHAnsi"/>
                <w:bCs/>
              </w:rPr>
              <w:t>+/- 2</w:t>
            </w:r>
            <w:r w:rsidR="00BD3B33">
              <w:rPr>
                <w:rFonts w:asciiTheme="minorHAnsi" w:eastAsia="PMingLiU" w:hAnsiTheme="minorHAnsi" w:cstheme="minorHAnsi"/>
                <w:bCs/>
              </w:rPr>
              <w:t>5</w:t>
            </w:r>
            <w:r>
              <w:rPr>
                <w:rFonts w:asciiTheme="minorHAnsi" w:eastAsia="PMingLiU" w:hAnsiTheme="minorHAnsi" w:cstheme="minorHAnsi"/>
                <w:bCs/>
              </w:rPr>
              <w:t>% of 0.</w:t>
            </w:r>
            <w:r w:rsidR="00BD3B33">
              <w:rPr>
                <w:rFonts w:asciiTheme="minorHAnsi" w:eastAsia="PMingLiU" w:hAnsiTheme="minorHAnsi" w:cstheme="minorHAnsi"/>
                <w:bCs/>
              </w:rPr>
              <w:t>93%</w:t>
            </w:r>
          </w:p>
        </w:tc>
        <w:tc>
          <w:tcPr>
            <w:tcW w:w="3420" w:type="dxa"/>
          </w:tcPr>
          <w:p w14:paraId="1D1FB350" w14:textId="23E8549D" w:rsidR="00E77F65" w:rsidRPr="00BD3B33" w:rsidRDefault="00BD3B33"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BD3B33">
              <w:rPr>
                <w:rFonts w:asciiTheme="minorHAnsi" w:hAnsiTheme="minorHAnsi" w:cstheme="minorHAnsi"/>
                <w:sz w:val="22"/>
                <w:szCs w:val="22"/>
              </w:rPr>
              <w:t xml:space="preserve">The further review level is based on a three-year national average.  The range of acceptable data not requiring further review is from </w:t>
            </w:r>
            <w:r w:rsidRPr="00BD3B33">
              <w:rPr>
                <w:rFonts w:cstheme="minorHAnsi"/>
                <w:sz w:val="22"/>
                <w:szCs w:val="22"/>
              </w:rPr>
              <w:t>0.70% to 1.17%.</w:t>
            </w:r>
          </w:p>
        </w:tc>
      </w:tr>
    </w:tbl>
    <w:p w14:paraId="0A430903" w14:textId="48BD6366"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53BEA588" w14:textId="77777777" w:rsidR="00122159" w:rsidRDefault="00122159"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122159" w:rsidSect="005404A8">
          <w:headerReference w:type="even" r:id="rId31"/>
          <w:headerReference w:type="default" r:id="rId32"/>
          <w:footerReference w:type="default" r:id="rId33"/>
          <w:headerReference w:type="first" r:id="rId34"/>
          <w:pgSz w:w="12240" w:h="15840" w:code="1"/>
          <w:pgMar w:top="720" w:right="720" w:bottom="720" w:left="720" w:header="720" w:footer="620" w:gutter="0"/>
          <w:pgNumType w:start="1"/>
          <w:cols w:space="720"/>
          <w:rtlGutter/>
          <w:docGrid w:linePitch="360"/>
        </w:sectPr>
      </w:pPr>
    </w:p>
    <w:p w14:paraId="7AEA05B2" w14:textId="77777777" w:rsidR="00BD3B33" w:rsidRPr="00BD3B33" w:rsidRDefault="00BD3B33" w:rsidP="00BD3B33">
      <w:pPr>
        <w:rPr>
          <w:rFonts w:asciiTheme="minorHAnsi" w:hAnsiTheme="minorHAnsi" w:cstheme="minorHAnsi"/>
          <w:sz w:val="22"/>
          <w:szCs w:val="22"/>
        </w:rPr>
      </w:pPr>
      <w:r w:rsidRPr="00BD3B33">
        <w:rPr>
          <w:rFonts w:asciiTheme="minorHAnsi" w:hAnsiTheme="minorHAnsi" w:cstheme="minorHAnsi"/>
          <w:sz w:val="22"/>
          <w:szCs w:val="22"/>
        </w:rPr>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00BD3B33">
        <w:rPr>
          <w:rFonts w:asciiTheme="minorHAnsi" w:hAnsiTheme="minorHAnsi" w:cstheme="minorHAnsi"/>
          <w:sz w:val="22"/>
          <w:szCs w:val="22"/>
        </w:rPr>
        <w:t>WebIMIS</w:t>
      </w:r>
      <w:proofErr w:type="spellEnd"/>
      <w:r w:rsidRPr="00BD3B33">
        <w:rPr>
          <w:rFonts w:asciiTheme="minorHAnsi" w:hAnsiTheme="minorHAnsi" w:cstheme="minorHAnsi"/>
          <w:sz w:val="22"/>
          <w:szCs w:val="22"/>
        </w:rPr>
        <w:t xml:space="preserve"> report run on November 14, 2023, as part of OSHA’s official end-of-year data run.</w:t>
      </w:r>
    </w:p>
    <w:p w14:paraId="6E8A3F17" w14:textId="77777777" w:rsidR="0075534D" w:rsidRDefault="0075534D"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sectPr w:rsidR="0075534D" w:rsidSect="00BD3B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33F2" w14:textId="77777777" w:rsidR="004D0497" w:rsidRDefault="004D0497" w:rsidP="00C872A0">
      <w:r>
        <w:separator/>
      </w:r>
    </w:p>
  </w:endnote>
  <w:endnote w:type="continuationSeparator" w:id="0">
    <w:p w14:paraId="44E09C94" w14:textId="77777777" w:rsidR="004D0497" w:rsidRDefault="004D0497"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618F" w14:textId="77777777" w:rsidR="002875D8" w:rsidRDefault="00287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39D65DD9" w14:textId="0A8B3327" w:rsidR="00770948" w:rsidRDefault="00770948">
        <w:pPr>
          <w:pStyle w:val="Footer"/>
          <w:jc w:val="center"/>
        </w:pPr>
        <w:r>
          <w:fldChar w:fldCharType="begin"/>
        </w:r>
        <w:r>
          <w:instrText xml:space="preserve"> PAGE   \* MERGEFORMAT </w:instrText>
        </w:r>
        <w:r>
          <w:fldChar w:fldCharType="separate"/>
        </w:r>
        <w:r w:rsidR="00F64C92">
          <w:rPr>
            <w:noProof/>
          </w:rPr>
          <w:t>11</w:t>
        </w:r>
        <w:r>
          <w:rPr>
            <w:noProof/>
          </w:rPr>
          <w:fldChar w:fldCharType="end"/>
        </w:r>
      </w:p>
    </w:sdtContent>
  </w:sdt>
  <w:p w14:paraId="6FDB16CF" w14:textId="77777777" w:rsidR="00770948" w:rsidRPr="000E07E7" w:rsidRDefault="00770948" w:rsidP="000E0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77777777" w:rsidR="00770948" w:rsidRDefault="00770948">
    <w:pPr>
      <w:pStyle w:val="Footer"/>
      <w:jc w:val="center"/>
    </w:pPr>
  </w:p>
  <w:p w14:paraId="1927C436" w14:textId="77777777" w:rsidR="00770948" w:rsidRDefault="00770948" w:rsidP="005C489D">
    <w:pPr>
      <w:pStyle w:val="Footer"/>
      <w:tabs>
        <w:tab w:val="clear" w:pos="4680"/>
        <w:tab w:val="clear" w:pos="9360"/>
        <w:tab w:val="left" w:pos="32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4504"/>
      <w:docPartObj>
        <w:docPartGallery w:val="Page Numbers (Bottom of Page)"/>
        <w:docPartUnique/>
      </w:docPartObj>
    </w:sdtPr>
    <w:sdtEndPr>
      <w:rPr>
        <w:noProof/>
      </w:rPr>
    </w:sdtEndPr>
    <w:sdtContent>
      <w:p w14:paraId="60929F3D" w14:textId="77777777" w:rsidR="00770948" w:rsidRDefault="00770948">
        <w:pPr>
          <w:pStyle w:val="Footer"/>
          <w:jc w:val="center"/>
        </w:pPr>
        <w:r>
          <w:t>B-1</w:t>
        </w:r>
      </w:p>
    </w:sdtContent>
  </w:sdt>
  <w:p w14:paraId="73F3C99D" w14:textId="77777777" w:rsidR="00770948" w:rsidRPr="000A134A" w:rsidRDefault="00770948" w:rsidP="000A13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21640A61" w14:textId="77777777" w:rsidR="00770948" w:rsidRDefault="00770948">
        <w:pPr>
          <w:pStyle w:val="Footer"/>
          <w:jc w:val="center"/>
        </w:pPr>
        <w:r>
          <w:t>A-1</w:t>
        </w:r>
      </w:p>
    </w:sdtContent>
  </w:sdt>
  <w:p w14:paraId="15EEF38C" w14:textId="77777777" w:rsidR="00770948" w:rsidRDefault="007709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230F" w14:textId="77777777" w:rsidR="00770948" w:rsidRDefault="00770948">
    <w:pPr>
      <w:pStyle w:val="Footer"/>
      <w:jc w:val="center"/>
    </w:pPr>
  </w:p>
  <w:p w14:paraId="0AC8B40B" w14:textId="77777777" w:rsidR="00770948" w:rsidRDefault="007709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noProof/>
      </w:rPr>
    </w:sdtEndPr>
    <w:sdtContent>
      <w:p w14:paraId="5300FD8A" w14:textId="77777777" w:rsidR="00770948" w:rsidRDefault="00770948">
        <w:pPr>
          <w:pStyle w:val="Footer"/>
          <w:jc w:val="center"/>
        </w:pPr>
        <w:r>
          <w:t>C-1</w:t>
        </w:r>
      </w:p>
    </w:sdtContent>
  </w:sdt>
  <w:p w14:paraId="680B6DE6" w14:textId="77777777" w:rsidR="00770948" w:rsidRPr="000A134A" w:rsidRDefault="00770948" w:rsidP="000A13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770948" w:rsidRDefault="0077094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4828E3D2" w14:textId="7A5FE2F9" w:rsidR="00416B3C" w:rsidRDefault="00416B3C">
        <w:pPr>
          <w:pStyle w:val="Footer"/>
          <w:jc w:val="center"/>
        </w:pPr>
        <w:r>
          <w:t>D-</w:t>
        </w:r>
        <w:r>
          <w:fldChar w:fldCharType="begin"/>
        </w:r>
        <w:r>
          <w:instrText xml:space="preserve"> PAGE   \* MERGEFORMAT </w:instrText>
        </w:r>
        <w:r>
          <w:fldChar w:fldCharType="separate"/>
        </w:r>
        <w:r w:rsidR="00F64C92">
          <w:rPr>
            <w:noProof/>
          </w:rPr>
          <w:t>3</w:t>
        </w:r>
        <w:r>
          <w:rPr>
            <w:noProof/>
          </w:rPr>
          <w:fldChar w:fldCharType="end"/>
        </w:r>
      </w:p>
    </w:sdtContent>
  </w:sdt>
  <w:p w14:paraId="63B8CDD9" w14:textId="77777777" w:rsidR="00770948" w:rsidRPr="000E07E7" w:rsidRDefault="00770948"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2AE9" w14:textId="77777777" w:rsidR="004D0497" w:rsidRDefault="004D0497" w:rsidP="00C872A0">
      <w:r>
        <w:separator/>
      </w:r>
    </w:p>
  </w:footnote>
  <w:footnote w:type="continuationSeparator" w:id="0">
    <w:p w14:paraId="55B3C575" w14:textId="77777777" w:rsidR="004D0497" w:rsidRDefault="004D0497"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F451" w14:textId="28ED6B77" w:rsidR="002875D8" w:rsidRDefault="002875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0A8B" w14:textId="4DBE2EFD" w:rsidR="002875D8" w:rsidRDefault="002875D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833" w14:textId="141D727C" w:rsidR="00770948" w:rsidRPr="00477951" w:rsidRDefault="00770948" w:rsidP="00EA7F30">
    <w:pPr>
      <w:keepNext/>
      <w:keepLines/>
      <w:widowControl/>
      <w:autoSpaceDE/>
      <w:autoSpaceDN/>
      <w:adjustRightInd/>
      <w:spacing w:line="276" w:lineRule="auto"/>
      <w:jc w:val="center"/>
      <w:outlineLvl w:val="0"/>
      <w:rPr>
        <w:b/>
        <w:bCs/>
        <w:color w:val="4F81BD" w:themeColor="accent1"/>
        <w:sz w:val="28"/>
        <w:szCs w:val="28"/>
      </w:rPr>
    </w:pPr>
    <w:r w:rsidRPr="00477951">
      <w:rPr>
        <w:b/>
        <w:bCs/>
        <w:color w:val="4F81BD" w:themeColor="accent1"/>
        <w:sz w:val="28"/>
        <w:szCs w:val="28"/>
      </w:rPr>
      <w:t>Appendix C - Status of FY 20</w:t>
    </w:r>
    <w:r w:rsidR="000F1E5E">
      <w:rPr>
        <w:b/>
        <w:bCs/>
        <w:color w:val="4F81BD" w:themeColor="accent1"/>
        <w:sz w:val="28"/>
        <w:szCs w:val="28"/>
      </w:rPr>
      <w:t>2</w:t>
    </w:r>
    <w:r w:rsidR="00127E70">
      <w:rPr>
        <w:b/>
        <w:bCs/>
        <w:color w:val="4F81BD" w:themeColor="accent1"/>
        <w:sz w:val="28"/>
        <w:szCs w:val="28"/>
      </w:rPr>
      <w:t>2</w:t>
    </w:r>
    <w:r w:rsidRPr="00477951">
      <w:rPr>
        <w:b/>
        <w:bCs/>
        <w:color w:val="4F81BD" w:themeColor="accent1"/>
        <w:sz w:val="28"/>
        <w:szCs w:val="28"/>
      </w:rPr>
      <w:t xml:space="preserve"> Findings and Recommendations</w:t>
    </w:r>
  </w:p>
  <w:p w14:paraId="1576F701" w14:textId="54671609" w:rsidR="00770948" w:rsidRDefault="00770948"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rsidRPr="00477951">
      <w:t>FY 20</w:t>
    </w:r>
    <w:r w:rsidR="000F1E5E">
      <w:t>23</w:t>
    </w:r>
    <w:r w:rsidRPr="00477951">
      <w:t xml:space="preserve"> </w:t>
    </w:r>
    <w:r w:rsidR="000F1E5E">
      <w:t>IOSHA</w:t>
    </w:r>
    <w:r w:rsidRPr="00477951">
      <w:t xml:space="preserve"> Comprehensive FAME Report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68959691" w:rsidR="00770948" w:rsidRPr="000C5BE7" w:rsidRDefault="00770948"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705F" w14:textId="316DC53B" w:rsidR="002875D8" w:rsidRDefault="002875D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5B3438AE"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592885C1" w14:textId="7CA2CE7F" w:rsidR="00770948" w:rsidRPr="00EA7F30" w:rsidRDefault="00770948" w:rsidP="00EA7F30">
    <w:pPr>
      <w:keepNext/>
      <w:keepLines/>
      <w:widowControl/>
      <w:autoSpaceDE/>
      <w:autoSpaceDN/>
      <w:adjustRightInd/>
      <w:spacing w:line="276" w:lineRule="auto"/>
      <w:jc w:val="center"/>
      <w:outlineLvl w:val="0"/>
      <w:rPr>
        <w:b/>
        <w:bCs/>
        <w:color w:val="0070C0"/>
        <w:sz w:val="28"/>
        <w:szCs w:val="28"/>
      </w:rPr>
    </w:pPr>
    <w:r w:rsidRPr="00EA7F30">
      <w:rPr>
        <w:b/>
        <w:bCs/>
        <w:color w:val="0070C0"/>
        <w:sz w:val="28"/>
        <w:szCs w:val="28"/>
      </w:rPr>
      <w:t xml:space="preserve">Appendix D - </w:t>
    </w:r>
    <w:r w:rsidRPr="00AA0FEB">
      <w:rPr>
        <w:b/>
        <w:bCs/>
        <w:color w:val="0070C0"/>
        <w:sz w:val="28"/>
        <w:szCs w:val="28"/>
      </w:rPr>
      <w:t>FY 20</w:t>
    </w:r>
    <w:r w:rsidR="00F45EBF">
      <w:rPr>
        <w:b/>
        <w:bCs/>
        <w:color w:val="0070C0"/>
        <w:sz w:val="28"/>
        <w:szCs w:val="28"/>
      </w:rPr>
      <w:t>23</w:t>
    </w:r>
    <w:r w:rsidRPr="00AA0FEB">
      <w:rPr>
        <w:b/>
        <w:bCs/>
        <w:color w:val="0070C0"/>
        <w:sz w:val="28"/>
        <w:szCs w:val="28"/>
      </w:rPr>
      <w:t xml:space="preserve"> State Activity Mandated Measures (SAMM)</w:t>
    </w:r>
    <w:r>
      <w:rPr>
        <w:b/>
        <w:bCs/>
        <w:color w:val="0070C0"/>
        <w:sz w:val="28"/>
        <w:szCs w:val="28"/>
      </w:rPr>
      <w:t xml:space="preserve"> </w:t>
    </w:r>
    <w:r w:rsidRPr="00AA0FEB">
      <w:rPr>
        <w:b/>
        <w:bCs/>
        <w:color w:val="0070C0"/>
        <w:sz w:val="28"/>
        <w:szCs w:val="28"/>
      </w:rPr>
      <w:t>Report</w:t>
    </w:r>
  </w:p>
  <w:p w14:paraId="02A02E09" w14:textId="6C9B4152" w:rsidR="00770948" w:rsidRDefault="00770948" w:rsidP="00EA7F30">
    <w:pPr>
      <w:pStyle w:val="Header"/>
      <w:jc w:val="center"/>
    </w:pPr>
    <w:r>
      <w:t>FY 20</w:t>
    </w:r>
    <w:r w:rsidR="00F45EBF">
      <w:t>23 IOSHA</w:t>
    </w:r>
    <w:r w:rsidRPr="00EA7F30">
      <w:t xml:space="preserve"> Comprehensive FAME Report</w:t>
    </w:r>
    <w:r w:rsidR="00A95F17">
      <w:br/>
    </w:r>
  </w:p>
  <w:p w14:paraId="425BA64B" w14:textId="4FB699F6" w:rsidR="00A95F17" w:rsidRPr="00A95F17" w:rsidRDefault="00A95F17" w:rsidP="00EA7F30">
    <w:pPr>
      <w:pStyle w:val="Header"/>
      <w:jc w:val="center"/>
      <w:rPr>
        <w:b/>
        <w:bCs/>
      </w:rPr>
    </w:pPr>
    <w:r w:rsidRPr="00A95F17">
      <w:rPr>
        <w:b/>
        <w:bCs/>
        <w:sz w:val="32"/>
        <w:szCs w:val="32"/>
      </w:rPr>
      <w:t>U.S. Department of Labor</w:t>
    </w:r>
    <w:r w:rsidRPr="00A95F17">
      <w:rPr>
        <w:b/>
        <w:bCs/>
      </w:rPr>
      <w:br/>
      <w:t>Occupational Safety and Health Administration State Plan Activity Mandated Measures (SAMMs)</w:t>
    </w:r>
  </w:p>
  <w:p w14:paraId="5612B87B" w14:textId="77777777" w:rsidR="00416B3C" w:rsidRPr="000767C0" w:rsidRDefault="00416B3C" w:rsidP="00EA7F30">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6222" w14:textId="48BDB8F7" w:rsidR="002875D8" w:rsidRDefault="00287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9410" w14:textId="37407EC9" w:rsidR="002875D8" w:rsidRDefault="00287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A9C3" w14:textId="76B21570" w:rsidR="002875D8" w:rsidRDefault="002875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3920" w14:textId="59B9014F" w:rsidR="002875D8" w:rsidRDefault="002875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17E" w14:textId="29742897" w:rsidR="00770948" w:rsidRPr="008F57F8" w:rsidRDefault="00023946" w:rsidP="00023946">
    <w:pPr>
      <w:keepNext/>
      <w:keepLines/>
      <w:widowControl/>
      <w:autoSpaceDE/>
      <w:autoSpaceDN/>
      <w:adjustRightInd/>
      <w:spacing w:line="276" w:lineRule="auto"/>
      <w:jc w:val="center"/>
      <w:outlineLvl w:val="0"/>
      <w:rPr>
        <w:b/>
        <w:color w:val="0070C0"/>
        <w:sz w:val="28"/>
        <w:szCs w:val="28"/>
      </w:rPr>
    </w:pPr>
    <w:r w:rsidRPr="00477951">
      <w:rPr>
        <w:b/>
        <w:bCs/>
        <w:color w:val="4F81BD" w:themeColor="accent1"/>
        <w:sz w:val="28"/>
        <w:szCs w:val="28"/>
      </w:rPr>
      <w:t xml:space="preserve">Appendix </w:t>
    </w:r>
    <w:r>
      <w:rPr>
        <w:b/>
        <w:bCs/>
        <w:color w:val="4F81BD" w:themeColor="accent1"/>
        <w:sz w:val="28"/>
        <w:szCs w:val="28"/>
      </w:rPr>
      <w:t>B</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Pr>
        <w:b/>
        <w:bCs/>
        <w:color w:val="4F81BD" w:themeColor="accent1"/>
        <w:sz w:val="28"/>
        <w:szCs w:val="28"/>
      </w:rPr>
      <w:t>Observations Subject to New and Continued Monitoring</w:t>
    </w:r>
  </w:p>
  <w:p w14:paraId="2E359CA9" w14:textId="149FAE6C" w:rsidR="00770948" w:rsidRPr="00023946" w:rsidRDefault="00023946"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rsidRPr="00477951">
      <w:t>FY 20</w:t>
    </w:r>
    <w:r w:rsidR="00865775">
      <w:t>23</w:t>
    </w:r>
    <w:r w:rsidRPr="00477951">
      <w:t xml:space="preserve"> </w:t>
    </w:r>
    <w:r w:rsidR="00865775">
      <w:t>IOSHA</w:t>
    </w:r>
    <w:r w:rsidRPr="00477951">
      <w:t xml:space="preserve"> Comprehensive FAME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A760" w14:textId="404CB498" w:rsidR="00770948" w:rsidRPr="007651EA" w:rsidRDefault="00A36008" w:rsidP="00A36008">
    <w:pPr>
      <w:keepNext/>
      <w:keepLines/>
      <w:widowControl/>
      <w:autoSpaceDE/>
      <w:autoSpaceDN/>
      <w:adjustRightInd/>
      <w:spacing w:line="276" w:lineRule="auto"/>
      <w:jc w:val="center"/>
      <w:outlineLvl w:val="0"/>
      <w:rPr>
        <w:sz w:val="28"/>
        <w:szCs w:val="28"/>
      </w:rPr>
    </w:pPr>
    <w:r w:rsidRPr="00477951">
      <w:rPr>
        <w:b/>
        <w:bCs/>
        <w:color w:val="4F81BD" w:themeColor="accent1"/>
        <w:sz w:val="28"/>
        <w:szCs w:val="28"/>
      </w:rPr>
      <w:t xml:space="preserve">Appendix </w:t>
    </w:r>
    <w:r>
      <w:rPr>
        <w:b/>
        <w:bCs/>
        <w:color w:val="4F81BD" w:themeColor="accent1"/>
        <w:sz w:val="28"/>
        <w:szCs w:val="28"/>
      </w:rPr>
      <w:t>A</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Pr>
        <w:b/>
        <w:bCs/>
        <w:color w:val="4F81BD" w:themeColor="accent1"/>
        <w:sz w:val="28"/>
        <w:szCs w:val="28"/>
      </w:rPr>
      <w:t>New and Continued Findings and Recommendations</w:t>
    </w:r>
  </w:p>
  <w:p w14:paraId="65830905" w14:textId="2B175637" w:rsidR="00770948" w:rsidRPr="00600F93" w:rsidRDefault="00600F93" w:rsidP="00600F9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rsidRPr="00477951">
      <w:t>FY 20</w:t>
    </w:r>
    <w:r w:rsidR="00274921">
      <w:t>23</w:t>
    </w:r>
    <w:r w:rsidRPr="00477951">
      <w:t xml:space="preserve"> </w:t>
    </w:r>
    <w:r w:rsidR="00274921">
      <w:t>IOSHA</w:t>
    </w:r>
    <w:r w:rsidRPr="00477951">
      <w:t xml:space="preserve"> Comprehensive FAME Report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AA51" w14:textId="5D3362C1" w:rsidR="002875D8" w:rsidRDefault="002875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7F78" w14:textId="77777777" w:rsidR="00743922" w:rsidRPr="007651EA" w:rsidRDefault="00743922" w:rsidP="00743922">
    <w:pPr>
      <w:keepNext/>
      <w:keepLines/>
      <w:widowControl/>
      <w:autoSpaceDE/>
      <w:autoSpaceDN/>
      <w:adjustRightInd/>
      <w:spacing w:line="276" w:lineRule="auto"/>
      <w:jc w:val="center"/>
      <w:outlineLvl w:val="0"/>
      <w:rPr>
        <w:sz w:val="28"/>
        <w:szCs w:val="28"/>
      </w:rPr>
    </w:pPr>
    <w:r>
      <w:rPr>
        <w:b/>
        <w:bCs/>
        <w:color w:val="4F81BD" w:themeColor="accent1"/>
        <w:sz w:val="28"/>
        <w:szCs w:val="28"/>
      </w:rPr>
      <w:t>A</w:t>
    </w:r>
    <w:r w:rsidRPr="00477951">
      <w:rPr>
        <w:b/>
        <w:bCs/>
        <w:color w:val="4F81BD" w:themeColor="accent1"/>
        <w:sz w:val="28"/>
        <w:szCs w:val="28"/>
      </w:rPr>
      <w:t xml:space="preserve">ppendix </w:t>
    </w:r>
    <w:r>
      <w:rPr>
        <w:b/>
        <w:bCs/>
        <w:color w:val="4F81BD" w:themeColor="accent1"/>
        <w:sz w:val="28"/>
        <w:szCs w:val="28"/>
      </w:rPr>
      <w:t>B</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Pr>
        <w:b/>
        <w:bCs/>
        <w:color w:val="4F81BD" w:themeColor="accent1"/>
        <w:sz w:val="28"/>
        <w:szCs w:val="28"/>
      </w:rPr>
      <w:t>Observations Subject to New and Continued Monitoring</w:t>
    </w:r>
  </w:p>
  <w:p w14:paraId="7B61E4EB" w14:textId="1760687F" w:rsidR="002875D8" w:rsidRDefault="00743922" w:rsidP="00743922">
    <w:pPr>
      <w:pStyle w:val="Header"/>
    </w:pPr>
    <w:r>
      <w:tab/>
    </w:r>
    <w:r>
      <w:tab/>
    </w:r>
    <w:r w:rsidRPr="00477951">
      <w:t>FY 20</w:t>
    </w:r>
    <w:r>
      <w:t>23</w:t>
    </w:r>
    <w:r w:rsidRPr="00477951">
      <w:t xml:space="preserve"> </w:t>
    </w:r>
    <w:r>
      <w:t>IOSHA</w:t>
    </w:r>
    <w:r w:rsidRPr="00477951">
      <w:t xml:space="preserve"> Comprehensive FAME Report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8329" w14:textId="6845EA1E" w:rsidR="00770948" w:rsidRDefault="00770948">
    <w:pPr>
      <w:pStyle w:val="Heading2"/>
      <w:jc w:val="center"/>
    </w:pPr>
    <w:r>
      <w:t xml:space="preserve">Appendix B </w:t>
    </w:r>
    <w:r w:rsidRPr="00934C83">
      <w:t xml:space="preserve">– </w:t>
    </w:r>
    <w:r w:rsidRPr="005C489D">
      <w:t xml:space="preserve">Observations Subject to </w:t>
    </w:r>
    <w:r>
      <w:t xml:space="preserve">New and </w:t>
    </w:r>
    <w:r w:rsidRPr="005C489D">
      <w:t>Continued Monitoring</w:t>
    </w:r>
  </w:p>
  <w:p w14:paraId="1B8AA58C" w14:textId="77777777" w:rsidR="00770948" w:rsidRDefault="00770948">
    <w:pPr>
      <w:jc w:val="center"/>
    </w:pPr>
    <w:r>
      <w:t>FY 20XX [</w:t>
    </w:r>
    <w:r>
      <w:rPr>
        <w:i/>
      </w:rPr>
      <w:t>State Name</w:t>
    </w:r>
    <w:r w:rsidRPr="001056A7">
      <w:t>]</w:t>
    </w:r>
    <w:r w:rsidRPr="003E7A6E">
      <w:t xml:space="preserve"> </w:t>
    </w:r>
    <w:r>
      <w:t>State Plan FAME Report</w:t>
    </w:r>
    <w:r w:rsidRPr="0041560D">
      <w:br/>
    </w:r>
  </w:p>
  <w:p w14:paraId="30FDA3AF" w14:textId="77777777" w:rsidR="00770948" w:rsidRDefault="00770948" w:rsidP="00D1582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C377FA"/>
    <w:multiLevelType w:val="hybridMultilevel"/>
    <w:tmpl w:val="CBAE5658"/>
    <w:lvl w:ilvl="0" w:tplc="FD72B01A">
      <w:start w:val="2"/>
      <w:numFmt w:val="lowerLetter"/>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 w15:restartNumberingAfterBreak="0">
    <w:nsid w:val="05606779"/>
    <w:multiLevelType w:val="hybridMultilevel"/>
    <w:tmpl w:val="0B24DA56"/>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642C7A"/>
    <w:multiLevelType w:val="hybridMultilevel"/>
    <w:tmpl w:val="0BBA5AF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09384FAA"/>
    <w:multiLevelType w:val="hybridMultilevel"/>
    <w:tmpl w:val="AB5C9702"/>
    <w:lvl w:ilvl="0" w:tplc="BF76C3FE">
      <w:start w:val="1"/>
      <w:numFmt w:val="bullet"/>
      <w:lvlText w:val=""/>
      <w:lvlJc w:val="left"/>
      <w:pPr>
        <w:ind w:left="842" w:hanging="360"/>
      </w:pPr>
      <w:rPr>
        <w:rFonts w:ascii="Symbol" w:hAnsi="Symbol" w:hint="default"/>
        <w:sz w:val="24"/>
        <w:szCs w:val="24"/>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7" w15:restartNumberingAfterBreak="0">
    <w:nsid w:val="094666A6"/>
    <w:multiLevelType w:val="hybridMultilevel"/>
    <w:tmpl w:val="6A5CAA44"/>
    <w:lvl w:ilvl="0" w:tplc="DBA85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F04BC2"/>
    <w:multiLevelType w:val="hybridMultilevel"/>
    <w:tmpl w:val="32A8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0A20C2"/>
    <w:multiLevelType w:val="hybridMultilevel"/>
    <w:tmpl w:val="1C648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103B68C7"/>
    <w:multiLevelType w:val="hybridMultilevel"/>
    <w:tmpl w:val="6706CE20"/>
    <w:lvl w:ilvl="0" w:tplc="3288F108">
      <w:start w:val="1"/>
      <w:numFmt w:val="lowerLetter"/>
      <w:lvlText w:val="%1)"/>
      <w:lvlJc w:val="left"/>
      <w:pPr>
        <w:ind w:left="2520" w:hanging="360"/>
      </w:pPr>
      <w:rPr>
        <w:rFonts w:ascii="Times New Roman" w:hAnsi="Times New Roman" w:cs="Times New Roman" w:hint="default"/>
        <w:b w:val="0"/>
        <w:sz w:val="24"/>
        <w:szCs w:val="24"/>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10664DA1"/>
    <w:multiLevelType w:val="hybridMultilevel"/>
    <w:tmpl w:val="C0A0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11E94E70"/>
    <w:multiLevelType w:val="hybridMultilevel"/>
    <w:tmpl w:val="3294C416"/>
    <w:lvl w:ilvl="0" w:tplc="04090001">
      <w:start w:val="1"/>
      <w:numFmt w:val="bullet"/>
      <w:lvlText w:val=""/>
      <w:lvlJc w:val="left"/>
      <w:pPr>
        <w:ind w:left="720" w:hanging="360"/>
      </w:pPr>
      <w:rPr>
        <w:rFonts w:ascii="Symbol" w:hAnsi="Symbol" w:hint="default"/>
      </w:rPr>
    </w:lvl>
    <w:lvl w:ilvl="1" w:tplc="3A24E58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20740D3"/>
    <w:multiLevelType w:val="hybridMultilevel"/>
    <w:tmpl w:val="FB404DA8"/>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6" w15:restartNumberingAfterBreak="0">
    <w:nsid w:val="134E3A79"/>
    <w:multiLevelType w:val="hybridMultilevel"/>
    <w:tmpl w:val="7BE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15A3415B"/>
    <w:multiLevelType w:val="hybridMultilevel"/>
    <w:tmpl w:val="DD7C61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3002BC"/>
    <w:multiLevelType w:val="hybridMultilevel"/>
    <w:tmpl w:val="238E85EC"/>
    <w:lvl w:ilvl="0" w:tplc="491C06CE">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0"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0051EB7"/>
    <w:multiLevelType w:val="hybridMultilevel"/>
    <w:tmpl w:val="FBEE73CC"/>
    <w:lvl w:ilvl="0" w:tplc="B48E2514">
      <w:start w:val="1"/>
      <w:numFmt w:val="lowerLetter"/>
      <w:lvlText w:val="%1)"/>
      <w:lvlJc w:val="left"/>
      <w:pPr>
        <w:ind w:left="1890" w:hanging="360"/>
      </w:pPr>
      <w:rPr>
        <w:rFonts w:ascii="Times New Roman" w:eastAsia="Times New Roman" w:hAnsi="Times New Roman" w:cs="Times New Roman"/>
        <w:sz w:val="24"/>
        <w:szCs w:val="24"/>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2" w15:restartNumberingAfterBreak="0">
    <w:nsid w:val="2B017312"/>
    <w:multiLevelType w:val="hybridMultilevel"/>
    <w:tmpl w:val="03CAD8C6"/>
    <w:lvl w:ilvl="0" w:tplc="04090003">
      <w:start w:val="1"/>
      <w:numFmt w:val="bullet"/>
      <w:lvlText w:val="o"/>
      <w:lvlJc w:val="left"/>
      <w:pPr>
        <w:ind w:left="720" w:hanging="360"/>
      </w:pPr>
      <w:rPr>
        <w:rFonts w:ascii="Courier New" w:hAnsi="Courier New" w:cs="Courier New" w:hint="default"/>
      </w:rPr>
    </w:lvl>
    <w:lvl w:ilvl="1" w:tplc="DB6C7E36">
      <w:start w:val="1"/>
      <w:numFmt w:val="bullet"/>
      <w:lvlText w:val="o"/>
      <w:lvlJc w:val="left"/>
      <w:pPr>
        <w:ind w:left="1440" w:hanging="360"/>
      </w:pPr>
      <w:rPr>
        <w:rFonts w:ascii="Courier New" w:hAnsi="Courier New" w:cs="Courier New" w:hint="default"/>
        <w:color w:val="auto"/>
      </w:rPr>
    </w:lvl>
    <w:lvl w:ilvl="2" w:tplc="F2462172">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81414E"/>
    <w:multiLevelType w:val="hybridMultilevel"/>
    <w:tmpl w:val="023ABD4E"/>
    <w:lvl w:ilvl="0" w:tplc="1BB8DAB2">
      <w:start w:val="1"/>
      <w:numFmt w:val="lowerLetter"/>
      <w:lvlText w:val="%1)"/>
      <w:lvlJc w:val="left"/>
      <w:pPr>
        <w:ind w:left="2070" w:hanging="360"/>
      </w:pPr>
      <w:rPr>
        <w:rFonts w:cs="Times New Roman" w:hint="default"/>
        <w:b w:val="0"/>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4" w15:restartNumberingAfterBreak="0">
    <w:nsid w:val="30253707"/>
    <w:multiLevelType w:val="hybridMultilevel"/>
    <w:tmpl w:val="9D3C8D62"/>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0706CC6"/>
    <w:multiLevelType w:val="hybridMultilevel"/>
    <w:tmpl w:val="B6C2CE08"/>
    <w:lvl w:ilvl="0" w:tplc="AB8229DC">
      <w:start w:val="1"/>
      <w:numFmt w:val="decimal"/>
      <w:lvlText w:val="%1."/>
      <w:lvlJc w:val="left"/>
      <w:pPr>
        <w:ind w:left="900" w:hanging="54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2637C2"/>
    <w:multiLevelType w:val="hybridMultilevel"/>
    <w:tmpl w:val="E23A8454"/>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7" w15:restartNumberingAfterBreak="0">
    <w:nsid w:val="33BB4099"/>
    <w:multiLevelType w:val="hybridMultilevel"/>
    <w:tmpl w:val="238CFE0A"/>
    <w:lvl w:ilvl="0" w:tplc="63E26024">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5B47CCB"/>
    <w:multiLevelType w:val="hybridMultilevel"/>
    <w:tmpl w:val="3BF800E0"/>
    <w:lvl w:ilvl="0" w:tplc="3EF82FF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370D251E"/>
    <w:multiLevelType w:val="hybridMultilevel"/>
    <w:tmpl w:val="08CCD936"/>
    <w:lvl w:ilvl="0" w:tplc="EDD23E80">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0" w15:restartNumberingAfterBreak="0">
    <w:nsid w:val="3CAB256D"/>
    <w:multiLevelType w:val="hybridMultilevel"/>
    <w:tmpl w:val="9C283294"/>
    <w:lvl w:ilvl="0" w:tplc="286AE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704845"/>
    <w:multiLevelType w:val="hybridMultilevel"/>
    <w:tmpl w:val="CF8482B0"/>
    <w:lvl w:ilvl="0" w:tplc="30021B68">
      <w:start w:val="1"/>
      <w:numFmt w:val="lowerLetter"/>
      <w:lvlText w:val="%1)"/>
      <w:lvlJc w:val="left"/>
      <w:pPr>
        <w:ind w:left="3572" w:hanging="360"/>
      </w:pPr>
      <w:rPr>
        <w:rFonts w:ascii="Times New Roman" w:eastAsia="Times New Roman" w:hAnsi="Times New Roman" w:cs="Times New Roman"/>
        <w:b w:val="0"/>
        <w:sz w:val="24"/>
        <w:szCs w:val="24"/>
      </w:rPr>
    </w:lvl>
    <w:lvl w:ilvl="1" w:tplc="04090003">
      <w:start w:val="1"/>
      <w:numFmt w:val="bullet"/>
      <w:lvlText w:val="o"/>
      <w:lvlJc w:val="left"/>
      <w:pPr>
        <w:ind w:left="4292" w:hanging="360"/>
      </w:pPr>
      <w:rPr>
        <w:rFonts w:ascii="Courier New" w:hAnsi="Courier New" w:hint="default"/>
      </w:rPr>
    </w:lvl>
    <w:lvl w:ilvl="2" w:tplc="04090005" w:tentative="1">
      <w:start w:val="1"/>
      <w:numFmt w:val="bullet"/>
      <w:lvlText w:val=""/>
      <w:lvlJc w:val="left"/>
      <w:pPr>
        <w:ind w:left="5012" w:hanging="360"/>
      </w:pPr>
      <w:rPr>
        <w:rFonts w:ascii="Wingdings" w:hAnsi="Wingdings" w:hint="default"/>
      </w:rPr>
    </w:lvl>
    <w:lvl w:ilvl="3" w:tplc="04090001" w:tentative="1">
      <w:start w:val="1"/>
      <w:numFmt w:val="bullet"/>
      <w:lvlText w:val=""/>
      <w:lvlJc w:val="left"/>
      <w:pPr>
        <w:ind w:left="5732" w:hanging="360"/>
      </w:pPr>
      <w:rPr>
        <w:rFonts w:ascii="Symbol" w:hAnsi="Symbol" w:hint="default"/>
      </w:rPr>
    </w:lvl>
    <w:lvl w:ilvl="4" w:tplc="04090003" w:tentative="1">
      <w:start w:val="1"/>
      <w:numFmt w:val="bullet"/>
      <w:lvlText w:val="o"/>
      <w:lvlJc w:val="left"/>
      <w:pPr>
        <w:ind w:left="6452" w:hanging="360"/>
      </w:pPr>
      <w:rPr>
        <w:rFonts w:ascii="Courier New" w:hAnsi="Courier New" w:hint="default"/>
      </w:rPr>
    </w:lvl>
    <w:lvl w:ilvl="5" w:tplc="04090005" w:tentative="1">
      <w:start w:val="1"/>
      <w:numFmt w:val="bullet"/>
      <w:lvlText w:val=""/>
      <w:lvlJc w:val="left"/>
      <w:pPr>
        <w:ind w:left="7172" w:hanging="360"/>
      </w:pPr>
      <w:rPr>
        <w:rFonts w:ascii="Wingdings" w:hAnsi="Wingdings" w:hint="default"/>
      </w:rPr>
    </w:lvl>
    <w:lvl w:ilvl="6" w:tplc="04090001" w:tentative="1">
      <w:start w:val="1"/>
      <w:numFmt w:val="bullet"/>
      <w:lvlText w:val=""/>
      <w:lvlJc w:val="left"/>
      <w:pPr>
        <w:ind w:left="7892" w:hanging="360"/>
      </w:pPr>
      <w:rPr>
        <w:rFonts w:ascii="Symbol" w:hAnsi="Symbol" w:hint="default"/>
      </w:rPr>
    </w:lvl>
    <w:lvl w:ilvl="7" w:tplc="04090003" w:tentative="1">
      <w:start w:val="1"/>
      <w:numFmt w:val="bullet"/>
      <w:lvlText w:val="o"/>
      <w:lvlJc w:val="left"/>
      <w:pPr>
        <w:ind w:left="8612" w:hanging="360"/>
      </w:pPr>
      <w:rPr>
        <w:rFonts w:ascii="Courier New" w:hAnsi="Courier New" w:hint="default"/>
      </w:rPr>
    </w:lvl>
    <w:lvl w:ilvl="8" w:tplc="04090005" w:tentative="1">
      <w:start w:val="1"/>
      <w:numFmt w:val="bullet"/>
      <w:lvlText w:val=""/>
      <w:lvlJc w:val="left"/>
      <w:pPr>
        <w:ind w:left="9332" w:hanging="360"/>
      </w:pPr>
      <w:rPr>
        <w:rFonts w:ascii="Wingdings" w:hAnsi="Wingdings" w:hint="default"/>
      </w:rPr>
    </w:lvl>
  </w:abstractNum>
  <w:abstractNum w:abstractNumId="52" w15:restartNumberingAfterBreak="0">
    <w:nsid w:val="48890154"/>
    <w:multiLevelType w:val="hybridMultilevel"/>
    <w:tmpl w:val="6C764B3C"/>
    <w:lvl w:ilvl="0" w:tplc="BDD2CDB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166284"/>
    <w:multiLevelType w:val="hybridMultilevel"/>
    <w:tmpl w:val="81FC443E"/>
    <w:lvl w:ilvl="0" w:tplc="814E2CF6">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4" w15:restartNumberingAfterBreak="0">
    <w:nsid w:val="4BF370D8"/>
    <w:multiLevelType w:val="hybridMultilevel"/>
    <w:tmpl w:val="2C6C8E52"/>
    <w:lvl w:ilvl="0" w:tplc="61CEB1C2">
      <w:start w:val="1"/>
      <w:numFmt w:val="upperLetter"/>
      <w:lvlText w:val="%1."/>
      <w:lvlJc w:val="left"/>
      <w:pPr>
        <w:ind w:left="420" w:hanging="360"/>
      </w:pPr>
      <w:rPr>
        <w:rFonts w:ascii="Times New Roman" w:hAnsi="Times New Roman" w:cs="Times New Roman"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15:restartNumberingAfterBreak="0">
    <w:nsid w:val="4C7B3D0C"/>
    <w:multiLevelType w:val="hybridMultilevel"/>
    <w:tmpl w:val="E252DFDC"/>
    <w:lvl w:ilvl="0" w:tplc="7D582F7E">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6" w15:restartNumberingAfterBreak="0">
    <w:nsid w:val="4E30408F"/>
    <w:multiLevelType w:val="hybridMultilevel"/>
    <w:tmpl w:val="DED8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1226A9"/>
    <w:multiLevelType w:val="hybridMultilevel"/>
    <w:tmpl w:val="2F1A4632"/>
    <w:lvl w:ilvl="0" w:tplc="FF32C03C">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8" w15:restartNumberingAfterBreak="0">
    <w:nsid w:val="5421332D"/>
    <w:multiLevelType w:val="hybridMultilevel"/>
    <w:tmpl w:val="2396BD8E"/>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9" w15:restartNumberingAfterBreak="0">
    <w:nsid w:val="54CC5F9E"/>
    <w:multiLevelType w:val="hybridMultilevel"/>
    <w:tmpl w:val="C22EE560"/>
    <w:lvl w:ilvl="0" w:tplc="2D8CCA62">
      <w:start w:val="1"/>
      <w:numFmt w:val="lowerLetter"/>
      <w:lvlText w:val="%1)"/>
      <w:lvlJc w:val="left"/>
      <w:pPr>
        <w:ind w:left="480" w:hanging="1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FB4708"/>
    <w:multiLevelType w:val="hybridMultilevel"/>
    <w:tmpl w:val="AB6A80FE"/>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5643102F"/>
    <w:multiLevelType w:val="hybridMultilevel"/>
    <w:tmpl w:val="F7B468F6"/>
    <w:lvl w:ilvl="0" w:tplc="2D92B1A6">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2" w15:restartNumberingAfterBreak="0">
    <w:nsid w:val="59A13AA5"/>
    <w:multiLevelType w:val="hybridMultilevel"/>
    <w:tmpl w:val="1AD8154A"/>
    <w:lvl w:ilvl="0" w:tplc="F53EDBB6">
      <w:start w:val="1"/>
      <w:numFmt w:val="lowerLetter"/>
      <w:lvlText w:val="%1)"/>
      <w:lvlJc w:val="left"/>
      <w:pPr>
        <w:ind w:left="2520" w:hanging="360"/>
      </w:pPr>
      <w:rPr>
        <w:rFonts w:ascii="Times New Roman" w:eastAsia="Times New Roman" w:hAnsi="Times New Roman" w:cs="Times New Roman"/>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3" w15:restartNumberingAfterBreak="0">
    <w:nsid w:val="5A2F0941"/>
    <w:multiLevelType w:val="hybridMultilevel"/>
    <w:tmpl w:val="BFF4643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4" w15:restartNumberingAfterBreak="0">
    <w:nsid w:val="5D6C3E66"/>
    <w:multiLevelType w:val="hybridMultilevel"/>
    <w:tmpl w:val="93C22708"/>
    <w:lvl w:ilvl="0" w:tplc="0B0E79BC">
      <w:start w:val="9"/>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5" w15:restartNumberingAfterBreak="0">
    <w:nsid w:val="5E9F3E31"/>
    <w:multiLevelType w:val="hybridMultilevel"/>
    <w:tmpl w:val="6AC46A86"/>
    <w:lvl w:ilvl="0" w:tplc="386281FE">
      <w:start w:val="1"/>
      <w:numFmt w:val="lowerLetter"/>
      <w:lvlText w:val="%1)"/>
      <w:lvlJc w:val="left"/>
      <w:pPr>
        <w:ind w:left="2430" w:hanging="360"/>
      </w:pPr>
      <w:rPr>
        <w:rFonts w:ascii="Times New Roman" w:eastAsia="Times New Roman" w:hAnsi="Times New Roman" w:cs="Times New Roman"/>
        <w:b w:val="0"/>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61EA24EC"/>
    <w:multiLevelType w:val="hybridMultilevel"/>
    <w:tmpl w:val="06AEC4F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6E4644BD"/>
    <w:multiLevelType w:val="hybridMultilevel"/>
    <w:tmpl w:val="025014A8"/>
    <w:lvl w:ilvl="0" w:tplc="C0065474">
      <w:start w:val="1"/>
      <w:numFmt w:val="lowerRoman"/>
      <w:lvlText w:val="%1)"/>
      <w:lvlJc w:val="left"/>
      <w:pPr>
        <w:ind w:left="1890" w:hanging="360"/>
      </w:pPr>
      <w:rPr>
        <w:rFonts w:ascii="Times New Roman" w:eastAsia="Times New Roman" w:hAnsi="Times New Roman" w:cs="Times New Roman"/>
        <w:b w:val="0"/>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9" w15:restartNumberingAfterBreak="0">
    <w:nsid w:val="6EA169C7"/>
    <w:multiLevelType w:val="hybridMultilevel"/>
    <w:tmpl w:val="D482FEF4"/>
    <w:lvl w:ilvl="0" w:tplc="817C17E8">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0"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1" w15:restartNumberingAfterBreak="0">
    <w:nsid w:val="6F6242C2"/>
    <w:multiLevelType w:val="hybridMultilevel"/>
    <w:tmpl w:val="A9023C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17260F1"/>
    <w:multiLevelType w:val="hybridMultilevel"/>
    <w:tmpl w:val="87C4EB26"/>
    <w:lvl w:ilvl="0" w:tplc="491C06CE">
      <w:start w:val="1"/>
      <w:numFmt w:val="lowerRoman"/>
      <w:lvlText w:val="%1)"/>
      <w:lvlJc w:val="left"/>
      <w:pPr>
        <w:ind w:left="2070" w:hanging="360"/>
      </w:pPr>
      <w:rPr>
        <w:rFonts w:ascii="Times New Roman" w:eastAsia="Times New Roman" w:hAnsi="Times New Roman" w:cs="Times New Roman"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3" w15:restartNumberingAfterBreak="0">
    <w:nsid w:val="72381063"/>
    <w:multiLevelType w:val="hybridMultilevel"/>
    <w:tmpl w:val="3FB45CF0"/>
    <w:lvl w:ilvl="0" w:tplc="C7463D5C">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2574CE9"/>
    <w:multiLevelType w:val="hybridMultilevel"/>
    <w:tmpl w:val="A068524C"/>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5" w15:restartNumberingAfterBreak="0">
    <w:nsid w:val="784D70EC"/>
    <w:multiLevelType w:val="hybridMultilevel"/>
    <w:tmpl w:val="2EBE7AEA"/>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7" w15:restartNumberingAfterBreak="0">
    <w:nsid w:val="78CE3A2B"/>
    <w:multiLevelType w:val="hybridMultilevel"/>
    <w:tmpl w:val="0D9C62E6"/>
    <w:lvl w:ilvl="0" w:tplc="9D647A8A">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D710AF"/>
    <w:multiLevelType w:val="hybridMultilevel"/>
    <w:tmpl w:val="BF2C7F5C"/>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9" w15:restartNumberingAfterBreak="0">
    <w:nsid w:val="7D4052DF"/>
    <w:multiLevelType w:val="hybridMultilevel"/>
    <w:tmpl w:val="13F2A9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210603">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548028114">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908877352">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863127493">
    <w:abstractNumId w:val="76"/>
  </w:num>
  <w:num w:numId="5" w16cid:durableId="503545660">
    <w:abstractNumId w:val="65"/>
  </w:num>
  <w:num w:numId="6" w16cid:durableId="209734971">
    <w:abstractNumId w:val="74"/>
  </w:num>
  <w:num w:numId="7" w16cid:durableId="226458765">
    <w:abstractNumId w:val="39"/>
  </w:num>
  <w:num w:numId="8" w16cid:durableId="1125349961">
    <w:abstractNumId w:val="53"/>
  </w:num>
  <w:num w:numId="9" w16cid:durableId="197470816">
    <w:abstractNumId w:val="35"/>
  </w:num>
  <w:num w:numId="10" w16cid:durableId="855656246">
    <w:abstractNumId w:val="43"/>
  </w:num>
  <w:num w:numId="11" w16cid:durableId="417752979">
    <w:abstractNumId w:val="51"/>
  </w:num>
  <w:num w:numId="12" w16cid:durableId="587465545">
    <w:abstractNumId w:val="25"/>
  </w:num>
  <w:num w:numId="13" w16cid:durableId="1386759351">
    <w:abstractNumId w:val="31"/>
  </w:num>
  <w:num w:numId="14" w16cid:durableId="398134401">
    <w:abstractNumId w:val="63"/>
  </w:num>
  <w:num w:numId="15" w16cid:durableId="867983464">
    <w:abstractNumId w:val="62"/>
  </w:num>
  <w:num w:numId="16" w16cid:durableId="1031683233">
    <w:abstractNumId w:val="41"/>
  </w:num>
  <w:num w:numId="17" w16cid:durableId="1991133878">
    <w:abstractNumId w:val="60"/>
  </w:num>
  <w:num w:numId="18" w16cid:durableId="1898010713">
    <w:abstractNumId w:val="78"/>
  </w:num>
  <w:num w:numId="19" w16cid:durableId="821116699">
    <w:abstractNumId w:val="24"/>
  </w:num>
  <w:num w:numId="20" w16cid:durableId="84962097">
    <w:abstractNumId w:val="75"/>
  </w:num>
  <w:num w:numId="21" w16cid:durableId="2080126838">
    <w:abstractNumId w:val="44"/>
  </w:num>
  <w:num w:numId="22" w16cid:durableId="1851067778">
    <w:abstractNumId w:val="37"/>
  </w:num>
  <w:num w:numId="23" w16cid:durableId="1871340009">
    <w:abstractNumId w:val="61"/>
  </w:num>
  <w:num w:numId="24" w16cid:durableId="1834837955">
    <w:abstractNumId w:val="68"/>
  </w:num>
  <w:num w:numId="25" w16cid:durableId="1971204854">
    <w:abstractNumId w:val="55"/>
  </w:num>
  <w:num w:numId="26" w16cid:durableId="1118136378">
    <w:abstractNumId w:val="69"/>
  </w:num>
  <w:num w:numId="27" w16cid:durableId="653417761">
    <w:abstractNumId w:val="30"/>
  </w:num>
  <w:num w:numId="28" w16cid:durableId="163715697">
    <w:abstractNumId w:val="33"/>
  </w:num>
  <w:num w:numId="29" w16cid:durableId="1702170503">
    <w:abstractNumId w:val="70"/>
  </w:num>
  <w:num w:numId="30" w16cid:durableId="1573345034">
    <w:abstractNumId w:val="56"/>
  </w:num>
  <w:num w:numId="31" w16cid:durableId="23137993">
    <w:abstractNumId w:val="36"/>
  </w:num>
  <w:num w:numId="32" w16cid:durableId="1087767122">
    <w:abstractNumId w:val="32"/>
  </w:num>
  <w:num w:numId="33" w16cid:durableId="1776052564">
    <w:abstractNumId w:val="29"/>
  </w:num>
  <w:num w:numId="34" w16cid:durableId="1222324613">
    <w:abstractNumId w:val="34"/>
  </w:num>
  <w:num w:numId="35" w16cid:durableId="1775130443">
    <w:abstractNumId w:val="67"/>
  </w:num>
  <w:num w:numId="36" w16cid:durableId="669407779">
    <w:abstractNumId w:val="77"/>
  </w:num>
  <w:num w:numId="37" w16cid:durableId="849104688">
    <w:abstractNumId w:val="54"/>
  </w:num>
  <w:num w:numId="38" w16cid:durableId="1380085210">
    <w:abstractNumId w:val="40"/>
  </w:num>
  <w:num w:numId="39" w16cid:durableId="689261208">
    <w:abstractNumId w:val="26"/>
  </w:num>
  <w:num w:numId="40" w16cid:durableId="157309013">
    <w:abstractNumId w:val="23"/>
  </w:num>
  <w:num w:numId="41" w16cid:durableId="1900819468">
    <w:abstractNumId w:val="57"/>
  </w:num>
  <w:num w:numId="42" w16cid:durableId="2128620992">
    <w:abstractNumId w:val="64"/>
  </w:num>
  <w:num w:numId="43" w16cid:durableId="185950523">
    <w:abstractNumId w:val="27"/>
  </w:num>
  <w:num w:numId="44" w16cid:durableId="582496348">
    <w:abstractNumId w:val="49"/>
  </w:num>
  <w:num w:numId="45" w16cid:durableId="1694261163">
    <w:abstractNumId w:val="50"/>
  </w:num>
  <w:num w:numId="46" w16cid:durableId="2012029513">
    <w:abstractNumId w:val="72"/>
  </w:num>
  <w:num w:numId="47" w16cid:durableId="1206405249">
    <w:abstractNumId w:val="58"/>
  </w:num>
  <w:num w:numId="48" w16cid:durableId="1657950674">
    <w:abstractNumId w:val="46"/>
  </w:num>
  <w:num w:numId="49" w16cid:durableId="250311783">
    <w:abstractNumId w:val="52"/>
  </w:num>
  <w:num w:numId="50" w16cid:durableId="1650212293">
    <w:abstractNumId w:val="59"/>
  </w:num>
  <w:num w:numId="51" w16cid:durableId="1650094287">
    <w:abstractNumId w:val="73"/>
  </w:num>
  <w:num w:numId="52" w16cid:durableId="2112311694">
    <w:abstractNumId w:val="47"/>
  </w:num>
  <w:num w:numId="53" w16cid:durableId="722826874">
    <w:abstractNumId w:val="45"/>
  </w:num>
  <w:num w:numId="54" w16cid:durableId="2125729196">
    <w:abstractNumId w:val="48"/>
  </w:num>
  <w:num w:numId="55" w16cid:durableId="712970683">
    <w:abstractNumId w:val="42"/>
  </w:num>
  <w:num w:numId="56" w16cid:durableId="67071514">
    <w:abstractNumId w:val="28"/>
  </w:num>
  <w:num w:numId="57" w16cid:durableId="1042829707">
    <w:abstractNumId w:val="66"/>
  </w:num>
  <w:num w:numId="58" w16cid:durableId="313949728">
    <w:abstractNumId w:val="38"/>
  </w:num>
  <w:num w:numId="59" w16cid:durableId="1867671078">
    <w:abstractNumId w:val="79"/>
  </w:num>
  <w:num w:numId="60" w16cid:durableId="442305886">
    <w:abstractNumId w:val="7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gutterAtTop/>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11DF"/>
    <w:rsid w:val="0000201A"/>
    <w:rsid w:val="00002B73"/>
    <w:rsid w:val="000036AB"/>
    <w:rsid w:val="000039DC"/>
    <w:rsid w:val="00004200"/>
    <w:rsid w:val="00007781"/>
    <w:rsid w:val="000116C0"/>
    <w:rsid w:val="00014C7A"/>
    <w:rsid w:val="00016214"/>
    <w:rsid w:val="00016803"/>
    <w:rsid w:val="0001706D"/>
    <w:rsid w:val="00017349"/>
    <w:rsid w:val="00021274"/>
    <w:rsid w:val="000217D1"/>
    <w:rsid w:val="00021FE0"/>
    <w:rsid w:val="00022BEE"/>
    <w:rsid w:val="00023946"/>
    <w:rsid w:val="00023E67"/>
    <w:rsid w:val="000248F0"/>
    <w:rsid w:val="00025F57"/>
    <w:rsid w:val="00026D63"/>
    <w:rsid w:val="00027093"/>
    <w:rsid w:val="00030D0E"/>
    <w:rsid w:val="0003442F"/>
    <w:rsid w:val="0003444C"/>
    <w:rsid w:val="00035083"/>
    <w:rsid w:val="0003567C"/>
    <w:rsid w:val="00036865"/>
    <w:rsid w:val="00036BF8"/>
    <w:rsid w:val="00036EB4"/>
    <w:rsid w:val="00036F0D"/>
    <w:rsid w:val="00037F48"/>
    <w:rsid w:val="000404ED"/>
    <w:rsid w:val="00041B44"/>
    <w:rsid w:val="00042327"/>
    <w:rsid w:val="0004262E"/>
    <w:rsid w:val="00043515"/>
    <w:rsid w:val="00044436"/>
    <w:rsid w:val="000447C9"/>
    <w:rsid w:val="000449F8"/>
    <w:rsid w:val="00044CCF"/>
    <w:rsid w:val="00045479"/>
    <w:rsid w:val="00045BD6"/>
    <w:rsid w:val="00045C51"/>
    <w:rsid w:val="00046151"/>
    <w:rsid w:val="000468C6"/>
    <w:rsid w:val="00046BEE"/>
    <w:rsid w:val="00046E13"/>
    <w:rsid w:val="000470EE"/>
    <w:rsid w:val="0005007B"/>
    <w:rsid w:val="000517FA"/>
    <w:rsid w:val="00052B36"/>
    <w:rsid w:val="00053A2C"/>
    <w:rsid w:val="00055243"/>
    <w:rsid w:val="00055B40"/>
    <w:rsid w:val="00055F2C"/>
    <w:rsid w:val="00057840"/>
    <w:rsid w:val="00060D39"/>
    <w:rsid w:val="00061875"/>
    <w:rsid w:val="000625FB"/>
    <w:rsid w:val="0006398D"/>
    <w:rsid w:val="00064492"/>
    <w:rsid w:val="00065AB2"/>
    <w:rsid w:val="00065C25"/>
    <w:rsid w:val="00066A7B"/>
    <w:rsid w:val="00066C52"/>
    <w:rsid w:val="000701E4"/>
    <w:rsid w:val="0007073F"/>
    <w:rsid w:val="0007157F"/>
    <w:rsid w:val="00071E71"/>
    <w:rsid w:val="000724F1"/>
    <w:rsid w:val="0007306B"/>
    <w:rsid w:val="000743D1"/>
    <w:rsid w:val="00074876"/>
    <w:rsid w:val="00076601"/>
    <w:rsid w:val="000767C0"/>
    <w:rsid w:val="00076838"/>
    <w:rsid w:val="00077410"/>
    <w:rsid w:val="00081EC2"/>
    <w:rsid w:val="00083A76"/>
    <w:rsid w:val="00085230"/>
    <w:rsid w:val="00085266"/>
    <w:rsid w:val="00086F2F"/>
    <w:rsid w:val="0008759E"/>
    <w:rsid w:val="00087EE9"/>
    <w:rsid w:val="00090155"/>
    <w:rsid w:val="000902ED"/>
    <w:rsid w:val="00091167"/>
    <w:rsid w:val="0009134A"/>
    <w:rsid w:val="00091ABD"/>
    <w:rsid w:val="00091AE2"/>
    <w:rsid w:val="00091B54"/>
    <w:rsid w:val="000923E0"/>
    <w:rsid w:val="00092555"/>
    <w:rsid w:val="000929B5"/>
    <w:rsid w:val="00092F1B"/>
    <w:rsid w:val="00093239"/>
    <w:rsid w:val="0009535D"/>
    <w:rsid w:val="0009583F"/>
    <w:rsid w:val="000969E2"/>
    <w:rsid w:val="000A134A"/>
    <w:rsid w:val="000A1CE9"/>
    <w:rsid w:val="000A2DE7"/>
    <w:rsid w:val="000A3878"/>
    <w:rsid w:val="000A40EC"/>
    <w:rsid w:val="000A54F1"/>
    <w:rsid w:val="000A55DB"/>
    <w:rsid w:val="000A658C"/>
    <w:rsid w:val="000A7279"/>
    <w:rsid w:val="000A7A05"/>
    <w:rsid w:val="000B07D7"/>
    <w:rsid w:val="000B1A5B"/>
    <w:rsid w:val="000B1ECC"/>
    <w:rsid w:val="000B22E4"/>
    <w:rsid w:val="000B3A37"/>
    <w:rsid w:val="000B4852"/>
    <w:rsid w:val="000C04C6"/>
    <w:rsid w:val="000C0E15"/>
    <w:rsid w:val="000C12C6"/>
    <w:rsid w:val="000C1882"/>
    <w:rsid w:val="000C1ED8"/>
    <w:rsid w:val="000C295F"/>
    <w:rsid w:val="000C2E74"/>
    <w:rsid w:val="000C368E"/>
    <w:rsid w:val="000C38BD"/>
    <w:rsid w:val="000C4141"/>
    <w:rsid w:val="000C43DE"/>
    <w:rsid w:val="000C46E4"/>
    <w:rsid w:val="000C5C82"/>
    <w:rsid w:val="000C7C9A"/>
    <w:rsid w:val="000D0695"/>
    <w:rsid w:val="000D08E3"/>
    <w:rsid w:val="000D1822"/>
    <w:rsid w:val="000D343F"/>
    <w:rsid w:val="000D34E1"/>
    <w:rsid w:val="000D4A64"/>
    <w:rsid w:val="000D750A"/>
    <w:rsid w:val="000D7AAD"/>
    <w:rsid w:val="000E0408"/>
    <w:rsid w:val="000E07B4"/>
    <w:rsid w:val="000E07E7"/>
    <w:rsid w:val="000E0DD1"/>
    <w:rsid w:val="000E1AA2"/>
    <w:rsid w:val="000E20A2"/>
    <w:rsid w:val="000E2887"/>
    <w:rsid w:val="000E46F3"/>
    <w:rsid w:val="000E5C64"/>
    <w:rsid w:val="000E6466"/>
    <w:rsid w:val="000E7CE8"/>
    <w:rsid w:val="000E7F42"/>
    <w:rsid w:val="000F1D68"/>
    <w:rsid w:val="000F1E49"/>
    <w:rsid w:val="000F1E5E"/>
    <w:rsid w:val="000F46ED"/>
    <w:rsid w:val="000F4DA3"/>
    <w:rsid w:val="000F5631"/>
    <w:rsid w:val="000F5A36"/>
    <w:rsid w:val="000F6A5C"/>
    <w:rsid w:val="000F7ECC"/>
    <w:rsid w:val="001039FA"/>
    <w:rsid w:val="001046F5"/>
    <w:rsid w:val="001056A7"/>
    <w:rsid w:val="0011011A"/>
    <w:rsid w:val="00110CB0"/>
    <w:rsid w:val="001113A1"/>
    <w:rsid w:val="00112C81"/>
    <w:rsid w:val="0011326F"/>
    <w:rsid w:val="0011522A"/>
    <w:rsid w:val="00115B48"/>
    <w:rsid w:val="00115DF5"/>
    <w:rsid w:val="00116055"/>
    <w:rsid w:val="001170E4"/>
    <w:rsid w:val="00117115"/>
    <w:rsid w:val="001174A0"/>
    <w:rsid w:val="0012159D"/>
    <w:rsid w:val="0012164B"/>
    <w:rsid w:val="00122159"/>
    <w:rsid w:val="00122228"/>
    <w:rsid w:val="0012279E"/>
    <w:rsid w:val="00122839"/>
    <w:rsid w:val="00122BD3"/>
    <w:rsid w:val="001244C7"/>
    <w:rsid w:val="00125065"/>
    <w:rsid w:val="00125345"/>
    <w:rsid w:val="001256C5"/>
    <w:rsid w:val="00125C8A"/>
    <w:rsid w:val="00127E70"/>
    <w:rsid w:val="00132F71"/>
    <w:rsid w:val="001330E6"/>
    <w:rsid w:val="001341FE"/>
    <w:rsid w:val="0013481B"/>
    <w:rsid w:val="00134F5D"/>
    <w:rsid w:val="001358F0"/>
    <w:rsid w:val="00136DA3"/>
    <w:rsid w:val="00140C21"/>
    <w:rsid w:val="00141758"/>
    <w:rsid w:val="00142198"/>
    <w:rsid w:val="00143518"/>
    <w:rsid w:val="001435D4"/>
    <w:rsid w:val="00143ACD"/>
    <w:rsid w:val="0014420A"/>
    <w:rsid w:val="00144A53"/>
    <w:rsid w:val="00144FA6"/>
    <w:rsid w:val="00145BC1"/>
    <w:rsid w:val="001469F6"/>
    <w:rsid w:val="00146EDB"/>
    <w:rsid w:val="001471B8"/>
    <w:rsid w:val="00147F8B"/>
    <w:rsid w:val="00150F03"/>
    <w:rsid w:val="001515BB"/>
    <w:rsid w:val="00152207"/>
    <w:rsid w:val="0015478E"/>
    <w:rsid w:val="00155591"/>
    <w:rsid w:val="00156BBB"/>
    <w:rsid w:val="00156CD6"/>
    <w:rsid w:val="00156E0C"/>
    <w:rsid w:val="00157520"/>
    <w:rsid w:val="00161740"/>
    <w:rsid w:val="00163E90"/>
    <w:rsid w:val="00166CCD"/>
    <w:rsid w:val="00172085"/>
    <w:rsid w:val="001729BD"/>
    <w:rsid w:val="00173853"/>
    <w:rsid w:val="0017552C"/>
    <w:rsid w:val="00176DF8"/>
    <w:rsid w:val="00177A1E"/>
    <w:rsid w:val="00177D70"/>
    <w:rsid w:val="0018118E"/>
    <w:rsid w:val="00182B5C"/>
    <w:rsid w:val="00182CE0"/>
    <w:rsid w:val="001843E2"/>
    <w:rsid w:val="001861B8"/>
    <w:rsid w:val="00187065"/>
    <w:rsid w:val="00187182"/>
    <w:rsid w:val="001902FE"/>
    <w:rsid w:val="001927A4"/>
    <w:rsid w:val="00192881"/>
    <w:rsid w:val="00192C14"/>
    <w:rsid w:val="00193E53"/>
    <w:rsid w:val="001941DE"/>
    <w:rsid w:val="00195153"/>
    <w:rsid w:val="001958C8"/>
    <w:rsid w:val="001A2967"/>
    <w:rsid w:val="001A3296"/>
    <w:rsid w:val="001A3671"/>
    <w:rsid w:val="001A6B79"/>
    <w:rsid w:val="001A7BB9"/>
    <w:rsid w:val="001A7F60"/>
    <w:rsid w:val="001B0219"/>
    <w:rsid w:val="001B02D7"/>
    <w:rsid w:val="001B0632"/>
    <w:rsid w:val="001B0AF1"/>
    <w:rsid w:val="001B160F"/>
    <w:rsid w:val="001B284A"/>
    <w:rsid w:val="001B30D1"/>
    <w:rsid w:val="001B346B"/>
    <w:rsid w:val="001B6DA7"/>
    <w:rsid w:val="001B75A9"/>
    <w:rsid w:val="001B77A2"/>
    <w:rsid w:val="001C154D"/>
    <w:rsid w:val="001C2B11"/>
    <w:rsid w:val="001C3276"/>
    <w:rsid w:val="001C44E8"/>
    <w:rsid w:val="001C560E"/>
    <w:rsid w:val="001C58C2"/>
    <w:rsid w:val="001C620B"/>
    <w:rsid w:val="001D1819"/>
    <w:rsid w:val="001D1A16"/>
    <w:rsid w:val="001D6530"/>
    <w:rsid w:val="001D681F"/>
    <w:rsid w:val="001D6D59"/>
    <w:rsid w:val="001D7428"/>
    <w:rsid w:val="001D7613"/>
    <w:rsid w:val="001E0EFF"/>
    <w:rsid w:val="001E1B35"/>
    <w:rsid w:val="001E1C5D"/>
    <w:rsid w:val="001E1FD1"/>
    <w:rsid w:val="001E2D62"/>
    <w:rsid w:val="001E5ABD"/>
    <w:rsid w:val="001E5C43"/>
    <w:rsid w:val="001E5FE4"/>
    <w:rsid w:val="001F04E7"/>
    <w:rsid w:val="001F0B51"/>
    <w:rsid w:val="001F1D8A"/>
    <w:rsid w:val="001F2CB5"/>
    <w:rsid w:val="001F3750"/>
    <w:rsid w:val="001F40E1"/>
    <w:rsid w:val="001F5249"/>
    <w:rsid w:val="001F58B8"/>
    <w:rsid w:val="00200D27"/>
    <w:rsid w:val="002011AC"/>
    <w:rsid w:val="00201921"/>
    <w:rsid w:val="00201EB9"/>
    <w:rsid w:val="00202BD7"/>
    <w:rsid w:val="002048CC"/>
    <w:rsid w:val="00205391"/>
    <w:rsid w:val="00205A99"/>
    <w:rsid w:val="00205B95"/>
    <w:rsid w:val="0020733F"/>
    <w:rsid w:val="00207B94"/>
    <w:rsid w:val="00210E15"/>
    <w:rsid w:val="00211626"/>
    <w:rsid w:val="00211FA0"/>
    <w:rsid w:val="0021277A"/>
    <w:rsid w:val="00212BC7"/>
    <w:rsid w:val="00213FCA"/>
    <w:rsid w:val="00216621"/>
    <w:rsid w:val="00216B0E"/>
    <w:rsid w:val="00217433"/>
    <w:rsid w:val="00217437"/>
    <w:rsid w:val="00222350"/>
    <w:rsid w:val="002231D3"/>
    <w:rsid w:val="002235F3"/>
    <w:rsid w:val="002241DF"/>
    <w:rsid w:val="002247E7"/>
    <w:rsid w:val="0022537C"/>
    <w:rsid w:val="0022685E"/>
    <w:rsid w:val="00227868"/>
    <w:rsid w:val="00230915"/>
    <w:rsid w:val="00230D53"/>
    <w:rsid w:val="0023191B"/>
    <w:rsid w:val="002337B2"/>
    <w:rsid w:val="00233C64"/>
    <w:rsid w:val="002404BA"/>
    <w:rsid w:val="002427F7"/>
    <w:rsid w:val="00243015"/>
    <w:rsid w:val="0024338F"/>
    <w:rsid w:val="002511A8"/>
    <w:rsid w:val="002512E8"/>
    <w:rsid w:val="00251FA2"/>
    <w:rsid w:val="002523FB"/>
    <w:rsid w:val="00253249"/>
    <w:rsid w:val="002536CB"/>
    <w:rsid w:val="0025435E"/>
    <w:rsid w:val="00254EF6"/>
    <w:rsid w:val="0025526A"/>
    <w:rsid w:val="00255EA4"/>
    <w:rsid w:val="0026024F"/>
    <w:rsid w:val="00260A89"/>
    <w:rsid w:val="00260C9F"/>
    <w:rsid w:val="00261A11"/>
    <w:rsid w:val="00262A51"/>
    <w:rsid w:val="00262DDC"/>
    <w:rsid w:val="002641D3"/>
    <w:rsid w:val="00265778"/>
    <w:rsid w:val="002661A5"/>
    <w:rsid w:val="002679E5"/>
    <w:rsid w:val="00270695"/>
    <w:rsid w:val="002707B8"/>
    <w:rsid w:val="002725BC"/>
    <w:rsid w:val="002731DE"/>
    <w:rsid w:val="002735F9"/>
    <w:rsid w:val="00273734"/>
    <w:rsid w:val="00273CD1"/>
    <w:rsid w:val="00274463"/>
    <w:rsid w:val="00274921"/>
    <w:rsid w:val="0027502F"/>
    <w:rsid w:val="00277C24"/>
    <w:rsid w:val="0028166F"/>
    <w:rsid w:val="00281733"/>
    <w:rsid w:val="0028174D"/>
    <w:rsid w:val="00281A30"/>
    <w:rsid w:val="002823D9"/>
    <w:rsid w:val="002831C6"/>
    <w:rsid w:val="002875D8"/>
    <w:rsid w:val="00290B29"/>
    <w:rsid w:val="00292313"/>
    <w:rsid w:val="00292B51"/>
    <w:rsid w:val="00293B3D"/>
    <w:rsid w:val="00294168"/>
    <w:rsid w:val="00294245"/>
    <w:rsid w:val="002948AE"/>
    <w:rsid w:val="00294FD0"/>
    <w:rsid w:val="002954DC"/>
    <w:rsid w:val="0029647F"/>
    <w:rsid w:val="00296B1E"/>
    <w:rsid w:val="00296B92"/>
    <w:rsid w:val="00297ABC"/>
    <w:rsid w:val="002A2421"/>
    <w:rsid w:val="002A40A1"/>
    <w:rsid w:val="002A4594"/>
    <w:rsid w:val="002A4934"/>
    <w:rsid w:val="002A50A7"/>
    <w:rsid w:val="002A65C4"/>
    <w:rsid w:val="002A6EA8"/>
    <w:rsid w:val="002B334F"/>
    <w:rsid w:val="002B3CCB"/>
    <w:rsid w:val="002B3E37"/>
    <w:rsid w:val="002B4100"/>
    <w:rsid w:val="002B4250"/>
    <w:rsid w:val="002B429D"/>
    <w:rsid w:val="002B43F3"/>
    <w:rsid w:val="002B4830"/>
    <w:rsid w:val="002B4F49"/>
    <w:rsid w:val="002B63FA"/>
    <w:rsid w:val="002B7D36"/>
    <w:rsid w:val="002C1E78"/>
    <w:rsid w:val="002C21A1"/>
    <w:rsid w:val="002C2869"/>
    <w:rsid w:val="002C3C5A"/>
    <w:rsid w:val="002C4A07"/>
    <w:rsid w:val="002C4E8C"/>
    <w:rsid w:val="002C65D1"/>
    <w:rsid w:val="002C74FE"/>
    <w:rsid w:val="002D0261"/>
    <w:rsid w:val="002D0DA5"/>
    <w:rsid w:val="002D1D1E"/>
    <w:rsid w:val="002D473A"/>
    <w:rsid w:val="002D4F37"/>
    <w:rsid w:val="002D54B7"/>
    <w:rsid w:val="002D61CE"/>
    <w:rsid w:val="002D6E03"/>
    <w:rsid w:val="002E030B"/>
    <w:rsid w:val="002E04B5"/>
    <w:rsid w:val="002E1782"/>
    <w:rsid w:val="002E211F"/>
    <w:rsid w:val="002E397D"/>
    <w:rsid w:val="002E43B7"/>
    <w:rsid w:val="002E4405"/>
    <w:rsid w:val="002E4FDC"/>
    <w:rsid w:val="002E50F9"/>
    <w:rsid w:val="002E516E"/>
    <w:rsid w:val="002E5F0C"/>
    <w:rsid w:val="002E6386"/>
    <w:rsid w:val="002E6E73"/>
    <w:rsid w:val="002E799C"/>
    <w:rsid w:val="002F0D97"/>
    <w:rsid w:val="002F140C"/>
    <w:rsid w:val="002F313C"/>
    <w:rsid w:val="002F4FA0"/>
    <w:rsid w:val="002F543D"/>
    <w:rsid w:val="002F5F07"/>
    <w:rsid w:val="002F78C9"/>
    <w:rsid w:val="002F7F47"/>
    <w:rsid w:val="0030105C"/>
    <w:rsid w:val="00304846"/>
    <w:rsid w:val="00304930"/>
    <w:rsid w:val="0030523E"/>
    <w:rsid w:val="00311426"/>
    <w:rsid w:val="00312D97"/>
    <w:rsid w:val="00312FDE"/>
    <w:rsid w:val="0031493F"/>
    <w:rsid w:val="00315E58"/>
    <w:rsid w:val="00317A96"/>
    <w:rsid w:val="003201FA"/>
    <w:rsid w:val="00320A32"/>
    <w:rsid w:val="00321146"/>
    <w:rsid w:val="00322518"/>
    <w:rsid w:val="003235C8"/>
    <w:rsid w:val="003249AC"/>
    <w:rsid w:val="0032597C"/>
    <w:rsid w:val="00327926"/>
    <w:rsid w:val="00327E12"/>
    <w:rsid w:val="003306BF"/>
    <w:rsid w:val="00331F49"/>
    <w:rsid w:val="0033232A"/>
    <w:rsid w:val="00334155"/>
    <w:rsid w:val="00336613"/>
    <w:rsid w:val="00336FF6"/>
    <w:rsid w:val="0033715B"/>
    <w:rsid w:val="00340ED2"/>
    <w:rsid w:val="00341DD1"/>
    <w:rsid w:val="0034329F"/>
    <w:rsid w:val="00343604"/>
    <w:rsid w:val="00344186"/>
    <w:rsid w:val="00344D3F"/>
    <w:rsid w:val="0034504D"/>
    <w:rsid w:val="00345174"/>
    <w:rsid w:val="0034562A"/>
    <w:rsid w:val="003468BE"/>
    <w:rsid w:val="003478A8"/>
    <w:rsid w:val="00351ABE"/>
    <w:rsid w:val="00351DAD"/>
    <w:rsid w:val="003532EC"/>
    <w:rsid w:val="0035483B"/>
    <w:rsid w:val="0035620E"/>
    <w:rsid w:val="0035765D"/>
    <w:rsid w:val="00360CDE"/>
    <w:rsid w:val="003625AF"/>
    <w:rsid w:val="00363176"/>
    <w:rsid w:val="00363AF6"/>
    <w:rsid w:val="0036420B"/>
    <w:rsid w:val="00366FCA"/>
    <w:rsid w:val="0036752E"/>
    <w:rsid w:val="003675BA"/>
    <w:rsid w:val="00371330"/>
    <w:rsid w:val="00373067"/>
    <w:rsid w:val="00373624"/>
    <w:rsid w:val="00373F7C"/>
    <w:rsid w:val="00374643"/>
    <w:rsid w:val="00374E61"/>
    <w:rsid w:val="0037554E"/>
    <w:rsid w:val="003759CE"/>
    <w:rsid w:val="00375AFE"/>
    <w:rsid w:val="00380246"/>
    <w:rsid w:val="0038038C"/>
    <w:rsid w:val="00380DBE"/>
    <w:rsid w:val="003810F0"/>
    <w:rsid w:val="003822A8"/>
    <w:rsid w:val="00382632"/>
    <w:rsid w:val="00383151"/>
    <w:rsid w:val="00383223"/>
    <w:rsid w:val="003861AB"/>
    <w:rsid w:val="0038622A"/>
    <w:rsid w:val="00386A92"/>
    <w:rsid w:val="00387B03"/>
    <w:rsid w:val="00387C8A"/>
    <w:rsid w:val="0039036E"/>
    <w:rsid w:val="00392C0A"/>
    <w:rsid w:val="0039363A"/>
    <w:rsid w:val="00395A18"/>
    <w:rsid w:val="0039632A"/>
    <w:rsid w:val="00396CFB"/>
    <w:rsid w:val="003979B7"/>
    <w:rsid w:val="003A117C"/>
    <w:rsid w:val="003A15AE"/>
    <w:rsid w:val="003A1E5E"/>
    <w:rsid w:val="003A1F58"/>
    <w:rsid w:val="003A20DA"/>
    <w:rsid w:val="003A2119"/>
    <w:rsid w:val="003A25D9"/>
    <w:rsid w:val="003A53CD"/>
    <w:rsid w:val="003A70B5"/>
    <w:rsid w:val="003A79DB"/>
    <w:rsid w:val="003B2977"/>
    <w:rsid w:val="003B3314"/>
    <w:rsid w:val="003B3D85"/>
    <w:rsid w:val="003B3DD0"/>
    <w:rsid w:val="003B572B"/>
    <w:rsid w:val="003B5B99"/>
    <w:rsid w:val="003B6831"/>
    <w:rsid w:val="003C0D15"/>
    <w:rsid w:val="003C24E4"/>
    <w:rsid w:val="003C25AC"/>
    <w:rsid w:val="003C4331"/>
    <w:rsid w:val="003C45C1"/>
    <w:rsid w:val="003C5067"/>
    <w:rsid w:val="003C5371"/>
    <w:rsid w:val="003C553A"/>
    <w:rsid w:val="003C5C8B"/>
    <w:rsid w:val="003C664A"/>
    <w:rsid w:val="003C70C3"/>
    <w:rsid w:val="003D075B"/>
    <w:rsid w:val="003D1900"/>
    <w:rsid w:val="003D248B"/>
    <w:rsid w:val="003D2F9B"/>
    <w:rsid w:val="003D4ED4"/>
    <w:rsid w:val="003D53B8"/>
    <w:rsid w:val="003D5D7B"/>
    <w:rsid w:val="003D5E3D"/>
    <w:rsid w:val="003D6D33"/>
    <w:rsid w:val="003D750D"/>
    <w:rsid w:val="003E01A1"/>
    <w:rsid w:val="003E1251"/>
    <w:rsid w:val="003E2170"/>
    <w:rsid w:val="003E375A"/>
    <w:rsid w:val="003E4294"/>
    <w:rsid w:val="003E4B5E"/>
    <w:rsid w:val="003E5599"/>
    <w:rsid w:val="003E6165"/>
    <w:rsid w:val="003E6A8F"/>
    <w:rsid w:val="003E6E8B"/>
    <w:rsid w:val="003E7A6E"/>
    <w:rsid w:val="003E7AEA"/>
    <w:rsid w:val="003F0994"/>
    <w:rsid w:val="003F0FB1"/>
    <w:rsid w:val="003F221B"/>
    <w:rsid w:val="003F2C9D"/>
    <w:rsid w:val="003F46FA"/>
    <w:rsid w:val="003F49AA"/>
    <w:rsid w:val="003F4EE0"/>
    <w:rsid w:val="003F6589"/>
    <w:rsid w:val="003F6C61"/>
    <w:rsid w:val="003F763E"/>
    <w:rsid w:val="003F7844"/>
    <w:rsid w:val="003F78C1"/>
    <w:rsid w:val="003F7A1E"/>
    <w:rsid w:val="004007AC"/>
    <w:rsid w:val="00401DF0"/>
    <w:rsid w:val="0040227E"/>
    <w:rsid w:val="00403973"/>
    <w:rsid w:val="00403ADC"/>
    <w:rsid w:val="0040424A"/>
    <w:rsid w:val="004044D4"/>
    <w:rsid w:val="00407F7C"/>
    <w:rsid w:val="004103CD"/>
    <w:rsid w:val="00410A18"/>
    <w:rsid w:val="00410CBE"/>
    <w:rsid w:val="004119E8"/>
    <w:rsid w:val="00411E44"/>
    <w:rsid w:val="00412A9B"/>
    <w:rsid w:val="004134D7"/>
    <w:rsid w:val="004138A5"/>
    <w:rsid w:val="004138DF"/>
    <w:rsid w:val="00414885"/>
    <w:rsid w:val="00414F98"/>
    <w:rsid w:val="0041560D"/>
    <w:rsid w:val="00416112"/>
    <w:rsid w:val="00416B3C"/>
    <w:rsid w:val="00416FDD"/>
    <w:rsid w:val="00422070"/>
    <w:rsid w:val="0042395F"/>
    <w:rsid w:val="004241C1"/>
    <w:rsid w:val="0042568D"/>
    <w:rsid w:val="00425EE1"/>
    <w:rsid w:val="00426918"/>
    <w:rsid w:val="0042694A"/>
    <w:rsid w:val="0043036A"/>
    <w:rsid w:val="00431115"/>
    <w:rsid w:val="00431578"/>
    <w:rsid w:val="00431C88"/>
    <w:rsid w:val="00431F6C"/>
    <w:rsid w:val="00435253"/>
    <w:rsid w:val="004359BB"/>
    <w:rsid w:val="004371CD"/>
    <w:rsid w:val="00437FBB"/>
    <w:rsid w:val="00440DF1"/>
    <w:rsid w:val="004419F6"/>
    <w:rsid w:val="00443D46"/>
    <w:rsid w:val="00446455"/>
    <w:rsid w:val="00451D3D"/>
    <w:rsid w:val="00451DA6"/>
    <w:rsid w:val="00454277"/>
    <w:rsid w:val="00454FE1"/>
    <w:rsid w:val="00456950"/>
    <w:rsid w:val="00456A58"/>
    <w:rsid w:val="00456AB3"/>
    <w:rsid w:val="00457149"/>
    <w:rsid w:val="0046047E"/>
    <w:rsid w:val="00464590"/>
    <w:rsid w:val="004645FE"/>
    <w:rsid w:val="00464C75"/>
    <w:rsid w:val="004658D1"/>
    <w:rsid w:val="00466B8D"/>
    <w:rsid w:val="00470794"/>
    <w:rsid w:val="004729E0"/>
    <w:rsid w:val="00473850"/>
    <w:rsid w:val="00473DD7"/>
    <w:rsid w:val="00473E98"/>
    <w:rsid w:val="004740E8"/>
    <w:rsid w:val="00474334"/>
    <w:rsid w:val="004745DA"/>
    <w:rsid w:val="00474896"/>
    <w:rsid w:val="00475E79"/>
    <w:rsid w:val="004766E7"/>
    <w:rsid w:val="0047789A"/>
    <w:rsid w:val="00477951"/>
    <w:rsid w:val="004803C3"/>
    <w:rsid w:val="00480BEA"/>
    <w:rsid w:val="00480EE8"/>
    <w:rsid w:val="004811CE"/>
    <w:rsid w:val="00483334"/>
    <w:rsid w:val="004834B7"/>
    <w:rsid w:val="00483779"/>
    <w:rsid w:val="0048380E"/>
    <w:rsid w:val="0048484D"/>
    <w:rsid w:val="00485461"/>
    <w:rsid w:val="00486665"/>
    <w:rsid w:val="0048668C"/>
    <w:rsid w:val="00486971"/>
    <w:rsid w:val="00486BE3"/>
    <w:rsid w:val="00487D91"/>
    <w:rsid w:val="0049137F"/>
    <w:rsid w:val="00491ECF"/>
    <w:rsid w:val="004923EB"/>
    <w:rsid w:val="0049240B"/>
    <w:rsid w:val="0049342D"/>
    <w:rsid w:val="00493E60"/>
    <w:rsid w:val="0049420B"/>
    <w:rsid w:val="0049474F"/>
    <w:rsid w:val="0049521B"/>
    <w:rsid w:val="004954D4"/>
    <w:rsid w:val="0049572D"/>
    <w:rsid w:val="00497316"/>
    <w:rsid w:val="00497C0D"/>
    <w:rsid w:val="00497CF7"/>
    <w:rsid w:val="004A0FAE"/>
    <w:rsid w:val="004A17E0"/>
    <w:rsid w:val="004A57F6"/>
    <w:rsid w:val="004A5A2F"/>
    <w:rsid w:val="004A613F"/>
    <w:rsid w:val="004B0D97"/>
    <w:rsid w:val="004B106A"/>
    <w:rsid w:val="004B31ED"/>
    <w:rsid w:val="004B394F"/>
    <w:rsid w:val="004B3D81"/>
    <w:rsid w:val="004B5D50"/>
    <w:rsid w:val="004C06FC"/>
    <w:rsid w:val="004C1432"/>
    <w:rsid w:val="004C2BB6"/>
    <w:rsid w:val="004C3A91"/>
    <w:rsid w:val="004C3CC6"/>
    <w:rsid w:val="004C3ECD"/>
    <w:rsid w:val="004C4576"/>
    <w:rsid w:val="004C5E86"/>
    <w:rsid w:val="004C641B"/>
    <w:rsid w:val="004C7EFC"/>
    <w:rsid w:val="004D0497"/>
    <w:rsid w:val="004D0505"/>
    <w:rsid w:val="004D05C8"/>
    <w:rsid w:val="004D0B18"/>
    <w:rsid w:val="004D0DD0"/>
    <w:rsid w:val="004D194A"/>
    <w:rsid w:val="004D4A2C"/>
    <w:rsid w:val="004D6C83"/>
    <w:rsid w:val="004D7611"/>
    <w:rsid w:val="004E11D8"/>
    <w:rsid w:val="004E22AA"/>
    <w:rsid w:val="004E3225"/>
    <w:rsid w:val="004E40FD"/>
    <w:rsid w:val="004E4C79"/>
    <w:rsid w:val="004E58BC"/>
    <w:rsid w:val="004E6043"/>
    <w:rsid w:val="004E72DE"/>
    <w:rsid w:val="004E7417"/>
    <w:rsid w:val="004E7689"/>
    <w:rsid w:val="004F0127"/>
    <w:rsid w:val="004F3EA6"/>
    <w:rsid w:val="004F4B9A"/>
    <w:rsid w:val="004F5900"/>
    <w:rsid w:val="004F5FF4"/>
    <w:rsid w:val="004F706D"/>
    <w:rsid w:val="004F7483"/>
    <w:rsid w:val="004F7758"/>
    <w:rsid w:val="0050077F"/>
    <w:rsid w:val="00500DCB"/>
    <w:rsid w:val="00500DEF"/>
    <w:rsid w:val="00501CB0"/>
    <w:rsid w:val="00502D50"/>
    <w:rsid w:val="005102D9"/>
    <w:rsid w:val="0051107A"/>
    <w:rsid w:val="00511BBB"/>
    <w:rsid w:val="005129C3"/>
    <w:rsid w:val="005133E4"/>
    <w:rsid w:val="00513906"/>
    <w:rsid w:val="00513BF3"/>
    <w:rsid w:val="0051489E"/>
    <w:rsid w:val="00516517"/>
    <w:rsid w:val="005175EF"/>
    <w:rsid w:val="005179A1"/>
    <w:rsid w:val="00521191"/>
    <w:rsid w:val="00522159"/>
    <w:rsid w:val="0052265F"/>
    <w:rsid w:val="0052483D"/>
    <w:rsid w:val="00525F49"/>
    <w:rsid w:val="0052604A"/>
    <w:rsid w:val="00531978"/>
    <w:rsid w:val="005353EA"/>
    <w:rsid w:val="00536FF5"/>
    <w:rsid w:val="005404A8"/>
    <w:rsid w:val="00540A1E"/>
    <w:rsid w:val="00540D4C"/>
    <w:rsid w:val="00541BE6"/>
    <w:rsid w:val="00542FFC"/>
    <w:rsid w:val="00543D20"/>
    <w:rsid w:val="00543F37"/>
    <w:rsid w:val="00545AD4"/>
    <w:rsid w:val="005461C0"/>
    <w:rsid w:val="00551791"/>
    <w:rsid w:val="00552EB3"/>
    <w:rsid w:val="005543E0"/>
    <w:rsid w:val="00555259"/>
    <w:rsid w:val="005556B2"/>
    <w:rsid w:val="00561182"/>
    <w:rsid w:val="00561459"/>
    <w:rsid w:val="00561B12"/>
    <w:rsid w:val="0056204C"/>
    <w:rsid w:val="005623EA"/>
    <w:rsid w:val="00562433"/>
    <w:rsid w:val="005627CB"/>
    <w:rsid w:val="00562F0E"/>
    <w:rsid w:val="005647C8"/>
    <w:rsid w:val="00565D72"/>
    <w:rsid w:val="00565F80"/>
    <w:rsid w:val="005672B5"/>
    <w:rsid w:val="005700FC"/>
    <w:rsid w:val="005708F5"/>
    <w:rsid w:val="0057110B"/>
    <w:rsid w:val="00571660"/>
    <w:rsid w:val="0057283B"/>
    <w:rsid w:val="00575B51"/>
    <w:rsid w:val="00576178"/>
    <w:rsid w:val="0057789C"/>
    <w:rsid w:val="005819C5"/>
    <w:rsid w:val="005824E9"/>
    <w:rsid w:val="00582701"/>
    <w:rsid w:val="0058464C"/>
    <w:rsid w:val="00584756"/>
    <w:rsid w:val="005860FD"/>
    <w:rsid w:val="00587EE4"/>
    <w:rsid w:val="00590091"/>
    <w:rsid w:val="00590282"/>
    <w:rsid w:val="0059072C"/>
    <w:rsid w:val="005908FE"/>
    <w:rsid w:val="00590A0D"/>
    <w:rsid w:val="005915D6"/>
    <w:rsid w:val="00591A40"/>
    <w:rsid w:val="00591F96"/>
    <w:rsid w:val="0059413B"/>
    <w:rsid w:val="00594F37"/>
    <w:rsid w:val="00597441"/>
    <w:rsid w:val="005A02B8"/>
    <w:rsid w:val="005A0888"/>
    <w:rsid w:val="005A1AFE"/>
    <w:rsid w:val="005A2F63"/>
    <w:rsid w:val="005A2F6F"/>
    <w:rsid w:val="005A327A"/>
    <w:rsid w:val="005A573D"/>
    <w:rsid w:val="005A59F4"/>
    <w:rsid w:val="005A5A9F"/>
    <w:rsid w:val="005A5B9A"/>
    <w:rsid w:val="005A5EEE"/>
    <w:rsid w:val="005A6B9B"/>
    <w:rsid w:val="005A7708"/>
    <w:rsid w:val="005A792E"/>
    <w:rsid w:val="005B0650"/>
    <w:rsid w:val="005B0F17"/>
    <w:rsid w:val="005B368D"/>
    <w:rsid w:val="005B3E85"/>
    <w:rsid w:val="005B50B8"/>
    <w:rsid w:val="005B59C8"/>
    <w:rsid w:val="005B5B2D"/>
    <w:rsid w:val="005B5BFC"/>
    <w:rsid w:val="005B6246"/>
    <w:rsid w:val="005B6F87"/>
    <w:rsid w:val="005B79C2"/>
    <w:rsid w:val="005C138B"/>
    <w:rsid w:val="005C203B"/>
    <w:rsid w:val="005C3F96"/>
    <w:rsid w:val="005C489D"/>
    <w:rsid w:val="005C59CE"/>
    <w:rsid w:val="005C5F99"/>
    <w:rsid w:val="005C6529"/>
    <w:rsid w:val="005D027D"/>
    <w:rsid w:val="005D1101"/>
    <w:rsid w:val="005D1B1B"/>
    <w:rsid w:val="005D1FFE"/>
    <w:rsid w:val="005D25EC"/>
    <w:rsid w:val="005D2ABC"/>
    <w:rsid w:val="005D2D13"/>
    <w:rsid w:val="005D5070"/>
    <w:rsid w:val="005D54CA"/>
    <w:rsid w:val="005D5717"/>
    <w:rsid w:val="005D5CD7"/>
    <w:rsid w:val="005D6827"/>
    <w:rsid w:val="005D7D4E"/>
    <w:rsid w:val="005D7FB3"/>
    <w:rsid w:val="005E1543"/>
    <w:rsid w:val="005E18EB"/>
    <w:rsid w:val="005E1D1F"/>
    <w:rsid w:val="005E20BF"/>
    <w:rsid w:val="005E2179"/>
    <w:rsid w:val="005E2647"/>
    <w:rsid w:val="005E28CB"/>
    <w:rsid w:val="005E3EFB"/>
    <w:rsid w:val="005E4462"/>
    <w:rsid w:val="005E56E6"/>
    <w:rsid w:val="005E61ED"/>
    <w:rsid w:val="005F1373"/>
    <w:rsid w:val="005F4085"/>
    <w:rsid w:val="005F70AA"/>
    <w:rsid w:val="005F7CBE"/>
    <w:rsid w:val="005F7DCB"/>
    <w:rsid w:val="00600B02"/>
    <w:rsid w:val="00600F93"/>
    <w:rsid w:val="00601444"/>
    <w:rsid w:val="00601A7C"/>
    <w:rsid w:val="006025A4"/>
    <w:rsid w:val="00602922"/>
    <w:rsid w:val="006036FD"/>
    <w:rsid w:val="006049B0"/>
    <w:rsid w:val="00604C25"/>
    <w:rsid w:val="006109F6"/>
    <w:rsid w:val="006124DB"/>
    <w:rsid w:val="0061276B"/>
    <w:rsid w:val="00615341"/>
    <w:rsid w:val="006163AE"/>
    <w:rsid w:val="00616ADA"/>
    <w:rsid w:val="006175A7"/>
    <w:rsid w:val="006220FA"/>
    <w:rsid w:val="006239C7"/>
    <w:rsid w:val="00623BE6"/>
    <w:rsid w:val="0062454B"/>
    <w:rsid w:val="006252C6"/>
    <w:rsid w:val="0062576C"/>
    <w:rsid w:val="00630505"/>
    <w:rsid w:val="00630922"/>
    <w:rsid w:val="00630E11"/>
    <w:rsid w:val="00631143"/>
    <w:rsid w:val="00631459"/>
    <w:rsid w:val="0063159D"/>
    <w:rsid w:val="00631C17"/>
    <w:rsid w:val="0063248E"/>
    <w:rsid w:val="006324CB"/>
    <w:rsid w:val="00632CF0"/>
    <w:rsid w:val="00632E7D"/>
    <w:rsid w:val="006331B0"/>
    <w:rsid w:val="0063415D"/>
    <w:rsid w:val="006345B2"/>
    <w:rsid w:val="006360DB"/>
    <w:rsid w:val="00636B85"/>
    <w:rsid w:val="006375A7"/>
    <w:rsid w:val="006375CA"/>
    <w:rsid w:val="006402B4"/>
    <w:rsid w:val="00641737"/>
    <w:rsid w:val="00643DC9"/>
    <w:rsid w:val="006460B8"/>
    <w:rsid w:val="0064646B"/>
    <w:rsid w:val="006479EF"/>
    <w:rsid w:val="006514A3"/>
    <w:rsid w:val="00652417"/>
    <w:rsid w:val="006529AA"/>
    <w:rsid w:val="00654707"/>
    <w:rsid w:val="0066010E"/>
    <w:rsid w:val="00660D00"/>
    <w:rsid w:val="00661C37"/>
    <w:rsid w:val="00664D23"/>
    <w:rsid w:val="0066658E"/>
    <w:rsid w:val="006668D8"/>
    <w:rsid w:val="00666D5A"/>
    <w:rsid w:val="00670051"/>
    <w:rsid w:val="00670523"/>
    <w:rsid w:val="00670587"/>
    <w:rsid w:val="00672D7A"/>
    <w:rsid w:val="0067419C"/>
    <w:rsid w:val="00675794"/>
    <w:rsid w:val="006765F9"/>
    <w:rsid w:val="00680315"/>
    <w:rsid w:val="00680333"/>
    <w:rsid w:val="00680E08"/>
    <w:rsid w:val="00681DA9"/>
    <w:rsid w:val="00683C7D"/>
    <w:rsid w:val="006856D8"/>
    <w:rsid w:val="00686D1E"/>
    <w:rsid w:val="00686E4E"/>
    <w:rsid w:val="00687F36"/>
    <w:rsid w:val="006915C5"/>
    <w:rsid w:val="00692B5D"/>
    <w:rsid w:val="006936D1"/>
    <w:rsid w:val="00693E90"/>
    <w:rsid w:val="00694365"/>
    <w:rsid w:val="0069437A"/>
    <w:rsid w:val="00694616"/>
    <w:rsid w:val="00695011"/>
    <w:rsid w:val="00696D59"/>
    <w:rsid w:val="00696E76"/>
    <w:rsid w:val="00697198"/>
    <w:rsid w:val="00697638"/>
    <w:rsid w:val="00697AE2"/>
    <w:rsid w:val="006A01D7"/>
    <w:rsid w:val="006A424B"/>
    <w:rsid w:val="006A6BF2"/>
    <w:rsid w:val="006A6EF2"/>
    <w:rsid w:val="006A7B6C"/>
    <w:rsid w:val="006B16CD"/>
    <w:rsid w:val="006B22CB"/>
    <w:rsid w:val="006B2BD1"/>
    <w:rsid w:val="006B2C36"/>
    <w:rsid w:val="006B4C20"/>
    <w:rsid w:val="006B5FC7"/>
    <w:rsid w:val="006B664F"/>
    <w:rsid w:val="006B72DC"/>
    <w:rsid w:val="006C0489"/>
    <w:rsid w:val="006C0DF1"/>
    <w:rsid w:val="006C19FF"/>
    <w:rsid w:val="006C4152"/>
    <w:rsid w:val="006C4B0D"/>
    <w:rsid w:val="006C4FBA"/>
    <w:rsid w:val="006C5C95"/>
    <w:rsid w:val="006C70ED"/>
    <w:rsid w:val="006D045D"/>
    <w:rsid w:val="006D05F8"/>
    <w:rsid w:val="006D219A"/>
    <w:rsid w:val="006D2FCF"/>
    <w:rsid w:val="006D3126"/>
    <w:rsid w:val="006D3407"/>
    <w:rsid w:val="006D34ED"/>
    <w:rsid w:val="006D44D3"/>
    <w:rsid w:val="006D49F8"/>
    <w:rsid w:val="006D52C6"/>
    <w:rsid w:val="006D55CC"/>
    <w:rsid w:val="006D64A8"/>
    <w:rsid w:val="006D68FE"/>
    <w:rsid w:val="006D6F0C"/>
    <w:rsid w:val="006D75D7"/>
    <w:rsid w:val="006E02C8"/>
    <w:rsid w:val="006E0832"/>
    <w:rsid w:val="006E11C5"/>
    <w:rsid w:val="006E2139"/>
    <w:rsid w:val="006E2E96"/>
    <w:rsid w:val="006E31DC"/>
    <w:rsid w:val="006E4ADC"/>
    <w:rsid w:val="006E5B1C"/>
    <w:rsid w:val="006E6CC3"/>
    <w:rsid w:val="006E7A97"/>
    <w:rsid w:val="006F01DD"/>
    <w:rsid w:val="006F10FB"/>
    <w:rsid w:val="006F1799"/>
    <w:rsid w:val="006F1912"/>
    <w:rsid w:val="006F22ED"/>
    <w:rsid w:val="006F35F7"/>
    <w:rsid w:val="006F3FF7"/>
    <w:rsid w:val="006F4D78"/>
    <w:rsid w:val="006F510C"/>
    <w:rsid w:val="006F511E"/>
    <w:rsid w:val="006F52DD"/>
    <w:rsid w:val="006F5CBA"/>
    <w:rsid w:val="006F5D72"/>
    <w:rsid w:val="006F7EA9"/>
    <w:rsid w:val="00700807"/>
    <w:rsid w:val="007010B5"/>
    <w:rsid w:val="00702538"/>
    <w:rsid w:val="007025D9"/>
    <w:rsid w:val="0070369D"/>
    <w:rsid w:val="00704431"/>
    <w:rsid w:val="007052B7"/>
    <w:rsid w:val="00705A09"/>
    <w:rsid w:val="00710360"/>
    <w:rsid w:val="007121AE"/>
    <w:rsid w:val="00714CC3"/>
    <w:rsid w:val="00716505"/>
    <w:rsid w:val="0072002A"/>
    <w:rsid w:val="0072015A"/>
    <w:rsid w:val="00720230"/>
    <w:rsid w:val="00720865"/>
    <w:rsid w:val="007232E0"/>
    <w:rsid w:val="007249B2"/>
    <w:rsid w:val="00724A9A"/>
    <w:rsid w:val="00725BBB"/>
    <w:rsid w:val="007270F4"/>
    <w:rsid w:val="00730EA0"/>
    <w:rsid w:val="00731276"/>
    <w:rsid w:val="00733A22"/>
    <w:rsid w:val="00733F52"/>
    <w:rsid w:val="007340FB"/>
    <w:rsid w:val="00737B21"/>
    <w:rsid w:val="007408CB"/>
    <w:rsid w:val="00740F2A"/>
    <w:rsid w:val="0074312B"/>
    <w:rsid w:val="00743922"/>
    <w:rsid w:val="007443F6"/>
    <w:rsid w:val="0074483F"/>
    <w:rsid w:val="007453B6"/>
    <w:rsid w:val="007458FA"/>
    <w:rsid w:val="007467DE"/>
    <w:rsid w:val="00747E84"/>
    <w:rsid w:val="00750ADF"/>
    <w:rsid w:val="007529AA"/>
    <w:rsid w:val="00753357"/>
    <w:rsid w:val="00755256"/>
    <w:rsid w:val="007552CC"/>
    <w:rsid w:val="0075534D"/>
    <w:rsid w:val="00755907"/>
    <w:rsid w:val="007562DA"/>
    <w:rsid w:val="0075756B"/>
    <w:rsid w:val="00757C70"/>
    <w:rsid w:val="007604F4"/>
    <w:rsid w:val="0076059A"/>
    <w:rsid w:val="007627D2"/>
    <w:rsid w:val="00762C7C"/>
    <w:rsid w:val="00762FBE"/>
    <w:rsid w:val="007634A9"/>
    <w:rsid w:val="0076356B"/>
    <w:rsid w:val="0076368D"/>
    <w:rsid w:val="007651EA"/>
    <w:rsid w:val="007664E4"/>
    <w:rsid w:val="00766A7A"/>
    <w:rsid w:val="00770948"/>
    <w:rsid w:val="00771BAB"/>
    <w:rsid w:val="00771C54"/>
    <w:rsid w:val="007740BD"/>
    <w:rsid w:val="007747BE"/>
    <w:rsid w:val="00775886"/>
    <w:rsid w:val="00775CD0"/>
    <w:rsid w:val="007768DF"/>
    <w:rsid w:val="007768FB"/>
    <w:rsid w:val="00776F99"/>
    <w:rsid w:val="00777C67"/>
    <w:rsid w:val="007802AD"/>
    <w:rsid w:val="0078047F"/>
    <w:rsid w:val="00781203"/>
    <w:rsid w:val="00781F73"/>
    <w:rsid w:val="00782EEC"/>
    <w:rsid w:val="00782FF3"/>
    <w:rsid w:val="00783014"/>
    <w:rsid w:val="007845E1"/>
    <w:rsid w:val="00784ACA"/>
    <w:rsid w:val="00785927"/>
    <w:rsid w:val="00785982"/>
    <w:rsid w:val="00787686"/>
    <w:rsid w:val="00787E50"/>
    <w:rsid w:val="00793541"/>
    <w:rsid w:val="00793644"/>
    <w:rsid w:val="00793D9F"/>
    <w:rsid w:val="00795EF2"/>
    <w:rsid w:val="007968B8"/>
    <w:rsid w:val="00796B1B"/>
    <w:rsid w:val="007A0B2C"/>
    <w:rsid w:val="007A0FEC"/>
    <w:rsid w:val="007A12C9"/>
    <w:rsid w:val="007A17BB"/>
    <w:rsid w:val="007A2721"/>
    <w:rsid w:val="007A272C"/>
    <w:rsid w:val="007A2B3E"/>
    <w:rsid w:val="007A2EE6"/>
    <w:rsid w:val="007A45B2"/>
    <w:rsid w:val="007A584C"/>
    <w:rsid w:val="007A6443"/>
    <w:rsid w:val="007A71AC"/>
    <w:rsid w:val="007A7AF1"/>
    <w:rsid w:val="007B0E92"/>
    <w:rsid w:val="007B18D0"/>
    <w:rsid w:val="007B1F3E"/>
    <w:rsid w:val="007B21AB"/>
    <w:rsid w:val="007B2E9D"/>
    <w:rsid w:val="007B50F6"/>
    <w:rsid w:val="007B5E8E"/>
    <w:rsid w:val="007B6843"/>
    <w:rsid w:val="007C0B6B"/>
    <w:rsid w:val="007C0D75"/>
    <w:rsid w:val="007C13B8"/>
    <w:rsid w:val="007C22D2"/>
    <w:rsid w:val="007C2617"/>
    <w:rsid w:val="007C2FE3"/>
    <w:rsid w:val="007C3072"/>
    <w:rsid w:val="007C38C6"/>
    <w:rsid w:val="007C4D6B"/>
    <w:rsid w:val="007C4FEE"/>
    <w:rsid w:val="007C5D00"/>
    <w:rsid w:val="007C68B5"/>
    <w:rsid w:val="007C79A2"/>
    <w:rsid w:val="007D1457"/>
    <w:rsid w:val="007D14A3"/>
    <w:rsid w:val="007D1D5D"/>
    <w:rsid w:val="007D2511"/>
    <w:rsid w:val="007D354A"/>
    <w:rsid w:val="007D41D8"/>
    <w:rsid w:val="007D4FDA"/>
    <w:rsid w:val="007D5AD8"/>
    <w:rsid w:val="007D6269"/>
    <w:rsid w:val="007D62F3"/>
    <w:rsid w:val="007D6425"/>
    <w:rsid w:val="007D7696"/>
    <w:rsid w:val="007E01D5"/>
    <w:rsid w:val="007E120E"/>
    <w:rsid w:val="007E48CF"/>
    <w:rsid w:val="007E721D"/>
    <w:rsid w:val="007F00FF"/>
    <w:rsid w:val="007F035B"/>
    <w:rsid w:val="007F1946"/>
    <w:rsid w:val="007F2D88"/>
    <w:rsid w:val="007F31B2"/>
    <w:rsid w:val="007F34B6"/>
    <w:rsid w:val="007F352D"/>
    <w:rsid w:val="007F446E"/>
    <w:rsid w:val="007F497E"/>
    <w:rsid w:val="007F549E"/>
    <w:rsid w:val="007F607A"/>
    <w:rsid w:val="007F6FB1"/>
    <w:rsid w:val="007F71DF"/>
    <w:rsid w:val="00801EB3"/>
    <w:rsid w:val="00802AF1"/>
    <w:rsid w:val="00803052"/>
    <w:rsid w:val="008033C2"/>
    <w:rsid w:val="0080342B"/>
    <w:rsid w:val="00803AF3"/>
    <w:rsid w:val="00803DB8"/>
    <w:rsid w:val="008042D4"/>
    <w:rsid w:val="00805FBE"/>
    <w:rsid w:val="00806A19"/>
    <w:rsid w:val="00806A3A"/>
    <w:rsid w:val="00810570"/>
    <w:rsid w:val="00812232"/>
    <w:rsid w:val="00812AA1"/>
    <w:rsid w:val="008131FA"/>
    <w:rsid w:val="008133C0"/>
    <w:rsid w:val="00814A3A"/>
    <w:rsid w:val="00815129"/>
    <w:rsid w:val="00815A3E"/>
    <w:rsid w:val="008177EE"/>
    <w:rsid w:val="00820BED"/>
    <w:rsid w:val="00821692"/>
    <w:rsid w:val="00821B54"/>
    <w:rsid w:val="00822091"/>
    <w:rsid w:val="00822725"/>
    <w:rsid w:val="00822A6D"/>
    <w:rsid w:val="00823311"/>
    <w:rsid w:val="00823C69"/>
    <w:rsid w:val="008246E3"/>
    <w:rsid w:val="008259CF"/>
    <w:rsid w:val="00825E35"/>
    <w:rsid w:val="0082610A"/>
    <w:rsid w:val="00826FE4"/>
    <w:rsid w:val="00827673"/>
    <w:rsid w:val="00827686"/>
    <w:rsid w:val="00827EC4"/>
    <w:rsid w:val="00830CC4"/>
    <w:rsid w:val="0083168B"/>
    <w:rsid w:val="00831D33"/>
    <w:rsid w:val="00832D88"/>
    <w:rsid w:val="00833048"/>
    <w:rsid w:val="0083338D"/>
    <w:rsid w:val="00833722"/>
    <w:rsid w:val="00833AF3"/>
    <w:rsid w:val="00833FB6"/>
    <w:rsid w:val="00834BC3"/>
    <w:rsid w:val="00836129"/>
    <w:rsid w:val="00836157"/>
    <w:rsid w:val="00840BDB"/>
    <w:rsid w:val="00842FE7"/>
    <w:rsid w:val="00844434"/>
    <w:rsid w:val="008455EF"/>
    <w:rsid w:val="00845891"/>
    <w:rsid w:val="00845DFC"/>
    <w:rsid w:val="0084695A"/>
    <w:rsid w:val="00850E16"/>
    <w:rsid w:val="00852018"/>
    <w:rsid w:val="008543E8"/>
    <w:rsid w:val="00856121"/>
    <w:rsid w:val="0086094B"/>
    <w:rsid w:val="00860AF0"/>
    <w:rsid w:val="008618B2"/>
    <w:rsid w:val="00862760"/>
    <w:rsid w:val="00863502"/>
    <w:rsid w:val="00865775"/>
    <w:rsid w:val="00866568"/>
    <w:rsid w:val="00867A25"/>
    <w:rsid w:val="008700BA"/>
    <w:rsid w:val="00872F3F"/>
    <w:rsid w:val="00873666"/>
    <w:rsid w:val="00874736"/>
    <w:rsid w:val="008748B4"/>
    <w:rsid w:val="008751F6"/>
    <w:rsid w:val="00875CD5"/>
    <w:rsid w:val="00876854"/>
    <w:rsid w:val="00876986"/>
    <w:rsid w:val="008769F5"/>
    <w:rsid w:val="00876C2D"/>
    <w:rsid w:val="008804BC"/>
    <w:rsid w:val="00880D1A"/>
    <w:rsid w:val="00881D81"/>
    <w:rsid w:val="00881E2C"/>
    <w:rsid w:val="008826EB"/>
    <w:rsid w:val="00883566"/>
    <w:rsid w:val="008849FF"/>
    <w:rsid w:val="00884ED9"/>
    <w:rsid w:val="008859AC"/>
    <w:rsid w:val="008869C8"/>
    <w:rsid w:val="00886AC3"/>
    <w:rsid w:val="00890DBF"/>
    <w:rsid w:val="00896574"/>
    <w:rsid w:val="008A0025"/>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4A36"/>
    <w:rsid w:val="008B6B71"/>
    <w:rsid w:val="008B7258"/>
    <w:rsid w:val="008C0158"/>
    <w:rsid w:val="008C0EC9"/>
    <w:rsid w:val="008C174F"/>
    <w:rsid w:val="008C3F3A"/>
    <w:rsid w:val="008C4902"/>
    <w:rsid w:val="008C5042"/>
    <w:rsid w:val="008C544B"/>
    <w:rsid w:val="008D1581"/>
    <w:rsid w:val="008D1BAD"/>
    <w:rsid w:val="008D1C55"/>
    <w:rsid w:val="008D2CFC"/>
    <w:rsid w:val="008D33E2"/>
    <w:rsid w:val="008D4019"/>
    <w:rsid w:val="008D51F3"/>
    <w:rsid w:val="008E051D"/>
    <w:rsid w:val="008E0F34"/>
    <w:rsid w:val="008E1E03"/>
    <w:rsid w:val="008E2B3B"/>
    <w:rsid w:val="008E4A0D"/>
    <w:rsid w:val="008E69B6"/>
    <w:rsid w:val="008E7142"/>
    <w:rsid w:val="008F093F"/>
    <w:rsid w:val="008F1B64"/>
    <w:rsid w:val="008F2A12"/>
    <w:rsid w:val="008F431C"/>
    <w:rsid w:val="008F4901"/>
    <w:rsid w:val="008F5289"/>
    <w:rsid w:val="008F5430"/>
    <w:rsid w:val="008F57F8"/>
    <w:rsid w:val="008F6AD8"/>
    <w:rsid w:val="008F79E8"/>
    <w:rsid w:val="00900129"/>
    <w:rsid w:val="00901219"/>
    <w:rsid w:val="00901BA6"/>
    <w:rsid w:val="00902957"/>
    <w:rsid w:val="00902E0A"/>
    <w:rsid w:val="009042CC"/>
    <w:rsid w:val="00904571"/>
    <w:rsid w:val="00906134"/>
    <w:rsid w:val="009066BB"/>
    <w:rsid w:val="00907160"/>
    <w:rsid w:val="009076A8"/>
    <w:rsid w:val="00907EF2"/>
    <w:rsid w:val="00910D95"/>
    <w:rsid w:val="00911861"/>
    <w:rsid w:val="009127A4"/>
    <w:rsid w:val="00912AE9"/>
    <w:rsid w:val="00913D5F"/>
    <w:rsid w:val="00914A3B"/>
    <w:rsid w:val="009159B2"/>
    <w:rsid w:val="0091695C"/>
    <w:rsid w:val="00916A3B"/>
    <w:rsid w:val="009179D3"/>
    <w:rsid w:val="00917B96"/>
    <w:rsid w:val="00920BBD"/>
    <w:rsid w:val="00921AA1"/>
    <w:rsid w:val="00921D13"/>
    <w:rsid w:val="009224EF"/>
    <w:rsid w:val="00922921"/>
    <w:rsid w:val="00925876"/>
    <w:rsid w:val="0092646E"/>
    <w:rsid w:val="009310B5"/>
    <w:rsid w:val="00931611"/>
    <w:rsid w:val="009329AE"/>
    <w:rsid w:val="00933C53"/>
    <w:rsid w:val="00934C83"/>
    <w:rsid w:val="009369AE"/>
    <w:rsid w:val="009374E4"/>
    <w:rsid w:val="0094439D"/>
    <w:rsid w:val="00944AFA"/>
    <w:rsid w:val="00945650"/>
    <w:rsid w:val="00945FE2"/>
    <w:rsid w:val="0094621D"/>
    <w:rsid w:val="00950727"/>
    <w:rsid w:val="00951845"/>
    <w:rsid w:val="00951FDB"/>
    <w:rsid w:val="009522DA"/>
    <w:rsid w:val="00953E02"/>
    <w:rsid w:val="00954323"/>
    <w:rsid w:val="00954D3A"/>
    <w:rsid w:val="009567B8"/>
    <w:rsid w:val="00960D34"/>
    <w:rsid w:val="009611D2"/>
    <w:rsid w:val="009621A0"/>
    <w:rsid w:val="0096235C"/>
    <w:rsid w:val="00962BC2"/>
    <w:rsid w:val="00962F27"/>
    <w:rsid w:val="0096305E"/>
    <w:rsid w:val="009630B4"/>
    <w:rsid w:val="00964224"/>
    <w:rsid w:val="00965021"/>
    <w:rsid w:val="00966824"/>
    <w:rsid w:val="0096696A"/>
    <w:rsid w:val="00967201"/>
    <w:rsid w:val="0097020F"/>
    <w:rsid w:val="00971FDA"/>
    <w:rsid w:val="009722A8"/>
    <w:rsid w:val="00972548"/>
    <w:rsid w:val="009728FF"/>
    <w:rsid w:val="00974888"/>
    <w:rsid w:val="00974B47"/>
    <w:rsid w:val="00974D53"/>
    <w:rsid w:val="009772A5"/>
    <w:rsid w:val="00977550"/>
    <w:rsid w:val="00980B5D"/>
    <w:rsid w:val="00981173"/>
    <w:rsid w:val="00981A75"/>
    <w:rsid w:val="00981B3E"/>
    <w:rsid w:val="00981F83"/>
    <w:rsid w:val="0098308B"/>
    <w:rsid w:val="009841A8"/>
    <w:rsid w:val="00984626"/>
    <w:rsid w:val="009868BE"/>
    <w:rsid w:val="00986B64"/>
    <w:rsid w:val="00986EFA"/>
    <w:rsid w:val="009876A4"/>
    <w:rsid w:val="00990773"/>
    <w:rsid w:val="00990C33"/>
    <w:rsid w:val="009917E9"/>
    <w:rsid w:val="00993789"/>
    <w:rsid w:val="00994F61"/>
    <w:rsid w:val="00996057"/>
    <w:rsid w:val="00996394"/>
    <w:rsid w:val="00996C89"/>
    <w:rsid w:val="009979B9"/>
    <w:rsid w:val="009A03C7"/>
    <w:rsid w:val="009A1399"/>
    <w:rsid w:val="009A1863"/>
    <w:rsid w:val="009A22FD"/>
    <w:rsid w:val="009A23E7"/>
    <w:rsid w:val="009A2ED6"/>
    <w:rsid w:val="009A31E7"/>
    <w:rsid w:val="009A4FA6"/>
    <w:rsid w:val="009A546A"/>
    <w:rsid w:val="009A621C"/>
    <w:rsid w:val="009A6677"/>
    <w:rsid w:val="009A6C66"/>
    <w:rsid w:val="009A6EF9"/>
    <w:rsid w:val="009A7BBC"/>
    <w:rsid w:val="009B2A11"/>
    <w:rsid w:val="009B5581"/>
    <w:rsid w:val="009B5940"/>
    <w:rsid w:val="009B61A1"/>
    <w:rsid w:val="009B63ED"/>
    <w:rsid w:val="009B710D"/>
    <w:rsid w:val="009C3862"/>
    <w:rsid w:val="009C4171"/>
    <w:rsid w:val="009C475C"/>
    <w:rsid w:val="009C47D1"/>
    <w:rsid w:val="009C5878"/>
    <w:rsid w:val="009C6522"/>
    <w:rsid w:val="009C6968"/>
    <w:rsid w:val="009C75C9"/>
    <w:rsid w:val="009D1492"/>
    <w:rsid w:val="009D169E"/>
    <w:rsid w:val="009D17E7"/>
    <w:rsid w:val="009D2602"/>
    <w:rsid w:val="009D3234"/>
    <w:rsid w:val="009D41B7"/>
    <w:rsid w:val="009D5CA7"/>
    <w:rsid w:val="009D65CD"/>
    <w:rsid w:val="009D6E2E"/>
    <w:rsid w:val="009D7298"/>
    <w:rsid w:val="009D7D52"/>
    <w:rsid w:val="009E03C7"/>
    <w:rsid w:val="009E1A02"/>
    <w:rsid w:val="009E3C1C"/>
    <w:rsid w:val="009E6ACB"/>
    <w:rsid w:val="009E6D88"/>
    <w:rsid w:val="009E7233"/>
    <w:rsid w:val="009F1043"/>
    <w:rsid w:val="009F16C9"/>
    <w:rsid w:val="009F2D78"/>
    <w:rsid w:val="009F36CA"/>
    <w:rsid w:val="009F49B5"/>
    <w:rsid w:val="009F4FE2"/>
    <w:rsid w:val="009F6167"/>
    <w:rsid w:val="009F697E"/>
    <w:rsid w:val="009F752A"/>
    <w:rsid w:val="00A003BE"/>
    <w:rsid w:val="00A00EE1"/>
    <w:rsid w:val="00A022AB"/>
    <w:rsid w:val="00A02CAE"/>
    <w:rsid w:val="00A03435"/>
    <w:rsid w:val="00A03567"/>
    <w:rsid w:val="00A0385F"/>
    <w:rsid w:val="00A0422E"/>
    <w:rsid w:val="00A04F76"/>
    <w:rsid w:val="00A06C2D"/>
    <w:rsid w:val="00A079D0"/>
    <w:rsid w:val="00A11132"/>
    <w:rsid w:val="00A11969"/>
    <w:rsid w:val="00A157B9"/>
    <w:rsid w:val="00A158FB"/>
    <w:rsid w:val="00A1712E"/>
    <w:rsid w:val="00A17F2D"/>
    <w:rsid w:val="00A20667"/>
    <w:rsid w:val="00A22348"/>
    <w:rsid w:val="00A24A93"/>
    <w:rsid w:val="00A24C62"/>
    <w:rsid w:val="00A254EC"/>
    <w:rsid w:val="00A25F51"/>
    <w:rsid w:val="00A26182"/>
    <w:rsid w:val="00A30382"/>
    <w:rsid w:val="00A30CEC"/>
    <w:rsid w:val="00A32604"/>
    <w:rsid w:val="00A32EF3"/>
    <w:rsid w:val="00A35312"/>
    <w:rsid w:val="00A354C8"/>
    <w:rsid w:val="00A36008"/>
    <w:rsid w:val="00A407E6"/>
    <w:rsid w:val="00A417AE"/>
    <w:rsid w:val="00A43345"/>
    <w:rsid w:val="00A447E6"/>
    <w:rsid w:val="00A463E3"/>
    <w:rsid w:val="00A50AD6"/>
    <w:rsid w:val="00A50D0F"/>
    <w:rsid w:val="00A50E2B"/>
    <w:rsid w:val="00A51495"/>
    <w:rsid w:val="00A54097"/>
    <w:rsid w:val="00A56A47"/>
    <w:rsid w:val="00A57661"/>
    <w:rsid w:val="00A60E34"/>
    <w:rsid w:val="00A61E6F"/>
    <w:rsid w:val="00A62606"/>
    <w:rsid w:val="00A62EA7"/>
    <w:rsid w:val="00A6459E"/>
    <w:rsid w:val="00A64686"/>
    <w:rsid w:val="00A64CAE"/>
    <w:rsid w:val="00A6578C"/>
    <w:rsid w:val="00A71A0A"/>
    <w:rsid w:val="00A71AB6"/>
    <w:rsid w:val="00A72227"/>
    <w:rsid w:val="00A72CC1"/>
    <w:rsid w:val="00A73E12"/>
    <w:rsid w:val="00A748F2"/>
    <w:rsid w:val="00A74939"/>
    <w:rsid w:val="00A75F0B"/>
    <w:rsid w:val="00A76C14"/>
    <w:rsid w:val="00A77B52"/>
    <w:rsid w:val="00A80044"/>
    <w:rsid w:val="00A81845"/>
    <w:rsid w:val="00A81F5B"/>
    <w:rsid w:val="00A8271D"/>
    <w:rsid w:val="00A82B34"/>
    <w:rsid w:val="00A83611"/>
    <w:rsid w:val="00A8580C"/>
    <w:rsid w:val="00A85A45"/>
    <w:rsid w:val="00A85F3E"/>
    <w:rsid w:val="00A8681D"/>
    <w:rsid w:val="00A86A92"/>
    <w:rsid w:val="00A86CEB"/>
    <w:rsid w:val="00A90AA5"/>
    <w:rsid w:val="00A912BA"/>
    <w:rsid w:val="00A924F3"/>
    <w:rsid w:val="00A92AF0"/>
    <w:rsid w:val="00A94369"/>
    <w:rsid w:val="00A95F17"/>
    <w:rsid w:val="00A97923"/>
    <w:rsid w:val="00AA0E31"/>
    <w:rsid w:val="00AA0FEB"/>
    <w:rsid w:val="00AA1803"/>
    <w:rsid w:val="00AA20EA"/>
    <w:rsid w:val="00AA2224"/>
    <w:rsid w:val="00AA4155"/>
    <w:rsid w:val="00AA446F"/>
    <w:rsid w:val="00AA511C"/>
    <w:rsid w:val="00AA59A6"/>
    <w:rsid w:val="00AA739B"/>
    <w:rsid w:val="00AB0D80"/>
    <w:rsid w:val="00AB0D9D"/>
    <w:rsid w:val="00AB1FC8"/>
    <w:rsid w:val="00AB284D"/>
    <w:rsid w:val="00AB2F02"/>
    <w:rsid w:val="00AB304E"/>
    <w:rsid w:val="00AB6C17"/>
    <w:rsid w:val="00AC0A1C"/>
    <w:rsid w:val="00AC0A9D"/>
    <w:rsid w:val="00AC0C9E"/>
    <w:rsid w:val="00AC20C0"/>
    <w:rsid w:val="00AC2876"/>
    <w:rsid w:val="00AC3349"/>
    <w:rsid w:val="00AC33C8"/>
    <w:rsid w:val="00AC449A"/>
    <w:rsid w:val="00AC4C13"/>
    <w:rsid w:val="00AC4C74"/>
    <w:rsid w:val="00AC4CD2"/>
    <w:rsid w:val="00AC5D5B"/>
    <w:rsid w:val="00AC6F9A"/>
    <w:rsid w:val="00AC7BE1"/>
    <w:rsid w:val="00AD059B"/>
    <w:rsid w:val="00AD102A"/>
    <w:rsid w:val="00AD1502"/>
    <w:rsid w:val="00AD1796"/>
    <w:rsid w:val="00AD2353"/>
    <w:rsid w:val="00AD239A"/>
    <w:rsid w:val="00AD26D4"/>
    <w:rsid w:val="00AD3102"/>
    <w:rsid w:val="00AD3EDC"/>
    <w:rsid w:val="00AD4BF1"/>
    <w:rsid w:val="00AD505E"/>
    <w:rsid w:val="00AD5CCC"/>
    <w:rsid w:val="00AD6CC5"/>
    <w:rsid w:val="00AD713A"/>
    <w:rsid w:val="00AD7E0B"/>
    <w:rsid w:val="00AE0E58"/>
    <w:rsid w:val="00AE199E"/>
    <w:rsid w:val="00AE488F"/>
    <w:rsid w:val="00AE594A"/>
    <w:rsid w:val="00AE6895"/>
    <w:rsid w:val="00AF0189"/>
    <w:rsid w:val="00AF061D"/>
    <w:rsid w:val="00AF0A77"/>
    <w:rsid w:val="00AF12CE"/>
    <w:rsid w:val="00AF1C38"/>
    <w:rsid w:val="00AF3FE0"/>
    <w:rsid w:val="00AF45EB"/>
    <w:rsid w:val="00AF4794"/>
    <w:rsid w:val="00AF695E"/>
    <w:rsid w:val="00AF7191"/>
    <w:rsid w:val="00AF7C74"/>
    <w:rsid w:val="00B001EB"/>
    <w:rsid w:val="00B00586"/>
    <w:rsid w:val="00B00972"/>
    <w:rsid w:val="00B0098B"/>
    <w:rsid w:val="00B041BF"/>
    <w:rsid w:val="00B05F0F"/>
    <w:rsid w:val="00B06231"/>
    <w:rsid w:val="00B06B70"/>
    <w:rsid w:val="00B136A3"/>
    <w:rsid w:val="00B17AC0"/>
    <w:rsid w:val="00B17B7B"/>
    <w:rsid w:val="00B17D41"/>
    <w:rsid w:val="00B21333"/>
    <w:rsid w:val="00B22A6E"/>
    <w:rsid w:val="00B24AD9"/>
    <w:rsid w:val="00B25959"/>
    <w:rsid w:val="00B25C25"/>
    <w:rsid w:val="00B2659B"/>
    <w:rsid w:val="00B267CA"/>
    <w:rsid w:val="00B30714"/>
    <w:rsid w:val="00B32A7C"/>
    <w:rsid w:val="00B3572E"/>
    <w:rsid w:val="00B3657E"/>
    <w:rsid w:val="00B40734"/>
    <w:rsid w:val="00B40C90"/>
    <w:rsid w:val="00B4160E"/>
    <w:rsid w:val="00B41FAA"/>
    <w:rsid w:val="00B437EC"/>
    <w:rsid w:val="00B46F12"/>
    <w:rsid w:val="00B5134D"/>
    <w:rsid w:val="00B516F5"/>
    <w:rsid w:val="00B5413B"/>
    <w:rsid w:val="00B54341"/>
    <w:rsid w:val="00B559F2"/>
    <w:rsid w:val="00B560A0"/>
    <w:rsid w:val="00B57130"/>
    <w:rsid w:val="00B57816"/>
    <w:rsid w:val="00B57D82"/>
    <w:rsid w:val="00B6087C"/>
    <w:rsid w:val="00B60E4E"/>
    <w:rsid w:val="00B61973"/>
    <w:rsid w:val="00B61ED6"/>
    <w:rsid w:val="00B62E41"/>
    <w:rsid w:val="00B66A33"/>
    <w:rsid w:val="00B66AFD"/>
    <w:rsid w:val="00B70AD6"/>
    <w:rsid w:val="00B710C6"/>
    <w:rsid w:val="00B71940"/>
    <w:rsid w:val="00B72D36"/>
    <w:rsid w:val="00B735E5"/>
    <w:rsid w:val="00B743E8"/>
    <w:rsid w:val="00B75FEC"/>
    <w:rsid w:val="00B76239"/>
    <w:rsid w:val="00B775F5"/>
    <w:rsid w:val="00B808E4"/>
    <w:rsid w:val="00B810C9"/>
    <w:rsid w:val="00B81A7D"/>
    <w:rsid w:val="00B83729"/>
    <w:rsid w:val="00B839FB"/>
    <w:rsid w:val="00B83DFF"/>
    <w:rsid w:val="00B84A9F"/>
    <w:rsid w:val="00B85C12"/>
    <w:rsid w:val="00B8620B"/>
    <w:rsid w:val="00B909F2"/>
    <w:rsid w:val="00B91749"/>
    <w:rsid w:val="00B928DE"/>
    <w:rsid w:val="00B92912"/>
    <w:rsid w:val="00B92BEA"/>
    <w:rsid w:val="00B95605"/>
    <w:rsid w:val="00B968AA"/>
    <w:rsid w:val="00B96B6A"/>
    <w:rsid w:val="00BA0904"/>
    <w:rsid w:val="00BA0943"/>
    <w:rsid w:val="00BA0C81"/>
    <w:rsid w:val="00BA1F04"/>
    <w:rsid w:val="00BA1FA0"/>
    <w:rsid w:val="00BA21E1"/>
    <w:rsid w:val="00BA23ED"/>
    <w:rsid w:val="00BA423F"/>
    <w:rsid w:val="00BA64E8"/>
    <w:rsid w:val="00BA6508"/>
    <w:rsid w:val="00BA6512"/>
    <w:rsid w:val="00BA75BB"/>
    <w:rsid w:val="00BA7B7B"/>
    <w:rsid w:val="00BA7CD8"/>
    <w:rsid w:val="00BB0343"/>
    <w:rsid w:val="00BB09F8"/>
    <w:rsid w:val="00BB0DDB"/>
    <w:rsid w:val="00BB235B"/>
    <w:rsid w:val="00BB27EB"/>
    <w:rsid w:val="00BB2C23"/>
    <w:rsid w:val="00BB344E"/>
    <w:rsid w:val="00BB3CBD"/>
    <w:rsid w:val="00BB458D"/>
    <w:rsid w:val="00BB4B2C"/>
    <w:rsid w:val="00BB5CDE"/>
    <w:rsid w:val="00BB6000"/>
    <w:rsid w:val="00BB600D"/>
    <w:rsid w:val="00BB72F4"/>
    <w:rsid w:val="00BB7D5B"/>
    <w:rsid w:val="00BB7DBF"/>
    <w:rsid w:val="00BC0BB3"/>
    <w:rsid w:val="00BC0E8D"/>
    <w:rsid w:val="00BC10BC"/>
    <w:rsid w:val="00BC17C3"/>
    <w:rsid w:val="00BC2171"/>
    <w:rsid w:val="00BC23FB"/>
    <w:rsid w:val="00BC2458"/>
    <w:rsid w:val="00BC4909"/>
    <w:rsid w:val="00BC6254"/>
    <w:rsid w:val="00BD05FC"/>
    <w:rsid w:val="00BD0CB2"/>
    <w:rsid w:val="00BD1C3A"/>
    <w:rsid w:val="00BD2304"/>
    <w:rsid w:val="00BD2B8D"/>
    <w:rsid w:val="00BD3834"/>
    <w:rsid w:val="00BD3B33"/>
    <w:rsid w:val="00BD5923"/>
    <w:rsid w:val="00BD5D01"/>
    <w:rsid w:val="00BD6750"/>
    <w:rsid w:val="00BD7018"/>
    <w:rsid w:val="00BD7A6B"/>
    <w:rsid w:val="00BD7D58"/>
    <w:rsid w:val="00BD7DD0"/>
    <w:rsid w:val="00BE0493"/>
    <w:rsid w:val="00BE25A2"/>
    <w:rsid w:val="00BE3131"/>
    <w:rsid w:val="00BE70C7"/>
    <w:rsid w:val="00BF01DE"/>
    <w:rsid w:val="00BF1FE0"/>
    <w:rsid w:val="00BF4442"/>
    <w:rsid w:val="00BF487A"/>
    <w:rsid w:val="00BF5642"/>
    <w:rsid w:val="00BF640F"/>
    <w:rsid w:val="00BF7129"/>
    <w:rsid w:val="00BF7587"/>
    <w:rsid w:val="00BF7B50"/>
    <w:rsid w:val="00C00706"/>
    <w:rsid w:val="00C02023"/>
    <w:rsid w:val="00C023FE"/>
    <w:rsid w:val="00C033E7"/>
    <w:rsid w:val="00C03C6C"/>
    <w:rsid w:val="00C04166"/>
    <w:rsid w:val="00C07DF4"/>
    <w:rsid w:val="00C10836"/>
    <w:rsid w:val="00C11FD0"/>
    <w:rsid w:val="00C122BA"/>
    <w:rsid w:val="00C12D78"/>
    <w:rsid w:val="00C133B2"/>
    <w:rsid w:val="00C14DDE"/>
    <w:rsid w:val="00C15234"/>
    <w:rsid w:val="00C15A52"/>
    <w:rsid w:val="00C15E83"/>
    <w:rsid w:val="00C1632D"/>
    <w:rsid w:val="00C170C0"/>
    <w:rsid w:val="00C17DE9"/>
    <w:rsid w:val="00C204A6"/>
    <w:rsid w:val="00C20BB0"/>
    <w:rsid w:val="00C2197D"/>
    <w:rsid w:val="00C22DAC"/>
    <w:rsid w:val="00C2352A"/>
    <w:rsid w:val="00C238F0"/>
    <w:rsid w:val="00C23BD1"/>
    <w:rsid w:val="00C300E4"/>
    <w:rsid w:val="00C303A9"/>
    <w:rsid w:val="00C306A7"/>
    <w:rsid w:val="00C30CD3"/>
    <w:rsid w:val="00C31569"/>
    <w:rsid w:val="00C318E1"/>
    <w:rsid w:val="00C31905"/>
    <w:rsid w:val="00C31AF7"/>
    <w:rsid w:val="00C33CFA"/>
    <w:rsid w:val="00C33FA2"/>
    <w:rsid w:val="00C344E9"/>
    <w:rsid w:val="00C35F90"/>
    <w:rsid w:val="00C36BFD"/>
    <w:rsid w:val="00C42588"/>
    <w:rsid w:val="00C443EA"/>
    <w:rsid w:val="00C449C8"/>
    <w:rsid w:val="00C451D8"/>
    <w:rsid w:val="00C4636A"/>
    <w:rsid w:val="00C4663F"/>
    <w:rsid w:val="00C51EEC"/>
    <w:rsid w:val="00C52CB2"/>
    <w:rsid w:val="00C53CB5"/>
    <w:rsid w:val="00C549F3"/>
    <w:rsid w:val="00C55A51"/>
    <w:rsid w:val="00C55A71"/>
    <w:rsid w:val="00C608B8"/>
    <w:rsid w:val="00C610FD"/>
    <w:rsid w:val="00C632AD"/>
    <w:rsid w:val="00C6348B"/>
    <w:rsid w:val="00C63620"/>
    <w:rsid w:val="00C66BC5"/>
    <w:rsid w:val="00C67434"/>
    <w:rsid w:val="00C704AA"/>
    <w:rsid w:val="00C71652"/>
    <w:rsid w:val="00C7184D"/>
    <w:rsid w:val="00C72DC0"/>
    <w:rsid w:val="00C74977"/>
    <w:rsid w:val="00C76AC4"/>
    <w:rsid w:val="00C773B8"/>
    <w:rsid w:val="00C779B2"/>
    <w:rsid w:val="00C77F54"/>
    <w:rsid w:val="00C80798"/>
    <w:rsid w:val="00C818BD"/>
    <w:rsid w:val="00C81B55"/>
    <w:rsid w:val="00C822E1"/>
    <w:rsid w:val="00C82687"/>
    <w:rsid w:val="00C82A5B"/>
    <w:rsid w:val="00C8517B"/>
    <w:rsid w:val="00C85CAB"/>
    <w:rsid w:val="00C85F05"/>
    <w:rsid w:val="00C865A9"/>
    <w:rsid w:val="00C872A0"/>
    <w:rsid w:val="00C90EE5"/>
    <w:rsid w:val="00C920BB"/>
    <w:rsid w:val="00C93307"/>
    <w:rsid w:val="00C93677"/>
    <w:rsid w:val="00C94571"/>
    <w:rsid w:val="00C94FA3"/>
    <w:rsid w:val="00C9589E"/>
    <w:rsid w:val="00C95F1F"/>
    <w:rsid w:val="00C95FC8"/>
    <w:rsid w:val="00C97809"/>
    <w:rsid w:val="00C97A1B"/>
    <w:rsid w:val="00C97DDC"/>
    <w:rsid w:val="00CA1905"/>
    <w:rsid w:val="00CA396C"/>
    <w:rsid w:val="00CA3D17"/>
    <w:rsid w:val="00CA5380"/>
    <w:rsid w:val="00CA5C2E"/>
    <w:rsid w:val="00CA61D3"/>
    <w:rsid w:val="00CB04A3"/>
    <w:rsid w:val="00CB0B25"/>
    <w:rsid w:val="00CB128A"/>
    <w:rsid w:val="00CB1867"/>
    <w:rsid w:val="00CB1B3B"/>
    <w:rsid w:val="00CB3D3A"/>
    <w:rsid w:val="00CB5186"/>
    <w:rsid w:val="00CB5257"/>
    <w:rsid w:val="00CB52E3"/>
    <w:rsid w:val="00CB540B"/>
    <w:rsid w:val="00CB7600"/>
    <w:rsid w:val="00CC014E"/>
    <w:rsid w:val="00CC1054"/>
    <w:rsid w:val="00CC1121"/>
    <w:rsid w:val="00CC22A8"/>
    <w:rsid w:val="00CC4104"/>
    <w:rsid w:val="00CC4C6A"/>
    <w:rsid w:val="00CC4D3D"/>
    <w:rsid w:val="00CC665E"/>
    <w:rsid w:val="00CC6E87"/>
    <w:rsid w:val="00CC79E0"/>
    <w:rsid w:val="00CD011B"/>
    <w:rsid w:val="00CD059B"/>
    <w:rsid w:val="00CD1748"/>
    <w:rsid w:val="00CD251B"/>
    <w:rsid w:val="00CD5E06"/>
    <w:rsid w:val="00CD670F"/>
    <w:rsid w:val="00CD7FC7"/>
    <w:rsid w:val="00CE0290"/>
    <w:rsid w:val="00CE0BF0"/>
    <w:rsid w:val="00CE0EF4"/>
    <w:rsid w:val="00CE0FA9"/>
    <w:rsid w:val="00CE1258"/>
    <w:rsid w:val="00CE2BEB"/>
    <w:rsid w:val="00CE3842"/>
    <w:rsid w:val="00CE4800"/>
    <w:rsid w:val="00CE4998"/>
    <w:rsid w:val="00CE57AA"/>
    <w:rsid w:val="00CE7F54"/>
    <w:rsid w:val="00CF01F3"/>
    <w:rsid w:val="00CF0BB6"/>
    <w:rsid w:val="00CF2BA3"/>
    <w:rsid w:val="00CF317C"/>
    <w:rsid w:val="00CF3423"/>
    <w:rsid w:val="00CF4C38"/>
    <w:rsid w:val="00CF504D"/>
    <w:rsid w:val="00CF57EA"/>
    <w:rsid w:val="00CF615B"/>
    <w:rsid w:val="00D00330"/>
    <w:rsid w:val="00D0089D"/>
    <w:rsid w:val="00D00FD6"/>
    <w:rsid w:val="00D012B0"/>
    <w:rsid w:val="00D01BA1"/>
    <w:rsid w:val="00D027E6"/>
    <w:rsid w:val="00D02E83"/>
    <w:rsid w:val="00D03079"/>
    <w:rsid w:val="00D03616"/>
    <w:rsid w:val="00D03F7E"/>
    <w:rsid w:val="00D05841"/>
    <w:rsid w:val="00D05D30"/>
    <w:rsid w:val="00D05F8E"/>
    <w:rsid w:val="00D07BB7"/>
    <w:rsid w:val="00D10BDF"/>
    <w:rsid w:val="00D110CF"/>
    <w:rsid w:val="00D1186B"/>
    <w:rsid w:val="00D11C10"/>
    <w:rsid w:val="00D1259A"/>
    <w:rsid w:val="00D12DCB"/>
    <w:rsid w:val="00D132FA"/>
    <w:rsid w:val="00D1447B"/>
    <w:rsid w:val="00D144D9"/>
    <w:rsid w:val="00D1582D"/>
    <w:rsid w:val="00D15D33"/>
    <w:rsid w:val="00D1749C"/>
    <w:rsid w:val="00D202A1"/>
    <w:rsid w:val="00D20CE3"/>
    <w:rsid w:val="00D214C1"/>
    <w:rsid w:val="00D228CE"/>
    <w:rsid w:val="00D22BED"/>
    <w:rsid w:val="00D23477"/>
    <w:rsid w:val="00D23754"/>
    <w:rsid w:val="00D24728"/>
    <w:rsid w:val="00D25027"/>
    <w:rsid w:val="00D254BA"/>
    <w:rsid w:val="00D305E7"/>
    <w:rsid w:val="00D31519"/>
    <w:rsid w:val="00D31E7C"/>
    <w:rsid w:val="00D32C28"/>
    <w:rsid w:val="00D3428F"/>
    <w:rsid w:val="00D3493F"/>
    <w:rsid w:val="00D34CFD"/>
    <w:rsid w:val="00D34D18"/>
    <w:rsid w:val="00D35071"/>
    <w:rsid w:val="00D37B8F"/>
    <w:rsid w:val="00D37D8A"/>
    <w:rsid w:val="00D40574"/>
    <w:rsid w:val="00D41A52"/>
    <w:rsid w:val="00D44789"/>
    <w:rsid w:val="00D46800"/>
    <w:rsid w:val="00D46C7E"/>
    <w:rsid w:val="00D46D6E"/>
    <w:rsid w:val="00D4786B"/>
    <w:rsid w:val="00D478A3"/>
    <w:rsid w:val="00D50B41"/>
    <w:rsid w:val="00D50E0E"/>
    <w:rsid w:val="00D519B7"/>
    <w:rsid w:val="00D51D7E"/>
    <w:rsid w:val="00D54C49"/>
    <w:rsid w:val="00D55598"/>
    <w:rsid w:val="00D557BF"/>
    <w:rsid w:val="00D56517"/>
    <w:rsid w:val="00D571B4"/>
    <w:rsid w:val="00D60A29"/>
    <w:rsid w:val="00D60C9C"/>
    <w:rsid w:val="00D6289E"/>
    <w:rsid w:val="00D6337A"/>
    <w:rsid w:val="00D63C8B"/>
    <w:rsid w:val="00D641D6"/>
    <w:rsid w:val="00D64C39"/>
    <w:rsid w:val="00D65888"/>
    <w:rsid w:val="00D66301"/>
    <w:rsid w:val="00D701DD"/>
    <w:rsid w:val="00D70AB6"/>
    <w:rsid w:val="00D70B1F"/>
    <w:rsid w:val="00D717AD"/>
    <w:rsid w:val="00D72659"/>
    <w:rsid w:val="00D72C6E"/>
    <w:rsid w:val="00D72DDD"/>
    <w:rsid w:val="00D7419B"/>
    <w:rsid w:val="00D742B5"/>
    <w:rsid w:val="00D80209"/>
    <w:rsid w:val="00D8047B"/>
    <w:rsid w:val="00D81445"/>
    <w:rsid w:val="00D82509"/>
    <w:rsid w:val="00D825EA"/>
    <w:rsid w:val="00D82A17"/>
    <w:rsid w:val="00D83995"/>
    <w:rsid w:val="00D83CC0"/>
    <w:rsid w:val="00D83D8F"/>
    <w:rsid w:val="00D84607"/>
    <w:rsid w:val="00D84901"/>
    <w:rsid w:val="00D85D0B"/>
    <w:rsid w:val="00D86250"/>
    <w:rsid w:val="00D8651C"/>
    <w:rsid w:val="00D86879"/>
    <w:rsid w:val="00D87620"/>
    <w:rsid w:val="00D87E6A"/>
    <w:rsid w:val="00D87EFC"/>
    <w:rsid w:val="00D91654"/>
    <w:rsid w:val="00D95665"/>
    <w:rsid w:val="00D96D6A"/>
    <w:rsid w:val="00D96F97"/>
    <w:rsid w:val="00D97481"/>
    <w:rsid w:val="00D97C66"/>
    <w:rsid w:val="00DA10A4"/>
    <w:rsid w:val="00DA1B90"/>
    <w:rsid w:val="00DA42B5"/>
    <w:rsid w:val="00DA5B20"/>
    <w:rsid w:val="00DA70B4"/>
    <w:rsid w:val="00DA78F5"/>
    <w:rsid w:val="00DB0CC6"/>
    <w:rsid w:val="00DB2824"/>
    <w:rsid w:val="00DB32BF"/>
    <w:rsid w:val="00DB3ABE"/>
    <w:rsid w:val="00DB4ACA"/>
    <w:rsid w:val="00DB5B03"/>
    <w:rsid w:val="00DB6078"/>
    <w:rsid w:val="00DB63A4"/>
    <w:rsid w:val="00DB76D9"/>
    <w:rsid w:val="00DB7A60"/>
    <w:rsid w:val="00DC0E99"/>
    <w:rsid w:val="00DC162F"/>
    <w:rsid w:val="00DC29E8"/>
    <w:rsid w:val="00DC2E09"/>
    <w:rsid w:val="00DC330A"/>
    <w:rsid w:val="00DC442D"/>
    <w:rsid w:val="00DC4A62"/>
    <w:rsid w:val="00DC6A5E"/>
    <w:rsid w:val="00DC6C59"/>
    <w:rsid w:val="00DC7221"/>
    <w:rsid w:val="00DD0F62"/>
    <w:rsid w:val="00DD20B7"/>
    <w:rsid w:val="00DD233A"/>
    <w:rsid w:val="00DD254F"/>
    <w:rsid w:val="00DD2820"/>
    <w:rsid w:val="00DD4ABA"/>
    <w:rsid w:val="00DD4DEE"/>
    <w:rsid w:val="00DD54CA"/>
    <w:rsid w:val="00DD57EB"/>
    <w:rsid w:val="00DD5DE3"/>
    <w:rsid w:val="00DD5F50"/>
    <w:rsid w:val="00DD7206"/>
    <w:rsid w:val="00DD7D54"/>
    <w:rsid w:val="00DE04F8"/>
    <w:rsid w:val="00DE096C"/>
    <w:rsid w:val="00DE1FFC"/>
    <w:rsid w:val="00DE2D03"/>
    <w:rsid w:val="00DE368D"/>
    <w:rsid w:val="00DE38DF"/>
    <w:rsid w:val="00DE3B47"/>
    <w:rsid w:val="00DE3D20"/>
    <w:rsid w:val="00DE4028"/>
    <w:rsid w:val="00DE43D9"/>
    <w:rsid w:val="00DE6CFB"/>
    <w:rsid w:val="00DE7017"/>
    <w:rsid w:val="00DE76B9"/>
    <w:rsid w:val="00DF0540"/>
    <w:rsid w:val="00DF1356"/>
    <w:rsid w:val="00DF505B"/>
    <w:rsid w:val="00DF631B"/>
    <w:rsid w:val="00DF7552"/>
    <w:rsid w:val="00DF78FB"/>
    <w:rsid w:val="00E005BB"/>
    <w:rsid w:val="00E006CC"/>
    <w:rsid w:val="00E017E2"/>
    <w:rsid w:val="00E019D5"/>
    <w:rsid w:val="00E02095"/>
    <w:rsid w:val="00E04989"/>
    <w:rsid w:val="00E05350"/>
    <w:rsid w:val="00E05851"/>
    <w:rsid w:val="00E11F9C"/>
    <w:rsid w:val="00E125C6"/>
    <w:rsid w:val="00E162B6"/>
    <w:rsid w:val="00E1739F"/>
    <w:rsid w:val="00E1762B"/>
    <w:rsid w:val="00E24AAC"/>
    <w:rsid w:val="00E258BC"/>
    <w:rsid w:val="00E25EE0"/>
    <w:rsid w:val="00E25FA3"/>
    <w:rsid w:val="00E30C19"/>
    <w:rsid w:val="00E3116D"/>
    <w:rsid w:val="00E37663"/>
    <w:rsid w:val="00E3787C"/>
    <w:rsid w:val="00E37E61"/>
    <w:rsid w:val="00E43E68"/>
    <w:rsid w:val="00E454E2"/>
    <w:rsid w:val="00E458FF"/>
    <w:rsid w:val="00E45973"/>
    <w:rsid w:val="00E46472"/>
    <w:rsid w:val="00E4679F"/>
    <w:rsid w:val="00E46890"/>
    <w:rsid w:val="00E46E66"/>
    <w:rsid w:val="00E4787F"/>
    <w:rsid w:val="00E50592"/>
    <w:rsid w:val="00E50A96"/>
    <w:rsid w:val="00E50ECC"/>
    <w:rsid w:val="00E51F18"/>
    <w:rsid w:val="00E523AE"/>
    <w:rsid w:val="00E52E82"/>
    <w:rsid w:val="00E52F76"/>
    <w:rsid w:val="00E537FF"/>
    <w:rsid w:val="00E556FA"/>
    <w:rsid w:val="00E557C1"/>
    <w:rsid w:val="00E565FB"/>
    <w:rsid w:val="00E56885"/>
    <w:rsid w:val="00E56AC9"/>
    <w:rsid w:val="00E577BF"/>
    <w:rsid w:val="00E60DC6"/>
    <w:rsid w:val="00E643AC"/>
    <w:rsid w:val="00E65DDE"/>
    <w:rsid w:val="00E669C4"/>
    <w:rsid w:val="00E66EAD"/>
    <w:rsid w:val="00E6740C"/>
    <w:rsid w:val="00E70DF0"/>
    <w:rsid w:val="00E70E21"/>
    <w:rsid w:val="00E70FCB"/>
    <w:rsid w:val="00E71027"/>
    <w:rsid w:val="00E71691"/>
    <w:rsid w:val="00E71D99"/>
    <w:rsid w:val="00E72466"/>
    <w:rsid w:val="00E72ED0"/>
    <w:rsid w:val="00E759AB"/>
    <w:rsid w:val="00E75ACD"/>
    <w:rsid w:val="00E76ADF"/>
    <w:rsid w:val="00E77F65"/>
    <w:rsid w:val="00E81AA1"/>
    <w:rsid w:val="00E821BF"/>
    <w:rsid w:val="00E835E9"/>
    <w:rsid w:val="00E840AA"/>
    <w:rsid w:val="00E85252"/>
    <w:rsid w:val="00E85665"/>
    <w:rsid w:val="00E858C0"/>
    <w:rsid w:val="00E8692D"/>
    <w:rsid w:val="00E87299"/>
    <w:rsid w:val="00E909DF"/>
    <w:rsid w:val="00E90EE0"/>
    <w:rsid w:val="00E92647"/>
    <w:rsid w:val="00E940B0"/>
    <w:rsid w:val="00E95510"/>
    <w:rsid w:val="00E95E71"/>
    <w:rsid w:val="00E95FC7"/>
    <w:rsid w:val="00EA120A"/>
    <w:rsid w:val="00EA1480"/>
    <w:rsid w:val="00EA2ABA"/>
    <w:rsid w:val="00EA2E7A"/>
    <w:rsid w:val="00EA3803"/>
    <w:rsid w:val="00EA3BAC"/>
    <w:rsid w:val="00EA4780"/>
    <w:rsid w:val="00EA5046"/>
    <w:rsid w:val="00EA546C"/>
    <w:rsid w:val="00EA5653"/>
    <w:rsid w:val="00EA5B26"/>
    <w:rsid w:val="00EA5B42"/>
    <w:rsid w:val="00EA70FF"/>
    <w:rsid w:val="00EA7911"/>
    <w:rsid w:val="00EA7C36"/>
    <w:rsid w:val="00EA7F30"/>
    <w:rsid w:val="00EB1EB7"/>
    <w:rsid w:val="00EB264B"/>
    <w:rsid w:val="00EB30C9"/>
    <w:rsid w:val="00EB31F4"/>
    <w:rsid w:val="00EB37BB"/>
    <w:rsid w:val="00EB4370"/>
    <w:rsid w:val="00EB587A"/>
    <w:rsid w:val="00EB5A71"/>
    <w:rsid w:val="00EB6D36"/>
    <w:rsid w:val="00EC26B0"/>
    <w:rsid w:val="00EC3897"/>
    <w:rsid w:val="00EC3E42"/>
    <w:rsid w:val="00EC4FED"/>
    <w:rsid w:val="00EC5A36"/>
    <w:rsid w:val="00EC6B24"/>
    <w:rsid w:val="00EC7073"/>
    <w:rsid w:val="00ED1876"/>
    <w:rsid w:val="00ED3388"/>
    <w:rsid w:val="00ED440C"/>
    <w:rsid w:val="00ED6F8F"/>
    <w:rsid w:val="00EE15CE"/>
    <w:rsid w:val="00EE1C69"/>
    <w:rsid w:val="00EE2BC4"/>
    <w:rsid w:val="00EE3379"/>
    <w:rsid w:val="00EE52D6"/>
    <w:rsid w:val="00EE77F7"/>
    <w:rsid w:val="00EE7DB4"/>
    <w:rsid w:val="00EF0435"/>
    <w:rsid w:val="00EF11AE"/>
    <w:rsid w:val="00EF1969"/>
    <w:rsid w:val="00EF2589"/>
    <w:rsid w:val="00EF25EC"/>
    <w:rsid w:val="00EF34B9"/>
    <w:rsid w:val="00EF383F"/>
    <w:rsid w:val="00EF573C"/>
    <w:rsid w:val="00EF6541"/>
    <w:rsid w:val="00F02B7B"/>
    <w:rsid w:val="00F0311C"/>
    <w:rsid w:val="00F0678A"/>
    <w:rsid w:val="00F074BF"/>
    <w:rsid w:val="00F077A8"/>
    <w:rsid w:val="00F07B5E"/>
    <w:rsid w:val="00F102CD"/>
    <w:rsid w:val="00F1048B"/>
    <w:rsid w:val="00F10951"/>
    <w:rsid w:val="00F10B61"/>
    <w:rsid w:val="00F12D7A"/>
    <w:rsid w:val="00F142FD"/>
    <w:rsid w:val="00F14AF4"/>
    <w:rsid w:val="00F16079"/>
    <w:rsid w:val="00F177C2"/>
    <w:rsid w:val="00F20167"/>
    <w:rsid w:val="00F201B9"/>
    <w:rsid w:val="00F21A48"/>
    <w:rsid w:val="00F23EDB"/>
    <w:rsid w:val="00F24E6F"/>
    <w:rsid w:val="00F25BBC"/>
    <w:rsid w:val="00F26294"/>
    <w:rsid w:val="00F279D1"/>
    <w:rsid w:val="00F308FC"/>
    <w:rsid w:val="00F31BDD"/>
    <w:rsid w:val="00F33550"/>
    <w:rsid w:val="00F338E7"/>
    <w:rsid w:val="00F33973"/>
    <w:rsid w:val="00F35F68"/>
    <w:rsid w:val="00F3765A"/>
    <w:rsid w:val="00F40E31"/>
    <w:rsid w:val="00F42E3D"/>
    <w:rsid w:val="00F45EBF"/>
    <w:rsid w:val="00F4622D"/>
    <w:rsid w:val="00F5030C"/>
    <w:rsid w:val="00F519F0"/>
    <w:rsid w:val="00F52C95"/>
    <w:rsid w:val="00F5367B"/>
    <w:rsid w:val="00F5387B"/>
    <w:rsid w:val="00F5467E"/>
    <w:rsid w:val="00F54BA5"/>
    <w:rsid w:val="00F54FF0"/>
    <w:rsid w:val="00F568AF"/>
    <w:rsid w:val="00F57CFE"/>
    <w:rsid w:val="00F60A49"/>
    <w:rsid w:val="00F60F45"/>
    <w:rsid w:val="00F63864"/>
    <w:rsid w:val="00F6407E"/>
    <w:rsid w:val="00F64C92"/>
    <w:rsid w:val="00F66AFB"/>
    <w:rsid w:val="00F66D2D"/>
    <w:rsid w:val="00F7003B"/>
    <w:rsid w:val="00F71596"/>
    <w:rsid w:val="00F7399D"/>
    <w:rsid w:val="00F73E5E"/>
    <w:rsid w:val="00F74C40"/>
    <w:rsid w:val="00F76033"/>
    <w:rsid w:val="00F7699A"/>
    <w:rsid w:val="00F76CC4"/>
    <w:rsid w:val="00F8252F"/>
    <w:rsid w:val="00F8391F"/>
    <w:rsid w:val="00F83B13"/>
    <w:rsid w:val="00F84339"/>
    <w:rsid w:val="00F846A9"/>
    <w:rsid w:val="00F856E9"/>
    <w:rsid w:val="00F862D0"/>
    <w:rsid w:val="00F86355"/>
    <w:rsid w:val="00F869A4"/>
    <w:rsid w:val="00F90909"/>
    <w:rsid w:val="00F931B1"/>
    <w:rsid w:val="00F9322E"/>
    <w:rsid w:val="00F93B5C"/>
    <w:rsid w:val="00F94116"/>
    <w:rsid w:val="00F95126"/>
    <w:rsid w:val="00F95B7B"/>
    <w:rsid w:val="00F95D6A"/>
    <w:rsid w:val="00F960E9"/>
    <w:rsid w:val="00F962F3"/>
    <w:rsid w:val="00F96371"/>
    <w:rsid w:val="00F96718"/>
    <w:rsid w:val="00FA04AD"/>
    <w:rsid w:val="00FA19CC"/>
    <w:rsid w:val="00FA1DC6"/>
    <w:rsid w:val="00FA2035"/>
    <w:rsid w:val="00FA296B"/>
    <w:rsid w:val="00FA2C37"/>
    <w:rsid w:val="00FA41CF"/>
    <w:rsid w:val="00FA467D"/>
    <w:rsid w:val="00FA4E44"/>
    <w:rsid w:val="00FA69A5"/>
    <w:rsid w:val="00FA6B86"/>
    <w:rsid w:val="00FA759D"/>
    <w:rsid w:val="00FB2C32"/>
    <w:rsid w:val="00FB2E60"/>
    <w:rsid w:val="00FB37FF"/>
    <w:rsid w:val="00FB38D2"/>
    <w:rsid w:val="00FB5436"/>
    <w:rsid w:val="00FB57A6"/>
    <w:rsid w:val="00FB5905"/>
    <w:rsid w:val="00FC0D89"/>
    <w:rsid w:val="00FC0FA3"/>
    <w:rsid w:val="00FC1E77"/>
    <w:rsid w:val="00FC41C1"/>
    <w:rsid w:val="00FC4360"/>
    <w:rsid w:val="00FC6328"/>
    <w:rsid w:val="00FC67DA"/>
    <w:rsid w:val="00FC6FB3"/>
    <w:rsid w:val="00FD0B7B"/>
    <w:rsid w:val="00FD1787"/>
    <w:rsid w:val="00FD20F9"/>
    <w:rsid w:val="00FD2772"/>
    <w:rsid w:val="00FD31FF"/>
    <w:rsid w:val="00FD4AA7"/>
    <w:rsid w:val="00FD6B45"/>
    <w:rsid w:val="00FE00B5"/>
    <w:rsid w:val="00FE027F"/>
    <w:rsid w:val="00FE2EE5"/>
    <w:rsid w:val="00FE32C0"/>
    <w:rsid w:val="00FE4EF5"/>
    <w:rsid w:val="00FE6F63"/>
    <w:rsid w:val="00FE71B9"/>
    <w:rsid w:val="00FE76F1"/>
    <w:rsid w:val="00FF01BC"/>
    <w:rsid w:val="00FF15AD"/>
    <w:rsid w:val="00FF15DB"/>
    <w:rsid w:val="00FF1BB7"/>
    <w:rsid w:val="00FF2778"/>
    <w:rsid w:val="00FF2BC5"/>
    <w:rsid w:val="00FF3188"/>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73BE"/>
  <w15:docId w15:val="{D31880B0-8034-4BE9-A226-EC89A8E3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2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rsid w:val="00296B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99"/>
    <w:rsid w:val="006B4C20"/>
    <w:pPr>
      <w:spacing w:before="120" w:after="120"/>
    </w:pPr>
    <w:rPr>
      <w:rFonts w:ascii="Calibri" w:hAnsi="Calibri" w:cs="Calibri"/>
      <w:b/>
      <w:bCs/>
      <w:caps/>
      <w:sz w:val="20"/>
      <w:szCs w:val="20"/>
    </w:rPr>
  </w:style>
  <w:style w:type="paragraph" w:styleId="TOC2">
    <w:name w:val="toc 2"/>
    <w:basedOn w:val="Normal"/>
    <w:next w:val="Normal"/>
    <w:uiPriority w:val="99"/>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9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uiPriority w:val="99"/>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99"/>
    <w:locked/>
    <w:rsid w:val="003C664A"/>
    <w:pPr>
      <w:ind w:left="480"/>
    </w:pPr>
    <w:rPr>
      <w:rFonts w:ascii="Calibri" w:hAnsi="Calibri" w:cs="Calibri"/>
      <w:i/>
      <w:iCs/>
      <w:sz w:val="20"/>
      <w:szCs w:val="20"/>
    </w:rPr>
  </w:style>
  <w:style w:type="paragraph" w:styleId="TOC4">
    <w:name w:val="toc 4"/>
    <w:basedOn w:val="Normal"/>
    <w:next w:val="Normal"/>
    <w:autoRedefine/>
    <w:uiPriority w:val="9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hyperlink" Target="https://www.federalregister.gov/documents/2023/01/13/2023-00271/federal-civil-penalties-inflation-adjustment-act-annual-adjustments-for-2023" TargetMode="External"/><Relationship Id="rId19" Type="http://schemas.openxmlformats.org/officeDocument/2006/relationships/footer" Target="foot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9848</Words>
  <Characters>55099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Gibbs, Danielle - OSHA;dgibbs</dc:creator>
  <cp:lastModifiedBy>Gibbs, Danielle - OSHA</cp:lastModifiedBy>
  <cp:revision>3</cp:revision>
  <cp:lastPrinted>2019-10-03T16:35:00Z</cp:lastPrinted>
  <dcterms:created xsi:type="dcterms:W3CDTF">2024-06-06T18:58:00Z</dcterms:created>
  <dcterms:modified xsi:type="dcterms:W3CDTF">2024-06-21T16:29:00Z</dcterms:modified>
</cp:coreProperties>
</file>