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137DBF7" w14:textId="1D2D6991" w:rsidR="007B5A2E" w:rsidRDefault="00412BEB" w:rsidP="006A3329">
      <w:pPr>
        <w:tabs>
          <w:tab w:val="left" w:pos="3870"/>
          <w:tab w:val="center" w:pos="4680"/>
        </w:tabs>
        <w:jc w:val="center"/>
        <w:rPr>
          <w:b/>
          <w:bCs/>
          <w:iCs/>
          <w:sz w:val="32"/>
          <w:szCs w:val="32"/>
        </w:rPr>
      </w:pPr>
      <w:r>
        <w:rPr>
          <w:b/>
          <w:bCs/>
          <w:iCs/>
          <w:sz w:val="32"/>
          <w:szCs w:val="32"/>
        </w:rPr>
        <w:t>FY 202</w:t>
      </w:r>
      <w:r w:rsidR="00546B84">
        <w:rPr>
          <w:b/>
          <w:bCs/>
          <w:iCs/>
          <w:sz w:val="32"/>
          <w:szCs w:val="32"/>
        </w:rPr>
        <w:t>3</w:t>
      </w:r>
      <w:r>
        <w:rPr>
          <w:b/>
          <w:bCs/>
          <w:iCs/>
          <w:sz w:val="32"/>
          <w:szCs w:val="32"/>
        </w:rPr>
        <w:t xml:space="preserve"> Comprehensive</w:t>
      </w:r>
    </w:p>
    <w:p w14:paraId="76FE697F" w14:textId="77777777" w:rsidR="007B5A2E" w:rsidRDefault="00412BEB" w:rsidP="006A3329">
      <w:pPr>
        <w:jc w:val="center"/>
        <w:rPr>
          <w:b/>
          <w:bCs/>
          <w:sz w:val="32"/>
          <w:szCs w:val="32"/>
        </w:rPr>
      </w:pPr>
      <w:r>
        <w:rPr>
          <w:b/>
          <w:bCs/>
          <w:sz w:val="32"/>
          <w:szCs w:val="32"/>
        </w:rPr>
        <w:t>Federal Annual Monitoring Evaluation (FAME) Report</w:t>
      </w:r>
    </w:p>
    <w:p w14:paraId="19221404" w14:textId="77777777" w:rsidR="007B5A2E" w:rsidRDefault="007B5A2E" w:rsidP="006A3329">
      <w:pPr>
        <w:jc w:val="center"/>
      </w:pPr>
    </w:p>
    <w:p w14:paraId="4B66A010" w14:textId="77777777" w:rsidR="007B5A2E" w:rsidRDefault="007B5A2E" w:rsidP="006A3329">
      <w:pPr>
        <w:jc w:val="center"/>
      </w:pPr>
    </w:p>
    <w:p w14:paraId="3B177202" w14:textId="77777777" w:rsidR="007B5A2E" w:rsidRDefault="007B5A2E" w:rsidP="006A3329">
      <w:pPr>
        <w:jc w:val="center"/>
        <w:rPr>
          <w:b/>
        </w:rPr>
      </w:pPr>
    </w:p>
    <w:p w14:paraId="0D7D9BA9" w14:textId="290B2E41" w:rsidR="007B5A2E" w:rsidRDefault="00412BEB" w:rsidP="006A3329">
      <w:pPr>
        <w:jc w:val="center"/>
        <w:rPr>
          <w:b/>
        </w:rPr>
      </w:pPr>
      <w:r>
        <w:rPr>
          <w:b/>
        </w:rPr>
        <w:t xml:space="preserve">KENTUCKY </w:t>
      </w:r>
      <w:r w:rsidR="00546B84">
        <w:rPr>
          <w:b/>
        </w:rPr>
        <w:t xml:space="preserve">EDUCATION AND </w:t>
      </w:r>
      <w:r>
        <w:rPr>
          <w:b/>
        </w:rPr>
        <w:t>LABOR CABINET</w:t>
      </w:r>
    </w:p>
    <w:p w14:paraId="26C94936" w14:textId="2CFA3BC5" w:rsidR="007B5A2E" w:rsidRDefault="00412BEB" w:rsidP="006A3329">
      <w:pPr>
        <w:jc w:val="center"/>
        <w:rPr>
          <w:b/>
        </w:rPr>
      </w:pPr>
      <w:r>
        <w:rPr>
          <w:b/>
        </w:rPr>
        <w:t>DEPARTMENT OF WORKPLACE STANDARDS</w:t>
      </w:r>
    </w:p>
    <w:p w14:paraId="130A538B" w14:textId="77777777" w:rsidR="007B5A2E" w:rsidRDefault="00412BEB" w:rsidP="006A3329">
      <w:pPr>
        <w:jc w:val="center"/>
        <w:rPr>
          <w:b/>
        </w:rPr>
      </w:pPr>
      <w:r>
        <w:rPr>
          <w:b/>
        </w:rPr>
        <w:t>OCCUPATIONAL SAFETY AND HEALTH PROGRAM</w:t>
      </w:r>
    </w:p>
    <w:p w14:paraId="0E33B472" w14:textId="77777777" w:rsidR="007B5A2E" w:rsidRDefault="007B5A2E" w:rsidP="006A3329">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p>
    <w:p w14:paraId="709E2EAF" w14:textId="77777777" w:rsidR="007B5A2E" w:rsidRDefault="007B5A2E" w:rsidP="006A3329">
      <w:pPr>
        <w:tabs>
          <w:tab w:val="left" w:pos="3870"/>
          <w:tab w:val="center" w:pos="4680"/>
        </w:tabs>
        <w:jc w:val="center"/>
        <w:rPr>
          <w:b/>
          <w:bCs/>
          <w:iCs/>
          <w:sz w:val="32"/>
          <w:szCs w:val="32"/>
        </w:rPr>
      </w:pPr>
    </w:p>
    <w:p w14:paraId="7F71F565" w14:textId="77777777" w:rsidR="007B5A2E" w:rsidRDefault="007B5A2E" w:rsidP="006A3329">
      <w:pPr>
        <w:tabs>
          <w:tab w:val="left" w:pos="3870"/>
          <w:tab w:val="center" w:pos="4680"/>
        </w:tabs>
        <w:jc w:val="center"/>
        <w:rPr>
          <w:b/>
          <w:bCs/>
          <w:iCs/>
          <w:sz w:val="32"/>
          <w:szCs w:val="32"/>
        </w:rPr>
      </w:pPr>
    </w:p>
    <w:p w14:paraId="51E00D6A" w14:textId="77777777" w:rsidR="007B5A2E" w:rsidRDefault="00412BEB" w:rsidP="006A3329">
      <w:pPr>
        <w:jc w:val="center"/>
        <w:rPr>
          <w:b/>
        </w:rPr>
      </w:pPr>
      <w:r>
        <w:rPr>
          <w:bCs/>
          <w:noProof/>
        </w:rPr>
        <w:drawing>
          <wp:inline distT="0" distB="0" distL="0" distR="0" wp14:anchorId="5F811E53" wp14:editId="77754CE9">
            <wp:extent cx="1572895" cy="1560830"/>
            <wp:effectExtent l="0" t="0" r="8255" b="1270"/>
            <wp:docPr id="1" name="Picture 1" descr="Logo commonwealth of kentuck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monwealth of kentucky&#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895" cy="1560830"/>
                    </a:xfrm>
                    <a:prstGeom prst="rect">
                      <a:avLst/>
                    </a:prstGeom>
                    <a:noFill/>
                  </pic:spPr>
                </pic:pic>
              </a:graphicData>
            </a:graphic>
          </wp:inline>
        </w:drawing>
      </w:r>
    </w:p>
    <w:p w14:paraId="1B6F80BD" w14:textId="77777777" w:rsidR="007B5A2E" w:rsidRDefault="007B5A2E" w:rsidP="006A3329">
      <w:pPr>
        <w:jc w:val="center"/>
        <w:rPr>
          <w:b/>
        </w:rPr>
      </w:pPr>
    </w:p>
    <w:p w14:paraId="1FAA9559" w14:textId="77777777" w:rsidR="007B5A2E" w:rsidRDefault="007B5A2E" w:rsidP="006A3329">
      <w:pPr>
        <w:jc w:val="center"/>
        <w:rPr>
          <w:b/>
        </w:rPr>
      </w:pPr>
    </w:p>
    <w:p w14:paraId="6E304422" w14:textId="77777777" w:rsidR="007B5A2E" w:rsidRDefault="007B5A2E" w:rsidP="006A3329">
      <w:pPr>
        <w:jc w:val="center"/>
        <w:rPr>
          <w:b/>
          <w:color w:val="3333CC"/>
        </w:rPr>
      </w:pPr>
    </w:p>
    <w:p w14:paraId="4CB2AD29" w14:textId="4E95573C" w:rsidR="007B5A2E" w:rsidRDefault="00412BEB" w:rsidP="006A3329">
      <w:pPr>
        <w:tabs>
          <w:tab w:val="left" w:pos="720"/>
          <w:tab w:val="left" w:pos="1440"/>
          <w:tab w:val="left" w:pos="2160"/>
        </w:tabs>
        <w:jc w:val="center"/>
        <w:rPr>
          <w:rFonts w:eastAsia="Batang"/>
          <w:b/>
          <w:color w:val="4F81BD" w:themeColor="accent1"/>
          <w:sz w:val="28"/>
          <w:szCs w:val="28"/>
        </w:rPr>
      </w:pPr>
      <w:r>
        <w:rPr>
          <w:rFonts w:eastAsia="Batang"/>
          <w:b/>
          <w:color w:val="4F81BD" w:themeColor="accent1"/>
          <w:sz w:val="28"/>
          <w:szCs w:val="28"/>
        </w:rPr>
        <w:t>Evaluation Period: October 1, 202</w:t>
      </w:r>
      <w:r w:rsidR="009C0D29">
        <w:rPr>
          <w:rFonts w:eastAsia="Batang"/>
          <w:b/>
          <w:color w:val="4F81BD" w:themeColor="accent1"/>
          <w:sz w:val="28"/>
          <w:szCs w:val="28"/>
        </w:rPr>
        <w:t>2</w:t>
      </w:r>
      <w:r>
        <w:rPr>
          <w:rFonts w:eastAsia="Batang"/>
          <w:b/>
          <w:color w:val="4F81BD" w:themeColor="accent1"/>
          <w:sz w:val="28"/>
          <w:szCs w:val="28"/>
        </w:rPr>
        <w:t xml:space="preserve"> – September 30, 202</w:t>
      </w:r>
      <w:r w:rsidR="009C0D29">
        <w:rPr>
          <w:rFonts w:eastAsia="Batang"/>
          <w:b/>
          <w:color w:val="4F81BD" w:themeColor="accent1"/>
          <w:sz w:val="28"/>
          <w:szCs w:val="28"/>
        </w:rPr>
        <w:t>3</w:t>
      </w:r>
    </w:p>
    <w:p w14:paraId="7DA9CB71" w14:textId="77777777" w:rsidR="007B5A2E" w:rsidRDefault="007B5A2E" w:rsidP="006A3329">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75EEAE2D" w14:textId="77777777" w:rsidR="007B5A2E" w:rsidRDefault="007B5A2E" w:rsidP="006A3329">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609CE590" w14:textId="77777777" w:rsidR="007B5A2E" w:rsidRDefault="007B5A2E" w:rsidP="006A3329">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7E1FB0D5" w14:textId="77777777" w:rsidR="007B5A2E" w:rsidRDefault="007B5A2E" w:rsidP="006A3329">
      <w:pPr>
        <w:ind w:left="360"/>
        <w:jc w:val="center"/>
        <w:rPr>
          <w:rFonts w:eastAsia="Batang"/>
        </w:rPr>
      </w:pPr>
    </w:p>
    <w:p w14:paraId="20CFCE52" w14:textId="77777777" w:rsidR="007B5A2E" w:rsidRDefault="00412BEB" w:rsidP="006A3329">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Batang"/>
        </w:rPr>
      </w:pPr>
      <w:r>
        <w:rPr>
          <w:rFonts w:eastAsia="Batang"/>
        </w:rPr>
        <w:t>Initial Approval Date:  July 23, 1973</w:t>
      </w:r>
    </w:p>
    <w:p w14:paraId="5F2AEBD7" w14:textId="77777777" w:rsidR="007B5A2E" w:rsidRDefault="00412BEB" w:rsidP="006A3329">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Batang"/>
        </w:rPr>
      </w:pPr>
      <w:r>
        <w:rPr>
          <w:rFonts w:eastAsia="Batang"/>
        </w:rPr>
        <w:t>State Plan Certification Date:  February 8, 1980</w:t>
      </w:r>
    </w:p>
    <w:p w14:paraId="0CA67EF6" w14:textId="77777777" w:rsidR="007B5A2E" w:rsidRDefault="00412BEB" w:rsidP="006A3329">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rFonts w:eastAsia="Batang"/>
        </w:rPr>
        <w:t>Final Approval Date:  June 13, 1985</w:t>
      </w:r>
    </w:p>
    <w:p w14:paraId="6A614D66" w14:textId="77777777" w:rsidR="007B5A2E" w:rsidRDefault="007B5A2E" w:rsidP="006A3329">
      <w:pPr>
        <w:jc w:val="center"/>
        <w:rPr>
          <w:i/>
        </w:rPr>
      </w:pPr>
    </w:p>
    <w:p w14:paraId="31E33E70" w14:textId="77777777" w:rsidR="007B5A2E" w:rsidRDefault="007B5A2E" w:rsidP="006A3329">
      <w:pPr>
        <w:jc w:val="center"/>
        <w:rPr>
          <w:i/>
        </w:rPr>
      </w:pPr>
    </w:p>
    <w:p w14:paraId="75DF163E" w14:textId="77777777" w:rsidR="007B5A2E" w:rsidRDefault="00412BEB" w:rsidP="006A3329">
      <w:pPr>
        <w:jc w:val="center"/>
        <w:rPr>
          <w:b/>
        </w:rPr>
      </w:pPr>
      <w:r>
        <w:rPr>
          <w:b/>
        </w:rPr>
        <w:t>Prepared by:</w:t>
      </w:r>
    </w:p>
    <w:p w14:paraId="0A653446" w14:textId="16D3CB56" w:rsidR="007B5A2E" w:rsidRDefault="00412BEB" w:rsidP="006A3329">
      <w:pPr>
        <w:jc w:val="center"/>
        <w:rPr>
          <w:b/>
        </w:rPr>
      </w:pPr>
      <w:r>
        <w:rPr>
          <w:b/>
        </w:rPr>
        <w:t>U. S. Department of Labor</w:t>
      </w:r>
    </w:p>
    <w:p w14:paraId="67931CB2" w14:textId="77777777" w:rsidR="007B5A2E" w:rsidRDefault="00412BEB" w:rsidP="006A3329">
      <w:pPr>
        <w:jc w:val="center"/>
        <w:rPr>
          <w:b/>
        </w:rPr>
      </w:pPr>
      <w:r>
        <w:rPr>
          <w:b/>
        </w:rPr>
        <w:t>Occupational Safety and Health Administration</w:t>
      </w:r>
    </w:p>
    <w:p w14:paraId="11C0CC82" w14:textId="77777777" w:rsidR="007B5A2E" w:rsidRDefault="00412BEB" w:rsidP="006A3329">
      <w:pPr>
        <w:jc w:val="center"/>
        <w:rPr>
          <w:b/>
        </w:rPr>
      </w:pPr>
      <w:r>
        <w:rPr>
          <w:b/>
        </w:rPr>
        <w:t>Region IV</w:t>
      </w:r>
    </w:p>
    <w:p w14:paraId="2C7243A9" w14:textId="77777777" w:rsidR="007B5A2E" w:rsidRDefault="00412BEB" w:rsidP="006A3329">
      <w:pPr>
        <w:jc w:val="center"/>
        <w:rPr>
          <w:b/>
          <w:bCs/>
        </w:rPr>
      </w:pPr>
      <w:r>
        <w:rPr>
          <w:b/>
          <w:bCs/>
        </w:rPr>
        <w:t>Atlanta, Georgia</w:t>
      </w:r>
    </w:p>
    <w:p w14:paraId="369A7938" w14:textId="77777777" w:rsidR="007B5A2E" w:rsidRDefault="007B5A2E" w:rsidP="006A3329">
      <w:pPr>
        <w:ind w:left="360"/>
        <w:jc w:val="center"/>
      </w:pPr>
    </w:p>
    <w:p w14:paraId="5F29367A" w14:textId="77777777" w:rsidR="007B5A2E" w:rsidRDefault="007B5A2E" w:rsidP="006A3329">
      <w:pPr>
        <w:ind w:left="360"/>
        <w:jc w:val="center"/>
      </w:pPr>
    </w:p>
    <w:p w14:paraId="4B1BDE0E" w14:textId="77777777" w:rsidR="007B5A2E" w:rsidRDefault="007B5A2E" w:rsidP="006A3329">
      <w:pPr>
        <w:ind w:left="360"/>
        <w:jc w:val="center"/>
      </w:pPr>
    </w:p>
    <w:p w14:paraId="0722A2F8" w14:textId="77777777" w:rsidR="007B5A2E" w:rsidRDefault="00412BEB" w:rsidP="006A3329">
      <w:pPr>
        <w:ind w:left="360"/>
        <w:jc w:val="center"/>
      </w:pPr>
      <w:r>
        <w:rPr>
          <w:rFonts w:ascii="Arial" w:hAnsi="Arial" w:cs="Arial"/>
          <w:noProof/>
        </w:rPr>
        <w:drawing>
          <wp:inline distT="0" distB="0" distL="0" distR="0" wp14:anchorId="6A148306" wp14:editId="2FF36B1A">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56D2BC70" w14:textId="77777777" w:rsidR="007B5A2E" w:rsidRDefault="007B5A2E" w:rsidP="003470C6">
      <w:pPr>
        <w:tabs>
          <w:tab w:val="left" w:pos="1125"/>
        </w:tabs>
        <w:jc w:val="both"/>
        <w:rPr>
          <w:i/>
          <w:sz w:val="20"/>
          <w:szCs w:val="20"/>
        </w:rPr>
      </w:pPr>
    </w:p>
    <w:p w14:paraId="236B3EC9" w14:textId="77777777" w:rsidR="007B5A2E" w:rsidRDefault="00412BEB" w:rsidP="006A3329">
      <w:pPr>
        <w:keepNext/>
        <w:keepLines/>
        <w:widowControl/>
        <w:autoSpaceDE/>
        <w:autoSpaceDN/>
        <w:adjustRightInd/>
        <w:spacing w:before="480"/>
        <w:jc w:val="center"/>
        <w:rPr>
          <w:b/>
          <w:bCs/>
          <w:color w:val="4F81BD" w:themeColor="accent1"/>
          <w:sz w:val="32"/>
          <w:szCs w:val="32"/>
          <w:lang w:eastAsia="ja-JP"/>
        </w:rPr>
      </w:pPr>
      <w:r>
        <w:rPr>
          <w:b/>
          <w:bCs/>
          <w:color w:val="4F81BD" w:themeColor="accent1"/>
          <w:sz w:val="32"/>
          <w:szCs w:val="32"/>
          <w:lang w:eastAsia="ja-JP"/>
        </w:rPr>
        <w:lastRenderedPageBreak/>
        <w:t>Contents</w:t>
      </w:r>
    </w:p>
    <w:p w14:paraId="6454599E" w14:textId="77777777" w:rsidR="007B5A2E" w:rsidRDefault="007B5A2E" w:rsidP="003470C6">
      <w:pPr>
        <w:jc w:val="both"/>
        <w:rPr>
          <w:bCs/>
          <w:color w:val="0070C0"/>
          <w:sz w:val="32"/>
          <w:szCs w:val="32"/>
        </w:rPr>
      </w:pPr>
    </w:p>
    <w:p w14:paraId="12FEEFDF" w14:textId="5CF6F4E5" w:rsidR="007B5A2E" w:rsidRDefault="00412BEB" w:rsidP="003470C6">
      <w:pPr>
        <w:widowControl/>
        <w:numPr>
          <w:ilvl w:val="0"/>
          <w:numId w:val="28"/>
        </w:numPr>
        <w:autoSpaceDE/>
        <w:autoSpaceDN/>
        <w:adjustRightInd/>
        <w:ind w:left="720"/>
        <w:jc w:val="both"/>
        <w:rPr>
          <w:sz w:val="28"/>
          <w:szCs w:val="28"/>
        </w:rPr>
      </w:pPr>
      <w:bookmarkStart w:id="0" w:name="_Toc364151290"/>
      <w:r>
        <w:rPr>
          <w:sz w:val="28"/>
          <w:szCs w:val="28"/>
        </w:rPr>
        <w:t>Executive Summary………………………………………...…………</w:t>
      </w:r>
      <w:r w:rsidR="006A3329">
        <w:rPr>
          <w:sz w:val="28"/>
          <w:szCs w:val="28"/>
        </w:rPr>
        <w:t>..</w:t>
      </w:r>
      <w:r>
        <w:rPr>
          <w:sz w:val="28"/>
          <w:szCs w:val="28"/>
        </w:rPr>
        <w:t>.</w:t>
      </w:r>
      <w:r w:rsidR="006A3329">
        <w:rPr>
          <w:sz w:val="28"/>
          <w:szCs w:val="28"/>
        </w:rPr>
        <w:t>.</w:t>
      </w:r>
      <w:r>
        <w:rPr>
          <w:sz w:val="28"/>
          <w:szCs w:val="28"/>
        </w:rPr>
        <w:t>……3</w:t>
      </w:r>
    </w:p>
    <w:p w14:paraId="5944FFF3" w14:textId="77777777" w:rsidR="007B5A2E" w:rsidRDefault="007B5A2E" w:rsidP="003470C6">
      <w:pPr>
        <w:ind w:left="720" w:hanging="720"/>
        <w:contextualSpacing/>
        <w:jc w:val="both"/>
      </w:pPr>
    </w:p>
    <w:p w14:paraId="471BE11F" w14:textId="1F95A8F6" w:rsidR="007B5A2E" w:rsidRDefault="00412BEB" w:rsidP="003470C6">
      <w:pPr>
        <w:widowControl/>
        <w:numPr>
          <w:ilvl w:val="0"/>
          <w:numId w:val="28"/>
        </w:numPr>
        <w:autoSpaceDE/>
        <w:autoSpaceDN/>
        <w:adjustRightInd/>
        <w:ind w:left="720"/>
        <w:jc w:val="both"/>
        <w:rPr>
          <w:sz w:val="28"/>
          <w:szCs w:val="28"/>
        </w:rPr>
      </w:pPr>
      <w:r>
        <w:rPr>
          <w:sz w:val="28"/>
          <w:szCs w:val="28"/>
        </w:rPr>
        <w:t>State Plan Background……………………………………………………</w:t>
      </w:r>
      <w:r w:rsidR="006A3329">
        <w:rPr>
          <w:sz w:val="28"/>
          <w:szCs w:val="28"/>
        </w:rPr>
        <w:t>.</w:t>
      </w:r>
      <w:r>
        <w:rPr>
          <w:sz w:val="28"/>
          <w:szCs w:val="28"/>
        </w:rPr>
        <w:t>…</w:t>
      </w:r>
      <w:r w:rsidR="006A3329">
        <w:rPr>
          <w:sz w:val="28"/>
          <w:szCs w:val="28"/>
        </w:rPr>
        <w:t>.</w:t>
      </w:r>
      <w:r>
        <w:rPr>
          <w:sz w:val="28"/>
          <w:szCs w:val="28"/>
        </w:rPr>
        <w:t>.</w:t>
      </w:r>
      <w:r w:rsidR="005831F6">
        <w:rPr>
          <w:sz w:val="28"/>
          <w:szCs w:val="28"/>
        </w:rPr>
        <w:t>3</w:t>
      </w:r>
    </w:p>
    <w:p w14:paraId="139845EB" w14:textId="7E8D57D7" w:rsidR="007B5A2E" w:rsidRDefault="00412BEB" w:rsidP="003470C6">
      <w:pPr>
        <w:pStyle w:val="ListParagraph"/>
        <w:numPr>
          <w:ilvl w:val="0"/>
          <w:numId w:val="52"/>
        </w:numPr>
        <w:ind w:left="1440" w:hanging="720"/>
        <w:jc w:val="both"/>
      </w:pPr>
      <w:r>
        <w:rPr>
          <w:rFonts w:ascii="Times New Roman" w:hAnsi="Times New Roman" w:cs="Times New Roman"/>
          <w:sz w:val="24"/>
          <w:szCs w:val="24"/>
        </w:rPr>
        <w:t>Background…………………………………………………………………</w:t>
      </w:r>
      <w:r w:rsidR="006A3329">
        <w:rPr>
          <w:rFonts w:ascii="Times New Roman" w:hAnsi="Times New Roman" w:cs="Times New Roman"/>
          <w:sz w:val="24"/>
          <w:szCs w:val="24"/>
        </w:rPr>
        <w:t>..</w:t>
      </w:r>
      <w:r>
        <w:rPr>
          <w:rFonts w:ascii="Times New Roman" w:hAnsi="Times New Roman" w:cs="Times New Roman"/>
          <w:sz w:val="24"/>
          <w:szCs w:val="24"/>
        </w:rPr>
        <w:t>….</w:t>
      </w:r>
      <w:r w:rsidR="006A3329">
        <w:rPr>
          <w:rFonts w:ascii="Times New Roman" w:hAnsi="Times New Roman" w:cs="Times New Roman"/>
          <w:sz w:val="24"/>
          <w:szCs w:val="24"/>
        </w:rPr>
        <w:t>.</w:t>
      </w:r>
      <w:r>
        <w:rPr>
          <w:rFonts w:ascii="Times New Roman" w:hAnsi="Times New Roman" w:cs="Times New Roman"/>
          <w:sz w:val="24"/>
          <w:szCs w:val="24"/>
        </w:rPr>
        <w:t>.....</w:t>
      </w:r>
      <w:r w:rsidR="005831F6">
        <w:rPr>
          <w:rFonts w:ascii="Times New Roman" w:hAnsi="Times New Roman" w:cs="Times New Roman"/>
          <w:sz w:val="24"/>
          <w:szCs w:val="24"/>
        </w:rPr>
        <w:t>3</w:t>
      </w:r>
    </w:p>
    <w:p w14:paraId="53BF122D" w14:textId="174E4D50" w:rsidR="007B5A2E" w:rsidRDefault="00412BEB" w:rsidP="003470C6">
      <w:pPr>
        <w:pStyle w:val="ListParagraph"/>
        <w:numPr>
          <w:ilvl w:val="0"/>
          <w:numId w:val="52"/>
        </w:numPr>
        <w:ind w:left="1440" w:hanging="720"/>
        <w:jc w:val="both"/>
      </w:pPr>
      <w:r>
        <w:rPr>
          <w:rFonts w:ascii="Times New Roman" w:hAnsi="Times New Roman" w:cs="Times New Roman"/>
          <w:sz w:val="24"/>
          <w:szCs w:val="24"/>
        </w:rPr>
        <w:t>New Issues…………………………………………………………………</w:t>
      </w:r>
      <w:r w:rsidR="006A3329">
        <w:rPr>
          <w:rFonts w:ascii="Times New Roman" w:hAnsi="Times New Roman" w:cs="Times New Roman"/>
          <w:sz w:val="24"/>
          <w:szCs w:val="24"/>
        </w:rPr>
        <w:t>.</w:t>
      </w:r>
      <w:r>
        <w:rPr>
          <w:rFonts w:ascii="Times New Roman" w:hAnsi="Times New Roman" w:cs="Times New Roman"/>
          <w:sz w:val="24"/>
          <w:szCs w:val="24"/>
        </w:rPr>
        <w:t>……</w:t>
      </w:r>
      <w:r w:rsidR="006A3329">
        <w:rPr>
          <w:rFonts w:ascii="Times New Roman" w:hAnsi="Times New Roman" w:cs="Times New Roman"/>
          <w:sz w:val="24"/>
          <w:szCs w:val="24"/>
        </w:rPr>
        <w:t>.</w:t>
      </w:r>
      <w:r>
        <w:rPr>
          <w:rFonts w:ascii="Times New Roman" w:hAnsi="Times New Roman" w:cs="Times New Roman"/>
          <w:sz w:val="24"/>
          <w:szCs w:val="24"/>
        </w:rPr>
        <w:t>…</w:t>
      </w:r>
      <w:r w:rsidR="005831F6">
        <w:rPr>
          <w:rFonts w:ascii="Times New Roman" w:hAnsi="Times New Roman" w:cs="Times New Roman"/>
          <w:sz w:val="24"/>
          <w:szCs w:val="24"/>
        </w:rPr>
        <w:t>4</w:t>
      </w:r>
    </w:p>
    <w:p w14:paraId="64291EF6" w14:textId="77777777" w:rsidR="007B5A2E" w:rsidRDefault="007B5A2E" w:rsidP="003470C6">
      <w:pPr>
        <w:ind w:left="720"/>
        <w:jc w:val="both"/>
        <w:rPr>
          <w:sz w:val="20"/>
          <w:szCs w:val="20"/>
        </w:rPr>
      </w:pPr>
    </w:p>
    <w:p w14:paraId="1895C2AC" w14:textId="0BF1C2B9" w:rsidR="007B5A2E" w:rsidRPr="005831F6" w:rsidRDefault="00412BEB" w:rsidP="003470C6">
      <w:pPr>
        <w:widowControl/>
        <w:numPr>
          <w:ilvl w:val="0"/>
          <w:numId w:val="28"/>
        </w:numPr>
        <w:autoSpaceDE/>
        <w:autoSpaceDN/>
        <w:adjustRightInd/>
        <w:ind w:left="720"/>
        <w:jc w:val="both"/>
        <w:rPr>
          <w:bCs/>
          <w:sz w:val="28"/>
          <w:szCs w:val="28"/>
        </w:rPr>
      </w:pPr>
      <w:r>
        <w:rPr>
          <w:sz w:val="28"/>
          <w:szCs w:val="28"/>
        </w:rPr>
        <w:t>Assessment of State Plan Performance</w:t>
      </w:r>
      <w:r w:rsidRPr="005831F6">
        <w:rPr>
          <w:bCs/>
          <w:sz w:val="28"/>
          <w:szCs w:val="28"/>
        </w:rPr>
        <w:t>……………………………………..….</w:t>
      </w:r>
      <w:r w:rsidR="005831F6" w:rsidRPr="005831F6">
        <w:rPr>
          <w:bCs/>
          <w:sz w:val="28"/>
          <w:szCs w:val="28"/>
        </w:rPr>
        <w:t>4</w:t>
      </w:r>
    </w:p>
    <w:p w14:paraId="445A0B43" w14:textId="11BBF257" w:rsidR="007B5A2E" w:rsidRDefault="00412BEB" w:rsidP="003470C6">
      <w:pPr>
        <w:widowControl/>
        <w:numPr>
          <w:ilvl w:val="0"/>
          <w:numId w:val="29"/>
        </w:numPr>
        <w:autoSpaceDE/>
        <w:autoSpaceDN/>
        <w:adjustRightInd/>
        <w:ind w:left="1440" w:hanging="720"/>
        <w:contextualSpacing/>
        <w:jc w:val="both"/>
      </w:pPr>
      <w:r>
        <w:t>Data and Methodology……………………………………………………………….</w:t>
      </w:r>
      <w:r w:rsidR="005831F6">
        <w:t>4</w:t>
      </w:r>
    </w:p>
    <w:p w14:paraId="4D6EEDD1" w14:textId="054E60BC" w:rsidR="007B5A2E" w:rsidRDefault="00412BEB" w:rsidP="003470C6">
      <w:pPr>
        <w:widowControl/>
        <w:numPr>
          <w:ilvl w:val="0"/>
          <w:numId w:val="29"/>
        </w:numPr>
        <w:autoSpaceDE/>
        <w:autoSpaceDN/>
        <w:adjustRightInd/>
        <w:ind w:left="1440" w:hanging="720"/>
        <w:contextualSpacing/>
        <w:jc w:val="both"/>
      </w:pPr>
      <w:r>
        <w:t>Review of State Plan Performance …………………………………………………..</w:t>
      </w:r>
      <w:r w:rsidR="005831F6">
        <w:t>5</w:t>
      </w:r>
    </w:p>
    <w:p w14:paraId="33A65B05" w14:textId="33166EA0" w:rsidR="007B5A2E" w:rsidRDefault="00412BEB" w:rsidP="003470C6">
      <w:pPr>
        <w:pStyle w:val="ListParagraph"/>
        <w:numPr>
          <w:ilvl w:val="0"/>
          <w:numId w:val="51"/>
        </w:numPr>
        <w:spacing w:after="0"/>
        <w:jc w:val="both"/>
      </w:pPr>
      <w:r>
        <w:rPr>
          <w:rFonts w:ascii="Times New Roman" w:hAnsi="Times New Roman" w:cs="Times New Roman"/>
          <w:sz w:val="24"/>
          <w:szCs w:val="24"/>
        </w:rPr>
        <w:t>Program Administration…………………………………….................................</w:t>
      </w:r>
      <w:r w:rsidR="005831F6">
        <w:rPr>
          <w:rFonts w:ascii="Times New Roman" w:hAnsi="Times New Roman" w:cs="Times New Roman"/>
          <w:sz w:val="24"/>
          <w:szCs w:val="24"/>
        </w:rPr>
        <w:t>5</w:t>
      </w:r>
    </w:p>
    <w:p w14:paraId="0FFE9E78" w14:textId="2D0A36A7" w:rsidR="007B5A2E" w:rsidRDefault="00412BEB" w:rsidP="003470C6">
      <w:pPr>
        <w:widowControl/>
        <w:numPr>
          <w:ilvl w:val="0"/>
          <w:numId w:val="51"/>
        </w:numPr>
        <w:autoSpaceDE/>
        <w:autoSpaceDN/>
        <w:adjustRightInd/>
        <w:contextualSpacing/>
        <w:jc w:val="both"/>
      </w:pPr>
      <w:r>
        <w:t>Enforcement………………………………………………………………….......</w:t>
      </w:r>
      <w:r w:rsidR="005831F6">
        <w:t>7</w:t>
      </w:r>
    </w:p>
    <w:p w14:paraId="3612184B" w14:textId="0DBAC02C" w:rsidR="007B5A2E" w:rsidRDefault="00412BEB" w:rsidP="003470C6">
      <w:pPr>
        <w:widowControl/>
        <w:numPr>
          <w:ilvl w:val="0"/>
          <w:numId w:val="51"/>
        </w:numPr>
        <w:autoSpaceDE/>
        <w:autoSpaceDN/>
        <w:adjustRightInd/>
        <w:contextualSpacing/>
        <w:jc w:val="both"/>
        <w:rPr>
          <w:bCs/>
        </w:rPr>
      </w:pPr>
      <w:r>
        <w:rPr>
          <w:bCs/>
        </w:rPr>
        <w:t>Review Procedures………………………………………………………………1</w:t>
      </w:r>
      <w:r w:rsidR="00955197">
        <w:rPr>
          <w:bCs/>
        </w:rPr>
        <w:t>1</w:t>
      </w:r>
    </w:p>
    <w:p w14:paraId="6F3ABFA6" w14:textId="35A09FAB" w:rsidR="007B5A2E" w:rsidRDefault="00412BEB" w:rsidP="003470C6">
      <w:pPr>
        <w:widowControl/>
        <w:numPr>
          <w:ilvl w:val="0"/>
          <w:numId w:val="51"/>
        </w:numPr>
        <w:autoSpaceDE/>
        <w:autoSpaceDN/>
        <w:adjustRightInd/>
        <w:contextualSpacing/>
        <w:jc w:val="both"/>
      </w:pPr>
      <w:r>
        <w:t>Standards and Federal Program Changes (FPCs) Adoption…………………….1</w:t>
      </w:r>
      <w:r w:rsidR="00955197">
        <w:t>2</w:t>
      </w:r>
    </w:p>
    <w:p w14:paraId="3BD72B4E" w14:textId="64B0D636" w:rsidR="007B5A2E" w:rsidRDefault="00412BEB" w:rsidP="003470C6">
      <w:pPr>
        <w:widowControl/>
        <w:numPr>
          <w:ilvl w:val="0"/>
          <w:numId w:val="51"/>
        </w:numPr>
        <w:autoSpaceDE/>
        <w:autoSpaceDN/>
        <w:adjustRightInd/>
        <w:contextualSpacing/>
        <w:jc w:val="both"/>
      </w:pPr>
      <w:r>
        <w:t>Variances………………………………………………………………………...</w:t>
      </w:r>
      <w:r w:rsidR="00955197">
        <w:t>14</w:t>
      </w:r>
    </w:p>
    <w:p w14:paraId="48A52DAC" w14:textId="01C5A8ED" w:rsidR="007B5A2E" w:rsidRDefault="00412BEB" w:rsidP="003470C6">
      <w:pPr>
        <w:widowControl/>
        <w:numPr>
          <w:ilvl w:val="0"/>
          <w:numId w:val="51"/>
        </w:numPr>
        <w:autoSpaceDE/>
        <w:autoSpaceDN/>
        <w:adjustRightInd/>
        <w:contextualSpacing/>
        <w:jc w:val="both"/>
      </w:pPr>
      <w:r>
        <w:t>State and Local Government Worker Program……………………………….…</w:t>
      </w:r>
      <w:r w:rsidR="00955197">
        <w:t>14</w:t>
      </w:r>
    </w:p>
    <w:p w14:paraId="03D5ED44" w14:textId="70F78DC9" w:rsidR="007B5A2E" w:rsidRDefault="00412BEB" w:rsidP="003470C6">
      <w:pPr>
        <w:widowControl/>
        <w:numPr>
          <w:ilvl w:val="0"/>
          <w:numId w:val="51"/>
        </w:numPr>
        <w:autoSpaceDE/>
        <w:autoSpaceDN/>
        <w:adjustRightInd/>
        <w:contextualSpacing/>
        <w:jc w:val="both"/>
      </w:pPr>
      <w:r>
        <w:t>Whistleblower Program…………………………………………………………</w:t>
      </w:r>
      <w:r w:rsidR="00955197">
        <w:t>15</w:t>
      </w:r>
    </w:p>
    <w:p w14:paraId="40FBEBA5" w14:textId="71C8C65A" w:rsidR="007B5A2E" w:rsidRDefault="00412BEB" w:rsidP="003470C6">
      <w:pPr>
        <w:widowControl/>
        <w:numPr>
          <w:ilvl w:val="0"/>
          <w:numId w:val="51"/>
        </w:numPr>
        <w:autoSpaceDE/>
        <w:autoSpaceDN/>
        <w:adjustRightInd/>
        <w:contextualSpacing/>
        <w:jc w:val="both"/>
      </w:pPr>
      <w:r>
        <w:t>Complaint About State Program Administration (CASPA)……………….........</w:t>
      </w:r>
      <w:r w:rsidR="00955197">
        <w:t>16</w:t>
      </w:r>
    </w:p>
    <w:p w14:paraId="1B8BFDA6" w14:textId="52049CC4" w:rsidR="007B5A2E" w:rsidRDefault="00412BEB" w:rsidP="003470C6">
      <w:pPr>
        <w:widowControl/>
        <w:numPr>
          <w:ilvl w:val="0"/>
          <w:numId w:val="51"/>
        </w:numPr>
        <w:autoSpaceDE/>
        <w:autoSpaceDN/>
        <w:adjustRightInd/>
        <w:contextualSpacing/>
        <w:jc w:val="both"/>
      </w:pPr>
      <w:r>
        <w:t>Voluntary Compliance Program………………………………………………...</w:t>
      </w:r>
      <w:r w:rsidR="00955197">
        <w:t>16</w:t>
      </w:r>
    </w:p>
    <w:p w14:paraId="648E8193" w14:textId="37E145A6" w:rsidR="007B5A2E" w:rsidRDefault="00412BEB" w:rsidP="003470C6">
      <w:pPr>
        <w:widowControl/>
        <w:numPr>
          <w:ilvl w:val="0"/>
          <w:numId w:val="51"/>
        </w:numPr>
        <w:autoSpaceDE/>
        <w:autoSpaceDN/>
        <w:adjustRightInd/>
        <w:contextualSpacing/>
        <w:jc w:val="both"/>
      </w:pPr>
      <w:r>
        <w:t>State and Local Government 23(g) On-Site Consultation Program…………….</w:t>
      </w:r>
      <w:r w:rsidR="00955197">
        <w:t>16</w:t>
      </w:r>
    </w:p>
    <w:p w14:paraId="4A0DCE0D" w14:textId="6E3E5CE3" w:rsidR="007B5A2E" w:rsidRDefault="00412BEB" w:rsidP="003470C6">
      <w:pPr>
        <w:widowControl/>
        <w:numPr>
          <w:ilvl w:val="0"/>
          <w:numId w:val="51"/>
        </w:numPr>
        <w:autoSpaceDE/>
        <w:autoSpaceDN/>
        <w:adjustRightInd/>
        <w:contextualSpacing/>
        <w:jc w:val="both"/>
      </w:pPr>
      <w:r>
        <w:t>Private Sector 23(g) On-Site Consultation Program……………………………</w:t>
      </w:r>
      <w:r w:rsidR="00955197">
        <w:t>16</w:t>
      </w:r>
    </w:p>
    <w:p w14:paraId="0EA6A6E9" w14:textId="77777777" w:rsidR="007B5A2E" w:rsidRDefault="00412BEB" w:rsidP="003470C6">
      <w:pPr>
        <w:widowControl/>
        <w:autoSpaceDE/>
        <w:autoSpaceDN/>
        <w:adjustRightInd/>
        <w:ind w:left="1800" w:hanging="360"/>
        <w:contextualSpacing/>
        <w:jc w:val="both"/>
        <w:rPr>
          <w:noProof/>
        </w:rPr>
      </w:pPr>
      <w:r>
        <w:t xml:space="preserve">  </w:t>
      </w:r>
      <w:bookmarkEnd w:id="0"/>
    </w:p>
    <w:p w14:paraId="2A5DF87C" w14:textId="77777777" w:rsidR="007B5A2E" w:rsidRDefault="00412BEB" w:rsidP="003470C6">
      <w:pPr>
        <w:widowControl/>
        <w:tabs>
          <w:tab w:val="left" w:pos="720"/>
          <w:tab w:val="right" w:leader="dot" w:pos="9350"/>
        </w:tabs>
        <w:autoSpaceDE/>
        <w:autoSpaceDN/>
        <w:adjustRightInd/>
        <w:spacing w:after="100"/>
        <w:ind w:left="720" w:hanging="720"/>
        <w:jc w:val="both"/>
        <w:rPr>
          <w:b/>
          <w:noProof/>
          <w:color w:val="4F81BD" w:themeColor="accent1"/>
          <w:sz w:val="32"/>
          <w:szCs w:val="32"/>
        </w:rPr>
      </w:pPr>
      <w:r>
        <w:rPr>
          <w:b/>
          <w:noProof/>
          <w:color w:val="4F81BD" w:themeColor="accent1"/>
          <w:sz w:val="32"/>
          <w:szCs w:val="32"/>
        </w:rPr>
        <w:t>Appendices</w:t>
      </w:r>
    </w:p>
    <w:p w14:paraId="72127D98" w14:textId="77777777" w:rsidR="007B5A2E" w:rsidRDefault="007B5A2E" w:rsidP="00096B87">
      <w:pPr>
        <w:tabs>
          <w:tab w:val="left" w:pos="1125"/>
        </w:tabs>
        <w:rPr>
          <w:b/>
          <w:sz w:val="28"/>
          <w:szCs w:val="28"/>
        </w:rPr>
      </w:pPr>
    </w:p>
    <w:p w14:paraId="4A69142C" w14:textId="77777777" w:rsidR="007B5A2E" w:rsidRDefault="00412BEB" w:rsidP="00096B87">
      <w:pPr>
        <w:keepNext/>
        <w:keepLines/>
        <w:widowControl/>
        <w:autoSpaceDE/>
        <w:autoSpaceDN/>
        <w:adjustRightInd/>
        <w:outlineLvl w:val="0"/>
        <w:rPr>
          <w:bCs/>
          <w:sz w:val="28"/>
          <w:szCs w:val="28"/>
        </w:rPr>
      </w:pPr>
      <w:bookmarkStart w:id="1" w:name="_Toc338764299"/>
      <w:bookmarkStart w:id="2" w:name="_Toc331583278"/>
      <w:r>
        <w:rPr>
          <w:bCs/>
          <w:sz w:val="28"/>
          <w:szCs w:val="28"/>
        </w:rPr>
        <w:t>Appendix A – New and Continued Findings and Recommendations</w:t>
      </w:r>
      <w:bookmarkStart w:id="3" w:name="_Toc338764300"/>
      <w:bookmarkEnd w:id="1"/>
      <w:r>
        <w:rPr>
          <w:bCs/>
          <w:sz w:val="28"/>
          <w:szCs w:val="28"/>
        </w:rPr>
        <w:t>…………...A-1</w:t>
      </w:r>
    </w:p>
    <w:p w14:paraId="3C37C1D0" w14:textId="77777777" w:rsidR="007B5A2E" w:rsidRDefault="00412BEB" w:rsidP="00096B87">
      <w:pPr>
        <w:widowControl/>
        <w:autoSpaceDE/>
        <w:autoSpaceDN/>
        <w:adjustRightInd/>
        <w:rPr>
          <w:b/>
          <w:bCs/>
          <w:sz w:val="28"/>
          <w:szCs w:val="28"/>
        </w:rPr>
      </w:pPr>
      <w:r>
        <w:rPr>
          <w:sz w:val="28"/>
          <w:szCs w:val="28"/>
        </w:rPr>
        <w:t>Appendix B – Observations and Federal Monitoring Plans………………..........B-1</w:t>
      </w:r>
    </w:p>
    <w:p w14:paraId="42131CA2" w14:textId="260C0D32" w:rsidR="007B5A2E" w:rsidRDefault="00412BEB" w:rsidP="00096B87">
      <w:pPr>
        <w:keepNext/>
        <w:keepLines/>
        <w:widowControl/>
        <w:autoSpaceDE/>
        <w:autoSpaceDN/>
        <w:adjustRightInd/>
        <w:outlineLvl w:val="0"/>
        <w:rPr>
          <w:sz w:val="28"/>
          <w:szCs w:val="28"/>
        </w:rPr>
      </w:pPr>
      <w:r w:rsidRPr="3B2171C0">
        <w:rPr>
          <w:sz w:val="28"/>
          <w:szCs w:val="28"/>
        </w:rPr>
        <w:t>Appendix C – Status of FY 202</w:t>
      </w:r>
      <w:r w:rsidR="7C8E7DB9" w:rsidRPr="3B2171C0">
        <w:rPr>
          <w:sz w:val="28"/>
          <w:szCs w:val="28"/>
        </w:rPr>
        <w:t>2</w:t>
      </w:r>
      <w:r w:rsidRPr="3B2171C0">
        <w:rPr>
          <w:sz w:val="28"/>
          <w:szCs w:val="28"/>
        </w:rPr>
        <w:t xml:space="preserve"> Findings and Recommendations</w:t>
      </w:r>
      <w:bookmarkEnd w:id="3"/>
      <w:r w:rsidRPr="3B2171C0">
        <w:rPr>
          <w:sz w:val="28"/>
          <w:szCs w:val="28"/>
        </w:rPr>
        <w:t>…………......C-1</w:t>
      </w:r>
    </w:p>
    <w:p w14:paraId="723E450C" w14:textId="0ED1B467" w:rsidR="007B5A2E" w:rsidRDefault="00412BEB" w:rsidP="00096B87">
      <w:pPr>
        <w:keepNext/>
        <w:keepLines/>
        <w:widowControl/>
        <w:autoSpaceDE/>
        <w:autoSpaceDN/>
        <w:adjustRightInd/>
        <w:ind w:left="1710" w:hanging="1710"/>
        <w:outlineLvl w:val="0"/>
        <w:rPr>
          <w:sz w:val="28"/>
          <w:szCs w:val="28"/>
        </w:rPr>
      </w:pPr>
      <w:bookmarkStart w:id="4" w:name="_Toc338764301"/>
      <w:r w:rsidRPr="3B2171C0">
        <w:rPr>
          <w:sz w:val="28"/>
          <w:szCs w:val="28"/>
        </w:rPr>
        <w:t>Appendix D – FY 202</w:t>
      </w:r>
      <w:r w:rsidR="7B7D9C66" w:rsidRPr="3B2171C0">
        <w:rPr>
          <w:sz w:val="28"/>
          <w:szCs w:val="28"/>
        </w:rPr>
        <w:t>3</w:t>
      </w:r>
      <w:r w:rsidRPr="3B2171C0">
        <w:rPr>
          <w:sz w:val="28"/>
          <w:szCs w:val="28"/>
        </w:rPr>
        <w:t xml:space="preserve"> State Activity Mandated Measures (SAMM)   Rep</w:t>
      </w:r>
      <w:bookmarkEnd w:id="4"/>
      <w:r w:rsidRPr="3B2171C0">
        <w:rPr>
          <w:sz w:val="28"/>
          <w:szCs w:val="28"/>
        </w:rPr>
        <w:t>ort…………………………………………………………....D-1</w:t>
      </w:r>
      <w:bookmarkEnd w:id="2"/>
    </w:p>
    <w:p w14:paraId="59EBC12A" w14:textId="77777777" w:rsidR="007B5A2E" w:rsidRDefault="007B5A2E" w:rsidP="003470C6">
      <w:pPr>
        <w:tabs>
          <w:tab w:val="left" w:pos="1125"/>
        </w:tabs>
        <w:jc w:val="both"/>
        <w:rPr>
          <w:b/>
        </w:rPr>
      </w:pPr>
    </w:p>
    <w:p w14:paraId="445E4000" w14:textId="77777777" w:rsidR="007B5A2E" w:rsidRDefault="007B5A2E" w:rsidP="003470C6">
      <w:pPr>
        <w:tabs>
          <w:tab w:val="left" w:pos="1125"/>
        </w:tabs>
        <w:jc w:val="both"/>
        <w:rPr>
          <w:b/>
        </w:rPr>
      </w:pPr>
    </w:p>
    <w:p w14:paraId="6ECA0E5F" w14:textId="77777777" w:rsidR="007B5A2E" w:rsidRDefault="007B5A2E" w:rsidP="003470C6">
      <w:pPr>
        <w:tabs>
          <w:tab w:val="left" w:pos="1125"/>
        </w:tabs>
        <w:jc w:val="both"/>
        <w:rPr>
          <w:b/>
        </w:rPr>
      </w:pPr>
    </w:p>
    <w:p w14:paraId="58965290" w14:textId="77777777" w:rsidR="007B5A2E" w:rsidRDefault="007B5A2E" w:rsidP="003470C6">
      <w:pPr>
        <w:tabs>
          <w:tab w:val="left" w:pos="1125"/>
        </w:tabs>
        <w:jc w:val="both"/>
        <w:rPr>
          <w:b/>
        </w:rPr>
      </w:pPr>
    </w:p>
    <w:p w14:paraId="19EA487D" w14:textId="77777777" w:rsidR="007B5A2E" w:rsidRDefault="007B5A2E" w:rsidP="003470C6">
      <w:pPr>
        <w:tabs>
          <w:tab w:val="left" w:pos="1125"/>
        </w:tabs>
        <w:jc w:val="both"/>
        <w:rPr>
          <w:b/>
        </w:rPr>
      </w:pPr>
    </w:p>
    <w:p w14:paraId="4BEBA5A5" w14:textId="77777777" w:rsidR="007B5A2E" w:rsidRDefault="007B5A2E" w:rsidP="003470C6">
      <w:pPr>
        <w:tabs>
          <w:tab w:val="left" w:pos="1125"/>
        </w:tabs>
        <w:jc w:val="both"/>
        <w:rPr>
          <w:b/>
        </w:rPr>
      </w:pPr>
    </w:p>
    <w:p w14:paraId="2A3E9AA9" w14:textId="77777777" w:rsidR="007B5A2E" w:rsidRDefault="007B5A2E" w:rsidP="003470C6">
      <w:pPr>
        <w:tabs>
          <w:tab w:val="left" w:pos="1125"/>
        </w:tabs>
        <w:jc w:val="both"/>
        <w:rPr>
          <w:b/>
        </w:rPr>
      </w:pPr>
    </w:p>
    <w:p w14:paraId="3EC01891" w14:textId="77777777" w:rsidR="007B5A2E" w:rsidRDefault="007B5A2E" w:rsidP="003470C6">
      <w:pPr>
        <w:tabs>
          <w:tab w:val="left" w:pos="1125"/>
        </w:tabs>
        <w:jc w:val="both"/>
        <w:rPr>
          <w:b/>
        </w:rPr>
      </w:pPr>
    </w:p>
    <w:p w14:paraId="6A7B3DFA" w14:textId="77777777" w:rsidR="007B5A2E" w:rsidRDefault="007B5A2E" w:rsidP="003470C6">
      <w:pPr>
        <w:tabs>
          <w:tab w:val="left" w:pos="1125"/>
        </w:tabs>
        <w:jc w:val="both"/>
        <w:rPr>
          <w:b/>
        </w:rPr>
      </w:pPr>
    </w:p>
    <w:p w14:paraId="52893498" w14:textId="77777777" w:rsidR="006A3329" w:rsidRDefault="006A3329" w:rsidP="003470C6">
      <w:pPr>
        <w:tabs>
          <w:tab w:val="left" w:pos="1125"/>
        </w:tabs>
        <w:jc w:val="both"/>
        <w:rPr>
          <w:b/>
        </w:rPr>
      </w:pPr>
    </w:p>
    <w:p w14:paraId="2C7585F1" w14:textId="77777777" w:rsidR="006A3329" w:rsidRDefault="006A3329" w:rsidP="003470C6">
      <w:pPr>
        <w:tabs>
          <w:tab w:val="left" w:pos="1125"/>
        </w:tabs>
        <w:jc w:val="both"/>
        <w:rPr>
          <w:b/>
        </w:rPr>
      </w:pPr>
    </w:p>
    <w:p w14:paraId="54638EE3" w14:textId="77777777" w:rsidR="006A3329" w:rsidRDefault="006A3329" w:rsidP="003470C6">
      <w:pPr>
        <w:tabs>
          <w:tab w:val="left" w:pos="1125"/>
        </w:tabs>
        <w:jc w:val="both"/>
        <w:rPr>
          <w:b/>
        </w:rPr>
      </w:pPr>
    </w:p>
    <w:p w14:paraId="5BD1C5CA" w14:textId="77777777" w:rsidR="006A3329" w:rsidRDefault="006A3329" w:rsidP="003470C6">
      <w:pPr>
        <w:tabs>
          <w:tab w:val="left" w:pos="1125"/>
        </w:tabs>
        <w:jc w:val="both"/>
        <w:rPr>
          <w:b/>
        </w:rPr>
      </w:pPr>
    </w:p>
    <w:p w14:paraId="0DC21273" w14:textId="77777777" w:rsidR="006A3329" w:rsidRDefault="006A3329" w:rsidP="003470C6">
      <w:pPr>
        <w:tabs>
          <w:tab w:val="left" w:pos="1125"/>
        </w:tabs>
        <w:jc w:val="both"/>
        <w:rPr>
          <w:b/>
        </w:rPr>
      </w:pPr>
    </w:p>
    <w:p w14:paraId="15058EB8" w14:textId="77777777" w:rsidR="007B5A2E" w:rsidRDefault="007B5A2E" w:rsidP="003470C6">
      <w:pPr>
        <w:tabs>
          <w:tab w:val="left" w:pos="1125"/>
        </w:tabs>
        <w:jc w:val="both"/>
        <w:rPr>
          <w:b/>
        </w:rPr>
      </w:pPr>
    </w:p>
    <w:p w14:paraId="1140D5BB" w14:textId="77777777" w:rsidR="007B5A2E" w:rsidRDefault="00412BEB" w:rsidP="003470C6">
      <w:pPr>
        <w:widowControl/>
        <w:numPr>
          <w:ilvl w:val="0"/>
          <w:numId w:val="4"/>
        </w:numPr>
        <w:autoSpaceDE/>
        <w:autoSpaceDN/>
        <w:adjustRightInd/>
        <w:spacing w:after="200"/>
        <w:ind w:left="360" w:hanging="450"/>
        <w:jc w:val="both"/>
        <w:rPr>
          <w:color w:val="4F81BD" w:themeColor="accent1"/>
          <w:sz w:val="32"/>
          <w:szCs w:val="32"/>
        </w:rPr>
      </w:pPr>
      <w:r>
        <w:rPr>
          <w:b/>
          <w:color w:val="4F81BD" w:themeColor="accent1"/>
          <w:sz w:val="32"/>
          <w:szCs w:val="32"/>
        </w:rPr>
        <w:lastRenderedPageBreak/>
        <w:t>Executive Summary</w:t>
      </w:r>
    </w:p>
    <w:p w14:paraId="72BBD5B8" w14:textId="19FAE774" w:rsidR="00CE4AF4" w:rsidRPr="005E4F57" w:rsidRDefault="00CE4AF4" w:rsidP="003470C6">
      <w:pPr>
        <w:jc w:val="both"/>
      </w:pPr>
      <w:r>
        <w:t>T</w:t>
      </w:r>
      <w:r w:rsidRPr="00C838F8">
        <w:t xml:space="preserve">he fiscal year (FY) 2023 </w:t>
      </w:r>
      <w:r w:rsidR="003D51B7">
        <w:t xml:space="preserve">Kentucky </w:t>
      </w:r>
      <w:r w:rsidRPr="00C838F8">
        <w:t xml:space="preserve">Federal Annual Monitoring Evaluation (FAME) resulted in a comprehensive FAME report that assesses </w:t>
      </w:r>
      <w:r w:rsidR="00DD03A2" w:rsidRPr="00064068">
        <w:t xml:space="preserve">Kentucky </w:t>
      </w:r>
      <w:r w:rsidR="006B188A" w:rsidRPr="00064068">
        <w:t xml:space="preserve">Occupational Safety and Health (OSH) Program </w:t>
      </w:r>
      <w:r w:rsidR="00DD03A2" w:rsidRPr="009C0D29">
        <w:t>(</w:t>
      </w:r>
      <w:r w:rsidR="00DD03A2">
        <w:t>KY OSH</w:t>
      </w:r>
      <w:r w:rsidR="00DD03A2" w:rsidRPr="009C0D29">
        <w:t xml:space="preserve">’s) </w:t>
      </w:r>
      <w:r w:rsidRPr="00C838F8">
        <w:t xml:space="preserve">progress toward achieving its performance goals established in the FY 2023 </w:t>
      </w:r>
      <w:r w:rsidR="000477DD" w:rsidRPr="005E4F57">
        <w:t>Performance</w:t>
      </w:r>
      <w:r w:rsidR="005E4F57">
        <w:t xml:space="preserve"> </w:t>
      </w:r>
      <w:r w:rsidRPr="00C838F8">
        <w:t xml:space="preserve">Plan.  This report assesses the State Plan’s progress in resolving outstanding findings from its previous FAME report.  This report also reviews the effectiveness of programmatic areas related to enforcement </w:t>
      </w:r>
      <w:r w:rsidR="000477DD" w:rsidRPr="005E4F57">
        <w:t xml:space="preserve">and consultation </w:t>
      </w:r>
      <w:r w:rsidRPr="005E4F57">
        <w:t xml:space="preserve">activities, including a summary of an onsite evaluation.  </w:t>
      </w:r>
    </w:p>
    <w:p w14:paraId="6AF24C01" w14:textId="77777777" w:rsidR="00125AEB" w:rsidRDefault="00125AEB" w:rsidP="003470C6">
      <w:pPr>
        <w:jc w:val="both"/>
      </w:pPr>
    </w:p>
    <w:p w14:paraId="4A20272B" w14:textId="3248B01C" w:rsidR="00125AEB" w:rsidRDefault="00125AEB" w:rsidP="003470C6">
      <w:pPr>
        <w:jc w:val="both"/>
      </w:pPr>
      <w:r>
        <w:t xml:space="preserve">The Kentucky Occupational Safety and Health (KY OSH) </w:t>
      </w:r>
      <w:r w:rsidR="000477DD" w:rsidRPr="005E4F57">
        <w:t xml:space="preserve">Five Year </w:t>
      </w:r>
      <w:r w:rsidRPr="005E4F57">
        <w:t>Strategic</w:t>
      </w:r>
      <w:r w:rsidR="005E4F57" w:rsidRPr="005E4F57">
        <w:t xml:space="preserve"> </w:t>
      </w:r>
      <w:r w:rsidRPr="005E4F57">
        <w:t xml:space="preserve">Plan for FY 2021 to FY 2025 established three strategic goals: Goal 1, </w:t>
      </w:r>
      <w:r w:rsidR="000477DD" w:rsidRPr="005E4F57">
        <w:t>Improve workplace safety and health for all workers, particularly in high-risk industries as evidenced by fewer hazards, reduced exposures, as well as fewer fatalities, injuries, and illnesses</w:t>
      </w:r>
      <w:r w:rsidRPr="005E4F57">
        <w:t xml:space="preserve">; Goal 2, </w:t>
      </w:r>
      <w:r w:rsidR="00A424F2" w:rsidRPr="005E4F57">
        <w:t>C</w:t>
      </w:r>
      <w:r w:rsidRPr="005E4F57">
        <w:t>hange workplace culture to increase employer and employee awareness of, commitment to, and involvement in occupational safety and health</w:t>
      </w:r>
      <w:r>
        <w:t xml:space="preserve">; and Goal 3, Maximize the efficient and effective use of human and technological resources.  FY 2023 is the third year of the 2021-2025 </w:t>
      </w:r>
      <w:r w:rsidR="00FE5448">
        <w:t>S</w:t>
      </w:r>
      <w:r>
        <w:t xml:space="preserve">trategic </w:t>
      </w:r>
      <w:r w:rsidR="00FE5448">
        <w:t>P</w:t>
      </w:r>
      <w:r>
        <w:t>lan.  KY OSH establishes the framework in an annual performance plan to accomplish the goals in its Strategic</w:t>
      </w:r>
      <w:r w:rsidR="0043455A">
        <w:t xml:space="preserve"> </w:t>
      </w:r>
      <w:r>
        <w:t>Plan.  During FY</w:t>
      </w:r>
      <w:r w:rsidR="00A26EC1">
        <w:t xml:space="preserve"> </w:t>
      </w:r>
      <w:r w:rsidR="00761B3D">
        <w:t>20</w:t>
      </w:r>
      <w:r>
        <w:t xml:space="preserve">23, </w:t>
      </w:r>
      <w:r w:rsidRPr="00550327">
        <w:t>Kentucky</w:t>
      </w:r>
      <w:r>
        <w:t xml:space="preserve"> was successful at meeting or exceeding all </w:t>
      </w:r>
      <w:r w:rsidRPr="00550327">
        <w:t>Performance Plan</w:t>
      </w:r>
      <w:r>
        <w:t xml:space="preserve"> goals.</w:t>
      </w:r>
      <w:r w:rsidRPr="00550327">
        <w:t xml:space="preserve"> </w:t>
      </w:r>
    </w:p>
    <w:p w14:paraId="1FCB1D69" w14:textId="77777777" w:rsidR="00125AEB" w:rsidRDefault="00125AEB" w:rsidP="003470C6">
      <w:pPr>
        <w:jc w:val="both"/>
      </w:pPr>
    </w:p>
    <w:p w14:paraId="28E3BE5B" w14:textId="73D20988" w:rsidR="00CE4AF4" w:rsidRPr="00C838F8" w:rsidRDefault="000F2192" w:rsidP="003470C6">
      <w:pPr>
        <w:jc w:val="both"/>
      </w:pPr>
      <w:r w:rsidRPr="003470C6">
        <w:rPr>
          <w:lang w:val="en"/>
        </w:rPr>
        <w:t>A</w:t>
      </w:r>
      <w:r>
        <w:rPr>
          <w:lang w:val="en"/>
        </w:rPr>
        <w:t>n</w:t>
      </w:r>
      <w:r w:rsidRPr="003470C6">
        <w:rPr>
          <w:lang w:val="en"/>
        </w:rPr>
        <w:t xml:space="preserve"> OSHA</w:t>
      </w:r>
      <w:r w:rsidRPr="00CE4AF4">
        <w:rPr>
          <w:lang w:val="en"/>
        </w:rPr>
        <w:t xml:space="preserve"> team</w:t>
      </w:r>
      <w:r w:rsidR="00CE4AF4" w:rsidRPr="00CE4AF4">
        <w:rPr>
          <w:lang w:val="en"/>
        </w:rPr>
        <w:t xml:space="preserve"> was assembled to conduct the onsite evaluation in </w:t>
      </w:r>
      <w:r w:rsidR="00DD03A2">
        <w:rPr>
          <w:lang w:val="en"/>
        </w:rPr>
        <w:t>Frankfort</w:t>
      </w:r>
      <w:r w:rsidR="00CE4AF4" w:rsidRPr="00CE4AF4">
        <w:rPr>
          <w:lang w:val="en"/>
        </w:rPr>
        <w:t xml:space="preserve">, </w:t>
      </w:r>
      <w:r w:rsidR="00DD03A2">
        <w:rPr>
          <w:lang w:val="en"/>
        </w:rPr>
        <w:t>KY</w:t>
      </w:r>
      <w:r w:rsidR="00CE4AF4" w:rsidRPr="00CE4AF4">
        <w:rPr>
          <w:lang w:val="en"/>
        </w:rPr>
        <w:t xml:space="preserve">, during the time frame of January </w:t>
      </w:r>
      <w:r w:rsidR="00DD03A2">
        <w:rPr>
          <w:lang w:val="en"/>
        </w:rPr>
        <w:t>8</w:t>
      </w:r>
      <w:r w:rsidR="00CE4AF4" w:rsidRPr="00CE4AF4">
        <w:rPr>
          <w:lang w:val="en"/>
        </w:rPr>
        <w:t xml:space="preserve">, 2024, through January </w:t>
      </w:r>
      <w:r w:rsidR="001F4D91" w:rsidRPr="0043455A">
        <w:rPr>
          <w:lang w:val="en"/>
        </w:rPr>
        <w:t>11</w:t>
      </w:r>
      <w:r w:rsidR="00CE4AF4" w:rsidRPr="00CE4AF4">
        <w:rPr>
          <w:lang w:val="en"/>
        </w:rPr>
        <w:t xml:space="preserve">, 2024.  </w:t>
      </w:r>
      <w:r w:rsidR="00CE4AF4" w:rsidRPr="00C838F8">
        <w:t xml:space="preserve">The OSHA monitoring teams’ evaluation involved case file reviews, assessment of the </w:t>
      </w:r>
      <w:r w:rsidR="00595889">
        <w:t>KY</w:t>
      </w:r>
      <w:r w:rsidR="00CE4AF4" w:rsidRPr="00C838F8">
        <w:t xml:space="preserve"> OSH’s performance statistics, training documentation, policies and procedures,</w:t>
      </w:r>
      <w:r w:rsidR="00F868DD">
        <w:t xml:space="preserve"> consultation, whistleblower,</w:t>
      </w:r>
      <w:r w:rsidR="00CE4AF4" w:rsidRPr="00C838F8">
        <w:t xml:space="preserve"> as well as staff interviews. Care was taken to ensure this evaluation was based upon </w:t>
      </w:r>
      <w:r w:rsidR="00DD03A2">
        <w:t>KY</w:t>
      </w:r>
      <w:r w:rsidR="00CE4AF4" w:rsidRPr="00C838F8">
        <w:t xml:space="preserve"> OSH</w:t>
      </w:r>
      <w:r w:rsidR="00FE5448">
        <w:t>’</w:t>
      </w:r>
      <w:r w:rsidR="00CE4AF4" w:rsidRPr="00C838F8">
        <w:t>s Field Operation Manual (FOM), compliance with established policies and directives, as well as</w:t>
      </w:r>
      <w:r w:rsidR="00A26EC1">
        <w:t xml:space="preserve"> </w:t>
      </w:r>
      <w:r w:rsidR="00CE4AF4" w:rsidRPr="00C838F8">
        <w:t xml:space="preserve"> electronic copies of case file documentation.  </w:t>
      </w:r>
    </w:p>
    <w:p w14:paraId="5C68DFEC" w14:textId="77777777" w:rsidR="009C0D29" w:rsidRDefault="009C0D29" w:rsidP="003470C6">
      <w:pPr>
        <w:jc w:val="both"/>
      </w:pPr>
    </w:p>
    <w:p w14:paraId="1157F319" w14:textId="5806A592" w:rsidR="007037C1" w:rsidRPr="00F3615C" w:rsidRDefault="007037C1" w:rsidP="007037C1">
      <w:pPr>
        <w:jc w:val="both"/>
      </w:pPr>
      <w:r w:rsidRPr="00F3615C">
        <w:t>A detailed explanation of the findings and recommendations of the</w:t>
      </w:r>
      <w:r>
        <w:t xml:space="preserve"> </w:t>
      </w:r>
      <w:r w:rsidR="00B7520D" w:rsidRPr="00B7520D">
        <w:t>KY OSH’s</w:t>
      </w:r>
      <w:r w:rsidRPr="00B7520D">
        <w:t xml:space="preserve"> </w:t>
      </w:r>
      <w:r w:rsidRPr="00F3615C">
        <w:t xml:space="preserve">performance evaluation is found in Section III, Assessment of State Plan Progress and Performance. </w:t>
      </w:r>
      <w:r w:rsidR="001956EC">
        <w:t xml:space="preserve">In FY 2023, </w:t>
      </w:r>
      <w:r w:rsidR="008A3B31">
        <w:t xml:space="preserve">there were no new findings identified. </w:t>
      </w:r>
      <w:r w:rsidRPr="00F3615C">
        <w:t>The FY 2022 Follow-up FAME identified</w:t>
      </w:r>
      <w:r w:rsidR="002A1F6D">
        <w:t xml:space="preserve"> </w:t>
      </w:r>
      <w:r w:rsidRPr="008E02CF">
        <w:t>five findings and two observations</w:t>
      </w:r>
      <w:r w:rsidRPr="00F3615C">
        <w:t xml:space="preserve">. </w:t>
      </w:r>
      <w:r w:rsidR="00AD26B7" w:rsidRPr="00AA010E">
        <w:t>This r</w:t>
      </w:r>
      <w:r w:rsidR="00AD26B7" w:rsidRPr="004E22F0">
        <w:t>eport contains two continued findings and t</w:t>
      </w:r>
      <w:r w:rsidR="00C53E53" w:rsidRPr="004E22F0">
        <w:t>wo</w:t>
      </w:r>
      <w:r w:rsidR="00AD26B7" w:rsidRPr="004E22F0">
        <w:t xml:space="preserve"> observations</w:t>
      </w:r>
      <w:r w:rsidR="00964EE9" w:rsidRPr="004E22F0">
        <w:t>,</w:t>
      </w:r>
      <w:r w:rsidR="00AD26B7" w:rsidRPr="004E22F0">
        <w:t xml:space="preserve"> including </w:t>
      </w:r>
      <w:r w:rsidR="00C53E53" w:rsidRPr="004E22F0">
        <w:t>one</w:t>
      </w:r>
      <w:r w:rsidR="00AD26B7" w:rsidRPr="004E22F0">
        <w:t xml:space="preserve"> new observation and one </w:t>
      </w:r>
      <w:r w:rsidR="00B873CD">
        <w:t xml:space="preserve">observation </w:t>
      </w:r>
      <w:r w:rsidR="00AD26B7" w:rsidRPr="004E22F0">
        <w:t>that is continued</w:t>
      </w:r>
      <w:r w:rsidRPr="004E22F0">
        <w:t xml:space="preserve">. Appendix A describes the new and continued findings and recommendations. Appendix B </w:t>
      </w:r>
      <w:r w:rsidRPr="00F3615C">
        <w:t>describes the observations and the related federal monitoring plans. Appendix C describes the status of all FY 2022 recommendations in detail.</w:t>
      </w:r>
    </w:p>
    <w:p w14:paraId="71562861" w14:textId="77777777" w:rsidR="007037C1" w:rsidRDefault="007037C1" w:rsidP="003470C6">
      <w:pPr>
        <w:jc w:val="both"/>
      </w:pPr>
    </w:p>
    <w:p w14:paraId="14C5949C" w14:textId="2356FF1E" w:rsidR="00D52A44" w:rsidRDefault="00384362" w:rsidP="00D52A44">
      <w:pPr>
        <w:jc w:val="both"/>
        <w:rPr>
          <w:rFonts w:eastAsia="Calibri"/>
        </w:rPr>
      </w:pPr>
      <w:bookmarkStart w:id="5" w:name="_Hlk87951148"/>
      <w:r>
        <w:rPr>
          <w:rFonts w:eastAsia="Calibri"/>
        </w:rPr>
        <w:t xml:space="preserve">KY OSH has been instrumental in </w:t>
      </w:r>
      <w:r w:rsidR="002D7820">
        <w:rPr>
          <w:rFonts w:eastAsia="Calibri"/>
        </w:rPr>
        <w:t xml:space="preserve">providing outreach and training to their constituents.  </w:t>
      </w:r>
      <w:r w:rsidR="00D52A44" w:rsidRPr="00D52A44">
        <w:rPr>
          <w:rFonts w:eastAsia="Calibri"/>
        </w:rPr>
        <w:t>KY OSH’s Performance Goal 1.10 aims to reduce the total case rate in two (2) of the top ten (10) industries, identified by NAICS, in Kentucky with the highest injury and illness total case incident rates. The effort, known as “Safety Tops Our Priority” (S.T.O.P</w:t>
      </w:r>
      <w:r w:rsidR="00D52A44" w:rsidRPr="00E129E5">
        <w:rPr>
          <w:rFonts w:eastAsia="Calibri"/>
        </w:rPr>
        <w:t>)</w:t>
      </w:r>
      <w:r w:rsidR="00C372AE" w:rsidRPr="00E129E5">
        <w:rPr>
          <w:rFonts w:eastAsia="Calibri"/>
        </w:rPr>
        <w:t xml:space="preserve">, </w:t>
      </w:r>
      <w:r w:rsidR="00C372AE" w:rsidRPr="00CA3D28">
        <w:rPr>
          <w:rFonts w:eastAsia="Calibri"/>
        </w:rPr>
        <w:t>is an initiative by</w:t>
      </w:r>
      <w:r w:rsidR="00D52A44" w:rsidRPr="00CA3D28">
        <w:rPr>
          <w:rFonts w:eastAsia="Calibri"/>
        </w:rPr>
        <w:t xml:space="preserve"> </w:t>
      </w:r>
      <w:r w:rsidR="00D52A44" w:rsidRPr="00D52A44">
        <w:rPr>
          <w:rFonts w:eastAsia="Calibri"/>
        </w:rPr>
        <w:t xml:space="preserve">Division of </w:t>
      </w:r>
      <w:r w:rsidR="00D52A44" w:rsidRPr="00CA3D28">
        <w:rPr>
          <w:rFonts w:eastAsia="Calibri"/>
        </w:rPr>
        <w:t>OSH</w:t>
      </w:r>
      <w:r w:rsidR="00C372AE" w:rsidRPr="00CA3D28">
        <w:rPr>
          <w:rFonts w:eastAsia="Calibri"/>
        </w:rPr>
        <w:t xml:space="preserve"> Education and Training, referred to as KYSAFE.</w:t>
      </w:r>
      <w:r w:rsidR="00D52A44" w:rsidRPr="00CA3D28">
        <w:rPr>
          <w:rFonts w:eastAsia="Calibri"/>
        </w:rPr>
        <w:t xml:space="preserve"> Compliance and KYSAFE. </w:t>
      </w:r>
      <w:r w:rsidR="001F4D91" w:rsidRPr="00CA3D28">
        <w:rPr>
          <w:rFonts w:eastAsia="Calibri"/>
        </w:rPr>
        <w:t xml:space="preserve"> </w:t>
      </w:r>
      <w:r w:rsidR="00D52A44" w:rsidRPr="00CA3D28">
        <w:rPr>
          <w:rFonts w:eastAsia="Calibri"/>
        </w:rPr>
        <w:t xml:space="preserve">KYSAFE launched a NAICS code 92 </w:t>
      </w:r>
      <w:r w:rsidR="001F4D91" w:rsidRPr="00CA3D28">
        <w:rPr>
          <w:rFonts w:eastAsia="Calibri"/>
        </w:rPr>
        <w:t xml:space="preserve">S.T.O.P. </w:t>
      </w:r>
      <w:r w:rsidR="00D52A44" w:rsidRPr="00CA3D28">
        <w:rPr>
          <w:rFonts w:eastAsia="Calibri"/>
        </w:rPr>
        <w:t>initiative in FY 2023 and mailed 118 S.T.O.P. letters to counties and seventy-nine (79) S.T.O.P. letters to cities throughout the state. The response rate to the S.T.O.P. initiative was outstanding and resulted in 177 survey requests and 197 surveys</w:t>
      </w:r>
      <w:r w:rsidR="001F4D91" w:rsidRPr="00CA3D28">
        <w:rPr>
          <w:rFonts w:eastAsia="Calibri"/>
        </w:rPr>
        <w:t xml:space="preserve"> during FY 2023</w:t>
      </w:r>
      <w:r w:rsidR="00D52A44" w:rsidRPr="00CA3D28">
        <w:rPr>
          <w:rFonts w:eastAsia="Calibri"/>
        </w:rPr>
        <w:t>. There are more surveys</w:t>
      </w:r>
      <w:r w:rsidR="00D52A44" w:rsidRPr="00D52A44">
        <w:rPr>
          <w:rFonts w:eastAsia="Calibri"/>
        </w:rPr>
        <w:t xml:space="preserve"> to complete in response to the initiative. Another FY 2023 KYSAFE outreach initiative, the Targeted Outreach Program (T.O.P.), sent 226 T.O.P. letters to employers that did not report OSHA 300 data to the Federal Injury Tracking Application (ITA). The T.O.P. initiative resulted in 113 survey requests and seventy-six (76) surveys. There are more surveys to complete in response to the initiative. Forty-one (41) KYSAFE training sessions were presented at five (5) Population (POP) Center training seminars in FY 2023; 744 participants attended the training. The training addressed subjects relevant to the targeted NAICS</w:t>
      </w:r>
      <w:r w:rsidR="00761B3D">
        <w:rPr>
          <w:rFonts w:eastAsia="Calibri"/>
        </w:rPr>
        <w:t>,</w:t>
      </w:r>
      <w:r w:rsidR="00D52A44" w:rsidRPr="00D52A44">
        <w:rPr>
          <w:rFonts w:eastAsia="Calibri"/>
        </w:rPr>
        <w:t xml:space="preserve"> such as Basic Electrical Safety, Excavation and Trenching, Silica, Walking / Working Surfaces, Hazard Communication, Personal Protective Equipment, </w:t>
      </w:r>
      <w:r w:rsidR="00D52A44" w:rsidRPr="00D52A44">
        <w:rPr>
          <w:rFonts w:eastAsia="Calibri"/>
        </w:rPr>
        <w:lastRenderedPageBreak/>
        <w:t xml:space="preserve">Fall Protection, and Confined Space Entry. </w:t>
      </w:r>
    </w:p>
    <w:p w14:paraId="16D0D3E1" w14:textId="77777777" w:rsidR="00346921" w:rsidRPr="00D52A44" w:rsidRDefault="00346921" w:rsidP="00D52A44">
      <w:pPr>
        <w:jc w:val="both"/>
        <w:rPr>
          <w:rFonts w:eastAsia="Calibri"/>
        </w:rPr>
      </w:pPr>
    </w:p>
    <w:bookmarkEnd w:id="5"/>
    <w:p w14:paraId="13D582F6" w14:textId="77777777" w:rsidR="007B5A2E" w:rsidRDefault="00412BEB" w:rsidP="003470C6">
      <w:pPr>
        <w:widowControl/>
        <w:tabs>
          <w:tab w:val="left" w:pos="540"/>
          <w:tab w:val="num" w:pos="1080"/>
        </w:tabs>
        <w:autoSpaceDE/>
        <w:autoSpaceDN/>
        <w:adjustRightInd/>
        <w:jc w:val="both"/>
        <w:rPr>
          <w:b/>
          <w:color w:val="4F81BD" w:themeColor="accent1"/>
          <w:sz w:val="32"/>
          <w:szCs w:val="32"/>
        </w:rPr>
      </w:pPr>
      <w:r>
        <w:rPr>
          <w:b/>
          <w:color w:val="4F81BD" w:themeColor="accent1"/>
          <w:sz w:val="32"/>
          <w:szCs w:val="32"/>
        </w:rPr>
        <w:t>II.   State Plan Background</w:t>
      </w:r>
    </w:p>
    <w:p w14:paraId="010DDF87" w14:textId="77777777" w:rsidR="007B5A2E" w:rsidRDefault="007B5A2E" w:rsidP="003470C6">
      <w:pPr>
        <w:widowControl/>
        <w:autoSpaceDE/>
        <w:autoSpaceDN/>
        <w:adjustRightInd/>
        <w:jc w:val="both"/>
        <w:rPr>
          <w:i/>
        </w:rPr>
      </w:pPr>
    </w:p>
    <w:p w14:paraId="0C44EE73" w14:textId="77777777" w:rsidR="007B5A2E" w:rsidRDefault="00412BEB" w:rsidP="003470C6">
      <w:pPr>
        <w:pStyle w:val="ListParagraph"/>
        <w:numPr>
          <w:ilvl w:val="0"/>
          <w:numId w:val="37"/>
        </w:numPr>
        <w:jc w:val="both"/>
        <w:rPr>
          <w:b/>
        </w:rPr>
      </w:pPr>
      <w:r>
        <w:rPr>
          <w:rFonts w:ascii="Times New Roman" w:hAnsi="Times New Roman" w:cs="Times New Roman"/>
          <w:b/>
          <w:sz w:val="24"/>
          <w:szCs w:val="24"/>
        </w:rPr>
        <w:t>Background</w:t>
      </w:r>
    </w:p>
    <w:p w14:paraId="56BC7627" w14:textId="6ADA7DBC" w:rsidR="00F9695A" w:rsidRDefault="00F9695A" w:rsidP="003470C6">
      <w:pPr>
        <w:jc w:val="both"/>
      </w:pPr>
      <w:r w:rsidRPr="00F9695A">
        <w:t xml:space="preserve">The </w:t>
      </w:r>
      <w:bookmarkStart w:id="6" w:name="_Hlk161389302"/>
      <w:r>
        <w:t xml:space="preserve">Kentucky </w:t>
      </w:r>
      <w:r w:rsidRPr="00F9695A">
        <w:t>Education and Labor Cabinet</w:t>
      </w:r>
      <w:r>
        <w:t xml:space="preserve">’s </w:t>
      </w:r>
      <w:r w:rsidRPr="00F9695A">
        <w:t xml:space="preserve">Department of Workplace Standards </w:t>
      </w:r>
      <w:bookmarkEnd w:id="6"/>
      <w:r w:rsidRPr="00F9695A">
        <w:t xml:space="preserve">has been administering the </w:t>
      </w:r>
      <w:r>
        <w:t xml:space="preserve">Kentucky </w:t>
      </w:r>
      <w:r w:rsidRPr="00F9695A">
        <w:t xml:space="preserve">Occupational Safety and Health </w:t>
      </w:r>
      <w:r>
        <w:t xml:space="preserve">program </w:t>
      </w:r>
      <w:r w:rsidRPr="00F9695A">
        <w:t>(</w:t>
      </w:r>
      <w:r>
        <w:t>KY OSH</w:t>
      </w:r>
      <w:r w:rsidRPr="00F9695A">
        <w:t>)</w:t>
      </w:r>
      <w:r w:rsidR="00E77AB6">
        <w:t>,</w:t>
      </w:r>
      <w:r w:rsidRPr="00F9695A">
        <w:t xml:space="preserve"> since </w:t>
      </w:r>
      <w:r w:rsidR="00047E90">
        <w:t>1972</w:t>
      </w:r>
      <w:r w:rsidRPr="00F9695A">
        <w:t xml:space="preserve">. The </w:t>
      </w:r>
      <w:r w:rsidR="00C372AE" w:rsidRPr="002913C5">
        <w:t>Secretary</w:t>
      </w:r>
      <w:r w:rsidR="008A4956">
        <w:t xml:space="preserve"> </w:t>
      </w:r>
      <w:r w:rsidRPr="00F9695A">
        <w:t xml:space="preserve">of </w:t>
      </w:r>
      <w:r>
        <w:t xml:space="preserve">the Education and Labor Cabinet </w:t>
      </w:r>
      <w:r w:rsidRPr="00F9695A">
        <w:t xml:space="preserve">is the State Plan designee, and </w:t>
      </w:r>
      <w:r>
        <w:t xml:space="preserve">KY </w:t>
      </w:r>
      <w:r w:rsidRPr="00F9695A">
        <w:t>OSH’s</w:t>
      </w:r>
      <w:r w:rsidR="00C372AE">
        <w:t xml:space="preserve"> </w:t>
      </w:r>
      <w:r w:rsidR="00C372AE" w:rsidRPr="008A4956">
        <w:t>office</w:t>
      </w:r>
      <w:r w:rsidRPr="00F9695A">
        <w:t xml:space="preserve"> is in </w:t>
      </w:r>
      <w:r>
        <w:t>Frankfort, Kentucky</w:t>
      </w:r>
      <w:r w:rsidRPr="00F9695A">
        <w:t>.</w:t>
      </w:r>
    </w:p>
    <w:p w14:paraId="458101A1" w14:textId="77777777" w:rsidR="00F9695A" w:rsidRDefault="00F9695A" w:rsidP="003470C6">
      <w:pPr>
        <w:jc w:val="both"/>
      </w:pPr>
    </w:p>
    <w:p w14:paraId="00CE042B" w14:textId="39DE7891" w:rsidR="00F9695A" w:rsidRDefault="00F9695A" w:rsidP="003470C6">
      <w:pPr>
        <w:jc w:val="both"/>
      </w:pPr>
      <w:r>
        <w:t xml:space="preserve">KY OSH’s </w:t>
      </w:r>
      <w:r w:rsidRPr="00F9695A">
        <w:t>statutory authority is</w:t>
      </w:r>
      <w:r w:rsidR="00C372AE">
        <w:t xml:space="preserve"> </w:t>
      </w:r>
      <w:r w:rsidR="00C372AE" w:rsidRPr="008A4956">
        <w:t>established</w:t>
      </w:r>
      <w:r w:rsidRPr="00F9695A">
        <w:t xml:space="preserve"> in </w:t>
      </w:r>
      <w:r w:rsidR="00AC3E9E">
        <w:t>Kentucky</w:t>
      </w:r>
      <w:r w:rsidR="00C372AE">
        <w:t xml:space="preserve"> </w:t>
      </w:r>
      <w:r w:rsidR="00C372AE" w:rsidRPr="008A4956">
        <w:t>Revised Statutes</w:t>
      </w:r>
      <w:r w:rsidR="00AC3E9E" w:rsidRPr="008A4956">
        <w:t xml:space="preserve"> </w:t>
      </w:r>
      <w:r w:rsidR="00C372AE" w:rsidRPr="008A4956">
        <w:t>(KRS)</w:t>
      </w:r>
      <w:r w:rsidR="00AC3E9E" w:rsidRPr="008A4956">
        <w:t xml:space="preserve"> </w:t>
      </w:r>
      <w:r w:rsidR="00AC3E9E">
        <w:t>Chapter 338</w:t>
      </w:r>
      <w:r w:rsidRPr="00F9695A">
        <w:t xml:space="preserve">. Under these statutes, </w:t>
      </w:r>
      <w:r w:rsidR="009B23B5">
        <w:t xml:space="preserve">KY </w:t>
      </w:r>
      <w:r w:rsidRPr="00F9695A">
        <w:t xml:space="preserve">OSH conducts workplace inspections, issues citations and penalties, and provides administrative and judicial review processes for employers seeking to contest citations and/or penalties. </w:t>
      </w:r>
      <w:r w:rsidR="009B23B5">
        <w:t xml:space="preserve">Kentucky law </w:t>
      </w:r>
      <w:r w:rsidR="00C372AE" w:rsidRPr="008A4956">
        <w:t>prohibits</w:t>
      </w:r>
      <w:r w:rsidRPr="008A4956">
        <w:t xml:space="preserve"> </w:t>
      </w:r>
      <w:r w:rsidRPr="00F9695A">
        <w:t>employers from retaliating against workers</w:t>
      </w:r>
      <w:r w:rsidR="00E77AB6">
        <w:t>,</w:t>
      </w:r>
      <w:r w:rsidRPr="00F9695A">
        <w:t xml:space="preserve"> who exercise their rights </w:t>
      </w:r>
      <w:r w:rsidR="00C372AE" w:rsidRPr="008A4956">
        <w:t>established by</w:t>
      </w:r>
      <w:r w:rsidRPr="00F9695A">
        <w:t xml:space="preserve"> </w:t>
      </w:r>
      <w:r w:rsidR="009B23B5">
        <w:t>KY OSH’s</w:t>
      </w:r>
      <w:r w:rsidR="008A4956">
        <w:t xml:space="preserve"> </w:t>
      </w:r>
      <w:r w:rsidRPr="00F9695A">
        <w:t>statutes</w:t>
      </w:r>
      <w:r w:rsidR="00FF5EF5">
        <w:t>,</w:t>
      </w:r>
      <w:r w:rsidRPr="00F9695A">
        <w:t xml:space="preserve"> and authorizes the investigation and prosecution of complaints of workplace retaliation.</w:t>
      </w:r>
    </w:p>
    <w:p w14:paraId="01348D8E" w14:textId="77777777" w:rsidR="00F9695A" w:rsidRDefault="00F9695A" w:rsidP="003470C6">
      <w:pPr>
        <w:jc w:val="both"/>
      </w:pPr>
    </w:p>
    <w:p w14:paraId="1D9272B9" w14:textId="7A992264" w:rsidR="00F94B29" w:rsidRDefault="009B23B5" w:rsidP="003470C6">
      <w:pPr>
        <w:jc w:val="both"/>
      </w:pPr>
      <w:r w:rsidRPr="009B23B5">
        <w:t xml:space="preserve">The State Plan designee </w:t>
      </w:r>
      <w:r w:rsidR="00C372AE" w:rsidRPr="00C2606B">
        <w:t xml:space="preserve">and the Commissioner, Department of Workplace Standards (DWS) are </w:t>
      </w:r>
      <w:r w:rsidRPr="009B23B5">
        <w:t xml:space="preserve">responsible for administering the program under KRS Chapter 338.  </w:t>
      </w:r>
      <w:r w:rsidR="00C372AE" w:rsidRPr="00C2606B">
        <w:t xml:space="preserve">The DWS </w:t>
      </w:r>
      <w:r w:rsidR="00A424F2">
        <w:t xml:space="preserve">is led by </w:t>
      </w:r>
      <w:r>
        <w:t>Kimberlee</w:t>
      </w:r>
      <w:r w:rsidR="00A424F2">
        <w:t xml:space="preserve"> C.</w:t>
      </w:r>
      <w:r>
        <w:t xml:space="preserve"> </w:t>
      </w:r>
      <w:r w:rsidR="00155E9E">
        <w:t xml:space="preserve">Perry, </w:t>
      </w:r>
      <w:r w:rsidR="00155E9E" w:rsidRPr="009B23B5">
        <w:t>Commissioner</w:t>
      </w:r>
      <w:r w:rsidRPr="00C2606B">
        <w:t>.</w:t>
      </w:r>
      <w:r w:rsidRPr="009B23B5">
        <w:t xml:space="preserve">  Within </w:t>
      </w:r>
      <w:r w:rsidR="00C372AE" w:rsidRPr="00B02248">
        <w:t>DWS</w:t>
      </w:r>
      <w:r w:rsidRPr="009B23B5">
        <w:t>, the Division of</w:t>
      </w:r>
      <w:r w:rsidR="00C372AE">
        <w:t xml:space="preserve"> </w:t>
      </w:r>
      <w:r w:rsidR="00C372AE" w:rsidRPr="00B60725">
        <w:t>OSH</w:t>
      </w:r>
      <w:r w:rsidRPr="00B60725">
        <w:t xml:space="preserve"> C</w:t>
      </w:r>
      <w:r w:rsidRPr="009B23B5">
        <w:t xml:space="preserve">ompliance, and the Division of </w:t>
      </w:r>
      <w:r w:rsidR="00C372AE" w:rsidRPr="00B60725">
        <w:t>OSH</w:t>
      </w:r>
      <w:r w:rsidRPr="009B23B5">
        <w:t xml:space="preserve">, has responsibility for carrying out the requirements of the State Plan.  Seth Bendorf served as the Director of OSH Compliance and Lynn Whitehouse </w:t>
      </w:r>
      <w:r w:rsidR="006B188A" w:rsidRPr="00B60725">
        <w:t>served</w:t>
      </w:r>
      <w:r w:rsidRPr="009B23B5">
        <w:t xml:space="preserve"> as the Director of OSH Education and Training</w:t>
      </w:r>
      <w:r w:rsidR="00B60725">
        <w:t>.</w:t>
      </w:r>
      <w:r w:rsidRPr="009B23B5">
        <w:t xml:space="preserve"> </w:t>
      </w:r>
    </w:p>
    <w:p w14:paraId="5CFE0981" w14:textId="77777777" w:rsidR="00F94B29" w:rsidRDefault="00F94B29" w:rsidP="003470C6">
      <w:pPr>
        <w:jc w:val="both"/>
      </w:pPr>
    </w:p>
    <w:p w14:paraId="134E4328" w14:textId="0258F1CB" w:rsidR="00056AF9" w:rsidRDefault="00056AF9" w:rsidP="003470C6">
      <w:pPr>
        <w:jc w:val="both"/>
      </w:pPr>
      <w:r w:rsidRPr="009B23B5">
        <w:t xml:space="preserve">In 1978, the U.S. Court of Appeals, in AFL-CIO v. Marshall, ordered OSHA to create a formula to set enforcement staffing benchmark levels for each State Plan. Meeting these staffing benchmark levels is a requirement for a State Plan to attain final approval status. </w:t>
      </w:r>
      <w:r>
        <w:t xml:space="preserve">KY OSH </w:t>
      </w:r>
      <w:r w:rsidRPr="009B23B5">
        <w:t>received final approval</w:t>
      </w:r>
      <w:r w:rsidR="009D6CF6">
        <w:t>,</w:t>
      </w:r>
      <w:r w:rsidRPr="009B23B5">
        <w:t xml:space="preserve"> under Section 18(e) of the OSH Act on Ju</w:t>
      </w:r>
      <w:r>
        <w:t>ne 13</w:t>
      </w:r>
      <w:r w:rsidRPr="009B23B5">
        <w:t xml:space="preserve">, 1985. Currently, there are </w:t>
      </w:r>
      <w:r w:rsidR="00643CAC" w:rsidRPr="00643CAC">
        <w:t>115</w:t>
      </w:r>
      <w:r w:rsidRPr="00643CAC">
        <w:t xml:space="preserve"> positions</w:t>
      </w:r>
      <w:r w:rsidRPr="009B23B5">
        <w:t xml:space="preserve"> funded</w:t>
      </w:r>
      <w:r w:rsidR="009D6CF6">
        <w:t>,</w:t>
      </w:r>
      <w:r w:rsidRPr="009B23B5">
        <w:t xml:space="preserve"> under the 23(g) grant.  </w:t>
      </w:r>
    </w:p>
    <w:p w14:paraId="2E4C7714" w14:textId="77777777" w:rsidR="00056AF9" w:rsidRDefault="00056AF9" w:rsidP="003470C6">
      <w:pPr>
        <w:jc w:val="both"/>
      </w:pPr>
    </w:p>
    <w:p w14:paraId="31519CCB" w14:textId="5B168457" w:rsidR="009B23B5" w:rsidRDefault="00F94B29" w:rsidP="003470C6">
      <w:pPr>
        <w:jc w:val="both"/>
      </w:pPr>
      <w:r w:rsidRPr="00F94B29">
        <w:t xml:space="preserve">KY OSH is comprised of three sections: The Division of </w:t>
      </w:r>
      <w:r w:rsidR="006B188A" w:rsidRPr="00B60725">
        <w:t xml:space="preserve">OSH </w:t>
      </w:r>
      <w:r w:rsidRPr="00F94B29">
        <w:t xml:space="preserve">Compliance, </w:t>
      </w:r>
      <w:r w:rsidR="006B188A" w:rsidRPr="00B60725">
        <w:t>KYSAFE</w:t>
      </w:r>
      <w:r w:rsidRPr="00F94B29">
        <w:t>, a</w:t>
      </w:r>
      <w:r w:rsidR="00FE5448">
        <w:t xml:space="preserve">s well as </w:t>
      </w:r>
      <w:r w:rsidRPr="00F94B29">
        <w:t xml:space="preserve">the OSH </w:t>
      </w:r>
      <w:r w:rsidR="006B188A" w:rsidRPr="00B60725">
        <w:t>Federal-State Coordinator</w:t>
      </w:r>
      <w:r w:rsidR="00FE5448">
        <w:t>, which administers standard adoption</w:t>
      </w:r>
      <w:r w:rsidR="006B188A">
        <w:t xml:space="preserve">, </w:t>
      </w:r>
      <w:r w:rsidR="006B188A" w:rsidRPr="00B60725">
        <w:t>regulation promulgation</w:t>
      </w:r>
      <w:r w:rsidR="006B188A" w:rsidRPr="00B60725">
        <w:rPr>
          <w:u w:val="single"/>
        </w:rPr>
        <w:t>,</w:t>
      </w:r>
      <w:r w:rsidR="006B188A">
        <w:t xml:space="preserve"> and</w:t>
      </w:r>
      <w:r w:rsidR="00FE5448">
        <w:t xml:space="preserve"> provides </w:t>
      </w:r>
      <w:r w:rsidR="006B188A" w:rsidRPr="00B60725">
        <w:t>technical</w:t>
      </w:r>
      <w:r w:rsidR="00FE5448">
        <w:t xml:space="preserve"> staff</w:t>
      </w:r>
      <w:r w:rsidR="00FE5448" w:rsidRPr="00592BE6">
        <w:t xml:space="preserve">.  </w:t>
      </w:r>
      <w:r w:rsidR="006B188A" w:rsidRPr="00592BE6">
        <w:t>KYSAFE</w:t>
      </w:r>
      <w:r w:rsidR="009B23B5" w:rsidRPr="009B23B5">
        <w:t xml:space="preserve"> program managers and </w:t>
      </w:r>
      <w:r w:rsidR="006B188A" w:rsidRPr="00592BE6">
        <w:t xml:space="preserve">OSH </w:t>
      </w:r>
      <w:r w:rsidR="009B23B5" w:rsidRPr="009B23B5">
        <w:t xml:space="preserve">compliance supervisors are </w:t>
      </w:r>
      <w:r w:rsidR="009B23B5">
        <w:t xml:space="preserve">KY </w:t>
      </w:r>
      <w:r w:rsidR="009B23B5" w:rsidRPr="009B23B5">
        <w:t xml:space="preserve">OSH’s first-line supervisors. </w:t>
      </w:r>
      <w:r w:rsidR="009B23B5">
        <w:t xml:space="preserve"> </w:t>
      </w:r>
      <w:r w:rsidR="009B23B5" w:rsidRPr="009B23B5">
        <w:t xml:space="preserve">At full staffing, </w:t>
      </w:r>
      <w:r w:rsidR="009B23B5">
        <w:t xml:space="preserve">KY </w:t>
      </w:r>
      <w:r w:rsidR="009B23B5" w:rsidRPr="009B23B5">
        <w:t xml:space="preserve">OSH has </w:t>
      </w:r>
      <w:r w:rsidR="009B23B5" w:rsidRPr="00586867">
        <w:t>2</w:t>
      </w:r>
      <w:r w:rsidR="00586867" w:rsidRPr="00586867">
        <w:t>3</w:t>
      </w:r>
      <w:r w:rsidR="009B23B5" w:rsidRPr="00586867">
        <w:t xml:space="preserve"> safety compliance officers and 1</w:t>
      </w:r>
      <w:r w:rsidR="00586867" w:rsidRPr="00586867">
        <w:t>4</w:t>
      </w:r>
      <w:r w:rsidR="009B23B5" w:rsidRPr="00586867">
        <w:t xml:space="preserve"> health compliance officers</w:t>
      </w:r>
      <w:r w:rsidR="009B23B5" w:rsidRPr="009B23B5">
        <w:t xml:space="preserve"> </w:t>
      </w:r>
      <w:r>
        <w:t xml:space="preserve">assigned to the </w:t>
      </w:r>
      <w:r w:rsidRPr="00F94B29">
        <w:t xml:space="preserve">Frankfort </w:t>
      </w:r>
      <w:r>
        <w:t xml:space="preserve">office </w:t>
      </w:r>
      <w:r w:rsidRPr="00F94B29">
        <w:t xml:space="preserve">and </w:t>
      </w:r>
      <w:r>
        <w:t xml:space="preserve">to </w:t>
      </w:r>
      <w:r w:rsidRPr="00F94B29">
        <w:t xml:space="preserve">their homes throughout the State.  </w:t>
      </w:r>
      <w:r w:rsidR="009B23B5" w:rsidRPr="009B23B5">
        <w:t xml:space="preserve">In FY 2023, </w:t>
      </w:r>
      <w:r>
        <w:t>KY OSH</w:t>
      </w:r>
      <w:r w:rsidR="009B23B5" w:rsidRPr="009B23B5">
        <w:t xml:space="preserve"> covered </w:t>
      </w:r>
      <w:r w:rsidR="009B23B5" w:rsidRPr="001664B9">
        <w:t>approximately</w:t>
      </w:r>
      <w:r w:rsidR="001664B9">
        <w:t xml:space="preserve"> </w:t>
      </w:r>
      <w:r w:rsidR="001664B9" w:rsidRPr="00592BE6">
        <w:t>1,785,953</w:t>
      </w:r>
      <w:r w:rsidR="009B23B5" w:rsidRPr="00592BE6">
        <w:t xml:space="preserve"> workers and </w:t>
      </w:r>
      <w:r w:rsidR="001664B9" w:rsidRPr="00592BE6">
        <w:t>131,497</w:t>
      </w:r>
      <w:r w:rsidR="009B23B5" w:rsidRPr="001664B9">
        <w:t xml:space="preserve"> </w:t>
      </w:r>
      <w:r w:rsidR="006C0BF2" w:rsidRPr="001664B9">
        <w:t xml:space="preserve">business </w:t>
      </w:r>
      <w:r w:rsidR="009B23B5" w:rsidRPr="001664B9">
        <w:t xml:space="preserve">establishments in the </w:t>
      </w:r>
      <w:r w:rsidR="009D6CF6">
        <w:t>S</w:t>
      </w:r>
      <w:r w:rsidR="009B23B5" w:rsidRPr="001664B9">
        <w:t>tate.</w:t>
      </w:r>
    </w:p>
    <w:p w14:paraId="441F303E" w14:textId="77777777" w:rsidR="009B23B5" w:rsidRDefault="009B23B5" w:rsidP="003470C6">
      <w:pPr>
        <w:jc w:val="both"/>
      </w:pPr>
    </w:p>
    <w:p w14:paraId="6D999F0B" w14:textId="09DFDEF1" w:rsidR="00E403EA" w:rsidRPr="00592BE6" w:rsidRDefault="00E403EA" w:rsidP="003470C6">
      <w:pPr>
        <w:jc w:val="both"/>
      </w:pPr>
      <w:r>
        <w:t>In FY 2023, KY OSH’s base level funding award was $</w:t>
      </w:r>
      <w:r w:rsidR="001664B9" w:rsidRPr="00592BE6">
        <w:t>3,851,400</w:t>
      </w:r>
      <w:r w:rsidRPr="00592BE6">
        <w:t>.  In addition to matching the federal funding amount of $</w:t>
      </w:r>
      <w:r w:rsidR="001664B9" w:rsidRPr="00592BE6">
        <w:t>3,851,400</w:t>
      </w:r>
      <w:r w:rsidRPr="00592BE6">
        <w:t>, KY OSH also contributed $</w:t>
      </w:r>
      <w:r w:rsidR="001664B9" w:rsidRPr="00592BE6">
        <w:t>7,596,732</w:t>
      </w:r>
      <w:r w:rsidRPr="00592BE6">
        <w:t>. Thus, the final FY 2023 funding amount was $</w:t>
      </w:r>
      <w:r w:rsidR="001664B9" w:rsidRPr="00592BE6">
        <w:t>15,299,532</w:t>
      </w:r>
      <w:r w:rsidR="0021121B">
        <w:t xml:space="preserve"> </w:t>
      </w:r>
      <w:r w:rsidRPr="00592BE6">
        <w:t>(which consisted of $</w:t>
      </w:r>
      <w:r w:rsidR="001664B9" w:rsidRPr="00592BE6">
        <w:t>3,851,400</w:t>
      </w:r>
      <w:r w:rsidRPr="00592BE6">
        <w:t xml:space="preserve"> in federal funds and $</w:t>
      </w:r>
      <w:r w:rsidR="001664B9" w:rsidRPr="00592BE6">
        <w:t>11,448,132</w:t>
      </w:r>
      <w:r w:rsidRPr="00592BE6">
        <w:t xml:space="preserve"> in </w:t>
      </w:r>
      <w:r w:rsidR="009D6CF6">
        <w:t>S</w:t>
      </w:r>
      <w:r w:rsidRPr="00592BE6">
        <w:t>tate funds).</w:t>
      </w:r>
    </w:p>
    <w:p w14:paraId="39775C9C" w14:textId="77777777" w:rsidR="00E403EA" w:rsidRDefault="00E403EA" w:rsidP="003470C6">
      <w:pPr>
        <w:jc w:val="both"/>
      </w:pPr>
    </w:p>
    <w:p w14:paraId="0B821A3F" w14:textId="77777777" w:rsidR="007B5A2E" w:rsidRDefault="00412BEB" w:rsidP="003470C6">
      <w:pPr>
        <w:pStyle w:val="ListParagraph"/>
        <w:numPr>
          <w:ilvl w:val="0"/>
          <w:numId w:val="37"/>
        </w:numPr>
        <w:spacing w:after="0" w:line="240" w:lineRule="auto"/>
        <w:jc w:val="both"/>
      </w:pPr>
      <w:r>
        <w:rPr>
          <w:rFonts w:ascii="Times New Roman" w:hAnsi="Times New Roman" w:cs="Times New Roman"/>
          <w:b/>
          <w:sz w:val="24"/>
          <w:szCs w:val="24"/>
        </w:rPr>
        <w:t>New Issues</w:t>
      </w:r>
    </w:p>
    <w:p w14:paraId="0C328C8D" w14:textId="77777777" w:rsidR="007976DC" w:rsidRDefault="007976DC" w:rsidP="003470C6">
      <w:pPr>
        <w:jc w:val="both"/>
        <w:rPr>
          <w:iCs/>
        </w:rPr>
      </w:pPr>
    </w:p>
    <w:p w14:paraId="0B773D2A" w14:textId="1C279CA2" w:rsidR="00F31E99" w:rsidRDefault="00F31E99" w:rsidP="003470C6">
      <w:pPr>
        <w:jc w:val="both"/>
        <w:rPr>
          <w:iCs/>
        </w:rPr>
      </w:pPr>
      <w:r>
        <w:rPr>
          <w:iCs/>
        </w:rPr>
        <w:t>None</w:t>
      </w:r>
    </w:p>
    <w:p w14:paraId="6E78E6AB" w14:textId="77777777" w:rsidR="007976DC" w:rsidRDefault="007976DC" w:rsidP="003470C6">
      <w:pPr>
        <w:jc w:val="both"/>
      </w:pPr>
    </w:p>
    <w:p w14:paraId="0EF86E67" w14:textId="77777777" w:rsidR="007B5A2E" w:rsidRDefault="00412BEB" w:rsidP="003470C6">
      <w:pPr>
        <w:widowControl/>
        <w:autoSpaceDE/>
        <w:autoSpaceDN/>
        <w:adjustRightInd/>
        <w:spacing w:after="200"/>
        <w:jc w:val="both"/>
        <w:rPr>
          <w:color w:val="4F81BD" w:themeColor="accent1"/>
          <w:sz w:val="32"/>
          <w:szCs w:val="32"/>
        </w:rPr>
      </w:pPr>
      <w:r>
        <w:rPr>
          <w:b/>
          <w:color w:val="4F81BD" w:themeColor="accent1"/>
          <w:sz w:val="32"/>
          <w:szCs w:val="32"/>
        </w:rPr>
        <w:t>III.   Assessment of State Plan Progress and Performance</w:t>
      </w:r>
    </w:p>
    <w:p w14:paraId="6BB02E65" w14:textId="77777777" w:rsidR="007B5A2E" w:rsidRDefault="00412BEB" w:rsidP="003470C6">
      <w:pPr>
        <w:pStyle w:val="ListParagraph"/>
        <w:numPr>
          <w:ilvl w:val="0"/>
          <w:numId w:val="36"/>
        </w:numPr>
        <w:ind w:left="360"/>
        <w:jc w:val="both"/>
        <w:rPr>
          <w:b/>
        </w:rPr>
      </w:pPr>
      <w:r>
        <w:rPr>
          <w:rFonts w:ascii="Times New Roman" w:hAnsi="Times New Roman" w:cs="Times New Roman"/>
          <w:b/>
          <w:sz w:val="24"/>
          <w:szCs w:val="24"/>
        </w:rPr>
        <w:t>Data and Methodology</w:t>
      </w:r>
    </w:p>
    <w:p w14:paraId="1244E05F" w14:textId="04CA776F" w:rsidR="007B5A2E" w:rsidRDefault="00600149" w:rsidP="003470C6">
      <w:pPr>
        <w:widowControl/>
        <w:autoSpaceDE/>
        <w:autoSpaceDN/>
        <w:adjustRightInd/>
        <w:jc w:val="both"/>
        <w:rPr>
          <w:bCs/>
        </w:rPr>
      </w:pPr>
      <w:r w:rsidRPr="00600149">
        <w:rPr>
          <w:bCs/>
        </w:rPr>
        <w:t xml:space="preserve">OSHA established a two-year cycle for the FAME process. FY 2023 was a comprehensive year, and as such, OSHA was required to conduct an evaluation and case file review. From </w:t>
      </w:r>
      <w:r>
        <w:rPr>
          <w:bCs/>
        </w:rPr>
        <w:t>January 8</w:t>
      </w:r>
      <w:r w:rsidRPr="00600149">
        <w:rPr>
          <w:bCs/>
        </w:rPr>
        <w:t xml:space="preserve"> through </w:t>
      </w:r>
      <w:r>
        <w:rPr>
          <w:bCs/>
        </w:rPr>
        <w:t xml:space="preserve">January </w:t>
      </w:r>
      <w:r w:rsidR="006B188A" w:rsidRPr="0021121B">
        <w:rPr>
          <w:bCs/>
        </w:rPr>
        <w:lastRenderedPageBreak/>
        <w:t>11</w:t>
      </w:r>
      <w:r>
        <w:rPr>
          <w:bCs/>
        </w:rPr>
        <w:t>, 2024</w:t>
      </w:r>
      <w:r w:rsidRPr="00600149">
        <w:rPr>
          <w:bCs/>
        </w:rPr>
        <w:t xml:space="preserve">, OSHA conducted an evaluation of </w:t>
      </w:r>
      <w:r>
        <w:rPr>
          <w:bCs/>
        </w:rPr>
        <w:t>KY O</w:t>
      </w:r>
      <w:r w:rsidRPr="00600149">
        <w:rPr>
          <w:bCs/>
        </w:rPr>
        <w:t xml:space="preserve">SH’s </w:t>
      </w:r>
      <w:r w:rsidRPr="0021121B">
        <w:rPr>
          <w:bCs/>
        </w:rPr>
        <w:t xml:space="preserve">enforcement </w:t>
      </w:r>
      <w:r w:rsidR="006B188A" w:rsidRPr="0021121B">
        <w:rPr>
          <w:bCs/>
        </w:rPr>
        <w:t xml:space="preserve">and consultation </w:t>
      </w:r>
      <w:r w:rsidRPr="0021121B">
        <w:rPr>
          <w:bCs/>
        </w:rPr>
        <w:t>program</w:t>
      </w:r>
      <w:r w:rsidRPr="00600149">
        <w:rPr>
          <w:bCs/>
        </w:rPr>
        <w:t xml:space="preserve">. OSHA’s team consisted of </w:t>
      </w:r>
      <w:r>
        <w:rPr>
          <w:bCs/>
        </w:rPr>
        <w:t xml:space="preserve">twelve </w:t>
      </w:r>
      <w:r w:rsidRPr="00600149">
        <w:rPr>
          <w:bCs/>
        </w:rPr>
        <w:t>personnel who reviewed 1</w:t>
      </w:r>
      <w:r w:rsidR="0087429E">
        <w:rPr>
          <w:bCs/>
        </w:rPr>
        <w:t>03</w:t>
      </w:r>
      <w:r w:rsidRPr="00600149">
        <w:rPr>
          <w:bCs/>
        </w:rPr>
        <w:t xml:space="preserve"> safety and health inspection files</w:t>
      </w:r>
      <w:r w:rsidR="0087429E">
        <w:rPr>
          <w:bCs/>
        </w:rPr>
        <w:t>,</w:t>
      </w:r>
      <w:r w:rsidRPr="00600149">
        <w:rPr>
          <w:bCs/>
        </w:rPr>
        <w:t xml:space="preserve"> </w:t>
      </w:r>
      <w:r w:rsidR="0087429E">
        <w:rPr>
          <w:bCs/>
        </w:rPr>
        <w:t>26</w:t>
      </w:r>
      <w:r w:rsidRPr="00600149">
        <w:rPr>
          <w:bCs/>
        </w:rPr>
        <w:t xml:space="preserve"> whistleblower investigation files, </w:t>
      </w:r>
      <w:r w:rsidR="0087429E">
        <w:rPr>
          <w:bCs/>
        </w:rPr>
        <w:t>and 3</w:t>
      </w:r>
      <w:r w:rsidR="003D7EE4">
        <w:rPr>
          <w:bCs/>
        </w:rPr>
        <w:t>3</w:t>
      </w:r>
      <w:r w:rsidR="0087429E">
        <w:rPr>
          <w:bCs/>
        </w:rPr>
        <w:t xml:space="preserve"> consultation files, </w:t>
      </w:r>
      <w:r w:rsidRPr="00600149">
        <w:rPr>
          <w:bCs/>
        </w:rPr>
        <w:t xml:space="preserve">which were randomly selected from a universe of </w:t>
      </w:r>
      <w:r w:rsidR="002B558D">
        <w:rPr>
          <w:bCs/>
        </w:rPr>
        <w:t>846</w:t>
      </w:r>
      <w:r w:rsidRPr="00600149">
        <w:rPr>
          <w:bCs/>
        </w:rPr>
        <w:t xml:space="preserve"> inspections</w:t>
      </w:r>
      <w:r w:rsidR="0087429E">
        <w:rPr>
          <w:bCs/>
        </w:rPr>
        <w:t xml:space="preserve">, </w:t>
      </w:r>
      <w:r w:rsidR="002B558D">
        <w:rPr>
          <w:bCs/>
        </w:rPr>
        <w:t>142</w:t>
      </w:r>
      <w:r w:rsidRPr="00600149">
        <w:rPr>
          <w:bCs/>
        </w:rPr>
        <w:t xml:space="preserve"> whistleblower investigations</w:t>
      </w:r>
      <w:r w:rsidR="0087429E">
        <w:rPr>
          <w:bCs/>
        </w:rPr>
        <w:t xml:space="preserve">, and </w:t>
      </w:r>
      <w:r w:rsidR="002B558D">
        <w:rPr>
          <w:bCs/>
        </w:rPr>
        <w:t>366</w:t>
      </w:r>
      <w:r w:rsidR="0087429E">
        <w:rPr>
          <w:bCs/>
        </w:rPr>
        <w:t xml:space="preserve"> consultation visits</w:t>
      </w:r>
      <w:r w:rsidRPr="00600149">
        <w:rPr>
          <w:bCs/>
        </w:rPr>
        <w:t xml:space="preserve"> </w:t>
      </w:r>
      <w:r w:rsidR="0087429E">
        <w:rPr>
          <w:bCs/>
        </w:rPr>
        <w:t xml:space="preserve">KY </w:t>
      </w:r>
      <w:r w:rsidRPr="00600149">
        <w:rPr>
          <w:bCs/>
        </w:rPr>
        <w:t>OSH opened and closed</w:t>
      </w:r>
      <w:r w:rsidR="009D6CF6">
        <w:rPr>
          <w:bCs/>
        </w:rPr>
        <w:t>,</w:t>
      </w:r>
      <w:r w:rsidRPr="00600149">
        <w:rPr>
          <w:bCs/>
        </w:rPr>
        <w:t xml:space="preserve"> during FY 2023. The review was conducted in </w:t>
      </w:r>
      <w:r w:rsidR="0087429E">
        <w:rPr>
          <w:bCs/>
        </w:rPr>
        <w:t xml:space="preserve">Frankfort </w:t>
      </w:r>
      <w:r w:rsidRPr="00600149">
        <w:rPr>
          <w:bCs/>
        </w:rPr>
        <w:t xml:space="preserve">at the </w:t>
      </w:r>
      <w:r w:rsidR="0087429E">
        <w:rPr>
          <w:bCs/>
        </w:rPr>
        <w:t xml:space="preserve">KY </w:t>
      </w:r>
      <w:r w:rsidR="001759B4" w:rsidRPr="0021121B">
        <w:rPr>
          <w:bCs/>
        </w:rPr>
        <w:t>OSH office</w:t>
      </w:r>
      <w:r w:rsidR="0021121B">
        <w:rPr>
          <w:bCs/>
        </w:rPr>
        <w:t>.</w:t>
      </w:r>
    </w:p>
    <w:p w14:paraId="64934961" w14:textId="77777777" w:rsidR="007B5A2E" w:rsidRDefault="007B5A2E" w:rsidP="003470C6">
      <w:pPr>
        <w:widowControl/>
        <w:autoSpaceDE/>
        <w:autoSpaceDN/>
        <w:adjustRightInd/>
        <w:jc w:val="both"/>
        <w:rPr>
          <w:bCs/>
        </w:rPr>
      </w:pPr>
    </w:p>
    <w:p w14:paraId="015779EE" w14:textId="68BC1F82" w:rsidR="002B558D" w:rsidRDefault="002B558D" w:rsidP="003470C6">
      <w:pPr>
        <w:widowControl/>
        <w:autoSpaceDE/>
        <w:autoSpaceDN/>
        <w:adjustRightInd/>
        <w:jc w:val="both"/>
        <w:rPr>
          <w:bCs/>
        </w:rPr>
      </w:pPr>
      <w:r w:rsidRPr="002B558D">
        <w:rPr>
          <w:bCs/>
        </w:rPr>
        <w:t xml:space="preserve">OSHA conducted informal interviews with </w:t>
      </w:r>
      <w:r w:rsidR="008E4421">
        <w:rPr>
          <w:bCs/>
        </w:rPr>
        <w:t>CSHOs,</w:t>
      </w:r>
      <w:r w:rsidR="008E4421" w:rsidRPr="002B558D">
        <w:rPr>
          <w:bCs/>
        </w:rPr>
        <w:t xml:space="preserve"> program managers, </w:t>
      </w:r>
      <w:r w:rsidR="008E4421">
        <w:rPr>
          <w:bCs/>
        </w:rPr>
        <w:t xml:space="preserve">and the </w:t>
      </w:r>
      <w:r w:rsidR="001759B4" w:rsidRPr="0021121B">
        <w:rPr>
          <w:bCs/>
        </w:rPr>
        <w:t>Directors</w:t>
      </w:r>
      <w:r>
        <w:rPr>
          <w:bCs/>
        </w:rPr>
        <w:t xml:space="preserve"> of OSH Compliance</w:t>
      </w:r>
      <w:r w:rsidR="001759B4">
        <w:rPr>
          <w:bCs/>
        </w:rPr>
        <w:t xml:space="preserve"> </w:t>
      </w:r>
      <w:r w:rsidR="001759B4" w:rsidRPr="0021121B">
        <w:rPr>
          <w:bCs/>
        </w:rPr>
        <w:t>and KYSAFE</w:t>
      </w:r>
      <w:r w:rsidR="008E4421" w:rsidRPr="0021121B">
        <w:rPr>
          <w:bCs/>
        </w:rPr>
        <w:t>.  Topics</w:t>
      </w:r>
      <w:r w:rsidR="008E4421">
        <w:rPr>
          <w:bCs/>
        </w:rPr>
        <w:t xml:space="preserve"> addressed </w:t>
      </w:r>
      <w:r w:rsidRPr="002B558D">
        <w:rPr>
          <w:bCs/>
        </w:rPr>
        <w:t>related to the operation of the State Plan, such as</w:t>
      </w:r>
      <w:r w:rsidR="00CD79DD">
        <w:rPr>
          <w:bCs/>
        </w:rPr>
        <w:t>,</w:t>
      </w:r>
      <w:r w:rsidRPr="002B558D">
        <w:rPr>
          <w:bCs/>
        </w:rPr>
        <w:t xml:space="preserve"> progress in resolving findings and observations from the FY 2022 Follow-up FAME Report, cases file review</w:t>
      </w:r>
      <w:r>
        <w:rPr>
          <w:bCs/>
        </w:rPr>
        <w:t>s</w:t>
      </w:r>
      <w:r w:rsidRPr="002B558D">
        <w:rPr>
          <w:bCs/>
        </w:rPr>
        <w:t xml:space="preserve">, standard and federal program change (FPC) adoptions, complaint processing, compliance assistance, abatement tracking, </w:t>
      </w:r>
      <w:r w:rsidR="008E4421">
        <w:rPr>
          <w:bCs/>
        </w:rPr>
        <w:t>as well as other relevant issues.</w:t>
      </w:r>
    </w:p>
    <w:p w14:paraId="0253EF2F" w14:textId="77777777" w:rsidR="008E4421" w:rsidRDefault="008E4421" w:rsidP="003470C6">
      <w:pPr>
        <w:widowControl/>
        <w:autoSpaceDE/>
        <w:autoSpaceDN/>
        <w:adjustRightInd/>
        <w:jc w:val="both"/>
        <w:rPr>
          <w:bCs/>
        </w:rPr>
      </w:pPr>
    </w:p>
    <w:p w14:paraId="0172FBDD" w14:textId="77777777" w:rsidR="007B5A2E" w:rsidRDefault="00412BEB" w:rsidP="003470C6">
      <w:pPr>
        <w:widowControl/>
        <w:autoSpaceDE/>
        <w:autoSpaceDN/>
        <w:adjustRightInd/>
        <w:jc w:val="both"/>
        <w:rPr>
          <w:bCs/>
        </w:rPr>
      </w:pPr>
      <w:r>
        <w:rPr>
          <w:bCs/>
        </w:rPr>
        <w:t>The analyses and conclusions described in this report are based on information obtained from a variety of monitoring sources, including the:</w:t>
      </w:r>
    </w:p>
    <w:p w14:paraId="3334F6CC" w14:textId="77777777" w:rsidR="007B5A2E" w:rsidRDefault="007B5A2E" w:rsidP="003470C6">
      <w:pPr>
        <w:widowControl/>
        <w:autoSpaceDE/>
        <w:autoSpaceDN/>
        <w:adjustRightInd/>
        <w:jc w:val="both"/>
        <w:rPr>
          <w:bCs/>
        </w:rPr>
      </w:pPr>
    </w:p>
    <w:p w14:paraId="0E9C07A0" w14:textId="77777777" w:rsidR="006A3329" w:rsidRPr="006A3329" w:rsidRDefault="006A3329" w:rsidP="006A3329">
      <w:pPr>
        <w:pStyle w:val="ListParagraph"/>
        <w:numPr>
          <w:ilvl w:val="0"/>
          <w:numId w:val="38"/>
        </w:numPr>
        <w:jc w:val="both"/>
        <w:rPr>
          <w:rFonts w:ascii="Times New Roman" w:hAnsi="Times New Roman" w:cs="Times New Roman"/>
          <w:bCs/>
          <w:sz w:val="24"/>
          <w:szCs w:val="24"/>
        </w:rPr>
      </w:pPr>
      <w:r w:rsidRPr="006A3329">
        <w:rPr>
          <w:rFonts w:ascii="Times New Roman" w:hAnsi="Times New Roman" w:cs="Times New Roman"/>
          <w:bCs/>
          <w:sz w:val="24"/>
          <w:szCs w:val="24"/>
        </w:rPr>
        <w:t>State Activity Mandated Measures (SAMM) Report (Appendix D)</w:t>
      </w:r>
    </w:p>
    <w:p w14:paraId="12DD4EA2" w14:textId="77777777" w:rsidR="006A3329" w:rsidRPr="006A3329" w:rsidRDefault="006A3329" w:rsidP="006A3329">
      <w:pPr>
        <w:pStyle w:val="ListParagraph"/>
        <w:numPr>
          <w:ilvl w:val="0"/>
          <w:numId w:val="38"/>
        </w:numPr>
        <w:jc w:val="both"/>
        <w:rPr>
          <w:rFonts w:ascii="Times New Roman" w:hAnsi="Times New Roman" w:cs="Times New Roman"/>
          <w:bCs/>
          <w:sz w:val="24"/>
          <w:szCs w:val="24"/>
        </w:rPr>
      </w:pPr>
      <w:r w:rsidRPr="006A3329">
        <w:rPr>
          <w:rFonts w:ascii="Times New Roman" w:hAnsi="Times New Roman" w:cs="Times New Roman"/>
          <w:bCs/>
          <w:sz w:val="24"/>
          <w:szCs w:val="24"/>
        </w:rPr>
        <w:t>State Information Report (SIR)</w:t>
      </w:r>
    </w:p>
    <w:p w14:paraId="4F1E5798" w14:textId="77777777" w:rsidR="006A3329" w:rsidRPr="006A3329" w:rsidRDefault="006A3329" w:rsidP="006A3329">
      <w:pPr>
        <w:pStyle w:val="ListParagraph"/>
        <w:numPr>
          <w:ilvl w:val="0"/>
          <w:numId w:val="38"/>
        </w:numPr>
        <w:jc w:val="both"/>
        <w:rPr>
          <w:rFonts w:ascii="Times New Roman" w:hAnsi="Times New Roman" w:cs="Times New Roman"/>
          <w:bCs/>
          <w:sz w:val="24"/>
          <w:szCs w:val="24"/>
        </w:rPr>
      </w:pPr>
      <w:r w:rsidRPr="006A3329">
        <w:rPr>
          <w:rFonts w:ascii="Times New Roman" w:hAnsi="Times New Roman" w:cs="Times New Roman"/>
          <w:bCs/>
          <w:sz w:val="24"/>
          <w:szCs w:val="24"/>
        </w:rPr>
        <w:t>Mandated Activities Report for Consultation (MARC)</w:t>
      </w:r>
    </w:p>
    <w:p w14:paraId="5A134BA4" w14:textId="77777777" w:rsidR="006A3329" w:rsidRPr="006A3329" w:rsidRDefault="006A3329" w:rsidP="006A3329">
      <w:pPr>
        <w:pStyle w:val="ListParagraph"/>
        <w:numPr>
          <w:ilvl w:val="0"/>
          <w:numId w:val="38"/>
        </w:numPr>
        <w:jc w:val="both"/>
        <w:rPr>
          <w:rFonts w:ascii="Times New Roman" w:hAnsi="Times New Roman" w:cs="Times New Roman"/>
          <w:bCs/>
          <w:sz w:val="24"/>
          <w:szCs w:val="24"/>
        </w:rPr>
      </w:pPr>
      <w:r w:rsidRPr="006A3329">
        <w:rPr>
          <w:rFonts w:ascii="Times New Roman" w:hAnsi="Times New Roman" w:cs="Times New Roman"/>
          <w:bCs/>
          <w:sz w:val="24"/>
          <w:szCs w:val="24"/>
        </w:rPr>
        <w:t>State OSHA Annual Report (SOAR)</w:t>
      </w:r>
    </w:p>
    <w:p w14:paraId="3149C239" w14:textId="77777777" w:rsidR="006A3329" w:rsidRPr="006A3329" w:rsidRDefault="006A3329" w:rsidP="006A3329">
      <w:pPr>
        <w:pStyle w:val="ListParagraph"/>
        <w:numPr>
          <w:ilvl w:val="0"/>
          <w:numId w:val="38"/>
        </w:numPr>
        <w:jc w:val="both"/>
        <w:rPr>
          <w:rFonts w:ascii="Times New Roman" w:hAnsi="Times New Roman" w:cs="Times New Roman"/>
          <w:bCs/>
          <w:sz w:val="24"/>
          <w:szCs w:val="24"/>
        </w:rPr>
      </w:pPr>
      <w:r w:rsidRPr="006A3329">
        <w:rPr>
          <w:rFonts w:ascii="Times New Roman" w:hAnsi="Times New Roman" w:cs="Times New Roman"/>
          <w:bCs/>
          <w:sz w:val="24"/>
          <w:szCs w:val="24"/>
        </w:rPr>
        <w:t>State Plan Annual Performance Plan</w:t>
      </w:r>
    </w:p>
    <w:p w14:paraId="75ACD0E8" w14:textId="77777777" w:rsidR="006A3329" w:rsidRPr="006A3329" w:rsidRDefault="006A3329" w:rsidP="006A3329">
      <w:pPr>
        <w:pStyle w:val="ListParagraph"/>
        <w:numPr>
          <w:ilvl w:val="0"/>
          <w:numId w:val="38"/>
        </w:numPr>
        <w:jc w:val="both"/>
        <w:rPr>
          <w:rFonts w:ascii="Times New Roman" w:hAnsi="Times New Roman" w:cs="Times New Roman"/>
          <w:bCs/>
          <w:sz w:val="24"/>
          <w:szCs w:val="24"/>
        </w:rPr>
      </w:pPr>
      <w:r w:rsidRPr="006A3329">
        <w:rPr>
          <w:rFonts w:ascii="Times New Roman" w:hAnsi="Times New Roman" w:cs="Times New Roman"/>
          <w:bCs/>
          <w:sz w:val="24"/>
          <w:szCs w:val="24"/>
        </w:rPr>
        <w:t>State Plan Grant Application</w:t>
      </w:r>
    </w:p>
    <w:p w14:paraId="30D7D9DF" w14:textId="707ADEF9" w:rsidR="007B5A2E" w:rsidRPr="006A3329" w:rsidRDefault="00412BEB" w:rsidP="006A3329">
      <w:pPr>
        <w:pStyle w:val="ListParagraph"/>
        <w:numPr>
          <w:ilvl w:val="0"/>
          <w:numId w:val="38"/>
        </w:numPr>
        <w:spacing w:after="0" w:line="240" w:lineRule="auto"/>
        <w:jc w:val="both"/>
        <w:rPr>
          <w:rFonts w:ascii="Times New Roman" w:hAnsi="Times New Roman" w:cs="Times New Roman"/>
          <w:bCs/>
          <w:sz w:val="24"/>
          <w:szCs w:val="24"/>
        </w:rPr>
      </w:pPr>
      <w:r w:rsidRPr="006A3329">
        <w:rPr>
          <w:rFonts w:ascii="Times New Roman" w:hAnsi="Times New Roman" w:cs="Times New Roman"/>
          <w:bCs/>
          <w:sz w:val="24"/>
          <w:szCs w:val="24"/>
        </w:rPr>
        <w:t>Quarterly monitoring meetings between OSHA and the State Plan</w:t>
      </w:r>
    </w:p>
    <w:p w14:paraId="63CE0757" w14:textId="236E5DB1" w:rsidR="007B5A2E" w:rsidRDefault="00412BEB" w:rsidP="006A3329">
      <w:pPr>
        <w:pStyle w:val="ListParagraph"/>
        <w:numPr>
          <w:ilvl w:val="0"/>
          <w:numId w:val="3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Full case file review</w:t>
      </w:r>
    </w:p>
    <w:p w14:paraId="51B807E5" w14:textId="25ED0E4C" w:rsidR="00FE5448" w:rsidRDefault="00FE5448" w:rsidP="006A3329">
      <w:pPr>
        <w:pStyle w:val="ListParagraph"/>
        <w:numPr>
          <w:ilvl w:val="0"/>
          <w:numId w:val="3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Staff interviews </w:t>
      </w:r>
    </w:p>
    <w:p w14:paraId="71FC91CF" w14:textId="77777777" w:rsidR="007B5A2E" w:rsidRDefault="007B5A2E" w:rsidP="003470C6">
      <w:pPr>
        <w:tabs>
          <w:tab w:val="left" w:pos="0"/>
        </w:tabs>
        <w:jc w:val="both"/>
      </w:pPr>
    </w:p>
    <w:p w14:paraId="767F1F2E" w14:textId="6C787527" w:rsidR="002B558D" w:rsidRDefault="002B558D" w:rsidP="003470C6">
      <w:pPr>
        <w:tabs>
          <w:tab w:val="left" w:pos="0"/>
        </w:tabs>
        <w:jc w:val="both"/>
      </w:pPr>
      <w:r w:rsidRPr="002B558D">
        <w:t xml:space="preserve">SAMMs are enforcement data points that OSHA and the State Plans have agreed are important in monitoring State Plan performance.  Each SAMM has an agreed-upon further review level (FRL) that can be either a single number or a range of numbers above and below the national average.  State Plan SAMM data that fall outside the </w:t>
      </w:r>
      <w:r w:rsidRPr="00AE069A">
        <w:t>FRL triggers a closer look at the underlying performance of the mandatory activity.  Appendix D presents the State Plan’s FY 2023 SAMM Report</w:t>
      </w:r>
      <w:r w:rsidR="00B72E9F">
        <w:t>,</w:t>
      </w:r>
      <w:r w:rsidRPr="00AE069A">
        <w:t xml:space="preserve"> and includes the FRL for each measure.</w:t>
      </w:r>
    </w:p>
    <w:p w14:paraId="31AA1BF1" w14:textId="77777777" w:rsidR="002A1F6D" w:rsidRDefault="002A1F6D" w:rsidP="003470C6">
      <w:pPr>
        <w:tabs>
          <w:tab w:val="left" w:pos="0"/>
        </w:tabs>
        <w:jc w:val="both"/>
      </w:pPr>
    </w:p>
    <w:p w14:paraId="3B141347" w14:textId="77777777" w:rsidR="007B5A2E" w:rsidRDefault="00412BEB" w:rsidP="003470C6">
      <w:pPr>
        <w:pStyle w:val="ListParagraph"/>
        <w:numPr>
          <w:ilvl w:val="0"/>
          <w:numId w:val="36"/>
        </w:numPr>
        <w:tabs>
          <w:tab w:val="left" w:pos="360"/>
        </w:tabs>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Review of State Plan Performance </w:t>
      </w:r>
    </w:p>
    <w:p w14:paraId="0C344D38" w14:textId="77777777" w:rsidR="007B5A2E" w:rsidRDefault="007B5A2E" w:rsidP="003470C6">
      <w:pPr>
        <w:jc w:val="both"/>
        <w:rPr>
          <w:i/>
        </w:rPr>
      </w:pPr>
    </w:p>
    <w:p w14:paraId="4D8324FA" w14:textId="77777777" w:rsidR="007B5A2E" w:rsidRDefault="00412BEB" w:rsidP="003470C6">
      <w:pPr>
        <w:tabs>
          <w:tab w:val="left" w:pos="900"/>
        </w:tabs>
        <w:ind w:left="900" w:hanging="540"/>
        <w:jc w:val="both"/>
        <w:rPr>
          <w:b/>
          <w:caps/>
        </w:rPr>
      </w:pPr>
      <w:r>
        <w:rPr>
          <w:b/>
          <w:caps/>
        </w:rPr>
        <w:t xml:space="preserve">1. </w:t>
      </w:r>
      <w:r>
        <w:rPr>
          <w:b/>
          <w:caps/>
        </w:rPr>
        <w:tab/>
        <w:t>PROGRAM Administration</w:t>
      </w:r>
    </w:p>
    <w:p w14:paraId="06E5C008" w14:textId="77777777" w:rsidR="00363577" w:rsidRDefault="00363577" w:rsidP="003470C6">
      <w:pPr>
        <w:tabs>
          <w:tab w:val="left" w:pos="900"/>
        </w:tabs>
        <w:ind w:left="900" w:hanging="540"/>
        <w:jc w:val="both"/>
        <w:rPr>
          <w:b/>
          <w:caps/>
        </w:rPr>
      </w:pPr>
    </w:p>
    <w:p w14:paraId="3B2E572C" w14:textId="77777777" w:rsidR="007B5A2E" w:rsidRDefault="00412BEB" w:rsidP="003470C6">
      <w:pPr>
        <w:widowControl/>
        <w:numPr>
          <w:ilvl w:val="0"/>
          <w:numId w:val="5"/>
        </w:numPr>
        <w:autoSpaceDE/>
        <w:autoSpaceDN/>
        <w:adjustRightInd/>
        <w:ind w:left="1260"/>
        <w:contextualSpacing/>
        <w:jc w:val="both"/>
      </w:pPr>
      <w:r w:rsidRPr="003E74AF">
        <w:t xml:space="preserve">Training </w:t>
      </w:r>
    </w:p>
    <w:p w14:paraId="57896979" w14:textId="77777777" w:rsidR="003E74AF" w:rsidRDefault="003E74AF" w:rsidP="003470C6">
      <w:pPr>
        <w:widowControl/>
        <w:autoSpaceDE/>
        <w:autoSpaceDN/>
        <w:adjustRightInd/>
        <w:ind w:left="900"/>
        <w:contextualSpacing/>
        <w:jc w:val="both"/>
      </w:pPr>
    </w:p>
    <w:p w14:paraId="25BDAA7C" w14:textId="2DD9118A" w:rsidR="003E74AF" w:rsidRDefault="003E74AF" w:rsidP="003470C6">
      <w:pPr>
        <w:ind w:left="900"/>
        <w:jc w:val="both"/>
      </w:pPr>
      <w:r>
        <w:t>The State Plan continues to operate a training and education program, which is identical to the</w:t>
      </w:r>
      <w:r w:rsidRPr="00E275A6">
        <w:t xml:space="preserve"> federal training and education directive TED 01</w:t>
      </w:r>
      <w:r>
        <w:t>-</w:t>
      </w:r>
      <w:r w:rsidRPr="00E275A6">
        <w:t>00-019,</w:t>
      </w:r>
      <w:r>
        <w:t xml:space="preserve"> “Training Program for OSHA Compliance Personnel.” </w:t>
      </w:r>
      <w:r w:rsidRPr="00E275A6">
        <w:t xml:space="preserve">The </w:t>
      </w:r>
      <w:r w:rsidR="009D6CF6">
        <w:t>S</w:t>
      </w:r>
      <w:r w:rsidRPr="00E275A6">
        <w:t xml:space="preserve">tate </w:t>
      </w:r>
      <w:r w:rsidR="009D6CF6">
        <w:t>P</w:t>
      </w:r>
      <w:r w:rsidRPr="00E275A6">
        <w:t>lan</w:t>
      </w:r>
      <w:r>
        <w:t>’</w:t>
      </w:r>
      <w:r w:rsidRPr="00E275A6">
        <w:t>s training and development program for new hires starts with a four</w:t>
      </w:r>
      <w:r>
        <w:t>-</w:t>
      </w:r>
      <w:r w:rsidRPr="00E275A6">
        <w:t>hour in-house orientation</w:t>
      </w:r>
      <w:r>
        <w:t>,</w:t>
      </w:r>
      <w:r w:rsidRPr="00E275A6">
        <w:t xml:space="preserve"> which is focused on the Kentucky </w:t>
      </w:r>
      <w:r>
        <w:t>Education and L</w:t>
      </w:r>
      <w:r w:rsidRPr="00E275A6">
        <w:t xml:space="preserve">abor </w:t>
      </w:r>
      <w:r>
        <w:t>C</w:t>
      </w:r>
      <w:r w:rsidRPr="00E275A6">
        <w:t>abinet. Next</w:t>
      </w:r>
      <w:r>
        <w:t>,</w:t>
      </w:r>
      <w:r w:rsidRPr="00E275A6">
        <w:t xml:space="preserve"> new hires register in </w:t>
      </w:r>
      <w:r>
        <w:t>B</w:t>
      </w:r>
      <w:r w:rsidRPr="00E275A6">
        <w:t>lackboard to ensure</w:t>
      </w:r>
      <w:r>
        <w:t xml:space="preserve"> </w:t>
      </w:r>
      <w:r w:rsidRPr="00E275A6">
        <w:t>the</w:t>
      </w:r>
      <w:r>
        <w:t xml:space="preserve">y are </w:t>
      </w:r>
      <w:r w:rsidR="001759B4" w:rsidRPr="0021121B">
        <w:t>eligible</w:t>
      </w:r>
      <w:r w:rsidRPr="00E275A6">
        <w:t xml:space="preserve"> for OTI courses</w:t>
      </w:r>
      <w:r>
        <w:t xml:space="preserve">.  </w:t>
      </w:r>
      <w:r w:rsidR="008B28CF" w:rsidRPr="005952E3">
        <w:t>Compliance</w:t>
      </w:r>
      <w:r w:rsidR="001759B4" w:rsidRPr="005952E3">
        <w:t xml:space="preserve"> and consultation</w:t>
      </w:r>
      <w:r w:rsidRPr="005952E3">
        <w:t xml:space="preserve"> </w:t>
      </w:r>
      <w:r w:rsidR="001759B4" w:rsidRPr="005952E3">
        <w:t>program</w:t>
      </w:r>
      <w:r w:rsidR="001759B4">
        <w:t xml:space="preserve"> </w:t>
      </w:r>
      <w:r w:rsidRPr="00E275A6">
        <w:t>managers</w:t>
      </w:r>
      <w:r w:rsidR="008B28CF">
        <w:t xml:space="preserve"> </w:t>
      </w:r>
      <w:r w:rsidRPr="00E275A6">
        <w:t xml:space="preserve">oversee the training process and ensure </w:t>
      </w:r>
      <w:r>
        <w:t xml:space="preserve">their staff receive </w:t>
      </w:r>
      <w:r w:rsidRPr="00E275A6">
        <w:t>OTI training in a timely manner</w:t>
      </w:r>
      <w:r>
        <w:t>.  Additionally, t</w:t>
      </w:r>
      <w:r w:rsidRPr="00E275A6">
        <w:t xml:space="preserve">he health </w:t>
      </w:r>
      <w:r>
        <w:t xml:space="preserve">compliance </w:t>
      </w:r>
      <w:r w:rsidRPr="00E275A6">
        <w:t xml:space="preserve">manager </w:t>
      </w:r>
      <w:r>
        <w:t>is also responsible for</w:t>
      </w:r>
      <w:r w:rsidRPr="00E275A6">
        <w:t xml:space="preserve"> </w:t>
      </w:r>
      <w:r>
        <w:t xml:space="preserve">workplace </w:t>
      </w:r>
      <w:r w:rsidRPr="00E275A6">
        <w:t xml:space="preserve">discrimination </w:t>
      </w:r>
      <w:r w:rsidR="00585E00" w:rsidRPr="005952E3">
        <w:t xml:space="preserve">proper enrollment </w:t>
      </w:r>
      <w:r>
        <w:t>in Blackboard.</w:t>
      </w:r>
      <w:r w:rsidR="00FE5448">
        <w:t xml:space="preserve"> </w:t>
      </w:r>
      <w:r w:rsidRPr="00C50FD7">
        <w:t xml:space="preserve">The </w:t>
      </w:r>
      <w:r>
        <w:t>S</w:t>
      </w:r>
      <w:r w:rsidRPr="00C50FD7">
        <w:t>tate</w:t>
      </w:r>
      <w:r>
        <w:t>’</w:t>
      </w:r>
      <w:r w:rsidRPr="00C50FD7">
        <w:t xml:space="preserve">s </w:t>
      </w:r>
      <w:r w:rsidRPr="00E275A6">
        <w:t>discrimination</w:t>
      </w:r>
      <w:r w:rsidRPr="00C50FD7">
        <w:t xml:space="preserve"> </w:t>
      </w:r>
      <w:r>
        <w:t>m</w:t>
      </w:r>
      <w:r w:rsidRPr="00C50FD7">
        <w:t xml:space="preserve">anager </w:t>
      </w:r>
      <w:r>
        <w:t xml:space="preserve">and its </w:t>
      </w:r>
      <w:r w:rsidRPr="00C50FD7">
        <w:t>two investigators receive the same training through OTI as the federal whistleblowers</w:t>
      </w:r>
      <w:r>
        <w:t>,</w:t>
      </w:r>
      <w:r w:rsidRPr="00C50FD7">
        <w:t xml:space="preserve"> except for the OSHA 1460 course</w:t>
      </w:r>
      <w:r w:rsidR="0026006D">
        <w:t>,</w:t>
      </w:r>
      <w:r w:rsidR="00F93A84">
        <w:t xml:space="preserve"> as </w:t>
      </w:r>
      <w:r w:rsidR="007976DC">
        <w:t>this course</w:t>
      </w:r>
      <w:r>
        <w:t xml:space="preserve"> a</w:t>
      </w:r>
      <w:r w:rsidRPr="00C50FD7">
        <w:t>ddresses federal statutes</w:t>
      </w:r>
      <w:r>
        <w:t xml:space="preserve">, which are </w:t>
      </w:r>
      <w:r w:rsidRPr="00C50FD7">
        <w:t xml:space="preserve">not enforced by the </w:t>
      </w:r>
      <w:r>
        <w:t>S</w:t>
      </w:r>
      <w:r w:rsidRPr="00C50FD7">
        <w:t xml:space="preserve">tate </w:t>
      </w:r>
      <w:r>
        <w:t>P</w:t>
      </w:r>
      <w:r w:rsidRPr="00C50FD7">
        <w:t>lan.</w:t>
      </w:r>
    </w:p>
    <w:p w14:paraId="78422FC2" w14:textId="77777777" w:rsidR="003E74AF" w:rsidRDefault="003E74AF" w:rsidP="003470C6">
      <w:pPr>
        <w:ind w:left="900"/>
        <w:jc w:val="both"/>
      </w:pPr>
    </w:p>
    <w:p w14:paraId="1E2F2814" w14:textId="7C5B73E3" w:rsidR="003E74AF" w:rsidRPr="00E275A6" w:rsidRDefault="007976DC" w:rsidP="00363577">
      <w:pPr>
        <w:ind w:left="900"/>
        <w:jc w:val="both"/>
      </w:pPr>
      <w:r w:rsidRPr="0005047E">
        <w:t xml:space="preserve">The Division of OSH Compliance </w:t>
      </w:r>
      <w:r w:rsidRPr="00582034">
        <w:t>and KYSAFE</w:t>
      </w:r>
      <w:r>
        <w:t xml:space="preserve"> </w:t>
      </w:r>
      <w:r w:rsidRPr="0005047E">
        <w:t>encourage and promote</w:t>
      </w:r>
      <w:r>
        <w:t xml:space="preserve"> professional certification,</w:t>
      </w:r>
      <w:r w:rsidRPr="0005047E">
        <w:t xml:space="preserve"> maintaining </w:t>
      </w:r>
      <w:r>
        <w:t>dedicated position descriptions with</w:t>
      </w:r>
      <w:r w:rsidRPr="0005047E">
        <w:t xml:space="preserve"> increased salaries for the level of certification</w:t>
      </w:r>
      <w:r>
        <w:t xml:space="preserve"> attained</w:t>
      </w:r>
      <w:r w:rsidRPr="0005047E">
        <w:t>, paying for certification preparatory courses, and paying for the certification examination after successful completion.</w:t>
      </w:r>
      <w:r>
        <w:t xml:space="preserve"> </w:t>
      </w:r>
      <w:r w:rsidR="003E74AF">
        <w:t>Additional details regarding this program are available in the State Office Annual Report (SOAR) for FY 2023.</w:t>
      </w:r>
    </w:p>
    <w:p w14:paraId="7BD31057" w14:textId="77777777" w:rsidR="007B5A2E" w:rsidRPr="00A457B7" w:rsidRDefault="007B5A2E" w:rsidP="003470C6">
      <w:pPr>
        <w:widowControl/>
        <w:autoSpaceDE/>
        <w:autoSpaceDN/>
        <w:adjustRightInd/>
        <w:ind w:left="1260"/>
        <w:contextualSpacing/>
        <w:jc w:val="both"/>
        <w:rPr>
          <w:highlight w:val="yellow"/>
        </w:rPr>
      </w:pPr>
    </w:p>
    <w:p w14:paraId="576A4986" w14:textId="77777777" w:rsidR="007B5A2E" w:rsidRDefault="00412BEB" w:rsidP="003470C6">
      <w:pPr>
        <w:widowControl/>
        <w:autoSpaceDE/>
        <w:autoSpaceDN/>
        <w:adjustRightInd/>
        <w:ind w:left="900"/>
        <w:contextualSpacing/>
        <w:jc w:val="both"/>
      </w:pPr>
      <w:r w:rsidRPr="003E74AF">
        <w:t>b) OSHA Information System</w:t>
      </w:r>
    </w:p>
    <w:p w14:paraId="7B8BDB0D" w14:textId="77777777" w:rsidR="003E74AF" w:rsidRDefault="003E74AF" w:rsidP="003470C6">
      <w:pPr>
        <w:widowControl/>
        <w:autoSpaceDE/>
        <w:autoSpaceDN/>
        <w:adjustRightInd/>
        <w:ind w:left="900"/>
        <w:contextualSpacing/>
        <w:jc w:val="both"/>
      </w:pPr>
    </w:p>
    <w:p w14:paraId="04D3A3A6" w14:textId="1EBB059A" w:rsidR="003E74AF" w:rsidRPr="003E74AF" w:rsidRDefault="003E74AF" w:rsidP="003470C6">
      <w:pPr>
        <w:ind w:left="900"/>
        <w:jc w:val="both"/>
      </w:pPr>
      <w:r w:rsidRPr="003E74AF">
        <w:t>The State continues to use the OSHA Express System, which</w:t>
      </w:r>
      <w:r w:rsidR="00922C25">
        <w:t xml:space="preserve"> </w:t>
      </w:r>
      <w:r w:rsidR="00922C25" w:rsidRPr="005952E3">
        <w:t>interfaces</w:t>
      </w:r>
      <w:r w:rsidRPr="005952E3">
        <w:t xml:space="preserve"> w</w:t>
      </w:r>
      <w:r w:rsidRPr="003E74AF">
        <w:t>ith OSHA’s OIS System. According to the State Plan, its system continues to offer several advanced capabilities including report writing, time management, and program performance reports. Each division also has specific functionality and capabilities unique to their individual needs.  The State also uses various OSHA Express reports to manage and track compliance, as well as consultation activities.</w:t>
      </w:r>
    </w:p>
    <w:p w14:paraId="2393838E" w14:textId="77777777" w:rsidR="007B5A2E" w:rsidRPr="00A457B7" w:rsidRDefault="007B5A2E" w:rsidP="003470C6">
      <w:pPr>
        <w:widowControl/>
        <w:autoSpaceDE/>
        <w:autoSpaceDN/>
        <w:adjustRightInd/>
        <w:ind w:left="900"/>
        <w:contextualSpacing/>
        <w:jc w:val="both"/>
        <w:rPr>
          <w:highlight w:val="yellow"/>
        </w:rPr>
      </w:pPr>
    </w:p>
    <w:p w14:paraId="6EB870AA" w14:textId="77777777" w:rsidR="007B5A2E" w:rsidRPr="003E74AF" w:rsidRDefault="00412BEB" w:rsidP="003470C6">
      <w:pPr>
        <w:widowControl/>
        <w:autoSpaceDE/>
        <w:autoSpaceDN/>
        <w:adjustRightInd/>
        <w:ind w:left="900"/>
        <w:contextualSpacing/>
        <w:jc w:val="both"/>
      </w:pPr>
      <w:r w:rsidRPr="003E74AF">
        <w:t>c) State Internal Evaluation Program Report</w:t>
      </w:r>
    </w:p>
    <w:p w14:paraId="34C70A1E" w14:textId="77777777" w:rsidR="007B5A2E" w:rsidRPr="00A457B7" w:rsidRDefault="007B5A2E" w:rsidP="003470C6">
      <w:pPr>
        <w:widowControl/>
        <w:autoSpaceDE/>
        <w:autoSpaceDN/>
        <w:adjustRightInd/>
        <w:ind w:left="900"/>
        <w:contextualSpacing/>
        <w:jc w:val="both"/>
        <w:rPr>
          <w:highlight w:val="yellow"/>
        </w:rPr>
      </w:pPr>
    </w:p>
    <w:p w14:paraId="52DBEB27" w14:textId="7B82AE13" w:rsidR="007B5A2E" w:rsidRDefault="00820C4C" w:rsidP="003470C6">
      <w:pPr>
        <w:widowControl/>
        <w:autoSpaceDE/>
        <w:autoSpaceDN/>
        <w:adjustRightInd/>
        <w:ind w:left="900"/>
        <w:contextualSpacing/>
        <w:jc w:val="both"/>
      </w:pPr>
      <w:bookmarkStart w:id="7" w:name="_Hlk160192693"/>
      <w:r w:rsidRPr="00E243AA">
        <w:t xml:space="preserve">The </w:t>
      </w:r>
      <w:r w:rsidR="003E74AF" w:rsidRPr="00E243AA">
        <w:t>State continues to use its Internal Quality Evaluation Program</w:t>
      </w:r>
      <w:r w:rsidR="00281781" w:rsidRPr="00E243AA">
        <w:t xml:space="preserve"> (</w:t>
      </w:r>
      <w:r w:rsidR="005C1404" w:rsidRPr="00E243AA">
        <w:t>IQEP)</w:t>
      </w:r>
      <w:r w:rsidR="009D6CF6">
        <w:t>,</w:t>
      </w:r>
      <w:r w:rsidR="005C1404" w:rsidRPr="00E243AA">
        <w:t xml:space="preserve"> which</w:t>
      </w:r>
      <w:r w:rsidR="003E74AF" w:rsidRPr="00E243AA">
        <w:t xml:space="preserve"> was last updated in January 2024. According to the State, this system was modeled after OSHA’s auditing program.  The internal quality evaluation program ensures that all aspects of the State’s safety and health program operate effectively. In FY</w:t>
      </w:r>
      <w:r w:rsidR="00922C25">
        <w:t xml:space="preserve"> </w:t>
      </w:r>
      <w:r w:rsidR="003E74AF" w:rsidRPr="00E243AA">
        <w:t>2023</w:t>
      </w:r>
      <w:r w:rsidR="00CA58CE">
        <w:t>,</w:t>
      </w:r>
      <w:r w:rsidR="003E74AF" w:rsidRPr="00E243AA">
        <w:t xml:space="preserve"> the following aspects of the State’s safety health program were audited using this system: citation review; penalty payment; personnel; data management and tracking; as well as case control.  </w:t>
      </w:r>
      <w:r w:rsidR="00A26B51" w:rsidRPr="00E243AA">
        <w:t xml:space="preserve">Based on </w:t>
      </w:r>
      <w:r w:rsidR="00AE6D1B" w:rsidRPr="00E243AA">
        <w:t xml:space="preserve">the IQEP, action has been taken by the State </w:t>
      </w:r>
      <w:r w:rsidR="009D252F" w:rsidRPr="00E243AA">
        <w:t xml:space="preserve">to enhance the effectiveness of </w:t>
      </w:r>
      <w:r w:rsidR="00B610E9" w:rsidRPr="00E243AA">
        <w:t>its</w:t>
      </w:r>
      <w:r w:rsidR="009D252F" w:rsidRPr="00E243AA">
        <w:t xml:space="preserve"> program.</w:t>
      </w:r>
      <w:r w:rsidR="00AE6D1B" w:rsidRPr="00E243AA">
        <w:t xml:space="preserve"> </w:t>
      </w:r>
      <w:r w:rsidR="009D252F" w:rsidRPr="00E243AA">
        <w:t>However, s</w:t>
      </w:r>
      <w:r w:rsidR="003E74AF" w:rsidRPr="00E243AA">
        <w:t>ince a member of the legal staff participates in the audit access to the documents are strictly controlled.</w:t>
      </w:r>
    </w:p>
    <w:bookmarkEnd w:id="7"/>
    <w:p w14:paraId="533F113F" w14:textId="77777777" w:rsidR="007B5A2E" w:rsidRDefault="007B5A2E" w:rsidP="003470C6">
      <w:pPr>
        <w:widowControl/>
        <w:autoSpaceDE/>
        <w:autoSpaceDN/>
        <w:adjustRightInd/>
        <w:ind w:left="900"/>
        <w:contextualSpacing/>
        <w:jc w:val="both"/>
      </w:pPr>
    </w:p>
    <w:p w14:paraId="35858570" w14:textId="77777777" w:rsidR="007B5A2E" w:rsidRDefault="00412BEB" w:rsidP="003470C6">
      <w:pPr>
        <w:widowControl/>
        <w:autoSpaceDE/>
        <w:autoSpaceDN/>
        <w:adjustRightInd/>
        <w:ind w:left="900"/>
        <w:contextualSpacing/>
        <w:jc w:val="both"/>
      </w:pPr>
      <w:r>
        <w:t>d)</w:t>
      </w:r>
      <w:r>
        <w:tab/>
        <w:t>Staffing</w:t>
      </w:r>
    </w:p>
    <w:p w14:paraId="1973E8D7" w14:textId="77777777" w:rsidR="007A5F86" w:rsidRDefault="007A5F86" w:rsidP="003470C6">
      <w:pPr>
        <w:widowControl/>
        <w:autoSpaceDE/>
        <w:autoSpaceDN/>
        <w:adjustRightInd/>
        <w:ind w:left="900"/>
        <w:contextualSpacing/>
        <w:jc w:val="both"/>
      </w:pPr>
    </w:p>
    <w:p w14:paraId="295C469A" w14:textId="7B39AAD0" w:rsidR="007A5F86" w:rsidRDefault="007A5F86" w:rsidP="003470C6">
      <w:pPr>
        <w:widowControl/>
        <w:autoSpaceDE/>
        <w:autoSpaceDN/>
        <w:adjustRightInd/>
        <w:ind w:left="900"/>
        <w:contextualSpacing/>
        <w:jc w:val="both"/>
      </w:pPr>
      <w:r>
        <w:t xml:space="preserve">During this period, KY OSH’s staffing </w:t>
      </w:r>
      <w:r w:rsidR="00586867">
        <w:t xml:space="preserve">did not meet </w:t>
      </w:r>
      <w:r>
        <w:t xml:space="preserve">the established benchmarks for the program, based on the benchmark criteria. </w:t>
      </w:r>
      <w:r w:rsidR="00472712">
        <w:t xml:space="preserve"> </w:t>
      </w:r>
      <w:r w:rsidR="00586867">
        <w:t>Data provided by the State shows that the turnover rate is 47.06%</w:t>
      </w:r>
      <w:r w:rsidR="00913742">
        <w:t>,</w:t>
      </w:r>
      <w:r w:rsidR="00586867">
        <w:t xml:space="preserve"> and the</w:t>
      </w:r>
      <w:r w:rsidR="00056AF9">
        <w:t xml:space="preserve">re </w:t>
      </w:r>
      <w:r w:rsidR="00586867" w:rsidRPr="00AE069A">
        <w:t xml:space="preserve">were </w:t>
      </w:r>
      <w:r w:rsidR="00056AF9" w:rsidRPr="00AE069A">
        <w:t>1</w:t>
      </w:r>
      <w:r w:rsidR="00586867" w:rsidRPr="00AE069A">
        <w:t xml:space="preserve">0-15 </w:t>
      </w:r>
      <w:r w:rsidR="00056AF9" w:rsidRPr="00AE069A">
        <w:t xml:space="preserve">vacant compliance officer </w:t>
      </w:r>
      <w:r w:rsidR="00586867" w:rsidRPr="00AE069A">
        <w:t>positions for each</w:t>
      </w:r>
      <w:r w:rsidR="00586867">
        <w:t xml:space="preserve"> of the 12-months of the fiscal year. </w:t>
      </w:r>
      <w:r w:rsidR="00472712">
        <w:t xml:space="preserve"> </w:t>
      </w:r>
      <w:r>
        <w:t xml:space="preserve">The State Plan remains committed to staffing its program at the appropriate </w:t>
      </w:r>
      <w:r w:rsidR="00585E00">
        <w:t>level</w:t>
      </w:r>
      <w:r>
        <w:t xml:space="preserve">. </w:t>
      </w:r>
      <w:r w:rsidR="00472712">
        <w:t xml:space="preserve"> </w:t>
      </w:r>
      <w:r w:rsidR="00056AF9">
        <w:t xml:space="preserve">The Kentucky OSH </w:t>
      </w:r>
      <w:r w:rsidR="00056AF9" w:rsidRPr="00016836">
        <w:t xml:space="preserve">Program </w:t>
      </w:r>
      <w:r w:rsidR="00585E00" w:rsidRPr="00016836">
        <w:t>enacted</w:t>
      </w:r>
      <w:r w:rsidR="00016836" w:rsidRPr="00016836">
        <w:t xml:space="preserve"> </w:t>
      </w:r>
      <w:r w:rsidR="00056AF9" w:rsidRPr="00016836">
        <w:t>a salary</w:t>
      </w:r>
      <w:r w:rsidR="00056AF9">
        <w:t xml:space="preserve"> increase in FY 2023 with a subsequent six (6) percent increase for all state employees. </w:t>
      </w:r>
      <w:r w:rsidR="00472712">
        <w:t xml:space="preserve"> </w:t>
      </w:r>
      <w:r w:rsidR="00056AF9">
        <w:t xml:space="preserve">The base pay for all Division of OSH Compliance enforcement officers and KYSAFE consultants increased and is permanent.  </w:t>
      </w:r>
    </w:p>
    <w:p w14:paraId="5E5CF493" w14:textId="77777777" w:rsidR="007B5A2E" w:rsidRDefault="007B5A2E" w:rsidP="003470C6">
      <w:pPr>
        <w:widowControl/>
        <w:autoSpaceDE/>
        <w:autoSpaceDN/>
        <w:adjustRightInd/>
        <w:ind w:left="900"/>
        <w:contextualSpacing/>
        <w:jc w:val="both"/>
      </w:pPr>
    </w:p>
    <w:p w14:paraId="700490E9" w14:textId="77777777" w:rsidR="007B5A2E" w:rsidRDefault="00412BEB" w:rsidP="003470C6">
      <w:pPr>
        <w:ind w:left="1080" w:hanging="720"/>
        <w:contextualSpacing/>
        <w:jc w:val="both"/>
        <w:rPr>
          <w:b/>
          <w:smallCaps/>
        </w:rPr>
      </w:pPr>
      <w:r>
        <w:rPr>
          <w:b/>
          <w:smallCaps/>
        </w:rPr>
        <w:t>2.      ENFORCEMENT</w:t>
      </w:r>
    </w:p>
    <w:p w14:paraId="0BF1E366" w14:textId="77777777" w:rsidR="00363577" w:rsidRDefault="00363577" w:rsidP="003470C6">
      <w:pPr>
        <w:ind w:left="1080" w:hanging="720"/>
        <w:contextualSpacing/>
        <w:jc w:val="both"/>
        <w:rPr>
          <w:b/>
          <w:smallCaps/>
        </w:rPr>
      </w:pPr>
    </w:p>
    <w:p w14:paraId="7A381C33" w14:textId="77777777" w:rsidR="007B5A2E" w:rsidRDefault="00412BEB" w:rsidP="00363577">
      <w:pPr>
        <w:widowControl/>
        <w:autoSpaceDE/>
        <w:autoSpaceDN/>
        <w:adjustRightInd/>
        <w:ind w:left="1170" w:hanging="270"/>
        <w:contextualSpacing/>
        <w:jc w:val="both"/>
      </w:pPr>
      <w:r>
        <w:t>a)  Complaints</w:t>
      </w:r>
    </w:p>
    <w:p w14:paraId="559EBD8C" w14:textId="77777777" w:rsidR="007B5A2E" w:rsidRDefault="007B5A2E" w:rsidP="003470C6">
      <w:pPr>
        <w:widowControl/>
        <w:autoSpaceDE/>
        <w:autoSpaceDN/>
        <w:adjustRightInd/>
        <w:ind w:left="1260" w:hanging="360"/>
        <w:contextualSpacing/>
        <w:jc w:val="both"/>
      </w:pPr>
    </w:p>
    <w:p w14:paraId="0FB2FD1A" w14:textId="22FFB310" w:rsidR="007A5F86" w:rsidRDefault="007A5F86" w:rsidP="00363577">
      <w:pPr>
        <w:ind w:left="900"/>
        <w:jc w:val="both"/>
      </w:pPr>
      <w:r w:rsidRPr="00402B01">
        <w:t xml:space="preserve">KY </w:t>
      </w:r>
      <w:r w:rsidR="00452F6A" w:rsidRPr="00016836">
        <w:t>OSH</w:t>
      </w:r>
      <w:r w:rsidR="00016836" w:rsidRPr="00016836">
        <w:t xml:space="preserve"> </w:t>
      </w:r>
      <w:r w:rsidRPr="00016836">
        <w:t>p</w:t>
      </w:r>
      <w:r w:rsidRPr="00402B01">
        <w:t xml:space="preserve">rocedures for handling complaints are detailed in Chapter 9: Complaint and Referral Processing in the </w:t>
      </w:r>
      <w:r w:rsidR="00402B01">
        <w:t>KY OSH</w:t>
      </w:r>
      <w:r w:rsidRPr="00402B01">
        <w:t xml:space="preserve"> Field Operations Manual (FOM), </w:t>
      </w:r>
      <w:r w:rsidR="00402B01">
        <w:t>whic</w:t>
      </w:r>
      <w:r w:rsidRPr="00402B01">
        <w:t xml:space="preserve">h are very similar to OSHA’s FOM in this regard. SAMMs 1 through 3 assess the program’s efficiency in handling complaints. </w:t>
      </w:r>
      <w:r w:rsidR="00290D66">
        <w:t xml:space="preserve"> </w:t>
      </w:r>
      <w:r w:rsidRPr="00402B01">
        <w:t xml:space="preserve">In FY 2023, </w:t>
      </w:r>
      <w:r w:rsidR="00402B01">
        <w:t>KY OSH</w:t>
      </w:r>
      <w:r w:rsidRPr="00402B01">
        <w:t xml:space="preserve"> </w:t>
      </w:r>
      <w:r w:rsidRPr="00922C25">
        <w:t xml:space="preserve">received </w:t>
      </w:r>
      <w:r w:rsidR="009F1C6C" w:rsidRPr="00922C25">
        <w:t>1,850</w:t>
      </w:r>
      <w:r w:rsidRPr="00922C25">
        <w:t xml:space="preserve"> complaints</w:t>
      </w:r>
      <w:r w:rsidR="00796287">
        <w:t>,</w:t>
      </w:r>
      <w:r w:rsidRPr="00922C25">
        <w:t xml:space="preserve"> including </w:t>
      </w:r>
      <w:r w:rsidR="009F1C6C" w:rsidRPr="00922C25">
        <w:t>286</w:t>
      </w:r>
      <w:r w:rsidRPr="00922C25">
        <w:t xml:space="preserve"> that resulted in inspections</w:t>
      </w:r>
      <w:r w:rsidR="00796287">
        <w:t>,</w:t>
      </w:r>
      <w:r w:rsidRPr="00922C25">
        <w:t xml:space="preserve"> and </w:t>
      </w:r>
      <w:r w:rsidR="009F1C6C" w:rsidRPr="00922C25">
        <w:t>985</w:t>
      </w:r>
      <w:r w:rsidRPr="00922C25">
        <w:t xml:space="preserve"> that were handled informally by letter. </w:t>
      </w:r>
      <w:r w:rsidR="00290D66">
        <w:t xml:space="preserve"> </w:t>
      </w:r>
      <w:r w:rsidRPr="00922C25">
        <w:t xml:space="preserve">In addition, the State received </w:t>
      </w:r>
      <w:r w:rsidR="00A02DF5" w:rsidRPr="00922C25">
        <w:t>271</w:t>
      </w:r>
      <w:r w:rsidR="00A278A4" w:rsidRPr="00922C25">
        <w:t xml:space="preserve"> total </w:t>
      </w:r>
      <w:r w:rsidR="00CE0397" w:rsidRPr="00922C25">
        <w:t>referrals, including</w:t>
      </w:r>
      <w:r w:rsidR="00A02DF5" w:rsidRPr="00922C25">
        <w:t xml:space="preserve"> 193 </w:t>
      </w:r>
      <w:r w:rsidRPr="00922C25">
        <w:t>employer reported referrals</w:t>
      </w:r>
      <w:r w:rsidR="00023A57" w:rsidRPr="00922C25">
        <w:t>,</w:t>
      </w:r>
      <w:r w:rsidRPr="00922C25">
        <w:t xml:space="preserve"> involving reports of serious injuries </w:t>
      </w:r>
      <w:r w:rsidR="00A02DF5" w:rsidRPr="00922C25">
        <w:t xml:space="preserve">resulting in </w:t>
      </w:r>
      <w:r w:rsidRPr="00922C25">
        <w:t>hospitaliza</w:t>
      </w:r>
      <w:r w:rsidRPr="00CE0397">
        <w:t>tions,</w:t>
      </w:r>
      <w:r w:rsidR="00A02DF5" w:rsidRPr="00CE0397">
        <w:t xml:space="preserve"> </w:t>
      </w:r>
      <w:r w:rsidRPr="00CE0397">
        <w:t>amputations, and loss of an eye.</w:t>
      </w:r>
      <w:r>
        <w:t xml:space="preserve">  </w:t>
      </w:r>
    </w:p>
    <w:p w14:paraId="60A489B6" w14:textId="77777777" w:rsidR="007A5F86" w:rsidRDefault="007A5F86" w:rsidP="00402B01">
      <w:pPr>
        <w:widowControl/>
        <w:autoSpaceDE/>
        <w:autoSpaceDN/>
        <w:adjustRightInd/>
        <w:spacing w:after="240"/>
        <w:ind w:left="1260" w:hanging="360"/>
        <w:contextualSpacing/>
        <w:jc w:val="both"/>
      </w:pPr>
    </w:p>
    <w:p w14:paraId="475D1E37" w14:textId="77777777" w:rsidR="008A3461" w:rsidRDefault="008A3461" w:rsidP="003470C6">
      <w:pPr>
        <w:widowControl/>
        <w:autoSpaceDE/>
        <w:autoSpaceDN/>
        <w:adjustRightInd/>
        <w:ind w:left="1260" w:hanging="360"/>
        <w:contextualSpacing/>
        <w:jc w:val="both"/>
        <w:rPr>
          <w:b/>
          <w:bCs/>
        </w:rPr>
      </w:pPr>
    </w:p>
    <w:p w14:paraId="3CFDCD67" w14:textId="77777777" w:rsidR="008A3461" w:rsidRDefault="008A3461" w:rsidP="003470C6">
      <w:pPr>
        <w:widowControl/>
        <w:autoSpaceDE/>
        <w:autoSpaceDN/>
        <w:adjustRightInd/>
        <w:ind w:left="1260" w:hanging="360"/>
        <w:contextualSpacing/>
        <w:jc w:val="both"/>
        <w:rPr>
          <w:b/>
          <w:bCs/>
        </w:rPr>
      </w:pPr>
    </w:p>
    <w:p w14:paraId="2343FEF5" w14:textId="6E5AF089" w:rsidR="007A5F86" w:rsidRPr="00211DFF" w:rsidRDefault="007A5F86" w:rsidP="003470C6">
      <w:pPr>
        <w:widowControl/>
        <w:autoSpaceDE/>
        <w:autoSpaceDN/>
        <w:adjustRightInd/>
        <w:ind w:left="1260" w:hanging="360"/>
        <w:contextualSpacing/>
        <w:jc w:val="both"/>
        <w:rPr>
          <w:b/>
          <w:bCs/>
        </w:rPr>
      </w:pPr>
      <w:r w:rsidRPr="00211DFF">
        <w:rPr>
          <w:b/>
          <w:bCs/>
        </w:rPr>
        <w:t xml:space="preserve">SAMM 1a </w:t>
      </w:r>
      <w:r w:rsidR="00360068">
        <w:rPr>
          <w:b/>
          <w:bCs/>
        </w:rPr>
        <w:t>–</w:t>
      </w:r>
      <w:r w:rsidRPr="00211DFF">
        <w:rPr>
          <w:b/>
          <w:bCs/>
        </w:rPr>
        <w:t xml:space="preserve"> Average number of workdays to initiate complaint inspections (state formula) </w:t>
      </w:r>
    </w:p>
    <w:p w14:paraId="0298CFCE" w14:textId="77777777" w:rsidR="007A5F86" w:rsidRDefault="007A5F86" w:rsidP="003470C6">
      <w:pPr>
        <w:widowControl/>
        <w:autoSpaceDE/>
        <w:autoSpaceDN/>
        <w:adjustRightInd/>
        <w:ind w:left="1260" w:hanging="360"/>
        <w:contextualSpacing/>
        <w:jc w:val="both"/>
      </w:pPr>
    </w:p>
    <w:p w14:paraId="3BBFD2C0" w14:textId="7ABE40F1" w:rsidR="007A5F86" w:rsidRPr="0056799D" w:rsidRDefault="007A5F86" w:rsidP="0056799D">
      <w:pPr>
        <w:ind w:left="900"/>
        <w:jc w:val="both"/>
      </w:pPr>
      <w:r w:rsidRPr="0056799D">
        <w:rPr>
          <w:u w:val="single"/>
        </w:rPr>
        <w:t>Discussion of State Plan Data and FRL</w:t>
      </w:r>
      <w:r w:rsidRPr="0056799D">
        <w:t xml:space="preserve">: The negotiated FRL for this measure is </w:t>
      </w:r>
      <w:r w:rsidR="00082231" w:rsidRPr="0056799D">
        <w:t>30 days for</w:t>
      </w:r>
      <w:r w:rsidR="0056799D" w:rsidRPr="0056799D">
        <w:t xml:space="preserve"> </w:t>
      </w:r>
      <w:r w:rsidR="00082231" w:rsidRPr="0056799D">
        <w:t>serious hazards; 120 days for other-than-serious hazards</w:t>
      </w:r>
      <w:r w:rsidRPr="0056799D">
        <w:t xml:space="preserve">. </w:t>
      </w:r>
      <w:r w:rsidR="00082231" w:rsidRPr="0056799D">
        <w:t xml:space="preserve">KY </w:t>
      </w:r>
      <w:r w:rsidRPr="0056799D">
        <w:t xml:space="preserve">OSH’s FY 2023 average was </w:t>
      </w:r>
      <w:r w:rsidR="009C07F6" w:rsidRPr="0056799D">
        <w:t>65.72</w:t>
      </w:r>
      <w:r w:rsidRPr="0056799D">
        <w:t xml:space="preserve"> workdays.  </w:t>
      </w:r>
    </w:p>
    <w:p w14:paraId="4904D1C3" w14:textId="77777777" w:rsidR="007A5F86" w:rsidRPr="0056799D" w:rsidRDefault="007A5F86" w:rsidP="0056799D">
      <w:pPr>
        <w:ind w:left="900"/>
        <w:jc w:val="both"/>
      </w:pPr>
    </w:p>
    <w:p w14:paraId="58F000A7" w14:textId="54A95DD5" w:rsidR="007A5F86" w:rsidRPr="005279DC" w:rsidRDefault="007A5F86" w:rsidP="001D1CF7">
      <w:pPr>
        <w:widowControl/>
        <w:autoSpaceDE/>
        <w:autoSpaceDN/>
        <w:adjustRightInd/>
        <w:ind w:left="900"/>
        <w:contextualSpacing/>
        <w:jc w:val="both"/>
      </w:pPr>
      <w:r w:rsidRPr="004F278E">
        <w:rPr>
          <w:u w:val="single"/>
        </w:rPr>
        <w:t>Explanation</w:t>
      </w:r>
      <w:r w:rsidRPr="004F278E">
        <w:t xml:space="preserve">: </w:t>
      </w:r>
      <w:bookmarkStart w:id="8" w:name="_Hlk155766217"/>
      <w:r w:rsidR="00A059AF" w:rsidRPr="004F278E">
        <w:t xml:space="preserve">OSHA could not </w:t>
      </w:r>
      <w:r w:rsidR="00D152F4" w:rsidRPr="004F278E">
        <w:t xml:space="preserve">compare the average number of workdays to initiate a complaint inspection to </w:t>
      </w:r>
      <w:r w:rsidR="00A059AF" w:rsidRPr="004F278E">
        <w:t>determine the State FRL because the SAMM data cannot differentiate between serious and other-than-serious.</w:t>
      </w:r>
      <w:r w:rsidR="00CA14B1" w:rsidRPr="004F278E">
        <w:t xml:space="preserve"> </w:t>
      </w:r>
      <w:r w:rsidR="001D1CF7" w:rsidRPr="004F278E">
        <w:t>OSHA will continue to monitor and discuss this with the State</w:t>
      </w:r>
      <w:r w:rsidR="00360068" w:rsidRPr="004F278E">
        <w:t>,</w:t>
      </w:r>
      <w:r w:rsidR="001D1CF7" w:rsidRPr="004F278E">
        <w:t xml:space="preserve"> as well as working on updating the FRL.</w:t>
      </w:r>
    </w:p>
    <w:bookmarkEnd w:id="8"/>
    <w:p w14:paraId="0A55E635" w14:textId="77777777" w:rsidR="007A5F86" w:rsidRDefault="007A5F86" w:rsidP="003470C6">
      <w:pPr>
        <w:widowControl/>
        <w:autoSpaceDE/>
        <w:autoSpaceDN/>
        <w:adjustRightInd/>
        <w:ind w:left="1260" w:hanging="360"/>
        <w:contextualSpacing/>
        <w:jc w:val="both"/>
      </w:pPr>
    </w:p>
    <w:p w14:paraId="1C6D2312" w14:textId="77777777" w:rsidR="007A5F86" w:rsidRDefault="007A5F86" w:rsidP="003470C6">
      <w:pPr>
        <w:widowControl/>
        <w:autoSpaceDE/>
        <w:autoSpaceDN/>
        <w:adjustRightInd/>
        <w:ind w:left="1260" w:hanging="360"/>
        <w:contextualSpacing/>
        <w:jc w:val="both"/>
        <w:rPr>
          <w:b/>
          <w:bCs/>
        </w:rPr>
      </w:pPr>
      <w:r w:rsidRPr="00211DFF">
        <w:rPr>
          <w:b/>
          <w:bCs/>
        </w:rPr>
        <w:t xml:space="preserve">SAMM 2a - Average number of workdays to initiate complaint investigations (state </w:t>
      </w:r>
    </w:p>
    <w:p w14:paraId="21E73CA3" w14:textId="77777777" w:rsidR="007A5F86" w:rsidRPr="00211DFF" w:rsidRDefault="007A5F86" w:rsidP="003470C6">
      <w:pPr>
        <w:widowControl/>
        <w:autoSpaceDE/>
        <w:autoSpaceDN/>
        <w:adjustRightInd/>
        <w:ind w:left="1260" w:hanging="360"/>
        <w:contextualSpacing/>
        <w:jc w:val="both"/>
        <w:rPr>
          <w:b/>
          <w:bCs/>
        </w:rPr>
      </w:pPr>
      <w:r w:rsidRPr="00211DFF">
        <w:rPr>
          <w:b/>
          <w:bCs/>
        </w:rPr>
        <w:t xml:space="preserve">formula)  </w:t>
      </w:r>
    </w:p>
    <w:p w14:paraId="3F0DFD8D" w14:textId="77777777" w:rsidR="007A5F86" w:rsidRDefault="007A5F86" w:rsidP="003470C6">
      <w:pPr>
        <w:widowControl/>
        <w:autoSpaceDE/>
        <w:autoSpaceDN/>
        <w:adjustRightInd/>
        <w:ind w:left="1260" w:hanging="360"/>
        <w:contextualSpacing/>
        <w:jc w:val="both"/>
      </w:pPr>
    </w:p>
    <w:p w14:paraId="0B7D61D9" w14:textId="23954740" w:rsidR="00DE5FBD" w:rsidRPr="0056799D" w:rsidRDefault="007A5F86" w:rsidP="0056799D">
      <w:pPr>
        <w:ind w:left="900"/>
        <w:jc w:val="both"/>
      </w:pPr>
      <w:r w:rsidRPr="443376D4">
        <w:rPr>
          <w:u w:val="single"/>
        </w:rPr>
        <w:t>Discussion of State Plan Data and FRL</w:t>
      </w:r>
      <w:r>
        <w:t xml:space="preserve">: </w:t>
      </w:r>
      <w:r w:rsidRPr="0056799D">
        <w:t xml:space="preserve">The negotiated FRL is </w:t>
      </w:r>
      <w:r w:rsidR="00082231" w:rsidRPr="0056799D">
        <w:t>to be determined (TBD)</w:t>
      </w:r>
      <w:r w:rsidR="00822CDE" w:rsidRPr="0056799D">
        <w:t>.</w:t>
      </w:r>
      <w:r w:rsidR="0056799D" w:rsidRPr="0056799D">
        <w:t xml:space="preserve">  </w:t>
      </w:r>
      <w:r w:rsidR="00A059AF" w:rsidRPr="0056799D">
        <w:t>KY OSH’s average in FY 2023 was 37.06 workdays.</w:t>
      </w:r>
      <w:r w:rsidR="00DB1AF0" w:rsidRPr="0056799D">
        <w:t xml:space="preserve">  </w:t>
      </w:r>
      <w:r w:rsidR="00A059AF" w:rsidRPr="0056799D">
        <w:t xml:space="preserve">In FY 2022 it was 25.78.  </w:t>
      </w:r>
    </w:p>
    <w:p w14:paraId="75D50B75" w14:textId="77777777" w:rsidR="00DE5FBD" w:rsidRPr="0056799D" w:rsidRDefault="00DE5FBD" w:rsidP="0056799D">
      <w:pPr>
        <w:ind w:left="900"/>
        <w:jc w:val="both"/>
      </w:pPr>
    </w:p>
    <w:p w14:paraId="0EEB0C3B" w14:textId="241050B6" w:rsidR="007A5F86" w:rsidRPr="005279DC" w:rsidRDefault="007A5F86" w:rsidP="00822CDE">
      <w:pPr>
        <w:widowControl/>
        <w:autoSpaceDE/>
        <w:autoSpaceDN/>
        <w:adjustRightInd/>
        <w:ind w:left="900"/>
        <w:contextualSpacing/>
        <w:jc w:val="both"/>
      </w:pPr>
      <w:r w:rsidRPr="443376D4">
        <w:rPr>
          <w:u w:val="single"/>
        </w:rPr>
        <w:t>Explanation</w:t>
      </w:r>
      <w:r>
        <w:t xml:space="preserve">: </w:t>
      </w:r>
      <w:r w:rsidR="001D1CF7" w:rsidRPr="001D1CF7">
        <w:t xml:space="preserve">OSHA will continue to monitor and discuss this with the State </w:t>
      </w:r>
      <w:r w:rsidR="0026147A">
        <w:t xml:space="preserve">Plan, </w:t>
      </w:r>
      <w:r w:rsidR="001D1CF7" w:rsidRPr="001D1CF7">
        <w:t>as well as working on negotiating a</w:t>
      </w:r>
      <w:r w:rsidR="0026147A">
        <w:t>n</w:t>
      </w:r>
      <w:r w:rsidR="001D1CF7" w:rsidRPr="001D1CF7">
        <w:t xml:space="preserve"> FRL. </w:t>
      </w:r>
    </w:p>
    <w:p w14:paraId="6A40DED1" w14:textId="77777777" w:rsidR="007A5F86" w:rsidRDefault="007A5F86" w:rsidP="003470C6">
      <w:pPr>
        <w:widowControl/>
        <w:autoSpaceDE/>
        <w:autoSpaceDN/>
        <w:adjustRightInd/>
        <w:ind w:left="1260" w:hanging="360"/>
        <w:contextualSpacing/>
        <w:jc w:val="both"/>
      </w:pPr>
    </w:p>
    <w:p w14:paraId="55B0D848" w14:textId="77777777" w:rsidR="007A5F86" w:rsidRPr="00211DFF" w:rsidRDefault="007A5F86" w:rsidP="003470C6">
      <w:pPr>
        <w:widowControl/>
        <w:autoSpaceDE/>
        <w:autoSpaceDN/>
        <w:adjustRightInd/>
        <w:ind w:left="1260" w:hanging="360"/>
        <w:contextualSpacing/>
        <w:jc w:val="both"/>
        <w:rPr>
          <w:b/>
          <w:bCs/>
        </w:rPr>
      </w:pPr>
      <w:r w:rsidRPr="00211DFF">
        <w:rPr>
          <w:b/>
          <w:bCs/>
        </w:rPr>
        <w:t xml:space="preserve">SAMM 3 - Percent of complaints and referrals responded to within one workday </w:t>
      </w:r>
    </w:p>
    <w:p w14:paraId="7C66329F" w14:textId="77777777" w:rsidR="007A5F86" w:rsidRPr="00211DFF" w:rsidRDefault="007A5F86" w:rsidP="003470C6">
      <w:pPr>
        <w:widowControl/>
        <w:autoSpaceDE/>
        <w:autoSpaceDN/>
        <w:adjustRightInd/>
        <w:ind w:left="1260" w:hanging="360"/>
        <w:contextualSpacing/>
        <w:jc w:val="both"/>
        <w:rPr>
          <w:b/>
          <w:bCs/>
        </w:rPr>
      </w:pPr>
      <w:r w:rsidRPr="00211DFF">
        <w:rPr>
          <w:b/>
          <w:bCs/>
        </w:rPr>
        <w:t xml:space="preserve">(imminent danger)  </w:t>
      </w:r>
    </w:p>
    <w:p w14:paraId="77B0F040" w14:textId="77777777" w:rsidR="007A5F86" w:rsidRDefault="007A5F86" w:rsidP="003470C6">
      <w:pPr>
        <w:widowControl/>
        <w:autoSpaceDE/>
        <w:autoSpaceDN/>
        <w:adjustRightInd/>
        <w:ind w:left="1260" w:hanging="360"/>
        <w:contextualSpacing/>
        <w:jc w:val="both"/>
      </w:pPr>
    </w:p>
    <w:p w14:paraId="59FDB611" w14:textId="77777777" w:rsidR="007A5F86" w:rsidRPr="009B4ADE" w:rsidRDefault="007A5F86" w:rsidP="003470C6">
      <w:pPr>
        <w:widowControl/>
        <w:autoSpaceDE/>
        <w:autoSpaceDN/>
        <w:adjustRightInd/>
        <w:ind w:left="1260" w:hanging="360"/>
        <w:contextualSpacing/>
        <w:jc w:val="both"/>
      </w:pPr>
      <w:r w:rsidRPr="00AD78CE">
        <w:rPr>
          <w:u w:val="single"/>
        </w:rPr>
        <w:t>Discussion of State Plan Data and FRL</w:t>
      </w:r>
      <w:r>
        <w:t xml:space="preserve">: The FRL of 100 percent is fixed for all State Plans.  </w:t>
      </w:r>
      <w:r w:rsidRPr="009B4ADE">
        <w:t xml:space="preserve">In </w:t>
      </w:r>
    </w:p>
    <w:p w14:paraId="7E15B42F" w14:textId="4FF93705" w:rsidR="007A5F86" w:rsidRDefault="007A5F86" w:rsidP="00D530FE">
      <w:pPr>
        <w:widowControl/>
        <w:autoSpaceDE/>
        <w:autoSpaceDN/>
        <w:adjustRightInd/>
        <w:ind w:left="900"/>
        <w:contextualSpacing/>
        <w:jc w:val="both"/>
      </w:pPr>
      <w:r w:rsidRPr="009B4ADE">
        <w:t xml:space="preserve">FY 2023, </w:t>
      </w:r>
      <w:r w:rsidR="00CD5F63">
        <w:t xml:space="preserve">KY </w:t>
      </w:r>
      <w:r>
        <w:t xml:space="preserve">OSH received and responded to </w:t>
      </w:r>
      <w:r w:rsidR="00CD5F63" w:rsidRPr="00CD5F63">
        <w:t>99.08%</w:t>
      </w:r>
      <w:r w:rsidR="001343EF">
        <w:t xml:space="preserve"> of imminent dangers</w:t>
      </w:r>
      <w:r w:rsidR="0026147A">
        <w:t>,</w:t>
      </w:r>
      <w:r w:rsidR="001343EF">
        <w:t xml:space="preserve"> within one working</w:t>
      </w:r>
      <w:r w:rsidR="00856BE7">
        <w:t xml:space="preserve"> </w:t>
      </w:r>
      <w:r>
        <w:t xml:space="preserve">day.  </w:t>
      </w:r>
    </w:p>
    <w:p w14:paraId="21AE7BDE" w14:textId="77777777" w:rsidR="007A5F86" w:rsidRDefault="007A5F86" w:rsidP="003470C6">
      <w:pPr>
        <w:widowControl/>
        <w:autoSpaceDE/>
        <w:autoSpaceDN/>
        <w:adjustRightInd/>
        <w:ind w:left="1260" w:hanging="360"/>
        <w:contextualSpacing/>
        <w:jc w:val="both"/>
      </w:pPr>
    </w:p>
    <w:p w14:paraId="3DD2B2D0" w14:textId="58C558A8" w:rsidR="007A5F86" w:rsidRDefault="007A5F86" w:rsidP="00DB1AF0">
      <w:pPr>
        <w:ind w:left="900"/>
        <w:jc w:val="both"/>
      </w:pPr>
      <w:r w:rsidRPr="443376D4">
        <w:rPr>
          <w:u w:val="single"/>
        </w:rPr>
        <w:t>Explanation</w:t>
      </w:r>
      <w:r w:rsidRPr="00DB1AF0">
        <w:t xml:space="preserve">: </w:t>
      </w:r>
      <w:r w:rsidR="00856BE7" w:rsidRPr="00DB1AF0">
        <w:t xml:space="preserve">There </w:t>
      </w:r>
      <w:r w:rsidR="007E629E">
        <w:t>was one outlier</w:t>
      </w:r>
      <w:r w:rsidR="0056799D">
        <w:t>;</w:t>
      </w:r>
      <w:r w:rsidR="007E629E">
        <w:t xml:space="preserve"> </w:t>
      </w:r>
      <w:r w:rsidR="00311FC6">
        <w:t xml:space="preserve">however, it was determined the State </w:t>
      </w:r>
      <w:r w:rsidR="0026147A">
        <w:t xml:space="preserve">Plan </w:t>
      </w:r>
      <w:r w:rsidR="00311FC6">
        <w:t>responded timely</w:t>
      </w:r>
      <w:r w:rsidR="00503584">
        <w:t>,</w:t>
      </w:r>
      <w:r w:rsidR="0056799D">
        <w:t xml:space="preserve"> since the site was no longer active</w:t>
      </w:r>
      <w:r w:rsidR="00311FC6">
        <w:t>.</w:t>
      </w:r>
      <w:r w:rsidR="00456358">
        <w:t xml:space="preserve"> </w:t>
      </w:r>
      <w:r w:rsidR="000902D9">
        <w:t xml:space="preserve"> </w:t>
      </w:r>
    </w:p>
    <w:p w14:paraId="5722B41F" w14:textId="77777777" w:rsidR="007A5F86" w:rsidRDefault="007A5F86" w:rsidP="003470C6">
      <w:pPr>
        <w:widowControl/>
        <w:autoSpaceDE/>
        <w:autoSpaceDN/>
        <w:adjustRightInd/>
        <w:ind w:left="1260" w:hanging="360"/>
        <w:contextualSpacing/>
        <w:jc w:val="both"/>
        <w:rPr>
          <w:b/>
          <w:bCs/>
        </w:rPr>
      </w:pPr>
    </w:p>
    <w:p w14:paraId="6964EBF1" w14:textId="77777777" w:rsidR="007A5F86" w:rsidRPr="00CC1F3F" w:rsidRDefault="007A5F86" w:rsidP="003470C6">
      <w:pPr>
        <w:widowControl/>
        <w:autoSpaceDE/>
        <w:autoSpaceDN/>
        <w:adjustRightInd/>
        <w:ind w:left="1260" w:hanging="360"/>
        <w:contextualSpacing/>
        <w:jc w:val="both"/>
        <w:rPr>
          <w:b/>
          <w:bCs/>
        </w:rPr>
      </w:pPr>
      <w:r w:rsidRPr="00CC1F3F">
        <w:rPr>
          <w:b/>
          <w:bCs/>
        </w:rPr>
        <w:t xml:space="preserve">SAMM 4 - Number of denials where entry not obtained  </w:t>
      </w:r>
    </w:p>
    <w:p w14:paraId="5FBC5EDB" w14:textId="77777777" w:rsidR="007A5F86" w:rsidRPr="00CC1F3F" w:rsidRDefault="007A5F86" w:rsidP="003470C6">
      <w:pPr>
        <w:widowControl/>
        <w:autoSpaceDE/>
        <w:autoSpaceDN/>
        <w:adjustRightInd/>
        <w:ind w:left="1260" w:hanging="360"/>
        <w:contextualSpacing/>
        <w:jc w:val="both"/>
      </w:pPr>
    </w:p>
    <w:p w14:paraId="588FDD63" w14:textId="77777777" w:rsidR="007A5F86" w:rsidRPr="00CC1F3F" w:rsidRDefault="007A5F86" w:rsidP="003470C6">
      <w:pPr>
        <w:widowControl/>
        <w:autoSpaceDE/>
        <w:autoSpaceDN/>
        <w:adjustRightInd/>
        <w:ind w:left="1260" w:hanging="360"/>
        <w:contextualSpacing/>
        <w:jc w:val="both"/>
      </w:pPr>
      <w:r w:rsidRPr="00CC1F3F">
        <w:rPr>
          <w:u w:val="single"/>
        </w:rPr>
        <w:t>Discussion of State Plan Data and FRL</w:t>
      </w:r>
      <w:r w:rsidRPr="00CC1F3F">
        <w:t xml:space="preserve">: The FRL of zero is fixed for all State Plans.  In FY </w:t>
      </w:r>
    </w:p>
    <w:p w14:paraId="222CF309" w14:textId="391AB4E1" w:rsidR="007A5F86" w:rsidRPr="00CC1F3F" w:rsidRDefault="007A5F86" w:rsidP="003470C6">
      <w:pPr>
        <w:widowControl/>
        <w:autoSpaceDE/>
        <w:autoSpaceDN/>
        <w:adjustRightInd/>
        <w:ind w:left="1260" w:hanging="360"/>
        <w:contextualSpacing/>
        <w:jc w:val="both"/>
      </w:pPr>
      <w:r w:rsidRPr="00CC1F3F">
        <w:t xml:space="preserve">2023, </w:t>
      </w:r>
      <w:r w:rsidR="00CD5F63" w:rsidRPr="00CC1F3F">
        <w:t xml:space="preserve">KY </w:t>
      </w:r>
      <w:r w:rsidRPr="00CC1F3F">
        <w:t xml:space="preserve">OSH’s result was zero.  </w:t>
      </w:r>
    </w:p>
    <w:p w14:paraId="31747278" w14:textId="77777777" w:rsidR="007A5F86" w:rsidRPr="00CC1F3F" w:rsidRDefault="007A5F86" w:rsidP="003470C6">
      <w:pPr>
        <w:widowControl/>
        <w:autoSpaceDE/>
        <w:autoSpaceDN/>
        <w:adjustRightInd/>
        <w:ind w:left="1260" w:hanging="360"/>
        <w:contextualSpacing/>
        <w:jc w:val="both"/>
      </w:pPr>
    </w:p>
    <w:p w14:paraId="5B582309" w14:textId="74237AF0" w:rsidR="007A5F86" w:rsidRDefault="007A5F86" w:rsidP="003470C6">
      <w:pPr>
        <w:widowControl/>
        <w:autoSpaceDE/>
        <w:autoSpaceDN/>
        <w:adjustRightInd/>
        <w:ind w:left="1260" w:hanging="360"/>
        <w:contextualSpacing/>
        <w:jc w:val="both"/>
      </w:pPr>
      <w:r w:rsidRPr="00CC1F3F">
        <w:rPr>
          <w:u w:val="single"/>
        </w:rPr>
        <w:t>Explanation</w:t>
      </w:r>
      <w:r w:rsidRPr="00CC1F3F">
        <w:t xml:space="preserve">: </w:t>
      </w:r>
      <w:r w:rsidR="00CD5F63" w:rsidRPr="00CC1F3F">
        <w:t xml:space="preserve">KY </w:t>
      </w:r>
      <w:r w:rsidRPr="00CC1F3F">
        <w:t>OSH did not have any denials of entry</w:t>
      </w:r>
      <w:r w:rsidR="00D44BFA">
        <w:t>,</w:t>
      </w:r>
      <w:r w:rsidRPr="00CC1F3F">
        <w:t xml:space="preserve"> in FY 2023.</w:t>
      </w:r>
    </w:p>
    <w:p w14:paraId="460F61BD" w14:textId="77777777" w:rsidR="007A5F86" w:rsidRDefault="007A5F86" w:rsidP="003470C6">
      <w:pPr>
        <w:widowControl/>
        <w:autoSpaceDE/>
        <w:autoSpaceDN/>
        <w:adjustRightInd/>
        <w:ind w:left="1260" w:hanging="360"/>
        <w:contextualSpacing/>
        <w:jc w:val="both"/>
      </w:pPr>
    </w:p>
    <w:p w14:paraId="6E0E2416" w14:textId="77777777" w:rsidR="007B5A2E" w:rsidRDefault="00412BEB" w:rsidP="003470C6">
      <w:pPr>
        <w:pStyle w:val="ListParagraph"/>
        <w:numPr>
          <w:ilvl w:val="0"/>
          <w:numId w:val="40"/>
        </w:numPr>
        <w:ind w:left="1260"/>
        <w:jc w:val="both"/>
      </w:pPr>
      <w:r>
        <w:rPr>
          <w:rFonts w:ascii="Times New Roman" w:hAnsi="Times New Roman" w:cs="Times New Roman"/>
          <w:sz w:val="24"/>
          <w:szCs w:val="24"/>
        </w:rPr>
        <w:t xml:space="preserve">Fatalities </w:t>
      </w:r>
    </w:p>
    <w:p w14:paraId="4DB6369D" w14:textId="20F51CDA" w:rsidR="002F768E" w:rsidRPr="00382786" w:rsidRDefault="002F768E" w:rsidP="008A2A20">
      <w:pPr>
        <w:ind w:left="900"/>
        <w:jc w:val="both"/>
      </w:pPr>
      <w:r w:rsidRPr="00382786">
        <w:t xml:space="preserve">There were </w:t>
      </w:r>
      <w:r w:rsidR="001343EF" w:rsidRPr="00382786">
        <w:t>37 work</w:t>
      </w:r>
      <w:r w:rsidR="001C48F1">
        <w:t>-</w:t>
      </w:r>
      <w:r w:rsidR="001343EF" w:rsidRPr="00382786">
        <w:t>related</w:t>
      </w:r>
      <w:r w:rsidRPr="00382786">
        <w:t xml:space="preserve"> fatalities in FY 2023. OSHA reviewed ten fatality inspections, </w:t>
      </w:r>
      <w:r w:rsidR="005B2CA1" w:rsidRPr="00382786">
        <w:t>n</w:t>
      </w:r>
      <w:r w:rsidR="00D53B6D" w:rsidRPr="00382786">
        <w:t xml:space="preserve">one </w:t>
      </w:r>
      <w:r w:rsidRPr="00382786">
        <w:t xml:space="preserve">of which </w:t>
      </w:r>
      <w:r w:rsidR="002A32EB" w:rsidRPr="00382786">
        <w:t xml:space="preserve">were </w:t>
      </w:r>
      <w:r w:rsidRPr="00382786">
        <w:t xml:space="preserve">in-compliance.  </w:t>
      </w:r>
      <w:r w:rsidR="009B641B" w:rsidRPr="00382786">
        <w:t>F</w:t>
      </w:r>
      <w:r w:rsidR="00D53B6D" w:rsidRPr="00382786">
        <w:t>atality files were well organized,</w:t>
      </w:r>
      <w:r w:rsidR="001343EF" w:rsidRPr="00382786">
        <w:t xml:space="preserve"> </w:t>
      </w:r>
      <w:r w:rsidR="00D53B6D" w:rsidRPr="00382786">
        <w:t>and investigations were documented for legal sufficiency. Investigations were thorough, as demonstrated by files with statements, violations were supported with adequate documentation, and the cause of the accident was clearly</w:t>
      </w:r>
      <w:r w:rsidR="005B2CA1" w:rsidRPr="00382786">
        <w:t xml:space="preserve"> </w:t>
      </w:r>
      <w:r w:rsidR="00D53B6D" w:rsidRPr="00382786">
        <w:t>explained</w:t>
      </w:r>
      <w:r w:rsidR="001422B6">
        <w:t>.</w:t>
      </w:r>
    </w:p>
    <w:p w14:paraId="2B9D29D9" w14:textId="1E0FDB0B" w:rsidR="002F768E" w:rsidRPr="00382786" w:rsidRDefault="002F768E" w:rsidP="008A2A20">
      <w:pPr>
        <w:widowControl/>
        <w:tabs>
          <w:tab w:val="left" w:pos="1260"/>
        </w:tabs>
        <w:autoSpaceDE/>
        <w:autoSpaceDN/>
        <w:adjustRightInd/>
        <w:spacing w:after="200"/>
        <w:ind w:left="900" w:hanging="990"/>
        <w:contextualSpacing/>
        <w:jc w:val="both"/>
      </w:pPr>
    </w:p>
    <w:p w14:paraId="475B35E2" w14:textId="6CB1AE5B" w:rsidR="002F768E" w:rsidRPr="001B6F4A" w:rsidRDefault="008A2A20" w:rsidP="00DB1AF0">
      <w:pPr>
        <w:widowControl/>
        <w:tabs>
          <w:tab w:val="left" w:pos="1260"/>
        </w:tabs>
        <w:autoSpaceDE/>
        <w:autoSpaceDN/>
        <w:adjustRightInd/>
        <w:spacing w:after="200"/>
        <w:ind w:left="900" w:hanging="2070"/>
        <w:contextualSpacing/>
        <w:jc w:val="both"/>
        <w:rPr>
          <w:b/>
          <w:bCs/>
        </w:rPr>
      </w:pPr>
      <w:r>
        <w:rPr>
          <w:b/>
          <w:bCs/>
        </w:rPr>
        <w:tab/>
      </w:r>
      <w:r w:rsidR="002F768E" w:rsidRPr="00382786">
        <w:rPr>
          <w:b/>
          <w:bCs/>
        </w:rPr>
        <w:t>SAMM 10 - Percent of work-related fatalities responded to in one workday</w:t>
      </w:r>
      <w:r w:rsidR="002F768E" w:rsidRPr="001B6F4A">
        <w:rPr>
          <w:b/>
          <w:bCs/>
        </w:rPr>
        <w:t xml:space="preserve"> </w:t>
      </w:r>
    </w:p>
    <w:p w14:paraId="112F06F5" w14:textId="77777777" w:rsidR="002F768E" w:rsidRPr="001B6F4A" w:rsidRDefault="002F768E" w:rsidP="008A2A20">
      <w:pPr>
        <w:ind w:left="900"/>
      </w:pPr>
    </w:p>
    <w:p w14:paraId="7FBE48A6" w14:textId="471C1252" w:rsidR="002F768E" w:rsidRPr="005F5BB9" w:rsidRDefault="002F768E" w:rsidP="008A2A20">
      <w:pPr>
        <w:ind w:left="900"/>
        <w:jc w:val="both"/>
      </w:pPr>
      <w:r w:rsidRPr="001B6F4A">
        <w:t>Discussion of State Plan Data and</w:t>
      </w:r>
      <w:r w:rsidR="005F5BB9" w:rsidRPr="001B6F4A">
        <w:t xml:space="preserve"> </w:t>
      </w:r>
      <w:r w:rsidRPr="001B6F4A">
        <w:t xml:space="preserve">FRL: The FRL of 100 percent is fixed for all State Plans. </w:t>
      </w:r>
      <w:r w:rsidR="005C1404" w:rsidRPr="001B6F4A">
        <w:t xml:space="preserve">In </w:t>
      </w:r>
      <w:r w:rsidR="005C1404" w:rsidRPr="001B6F4A">
        <w:lastRenderedPageBreak/>
        <w:t>FY</w:t>
      </w:r>
      <w:r w:rsidRPr="001B6F4A">
        <w:t xml:space="preserve"> 202</w:t>
      </w:r>
      <w:r w:rsidR="00AF2CF9">
        <w:t>3</w:t>
      </w:r>
      <w:r w:rsidRPr="001B6F4A">
        <w:t xml:space="preserve">, </w:t>
      </w:r>
      <w:r w:rsidR="00D53B6D" w:rsidRPr="001B6F4A">
        <w:t xml:space="preserve">KY </w:t>
      </w:r>
      <w:r w:rsidRPr="001B6F4A">
        <w:t xml:space="preserve">OSH’s result was </w:t>
      </w:r>
      <w:r w:rsidR="005B2CA1" w:rsidRPr="001B6F4A">
        <w:t>93.94%</w:t>
      </w:r>
      <w:r w:rsidRPr="001B6F4A">
        <w:t xml:space="preserve"> percent. </w:t>
      </w:r>
    </w:p>
    <w:p w14:paraId="21404CEA" w14:textId="06A4B1CE" w:rsidR="007B5A2E" w:rsidRDefault="002F768E" w:rsidP="008A2A20">
      <w:pPr>
        <w:ind w:left="900"/>
        <w:jc w:val="both"/>
      </w:pPr>
      <w:r w:rsidRPr="005F5BB9">
        <w:t xml:space="preserve">Explanation: </w:t>
      </w:r>
      <w:r w:rsidR="002123A8" w:rsidRPr="001B6F4A">
        <w:t xml:space="preserve">There were three that appear as outliers; however, it was determined that the State </w:t>
      </w:r>
      <w:r w:rsidR="001856F2">
        <w:t>Plan</w:t>
      </w:r>
      <w:r w:rsidR="00195CB3">
        <w:t xml:space="preserve"> </w:t>
      </w:r>
      <w:r w:rsidR="002123A8" w:rsidRPr="001B6F4A">
        <w:t>responded timely.</w:t>
      </w:r>
      <w:r w:rsidR="002123A8" w:rsidRPr="005F5BB9">
        <w:t xml:space="preserve">   </w:t>
      </w:r>
    </w:p>
    <w:p w14:paraId="6FDDB22F" w14:textId="77777777" w:rsidR="002F768E" w:rsidRDefault="002F768E" w:rsidP="003470C6">
      <w:pPr>
        <w:widowControl/>
        <w:tabs>
          <w:tab w:val="left" w:pos="1260"/>
        </w:tabs>
        <w:autoSpaceDE/>
        <w:autoSpaceDN/>
        <w:adjustRightInd/>
        <w:spacing w:after="200"/>
        <w:ind w:left="1890" w:hanging="990"/>
        <w:contextualSpacing/>
        <w:jc w:val="both"/>
      </w:pPr>
    </w:p>
    <w:p w14:paraId="3AD35EC3" w14:textId="77777777" w:rsidR="007B5A2E" w:rsidRDefault="00412BEB" w:rsidP="003470C6">
      <w:pPr>
        <w:widowControl/>
        <w:tabs>
          <w:tab w:val="left" w:pos="1260"/>
        </w:tabs>
        <w:autoSpaceDE/>
        <w:autoSpaceDN/>
        <w:adjustRightInd/>
        <w:spacing w:after="200"/>
        <w:ind w:left="1890" w:hanging="990"/>
        <w:contextualSpacing/>
        <w:jc w:val="both"/>
      </w:pPr>
      <w:r>
        <w:t xml:space="preserve">c)  Targeting and Programmed Inspection </w:t>
      </w:r>
    </w:p>
    <w:p w14:paraId="5EFA4D6A" w14:textId="77777777" w:rsidR="007B5A2E" w:rsidRDefault="007B5A2E" w:rsidP="003470C6">
      <w:pPr>
        <w:widowControl/>
        <w:tabs>
          <w:tab w:val="left" w:pos="1260"/>
        </w:tabs>
        <w:autoSpaceDE/>
        <w:autoSpaceDN/>
        <w:adjustRightInd/>
        <w:ind w:left="1890" w:hanging="990"/>
        <w:contextualSpacing/>
        <w:jc w:val="both"/>
      </w:pPr>
    </w:p>
    <w:p w14:paraId="69732E59" w14:textId="4254B9A0" w:rsidR="009A56AA" w:rsidRDefault="009A56AA" w:rsidP="003470C6">
      <w:pPr>
        <w:widowControl/>
        <w:tabs>
          <w:tab w:val="left" w:pos="1800"/>
        </w:tabs>
        <w:autoSpaceDE/>
        <w:autoSpaceDN/>
        <w:adjustRightInd/>
        <w:ind w:left="907"/>
        <w:contextualSpacing/>
        <w:jc w:val="both"/>
        <w:rPr>
          <w:color w:val="000000"/>
        </w:rPr>
      </w:pPr>
      <w:r w:rsidRPr="443376D4">
        <w:rPr>
          <w:color w:val="000000" w:themeColor="text1"/>
        </w:rPr>
        <w:t xml:space="preserve">According to inspection statistics reviewed, KY OSH conducted </w:t>
      </w:r>
      <w:r w:rsidR="00AA3D89" w:rsidRPr="00922C25">
        <w:rPr>
          <w:color w:val="000000" w:themeColor="text1"/>
        </w:rPr>
        <w:t>8</w:t>
      </w:r>
      <w:r w:rsidR="00754A6F" w:rsidRPr="00922C25">
        <w:rPr>
          <w:color w:val="000000" w:themeColor="text1"/>
        </w:rPr>
        <w:t>47</w:t>
      </w:r>
      <w:r w:rsidRPr="00922C25">
        <w:rPr>
          <w:color w:val="000000" w:themeColor="text1"/>
        </w:rPr>
        <w:t xml:space="preserve"> inspections in FY 2023, of </w:t>
      </w:r>
      <w:r w:rsidRPr="00841E1B">
        <w:rPr>
          <w:color w:val="000000" w:themeColor="text1"/>
        </w:rPr>
        <w:t xml:space="preserve">which </w:t>
      </w:r>
      <w:r w:rsidR="00922C25" w:rsidRPr="00841E1B">
        <w:rPr>
          <w:color w:val="000000" w:themeColor="text1"/>
        </w:rPr>
        <w:t>9</w:t>
      </w:r>
      <w:r w:rsidR="0056799D">
        <w:rPr>
          <w:color w:val="000000" w:themeColor="text1"/>
        </w:rPr>
        <w:t>1</w:t>
      </w:r>
      <w:r w:rsidR="001B6813" w:rsidRPr="00922C25">
        <w:rPr>
          <w:color w:val="000000" w:themeColor="text1"/>
        </w:rPr>
        <w:t xml:space="preserve"> w</w:t>
      </w:r>
      <w:r w:rsidRPr="00922C25">
        <w:rPr>
          <w:color w:val="000000" w:themeColor="text1"/>
        </w:rPr>
        <w:t>ere programmed.</w:t>
      </w:r>
      <w:r w:rsidRPr="00E027CB">
        <w:rPr>
          <w:color w:val="000000" w:themeColor="text1"/>
        </w:rPr>
        <w:t xml:space="preserve"> </w:t>
      </w:r>
      <w:bookmarkStart w:id="9" w:name="_Hlk97858838"/>
      <w:r w:rsidRPr="00E027CB">
        <w:rPr>
          <w:color w:val="000000" w:themeColor="text1"/>
        </w:rPr>
        <w:t xml:space="preserve">[Reference </w:t>
      </w:r>
      <w:r w:rsidR="00E027CB">
        <w:rPr>
          <w:color w:val="000000" w:themeColor="text1"/>
        </w:rPr>
        <w:t>SIR</w:t>
      </w:r>
      <w:r w:rsidR="002C197C">
        <w:rPr>
          <w:color w:val="000000" w:themeColor="text1"/>
        </w:rPr>
        <w:t xml:space="preserve"> 1a and 1b</w:t>
      </w:r>
      <w:bookmarkEnd w:id="9"/>
      <w:r w:rsidRPr="00922C25">
        <w:rPr>
          <w:color w:val="000000" w:themeColor="text1"/>
        </w:rPr>
        <w:t>]</w:t>
      </w:r>
      <w:r w:rsidR="00040BD6" w:rsidRPr="00922C25">
        <w:rPr>
          <w:color w:val="000000" w:themeColor="text1"/>
        </w:rPr>
        <w:t xml:space="preserve"> </w:t>
      </w:r>
      <w:r w:rsidR="00040BD6" w:rsidRPr="006375C7">
        <w:rPr>
          <w:color w:val="000000" w:themeColor="text1"/>
        </w:rPr>
        <w:t>Twenty-nine</w:t>
      </w:r>
      <w:r w:rsidRPr="006375C7">
        <w:rPr>
          <w:color w:val="000000" w:themeColor="text1"/>
        </w:rPr>
        <w:t xml:space="preserve"> percent</w:t>
      </w:r>
      <w:r w:rsidRPr="00922C25">
        <w:rPr>
          <w:color w:val="000000" w:themeColor="text1"/>
        </w:rPr>
        <w:t xml:space="preserve"> were conducted in the construction industry. [Reference</w:t>
      </w:r>
      <w:r w:rsidRPr="443376D4">
        <w:rPr>
          <w:color w:val="000000" w:themeColor="text1"/>
        </w:rPr>
        <w:t xml:space="preserve"> OIS Inspection Summary Report] </w:t>
      </w:r>
      <w:r w:rsidRPr="00227EB6">
        <w:t>According to the SIR</w:t>
      </w:r>
      <w:r w:rsidRPr="008A6521">
        <w:rPr>
          <w:color w:val="000000" w:themeColor="text1"/>
        </w:rPr>
        <w:t xml:space="preserve">, </w:t>
      </w:r>
      <w:r w:rsidR="00CC1F3F" w:rsidRPr="008A6521">
        <w:rPr>
          <w:color w:val="000000" w:themeColor="text1"/>
        </w:rPr>
        <w:t>8</w:t>
      </w:r>
      <w:r w:rsidRPr="008A6521">
        <w:rPr>
          <w:color w:val="000000" w:themeColor="text1"/>
        </w:rPr>
        <w:t>3.</w:t>
      </w:r>
      <w:r w:rsidR="00CC1F3F" w:rsidRPr="008A6521">
        <w:rPr>
          <w:color w:val="000000" w:themeColor="text1"/>
        </w:rPr>
        <w:t>3</w:t>
      </w:r>
      <w:r w:rsidRPr="008A6521">
        <w:rPr>
          <w:color w:val="000000" w:themeColor="text1"/>
        </w:rPr>
        <w:t xml:space="preserve">% of private sector programmed safety inspections and </w:t>
      </w:r>
      <w:r w:rsidR="00CC1F3F" w:rsidRPr="008A6521">
        <w:rPr>
          <w:color w:val="000000" w:themeColor="text1"/>
        </w:rPr>
        <w:t>55</w:t>
      </w:r>
      <w:r w:rsidRPr="008A6521">
        <w:rPr>
          <w:color w:val="000000" w:themeColor="text1"/>
        </w:rPr>
        <w:t>.</w:t>
      </w:r>
      <w:r w:rsidR="00CC1F3F" w:rsidRPr="008A6521">
        <w:rPr>
          <w:color w:val="000000" w:themeColor="text1"/>
        </w:rPr>
        <w:t>6</w:t>
      </w:r>
      <w:r w:rsidRPr="008A6521">
        <w:rPr>
          <w:color w:val="000000" w:themeColor="text1"/>
        </w:rPr>
        <w:t>% of private sector programmed health inspections had violations</w:t>
      </w:r>
      <w:r w:rsidR="00C31F1C">
        <w:rPr>
          <w:color w:val="000000" w:themeColor="text1"/>
        </w:rPr>
        <w:t>,</w:t>
      </w:r>
      <w:r w:rsidRPr="008A6521">
        <w:rPr>
          <w:color w:val="000000" w:themeColor="text1"/>
        </w:rPr>
        <w:t xml:space="preserve"> and of those 82% of safety inspections and </w:t>
      </w:r>
      <w:r w:rsidR="00CC1F3F" w:rsidRPr="008A6521">
        <w:rPr>
          <w:color w:val="000000" w:themeColor="text1"/>
        </w:rPr>
        <w:t>40</w:t>
      </w:r>
      <w:r w:rsidRPr="008A6521">
        <w:rPr>
          <w:color w:val="000000" w:themeColor="text1"/>
        </w:rPr>
        <w:t>% of health inspections had a serious, repeat, and/or willful violation (SRW) [SIR Measure 2c].</w:t>
      </w:r>
      <w:r w:rsidRPr="443376D4">
        <w:rPr>
          <w:color w:val="000000" w:themeColor="text1"/>
        </w:rPr>
        <w:t xml:space="preserve">  </w:t>
      </w:r>
    </w:p>
    <w:p w14:paraId="02C5FE74" w14:textId="77777777" w:rsidR="009A56AA" w:rsidRDefault="009A56AA" w:rsidP="003470C6">
      <w:pPr>
        <w:widowControl/>
        <w:tabs>
          <w:tab w:val="left" w:pos="1800"/>
        </w:tabs>
        <w:autoSpaceDE/>
        <w:autoSpaceDN/>
        <w:adjustRightInd/>
        <w:ind w:left="907"/>
        <w:contextualSpacing/>
        <w:jc w:val="both"/>
        <w:rPr>
          <w:color w:val="000000"/>
        </w:rPr>
      </w:pPr>
    </w:p>
    <w:p w14:paraId="04228B8E" w14:textId="1B25FC86" w:rsidR="009A56AA" w:rsidRDefault="009A56AA" w:rsidP="003470C6">
      <w:pPr>
        <w:widowControl/>
        <w:tabs>
          <w:tab w:val="left" w:pos="1800"/>
        </w:tabs>
        <w:autoSpaceDE/>
        <w:autoSpaceDN/>
        <w:adjustRightInd/>
        <w:ind w:left="907"/>
        <w:contextualSpacing/>
        <w:jc w:val="both"/>
        <w:rPr>
          <w:color w:val="000000"/>
        </w:rPr>
      </w:pPr>
      <w:r w:rsidRPr="00093EBD">
        <w:rPr>
          <w:color w:val="000000"/>
        </w:rPr>
        <w:t xml:space="preserve">For programmed inspections in construction, </w:t>
      </w:r>
      <w:r w:rsidRPr="009A56AA">
        <w:rPr>
          <w:color w:val="000000"/>
        </w:rPr>
        <w:t>KY OSH has focused inspections on these sites to prevent injuries and illnesses</w:t>
      </w:r>
      <w:r w:rsidR="00C31F1C">
        <w:rPr>
          <w:color w:val="000000"/>
        </w:rPr>
        <w:t>,</w:t>
      </w:r>
      <w:r>
        <w:rPr>
          <w:color w:val="000000"/>
        </w:rPr>
        <w:t xml:space="preserve"> due to the high injury and illness rates</w:t>
      </w:r>
      <w:r w:rsidRPr="009A56AA">
        <w:rPr>
          <w:color w:val="000000"/>
        </w:rPr>
        <w:t>.</w:t>
      </w:r>
      <w:r>
        <w:rPr>
          <w:color w:val="000000"/>
        </w:rPr>
        <w:t xml:space="preserve"> </w:t>
      </w:r>
      <w:r w:rsidR="00DB1AF0" w:rsidRPr="006375C7">
        <w:rPr>
          <w:color w:val="000000"/>
        </w:rPr>
        <w:t xml:space="preserve">Falls </w:t>
      </w:r>
      <w:r w:rsidRPr="006375C7">
        <w:rPr>
          <w:color w:val="000000"/>
        </w:rPr>
        <w:t>a</w:t>
      </w:r>
      <w:r>
        <w:rPr>
          <w:color w:val="000000"/>
        </w:rPr>
        <w:t>nd t</w:t>
      </w:r>
      <w:r w:rsidRPr="009A56AA">
        <w:rPr>
          <w:color w:val="000000"/>
        </w:rPr>
        <w:t>renching and excavation operations continued to be targeted, under the</w:t>
      </w:r>
      <w:r w:rsidR="00AA3D89">
        <w:rPr>
          <w:color w:val="000000"/>
        </w:rPr>
        <w:t>ir</w:t>
      </w:r>
      <w:r w:rsidR="00DB1AF0">
        <w:rPr>
          <w:color w:val="000000"/>
        </w:rPr>
        <w:t xml:space="preserve"> </w:t>
      </w:r>
      <w:r w:rsidR="00DB1AF0" w:rsidRPr="006375C7">
        <w:rPr>
          <w:color w:val="000000"/>
        </w:rPr>
        <w:t>Local</w:t>
      </w:r>
      <w:r w:rsidR="00AA3D89" w:rsidRPr="006375C7">
        <w:rPr>
          <w:color w:val="000000"/>
        </w:rPr>
        <w:t xml:space="preserve"> Emphasis</w:t>
      </w:r>
      <w:r w:rsidR="00AA3D89">
        <w:rPr>
          <w:color w:val="000000"/>
        </w:rPr>
        <w:t xml:space="preserve"> Program and the Trenching and Excavation </w:t>
      </w:r>
      <w:r w:rsidRPr="009A56AA">
        <w:rPr>
          <w:color w:val="000000"/>
        </w:rPr>
        <w:t>National Emphasis Program (NEP).  KY OSH has a performance goal, which aims to reduce the number of injuries caused by falls, struck-by, and crushed-by incidents in construction.  These hazards continued to be targeted during construction inspections.</w:t>
      </w:r>
    </w:p>
    <w:p w14:paraId="788C90C8" w14:textId="77777777" w:rsidR="009A56AA" w:rsidRDefault="009A56AA" w:rsidP="003470C6">
      <w:pPr>
        <w:widowControl/>
        <w:tabs>
          <w:tab w:val="left" w:pos="1800"/>
        </w:tabs>
        <w:autoSpaceDE/>
        <w:autoSpaceDN/>
        <w:adjustRightInd/>
        <w:ind w:left="907"/>
        <w:contextualSpacing/>
        <w:jc w:val="both"/>
        <w:rPr>
          <w:color w:val="000000"/>
        </w:rPr>
      </w:pPr>
    </w:p>
    <w:p w14:paraId="1BCA4A25" w14:textId="2139F7FA" w:rsidR="00AA3D89" w:rsidRPr="00AA3D89" w:rsidRDefault="009A56AA" w:rsidP="003470C6">
      <w:pPr>
        <w:widowControl/>
        <w:tabs>
          <w:tab w:val="left" w:pos="1800"/>
        </w:tabs>
        <w:autoSpaceDE/>
        <w:autoSpaceDN/>
        <w:adjustRightInd/>
        <w:ind w:left="907"/>
        <w:contextualSpacing/>
        <w:jc w:val="both"/>
        <w:rPr>
          <w:color w:val="000000"/>
        </w:rPr>
      </w:pPr>
      <w:r w:rsidRPr="443376D4">
        <w:rPr>
          <w:color w:val="000000" w:themeColor="text1"/>
        </w:rPr>
        <w:t xml:space="preserve">For programmed inspections </w:t>
      </w:r>
      <w:r w:rsidRPr="006375C7">
        <w:rPr>
          <w:color w:val="000000" w:themeColor="text1"/>
        </w:rPr>
        <w:t xml:space="preserve">in </w:t>
      </w:r>
      <w:r w:rsidR="00DB1AF0" w:rsidRPr="006375C7">
        <w:rPr>
          <w:color w:val="000000" w:themeColor="text1"/>
        </w:rPr>
        <w:t>general industry</w:t>
      </w:r>
      <w:r w:rsidRPr="443376D4">
        <w:rPr>
          <w:color w:val="000000" w:themeColor="text1"/>
        </w:rPr>
        <w:t xml:space="preserve">, </w:t>
      </w:r>
      <w:r w:rsidR="00AA3D89" w:rsidRPr="443376D4">
        <w:rPr>
          <w:color w:val="000000" w:themeColor="text1"/>
        </w:rPr>
        <w:t xml:space="preserve">KY </w:t>
      </w:r>
      <w:r w:rsidRPr="443376D4">
        <w:rPr>
          <w:color w:val="000000" w:themeColor="text1"/>
        </w:rPr>
        <w:t>OSH</w:t>
      </w:r>
      <w:r w:rsidR="00AA3D89" w:rsidRPr="443376D4">
        <w:rPr>
          <w:color w:val="000000" w:themeColor="text1"/>
        </w:rPr>
        <w:t xml:space="preserve">’s </w:t>
      </w:r>
      <w:r w:rsidR="00DB1AF0" w:rsidRPr="006375C7">
        <w:rPr>
          <w:color w:val="000000" w:themeColor="text1"/>
        </w:rPr>
        <w:t xml:space="preserve">targeting program </w:t>
      </w:r>
      <w:r w:rsidR="00AA3D89" w:rsidRPr="443376D4">
        <w:rPr>
          <w:color w:val="000000" w:themeColor="text1"/>
        </w:rPr>
        <w:t xml:space="preserve">uses data provided by BLS to identify the top ten high-rate industries in the State.  KYSAFE targeted these industries with a direct mail campaign. </w:t>
      </w:r>
      <w:r w:rsidR="00227EB6">
        <w:rPr>
          <w:color w:val="000000" w:themeColor="text1"/>
        </w:rPr>
        <w:t xml:space="preserve"> </w:t>
      </w:r>
      <w:r w:rsidR="00AA3D89" w:rsidRPr="443376D4">
        <w:rPr>
          <w:color w:val="000000" w:themeColor="text1"/>
        </w:rPr>
        <w:t>Additionally, training sessions relevant to the targeted industries were provided throughout the State.  Employers</w:t>
      </w:r>
      <w:r w:rsidR="00E57B34">
        <w:rPr>
          <w:color w:val="000000" w:themeColor="text1"/>
        </w:rPr>
        <w:t>,</w:t>
      </w:r>
      <w:r w:rsidR="00AA3D89" w:rsidRPr="443376D4">
        <w:rPr>
          <w:color w:val="000000" w:themeColor="text1"/>
        </w:rPr>
        <w:t xml:space="preserve"> who chose not to participate in consultation</w:t>
      </w:r>
      <w:r w:rsidR="00E57B34">
        <w:rPr>
          <w:color w:val="000000" w:themeColor="text1"/>
        </w:rPr>
        <w:t>,</w:t>
      </w:r>
      <w:r w:rsidR="00AA3D89" w:rsidRPr="443376D4">
        <w:rPr>
          <w:color w:val="000000" w:themeColor="text1"/>
        </w:rPr>
        <w:t xml:space="preserve"> were referred to enforcement for inspection. </w:t>
      </w:r>
      <w:r w:rsidR="00227EB6">
        <w:rPr>
          <w:color w:val="000000" w:themeColor="text1"/>
        </w:rPr>
        <w:t xml:space="preserve"> </w:t>
      </w:r>
      <w:r w:rsidR="00802FE2" w:rsidRPr="00AA3D89">
        <w:rPr>
          <w:color w:val="000000"/>
        </w:rPr>
        <w:t xml:space="preserve">Kentucky also participates in </w:t>
      </w:r>
      <w:r w:rsidR="00227EB6" w:rsidRPr="00FF02BA">
        <w:rPr>
          <w:color w:val="000000"/>
        </w:rPr>
        <w:t>most</w:t>
      </w:r>
      <w:r w:rsidR="00802FE2" w:rsidRPr="00AA3D89">
        <w:rPr>
          <w:color w:val="000000"/>
        </w:rPr>
        <w:t xml:space="preserve"> federal NEP’s, including </w:t>
      </w:r>
      <w:r w:rsidR="00802FE2">
        <w:rPr>
          <w:color w:val="000000"/>
        </w:rPr>
        <w:t>h</w:t>
      </w:r>
      <w:r w:rsidR="00802FE2" w:rsidRPr="00AA3D89">
        <w:rPr>
          <w:color w:val="000000"/>
        </w:rPr>
        <w:t xml:space="preserve">exavalent </w:t>
      </w:r>
      <w:r w:rsidR="00802FE2">
        <w:rPr>
          <w:color w:val="000000"/>
        </w:rPr>
        <w:t>c</w:t>
      </w:r>
      <w:r w:rsidR="00802FE2" w:rsidRPr="00AA3D89">
        <w:rPr>
          <w:color w:val="000000"/>
        </w:rPr>
        <w:t>hromium</w:t>
      </w:r>
      <w:r w:rsidR="00802FE2">
        <w:rPr>
          <w:color w:val="000000"/>
        </w:rPr>
        <w:t xml:space="preserve"> and lead</w:t>
      </w:r>
      <w:r w:rsidR="00802FE2" w:rsidRPr="00AA3D89">
        <w:rPr>
          <w:color w:val="000000"/>
        </w:rPr>
        <w:t>.</w:t>
      </w:r>
    </w:p>
    <w:p w14:paraId="4616C5FF" w14:textId="77777777" w:rsidR="009A56AA" w:rsidRDefault="009A56AA" w:rsidP="003470C6">
      <w:pPr>
        <w:widowControl/>
        <w:tabs>
          <w:tab w:val="left" w:pos="1800"/>
        </w:tabs>
        <w:autoSpaceDE/>
        <w:autoSpaceDN/>
        <w:adjustRightInd/>
        <w:ind w:left="907"/>
        <w:contextualSpacing/>
        <w:jc w:val="both"/>
        <w:rPr>
          <w:color w:val="000000"/>
        </w:rPr>
      </w:pPr>
    </w:p>
    <w:p w14:paraId="38C34921" w14:textId="77777777" w:rsidR="009A56AA" w:rsidRPr="000B6B48" w:rsidRDefault="009A56AA" w:rsidP="003470C6">
      <w:pPr>
        <w:widowControl/>
        <w:tabs>
          <w:tab w:val="left" w:pos="1800"/>
        </w:tabs>
        <w:autoSpaceDE/>
        <w:autoSpaceDN/>
        <w:adjustRightInd/>
        <w:ind w:left="907"/>
        <w:contextualSpacing/>
        <w:jc w:val="both"/>
        <w:rPr>
          <w:b/>
          <w:bCs/>
          <w:color w:val="000000"/>
        </w:rPr>
      </w:pPr>
      <w:r w:rsidRPr="000B6B48">
        <w:rPr>
          <w:b/>
          <w:bCs/>
          <w:color w:val="000000"/>
        </w:rPr>
        <w:t>SAMM 7 - Planned v. actual inspections – safety/health</w:t>
      </w:r>
    </w:p>
    <w:p w14:paraId="36D94092" w14:textId="77777777" w:rsidR="009A56AA" w:rsidRDefault="009A56AA" w:rsidP="003470C6">
      <w:pPr>
        <w:widowControl/>
        <w:tabs>
          <w:tab w:val="left" w:pos="1800"/>
        </w:tabs>
        <w:autoSpaceDE/>
        <w:autoSpaceDN/>
        <w:adjustRightInd/>
        <w:ind w:left="907"/>
        <w:contextualSpacing/>
        <w:jc w:val="both"/>
        <w:rPr>
          <w:color w:val="000000"/>
        </w:rPr>
      </w:pPr>
    </w:p>
    <w:p w14:paraId="478EE2C0" w14:textId="7F3534E9" w:rsidR="009A56AA" w:rsidRDefault="009A56AA" w:rsidP="003470C6">
      <w:pPr>
        <w:widowControl/>
        <w:tabs>
          <w:tab w:val="left" w:pos="1800"/>
        </w:tabs>
        <w:autoSpaceDE/>
        <w:autoSpaceDN/>
        <w:adjustRightInd/>
        <w:ind w:left="907"/>
        <w:contextualSpacing/>
        <w:jc w:val="both"/>
        <w:rPr>
          <w:color w:val="000000"/>
        </w:rPr>
      </w:pPr>
      <w:r w:rsidRPr="000B6B48">
        <w:rPr>
          <w:color w:val="000000"/>
          <w:u w:val="single"/>
        </w:rPr>
        <w:t>Discussion of State Plan Data and FRL</w:t>
      </w:r>
      <w:r w:rsidRPr="000B6B48">
        <w:rPr>
          <w:color w:val="000000"/>
        </w:rPr>
        <w:t>: The FRL is based on a number negotiated by OSHA and the State Plan through the grant application</w:t>
      </w:r>
      <w:r w:rsidRPr="002F6D94">
        <w:rPr>
          <w:color w:val="000000"/>
        </w:rPr>
        <w:t xml:space="preserve">. In FY 2023, </w:t>
      </w:r>
      <w:r w:rsidR="00536F80" w:rsidRPr="002F6D94">
        <w:rPr>
          <w:color w:val="000000"/>
        </w:rPr>
        <w:t xml:space="preserve">KY </w:t>
      </w:r>
      <w:r w:rsidRPr="002F6D94">
        <w:rPr>
          <w:color w:val="000000"/>
        </w:rPr>
        <w:t xml:space="preserve">OSH planned to conduct </w:t>
      </w:r>
      <w:r w:rsidR="000D2865" w:rsidRPr="002F6D94">
        <w:rPr>
          <w:color w:val="000000"/>
        </w:rPr>
        <w:t>500</w:t>
      </w:r>
      <w:r w:rsidRPr="002F6D94">
        <w:rPr>
          <w:color w:val="000000"/>
        </w:rPr>
        <w:t xml:space="preserve"> safety inspections and </w:t>
      </w:r>
      <w:r w:rsidR="000D2865" w:rsidRPr="002F6D94">
        <w:rPr>
          <w:color w:val="000000"/>
        </w:rPr>
        <w:t>160</w:t>
      </w:r>
      <w:r w:rsidRPr="002F6D94">
        <w:rPr>
          <w:color w:val="000000"/>
        </w:rPr>
        <w:t xml:space="preserve"> health inspections.</w:t>
      </w:r>
      <w:r w:rsidRPr="000B6B48">
        <w:rPr>
          <w:color w:val="000000"/>
        </w:rPr>
        <w:t xml:space="preserve"> The FRL range was from </w:t>
      </w:r>
      <w:r w:rsidR="00536F80" w:rsidRPr="00536F80">
        <w:rPr>
          <w:color w:val="000000"/>
        </w:rPr>
        <w:t>475.00 to 525</w:t>
      </w:r>
      <w:r w:rsidRPr="000B6B48">
        <w:rPr>
          <w:color w:val="000000"/>
        </w:rPr>
        <w:t xml:space="preserve"> for safety inspections</w:t>
      </w:r>
      <w:r w:rsidR="000D647E">
        <w:rPr>
          <w:color w:val="000000"/>
        </w:rPr>
        <w:t>,</w:t>
      </w:r>
      <w:r w:rsidRPr="000B6B48">
        <w:rPr>
          <w:color w:val="000000"/>
        </w:rPr>
        <w:t xml:space="preserve"> and from </w:t>
      </w:r>
      <w:r w:rsidR="00536F80" w:rsidRPr="00536F80">
        <w:rPr>
          <w:color w:val="000000"/>
        </w:rPr>
        <w:t>152 to 168</w:t>
      </w:r>
      <w:r>
        <w:rPr>
          <w:color w:val="000000"/>
        </w:rPr>
        <w:t xml:space="preserve"> </w:t>
      </w:r>
      <w:r w:rsidRPr="000B6B48">
        <w:rPr>
          <w:color w:val="000000"/>
        </w:rPr>
        <w:t xml:space="preserve">for health inspections. In </w:t>
      </w:r>
      <w:r w:rsidRPr="00D5700F">
        <w:rPr>
          <w:color w:val="000000"/>
        </w:rPr>
        <w:t xml:space="preserve">FY 2023, </w:t>
      </w:r>
      <w:r w:rsidR="00536F80" w:rsidRPr="00D5700F">
        <w:rPr>
          <w:color w:val="000000"/>
        </w:rPr>
        <w:t xml:space="preserve">KY </w:t>
      </w:r>
      <w:r w:rsidRPr="00D5700F">
        <w:rPr>
          <w:color w:val="000000"/>
        </w:rPr>
        <w:t xml:space="preserve">OSH conducted </w:t>
      </w:r>
      <w:r w:rsidR="003E7364" w:rsidRPr="00D5700F">
        <w:rPr>
          <w:color w:val="000000"/>
        </w:rPr>
        <w:t>630</w:t>
      </w:r>
      <w:r w:rsidRPr="00D5700F">
        <w:t xml:space="preserve"> </w:t>
      </w:r>
      <w:r w:rsidRPr="00D5700F">
        <w:rPr>
          <w:color w:val="000000"/>
        </w:rPr>
        <w:t xml:space="preserve">safety inspections and </w:t>
      </w:r>
      <w:r w:rsidR="003E7364" w:rsidRPr="00D5700F">
        <w:rPr>
          <w:color w:val="000000"/>
        </w:rPr>
        <w:t>217</w:t>
      </w:r>
      <w:r w:rsidRPr="00D5700F">
        <w:rPr>
          <w:color w:val="000000"/>
        </w:rPr>
        <w:t xml:space="preserve"> health inspections.</w:t>
      </w:r>
    </w:p>
    <w:p w14:paraId="4F9DC50D" w14:textId="77777777" w:rsidR="009A56AA" w:rsidRDefault="009A56AA" w:rsidP="003470C6">
      <w:pPr>
        <w:widowControl/>
        <w:tabs>
          <w:tab w:val="left" w:pos="1800"/>
        </w:tabs>
        <w:autoSpaceDE/>
        <w:autoSpaceDN/>
        <w:adjustRightInd/>
        <w:ind w:left="907"/>
        <w:contextualSpacing/>
        <w:jc w:val="both"/>
        <w:rPr>
          <w:color w:val="000000"/>
        </w:rPr>
      </w:pPr>
    </w:p>
    <w:p w14:paraId="729D73BD" w14:textId="4B0FE89C" w:rsidR="009A56AA" w:rsidRDefault="009A56AA" w:rsidP="003470C6">
      <w:pPr>
        <w:widowControl/>
        <w:tabs>
          <w:tab w:val="left" w:pos="1800"/>
        </w:tabs>
        <w:autoSpaceDE/>
        <w:autoSpaceDN/>
        <w:adjustRightInd/>
        <w:ind w:left="907"/>
        <w:contextualSpacing/>
        <w:jc w:val="both"/>
        <w:rPr>
          <w:color w:val="000000"/>
        </w:rPr>
      </w:pPr>
      <w:r w:rsidRPr="443376D4">
        <w:rPr>
          <w:color w:val="000000" w:themeColor="text1"/>
          <w:u w:val="single"/>
        </w:rPr>
        <w:t>Explanation</w:t>
      </w:r>
      <w:r w:rsidRPr="443376D4">
        <w:rPr>
          <w:color w:val="000000" w:themeColor="text1"/>
        </w:rPr>
        <w:t xml:space="preserve">: </w:t>
      </w:r>
      <w:r w:rsidR="003E7364" w:rsidRPr="443376D4">
        <w:rPr>
          <w:color w:val="000000" w:themeColor="text1"/>
        </w:rPr>
        <w:t xml:space="preserve">KY OSH </w:t>
      </w:r>
      <w:r w:rsidR="000D2865">
        <w:rPr>
          <w:color w:val="000000" w:themeColor="text1"/>
        </w:rPr>
        <w:t>exceeded</w:t>
      </w:r>
      <w:r w:rsidRPr="443376D4">
        <w:rPr>
          <w:color w:val="000000" w:themeColor="text1"/>
        </w:rPr>
        <w:t xml:space="preserve"> the </w:t>
      </w:r>
      <w:r w:rsidR="003E7364" w:rsidRPr="443376D4">
        <w:rPr>
          <w:color w:val="000000" w:themeColor="text1"/>
        </w:rPr>
        <w:t xml:space="preserve">inspection goal. </w:t>
      </w:r>
    </w:p>
    <w:p w14:paraId="63F52830" w14:textId="77777777" w:rsidR="009A56AA" w:rsidRDefault="009A56AA" w:rsidP="003470C6">
      <w:pPr>
        <w:widowControl/>
        <w:tabs>
          <w:tab w:val="left" w:pos="1260"/>
        </w:tabs>
        <w:autoSpaceDE/>
        <w:autoSpaceDN/>
        <w:adjustRightInd/>
        <w:ind w:left="1890" w:hanging="990"/>
        <w:contextualSpacing/>
        <w:jc w:val="both"/>
      </w:pPr>
    </w:p>
    <w:p w14:paraId="2CFD33AE" w14:textId="77777777" w:rsidR="007B5A2E" w:rsidRDefault="00412BEB" w:rsidP="003470C6">
      <w:pPr>
        <w:widowControl/>
        <w:tabs>
          <w:tab w:val="left" w:pos="1260"/>
          <w:tab w:val="left" w:pos="1350"/>
        </w:tabs>
        <w:autoSpaceDE/>
        <w:autoSpaceDN/>
        <w:adjustRightInd/>
        <w:ind w:firstLine="900"/>
        <w:contextualSpacing/>
        <w:jc w:val="both"/>
      </w:pPr>
      <w:r>
        <w:t xml:space="preserve">d)  Citations and Penalties </w:t>
      </w:r>
    </w:p>
    <w:p w14:paraId="08B458B4" w14:textId="77777777" w:rsidR="007B5A2E" w:rsidRDefault="007B5A2E" w:rsidP="003470C6">
      <w:pPr>
        <w:widowControl/>
        <w:tabs>
          <w:tab w:val="left" w:pos="1260"/>
          <w:tab w:val="left" w:pos="1350"/>
        </w:tabs>
        <w:autoSpaceDE/>
        <w:autoSpaceDN/>
        <w:adjustRightInd/>
        <w:ind w:firstLine="900"/>
        <w:contextualSpacing/>
        <w:jc w:val="both"/>
      </w:pPr>
    </w:p>
    <w:p w14:paraId="07CF5685" w14:textId="76609CA7" w:rsidR="008B4103" w:rsidRPr="0094228C" w:rsidRDefault="008B4103" w:rsidP="003470C6">
      <w:pPr>
        <w:widowControl/>
        <w:ind w:left="907"/>
        <w:jc w:val="both"/>
        <w:rPr>
          <w:color w:val="000000"/>
        </w:rPr>
      </w:pPr>
      <w:r w:rsidRPr="443376D4">
        <w:rPr>
          <w:color w:val="000000" w:themeColor="text1"/>
        </w:rPr>
        <w:t xml:space="preserve">KY OSH </w:t>
      </w:r>
      <w:r w:rsidR="000A3FE6" w:rsidRPr="443376D4">
        <w:rPr>
          <w:color w:val="000000" w:themeColor="text1"/>
        </w:rPr>
        <w:t xml:space="preserve">issued 1,207 citations with penalties </w:t>
      </w:r>
      <w:r w:rsidR="000A3FE6" w:rsidRPr="00386852">
        <w:rPr>
          <w:color w:val="000000" w:themeColor="text1"/>
        </w:rPr>
        <w:t>totaling $5,464,950 from the 847 inspections that were conducted</w:t>
      </w:r>
      <w:r w:rsidR="004459E3">
        <w:rPr>
          <w:color w:val="000000" w:themeColor="text1"/>
        </w:rPr>
        <w:t>,</w:t>
      </w:r>
      <w:r w:rsidR="000A3FE6" w:rsidRPr="00386852">
        <w:rPr>
          <w:color w:val="000000" w:themeColor="text1"/>
        </w:rPr>
        <w:t xml:space="preserve"> in FY 2023. The 1,207 citations included 743 serious violations, 12 willful violations,  49 repeat </w:t>
      </w:r>
      <w:r w:rsidR="000A3FE6" w:rsidRPr="0094228C">
        <w:rPr>
          <w:color w:val="000000" w:themeColor="text1"/>
        </w:rPr>
        <w:t>violations</w:t>
      </w:r>
      <w:r w:rsidR="00386852" w:rsidRPr="0094228C">
        <w:rPr>
          <w:color w:val="000000" w:themeColor="text1"/>
        </w:rPr>
        <w:t>, and 403 other-than-serious violations</w:t>
      </w:r>
      <w:r w:rsidR="000A3FE6" w:rsidRPr="0094228C">
        <w:rPr>
          <w:color w:val="000000" w:themeColor="text1"/>
        </w:rPr>
        <w:t xml:space="preserve">.  </w:t>
      </w:r>
    </w:p>
    <w:p w14:paraId="2CF1F7E2" w14:textId="77777777" w:rsidR="008B4103" w:rsidRDefault="008B4103" w:rsidP="003470C6">
      <w:pPr>
        <w:widowControl/>
        <w:ind w:left="907"/>
        <w:jc w:val="both"/>
        <w:rPr>
          <w:color w:val="000000"/>
        </w:rPr>
      </w:pPr>
    </w:p>
    <w:p w14:paraId="27BF3A24" w14:textId="705E7B8E" w:rsidR="003F621F" w:rsidRPr="00AE5D51" w:rsidRDefault="003F621F" w:rsidP="003470C6">
      <w:pPr>
        <w:widowControl/>
        <w:ind w:left="907"/>
        <w:jc w:val="both"/>
        <w:rPr>
          <w:color w:val="000000"/>
        </w:rPr>
      </w:pPr>
      <w:r w:rsidRPr="00AE5D51">
        <w:rPr>
          <w:b/>
          <w:bCs/>
          <w:color w:val="000000"/>
        </w:rPr>
        <w:t xml:space="preserve">SAMM 5 - Average number of violations per inspection with violations by violation type </w:t>
      </w:r>
    </w:p>
    <w:p w14:paraId="6E263710" w14:textId="77777777" w:rsidR="003F621F" w:rsidRPr="00B91120" w:rsidRDefault="003F621F" w:rsidP="003470C6">
      <w:pPr>
        <w:widowControl/>
        <w:ind w:left="907"/>
        <w:jc w:val="both"/>
        <w:rPr>
          <w:color w:val="000000"/>
          <w:highlight w:val="yellow"/>
        </w:rPr>
      </w:pPr>
    </w:p>
    <w:p w14:paraId="4B1B65A9" w14:textId="54F1A497" w:rsidR="003F621F" w:rsidRPr="000B6B48" w:rsidRDefault="003F621F" w:rsidP="003470C6">
      <w:pPr>
        <w:widowControl/>
        <w:ind w:left="907"/>
        <w:jc w:val="both"/>
        <w:rPr>
          <w:color w:val="000000"/>
          <w:highlight w:val="yellow"/>
        </w:rPr>
      </w:pPr>
      <w:r w:rsidRPr="00E17B48">
        <w:rPr>
          <w:color w:val="000000"/>
          <w:u w:val="single"/>
        </w:rPr>
        <w:t>Discussion of State Plan Data and FRL</w:t>
      </w:r>
      <w:r w:rsidRPr="00E17B48">
        <w:rPr>
          <w:color w:val="000000"/>
        </w:rPr>
        <w:t xml:space="preserve">: The FRL is based on a three-year national average. </w:t>
      </w:r>
      <w:r>
        <w:rPr>
          <w:color w:val="000000"/>
        </w:rPr>
        <w:t xml:space="preserve">KY </w:t>
      </w:r>
      <w:r w:rsidRPr="00E17B48">
        <w:rPr>
          <w:color w:val="000000"/>
        </w:rPr>
        <w:t xml:space="preserve">OSHA’s FY 2023 average of </w:t>
      </w:r>
      <w:r>
        <w:rPr>
          <w:color w:val="000000"/>
        </w:rPr>
        <w:t xml:space="preserve">1.75 </w:t>
      </w:r>
      <w:r w:rsidRPr="00E17B48">
        <w:rPr>
          <w:color w:val="000000"/>
        </w:rPr>
        <w:t xml:space="preserve">was </w:t>
      </w:r>
      <w:r>
        <w:rPr>
          <w:color w:val="000000"/>
        </w:rPr>
        <w:t xml:space="preserve">within </w:t>
      </w:r>
      <w:r w:rsidRPr="00E17B48">
        <w:rPr>
          <w:color w:val="000000"/>
        </w:rPr>
        <w:t xml:space="preserve">the FRL range of </w:t>
      </w:r>
      <w:r>
        <w:rPr>
          <w:color w:val="000000"/>
        </w:rPr>
        <w:t xml:space="preserve">1.4 to 2.10 </w:t>
      </w:r>
      <w:r w:rsidRPr="00E17B48">
        <w:rPr>
          <w:color w:val="000000"/>
        </w:rPr>
        <w:t xml:space="preserve">for serious, willful, repeat, or unclassified (SWRU) violations. For other-than-serious (OTS) violations, the State Plan’s average of </w:t>
      </w:r>
      <w:r>
        <w:rPr>
          <w:color w:val="000000"/>
        </w:rPr>
        <w:t xml:space="preserve">0.89 is within </w:t>
      </w:r>
      <w:r w:rsidRPr="008558C9">
        <w:rPr>
          <w:color w:val="000000"/>
        </w:rPr>
        <w:t xml:space="preserve">the FRL range of </w:t>
      </w:r>
      <w:r>
        <w:rPr>
          <w:color w:val="000000"/>
        </w:rPr>
        <w:t xml:space="preserve">0.71 to 1.07. </w:t>
      </w:r>
    </w:p>
    <w:p w14:paraId="7517E02E" w14:textId="77777777" w:rsidR="003F621F" w:rsidRPr="00B91120" w:rsidRDefault="003F621F" w:rsidP="003470C6">
      <w:pPr>
        <w:widowControl/>
        <w:ind w:left="907"/>
        <w:jc w:val="both"/>
        <w:rPr>
          <w:color w:val="000000"/>
          <w:highlight w:val="yellow"/>
          <w:u w:val="single"/>
        </w:rPr>
      </w:pPr>
    </w:p>
    <w:p w14:paraId="3000321C" w14:textId="044687DE" w:rsidR="003F621F" w:rsidRDefault="003F621F" w:rsidP="003470C6">
      <w:pPr>
        <w:widowControl/>
        <w:ind w:left="907"/>
        <w:jc w:val="both"/>
        <w:rPr>
          <w:color w:val="000000"/>
          <w:highlight w:val="yellow"/>
        </w:rPr>
      </w:pPr>
      <w:r w:rsidRPr="004E2D44">
        <w:rPr>
          <w:color w:val="000000"/>
          <w:u w:val="single"/>
        </w:rPr>
        <w:t>Explanation</w:t>
      </w:r>
      <w:r w:rsidRPr="004E2D44">
        <w:rPr>
          <w:color w:val="000000"/>
        </w:rPr>
        <w:t>:</w:t>
      </w:r>
      <w:r>
        <w:rPr>
          <w:color w:val="000000"/>
        </w:rPr>
        <w:t xml:space="preserve"> </w:t>
      </w:r>
      <w:r w:rsidR="00205732">
        <w:rPr>
          <w:color w:val="000000"/>
        </w:rPr>
        <w:t>KY OSH was within the FRL for serious and other than serious violations issued</w:t>
      </w:r>
      <w:r w:rsidRPr="004E2D44">
        <w:rPr>
          <w:color w:val="000000"/>
        </w:rPr>
        <w:t>.</w:t>
      </w:r>
    </w:p>
    <w:p w14:paraId="128F1725" w14:textId="77777777" w:rsidR="003F621F" w:rsidRPr="00B91120" w:rsidRDefault="003F621F" w:rsidP="003470C6">
      <w:pPr>
        <w:widowControl/>
        <w:ind w:left="907"/>
        <w:jc w:val="both"/>
        <w:rPr>
          <w:color w:val="000000"/>
          <w:highlight w:val="yellow"/>
        </w:rPr>
      </w:pPr>
    </w:p>
    <w:p w14:paraId="35B7BA89" w14:textId="585AE7BF" w:rsidR="003F621F" w:rsidRPr="00CF3B94" w:rsidRDefault="003F621F" w:rsidP="003470C6">
      <w:pPr>
        <w:ind w:left="900"/>
        <w:jc w:val="both"/>
        <w:rPr>
          <w:b/>
          <w:bCs/>
        </w:rPr>
      </w:pPr>
      <w:r w:rsidRPr="00CF3B94">
        <w:rPr>
          <w:b/>
          <w:bCs/>
        </w:rPr>
        <w:t xml:space="preserve">SAMM 9 – Percent in compliance </w:t>
      </w:r>
    </w:p>
    <w:p w14:paraId="647BE512" w14:textId="77777777" w:rsidR="003F621F" w:rsidRDefault="003F621F" w:rsidP="003470C6">
      <w:pPr>
        <w:ind w:left="900"/>
        <w:jc w:val="both"/>
      </w:pPr>
    </w:p>
    <w:p w14:paraId="000FD270" w14:textId="05BB4172" w:rsidR="003F621F" w:rsidRDefault="003F621F" w:rsidP="003470C6">
      <w:pPr>
        <w:ind w:left="900"/>
        <w:jc w:val="both"/>
      </w:pPr>
      <w:r>
        <w:t>The FRL for percent in-compliance for safety inspections (SAMM 9a) is +/- 20% of the three-year national average of 31.73%</w:t>
      </w:r>
      <w:r w:rsidR="009D6CF6">
        <w:t>,</w:t>
      </w:r>
      <w:r>
        <w:t xml:space="preserve"> which equals a range of 25.38% to 38.08%.  The Kentucky State Plan’s percent in-</w:t>
      </w:r>
      <w:r w:rsidRPr="00F61FAC">
        <w:t>compliance for safety is 46.65%</w:t>
      </w:r>
      <w:r w:rsidR="009D6CF6">
        <w:t>,</w:t>
      </w:r>
      <w:r w:rsidRPr="00F61FAC">
        <w:t xml:space="preserve"> which is higher than the FRL. The FRL for percent in-compliance for health inspections is +/- 20% of the three-year national average of 43.82%</w:t>
      </w:r>
      <w:r w:rsidR="009D6CF6">
        <w:t>,</w:t>
      </w:r>
      <w:r w:rsidRPr="00F61FAC">
        <w:t xml:space="preserve"> which equals a range of 35.06% to 53.58%.  The percent in-compliance for health is 71.68%, which also exceeded the FR</w:t>
      </w:r>
      <w:r w:rsidR="00706F0E">
        <w:t>L</w:t>
      </w:r>
      <w:r w:rsidRPr="00F61FAC">
        <w:t>.</w:t>
      </w:r>
      <w:r>
        <w:t xml:space="preserve"> </w:t>
      </w:r>
    </w:p>
    <w:p w14:paraId="7A08BF91" w14:textId="77777777" w:rsidR="003F621F" w:rsidRDefault="003F621F" w:rsidP="003470C6">
      <w:pPr>
        <w:ind w:left="900"/>
        <w:jc w:val="both"/>
      </w:pPr>
    </w:p>
    <w:p w14:paraId="3CAA1650" w14:textId="20F50979" w:rsidR="003F621F" w:rsidRDefault="003F621F" w:rsidP="003470C6">
      <w:pPr>
        <w:ind w:left="900"/>
        <w:jc w:val="both"/>
      </w:pPr>
      <w:r w:rsidRPr="005E0F37">
        <w:rPr>
          <w:u w:val="single"/>
        </w:rPr>
        <w:t>Explanation</w:t>
      </w:r>
      <w:r>
        <w:t>: It was determined that the high in</w:t>
      </w:r>
      <w:r w:rsidR="004577DA">
        <w:t>-</w:t>
      </w:r>
      <w:r>
        <w:t xml:space="preserve">compliance rate is attributed to the significant number of </w:t>
      </w:r>
      <w:r w:rsidR="00F755E8">
        <w:t xml:space="preserve">formal complaints </w:t>
      </w:r>
      <w:r w:rsidR="005E1904">
        <w:t xml:space="preserve">that KY OSH </w:t>
      </w:r>
      <w:r w:rsidR="00752B36">
        <w:t xml:space="preserve">is </w:t>
      </w:r>
      <w:r w:rsidR="005E1904">
        <w:t>required to inspect.</w:t>
      </w:r>
      <w:r w:rsidR="00827527">
        <w:t xml:space="preserve">  </w:t>
      </w:r>
    </w:p>
    <w:p w14:paraId="6426CD42" w14:textId="77777777" w:rsidR="003F621F" w:rsidRDefault="003F621F" w:rsidP="003470C6">
      <w:pPr>
        <w:ind w:left="900"/>
        <w:jc w:val="both"/>
      </w:pPr>
    </w:p>
    <w:p w14:paraId="3F9D40C8" w14:textId="3703F155" w:rsidR="003F621F" w:rsidRPr="005831F6" w:rsidRDefault="003F621F" w:rsidP="003470C6">
      <w:pPr>
        <w:ind w:left="900"/>
        <w:jc w:val="both"/>
      </w:pPr>
      <w:bookmarkStart w:id="10" w:name="_Hlk156394569"/>
      <w:bookmarkStart w:id="11" w:name="_Hlk156467724"/>
      <w:r w:rsidRPr="005E17D0">
        <w:rPr>
          <w:b/>
          <w:bCs/>
        </w:rPr>
        <w:t>FY 2023-OB-</w:t>
      </w:r>
      <w:r w:rsidR="00F151AE" w:rsidRPr="005E17D0">
        <w:rPr>
          <w:b/>
          <w:bCs/>
        </w:rPr>
        <w:t>1</w:t>
      </w:r>
      <w:r w:rsidRPr="005E17D0">
        <w:rPr>
          <w:b/>
          <w:bCs/>
        </w:rPr>
        <w:t>:</w:t>
      </w:r>
      <w:r w:rsidRPr="005831F6">
        <w:t xml:space="preserve"> (formerly FY 2022-OB-2, FY 2021-OB-02, FY 2020-OB-1 and FY 2019-OB-2) In FY 2023, the total in- compliance rate (SAMM 9) for all safety inspections was 46.65% and 71.68% for health inspections. The percentages for safety and health were well above the FRLs.</w:t>
      </w:r>
    </w:p>
    <w:p w14:paraId="2AD843D7" w14:textId="77777777" w:rsidR="005E0F37" w:rsidRDefault="005E0F37" w:rsidP="003470C6">
      <w:pPr>
        <w:widowControl/>
        <w:ind w:left="907"/>
        <w:jc w:val="both"/>
        <w:rPr>
          <w:b/>
          <w:bCs/>
        </w:rPr>
      </w:pPr>
      <w:bookmarkStart w:id="12" w:name="_Hlk161391394"/>
    </w:p>
    <w:p w14:paraId="17140734" w14:textId="3B4A7721" w:rsidR="003F621F" w:rsidRPr="00B91120" w:rsidRDefault="003F621F" w:rsidP="003470C6">
      <w:pPr>
        <w:widowControl/>
        <w:ind w:left="907"/>
        <w:jc w:val="both"/>
        <w:rPr>
          <w:color w:val="000000"/>
          <w:highlight w:val="yellow"/>
        </w:rPr>
      </w:pPr>
      <w:r w:rsidRPr="443376D4">
        <w:rPr>
          <w:b/>
          <w:bCs/>
        </w:rPr>
        <w:t>Federal Monitoring Plan:</w:t>
      </w:r>
      <w:r>
        <w:t xml:space="preserve"> The OSHA Area Office will closely monitor and review the SAMM, SIR, and other available data with the State Plan on a quarterly basis to ensure in-compliance rates are within the acceptable FRL range.</w:t>
      </w:r>
      <w:bookmarkEnd w:id="10"/>
      <w:r w:rsidR="000E6FA2">
        <w:t xml:space="preserve">  </w:t>
      </w:r>
      <w:bookmarkEnd w:id="11"/>
      <w:bookmarkEnd w:id="12"/>
    </w:p>
    <w:p w14:paraId="2EE6A63A" w14:textId="77777777" w:rsidR="003F621F" w:rsidRPr="00AE5D51" w:rsidRDefault="003F621F" w:rsidP="003470C6">
      <w:pPr>
        <w:widowControl/>
        <w:ind w:left="907"/>
        <w:jc w:val="both"/>
        <w:rPr>
          <w:b/>
          <w:bCs/>
          <w:color w:val="000000"/>
        </w:rPr>
      </w:pPr>
      <w:r w:rsidRPr="00AE5D51">
        <w:rPr>
          <w:b/>
          <w:bCs/>
          <w:color w:val="000000"/>
        </w:rPr>
        <w:t xml:space="preserve">SAMM 11 - Average lapse time </w:t>
      </w:r>
    </w:p>
    <w:p w14:paraId="6183BFCE" w14:textId="77777777" w:rsidR="003F621F" w:rsidRPr="00B91120" w:rsidRDefault="003F621F" w:rsidP="003470C6">
      <w:pPr>
        <w:widowControl/>
        <w:ind w:left="907"/>
        <w:jc w:val="both"/>
        <w:rPr>
          <w:color w:val="000000"/>
          <w:highlight w:val="yellow"/>
          <w:u w:val="single"/>
        </w:rPr>
      </w:pPr>
    </w:p>
    <w:p w14:paraId="16623FA5" w14:textId="68D9E002" w:rsidR="003F621F" w:rsidRDefault="003F621F" w:rsidP="003470C6">
      <w:pPr>
        <w:widowControl/>
        <w:ind w:left="907"/>
        <w:jc w:val="both"/>
        <w:rPr>
          <w:color w:val="000000"/>
        </w:rPr>
      </w:pPr>
      <w:r w:rsidRPr="008558C9">
        <w:rPr>
          <w:color w:val="000000"/>
          <w:u w:val="single"/>
        </w:rPr>
        <w:t>Discussion of State Plan Data and FRL</w:t>
      </w:r>
      <w:r w:rsidRPr="008558C9">
        <w:rPr>
          <w:color w:val="000000"/>
        </w:rPr>
        <w:t>: The FRL is based on a three-year national average. In FY 202</w:t>
      </w:r>
      <w:r>
        <w:rPr>
          <w:color w:val="000000"/>
        </w:rPr>
        <w:t>3</w:t>
      </w:r>
      <w:r w:rsidRPr="008558C9">
        <w:rPr>
          <w:color w:val="000000"/>
        </w:rPr>
        <w:t xml:space="preserve">, the FRL range was from </w:t>
      </w:r>
      <w:r w:rsidRPr="00AE5D51">
        <w:rPr>
          <w:color w:val="000000"/>
        </w:rPr>
        <w:t>44.18</w:t>
      </w:r>
      <w:r w:rsidRPr="008558C9">
        <w:rPr>
          <w:color w:val="000000"/>
        </w:rPr>
        <w:t xml:space="preserve"> workdays to</w:t>
      </w:r>
      <w:r w:rsidRPr="00AE5D51">
        <w:rPr>
          <w:color w:val="000000"/>
        </w:rPr>
        <w:t xml:space="preserve"> 66.28 </w:t>
      </w:r>
      <w:r w:rsidRPr="008558C9">
        <w:rPr>
          <w:color w:val="000000"/>
        </w:rPr>
        <w:t>workdays for safety</w:t>
      </w:r>
      <w:r w:rsidR="00C90D5B">
        <w:rPr>
          <w:color w:val="000000"/>
        </w:rPr>
        <w:t>,</w:t>
      </w:r>
      <w:r w:rsidRPr="008558C9">
        <w:rPr>
          <w:color w:val="000000"/>
        </w:rPr>
        <w:t xml:space="preserve"> and from</w:t>
      </w:r>
      <w:r w:rsidRPr="00AE5D51">
        <w:rPr>
          <w:color w:val="000000"/>
        </w:rPr>
        <w:t xml:space="preserve"> 55.78 </w:t>
      </w:r>
      <w:r w:rsidRPr="008558C9">
        <w:rPr>
          <w:color w:val="000000"/>
        </w:rPr>
        <w:t>workdays to</w:t>
      </w:r>
      <w:r w:rsidRPr="00AE5D51">
        <w:rPr>
          <w:color w:val="000000"/>
        </w:rPr>
        <w:t xml:space="preserve"> </w:t>
      </w:r>
      <w:r w:rsidR="0051017F">
        <w:rPr>
          <w:color w:val="000000"/>
        </w:rPr>
        <w:t xml:space="preserve">83.66 </w:t>
      </w:r>
      <w:r w:rsidRPr="008558C9">
        <w:rPr>
          <w:color w:val="000000"/>
        </w:rPr>
        <w:t xml:space="preserve">workdays for health. </w:t>
      </w:r>
      <w:r w:rsidR="00205732">
        <w:rPr>
          <w:color w:val="000000"/>
        </w:rPr>
        <w:t xml:space="preserve">KY </w:t>
      </w:r>
      <w:r w:rsidRPr="008558C9">
        <w:rPr>
          <w:color w:val="000000"/>
        </w:rPr>
        <w:t xml:space="preserve">OSH’s averages </w:t>
      </w:r>
      <w:r w:rsidRPr="009E3DC2">
        <w:rPr>
          <w:color w:val="000000"/>
        </w:rPr>
        <w:t xml:space="preserve">were </w:t>
      </w:r>
      <w:r w:rsidR="00205732" w:rsidRPr="009E3DC2">
        <w:rPr>
          <w:color w:val="000000"/>
        </w:rPr>
        <w:t>83.36</w:t>
      </w:r>
      <w:r w:rsidRPr="009E3DC2">
        <w:rPr>
          <w:color w:val="000000"/>
        </w:rPr>
        <w:t xml:space="preserve"> workdays for safety and </w:t>
      </w:r>
      <w:r w:rsidR="00205732" w:rsidRPr="009E3DC2">
        <w:rPr>
          <w:color w:val="000000"/>
        </w:rPr>
        <w:t>94.02</w:t>
      </w:r>
      <w:r w:rsidRPr="009E3DC2">
        <w:rPr>
          <w:color w:val="000000"/>
        </w:rPr>
        <w:t xml:space="preserve"> workdays for health</w:t>
      </w:r>
      <w:r w:rsidR="00B12DB2">
        <w:rPr>
          <w:color w:val="000000"/>
        </w:rPr>
        <w:t>,</w:t>
      </w:r>
      <w:r w:rsidRPr="009E3DC2">
        <w:rPr>
          <w:color w:val="000000"/>
        </w:rPr>
        <w:t xml:space="preserve"> </w:t>
      </w:r>
      <w:r w:rsidR="00205732" w:rsidRPr="009E3DC2">
        <w:rPr>
          <w:color w:val="000000"/>
        </w:rPr>
        <w:t xml:space="preserve">which </w:t>
      </w:r>
      <w:r w:rsidR="00C90D5B">
        <w:rPr>
          <w:color w:val="000000"/>
        </w:rPr>
        <w:t xml:space="preserve">were </w:t>
      </w:r>
      <w:r w:rsidR="00205732" w:rsidRPr="009E3DC2">
        <w:rPr>
          <w:color w:val="000000"/>
        </w:rPr>
        <w:t xml:space="preserve">  </w:t>
      </w:r>
      <w:r w:rsidR="00CA7CE2" w:rsidRPr="009E3DC2">
        <w:rPr>
          <w:color w:val="000000"/>
        </w:rPr>
        <w:t xml:space="preserve">above </w:t>
      </w:r>
      <w:r w:rsidRPr="009E3DC2">
        <w:rPr>
          <w:color w:val="000000"/>
        </w:rPr>
        <w:t xml:space="preserve">the acceptable </w:t>
      </w:r>
      <w:r w:rsidR="00205732" w:rsidRPr="009E3DC2">
        <w:rPr>
          <w:color w:val="000000"/>
        </w:rPr>
        <w:t xml:space="preserve">FRL </w:t>
      </w:r>
      <w:r w:rsidRPr="009E3DC2">
        <w:rPr>
          <w:color w:val="000000"/>
        </w:rPr>
        <w:t>range.</w:t>
      </w:r>
      <w:r w:rsidRPr="00587C20">
        <w:rPr>
          <w:color w:val="000000"/>
        </w:rPr>
        <w:t xml:space="preserve"> </w:t>
      </w:r>
    </w:p>
    <w:p w14:paraId="0D9ACD20" w14:textId="77777777" w:rsidR="00221C12" w:rsidRDefault="00221C12" w:rsidP="003470C6">
      <w:pPr>
        <w:widowControl/>
        <w:ind w:left="907"/>
        <w:jc w:val="both"/>
        <w:rPr>
          <w:color w:val="000000"/>
          <w:highlight w:val="yellow"/>
        </w:rPr>
      </w:pPr>
    </w:p>
    <w:p w14:paraId="22648C3A" w14:textId="1D926179" w:rsidR="003F621F" w:rsidRPr="00AE5D51" w:rsidRDefault="003F621F" w:rsidP="003470C6">
      <w:pPr>
        <w:widowControl/>
        <w:ind w:left="907"/>
        <w:jc w:val="both"/>
        <w:rPr>
          <w:color w:val="000000"/>
        </w:rPr>
      </w:pPr>
      <w:r w:rsidRPr="00AE5D51">
        <w:rPr>
          <w:color w:val="000000"/>
          <w:u w:val="single"/>
        </w:rPr>
        <w:t>Explanation</w:t>
      </w:r>
      <w:r w:rsidRPr="00AE5D51">
        <w:rPr>
          <w:color w:val="000000"/>
        </w:rPr>
        <w:t xml:space="preserve">: </w:t>
      </w:r>
      <w:r w:rsidR="00205732">
        <w:rPr>
          <w:color w:val="000000"/>
        </w:rPr>
        <w:t xml:space="preserve">KY OSH placed emphasis on reducing lapse </w:t>
      </w:r>
      <w:r w:rsidR="00B92907">
        <w:rPr>
          <w:color w:val="000000"/>
        </w:rPr>
        <w:t>times and</w:t>
      </w:r>
      <w:r w:rsidR="00205732">
        <w:rPr>
          <w:color w:val="000000"/>
        </w:rPr>
        <w:t xml:space="preserve"> has made some progress in reducing</w:t>
      </w:r>
      <w:r w:rsidR="00C8657F">
        <w:rPr>
          <w:color w:val="000000"/>
        </w:rPr>
        <w:t xml:space="preserve"> health</w:t>
      </w:r>
      <w:r w:rsidR="00205732">
        <w:rPr>
          <w:color w:val="000000"/>
        </w:rPr>
        <w:t xml:space="preserve"> lapse times</w:t>
      </w:r>
      <w:r w:rsidR="00F44B3D">
        <w:rPr>
          <w:color w:val="000000"/>
        </w:rPr>
        <w:t>;</w:t>
      </w:r>
      <w:r w:rsidR="00221C12">
        <w:rPr>
          <w:color w:val="000000"/>
        </w:rPr>
        <w:t xml:space="preserve"> however</w:t>
      </w:r>
      <w:r w:rsidR="000F2192">
        <w:rPr>
          <w:color w:val="000000"/>
        </w:rPr>
        <w:t>,</w:t>
      </w:r>
      <w:r w:rsidR="00221C12">
        <w:rPr>
          <w:color w:val="000000"/>
        </w:rPr>
        <w:t xml:space="preserve"> lapse times </w:t>
      </w:r>
      <w:proofErr w:type="gramStart"/>
      <w:r w:rsidR="0048799D">
        <w:rPr>
          <w:color w:val="000000"/>
        </w:rPr>
        <w:t xml:space="preserve">still </w:t>
      </w:r>
      <w:r w:rsidR="00221C12">
        <w:rPr>
          <w:color w:val="000000"/>
        </w:rPr>
        <w:t>remain</w:t>
      </w:r>
      <w:proofErr w:type="gramEnd"/>
      <w:r w:rsidR="00221C12">
        <w:rPr>
          <w:color w:val="000000"/>
        </w:rPr>
        <w:t xml:space="preserve"> high</w:t>
      </w:r>
      <w:r w:rsidR="00205732">
        <w:rPr>
          <w:color w:val="000000"/>
        </w:rPr>
        <w:t>.</w:t>
      </w:r>
      <w:r w:rsidR="00AE7100">
        <w:rPr>
          <w:color w:val="000000"/>
        </w:rPr>
        <w:t xml:space="preserve"> </w:t>
      </w:r>
      <w:r w:rsidR="00DB6FF3">
        <w:rPr>
          <w:color w:val="000000"/>
        </w:rPr>
        <w:t xml:space="preserve">In FY </w:t>
      </w:r>
      <w:r w:rsidR="00475CB6" w:rsidRPr="009E3DC2">
        <w:rPr>
          <w:color w:val="000000"/>
        </w:rPr>
        <w:t>2023</w:t>
      </w:r>
      <w:r w:rsidR="00D3399A" w:rsidRPr="009E3DC2">
        <w:rPr>
          <w:color w:val="000000"/>
        </w:rPr>
        <w:t>,</w:t>
      </w:r>
      <w:r w:rsidR="00D3399A">
        <w:rPr>
          <w:color w:val="000000"/>
        </w:rPr>
        <w:t xml:space="preserve"> </w:t>
      </w:r>
      <w:r w:rsidR="00FE1B3F">
        <w:rPr>
          <w:color w:val="000000"/>
        </w:rPr>
        <w:t xml:space="preserve">the </w:t>
      </w:r>
      <w:r w:rsidR="00D3399A">
        <w:rPr>
          <w:color w:val="000000"/>
        </w:rPr>
        <w:t xml:space="preserve">safety </w:t>
      </w:r>
      <w:r w:rsidR="005C3E17">
        <w:rPr>
          <w:color w:val="000000"/>
        </w:rPr>
        <w:t>average citation lapse time was</w:t>
      </w:r>
      <w:r w:rsidR="00C8657F" w:rsidRPr="00475CB6">
        <w:rPr>
          <w:color w:val="000000"/>
        </w:rPr>
        <w:t xml:space="preserve"> </w:t>
      </w:r>
      <w:r w:rsidR="00C8657F" w:rsidRPr="00F61FAC">
        <w:rPr>
          <w:color w:val="000000"/>
        </w:rPr>
        <w:t>83.36</w:t>
      </w:r>
      <w:r w:rsidR="00C8657F" w:rsidRPr="00475CB6">
        <w:rPr>
          <w:color w:val="000000"/>
        </w:rPr>
        <w:t xml:space="preserve"> days, </w:t>
      </w:r>
      <w:r w:rsidR="00475CB6" w:rsidRPr="009E3DC2">
        <w:rPr>
          <w:color w:val="000000"/>
        </w:rPr>
        <w:t xml:space="preserve">and </w:t>
      </w:r>
      <w:r w:rsidR="00FE1B3F">
        <w:rPr>
          <w:color w:val="000000"/>
        </w:rPr>
        <w:t xml:space="preserve">the </w:t>
      </w:r>
      <w:r w:rsidR="00C8657F" w:rsidRPr="009E3DC2">
        <w:rPr>
          <w:color w:val="000000"/>
        </w:rPr>
        <w:t xml:space="preserve">health </w:t>
      </w:r>
      <w:r w:rsidR="00475CB6" w:rsidRPr="009E3DC2">
        <w:rPr>
          <w:color w:val="000000"/>
        </w:rPr>
        <w:t>average citation lapse time was</w:t>
      </w:r>
      <w:r w:rsidR="00C8657F" w:rsidRPr="009E3DC2">
        <w:rPr>
          <w:color w:val="000000"/>
        </w:rPr>
        <w:t xml:space="preserve"> 94.0</w:t>
      </w:r>
      <w:r w:rsidR="00C8657F" w:rsidRPr="00F61FAC">
        <w:rPr>
          <w:color w:val="000000"/>
        </w:rPr>
        <w:t>2</w:t>
      </w:r>
      <w:r w:rsidR="00C8657F" w:rsidRPr="00475CB6">
        <w:rPr>
          <w:color w:val="000000"/>
        </w:rPr>
        <w:t xml:space="preserve"> days.</w:t>
      </w:r>
      <w:r w:rsidR="00EE109A" w:rsidRPr="00475CB6">
        <w:rPr>
          <w:color w:val="000000"/>
        </w:rPr>
        <w:t xml:space="preserve"> </w:t>
      </w:r>
      <w:r w:rsidR="00221C12" w:rsidRPr="00475CB6">
        <w:rPr>
          <w:color w:val="000000"/>
        </w:rPr>
        <w:t xml:space="preserve"> At the time of this evaluation, the health supervisor positions were vacant</w:t>
      </w:r>
      <w:r w:rsidR="00B12DB2">
        <w:rPr>
          <w:color w:val="000000"/>
        </w:rPr>
        <w:t>,</w:t>
      </w:r>
      <w:r w:rsidR="00221C12" w:rsidRPr="00475CB6">
        <w:rPr>
          <w:color w:val="000000"/>
        </w:rPr>
        <w:t xml:space="preserve"> which </w:t>
      </w:r>
      <w:r w:rsidR="00221C12">
        <w:rPr>
          <w:color w:val="000000"/>
        </w:rPr>
        <w:t xml:space="preserve"> impact</w:t>
      </w:r>
      <w:r w:rsidR="00182585">
        <w:rPr>
          <w:color w:val="000000"/>
        </w:rPr>
        <w:t>ed</w:t>
      </w:r>
      <w:r w:rsidR="00221C12">
        <w:rPr>
          <w:color w:val="000000"/>
        </w:rPr>
        <w:t xml:space="preserve"> lapse times. </w:t>
      </w:r>
      <w:r w:rsidR="005777EF">
        <w:rPr>
          <w:color w:val="000000"/>
        </w:rPr>
        <w:t xml:space="preserve">    </w:t>
      </w:r>
    </w:p>
    <w:p w14:paraId="06644F50" w14:textId="77777777" w:rsidR="003F621F" w:rsidRDefault="003F621F" w:rsidP="003470C6">
      <w:pPr>
        <w:widowControl/>
        <w:ind w:left="907"/>
        <w:jc w:val="both"/>
        <w:rPr>
          <w:color w:val="000000"/>
        </w:rPr>
      </w:pPr>
    </w:p>
    <w:p w14:paraId="249B8C0D" w14:textId="6C0A92A9" w:rsidR="007B5A2E" w:rsidRDefault="00412BEB" w:rsidP="003470C6">
      <w:pPr>
        <w:widowControl/>
        <w:ind w:left="907"/>
        <w:jc w:val="both"/>
      </w:pPr>
      <w:bookmarkStart w:id="13" w:name="_Hlk156467771"/>
      <w:bookmarkStart w:id="14" w:name="_Hlk97644109"/>
      <w:r w:rsidRPr="00D07DE3">
        <w:rPr>
          <w:b/>
          <w:bCs/>
        </w:rPr>
        <w:t>Finding FY 202</w:t>
      </w:r>
      <w:r w:rsidR="00395044" w:rsidRPr="00D07DE3">
        <w:rPr>
          <w:b/>
          <w:bCs/>
        </w:rPr>
        <w:t>3</w:t>
      </w:r>
      <w:r w:rsidRPr="00D07DE3">
        <w:rPr>
          <w:b/>
          <w:bCs/>
        </w:rPr>
        <w:t>-</w:t>
      </w:r>
      <w:r w:rsidR="005279DC" w:rsidRPr="00D07DE3">
        <w:rPr>
          <w:b/>
          <w:bCs/>
        </w:rPr>
        <w:t>01</w:t>
      </w:r>
      <w:r w:rsidRPr="00D07DE3">
        <w:rPr>
          <w:b/>
          <w:bCs/>
        </w:rPr>
        <w:t xml:space="preserve">: </w:t>
      </w:r>
      <w:r w:rsidRPr="00D07DE3">
        <w:t>(formerly</w:t>
      </w:r>
      <w:r w:rsidRPr="006C6AA0">
        <w:t xml:space="preserve"> </w:t>
      </w:r>
      <w:r w:rsidR="00221C12" w:rsidRPr="006C6AA0">
        <w:t xml:space="preserve">FY 2021-03 </w:t>
      </w:r>
      <w:r w:rsidRPr="006C6AA0">
        <w:t>FY 2020-03 and FY 2019-03)</w:t>
      </w:r>
      <w:r w:rsidRPr="006C6AA0">
        <w:rPr>
          <w:b/>
          <w:bCs/>
        </w:rPr>
        <w:t xml:space="preserve"> </w:t>
      </w:r>
      <w:r w:rsidRPr="006C6AA0">
        <w:t>In FY 202</w:t>
      </w:r>
      <w:r w:rsidR="006E0ED4" w:rsidRPr="006C6AA0">
        <w:t>3</w:t>
      </w:r>
      <w:r w:rsidRPr="006C6AA0">
        <w:t>, KY OSH had a significantly high average citation issuance lapse time</w:t>
      </w:r>
      <w:r w:rsidR="00182585">
        <w:t>s</w:t>
      </w:r>
      <w:r w:rsidRPr="006C6AA0">
        <w:t xml:space="preserve"> for safety and health inspections, which were outside the FRLs.</w:t>
      </w:r>
    </w:p>
    <w:p w14:paraId="5162403B" w14:textId="77777777" w:rsidR="00881759" w:rsidRPr="006C6AA0" w:rsidRDefault="00881759" w:rsidP="003470C6">
      <w:pPr>
        <w:widowControl/>
        <w:ind w:left="907"/>
        <w:jc w:val="both"/>
      </w:pPr>
    </w:p>
    <w:p w14:paraId="54CCED5E" w14:textId="36C39BFD" w:rsidR="000E6FA2" w:rsidRDefault="00412BEB" w:rsidP="00AF2CF9">
      <w:pPr>
        <w:widowControl/>
        <w:ind w:left="900"/>
        <w:jc w:val="both"/>
      </w:pPr>
      <w:r w:rsidRPr="006C6AA0">
        <w:rPr>
          <w:b/>
          <w:bCs/>
        </w:rPr>
        <w:t>Recommendation:</w:t>
      </w:r>
      <w:r w:rsidRPr="006C6AA0">
        <w:t xml:space="preserve"> KY OSH should develop and implement </w:t>
      </w:r>
      <w:r w:rsidR="007065F1" w:rsidRPr="007065F1">
        <w:t>an action plan</w:t>
      </w:r>
      <w:r w:rsidR="007065F1">
        <w:t xml:space="preserve"> </w:t>
      </w:r>
      <w:r w:rsidRPr="006C6AA0">
        <w:t>to reduce the average lapse time</w:t>
      </w:r>
      <w:r w:rsidR="00FE1B3F">
        <w:t>s</w:t>
      </w:r>
      <w:r w:rsidRPr="006C6AA0">
        <w:t xml:space="preserve"> for safety and health inspections to within the FRL levels</w:t>
      </w:r>
      <w:r w:rsidR="00846F11" w:rsidRPr="006C6AA0">
        <w:t>.</w:t>
      </w:r>
      <w:bookmarkEnd w:id="13"/>
      <w:r w:rsidR="00265AD1">
        <w:t xml:space="preserve">  </w:t>
      </w:r>
      <w:r w:rsidR="000E6FA2">
        <w:t xml:space="preserve">The OSHA Area Office will closely monitor the </w:t>
      </w:r>
      <w:r w:rsidR="00BD13A5">
        <w:t>l</w:t>
      </w:r>
      <w:r w:rsidR="000E6FA2">
        <w:t xml:space="preserve">apse </w:t>
      </w:r>
      <w:r w:rsidR="00BD13A5">
        <w:t>t</w:t>
      </w:r>
      <w:r w:rsidR="000E6FA2">
        <w:t>ime</w:t>
      </w:r>
      <w:r w:rsidR="00BD13A5">
        <w:t>s</w:t>
      </w:r>
      <w:r w:rsidR="000E6FA2">
        <w:t xml:space="preserve"> on a quarterly basis. </w:t>
      </w:r>
    </w:p>
    <w:p w14:paraId="153186C3" w14:textId="77777777" w:rsidR="000E6FA2" w:rsidRDefault="000E6FA2" w:rsidP="003470C6">
      <w:pPr>
        <w:widowControl/>
        <w:ind w:left="900"/>
        <w:jc w:val="both"/>
      </w:pPr>
    </w:p>
    <w:p w14:paraId="20DAE367" w14:textId="77777777" w:rsidR="002F18C5" w:rsidRPr="005E2418" w:rsidRDefault="002F18C5" w:rsidP="003470C6">
      <w:pPr>
        <w:widowControl/>
        <w:tabs>
          <w:tab w:val="left" w:pos="1800"/>
        </w:tabs>
        <w:autoSpaceDE/>
        <w:autoSpaceDN/>
        <w:adjustRightInd/>
        <w:ind w:left="900"/>
        <w:contextualSpacing/>
        <w:jc w:val="both"/>
        <w:rPr>
          <w:b/>
          <w:bCs/>
          <w:color w:val="000000"/>
        </w:rPr>
      </w:pPr>
      <w:r w:rsidRPr="005E2418">
        <w:rPr>
          <w:b/>
          <w:bCs/>
          <w:color w:val="000000"/>
        </w:rPr>
        <w:t xml:space="preserve">SAMM 8 - Average current serious penalty in private sector </w:t>
      </w:r>
    </w:p>
    <w:p w14:paraId="0852B000" w14:textId="77777777" w:rsidR="002F18C5" w:rsidRPr="005E2418" w:rsidRDefault="002F18C5" w:rsidP="003470C6">
      <w:pPr>
        <w:widowControl/>
        <w:tabs>
          <w:tab w:val="left" w:pos="1800"/>
        </w:tabs>
        <w:autoSpaceDE/>
        <w:autoSpaceDN/>
        <w:adjustRightInd/>
        <w:ind w:left="900"/>
        <w:contextualSpacing/>
        <w:jc w:val="both"/>
        <w:rPr>
          <w:color w:val="000000"/>
        </w:rPr>
      </w:pPr>
    </w:p>
    <w:p w14:paraId="6736B1B6" w14:textId="77777777" w:rsidR="002F18C5" w:rsidRPr="005E2418" w:rsidRDefault="002F18C5" w:rsidP="003470C6">
      <w:pPr>
        <w:widowControl/>
        <w:tabs>
          <w:tab w:val="left" w:pos="1800"/>
        </w:tabs>
        <w:autoSpaceDE/>
        <w:autoSpaceDN/>
        <w:adjustRightInd/>
        <w:ind w:left="900"/>
        <w:contextualSpacing/>
        <w:jc w:val="both"/>
        <w:rPr>
          <w:color w:val="000000"/>
        </w:rPr>
      </w:pPr>
      <w:r w:rsidRPr="005E2418">
        <w:rPr>
          <w:color w:val="000000"/>
          <w:u w:val="single"/>
        </w:rPr>
        <w:t>Discussion of State Plan data and FRL</w:t>
      </w:r>
      <w:r w:rsidRPr="005E2418">
        <w:rPr>
          <w:color w:val="000000"/>
        </w:rPr>
        <w:t xml:space="preserve">: Each FRL in SAMM 8 is the total average current penalty per serious violation for the specific worker range, as shown below. These FRLs are based on three-year national averages. </w:t>
      </w:r>
    </w:p>
    <w:p w14:paraId="384C786C" w14:textId="77777777" w:rsidR="002F18C5" w:rsidRPr="005E2418" w:rsidRDefault="002F18C5" w:rsidP="003470C6">
      <w:pPr>
        <w:widowControl/>
        <w:tabs>
          <w:tab w:val="left" w:pos="1800"/>
        </w:tabs>
        <w:autoSpaceDE/>
        <w:autoSpaceDN/>
        <w:adjustRightInd/>
        <w:ind w:left="900"/>
        <w:contextualSpacing/>
        <w:jc w:val="both"/>
        <w:rPr>
          <w:color w:val="000000"/>
        </w:rPr>
      </w:pPr>
    </w:p>
    <w:p w14:paraId="68B490E3" w14:textId="0C92C0CE" w:rsidR="002F18C5" w:rsidRPr="005E2418" w:rsidRDefault="002F18C5" w:rsidP="003470C6">
      <w:pPr>
        <w:widowControl/>
        <w:tabs>
          <w:tab w:val="left" w:pos="1800"/>
        </w:tabs>
        <w:autoSpaceDE/>
        <w:autoSpaceDN/>
        <w:adjustRightInd/>
        <w:ind w:left="900"/>
        <w:contextualSpacing/>
        <w:jc w:val="both"/>
        <w:rPr>
          <w:color w:val="000000"/>
        </w:rPr>
      </w:pPr>
      <w:r w:rsidRPr="005E2418">
        <w:rPr>
          <w:color w:val="000000"/>
        </w:rPr>
        <w:lastRenderedPageBreak/>
        <w:t xml:space="preserve">(1 to greater than 250 workers): The FRL is +/-25% of $3,625.21. The range of acceptable data not requiring further review is from $2,718.91 to $4,531.51. </w:t>
      </w:r>
      <w:r w:rsidR="00395044" w:rsidRPr="005E2418">
        <w:rPr>
          <w:color w:val="000000"/>
        </w:rPr>
        <w:t xml:space="preserve">KY </w:t>
      </w:r>
      <w:r w:rsidRPr="005E2418">
        <w:rPr>
          <w:color w:val="000000"/>
        </w:rPr>
        <w:t>OSH’s total average current penalty per serious violation is $</w:t>
      </w:r>
      <w:r w:rsidR="00395044" w:rsidRPr="005E2418">
        <w:rPr>
          <w:color w:val="000000"/>
        </w:rPr>
        <w:t>3,843.63</w:t>
      </w:r>
      <w:r w:rsidRPr="005E2418">
        <w:rPr>
          <w:color w:val="000000"/>
        </w:rPr>
        <w:t xml:space="preserve">, which </w:t>
      </w:r>
      <w:r w:rsidR="00395044" w:rsidRPr="005E2418">
        <w:rPr>
          <w:color w:val="000000"/>
        </w:rPr>
        <w:t xml:space="preserve">within </w:t>
      </w:r>
      <w:r w:rsidRPr="005E2418">
        <w:rPr>
          <w:color w:val="000000"/>
        </w:rPr>
        <w:t>the FRL</w:t>
      </w:r>
      <w:r w:rsidR="00395044" w:rsidRPr="005E2418">
        <w:rPr>
          <w:color w:val="000000"/>
        </w:rPr>
        <w:t>.</w:t>
      </w:r>
    </w:p>
    <w:p w14:paraId="72274381" w14:textId="77777777" w:rsidR="002F18C5" w:rsidRPr="005E2418" w:rsidRDefault="002F18C5" w:rsidP="003470C6">
      <w:pPr>
        <w:widowControl/>
        <w:tabs>
          <w:tab w:val="left" w:pos="1800"/>
        </w:tabs>
        <w:autoSpaceDE/>
        <w:autoSpaceDN/>
        <w:adjustRightInd/>
        <w:ind w:left="900"/>
        <w:contextualSpacing/>
        <w:jc w:val="both"/>
        <w:rPr>
          <w:color w:val="000000"/>
        </w:rPr>
      </w:pPr>
    </w:p>
    <w:p w14:paraId="6755B368" w14:textId="40F76BA9" w:rsidR="002F18C5" w:rsidRPr="005E2418" w:rsidRDefault="002F18C5" w:rsidP="008A2A20">
      <w:pPr>
        <w:widowControl/>
        <w:autoSpaceDE/>
        <w:autoSpaceDN/>
        <w:adjustRightInd/>
        <w:ind w:left="1440"/>
        <w:contextualSpacing/>
        <w:jc w:val="both"/>
        <w:rPr>
          <w:color w:val="000000"/>
        </w:rPr>
      </w:pPr>
      <w:r w:rsidRPr="005E2418">
        <w:rPr>
          <w:b/>
          <w:bCs/>
          <w:color w:val="000000" w:themeColor="text1"/>
        </w:rPr>
        <w:t>a.</w:t>
      </w:r>
      <w:r w:rsidRPr="005E2418">
        <w:rPr>
          <w:color w:val="000000" w:themeColor="text1"/>
        </w:rPr>
        <w:t xml:space="preserve"> (1-25 workers): The FRL is +/-25% of $2,348.03. The range of acceptable data not requiring further review is from $1,761.02 to $2,935.04. The </w:t>
      </w:r>
      <w:r w:rsidR="00395044" w:rsidRPr="005E2418">
        <w:rPr>
          <w:color w:val="000000" w:themeColor="text1"/>
        </w:rPr>
        <w:t xml:space="preserve">Kentucky </w:t>
      </w:r>
      <w:r w:rsidRPr="005E2418">
        <w:rPr>
          <w:color w:val="000000" w:themeColor="text1"/>
        </w:rPr>
        <w:t>State Plan’s total average current penalty per serious violation (1 - 25 workers) is $</w:t>
      </w:r>
      <w:r w:rsidR="00395044" w:rsidRPr="005E2418">
        <w:rPr>
          <w:color w:val="000000" w:themeColor="text1"/>
        </w:rPr>
        <w:t>2,856</w:t>
      </w:r>
      <w:r w:rsidRPr="005E2418">
        <w:rPr>
          <w:color w:val="000000" w:themeColor="text1"/>
        </w:rPr>
        <w:t xml:space="preserve">.00, which is </w:t>
      </w:r>
      <w:r w:rsidR="00F6192C" w:rsidRPr="005E2418">
        <w:rPr>
          <w:color w:val="000000" w:themeColor="text1"/>
        </w:rPr>
        <w:t xml:space="preserve">within the </w:t>
      </w:r>
      <w:r w:rsidRPr="005E2418">
        <w:rPr>
          <w:color w:val="000000" w:themeColor="text1"/>
        </w:rPr>
        <w:t xml:space="preserve"> FRL</w:t>
      </w:r>
      <w:r w:rsidR="00395044" w:rsidRPr="005E2418">
        <w:rPr>
          <w:color w:val="000000" w:themeColor="text1"/>
        </w:rPr>
        <w:t>.</w:t>
      </w:r>
    </w:p>
    <w:p w14:paraId="5DD08D3F" w14:textId="3B965057" w:rsidR="002F18C5" w:rsidRPr="005E2418" w:rsidRDefault="002F18C5" w:rsidP="008A2A20">
      <w:pPr>
        <w:widowControl/>
        <w:autoSpaceDE/>
        <w:autoSpaceDN/>
        <w:adjustRightInd/>
        <w:ind w:left="1440"/>
        <w:contextualSpacing/>
        <w:jc w:val="both"/>
        <w:rPr>
          <w:color w:val="000000"/>
        </w:rPr>
      </w:pPr>
      <w:r w:rsidRPr="005E2418">
        <w:rPr>
          <w:b/>
          <w:bCs/>
          <w:color w:val="000000"/>
        </w:rPr>
        <w:t>b.</w:t>
      </w:r>
      <w:r w:rsidRPr="005E2418">
        <w:rPr>
          <w:color w:val="000000"/>
        </w:rPr>
        <w:t xml:space="preserve"> (26-100 workers): The FRL is +/-25% of $4,167.28. The range of acceptable data not requiring further review is from $3,125.46 to $5,209.10. The </w:t>
      </w:r>
      <w:r w:rsidR="00395044" w:rsidRPr="005E2418">
        <w:rPr>
          <w:color w:val="000000"/>
        </w:rPr>
        <w:t xml:space="preserve">Kentucky </w:t>
      </w:r>
      <w:r w:rsidRPr="005E2418">
        <w:rPr>
          <w:color w:val="000000"/>
        </w:rPr>
        <w:t>State Plan’s total average current penalty per serious violation is $</w:t>
      </w:r>
      <w:r w:rsidR="00395044" w:rsidRPr="005E2418">
        <w:rPr>
          <w:color w:val="000000"/>
        </w:rPr>
        <w:t>3,249</w:t>
      </w:r>
      <w:r w:rsidRPr="005E2418">
        <w:rPr>
          <w:color w:val="000000"/>
        </w:rPr>
        <w:t>.</w:t>
      </w:r>
      <w:r w:rsidR="00395044" w:rsidRPr="005E2418">
        <w:rPr>
          <w:color w:val="000000"/>
        </w:rPr>
        <w:t>46</w:t>
      </w:r>
      <w:r w:rsidRPr="005E2418">
        <w:rPr>
          <w:color w:val="000000"/>
        </w:rPr>
        <w:t xml:space="preserve">, which is </w:t>
      </w:r>
      <w:r w:rsidR="00395044" w:rsidRPr="005E2418">
        <w:rPr>
          <w:color w:val="000000"/>
        </w:rPr>
        <w:t xml:space="preserve">within </w:t>
      </w:r>
      <w:r w:rsidRPr="005E2418">
        <w:rPr>
          <w:color w:val="000000"/>
        </w:rPr>
        <w:t xml:space="preserve">the FRL. </w:t>
      </w:r>
    </w:p>
    <w:p w14:paraId="24C79C61" w14:textId="3CC7F409" w:rsidR="002F18C5" w:rsidRPr="005E2418" w:rsidRDefault="002F18C5" w:rsidP="008A2A20">
      <w:pPr>
        <w:widowControl/>
        <w:autoSpaceDE/>
        <w:autoSpaceDN/>
        <w:adjustRightInd/>
        <w:ind w:left="1440"/>
        <w:contextualSpacing/>
        <w:jc w:val="both"/>
        <w:rPr>
          <w:color w:val="000000"/>
        </w:rPr>
      </w:pPr>
      <w:r w:rsidRPr="005E2418">
        <w:rPr>
          <w:b/>
          <w:bCs/>
          <w:color w:val="000000"/>
        </w:rPr>
        <w:t>c.</w:t>
      </w:r>
      <w:r w:rsidRPr="005E2418">
        <w:rPr>
          <w:color w:val="000000"/>
        </w:rPr>
        <w:t xml:space="preserve"> (101-250 workers). The FRL is +/-25% of $6,052.04. The range of acceptable data not requiring further review is from $4,539.03 to $7,565.05. The </w:t>
      </w:r>
      <w:r w:rsidR="00395044" w:rsidRPr="005E2418">
        <w:rPr>
          <w:color w:val="000000"/>
        </w:rPr>
        <w:t>Kentucky</w:t>
      </w:r>
      <w:r w:rsidRPr="005E2418">
        <w:rPr>
          <w:color w:val="000000"/>
        </w:rPr>
        <w:t xml:space="preserve"> State Plan’s total average current penalty per serious violation (101 – 250 workers) is $</w:t>
      </w:r>
      <w:r w:rsidR="00395044" w:rsidRPr="005E2418">
        <w:rPr>
          <w:color w:val="000000"/>
        </w:rPr>
        <w:t>5,014.04</w:t>
      </w:r>
      <w:r w:rsidRPr="005E2418">
        <w:rPr>
          <w:color w:val="000000"/>
        </w:rPr>
        <w:t xml:space="preserve">, which is </w:t>
      </w:r>
      <w:r w:rsidR="00395044" w:rsidRPr="005E2418">
        <w:rPr>
          <w:color w:val="000000"/>
        </w:rPr>
        <w:t xml:space="preserve">within </w:t>
      </w:r>
      <w:r w:rsidRPr="005E2418">
        <w:rPr>
          <w:color w:val="000000"/>
        </w:rPr>
        <w:t>the FRL.</w:t>
      </w:r>
    </w:p>
    <w:p w14:paraId="18C6FDB2" w14:textId="6E86A37F" w:rsidR="002F18C5" w:rsidRPr="005E2418" w:rsidRDefault="002F18C5" w:rsidP="008A2A20">
      <w:pPr>
        <w:widowControl/>
        <w:autoSpaceDE/>
        <w:autoSpaceDN/>
        <w:adjustRightInd/>
        <w:ind w:left="1440"/>
        <w:contextualSpacing/>
        <w:jc w:val="both"/>
        <w:rPr>
          <w:color w:val="000000"/>
        </w:rPr>
      </w:pPr>
      <w:r w:rsidRPr="005E2418">
        <w:rPr>
          <w:b/>
          <w:bCs/>
          <w:color w:val="000000"/>
        </w:rPr>
        <w:t>d.</w:t>
      </w:r>
      <w:r w:rsidRPr="005E2418">
        <w:rPr>
          <w:color w:val="000000"/>
        </w:rPr>
        <w:t xml:space="preserve"> (Greater than 250 workers): The FRL is +/-25% of $7,331.41.  The range of acceptable data not requiring further review is from $5,498.56 to $9,164.26.  The </w:t>
      </w:r>
      <w:r w:rsidR="00395044" w:rsidRPr="005E2418">
        <w:rPr>
          <w:color w:val="000000"/>
        </w:rPr>
        <w:t xml:space="preserve">Kentucky </w:t>
      </w:r>
      <w:r w:rsidRPr="005E2418">
        <w:rPr>
          <w:color w:val="000000"/>
        </w:rPr>
        <w:t>State Plan’s total average current penalty per serious violation is $</w:t>
      </w:r>
      <w:r w:rsidR="00395044" w:rsidRPr="005E2418">
        <w:rPr>
          <w:color w:val="000000"/>
        </w:rPr>
        <w:t>5</w:t>
      </w:r>
      <w:r w:rsidRPr="005E2418">
        <w:rPr>
          <w:color w:val="000000"/>
        </w:rPr>
        <w:t>,</w:t>
      </w:r>
      <w:r w:rsidR="00395044" w:rsidRPr="005E2418">
        <w:rPr>
          <w:color w:val="000000"/>
        </w:rPr>
        <w:t>307.61</w:t>
      </w:r>
      <w:r w:rsidRPr="005E2418">
        <w:rPr>
          <w:color w:val="000000"/>
        </w:rPr>
        <w:t xml:space="preserve">, which is </w:t>
      </w:r>
      <w:r w:rsidR="00395044" w:rsidRPr="005E2418">
        <w:rPr>
          <w:color w:val="000000"/>
        </w:rPr>
        <w:t xml:space="preserve">below </w:t>
      </w:r>
      <w:r w:rsidRPr="005E2418">
        <w:rPr>
          <w:color w:val="000000"/>
        </w:rPr>
        <w:t xml:space="preserve">the FRL. </w:t>
      </w:r>
    </w:p>
    <w:p w14:paraId="24FF61F1" w14:textId="77777777" w:rsidR="002F18C5" w:rsidRPr="005E2418" w:rsidRDefault="002F18C5" w:rsidP="003470C6">
      <w:pPr>
        <w:widowControl/>
        <w:tabs>
          <w:tab w:val="left" w:pos="1800"/>
        </w:tabs>
        <w:autoSpaceDE/>
        <w:autoSpaceDN/>
        <w:adjustRightInd/>
        <w:ind w:left="900"/>
        <w:contextualSpacing/>
        <w:jc w:val="both"/>
        <w:rPr>
          <w:color w:val="000000"/>
        </w:rPr>
      </w:pPr>
    </w:p>
    <w:p w14:paraId="3CE84E1B" w14:textId="74BEA70F" w:rsidR="00F31E99" w:rsidRDefault="002F18C5" w:rsidP="003470C6">
      <w:pPr>
        <w:widowControl/>
        <w:tabs>
          <w:tab w:val="left" w:pos="1800"/>
        </w:tabs>
        <w:autoSpaceDE/>
        <w:autoSpaceDN/>
        <w:adjustRightInd/>
        <w:ind w:left="900"/>
        <w:contextualSpacing/>
        <w:jc w:val="both"/>
      </w:pPr>
      <w:r w:rsidRPr="005E2418">
        <w:rPr>
          <w:color w:val="000000"/>
          <w:u w:val="single"/>
        </w:rPr>
        <w:t>Explanation</w:t>
      </w:r>
      <w:r w:rsidRPr="005E2418">
        <w:rPr>
          <w:color w:val="000000"/>
        </w:rPr>
        <w:t xml:space="preserve">: The </w:t>
      </w:r>
      <w:r w:rsidR="00395044" w:rsidRPr="005E2418">
        <w:rPr>
          <w:color w:val="000000"/>
        </w:rPr>
        <w:t xml:space="preserve">Kentucky </w:t>
      </w:r>
      <w:r w:rsidRPr="005E2418">
        <w:rPr>
          <w:color w:val="000000"/>
        </w:rPr>
        <w:t>State Plan</w:t>
      </w:r>
      <w:r w:rsidR="00395044" w:rsidRPr="005E2418">
        <w:rPr>
          <w:color w:val="000000"/>
        </w:rPr>
        <w:t xml:space="preserve"> met or exceeded the FRL in all but </w:t>
      </w:r>
      <w:r w:rsidR="00395044" w:rsidRPr="00EF78A3">
        <w:rPr>
          <w:color w:val="000000"/>
        </w:rPr>
        <w:t>on</w:t>
      </w:r>
      <w:r w:rsidR="00EF78A3" w:rsidRPr="00EF78A3">
        <w:rPr>
          <w:color w:val="000000"/>
        </w:rPr>
        <w:t>e</w:t>
      </w:r>
      <w:r w:rsidR="00395044" w:rsidRPr="00EF78A3">
        <w:rPr>
          <w:color w:val="000000"/>
        </w:rPr>
        <w:t xml:space="preserve"> category</w:t>
      </w:r>
      <w:r w:rsidR="00395044" w:rsidRPr="005E2418">
        <w:rPr>
          <w:color w:val="000000"/>
        </w:rPr>
        <w:t>, greater than 250 workers</w:t>
      </w:r>
      <w:r w:rsidR="00B12DB2">
        <w:rPr>
          <w:color w:val="000000"/>
        </w:rPr>
        <w:t>,</w:t>
      </w:r>
      <w:r w:rsidR="00395044" w:rsidRPr="005E2418">
        <w:rPr>
          <w:color w:val="000000"/>
        </w:rPr>
        <w:t xml:space="preserve"> which was slightly below the FRL.</w:t>
      </w:r>
      <w:r w:rsidR="00F31E99">
        <w:rPr>
          <w:color w:val="000000"/>
        </w:rPr>
        <w:t xml:space="preserve">  </w:t>
      </w:r>
      <w:r w:rsidR="00F31E99" w:rsidRPr="00C648A4">
        <w:t xml:space="preserve">During this legislative session, a bill has been introduced with nine (9) sponsors, to enact the Final Rule on the Department of Labor Civil penalties for Inflation Adjustment Act – Annual Adjustment for 2023 in Kentucky. In Kentucky, the deadline to introduce the house bill </w:t>
      </w:r>
      <w:r w:rsidR="00F31E99">
        <w:t>was</w:t>
      </w:r>
      <w:r w:rsidR="00F31E99" w:rsidRPr="00C648A4">
        <w:t xml:space="preserve"> February 26</w:t>
      </w:r>
      <w:r w:rsidR="00F31E99" w:rsidRPr="00D65512">
        <w:rPr>
          <w:vertAlign w:val="superscript"/>
        </w:rPr>
        <w:t>th</w:t>
      </w:r>
      <w:r w:rsidR="009B4731">
        <w:t>,</w:t>
      </w:r>
      <w:r w:rsidR="00F31E99" w:rsidRPr="00C648A4">
        <w:t xml:space="preserve"> and the deadline to introduce a Senate bill </w:t>
      </w:r>
      <w:r w:rsidR="00F31E99">
        <w:t>was</w:t>
      </w:r>
      <w:r w:rsidR="00F31E99" w:rsidRPr="00C648A4">
        <w:t xml:space="preserve"> February 28th.</w:t>
      </w:r>
    </w:p>
    <w:p w14:paraId="76791589" w14:textId="77777777" w:rsidR="00F31E99" w:rsidRDefault="00F31E99" w:rsidP="003470C6">
      <w:pPr>
        <w:widowControl/>
        <w:tabs>
          <w:tab w:val="left" w:pos="1800"/>
        </w:tabs>
        <w:autoSpaceDE/>
        <w:autoSpaceDN/>
        <w:adjustRightInd/>
        <w:ind w:left="900"/>
        <w:contextualSpacing/>
        <w:jc w:val="both"/>
        <w:rPr>
          <w:color w:val="000000"/>
        </w:rPr>
      </w:pPr>
    </w:p>
    <w:p w14:paraId="745D30F1" w14:textId="37092FBC" w:rsidR="002F18C5" w:rsidRPr="005E2418" w:rsidRDefault="002F18C5" w:rsidP="003470C6">
      <w:pPr>
        <w:widowControl/>
        <w:tabs>
          <w:tab w:val="left" w:pos="1800"/>
        </w:tabs>
        <w:autoSpaceDE/>
        <w:autoSpaceDN/>
        <w:adjustRightInd/>
        <w:ind w:left="900"/>
        <w:contextualSpacing/>
        <w:jc w:val="both"/>
        <w:rPr>
          <w:color w:val="000000"/>
        </w:rPr>
      </w:pPr>
      <w:r w:rsidRPr="005E2418">
        <w:rPr>
          <w:color w:val="000000"/>
        </w:rPr>
        <w:t xml:space="preserve">OSHA published a rule on July 1, 2016, raising its maximum and minimum penalties. See 81 FR 43429. OSHA then increased penalties annually, most recently on January 17, 2023, according to the Consumer Price Index (CPI). </w:t>
      </w:r>
      <w:r w:rsidR="00395044" w:rsidRPr="005E2418">
        <w:rPr>
          <w:color w:val="000000"/>
        </w:rPr>
        <w:t xml:space="preserve">Kentucky </w:t>
      </w:r>
      <w:r w:rsidRPr="005E2418">
        <w:rPr>
          <w:color w:val="000000"/>
        </w:rPr>
        <w:t xml:space="preserve">has not yet adopted the </w:t>
      </w:r>
      <w:r w:rsidR="00395044" w:rsidRPr="005E2418">
        <w:rPr>
          <w:color w:val="000000"/>
        </w:rPr>
        <w:t>c</w:t>
      </w:r>
      <w:r w:rsidRPr="005E2418">
        <w:rPr>
          <w:color w:val="000000"/>
        </w:rPr>
        <w:t xml:space="preserve">orresponding increase to maximum penalty amounts. This finding </w:t>
      </w:r>
      <w:r w:rsidR="00F31E99">
        <w:rPr>
          <w:color w:val="000000"/>
        </w:rPr>
        <w:t xml:space="preserve">for penalty adoption </w:t>
      </w:r>
      <w:r w:rsidRPr="005E2418">
        <w:rPr>
          <w:color w:val="000000"/>
        </w:rPr>
        <w:t xml:space="preserve">is being continued. </w:t>
      </w:r>
    </w:p>
    <w:p w14:paraId="27C66F9E" w14:textId="77777777" w:rsidR="00FE5448" w:rsidRPr="005E2418" w:rsidRDefault="00FE5448" w:rsidP="003470C6">
      <w:pPr>
        <w:widowControl/>
        <w:ind w:left="900"/>
        <w:jc w:val="both"/>
      </w:pPr>
    </w:p>
    <w:bookmarkEnd w:id="14"/>
    <w:p w14:paraId="2CEC97D6" w14:textId="77777777" w:rsidR="007B5A2E" w:rsidRPr="005E2418" w:rsidRDefault="00412BEB" w:rsidP="003470C6">
      <w:pPr>
        <w:pStyle w:val="ListParagraph"/>
        <w:numPr>
          <w:ilvl w:val="0"/>
          <w:numId w:val="55"/>
        </w:numPr>
        <w:tabs>
          <w:tab w:val="left" w:pos="1170"/>
          <w:tab w:val="left" w:pos="1350"/>
        </w:tabs>
        <w:jc w:val="both"/>
        <w:rPr>
          <w:rFonts w:ascii="Times New Roman" w:hAnsi="Times New Roman" w:cs="Times New Roman"/>
          <w:sz w:val="24"/>
          <w:szCs w:val="24"/>
        </w:rPr>
      </w:pPr>
      <w:r w:rsidRPr="005E2418">
        <w:rPr>
          <w:rFonts w:ascii="Times New Roman" w:hAnsi="Times New Roman" w:cs="Times New Roman"/>
          <w:sz w:val="24"/>
          <w:szCs w:val="24"/>
        </w:rPr>
        <w:t>Abatement</w:t>
      </w:r>
    </w:p>
    <w:p w14:paraId="6C7BC049" w14:textId="77777777" w:rsidR="00395044" w:rsidRPr="005E2418" w:rsidRDefault="00395044" w:rsidP="003470C6">
      <w:pPr>
        <w:pStyle w:val="ListParagraph"/>
        <w:tabs>
          <w:tab w:val="left" w:pos="1170"/>
          <w:tab w:val="left" w:pos="1350"/>
        </w:tabs>
        <w:spacing w:line="240" w:lineRule="auto"/>
        <w:ind w:left="900"/>
        <w:jc w:val="both"/>
        <w:rPr>
          <w:rFonts w:ascii="Times New Roman" w:hAnsi="Times New Roman" w:cs="Times New Roman"/>
          <w:sz w:val="24"/>
          <w:szCs w:val="24"/>
        </w:rPr>
      </w:pPr>
    </w:p>
    <w:p w14:paraId="1610B53B" w14:textId="5AC51280" w:rsidR="007B5A2E" w:rsidRPr="005E2418" w:rsidRDefault="006E0ED4" w:rsidP="003470C6">
      <w:pPr>
        <w:pStyle w:val="ListParagraph"/>
        <w:tabs>
          <w:tab w:val="left" w:pos="1170"/>
          <w:tab w:val="left" w:pos="1350"/>
        </w:tabs>
        <w:spacing w:line="240" w:lineRule="auto"/>
        <w:ind w:left="900"/>
        <w:jc w:val="both"/>
        <w:rPr>
          <w:rFonts w:ascii="Times New Roman" w:hAnsi="Times New Roman" w:cs="Times New Roman"/>
          <w:sz w:val="24"/>
          <w:szCs w:val="24"/>
        </w:rPr>
      </w:pPr>
      <w:r w:rsidRPr="005E2418">
        <w:rPr>
          <w:rFonts w:ascii="Times New Roman" w:hAnsi="Times New Roman" w:cs="Times New Roman"/>
          <w:sz w:val="24"/>
          <w:szCs w:val="24"/>
        </w:rPr>
        <w:t>During the on-site case file review, OSHA determined case files contained adequate documentation of abatement. OSHA did not identify any issues with abatement periods, use of extensions, and overall timeliness.</w:t>
      </w:r>
    </w:p>
    <w:p w14:paraId="395E0DD6" w14:textId="77777777" w:rsidR="006E0ED4" w:rsidRDefault="006E0ED4" w:rsidP="003470C6">
      <w:pPr>
        <w:pStyle w:val="ListParagraph"/>
        <w:tabs>
          <w:tab w:val="left" w:pos="1170"/>
          <w:tab w:val="left" w:pos="1350"/>
        </w:tabs>
        <w:spacing w:line="240" w:lineRule="auto"/>
        <w:ind w:left="900"/>
        <w:jc w:val="both"/>
        <w:rPr>
          <w:rFonts w:ascii="Times New Roman" w:hAnsi="Times New Roman" w:cs="Times New Roman"/>
          <w:sz w:val="24"/>
          <w:szCs w:val="24"/>
        </w:rPr>
      </w:pPr>
    </w:p>
    <w:p w14:paraId="1A055966" w14:textId="77777777" w:rsidR="007B5A2E" w:rsidRDefault="00412BEB" w:rsidP="003470C6">
      <w:pPr>
        <w:pStyle w:val="ListParagraph"/>
        <w:tabs>
          <w:tab w:val="left" w:pos="1170"/>
          <w:tab w:val="left" w:pos="1350"/>
        </w:tabs>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f)  Worker and Union Involvement </w:t>
      </w:r>
    </w:p>
    <w:p w14:paraId="5A436409" w14:textId="77777777" w:rsidR="007B5A2E" w:rsidRDefault="007B5A2E" w:rsidP="003470C6">
      <w:pPr>
        <w:pStyle w:val="ListParagraph"/>
        <w:tabs>
          <w:tab w:val="left" w:pos="1170"/>
          <w:tab w:val="left" w:pos="1350"/>
        </w:tabs>
        <w:spacing w:line="240" w:lineRule="auto"/>
        <w:ind w:left="900"/>
        <w:jc w:val="both"/>
        <w:rPr>
          <w:rFonts w:ascii="Times New Roman" w:hAnsi="Times New Roman" w:cs="Times New Roman"/>
          <w:sz w:val="24"/>
          <w:szCs w:val="24"/>
        </w:rPr>
      </w:pPr>
    </w:p>
    <w:p w14:paraId="72E97556" w14:textId="264AF660" w:rsidR="007B5A2E" w:rsidRDefault="00412BEB" w:rsidP="00F31E99">
      <w:pPr>
        <w:pStyle w:val="ListParagraph"/>
        <w:tabs>
          <w:tab w:val="left" w:pos="1170"/>
          <w:tab w:val="left" w:pos="1350"/>
        </w:tabs>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KY </w:t>
      </w:r>
      <w:r w:rsidR="00475CB6" w:rsidRPr="00EF78A3">
        <w:rPr>
          <w:rFonts w:ascii="Times New Roman" w:hAnsi="Times New Roman" w:cs="Times New Roman"/>
          <w:sz w:val="24"/>
          <w:szCs w:val="24"/>
        </w:rPr>
        <w:t>OSH</w:t>
      </w:r>
      <w:r w:rsidRPr="00EF78A3">
        <w:rPr>
          <w:rFonts w:ascii="Times New Roman" w:hAnsi="Times New Roman" w:cs="Times New Roman"/>
          <w:sz w:val="24"/>
          <w:szCs w:val="24"/>
        </w:rPr>
        <w:t xml:space="preserve"> procedures</w:t>
      </w:r>
      <w:r>
        <w:rPr>
          <w:rFonts w:ascii="Times New Roman" w:hAnsi="Times New Roman" w:cs="Times New Roman"/>
          <w:sz w:val="24"/>
          <w:szCs w:val="24"/>
        </w:rPr>
        <w:t xml:space="preserve"> for employee and union involvement are identical to OSHA’s. Case </w:t>
      </w:r>
      <w:r w:rsidR="00CA7CE2">
        <w:rPr>
          <w:rFonts w:ascii="Times New Roman" w:hAnsi="Times New Roman" w:cs="Times New Roman"/>
          <w:sz w:val="24"/>
          <w:szCs w:val="24"/>
        </w:rPr>
        <w:t>f</w:t>
      </w:r>
      <w:r>
        <w:rPr>
          <w:rFonts w:ascii="Times New Roman" w:hAnsi="Times New Roman" w:cs="Times New Roman"/>
          <w:sz w:val="24"/>
          <w:szCs w:val="24"/>
        </w:rPr>
        <w:t>ile review disclosed that employees were included in 100% of fatality investigations, and other inspections. This determination was supported by SAMM measure 13.</w:t>
      </w:r>
    </w:p>
    <w:p w14:paraId="693C7667" w14:textId="77777777" w:rsidR="006E0ED4" w:rsidRDefault="006E0ED4" w:rsidP="003470C6">
      <w:pPr>
        <w:pStyle w:val="ListParagraph"/>
        <w:tabs>
          <w:tab w:val="left" w:pos="1170"/>
          <w:tab w:val="left" w:pos="1350"/>
        </w:tabs>
        <w:spacing w:line="240" w:lineRule="auto"/>
        <w:ind w:left="900"/>
        <w:jc w:val="both"/>
        <w:rPr>
          <w:rFonts w:ascii="Times New Roman" w:hAnsi="Times New Roman" w:cs="Times New Roman"/>
          <w:sz w:val="24"/>
          <w:szCs w:val="24"/>
        </w:rPr>
      </w:pPr>
    </w:p>
    <w:p w14:paraId="17A58E38" w14:textId="77777777" w:rsidR="006E0ED4" w:rsidRPr="006E0ED4" w:rsidRDefault="006E0ED4" w:rsidP="003470C6">
      <w:pPr>
        <w:pStyle w:val="ListParagraph"/>
        <w:tabs>
          <w:tab w:val="left" w:pos="1170"/>
          <w:tab w:val="left" w:pos="1350"/>
        </w:tabs>
        <w:ind w:left="900"/>
        <w:jc w:val="both"/>
        <w:rPr>
          <w:rFonts w:ascii="Times New Roman" w:hAnsi="Times New Roman" w:cs="Times New Roman"/>
          <w:b/>
          <w:bCs/>
          <w:sz w:val="24"/>
          <w:szCs w:val="24"/>
        </w:rPr>
      </w:pPr>
      <w:r w:rsidRPr="006E0ED4">
        <w:rPr>
          <w:rFonts w:ascii="Times New Roman" w:hAnsi="Times New Roman" w:cs="Times New Roman"/>
          <w:b/>
          <w:bCs/>
          <w:sz w:val="24"/>
          <w:szCs w:val="24"/>
        </w:rPr>
        <w:t>SAMM 13 – Percent of initial inspections with worker walk around representation or worker interview</w:t>
      </w:r>
    </w:p>
    <w:p w14:paraId="454DC5CC" w14:textId="77777777" w:rsidR="006E0ED4" w:rsidRPr="006E0ED4" w:rsidRDefault="006E0ED4" w:rsidP="003470C6">
      <w:pPr>
        <w:pStyle w:val="ListParagraph"/>
        <w:tabs>
          <w:tab w:val="left" w:pos="1170"/>
          <w:tab w:val="left" w:pos="1350"/>
        </w:tabs>
        <w:ind w:left="900"/>
        <w:jc w:val="both"/>
        <w:rPr>
          <w:rFonts w:ascii="Times New Roman" w:hAnsi="Times New Roman" w:cs="Times New Roman"/>
          <w:sz w:val="24"/>
          <w:szCs w:val="24"/>
        </w:rPr>
      </w:pPr>
    </w:p>
    <w:p w14:paraId="53A9F993" w14:textId="63D3DEFA" w:rsidR="006E0ED4" w:rsidRPr="006E0ED4" w:rsidRDefault="006E0ED4" w:rsidP="003470C6">
      <w:pPr>
        <w:pStyle w:val="ListParagraph"/>
        <w:tabs>
          <w:tab w:val="left" w:pos="1170"/>
          <w:tab w:val="left" w:pos="1350"/>
        </w:tabs>
        <w:ind w:left="900"/>
        <w:jc w:val="both"/>
        <w:rPr>
          <w:rFonts w:ascii="Times New Roman" w:hAnsi="Times New Roman" w:cs="Times New Roman"/>
          <w:sz w:val="24"/>
          <w:szCs w:val="24"/>
        </w:rPr>
      </w:pPr>
      <w:r w:rsidRPr="00F31E99">
        <w:rPr>
          <w:rFonts w:ascii="Times New Roman" w:hAnsi="Times New Roman" w:cs="Times New Roman"/>
          <w:sz w:val="24"/>
          <w:szCs w:val="24"/>
          <w:u w:val="single"/>
        </w:rPr>
        <w:t>Discussion of State Plan Data and FRL</w:t>
      </w:r>
      <w:r w:rsidRPr="006E0ED4">
        <w:rPr>
          <w:rFonts w:ascii="Times New Roman" w:hAnsi="Times New Roman" w:cs="Times New Roman"/>
          <w:sz w:val="24"/>
          <w:szCs w:val="24"/>
        </w:rPr>
        <w:t xml:space="preserve">: The FRL of 100 percent for SAMM 13 is fixed for all State Plans. In FY 2023, </w:t>
      </w:r>
      <w:r>
        <w:rPr>
          <w:rFonts w:ascii="Times New Roman" w:hAnsi="Times New Roman" w:cs="Times New Roman"/>
          <w:sz w:val="24"/>
          <w:szCs w:val="24"/>
        </w:rPr>
        <w:t xml:space="preserve">KY </w:t>
      </w:r>
      <w:r w:rsidRPr="006E0ED4">
        <w:rPr>
          <w:rFonts w:ascii="Times New Roman" w:hAnsi="Times New Roman" w:cs="Times New Roman"/>
          <w:sz w:val="24"/>
          <w:szCs w:val="24"/>
        </w:rPr>
        <w:t xml:space="preserve">OSH’s result was </w:t>
      </w:r>
      <w:r>
        <w:rPr>
          <w:rFonts w:ascii="Times New Roman" w:hAnsi="Times New Roman" w:cs="Times New Roman"/>
          <w:sz w:val="24"/>
          <w:szCs w:val="24"/>
        </w:rPr>
        <w:t>100</w:t>
      </w:r>
      <w:r w:rsidRPr="006E0ED4">
        <w:rPr>
          <w:rFonts w:ascii="Times New Roman" w:hAnsi="Times New Roman" w:cs="Times New Roman"/>
          <w:sz w:val="24"/>
          <w:szCs w:val="24"/>
        </w:rPr>
        <w:t xml:space="preserve"> percent.</w:t>
      </w:r>
    </w:p>
    <w:p w14:paraId="3AD86DC5" w14:textId="77777777" w:rsidR="006E0ED4" w:rsidRPr="006E0ED4" w:rsidRDefault="006E0ED4" w:rsidP="003470C6">
      <w:pPr>
        <w:pStyle w:val="ListParagraph"/>
        <w:tabs>
          <w:tab w:val="left" w:pos="1170"/>
          <w:tab w:val="left" w:pos="1350"/>
        </w:tabs>
        <w:ind w:left="900"/>
        <w:jc w:val="both"/>
        <w:rPr>
          <w:rFonts w:ascii="Times New Roman" w:hAnsi="Times New Roman" w:cs="Times New Roman"/>
          <w:sz w:val="24"/>
          <w:szCs w:val="24"/>
        </w:rPr>
      </w:pPr>
    </w:p>
    <w:p w14:paraId="7870169D" w14:textId="02082967" w:rsidR="006E0ED4" w:rsidRDefault="006E0ED4" w:rsidP="003470C6">
      <w:pPr>
        <w:pStyle w:val="ListParagraph"/>
        <w:tabs>
          <w:tab w:val="left" w:pos="1170"/>
          <w:tab w:val="left" w:pos="1350"/>
        </w:tabs>
        <w:spacing w:line="240" w:lineRule="auto"/>
        <w:ind w:left="900"/>
        <w:jc w:val="both"/>
        <w:rPr>
          <w:rFonts w:ascii="Times New Roman" w:hAnsi="Times New Roman" w:cs="Times New Roman"/>
          <w:sz w:val="24"/>
          <w:szCs w:val="24"/>
        </w:rPr>
      </w:pPr>
      <w:r w:rsidRPr="00F31E99">
        <w:rPr>
          <w:rFonts w:ascii="Times New Roman" w:hAnsi="Times New Roman" w:cs="Times New Roman"/>
          <w:sz w:val="24"/>
          <w:szCs w:val="24"/>
          <w:u w:val="single"/>
        </w:rPr>
        <w:t>Explanation:</w:t>
      </w:r>
      <w:r>
        <w:rPr>
          <w:rFonts w:ascii="Times New Roman" w:hAnsi="Times New Roman" w:cs="Times New Roman"/>
          <w:sz w:val="24"/>
          <w:szCs w:val="24"/>
        </w:rPr>
        <w:t xml:space="preserve"> KY </w:t>
      </w:r>
      <w:r w:rsidRPr="00EF78A3">
        <w:rPr>
          <w:rFonts w:ascii="Times New Roman" w:hAnsi="Times New Roman" w:cs="Times New Roman"/>
          <w:sz w:val="24"/>
          <w:szCs w:val="24"/>
        </w:rPr>
        <w:t xml:space="preserve">OSH </w:t>
      </w:r>
      <w:r w:rsidR="00D44F80" w:rsidRPr="00EF78A3">
        <w:rPr>
          <w:rFonts w:ascii="Times New Roman" w:hAnsi="Times New Roman" w:cs="Times New Roman"/>
          <w:sz w:val="24"/>
          <w:szCs w:val="24"/>
        </w:rPr>
        <w:t>met</w:t>
      </w:r>
      <w:r w:rsidR="00093131" w:rsidRPr="00EF78A3">
        <w:rPr>
          <w:rFonts w:ascii="Times New Roman" w:hAnsi="Times New Roman" w:cs="Times New Roman"/>
          <w:sz w:val="24"/>
          <w:szCs w:val="24"/>
        </w:rPr>
        <w:t xml:space="preserve"> the FRL</w:t>
      </w:r>
      <w:r w:rsidR="00093131">
        <w:rPr>
          <w:rFonts w:ascii="Times New Roman" w:hAnsi="Times New Roman" w:cs="Times New Roman"/>
          <w:sz w:val="24"/>
          <w:szCs w:val="24"/>
        </w:rPr>
        <w:t>.</w:t>
      </w:r>
      <w:r>
        <w:rPr>
          <w:rFonts w:ascii="Times New Roman" w:hAnsi="Times New Roman" w:cs="Times New Roman"/>
          <w:sz w:val="24"/>
          <w:szCs w:val="24"/>
        </w:rPr>
        <w:t xml:space="preserve"> </w:t>
      </w:r>
      <w:r w:rsidRPr="006E0ED4">
        <w:rPr>
          <w:rFonts w:ascii="Times New Roman" w:hAnsi="Times New Roman" w:cs="Times New Roman"/>
          <w:sz w:val="24"/>
          <w:szCs w:val="24"/>
        </w:rPr>
        <w:t xml:space="preserve">  </w:t>
      </w:r>
    </w:p>
    <w:p w14:paraId="014762E0" w14:textId="77777777" w:rsidR="007B5A2E" w:rsidRDefault="00412BEB" w:rsidP="003470C6">
      <w:pPr>
        <w:tabs>
          <w:tab w:val="left" w:pos="1530"/>
          <w:tab w:val="left" w:pos="1800"/>
        </w:tabs>
        <w:ind w:left="1080" w:hanging="720"/>
        <w:jc w:val="both"/>
        <w:rPr>
          <w:b/>
          <w:smallCaps/>
        </w:rPr>
      </w:pPr>
      <w:r>
        <w:rPr>
          <w:b/>
          <w:smallCaps/>
        </w:rPr>
        <w:t>3.    REVIEW PROCEDURES</w:t>
      </w:r>
    </w:p>
    <w:p w14:paraId="741A1113" w14:textId="77777777" w:rsidR="008A2A20" w:rsidRDefault="008A2A20" w:rsidP="003470C6">
      <w:pPr>
        <w:tabs>
          <w:tab w:val="left" w:pos="1530"/>
          <w:tab w:val="left" w:pos="1800"/>
        </w:tabs>
        <w:ind w:left="1080" w:hanging="720"/>
        <w:jc w:val="both"/>
        <w:rPr>
          <w:b/>
          <w:smallCaps/>
        </w:rPr>
      </w:pPr>
    </w:p>
    <w:p w14:paraId="2AA8DDF4" w14:textId="77777777" w:rsidR="007B5A2E" w:rsidRDefault="00412BEB" w:rsidP="003470C6">
      <w:pPr>
        <w:pStyle w:val="ListParagraph"/>
        <w:numPr>
          <w:ilvl w:val="0"/>
          <w:numId w:val="11"/>
        </w:numPr>
        <w:tabs>
          <w:tab w:val="left" w:pos="1170"/>
        </w:tabs>
        <w:ind w:left="1440" w:hanging="630"/>
        <w:jc w:val="both"/>
      </w:pPr>
      <w:r>
        <w:rPr>
          <w:rFonts w:ascii="Times New Roman" w:hAnsi="Times New Roman" w:cs="Times New Roman"/>
          <w:sz w:val="24"/>
          <w:szCs w:val="24"/>
        </w:rPr>
        <w:t>Informal Conferences</w:t>
      </w:r>
    </w:p>
    <w:p w14:paraId="2FA62A78" w14:textId="1140DDF2" w:rsidR="006E0ED4" w:rsidRPr="006E0ED4" w:rsidRDefault="006E0ED4" w:rsidP="003470C6">
      <w:pPr>
        <w:tabs>
          <w:tab w:val="left" w:pos="1170"/>
        </w:tabs>
        <w:ind w:left="810"/>
        <w:jc w:val="both"/>
      </w:pPr>
      <w:r w:rsidRPr="006E0ED4">
        <w:t xml:space="preserve">KY OSH has procedures in place for conducting informal conferences, and proposing informal settlement agreements, and these procedures are followed by the managers and supervisors. Case files reviewed </w:t>
      </w:r>
      <w:r w:rsidR="008757FD">
        <w:t xml:space="preserve">identified </w:t>
      </w:r>
      <w:r w:rsidRPr="006E0ED4">
        <w:t>very few violations noted as being vacated or reclassified, and some cases were resolved with some penalty reduction. Manager and supervisor interviews confirmed that employer commitments ar</w:t>
      </w:r>
      <w:r w:rsidR="00EF78A3">
        <w:t>e</w:t>
      </w:r>
      <w:r w:rsidRPr="006E0ED4">
        <w:t xml:space="preserve"> included</w:t>
      </w:r>
      <w:r w:rsidR="006D69D6">
        <w:t>,</w:t>
      </w:r>
      <w:r w:rsidR="003019FC">
        <w:t xml:space="preserve"> </w:t>
      </w:r>
      <w:r w:rsidRPr="006E0ED4">
        <w:t xml:space="preserve">and required for certain cases involving larger penalty reductions. No negative trends or problems with citation </w:t>
      </w:r>
      <w:r w:rsidRPr="003019FC">
        <w:t xml:space="preserve">documentation </w:t>
      </w:r>
      <w:r w:rsidR="00241044" w:rsidRPr="003019FC">
        <w:t>were</w:t>
      </w:r>
      <w:r w:rsidRPr="003019FC">
        <w:t xml:space="preserve"> noted.</w:t>
      </w:r>
    </w:p>
    <w:p w14:paraId="74A177EB" w14:textId="77777777" w:rsidR="006E0ED4" w:rsidRDefault="006E0ED4" w:rsidP="003470C6">
      <w:pPr>
        <w:tabs>
          <w:tab w:val="left" w:pos="1170"/>
        </w:tabs>
        <w:ind w:left="810"/>
        <w:jc w:val="both"/>
        <w:rPr>
          <w:b/>
          <w:bCs/>
        </w:rPr>
      </w:pPr>
    </w:p>
    <w:p w14:paraId="08CC01B5" w14:textId="14B81244" w:rsidR="006E0ED4" w:rsidRPr="00041B3E" w:rsidRDefault="006E0ED4" w:rsidP="003470C6">
      <w:pPr>
        <w:tabs>
          <w:tab w:val="left" w:pos="1170"/>
        </w:tabs>
        <w:ind w:left="810"/>
        <w:jc w:val="both"/>
        <w:rPr>
          <w:b/>
          <w:bCs/>
        </w:rPr>
      </w:pPr>
      <w:r w:rsidRPr="00041B3E">
        <w:rPr>
          <w:b/>
          <w:bCs/>
        </w:rPr>
        <w:t>SAMM 12 - Percent penalty retained</w:t>
      </w:r>
    </w:p>
    <w:p w14:paraId="156A230C" w14:textId="77777777" w:rsidR="006E0ED4" w:rsidRDefault="006E0ED4" w:rsidP="003470C6">
      <w:pPr>
        <w:tabs>
          <w:tab w:val="left" w:pos="1170"/>
        </w:tabs>
        <w:ind w:left="810"/>
        <w:jc w:val="both"/>
      </w:pPr>
    </w:p>
    <w:p w14:paraId="23CF2FDE" w14:textId="78796A9B" w:rsidR="006E0ED4" w:rsidRDefault="006E0ED4" w:rsidP="003470C6">
      <w:pPr>
        <w:tabs>
          <w:tab w:val="left" w:pos="1170"/>
        </w:tabs>
        <w:ind w:left="810"/>
        <w:jc w:val="both"/>
      </w:pPr>
      <w:r w:rsidRPr="00041B3E">
        <w:rPr>
          <w:u w:val="single"/>
        </w:rPr>
        <w:t>Discussion of State Plan Data and FRL</w:t>
      </w:r>
      <w:r>
        <w:t xml:space="preserve">: The FRL is based on a three-year national average. In FY 2023, KY OSH’s percent penalty retained of 82.75 percent was just outside the FRL range of </w:t>
      </w:r>
      <w:r w:rsidRPr="00B126C1">
        <w:t>61.06</w:t>
      </w:r>
      <w:r>
        <w:t xml:space="preserve"> percent to 82.62 percent.</w:t>
      </w:r>
    </w:p>
    <w:p w14:paraId="5E6C2D71" w14:textId="77777777" w:rsidR="006E0ED4" w:rsidRDefault="006E0ED4" w:rsidP="003470C6">
      <w:pPr>
        <w:tabs>
          <w:tab w:val="left" w:pos="1170"/>
        </w:tabs>
        <w:ind w:left="810"/>
        <w:jc w:val="both"/>
      </w:pPr>
    </w:p>
    <w:p w14:paraId="77182110" w14:textId="24A1BD34" w:rsidR="006E0ED4" w:rsidRDefault="006E0ED4" w:rsidP="003470C6">
      <w:pPr>
        <w:tabs>
          <w:tab w:val="left" w:pos="1170"/>
        </w:tabs>
        <w:ind w:left="810"/>
        <w:jc w:val="both"/>
      </w:pPr>
      <w:r w:rsidRPr="00041B3E">
        <w:rPr>
          <w:u w:val="single"/>
        </w:rPr>
        <w:t>Explanation</w:t>
      </w:r>
      <w:r>
        <w:t>:</w:t>
      </w:r>
      <w:r w:rsidR="005628D0">
        <w:t xml:space="preserve"> KY </w:t>
      </w:r>
      <w:r w:rsidR="005628D0" w:rsidRPr="003019FC">
        <w:t xml:space="preserve">OSH </w:t>
      </w:r>
      <w:r w:rsidR="00D44F80" w:rsidRPr="003019FC">
        <w:t>met</w:t>
      </w:r>
      <w:r w:rsidR="005628D0" w:rsidRPr="003019FC">
        <w:t xml:space="preserve"> the</w:t>
      </w:r>
      <w:r w:rsidR="005628D0">
        <w:t xml:space="preserve"> FRL.</w:t>
      </w:r>
      <w:r>
        <w:t xml:space="preserve">  </w:t>
      </w:r>
    </w:p>
    <w:p w14:paraId="59675F92" w14:textId="77777777" w:rsidR="007B5A2E" w:rsidRDefault="007B5A2E" w:rsidP="003470C6">
      <w:pPr>
        <w:widowControl/>
        <w:tabs>
          <w:tab w:val="left" w:pos="1890"/>
        </w:tabs>
        <w:autoSpaceDE/>
        <w:autoSpaceDN/>
        <w:adjustRightInd/>
        <w:ind w:left="1901"/>
        <w:contextualSpacing/>
        <w:jc w:val="both"/>
      </w:pPr>
    </w:p>
    <w:p w14:paraId="6DCA5A6C" w14:textId="77777777" w:rsidR="007B5A2E" w:rsidRDefault="00412BEB" w:rsidP="003470C6">
      <w:pPr>
        <w:pStyle w:val="ListParagraph"/>
        <w:numPr>
          <w:ilvl w:val="0"/>
          <w:numId w:val="11"/>
        </w:numPr>
        <w:tabs>
          <w:tab w:val="left" w:pos="1170"/>
        </w:tabs>
        <w:spacing w:after="0"/>
        <w:ind w:left="1170"/>
        <w:jc w:val="both"/>
      </w:pPr>
      <w:r>
        <w:rPr>
          <w:rFonts w:ascii="Times New Roman" w:hAnsi="Times New Roman" w:cs="Times New Roman"/>
          <w:sz w:val="24"/>
          <w:szCs w:val="24"/>
        </w:rPr>
        <w:t>Formal Review of Citations</w:t>
      </w:r>
    </w:p>
    <w:p w14:paraId="06FBE124" w14:textId="77777777" w:rsidR="007B5A2E" w:rsidRDefault="007B5A2E" w:rsidP="003470C6">
      <w:pPr>
        <w:ind w:left="1170"/>
        <w:jc w:val="both"/>
        <w:rPr>
          <w:b/>
          <w:smallCaps/>
        </w:rPr>
      </w:pPr>
    </w:p>
    <w:p w14:paraId="07F8D7F5" w14:textId="7034EC5E" w:rsidR="007B5A2E" w:rsidRDefault="00412BEB" w:rsidP="003470C6">
      <w:pPr>
        <w:widowControl/>
        <w:ind w:left="810"/>
        <w:jc w:val="both"/>
        <w:rPr>
          <w:color w:val="000000"/>
        </w:rPr>
      </w:pPr>
      <w:r>
        <w:rPr>
          <w:color w:val="000000"/>
        </w:rPr>
        <w:t xml:space="preserve">KY OSH is represented by the </w:t>
      </w:r>
      <w:r w:rsidR="00241044" w:rsidRPr="003019FC">
        <w:rPr>
          <w:color w:val="000000"/>
        </w:rPr>
        <w:t xml:space="preserve">Education and </w:t>
      </w:r>
      <w:r w:rsidRPr="003019FC">
        <w:rPr>
          <w:color w:val="000000"/>
        </w:rPr>
        <w:t xml:space="preserve">Labor Cabinet’s Office of General Counsel. Attorneys in the Office of General Counsel represent the entire </w:t>
      </w:r>
      <w:r w:rsidR="00241044" w:rsidRPr="003019FC">
        <w:rPr>
          <w:color w:val="000000"/>
        </w:rPr>
        <w:t xml:space="preserve">Education and </w:t>
      </w:r>
      <w:r w:rsidRPr="003019FC">
        <w:rPr>
          <w:color w:val="000000"/>
        </w:rPr>
        <w:t>Labor Cabinet including KY OSH. The Office of General Counsel participates in organizations, such as the State OSHA Litigators Organization (SOLO), where state and federal high-profile cases, and cases with special legal issues, are shared and discussed. The attorneys work closely with compliance staff</w:t>
      </w:r>
      <w:r w:rsidR="00241044" w:rsidRPr="003019FC">
        <w:rPr>
          <w:color w:val="000000"/>
        </w:rPr>
        <w:t xml:space="preserve"> </w:t>
      </w:r>
      <w:r w:rsidRPr="003019FC">
        <w:rPr>
          <w:color w:val="000000"/>
        </w:rPr>
        <w:t xml:space="preserve">during the preparation of fatality inspections and other high-profile inspections.  No negative trends or problems with citation documentation </w:t>
      </w:r>
      <w:r w:rsidR="0048027E" w:rsidRPr="003019FC">
        <w:rPr>
          <w:color w:val="000000"/>
        </w:rPr>
        <w:t>were identified</w:t>
      </w:r>
      <w:r>
        <w:rPr>
          <w:color w:val="000000"/>
        </w:rPr>
        <w:t xml:space="preserve">. </w:t>
      </w:r>
    </w:p>
    <w:p w14:paraId="7081761E" w14:textId="77777777" w:rsidR="007B5A2E" w:rsidRDefault="007B5A2E" w:rsidP="00241044">
      <w:pPr>
        <w:jc w:val="both"/>
      </w:pPr>
    </w:p>
    <w:p w14:paraId="319D4BDE" w14:textId="28244FAC" w:rsidR="007B5A2E" w:rsidRPr="003019FC" w:rsidRDefault="00412BEB" w:rsidP="003470C6">
      <w:pPr>
        <w:ind w:left="810"/>
        <w:jc w:val="both"/>
      </w:pPr>
      <w:r>
        <w:t xml:space="preserve">The Kentucky Occupational Safety and Health Review Commission holds hearings and issues decisions on contested citations. The Review Commission is administratively attached to the </w:t>
      </w:r>
      <w:r w:rsidR="00241044" w:rsidRPr="003019FC">
        <w:t xml:space="preserve">Education and </w:t>
      </w:r>
      <w:r w:rsidRPr="003019FC">
        <w:t xml:space="preserve">Labor Cabinet. </w:t>
      </w:r>
      <w:r w:rsidR="00241044" w:rsidRPr="003019FC">
        <w:t xml:space="preserve"> </w:t>
      </w:r>
      <w:r w:rsidRPr="003019FC">
        <w:t xml:space="preserve">First-level contests are heard and ruled upon by hearing officers employed by the Kentucky Attorney General's Office. </w:t>
      </w:r>
    </w:p>
    <w:p w14:paraId="7A745DEF" w14:textId="77777777" w:rsidR="007B5A2E" w:rsidRPr="003019FC" w:rsidRDefault="007B5A2E" w:rsidP="003470C6">
      <w:pPr>
        <w:ind w:left="810"/>
        <w:jc w:val="both"/>
      </w:pPr>
    </w:p>
    <w:p w14:paraId="5D44954E" w14:textId="463A5D65" w:rsidR="007B5A2E" w:rsidRDefault="00412BEB" w:rsidP="003470C6">
      <w:pPr>
        <w:ind w:left="810"/>
        <w:jc w:val="both"/>
        <w:rPr>
          <w:b/>
          <w:smallCaps/>
        </w:rPr>
      </w:pPr>
      <w:r w:rsidRPr="003019FC">
        <w:t>During FY 202</w:t>
      </w:r>
      <w:r w:rsidR="00F44B3D" w:rsidRPr="003019FC">
        <w:t>3</w:t>
      </w:r>
      <w:r w:rsidRPr="003019FC">
        <w:t xml:space="preserve">, the State Plan did not receive any negative decisions by the Kentucky Occupational Safety and Health Review Commission. </w:t>
      </w:r>
      <w:r w:rsidR="009D5793" w:rsidRPr="003019FC">
        <w:t xml:space="preserve"> Decisions</w:t>
      </w:r>
      <w:r>
        <w:t xml:space="preserve"> are reviewed by the Commissioner and senior management staff to determine if changes in policies and procedures need to be made.</w:t>
      </w:r>
    </w:p>
    <w:p w14:paraId="2B20B85D" w14:textId="77777777" w:rsidR="007B5A2E" w:rsidRDefault="007B5A2E" w:rsidP="003470C6">
      <w:pPr>
        <w:ind w:left="1170"/>
        <w:jc w:val="both"/>
        <w:rPr>
          <w:b/>
          <w:smallCaps/>
        </w:rPr>
      </w:pPr>
    </w:p>
    <w:p w14:paraId="214D9843" w14:textId="77777777" w:rsidR="007B5A2E" w:rsidRDefault="00412BEB" w:rsidP="003470C6">
      <w:pPr>
        <w:ind w:left="810" w:hanging="450"/>
        <w:jc w:val="both"/>
        <w:rPr>
          <w:b/>
          <w:caps/>
        </w:rPr>
      </w:pPr>
      <w:r>
        <w:rPr>
          <w:b/>
          <w:smallCaps/>
        </w:rPr>
        <w:t xml:space="preserve">4.    </w:t>
      </w:r>
      <w:r w:rsidRPr="003E74AF">
        <w:rPr>
          <w:b/>
          <w:caps/>
        </w:rPr>
        <w:t>Standards and Federal Program Change (</w:t>
      </w:r>
      <w:r w:rsidRPr="003E74AF">
        <w:rPr>
          <w:b/>
        </w:rPr>
        <w:t>FPC</w:t>
      </w:r>
      <w:r w:rsidRPr="003E74AF">
        <w:rPr>
          <w:b/>
          <w:caps/>
        </w:rPr>
        <w:t>) Adoption</w:t>
      </w:r>
    </w:p>
    <w:p w14:paraId="0BBEA300" w14:textId="77777777" w:rsidR="007B5A2E" w:rsidRDefault="007B5A2E" w:rsidP="003470C6">
      <w:pPr>
        <w:ind w:left="720"/>
        <w:jc w:val="both"/>
      </w:pPr>
      <w:bookmarkStart w:id="15" w:name="_Hlk97644170"/>
    </w:p>
    <w:p w14:paraId="31CC8D9D" w14:textId="5B176571" w:rsidR="003E74AF" w:rsidRDefault="003E74AF" w:rsidP="003470C6">
      <w:pPr>
        <w:ind w:left="720"/>
        <w:jc w:val="both"/>
      </w:pPr>
      <w:r>
        <w:t xml:space="preserve">In </w:t>
      </w:r>
      <w:r w:rsidR="00FE5448">
        <w:t xml:space="preserve">general, </w:t>
      </w:r>
      <w:r>
        <w:t>29 CFR 1902</w:t>
      </w:r>
      <w:r w:rsidR="00FE5448">
        <w:t xml:space="preserve"> </w:t>
      </w:r>
      <w:r>
        <w:t>require</w:t>
      </w:r>
      <w:r w:rsidR="00FE5448">
        <w:t xml:space="preserve">s the </w:t>
      </w:r>
      <w:r>
        <w:t>adopt</w:t>
      </w:r>
      <w:r w:rsidR="00FE5448">
        <w:t xml:space="preserve">ion of </w:t>
      </w:r>
      <w:r>
        <w:t xml:space="preserve">standards and federal program changes (FPCs) within a six-month timeframe. </w:t>
      </w:r>
      <w:r w:rsidR="00FE5448">
        <w:t>However, t</w:t>
      </w:r>
      <w:r w:rsidR="00FE5448" w:rsidRPr="00C648A4">
        <w:t>here are three different categories for FPCs. Those requiring adoption, those requiring equivalency, and final</w:t>
      </w:r>
      <w:r w:rsidR="000A5E2B">
        <w:t>ly,</w:t>
      </w:r>
      <w:r w:rsidR="00FE5448" w:rsidRPr="00C648A4">
        <w:t xml:space="preserve"> those with optional adoption.</w:t>
      </w:r>
      <w:r w:rsidR="00FE5448">
        <w:t xml:space="preserve">  </w:t>
      </w:r>
      <w:r>
        <w:t xml:space="preserve">State Plans that do not adopt identical standards and procedures must establish requirements that are at least effective (ALAE) as the federal rules. State Plans also have the option to promulgate standards </w:t>
      </w:r>
      <w:r>
        <w:lastRenderedPageBreak/>
        <w:t xml:space="preserve">covering hazards not addressed by federal standards. </w:t>
      </w:r>
      <w:r w:rsidR="00C648A4" w:rsidRPr="00C648A4">
        <w:t xml:space="preserve">During this period, with two (2) exceptions, the Kentucky OSH Program adopted the FPCs and Standards in a timely manner and implemented appropriate equivalent policies. However, the adoption of </w:t>
      </w:r>
      <w:r w:rsidR="00BC5269" w:rsidRPr="0048027E">
        <w:t xml:space="preserve">one (1) </w:t>
      </w:r>
      <w:r w:rsidR="00C648A4" w:rsidRPr="0048027E">
        <w:t xml:space="preserve">OSHA-initiated standard </w:t>
      </w:r>
      <w:r w:rsidR="00BC5269" w:rsidRPr="00102396">
        <w:t>was</w:t>
      </w:r>
      <w:r w:rsidR="00C648A4" w:rsidRPr="0048027E">
        <w:t xml:space="preserve"> not conducted in a timely manner: </w:t>
      </w:r>
      <w:r w:rsidR="00C648A4" w:rsidRPr="00C648A4">
        <w:t xml:space="preserve">the adoption of the Final Rule on the Department of Labor Civil penalties for Inflation Adjustment Act – Annual Adjustment for 2023 is still pending. During this legislative session, a bill has been introduced with nine (9) sponsors, to enact the Final Rule on the Department of Labor Civil penalties for Inflation Adjustment Act – Annual Adjustment for 2023 in Kentucky. In Kentucky, the deadline to introduce the house bill </w:t>
      </w:r>
      <w:r w:rsidR="00FE5448">
        <w:t>was</w:t>
      </w:r>
      <w:r w:rsidR="00C648A4" w:rsidRPr="00C648A4">
        <w:t xml:space="preserve"> February 26th and the deadline to introduce a Senate bill </w:t>
      </w:r>
      <w:r w:rsidR="00FE5448">
        <w:t>was</w:t>
      </w:r>
      <w:r w:rsidR="00C648A4" w:rsidRPr="00C648A4">
        <w:t xml:space="preserve"> February 28th. The table below provides a complete list of the federal directives and standards, which required during this period:</w:t>
      </w:r>
    </w:p>
    <w:p w14:paraId="7FF83344" w14:textId="77777777" w:rsidR="00F44B3D" w:rsidRDefault="00F44B3D" w:rsidP="003470C6">
      <w:pPr>
        <w:ind w:left="720"/>
        <w:jc w:val="both"/>
      </w:pPr>
    </w:p>
    <w:p w14:paraId="552FFA94" w14:textId="77777777" w:rsidR="00C53DC9" w:rsidRPr="00C26C62" w:rsidRDefault="00C53DC9" w:rsidP="00C53DC9">
      <w:pPr>
        <w:jc w:val="center"/>
        <w:rPr>
          <w:b/>
        </w:rPr>
      </w:pPr>
      <w:r w:rsidRPr="00C26C62">
        <w:rPr>
          <w:b/>
          <w:bCs/>
        </w:rPr>
        <w:t>Table A</w:t>
      </w:r>
    </w:p>
    <w:p w14:paraId="2CACD8EF" w14:textId="77777777" w:rsidR="00C53DC9" w:rsidRPr="00C26C62" w:rsidRDefault="00C53DC9" w:rsidP="00C53DC9">
      <w:pPr>
        <w:tabs>
          <w:tab w:val="left" w:pos="8367"/>
        </w:tabs>
        <w:jc w:val="center"/>
        <w:rPr>
          <w:b/>
          <w:bCs/>
        </w:rPr>
      </w:pPr>
      <w:r w:rsidRPr="00C26C62">
        <w:rPr>
          <w:b/>
          <w:bCs/>
        </w:rPr>
        <w:t>Status of FY 2022 and FY 2023 Federal Standards Where Adoption Was Required</w:t>
      </w:r>
    </w:p>
    <w:p w14:paraId="7E0B0224" w14:textId="77777777" w:rsidR="00C53DC9" w:rsidRPr="00C26C62" w:rsidRDefault="00C53DC9" w:rsidP="00C53DC9">
      <w:pPr>
        <w:tabs>
          <w:tab w:val="left" w:pos="8367"/>
        </w:tabs>
        <w:jc w:val="center"/>
        <w:rPr>
          <w:i/>
        </w:rPr>
      </w:pPr>
      <w:r w:rsidRPr="00C26C62">
        <w:rPr>
          <w:i/>
        </w:rPr>
        <w:t>(May include any delinquent standards from earlier fiscal years)</w:t>
      </w:r>
    </w:p>
    <w:tbl>
      <w:tblPr>
        <w:tblW w:w="10255" w:type="dxa"/>
        <w:tblCellMar>
          <w:left w:w="0" w:type="dxa"/>
          <w:right w:w="0" w:type="dxa"/>
        </w:tblCellMar>
        <w:tblLook w:val="04A0" w:firstRow="1" w:lastRow="0" w:firstColumn="1" w:lastColumn="0" w:noHBand="0" w:noVBand="1"/>
        <w:tblCaption w:val="Status of FY 2021 Federal Standards Adoption"/>
        <w:tblDescription w:val="Table A"/>
      </w:tblPr>
      <w:tblGrid>
        <w:gridCol w:w="3194"/>
        <w:gridCol w:w="1172"/>
        <w:gridCol w:w="1162"/>
        <w:gridCol w:w="907"/>
        <w:gridCol w:w="1168"/>
        <w:gridCol w:w="1335"/>
        <w:gridCol w:w="1317"/>
      </w:tblGrid>
      <w:tr w:rsidR="00C53DC9" w14:paraId="7133BD48" w14:textId="77777777" w:rsidTr="00F350C0">
        <w:trPr>
          <w:tblHeader/>
        </w:trPr>
        <w:tc>
          <w:tcPr>
            <w:tcW w:w="3194" w:type="dxa"/>
            <w:tcBorders>
              <w:top w:val="single" w:sz="8" w:space="0" w:color="auto"/>
              <w:left w:val="single" w:sz="8" w:space="0" w:color="auto"/>
              <w:bottom w:val="single" w:sz="8" w:space="0" w:color="auto"/>
              <w:right w:val="single" w:sz="8" w:space="0" w:color="auto"/>
            </w:tcBorders>
            <w:shd w:val="clear" w:color="auto" w:fill="44546A"/>
            <w:tcMar>
              <w:top w:w="0" w:type="dxa"/>
              <w:left w:w="108" w:type="dxa"/>
              <w:bottom w:w="0" w:type="dxa"/>
              <w:right w:w="108" w:type="dxa"/>
            </w:tcMar>
            <w:hideMark/>
          </w:tcPr>
          <w:p w14:paraId="075E1D90" w14:textId="77777777" w:rsidR="00C53DC9" w:rsidRDefault="00C53DC9" w:rsidP="00F350C0">
            <w:pPr>
              <w:jc w:val="both"/>
              <w:rPr>
                <w:b/>
                <w:bCs/>
                <w:color w:val="FFFFFF"/>
                <w:sz w:val="22"/>
                <w:szCs w:val="22"/>
              </w:rPr>
            </w:pPr>
            <w:r>
              <w:rPr>
                <w:b/>
                <w:bCs/>
                <w:color w:val="FFFFFF"/>
                <w:sz w:val="22"/>
                <w:szCs w:val="22"/>
              </w:rPr>
              <w:t>Standard</w:t>
            </w:r>
          </w:p>
        </w:tc>
        <w:tc>
          <w:tcPr>
            <w:tcW w:w="1172"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40A0C1CE" w14:textId="77777777" w:rsidR="00C53DC9" w:rsidRDefault="00C53DC9" w:rsidP="00F350C0">
            <w:pPr>
              <w:jc w:val="both"/>
              <w:rPr>
                <w:b/>
                <w:bCs/>
                <w:color w:val="FFFFFF"/>
                <w:sz w:val="22"/>
                <w:szCs w:val="22"/>
              </w:rPr>
            </w:pPr>
            <w:r>
              <w:rPr>
                <w:b/>
                <w:bCs/>
                <w:color w:val="FFFFFF"/>
                <w:sz w:val="22"/>
                <w:szCs w:val="22"/>
              </w:rPr>
              <w:t>Response Due Date</w:t>
            </w:r>
          </w:p>
        </w:tc>
        <w:tc>
          <w:tcPr>
            <w:tcW w:w="1162"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7237C0EB" w14:textId="77777777" w:rsidR="00C53DC9" w:rsidRDefault="00C53DC9" w:rsidP="00F350C0">
            <w:pPr>
              <w:jc w:val="both"/>
              <w:rPr>
                <w:b/>
                <w:bCs/>
                <w:color w:val="FFFFFF"/>
                <w:sz w:val="22"/>
                <w:szCs w:val="22"/>
              </w:rPr>
            </w:pPr>
            <w:r>
              <w:rPr>
                <w:b/>
                <w:bCs/>
                <w:color w:val="FFFFFF"/>
                <w:sz w:val="22"/>
                <w:szCs w:val="22"/>
              </w:rPr>
              <w:t>State Plan Response Date</w:t>
            </w:r>
          </w:p>
        </w:tc>
        <w:tc>
          <w:tcPr>
            <w:tcW w:w="9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5FF0E357" w14:textId="77777777" w:rsidR="00C53DC9" w:rsidRDefault="00C53DC9" w:rsidP="00F350C0">
            <w:pPr>
              <w:jc w:val="both"/>
              <w:rPr>
                <w:b/>
                <w:bCs/>
                <w:color w:val="FFFFFF"/>
                <w:sz w:val="22"/>
                <w:szCs w:val="22"/>
              </w:rPr>
            </w:pPr>
            <w:r>
              <w:rPr>
                <w:b/>
                <w:bCs/>
                <w:color w:val="FFFFFF"/>
                <w:sz w:val="22"/>
                <w:szCs w:val="22"/>
              </w:rPr>
              <w:t>Intent to Adopt</w:t>
            </w:r>
          </w:p>
        </w:tc>
        <w:tc>
          <w:tcPr>
            <w:tcW w:w="1168"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374E7711" w14:textId="77777777" w:rsidR="00C53DC9" w:rsidRDefault="00C53DC9" w:rsidP="00F350C0">
            <w:pPr>
              <w:jc w:val="both"/>
              <w:rPr>
                <w:b/>
                <w:bCs/>
                <w:color w:val="FFFFFF"/>
                <w:sz w:val="22"/>
                <w:szCs w:val="22"/>
              </w:rPr>
            </w:pPr>
            <w:r>
              <w:rPr>
                <w:b/>
                <w:bCs/>
                <w:color w:val="FFFFFF"/>
                <w:sz w:val="22"/>
                <w:szCs w:val="22"/>
              </w:rPr>
              <w:t>Adopt Identical</w:t>
            </w:r>
          </w:p>
        </w:tc>
        <w:tc>
          <w:tcPr>
            <w:tcW w:w="1335"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583AA7AF" w14:textId="77777777" w:rsidR="00C53DC9" w:rsidRDefault="00C53DC9" w:rsidP="00F350C0">
            <w:pPr>
              <w:jc w:val="both"/>
              <w:rPr>
                <w:b/>
                <w:bCs/>
                <w:color w:val="FFFFFF"/>
                <w:sz w:val="22"/>
                <w:szCs w:val="22"/>
              </w:rPr>
            </w:pPr>
            <w:r>
              <w:rPr>
                <w:b/>
                <w:bCs/>
                <w:color w:val="FFFFFF"/>
                <w:sz w:val="22"/>
                <w:szCs w:val="22"/>
              </w:rPr>
              <w:t>Adoption Due Date</w:t>
            </w:r>
          </w:p>
        </w:tc>
        <w:tc>
          <w:tcPr>
            <w:tcW w:w="131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5D3FBC9D" w14:textId="77777777" w:rsidR="00C53DC9" w:rsidRDefault="00C53DC9" w:rsidP="00F350C0">
            <w:pPr>
              <w:ind w:right="220"/>
              <w:jc w:val="both"/>
              <w:rPr>
                <w:b/>
                <w:bCs/>
                <w:color w:val="FFFFFF"/>
                <w:sz w:val="22"/>
                <w:szCs w:val="22"/>
              </w:rPr>
            </w:pPr>
            <w:r>
              <w:rPr>
                <w:b/>
                <w:bCs/>
                <w:color w:val="FFFFFF"/>
                <w:sz w:val="22"/>
                <w:szCs w:val="22"/>
              </w:rPr>
              <w:t>State Plan Adoption Date</w:t>
            </w:r>
          </w:p>
        </w:tc>
      </w:tr>
      <w:tr w:rsidR="00C53DC9" w14:paraId="4EC5DBCB" w14:textId="77777777" w:rsidTr="00F350C0">
        <w:tc>
          <w:tcPr>
            <w:tcW w:w="3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162B9" w14:textId="77777777" w:rsidR="00C53DC9" w:rsidRDefault="00C53DC9" w:rsidP="00F350C0">
            <w:pPr>
              <w:jc w:val="both"/>
              <w:rPr>
                <w:sz w:val="22"/>
                <w:szCs w:val="22"/>
              </w:rPr>
            </w:pPr>
            <w:r>
              <w:rPr>
                <w:sz w:val="22"/>
                <w:szCs w:val="22"/>
              </w:rPr>
              <w:t xml:space="preserve">Occupational Exposure to COVID-19; Healthcare Emergency Temporary Standard: COVID-19 Log and Reporting Provisions </w:t>
            </w:r>
          </w:p>
          <w:p w14:paraId="0F653EE2" w14:textId="77777777" w:rsidR="00C53DC9" w:rsidRDefault="00C53DC9" w:rsidP="00F350C0">
            <w:pPr>
              <w:jc w:val="both"/>
              <w:rPr>
                <w:sz w:val="22"/>
                <w:szCs w:val="22"/>
              </w:rPr>
            </w:pPr>
            <w:r>
              <w:rPr>
                <w:sz w:val="22"/>
                <w:szCs w:val="22"/>
              </w:rPr>
              <w:t xml:space="preserve">29 CFR 1910.502(q)(2)         </w:t>
            </w:r>
          </w:p>
          <w:p w14:paraId="3A2A1841" w14:textId="77777777" w:rsidR="00C53DC9" w:rsidRDefault="00C53DC9" w:rsidP="00F350C0">
            <w:pPr>
              <w:jc w:val="both"/>
              <w:rPr>
                <w:sz w:val="22"/>
                <w:szCs w:val="22"/>
              </w:rPr>
            </w:pPr>
            <w:r>
              <w:rPr>
                <w:sz w:val="22"/>
                <w:szCs w:val="22"/>
              </w:rPr>
              <w:t>(4/14/2022)</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7BF13945" w14:textId="77777777" w:rsidR="00C53DC9" w:rsidRDefault="00C53DC9" w:rsidP="00F350C0">
            <w:pPr>
              <w:jc w:val="both"/>
              <w:rPr>
                <w:sz w:val="22"/>
                <w:szCs w:val="22"/>
              </w:rPr>
            </w:pPr>
            <w:r>
              <w:rPr>
                <w:sz w:val="22"/>
                <w:szCs w:val="22"/>
              </w:rPr>
              <w:t>4/14/2022</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14:paraId="702F0D17" w14:textId="77777777" w:rsidR="00C53DC9" w:rsidRDefault="00C53DC9" w:rsidP="00F350C0">
            <w:pPr>
              <w:jc w:val="both"/>
              <w:rPr>
                <w:sz w:val="22"/>
                <w:szCs w:val="22"/>
              </w:rPr>
            </w:pPr>
            <w:r>
              <w:rPr>
                <w:sz w:val="22"/>
                <w:szCs w:val="22"/>
              </w:rPr>
              <w:t>4/15/2022</w:t>
            </w:r>
          </w:p>
        </w:tc>
        <w:tc>
          <w:tcPr>
            <w:tcW w:w="907" w:type="dxa"/>
            <w:tcBorders>
              <w:top w:val="nil"/>
              <w:left w:val="nil"/>
              <w:bottom w:val="single" w:sz="8" w:space="0" w:color="auto"/>
              <w:right w:val="single" w:sz="8" w:space="0" w:color="auto"/>
            </w:tcBorders>
            <w:tcMar>
              <w:top w:w="0" w:type="dxa"/>
              <w:left w:w="108" w:type="dxa"/>
              <w:bottom w:w="0" w:type="dxa"/>
              <w:right w:w="108" w:type="dxa"/>
            </w:tcMar>
          </w:tcPr>
          <w:p w14:paraId="58162377" w14:textId="77777777" w:rsidR="00C53DC9" w:rsidRDefault="00C53DC9" w:rsidP="00F350C0">
            <w:pPr>
              <w:jc w:val="both"/>
              <w:rPr>
                <w:sz w:val="22"/>
                <w:szCs w:val="22"/>
              </w:rPr>
            </w:pPr>
            <w:r>
              <w:rPr>
                <w:sz w:val="22"/>
                <w:szCs w:val="22"/>
              </w:rPr>
              <w:t>Yes</w:t>
            </w:r>
          </w:p>
        </w:tc>
        <w:tc>
          <w:tcPr>
            <w:tcW w:w="1168" w:type="dxa"/>
            <w:tcBorders>
              <w:top w:val="nil"/>
              <w:left w:val="nil"/>
              <w:bottom w:val="single" w:sz="8" w:space="0" w:color="auto"/>
              <w:right w:val="single" w:sz="8" w:space="0" w:color="auto"/>
            </w:tcBorders>
            <w:tcMar>
              <w:top w:w="0" w:type="dxa"/>
              <w:left w:w="108" w:type="dxa"/>
              <w:bottom w:w="0" w:type="dxa"/>
              <w:right w:w="108" w:type="dxa"/>
            </w:tcMar>
          </w:tcPr>
          <w:p w14:paraId="645B6CA9" w14:textId="77777777" w:rsidR="00C53DC9" w:rsidRDefault="00C53DC9" w:rsidP="00F350C0">
            <w:pPr>
              <w:jc w:val="both"/>
              <w:rPr>
                <w:sz w:val="22"/>
                <w:szCs w:val="22"/>
              </w:rPr>
            </w:pPr>
            <w:r>
              <w:rPr>
                <w:sz w:val="22"/>
                <w:szCs w:val="22"/>
              </w:rPr>
              <w:t>Yes</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226486D5" w14:textId="77777777" w:rsidR="00C53DC9" w:rsidRDefault="00C53DC9" w:rsidP="00F350C0">
            <w:pPr>
              <w:jc w:val="both"/>
              <w:rPr>
                <w:sz w:val="22"/>
                <w:szCs w:val="22"/>
              </w:rPr>
            </w:pPr>
            <w:r>
              <w:rPr>
                <w:sz w:val="22"/>
                <w:szCs w:val="22"/>
              </w:rPr>
              <w:t>8/14/2022</w:t>
            </w: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14:paraId="05956164" w14:textId="77777777" w:rsidR="00C53DC9" w:rsidRDefault="00C53DC9" w:rsidP="00F350C0">
            <w:pPr>
              <w:jc w:val="both"/>
              <w:rPr>
                <w:sz w:val="22"/>
                <w:szCs w:val="22"/>
              </w:rPr>
            </w:pPr>
            <w:r>
              <w:rPr>
                <w:sz w:val="22"/>
                <w:szCs w:val="22"/>
              </w:rPr>
              <w:t>2/14/2022</w:t>
            </w:r>
          </w:p>
        </w:tc>
      </w:tr>
      <w:tr w:rsidR="00C53DC9" w14:paraId="19E53730" w14:textId="77777777" w:rsidTr="00F350C0">
        <w:tc>
          <w:tcPr>
            <w:tcW w:w="3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DE9DE" w14:textId="77777777" w:rsidR="00C53DC9" w:rsidRPr="004E75DA" w:rsidRDefault="00C53DC9" w:rsidP="00F350C0">
            <w:pPr>
              <w:rPr>
                <w:sz w:val="22"/>
                <w:szCs w:val="22"/>
              </w:rPr>
            </w:pPr>
            <w:r w:rsidRPr="004E75DA">
              <w:rPr>
                <w:sz w:val="22"/>
                <w:szCs w:val="22"/>
              </w:rPr>
              <w:t>Updated COVID-19 Vaccination and Testing; Emergency Temporary Standard</w:t>
            </w:r>
          </w:p>
          <w:p w14:paraId="3A51AB70" w14:textId="77777777" w:rsidR="00C53DC9" w:rsidRPr="004E75DA" w:rsidRDefault="00C53DC9" w:rsidP="00F350C0">
            <w:pPr>
              <w:rPr>
                <w:sz w:val="22"/>
                <w:szCs w:val="22"/>
              </w:rPr>
            </w:pPr>
            <w:r w:rsidRPr="004E75DA">
              <w:rPr>
                <w:sz w:val="22"/>
                <w:szCs w:val="22"/>
              </w:rPr>
              <w:t>29 CFR 1910</w:t>
            </w:r>
          </w:p>
          <w:p w14:paraId="6A2AAD98" w14:textId="77777777" w:rsidR="00C53DC9" w:rsidRDefault="00C53DC9" w:rsidP="00F350C0">
            <w:pPr>
              <w:jc w:val="both"/>
              <w:rPr>
                <w:sz w:val="22"/>
                <w:szCs w:val="22"/>
              </w:rPr>
            </w:pPr>
            <w:r w:rsidRPr="004E75DA">
              <w:rPr>
                <w:sz w:val="22"/>
                <w:szCs w:val="22"/>
              </w:rPr>
              <w:t>(11/5/2021)</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02528C1F" w14:textId="77777777" w:rsidR="00C53DC9" w:rsidRDefault="00C53DC9" w:rsidP="00F350C0">
            <w:pPr>
              <w:jc w:val="both"/>
              <w:rPr>
                <w:sz w:val="22"/>
                <w:szCs w:val="22"/>
              </w:rPr>
            </w:pPr>
            <w:r w:rsidRPr="004E75DA">
              <w:rPr>
                <w:rFonts w:eastAsia="Calibri"/>
                <w:sz w:val="22"/>
                <w:szCs w:val="22"/>
              </w:rPr>
              <w:t>1/7/2022</w:t>
            </w:r>
          </w:p>
        </w:tc>
        <w:tc>
          <w:tcPr>
            <w:tcW w:w="1162" w:type="dxa"/>
            <w:tcBorders>
              <w:top w:val="nil"/>
              <w:left w:val="nil"/>
              <w:bottom w:val="single" w:sz="8" w:space="0" w:color="auto"/>
              <w:right w:val="single" w:sz="8" w:space="0" w:color="auto"/>
            </w:tcBorders>
            <w:tcMar>
              <w:top w:w="0" w:type="dxa"/>
              <w:left w:w="108" w:type="dxa"/>
              <w:bottom w:w="0" w:type="dxa"/>
              <w:right w:w="108" w:type="dxa"/>
            </w:tcMar>
          </w:tcPr>
          <w:p w14:paraId="33D623F4" w14:textId="001D6E77" w:rsidR="00C53DC9" w:rsidRDefault="00B92907" w:rsidP="00F350C0">
            <w:pPr>
              <w:jc w:val="both"/>
              <w:rPr>
                <w:sz w:val="22"/>
                <w:szCs w:val="22"/>
              </w:rPr>
            </w:pPr>
            <w:r>
              <w:rPr>
                <w:sz w:val="22"/>
                <w:szCs w:val="22"/>
              </w:rPr>
              <w:t>N/A</w:t>
            </w:r>
          </w:p>
        </w:tc>
        <w:tc>
          <w:tcPr>
            <w:tcW w:w="907" w:type="dxa"/>
            <w:tcBorders>
              <w:top w:val="nil"/>
              <w:left w:val="nil"/>
              <w:bottom w:val="single" w:sz="8" w:space="0" w:color="auto"/>
              <w:right w:val="single" w:sz="8" w:space="0" w:color="auto"/>
            </w:tcBorders>
            <w:tcMar>
              <w:top w:w="0" w:type="dxa"/>
              <w:left w:w="108" w:type="dxa"/>
              <w:bottom w:w="0" w:type="dxa"/>
              <w:right w:w="108" w:type="dxa"/>
            </w:tcMar>
          </w:tcPr>
          <w:p w14:paraId="392E254E" w14:textId="62982237" w:rsidR="00C53DC9" w:rsidRDefault="00B92907" w:rsidP="00F350C0">
            <w:pPr>
              <w:jc w:val="both"/>
              <w:rPr>
                <w:sz w:val="22"/>
                <w:szCs w:val="22"/>
              </w:rPr>
            </w:pPr>
            <w:r>
              <w:rPr>
                <w:sz w:val="22"/>
                <w:szCs w:val="22"/>
              </w:rPr>
              <w:t>No</w:t>
            </w:r>
          </w:p>
        </w:tc>
        <w:tc>
          <w:tcPr>
            <w:tcW w:w="1168" w:type="dxa"/>
            <w:tcBorders>
              <w:top w:val="nil"/>
              <w:left w:val="nil"/>
              <w:bottom w:val="single" w:sz="8" w:space="0" w:color="auto"/>
              <w:right w:val="single" w:sz="8" w:space="0" w:color="auto"/>
            </w:tcBorders>
            <w:tcMar>
              <w:top w:w="0" w:type="dxa"/>
              <w:left w:w="108" w:type="dxa"/>
              <w:bottom w:w="0" w:type="dxa"/>
              <w:right w:w="108" w:type="dxa"/>
            </w:tcMar>
          </w:tcPr>
          <w:p w14:paraId="3A59EDC3" w14:textId="3015DB9E" w:rsidR="00C53DC9" w:rsidRDefault="00B92907" w:rsidP="00F350C0">
            <w:pPr>
              <w:jc w:val="both"/>
              <w:rPr>
                <w:sz w:val="22"/>
                <w:szCs w:val="22"/>
              </w:rPr>
            </w:pPr>
            <w:r>
              <w:rPr>
                <w:sz w:val="22"/>
                <w:szCs w:val="22"/>
              </w:rPr>
              <w:t>No</w:t>
            </w:r>
          </w:p>
        </w:tc>
        <w:tc>
          <w:tcPr>
            <w:tcW w:w="1335" w:type="dxa"/>
            <w:tcBorders>
              <w:top w:val="nil"/>
              <w:left w:val="nil"/>
              <w:bottom w:val="single" w:sz="8" w:space="0" w:color="auto"/>
              <w:right w:val="single" w:sz="8" w:space="0" w:color="auto"/>
            </w:tcBorders>
            <w:tcMar>
              <w:top w:w="0" w:type="dxa"/>
              <w:left w:w="108" w:type="dxa"/>
              <w:bottom w:w="0" w:type="dxa"/>
              <w:right w:w="108" w:type="dxa"/>
            </w:tcMar>
          </w:tcPr>
          <w:p w14:paraId="2703362C" w14:textId="77777777" w:rsidR="00C53DC9" w:rsidRDefault="00C53DC9" w:rsidP="00F350C0">
            <w:pPr>
              <w:jc w:val="both"/>
              <w:rPr>
                <w:sz w:val="22"/>
                <w:szCs w:val="22"/>
              </w:rPr>
            </w:pPr>
            <w:r w:rsidRPr="004E75DA">
              <w:rPr>
                <w:sz w:val="22"/>
                <w:szCs w:val="22"/>
              </w:rPr>
              <w:t>1/24/2022</w:t>
            </w: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14:paraId="4141F1C7" w14:textId="6FC865B1" w:rsidR="00C53DC9" w:rsidRDefault="00194B3D" w:rsidP="00F350C0">
            <w:pPr>
              <w:jc w:val="both"/>
              <w:rPr>
                <w:sz w:val="22"/>
                <w:szCs w:val="22"/>
              </w:rPr>
            </w:pPr>
            <w:r>
              <w:rPr>
                <w:sz w:val="22"/>
                <w:szCs w:val="22"/>
              </w:rPr>
              <w:t>NA</w:t>
            </w:r>
          </w:p>
        </w:tc>
      </w:tr>
      <w:tr w:rsidR="00C53DC9" w14:paraId="460575EE" w14:textId="77777777" w:rsidTr="00F350C0">
        <w:tc>
          <w:tcPr>
            <w:tcW w:w="3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2E264" w14:textId="77777777" w:rsidR="00C53DC9" w:rsidRDefault="00C53DC9" w:rsidP="00F350C0">
            <w:pPr>
              <w:rPr>
                <w:sz w:val="22"/>
                <w:szCs w:val="22"/>
              </w:rPr>
            </w:pPr>
            <w:r>
              <w:rPr>
                <w:sz w:val="22"/>
                <w:szCs w:val="22"/>
              </w:rPr>
              <w:t>Final Rule on the Department of Labor Civil penalties for Inflation Adjustment Act – Annual Adjustment for 2023</w:t>
            </w:r>
            <w:r w:rsidRPr="00680315">
              <w:rPr>
                <w:sz w:val="22"/>
                <w:szCs w:val="22"/>
              </w:rPr>
              <w:t xml:space="preserve"> </w:t>
            </w:r>
          </w:p>
          <w:p w14:paraId="7D33C169" w14:textId="77777777" w:rsidR="00C53DC9" w:rsidRPr="00680315" w:rsidRDefault="00C53DC9" w:rsidP="00F350C0">
            <w:pPr>
              <w:rPr>
                <w:sz w:val="22"/>
                <w:szCs w:val="22"/>
              </w:rPr>
            </w:pPr>
            <w:r>
              <w:rPr>
                <w:sz w:val="22"/>
                <w:szCs w:val="22"/>
              </w:rPr>
              <w:t xml:space="preserve">29 </w:t>
            </w:r>
            <w:r w:rsidRPr="00680315">
              <w:rPr>
                <w:sz w:val="22"/>
                <w:szCs w:val="22"/>
              </w:rPr>
              <w:t xml:space="preserve">CFR </w:t>
            </w:r>
            <w:r>
              <w:rPr>
                <w:sz w:val="22"/>
                <w:szCs w:val="22"/>
              </w:rPr>
              <w:t>Part 1903</w:t>
            </w:r>
            <w:r w:rsidRPr="00680315">
              <w:rPr>
                <w:sz w:val="22"/>
                <w:szCs w:val="22"/>
              </w:rPr>
              <w:t xml:space="preserve">         </w:t>
            </w:r>
          </w:p>
          <w:p w14:paraId="458FC3FE" w14:textId="77777777" w:rsidR="00C53DC9" w:rsidRPr="004E75DA" w:rsidRDefault="00C53DC9" w:rsidP="00F350C0">
            <w:pPr>
              <w:rPr>
                <w:sz w:val="22"/>
                <w:szCs w:val="22"/>
              </w:rPr>
            </w:pPr>
            <w:r w:rsidRPr="00680315">
              <w:rPr>
                <w:sz w:val="22"/>
                <w:szCs w:val="22"/>
              </w:rPr>
              <w:t>(</w:t>
            </w:r>
            <w:r>
              <w:rPr>
                <w:sz w:val="22"/>
                <w:szCs w:val="22"/>
              </w:rPr>
              <w:t>1</w:t>
            </w:r>
            <w:r w:rsidRPr="00680315">
              <w:rPr>
                <w:sz w:val="22"/>
                <w:szCs w:val="22"/>
              </w:rPr>
              <w:t>/1</w:t>
            </w:r>
            <w:r>
              <w:rPr>
                <w:sz w:val="22"/>
                <w:szCs w:val="22"/>
              </w:rPr>
              <w:t>3</w:t>
            </w:r>
            <w:r w:rsidRPr="00680315">
              <w:rPr>
                <w:sz w:val="22"/>
                <w:szCs w:val="22"/>
              </w:rPr>
              <w:t>/202</w:t>
            </w:r>
            <w:r>
              <w:rPr>
                <w:sz w:val="22"/>
                <w:szCs w:val="22"/>
              </w:rPr>
              <w:t>2</w:t>
            </w:r>
            <w:r w:rsidRPr="00680315">
              <w:rPr>
                <w:sz w:val="22"/>
                <w:szCs w:val="22"/>
              </w:rPr>
              <w:t>)</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375EC203" w14:textId="77777777" w:rsidR="00C53DC9" w:rsidRPr="004E75DA" w:rsidRDefault="00C53DC9" w:rsidP="00F350C0">
            <w:pPr>
              <w:jc w:val="both"/>
              <w:rPr>
                <w:rFonts w:eastAsia="Calibri"/>
                <w:sz w:val="22"/>
                <w:szCs w:val="22"/>
              </w:rPr>
            </w:pPr>
            <w:r>
              <w:rPr>
                <w:rFonts w:eastAsia="Calibri"/>
                <w:sz w:val="22"/>
                <w:szCs w:val="22"/>
              </w:rPr>
              <w:t>3/15/2022</w:t>
            </w:r>
          </w:p>
        </w:tc>
        <w:tc>
          <w:tcPr>
            <w:tcW w:w="1162" w:type="dxa"/>
            <w:tcBorders>
              <w:top w:val="nil"/>
              <w:left w:val="nil"/>
              <w:bottom w:val="single" w:sz="8" w:space="0" w:color="auto"/>
              <w:right w:val="single" w:sz="8" w:space="0" w:color="auto"/>
            </w:tcBorders>
            <w:tcMar>
              <w:top w:w="0" w:type="dxa"/>
              <w:left w:w="108" w:type="dxa"/>
              <w:bottom w:w="0" w:type="dxa"/>
              <w:right w:w="108" w:type="dxa"/>
            </w:tcMar>
          </w:tcPr>
          <w:p w14:paraId="4945C5A8" w14:textId="77777777" w:rsidR="00C53DC9" w:rsidRDefault="00C53DC9" w:rsidP="00F350C0">
            <w:pPr>
              <w:jc w:val="both"/>
              <w:rPr>
                <w:sz w:val="22"/>
                <w:szCs w:val="22"/>
              </w:rPr>
            </w:pPr>
            <w:r>
              <w:rPr>
                <w:sz w:val="22"/>
                <w:szCs w:val="22"/>
              </w:rPr>
              <w:t>3/22/2022</w:t>
            </w:r>
          </w:p>
        </w:tc>
        <w:tc>
          <w:tcPr>
            <w:tcW w:w="907" w:type="dxa"/>
            <w:tcBorders>
              <w:top w:val="nil"/>
              <w:left w:val="nil"/>
              <w:bottom w:val="single" w:sz="8" w:space="0" w:color="auto"/>
              <w:right w:val="single" w:sz="8" w:space="0" w:color="auto"/>
            </w:tcBorders>
            <w:tcMar>
              <w:top w:w="0" w:type="dxa"/>
              <w:left w:w="108" w:type="dxa"/>
              <w:bottom w:w="0" w:type="dxa"/>
              <w:right w:w="108" w:type="dxa"/>
            </w:tcMar>
          </w:tcPr>
          <w:p w14:paraId="14BC8C56" w14:textId="77777777" w:rsidR="00C53DC9" w:rsidRDefault="00C53DC9" w:rsidP="00F350C0">
            <w:pPr>
              <w:jc w:val="both"/>
              <w:rPr>
                <w:sz w:val="22"/>
                <w:szCs w:val="22"/>
              </w:rPr>
            </w:pPr>
            <w:r>
              <w:rPr>
                <w:sz w:val="22"/>
                <w:szCs w:val="22"/>
              </w:rPr>
              <w:t>Yes</w:t>
            </w:r>
          </w:p>
        </w:tc>
        <w:tc>
          <w:tcPr>
            <w:tcW w:w="1168" w:type="dxa"/>
            <w:tcBorders>
              <w:top w:val="nil"/>
              <w:left w:val="nil"/>
              <w:bottom w:val="single" w:sz="8" w:space="0" w:color="auto"/>
              <w:right w:val="single" w:sz="8" w:space="0" w:color="auto"/>
            </w:tcBorders>
            <w:tcMar>
              <w:top w:w="0" w:type="dxa"/>
              <w:left w:w="108" w:type="dxa"/>
              <w:bottom w:w="0" w:type="dxa"/>
              <w:right w:w="108" w:type="dxa"/>
            </w:tcMar>
          </w:tcPr>
          <w:p w14:paraId="20606B9A" w14:textId="77777777" w:rsidR="00C53DC9" w:rsidRDefault="00C53DC9" w:rsidP="00F350C0">
            <w:pPr>
              <w:jc w:val="both"/>
              <w:rPr>
                <w:sz w:val="22"/>
                <w:szCs w:val="22"/>
              </w:rPr>
            </w:pPr>
            <w:r>
              <w:rPr>
                <w:sz w:val="22"/>
                <w:szCs w:val="22"/>
              </w:rPr>
              <w:t>N/A</w:t>
            </w:r>
          </w:p>
        </w:tc>
        <w:tc>
          <w:tcPr>
            <w:tcW w:w="1335" w:type="dxa"/>
            <w:tcBorders>
              <w:top w:val="nil"/>
              <w:left w:val="nil"/>
              <w:bottom w:val="single" w:sz="8" w:space="0" w:color="auto"/>
              <w:right w:val="single" w:sz="8" w:space="0" w:color="auto"/>
            </w:tcBorders>
            <w:tcMar>
              <w:top w:w="0" w:type="dxa"/>
              <w:left w:w="108" w:type="dxa"/>
              <w:bottom w:w="0" w:type="dxa"/>
              <w:right w:w="108" w:type="dxa"/>
            </w:tcMar>
          </w:tcPr>
          <w:p w14:paraId="2E0CBACE" w14:textId="77777777" w:rsidR="00C53DC9" w:rsidRPr="004E75DA" w:rsidRDefault="00C53DC9" w:rsidP="00F350C0">
            <w:pPr>
              <w:jc w:val="both"/>
              <w:rPr>
                <w:sz w:val="22"/>
                <w:szCs w:val="22"/>
              </w:rPr>
            </w:pPr>
            <w:r>
              <w:rPr>
                <w:sz w:val="22"/>
                <w:szCs w:val="22"/>
              </w:rPr>
              <w:t>7/15/2022</w:t>
            </w: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14:paraId="39672BBB" w14:textId="06CE7EF3" w:rsidR="00C53DC9" w:rsidRDefault="00194B3D" w:rsidP="00F350C0">
            <w:pPr>
              <w:jc w:val="both"/>
              <w:rPr>
                <w:sz w:val="22"/>
                <w:szCs w:val="22"/>
              </w:rPr>
            </w:pPr>
            <w:r>
              <w:rPr>
                <w:sz w:val="22"/>
                <w:szCs w:val="22"/>
              </w:rPr>
              <w:t>--</w:t>
            </w:r>
          </w:p>
        </w:tc>
      </w:tr>
      <w:tr w:rsidR="00C53DC9" w14:paraId="0048B5C9" w14:textId="77777777" w:rsidTr="00F350C0">
        <w:tc>
          <w:tcPr>
            <w:tcW w:w="3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8A12DC" w14:textId="77777777" w:rsidR="00C53DC9" w:rsidRPr="00CF4B75" w:rsidRDefault="00C53DC9" w:rsidP="00F350C0">
            <w:pPr>
              <w:rPr>
                <w:sz w:val="22"/>
                <w:szCs w:val="22"/>
              </w:rPr>
            </w:pPr>
            <w:r w:rsidRPr="00CF4B75">
              <w:rPr>
                <w:sz w:val="22"/>
                <w:szCs w:val="22"/>
              </w:rPr>
              <w:t>Occupational Exposure to COVID-19; Healthcare Emergency Temporary Standard: COVID-19 Log and Reporting Provisions</w:t>
            </w:r>
          </w:p>
          <w:p w14:paraId="7E02753C" w14:textId="77777777" w:rsidR="00C53DC9" w:rsidRPr="00CF4B75" w:rsidRDefault="00C53DC9" w:rsidP="00F350C0">
            <w:pPr>
              <w:rPr>
                <w:sz w:val="22"/>
                <w:szCs w:val="22"/>
              </w:rPr>
            </w:pPr>
            <w:r w:rsidRPr="00CF4B75">
              <w:rPr>
                <w:sz w:val="22"/>
                <w:szCs w:val="22"/>
              </w:rPr>
              <w:t>29 CFR 1910.502(q)(2)(ii), (q)(3)(ii)-(iv) and (r)</w:t>
            </w:r>
          </w:p>
          <w:p w14:paraId="3F586D8B" w14:textId="77777777" w:rsidR="00C53DC9" w:rsidRDefault="00C53DC9" w:rsidP="00F350C0">
            <w:pPr>
              <w:rPr>
                <w:sz w:val="22"/>
                <w:szCs w:val="22"/>
              </w:rPr>
            </w:pPr>
            <w:r w:rsidRPr="00CF4B75">
              <w:rPr>
                <w:sz w:val="22"/>
                <w:szCs w:val="22"/>
              </w:rPr>
              <w:t>(2/14/2022)</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3E6F32F4" w14:textId="77777777" w:rsidR="00C53DC9" w:rsidRPr="004E75DA" w:rsidRDefault="00C53DC9" w:rsidP="00F350C0">
            <w:pPr>
              <w:jc w:val="both"/>
              <w:rPr>
                <w:rFonts w:eastAsia="Calibri"/>
                <w:sz w:val="22"/>
                <w:szCs w:val="22"/>
              </w:rPr>
            </w:pPr>
            <w:r>
              <w:rPr>
                <w:rFonts w:eastAsia="Calibri"/>
                <w:sz w:val="22"/>
                <w:szCs w:val="22"/>
              </w:rPr>
              <w:t>4/14/2022</w:t>
            </w:r>
          </w:p>
        </w:tc>
        <w:tc>
          <w:tcPr>
            <w:tcW w:w="1162" w:type="dxa"/>
            <w:tcBorders>
              <w:top w:val="nil"/>
              <w:left w:val="nil"/>
              <w:bottom w:val="single" w:sz="8" w:space="0" w:color="auto"/>
              <w:right w:val="single" w:sz="8" w:space="0" w:color="auto"/>
            </w:tcBorders>
            <w:tcMar>
              <w:top w:w="0" w:type="dxa"/>
              <w:left w:w="108" w:type="dxa"/>
              <w:bottom w:w="0" w:type="dxa"/>
              <w:right w:w="108" w:type="dxa"/>
            </w:tcMar>
          </w:tcPr>
          <w:p w14:paraId="4B02A317" w14:textId="1D2FAA0D" w:rsidR="00C53DC9" w:rsidRDefault="00B92907" w:rsidP="00F350C0">
            <w:pPr>
              <w:jc w:val="both"/>
              <w:rPr>
                <w:sz w:val="22"/>
                <w:szCs w:val="22"/>
              </w:rPr>
            </w:pPr>
            <w:r>
              <w:rPr>
                <w:sz w:val="22"/>
                <w:szCs w:val="22"/>
              </w:rPr>
              <w:t>4/15/2024</w:t>
            </w:r>
          </w:p>
        </w:tc>
        <w:tc>
          <w:tcPr>
            <w:tcW w:w="907" w:type="dxa"/>
            <w:tcBorders>
              <w:top w:val="nil"/>
              <w:left w:val="nil"/>
              <w:bottom w:val="single" w:sz="8" w:space="0" w:color="auto"/>
              <w:right w:val="single" w:sz="8" w:space="0" w:color="auto"/>
            </w:tcBorders>
            <w:tcMar>
              <w:top w:w="0" w:type="dxa"/>
              <w:left w:w="108" w:type="dxa"/>
              <w:bottom w:w="0" w:type="dxa"/>
              <w:right w:w="108" w:type="dxa"/>
            </w:tcMar>
          </w:tcPr>
          <w:p w14:paraId="3F378B23" w14:textId="3C97F836" w:rsidR="00C53DC9" w:rsidRDefault="00B92907" w:rsidP="00F350C0">
            <w:pPr>
              <w:jc w:val="both"/>
              <w:rPr>
                <w:sz w:val="22"/>
                <w:szCs w:val="22"/>
              </w:rPr>
            </w:pPr>
            <w:r>
              <w:rPr>
                <w:sz w:val="22"/>
                <w:szCs w:val="22"/>
              </w:rPr>
              <w:t>Yes</w:t>
            </w:r>
          </w:p>
        </w:tc>
        <w:tc>
          <w:tcPr>
            <w:tcW w:w="1168" w:type="dxa"/>
            <w:tcBorders>
              <w:top w:val="nil"/>
              <w:left w:val="nil"/>
              <w:bottom w:val="single" w:sz="8" w:space="0" w:color="auto"/>
              <w:right w:val="single" w:sz="8" w:space="0" w:color="auto"/>
            </w:tcBorders>
            <w:tcMar>
              <w:top w:w="0" w:type="dxa"/>
              <w:left w:w="108" w:type="dxa"/>
              <w:bottom w:w="0" w:type="dxa"/>
              <w:right w:w="108" w:type="dxa"/>
            </w:tcMar>
          </w:tcPr>
          <w:p w14:paraId="50E19920" w14:textId="7F42AB15" w:rsidR="00C53DC9" w:rsidRDefault="00B92907" w:rsidP="00F350C0">
            <w:pPr>
              <w:jc w:val="both"/>
              <w:rPr>
                <w:sz w:val="22"/>
                <w:szCs w:val="22"/>
              </w:rPr>
            </w:pPr>
            <w:r>
              <w:rPr>
                <w:sz w:val="22"/>
                <w:szCs w:val="22"/>
              </w:rPr>
              <w:t>Yes</w:t>
            </w:r>
          </w:p>
        </w:tc>
        <w:tc>
          <w:tcPr>
            <w:tcW w:w="1335" w:type="dxa"/>
            <w:tcBorders>
              <w:top w:val="nil"/>
              <w:left w:val="nil"/>
              <w:bottom w:val="single" w:sz="8" w:space="0" w:color="auto"/>
              <w:right w:val="single" w:sz="8" w:space="0" w:color="auto"/>
            </w:tcBorders>
            <w:tcMar>
              <w:top w:w="0" w:type="dxa"/>
              <w:left w:w="108" w:type="dxa"/>
              <w:bottom w:w="0" w:type="dxa"/>
              <w:right w:w="108" w:type="dxa"/>
            </w:tcMar>
          </w:tcPr>
          <w:p w14:paraId="79BC518A" w14:textId="77777777" w:rsidR="00C53DC9" w:rsidRPr="004E75DA" w:rsidRDefault="00C53DC9" w:rsidP="00F350C0">
            <w:pPr>
              <w:jc w:val="both"/>
              <w:rPr>
                <w:sz w:val="22"/>
                <w:szCs w:val="22"/>
              </w:rPr>
            </w:pPr>
            <w:r>
              <w:rPr>
                <w:sz w:val="22"/>
                <w:szCs w:val="22"/>
              </w:rPr>
              <w:t>8/14/2022</w:t>
            </w: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14:paraId="48911112" w14:textId="622E6FB8" w:rsidR="00C53DC9" w:rsidRDefault="00B92907" w:rsidP="00F350C0">
            <w:pPr>
              <w:jc w:val="both"/>
              <w:rPr>
                <w:sz w:val="22"/>
                <w:szCs w:val="22"/>
              </w:rPr>
            </w:pPr>
            <w:r w:rsidRPr="00B92907">
              <w:rPr>
                <w:sz w:val="22"/>
                <w:szCs w:val="22"/>
              </w:rPr>
              <w:t>7/20/2021</w:t>
            </w:r>
          </w:p>
        </w:tc>
      </w:tr>
      <w:tr w:rsidR="00C53DC9" w14:paraId="4C5462D7" w14:textId="77777777" w:rsidTr="00F350C0">
        <w:tc>
          <w:tcPr>
            <w:tcW w:w="3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2961F" w14:textId="77777777" w:rsidR="00C53DC9" w:rsidRDefault="00C53DC9" w:rsidP="00F350C0">
            <w:pPr>
              <w:jc w:val="both"/>
              <w:rPr>
                <w:sz w:val="22"/>
                <w:szCs w:val="22"/>
              </w:rPr>
            </w:pPr>
            <w:r>
              <w:rPr>
                <w:sz w:val="22"/>
                <w:szCs w:val="22"/>
              </w:rPr>
              <w:t xml:space="preserve">Final Rule on the Department of Labor Civil penalties for Inflation Adjustment Act – Annual Adjustment for 2023 </w:t>
            </w:r>
          </w:p>
          <w:p w14:paraId="46F5DC49" w14:textId="77777777" w:rsidR="00C53DC9" w:rsidRDefault="00C53DC9" w:rsidP="00F350C0">
            <w:pPr>
              <w:jc w:val="both"/>
              <w:rPr>
                <w:sz w:val="22"/>
                <w:szCs w:val="22"/>
              </w:rPr>
            </w:pPr>
            <w:r>
              <w:rPr>
                <w:sz w:val="22"/>
                <w:szCs w:val="22"/>
              </w:rPr>
              <w:t xml:space="preserve">29 CFR Part 1903         </w:t>
            </w:r>
          </w:p>
          <w:p w14:paraId="6110A722" w14:textId="77777777" w:rsidR="00C53DC9" w:rsidRDefault="00C53DC9" w:rsidP="00F350C0">
            <w:pPr>
              <w:jc w:val="both"/>
              <w:rPr>
                <w:sz w:val="22"/>
                <w:szCs w:val="22"/>
              </w:rPr>
            </w:pPr>
            <w:r>
              <w:rPr>
                <w:sz w:val="22"/>
                <w:szCs w:val="22"/>
              </w:rPr>
              <w:t>(1/13/2023)</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56E8B4DE" w14:textId="77777777" w:rsidR="00C53DC9" w:rsidRDefault="00C53DC9" w:rsidP="00F350C0">
            <w:pPr>
              <w:jc w:val="both"/>
              <w:rPr>
                <w:sz w:val="22"/>
                <w:szCs w:val="22"/>
              </w:rPr>
            </w:pPr>
            <w:r>
              <w:rPr>
                <w:sz w:val="22"/>
                <w:szCs w:val="22"/>
              </w:rPr>
              <w:t>3/15/2023</w:t>
            </w: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14:paraId="386F899B" w14:textId="77777777" w:rsidR="00C53DC9" w:rsidRDefault="00C53DC9" w:rsidP="00F350C0">
            <w:pPr>
              <w:jc w:val="both"/>
              <w:rPr>
                <w:sz w:val="22"/>
                <w:szCs w:val="22"/>
              </w:rPr>
            </w:pPr>
            <w:r>
              <w:rPr>
                <w:sz w:val="22"/>
                <w:szCs w:val="22"/>
              </w:rPr>
              <w:t>3/07/2023</w:t>
            </w:r>
          </w:p>
        </w:tc>
        <w:tc>
          <w:tcPr>
            <w:tcW w:w="907" w:type="dxa"/>
            <w:tcBorders>
              <w:top w:val="nil"/>
              <w:left w:val="nil"/>
              <w:bottom w:val="single" w:sz="8" w:space="0" w:color="auto"/>
              <w:right w:val="single" w:sz="8" w:space="0" w:color="auto"/>
            </w:tcBorders>
            <w:tcMar>
              <w:top w:w="0" w:type="dxa"/>
              <w:left w:w="108" w:type="dxa"/>
              <w:bottom w:w="0" w:type="dxa"/>
              <w:right w:w="108" w:type="dxa"/>
            </w:tcMar>
          </w:tcPr>
          <w:p w14:paraId="29FEDACC" w14:textId="77777777" w:rsidR="00C53DC9" w:rsidRDefault="00C53DC9" w:rsidP="00F350C0">
            <w:pPr>
              <w:jc w:val="both"/>
              <w:rPr>
                <w:sz w:val="22"/>
                <w:szCs w:val="22"/>
              </w:rPr>
            </w:pPr>
            <w:r>
              <w:rPr>
                <w:sz w:val="22"/>
                <w:szCs w:val="22"/>
              </w:rPr>
              <w:t>Yes</w:t>
            </w:r>
          </w:p>
        </w:tc>
        <w:tc>
          <w:tcPr>
            <w:tcW w:w="1168" w:type="dxa"/>
            <w:tcBorders>
              <w:top w:val="nil"/>
              <w:left w:val="nil"/>
              <w:bottom w:val="single" w:sz="8" w:space="0" w:color="auto"/>
              <w:right w:val="single" w:sz="8" w:space="0" w:color="auto"/>
            </w:tcBorders>
            <w:tcMar>
              <w:top w:w="0" w:type="dxa"/>
              <w:left w:w="108" w:type="dxa"/>
              <w:bottom w:w="0" w:type="dxa"/>
              <w:right w:w="108" w:type="dxa"/>
            </w:tcMar>
          </w:tcPr>
          <w:p w14:paraId="311C95A2" w14:textId="77777777" w:rsidR="00C53DC9" w:rsidRDefault="00C53DC9" w:rsidP="00F350C0">
            <w:pPr>
              <w:jc w:val="both"/>
              <w:rPr>
                <w:sz w:val="22"/>
                <w:szCs w:val="22"/>
              </w:rPr>
            </w:pPr>
            <w:r>
              <w:rPr>
                <w:sz w:val="22"/>
                <w:szCs w:val="22"/>
              </w:rPr>
              <w:t>N/A</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30A5334E" w14:textId="77777777" w:rsidR="00C53DC9" w:rsidRDefault="00C53DC9" w:rsidP="00F350C0">
            <w:pPr>
              <w:jc w:val="both"/>
              <w:rPr>
                <w:sz w:val="22"/>
                <w:szCs w:val="22"/>
              </w:rPr>
            </w:pPr>
            <w:r>
              <w:rPr>
                <w:sz w:val="22"/>
                <w:szCs w:val="22"/>
              </w:rPr>
              <w:t>7/14/2023</w:t>
            </w: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14:paraId="4CAE0DCE" w14:textId="52130A66" w:rsidR="00C53DC9" w:rsidRDefault="00194B3D" w:rsidP="00F350C0">
            <w:pPr>
              <w:jc w:val="both"/>
              <w:rPr>
                <w:sz w:val="22"/>
                <w:szCs w:val="22"/>
              </w:rPr>
            </w:pPr>
            <w:r>
              <w:rPr>
                <w:sz w:val="22"/>
                <w:szCs w:val="22"/>
              </w:rPr>
              <w:t>--</w:t>
            </w:r>
          </w:p>
        </w:tc>
      </w:tr>
      <w:tr w:rsidR="00C53DC9" w14:paraId="600CFF00" w14:textId="77777777" w:rsidTr="00F350C0">
        <w:tc>
          <w:tcPr>
            <w:tcW w:w="3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0A520" w14:textId="77777777" w:rsidR="00C53DC9" w:rsidRDefault="00C53DC9" w:rsidP="00F350C0">
            <w:pPr>
              <w:jc w:val="both"/>
              <w:rPr>
                <w:sz w:val="22"/>
                <w:szCs w:val="22"/>
              </w:rPr>
            </w:pPr>
            <w:r>
              <w:rPr>
                <w:sz w:val="22"/>
                <w:szCs w:val="22"/>
              </w:rPr>
              <w:t xml:space="preserve">Final Rule to Improve Tracking of Workplace Injuries and Illnesses  </w:t>
            </w:r>
          </w:p>
          <w:p w14:paraId="02ABA05C" w14:textId="77777777" w:rsidR="00C53DC9" w:rsidRDefault="00C53DC9" w:rsidP="00F350C0">
            <w:pPr>
              <w:jc w:val="both"/>
              <w:rPr>
                <w:sz w:val="22"/>
                <w:szCs w:val="22"/>
              </w:rPr>
            </w:pPr>
            <w:r>
              <w:rPr>
                <w:sz w:val="22"/>
                <w:szCs w:val="22"/>
              </w:rPr>
              <w:lastRenderedPageBreak/>
              <w:t xml:space="preserve">29 CFR Part 1904         </w:t>
            </w:r>
          </w:p>
          <w:p w14:paraId="0D3393D6" w14:textId="77777777" w:rsidR="00C53DC9" w:rsidRDefault="00C53DC9" w:rsidP="00F350C0">
            <w:pPr>
              <w:jc w:val="both"/>
              <w:rPr>
                <w:sz w:val="22"/>
                <w:szCs w:val="22"/>
              </w:rPr>
            </w:pPr>
            <w:r>
              <w:rPr>
                <w:sz w:val="22"/>
                <w:szCs w:val="22"/>
              </w:rPr>
              <w:t>(7/21/2023)</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0EBB24E1" w14:textId="77777777" w:rsidR="00C53DC9" w:rsidRPr="00967247" w:rsidRDefault="00C53DC9" w:rsidP="00F350C0">
            <w:pPr>
              <w:jc w:val="both"/>
              <w:rPr>
                <w:sz w:val="22"/>
                <w:szCs w:val="22"/>
              </w:rPr>
            </w:pPr>
            <w:r w:rsidRPr="00967247">
              <w:rPr>
                <w:sz w:val="22"/>
                <w:szCs w:val="22"/>
              </w:rPr>
              <w:lastRenderedPageBreak/>
              <w:t>9/21/2023</w:t>
            </w:r>
          </w:p>
          <w:p w14:paraId="3C8295AF" w14:textId="77777777" w:rsidR="00C53DC9" w:rsidRPr="00967247" w:rsidRDefault="00C53DC9" w:rsidP="00F350C0">
            <w:pPr>
              <w:jc w:val="both"/>
              <w:rPr>
                <w:strike/>
                <w:sz w:val="22"/>
                <w:szCs w:val="22"/>
              </w:rPr>
            </w:pPr>
          </w:p>
        </w:tc>
        <w:tc>
          <w:tcPr>
            <w:tcW w:w="1162" w:type="dxa"/>
            <w:tcBorders>
              <w:top w:val="nil"/>
              <w:left w:val="nil"/>
              <w:bottom w:val="single" w:sz="8" w:space="0" w:color="auto"/>
              <w:right w:val="single" w:sz="8" w:space="0" w:color="auto"/>
            </w:tcBorders>
            <w:tcMar>
              <w:top w:w="0" w:type="dxa"/>
              <w:left w:w="108" w:type="dxa"/>
              <w:bottom w:w="0" w:type="dxa"/>
              <w:right w:w="108" w:type="dxa"/>
            </w:tcMar>
            <w:hideMark/>
          </w:tcPr>
          <w:p w14:paraId="78B52FE0" w14:textId="77777777" w:rsidR="00C53DC9" w:rsidRPr="00967247" w:rsidRDefault="00C53DC9" w:rsidP="00F350C0">
            <w:pPr>
              <w:jc w:val="both"/>
              <w:rPr>
                <w:sz w:val="22"/>
                <w:szCs w:val="22"/>
              </w:rPr>
            </w:pPr>
            <w:r w:rsidRPr="00967247">
              <w:rPr>
                <w:sz w:val="22"/>
                <w:szCs w:val="22"/>
              </w:rPr>
              <w:t>9/27/2023</w:t>
            </w:r>
          </w:p>
          <w:p w14:paraId="59FAB00A" w14:textId="77777777" w:rsidR="00C53DC9" w:rsidRPr="00967247" w:rsidRDefault="00C53DC9" w:rsidP="00F350C0">
            <w:pPr>
              <w:jc w:val="both"/>
              <w:rPr>
                <w:strike/>
                <w:sz w:val="22"/>
                <w:szCs w:val="22"/>
              </w:rPr>
            </w:pPr>
          </w:p>
        </w:tc>
        <w:tc>
          <w:tcPr>
            <w:tcW w:w="907" w:type="dxa"/>
            <w:tcBorders>
              <w:top w:val="nil"/>
              <w:left w:val="nil"/>
              <w:bottom w:val="single" w:sz="8" w:space="0" w:color="auto"/>
              <w:right w:val="single" w:sz="8" w:space="0" w:color="auto"/>
            </w:tcBorders>
            <w:tcMar>
              <w:top w:w="0" w:type="dxa"/>
              <w:left w:w="108" w:type="dxa"/>
              <w:bottom w:w="0" w:type="dxa"/>
              <w:right w:w="108" w:type="dxa"/>
            </w:tcMar>
            <w:hideMark/>
          </w:tcPr>
          <w:p w14:paraId="01405FA8" w14:textId="77777777" w:rsidR="00C53DC9" w:rsidRPr="00967247" w:rsidRDefault="00C53DC9" w:rsidP="00F350C0">
            <w:pPr>
              <w:jc w:val="both"/>
              <w:rPr>
                <w:sz w:val="22"/>
                <w:szCs w:val="22"/>
              </w:rPr>
            </w:pPr>
            <w:r w:rsidRPr="00967247">
              <w:rPr>
                <w:sz w:val="22"/>
                <w:szCs w:val="22"/>
              </w:rPr>
              <w:t>Yes</w:t>
            </w:r>
          </w:p>
        </w:tc>
        <w:tc>
          <w:tcPr>
            <w:tcW w:w="1168" w:type="dxa"/>
            <w:tcBorders>
              <w:top w:val="nil"/>
              <w:left w:val="nil"/>
              <w:bottom w:val="single" w:sz="8" w:space="0" w:color="auto"/>
              <w:right w:val="single" w:sz="8" w:space="0" w:color="auto"/>
            </w:tcBorders>
            <w:tcMar>
              <w:top w:w="0" w:type="dxa"/>
              <w:left w:w="108" w:type="dxa"/>
              <w:bottom w:w="0" w:type="dxa"/>
              <w:right w:w="108" w:type="dxa"/>
            </w:tcMar>
            <w:hideMark/>
          </w:tcPr>
          <w:p w14:paraId="1DA2525A" w14:textId="77777777" w:rsidR="00C53DC9" w:rsidRPr="00967247" w:rsidRDefault="00C53DC9" w:rsidP="00F350C0">
            <w:pPr>
              <w:jc w:val="both"/>
              <w:rPr>
                <w:sz w:val="22"/>
                <w:szCs w:val="22"/>
              </w:rPr>
            </w:pPr>
            <w:r w:rsidRPr="00967247">
              <w:rPr>
                <w:sz w:val="22"/>
                <w:szCs w:val="22"/>
              </w:rPr>
              <w:t>Yes</w:t>
            </w:r>
          </w:p>
        </w:tc>
        <w:tc>
          <w:tcPr>
            <w:tcW w:w="1335" w:type="dxa"/>
            <w:tcBorders>
              <w:top w:val="nil"/>
              <w:left w:val="nil"/>
              <w:bottom w:val="single" w:sz="8" w:space="0" w:color="auto"/>
              <w:right w:val="single" w:sz="8" w:space="0" w:color="auto"/>
            </w:tcBorders>
            <w:tcMar>
              <w:top w:w="0" w:type="dxa"/>
              <w:left w:w="108" w:type="dxa"/>
              <w:bottom w:w="0" w:type="dxa"/>
              <w:right w:w="108" w:type="dxa"/>
            </w:tcMar>
            <w:hideMark/>
          </w:tcPr>
          <w:p w14:paraId="773E0183" w14:textId="77777777" w:rsidR="00C53DC9" w:rsidRPr="00967247" w:rsidRDefault="00C53DC9" w:rsidP="00F350C0">
            <w:pPr>
              <w:jc w:val="both"/>
              <w:rPr>
                <w:sz w:val="22"/>
                <w:szCs w:val="22"/>
              </w:rPr>
            </w:pPr>
            <w:r w:rsidRPr="00967247">
              <w:rPr>
                <w:sz w:val="22"/>
                <w:szCs w:val="22"/>
              </w:rPr>
              <w:t>1/21/2024</w:t>
            </w:r>
          </w:p>
          <w:p w14:paraId="20CCFA7C" w14:textId="77777777" w:rsidR="00C53DC9" w:rsidRPr="00967247" w:rsidRDefault="00C53DC9" w:rsidP="00F350C0">
            <w:pPr>
              <w:jc w:val="both"/>
              <w:rPr>
                <w:strike/>
                <w:sz w:val="22"/>
                <w:szCs w:val="22"/>
              </w:rPr>
            </w:pP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14:paraId="72B23AE4" w14:textId="77777777" w:rsidR="00C53DC9" w:rsidRPr="00967247" w:rsidRDefault="00C53DC9" w:rsidP="00F350C0">
            <w:pPr>
              <w:jc w:val="both"/>
              <w:rPr>
                <w:sz w:val="22"/>
                <w:szCs w:val="22"/>
              </w:rPr>
            </w:pPr>
            <w:r w:rsidRPr="00967247">
              <w:rPr>
                <w:sz w:val="22"/>
                <w:szCs w:val="22"/>
              </w:rPr>
              <w:t>7/21/2023</w:t>
            </w:r>
          </w:p>
          <w:p w14:paraId="3A8A207C" w14:textId="77777777" w:rsidR="00C53DC9" w:rsidRPr="00967247" w:rsidRDefault="00C53DC9" w:rsidP="00F350C0">
            <w:pPr>
              <w:jc w:val="both"/>
              <w:rPr>
                <w:strike/>
                <w:sz w:val="22"/>
                <w:szCs w:val="22"/>
              </w:rPr>
            </w:pPr>
          </w:p>
        </w:tc>
      </w:tr>
    </w:tbl>
    <w:p w14:paraId="6D9F878D" w14:textId="77777777" w:rsidR="00C53DC9" w:rsidRPr="00C26C62" w:rsidRDefault="00C53DC9" w:rsidP="00C53DC9">
      <w:pPr>
        <w:tabs>
          <w:tab w:val="left" w:pos="8367"/>
        </w:tabs>
        <w:rPr>
          <w:b/>
          <w:bCs/>
          <w:sz w:val="22"/>
          <w:szCs w:val="22"/>
        </w:rPr>
      </w:pPr>
      <w:r w:rsidRPr="00C26C62">
        <w:rPr>
          <w:b/>
          <w:bCs/>
          <w:sz w:val="22"/>
          <w:szCs w:val="22"/>
        </w:rPr>
        <w:t>For Vaccination and Testing standards:</w:t>
      </w:r>
    </w:p>
    <w:p w14:paraId="1C202349" w14:textId="77777777" w:rsidR="00C53DC9" w:rsidRPr="00C26C62" w:rsidRDefault="00C53DC9" w:rsidP="00C53DC9">
      <w:pPr>
        <w:widowControl/>
        <w:numPr>
          <w:ilvl w:val="0"/>
          <w:numId w:val="60"/>
        </w:numPr>
        <w:autoSpaceDE/>
        <w:autoSpaceDN/>
        <w:adjustRightInd/>
        <w:rPr>
          <w:sz w:val="22"/>
          <w:szCs w:val="22"/>
        </w:rPr>
      </w:pPr>
      <w:r w:rsidRPr="00C26C62">
        <w:rPr>
          <w:sz w:val="22"/>
          <w:szCs w:val="22"/>
        </w:rPr>
        <w:t xml:space="preserve">Write “N/A” in the chart for State Plan response date if the State Plan did not adopt. </w:t>
      </w:r>
    </w:p>
    <w:p w14:paraId="17F67320" w14:textId="77777777" w:rsidR="00C53DC9" w:rsidRPr="00C26C62" w:rsidRDefault="00C53DC9" w:rsidP="00C53DC9">
      <w:pPr>
        <w:widowControl/>
        <w:numPr>
          <w:ilvl w:val="0"/>
          <w:numId w:val="60"/>
        </w:numPr>
        <w:autoSpaceDE/>
        <w:autoSpaceDN/>
        <w:adjustRightInd/>
        <w:rPr>
          <w:sz w:val="22"/>
          <w:szCs w:val="22"/>
        </w:rPr>
      </w:pPr>
      <w:r w:rsidRPr="00C26C62">
        <w:rPr>
          <w:sz w:val="22"/>
          <w:szCs w:val="22"/>
        </w:rPr>
        <w:t xml:space="preserve">In the written narrative, if describing this standard, state that “the Emergency Temporary Standard for COVID-19 Vaccination and Testing was withdrawn” and do not count it towards any total for standards not adopted timely. </w:t>
      </w:r>
    </w:p>
    <w:p w14:paraId="64AB50AA" w14:textId="77777777" w:rsidR="00C53DC9" w:rsidRPr="00C26C62" w:rsidRDefault="00C53DC9" w:rsidP="00C53DC9">
      <w:pPr>
        <w:rPr>
          <w:rFonts w:asciiTheme="minorHAnsi" w:hAnsiTheme="minorHAnsi" w:cstheme="minorHAnsi"/>
        </w:rPr>
      </w:pPr>
    </w:p>
    <w:p w14:paraId="1B4272E3" w14:textId="77777777" w:rsidR="00C53DC9" w:rsidRDefault="00C53DC9" w:rsidP="00C53DC9">
      <w:pPr>
        <w:jc w:val="center"/>
        <w:rPr>
          <w:rFonts w:eastAsiaTheme="minorHAnsi"/>
        </w:rPr>
      </w:pPr>
    </w:p>
    <w:p w14:paraId="5F3E1BDF" w14:textId="77777777" w:rsidR="00C53DC9" w:rsidRPr="00680315" w:rsidRDefault="00C53DC9" w:rsidP="00C53DC9">
      <w:pPr>
        <w:pStyle w:val="ListParagraph"/>
        <w:ind w:left="0"/>
        <w:jc w:val="center"/>
        <w:rPr>
          <w:b/>
        </w:rPr>
      </w:pPr>
      <w:r>
        <w:rPr>
          <w:b/>
          <w:bCs/>
        </w:rPr>
        <w:t>Table B</w:t>
      </w:r>
      <w:r w:rsidRPr="00680315">
        <w:rPr>
          <w:b/>
          <w:bCs/>
        </w:rPr>
        <w:t xml:space="preserve"> </w:t>
      </w:r>
    </w:p>
    <w:p w14:paraId="6CC016B2" w14:textId="77777777" w:rsidR="00C53DC9" w:rsidRDefault="00C53DC9" w:rsidP="00C53DC9">
      <w:pPr>
        <w:pStyle w:val="ListParagraph"/>
        <w:tabs>
          <w:tab w:val="num" w:pos="0"/>
        </w:tabs>
        <w:ind w:left="0"/>
        <w:jc w:val="center"/>
        <w:rPr>
          <w:b/>
          <w:bCs/>
        </w:rPr>
      </w:pPr>
      <w:r>
        <w:rPr>
          <w:b/>
          <w:bCs/>
        </w:rPr>
        <w:t>Status of FY 2022 and FY 2023</w:t>
      </w:r>
      <w:r w:rsidRPr="00680315">
        <w:rPr>
          <w:b/>
          <w:bCs/>
        </w:rPr>
        <w:t xml:space="preserve"> Federal Program Change (FPC) </w:t>
      </w:r>
      <w:proofErr w:type="gramStart"/>
      <w:r>
        <w:rPr>
          <w:b/>
          <w:bCs/>
        </w:rPr>
        <w:t>Where</w:t>
      </w:r>
      <w:proofErr w:type="gramEnd"/>
      <w:r>
        <w:rPr>
          <w:b/>
          <w:bCs/>
        </w:rPr>
        <w:t xml:space="preserve"> </w:t>
      </w:r>
      <w:r w:rsidRPr="00680315">
        <w:rPr>
          <w:b/>
          <w:bCs/>
        </w:rPr>
        <w:t>Adoption</w:t>
      </w:r>
    </w:p>
    <w:p w14:paraId="20339EF4" w14:textId="77777777" w:rsidR="00C53DC9" w:rsidRPr="00680315" w:rsidRDefault="00C53DC9" w:rsidP="00C53DC9">
      <w:pPr>
        <w:pStyle w:val="ListParagraph"/>
        <w:tabs>
          <w:tab w:val="num" w:pos="0"/>
        </w:tabs>
        <w:ind w:left="0"/>
        <w:jc w:val="center"/>
        <w:rPr>
          <w:b/>
          <w:bCs/>
        </w:rPr>
      </w:pPr>
      <w:r>
        <w:rPr>
          <w:b/>
          <w:bCs/>
        </w:rPr>
        <w:t xml:space="preserve"> Was Required </w:t>
      </w:r>
    </w:p>
    <w:p w14:paraId="7765CCE1" w14:textId="77777777" w:rsidR="00C53DC9" w:rsidRPr="00CF4B75" w:rsidRDefault="00C53DC9" w:rsidP="00C53DC9">
      <w:pPr>
        <w:pStyle w:val="ListParagraph"/>
        <w:tabs>
          <w:tab w:val="num" w:pos="0"/>
        </w:tabs>
        <w:ind w:left="0"/>
        <w:jc w:val="center"/>
        <w:rPr>
          <w:i/>
        </w:rPr>
      </w:pPr>
      <w:r w:rsidRPr="00CF4B75">
        <w:rPr>
          <w:i/>
        </w:rPr>
        <w:t>(May include any delinquent FPCs from earlier fiscal years)</w:t>
      </w:r>
    </w:p>
    <w:tbl>
      <w:tblPr>
        <w:tblW w:w="10267" w:type="dxa"/>
        <w:tblCellMar>
          <w:left w:w="0" w:type="dxa"/>
          <w:right w:w="0" w:type="dxa"/>
        </w:tblCellMar>
        <w:tblLook w:val="04A0" w:firstRow="1" w:lastRow="0" w:firstColumn="1" w:lastColumn="0" w:noHBand="0" w:noVBand="1"/>
        <w:tblCaption w:val="Status of FY 20XX Federal Program Change (FPC) Adoption"/>
        <w:tblDescription w:val="Table B"/>
      </w:tblPr>
      <w:tblGrid>
        <w:gridCol w:w="2875"/>
        <w:gridCol w:w="1350"/>
        <w:gridCol w:w="1260"/>
        <w:gridCol w:w="990"/>
        <w:gridCol w:w="1080"/>
        <w:gridCol w:w="1350"/>
        <w:gridCol w:w="1362"/>
      </w:tblGrid>
      <w:tr w:rsidR="00C53DC9" w14:paraId="317C13CB" w14:textId="77777777" w:rsidTr="00F350C0">
        <w:trPr>
          <w:trHeight w:val="1134"/>
          <w:tblHeader/>
        </w:trPr>
        <w:tc>
          <w:tcPr>
            <w:tcW w:w="2875" w:type="dxa"/>
            <w:tcBorders>
              <w:top w:val="single" w:sz="8" w:space="0" w:color="auto"/>
              <w:left w:val="single" w:sz="8" w:space="0" w:color="auto"/>
              <w:bottom w:val="single" w:sz="8" w:space="0" w:color="auto"/>
              <w:right w:val="single" w:sz="8" w:space="0" w:color="auto"/>
            </w:tcBorders>
            <w:shd w:val="clear" w:color="auto" w:fill="44546A"/>
            <w:tcMar>
              <w:top w:w="0" w:type="dxa"/>
              <w:left w:w="108" w:type="dxa"/>
              <w:bottom w:w="0" w:type="dxa"/>
              <w:right w:w="108" w:type="dxa"/>
            </w:tcMar>
            <w:hideMark/>
          </w:tcPr>
          <w:p w14:paraId="1771D691" w14:textId="77777777" w:rsidR="00C53DC9" w:rsidRDefault="00C53DC9" w:rsidP="00F350C0">
            <w:pPr>
              <w:spacing w:before="240"/>
              <w:jc w:val="both"/>
              <w:rPr>
                <w:b/>
                <w:bCs/>
                <w:color w:val="FFFFFF"/>
                <w:sz w:val="22"/>
                <w:szCs w:val="22"/>
              </w:rPr>
            </w:pPr>
            <w:r>
              <w:rPr>
                <w:b/>
                <w:bCs/>
                <w:color w:val="FFFFFF"/>
                <w:sz w:val="22"/>
                <w:szCs w:val="22"/>
              </w:rPr>
              <w:t>FPC Directive/Subject</w:t>
            </w:r>
          </w:p>
        </w:tc>
        <w:tc>
          <w:tcPr>
            <w:tcW w:w="1350"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054131DA" w14:textId="77777777" w:rsidR="00C53DC9" w:rsidRDefault="00C53DC9" w:rsidP="00F350C0">
            <w:pPr>
              <w:spacing w:before="240"/>
              <w:jc w:val="both"/>
              <w:rPr>
                <w:b/>
                <w:bCs/>
                <w:color w:val="FFFFFF"/>
                <w:sz w:val="22"/>
                <w:szCs w:val="22"/>
              </w:rPr>
            </w:pPr>
            <w:r>
              <w:rPr>
                <w:b/>
                <w:bCs/>
                <w:color w:val="FFFFFF"/>
                <w:sz w:val="22"/>
                <w:szCs w:val="22"/>
              </w:rPr>
              <w:t>Response Due Date</w:t>
            </w:r>
          </w:p>
        </w:tc>
        <w:tc>
          <w:tcPr>
            <w:tcW w:w="1260"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31221C03" w14:textId="77777777" w:rsidR="00C53DC9" w:rsidRDefault="00C53DC9" w:rsidP="00F350C0">
            <w:pPr>
              <w:spacing w:before="240"/>
              <w:jc w:val="both"/>
              <w:rPr>
                <w:b/>
                <w:bCs/>
                <w:color w:val="FFFFFF"/>
                <w:sz w:val="22"/>
                <w:szCs w:val="22"/>
              </w:rPr>
            </w:pPr>
            <w:r>
              <w:rPr>
                <w:b/>
                <w:bCs/>
                <w:color w:val="FFFFFF"/>
                <w:sz w:val="22"/>
                <w:szCs w:val="22"/>
              </w:rPr>
              <w:t>State Plan Response Date</w:t>
            </w:r>
          </w:p>
        </w:tc>
        <w:tc>
          <w:tcPr>
            <w:tcW w:w="990"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04997230" w14:textId="77777777" w:rsidR="00C53DC9" w:rsidRDefault="00C53DC9" w:rsidP="00F350C0">
            <w:pPr>
              <w:spacing w:before="240"/>
              <w:jc w:val="both"/>
              <w:rPr>
                <w:b/>
                <w:bCs/>
                <w:color w:val="FFFFFF"/>
                <w:sz w:val="22"/>
                <w:szCs w:val="22"/>
              </w:rPr>
            </w:pPr>
            <w:r>
              <w:rPr>
                <w:b/>
                <w:bCs/>
                <w:color w:val="FFFFFF"/>
                <w:sz w:val="22"/>
                <w:szCs w:val="22"/>
              </w:rPr>
              <w:t>Intent to Adopt</w:t>
            </w:r>
          </w:p>
        </w:tc>
        <w:tc>
          <w:tcPr>
            <w:tcW w:w="1080"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0DBE5FC7" w14:textId="77777777" w:rsidR="00C53DC9" w:rsidRDefault="00C53DC9" w:rsidP="00F350C0">
            <w:pPr>
              <w:spacing w:before="240"/>
              <w:jc w:val="both"/>
              <w:rPr>
                <w:b/>
                <w:bCs/>
                <w:color w:val="FFFFFF"/>
                <w:sz w:val="22"/>
                <w:szCs w:val="22"/>
              </w:rPr>
            </w:pPr>
            <w:r>
              <w:rPr>
                <w:b/>
                <w:bCs/>
                <w:color w:val="FFFFFF"/>
                <w:sz w:val="22"/>
                <w:szCs w:val="22"/>
              </w:rPr>
              <w:t>Adopt Identical</w:t>
            </w:r>
          </w:p>
        </w:tc>
        <w:tc>
          <w:tcPr>
            <w:tcW w:w="1350"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5B6CFB94" w14:textId="77777777" w:rsidR="00C53DC9" w:rsidRDefault="00C53DC9" w:rsidP="00F350C0">
            <w:pPr>
              <w:spacing w:before="240"/>
              <w:jc w:val="both"/>
              <w:rPr>
                <w:b/>
                <w:bCs/>
                <w:color w:val="FFFFFF"/>
                <w:sz w:val="22"/>
                <w:szCs w:val="22"/>
              </w:rPr>
            </w:pPr>
            <w:r>
              <w:rPr>
                <w:b/>
                <w:bCs/>
                <w:color w:val="FFFFFF"/>
                <w:sz w:val="22"/>
                <w:szCs w:val="22"/>
              </w:rPr>
              <w:t>Adoption Due Date</w:t>
            </w:r>
          </w:p>
        </w:tc>
        <w:tc>
          <w:tcPr>
            <w:tcW w:w="1362"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7EFC55FF" w14:textId="77777777" w:rsidR="00C53DC9" w:rsidRDefault="00C53DC9" w:rsidP="00F350C0">
            <w:pPr>
              <w:spacing w:before="240"/>
              <w:jc w:val="both"/>
              <w:rPr>
                <w:b/>
                <w:bCs/>
                <w:color w:val="FFFFFF"/>
                <w:sz w:val="22"/>
                <w:szCs w:val="22"/>
              </w:rPr>
            </w:pPr>
            <w:r>
              <w:rPr>
                <w:b/>
                <w:bCs/>
                <w:color w:val="FFFFFF"/>
                <w:sz w:val="22"/>
                <w:szCs w:val="22"/>
              </w:rPr>
              <w:t>State Plan Adoption Date</w:t>
            </w:r>
          </w:p>
        </w:tc>
      </w:tr>
      <w:tr w:rsidR="00C53DC9" w14:paraId="78456895" w14:textId="77777777" w:rsidTr="00F350C0">
        <w:trPr>
          <w:trHeight w:val="517"/>
        </w:trPr>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02BD7" w14:textId="77777777" w:rsidR="00C53DC9" w:rsidRDefault="00C53DC9" w:rsidP="00F350C0">
            <w:pPr>
              <w:jc w:val="both"/>
              <w:rPr>
                <w:sz w:val="22"/>
                <w:szCs w:val="22"/>
              </w:rPr>
            </w:pPr>
            <w:r>
              <w:rPr>
                <w:sz w:val="22"/>
                <w:szCs w:val="22"/>
              </w:rPr>
              <w:t xml:space="preserve">Revised Combustible Dust NEP </w:t>
            </w:r>
          </w:p>
          <w:p w14:paraId="076E8976" w14:textId="77777777" w:rsidR="00C53DC9" w:rsidRDefault="00C53DC9" w:rsidP="00F350C0">
            <w:pPr>
              <w:jc w:val="both"/>
              <w:rPr>
                <w:sz w:val="22"/>
                <w:szCs w:val="22"/>
              </w:rPr>
            </w:pPr>
            <w:r>
              <w:rPr>
                <w:sz w:val="22"/>
                <w:szCs w:val="22"/>
              </w:rPr>
              <w:t xml:space="preserve">CPL 03-00-008      </w:t>
            </w:r>
          </w:p>
          <w:p w14:paraId="369C29BE" w14:textId="77777777" w:rsidR="00C53DC9" w:rsidRDefault="00C53DC9" w:rsidP="00F350C0">
            <w:pPr>
              <w:jc w:val="both"/>
              <w:rPr>
                <w:sz w:val="22"/>
                <w:szCs w:val="22"/>
              </w:rPr>
            </w:pPr>
            <w:r>
              <w:rPr>
                <w:sz w:val="22"/>
                <w:szCs w:val="22"/>
              </w:rPr>
              <w:t xml:space="preserve">(1/30/2023)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FFA3629" w14:textId="77777777" w:rsidR="00C53DC9" w:rsidRDefault="00C53DC9" w:rsidP="00F350C0">
            <w:pPr>
              <w:jc w:val="both"/>
              <w:rPr>
                <w:sz w:val="22"/>
                <w:szCs w:val="22"/>
              </w:rPr>
            </w:pPr>
            <w:r>
              <w:rPr>
                <w:sz w:val="22"/>
                <w:szCs w:val="22"/>
              </w:rPr>
              <w:t>3/31/2023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CFC85E1" w14:textId="77777777" w:rsidR="00C53DC9" w:rsidRDefault="00C53DC9" w:rsidP="00F350C0">
            <w:pPr>
              <w:jc w:val="both"/>
              <w:rPr>
                <w:sz w:val="22"/>
                <w:szCs w:val="22"/>
              </w:rPr>
            </w:pPr>
            <w:r>
              <w:rPr>
                <w:sz w:val="22"/>
                <w:szCs w:val="22"/>
              </w:rPr>
              <w:t>3/22/2023</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5EA8F169" w14:textId="77777777" w:rsidR="00C53DC9" w:rsidRDefault="00C53DC9" w:rsidP="00F350C0">
            <w:pPr>
              <w:jc w:val="both"/>
              <w:rPr>
                <w:sz w:val="22"/>
                <w:szCs w:val="22"/>
              </w:rPr>
            </w:pPr>
            <w:r>
              <w:rPr>
                <w:sz w:val="22"/>
                <w:szCs w:val="22"/>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423FD6" w14:textId="77777777" w:rsidR="00C53DC9" w:rsidRDefault="00C53DC9" w:rsidP="00F350C0">
            <w:pPr>
              <w:jc w:val="both"/>
              <w:rPr>
                <w:sz w:val="22"/>
                <w:szCs w:val="22"/>
              </w:rPr>
            </w:pPr>
            <w:r>
              <w:rPr>
                <w:sz w:val="22"/>
                <w:szCs w:val="22"/>
              </w:rPr>
              <w:t>No</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2979D6E" w14:textId="77777777" w:rsidR="00C53DC9" w:rsidRDefault="00C53DC9" w:rsidP="00F350C0">
            <w:pPr>
              <w:autoSpaceDE/>
              <w:jc w:val="both"/>
              <w:rPr>
                <w:sz w:val="22"/>
                <w:szCs w:val="22"/>
              </w:rPr>
            </w:pPr>
            <w:r>
              <w:rPr>
                <w:sz w:val="22"/>
                <w:szCs w:val="22"/>
              </w:rPr>
              <w:t>7/30/2023</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5D7F50A3" w14:textId="77777777" w:rsidR="00C53DC9" w:rsidRDefault="00C53DC9" w:rsidP="00F350C0">
            <w:pPr>
              <w:jc w:val="both"/>
              <w:rPr>
                <w:sz w:val="22"/>
                <w:szCs w:val="22"/>
              </w:rPr>
            </w:pPr>
            <w:r w:rsidRPr="443376D4">
              <w:rPr>
                <w:sz w:val="22"/>
                <w:szCs w:val="22"/>
              </w:rPr>
              <w:t>12/22/2023</w:t>
            </w:r>
          </w:p>
        </w:tc>
      </w:tr>
      <w:tr w:rsidR="00C53DC9" w14:paraId="0F19E23F" w14:textId="77777777" w:rsidTr="00F350C0">
        <w:trPr>
          <w:trHeight w:val="288"/>
        </w:trPr>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A2780" w14:textId="77777777" w:rsidR="00C53DC9" w:rsidRDefault="00C53DC9" w:rsidP="00F350C0">
            <w:pPr>
              <w:autoSpaceDE/>
              <w:jc w:val="both"/>
              <w:rPr>
                <w:sz w:val="22"/>
                <w:szCs w:val="22"/>
              </w:rPr>
            </w:pPr>
            <w:r>
              <w:rPr>
                <w:sz w:val="22"/>
                <w:szCs w:val="22"/>
              </w:rPr>
              <w:t xml:space="preserve">Warehousing and Distribution Center Operation NEP </w:t>
            </w:r>
          </w:p>
          <w:p w14:paraId="7B5A0747" w14:textId="77777777" w:rsidR="00C53DC9" w:rsidRDefault="00C53DC9" w:rsidP="00F350C0">
            <w:pPr>
              <w:autoSpaceDE/>
              <w:jc w:val="both"/>
              <w:rPr>
                <w:sz w:val="22"/>
                <w:szCs w:val="22"/>
              </w:rPr>
            </w:pPr>
            <w:r>
              <w:rPr>
                <w:sz w:val="22"/>
                <w:szCs w:val="22"/>
              </w:rPr>
              <w:t xml:space="preserve">CPL 03-00-026   </w:t>
            </w:r>
          </w:p>
          <w:p w14:paraId="47D62E52" w14:textId="77777777" w:rsidR="00C53DC9" w:rsidRDefault="00C53DC9" w:rsidP="00F350C0">
            <w:pPr>
              <w:autoSpaceDE/>
              <w:jc w:val="both"/>
              <w:rPr>
                <w:sz w:val="22"/>
                <w:szCs w:val="22"/>
              </w:rPr>
            </w:pPr>
            <w:r>
              <w:rPr>
                <w:sz w:val="22"/>
                <w:szCs w:val="22"/>
              </w:rPr>
              <w:t xml:space="preserve">(7/13/2023)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EBBDF9E" w14:textId="77777777" w:rsidR="00C53DC9" w:rsidRDefault="00C53DC9" w:rsidP="00F350C0">
            <w:pPr>
              <w:jc w:val="both"/>
              <w:rPr>
                <w:sz w:val="22"/>
                <w:szCs w:val="22"/>
              </w:rPr>
            </w:pPr>
            <w:r>
              <w:rPr>
                <w:sz w:val="22"/>
                <w:szCs w:val="22"/>
              </w:rPr>
              <w:t>9/11/2023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87EBCD1" w14:textId="77777777" w:rsidR="00C53DC9" w:rsidRDefault="00C53DC9" w:rsidP="00F350C0">
            <w:pPr>
              <w:jc w:val="both"/>
              <w:rPr>
                <w:sz w:val="22"/>
                <w:szCs w:val="22"/>
              </w:rPr>
            </w:pPr>
            <w:r>
              <w:rPr>
                <w:sz w:val="22"/>
                <w:szCs w:val="22"/>
              </w:rPr>
              <w:t>9/8/2023</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011E60B1" w14:textId="77777777" w:rsidR="00C53DC9" w:rsidRDefault="00C53DC9" w:rsidP="00F350C0">
            <w:pPr>
              <w:jc w:val="both"/>
              <w:rPr>
                <w:sz w:val="22"/>
                <w:szCs w:val="22"/>
              </w:rPr>
            </w:pPr>
            <w:r>
              <w:rPr>
                <w:sz w:val="22"/>
                <w:szCs w:val="22"/>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57013B6" w14:textId="77777777" w:rsidR="00C53DC9" w:rsidRDefault="00C53DC9" w:rsidP="00F350C0">
            <w:pPr>
              <w:jc w:val="both"/>
              <w:rPr>
                <w:sz w:val="22"/>
                <w:szCs w:val="22"/>
              </w:rPr>
            </w:pPr>
            <w:r>
              <w:rPr>
                <w:sz w:val="22"/>
                <w:szCs w:val="22"/>
              </w:rPr>
              <w:t>No</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7B0E371" w14:textId="77777777" w:rsidR="00C53DC9" w:rsidRDefault="00C53DC9" w:rsidP="00F350C0">
            <w:pPr>
              <w:jc w:val="both"/>
              <w:rPr>
                <w:sz w:val="22"/>
                <w:szCs w:val="22"/>
              </w:rPr>
            </w:pPr>
            <w:r>
              <w:rPr>
                <w:sz w:val="22"/>
                <w:szCs w:val="22"/>
              </w:rPr>
              <w:t>1/13/2024</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18123F7A" w14:textId="77777777" w:rsidR="00C53DC9" w:rsidRDefault="00C53DC9" w:rsidP="00F350C0">
            <w:pPr>
              <w:jc w:val="both"/>
              <w:rPr>
                <w:sz w:val="22"/>
                <w:szCs w:val="22"/>
              </w:rPr>
            </w:pPr>
            <w:r>
              <w:rPr>
                <w:sz w:val="22"/>
                <w:szCs w:val="22"/>
              </w:rPr>
              <w:t>2/13/2024</w:t>
            </w:r>
          </w:p>
        </w:tc>
      </w:tr>
    </w:tbl>
    <w:p w14:paraId="6F0943D4" w14:textId="77777777" w:rsidR="00C53DC9" w:rsidRDefault="00C53DC9" w:rsidP="00C53DC9">
      <w:pPr>
        <w:jc w:val="both"/>
        <w:rPr>
          <w:rFonts w:eastAsiaTheme="minorHAnsi"/>
        </w:rPr>
      </w:pPr>
    </w:p>
    <w:p w14:paraId="517C1E04" w14:textId="77777777" w:rsidR="00C53DC9" w:rsidRDefault="00C53DC9" w:rsidP="00C53DC9"/>
    <w:p w14:paraId="21985EFD" w14:textId="77777777" w:rsidR="00C53DC9" w:rsidRPr="00680315" w:rsidRDefault="00C53DC9" w:rsidP="00C53DC9">
      <w:pPr>
        <w:pStyle w:val="ListParagraph"/>
        <w:ind w:left="0"/>
        <w:jc w:val="center"/>
        <w:rPr>
          <w:b/>
        </w:rPr>
      </w:pPr>
      <w:r>
        <w:rPr>
          <w:b/>
          <w:bCs/>
        </w:rPr>
        <w:t>Table C</w:t>
      </w:r>
      <w:r w:rsidRPr="00680315">
        <w:rPr>
          <w:b/>
          <w:bCs/>
        </w:rPr>
        <w:t xml:space="preserve"> </w:t>
      </w:r>
    </w:p>
    <w:p w14:paraId="6D80DA16" w14:textId="77777777" w:rsidR="00C53DC9" w:rsidRDefault="00C53DC9" w:rsidP="00C53DC9">
      <w:pPr>
        <w:pStyle w:val="ListParagraph"/>
        <w:tabs>
          <w:tab w:val="num" w:pos="0"/>
        </w:tabs>
        <w:ind w:left="0"/>
        <w:jc w:val="center"/>
        <w:rPr>
          <w:b/>
          <w:bCs/>
        </w:rPr>
      </w:pPr>
      <w:r>
        <w:rPr>
          <w:b/>
          <w:bCs/>
        </w:rPr>
        <w:t>Status of FY 2022 and FY 2023</w:t>
      </w:r>
      <w:r w:rsidRPr="00680315">
        <w:rPr>
          <w:b/>
          <w:bCs/>
        </w:rPr>
        <w:t xml:space="preserve"> Federal Program Change (FPC) </w:t>
      </w:r>
      <w:proofErr w:type="gramStart"/>
      <w:r>
        <w:rPr>
          <w:b/>
          <w:bCs/>
        </w:rPr>
        <w:t>Where</w:t>
      </w:r>
      <w:proofErr w:type="gramEnd"/>
      <w:r>
        <w:rPr>
          <w:b/>
          <w:bCs/>
        </w:rPr>
        <w:t xml:space="preserve"> Equivalency </w:t>
      </w:r>
    </w:p>
    <w:p w14:paraId="033B7774" w14:textId="77777777" w:rsidR="00C53DC9" w:rsidRPr="00680315" w:rsidRDefault="00C53DC9" w:rsidP="00C53DC9">
      <w:pPr>
        <w:pStyle w:val="ListParagraph"/>
        <w:tabs>
          <w:tab w:val="num" w:pos="0"/>
        </w:tabs>
        <w:ind w:left="0"/>
        <w:jc w:val="center"/>
        <w:rPr>
          <w:b/>
          <w:bCs/>
        </w:rPr>
      </w:pPr>
      <w:r>
        <w:rPr>
          <w:b/>
          <w:bCs/>
        </w:rPr>
        <w:t xml:space="preserve"> Was Required </w:t>
      </w:r>
    </w:p>
    <w:p w14:paraId="1B62618D" w14:textId="77777777" w:rsidR="00C53DC9" w:rsidRPr="00CF4B75" w:rsidRDefault="00C53DC9" w:rsidP="00C53DC9">
      <w:pPr>
        <w:pStyle w:val="ListParagraph"/>
        <w:tabs>
          <w:tab w:val="num" w:pos="0"/>
        </w:tabs>
        <w:ind w:left="0"/>
        <w:jc w:val="center"/>
        <w:rPr>
          <w:i/>
        </w:rPr>
      </w:pPr>
      <w:r w:rsidRPr="00CF4B75">
        <w:rPr>
          <w:i/>
        </w:rPr>
        <w:t>(May include any delinquent FPCs from earlier fiscal years)</w:t>
      </w:r>
    </w:p>
    <w:tbl>
      <w:tblPr>
        <w:tblW w:w="10267" w:type="dxa"/>
        <w:tblCellMar>
          <w:left w:w="0" w:type="dxa"/>
          <w:right w:w="0" w:type="dxa"/>
        </w:tblCellMar>
        <w:tblLook w:val="04A0" w:firstRow="1" w:lastRow="0" w:firstColumn="1" w:lastColumn="0" w:noHBand="0" w:noVBand="1"/>
        <w:tblCaption w:val="Status of FY 20XX Federal Program Change (FPC) Adoption"/>
        <w:tblDescription w:val="Table B"/>
      </w:tblPr>
      <w:tblGrid>
        <w:gridCol w:w="2875"/>
        <w:gridCol w:w="1350"/>
        <w:gridCol w:w="1260"/>
        <w:gridCol w:w="990"/>
        <w:gridCol w:w="1080"/>
        <w:gridCol w:w="1350"/>
        <w:gridCol w:w="1362"/>
      </w:tblGrid>
      <w:tr w:rsidR="00C53DC9" w14:paraId="5BA054BE" w14:textId="77777777" w:rsidTr="00F350C0">
        <w:trPr>
          <w:trHeight w:val="1134"/>
          <w:tblHeader/>
        </w:trPr>
        <w:tc>
          <w:tcPr>
            <w:tcW w:w="2875" w:type="dxa"/>
            <w:tcBorders>
              <w:top w:val="single" w:sz="8" w:space="0" w:color="auto"/>
              <w:left w:val="single" w:sz="8" w:space="0" w:color="auto"/>
              <w:bottom w:val="single" w:sz="8" w:space="0" w:color="auto"/>
              <w:right w:val="single" w:sz="8" w:space="0" w:color="auto"/>
            </w:tcBorders>
            <w:shd w:val="clear" w:color="auto" w:fill="44546A"/>
            <w:tcMar>
              <w:top w:w="0" w:type="dxa"/>
              <w:left w:w="108" w:type="dxa"/>
              <w:bottom w:w="0" w:type="dxa"/>
              <w:right w:w="108" w:type="dxa"/>
            </w:tcMar>
            <w:hideMark/>
          </w:tcPr>
          <w:p w14:paraId="284531D9" w14:textId="77777777" w:rsidR="00C53DC9" w:rsidRDefault="00C53DC9" w:rsidP="00F350C0">
            <w:pPr>
              <w:spacing w:before="240"/>
              <w:jc w:val="both"/>
              <w:rPr>
                <w:b/>
                <w:bCs/>
                <w:color w:val="FFFFFF"/>
                <w:sz w:val="22"/>
                <w:szCs w:val="22"/>
              </w:rPr>
            </w:pPr>
            <w:r>
              <w:rPr>
                <w:b/>
                <w:bCs/>
                <w:color w:val="FFFFFF"/>
                <w:sz w:val="22"/>
                <w:szCs w:val="22"/>
              </w:rPr>
              <w:t>FPC Directive/Subject</w:t>
            </w:r>
          </w:p>
        </w:tc>
        <w:tc>
          <w:tcPr>
            <w:tcW w:w="1350"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0196113A" w14:textId="77777777" w:rsidR="00C53DC9" w:rsidRDefault="00C53DC9" w:rsidP="00F350C0">
            <w:pPr>
              <w:spacing w:before="240"/>
              <w:jc w:val="both"/>
              <w:rPr>
                <w:b/>
                <w:bCs/>
                <w:color w:val="FFFFFF"/>
                <w:sz w:val="22"/>
                <w:szCs w:val="22"/>
              </w:rPr>
            </w:pPr>
            <w:r>
              <w:rPr>
                <w:b/>
                <w:bCs/>
                <w:color w:val="FFFFFF"/>
                <w:sz w:val="22"/>
                <w:szCs w:val="22"/>
              </w:rPr>
              <w:t>Response Due Date</w:t>
            </w:r>
          </w:p>
        </w:tc>
        <w:tc>
          <w:tcPr>
            <w:tcW w:w="1260"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751F84CE" w14:textId="77777777" w:rsidR="00C53DC9" w:rsidRDefault="00C53DC9" w:rsidP="00F350C0">
            <w:pPr>
              <w:spacing w:before="240"/>
              <w:jc w:val="both"/>
              <w:rPr>
                <w:b/>
                <w:bCs/>
                <w:color w:val="FFFFFF"/>
                <w:sz w:val="22"/>
                <w:szCs w:val="22"/>
              </w:rPr>
            </w:pPr>
            <w:r>
              <w:rPr>
                <w:b/>
                <w:bCs/>
                <w:color w:val="FFFFFF"/>
                <w:sz w:val="22"/>
                <w:szCs w:val="22"/>
              </w:rPr>
              <w:t>State Plan Response Date</w:t>
            </w:r>
          </w:p>
        </w:tc>
        <w:tc>
          <w:tcPr>
            <w:tcW w:w="990"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5536CF84" w14:textId="77777777" w:rsidR="00C53DC9" w:rsidRDefault="00C53DC9" w:rsidP="00F350C0">
            <w:pPr>
              <w:spacing w:before="240"/>
              <w:jc w:val="both"/>
              <w:rPr>
                <w:b/>
                <w:bCs/>
                <w:color w:val="FFFFFF"/>
                <w:sz w:val="22"/>
                <w:szCs w:val="22"/>
              </w:rPr>
            </w:pPr>
            <w:r>
              <w:rPr>
                <w:b/>
                <w:bCs/>
                <w:color w:val="FFFFFF"/>
                <w:sz w:val="22"/>
                <w:szCs w:val="22"/>
              </w:rPr>
              <w:t>Intent to Adopt</w:t>
            </w:r>
          </w:p>
        </w:tc>
        <w:tc>
          <w:tcPr>
            <w:tcW w:w="1080"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32C3E9EC" w14:textId="77777777" w:rsidR="00C53DC9" w:rsidRDefault="00C53DC9" w:rsidP="00F350C0">
            <w:pPr>
              <w:spacing w:before="240"/>
              <w:jc w:val="both"/>
              <w:rPr>
                <w:b/>
                <w:bCs/>
                <w:color w:val="FFFFFF"/>
                <w:sz w:val="22"/>
                <w:szCs w:val="22"/>
              </w:rPr>
            </w:pPr>
            <w:r>
              <w:rPr>
                <w:b/>
                <w:bCs/>
                <w:color w:val="FFFFFF"/>
                <w:sz w:val="22"/>
                <w:szCs w:val="22"/>
              </w:rPr>
              <w:t>Adopt Identical</w:t>
            </w:r>
          </w:p>
        </w:tc>
        <w:tc>
          <w:tcPr>
            <w:tcW w:w="1350"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20F1DCF3" w14:textId="77777777" w:rsidR="00C53DC9" w:rsidRDefault="00C53DC9" w:rsidP="00F350C0">
            <w:pPr>
              <w:spacing w:before="240"/>
              <w:jc w:val="both"/>
              <w:rPr>
                <w:b/>
                <w:bCs/>
                <w:color w:val="FFFFFF"/>
                <w:sz w:val="22"/>
                <w:szCs w:val="22"/>
              </w:rPr>
            </w:pPr>
            <w:r>
              <w:rPr>
                <w:b/>
                <w:bCs/>
                <w:color w:val="FFFFFF"/>
                <w:sz w:val="22"/>
                <w:szCs w:val="22"/>
              </w:rPr>
              <w:t>Adoption Due Date</w:t>
            </w:r>
          </w:p>
        </w:tc>
        <w:tc>
          <w:tcPr>
            <w:tcW w:w="1362"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79B6246D" w14:textId="77777777" w:rsidR="00C53DC9" w:rsidRDefault="00C53DC9" w:rsidP="00F350C0">
            <w:pPr>
              <w:spacing w:before="240"/>
              <w:jc w:val="both"/>
              <w:rPr>
                <w:b/>
                <w:bCs/>
                <w:color w:val="FFFFFF"/>
                <w:sz w:val="22"/>
                <w:szCs w:val="22"/>
              </w:rPr>
            </w:pPr>
            <w:r>
              <w:rPr>
                <w:b/>
                <w:bCs/>
                <w:color w:val="FFFFFF"/>
                <w:sz w:val="22"/>
                <w:szCs w:val="22"/>
              </w:rPr>
              <w:t>State Plan Adoption Date</w:t>
            </w:r>
          </w:p>
        </w:tc>
      </w:tr>
      <w:tr w:rsidR="00C53DC9" w14:paraId="0383854F" w14:textId="77777777" w:rsidTr="00F350C0">
        <w:trPr>
          <w:trHeight w:val="288"/>
        </w:trPr>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F3A3" w14:textId="77777777" w:rsidR="00C53DC9" w:rsidRDefault="00C53DC9" w:rsidP="00F350C0">
            <w:pPr>
              <w:autoSpaceDE/>
              <w:jc w:val="both"/>
              <w:rPr>
                <w:sz w:val="22"/>
                <w:szCs w:val="22"/>
              </w:rPr>
            </w:pPr>
            <w:r>
              <w:rPr>
                <w:sz w:val="22"/>
                <w:szCs w:val="22"/>
              </w:rPr>
              <w:t>Cranes and Derricks in Construction Standard</w:t>
            </w:r>
          </w:p>
          <w:p w14:paraId="1A927C4C" w14:textId="77777777" w:rsidR="00C53DC9" w:rsidRDefault="00C53DC9" w:rsidP="00F350C0">
            <w:pPr>
              <w:autoSpaceDE/>
              <w:jc w:val="both"/>
              <w:rPr>
                <w:sz w:val="22"/>
                <w:szCs w:val="22"/>
              </w:rPr>
            </w:pPr>
            <w:r>
              <w:rPr>
                <w:sz w:val="22"/>
                <w:szCs w:val="22"/>
              </w:rPr>
              <w:t xml:space="preserve">CPL 02-01-2022  </w:t>
            </w:r>
          </w:p>
          <w:p w14:paraId="00B73F6A" w14:textId="77777777" w:rsidR="00C53DC9" w:rsidRDefault="00C53DC9" w:rsidP="00F350C0">
            <w:pPr>
              <w:autoSpaceDE/>
              <w:jc w:val="both"/>
              <w:rPr>
                <w:sz w:val="22"/>
                <w:szCs w:val="22"/>
              </w:rPr>
            </w:pPr>
            <w:r>
              <w:rPr>
                <w:sz w:val="22"/>
                <w:szCs w:val="22"/>
              </w:rPr>
              <w:t xml:space="preserve">(2/11/2022)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10863C8" w14:textId="77777777" w:rsidR="00C53DC9" w:rsidRDefault="00C53DC9" w:rsidP="00F350C0">
            <w:pPr>
              <w:jc w:val="both"/>
              <w:rPr>
                <w:sz w:val="22"/>
                <w:szCs w:val="22"/>
              </w:rPr>
            </w:pPr>
            <w:r>
              <w:rPr>
                <w:sz w:val="22"/>
                <w:szCs w:val="22"/>
              </w:rPr>
              <w:t>7/3/2022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9E8B1D3" w14:textId="77777777" w:rsidR="00C53DC9" w:rsidRDefault="00C53DC9" w:rsidP="00F350C0">
            <w:pPr>
              <w:jc w:val="both"/>
              <w:rPr>
                <w:sz w:val="22"/>
                <w:szCs w:val="22"/>
              </w:rPr>
            </w:pPr>
            <w:r>
              <w:rPr>
                <w:sz w:val="22"/>
                <w:szCs w:val="22"/>
              </w:rPr>
              <w:t>6/21/2022</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3EFA932D" w14:textId="77777777" w:rsidR="00C53DC9" w:rsidRDefault="00C53DC9" w:rsidP="00F350C0">
            <w:pPr>
              <w:jc w:val="both"/>
              <w:rPr>
                <w:sz w:val="22"/>
                <w:szCs w:val="22"/>
              </w:rPr>
            </w:pPr>
            <w:r>
              <w:rPr>
                <w:sz w:val="22"/>
                <w:szCs w:val="22"/>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DED0B4A" w14:textId="77777777" w:rsidR="00C53DC9" w:rsidRDefault="00C53DC9" w:rsidP="00F350C0">
            <w:pPr>
              <w:jc w:val="both"/>
              <w:rPr>
                <w:sz w:val="22"/>
                <w:szCs w:val="22"/>
              </w:rPr>
            </w:pPr>
            <w:r>
              <w:rPr>
                <w:sz w:val="22"/>
                <w:szCs w:val="22"/>
              </w:rPr>
              <w:t>No</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9D6E142" w14:textId="77777777" w:rsidR="00C53DC9" w:rsidRDefault="00C53DC9" w:rsidP="00F350C0">
            <w:pPr>
              <w:jc w:val="both"/>
              <w:rPr>
                <w:sz w:val="22"/>
                <w:szCs w:val="22"/>
              </w:rPr>
            </w:pPr>
            <w:r>
              <w:rPr>
                <w:sz w:val="22"/>
                <w:szCs w:val="22"/>
              </w:rPr>
              <w:t>8//1/2022</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438C96D7" w14:textId="77777777" w:rsidR="00C53DC9" w:rsidRDefault="00C53DC9" w:rsidP="00F350C0">
            <w:pPr>
              <w:jc w:val="both"/>
              <w:rPr>
                <w:sz w:val="22"/>
                <w:szCs w:val="22"/>
              </w:rPr>
            </w:pPr>
            <w:r>
              <w:rPr>
                <w:sz w:val="22"/>
                <w:szCs w:val="22"/>
              </w:rPr>
              <w:t>7/3/2022</w:t>
            </w:r>
          </w:p>
        </w:tc>
      </w:tr>
      <w:tr w:rsidR="00C53DC9" w14:paraId="6670AC38" w14:textId="77777777" w:rsidTr="00F350C0">
        <w:trPr>
          <w:trHeight w:val="288"/>
        </w:trPr>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DDAF3" w14:textId="77777777" w:rsidR="00C53DC9" w:rsidRDefault="00C53DC9" w:rsidP="00F350C0">
            <w:pPr>
              <w:autoSpaceDE/>
              <w:rPr>
                <w:sz w:val="22"/>
                <w:szCs w:val="22"/>
              </w:rPr>
            </w:pPr>
            <w:r>
              <w:rPr>
                <w:sz w:val="22"/>
                <w:szCs w:val="22"/>
              </w:rPr>
              <w:t>OSHA Whistleblower Investigations Manual</w:t>
            </w:r>
          </w:p>
          <w:p w14:paraId="2DE57F69" w14:textId="77777777" w:rsidR="00C53DC9" w:rsidRDefault="00C53DC9" w:rsidP="00F350C0">
            <w:pPr>
              <w:autoSpaceDE/>
              <w:rPr>
                <w:sz w:val="22"/>
                <w:szCs w:val="22"/>
              </w:rPr>
            </w:pPr>
            <w:r>
              <w:rPr>
                <w:sz w:val="22"/>
                <w:szCs w:val="22"/>
              </w:rPr>
              <w:t xml:space="preserve">CPL 02-03-011   </w:t>
            </w:r>
          </w:p>
          <w:p w14:paraId="58559E88" w14:textId="77777777" w:rsidR="00C53DC9" w:rsidRDefault="00C53DC9" w:rsidP="00F350C0">
            <w:pPr>
              <w:autoSpaceDE/>
              <w:rPr>
                <w:sz w:val="22"/>
                <w:szCs w:val="22"/>
              </w:rPr>
            </w:pPr>
            <w:r>
              <w:rPr>
                <w:sz w:val="22"/>
                <w:szCs w:val="22"/>
              </w:rPr>
              <w:t xml:space="preserve">(4/29/2022)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7AFBADE" w14:textId="77777777" w:rsidR="00C53DC9" w:rsidRDefault="00C53DC9" w:rsidP="00F350C0">
            <w:pPr>
              <w:jc w:val="both"/>
              <w:rPr>
                <w:sz w:val="22"/>
                <w:szCs w:val="22"/>
              </w:rPr>
            </w:pPr>
            <w:r>
              <w:rPr>
                <w:sz w:val="22"/>
                <w:szCs w:val="22"/>
              </w:rPr>
              <w:t>10/11/2022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BA0D354" w14:textId="77777777" w:rsidR="00C53DC9" w:rsidRDefault="00C53DC9" w:rsidP="00F350C0">
            <w:pPr>
              <w:jc w:val="both"/>
              <w:rPr>
                <w:sz w:val="22"/>
                <w:szCs w:val="22"/>
              </w:rPr>
            </w:pPr>
            <w:r>
              <w:rPr>
                <w:sz w:val="22"/>
                <w:szCs w:val="22"/>
              </w:rPr>
              <w:t>9/15/2022</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43D820F2" w14:textId="77777777" w:rsidR="00C53DC9" w:rsidRDefault="00C53DC9" w:rsidP="00F350C0">
            <w:pPr>
              <w:jc w:val="both"/>
              <w:rPr>
                <w:sz w:val="22"/>
                <w:szCs w:val="22"/>
              </w:rPr>
            </w:pPr>
            <w:r>
              <w:rPr>
                <w:sz w:val="22"/>
                <w:szCs w:val="22"/>
              </w:rPr>
              <w:t>No</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574BF2D" w14:textId="77777777" w:rsidR="00C53DC9" w:rsidRDefault="00C53DC9" w:rsidP="00F350C0">
            <w:pPr>
              <w:jc w:val="both"/>
              <w:rPr>
                <w:sz w:val="22"/>
                <w:szCs w:val="22"/>
              </w:rPr>
            </w:pPr>
            <w:r>
              <w:rPr>
                <w:sz w:val="22"/>
                <w:szCs w:val="22"/>
              </w:rPr>
              <w:t>N/A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AD70453" w14:textId="77777777" w:rsidR="00C53DC9" w:rsidRDefault="00C53DC9" w:rsidP="00F350C0">
            <w:pPr>
              <w:jc w:val="both"/>
              <w:rPr>
                <w:sz w:val="22"/>
                <w:szCs w:val="22"/>
              </w:rPr>
            </w:pPr>
            <w:r>
              <w:rPr>
                <w:sz w:val="22"/>
                <w:szCs w:val="22"/>
              </w:rPr>
              <w:t>10/29/2022</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25CDE255" w14:textId="77777777" w:rsidR="00C53DC9" w:rsidRDefault="00C53DC9" w:rsidP="00F350C0">
            <w:pPr>
              <w:jc w:val="both"/>
              <w:rPr>
                <w:sz w:val="22"/>
                <w:szCs w:val="22"/>
              </w:rPr>
            </w:pPr>
            <w:r w:rsidRPr="443376D4">
              <w:rPr>
                <w:sz w:val="22"/>
                <w:szCs w:val="22"/>
              </w:rPr>
              <w:t>N/A</w:t>
            </w:r>
          </w:p>
        </w:tc>
      </w:tr>
    </w:tbl>
    <w:p w14:paraId="0B8BDC47" w14:textId="77777777" w:rsidR="00C53DC9" w:rsidRDefault="00C53DC9" w:rsidP="00C53DC9">
      <w:pPr>
        <w:jc w:val="both"/>
        <w:rPr>
          <w:rFonts w:eastAsiaTheme="minorHAnsi"/>
        </w:rPr>
      </w:pPr>
    </w:p>
    <w:p w14:paraId="3B921536" w14:textId="591B8A14" w:rsidR="00C53DC9" w:rsidRPr="00680315" w:rsidRDefault="00C53DC9" w:rsidP="00C53DC9">
      <w:pPr>
        <w:pStyle w:val="ListParagraph"/>
        <w:ind w:left="0"/>
        <w:jc w:val="center"/>
        <w:rPr>
          <w:b/>
        </w:rPr>
      </w:pPr>
      <w:r>
        <w:rPr>
          <w:b/>
          <w:bCs/>
        </w:rPr>
        <w:lastRenderedPageBreak/>
        <w:t>Table D</w:t>
      </w:r>
      <w:r w:rsidRPr="00680315">
        <w:rPr>
          <w:b/>
          <w:bCs/>
        </w:rPr>
        <w:t xml:space="preserve"> </w:t>
      </w:r>
    </w:p>
    <w:p w14:paraId="6E449D2B" w14:textId="77777777" w:rsidR="00C53DC9" w:rsidRDefault="00C53DC9" w:rsidP="00C53DC9">
      <w:pPr>
        <w:pStyle w:val="ListParagraph"/>
        <w:tabs>
          <w:tab w:val="num" w:pos="0"/>
        </w:tabs>
        <w:ind w:left="0"/>
        <w:jc w:val="center"/>
        <w:rPr>
          <w:b/>
          <w:bCs/>
        </w:rPr>
      </w:pPr>
      <w:r>
        <w:rPr>
          <w:b/>
          <w:bCs/>
        </w:rPr>
        <w:t>Status of FY 2022 and FY 2023</w:t>
      </w:r>
      <w:r w:rsidRPr="00680315">
        <w:rPr>
          <w:b/>
          <w:bCs/>
        </w:rPr>
        <w:t xml:space="preserve"> Federal Program Change (FPC) </w:t>
      </w:r>
      <w:proofErr w:type="gramStart"/>
      <w:r>
        <w:rPr>
          <w:b/>
          <w:bCs/>
        </w:rPr>
        <w:t>Where</w:t>
      </w:r>
      <w:proofErr w:type="gramEnd"/>
      <w:r>
        <w:rPr>
          <w:b/>
          <w:bCs/>
        </w:rPr>
        <w:t xml:space="preserve"> </w:t>
      </w:r>
      <w:r w:rsidRPr="00680315">
        <w:rPr>
          <w:b/>
          <w:bCs/>
        </w:rPr>
        <w:t>Adoption</w:t>
      </w:r>
    </w:p>
    <w:p w14:paraId="594E71AE" w14:textId="77777777" w:rsidR="00C53DC9" w:rsidRPr="00680315" w:rsidRDefault="00C53DC9" w:rsidP="00C53DC9">
      <w:pPr>
        <w:pStyle w:val="ListParagraph"/>
        <w:tabs>
          <w:tab w:val="num" w:pos="0"/>
        </w:tabs>
        <w:ind w:left="0"/>
        <w:jc w:val="center"/>
        <w:rPr>
          <w:b/>
          <w:bCs/>
        </w:rPr>
      </w:pPr>
      <w:r>
        <w:rPr>
          <w:b/>
          <w:bCs/>
        </w:rPr>
        <w:t xml:space="preserve"> Was Encouraged </w:t>
      </w:r>
    </w:p>
    <w:p w14:paraId="316C122E" w14:textId="77777777" w:rsidR="00C53DC9" w:rsidRPr="00CF4B75" w:rsidRDefault="00C53DC9" w:rsidP="00C53DC9">
      <w:pPr>
        <w:pStyle w:val="ListParagraph"/>
        <w:tabs>
          <w:tab w:val="num" w:pos="0"/>
        </w:tabs>
        <w:ind w:left="0"/>
        <w:jc w:val="center"/>
        <w:rPr>
          <w:i/>
        </w:rPr>
      </w:pPr>
      <w:r w:rsidRPr="00CF4B75">
        <w:rPr>
          <w:i/>
        </w:rPr>
        <w:t>(May include any delinquent FPCs from earlier fiscal years)</w:t>
      </w:r>
    </w:p>
    <w:tbl>
      <w:tblPr>
        <w:tblW w:w="10267" w:type="dxa"/>
        <w:tblCellMar>
          <w:left w:w="0" w:type="dxa"/>
          <w:right w:w="0" w:type="dxa"/>
        </w:tblCellMar>
        <w:tblLook w:val="04A0" w:firstRow="1" w:lastRow="0" w:firstColumn="1" w:lastColumn="0" w:noHBand="0" w:noVBand="1"/>
        <w:tblCaption w:val="Status of FY 20XX Federal Program Change (FPC) Adoption"/>
        <w:tblDescription w:val="Table B"/>
      </w:tblPr>
      <w:tblGrid>
        <w:gridCol w:w="2875"/>
        <w:gridCol w:w="1350"/>
        <w:gridCol w:w="1260"/>
        <w:gridCol w:w="990"/>
        <w:gridCol w:w="1080"/>
        <w:gridCol w:w="1350"/>
        <w:gridCol w:w="1362"/>
      </w:tblGrid>
      <w:tr w:rsidR="00C53DC9" w14:paraId="444C0980" w14:textId="77777777" w:rsidTr="00F350C0">
        <w:trPr>
          <w:trHeight w:val="1134"/>
          <w:tblHeader/>
        </w:trPr>
        <w:tc>
          <w:tcPr>
            <w:tcW w:w="2875" w:type="dxa"/>
            <w:tcBorders>
              <w:top w:val="single" w:sz="8" w:space="0" w:color="auto"/>
              <w:left w:val="single" w:sz="8" w:space="0" w:color="auto"/>
              <w:bottom w:val="single" w:sz="8" w:space="0" w:color="auto"/>
              <w:right w:val="single" w:sz="8" w:space="0" w:color="auto"/>
            </w:tcBorders>
            <w:shd w:val="clear" w:color="auto" w:fill="44546A"/>
            <w:tcMar>
              <w:top w:w="0" w:type="dxa"/>
              <w:left w:w="108" w:type="dxa"/>
              <w:bottom w:w="0" w:type="dxa"/>
              <w:right w:w="108" w:type="dxa"/>
            </w:tcMar>
            <w:hideMark/>
          </w:tcPr>
          <w:p w14:paraId="1A022CC1" w14:textId="77777777" w:rsidR="00C53DC9" w:rsidRDefault="00C53DC9" w:rsidP="00F350C0">
            <w:pPr>
              <w:spacing w:before="240"/>
              <w:jc w:val="both"/>
              <w:rPr>
                <w:b/>
                <w:bCs/>
                <w:color w:val="FFFFFF"/>
                <w:sz w:val="22"/>
                <w:szCs w:val="22"/>
              </w:rPr>
            </w:pPr>
            <w:r>
              <w:rPr>
                <w:b/>
                <w:bCs/>
                <w:color w:val="FFFFFF"/>
                <w:sz w:val="22"/>
                <w:szCs w:val="22"/>
              </w:rPr>
              <w:t>FPC Directive/Subject</w:t>
            </w:r>
          </w:p>
        </w:tc>
        <w:tc>
          <w:tcPr>
            <w:tcW w:w="1350"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607BAADF" w14:textId="77777777" w:rsidR="00C53DC9" w:rsidRDefault="00C53DC9" w:rsidP="00F350C0">
            <w:pPr>
              <w:spacing w:before="240"/>
              <w:jc w:val="both"/>
              <w:rPr>
                <w:b/>
                <w:bCs/>
                <w:color w:val="FFFFFF"/>
                <w:sz w:val="22"/>
                <w:szCs w:val="22"/>
              </w:rPr>
            </w:pPr>
            <w:r>
              <w:rPr>
                <w:b/>
                <w:bCs/>
                <w:color w:val="FFFFFF"/>
                <w:sz w:val="22"/>
                <w:szCs w:val="22"/>
              </w:rPr>
              <w:t>Response Due Date</w:t>
            </w:r>
          </w:p>
        </w:tc>
        <w:tc>
          <w:tcPr>
            <w:tcW w:w="1260"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03572726" w14:textId="77777777" w:rsidR="00C53DC9" w:rsidRDefault="00C53DC9" w:rsidP="00F350C0">
            <w:pPr>
              <w:spacing w:before="240"/>
              <w:jc w:val="both"/>
              <w:rPr>
                <w:b/>
                <w:bCs/>
                <w:color w:val="FFFFFF"/>
                <w:sz w:val="22"/>
                <w:szCs w:val="22"/>
              </w:rPr>
            </w:pPr>
            <w:r>
              <w:rPr>
                <w:b/>
                <w:bCs/>
                <w:color w:val="FFFFFF"/>
                <w:sz w:val="22"/>
                <w:szCs w:val="22"/>
              </w:rPr>
              <w:t>State Plan Response Date</w:t>
            </w:r>
          </w:p>
        </w:tc>
        <w:tc>
          <w:tcPr>
            <w:tcW w:w="990"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41859321" w14:textId="77777777" w:rsidR="00C53DC9" w:rsidRDefault="00C53DC9" w:rsidP="00F350C0">
            <w:pPr>
              <w:spacing w:before="240"/>
              <w:jc w:val="both"/>
              <w:rPr>
                <w:b/>
                <w:bCs/>
                <w:color w:val="FFFFFF"/>
                <w:sz w:val="22"/>
                <w:szCs w:val="22"/>
              </w:rPr>
            </w:pPr>
            <w:r>
              <w:rPr>
                <w:b/>
                <w:bCs/>
                <w:color w:val="FFFFFF"/>
                <w:sz w:val="22"/>
                <w:szCs w:val="22"/>
              </w:rPr>
              <w:t>Intent to Adopt</w:t>
            </w:r>
          </w:p>
        </w:tc>
        <w:tc>
          <w:tcPr>
            <w:tcW w:w="1080"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3C6A26EA" w14:textId="77777777" w:rsidR="00C53DC9" w:rsidRDefault="00C53DC9" w:rsidP="00F350C0">
            <w:pPr>
              <w:spacing w:before="240"/>
              <w:jc w:val="both"/>
              <w:rPr>
                <w:b/>
                <w:bCs/>
                <w:color w:val="FFFFFF"/>
                <w:sz w:val="22"/>
                <w:szCs w:val="22"/>
              </w:rPr>
            </w:pPr>
            <w:r>
              <w:rPr>
                <w:b/>
                <w:bCs/>
                <w:color w:val="FFFFFF"/>
                <w:sz w:val="22"/>
                <w:szCs w:val="22"/>
              </w:rPr>
              <w:t>Adopt Identical</w:t>
            </w:r>
          </w:p>
        </w:tc>
        <w:tc>
          <w:tcPr>
            <w:tcW w:w="1350"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4F63B540" w14:textId="77777777" w:rsidR="00C53DC9" w:rsidRDefault="00C53DC9" w:rsidP="00F350C0">
            <w:pPr>
              <w:spacing w:before="240"/>
              <w:jc w:val="both"/>
              <w:rPr>
                <w:b/>
                <w:bCs/>
                <w:color w:val="FFFFFF"/>
                <w:sz w:val="22"/>
                <w:szCs w:val="22"/>
              </w:rPr>
            </w:pPr>
            <w:r>
              <w:rPr>
                <w:b/>
                <w:bCs/>
                <w:color w:val="FFFFFF"/>
                <w:sz w:val="22"/>
                <w:szCs w:val="22"/>
              </w:rPr>
              <w:t>Adoption Due Date</w:t>
            </w:r>
          </w:p>
        </w:tc>
        <w:tc>
          <w:tcPr>
            <w:tcW w:w="1362"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hideMark/>
          </w:tcPr>
          <w:p w14:paraId="3F2D34B6" w14:textId="77777777" w:rsidR="00C53DC9" w:rsidRDefault="00C53DC9" w:rsidP="00F350C0">
            <w:pPr>
              <w:spacing w:before="240"/>
              <w:jc w:val="both"/>
              <w:rPr>
                <w:b/>
                <w:bCs/>
                <w:color w:val="FFFFFF"/>
                <w:sz w:val="22"/>
                <w:szCs w:val="22"/>
              </w:rPr>
            </w:pPr>
            <w:r>
              <w:rPr>
                <w:b/>
                <w:bCs/>
                <w:color w:val="FFFFFF"/>
                <w:sz w:val="22"/>
                <w:szCs w:val="22"/>
              </w:rPr>
              <w:t>State Plan Adoption Date</w:t>
            </w:r>
          </w:p>
        </w:tc>
      </w:tr>
      <w:tr w:rsidR="00C53DC9" w14:paraId="356F0790" w14:textId="77777777" w:rsidTr="00F350C0">
        <w:trPr>
          <w:trHeight w:val="288"/>
        </w:trPr>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15561B" w14:textId="77777777" w:rsidR="00C53DC9" w:rsidRDefault="00C53DC9" w:rsidP="00F350C0">
            <w:pPr>
              <w:jc w:val="both"/>
              <w:rPr>
                <w:sz w:val="22"/>
                <w:szCs w:val="22"/>
              </w:rPr>
            </w:pPr>
            <w:r>
              <w:rPr>
                <w:sz w:val="22"/>
                <w:szCs w:val="22"/>
              </w:rPr>
              <w:t xml:space="preserve">OSHA’s Use of Small Unmanned Aircraft Systems </w:t>
            </w:r>
          </w:p>
          <w:p w14:paraId="31952526" w14:textId="77777777" w:rsidR="00C53DC9" w:rsidRDefault="00C53DC9" w:rsidP="00F350C0">
            <w:pPr>
              <w:jc w:val="both"/>
              <w:rPr>
                <w:sz w:val="22"/>
                <w:szCs w:val="22"/>
              </w:rPr>
            </w:pPr>
            <w:r>
              <w:rPr>
                <w:sz w:val="22"/>
                <w:szCs w:val="22"/>
              </w:rPr>
              <w:t xml:space="preserve">CPL 03-00-022      </w:t>
            </w:r>
          </w:p>
          <w:p w14:paraId="41BEE664" w14:textId="77777777" w:rsidR="00C53DC9" w:rsidRDefault="00C53DC9" w:rsidP="00F350C0">
            <w:pPr>
              <w:jc w:val="both"/>
              <w:rPr>
                <w:sz w:val="22"/>
                <w:szCs w:val="22"/>
              </w:rPr>
            </w:pPr>
            <w:r>
              <w:rPr>
                <w:sz w:val="22"/>
                <w:szCs w:val="22"/>
              </w:rPr>
              <w:t>(12/22/2021)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3995E06" w14:textId="77777777" w:rsidR="00C53DC9" w:rsidRDefault="00C53DC9" w:rsidP="00F350C0">
            <w:pPr>
              <w:jc w:val="both"/>
              <w:rPr>
                <w:sz w:val="22"/>
                <w:szCs w:val="22"/>
              </w:rPr>
            </w:pPr>
            <w:r>
              <w:rPr>
                <w:sz w:val="22"/>
                <w:szCs w:val="22"/>
              </w:rPr>
              <w:t>2/22/2022</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DB8E1E6" w14:textId="77777777" w:rsidR="00C53DC9" w:rsidRDefault="00C53DC9" w:rsidP="00F350C0">
            <w:pPr>
              <w:jc w:val="both"/>
              <w:rPr>
                <w:sz w:val="22"/>
                <w:szCs w:val="22"/>
              </w:rPr>
            </w:pPr>
            <w:r>
              <w:rPr>
                <w:sz w:val="22"/>
                <w:szCs w:val="22"/>
              </w:rPr>
              <w:t>2/23/2022</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8BF0699" w14:textId="77777777" w:rsidR="00C53DC9" w:rsidRDefault="00C53DC9" w:rsidP="00F350C0">
            <w:pPr>
              <w:jc w:val="both"/>
              <w:rPr>
                <w:sz w:val="22"/>
                <w:szCs w:val="22"/>
              </w:rPr>
            </w:pPr>
            <w:r>
              <w:rPr>
                <w:sz w:val="22"/>
                <w:szCs w:val="22"/>
              </w:rPr>
              <w:t>No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36D17D0" w14:textId="77777777" w:rsidR="00C53DC9" w:rsidRDefault="00C53DC9" w:rsidP="00F350C0">
            <w:pPr>
              <w:jc w:val="both"/>
              <w:rPr>
                <w:sz w:val="22"/>
                <w:szCs w:val="22"/>
              </w:rPr>
            </w:pPr>
            <w:r>
              <w:rPr>
                <w:sz w:val="22"/>
                <w:szCs w:val="22"/>
              </w:rPr>
              <w:t>N/A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1B3766B3" w14:textId="77777777" w:rsidR="00C53DC9" w:rsidRDefault="00C53DC9" w:rsidP="00F350C0">
            <w:pPr>
              <w:jc w:val="both"/>
              <w:rPr>
                <w:sz w:val="22"/>
                <w:szCs w:val="22"/>
              </w:rPr>
            </w:pPr>
            <w:r>
              <w:rPr>
                <w:sz w:val="22"/>
                <w:szCs w:val="22"/>
              </w:rPr>
              <w:t>n/a adoption not required</w:t>
            </w:r>
          </w:p>
        </w:tc>
        <w:tc>
          <w:tcPr>
            <w:tcW w:w="1362" w:type="dxa"/>
            <w:tcBorders>
              <w:top w:val="nil"/>
              <w:left w:val="nil"/>
              <w:bottom w:val="single" w:sz="8" w:space="0" w:color="auto"/>
              <w:right w:val="single" w:sz="8" w:space="0" w:color="auto"/>
            </w:tcBorders>
            <w:tcMar>
              <w:top w:w="0" w:type="dxa"/>
              <w:left w:w="108" w:type="dxa"/>
              <w:bottom w:w="0" w:type="dxa"/>
              <w:right w:w="108" w:type="dxa"/>
            </w:tcMar>
          </w:tcPr>
          <w:p w14:paraId="376B963A" w14:textId="77777777" w:rsidR="00C53DC9" w:rsidRPr="443376D4" w:rsidRDefault="00C53DC9" w:rsidP="00F350C0">
            <w:pPr>
              <w:jc w:val="both"/>
              <w:rPr>
                <w:sz w:val="22"/>
                <w:szCs w:val="22"/>
              </w:rPr>
            </w:pPr>
            <w:r>
              <w:rPr>
                <w:sz w:val="22"/>
                <w:szCs w:val="22"/>
              </w:rPr>
              <w:t>N/A</w:t>
            </w:r>
          </w:p>
        </w:tc>
      </w:tr>
      <w:tr w:rsidR="00C53DC9" w14:paraId="0F6E8838" w14:textId="77777777" w:rsidTr="00F350C0">
        <w:trPr>
          <w:trHeight w:val="288"/>
        </w:trPr>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1E6A4" w14:textId="77777777" w:rsidR="00C53DC9" w:rsidRDefault="00C53DC9" w:rsidP="00F350C0">
            <w:pPr>
              <w:jc w:val="both"/>
              <w:rPr>
                <w:sz w:val="22"/>
                <w:szCs w:val="22"/>
              </w:rPr>
            </w:pPr>
            <w:r>
              <w:rPr>
                <w:sz w:val="22"/>
                <w:szCs w:val="22"/>
              </w:rPr>
              <w:t xml:space="preserve">Outdoor and Indoor Heat-related Hazards NEP </w:t>
            </w:r>
          </w:p>
          <w:p w14:paraId="357A1EC9" w14:textId="77777777" w:rsidR="00C53DC9" w:rsidRDefault="00C53DC9" w:rsidP="00F350C0">
            <w:pPr>
              <w:jc w:val="both"/>
              <w:rPr>
                <w:sz w:val="22"/>
                <w:szCs w:val="22"/>
              </w:rPr>
            </w:pPr>
            <w:r>
              <w:rPr>
                <w:sz w:val="22"/>
                <w:szCs w:val="22"/>
              </w:rPr>
              <w:t>CPL 03-00-024</w:t>
            </w:r>
          </w:p>
          <w:p w14:paraId="28FBCC94" w14:textId="77777777" w:rsidR="00C53DC9" w:rsidRDefault="00C53DC9" w:rsidP="00F350C0">
            <w:pPr>
              <w:autoSpaceDE/>
              <w:jc w:val="both"/>
              <w:rPr>
                <w:sz w:val="22"/>
                <w:szCs w:val="22"/>
              </w:rPr>
            </w:pPr>
            <w:r>
              <w:rPr>
                <w:sz w:val="22"/>
                <w:szCs w:val="22"/>
              </w:rPr>
              <w:t>(4/8/2022)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EE40F26" w14:textId="77777777" w:rsidR="00C53DC9" w:rsidRDefault="00C53DC9" w:rsidP="00F350C0">
            <w:pPr>
              <w:jc w:val="both"/>
              <w:rPr>
                <w:sz w:val="22"/>
                <w:szCs w:val="22"/>
              </w:rPr>
            </w:pPr>
            <w:r>
              <w:rPr>
                <w:sz w:val="22"/>
                <w:szCs w:val="22"/>
              </w:rPr>
              <w:t>6/8/2022</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E260649" w14:textId="77777777" w:rsidR="00C53DC9" w:rsidRDefault="00C53DC9" w:rsidP="00F350C0">
            <w:pPr>
              <w:jc w:val="both"/>
              <w:rPr>
                <w:sz w:val="22"/>
                <w:szCs w:val="22"/>
              </w:rPr>
            </w:pPr>
            <w:r>
              <w:rPr>
                <w:sz w:val="22"/>
                <w:szCs w:val="22"/>
              </w:rPr>
              <w:t>4/26/2022</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43CC046C" w14:textId="77777777" w:rsidR="00C53DC9" w:rsidRDefault="00C53DC9" w:rsidP="00F350C0">
            <w:pPr>
              <w:jc w:val="both"/>
              <w:rPr>
                <w:sz w:val="22"/>
                <w:szCs w:val="22"/>
              </w:rPr>
            </w:pPr>
            <w:r>
              <w:rPr>
                <w:sz w:val="22"/>
                <w:szCs w:val="22"/>
              </w:rPr>
              <w:t>No</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4D27E47" w14:textId="77777777" w:rsidR="00C53DC9" w:rsidRDefault="00C53DC9" w:rsidP="00F350C0">
            <w:pPr>
              <w:jc w:val="both"/>
              <w:rPr>
                <w:sz w:val="22"/>
                <w:szCs w:val="22"/>
              </w:rPr>
            </w:pPr>
            <w:r>
              <w:rPr>
                <w:sz w:val="22"/>
                <w:szCs w:val="22"/>
              </w:rPr>
              <w:t>N/A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A431182" w14:textId="77777777" w:rsidR="00C53DC9" w:rsidRDefault="00C53DC9" w:rsidP="00F350C0">
            <w:pPr>
              <w:jc w:val="both"/>
              <w:rPr>
                <w:sz w:val="22"/>
                <w:szCs w:val="22"/>
              </w:rPr>
            </w:pPr>
            <w:r>
              <w:rPr>
                <w:sz w:val="22"/>
                <w:szCs w:val="22"/>
              </w:rPr>
              <w:t>10/8/2022</w:t>
            </w:r>
          </w:p>
        </w:tc>
        <w:tc>
          <w:tcPr>
            <w:tcW w:w="1362" w:type="dxa"/>
            <w:tcBorders>
              <w:top w:val="nil"/>
              <w:left w:val="nil"/>
              <w:bottom w:val="single" w:sz="8" w:space="0" w:color="auto"/>
              <w:right w:val="single" w:sz="8" w:space="0" w:color="auto"/>
            </w:tcBorders>
            <w:tcMar>
              <w:top w:w="0" w:type="dxa"/>
              <w:left w:w="108" w:type="dxa"/>
              <w:bottom w:w="0" w:type="dxa"/>
              <w:right w:w="108" w:type="dxa"/>
            </w:tcMar>
            <w:hideMark/>
          </w:tcPr>
          <w:p w14:paraId="1A03660C" w14:textId="77777777" w:rsidR="00C53DC9" w:rsidRDefault="00C53DC9" w:rsidP="00F350C0">
            <w:pPr>
              <w:jc w:val="both"/>
              <w:rPr>
                <w:sz w:val="22"/>
                <w:szCs w:val="22"/>
              </w:rPr>
            </w:pPr>
            <w:r w:rsidRPr="443376D4">
              <w:rPr>
                <w:sz w:val="22"/>
                <w:szCs w:val="22"/>
              </w:rPr>
              <w:t>N/A</w:t>
            </w:r>
          </w:p>
        </w:tc>
      </w:tr>
    </w:tbl>
    <w:p w14:paraId="1E6C861E" w14:textId="77777777" w:rsidR="00C53DC9" w:rsidRDefault="00C53DC9" w:rsidP="00C53DC9">
      <w:pPr>
        <w:jc w:val="both"/>
        <w:rPr>
          <w:rFonts w:eastAsiaTheme="minorHAnsi"/>
        </w:rPr>
      </w:pPr>
    </w:p>
    <w:p w14:paraId="4461E219" w14:textId="77777777" w:rsidR="00C53DC9" w:rsidRDefault="00C53DC9" w:rsidP="00C53DC9"/>
    <w:p w14:paraId="7A2BB192" w14:textId="77777777" w:rsidR="00C53DC9" w:rsidRPr="005D43D0" w:rsidRDefault="00C53DC9" w:rsidP="00C53DC9">
      <w:pPr>
        <w:widowControl/>
        <w:autoSpaceDE/>
        <w:autoSpaceDN/>
        <w:adjustRightInd/>
        <w:jc w:val="center"/>
        <w:rPr>
          <w:b/>
          <w:bCs/>
          <w:sz w:val="22"/>
          <w:szCs w:val="22"/>
        </w:rPr>
      </w:pPr>
      <w:r w:rsidRPr="005D43D0">
        <w:rPr>
          <w:b/>
          <w:bCs/>
          <w:sz w:val="22"/>
          <w:szCs w:val="22"/>
        </w:rPr>
        <w:t>Table E</w:t>
      </w:r>
    </w:p>
    <w:p w14:paraId="79481BBB" w14:textId="77777777" w:rsidR="00C53DC9" w:rsidRDefault="00C53DC9" w:rsidP="00C53DC9">
      <w:pPr>
        <w:tabs>
          <w:tab w:val="left" w:pos="8367"/>
        </w:tabs>
        <w:jc w:val="center"/>
        <w:rPr>
          <w:b/>
          <w:bCs/>
          <w:sz w:val="22"/>
          <w:szCs w:val="22"/>
        </w:rPr>
      </w:pPr>
      <w:r w:rsidRPr="005D43D0">
        <w:rPr>
          <w:b/>
          <w:bCs/>
          <w:sz w:val="22"/>
          <w:szCs w:val="22"/>
        </w:rPr>
        <w:t>FY 2022 and FY 2023 State-Initiated Changes</w:t>
      </w:r>
    </w:p>
    <w:tbl>
      <w:tblPr>
        <w:tblStyle w:val="TableGrid"/>
        <w:tblW w:w="10345" w:type="dxa"/>
        <w:tblLayout w:type="fixed"/>
        <w:tblLook w:val="05A0" w:firstRow="1" w:lastRow="0" w:firstColumn="1" w:lastColumn="1" w:noHBand="0" w:noVBand="1"/>
        <w:tblCaption w:val="Status of FY 2021 Federal Standards Adoption"/>
        <w:tblDescription w:val="Table A"/>
      </w:tblPr>
      <w:tblGrid>
        <w:gridCol w:w="7555"/>
        <w:gridCol w:w="1350"/>
        <w:gridCol w:w="1440"/>
      </w:tblGrid>
      <w:tr w:rsidR="00C53DC9" w:rsidRPr="00860F33" w14:paraId="6EB39F10" w14:textId="77777777" w:rsidTr="00F350C0">
        <w:trPr>
          <w:cantSplit/>
          <w:tblHeader/>
        </w:trPr>
        <w:tc>
          <w:tcPr>
            <w:tcW w:w="7555" w:type="dxa"/>
            <w:shd w:val="clear" w:color="auto" w:fill="1F497D" w:themeFill="text2"/>
            <w:hideMark/>
          </w:tcPr>
          <w:p w14:paraId="5E5CD223" w14:textId="77777777" w:rsidR="00C53DC9" w:rsidRPr="005D43D0" w:rsidRDefault="00C53DC9" w:rsidP="00F350C0">
            <w:pPr>
              <w:tabs>
                <w:tab w:val="center" w:pos="1778"/>
                <w:tab w:val="left" w:pos="2691"/>
              </w:tabs>
              <w:rPr>
                <w:rFonts w:eastAsia="Calibri"/>
                <w:b/>
                <w:bCs/>
                <w:color w:val="FFFFFF" w:themeColor="background1"/>
                <w:sz w:val="22"/>
                <w:szCs w:val="22"/>
              </w:rPr>
            </w:pPr>
            <w:r w:rsidRPr="005D43D0">
              <w:rPr>
                <w:rFonts w:eastAsia="Calibri"/>
                <w:b/>
                <w:bCs/>
                <w:color w:val="FFFFFF" w:themeColor="background1"/>
                <w:sz w:val="22"/>
                <w:szCs w:val="22"/>
              </w:rPr>
              <w:t>State-Initiated Change</w:t>
            </w:r>
          </w:p>
        </w:tc>
        <w:tc>
          <w:tcPr>
            <w:tcW w:w="1350" w:type="dxa"/>
            <w:shd w:val="clear" w:color="auto" w:fill="1F497D" w:themeFill="text2"/>
          </w:tcPr>
          <w:p w14:paraId="29F676A3" w14:textId="77777777" w:rsidR="00C53DC9" w:rsidRPr="005D43D0" w:rsidRDefault="00C53DC9" w:rsidP="00F350C0">
            <w:pPr>
              <w:rPr>
                <w:rFonts w:eastAsia="Calibri"/>
                <w:b/>
                <w:bCs/>
                <w:color w:val="FFFFFF" w:themeColor="background1"/>
                <w:sz w:val="22"/>
                <w:szCs w:val="22"/>
              </w:rPr>
            </w:pPr>
            <w:r w:rsidRPr="005D43D0">
              <w:rPr>
                <w:rFonts w:eastAsia="Calibri"/>
                <w:b/>
                <w:bCs/>
                <w:color w:val="FFFFFF" w:themeColor="background1"/>
                <w:sz w:val="22"/>
                <w:szCs w:val="22"/>
              </w:rPr>
              <w:t>Adoption Date</w:t>
            </w:r>
          </w:p>
        </w:tc>
        <w:tc>
          <w:tcPr>
            <w:tcW w:w="1440" w:type="dxa"/>
            <w:shd w:val="clear" w:color="auto" w:fill="1F497D" w:themeFill="text2"/>
            <w:hideMark/>
          </w:tcPr>
          <w:p w14:paraId="6F321099" w14:textId="77777777" w:rsidR="00C53DC9" w:rsidRPr="005D43D0" w:rsidRDefault="00C53DC9" w:rsidP="00F350C0">
            <w:pPr>
              <w:rPr>
                <w:rFonts w:eastAsia="Calibri"/>
                <w:b/>
                <w:bCs/>
                <w:color w:val="FFFFFF" w:themeColor="background1"/>
                <w:sz w:val="22"/>
                <w:szCs w:val="22"/>
              </w:rPr>
            </w:pPr>
            <w:r w:rsidRPr="005D43D0">
              <w:rPr>
                <w:rFonts w:eastAsia="Calibri"/>
                <w:b/>
                <w:bCs/>
                <w:color w:val="FFFFFF" w:themeColor="background1"/>
                <w:sz w:val="22"/>
                <w:szCs w:val="22"/>
              </w:rPr>
              <w:t>Effective Date</w:t>
            </w:r>
          </w:p>
        </w:tc>
      </w:tr>
      <w:tr w:rsidR="00C53DC9" w:rsidRPr="00860F33" w14:paraId="1C0ACB79" w14:textId="77777777" w:rsidTr="00F350C0">
        <w:trPr>
          <w:cantSplit/>
        </w:trPr>
        <w:tc>
          <w:tcPr>
            <w:tcW w:w="7555" w:type="dxa"/>
            <w:vAlign w:val="bottom"/>
          </w:tcPr>
          <w:p w14:paraId="7BEA0EC9" w14:textId="77777777" w:rsidR="00C53DC9" w:rsidRPr="005D43D0" w:rsidRDefault="00C53DC9" w:rsidP="00F350C0">
            <w:pPr>
              <w:widowControl/>
              <w:autoSpaceDE/>
              <w:autoSpaceDN/>
              <w:adjustRightInd/>
              <w:rPr>
                <w:sz w:val="22"/>
                <w:szCs w:val="22"/>
              </w:rPr>
            </w:pPr>
            <w:r w:rsidRPr="005D43D0">
              <w:rPr>
                <w:sz w:val="22"/>
                <w:szCs w:val="22"/>
              </w:rPr>
              <w:t>N/A</w:t>
            </w:r>
          </w:p>
        </w:tc>
        <w:tc>
          <w:tcPr>
            <w:tcW w:w="1350" w:type="dxa"/>
            <w:vAlign w:val="center"/>
          </w:tcPr>
          <w:p w14:paraId="5D463D76" w14:textId="77777777" w:rsidR="00C53DC9" w:rsidRPr="00860F33" w:rsidRDefault="00C53DC9" w:rsidP="00F350C0">
            <w:pPr>
              <w:rPr>
                <w:rFonts w:asciiTheme="minorHAnsi" w:eastAsia="Calibri" w:hAnsiTheme="minorHAnsi" w:cstheme="minorHAnsi"/>
              </w:rPr>
            </w:pPr>
          </w:p>
        </w:tc>
        <w:tc>
          <w:tcPr>
            <w:tcW w:w="1440" w:type="dxa"/>
            <w:vAlign w:val="center"/>
          </w:tcPr>
          <w:p w14:paraId="6AB0CF3A" w14:textId="77777777" w:rsidR="00C53DC9" w:rsidRPr="00860F33" w:rsidRDefault="00C53DC9" w:rsidP="00F350C0">
            <w:pPr>
              <w:rPr>
                <w:rFonts w:asciiTheme="minorHAnsi" w:eastAsia="Calibri" w:hAnsiTheme="minorHAnsi" w:cstheme="minorHAnsi"/>
              </w:rPr>
            </w:pPr>
          </w:p>
        </w:tc>
      </w:tr>
    </w:tbl>
    <w:p w14:paraId="652CADE8" w14:textId="77777777" w:rsidR="00C53DC9" w:rsidRPr="00860F33" w:rsidRDefault="00C53DC9" w:rsidP="00C53DC9">
      <w:pPr>
        <w:rPr>
          <w:rFonts w:asciiTheme="minorHAnsi" w:hAnsiTheme="minorHAnsi" w:cstheme="minorHAnsi"/>
        </w:rPr>
      </w:pPr>
    </w:p>
    <w:p w14:paraId="7E188C06" w14:textId="77777777" w:rsidR="00C53DC9" w:rsidRDefault="00C53DC9" w:rsidP="00C53DC9"/>
    <w:p w14:paraId="0EC0ADDB" w14:textId="77777777" w:rsidR="00C53DC9" w:rsidRDefault="00C53DC9" w:rsidP="00C53DC9"/>
    <w:p w14:paraId="10DA5EC9" w14:textId="77777777" w:rsidR="00C53DC9" w:rsidRDefault="00C53DC9" w:rsidP="00C53DC9"/>
    <w:p w14:paraId="24730FA6" w14:textId="77777777" w:rsidR="00C53DC9" w:rsidRDefault="00C53DC9" w:rsidP="00C53DC9"/>
    <w:p w14:paraId="73199889" w14:textId="77777777" w:rsidR="003E74AF" w:rsidRDefault="003E74AF" w:rsidP="003470C6">
      <w:pPr>
        <w:jc w:val="both"/>
        <w:rPr>
          <w:rFonts w:eastAsiaTheme="minorHAnsi"/>
        </w:rPr>
      </w:pPr>
    </w:p>
    <w:p w14:paraId="63BD825A" w14:textId="5DD62F7C" w:rsidR="003E74AF" w:rsidRPr="000D5DAB" w:rsidRDefault="003E74AF" w:rsidP="008A2A20">
      <w:pPr>
        <w:widowControl/>
        <w:tabs>
          <w:tab w:val="left" w:pos="1800"/>
        </w:tabs>
        <w:autoSpaceDE/>
        <w:autoSpaceDN/>
        <w:adjustRightInd/>
        <w:contextualSpacing/>
        <w:jc w:val="both"/>
        <w:rPr>
          <w:b/>
          <w:bCs/>
          <w:color w:val="000000"/>
        </w:rPr>
      </w:pPr>
      <w:bookmarkStart w:id="16" w:name="_Hlk154036605"/>
      <w:r w:rsidRPr="000D5DAB">
        <w:rPr>
          <w:b/>
          <w:bCs/>
          <w:color w:val="000000"/>
        </w:rPr>
        <w:t xml:space="preserve">Finding FY 2023-02 </w:t>
      </w:r>
      <w:bookmarkStart w:id="17" w:name="_Hlk156394296"/>
      <w:r w:rsidRPr="000D5DAB">
        <w:rPr>
          <w:b/>
          <w:bCs/>
          <w:color w:val="000000"/>
        </w:rPr>
        <w:t>(Formerly FY 2022-02 and FY 2021-0</w:t>
      </w:r>
      <w:r w:rsidR="009466DC">
        <w:rPr>
          <w:b/>
          <w:bCs/>
          <w:color w:val="000000"/>
        </w:rPr>
        <w:t>4</w:t>
      </w:r>
      <w:r w:rsidRPr="000D5DAB">
        <w:rPr>
          <w:b/>
          <w:bCs/>
          <w:color w:val="000000"/>
        </w:rPr>
        <w:t>)</w:t>
      </w:r>
      <w:bookmarkEnd w:id="17"/>
      <w:r w:rsidRPr="000D5DAB">
        <w:rPr>
          <w:b/>
          <w:bCs/>
          <w:color w:val="000000"/>
        </w:rPr>
        <w:t xml:space="preserve">: </w:t>
      </w:r>
      <w:r w:rsidRPr="000D5DAB">
        <w:rPr>
          <w:color w:val="000000"/>
        </w:rPr>
        <w:t>The Kentucky State Plan failed to adopt OSHA’s initial FY 2016 maximum and minimum penalty increase and subsequent annual penalty amount increases.</w:t>
      </w:r>
      <w:r w:rsidRPr="000D5DAB">
        <w:rPr>
          <w:b/>
          <w:bCs/>
          <w:color w:val="000000"/>
        </w:rPr>
        <w:t xml:space="preserve">  </w:t>
      </w:r>
    </w:p>
    <w:p w14:paraId="783EA43D" w14:textId="2B9B7EFD" w:rsidR="003E74AF" w:rsidRPr="009E7928" w:rsidRDefault="003E74AF" w:rsidP="008A2A20">
      <w:pPr>
        <w:widowControl/>
        <w:tabs>
          <w:tab w:val="left" w:pos="1800"/>
        </w:tabs>
        <w:autoSpaceDE/>
        <w:autoSpaceDN/>
        <w:adjustRightInd/>
        <w:contextualSpacing/>
        <w:jc w:val="both"/>
        <w:rPr>
          <w:color w:val="000000"/>
        </w:rPr>
      </w:pPr>
      <w:r w:rsidRPr="000D5DAB">
        <w:rPr>
          <w:b/>
          <w:bCs/>
          <w:color w:val="000000"/>
        </w:rPr>
        <w:t xml:space="preserve">Recommendation: </w:t>
      </w:r>
      <w:r w:rsidRPr="000D5DAB">
        <w:rPr>
          <w:color w:val="000000"/>
        </w:rPr>
        <w:t>KY OSH</w:t>
      </w:r>
      <w:r w:rsidRPr="000D5DAB">
        <w:rPr>
          <w:b/>
          <w:bCs/>
          <w:color w:val="000000"/>
        </w:rPr>
        <w:t xml:space="preserve"> </w:t>
      </w:r>
      <w:r w:rsidRPr="000D5DAB">
        <w:rPr>
          <w:color w:val="000000"/>
        </w:rPr>
        <w:t xml:space="preserve">should work with their </w:t>
      </w:r>
      <w:proofErr w:type="gramStart"/>
      <w:r w:rsidR="006051B7">
        <w:rPr>
          <w:color w:val="000000"/>
        </w:rPr>
        <w:t>S</w:t>
      </w:r>
      <w:r w:rsidRPr="000D5DAB">
        <w:rPr>
          <w:color w:val="000000"/>
        </w:rPr>
        <w:t>tate</w:t>
      </w:r>
      <w:proofErr w:type="gramEnd"/>
      <w:r w:rsidRPr="000D5DAB">
        <w:rPr>
          <w:color w:val="000000"/>
        </w:rPr>
        <w:t xml:space="preserve"> authorities to complete the legislative changes necessary to adopt the maximum and minimum </w:t>
      </w:r>
      <w:r w:rsidRPr="00872803">
        <w:rPr>
          <w:color w:val="000000"/>
        </w:rPr>
        <w:t>penalty increase and subsequent annual increases to be at least as effective as federal OSHA penalty levels.</w:t>
      </w:r>
      <w:bookmarkEnd w:id="16"/>
      <w:r w:rsidR="00B2673F" w:rsidRPr="00872803">
        <w:rPr>
          <w:color w:val="000000"/>
        </w:rPr>
        <w:t xml:space="preserve">  </w:t>
      </w:r>
      <w:r w:rsidR="00B2673F" w:rsidRPr="00872803">
        <w:t>During this legislative session, a bill has been introduced with nine (9) sponsors, to enact the Final Rule on the Department of Labor Civil penalties for Inflation Adjustment Act – Annual Adjustment for 2023 in Kentucky. In Kentucky, the deadline to introduce the house bill was February 26</w:t>
      </w:r>
      <w:r w:rsidR="00B2673F" w:rsidRPr="00D65512">
        <w:rPr>
          <w:vertAlign w:val="superscript"/>
        </w:rPr>
        <w:t>th</w:t>
      </w:r>
      <w:r w:rsidR="00CA406D">
        <w:t>, 2023,</w:t>
      </w:r>
      <w:r w:rsidR="00B2673F" w:rsidRPr="00872803">
        <w:t xml:space="preserve"> and the deadline to introduce a Senate bill was February 28</w:t>
      </w:r>
      <w:r w:rsidR="00B2673F" w:rsidRPr="00D65512">
        <w:rPr>
          <w:vertAlign w:val="superscript"/>
        </w:rPr>
        <w:t>th</w:t>
      </w:r>
      <w:r w:rsidR="00CA406D">
        <w:t>, 2023</w:t>
      </w:r>
      <w:r w:rsidR="00B2673F" w:rsidRPr="00872803">
        <w:t>.</w:t>
      </w:r>
    </w:p>
    <w:p w14:paraId="37FDA539" w14:textId="162FA76E" w:rsidR="003E74AF" w:rsidRPr="008B1863" w:rsidRDefault="003E74AF" w:rsidP="003470C6">
      <w:pPr>
        <w:tabs>
          <w:tab w:val="left" w:pos="880"/>
          <w:tab w:val="num" w:pos="1440"/>
        </w:tabs>
        <w:jc w:val="both"/>
      </w:pPr>
      <w:r>
        <w:tab/>
      </w:r>
      <w:r>
        <w:tab/>
      </w:r>
    </w:p>
    <w:bookmarkEnd w:id="15"/>
    <w:p w14:paraId="54F14D54" w14:textId="289EF268" w:rsidR="003E74AF" w:rsidRDefault="00412BEB" w:rsidP="003470C6">
      <w:pPr>
        <w:tabs>
          <w:tab w:val="left" w:pos="720"/>
          <w:tab w:val="left" w:pos="810"/>
        </w:tabs>
        <w:ind w:firstLine="360"/>
        <w:jc w:val="both"/>
        <w:rPr>
          <w:b/>
          <w:caps/>
        </w:rPr>
      </w:pPr>
      <w:r>
        <w:rPr>
          <w:b/>
        </w:rPr>
        <w:t xml:space="preserve">5.    </w:t>
      </w:r>
      <w:r w:rsidRPr="003E74AF">
        <w:rPr>
          <w:b/>
          <w:caps/>
        </w:rPr>
        <w:t>Variances</w:t>
      </w:r>
      <w:r>
        <w:rPr>
          <w:b/>
          <w:caps/>
        </w:rPr>
        <w:t xml:space="preserve"> </w:t>
      </w:r>
    </w:p>
    <w:p w14:paraId="7896F85C" w14:textId="77777777" w:rsidR="003E74AF" w:rsidRDefault="003E74AF" w:rsidP="003470C6">
      <w:pPr>
        <w:tabs>
          <w:tab w:val="left" w:pos="720"/>
          <w:tab w:val="left" w:pos="810"/>
        </w:tabs>
        <w:ind w:firstLine="360"/>
        <w:jc w:val="both"/>
        <w:rPr>
          <w:b/>
          <w:caps/>
        </w:rPr>
      </w:pPr>
    </w:p>
    <w:p w14:paraId="764F9C0F" w14:textId="1986C2EF" w:rsidR="003E74AF" w:rsidRPr="009C6968" w:rsidRDefault="003E74AF" w:rsidP="003470C6">
      <w:pPr>
        <w:tabs>
          <w:tab w:val="left" w:pos="2430"/>
        </w:tabs>
        <w:ind w:left="810"/>
        <w:jc w:val="both"/>
      </w:pPr>
      <w:r w:rsidRPr="007F69E7">
        <w:t xml:space="preserve">Kentucky has four permanent variances, and there are no temporary variances. All variances are properly documented and tracked by the </w:t>
      </w:r>
      <w:r>
        <w:t>S</w:t>
      </w:r>
      <w:r w:rsidRPr="007F69E7">
        <w:t xml:space="preserve">tate </w:t>
      </w:r>
      <w:r>
        <w:t>P</w:t>
      </w:r>
      <w:r w:rsidRPr="007F69E7">
        <w:t xml:space="preserve">lan. </w:t>
      </w:r>
      <w:r w:rsidR="003E0FFD">
        <w:t xml:space="preserve">KY OSH </w:t>
      </w:r>
      <w:r w:rsidRPr="007F69E7">
        <w:t>did not receive requests for any additional permanent or temporary variances in FY</w:t>
      </w:r>
      <w:r>
        <w:t xml:space="preserve"> </w:t>
      </w:r>
      <w:r w:rsidRPr="007F69E7">
        <w:t>2023.</w:t>
      </w:r>
    </w:p>
    <w:p w14:paraId="0806BA01" w14:textId="77777777" w:rsidR="003E74AF" w:rsidRDefault="003E74AF" w:rsidP="003470C6">
      <w:pPr>
        <w:widowControl/>
        <w:tabs>
          <w:tab w:val="left" w:pos="2430"/>
        </w:tabs>
        <w:autoSpaceDE/>
        <w:autoSpaceDN/>
        <w:adjustRightInd/>
        <w:spacing w:after="200"/>
        <w:ind w:left="1170"/>
        <w:contextualSpacing/>
        <w:jc w:val="both"/>
      </w:pPr>
    </w:p>
    <w:p w14:paraId="14D902FD" w14:textId="77777777" w:rsidR="007B5A2E" w:rsidRDefault="00412BEB" w:rsidP="003470C6">
      <w:pPr>
        <w:ind w:left="1530" w:hanging="1170"/>
        <w:jc w:val="both"/>
        <w:rPr>
          <w:b/>
          <w:caps/>
        </w:rPr>
      </w:pPr>
      <w:r>
        <w:rPr>
          <w:b/>
        </w:rPr>
        <w:t xml:space="preserve">6.    </w:t>
      </w:r>
      <w:r>
        <w:rPr>
          <w:b/>
          <w:caps/>
        </w:rPr>
        <w:t>STATE AND LOCAL government WORKER Program</w:t>
      </w:r>
    </w:p>
    <w:p w14:paraId="64544E78" w14:textId="77777777" w:rsidR="007B5A2E" w:rsidRDefault="007B5A2E" w:rsidP="003470C6">
      <w:pPr>
        <w:ind w:left="1800" w:hanging="1440"/>
        <w:jc w:val="both"/>
        <w:rPr>
          <w:b/>
        </w:rPr>
      </w:pPr>
    </w:p>
    <w:p w14:paraId="11533208" w14:textId="25609236" w:rsidR="007B5A2E" w:rsidRDefault="00412BEB" w:rsidP="003470C6">
      <w:pPr>
        <w:widowControl/>
        <w:ind w:left="720"/>
        <w:jc w:val="both"/>
        <w:rPr>
          <w:color w:val="000000"/>
        </w:rPr>
      </w:pPr>
      <w:r>
        <w:rPr>
          <w:color w:val="000000"/>
        </w:rPr>
        <w:lastRenderedPageBreak/>
        <w:t>Kentucky State law [KRS 338 “Occupational Safety and Health of Employees”] establishes definitions for employer and worker, which do not exclude public employers and state and local government workers. Kentucky’s public employers and workers are subject to the same requirements, sanctions, and benefits</w:t>
      </w:r>
      <w:r w:rsidR="003E0FFD">
        <w:rPr>
          <w:color w:val="000000"/>
        </w:rPr>
        <w:t>,</w:t>
      </w:r>
      <w:r>
        <w:rPr>
          <w:color w:val="000000"/>
        </w:rPr>
        <w:t xml:space="preserve"> as Kentucky’s private sector employers and workers. Consequently, Kentucky statutes, regulations, and policies make no distinction between state and local government and private sector employers and workers. </w:t>
      </w:r>
    </w:p>
    <w:p w14:paraId="3FB3079E" w14:textId="77777777" w:rsidR="007B5A2E" w:rsidRDefault="007B5A2E" w:rsidP="003470C6">
      <w:pPr>
        <w:ind w:left="2160" w:hanging="1440"/>
        <w:jc w:val="both"/>
      </w:pPr>
    </w:p>
    <w:p w14:paraId="6A84BB71" w14:textId="17CD658F" w:rsidR="007B5A2E" w:rsidRPr="00B9612E" w:rsidRDefault="00412BEB" w:rsidP="00B9612E">
      <w:pPr>
        <w:ind w:left="720"/>
        <w:jc w:val="both"/>
      </w:pPr>
      <w:r w:rsidRPr="00B9612E">
        <w:t xml:space="preserve">KY OSH </w:t>
      </w:r>
      <w:r w:rsidRPr="00F61FAC">
        <w:t>conducted 4</w:t>
      </w:r>
      <w:r w:rsidR="008757FD" w:rsidRPr="00F61FAC">
        <w:t>7</w:t>
      </w:r>
      <w:r w:rsidRPr="00F61FAC">
        <w:t xml:space="preserve"> state and local government sector inspections in FY 202</w:t>
      </w:r>
      <w:r w:rsidR="007A5F86" w:rsidRPr="00F61FAC">
        <w:t>3</w:t>
      </w:r>
      <w:r w:rsidRPr="00F61FAC">
        <w:t xml:space="preserve">, which accounted for </w:t>
      </w:r>
      <w:r w:rsidR="008757FD" w:rsidRPr="00F61FAC">
        <w:t>5.55</w:t>
      </w:r>
      <w:r w:rsidRPr="00F61FAC">
        <w:t>% of all insp</w:t>
      </w:r>
      <w:r w:rsidRPr="00B9612E">
        <w:t xml:space="preserve">ections. [Reference: SAMM 6]. </w:t>
      </w:r>
    </w:p>
    <w:p w14:paraId="5BAB852E" w14:textId="77777777" w:rsidR="005279DC" w:rsidRPr="00B9612E" w:rsidRDefault="005279DC" w:rsidP="00B9612E">
      <w:pPr>
        <w:ind w:left="720"/>
        <w:jc w:val="both"/>
      </w:pPr>
    </w:p>
    <w:p w14:paraId="25A79475" w14:textId="77777777" w:rsidR="00066E09" w:rsidRPr="00ED2C2E" w:rsidRDefault="00066E09" w:rsidP="003470C6">
      <w:pPr>
        <w:widowControl/>
        <w:ind w:left="720"/>
        <w:jc w:val="both"/>
        <w:rPr>
          <w:b/>
          <w:bCs/>
          <w:color w:val="000000"/>
        </w:rPr>
      </w:pPr>
      <w:r w:rsidRPr="00ED2C2E">
        <w:rPr>
          <w:b/>
          <w:bCs/>
          <w:color w:val="000000"/>
        </w:rPr>
        <w:t>SAMM 6 - Percent of total inspections in state and local government workplaces</w:t>
      </w:r>
    </w:p>
    <w:p w14:paraId="28F717CF" w14:textId="77777777" w:rsidR="00066E09" w:rsidRDefault="00066E09" w:rsidP="003470C6">
      <w:pPr>
        <w:widowControl/>
        <w:ind w:left="720"/>
        <w:jc w:val="both"/>
        <w:rPr>
          <w:color w:val="000000"/>
        </w:rPr>
      </w:pPr>
    </w:p>
    <w:p w14:paraId="2A5928BB" w14:textId="7D1D762E" w:rsidR="00066E09" w:rsidRPr="00ED2C2E" w:rsidRDefault="00066E09" w:rsidP="003470C6">
      <w:pPr>
        <w:widowControl/>
        <w:ind w:left="720"/>
        <w:jc w:val="both"/>
        <w:rPr>
          <w:color w:val="000000"/>
        </w:rPr>
      </w:pPr>
      <w:r w:rsidRPr="00ED2C2E">
        <w:rPr>
          <w:color w:val="000000"/>
          <w:u w:val="single"/>
        </w:rPr>
        <w:t>Discussion of State Plan Data and FRL</w:t>
      </w:r>
      <w:r w:rsidRPr="00ED2C2E">
        <w:rPr>
          <w:color w:val="000000"/>
        </w:rPr>
        <w:t xml:space="preserve">: </w:t>
      </w:r>
      <w:r w:rsidRPr="008E0EA9">
        <w:rPr>
          <w:color w:val="000000"/>
        </w:rPr>
        <w:t>In FY 2023, the FRL range</w:t>
      </w:r>
      <w:r w:rsidRPr="00ED2C2E">
        <w:rPr>
          <w:color w:val="000000"/>
        </w:rPr>
        <w:t xml:space="preserve"> was from </w:t>
      </w:r>
      <w:r>
        <w:rPr>
          <w:color w:val="000000"/>
        </w:rPr>
        <w:t>7.92 percent</w:t>
      </w:r>
      <w:r w:rsidRPr="00B53F89">
        <w:rPr>
          <w:color w:val="000000"/>
        </w:rPr>
        <w:t xml:space="preserve"> to </w:t>
      </w:r>
      <w:r>
        <w:rPr>
          <w:color w:val="000000"/>
        </w:rPr>
        <w:t>8.75</w:t>
      </w:r>
      <w:r w:rsidRPr="00ED2C2E">
        <w:rPr>
          <w:color w:val="000000"/>
        </w:rPr>
        <w:t xml:space="preserve"> percent. </w:t>
      </w:r>
      <w:r>
        <w:rPr>
          <w:color w:val="000000"/>
        </w:rPr>
        <w:t xml:space="preserve">KY </w:t>
      </w:r>
      <w:r w:rsidRPr="00ED2C2E">
        <w:rPr>
          <w:color w:val="000000"/>
        </w:rPr>
        <w:t xml:space="preserve">OSH’s </w:t>
      </w:r>
      <w:r>
        <w:rPr>
          <w:color w:val="000000"/>
        </w:rPr>
        <w:t xml:space="preserve">5.55% </w:t>
      </w:r>
      <w:r w:rsidRPr="00ED2C2E">
        <w:rPr>
          <w:color w:val="000000"/>
        </w:rPr>
        <w:t xml:space="preserve">was </w:t>
      </w:r>
      <w:r>
        <w:rPr>
          <w:color w:val="000000"/>
        </w:rPr>
        <w:t xml:space="preserve">below the </w:t>
      </w:r>
      <w:r w:rsidRPr="00ED2C2E">
        <w:rPr>
          <w:color w:val="000000"/>
        </w:rPr>
        <w:t xml:space="preserve">FRL range. </w:t>
      </w:r>
    </w:p>
    <w:p w14:paraId="397C612E" w14:textId="77777777" w:rsidR="00066E09" w:rsidRDefault="00066E09" w:rsidP="003470C6">
      <w:pPr>
        <w:widowControl/>
        <w:ind w:left="720"/>
        <w:jc w:val="both"/>
        <w:rPr>
          <w:color w:val="000000"/>
          <w:u w:val="single"/>
        </w:rPr>
      </w:pPr>
    </w:p>
    <w:p w14:paraId="38A3FC0B" w14:textId="76023A03" w:rsidR="005279DC" w:rsidRPr="006C445C" w:rsidRDefault="00066E09" w:rsidP="00F44B3D">
      <w:pPr>
        <w:widowControl/>
        <w:ind w:left="720"/>
        <w:jc w:val="both"/>
      </w:pPr>
      <w:r w:rsidRPr="006C445C">
        <w:rPr>
          <w:u w:val="single"/>
        </w:rPr>
        <w:t>Explanation</w:t>
      </w:r>
      <w:r w:rsidRPr="006C445C">
        <w:t xml:space="preserve">: </w:t>
      </w:r>
      <w:r w:rsidR="006B500C" w:rsidRPr="006C445C">
        <w:t>KY OSH</w:t>
      </w:r>
      <w:r w:rsidR="00513F6A" w:rsidRPr="006C445C">
        <w:t xml:space="preserve"> was </w:t>
      </w:r>
      <w:r w:rsidR="00965A57" w:rsidRPr="006C445C">
        <w:t xml:space="preserve">slightly </w:t>
      </w:r>
      <w:r w:rsidR="00513F6A" w:rsidRPr="006C445C">
        <w:t xml:space="preserve">below </w:t>
      </w:r>
      <w:r w:rsidR="00965A57" w:rsidRPr="006C445C">
        <w:t>the FRL</w:t>
      </w:r>
      <w:r w:rsidR="009D6CF6">
        <w:t xml:space="preserve">, regarding the state and local government </w:t>
      </w:r>
      <w:r w:rsidR="00431A79" w:rsidRPr="006C445C">
        <w:t xml:space="preserve"> inspection goal, but </w:t>
      </w:r>
      <w:r w:rsidR="009D6CF6">
        <w:t xml:space="preserve">it </w:t>
      </w:r>
      <w:r w:rsidR="00431A79" w:rsidRPr="006C445C">
        <w:t xml:space="preserve"> exceeded the goal for private sector.</w:t>
      </w:r>
      <w:r w:rsidR="00965A57" w:rsidRPr="006C445C">
        <w:t xml:space="preserve"> </w:t>
      </w:r>
      <w:r w:rsidR="00B6329C" w:rsidRPr="00872803">
        <w:rPr>
          <w:rFonts w:eastAsia="Calibri"/>
        </w:rPr>
        <w:t>KYSAFE</w:t>
      </w:r>
      <w:r w:rsidR="002764A4" w:rsidRPr="00872803">
        <w:rPr>
          <w:rFonts w:eastAsia="Calibri"/>
        </w:rPr>
        <w:t xml:space="preserve">, </w:t>
      </w:r>
      <w:r w:rsidR="00B6329C" w:rsidRPr="00872803">
        <w:rPr>
          <w:rFonts w:eastAsia="Calibri"/>
        </w:rPr>
        <w:t>launched a NAICS code 92 S.T.O.P. initiative in FY 2023 and mailed 118 S.T.O.P. letters to counties and seventy-nine (79) S.T.O.P. letters to cities throughout the state. The response rate to the S.T.O.P. initiative resulted in 177 survey requests and 197 surveys during FY 2023</w:t>
      </w:r>
      <w:r w:rsidR="002764A4" w:rsidRPr="00872803">
        <w:rPr>
          <w:rFonts w:eastAsia="Calibri"/>
        </w:rPr>
        <w:t>.</w:t>
      </w:r>
      <w:r w:rsidR="00B2673F" w:rsidRPr="00872803">
        <w:rPr>
          <w:rFonts w:eastAsia="Calibri"/>
        </w:rPr>
        <w:t xml:space="preserve">  As a result, fewer enforcement inspections were initiated in the Public Sector.</w:t>
      </w:r>
    </w:p>
    <w:p w14:paraId="630D33DF" w14:textId="1D876783" w:rsidR="008F2392" w:rsidRDefault="008F2392" w:rsidP="00B9612E">
      <w:pPr>
        <w:jc w:val="both"/>
        <w:rPr>
          <w:b/>
        </w:rPr>
      </w:pPr>
    </w:p>
    <w:p w14:paraId="0117BBB7" w14:textId="77777777" w:rsidR="007B5A2E" w:rsidRDefault="00412BEB" w:rsidP="003470C6">
      <w:pPr>
        <w:ind w:left="1800" w:hanging="1440"/>
        <w:jc w:val="both"/>
        <w:rPr>
          <w:i/>
        </w:rPr>
      </w:pPr>
      <w:bookmarkStart w:id="18" w:name="_Hlk100828930"/>
      <w:r>
        <w:rPr>
          <w:b/>
        </w:rPr>
        <w:t xml:space="preserve">7.   </w:t>
      </w:r>
      <w:r w:rsidRPr="004A0927">
        <w:rPr>
          <w:b/>
        </w:rPr>
        <w:t xml:space="preserve">WHISTLEBLOWER </w:t>
      </w:r>
      <w:r w:rsidRPr="004A0927">
        <w:rPr>
          <w:b/>
          <w:caps/>
        </w:rPr>
        <w:t>Program</w:t>
      </w:r>
      <w:r>
        <w:t xml:space="preserve"> </w:t>
      </w:r>
    </w:p>
    <w:p w14:paraId="068910E8" w14:textId="77777777" w:rsidR="007B5A2E" w:rsidRDefault="007B5A2E" w:rsidP="003470C6">
      <w:pPr>
        <w:widowControl/>
        <w:autoSpaceDE/>
        <w:autoSpaceDN/>
        <w:adjustRightInd/>
        <w:spacing w:after="200"/>
        <w:contextualSpacing/>
        <w:jc w:val="both"/>
      </w:pPr>
    </w:p>
    <w:p w14:paraId="31B93C20" w14:textId="4E7877E1" w:rsidR="004A0927" w:rsidRDefault="004A0927" w:rsidP="003470C6">
      <w:pPr>
        <w:ind w:left="720"/>
        <w:jc w:val="both"/>
      </w:pPr>
      <w:bookmarkStart w:id="19" w:name="_Hlk97644335"/>
      <w:r w:rsidRPr="00DD247D">
        <w:t xml:space="preserve">The KY OSH program bears the responsibility for enforcing workplace retaliation regulations </w:t>
      </w:r>
      <w:r w:rsidR="009D5793" w:rsidRPr="00967247">
        <w:t>established by KRS 333</w:t>
      </w:r>
      <w:r w:rsidRPr="00DD247D">
        <w:t>, which explicitly prohibit</w:t>
      </w:r>
      <w:r w:rsidR="00197D86">
        <w:t>s</w:t>
      </w:r>
      <w:r w:rsidRPr="00DD247D">
        <w:t xml:space="preserve"> workplace retaliation against individuals engaged in protected activities. </w:t>
      </w:r>
      <w:r w:rsidRPr="00902CC9">
        <w:t>T</w:t>
      </w:r>
      <w:r w:rsidRPr="00DD247D">
        <w:t>his statute parallels with Section 11(c) of the Occupational Safety and Health Act.</w:t>
      </w:r>
    </w:p>
    <w:p w14:paraId="0FF0A6CF" w14:textId="77777777" w:rsidR="004A0927" w:rsidRPr="00DD247D" w:rsidRDefault="004A0927" w:rsidP="003470C6">
      <w:pPr>
        <w:ind w:left="360" w:firstLine="360"/>
        <w:jc w:val="both"/>
      </w:pPr>
    </w:p>
    <w:p w14:paraId="2A446062" w14:textId="7E9BD710" w:rsidR="004A0927" w:rsidRPr="00967247" w:rsidRDefault="004A0927" w:rsidP="003470C6">
      <w:pPr>
        <w:ind w:left="720"/>
        <w:jc w:val="both"/>
      </w:pPr>
      <w:r w:rsidRPr="343442BB">
        <w:t xml:space="preserve">The </w:t>
      </w:r>
      <w:r w:rsidR="00F71EC8">
        <w:t>A</w:t>
      </w:r>
      <w:r w:rsidRPr="343442BB">
        <w:t>gency employs two full-time investigators</w:t>
      </w:r>
      <w:r w:rsidR="00F71EC8">
        <w:t>,</w:t>
      </w:r>
      <w:r w:rsidRPr="343442BB">
        <w:t xml:space="preserve"> who are supervised by </w:t>
      </w:r>
      <w:r w:rsidR="009D5793">
        <w:t xml:space="preserve">the </w:t>
      </w:r>
      <w:r w:rsidR="009D5793" w:rsidRPr="00967247">
        <w:t>Director of OSH Compliance</w:t>
      </w:r>
      <w:r w:rsidRPr="343442BB">
        <w:t xml:space="preserve">. Discrimination investigations adhere to the procedures set forth in the KY OSH </w:t>
      </w:r>
      <w:r w:rsidR="00C91D29" w:rsidRPr="00967247">
        <w:t>FOM</w:t>
      </w:r>
      <w:r w:rsidRPr="343442BB">
        <w:t xml:space="preserve">, comparable to OSHA’s Whistleblower Investigations Manual (WIM). </w:t>
      </w:r>
      <w:r w:rsidR="00C91D29">
        <w:t xml:space="preserve"> </w:t>
      </w:r>
      <w:r w:rsidRPr="343442BB">
        <w:t xml:space="preserve">Key distinctions between OSHA and KY OSH procedures include a 120-day window for complainants to file </w:t>
      </w:r>
      <w:r w:rsidR="00C91D29" w:rsidRPr="00967247">
        <w:t xml:space="preserve">Kentucky </w:t>
      </w:r>
      <w:r w:rsidRPr="00967247">
        <w:t>discrimination complaints, immediate imposition of civil penalties up to $10,000 upon a merit determination, the authority to cite an individual for discriminatory actions against a complainant, coverage of both Commonwealth employees and employers deemed political subdivisions, and the availability of preliminary reinstatement for complainants prior to a final determination.</w:t>
      </w:r>
    </w:p>
    <w:p w14:paraId="01825962" w14:textId="77777777" w:rsidR="004A0927" w:rsidRPr="00967247" w:rsidRDefault="004A0927" w:rsidP="003470C6">
      <w:pPr>
        <w:ind w:left="360"/>
        <w:jc w:val="both"/>
      </w:pPr>
    </w:p>
    <w:p w14:paraId="1C325164" w14:textId="4CCFD660" w:rsidR="004A0927" w:rsidRDefault="004A0927" w:rsidP="003470C6">
      <w:pPr>
        <w:ind w:left="720"/>
        <w:jc w:val="both"/>
      </w:pPr>
      <w:r w:rsidRPr="00967247">
        <w:t xml:space="preserve">In FY 2023, KY OSH received </w:t>
      </w:r>
      <w:r w:rsidR="00427701" w:rsidRPr="00967247">
        <w:t>135</w:t>
      </w:r>
      <w:r w:rsidR="00B17A29">
        <w:t xml:space="preserve"> </w:t>
      </w:r>
      <w:r w:rsidRPr="00DD247D">
        <w:t>complaints. Among these</w:t>
      </w:r>
      <w:r w:rsidRPr="00967247">
        <w:t xml:space="preserve">, </w:t>
      </w:r>
      <w:r w:rsidR="00427701" w:rsidRPr="00967247">
        <w:t>50</w:t>
      </w:r>
      <w:r w:rsidRPr="00967247">
        <w:t xml:space="preserve"> </w:t>
      </w:r>
      <w:r w:rsidRPr="00DD247D">
        <w:t xml:space="preserve">complaints were docketed, and </w:t>
      </w:r>
      <w:r w:rsidR="00427701" w:rsidRPr="00967247">
        <w:t xml:space="preserve">85 </w:t>
      </w:r>
      <w:r w:rsidRPr="00967247">
        <w:t>were administratively closed. Noteworthy is the commendable improvement in the average</w:t>
      </w:r>
      <w:r w:rsidRPr="00DD247D">
        <w:t xml:space="preserve"> duration for resolving closed retaliation cases in FY 2023, standing at 169 days—a marked enhancement from the 297-day average observed in FY 2021. [Reference: OSHA Information System Reports]</w:t>
      </w:r>
    </w:p>
    <w:p w14:paraId="5745E2FD" w14:textId="77777777" w:rsidR="004A0927" w:rsidRPr="00902CC9" w:rsidRDefault="004A0927" w:rsidP="003470C6">
      <w:pPr>
        <w:ind w:left="360"/>
        <w:jc w:val="both"/>
      </w:pPr>
    </w:p>
    <w:p w14:paraId="51692F3C" w14:textId="2E4CB7A3" w:rsidR="004A0927" w:rsidRDefault="004A0927" w:rsidP="003470C6">
      <w:pPr>
        <w:ind w:left="720"/>
        <w:jc w:val="both"/>
      </w:pPr>
      <w:r w:rsidRPr="343442BB">
        <w:t xml:space="preserve">Significant enhancements have been effectuated in the management of discrimination case files, with standardized documentation ensuring uniformity among all cases. An evaluation of 26 case files </w:t>
      </w:r>
      <w:r w:rsidR="009B5C68">
        <w:t xml:space="preserve">shows good organization </w:t>
      </w:r>
      <w:r w:rsidRPr="343442BB">
        <w:t>aligned with policies set forth in OSHA’s WIM.</w:t>
      </w:r>
    </w:p>
    <w:p w14:paraId="43430280" w14:textId="77777777" w:rsidR="004A0927" w:rsidRPr="00DD247D" w:rsidRDefault="004A0927" w:rsidP="003470C6">
      <w:pPr>
        <w:ind w:left="360"/>
        <w:jc w:val="both"/>
      </w:pPr>
    </w:p>
    <w:p w14:paraId="4B45FCB1" w14:textId="3CF24154" w:rsidR="004A0927" w:rsidRDefault="004A0927" w:rsidP="00006697">
      <w:pPr>
        <w:ind w:left="720"/>
        <w:jc w:val="both"/>
      </w:pPr>
      <w:r>
        <w:t>KY OSH</w:t>
      </w:r>
      <w:r w:rsidR="00C91D29">
        <w:t xml:space="preserve"> </w:t>
      </w:r>
      <w:r w:rsidR="00131E4C" w:rsidRPr="00B17A29">
        <w:t>utilized</w:t>
      </w:r>
      <w:r w:rsidRPr="00131E4C">
        <w:t xml:space="preserve"> the Web Integrated Management Information System (WebIMIS) to monitor case </w:t>
      </w:r>
      <w:r w:rsidRPr="00131E4C">
        <w:lastRenderedPageBreak/>
        <w:t>progress and document final outcomes; however,</w:t>
      </w:r>
      <w:r w:rsidR="00131E4C">
        <w:t xml:space="preserve"> </w:t>
      </w:r>
      <w:r w:rsidR="00131E4C" w:rsidRPr="00F16044">
        <w:t xml:space="preserve">on October 1, 2023, </w:t>
      </w:r>
      <w:r w:rsidRPr="00F16044">
        <w:t xml:space="preserve">the agency </w:t>
      </w:r>
      <w:r w:rsidR="00131E4C" w:rsidRPr="00F16044">
        <w:t>implemented</w:t>
      </w:r>
      <w:r w:rsidR="002A1F6D" w:rsidRPr="00131E4C">
        <w:t xml:space="preserve"> OSHA Express for all</w:t>
      </w:r>
      <w:r w:rsidR="00E12154">
        <w:t xml:space="preserve"> </w:t>
      </w:r>
      <w:r w:rsidR="002A1F6D" w:rsidRPr="00131E4C">
        <w:t xml:space="preserve">case tracking.  </w:t>
      </w:r>
      <w:r w:rsidRPr="00131E4C">
        <w:t>The investigators demonstrate</w:t>
      </w:r>
      <w:r w:rsidR="00776EDC">
        <w:t>d</w:t>
      </w:r>
      <w:r w:rsidRPr="00131E4C">
        <w:t xml:space="preserve"> a </w:t>
      </w:r>
      <w:r w:rsidR="002D0FC4" w:rsidRPr="00131E4C">
        <w:t xml:space="preserve">good </w:t>
      </w:r>
      <w:r w:rsidRPr="00131E4C">
        <w:t>grasp</w:t>
      </w:r>
      <w:r>
        <w:t xml:space="preserve"> of the investigative procedures and evidentiary criteria pertinent to allegations of retaliation</w:t>
      </w:r>
      <w:r w:rsidR="00873D4E">
        <w:t>, e.g.,</w:t>
      </w:r>
      <w:r>
        <w:t xml:space="preserve"> </w:t>
      </w:r>
      <w:r w:rsidR="00C91D29">
        <w:t xml:space="preserve"> </w:t>
      </w:r>
      <w:r w:rsidR="00873D4E">
        <w:t>d</w:t>
      </w:r>
      <w:r>
        <w:t xml:space="preserve">ocketed cases that were closed in FY 2023 </w:t>
      </w:r>
      <w:r w:rsidR="00881759">
        <w:t>with a settlement rate</w:t>
      </w:r>
      <w:r>
        <w:t xml:space="preserve"> at 91%. Meritorious determinations were reached in 73% of closed docketed cases.  Investigative reports within case files are </w:t>
      </w:r>
      <w:r w:rsidR="00D65365">
        <w:t xml:space="preserve">well </w:t>
      </w:r>
      <w:r>
        <w:t xml:space="preserve">documented to substantiate drawn conclusions. </w:t>
      </w:r>
      <w:r w:rsidR="00C91D29">
        <w:t xml:space="preserve"> </w:t>
      </w:r>
      <w:r>
        <w:t xml:space="preserve">All complaints appear to have been </w:t>
      </w:r>
      <w:r w:rsidR="00D65365">
        <w:t xml:space="preserve">appropriately </w:t>
      </w:r>
      <w:r>
        <w:t>investigated</w:t>
      </w:r>
      <w:r w:rsidR="00D65365">
        <w:t>.</w:t>
      </w:r>
    </w:p>
    <w:p w14:paraId="0588D7B0" w14:textId="77777777" w:rsidR="004A0927" w:rsidRDefault="004A0927" w:rsidP="003470C6">
      <w:pPr>
        <w:widowControl/>
        <w:ind w:left="720"/>
        <w:jc w:val="both"/>
        <w:rPr>
          <w:rFonts w:eastAsia="Calibri"/>
          <w:b/>
          <w:bCs/>
          <w:color w:val="000000"/>
          <w:highlight w:val="yellow"/>
        </w:rPr>
      </w:pPr>
    </w:p>
    <w:bookmarkEnd w:id="18"/>
    <w:bookmarkEnd w:id="19"/>
    <w:p w14:paraId="365F13D5" w14:textId="0CDADF64" w:rsidR="001302CC" w:rsidRDefault="00412BEB" w:rsidP="003470C6">
      <w:pPr>
        <w:tabs>
          <w:tab w:val="left" w:pos="1620"/>
        </w:tabs>
        <w:ind w:left="1440" w:hanging="1080"/>
        <w:jc w:val="both"/>
        <w:rPr>
          <w:b/>
        </w:rPr>
      </w:pPr>
      <w:r>
        <w:rPr>
          <w:b/>
        </w:rPr>
        <w:t xml:space="preserve">8.  </w:t>
      </w:r>
      <w:r w:rsidRPr="001302CC">
        <w:rPr>
          <w:rFonts w:ascii="Times New Roman Bold" w:hAnsi="Times New Roman Bold"/>
          <w:b/>
          <w:caps/>
        </w:rPr>
        <w:t>Complaint About State Program Administration</w:t>
      </w:r>
      <w:r w:rsidRPr="001302CC">
        <w:rPr>
          <w:b/>
        </w:rPr>
        <w:t xml:space="preserve"> (CASPA)</w:t>
      </w:r>
      <w:r>
        <w:rPr>
          <w:b/>
        </w:rPr>
        <w:t xml:space="preserve"> </w:t>
      </w:r>
    </w:p>
    <w:p w14:paraId="71C098F2" w14:textId="3841AA57" w:rsidR="007B5A2E" w:rsidRDefault="007B5A2E" w:rsidP="003470C6">
      <w:pPr>
        <w:tabs>
          <w:tab w:val="left" w:pos="1620"/>
        </w:tabs>
        <w:ind w:left="630" w:hanging="270"/>
        <w:jc w:val="both"/>
        <w:rPr>
          <w:b/>
        </w:rPr>
      </w:pPr>
    </w:p>
    <w:p w14:paraId="36B83EF3" w14:textId="0597AB24" w:rsidR="001302CC" w:rsidRDefault="001302CC" w:rsidP="003470C6">
      <w:pPr>
        <w:ind w:left="720"/>
        <w:jc w:val="both"/>
        <w:rPr>
          <w:b/>
          <w:caps/>
        </w:rPr>
      </w:pPr>
      <w:r>
        <w:t>During this evaluation period, the Region received one CASPA, regarding the Division of OSH Compliance. This CASPA is not considered a significant CASPA and is closed.</w:t>
      </w:r>
    </w:p>
    <w:p w14:paraId="08CE85F9" w14:textId="77777777" w:rsidR="001302CC" w:rsidRDefault="001302CC" w:rsidP="003470C6">
      <w:pPr>
        <w:ind w:firstLine="360"/>
        <w:jc w:val="both"/>
        <w:rPr>
          <w:b/>
          <w:caps/>
        </w:rPr>
      </w:pPr>
    </w:p>
    <w:p w14:paraId="141C12A3" w14:textId="77777777" w:rsidR="001302CC" w:rsidRDefault="001302CC" w:rsidP="003470C6">
      <w:pPr>
        <w:ind w:firstLine="360"/>
        <w:jc w:val="both"/>
        <w:rPr>
          <w:b/>
          <w:caps/>
        </w:rPr>
      </w:pPr>
      <w:r>
        <w:rPr>
          <w:b/>
        </w:rPr>
        <w:t xml:space="preserve">9.   </w:t>
      </w:r>
      <w:r w:rsidRPr="003E74AF">
        <w:rPr>
          <w:b/>
          <w:caps/>
        </w:rPr>
        <w:t>Voluntary Compliance Program</w:t>
      </w:r>
    </w:p>
    <w:p w14:paraId="4F28A2DD" w14:textId="77777777" w:rsidR="001302CC" w:rsidRDefault="001302CC" w:rsidP="003470C6">
      <w:pPr>
        <w:tabs>
          <w:tab w:val="left" w:pos="1170"/>
        </w:tabs>
        <w:ind w:left="810" w:hanging="450"/>
        <w:jc w:val="both"/>
        <w:rPr>
          <w:b/>
          <w:caps/>
        </w:rPr>
      </w:pPr>
    </w:p>
    <w:p w14:paraId="5A2BEB2A" w14:textId="66E174B2" w:rsidR="003E74AF" w:rsidRDefault="001302CC" w:rsidP="003470C6">
      <w:pPr>
        <w:tabs>
          <w:tab w:val="left" w:pos="1170"/>
        </w:tabs>
        <w:ind w:left="810" w:hanging="450"/>
        <w:jc w:val="both"/>
      </w:pPr>
      <w:r>
        <w:rPr>
          <w:b/>
          <w:caps/>
        </w:rPr>
        <w:tab/>
      </w:r>
      <w:r w:rsidR="003E74AF" w:rsidRPr="00683950">
        <w:t xml:space="preserve">The </w:t>
      </w:r>
      <w:r w:rsidR="003E74AF">
        <w:t>S</w:t>
      </w:r>
      <w:r w:rsidR="003E74AF" w:rsidRPr="00683950">
        <w:t>tate</w:t>
      </w:r>
      <w:r w:rsidR="003E74AF">
        <w:t>’</w:t>
      </w:r>
      <w:r w:rsidR="003E74AF" w:rsidRPr="00683950">
        <w:t xml:space="preserve">s </w:t>
      </w:r>
      <w:r w:rsidR="003E74AF">
        <w:t>V</w:t>
      </w:r>
      <w:r w:rsidR="003E74AF" w:rsidRPr="00683950">
        <w:t xml:space="preserve">oluntary </w:t>
      </w:r>
      <w:r w:rsidR="003E74AF">
        <w:t>P</w:t>
      </w:r>
      <w:r w:rsidR="003E74AF" w:rsidRPr="00683950">
        <w:t xml:space="preserve">rotection </w:t>
      </w:r>
      <w:r w:rsidR="003E74AF">
        <w:t>P</w:t>
      </w:r>
      <w:r w:rsidR="003E74AF" w:rsidRPr="00683950">
        <w:t xml:space="preserve">artnership is </w:t>
      </w:r>
      <w:r w:rsidR="00360FE8">
        <w:t>similar to</w:t>
      </w:r>
      <w:r w:rsidR="003E74AF" w:rsidRPr="00683950">
        <w:t xml:space="preserve"> federal </w:t>
      </w:r>
      <w:r w:rsidR="003E74AF">
        <w:t xml:space="preserve">OSHA’s </w:t>
      </w:r>
      <w:r w:rsidR="003E74AF" w:rsidRPr="00683950">
        <w:t>VP</w:t>
      </w:r>
      <w:r w:rsidR="003E74AF">
        <w:t xml:space="preserve">P. </w:t>
      </w:r>
      <w:r w:rsidR="00C91D29">
        <w:t xml:space="preserve"> </w:t>
      </w:r>
      <w:r w:rsidR="003E74AF" w:rsidRPr="00683950">
        <w:t>However</w:t>
      </w:r>
      <w:r w:rsidR="003E74AF">
        <w:t>,</w:t>
      </w:r>
      <w:r w:rsidR="003E74AF" w:rsidRPr="00683950">
        <w:t xml:space="preserve"> Kentucky's program limits participation at the star level. </w:t>
      </w:r>
      <w:r w:rsidR="00C91D29">
        <w:t xml:space="preserve"> </w:t>
      </w:r>
      <w:r w:rsidR="003E74AF" w:rsidRPr="00683950">
        <w:t xml:space="preserve">Additionally, participation in the program is limited to employers in the manufacturing sector. </w:t>
      </w:r>
      <w:r w:rsidR="00C91D29">
        <w:t xml:space="preserve"> </w:t>
      </w:r>
      <w:r w:rsidR="003E74AF" w:rsidRPr="00683950">
        <w:t xml:space="preserve">There are currently 20 sites in the </w:t>
      </w:r>
      <w:r w:rsidR="002C7C47">
        <w:t>State</w:t>
      </w:r>
      <w:r w:rsidR="007930EE">
        <w:t xml:space="preserve"> Plan’s </w:t>
      </w:r>
      <w:r w:rsidR="003E74AF" w:rsidRPr="00683950">
        <w:t xml:space="preserve"> VP</w:t>
      </w:r>
      <w:r w:rsidR="003E74AF">
        <w:t>P</w:t>
      </w:r>
      <w:r w:rsidR="003E74AF" w:rsidRPr="00683950">
        <w:t>.</w:t>
      </w:r>
      <w:r w:rsidR="00C91D29">
        <w:t xml:space="preserve"> </w:t>
      </w:r>
      <w:r w:rsidR="003E74AF" w:rsidRPr="00683950">
        <w:t xml:space="preserve">The </w:t>
      </w:r>
      <w:r w:rsidR="003E74AF">
        <w:t>S</w:t>
      </w:r>
      <w:r w:rsidR="003E74AF" w:rsidRPr="00683950">
        <w:t xml:space="preserve">tate </w:t>
      </w:r>
      <w:r w:rsidR="003E74AF">
        <w:t>P</w:t>
      </w:r>
      <w:r w:rsidR="003E74AF" w:rsidRPr="00683950">
        <w:t xml:space="preserve">lan effectively manages </w:t>
      </w:r>
      <w:r w:rsidR="003E74AF">
        <w:t xml:space="preserve">the </w:t>
      </w:r>
      <w:r w:rsidR="003E74AF" w:rsidRPr="00683950">
        <w:t>program with policies and procedures equivalent to  OSHA</w:t>
      </w:r>
      <w:r w:rsidR="003E74AF">
        <w:t>’s</w:t>
      </w:r>
      <w:r w:rsidR="003E74AF" w:rsidRPr="00683950">
        <w:t xml:space="preserve"> VPP directive</w:t>
      </w:r>
      <w:r w:rsidR="003E74AF">
        <w:t>,</w:t>
      </w:r>
      <w:r w:rsidR="003E74AF" w:rsidRPr="00683950">
        <w:t xml:space="preserve"> CSP</w:t>
      </w:r>
      <w:r w:rsidR="003E74AF">
        <w:t xml:space="preserve"> </w:t>
      </w:r>
      <w:r w:rsidR="003E74AF" w:rsidRPr="00683950">
        <w:t xml:space="preserve">03-01-003. </w:t>
      </w:r>
      <w:r w:rsidR="00C91D29">
        <w:t xml:space="preserve"> </w:t>
      </w:r>
      <w:r w:rsidR="003E74AF">
        <w:t xml:space="preserve">One method used by </w:t>
      </w:r>
      <w:r w:rsidR="007930EE">
        <w:t>KY  OSH</w:t>
      </w:r>
      <w:r w:rsidR="003E74AF" w:rsidRPr="00683950">
        <w:t xml:space="preserve"> </w:t>
      </w:r>
      <w:r w:rsidR="003E74AF">
        <w:t>to e</w:t>
      </w:r>
      <w:r w:rsidR="003E74AF" w:rsidRPr="00683950">
        <w:t>ffectively monitor</w:t>
      </w:r>
      <w:r w:rsidR="003E74AF">
        <w:t xml:space="preserve"> the </w:t>
      </w:r>
      <w:r w:rsidR="003E74AF" w:rsidRPr="00683950">
        <w:t xml:space="preserve">program </w:t>
      </w:r>
      <w:r w:rsidR="003E74AF">
        <w:t xml:space="preserve">is the implementation of </w:t>
      </w:r>
      <w:r w:rsidR="003E74AF" w:rsidRPr="00683950">
        <w:t>90-day follow-up visits after each verification visit</w:t>
      </w:r>
      <w:r w:rsidR="003E74AF">
        <w:t>.</w:t>
      </w:r>
      <w:r w:rsidR="00C91D29">
        <w:t xml:space="preserve">  </w:t>
      </w:r>
      <w:r w:rsidR="003E74AF">
        <w:t xml:space="preserve"> </w:t>
      </w:r>
    </w:p>
    <w:p w14:paraId="59F0140D" w14:textId="1ECF3A8A" w:rsidR="003E74AF" w:rsidRDefault="003E74AF" w:rsidP="003470C6">
      <w:pPr>
        <w:widowControl/>
        <w:autoSpaceDE/>
        <w:autoSpaceDN/>
        <w:adjustRightInd/>
        <w:spacing w:after="200"/>
        <w:ind w:left="810"/>
        <w:contextualSpacing/>
        <w:jc w:val="both"/>
      </w:pPr>
      <w:r w:rsidRPr="00F10EDF">
        <w:t>K</w:t>
      </w:r>
      <w:r w:rsidR="00A13181">
        <w:t>Y OSH’s</w:t>
      </w:r>
      <w:r w:rsidRPr="00F10EDF">
        <w:t xml:space="preserve"> </w:t>
      </w:r>
      <w:r>
        <w:t>C</w:t>
      </w:r>
      <w:r w:rsidRPr="00F10EDF">
        <w:t xml:space="preserve">onstruction </w:t>
      </w:r>
      <w:r>
        <w:t>P</w:t>
      </w:r>
      <w:r w:rsidRPr="00F10EDF">
        <w:t xml:space="preserve">artnership </w:t>
      </w:r>
      <w:r>
        <w:t>P</w:t>
      </w:r>
      <w:r w:rsidRPr="00F10EDF">
        <w:t xml:space="preserve">rogram </w:t>
      </w:r>
      <w:r>
        <w:t>(</w:t>
      </w:r>
      <w:r w:rsidRPr="00F10EDF">
        <w:t>CPP</w:t>
      </w:r>
      <w:r>
        <w:t>)</w:t>
      </w:r>
      <w:r w:rsidRPr="00F10EDF">
        <w:t xml:space="preserve"> is th</w:t>
      </w:r>
      <w:r>
        <w:t>e</w:t>
      </w:r>
      <w:r w:rsidRPr="00F10EDF">
        <w:t xml:space="preserve"> </w:t>
      </w:r>
      <w:r>
        <w:t>S</w:t>
      </w:r>
      <w:r w:rsidRPr="00F10EDF">
        <w:t>tate</w:t>
      </w:r>
      <w:r w:rsidR="00A13181">
        <w:t xml:space="preserve"> Plan</w:t>
      </w:r>
      <w:r>
        <w:t>’</w:t>
      </w:r>
      <w:r w:rsidRPr="00F10EDF">
        <w:t xml:space="preserve">s version of  </w:t>
      </w:r>
      <w:r>
        <w:t xml:space="preserve"> </w:t>
      </w:r>
      <w:r w:rsidRPr="00F10EDF">
        <w:t>OSHA</w:t>
      </w:r>
      <w:r w:rsidR="00A13181">
        <w:t>’s</w:t>
      </w:r>
      <w:r w:rsidRPr="00F10EDF">
        <w:t xml:space="preserve"> </w:t>
      </w:r>
      <w:r>
        <w:t>S</w:t>
      </w:r>
      <w:r w:rsidRPr="00F10EDF">
        <w:t xml:space="preserve">trategic </w:t>
      </w:r>
      <w:r>
        <w:t>P</w:t>
      </w:r>
      <w:r w:rsidRPr="00F10EDF">
        <w:t xml:space="preserve">artnership </w:t>
      </w:r>
      <w:r>
        <w:t>P</w:t>
      </w:r>
      <w:r w:rsidRPr="00F10EDF">
        <w:t xml:space="preserve">rogram </w:t>
      </w:r>
      <w:r>
        <w:t>(</w:t>
      </w:r>
      <w:r w:rsidRPr="00F10EDF">
        <w:t>OSP</w:t>
      </w:r>
      <w:r>
        <w:t>P)</w:t>
      </w:r>
      <w:r w:rsidRPr="00F10EDF">
        <w:t xml:space="preserve">. </w:t>
      </w:r>
      <w:r w:rsidR="00C91D29">
        <w:t xml:space="preserve"> </w:t>
      </w:r>
      <w:r w:rsidRPr="00F10EDF">
        <w:t>During FY</w:t>
      </w:r>
      <w:r>
        <w:t xml:space="preserve"> </w:t>
      </w:r>
      <w:r w:rsidRPr="00F10EDF">
        <w:t>2023</w:t>
      </w:r>
      <w:r w:rsidR="00C91D29">
        <w:t>,</w:t>
      </w:r>
      <w:r w:rsidR="00CE7122">
        <w:t xml:space="preserve"> there were</w:t>
      </w:r>
      <w:r w:rsidR="00C91D29">
        <w:t xml:space="preserve"> </w:t>
      </w:r>
      <w:r w:rsidRPr="00F10EDF">
        <w:t xml:space="preserve">19 active CPP sites. </w:t>
      </w:r>
      <w:r w:rsidR="00C91D29">
        <w:t xml:space="preserve"> </w:t>
      </w:r>
      <w:r w:rsidRPr="00F10EDF">
        <w:t>In addition to the site</w:t>
      </w:r>
      <w:r>
        <w:t>-</w:t>
      </w:r>
      <w:r w:rsidRPr="00F10EDF">
        <w:t>base</w:t>
      </w:r>
      <w:r w:rsidR="00557E87">
        <w:t>d</w:t>
      </w:r>
      <w:r w:rsidRPr="00F10EDF">
        <w:t xml:space="preserve"> construction partnership participants</w:t>
      </w:r>
      <w:r>
        <w:t>,</w:t>
      </w:r>
      <w:r w:rsidRPr="00F10EDF">
        <w:t xml:space="preserve"> </w:t>
      </w:r>
      <w:r w:rsidR="00557E87">
        <w:t>KY OSH</w:t>
      </w:r>
      <w:r w:rsidRPr="00F10EDF">
        <w:t xml:space="preserve"> also has two training</w:t>
      </w:r>
      <w:r>
        <w:t>-</w:t>
      </w:r>
      <w:r w:rsidRPr="00F10EDF">
        <w:t>base</w:t>
      </w:r>
      <w:r w:rsidR="00557E87">
        <w:t>d</w:t>
      </w:r>
      <w:r w:rsidRPr="00F10EDF">
        <w:t xml:space="preserve"> </w:t>
      </w:r>
      <w:r>
        <w:t>P</w:t>
      </w:r>
      <w:r w:rsidRPr="00F10EDF">
        <w:t xml:space="preserve">artnerships with Eastern Kentucky University </w:t>
      </w:r>
      <w:r>
        <w:t>(</w:t>
      </w:r>
      <w:r w:rsidRPr="00F10EDF">
        <w:t>EKU</w:t>
      </w:r>
      <w:r>
        <w:t>)</w:t>
      </w:r>
      <w:r w:rsidRPr="00F10EDF">
        <w:t xml:space="preserve"> and the </w:t>
      </w:r>
      <w:r>
        <w:t>S</w:t>
      </w:r>
      <w:r w:rsidRPr="00F10EDF">
        <w:t>tate</w:t>
      </w:r>
      <w:r>
        <w:t>’</w:t>
      </w:r>
      <w:r w:rsidRPr="00F10EDF">
        <w:t xml:space="preserve">s chapter of the </w:t>
      </w:r>
      <w:r>
        <w:t>N</w:t>
      </w:r>
      <w:r w:rsidRPr="00F10EDF">
        <w:t xml:space="preserve">ational </w:t>
      </w:r>
      <w:r>
        <w:t>E</w:t>
      </w:r>
      <w:r w:rsidRPr="00F10EDF">
        <w:t xml:space="preserve">lectric </w:t>
      </w:r>
      <w:r>
        <w:t>C</w:t>
      </w:r>
      <w:r w:rsidRPr="00F10EDF">
        <w:t xml:space="preserve">ontractor’s </w:t>
      </w:r>
      <w:r>
        <w:t>A</w:t>
      </w:r>
      <w:r w:rsidRPr="00F10EDF">
        <w:t xml:space="preserve">ssociation </w:t>
      </w:r>
      <w:r>
        <w:t xml:space="preserve">(NECA). </w:t>
      </w:r>
      <w:r w:rsidR="00C91D29">
        <w:t xml:space="preserve"> </w:t>
      </w:r>
      <w:r w:rsidRPr="00F10EDF">
        <w:t xml:space="preserve">The </w:t>
      </w:r>
      <w:r>
        <w:t>S</w:t>
      </w:r>
      <w:r w:rsidRPr="00F10EDF">
        <w:t xml:space="preserve">tate </w:t>
      </w:r>
      <w:r w:rsidR="00AA7E53">
        <w:t xml:space="preserve">Plan </w:t>
      </w:r>
      <w:r w:rsidRPr="00F10EDF">
        <w:t>conducts quarterly visits to its CPP sites</w:t>
      </w:r>
      <w:r>
        <w:t xml:space="preserve">. </w:t>
      </w:r>
      <w:r w:rsidRPr="007D4B19">
        <w:t xml:space="preserve">During FY 2023, a total of 89 visits were conducted, </w:t>
      </w:r>
      <w:r w:rsidR="007D4B19" w:rsidRPr="00E12154">
        <w:t>709 hazards were identified</w:t>
      </w:r>
      <w:r w:rsidR="00F97558">
        <w:t>,</w:t>
      </w:r>
      <w:r w:rsidR="007D4B19" w:rsidRPr="00E12154">
        <w:t xml:space="preserve"> of which </w:t>
      </w:r>
      <w:r w:rsidRPr="00E12154">
        <w:t xml:space="preserve">408 </w:t>
      </w:r>
      <w:r w:rsidR="007D4B19" w:rsidRPr="00E12154">
        <w:t xml:space="preserve">were </w:t>
      </w:r>
      <w:r w:rsidRPr="00E12154">
        <w:t>serious</w:t>
      </w:r>
      <w:r w:rsidR="007D4B19" w:rsidRPr="00E12154">
        <w:t>; all were</w:t>
      </w:r>
      <w:r w:rsidR="00E12154">
        <w:t xml:space="preserve"> </w:t>
      </w:r>
      <w:r w:rsidRPr="007D4B19">
        <w:t xml:space="preserve">abated, and over 14,000 workers were </w:t>
      </w:r>
      <w:r w:rsidRPr="00E12154">
        <w:t xml:space="preserve">safeguarded. </w:t>
      </w:r>
      <w:r w:rsidR="00C91D29" w:rsidRPr="00E12154">
        <w:t xml:space="preserve"> The </w:t>
      </w:r>
      <w:r>
        <w:t xml:space="preserve"> State</w:t>
      </w:r>
      <w:r w:rsidR="00F97558">
        <w:t xml:space="preserve"> Plan</w:t>
      </w:r>
      <w:r>
        <w:t>’s P</w:t>
      </w:r>
      <w:r w:rsidRPr="00683950">
        <w:t>artnership</w:t>
      </w:r>
      <w:r w:rsidR="00C91D29">
        <w:t xml:space="preserve"> </w:t>
      </w:r>
      <w:r w:rsidR="00C91D29" w:rsidRPr="00E12154">
        <w:t>Programs</w:t>
      </w:r>
      <w:r w:rsidRPr="00E12154">
        <w:t xml:space="preserve"> are closely</w:t>
      </w:r>
      <w:r w:rsidRPr="00683950">
        <w:t xml:space="preserve"> and effectively monitored to ensure adherence with the </w:t>
      </w:r>
      <w:r w:rsidR="00F97558">
        <w:t>KY OSH’s</w:t>
      </w:r>
      <w:r w:rsidRPr="00683950">
        <w:t xml:space="preserve"> policies and procedures.</w:t>
      </w:r>
    </w:p>
    <w:p w14:paraId="17855E44" w14:textId="77777777" w:rsidR="003E74AF" w:rsidRDefault="003E74AF" w:rsidP="003470C6">
      <w:pPr>
        <w:tabs>
          <w:tab w:val="left" w:pos="1170"/>
        </w:tabs>
        <w:ind w:left="810" w:hanging="450"/>
        <w:jc w:val="both"/>
        <w:rPr>
          <w:b/>
          <w:caps/>
        </w:rPr>
      </w:pPr>
    </w:p>
    <w:p w14:paraId="13A35253" w14:textId="77777777" w:rsidR="007B5A2E" w:rsidRDefault="00412BEB" w:rsidP="003470C6">
      <w:pPr>
        <w:ind w:left="900" w:hanging="540"/>
        <w:jc w:val="both"/>
        <w:rPr>
          <w:b/>
          <w:caps/>
        </w:rPr>
      </w:pPr>
      <w:bookmarkStart w:id="20" w:name="_Hlk100830196"/>
      <w:r>
        <w:rPr>
          <w:b/>
        </w:rPr>
        <w:t xml:space="preserve">10.    </w:t>
      </w:r>
      <w:r w:rsidRPr="003E74AF">
        <w:rPr>
          <w:b/>
          <w:caps/>
        </w:rPr>
        <w:t>Private Sector 23</w:t>
      </w:r>
      <w:r w:rsidRPr="003E74AF">
        <w:rPr>
          <w:rFonts w:ascii="Times New Roman Bold" w:hAnsi="Times New Roman Bold"/>
          <w:b/>
        </w:rPr>
        <w:t>(g)</w:t>
      </w:r>
      <w:r w:rsidRPr="003E74AF">
        <w:rPr>
          <w:b/>
          <w:caps/>
        </w:rPr>
        <w:t xml:space="preserve"> On-site Consultation Program</w:t>
      </w:r>
      <w:r>
        <w:rPr>
          <w:b/>
          <w:caps/>
        </w:rPr>
        <w:t xml:space="preserve"> </w:t>
      </w:r>
    </w:p>
    <w:p w14:paraId="7B99F75E" w14:textId="77777777" w:rsidR="007B5A2E" w:rsidRDefault="007B5A2E" w:rsidP="003470C6">
      <w:pPr>
        <w:ind w:left="720"/>
        <w:jc w:val="both"/>
        <w:rPr>
          <w:i/>
        </w:rPr>
      </w:pPr>
    </w:p>
    <w:bookmarkEnd w:id="20"/>
    <w:p w14:paraId="1E7542E1" w14:textId="63FF0F91" w:rsidR="00047E90" w:rsidRDefault="00047E90" w:rsidP="008A2A20">
      <w:pPr>
        <w:ind w:left="810"/>
        <w:jc w:val="both"/>
      </w:pPr>
      <w:r w:rsidRPr="008A2A20">
        <w:t xml:space="preserve">The Kentucky Consultation Program is administered by the Kentucky </w:t>
      </w:r>
      <w:r w:rsidR="00C91D29" w:rsidRPr="00E12154">
        <w:t xml:space="preserve">Education and </w:t>
      </w:r>
      <w:r w:rsidRPr="00E12154">
        <w:t xml:space="preserve">Labor Cabinet, </w:t>
      </w:r>
      <w:r w:rsidR="00C91D29" w:rsidRPr="00E12154">
        <w:t>Department</w:t>
      </w:r>
      <w:r w:rsidR="00E12154">
        <w:t xml:space="preserve"> </w:t>
      </w:r>
      <w:r w:rsidRPr="008A2A20">
        <w:t>of Workplace Standards, Division of Occupational Safety and Health</w:t>
      </w:r>
      <w:r w:rsidR="008A2A20">
        <w:t xml:space="preserve"> </w:t>
      </w:r>
      <w:r w:rsidRPr="008A2A20">
        <w:t xml:space="preserve">Education and </w:t>
      </w:r>
      <w:r w:rsidRPr="00E12154">
        <w:t>Training</w:t>
      </w:r>
      <w:r w:rsidR="00C91D29" w:rsidRPr="00E12154">
        <w:t>, referred to as KYSAFE</w:t>
      </w:r>
      <w:r w:rsidRPr="008A2A20">
        <w:t xml:space="preserve">. </w:t>
      </w:r>
      <w:r w:rsidR="00C91D29">
        <w:t xml:space="preserve"> </w:t>
      </w:r>
      <w:r w:rsidRPr="008A2A20">
        <w:t>The Region must conduct an onsite review, at least every two</w:t>
      </w:r>
      <w:r w:rsidR="008A2A20">
        <w:t xml:space="preserve"> </w:t>
      </w:r>
      <w:r w:rsidRPr="008A2A20">
        <w:t>years to assess the effectiveness of the Program’s system for the delivery of consultative</w:t>
      </w:r>
      <w:r w:rsidR="008A2A20">
        <w:t xml:space="preserve"> </w:t>
      </w:r>
      <w:r w:rsidRPr="008A2A20">
        <w:t>services, particularly in relation to mandated program elements not covered by the</w:t>
      </w:r>
      <w:r w:rsidR="008A2A20">
        <w:t xml:space="preserve"> </w:t>
      </w:r>
      <w:r w:rsidRPr="008A2A20">
        <w:t>Mandated Activities Report for Consultation (MARC).</w:t>
      </w:r>
      <w:r w:rsidR="00C91D29">
        <w:t xml:space="preserve">  </w:t>
      </w:r>
      <w:r w:rsidR="00C91D29" w:rsidRPr="00B84E5F">
        <w:t>KY</w:t>
      </w:r>
      <w:r w:rsidR="00B17A29">
        <w:t xml:space="preserve"> </w:t>
      </w:r>
      <w:r w:rsidR="00C91D29" w:rsidRPr="00B84E5F">
        <w:t>OSH</w:t>
      </w:r>
      <w:r w:rsidRPr="00B84E5F">
        <w:t xml:space="preserve"> </w:t>
      </w:r>
      <w:r w:rsidRPr="008A2A20">
        <w:t>adopted OSHA’s Consultation Policies and Procedures Manual (CPPM), and therefore their program was reviewed for compliance with the CPPM. The Regional on-site review</w:t>
      </w:r>
      <w:r w:rsidR="006F3E62">
        <w:t>,</w:t>
      </w:r>
      <w:r w:rsidRPr="008A2A20">
        <w:t xml:space="preserve"> included an</w:t>
      </w:r>
      <w:r w:rsidR="008A2A20">
        <w:t xml:space="preserve"> </w:t>
      </w:r>
      <w:r w:rsidRPr="008A2A20">
        <w:t>overall review of program management operations, a review of 33 (18 safety files, 15 health files) randomly selected consultation case files, and a review of the FY 2023</w:t>
      </w:r>
      <w:r w:rsidR="00C91D29">
        <w:t xml:space="preserve"> </w:t>
      </w:r>
      <w:r w:rsidRPr="008A2A20">
        <w:t>operations.</w:t>
      </w:r>
    </w:p>
    <w:p w14:paraId="121DEAD4" w14:textId="77777777" w:rsidR="002A1F6D" w:rsidRPr="002C2A6C" w:rsidRDefault="002A1F6D" w:rsidP="008A2A20">
      <w:pPr>
        <w:ind w:left="810"/>
        <w:jc w:val="both"/>
      </w:pPr>
    </w:p>
    <w:p w14:paraId="18768277" w14:textId="30466553" w:rsidR="00047E90" w:rsidRDefault="00047E90" w:rsidP="003470C6">
      <w:pPr>
        <w:kinsoku w:val="0"/>
        <w:overflowPunct w:val="0"/>
        <w:ind w:left="400" w:firstLine="320"/>
        <w:jc w:val="both"/>
        <w:rPr>
          <w:b/>
          <w:bCs/>
          <w:u w:val="single"/>
        </w:rPr>
      </w:pPr>
      <w:r w:rsidRPr="002C2A6C">
        <w:rPr>
          <w:b/>
          <w:bCs/>
          <w:u w:val="single"/>
        </w:rPr>
        <w:t>Program Management</w:t>
      </w:r>
    </w:p>
    <w:p w14:paraId="1577D597" w14:textId="77777777" w:rsidR="00047E90" w:rsidRPr="002C2A6C" w:rsidRDefault="00047E90" w:rsidP="003470C6">
      <w:pPr>
        <w:kinsoku w:val="0"/>
        <w:overflowPunct w:val="0"/>
        <w:ind w:left="400"/>
        <w:jc w:val="both"/>
        <w:rPr>
          <w:b/>
          <w:bCs/>
        </w:rPr>
      </w:pPr>
    </w:p>
    <w:p w14:paraId="3149CAD6" w14:textId="77777777" w:rsidR="00047E90" w:rsidRPr="002C2A6C" w:rsidRDefault="00047E90" w:rsidP="003470C6">
      <w:pPr>
        <w:kinsoku w:val="0"/>
        <w:overflowPunct w:val="0"/>
        <w:spacing w:line="266" w:lineRule="exact"/>
        <w:ind w:left="400" w:firstLine="320"/>
        <w:jc w:val="both"/>
        <w:outlineLvl w:val="0"/>
        <w:rPr>
          <w:b/>
          <w:bCs/>
          <w:spacing w:val="-2"/>
        </w:rPr>
      </w:pPr>
      <w:r w:rsidRPr="002C2A6C">
        <w:rPr>
          <w:b/>
          <w:bCs/>
          <w:spacing w:val="-2"/>
        </w:rPr>
        <w:t>Visits</w:t>
      </w:r>
    </w:p>
    <w:p w14:paraId="76F74A6E" w14:textId="4B7ABD20" w:rsidR="00047E90" w:rsidRPr="008E0EA9" w:rsidRDefault="00047E90" w:rsidP="008E0EA9">
      <w:pPr>
        <w:ind w:left="720"/>
        <w:jc w:val="both"/>
      </w:pPr>
      <w:r w:rsidRPr="008E0EA9">
        <w:t xml:space="preserve">During FY 2023, the Program conducted </w:t>
      </w:r>
      <w:r w:rsidR="00576B49" w:rsidRPr="008E0EA9">
        <w:t>364</w:t>
      </w:r>
      <w:r w:rsidRPr="008E0EA9">
        <w:t xml:space="preserve"> initial visits, 0 training and assistance visits, and 0 follow-up visits. Hazards identified and eliminated, as a result of consultative visits totaled </w:t>
      </w:r>
      <w:r w:rsidR="00576B49" w:rsidRPr="008E0EA9">
        <w:t>3,768</w:t>
      </w:r>
      <w:r w:rsidRPr="008E0EA9">
        <w:t xml:space="preserve">. </w:t>
      </w:r>
      <w:r w:rsidRPr="008E0EA9">
        <w:lastRenderedPageBreak/>
        <w:t xml:space="preserve">Of these </w:t>
      </w:r>
      <w:r w:rsidR="00576B49" w:rsidRPr="008E0EA9">
        <w:t>2,838</w:t>
      </w:r>
      <w:r w:rsidRPr="008E0EA9">
        <w:t xml:space="preserve"> were serious hazards and </w:t>
      </w:r>
      <w:r w:rsidR="00576B49" w:rsidRPr="008E0EA9">
        <w:t>930</w:t>
      </w:r>
      <w:r w:rsidRPr="008E0EA9">
        <w:t xml:space="preserve"> were other-than-serious hazards.</w:t>
      </w:r>
    </w:p>
    <w:p w14:paraId="50A136B1" w14:textId="77777777" w:rsidR="00E953C5" w:rsidRDefault="00E953C5" w:rsidP="00E953C5">
      <w:pPr>
        <w:rPr>
          <w:bCs/>
          <w:u w:val="single"/>
        </w:rPr>
      </w:pPr>
    </w:p>
    <w:p w14:paraId="24621A53" w14:textId="51C36908" w:rsidR="00E953C5" w:rsidRPr="00576B49" w:rsidRDefault="00E953C5" w:rsidP="00E953C5">
      <w:pPr>
        <w:ind w:left="720"/>
        <w:rPr>
          <w:bCs/>
          <w:u w:val="single"/>
        </w:rPr>
      </w:pPr>
      <w:r w:rsidRPr="00576B49">
        <w:rPr>
          <w:bCs/>
          <w:u w:val="single"/>
        </w:rPr>
        <w:t xml:space="preserve">Mandated Activities Report for Consultation </w:t>
      </w:r>
    </w:p>
    <w:p w14:paraId="62989E18" w14:textId="23FB0F70" w:rsidR="00E953C5" w:rsidRPr="00F72331" w:rsidRDefault="00E953C5" w:rsidP="00E953C5">
      <w:pPr>
        <w:ind w:left="720"/>
        <w:rPr>
          <w:bCs/>
        </w:rPr>
      </w:pPr>
      <w:r w:rsidRPr="00576B49">
        <w:rPr>
          <w:bCs/>
          <w:u w:val="single"/>
        </w:rPr>
        <w:t xml:space="preserve">(MARC) </w:t>
      </w:r>
      <w:r w:rsidRPr="00B84E5F">
        <w:rPr>
          <w:bCs/>
          <w:u w:val="single"/>
        </w:rPr>
        <w:t>- FY 202</w:t>
      </w:r>
      <w:r w:rsidR="00466EAF" w:rsidRPr="00B84E5F">
        <w:rPr>
          <w:bCs/>
          <w:u w:val="single"/>
        </w:rPr>
        <w:t>3</w:t>
      </w:r>
      <w:r w:rsidRPr="00B84E5F">
        <w:rPr>
          <w:bCs/>
          <w:u w:val="single"/>
        </w:rPr>
        <w:t xml:space="preserve"> Summary </w:t>
      </w:r>
      <w:r w:rsidRPr="00576B49">
        <w:rPr>
          <w:bCs/>
        </w:rPr>
        <w:tab/>
      </w:r>
      <w:r w:rsidRPr="00576B49">
        <w:rPr>
          <w:bCs/>
        </w:rPr>
        <w:tab/>
      </w:r>
      <w:r w:rsidRPr="00576B49">
        <w:rPr>
          <w:bCs/>
        </w:rPr>
        <w:tab/>
      </w:r>
      <w:r w:rsidRPr="00576B49">
        <w:rPr>
          <w:bCs/>
        </w:rPr>
        <w:tab/>
      </w:r>
      <w:r w:rsidRPr="00576B49">
        <w:rPr>
          <w:bCs/>
          <w:u w:val="single"/>
        </w:rPr>
        <w:t>Reference/Standard</w:t>
      </w:r>
    </w:p>
    <w:p w14:paraId="13F5E48D" w14:textId="77777777" w:rsidR="00E953C5" w:rsidRPr="00F72331" w:rsidRDefault="00E953C5" w:rsidP="00E953C5">
      <w:pPr>
        <w:rPr>
          <w:bCs/>
        </w:rPr>
      </w:pPr>
    </w:p>
    <w:p w14:paraId="5B4DA2ED" w14:textId="40C5A61C" w:rsidR="00E953C5" w:rsidRPr="00576B49" w:rsidRDefault="00E953C5" w:rsidP="00E953C5">
      <w:pPr>
        <w:tabs>
          <w:tab w:val="left" w:pos="-1440"/>
        </w:tabs>
        <w:ind w:left="720"/>
        <w:outlineLvl w:val="0"/>
      </w:pPr>
      <w:r w:rsidRPr="00576B49">
        <w:t xml:space="preserve">1. Percent of Initial Visits in </w:t>
      </w:r>
    </w:p>
    <w:p w14:paraId="4C7056A8" w14:textId="246E3B54" w:rsidR="00E953C5" w:rsidRPr="00576B49" w:rsidRDefault="00E953C5" w:rsidP="00E953C5">
      <w:pPr>
        <w:tabs>
          <w:tab w:val="left" w:pos="-1440"/>
        </w:tabs>
        <w:ind w:left="6480" w:hanging="5760"/>
      </w:pPr>
      <w:r w:rsidRPr="00576B49">
        <w:t xml:space="preserve">High-Hazard Establishments                             </w:t>
      </w:r>
      <w:r w:rsidRPr="00576B49">
        <w:tab/>
      </w:r>
      <w:r w:rsidR="00B262B2" w:rsidRPr="00576B49">
        <w:t>100%</w:t>
      </w:r>
      <w:r w:rsidRPr="00576B49">
        <w:tab/>
        <w:t xml:space="preserve"> Not less than 90%</w:t>
      </w:r>
      <w:r w:rsidRPr="00576B49">
        <w:tab/>
      </w:r>
      <w:r w:rsidRPr="00576B49">
        <w:tab/>
      </w:r>
    </w:p>
    <w:p w14:paraId="0CB94ED7" w14:textId="77777777" w:rsidR="00E953C5" w:rsidRPr="00576B49" w:rsidRDefault="00E953C5" w:rsidP="00E953C5">
      <w:pPr>
        <w:tabs>
          <w:tab w:val="left" w:pos="-1440"/>
        </w:tabs>
        <w:ind w:left="6480" w:hanging="5760"/>
      </w:pPr>
    </w:p>
    <w:p w14:paraId="3C123F7C" w14:textId="296D2B68" w:rsidR="00E953C5" w:rsidRPr="00576B49" w:rsidRDefault="00E953C5" w:rsidP="00E953C5">
      <w:pPr>
        <w:tabs>
          <w:tab w:val="left" w:pos="-1440"/>
        </w:tabs>
        <w:ind w:left="720" w:hanging="720"/>
        <w:outlineLvl w:val="0"/>
      </w:pPr>
      <w:r w:rsidRPr="00576B49">
        <w:tab/>
        <w:t>2(a). Percent of Initial Visits to</w:t>
      </w:r>
    </w:p>
    <w:p w14:paraId="231A466D" w14:textId="3F9C4478" w:rsidR="00E953C5" w:rsidRPr="00576B49" w:rsidRDefault="00E953C5" w:rsidP="00E953C5">
      <w:pPr>
        <w:tabs>
          <w:tab w:val="left" w:pos="-1440"/>
        </w:tabs>
        <w:ind w:left="6480" w:hanging="5760"/>
      </w:pPr>
      <w:r w:rsidRPr="00576B49">
        <w:t xml:space="preserve">Smaller Businesses (Less than 250)                  </w:t>
      </w:r>
      <w:r w:rsidRPr="00576B49">
        <w:tab/>
        <w:t>90.88% Not less than 90%</w:t>
      </w:r>
      <w:r w:rsidRPr="00576B49">
        <w:tab/>
      </w:r>
    </w:p>
    <w:p w14:paraId="420C76EC" w14:textId="77777777" w:rsidR="00E953C5" w:rsidRPr="00576B49" w:rsidRDefault="00E953C5" w:rsidP="00E953C5">
      <w:pPr>
        <w:tabs>
          <w:tab w:val="left" w:pos="-1440"/>
        </w:tabs>
      </w:pPr>
    </w:p>
    <w:p w14:paraId="733B25D4" w14:textId="247FC7F8" w:rsidR="00E953C5" w:rsidRPr="00576B49" w:rsidRDefault="00E953C5" w:rsidP="00E953C5">
      <w:pPr>
        <w:tabs>
          <w:tab w:val="left" w:pos="-1440"/>
        </w:tabs>
      </w:pPr>
      <w:r w:rsidRPr="00576B49">
        <w:tab/>
        <w:t xml:space="preserve">2(b). Percent of Initial Visits to </w:t>
      </w:r>
      <w:r w:rsidRPr="00576B49">
        <w:tab/>
      </w:r>
      <w:r w:rsidRPr="00576B49">
        <w:tab/>
      </w:r>
      <w:r w:rsidRPr="00576B49">
        <w:tab/>
        <w:t xml:space="preserve"> </w:t>
      </w:r>
      <w:r w:rsidRPr="00576B49">
        <w:tab/>
        <w:t>100%</w:t>
      </w:r>
      <w:r w:rsidRPr="00576B49">
        <w:tab/>
        <w:t>Not less than 90%</w:t>
      </w:r>
    </w:p>
    <w:p w14:paraId="3F273E03" w14:textId="77777777" w:rsidR="00E953C5" w:rsidRPr="00576B49" w:rsidRDefault="00E953C5" w:rsidP="00E953C5">
      <w:pPr>
        <w:tabs>
          <w:tab w:val="left" w:pos="-1440"/>
        </w:tabs>
      </w:pPr>
      <w:r w:rsidRPr="00576B49">
        <w:tab/>
        <w:t>Smaller Businesses (Less than 500)</w:t>
      </w:r>
      <w:r w:rsidRPr="00576B49">
        <w:tab/>
      </w:r>
    </w:p>
    <w:p w14:paraId="5F82C6A4" w14:textId="77777777" w:rsidR="00E953C5" w:rsidRPr="00576B49" w:rsidRDefault="00E953C5" w:rsidP="00E953C5">
      <w:pPr>
        <w:tabs>
          <w:tab w:val="left" w:pos="-1440"/>
        </w:tabs>
      </w:pPr>
      <w:r w:rsidRPr="00576B49">
        <w:tab/>
      </w:r>
    </w:p>
    <w:p w14:paraId="370B5B58" w14:textId="1E503CAC" w:rsidR="00E953C5" w:rsidRPr="00576B49" w:rsidRDefault="00E953C5" w:rsidP="00E953C5">
      <w:pPr>
        <w:tabs>
          <w:tab w:val="left" w:pos="-1440"/>
        </w:tabs>
      </w:pPr>
      <w:r w:rsidRPr="00576B49">
        <w:tab/>
        <w:t>3(a). Initial Visits Where Consultants</w:t>
      </w:r>
    </w:p>
    <w:p w14:paraId="49BC09AC" w14:textId="3085A8B8" w:rsidR="00E953C5" w:rsidRPr="00576B49" w:rsidRDefault="00E953C5" w:rsidP="00E953C5">
      <w:pPr>
        <w:tabs>
          <w:tab w:val="left" w:pos="-1440"/>
        </w:tabs>
        <w:ind w:left="6480" w:hanging="5760"/>
      </w:pPr>
      <w:r w:rsidRPr="00576B49">
        <w:t xml:space="preserve">Conferred with Employees                               </w:t>
      </w:r>
      <w:r w:rsidRPr="00576B49">
        <w:tab/>
        <w:t>100%</w:t>
      </w:r>
      <w:r w:rsidRPr="00576B49">
        <w:tab/>
        <w:t>100%</w:t>
      </w:r>
    </w:p>
    <w:p w14:paraId="4DCBE8FF" w14:textId="77777777" w:rsidR="00E953C5" w:rsidRPr="00576B49" w:rsidRDefault="00E953C5" w:rsidP="00E953C5">
      <w:pPr>
        <w:tabs>
          <w:tab w:val="left" w:pos="-1440"/>
        </w:tabs>
        <w:ind w:left="6480" w:hanging="5760"/>
      </w:pPr>
    </w:p>
    <w:p w14:paraId="22B64C7D" w14:textId="3A5E9CE7" w:rsidR="00E953C5" w:rsidRPr="00576B49" w:rsidRDefault="00E953C5" w:rsidP="00E953C5">
      <w:pPr>
        <w:tabs>
          <w:tab w:val="left" w:pos="-1440"/>
        </w:tabs>
        <w:ind w:left="3600" w:hanging="2880"/>
      </w:pPr>
      <w:r w:rsidRPr="00576B49">
        <w:t>4(a). Percent of Serious Hazards</w:t>
      </w:r>
      <w:r w:rsidRPr="00576B49">
        <w:tab/>
      </w:r>
    </w:p>
    <w:p w14:paraId="46A126AF" w14:textId="5527324F" w:rsidR="00E953C5" w:rsidRPr="00576B49" w:rsidRDefault="00E953C5" w:rsidP="00E953C5">
      <w:pPr>
        <w:tabs>
          <w:tab w:val="left" w:pos="-1440"/>
        </w:tabs>
        <w:ind w:left="6480" w:hanging="5760"/>
      </w:pPr>
      <w:r w:rsidRPr="00576B49">
        <w:t xml:space="preserve">Verified Corrected in a Timely Manner               </w:t>
      </w:r>
      <w:r w:rsidRPr="00576B49">
        <w:tab/>
        <w:t>100%</w:t>
      </w:r>
      <w:r w:rsidRPr="00576B49">
        <w:tab/>
        <w:t>100%</w:t>
      </w:r>
      <w:r w:rsidRPr="00576B49">
        <w:tab/>
      </w:r>
    </w:p>
    <w:p w14:paraId="2F55E828" w14:textId="77777777" w:rsidR="00E953C5" w:rsidRPr="00576B49" w:rsidRDefault="00E953C5" w:rsidP="00E953C5">
      <w:pPr>
        <w:tabs>
          <w:tab w:val="left" w:pos="-1440"/>
        </w:tabs>
      </w:pPr>
    </w:p>
    <w:p w14:paraId="0DB8258B" w14:textId="5AB61897" w:rsidR="00E953C5" w:rsidRPr="00576B49" w:rsidRDefault="00E953C5" w:rsidP="00E953C5">
      <w:pPr>
        <w:tabs>
          <w:tab w:val="left" w:pos="-1440"/>
        </w:tabs>
      </w:pPr>
      <w:r w:rsidRPr="00576B49">
        <w:tab/>
        <w:t xml:space="preserve">4(b). Percent of Serious Hazards Not </w:t>
      </w:r>
    </w:p>
    <w:p w14:paraId="6C850542" w14:textId="3936F74B" w:rsidR="00E953C5" w:rsidRPr="00576B49" w:rsidRDefault="00E953C5" w:rsidP="00E953C5">
      <w:pPr>
        <w:tabs>
          <w:tab w:val="left" w:pos="-1440"/>
        </w:tabs>
      </w:pPr>
      <w:r w:rsidRPr="00576B49">
        <w:tab/>
        <w:t>Verified in a Timely Manner</w:t>
      </w:r>
      <w:r w:rsidRPr="00576B49">
        <w:tab/>
      </w:r>
      <w:r w:rsidRPr="00576B49">
        <w:tab/>
      </w:r>
      <w:r w:rsidRPr="00576B49">
        <w:tab/>
        <w:t xml:space="preserve">       </w:t>
      </w:r>
      <w:r w:rsidRPr="00576B49">
        <w:tab/>
      </w:r>
      <w:r w:rsidRPr="00576B49">
        <w:tab/>
        <w:t>0.0%</w:t>
      </w:r>
      <w:r w:rsidRPr="00576B49">
        <w:tab/>
        <w:t>0%</w:t>
      </w:r>
    </w:p>
    <w:p w14:paraId="4627A4EB" w14:textId="77777777" w:rsidR="00E953C5" w:rsidRPr="00576B49" w:rsidRDefault="00E953C5" w:rsidP="00E953C5">
      <w:pPr>
        <w:tabs>
          <w:tab w:val="left" w:pos="-1440"/>
        </w:tabs>
        <w:ind w:left="6480" w:hanging="1440"/>
      </w:pPr>
      <w:r w:rsidRPr="00576B49">
        <w:tab/>
      </w:r>
    </w:p>
    <w:p w14:paraId="79EEB398" w14:textId="16DA4E6C" w:rsidR="00E953C5" w:rsidRPr="00576B49" w:rsidRDefault="00E953C5" w:rsidP="00E953C5">
      <w:pPr>
        <w:tabs>
          <w:tab w:val="left" w:pos="-1440"/>
        </w:tabs>
        <w:ind w:left="6480" w:hanging="5760"/>
      </w:pPr>
      <w:r w:rsidRPr="00576B49">
        <w:t xml:space="preserve">4(c). Percent of Serious Hazards </w:t>
      </w:r>
    </w:p>
    <w:p w14:paraId="556CC175" w14:textId="4F8C89DD" w:rsidR="00E953C5" w:rsidRPr="00576B49" w:rsidRDefault="00E953C5" w:rsidP="00E953C5">
      <w:pPr>
        <w:ind w:firstLine="720"/>
      </w:pPr>
      <w:r w:rsidRPr="00576B49">
        <w:t>Referred to Enforcement</w:t>
      </w:r>
      <w:r w:rsidRPr="00576B49">
        <w:tab/>
      </w:r>
      <w:r w:rsidRPr="00576B49">
        <w:tab/>
      </w:r>
      <w:r w:rsidRPr="00576B49">
        <w:tab/>
        <w:t xml:space="preserve">      </w:t>
      </w:r>
      <w:r w:rsidRPr="00576B49">
        <w:tab/>
      </w:r>
      <w:r w:rsidRPr="00576B49">
        <w:tab/>
        <w:t xml:space="preserve"> 0%</w:t>
      </w:r>
      <w:r w:rsidRPr="00576B49">
        <w:tab/>
        <w:t>0%</w:t>
      </w:r>
    </w:p>
    <w:p w14:paraId="48468D6E" w14:textId="77777777" w:rsidR="00E953C5" w:rsidRPr="00576B49" w:rsidRDefault="00E953C5" w:rsidP="00E953C5">
      <w:pPr>
        <w:tabs>
          <w:tab w:val="left" w:pos="-1440"/>
        </w:tabs>
        <w:ind w:left="6480" w:hanging="6480"/>
      </w:pPr>
    </w:p>
    <w:p w14:paraId="55AC8C54" w14:textId="3A003295" w:rsidR="00E953C5" w:rsidRPr="00576B49" w:rsidRDefault="00E953C5" w:rsidP="00E953C5">
      <w:pPr>
        <w:tabs>
          <w:tab w:val="left" w:pos="-1440"/>
        </w:tabs>
        <w:ind w:left="6480" w:hanging="5760"/>
      </w:pPr>
      <w:r w:rsidRPr="00576B49">
        <w:t xml:space="preserve">5. Number of Uncorrected Serious Hazards with     </w:t>
      </w:r>
      <w:r w:rsidRPr="00576B49">
        <w:tab/>
        <w:t xml:space="preserve"> 0</w:t>
      </w:r>
      <w:r w:rsidRPr="00576B49">
        <w:tab/>
        <w:t>0</w:t>
      </w:r>
    </w:p>
    <w:p w14:paraId="57904469" w14:textId="77777777" w:rsidR="00E953C5" w:rsidRPr="00F72331" w:rsidRDefault="00E953C5" w:rsidP="00E953C5">
      <w:pPr>
        <w:ind w:firstLine="720"/>
      </w:pPr>
      <w:r w:rsidRPr="00576B49">
        <w:t>Correction Date &gt; 90 Days Past Due</w:t>
      </w:r>
      <w:r w:rsidRPr="00F72331">
        <w:tab/>
      </w:r>
      <w:r w:rsidRPr="00F72331">
        <w:tab/>
      </w:r>
      <w:r w:rsidRPr="00F72331">
        <w:tab/>
        <w:t xml:space="preserve">        </w:t>
      </w:r>
    </w:p>
    <w:p w14:paraId="07EF643C" w14:textId="77777777" w:rsidR="00047E90" w:rsidRPr="002C2A6C" w:rsidRDefault="00047E90" w:rsidP="003470C6">
      <w:pPr>
        <w:kinsoku w:val="0"/>
        <w:overflowPunct w:val="0"/>
        <w:spacing w:before="65"/>
        <w:ind w:left="400" w:right="738"/>
        <w:jc w:val="both"/>
      </w:pPr>
    </w:p>
    <w:p w14:paraId="7D6FFCB4" w14:textId="77777777" w:rsidR="00047E90" w:rsidRPr="002C2A6C" w:rsidRDefault="00047E90" w:rsidP="003470C6">
      <w:pPr>
        <w:kinsoku w:val="0"/>
        <w:overflowPunct w:val="0"/>
        <w:spacing w:before="50"/>
        <w:ind w:left="240" w:firstLine="480"/>
        <w:jc w:val="both"/>
        <w:outlineLvl w:val="0"/>
        <w:rPr>
          <w:b/>
          <w:bCs/>
        </w:rPr>
      </w:pPr>
      <w:bookmarkStart w:id="21" w:name="Hiring_and_Vacancies"/>
      <w:bookmarkEnd w:id="21"/>
      <w:r w:rsidRPr="002C2A6C">
        <w:rPr>
          <w:b/>
          <w:bCs/>
        </w:rPr>
        <w:t>Hiring and Vacancies</w:t>
      </w:r>
    </w:p>
    <w:p w14:paraId="4C3E8E49" w14:textId="0F058FB6" w:rsidR="00047E90" w:rsidRPr="00B84E5F" w:rsidRDefault="00047E90" w:rsidP="003470C6">
      <w:pPr>
        <w:kinsoku w:val="0"/>
        <w:overflowPunct w:val="0"/>
        <w:spacing w:before="276"/>
        <w:ind w:left="720" w:right="129"/>
        <w:jc w:val="both"/>
      </w:pPr>
      <w:r w:rsidRPr="002C2A6C">
        <w:t>K</w:t>
      </w:r>
      <w:r w:rsidR="00036488">
        <w:t>Y OSH’s</w:t>
      </w:r>
      <w:r w:rsidRPr="002C2A6C">
        <w:t xml:space="preserve"> 23(g) grant application articulates the following </w:t>
      </w:r>
      <w:r w:rsidR="00D0109B" w:rsidRPr="00B84E5F">
        <w:t xml:space="preserve">KYSAFE </w:t>
      </w:r>
      <w:r w:rsidRPr="002C2A6C">
        <w:t>positions: one (1) director; one (1) assistant director; one (1) safety program manager; one</w:t>
      </w:r>
      <w:r>
        <w:t xml:space="preserve"> </w:t>
      </w:r>
      <w:r w:rsidRPr="002C2A6C">
        <w:t>(1) health program manager; one (1) partnership program manager; one (1) VPP administrator; one</w:t>
      </w:r>
      <w:r>
        <w:t xml:space="preserve"> </w:t>
      </w:r>
      <w:r w:rsidRPr="002C2A6C">
        <w:t xml:space="preserve">(1) CPP administrator; </w:t>
      </w:r>
      <w:r w:rsidRPr="00B84E5F">
        <w:t xml:space="preserve">one </w:t>
      </w:r>
      <w:r w:rsidR="00D0109B" w:rsidRPr="00B84E5F">
        <w:t xml:space="preserve">(1) </w:t>
      </w:r>
      <w:r w:rsidRPr="00B84E5F">
        <w:t>SHARP administrator; six (6) safety consultants; six (6) industrial hygienist consultants; five (5) partnership consultants, and six (6) support staff.</w:t>
      </w:r>
    </w:p>
    <w:p w14:paraId="16E55AF7" w14:textId="77777777" w:rsidR="00047E90" w:rsidRPr="00B84E5F" w:rsidRDefault="00047E90" w:rsidP="003470C6">
      <w:pPr>
        <w:kinsoku w:val="0"/>
        <w:overflowPunct w:val="0"/>
        <w:ind w:right="129"/>
        <w:jc w:val="both"/>
      </w:pPr>
    </w:p>
    <w:p w14:paraId="77DF8467" w14:textId="6366E8D8" w:rsidR="00047E90" w:rsidRPr="002C2A6C" w:rsidRDefault="00047E90" w:rsidP="003470C6">
      <w:pPr>
        <w:kinsoku w:val="0"/>
        <w:overflowPunct w:val="0"/>
        <w:ind w:left="720" w:right="129"/>
        <w:jc w:val="both"/>
      </w:pPr>
      <w:r w:rsidRPr="00B84E5F">
        <w:t xml:space="preserve">Based on a personnel snapshot taken September 30, 2023, there was one (1) </w:t>
      </w:r>
      <w:r w:rsidR="00031239">
        <w:t>a</w:t>
      </w:r>
      <w:r w:rsidRPr="00B84E5F">
        <w:t xml:space="preserve">ssistant </w:t>
      </w:r>
      <w:r w:rsidR="00031239">
        <w:t>d</w:t>
      </w:r>
      <w:r w:rsidRPr="00B84E5F">
        <w:t>irector, one (1) safety program manager,</w:t>
      </w:r>
      <w:r w:rsidR="00D0109B" w:rsidRPr="00B84E5F">
        <w:t xml:space="preserve"> one (1) health program manager,</w:t>
      </w:r>
      <w:r w:rsidRPr="00B84E5F">
        <w:t xml:space="preserve"> five (5) safety consultants, and</w:t>
      </w:r>
      <w:r w:rsidRPr="002C2A6C">
        <w:t xml:space="preserve"> </w:t>
      </w:r>
      <w:r>
        <w:t xml:space="preserve">five (5) </w:t>
      </w:r>
      <w:r w:rsidRPr="002C2A6C">
        <w:t>industrial hygienists.</w:t>
      </w:r>
      <w:r>
        <w:t xml:space="preserve">  At the time of the program review, there was one (1) vacant safety position, and one (1) vacant industrial hygienist position.</w:t>
      </w:r>
      <w:r w:rsidRPr="002C2A6C">
        <w:rPr>
          <w:spacing w:val="69"/>
        </w:rPr>
        <w:t xml:space="preserve"> </w:t>
      </w:r>
      <w:r w:rsidRPr="002C2A6C">
        <w:t>The positions were not necessarily vacant throughout the entire review</w:t>
      </w:r>
      <w:r>
        <w:t xml:space="preserve"> </w:t>
      </w:r>
      <w:r w:rsidRPr="002C2A6C">
        <w:t>period.</w:t>
      </w:r>
      <w:r w:rsidRPr="002C2A6C">
        <w:rPr>
          <w:spacing w:val="80"/>
        </w:rPr>
        <w:t xml:space="preserve"> </w:t>
      </w:r>
      <w:r w:rsidRPr="002C2A6C">
        <w:t>The division maintained ample staffing throughout the review period with minimal vacancies.</w:t>
      </w:r>
    </w:p>
    <w:p w14:paraId="54E758FB" w14:textId="77777777" w:rsidR="00047E90" w:rsidRPr="002C2A6C" w:rsidRDefault="00047E90" w:rsidP="003470C6">
      <w:pPr>
        <w:kinsoku w:val="0"/>
        <w:overflowPunct w:val="0"/>
        <w:ind w:right="129"/>
        <w:jc w:val="both"/>
      </w:pPr>
    </w:p>
    <w:p w14:paraId="4A4D6EDF" w14:textId="77777777" w:rsidR="00047E90" w:rsidRPr="002C2A6C" w:rsidRDefault="00047E90" w:rsidP="003470C6">
      <w:pPr>
        <w:kinsoku w:val="0"/>
        <w:overflowPunct w:val="0"/>
        <w:ind w:left="240" w:right="129" w:firstLine="480"/>
        <w:jc w:val="both"/>
      </w:pPr>
      <w:r w:rsidRPr="002C2A6C">
        <w:t>There were no issues found with this category.</w:t>
      </w:r>
    </w:p>
    <w:p w14:paraId="17A34B1D" w14:textId="77777777" w:rsidR="00047E90" w:rsidRPr="002C2A6C" w:rsidRDefault="00047E90" w:rsidP="003470C6">
      <w:pPr>
        <w:kinsoku w:val="0"/>
        <w:overflowPunct w:val="0"/>
        <w:ind w:right="129"/>
        <w:jc w:val="both"/>
      </w:pPr>
    </w:p>
    <w:p w14:paraId="6E8552CD" w14:textId="77777777" w:rsidR="00047E90" w:rsidRPr="002C2A6C" w:rsidRDefault="00047E90" w:rsidP="003470C6">
      <w:pPr>
        <w:kinsoku w:val="0"/>
        <w:overflowPunct w:val="0"/>
        <w:ind w:left="240" w:right="129" w:firstLine="480"/>
        <w:jc w:val="both"/>
        <w:outlineLvl w:val="0"/>
        <w:rPr>
          <w:b/>
          <w:bCs/>
          <w:spacing w:val="-2"/>
        </w:rPr>
      </w:pPr>
      <w:bookmarkStart w:id="22" w:name="Training"/>
      <w:bookmarkEnd w:id="22"/>
      <w:r w:rsidRPr="002C2A6C">
        <w:rPr>
          <w:b/>
          <w:bCs/>
          <w:spacing w:val="-2"/>
        </w:rPr>
        <w:t>Training</w:t>
      </w:r>
    </w:p>
    <w:p w14:paraId="0BC67651" w14:textId="77777777" w:rsidR="00047E90" w:rsidRPr="002C2A6C" w:rsidRDefault="00047E90" w:rsidP="003470C6">
      <w:pPr>
        <w:kinsoku w:val="0"/>
        <w:overflowPunct w:val="0"/>
        <w:ind w:right="129"/>
        <w:jc w:val="both"/>
        <w:rPr>
          <w:b/>
          <w:bCs/>
        </w:rPr>
      </w:pPr>
    </w:p>
    <w:p w14:paraId="57B5AE02" w14:textId="691F99D8" w:rsidR="00047E90" w:rsidRPr="00404D4B" w:rsidRDefault="00047E90" w:rsidP="003470C6">
      <w:pPr>
        <w:tabs>
          <w:tab w:val="left" w:pos="3600"/>
        </w:tabs>
        <w:kinsoku w:val="0"/>
        <w:overflowPunct w:val="0"/>
        <w:ind w:left="720" w:right="129"/>
        <w:jc w:val="both"/>
        <w:rPr>
          <w:spacing w:val="-1"/>
        </w:rPr>
      </w:pPr>
      <w:r w:rsidRPr="002C2A6C">
        <w:t>The</w:t>
      </w:r>
      <w:r w:rsidRPr="002C2A6C">
        <w:rPr>
          <w:spacing w:val="-2"/>
        </w:rPr>
        <w:t xml:space="preserve"> </w:t>
      </w:r>
      <w:r w:rsidRPr="002C2A6C">
        <w:t>training</w:t>
      </w:r>
      <w:r w:rsidRPr="002C2A6C">
        <w:rPr>
          <w:spacing w:val="-1"/>
        </w:rPr>
        <w:t xml:space="preserve"> </w:t>
      </w:r>
      <w:r w:rsidRPr="002C2A6C">
        <w:t>goals</w:t>
      </w:r>
      <w:r w:rsidRPr="002C2A6C">
        <w:rPr>
          <w:spacing w:val="-1"/>
        </w:rPr>
        <w:t xml:space="preserve"> </w:t>
      </w:r>
      <w:r w:rsidRPr="002C2A6C">
        <w:t>are</w:t>
      </w:r>
      <w:r w:rsidRPr="002C2A6C">
        <w:rPr>
          <w:spacing w:val="-2"/>
        </w:rPr>
        <w:t xml:space="preserve"> </w:t>
      </w:r>
      <w:r w:rsidRPr="002C2A6C">
        <w:t>based</w:t>
      </w:r>
      <w:r w:rsidRPr="002C2A6C">
        <w:rPr>
          <w:spacing w:val="-1"/>
        </w:rPr>
        <w:t xml:space="preserve"> </w:t>
      </w:r>
      <w:r w:rsidRPr="002C2A6C">
        <w:t>on</w:t>
      </w:r>
      <w:r w:rsidRPr="002C2A6C">
        <w:rPr>
          <w:spacing w:val="-1"/>
        </w:rPr>
        <w:t xml:space="preserve"> </w:t>
      </w:r>
      <w:r w:rsidRPr="002C2A6C">
        <w:t>the</w:t>
      </w:r>
      <w:r w:rsidRPr="002C2A6C">
        <w:rPr>
          <w:spacing w:val="-2"/>
        </w:rPr>
        <w:t xml:space="preserve"> </w:t>
      </w:r>
      <w:r w:rsidRPr="002C2A6C">
        <w:t>needs</w:t>
      </w:r>
      <w:r w:rsidRPr="002C2A6C">
        <w:rPr>
          <w:spacing w:val="-1"/>
        </w:rPr>
        <w:t xml:space="preserve"> </w:t>
      </w:r>
      <w:r w:rsidRPr="002C2A6C">
        <w:t>of</w:t>
      </w:r>
      <w:r w:rsidRPr="002C2A6C">
        <w:rPr>
          <w:spacing w:val="-2"/>
        </w:rPr>
        <w:t xml:space="preserve"> </w:t>
      </w:r>
      <w:r w:rsidRPr="002C2A6C">
        <w:t>individual</w:t>
      </w:r>
      <w:r w:rsidRPr="002C2A6C">
        <w:rPr>
          <w:spacing w:val="-1"/>
        </w:rPr>
        <w:t xml:space="preserve"> </w:t>
      </w:r>
      <w:r w:rsidRPr="002C2A6C">
        <w:t>consultants.</w:t>
      </w:r>
      <w:r w:rsidRPr="002C2A6C">
        <w:rPr>
          <w:spacing w:val="-1"/>
        </w:rPr>
        <w:t xml:space="preserve"> </w:t>
      </w:r>
      <w:r w:rsidRPr="002C2A6C">
        <w:t>All</w:t>
      </w:r>
      <w:r w:rsidRPr="002C2A6C">
        <w:rPr>
          <w:spacing w:val="-1"/>
        </w:rPr>
        <w:t xml:space="preserve"> </w:t>
      </w:r>
      <w:r w:rsidRPr="002C2A6C">
        <w:t>consultants</w:t>
      </w:r>
      <w:r>
        <w:rPr>
          <w:spacing w:val="-1"/>
        </w:rPr>
        <w:t xml:space="preserve"> r</w:t>
      </w:r>
      <w:r w:rsidRPr="002C2A6C">
        <w:t>eceived</w:t>
      </w:r>
      <w:r w:rsidRPr="002C2A6C">
        <w:rPr>
          <w:spacing w:val="-2"/>
        </w:rPr>
        <w:t xml:space="preserve"> </w:t>
      </w:r>
      <w:r w:rsidRPr="002C2A6C">
        <w:lastRenderedPageBreak/>
        <w:t>technical</w:t>
      </w:r>
      <w:r w:rsidRPr="002C2A6C">
        <w:rPr>
          <w:spacing w:val="-1"/>
        </w:rPr>
        <w:t xml:space="preserve"> </w:t>
      </w:r>
      <w:r w:rsidRPr="002C2A6C">
        <w:t>training</w:t>
      </w:r>
      <w:r w:rsidRPr="002C2A6C">
        <w:rPr>
          <w:spacing w:val="-1"/>
        </w:rPr>
        <w:t xml:space="preserve"> </w:t>
      </w:r>
      <w:r w:rsidRPr="002C2A6C">
        <w:t>at</w:t>
      </w:r>
      <w:r w:rsidRPr="002C2A6C">
        <w:rPr>
          <w:spacing w:val="-1"/>
        </w:rPr>
        <w:t xml:space="preserve"> </w:t>
      </w:r>
      <w:r w:rsidRPr="002C2A6C">
        <w:t>the Occupational</w:t>
      </w:r>
      <w:r w:rsidRPr="002C2A6C">
        <w:rPr>
          <w:spacing w:val="-1"/>
        </w:rPr>
        <w:t xml:space="preserve"> </w:t>
      </w:r>
      <w:r w:rsidRPr="002C2A6C">
        <w:t>Safety</w:t>
      </w:r>
      <w:r w:rsidRPr="002C2A6C">
        <w:rPr>
          <w:spacing w:val="-1"/>
        </w:rPr>
        <w:t xml:space="preserve"> </w:t>
      </w:r>
      <w:r w:rsidRPr="002C2A6C">
        <w:t>and Health</w:t>
      </w:r>
      <w:r w:rsidRPr="002C2A6C">
        <w:rPr>
          <w:spacing w:val="-1"/>
        </w:rPr>
        <w:t xml:space="preserve"> </w:t>
      </w:r>
      <w:r w:rsidRPr="002C2A6C">
        <w:t>Administration</w:t>
      </w:r>
      <w:r w:rsidRPr="002C2A6C">
        <w:rPr>
          <w:spacing w:val="-1"/>
        </w:rPr>
        <w:t xml:space="preserve"> </w:t>
      </w:r>
      <w:r w:rsidRPr="002C2A6C">
        <w:t>Training</w:t>
      </w:r>
      <w:r w:rsidRPr="002C2A6C">
        <w:rPr>
          <w:spacing w:val="-1"/>
        </w:rPr>
        <w:t xml:space="preserve"> </w:t>
      </w:r>
      <w:r w:rsidRPr="002C2A6C">
        <w:t>Institute</w:t>
      </w:r>
      <w:r w:rsidRPr="002C2A6C">
        <w:rPr>
          <w:spacing w:val="-1"/>
        </w:rPr>
        <w:t xml:space="preserve"> </w:t>
      </w:r>
      <w:r w:rsidRPr="002C2A6C">
        <w:t>(OTI) and</w:t>
      </w:r>
      <w:r w:rsidRPr="002C2A6C">
        <w:rPr>
          <w:spacing w:val="-6"/>
        </w:rPr>
        <w:t xml:space="preserve"> </w:t>
      </w:r>
      <w:r w:rsidRPr="002C2A6C">
        <w:t>attended</w:t>
      </w:r>
      <w:r w:rsidRPr="002C2A6C">
        <w:rPr>
          <w:spacing w:val="-6"/>
        </w:rPr>
        <w:t xml:space="preserve"> </w:t>
      </w:r>
      <w:r w:rsidRPr="002C2A6C">
        <w:t>other</w:t>
      </w:r>
      <w:r w:rsidRPr="002C2A6C">
        <w:rPr>
          <w:spacing w:val="-7"/>
        </w:rPr>
        <w:t xml:space="preserve"> </w:t>
      </w:r>
      <w:r w:rsidRPr="002C2A6C">
        <w:t>available</w:t>
      </w:r>
      <w:r w:rsidRPr="002C2A6C">
        <w:rPr>
          <w:spacing w:val="-10"/>
        </w:rPr>
        <w:t xml:space="preserve"> </w:t>
      </w:r>
      <w:r w:rsidRPr="002C2A6C">
        <w:t>training</w:t>
      </w:r>
      <w:r w:rsidRPr="002C2A6C">
        <w:rPr>
          <w:spacing w:val="-9"/>
        </w:rPr>
        <w:t xml:space="preserve"> </w:t>
      </w:r>
      <w:r w:rsidRPr="002C2A6C">
        <w:t>sources</w:t>
      </w:r>
      <w:r w:rsidRPr="002C2A6C">
        <w:rPr>
          <w:spacing w:val="-6"/>
        </w:rPr>
        <w:t xml:space="preserve"> </w:t>
      </w:r>
      <w:r w:rsidRPr="002C2A6C">
        <w:t>such</w:t>
      </w:r>
      <w:r w:rsidRPr="002C2A6C">
        <w:rPr>
          <w:spacing w:val="-4"/>
        </w:rPr>
        <w:t xml:space="preserve"> </w:t>
      </w:r>
      <w:r w:rsidRPr="002C2A6C">
        <w:t>as</w:t>
      </w:r>
      <w:r w:rsidRPr="002C2A6C">
        <w:rPr>
          <w:spacing w:val="-6"/>
        </w:rPr>
        <w:t xml:space="preserve"> </w:t>
      </w:r>
      <w:r w:rsidRPr="002C2A6C">
        <w:t>the</w:t>
      </w:r>
      <w:r w:rsidRPr="002C2A6C">
        <w:rPr>
          <w:spacing w:val="-7"/>
        </w:rPr>
        <w:t xml:space="preserve"> </w:t>
      </w:r>
      <w:r w:rsidRPr="002C2A6C">
        <w:t>following:</w:t>
      </w:r>
      <w:r w:rsidRPr="002C2A6C">
        <w:rPr>
          <w:spacing w:val="-6"/>
        </w:rPr>
        <w:t xml:space="preserve"> </w:t>
      </w:r>
      <w:r w:rsidRPr="002C2A6C">
        <w:t>OTI-1500</w:t>
      </w:r>
      <w:r w:rsidRPr="002C2A6C">
        <w:rPr>
          <w:spacing w:val="-1"/>
        </w:rPr>
        <w:t xml:space="preserve"> </w:t>
      </w:r>
      <w:r w:rsidRPr="002C2A6C">
        <w:t>Introduction</w:t>
      </w:r>
      <w:r w:rsidRPr="002C2A6C">
        <w:rPr>
          <w:spacing w:val="-6"/>
        </w:rPr>
        <w:t xml:space="preserve"> </w:t>
      </w:r>
      <w:r w:rsidRPr="002C2A6C">
        <w:t>to</w:t>
      </w:r>
      <w:r w:rsidRPr="002C2A6C">
        <w:rPr>
          <w:spacing w:val="-9"/>
        </w:rPr>
        <w:t xml:space="preserve"> </w:t>
      </w:r>
      <w:r w:rsidRPr="002C2A6C">
        <w:t>On-Site</w:t>
      </w:r>
      <w:r w:rsidRPr="002C2A6C">
        <w:rPr>
          <w:spacing w:val="-2"/>
        </w:rPr>
        <w:t xml:space="preserve"> </w:t>
      </w:r>
      <w:r w:rsidRPr="002C2A6C">
        <w:t>Consultation;</w:t>
      </w:r>
      <w:r w:rsidRPr="002C2A6C">
        <w:rPr>
          <w:spacing w:val="-1"/>
        </w:rPr>
        <w:t xml:space="preserve"> </w:t>
      </w:r>
      <w:r w:rsidRPr="002C2A6C">
        <w:t>OTI-2450</w:t>
      </w:r>
      <w:r w:rsidRPr="002C2A6C">
        <w:rPr>
          <w:spacing w:val="-1"/>
        </w:rPr>
        <w:t xml:space="preserve"> </w:t>
      </w:r>
      <w:r w:rsidRPr="002C2A6C">
        <w:t>Safety</w:t>
      </w:r>
      <w:r w:rsidRPr="002C2A6C">
        <w:rPr>
          <w:spacing w:val="-1"/>
        </w:rPr>
        <w:t xml:space="preserve"> </w:t>
      </w:r>
      <w:r w:rsidRPr="002C2A6C">
        <w:t>and Health</w:t>
      </w:r>
      <w:r w:rsidRPr="002C2A6C">
        <w:rPr>
          <w:spacing w:val="-1"/>
        </w:rPr>
        <w:t xml:space="preserve"> </w:t>
      </w:r>
      <w:r w:rsidRPr="002C2A6C">
        <w:t>Management</w:t>
      </w:r>
      <w:r w:rsidRPr="002C2A6C">
        <w:rPr>
          <w:spacing w:val="-1"/>
        </w:rPr>
        <w:t xml:space="preserve"> </w:t>
      </w:r>
      <w:r w:rsidRPr="002C2A6C">
        <w:t>System;</w:t>
      </w:r>
      <w:r w:rsidRPr="002C2A6C">
        <w:rPr>
          <w:spacing w:val="-1"/>
        </w:rPr>
        <w:t xml:space="preserve"> </w:t>
      </w:r>
      <w:r w:rsidRPr="002C2A6C">
        <w:t>OTI-2540</w:t>
      </w:r>
      <w:r w:rsidRPr="002C2A6C">
        <w:rPr>
          <w:spacing w:val="-1"/>
        </w:rPr>
        <w:t xml:space="preserve"> </w:t>
      </w:r>
      <w:r w:rsidRPr="002C2A6C">
        <w:t>Machine Guarding</w:t>
      </w:r>
      <w:r w:rsidRPr="002C2A6C">
        <w:rPr>
          <w:spacing w:val="-1"/>
        </w:rPr>
        <w:t xml:space="preserve"> </w:t>
      </w:r>
      <w:r w:rsidRPr="002C2A6C">
        <w:t>and</w:t>
      </w:r>
      <w:r w:rsidRPr="002C2A6C">
        <w:rPr>
          <w:spacing w:val="-1"/>
        </w:rPr>
        <w:t xml:space="preserve"> </w:t>
      </w:r>
      <w:r w:rsidRPr="002C2A6C">
        <w:t>Hazardous Energy</w:t>
      </w:r>
      <w:r w:rsidRPr="002C2A6C">
        <w:rPr>
          <w:spacing w:val="-1"/>
        </w:rPr>
        <w:t xml:space="preserve"> </w:t>
      </w:r>
      <w:r w:rsidRPr="002C2A6C">
        <w:t>Control;</w:t>
      </w:r>
      <w:r w:rsidRPr="002C2A6C">
        <w:rPr>
          <w:spacing w:val="-1"/>
        </w:rPr>
        <w:t xml:space="preserve"> </w:t>
      </w:r>
      <w:r w:rsidRPr="002C2A6C">
        <w:t>OTI-3010</w:t>
      </w:r>
      <w:r w:rsidRPr="002C2A6C">
        <w:rPr>
          <w:spacing w:val="-1"/>
        </w:rPr>
        <w:t xml:space="preserve"> </w:t>
      </w:r>
      <w:r w:rsidRPr="002C2A6C">
        <w:t>Trenching</w:t>
      </w:r>
      <w:r w:rsidRPr="002C2A6C">
        <w:rPr>
          <w:spacing w:val="-1"/>
        </w:rPr>
        <w:t xml:space="preserve"> </w:t>
      </w:r>
      <w:r w:rsidRPr="002C2A6C">
        <w:t>and</w:t>
      </w:r>
      <w:r w:rsidRPr="002C2A6C">
        <w:rPr>
          <w:spacing w:val="-1"/>
        </w:rPr>
        <w:t xml:space="preserve"> </w:t>
      </w:r>
      <w:r w:rsidRPr="002C2A6C">
        <w:t>Excavation;</w:t>
      </w:r>
      <w:r w:rsidRPr="002C2A6C">
        <w:rPr>
          <w:spacing w:val="-1"/>
        </w:rPr>
        <w:t xml:space="preserve"> </w:t>
      </w:r>
      <w:r w:rsidRPr="002C2A6C">
        <w:t>OTI-1050 Introduction</w:t>
      </w:r>
      <w:r w:rsidRPr="002C2A6C">
        <w:rPr>
          <w:spacing w:val="-6"/>
        </w:rPr>
        <w:t xml:space="preserve"> </w:t>
      </w:r>
      <w:r w:rsidRPr="002C2A6C">
        <w:t>to</w:t>
      </w:r>
      <w:r w:rsidRPr="002C2A6C">
        <w:rPr>
          <w:spacing w:val="-6"/>
        </w:rPr>
        <w:t xml:space="preserve"> </w:t>
      </w:r>
      <w:r w:rsidRPr="002C2A6C">
        <w:t>Safety</w:t>
      </w:r>
      <w:r w:rsidRPr="002C2A6C">
        <w:rPr>
          <w:spacing w:val="-11"/>
        </w:rPr>
        <w:t xml:space="preserve"> </w:t>
      </w:r>
      <w:r w:rsidRPr="002C2A6C">
        <w:t>Standards</w:t>
      </w:r>
      <w:r w:rsidRPr="002C2A6C">
        <w:rPr>
          <w:spacing w:val="-6"/>
        </w:rPr>
        <w:t xml:space="preserve"> </w:t>
      </w:r>
      <w:r w:rsidRPr="002C2A6C">
        <w:t>for</w:t>
      </w:r>
      <w:r w:rsidRPr="002C2A6C">
        <w:rPr>
          <w:spacing w:val="-7"/>
        </w:rPr>
        <w:t xml:space="preserve"> </w:t>
      </w:r>
      <w:r w:rsidRPr="002C2A6C">
        <w:t>Safety</w:t>
      </w:r>
      <w:r w:rsidRPr="002C2A6C">
        <w:rPr>
          <w:spacing w:val="-9"/>
        </w:rPr>
        <w:t xml:space="preserve"> </w:t>
      </w:r>
      <w:r w:rsidRPr="002C2A6C">
        <w:t>Officers;</w:t>
      </w:r>
      <w:r w:rsidRPr="002C2A6C">
        <w:rPr>
          <w:spacing w:val="-3"/>
        </w:rPr>
        <w:t xml:space="preserve"> </w:t>
      </w:r>
      <w:r w:rsidRPr="002C2A6C">
        <w:t>OTI-5500</w:t>
      </w:r>
      <w:r w:rsidRPr="002C2A6C">
        <w:rPr>
          <w:spacing w:val="-4"/>
        </w:rPr>
        <w:t xml:space="preserve"> </w:t>
      </w:r>
      <w:r w:rsidRPr="002C2A6C">
        <w:t>VPP</w:t>
      </w:r>
      <w:r w:rsidRPr="002C2A6C">
        <w:rPr>
          <w:spacing w:val="-1"/>
        </w:rPr>
        <w:t xml:space="preserve"> </w:t>
      </w:r>
      <w:r w:rsidRPr="002C2A6C">
        <w:t>Team</w:t>
      </w:r>
      <w:r w:rsidRPr="002C2A6C">
        <w:rPr>
          <w:spacing w:val="-3"/>
        </w:rPr>
        <w:t xml:space="preserve"> </w:t>
      </w:r>
      <w:r w:rsidRPr="002C2A6C">
        <w:t>Leader</w:t>
      </w:r>
      <w:r w:rsidRPr="002C2A6C">
        <w:rPr>
          <w:spacing w:val="-7"/>
        </w:rPr>
        <w:t xml:space="preserve"> </w:t>
      </w:r>
      <w:r w:rsidRPr="002C2A6C">
        <w:t>Training:</w:t>
      </w:r>
      <w:r w:rsidRPr="002C2A6C">
        <w:rPr>
          <w:spacing w:val="-6"/>
        </w:rPr>
        <w:t xml:space="preserve"> </w:t>
      </w:r>
      <w:r w:rsidRPr="002C2A6C">
        <w:t>OTI-3220</w:t>
      </w:r>
      <w:r w:rsidRPr="002C2A6C">
        <w:rPr>
          <w:spacing w:val="-1"/>
        </w:rPr>
        <w:t xml:space="preserve"> </w:t>
      </w:r>
      <w:r w:rsidRPr="002C2A6C">
        <w:t>Applied Welding;</w:t>
      </w:r>
      <w:r w:rsidRPr="002C2A6C">
        <w:rPr>
          <w:spacing w:val="-1"/>
        </w:rPr>
        <w:t xml:space="preserve"> </w:t>
      </w:r>
      <w:r w:rsidRPr="002C2A6C">
        <w:t>OTI-1310 Investigative Interviewing</w:t>
      </w:r>
      <w:r w:rsidRPr="002C2A6C">
        <w:rPr>
          <w:spacing w:val="-1"/>
        </w:rPr>
        <w:t xml:space="preserve"> </w:t>
      </w:r>
      <w:r w:rsidRPr="002C2A6C">
        <w:t>Techniques;</w:t>
      </w:r>
      <w:r w:rsidRPr="002C2A6C">
        <w:rPr>
          <w:spacing w:val="-1"/>
        </w:rPr>
        <w:t xml:space="preserve"> </w:t>
      </w:r>
      <w:r w:rsidRPr="002C2A6C">
        <w:t>Fall</w:t>
      </w:r>
      <w:r w:rsidRPr="002C2A6C">
        <w:rPr>
          <w:spacing w:val="-1"/>
        </w:rPr>
        <w:t xml:space="preserve"> </w:t>
      </w:r>
      <w:r w:rsidRPr="002C2A6C">
        <w:t>Protection</w:t>
      </w:r>
      <w:r w:rsidRPr="002C2A6C">
        <w:rPr>
          <w:spacing w:val="-1"/>
        </w:rPr>
        <w:t xml:space="preserve"> </w:t>
      </w:r>
      <w:r w:rsidRPr="002C2A6C">
        <w:t>in</w:t>
      </w:r>
      <w:r w:rsidRPr="002C2A6C">
        <w:rPr>
          <w:spacing w:val="-1"/>
        </w:rPr>
        <w:t xml:space="preserve"> </w:t>
      </w:r>
      <w:r w:rsidRPr="002C2A6C">
        <w:t>Residential</w:t>
      </w:r>
      <w:r w:rsidRPr="002C2A6C">
        <w:rPr>
          <w:spacing w:val="-8"/>
        </w:rPr>
        <w:t xml:space="preserve"> </w:t>
      </w:r>
      <w:r w:rsidRPr="002C2A6C">
        <w:t>Construction;</w:t>
      </w:r>
      <w:r w:rsidRPr="002C2A6C">
        <w:rPr>
          <w:spacing w:val="-11"/>
        </w:rPr>
        <w:t xml:space="preserve"> </w:t>
      </w:r>
      <w:r w:rsidRPr="002C2A6C">
        <w:t>Confined</w:t>
      </w:r>
      <w:r w:rsidRPr="002C2A6C">
        <w:rPr>
          <w:spacing w:val="-9"/>
        </w:rPr>
        <w:t xml:space="preserve"> </w:t>
      </w:r>
      <w:r w:rsidRPr="002C2A6C">
        <w:t>Spaces</w:t>
      </w:r>
      <w:r w:rsidRPr="002C2A6C">
        <w:rPr>
          <w:spacing w:val="-8"/>
        </w:rPr>
        <w:t xml:space="preserve"> </w:t>
      </w:r>
      <w:r w:rsidRPr="002C2A6C">
        <w:t>in</w:t>
      </w:r>
      <w:r w:rsidRPr="002C2A6C">
        <w:rPr>
          <w:spacing w:val="-6"/>
        </w:rPr>
        <w:t xml:space="preserve"> </w:t>
      </w:r>
      <w:r w:rsidRPr="002C2A6C">
        <w:t>Construction;</w:t>
      </w:r>
      <w:r w:rsidRPr="002C2A6C">
        <w:rPr>
          <w:spacing w:val="-1"/>
        </w:rPr>
        <w:t xml:space="preserve"> </w:t>
      </w:r>
      <w:r w:rsidRPr="002C2A6C">
        <w:t>Altec</w:t>
      </w:r>
      <w:r w:rsidRPr="002C2A6C">
        <w:rPr>
          <w:spacing w:val="-10"/>
        </w:rPr>
        <w:t xml:space="preserve"> </w:t>
      </w:r>
      <w:r w:rsidRPr="002C2A6C">
        <w:t>Sentry</w:t>
      </w:r>
      <w:r w:rsidRPr="002C2A6C">
        <w:rPr>
          <w:spacing w:val="-13"/>
        </w:rPr>
        <w:t xml:space="preserve"> </w:t>
      </w:r>
      <w:r w:rsidRPr="002C2A6C">
        <w:t>Tree</w:t>
      </w:r>
      <w:r w:rsidRPr="002C2A6C">
        <w:rPr>
          <w:spacing w:val="-10"/>
        </w:rPr>
        <w:t xml:space="preserve"> </w:t>
      </w:r>
      <w:r w:rsidRPr="002C2A6C">
        <w:t>Care</w:t>
      </w:r>
      <w:r w:rsidRPr="002C2A6C">
        <w:rPr>
          <w:spacing w:val="-10"/>
        </w:rPr>
        <w:t xml:space="preserve"> </w:t>
      </w:r>
      <w:r w:rsidRPr="002C2A6C">
        <w:t>Aerial</w:t>
      </w:r>
      <w:r w:rsidRPr="002C2A6C">
        <w:rPr>
          <w:spacing w:val="-8"/>
        </w:rPr>
        <w:t xml:space="preserve"> </w:t>
      </w:r>
      <w:r w:rsidRPr="002C2A6C">
        <w:t>Device</w:t>
      </w:r>
      <w:r>
        <w:t xml:space="preserve"> </w:t>
      </w:r>
      <w:r w:rsidRPr="002C2A6C">
        <w:t>Training;</w:t>
      </w:r>
      <w:r w:rsidRPr="002C2A6C">
        <w:rPr>
          <w:spacing w:val="-1"/>
        </w:rPr>
        <w:t xml:space="preserve"> </w:t>
      </w:r>
      <w:r w:rsidRPr="002C2A6C">
        <w:t>and</w:t>
      </w:r>
      <w:r w:rsidRPr="002C2A6C">
        <w:rPr>
          <w:spacing w:val="-1"/>
        </w:rPr>
        <w:t xml:space="preserve"> </w:t>
      </w:r>
      <w:r w:rsidRPr="002C2A6C">
        <w:t>Recordkeeping</w:t>
      </w:r>
      <w:r w:rsidRPr="002C2A6C">
        <w:rPr>
          <w:spacing w:val="-4"/>
        </w:rPr>
        <w:t xml:space="preserve"> </w:t>
      </w:r>
      <w:r w:rsidRPr="002C2A6C">
        <w:t>Rule</w:t>
      </w:r>
      <w:r w:rsidRPr="002C2A6C">
        <w:rPr>
          <w:spacing w:val="-2"/>
        </w:rPr>
        <w:t xml:space="preserve"> </w:t>
      </w:r>
      <w:r w:rsidRPr="002C2A6C">
        <w:t>Seminar.</w:t>
      </w:r>
    </w:p>
    <w:p w14:paraId="6FE15F7C" w14:textId="77777777" w:rsidR="00047E90" w:rsidRDefault="00047E90" w:rsidP="003470C6">
      <w:pPr>
        <w:kinsoku w:val="0"/>
        <w:overflowPunct w:val="0"/>
        <w:spacing w:before="50"/>
        <w:ind w:left="240" w:right="129"/>
        <w:jc w:val="both"/>
      </w:pPr>
    </w:p>
    <w:p w14:paraId="3419134E" w14:textId="77777777" w:rsidR="00047E90" w:rsidRPr="002C2A6C" w:rsidRDefault="00047E90" w:rsidP="003470C6">
      <w:pPr>
        <w:kinsoku w:val="0"/>
        <w:overflowPunct w:val="0"/>
        <w:spacing w:before="50"/>
        <w:ind w:left="240" w:right="129" w:firstLine="480"/>
        <w:jc w:val="both"/>
      </w:pPr>
      <w:r w:rsidRPr="002C2A6C">
        <w:t>There were no issues found in this category.</w:t>
      </w:r>
    </w:p>
    <w:p w14:paraId="41066988" w14:textId="77777777" w:rsidR="00047E90" w:rsidRPr="002C2A6C" w:rsidRDefault="00047E90" w:rsidP="003470C6">
      <w:pPr>
        <w:kinsoku w:val="0"/>
        <w:overflowPunct w:val="0"/>
        <w:ind w:right="129"/>
        <w:jc w:val="both"/>
      </w:pPr>
    </w:p>
    <w:p w14:paraId="2E0B6A36" w14:textId="77777777" w:rsidR="00047E90" w:rsidRPr="002C2A6C" w:rsidRDefault="00047E90" w:rsidP="003470C6">
      <w:pPr>
        <w:kinsoku w:val="0"/>
        <w:overflowPunct w:val="0"/>
        <w:ind w:left="240" w:right="129" w:firstLine="480"/>
        <w:jc w:val="both"/>
        <w:outlineLvl w:val="0"/>
        <w:rPr>
          <w:b/>
          <w:bCs/>
        </w:rPr>
      </w:pPr>
      <w:bookmarkStart w:id="23" w:name="Accompanied_Visits"/>
      <w:bookmarkEnd w:id="23"/>
      <w:r w:rsidRPr="002C2A6C">
        <w:rPr>
          <w:b/>
          <w:bCs/>
        </w:rPr>
        <w:t>Accompanied Visits</w:t>
      </w:r>
    </w:p>
    <w:p w14:paraId="06F6715D" w14:textId="77777777" w:rsidR="00047E90" w:rsidRPr="002C2A6C" w:rsidRDefault="00047E90" w:rsidP="003470C6">
      <w:pPr>
        <w:kinsoku w:val="0"/>
        <w:overflowPunct w:val="0"/>
        <w:ind w:right="129"/>
        <w:jc w:val="both"/>
        <w:rPr>
          <w:b/>
          <w:bCs/>
        </w:rPr>
      </w:pPr>
    </w:p>
    <w:p w14:paraId="3767A4CC" w14:textId="462100FB" w:rsidR="00047E90" w:rsidRPr="002C2A6C" w:rsidRDefault="00047E90" w:rsidP="003470C6">
      <w:pPr>
        <w:kinsoku w:val="0"/>
        <w:overflowPunct w:val="0"/>
        <w:ind w:left="720" w:right="129"/>
        <w:jc w:val="both"/>
      </w:pPr>
      <w:r w:rsidRPr="002C2A6C">
        <w:t>The</w:t>
      </w:r>
      <w:r w:rsidRPr="002C2A6C">
        <w:rPr>
          <w:spacing w:val="-1"/>
        </w:rPr>
        <w:t xml:space="preserve"> </w:t>
      </w:r>
      <w:r w:rsidRPr="002C2A6C">
        <w:t>Safety and Health Program Managers conducted one accompanied visit for each</w:t>
      </w:r>
      <w:r w:rsidRPr="002C2A6C">
        <w:rPr>
          <w:spacing w:val="-1"/>
        </w:rPr>
        <w:t xml:space="preserve"> </w:t>
      </w:r>
      <w:r w:rsidRPr="002C2A6C">
        <w:t xml:space="preserve">consultant. </w:t>
      </w:r>
      <w:r w:rsidR="00D0109B">
        <w:t xml:space="preserve"> </w:t>
      </w:r>
      <w:r w:rsidRPr="002C2A6C">
        <w:t>Accompanied visits include</w:t>
      </w:r>
      <w:r w:rsidRPr="002C2A6C">
        <w:rPr>
          <w:spacing w:val="-1"/>
        </w:rPr>
        <w:t xml:space="preserve"> </w:t>
      </w:r>
      <w:r w:rsidRPr="002C2A6C">
        <w:t>the</w:t>
      </w:r>
      <w:r w:rsidRPr="002C2A6C">
        <w:rPr>
          <w:spacing w:val="-1"/>
        </w:rPr>
        <w:t xml:space="preserve"> </w:t>
      </w:r>
      <w:r w:rsidRPr="002C2A6C">
        <w:t>following: evaluations of</w:t>
      </w:r>
      <w:r w:rsidRPr="002C2A6C">
        <w:rPr>
          <w:spacing w:val="-1"/>
        </w:rPr>
        <w:t xml:space="preserve"> </w:t>
      </w:r>
      <w:r w:rsidRPr="002C2A6C">
        <w:t>consultant’s performance during</w:t>
      </w:r>
      <w:r w:rsidRPr="002C2A6C">
        <w:rPr>
          <w:spacing w:val="-10"/>
        </w:rPr>
        <w:t xml:space="preserve"> </w:t>
      </w:r>
      <w:r w:rsidRPr="002C2A6C">
        <w:t>the</w:t>
      </w:r>
      <w:r w:rsidRPr="002C2A6C">
        <w:rPr>
          <w:spacing w:val="-9"/>
        </w:rPr>
        <w:t xml:space="preserve"> </w:t>
      </w:r>
      <w:r w:rsidRPr="002C2A6C">
        <w:t>opening</w:t>
      </w:r>
      <w:r w:rsidRPr="002C2A6C">
        <w:rPr>
          <w:spacing w:val="-10"/>
        </w:rPr>
        <w:t xml:space="preserve"> </w:t>
      </w:r>
      <w:r w:rsidRPr="002C2A6C">
        <w:t>conference;</w:t>
      </w:r>
      <w:r w:rsidRPr="002C2A6C">
        <w:rPr>
          <w:spacing w:val="-7"/>
        </w:rPr>
        <w:t xml:space="preserve"> </w:t>
      </w:r>
      <w:r w:rsidRPr="002C2A6C">
        <w:t>written</w:t>
      </w:r>
      <w:r w:rsidRPr="002C2A6C">
        <w:rPr>
          <w:spacing w:val="-8"/>
        </w:rPr>
        <w:t xml:space="preserve"> </w:t>
      </w:r>
      <w:r w:rsidRPr="002C2A6C">
        <w:t>program</w:t>
      </w:r>
      <w:r w:rsidRPr="002C2A6C">
        <w:rPr>
          <w:spacing w:val="-7"/>
        </w:rPr>
        <w:t xml:space="preserve"> </w:t>
      </w:r>
      <w:r w:rsidRPr="002C2A6C">
        <w:t>review;</w:t>
      </w:r>
      <w:r w:rsidRPr="002C2A6C">
        <w:rPr>
          <w:spacing w:val="-7"/>
        </w:rPr>
        <w:t xml:space="preserve"> </w:t>
      </w:r>
      <w:r w:rsidRPr="002C2A6C">
        <w:t>safety</w:t>
      </w:r>
      <w:r w:rsidRPr="002C2A6C">
        <w:rPr>
          <w:spacing w:val="-12"/>
        </w:rPr>
        <w:t xml:space="preserve"> </w:t>
      </w:r>
      <w:r w:rsidRPr="002C2A6C">
        <w:t>and</w:t>
      </w:r>
      <w:r w:rsidRPr="002C2A6C">
        <w:rPr>
          <w:spacing w:val="-8"/>
        </w:rPr>
        <w:t xml:space="preserve"> </w:t>
      </w:r>
      <w:r w:rsidRPr="002C2A6C">
        <w:t>health program</w:t>
      </w:r>
      <w:r w:rsidRPr="002C2A6C">
        <w:rPr>
          <w:spacing w:val="-7"/>
        </w:rPr>
        <w:t xml:space="preserve"> </w:t>
      </w:r>
      <w:r w:rsidRPr="002C2A6C">
        <w:t>assessment;</w:t>
      </w:r>
      <w:r>
        <w:t xml:space="preserve"> </w:t>
      </w:r>
      <w:r w:rsidRPr="002C2A6C">
        <w:t>walk-through and hazard recognition; sampling</w:t>
      </w:r>
      <w:r w:rsidRPr="002C2A6C">
        <w:rPr>
          <w:spacing w:val="-1"/>
        </w:rPr>
        <w:t xml:space="preserve"> </w:t>
      </w:r>
      <w:r w:rsidRPr="002C2A6C">
        <w:t xml:space="preserve">requirements; </w:t>
      </w:r>
      <w:r w:rsidR="00D0109B" w:rsidRPr="002C2A6C">
        <w:t>documentation</w:t>
      </w:r>
      <w:r w:rsidR="00D0109B">
        <w:t xml:space="preserve"> and</w:t>
      </w:r>
      <w:r w:rsidRPr="002C2A6C">
        <w:t xml:space="preserve"> closing conference. </w:t>
      </w:r>
      <w:r w:rsidR="00D0109B">
        <w:t xml:space="preserve"> </w:t>
      </w:r>
      <w:r w:rsidRPr="002C2A6C">
        <w:t>The</w:t>
      </w:r>
      <w:r w:rsidRPr="002C2A6C">
        <w:rPr>
          <w:spacing w:val="-1"/>
        </w:rPr>
        <w:t xml:space="preserve"> </w:t>
      </w:r>
      <w:r w:rsidRPr="002C2A6C">
        <w:t>Safety</w:t>
      </w:r>
      <w:r w:rsidRPr="002C2A6C">
        <w:rPr>
          <w:spacing w:val="-1"/>
        </w:rPr>
        <w:t xml:space="preserve"> </w:t>
      </w:r>
      <w:r w:rsidRPr="002C2A6C">
        <w:t>and Health Program Managers use</w:t>
      </w:r>
      <w:r w:rsidRPr="002C2A6C">
        <w:rPr>
          <w:spacing w:val="-1"/>
        </w:rPr>
        <w:t xml:space="preserve"> </w:t>
      </w:r>
      <w:r w:rsidRPr="002C2A6C">
        <w:t>the “Accompanied Visit Worksheet” form</w:t>
      </w:r>
      <w:r w:rsidRPr="002C2A6C">
        <w:rPr>
          <w:spacing w:val="-2"/>
        </w:rPr>
        <w:t xml:space="preserve"> </w:t>
      </w:r>
      <w:r w:rsidRPr="002C2A6C">
        <w:t>to</w:t>
      </w:r>
      <w:r w:rsidRPr="002C2A6C">
        <w:rPr>
          <w:spacing w:val="-5"/>
        </w:rPr>
        <w:t xml:space="preserve"> </w:t>
      </w:r>
      <w:r w:rsidRPr="002C2A6C">
        <w:t>document</w:t>
      </w:r>
      <w:r w:rsidRPr="002C2A6C">
        <w:rPr>
          <w:spacing w:val="-2"/>
        </w:rPr>
        <w:t xml:space="preserve"> </w:t>
      </w:r>
      <w:r w:rsidRPr="002C2A6C">
        <w:t>their</w:t>
      </w:r>
      <w:r w:rsidRPr="002C2A6C">
        <w:rPr>
          <w:spacing w:val="-4"/>
        </w:rPr>
        <w:t xml:space="preserve"> </w:t>
      </w:r>
      <w:r w:rsidRPr="002C2A6C">
        <w:t>findings.</w:t>
      </w:r>
      <w:r w:rsidRPr="002C2A6C">
        <w:rPr>
          <w:spacing w:val="-5"/>
        </w:rPr>
        <w:t xml:space="preserve"> </w:t>
      </w:r>
      <w:r w:rsidR="00D0109B">
        <w:rPr>
          <w:spacing w:val="-5"/>
        </w:rPr>
        <w:t xml:space="preserve"> </w:t>
      </w:r>
      <w:r w:rsidRPr="002C2A6C">
        <w:t>These</w:t>
      </w:r>
      <w:r w:rsidRPr="002C2A6C">
        <w:rPr>
          <w:spacing w:val="-6"/>
        </w:rPr>
        <w:t xml:space="preserve"> </w:t>
      </w:r>
      <w:r w:rsidRPr="002C2A6C">
        <w:t>forms were reviewed, and</w:t>
      </w:r>
      <w:r w:rsidRPr="002C2A6C">
        <w:rPr>
          <w:spacing w:val="-3"/>
        </w:rPr>
        <w:t xml:space="preserve"> </w:t>
      </w:r>
      <w:r w:rsidRPr="002C2A6C">
        <w:t>all</w:t>
      </w:r>
      <w:r w:rsidRPr="002C2A6C">
        <w:rPr>
          <w:spacing w:val="-2"/>
        </w:rPr>
        <w:t xml:space="preserve"> </w:t>
      </w:r>
      <w:r w:rsidRPr="002C2A6C">
        <w:t>were</w:t>
      </w:r>
      <w:r w:rsidRPr="002C2A6C">
        <w:rPr>
          <w:spacing w:val="-1"/>
        </w:rPr>
        <w:t xml:space="preserve"> </w:t>
      </w:r>
      <w:r w:rsidRPr="002C2A6C">
        <w:t>highly</w:t>
      </w:r>
      <w:r w:rsidRPr="002C2A6C">
        <w:rPr>
          <w:spacing w:val="-10"/>
        </w:rPr>
        <w:t xml:space="preserve"> </w:t>
      </w:r>
      <w:r w:rsidRPr="002C2A6C">
        <w:t>favorable</w:t>
      </w:r>
      <w:r w:rsidRPr="002C2A6C">
        <w:rPr>
          <w:spacing w:val="-6"/>
        </w:rPr>
        <w:t xml:space="preserve"> </w:t>
      </w:r>
      <w:r w:rsidRPr="002C2A6C">
        <w:t>of</w:t>
      </w:r>
      <w:r w:rsidRPr="002C2A6C">
        <w:rPr>
          <w:spacing w:val="-6"/>
        </w:rPr>
        <w:t xml:space="preserve"> </w:t>
      </w:r>
      <w:r w:rsidRPr="002C2A6C">
        <w:t>the</w:t>
      </w:r>
      <w:r>
        <w:t xml:space="preserve"> </w:t>
      </w:r>
      <w:r w:rsidRPr="002C2A6C">
        <w:t>performance</w:t>
      </w:r>
      <w:r w:rsidRPr="002C2A6C">
        <w:rPr>
          <w:spacing w:val="-4"/>
        </w:rPr>
        <w:t xml:space="preserve"> </w:t>
      </w:r>
      <w:r w:rsidRPr="002C2A6C">
        <w:t>of</w:t>
      </w:r>
      <w:r w:rsidRPr="002C2A6C">
        <w:rPr>
          <w:spacing w:val="-1"/>
        </w:rPr>
        <w:t xml:space="preserve"> </w:t>
      </w:r>
      <w:r w:rsidRPr="002C2A6C">
        <w:t>consultants.</w:t>
      </w:r>
    </w:p>
    <w:p w14:paraId="1E29FFCD" w14:textId="77777777" w:rsidR="00047E90" w:rsidRPr="002C2A6C" w:rsidRDefault="00047E90" w:rsidP="003470C6">
      <w:pPr>
        <w:kinsoku w:val="0"/>
        <w:overflowPunct w:val="0"/>
        <w:ind w:right="129"/>
        <w:jc w:val="both"/>
      </w:pPr>
    </w:p>
    <w:p w14:paraId="4C471F35" w14:textId="77777777" w:rsidR="00047E90" w:rsidRPr="002C2A6C" w:rsidRDefault="00047E90" w:rsidP="003470C6">
      <w:pPr>
        <w:kinsoku w:val="0"/>
        <w:overflowPunct w:val="0"/>
        <w:spacing w:before="1"/>
        <w:ind w:left="240" w:right="129" w:firstLine="480"/>
        <w:jc w:val="both"/>
      </w:pPr>
      <w:r w:rsidRPr="002C2A6C">
        <w:t>There were no issues found in this category.</w:t>
      </w:r>
    </w:p>
    <w:p w14:paraId="5F8515E2" w14:textId="77777777" w:rsidR="00047E90" w:rsidRPr="002C2A6C" w:rsidRDefault="00047E90" w:rsidP="003470C6">
      <w:pPr>
        <w:kinsoku w:val="0"/>
        <w:overflowPunct w:val="0"/>
        <w:spacing w:before="276"/>
        <w:ind w:left="240" w:right="129" w:firstLine="480"/>
        <w:jc w:val="both"/>
        <w:outlineLvl w:val="0"/>
        <w:rPr>
          <w:b/>
          <w:bCs/>
        </w:rPr>
      </w:pPr>
      <w:bookmarkStart w:id="24" w:name="Lapse_Time_(time_of_request_to_delivery_"/>
      <w:bookmarkEnd w:id="24"/>
      <w:r w:rsidRPr="002C2A6C">
        <w:rPr>
          <w:b/>
          <w:bCs/>
        </w:rPr>
        <w:t>Lapse Time (time of request to delivery of service)</w:t>
      </w:r>
    </w:p>
    <w:p w14:paraId="0FA572F2" w14:textId="77777777" w:rsidR="00047E90" w:rsidRPr="002C2A6C" w:rsidRDefault="00047E90" w:rsidP="003470C6">
      <w:pPr>
        <w:kinsoku w:val="0"/>
        <w:overflowPunct w:val="0"/>
        <w:spacing w:before="276"/>
        <w:ind w:left="720" w:right="129"/>
        <w:jc w:val="both"/>
      </w:pPr>
      <w:r w:rsidRPr="002C2A6C">
        <w:t xml:space="preserve">For this category (request to delivery of service), there is not an established required period. During this review period, the time from the request until the delivery of services averaged </w:t>
      </w:r>
      <w:r>
        <w:t>125</w:t>
      </w:r>
      <w:r w:rsidRPr="002C2A6C">
        <w:t xml:space="preserve"> days.</w:t>
      </w:r>
    </w:p>
    <w:p w14:paraId="59375A58" w14:textId="7DFF9B5A" w:rsidR="00047E90" w:rsidRPr="002C2A6C" w:rsidRDefault="00047E90" w:rsidP="003470C6">
      <w:pPr>
        <w:kinsoku w:val="0"/>
        <w:overflowPunct w:val="0"/>
        <w:spacing w:before="276"/>
        <w:ind w:left="720" w:right="129"/>
        <w:jc w:val="both"/>
      </w:pPr>
      <w:r w:rsidRPr="002C2A6C">
        <w:t>Additionally, when KY OSH receives a request and is unable to provide consultation services at that time, following the Directive</w:t>
      </w:r>
      <w:r w:rsidR="00F90475">
        <w:t>,</w:t>
      </w:r>
      <w:r w:rsidRPr="002C2A6C">
        <w:t xml:space="preserve">  CSP 02-00-0</w:t>
      </w:r>
      <w:r>
        <w:t>4</w:t>
      </w:r>
      <w:r w:rsidRPr="002C2A6C">
        <w:t xml:space="preserve"> (CPPM), Chapter 3.IV.A.4, a letter is</w:t>
      </w:r>
      <w:r>
        <w:t xml:space="preserve"> </w:t>
      </w:r>
      <w:r w:rsidRPr="002C2A6C">
        <w:t>issued to the employer explaining the reasons for the delay</w:t>
      </w:r>
      <w:r w:rsidR="009D6CF6">
        <w:t>,</w:t>
      </w:r>
      <w:r w:rsidRPr="002C2A6C">
        <w:t xml:space="preserve"> and that they are still responsible for providing</w:t>
      </w:r>
      <w:r w:rsidRPr="002C2A6C">
        <w:rPr>
          <w:spacing w:val="-4"/>
        </w:rPr>
        <w:t xml:space="preserve"> </w:t>
      </w:r>
      <w:r w:rsidRPr="002C2A6C">
        <w:t>a safe and healthful workplace.</w:t>
      </w:r>
    </w:p>
    <w:p w14:paraId="3B91D728" w14:textId="77777777" w:rsidR="00047E90" w:rsidRPr="002C2A6C" w:rsidRDefault="00047E90" w:rsidP="003470C6">
      <w:pPr>
        <w:kinsoku w:val="0"/>
        <w:overflowPunct w:val="0"/>
        <w:ind w:right="129"/>
        <w:jc w:val="both"/>
      </w:pPr>
    </w:p>
    <w:p w14:paraId="64F7F6AA" w14:textId="77777777" w:rsidR="00047E90" w:rsidRPr="002C2A6C" w:rsidRDefault="00047E90" w:rsidP="003470C6">
      <w:pPr>
        <w:kinsoku w:val="0"/>
        <w:overflowPunct w:val="0"/>
        <w:ind w:left="240" w:right="129" w:firstLine="480"/>
        <w:jc w:val="both"/>
      </w:pPr>
      <w:r w:rsidRPr="002C2A6C">
        <w:t>There were no issues found in this category.</w:t>
      </w:r>
    </w:p>
    <w:p w14:paraId="17BECF7F" w14:textId="77777777" w:rsidR="00047E90" w:rsidRPr="002C2A6C" w:rsidRDefault="00047E90" w:rsidP="003470C6">
      <w:pPr>
        <w:kinsoku w:val="0"/>
        <w:overflowPunct w:val="0"/>
        <w:ind w:right="129"/>
        <w:jc w:val="both"/>
      </w:pPr>
    </w:p>
    <w:p w14:paraId="0E2AF8A8" w14:textId="77777777" w:rsidR="00047E90" w:rsidRPr="002C2A6C" w:rsidRDefault="00047E90" w:rsidP="003470C6">
      <w:pPr>
        <w:kinsoku w:val="0"/>
        <w:overflowPunct w:val="0"/>
        <w:ind w:left="240" w:right="129" w:firstLine="480"/>
        <w:jc w:val="both"/>
        <w:outlineLvl w:val="0"/>
        <w:rPr>
          <w:b/>
          <w:bCs/>
        </w:rPr>
      </w:pPr>
      <w:bookmarkStart w:id="25" w:name="Lapse_Time_(time_of_closing_conference_t"/>
      <w:bookmarkEnd w:id="25"/>
      <w:r w:rsidRPr="002C2A6C">
        <w:rPr>
          <w:b/>
          <w:bCs/>
        </w:rPr>
        <w:t>Lapse Time (time of closing conference to reporting of issuance)</w:t>
      </w:r>
    </w:p>
    <w:p w14:paraId="2191FD61" w14:textId="77777777" w:rsidR="00047E90" w:rsidRPr="002C2A6C" w:rsidRDefault="00047E90" w:rsidP="003470C6">
      <w:pPr>
        <w:kinsoku w:val="0"/>
        <w:overflowPunct w:val="0"/>
        <w:ind w:right="129"/>
        <w:jc w:val="both"/>
        <w:rPr>
          <w:b/>
          <w:bCs/>
        </w:rPr>
      </w:pPr>
    </w:p>
    <w:p w14:paraId="78B23C7D" w14:textId="77777777" w:rsidR="00047E90" w:rsidRPr="002C2A6C" w:rsidRDefault="00047E90" w:rsidP="003470C6">
      <w:pPr>
        <w:kinsoku w:val="0"/>
        <w:overflowPunct w:val="0"/>
        <w:ind w:left="720" w:right="129"/>
        <w:jc w:val="both"/>
      </w:pPr>
      <w:r w:rsidRPr="002C2A6C">
        <w:t>As per the Directive Number CSP 02-00-0</w:t>
      </w:r>
      <w:r>
        <w:t>4</w:t>
      </w:r>
      <w:r w:rsidRPr="002C2A6C">
        <w:t xml:space="preserve"> “Consultation Policies and Procedures Manual” (CPPM),</w:t>
      </w:r>
      <w:r w:rsidRPr="002C2A6C">
        <w:rPr>
          <w:spacing w:val="-4"/>
        </w:rPr>
        <w:t xml:space="preserve"> </w:t>
      </w:r>
      <w:r w:rsidRPr="002C2A6C">
        <w:t>Chapter</w:t>
      </w:r>
      <w:r w:rsidRPr="002C2A6C">
        <w:rPr>
          <w:spacing w:val="-5"/>
        </w:rPr>
        <w:t xml:space="preserve"> </w:t>
      </w:r>
      <w:r w:rsidRPr="002C2A6C">
        <w:t>6.</w:t>
      </w:r>
      <w:r w:rsidRPr="002C2A6C">
        <w:rPr>
          <w:spacing w:val="-2"/>
        </w:rPr>
        <w:t xml:space="preserve"> </w:t>
      </w:r>
      <w:r w:rsidRPr="002C2A6C">
        <w:t>I.</w:t>
      </w:r>
      <w:r w:rsidRPr="002C2A6C">
        <w:rPr>
          <w:spacing w:val="-2"/>
        </w:rPr>
        <w:t xml:space="preserve"> </w:t>
      </w:r>
      <w:r w:rsidRPr="002C2A6C">
        <w:t>A requires</w:t>
      </w:r>
      <w:r w:rsidRPr="002C2A6C">
        <w:rPr>
          <w:spacing w:val="-4"/>
        </w:rPr>
        <w:t xml:space="preserve"> </w:t>
      </w:r>
      <w:r w:rsidRPr="002C2A6C">
        <w:t>that</w:t>
      </w:r>
      <w:r w:rsidRPr="002C2A6C">
        <w:rPr>
          <w:spacing w:val="-4"/>
        </w:rPr>
        <w:t xml:space="preserve"> </w:t>
      </w:r>
      <w:r w:rsidRPr="002C2A6C">
        <w:t>the</w:t>
      </w:r>
      <w:r w:rsidRPr="002C2A6C">
        <w:rPr>
          <w:spacing w:val="-5"/>
        </w:rPr>
        <w:t xml:space="preserve"> </w:t>
      </w:r>
      <w:r w:rsidRPr="002C2A6C">
        <w:t>written</w:t>
      </w:r>
      <w:r w:rsidRPr="002C2A6C">
        <w:rPr>
          <w:spacing w:val="-4"/>
        </w:rPr>
        <w:t xml:space="preserve"> </w:t>
      </w:r>
      <w:r w:rsidRPr="002C2A6C">
        <w:t>reports</w:t>
      </w:r>
      <w:r w:rsidRPr="002C2A6C">
        <w:rPr>
          <w:spacing w:val="-4"/>
        </w:rPr>
        <w:t xml:space="preserve"> </w:t>
      </w:r>
      <w:r w:rsidRPr="002C2A6C">
        <w:t>must</w:t>
      </w:r>
      <w:r w:rsidRPr="002C2A6C">
        <w:rPr>
          <w:spacing w:val="-4"/>
        </w:rPr>
        <w:t xml:space="preserve"> </w:t>
      </w:r>
      <w:r w:rsidRPr="002C2A6C">
        <w:t>be</w:t>
      </w:r>
      <w:r w:rsidRPr="002C2A6C">
        <w:rPr>
          <w:spacing w:val="-5"/>
        </w:rPr>
        <w:t xml:space="preserve"> </w:t>
      </w:r>
      <w:r w:rsidRPr="002C2A6C">
        <w:t>sent</w:t>
      </w:r>
      <w:r w:rsidRPr="002C2A6C">
        <w:rPr>
          <w:spacing w:val="-1"/>
        </w:rPr>
        <w:t xml:space="preserve"> </w:t>
      </w:r>
      <w:r w:rsidRPr="002C2A6C">
        <w:t>to</w:t>
      </w:r>
      <w:r w:rsidRPr="002C2A6C">
        <w:rPr>
          <w:spacing w:val="-4"/>
        </w:rPr>
        <w:t xml:space="preserve"> </w:t>
      </w:r>
      <w:r w:rsidRPr="002C2A6C">
        <w:t>the</w:t>
      </w:r>
      <w:r w:rsidRPr="002C2A6C">
        <w:rPr>
          <w:spacing w:val="-3"/>
        </w:rPr>
        <w:t xml:space="preserve"> </w:t>
      </w:r>
      <w:r w:rsidRPr="002C2A6C">
        <w:t>employer,</w:t>
      </w:r>
      <w:r w:rsidRPr="002C2A6C">
        <w:rPr>
          <w:spacing w:val="-4"/>
        </w:rPr>
        <w:t xml:space="preserve"> </w:t>
      </w:r>
      <w:r w:rsidRPr="002C2A6C">
        <w:t>as</w:t>
      </w:r>
      <w:r w:rsidRPr="002C2A6C">
        <w:rPr>
          <w:spacing w:val="-4"/>
        </w:rPr>
        <w:t xml:space="preserve"> </w:t>
      </w:r>
      <w:r w:rsidRPr="002C2A6C">
        <w:t>soon as</w:t>
      </w:r>
      <w:r>
        <w:t xml:space="preserve"> </w:t>
      </w:r>
      <w:r w:rsidRPr="002C2A6C">
        <w:t>possible, but not longer</w:t>
      </w:r>
      <w:r w:rsidRPr="002C2A6C">
        <w:rPr>
          <w:spacing w:val="-3"/>
        </w:rPr>
        <w:t xml:space="preserve"> </w:t>
      </w:r>
      <w:r w:rsidRPr="002C2A6C">
        <w:t>than 20 calendar days after the closing conference.</w:t>
      </w:r>
      <w:r w:rsidRPr="002C2A6C">
        <w:rPr>
          <w:spacing w:val="62"/>
        </w:rPr>
        <w:t xml:space="preserve"> </w:t>
      </w:r>
      <w:r w:rsidRPr="002C2A6C">
        <w:t xml:space="preserve">During this review period, the time between the closing and the issuance of the reports to the employers averaged </w:t>
      </w:r>
      <w:r>
        <w:t>10</w:t>
      </w:r>
      <w:r w:rsidRPr="002C2A6C">
        <w:t xml:space="preserve"> calendar days.</w:t>
      </w:r>
    </w:p>
    <w:p w14:paraId="68C787D6" w14:textId="77777777" w:rsidR="00047E90" w:rsidRPr="002C2A6C" w:rsidRDefault="00047E90" w:rsidP="003470C6">
      <w:pPr>
        <w:kinsoku w:val="0"/>
        <w:overflowPunct w:val="0"/>
        <w:ind w:right="129"/>
        <w:jc w:val="both"/>
      </w:pPr>
    </w:p>
    <w:p w14:paraId="49B30378" w14:textId="77777777" w:rsidR="00047E90" w:rsidRPr="002C2A6C" w:rsidRDefault="00047E90" w:rsidP="003470C6">
      <w:pPr>
        <w:kinsoku w:val="0"/>
        <w:overflowPunct w:val="0"/>
        <w:ind w:left="240" w:right="129" w:firstLine="480"/>
        <w:jc w:val="both"/>
      </w:pPr>
      <w:r w:rsidRPr="002C2A6C">
        <w:t>There were no issues found with this category.</w:t>
      </w:r>
    </w:p>
    <w:p w14:paraId="7398ED8E" w14:textId="77777777" w:rsidR="00047E90" w:rsidRPr="002C2A6C" w:rsidRDefault="00047E90" w:rsidP="003470C6">
      <w:pPr>
        <w:kinsoku w:val="0"/>
        <w:overflowPunct w:val="0"/>
        <w:ind w:right="129"/>
        <w:jc w:val="both"/>
      </w:pPr>
    </w:p>
    <w:p w14:paraId="4CDE4E0E" w14:textId="77777777" w:rsidR="00047E90" w:rsidRPr="002C2A6C" w:rsidRDefault="00047E90" w:rsidP="003470C6">
      <w:pPr>
        <w:kinsoku w:val="0"/>
        <w:overflowPunct w:val="0"/>
        <w:ind w:left="240" w:right="129" w:firstLine="480"/>
        <w:jc w:val="both"/>
        <w:outlineLvl w:val="0"/>
        <w:rPr>
          <w:b/>
          <w:bCs/>
        </w:rPr>
      </w:pPr>
      <w:bookmarkStart w:id="26" w:name="Management_Reports_Utilized"/>
      <w:bookmarkEnd w:id="26"/>
      <w:r w:rsidRPr="002C2A6C">
        <w:rPr>
          <w:b/>
          <w:bCs/>
        </w:rPr>
        <w:t>Management Reports Utilized</w:t>
      </w:r>
    </w:p>
    <w:p w14:paraId="07655777" w14:textId="77777777" w:rsidR="00047E90" w:rsidRPr="002C2A6C" w:rsidRDefault="00047E90" w:rsidP="003470C6">
      <w:pPr>
        <w:kinsoku w:val="0"/>
        <w:overflowPunct w:val="0"/>
        <w:ind w:right="129"/>
        <w:jc w:val="both"/>
        <w:rPr>
          <w:b/>
          <w:bCs/>
        </w:rPr>
      </w:pPr>
    </w:p>
    <w:p w14:paraId="55D924AE" w14:textId="5F67E8B1" w:rsidR="00047E90" w:rsidRPr="002C2A6C" w:rsidRDefault="00047E90" w:rsidP="003470C6">
      <w:pPr>
        <w:kinsoku w:val="0"/>
        <w:overflowPunct w:val="0"/>
        <w:ind w:left="720" w:right="129"/>
        <w:jc w:val="both"/>
      </w:pPr>
      <w:r w:rsidRPr="002C2A6C">
        <w:t xml:space="preserve">The Kentucky 23(g) Consultation Program has a </w:t>
      </w:r>
      <w:r w:rsidR="000A72F0" w:rsidRPr="004D6116">
        <w:t>Procedures Development Specialist</w:t>
      </w:r>
      <w:r w:rsidR="00656F08">
        <w:t>,</w:t>
      </w:r>
      <w:r w:rsidR="000A72F0" w:rsidRPr="004D6116">
        <w:t xml:space="preserve"> </w:t>
      </w:r>
      <w:r w:rsidRPr="002C2A6C">
        <w:t xml:space="preserve">who uses </w:t>
      </w:r>
      <w:r w:rsidRPr="002C2A6C">
        <w:lastRenderedPageBreak/>
        <w:t>the OSHA Express System to enter all forms and reports, as each phase of the consultation occurs. Consultants</w:t>
      </w:r>
      <w:r w:rsidRPr="002C2A6C">
        <w:rPr>
          <w:spacing w:val="-3"/>
        </w:rPr>
        <w:t xml:space="preserve"> </w:t>
      </w:r>
      <w:r w:rsidRPr="002C2A6C">
        <w:t>also</w:t>
      </w:r>
      <w:r w:rsidRPr="002C2A6C">
        <w:rPr>
          <w:spacing w:val="-1"/>
        </w:rPr>
        <w:t xml:space="preserve"> </w:t>
      </w:r>
      <w:r w:rsidRPr="002C2A6C">
        <w:t>draft</w:t>
      </w:r>
      <w:r w:rsidRPr="002C2A6C">
        <w:rPr>
          <w:spacing w:val="-3"/>
        </w:rPr>
        <w:t xml:space="preserve"> </w:t>
      </w:r>
      <w:r w:rsidRPr="002C2A6C">
        <w:t>written</w:t>
      </w:r>
      <w:r w:rsidRPr="002C2A6C">
        <w:rPr>
          <w:spacing w:val="-3"/>
        </w:rPr>
        <w:t xml:space="preserve"> </w:t>
      </w:r>
      <w:r w:rsidRPr="002C2A6C">
        <w:t>reports</w:t>
      </w:r>
      <w:r w:rsidRPr="002C2A6C">
        <w:rPr>
          <w:spacing w:val="-3"/>
        </w:rPr>
        <w:t xml:space="preserve"> </w:t>
      </w:r>
      <w:r w:rsidRPr="002C2A6C">
        <w:t>to</w:t>
      </w:r>
      <w:r w:rsidRPr="002C2A6C">
        <w:rPr>
          <w:spacing w:val="-6"/>
        </w:rPr>
        <w:t xml:space="preserve"> </w:t>
      </w:r>
      <w:r w:rsidRPr="002C2A6C">
        <w:t>employers,</w:t>
      </w:r>
      <w:r w:rsidRPr="002C2A6C">
        <w:rPr>
          <w:spacing w:val="-1"/>
        </w:rPr>
        <w:t xml:space="preserve"> </w:t>
      </w:r>
      <w:r w:rsidRPr="002C2A6C">
        <w:t>and</w:t>
      </w:r>
      <w:r w:rsidRPr="002C2A6C">
        <w:rPr>
          <w:spacing w:val="-3"/>
        </w:rPr>
        <w:t xml:space="preserve"> </w:t>
      </w:r>
      <w:r w:rsidRPr="002C2A6C">
        <w:t>administrative</w:t>
      </w:r>
      <w:r w:rsidRPr="002C2A6C">
        <w:rPr>
          <w:spacing w:val="-6"/>
        </w:rPr>
        <w:t xml:space="preserve"> </w:t>
      </w:r>
      <w:r w:rsidRPr="002C2A6C">
        <w:t>staff</w:t>
      </w:r>
      <w:r w:rsidRPr="002C2A6C">
        <w:rPr>
          <w:spacing w:val="-4"/>
        </w:rPr>
        <w:t xml:space="preserve"> </w:t>
      </w:r>
      <w:r w:rsidRPr="002C2A6C">
        <w:t>members send the</w:t>
      </w:r>
      <w:r w:rsidRPr="002C2A6C">
        <w:rPr>
          <w:spacing w:val="-4"/>
        </w:rPr>
        <w:t xml:space="preserve"> </w:t>
      </w:r>
      <w:r w:rsidRPr="002C2A6C">
        <w:t>reports to employers.</w:t>
      </w:r>
    </w:p>
    <w:p w14:paraId="066106C0" w14:textId="77777777" w:rsidR="00047E90" w:rsidRPr="002C2A6C" w:rsidRDefault="00047E90" w:rsidP="003470C6">
      <w:pPr>
        <w:kinsoku w:val="0"/>
        <w:overflowPunct w:val="0"/>
        <w:ind w:right="129"/>
        <w:jc w:val="both"/>
      </w:pPr>
    </w:p>
    <w:p w14:paraId="534C9791" w14:textId="31A26730" w:rsidR="00047E90" w:rsidRPr="00E868FA" w:rsidRDefault="00047E90" w:rsidP="003470C6">
      <w:pPr>
        <w:kinsoku w:val="0"/>
        <w:overflowPunct w:val="0"/>
        <w:ind w:left="720" w:right="129"/>
        <w:jc w:val="both"/>
      </w:pPr>
      <w:r w:rsidRPr="000A72F0">
        <w:t>The</w:t>
      </w:r>
      <w:r w:rsidR="000A72F0">
        <w:t xml:space="preserve"> </w:t>
      </w:r>
      <w:r w:rsidR="000A72F0" w:rsidRPr="00E868FA">
        <w:t>Director</w:t>
      </w:r>
      <w:r w:rsidR="00E868FA" w:rsidRPr="00E868FA">
        <w:t xml:space="preserve"> </w:t>
      </w:r>
      <w:r w:rsidRPr="00E868FA">
        <w:t>runs weekly reports related to open abatements, open requests, and open reports. These reports are reviewed and shared with the safety and health managers and their respective consultants for tracking purposes.</w:t>
      </w:r>
    </w:p>
    <w:p w14:paraId="3C5F68C6" w14:textId="77777777" w:rsidR="00047E90" w:rsidRPr="00E868FA" w:rsidRDefault="00047E90" w:rsidP="003470C6">
      <w:pPr>
        <w:kinsoku w:val="0"/>
        <w:overflowPunct w:val="0"/>
        <w:ind w:left="240" w:right="129"/>
        <w:jc w:val="both"/>
        <w:rPr>
          <w:sz w:val="18"/>
          <w:szCs w:val="18"/>
        </w:rPr>
      </w:pPr>
    </w:p>
    <w:p w14:paraId="33433844" w14:textId="589234DE" w:rsidR="00047E90" w:rsidRPr="002C2A6C" w:rsidRDefault="00047E90" w:rsidP="003470C6">
      <w:pPr>
        <w:kinsoku w:val="0"/>
        <w:overflowPunct w:val="0"/>
        <w:spacing w:before="50"/>
        <w:ind w:left="720" w:right="129"/>
        <w:jc w:val="both"/>
      </w:pPr>
      <w:r w:rsidRPr="00E868FA">
        <w:t xml:space="preserve">The </w:t>
      </w:r>
      <w:r w:rsidR="000A72F0" w:rsidRPr="00E868FA">
        <w:t>Director</w:t>
      </w:r>
      <w:r w:rsidRPr="00E868FA">
        <w:t xml:space="preserve"> submitted</w:t>
      </w:r>
      <w:r w:rsidRPr="000A72F0">
        <w:t xml:space="preserve"> quarterly progress reports as required</w:t>
      </w:r>
      <w:r w:rsidR="003E187C">
        <w:t>,</w:t>
      </w:r>
      <w:r w:rsidRPr="000A72F0">
        <w:t xml:space="preserve"> and discussed accomplishments i</w:t>
      </w:r>
      <w:r w:rsidRPr="002C2A6C">
        <w:t>n each of the Annual Performance Goals with the Regional Consultation Program Manager.</w:t>
      </w:r>
    </w:p>
    <w:p w14:paraId="34D2555B" w14:textId="77777777" w:rsidR="00047E90" w:rsidRPr="002C2A6C" w:rsidRDefault="00047E90" w:rsidP="003470C6">
      <w:pPr>
        <w:kinsoku w:val="0"/>
        <w:overflowPunct w:val="0"/>
        <w:ind w:right="129"/>
        <w:jc w:val="both"/>
      </w:pPr>
    </w:p>
    <w:p w14:paraId="042156EF" w14:textId="77777777" w:rsidR="00047E90" w:rsidRPr="002C2A6C" w:rsidRDefault="00047E90" w:rsidP="003470C6">
      <w:pPr>
        <w:kinsoku w:val="0"/>
        <w:overflowPunct w:val="0"/>
        <w:ind w:left="259" w:right="129" w:firstLine="461"/>
        <w:jc w:val="both"/>
      </w:pPr>
      <w:r w:rsidRPr="002C2A6C">
        <w:t>There were no issues found with this category.</w:t>
      </w:r>
    </w:p>
    <w:p w14:paraId="49BA4A49" w14:textId="77777777" w:rsidR="00CE7122" w:rsidRDefault="00CE7122" w:rsidP="003470C6">
      <w:pPr>
        <w:kinsoku w:val="0"/>
        <w:overflowPunct w:val="0"/>
        <w:ind w:left="259" w:right="129" w:firstLine="461"/>
        <w:jc w:val="both"/>
        <w:outlineLvl w:val="0"/>
        <w:rPr>
          <w:b/>
          <w:bCs/>
        </w:rPr>
      </w:pPr>
      <w:bookmarkStart w:id="27" w:name="Promotion_of_Safety_and_Health_Achieveme"/>
      <w:bookmarkEnd w:id="27"/>
    </w:p>
    <w:p w14:paraId="335F9CA1" w14:textId="3FB6251B" w:rsidR="00047E90" w:rsidRPr="002C2A6C" w:rsidRDefault="00047E90" w:rsidP="003470C6">
      <w:pPr>
        <w:kinsoku w:val="0"/>
        <w:overflowPunct w:val="0"/>
        <w:ind w:left="259" w:right="129" w:firstLine="461"/>
        <w:jc w:val="both"/>
        <w:outlineLvl w:val="0"/>
        <w:rPr>
          <w:b/>
          <w:bCs/>
        </w:rPr>
      </w:pPr>
      <w:r w:rsidRPr="002C2A6C">
        <w:rPr>
          <w:b/>
          <w:bCs/>
        </w:rPr>
        <w:t>Promotion of Safety and Health Achievement Recognition Program (SHARP)</w:t>
      </w:r>
    </w:p>
    <w:p w14:paraId="76089E3B" w14:textId="77777777" w:rsidR="00047E90" w:rsidRPr="002C2A6C" w:rsidRDefault="00047E90" w:rsidP="003470C6">
      <w:pPr>
        <w:kinsoku w:val="0"/>
        <w:overflowPunct w:val="0"/>
        <w:ind w:right="129"/>
        <w:jc w:val="both"/>
        <w:rPr>
          <w:b/>
          <w:bCs/>
        </w:rPr>
      </w:pPr>
    </w:p>
    <w:p w14:paraId="43AB4428" w14:textId="56E85BAB" w:rsidR="00047E90" w:rsidRPr="002C2A6C" w:rsidRDefault="00047E90" w:rsidP="003470C6">
      <w:pPr>
        <w:kinsoku w:val="0"/>
        <w:overflowPunct w:val="0"/>
        <w:ind w:left="720" w:right="129"/>
        <w:jc w:val="both"/>
      </w:pPr>
      <w:r w:rsidRPr="002C2A6C">
        <w:t>The</w:t>
      </w:r>
      <w:r w:rsidRPr="002C2A6C">
        <w:rPr>
          <w:spacing w:val="-1"/>
        </w:rPr>
        <w:t xml:space="preserve"> </w:t>
      </w:r>
      <w:r w:rsidRPr="002C2A6C">
        <w:t xml:space="preserve">Program </w:t>
      </w:r>
      <w:r w:rsidRPr="00E868FA">
        <w:t xml:space="preserve">succeeded maintaining </w:t>
      </w:r>
      <w:r w:rsidR="00D0109B" w:rsidRPr="00E868FA">
        <w:rPr>
          <w:spacing w:val="-1"/>
        </w:rPr>
        <w:t>SHARP</w:t>
      </w:r>
      <w:r w:rsidRPr="00E868FA">
        <w:t>. At the</w:t>
      </w:r>
      <w:r w:rsidRPr="00E868FA">
        <w:rPr>
          <w:spacing w:val="-1"/>
        </w:rPr>
        <w:t xml:space="preserve"> </w:t>
      </w:r>
      <w:r w:rsidRPr="00E868FA">
        <w:t>end of</w:t>
      </w:r>
      <w:r w:rsidRPr="00E868FA">
        <w:rPr>
          <w:spacing w:val="-1"/>
        </w:rPr>
        <w:t xml:space="preserve"> </w:t>
      </w:r>
      <w:r w:rsidRPr="00E868FA">
        <w:t>the review period, KY</w:t>
      </w:r>
      <w:r w:rsidRPr="00E868FA">
        <w:rPr>
          <w:spacing w:val="-1"/>
        </w:rPr>
        <w:t xml:space="preserve"> </w:t>
      </w:r>
      <w:r w:rsidRPr="00E868FA">
        <w:t xml:space="preserve">SHARP </w:t>
      </w:r>
      <w:r w:rsidR="00D0109B" w:rsidRPr="00E868FA">
        <w:t xml:space="preserve">had </w:t>
      </w:r>
      <w:r w:rsidRPr="002C2A6C">
        <w:t xml:space="preserve"> 14 participants. The Program identifies potential candidates through various</w:t>
      </w:r>
      <w:r w:rsidRPr="002C2A6C">
        <w:rPr>
          <w:spacing w:val="-8"/>
        </w:rPr>
        <w:t xml:space="preserve"> </w:t>
      </w:r>
      <w:r w:rsidRPr="002C2A6C">
        <w:t>means.</w:t>
      </w:r>
      <w:r w:rsidRPr="002C2A6C">
        <w:rPr>
          <w:spacing w:val="-8"/>
        </w:rPr>
        <w:t xml:space="preserve"> </w:t>
      </w:r>
      <w:r w:rsidR="00D0109B">
        <w:rPr>
          <w:spacing w:val="-8"/>
        </w:rPr>
        <w:t xml:space="preserve"> </w:t>
      </w:r>
      <w:r w:rsidRPr="002C2A6C">
        <w:t>The</w:t>
      </w:r>
      <w:r w:rsidRPr="002C2A6C">
        <w:rPr>
          <w:spacing w:val="-9"/>
        </w:rPr>
        <w:t xml:space="preserve"> </w:t>
      </w:r>
      <w:r w:rsidRPr="002C2A6C">
        <w:t>Safety</w:t>
      </w:r>
      <w:r w:rsidRPr="002C2A6C">
        <w:rPr>
          <w:spacing w:val="-10"/>
        </w:rPr>
        <w:t xml:space="preserve"> </w:t>
      </w:r>
      <w:r w:rsidRPr="002C2A6C">
        <w:t>and</w:t>
      </w:r>
      <w:r w:rsidRPr="002C2A6C">
        <w:rPr>
          <w:spacing w:val="-8"/>
        </w:rPr>
        <w:t xml:space="preserve"> </w:t>
      </w:r>
      <w:r w:rsidRPr="002C2A6C">
        <w:t>Health Consultants report</w:t>
      </w:r>
      <w:r w:rsidRPr="002C2A6C">
        <w:rPr>
          <w:spacing w:val="-7"/>
        </w:rPr>
        <w:t xml:space="preserve"> </w:t>
      </w:r>
      <w:r w:rsidRPr="002C2A6C">
        <w:t>back</w:t>
      </w:r>
      <w:r w:rsidRPr="002C2A6C">
        <w:rPr>
          <w:spacing w:val="-8"/>
        </w:rPr>
        <w:t xml:space="preserve"> </w:t>
      </w:r>
      <w:r w:rsidRPr="002C2A6C">
        <w:t>to</w:t>
      </w:r>
      <w:r w:rsidRPr="002C2A6C">
        <w:rPr>
          <w:spacing w:val="-8"/>
        </w:rPr>
        <w:t xml:space="preserve"> </w:t>
      </w:r>
      <w:r w:rsidRPr="002C2A6C">
        <w:t>the</w:t>
      </w:r>
      <w:r w:rsidRPr="002C2A6C">
        <w:rPr>
          <w:spacing w:val="-11"/>
        </w:rPr>
        <w:t xml:space="preserve"> </w:t>
      </w:r>
      <w:r w:rsidRPr="002C2A6C">
        <w:t>SHARP</w:t>
      </w:r>
      <w:r w:rsidRPr="002C2A6C">
        <w:rPr>
          <w:spacing w:val="-7"/>
        </w:rPr>
        <w:t xml:space="preserve"> </w:t>
      </w:r>
      <w:r w:rsidRPr="002C2A6C">
        <w:t>Administrator</w:t>
      </w:r>
      <w:r w:rsidRPr="002C2A6C">
        <w:rPr>
          <w:spacing w:val="-7"/>
        </w:rPr>
        <w:t xml:space="preserve"> </w:t>
      </w:r>
      <w:r w:rsidRPr="002C2A6C">
        <w:t>when they find a</w:t>
      </w:r>
      <w:r w:rsidRPr="002C2A6C">
        <w:rPr>
          <w:spacing w:val="-1"/>
        </w:rPr>
        <w:t xml:space="preserve"> </w:t>
      </w:r>
      <w:r w:rsidRPr="002C2A6C">
        <w:t>company that appears to be</w:t>
      </w:r>
      <w:r w:rsidRPr="002C2A6C">
        <w:rPr>
          <w:spacing w:val="-1"/>
        </w:rPr>
        <w:t xml:space="preserve"> </w:t>
      </w:r>
      <w:r w:rsidRPr="002C2A6C">
        <w:t>a</w:t>
      </w:r>
      <w:r w:rsidRPr="002C2A6C">
        <w:rPr>
          <w:spacing w:val="-1"/>
        </w:rPr>
        <w:t xml:space="preserve"> </w:t>
      </w:r>
      <w:r w:rsidRPr="002C2A6C">
        <w:t>viable</w:t>
      </w:r>
      <w:r w:rsidRPr="002C2A6C">
        <w:rPr>
          <w:spacing w:val="-1"/>
        </w:rPr>
        <w:t xml:space="preserve"> </w:t>
      </w:r>
      <w:r w:rsidRPr="002C2A6C">
        <w:t xml:space="preserve">candidate. </w:t>
      </w:r>
      <w:r w:rsidR="00D0109B">
        <w:t xml:space="preserve"> </w:t>
      </w:r>
      <w:r w:rsidRPr="002C2A6C">
        <w:t>The</w:t>
      </w:r>
      <w:r w:rsidRPr="002C2A6C">
        <w:rPr>
          <w:spacing w:val="-1"/>
        </w:rPr>
        <w:t xml:space="preserve"> </w:t>
      </w:r>
      <w:r w:rsidRPr="002C2A6C">
        <w:t>SHARP Administrator</w:t>
      </w:r>
      <w:r w:rsidRPr="002C2A6C">
        <w:rPr>
          <w:spacing w:val="-1"/>
        </w:rPr>
        <w:t xml:space="preserve"> </w:t>
      </w:r>
      <w:r w:rsidRPr="002C2A6C">
        <w:t>recruits companies for the</w:t>
      </w:r>
      <w:r w:rsidRPr="002C2A6C">
        <w:rPr>
          <w:spacing w:val="-1"/>
        </w:rPr>
        <w:t xml:space="preserve"> </w:t>
      </w:r>
      <w:r w:rsidRPr="002C2A6C">
        <w:t>SHARP program by contacting these</w:t>
      </w:r>
      <w:r w:rsidRPr="002C2A6C">
        <w:rPr>
          <w:spacing w:val="-1"/>
        </w:rPr>
        <w:t xml:space="preserve"> </w:t>
      </w:r>
      <w:r w:rsidRPr="002C2A6C">
        <w:t>identified companies, explaining the</w:t>
      </w:r>
      <w:r w:rsidRPr="002C2A6C">
        <w:rPr>
          <w:spacing w:val="-1"/>
        </w:rPr>
        <w:t xml:space="preserve"> </w:t>
      </w:r>
      <w:r w:rsidRPr="002C2A6C">
        <w:t>program, and promoting</w:t>
      </w:r>
      <w:r w:rsidRPr="002C2A6C">
        <w:rPr>
          <w:spacing w:val="-3"/>
        </w:rPr>
        <w:t xml:space="preserve"> </w:t>
      </w:r>
      <w:r w:rsidRPr="002C2A6C">
        <w:t>it.</w:t>
      </w:r>
    </w:p>
    <w:p w14:paraId="1C627CCA" w14:textId="77777777" w:rsidR="00047E90" w:rsidRPr="002C2A6C" w:rsidRDefault="00047E90" w:rsidP="003470C6">
      <w:pPr>
        <w:kinsoku w:val="0"/>
        <w:overflowPunct w:val="0"/>
        <w:ind w:right="129"/>
        <w:jc w:val="both"/>
      </w:pPr>
    </w:p>
    <w:p w14:paraId="095A0516" w14:textId="77777777" w:rsidR="00047E90" w:rsidRPr="002C2A6C" w:rsidRDefault="00047E90" w:rsidP="003470C6">
      <w:pPr>
        <w:kinsoku w:val="0"/>
        <w:overflowPunct w:val="0"/>
        <w:spacing w:before="1"/>
        <w:ind w:left="259" w:right="129" w:firstLine="461"/>
        <w:jc w:val="both"/>
      </w:pPr>
      <w:r w:rsidRPr="002C2A6C">
        <w:t>There were no issues found with this category.</w:t>
      </w:r>
    </w:p>
    <w:p w14:paraId="5D81DD34" w14:textId="77777777" w:rsidR="00047E90" w:rsidRPr="002C2A6C" w:rsidRDefault="00047E90" w:rsidP="003470C6">
      <w:pPr>
        <w:kinsoku w:val="0"/>
        <w:overflowPunct w:val="0"/>
        <w:spacing w:before="276"/>
        <w:ind w:left="259" w:right="129" w:firstLine="461"/>
        <w:jc w:val="both"/>
        <w:outlineLvl w:val="0"/>
        <w:rPr>
          <w:b/>
          <w:bCs/>
          <w:spacing w:val="-2"/>
        </w:rPr>
      </w:pPr>
      <w:bookmarkStart w:id="28" w:name="Marketing"/>
      <w:bookmarkEnd w:id="28"/>
      <w:r w:rsidRPr="002C2A6C">
        <w:rPr>
          <w:b/>
          <w:bCs/>
          <w:spacing w:val="-2"/>
        </w:rPr>
        <w:t>Marketing</w:t>
      </w:r>
    </w:p>
    <w:p w14:paraId="5A100747" w14:textId="77777777" w:rsidR="00047E90" w:rsidRPr="002C2A6C" w:rsidRDefault="00047E90" w:rsidP="003470C6">
      <w:pPr>
        <w:kinsoku w:val="0"/>
        <w:overflowPunct w:val="0"/>
        <w:spacing w:before="276"/>
        <w:ind w:left="259" w:right="129" w:firstLine="461"/>
        <w:jc w:val="both"/>
      </w:pPr>
      <w:r w:rsidRPr="002C2A6C">
        <w:t>The Program uses the following marketing tools to promote their consultation service:</w:t>
      </w:r>
    </w:p>
    <w:p w14:paraId="33F42482" w14:textId="141204B2" w:rsidR="00047E90" w:rsidRPr="002C2A6C" w:rsidRDefault="00047E90" w:rsidP="003470C6">
      <w:pPr>
        <w:widowControl/>
        <w:numPr>
          <w:ilvl w:val="0"/>
          <w:numId w:val="57"/>
        </w:numPr>
        <w:tabs>
          <w:tab w:val="left" w:pos="1117"/>
        </w:tabs>
        <w:kinsoku w:val="0"/>
        <w:overflowPunct w:val="0"/>
        <w:spacing w:before="275" w:line="293" w:lineRule="exact"/>
        <w:ind w:left="1117" w:right="129" w:hanging="359"/>
        <w:jc w:val="both"/>
      </w:pPr>
      <w:r w:rsidRPr="002C2A6C">
        <w:t>Bulk emails to past training participants;</w:t>
      </w:r>
    </w:p>
    <w:p w14:paraId="3829506A" w14:textId="78FA2CDA" w:rsidR="00047E90" w:rsidRPr="002C2A6C" w:rsidRDefault="00047E90" w:rsidP="003470C6">
      <w:pPr>
        <w:widowControl/>
        <w:numPr>
          <w:ilvl w:val="0"/>
          <w:numId w:val="57"/>
        </w:numPr>
        <w:tabs>
          <w:tab w:val="left" w:pos="1117"/>
        </w:tabs>
        <w:kinsoku w:val="0"/>
        <w:overflowPunct w:val="0"/>
        <w:spacing w:line="293" w:lineRule="exact"/>
        <w:ind w:left="1117" w:right="129" w:hanging="359"/>
        <w:jc w:val="both"/>
      </w:pPr>
      <w:r w:rsidRPr="002C2A6C">
        <w:t xml:space="preserve">Bulk emails to Governor’s Safety and Health </w:t>
      </w:r>
      <w:r w:rsidRPr="00E868FA">
        <w:t xml:space="preserve">Conference </w:t>
      </w:r>
      <w:r w:rsidR="00D0109B" w:rsidRPr="00E868FA">
        <w:t xml:space="preserve">and Exposition </w:t>
      </w:r>
      <w:r w:rsidRPr="00E868FA">
        <w:t>participants</w:t>
      </w:r>
      <w:r w:rsidRPr="002C2A6C">
        <w:t>;</w:t>
      </w:r>
    </w:p>
    <w:p w14:paraId="23FECD66" w14:textId="77777777" w:rsidR="00047E90" w:rsidRPr="002C2A6C" w:rsidRDefault="00047E90" w:rsidP="003470C6">
      <w:pPr>
        <w:widowControl/>
        <w:numPr>
          <w:ilvl w:val="0"/>
          <w:numId w:val="57"/>
        </w:numPr>
        <w:tabs>
          <w:tab w:val="left" w:pos="1117"/>
        </w:tabs>
        <w:kinsoku w:val="0"/>
        <w:overflowPunct w:val="0"/>
        <w:spacing w:before="1" w:line="293" w:lineRule="exact"/>
        <w:ind w:left="1117" w:right="129" w:hanging="359"/>
        <w:jc w:val="both"/>
      </w:pPr>
      <w:r w:rsidRPr="002C2A6C">
        <w:t>Annual Governor’s Safety and Health Conference;</w:t>
      </w:r>
    </w:p>
    <w:p w14:paraId="011A8233" w14:textId="77777777" w:rsidR="00047E90" w:rsidRPr="002C2A6C" w:rsidRDefault="00047E90" w:rsidP="003470C6">
      <w:pPr>
        <w:widowControl/>
        <w:numPr>
          <w:ilvl w:val="0"/>
          <w:numId w:val="57"/>
        </w:numPr>
        <w:tabs>
          <w:tab w:val="left" w:pos="1117"/>
        </w:tabs>
        <w:kinsoku w:val="0"/>
        <w:overflowPunct w:val="0"/>
        <w:spacing w:line="293" w:lineRule="exact"/>
        <w:ind w:left="1117" w:right="129" w:hanging="359"/>
        <w:jc w:val="both"/>
      </w:pPr>
      <w:r w:rsidRPr="002C2A6C">
        <w:t>Labor Cabinet Website;</w:t>
      </w:r>
    </w:p>
    <w:p w14:paraId="71017E38" w14:textId="77777777" w:rsidR="00047E90" w:rsidRPr="002C2A6C" w:rsidRDefault="00047E90" w:rsidP="003470C6">
      <w:pPr>
        <w:widowControl/>
        <w:numPr>
          <w:ilvl w:val="0"/>
          <w:numId w:val="57"/>
        </w:numPr>
        <w:tabs>
          <w:tab w:val="left" w:pos="1117"/>
        </w:tabs>
        <w:kinsoku w:val="0"/>
        <w:overflowPunct w:val="0"/>
        <w:spacing w:line="293" w:lineRule="exact"/>
        <w:ind w:left="1117" w:right="129" w:hanging="359"/>
        <w:jc w:val="both"/>
      </w:pPr>
      <w:r w:rsidRPr="002C2A6C">
        <w:t>Face to Face Heat Stress Campaign;</w:t>
      </w:r>
    </w:p>
    <w:p w14:paraId="6154242D" w14:textId="77777777" w:rsidR="00047E90" w:rsidRPr="002C2A6C" w:rsidRDefault="00047E90" w:rsidP="003470C6">
      <w:pPr>
        <w:widowControl/>
        <w:numPr>
          <w:ilvl w:val="0"/>
          <w:numId w:val="57"/>
        </w:numPr>
        <w:tabs>
          <w:tab w:val="left" w:pos="1117"/>
        </w:tabs>
        <w:kinsoku w:val="0"/>
        <w:overflowPunct w:val="0"/>
        <w:spacing w:line="293" w:lineRule="exact"/>
        <w:ind w:left="1117" w:right="129" w:hanging="359"/>
        <w:jc w:val="both"/>
      </w:pPr>
      <w:r w:rsidRPr="002C2A6C">
        <w:t>Partnership brochures; and</w:t>
      </w:r>
    </w:p>
    <w:p w14:paraId="73FCC50F" w14:textId="77777777" w:rsidR="00047E90" w:rsidRPr="002C2A6C" w:rsidRDefault="00047E90" w:rsidP="003470C6">
      <w:pPr>
        <w:widowControl/>
        <w:numPr>
          <w:ilvl w:val="0"/>
          <w:numId w:val="57"/>
        </w:numPr>
        <w:tabs>
          <w:tab w:val="left" w:pos="1117"/>
        </w:tabs>
        <w:kinsoku w:val="0"/>
        <w:overflowPunct w:val="0"/>
        <w:spacing w:line="293" w:lineRule="exact"/>
        <w:ind w:left="1117" w:right="129" w:hanging="359"/>
        <w:jc w:val="both"/>
      </w:pPr>
      <w:r w:rsidRPr="002C2A6C">
        <w:t>KYSAFE mobile app.</w:t>
      </w:r>
    </w:p>
    <w:p w14:paraId="4320D42C" w14:textId="77777777" w:rsidR="00047E90" w:rsidRPr="002C2A6C" w:rsidRDefault="00047E90" w:rsidP="003470C6">
      <w:pPr>
        <w:kinsoku w:val="0"/>
        <w:overflowPunct w:val="0"/>
        <w:spacing w:before="276"/>
        <w:ind w:left="259" w:right="129" w:firstLine="461"/>
        <w:jc w:val="both"/>
      </w:pPr>
      <w:r w:rsidRPr="002C2A6C">
        <w:t>There were no issues found with this category.</w:t>
      </w:r>
    </w:p>
    <w:p w14:paraId="5D788269" w14:textId="77777777" w:rsidR="00047E90" w:rsidRPr="002C2A6C" w:rsidRDefault="00047E90" w:rsidP="003470C6">
      <w:pPr>
        <w:kinsoku w:val="0"/>
        <w:overflowPunct w:val="0"/>
        <w:spacing w:before="276"/>
        <w:ind w:left="259" w:right="129" w:firstLine="461"/>
        <w:jc w:val="both"/>
        <w:rPr>
          <w:b/>
          <w:bCs/>
        </w:rPr>
      </w:pPr>
      <w:r w:rsidRPr="002C2A6C">
        <w:rPr>
          <w:b/>
          <w:bCs/>
          <w:u w:val="single"/>
        </w:rPr>
        <w:t>Case File Review (CFR) Summary</w:t>
      </w:r>
    </w:p>
    <w:p w14:paraId="732FDB98" w14:textId="77777777" w:rsidR="00047E90" w:rsidRPr="002C2A6C" w:rsidRDefault="00047E90" w:rsidP="003470C6">
      <w:pPr>
        <w:kinsoku w:val="0"/>
        <w:overflowPunct w:val="0"/>
        <w:ind w:right="129"/>
        <w:jc w:val="both"/>
        <w:rPr>
          <w:b/>
          <w:bCs/>
          <w:sz w:val="20"/>
          <w:szCs w:val="20"/>
        </w:rPr>
      </w:pPr>
    </w:p>
    <w:p w14:paraId="0E08542D" w14:textId="3097AED1" w:rsidR="00047E90" w:rsidRPr="002C2A6C" w:rsidRDefault="00047E90" w:rsidP="003470C6">
      <w:pPr>
        <w:kinsoku w:val="0"/>
        <w:overflowPunct w:val="0"/>
        <w:spacing w:before="50"/>
        <w:ind w:left="720" w:right="129"/>
        <w:jc w:val="both"/>
      </w:pPr>
      <w:r w:rsidRPr="002C2A6C">
        <w:t xml:space="preserve">The case file review focused on the quality of the services provided by </w:t>
      </w:r>
      <w:r w:rsidR="00830035" w:rsidRPr="002744A2">
        <w:t>KYSAFE</w:t>
      </w:r>
      <w:r w:rsidRPr="002744A2">
        <w:t>,</w:t>
      </w:r>
      <w:r w:rsidRPr="002C2A6C">
        <w:t xml:space="preserve"> including the following: safety and health assistance; identification and classification of hazards; recommendations for hazard correction and control; the relationship of the hazards found to the deficiencies in the safety and health management system; training and education; exemption program evaluations; and written reports to employers.</w:t>
      </w:r>
    </w:p>
    <w:p w14:paraId="709202DC" w14:textId="77777777" w:rsidR="00047E90" w:rsidRPr="002C2A6C" w:rsidRDefault="00047E90" w:rsidP="003470C6">
      <w:pPr>
        <w:kinsoku w:val="0"/>
        <w:overflowPunct w:val="0"/>
        <w:ind w:right="129"/>
        <w:jc w:val="both"/>
      </w:pPr>
    </w:p>
    <w:p w14:paraId="2C849AD3" w14:textId="77777777" w:rsidR="00047E90" w:rsidRPr="002C2A6C" w:rsidRDefault="00047E90" w:rsidP="003470C6">
      <w:pPr>
        <w:kinsoku w:val="0"/>
        <w:overflowPunct w:val="0"/>
        <w:ind w:left="259" w:right="129" w:firstLine="461"/>
        <w:jc w:val="both"/>
        <w:outlineLvl w:val="0"/>
        <w:rPr>
          <w:b/>
          <w:bCs/>
        </w:rPr>
      </w:pPr>
      <w:bookmarkStart w:id="29" w:name="File_Selection"/>
      <w:bookmarkEnd w:id="29"/>
      <w:r w:rsidRPr="002C2A6C">
        <w:rPr>
          <w:b/>
          <w:bCs/>
        </w:rPr>
        <w:t>File Selection</w:t>
      </w:r>
    </w:p>
    <w:p w14:paraId="76344F84" w14:textId="77777777" w:rsidR="00047E90" w:rsidRPr="002C2A6C" w:rsidRDefault="00047E90" w:rsidP="003470C6">
      <w:pPr>
        <w:kinsoku w:val="0"/>
        <w:overflowPunct w:val="0"/>
        <w:ind w:right="129"/>
        <w:jc w:val="both"/>
        <w:rPr>
          <w:b/>
          <w:bCs/>
        </w:rPr>
      </w:pPr>
    </w:p>
    <w:p w14:paraId="4FDB6401" w14:textId="7BAAE6D7" w:rsidR="00047E90" w:rsidRPr="002C2A6C" w:rsidRDefault="00047E90" w:rsidP="003470C6">
      <w:pPr>
        <w:kinsoku w:val="0"/>
        <w:overflowPunct w:val="0"/>
        <w:ind w:left="720" w:right="129"/>
        <w:jc w:val="both"/>
      </w:pPr>
      <w:r w:rsidRPr="002C2A6C">
        <w:t xml:space="preserve">A total of </w:t>
      </w:r>
      <w:r>
        <w:t>3</w:t>
      </w:r>
      <w:r w:rsidR="003D7EE4">
        <w:t>3</w:t>
      </w:r>
      <w:r w:rsidRPr="002C2A6C">
        <w:t xml:space="preserve"> files (</w:t>
      </w:r>
      <w:r>
        <w:t>18</w:t>
      </w:r>
      <w:r w:rsidRPr="002C2A6C">
        <w:t xml:space="preserve"> safety files, </w:t>
      </w:r>
      <w:r>
        <w:t>15</w:t>
      </w:r>
      <w:r w:rsidRPr="002C2A6C">
        <w:t xml:space="preserve"> health files) were randomly selected for review by both federal monitors. The files represented surveys related to OSHA’s initiatives, OSHA’s Strategic </w:t>
      </w:r>
      <w:r w:rsidRPr="002C2A6C">
        <w:lastRenderedPageBreak/>
        <w:t>Plan, and employers participating</w:t>
      </w:r>
      <w:r w:rsidRPr="002C2A6C">
        <w:rPr>
          <w:spacing w:val="-1"/>
        </w:rPr>
        <w:t xml:space="preserve"> </w:t>
      </w:r>
      <w:r w:rsidRPr="002C2A6C">
        <w:t>in SHARP.</w:t>
      </w:r>
    </w:p>
    <w:p w14:paraId="2E984751" w14:textId="77777777" w:rsidR="00047E90" w:rsidRPr="002C2A6C" w:rsidRDefault="00047E90" w:rsidP="003470C6">
      <w:pPr>
        <w:kinsoku w:val="0"/>
        <w:overflowPunct w:val="0"/>
        <w:ind w:right="129"/>
        <w:jc w:val="both"/>
      </w:pPr>
    </w:p>
    <w:p w14:paraId="678D77D0" w14:textId="77777777" w:rsidR="00047E90" w:rsidRPr="002A1F6D" w:rsidRDefault="00047E90" w:rsidP="003470C6">
      <w:pPr>
        <w:kinsoku w:val="0"/>
        <w:overflowPunct w:val="0"/>
        <w:ind w:left="261" w:right="129" w:firstLine="459"/>
        <w:jc w:val="both"/>
        <w:outlineLvl w:val="0"/>
        <w:rPr>
          <w:b/>
          <w:bCs/>
          <w:u w:val="single"/>
        </w:rPr>
      </w:pPr>
      <w:bookmarkStart w:id="30" w:name="File_Review"/>
      <w:bookmarkStart w:id="31" w:name="SAFETY:"/>
      <w:bookmarkEnd w:id="30"/>
      <w:bookmarkEnd w:id="31"/>
      <w:r w:rsidRPr="002A1F6D">
        <w:rPr>
          <w:b/>
          <w:bCs/>
          <w:u w:val="single"/>
        </w:rPr>
        <w:t xml:space="preserve">File Review </w:t>
      </w:r>
    </w:p>
    <w:p w14:paraId="32C76AE0" w14:textId="77777777" w:rsidR="00467BAB" w:rsidRDefault="00467BAB" w:rsidP="003470C6">
      <w:pPr>
        <w:kinsoku w:val="0"/>
        <w:overflowPunct w:val="0"/>
        <w:ind w:left="261" w:right="129" w:firstLine="459"/>
        <w:jc w:val="both"/>
        <w:outlineLvl w:val="0"/>
        <w:rPr>
          <w:b/>
          <w:bCs/>
          <w:u w:val="single"/>
        </w:rPr>
      </w:pPr>
    </w:p>
    <w:p w14:paraId="10939E3B" w14:textId="326DA107" w:rsidR="00047E90" w:rsidRDefault="00047E90" w:rsidP="003470C6">
      <w:pPr>
        <w:kinsoku w:val="0"/>
        <w:overflowPunct w:val="0"/>
        <w:ind w:left="261" w:right="129" w:firstLine="459"/>
        <w:jc w:val="both"/>
        <w:outlineLvl w:val="0"/>
        <w:rPr>
          <w:b/>
          <w:bCs/>
          <w:u w:val="single"/>
        </w:rPr>
      </w:pPr>
      <w:r w:rsidRPr="002C2A6C">
        <w:rPr>
          <w:b/>
          <w:bCs/>
          <w:u w:val="single"/>
        </w:rPr>
        <w:t>SAFETY:</w:t>
      </w:r>
    </w:p>
    <w:p w14:paraId="0C604BE4" w14:textId="77777777" w:rsidR="00467BAB" w:rsidRDefault="00467BAB" w:rsidP="003470C6">
      <w:pPr>
        <w:kinsoku w:val="0"/>
        <w:overflowPunct w:val="0"/>
        <w:ind w:left="720" w:right="129"/>
        <w:jc w:val="both"/>
      </w:pPr>
    </w:p>
    <w:p w14:paraId="2115E883" w14:textId="07B057EE" w:rsidR="00047E90" w:rsidRPr="002C2A6C" w:rsidRDefault="00047E90" w:rsidP="003470C6">
      <w:pPr>
        <w:kinsoku w:val="0"/>
        <w:overflowPunct w:val="0"/>
        <w:ind w:left="720" w:right="129"/>
        <w:jc w:val="both"/>
      </w:pPr>
      <w:r w:rsidRPr="002C2A6C">
        <w:t>Hazards listed in the consultant’s reports were consistent with those expected for the industries they visited.</w:t>
      </w:r>
      <w:r w:rsidRPr="002C2A6C">
        <w:rPr>
          <w:spacing w:val="68"/>
        </w:rPr>
        <w:t xml:space="preserve"> </w:t>
      </w:r>
      <w:r w:rsidR="00830035">
        <w:rPr>
          <w:spacing w:val="68"/>
        </w:rPr>
        <w:t xml:space="preserve"> </w:t>
      </w:r>
      <w:r w:rsidRPr="002C2A6C">
        <w:t>The consultants did a good job capturing the hazards in photos, and</w:t>
      </w:r>
      <w:r>
        <w:t xml:space="preserve"> </w:t>
      </w:r>
      <w:r w:rsidRPr="002C2A6C">
        <w:t>no hazards were</w:t>
      </w:r>
      <w:r w:rsidRPr="002C2A6C">
        <w:rPr>
          <w:spacing w:val="-1"/>
        </w:rPr>
        <w:t xml:space="preserve"> </w:t>
      </w:r>
      <w:r w:rsidRPr="002C2A6C">
        <w:t>observed in the</w:t>
      </w:r>
      <w:r w:rsidRPr="002C2A6C">
        <w:rPr>
          <w:spacing w:val="-1"/>
        </w:rPr>
        <w:t xml:space="preserve"> </w:t>
      </w:r>
      <w:r w:rsidRPr="002C2A6C">
        <w:t>photos that were not addressed.</w:t>
      </w:r>
      <w:r w:rsidRPr="002C2A6C">
        <w:rPr>
          <w:spacing w:val="60"/>
        </w:rPr>
        <w:t xml:space="preserve"> </w:t>
      </w:r>
      <w:r w:rsidR="00830035">
        <w:rPr>
          <w:spacing w:val="60"/>
        </w:rPr>
        <w:t xml:space="preserve"> </w:t>
      </w:r>
      <w:r w:rsidRPr="002C2A6C">
        <w:t>Most case</w:t>
      </w:r>
      <w:r w:rsidRPr="002C2A6C">
        <w:rPr>
          <w:spacing w:val="-1"/>
        </w:rPr>
        <w:t xml:space="preserve"> </w:t>
      </w:r>
      <w:r w:rsidRPr="002C2A6C">
        <w:t>files were</w:t>
      </w:r>
      <w:r w:rsidRPr="002C2A6C">
        <w:rPr>
          <w:spacing w:val="-1"/>
        </w:rPr>
        <w:t xml:space="preserve"> </w:t>
      </w:r>
      <w:r w:rsidRPr="002C2A6C">
        <w:t>found to contain field notes of</w:t>
      </w:r>
      <w:r w:rsidRPr="002C2A6C">
        <w:rPr>
          <w:spacing w:val="-1"/>
        </w:rPr>
        <w:t xml:space="preserve"> </w:t>
      </w:r>
      <w:r w:rsidRPr="002C2A6C">
        <w:t>some</w:t>
      </w:r>
      <w:r w:rsidRPr="002C2A6C">
        <w:rPr>
          <w:spacing w:val="-1"/>
        </w:rPr>
        <w:t xml:space="preserve"> </w:t>
      </w:r>
      <w:r w:rsidRPr="002C2A6C">
        <w:t>sort.</w:t>
      </w:r>
      <w:r w:rsidRPr="002C2A6C">
        <w:rPr>
          <w:spacing w:val="60"/>
        </w:rPr>
        <w:t xml:space="preserve"> </w:t>
      </w:r>
      <w:r w:rsidR="00830035">
        <w:rPr>
          <w:spacing w:val="60"/>
        </w:rPr>
        <w:t xml:space="preserve"> </w:t>
      </w:r>
      <w:r w:rsidRPr="002C2A6C">
        <w:t>Most of</w:t>
      </w:r>
      <w:r w:rsidRPr="002C2A6C">
        <w:rPr>
          <w:spacing w:val="-1"/>
        </w:rPr>
        <w:t xml:space="preserve"> </w:t>
      </w:r>
      <w:r w:rsidRPr="002C2A6C">
        <w:t>the</w:t>
      </w:r>
      <w:r w:rsidRPr="002C2A6C">
        <w:rPr>
          <w:spacing w:val="-1"/>
        </w:rPr>
        <w:t xml:space="preserve"> </w:t>
      </w:r>
      <w:r w:rsidRPr="002C2A6C">
        <w:t>notes were written in shorthand, and in some cases, they were</w:t>
      </w:r>
      <w:r w:rsidRPr="002C2A6C">
        <w:rPr>
          <w:spacing w:val="-1"/>
        </w:rPr>
        <w:t xml:space="preserve"> </w:t>
      </w:r>
      <w:r w:rsidRPr="002C2A6C">
        <w:t>unable</w:t>
      </w:r>
      <w:r w:rsidRPr="002C2A6C">
        <w:rPr>
          <w:spacing w:val="-1"/>
        </w:rPr>
        <w:t xml:space="preserve"> </w:t>
      </w:r>
      <w:r w:rsidRPr="002C2A6C">
        <w:t>to be</w:t>
      </w:r>
      <w:r w:rsidRPr="002C2A6C">
        <w:rPr>
          <w:spacing w:val="-1"/>
        </w:rPr>
        <w:t xml:space="preserve"> </w:t>
      </w:r>
      <w:r w:rsidRPr="002C2A6C">
        <w:t>interpreted by the</w:t>
      </w:r>
      <w:r w:rsidRPr="002C2A6C">
        <w:rPr>
          <w:spacing w:val="-1"/>
        </w:rPr>
        <w:t xml:space="preserve"> </w:t>
      </w:r>
      <w:r w:rsidRPr="002C2A6C">
        <w:t xml:space="preserve">reviewer. </w:t>
      </w:r>
      <w:r w:rsidR="00830035">
        <w:t xml:space="preserve"> </w:t>
      </w:r>
      <w:r w:rsidRPr="002C2A6C">
        <w:t>There</w:t>
      </w:r>
      <w:r w:rsidRPr="002C2A6C">
        <w:rPr>
          <w:spacing w:val="-1"/>
        </w:rPr>
        <w:t xml:space="preserve"> </w:t>
      </w:r>
      <w:r w:rsidRPr="002C2A6C">
        <w:t>was little</w:t>
      </w:r>
      <w:r w:rsidRPr="002C2A6C">
        <w:rPr>
          <w:spacing w:val="-1"/>
        </w:rPr>
        <w:t xml:space="preserve"> </w:t>
      </w:r>
      <w:r w:rsidRPr="002C2A6C">
        <w:t>information about the</w:t>
      </w:r>
      <w:r w:rsidRPr="002C2A6C">
        <w:rPr>
          <w:spacing w:val="-1"/>
        </w:rPr>
        <w:t xml:space="preserve"> </w:t>
      </w:r>
      <w:r w:rsidRPr="002C2A6C">
        <w:t>actual hazard.</w:t>
      </w:r>
      <w:r w:rsidRPr="002C2A6C">
        <w:rPr>
          <w:spacing w:val="60"/>
        </w:rPr>
        <w:t xml:space="preserve"> </w:t>
      </w:r>
      <w:r w:rsidRPr="002C2A6C">
        <w:t>Most notes appeared to be</w:t>
      </w:r>
      <w:r w:rsidRPr="002C2A6C">
        <w:rPr>
          <w:spacing w:val="-1"/>
        </w:rPr>
        <w:t xml:space="preserve"> </w:t>
      </w:r>
      <w:r w:rsidRPr="002C2A6C">
        <w:t>written as a</w:t>
      </w:r>
      <w:r w:rsidRPr="002C2A6C">
        <w:rPr>
          <w:spacing w:val="-1"/>
        </w:rPr>
        <w:t xml:space="preserve"> </w:t>
      </w:r>
      <w:r w:rsidRPr="002C2A6C">
        <w:t>reminder</w:t>
      </w:r>
      <w:r w:rsidRPr="002C2A6C">
        <w:rPr>
          <w:spacing w:val="-1"/>
        </w:rPr>
        <w:t xml:space="preserve"> </w:t>
      </w:r>
      <w:r w:rsidRPr="002C2A6C">
        <w:t>to the</w:t>
      </w:r>
      <w:r w:rsidRPr="002C2A6C">
        <w:rPr>
          <w:spacing w:val="-1"/>
        </w:rPr>
        <w:t xml:space="preserve"> </w:t>
      </w:r>
      <w:r w:rsidRPr="002C2A6C">
        <w:t>consultant, and there</w:t>
      </w:r>
      <w:r w:rsidRPr="002C2A6C">
        <w:rPr>
          <w:spacing w:val="-1"/>
        </w:rPr>
        <w:t xml:space="preserve"> </w:t>
      </w:r>
      <w:r w:rsidRPr="002C2A6C">
        <w:t>was little</w:t>
      </w:r>
      <w:r w:rsidRPr="002C2A6C">
        <w:rPr>
          <w:spacing w:val="-1"/>
        </w:rPr>
        <w:t xml:space="preserve"> </w:t>
      </w:r>
      <w:r w:rsidRPr="002C2A6C">
        <w:t>information captured that would support the</w:t>
      </w:r>
      <w:r w:rsidRPr="002C2A6C">
        <w:rPr>
          <w:spacing w:val="-1"/>
        </w:rPr>
        <w:t xml:space="preserve"> </w:t>
      </w:r>
      <w:r w:rsidRPr="002C2A6C">
        <w:t>basis for</w:t>
      </w:r>
      <w:r w:rsidRPr="002C2A6C">
        <w:rPr>
          <w:spacing w:val="-1"/>
        </w:rPr>
        <w:t xml:space="preserve"> </w:t>
      </w:r>
      <w:r w:rsidRPr="002C2A6C">
        <w:t>the</w:t>
      </w:r>
      <w:r w:rsidRPr="002C2A6C">
        <w:rPr>
          <w:spacing w:val="-1"/>
        </w:rPr>
        <w:t xml:space="preserve"> </w:t>
      </w:r>
      <w:r w:rsidRPr="002C2A6C">
        <w:t>hazard being addressed.</w:t>
      </w:r>
      <w:r w:rsidRPr="002C2A6C">
        <w:rPr>
          <w:spacing w:val="62"/>
        </w:rPr>
        <w:t xml:space="preserve"> </w:t>
      </w:r>
      <w:r w:rsidRPr="002C2A6C">
        <w:t>However, detailed information was provided to the</w:t>
      </w:r>
      <w:r w:rsidRPr="002C2A6C">
        <w:rPr>
          <w:spacing w:val="-1"/>
        </w:rPr>
        <w:t xml:space="preserve"> </w:t>
      </w:r>
      <w:r w:rsidRPr="002C2A6C">
        <w:t>employer</w:t>
      </w:r>
      <w:r w:rsidRPr="002C2A6C">
        <w:rPr>
          <w:spacing w:val="-1"/>
        </w:rPr>
        <w:t xml:space="preserve"> </w:t>
      </w:r>
      <w:r w:rsidRPr="002C2A6C">
        <w:t>in the</w:t>
      </w:r>
      <w:r w:rsidRPr="002C2A6C">
        <w:rPr>
          <w:spacing w:val="-1"/>
        </w:rPr>
        <w:t xml:space="preserve"> </w:t>
      </w:r>
      <w:r w:rsidRPr="002C2A6C">
        <w:t>written report, which allowed the employer</w:t>
      </w:r>
      <w:r w:rsidRPr="002C2A6C">
        <w:rPr>
          <w:spacing w:val="-1"/>
        </w:rPr>
        <w:t xml:space="preserve"> </w:t>
      </w:r>
      <w:r w:rsidRPr="002C2A6C">
        <w:t>to properly identify and abate</w:t>
      </w:r>
      <w:r w:rsidRPr="002C2A6C">
        <w:rPr>
          <w:spacing w:val="-1"/>
        </w:rPr>
        <w:t xml:space="preserve"> </w:t>
      </w:r>
      <w:r w:rsidRPr="002C2A6C">
        <w:t>the</w:t>
      </w:r>
      <w:r w:rsidRPr="002C2A6C">
        <w:rPr>
          <w:spacing w:val="-1"/>
        </w:rPr>
        <w:t xml:space="preserve"> </w:t>
      </w:r>
      <w:r w:rsidRPr="002C2A6C">
        <w:t>hazards.</w:t>
      </w:r>
    </w:p>
    <w:p w14:paraId="60859DBD" w14:textId="77777777" w:rsidR="00047E90" w:rsidRPr="002C2A6C" w:rsidRDefault="00047E90" w:rsidP="003470C6">
      <w:pPr>
        <w:kinsoku w:val="0"/>
        <w:overflowPunct w:val="0"/>
        <w:ind w:right="129"/>
        <w:jc w:val="both"/>
      </w:pPr>
    </w:p>
    <w:p w14:paraId="0961BBB6" w14:textId="62162363" w:rsidR="00C112AE" w:rsidRDefault="006A7DA7" w:rsidP="00C112AE">
      <w:pPr>
        <w:ind w:left="720"/>
        <w:jc w:val="both"/>
      </w:pPr>
      <w:r>
        <w:t>All files had diary sheets.  Most of the diary sheets were in the form of a print screen of the communication tab.  Some files reviewed that were limited service were found not to have the evaluation of the employer’s safety and health program using the OSHA Form 33.  The program management was advised of the information contained in the CPPM in reference to completing OSHA Form 33’s (CPPM – Chapter 4, II, B, 3) and encouraged to use this form on every consultation visit.</w:t>
      </w:r>
    </w:p>
    <w:p w14:paraId="69F5D06C" w14:textId="77777777" w:rsidR="006A7DA7" w:rsidRDefault="006A7DA7" w:rsidP="00C112AE">
      <w:pPr>
        <w:ind w:left="720"/>
        <w:jc w:val="both"/>
      </w:pPr>
    </w:p>
    <w:p w14:paraId="402288E4" w14:textId="6CD22194" w:rsidR="00047E90" w:rsidRDefault="00047E90" w:rsidP="003470C6">
      <w:pPr>
        <w:kinsoku w:val="0"/>
        <w:overflowPunct w:val="0"/>
        <w:ind w:left="720" w:right="129"/>
        <w:jc w:val="both"/>
      </w:pPr>
      <w:r w:rsidRPr="002C2A6C">
        <w:t>The OSHA Form 33</w:t>
      </w:r>
      <w:r>
        <w:t xml:space="preserve">’s that were completed, </w:t>
      </w:r>
      <w:r w:rsidRPr="002C2A6C">
        <w:t>were found to have</w:t>
      </w:r>
      <w:r w:rsidRPr="002C2A6C">
        <w:rPr>
          <w:spacing w:val="-1"/>
        </w:rPr>
        <w:t xml:space="preserve"> </w:t>
      </w:r>
      <w:r w:rsidRPr="002C2A6C">
        <w:t>comments for</w:t>
      </w:r>
      <w:r w:rsidRPr="002C2A6C">
        <w:rPr>
          <w:spacing w:val="-1"/>
        </w:rPr>
        <w:t xml:space="preserve"> </w:t>
      </w:r>
      <w:r w:rsidRPr="002C2A6C">
        <w:t>all evaluations resulting in a 2 or</w:t>
      </w:r>
      <w:r w:rsidRPr="002C2A6C">
        <w:rPr>
          <w:spacing w:val="-1"/>
        </w:rPr>
        <w:t xml:space="preserve"> </w:t>
      </w:r>
      <w:r w:rsidRPr="002C2A6C">
        <w:t>less.</w:t>
      </w:r>
      <w:r w:rsidRPr="002C2A6C">
        <w:rPr>
          <w:spacing w:val="60"/>
        </w:rPr>
        <w:t xml:space="preserve"> </w:t>
      </w:r>
      <w:r w:rsidRPr="002C2A6C">
        <w:t>Although it is</w:t>
      </w:r>
      <w:r w:rsidRPr="002C2A6C">
        <w:rPr>
          <w:spacing w:val="-3"/>
        </w:rPr>
        <w:t xml:space="preserve"> </w:t>
      </w:r>
      <w:r w:rsidRPr="002C2A6C">
        <w:t>understood that the</w:t>
      </w:r>
      <w:r w:rsidRPr="002C2A6C">
        <w:rPr>
          <w:spacing w:val="-1"/>
        </w:rPr>
        <w:t xml:space="preserve"> </w:t>
      </w:r>
      <w:r w:rsidRPr="002C2A6C">
        <w:t>consultants provide information and assistance</w:t>
      </w:r>
      <w:r w:rsidRPr="002C2A6C">
        <w:rPr>
          <w:spacing w:val="-1"/>
        </w:rPr>
        <w:t xml:space="preserve"> </w:t>
      </w:r>
      <w:r w:rsidRPr="002C2A6C">
        <w:t>to the</w:t>
      </w:r>
      <w:r w:rsidRPr="002C2A6C">
        <w:rPr>
          <w:spacing w:val="-1"/>
        </w:rPr>
        <w:t xml:space="preserve"> </w:t>
      </w:r>
      <w:r w:rsidRPr="002C2A6C">
        <w:t>employers verbally onsite, the</w:t>
      </w:r>
      <w:r w:rsidRPr="002C2A6C">
        <w:rPr>
          <w:spacing w:val="-1"/>
        </w:rPr>
        <w:t xml:space="preserve"> </w:t>
      </w:r>
      <w:r w:rsidRPr="002C2A6C">
        <w:t>comments documented on the</w:t>
      </w:r>
      <w:r w:rsidRPr="002C2A6C">
        <w:rPr>
          <w:spacing w:val="-1"/>
        </w:rPr>
        <w:t xml:space="preserve"> </w:t>
      </w:r>
      <w:r w:rsidRPr="002C2A6C">
        <w:t>Form 33 were</w:t>
      </w:r>
      <w:r w:rsidRPr="002C2A6C">
        <w:rPr>
          <w:spacing w:val="-1"/>
        </w:rPr>
        <w:t xml:space="preserve"> </w:t>
      </w:r>
      <w:r w:rsidRPr="002C2A6C">
        <w:t>generic</w:t>
      </w:r>
      <w:r w:rsidRPr="002C2A6C">
        <w:rPr>
          <w:spacing w:val="-1"/>
        </w:rPr>
        <w:t xml:space="preserve"> </w:t>
      </w:r>
      <w:r w:rsidRPr="002C2A6C">
        <w:t>and failed to give</w:t>
      </w:r>
      <w:r w:rsidRPr="002C2A6C">
        <w:rPr>
          <w:spacing w:val="-1"/>
        </w:rPr>
        <w:t xml:space="preserve"> </w:t>
      </w:r>
      <w:r w:rsidRPr="002C2A6C">
        <w:t>specific</w:t>
      </w:r>
      <w:r w:rsidRPr="002C2A6C">
        <w:rPr>
          <w:spacing w:val="-1"/>
        </w:rPr>
        <w:t xml:space="preserve"> </w:t>
      </w:r>
      <w:r w:rsidRPr="002C2A6C">
        <w:t>information to the</w:t>
      </w:r>
      <w:r w:rsidRPr="002C2A6C">
        <w:rPr>
          <w:spacing w:val="-1"/>
        </w:rPr>
        <w:t xml:space="preserve"> </w:t>
      </w:r>
      <w:r w:rsidRPr="002C2A6C">
        <w:t>employer, when recommendations were made</w:t>
      </w:r>
      <w:r w:rsidRPr="002C2A6C">
        <w:rPr>
          <w:spacing w:val="-1"/>
        </w:rPr>
        <w:t xml:space="preserve"> </w:t>
      </w:r>
      <w:r w:rsidRPr="002C2A6C">
        <w:t>to</w:t>
      </w:r>
      <w:r w:rsidRPr="002C2A6C">
        <w:rPr>
          <w:spacing w:val="-1"/>
        </w:rPr>
        <w:t xml:space="preserve"> </w:t>
      </w:r>
      <w:r w:rsidRPr="002C2A6C">
        <w:t>implement a</w:t>
      </w:r>
      <w:r w:rsidRPr="002C2A6C">
        <w:rPr>
          <w:spacing w:val="-1"/>
        </w:rPr>
        <w:t xml:space="preserve"> </w:t>
      </w:r>
      <w:r w:rsidRPr="002C2A6C">
        <w:t>specific</w:t>
      </w:r>
      <w:r w:rsidRPr="002C2A6C">
        <w:rPr>
          <w:spacing w:val="-1"/>
        </w:rPr>
        <w:t xml:space="preserve"> </w:t>
      </w:r>
      <w:r w:rsidRPr="002C2A6C">
        <w:t>program or</w:t>
      </w:r>
      <w:r w:rsidRPr="002C2A6C">
        <w:rPr>
          <w:spacing w:val="-1"/>
        </w:rPr>
        <w:t xml:space="preserve"> </w:t>
      </w:r>
      <w:r w:rsidRPr="002C2A6C">
        <w:t xml:space="preserve">policy. </w:t>
      </w:r>
      <w:r w:rsidR="00830035">
        <w:t xml:space="preserve"> </w:t>
      </w:r>
      <w:r w:rsidR="00BD5671">
        <w:t>T</w:t>
      </w:r>
      <w:r w:rsidRPr="002C2A6C">
        <w:t>he</w:t>
      </w:r>
      <w:r w:rsidRPr="002C2A6C">
        <w:rPr>
          <w:spacing w:val="-1"/>
        </w:rPr>
        <w:t xml:space="preserve"> </w:t>
      </w:r>
      <w:r w:rsidRPr="002C2A6C">
        <w:t xml:space="preserve">comments </w:t>
      </w:r>
      <w:r w:rsidR="00BD5671">
        <w:t>should be</w:t>
      </w:r>
      <w:r w:rsidR="00BD5671" w:rsidRPr="002C2A6C">
        <w:rPr>
          <w:spacing w:val="-1"/>
        </w:rPr>
        <w:t xml:space="preserve"> </w:t>
      </w:r>
      <w:r w:rsidRPr="002C2A6C">
        <w:t>more</w:t>
      </w:r>
      <w:r w:rsidRPr="002C2A6C">
        <w:rPr>
          <w:spacing w:val="-1"/>
        </w:rPr>
        <w:t xml:space="preserve"> </w:t>
      </w:r>
      <w:r w:rsidRPr="002C2A6C">
        <w:t>specific</w:t>
      </w:r>
      <w:r w:rsidRPr="002C2A6C">
        <w:rPr>
          <w:spacing w:val="-1"/>
        </w:rPr>
        <w:t xml:space="preserve"> </w:t>
      </w:r>
      <w:r w:rsidRPr="002C2A6C">
        <w:t>as to what programs, policies, or</w:t>
      </w:r>
      <w:r w:rsidRPr="002C2A6C">
        <w:rPr>
          <w:spacing w:val="-1"/>
        </w:rPr>
        <w:t xml:space="preserve"> </w:t>
      </w:r>
      <w:r w:rsidRPr="002C2A6C">
        <w:t>procedures need to be</w:t>
      </w:r>
      <w:r w:rsidRPr="002C2A6C">
        <w:rPr>
          <w:spacing w:val="-1"/>
        </w:rPr>
        <w:t xml:space="preserve"> </w:t>
      </w:r>
      <w:r w:rsidRPr="002C2A6C">
        <w:t>improved or</w:t>
      </w:r>
      <w:r w:rsidRPr="002C2A6C">
        <w:rPr>
          <w:spacing w:val="-1"/>
        </w:rPr>
        <w:t xml:space="preserve"> </w:t>
      </w:r>
      <w:r w:rsidRPr="002C2A6C">
        <w:t>implemented.</w:t>
      </w:r>
    </w:p>
    <w:p w14:paraId="07EA7763" w14:textId="77777777" w:rsidR="00047E90" w:rsidRDefault="00047E90" w:rsidP="003470C6">
      <w:pPr>
        <w:kinsoku w:val="0"/>
        <w:overflowPunct w:val="0"/>
        <w:ind w:left="245" w:right="129"/>
        <w:jc w:val="both"/>
      </w:pPr>
    </w:p>
    <w:p w14:paraId="48F2BB4D" w14:textId="2C66F082" w:rsidR="00047E90" w:rsidRPr="000255AF" w:rsidRDefault="00047E90" w:rsidP="003470C6">
      <w:pPr>
        <w:kinsoku w:val="0"/>
        <w:overflowPunct w:val="0"/>
        <w:ind w:left="720" w:right="129"/>
        <w:jc w:val="both"/>
      </w:pPr>
      <w:r>
        <w:t xml:space="preserve">OSHA 300 logs and programs </w:t>
      </w:r>
      <w:r w:rsidRPr="000255AF">
        <w:t>were reviewed</w:t>
      </w:r>
      <w:r w:rsidRPr="0008163A">
        <w:t xml:space="preserve"> </w:t>
      </w:r>
      <w:r>
        <w:t>as indicated by DART/TRC rate calculations and transcription into the file the information contained on the OSHA 300A</w:t>
      </w:r>
      <w:r w:rsidR="00272EE4">
        <w:t>,</w:t>
      </w:r>
      <w:r>
        <w:t xml:space="preserve"> as well as </w:t>
      </w:r>
      <w:r w:rsidR="002B43D1">
        <w:t xml:space="preserve">the </w:t>
      </w:r>
      <w:r>
        <w:t xml:space="preserve">completion of  OSHA Form 33.  </w:t>
      </w:r>
      <w:r w:rsidRPr="000255AF">
        <w:t xml:space="preserve">However, </w:t>
      </w:r>
      <w:bookmarkStart w:id="32" w:name="_Hlk156468085"/>
      <w:r w:rsidRPr="000255AF">
        <w:t>most files did not contain copies of the OSHA 300 logs</w:t>
      </w:r>
      <w:bookmarkEnd w:id="32"/>
      <w:r w:rsidRPr="000255AF">
        <w:t xml:space="preserve"> or programs.   </w:t>
      </w:r>
      <w:bookmarkStart w:id="33" w:name="_Hlk155860114"/>
      <w:r w:rsidRPr="000255AF">
        <w:t>The program management was advised of the information contained in the CPPM</w:t>
      </w:r>
      <w:r w:rsidR="004C14B1">
        <w:t xml:space="preserve"> (Appendix H, Section V.A.5)</w:t>
      </w:r>
      <w:r w:rsidR="00A4728A">
        <w:t>,</w:t>
      </w:r>
      <w:r w:rsidRPr="000255AF">
        <w:t xml:space="preserve"> in reference to collecting OSHA 300 logs</w:t>
      </w:r>
      <w:r w:rsidR="00AC4E5A" w:rsidRPr="000255AF">
        <w:t>.</w:t>
      </w:r>
    </w:p>
    <w:bookmarkEnd w:id="33"/>
    <w:p w14:paraId="23084481" w14:textId="77777777" w:rsidR="00047E90" w:rsidRPr="0075560C" w:rsidRDefault="00047E90" w:rsidP="003470C6">
      <w:pPr>
        <w:kinsoku w:val="0"/>
        <w:overflowPunct w:val="0"/>
        <w:ind w:left="245" w:right="129"/>
        <w:jc w:val="both"/>
        <w:rPr>
          <w:color w:val="FF0000"/>
        </w:rPr>
      </w:pPr>
    </w:p>
    <w:p w14:paraId="118982F0" w14:textId="45F58F17" w:rsidR="00047E90" w:rsidRDefault="00047E90" w:rsidP="003470C6">
      <w:pPr>
        <w:kinsoku w:val="0"/>
        <w:overflowPunct w:val="0"/>
        <w:ind w:left="720" w:right="129"/>
        <w:jc w:val="both"/>
      </w:pPr>
      <w:r w:rsidRPr="002C2A6C">
        <w:t>Files were well maintained and included reports to the employer and abatement information. Most of the files listed the “Source of Request” as “Other</w:t>
      </w:r>
      <w:r w:rsidR="00A4728A">
        <w:t>,</w:t>
      </w:r>
      <w:r w:rsidRPr="002C2A6C">
        <w:t>” and there was no indication in the file</w:t>
      </w:r>
      <w:r w:rsidR="00F042EE">
        <w:t>,</w:t>
      </w:r>
      <w:r w:rsidRPr="002C2A6C">
        <w:t xml:space="preserve"> as to how the employer came to make the request.</w:t>
      </w:r>
      <w:r w:rsidRPr="002C2A6C">
        <w:rPr>
          <w:spacing w:val="63"/>
        </w:rPr>
        <w:t xml:space="preserve"> </w:t>
      </w:r>
      <w:r w:rsidR="00830035">
        <w:rPr>
          <w:spacing w:val="63"/>
        </w:rPr>
        <w:t xml:space="preserve"> </w:t>
      </w:r>
      <w:r w:rsidRPr="002C2A6C">
        <w:t xml:space="preserve">It is suggested that the “Coverage Text” box be used to </w:t>
      </w:r>
      <w:r>
        <w:t xml:space="preserve">better </w:t>
      </w:r>
      <w:r w:rsidRPr="002C2A6C">
        <w:t>explain</w:t>
      </w:r>
      <w:r>
        <w:t xml:space="preserve"> the source</w:t>
      </w:r>
      <w:r w:rsidR="00F042EE">
        <w:t>,</w:t>
      </w:r>
      <w:r w:rsidRPr="002C2A6C">
        <w:t xml:space="preserve"> in cases where the source of request is “other.”</w:t>
      </w:r>
    </w:p>
    <w:p w14:paraId="4AAFA1CF" w14:textId="77777777" w:rsidR="00047E90" w:rsidRPr="002C2A6C" w:rsidRDefault="00047E90" w:rsidP="003470C6">
      <w:pPr>
        <w:kinsoku w:val="0"/>
        <w:overflowPunct w:val="0"/>
        <w:ind w:left="720" w:right="129"/>
        <w:jc w:val="both"/>
      </w:pPr>
    </w:p>
    <w:p w14:paraId="6370EB08" w14:textId="2D512D84" w:rsidR="00047E90" w:rsidRPr="002C2A6C" w:rsidRDefault="00047E90" w:rsidP="003470C6">
      <w:pPr>
        <w:kinsoku w:val="0"/>
        <w:overflowPunct w:val="0"/>
        <w:ind w:left="720" w:right="129"/>
        <w:jc w:val="both"/>
      </w:pPr>
      <w:r w:rsidRPr="002C2A6C">
        <w:t>Although</w:t>
      </w:r>
      <w:r w:rsidRPr="002C2A6C">
        <w:rPr>
          <w:spacing w:val="-1"/>
        </w:rPr>
        <w:t xml:space="preserve"> </w:t>
      </w:r>
      <w:r w:rsidRPr="002C2A6C">
        <w:t>reports</w:t>
      </w:r>
      <w:r w:rsidRPr="002C2A6C">
        <w:rPr>
          <w:spacing w:val="-1"/>
        </w:rPr>
        <w:t xml:space="preserve"> </w:t>
      </w:r>
      <w:r w:rsidRPr="002C2A6C">
        <w:t>to</w:t>
      </w:r>
      <w:r w:rsidRPr="002C2A6C">
        <w:rPr>
          <w:spacing w:val="-1"/>
        </w:rPr>
        <w:t xml:space="preserve"> </w:t>
      </w:r>
      <w:r w:rsidRPr="002C2A6C">
        <w:t>the</w:t>
      </w:r>
      <w:r w:rsidRPr="002C2A6C">
        <w:rPr>
          <w:spacing w:val="-2"/>
        </w:rPr>
        <w:t xml:space="preserve"> </w:t>
      </w:r>
      <w:r w:rsidRPr="002C2A6C">
        <w:t>employers</w:t>
      </w:r>
      <w:r w:rsidRPr="002C2A6C">
        <w:rPr>
          <w:spacing w:val="-1"/>
        </w:rPr>
        <w:t xml:space="preserve"> </w:t>
      </w:r>
      <w:r w:rsidRPr="002C2A6C">
        <w:t>were</w:t>
      </w:r>
      <w:r w:rsidRPr="002C2A6C">
        <w:rPr>
          <w:spacing w:val="-2"/>
        </w:rPr>
        <w:t xml:space="preserve"> </w:t>
      </w:r>
      <w:r w:rsidRPr="002C2A6C">
        <w:t>generic</w:t>
      </w:r>
      <w:r w:rsidRPr="002C2A6C">
        <w:rPr>
          <w:spacing w:val="-2"/>
        </w:rPr>
        <w:t xml:space="preserve"> </w:t>
      </w:r>
      <w:r w:rsidRPr="002C2A6C">
        <w:t>and</w:t>
      </w:r>
      <w:r w:rsidRPr="002C2A6C">
        <w:rPr>
          <w:spacing w:val="-1"/>
        </w:rPr>
        <w:t xml:space="preserve"> </w:t>
      </w:r>
      <w:r w:rsidRPr="002C2A6C">
        <w:t>in</w:t>
      </w:r>
      <w:r w:rsidRPr="002C2A6C">
        <w:rPr>
          <w:spacing w:val="-1"/>
        </w:rPr>
        <w:t xml:space="preserve"> </w:t>
      </w:r>
      <w:r w:rsidRPr="002C2A6C">
        <w:t>the</w:t>
      </w:r>
      <w:r w:rsidRPr="002C2A6C">
        <w:rPr>
          <w:spacing w:val="-2"/>
        </w:rPr>
        <w:t xml:space="preserve"> </w:t>
      </w:r>
      <w:r w:rsidRPr="002C2A6C">
        <w:t>form</w:t>
      </w:r>
      <w:r w:rsidRPr="002C2A6C">
        <w:rPr>
          <w:spacing w:val="-1"/>
        </w:rPr>
        <w:t xml:space="preserve"> </w:t>
      </w:r>
      <w:r w:rsidRPr="002C2A6C">
        <w:t>of</w:t>
      </w:r>
      <w:r w:rsidRPr="002C2A6C">
        <w:rPr>
          <w:spacing w:val="-2"/>
        </w:rPr>
        <w:t xml:space="preserve"> </w:t>
      </w:r>
      <w:r w:rsidRPr="002C2A6C">
        <w:t>a</w:t>
      </w:r>
      <w:r w:rsidRPr="002C2A6C">
        <w:rPr>
          <w:spacing w:val="-2"/>
        </w:rPr>
        <w:t xml:space="preserve"> </w:t>
      </w:r>
      <w:r w:rsidRPr="002C2A6C">
        <w:t>letter,</w:t>
      </w:r>
      <w:r w:rsidRPr="002C2A6C">
        <w:rPr>
          <w:spacing w:val="1"/>
        </w:rPr>
        <w:t xml:space="preserve"> </w:t>
      </w:r>
      <w:r w:rsidRPr="002C2A6C">
        <w:t>they</w:t>
      </w:r>
      <w:r w:rsidRPr="002C2A6C">
        <w:rPr>
          <w:spacing w:val="-1"/>
        </w:rPr>
        <w:t xml:space="preserve"> </w:t>
      </w:r>
      <w:r w:rsidRPr="002C2A6C">
        <w:t>were</w:t>
      </w:r>
      <w:r w:rsidRPr="002C2A6C">
        <w:rPr>
          <w:spacing w:val="-1"/>
        </w:rPr>
        <w:t xml:space="preserve"> </w:t>
      </w:r>
      <w:r w:rsidRPr="002C2A6C">
        <w:t>thorough</w:t>
      </w:r>
      <w:r w:rsidRPr="002C2A6C">
        <w:rPr>
          <w:spacing w:val="-1"/>
        </w:rPr>
        <w:t xml:space="preserve"> </w:t>
      </w:r>
      <w:r w:rsidRPr="002C2A6C">
        <w:t>and</w:t>
      </w:r>
      <w:r w:rsidRPr="002C2A6C">
        <w:rPr>
          <w:spacing w:val="-1"/>
        </w:rPr>
        <w:t xml:space="preserve"> </w:t>
      </w:r>
      <w:r w:rsidRPr="002C2A6C">
        <w:t>included</w:t>
      </w:r>
      <w:r w:rsidRPr="002C2A6C">
        <w:rPr>
          <w:spacing w:val="-1"/>
        </w:rPr>
        <w:t xml:space="preserve"> </w:t>
      </w:r>
      <w:r w:rsidRPr="002C2A6C">
        <w:t>appendices</w:t>
      </w:r>
      <w:r w:rsidRPr="002C2A6C">
        <w:rPr>
          <w:spacing w:val="-1"/>
        </w:rPr>
        <w:t xml:space="preserve"> </w:t>
      </w:r>
      <w:r w:rsidRPr="002C2A6C">
        <w:t>with</w:t>
      </w:r>
      <w:r w:rsidRPr="002C2A6C">
        <w:rPr>
          <w:spacing w:val="-1"/>
        </w:rPr>
        <w:t xml:space="preserve"> </w:t>
      </w:r>
      <w:r w:rsidRPr="002C2A6C">
        <w:t>specific</w:t>
      </w:r>
      <w:r w:rsidRPr="002C2A6C">
        <w:rPr>
          <w:spacing w:val="-2"/>
        </w:rPr>
        <w:t xml:space="preserve"> </w:t>
      </w:r>
      <w:r w:rsidRPr="002C2A6C">
        <w:t>information,</w:t>
      </w:r>
      <w:r w:rsidRPr="002C2A6C">
        <w:rPr>
          <w:spacing w:val="-1"/>
        </w:rPr>
        <w:t xml:space="preserve"> </w:t>
      </w:r>
      <w:r w:rsidRPr="002C2A6C">
        <w:t>such</w:t>
      </w:r>
      <w:r w:rsidRPr="002C2A6C">
        <w:rPr>
          <w:spacing w:val="-1"/>
        </w:rPr>
        <w:t xml:space="preserve"> </w:t>
      </w:r>
      <w:r w:rsidRPr="002C2A6C">
        <w:t>as</w:t>
      </w:r>
      <w:r w:rsidRPr="002C2A6C">
        <w:rPr>
          <w:spacing w:val="-1"/>
        </w:rPr>
        <w:t xml:space="preserve"> </w:t>
      </w:r>
      <w:r w:rsidRPr="002C2A6C">
        <w:t>hazards</w:t>
      </w:r>
      <w:r w:rsidRPr="002C2A6C">
        <w:rPr>
          <w:spacing w:val="-1"/>
        </w:rPr>
        <w:t xml:space="preserve"> </w:t>
      </w:r>
      <w:r w:rsidRPr="002C2A6C">
        <w:t>found,</w:t>
      </w:r>
      <w:r w:rsidRPr="002C2A6C">
        <w:rPr>
          <w:spacing w:val="-1"/>
        </w:rPr>
        <w:t xml:space="preserve"> </w:t>
      </w:r>
      <w:r w:rsidRPr="002C2A6C">
        <w:t>program</w:t>
      </w:r>
      <w:r w:rsidRPr="002C2A6C">
        <w:rPr>
          <w:spacing w:val="-1"/>
        </w:rPr>
        <w:t xml:space="preserve"> </w:t>
      </w:r>
      <w:r w:rsidRPr="002C2A6C">
        <w:t>recommendations,</w:t>
      </w:r>
      <w:r w:rsidRPr="002C2A6C">
        <w:rPr>
          <w:spacing w:val="-1"/>
        </w:rPr>
        <w:t xml:space="preserve"> </w:t>
      </w:r>
      <w:r w:rsidRPr="002C2A6C">
        <w:t>a</w:t>
      </w:r>
      <w:r w:rsidRPr="002C2A6C">
        <w:rPr>
          <w:spacing w:val="-2"/>
        </w:rPr>
        <w:t xml:space="preserve"> </w:t>
      </w:r>
      <w:r w:rsidRPr="002C2A6C">
        <w:t>brief description</w:t>
      </w:r>
      <w:r w:rsidRPr="002C2A6C">
        <w:rPr>
          <w:spacing w:val="-1"/>
        </w:rPr>
        <w:t xml:space="preserve"> </w:t>
      </w:r>
      <w:r w:rsidRPr="002C2A6C">
        <w:t>of</w:t>
      </w:r>
      <w:r w:rsidRPr="002C2A6C">
        <w:rPr>
          <w:spacing w:val="-2"/>
        </w:rPr>
        <w:t xml:space="preserve"> </w:t>
      </w:r>
      <w:r w:rsidRPr="002C2A6C">
        <w:t>the</w:t>
      </w:r>
      <w:r w:rsidRPr="002C2A6C">
        <w:rPr>
          <w:spacing w:val="-2"/>
        </w:rPr>
        <w:t xml:space="preserve"> </w:t>
      </w:r>
      <w:r w:rsidRPr="002C2A6C">
        <w:t>workplace</w:t>
      </w:r>
      <w:r w:rsidRPr="002C2A6C">
        <w:rPr>
          <w:spacing w:val="-2"/>
        </w:rPr>
        <w:t xml:space="preserve"> </w:t>
      </w:r>
      <w:r w:rsidRPr="002C2A6C">
        <w:t>and</w:t>
      </w:r>
      <w:r w:rsidRPr="002C2A6C">
        <w:rPr>
          <w:spacing w:val="1"/>
        </w:rPr>
        <w:t xml:space="preserve"> </w:t>
      </w:r>
      <w:r w:rsidRPr="002C2A6C">
        <w:t>working</w:t>
      </w:r>
      <w:r w:rsidRPr="002C2A6C">
        <w:rPr>
          <w:spacing w:val="-1"/>
        </w:rPr>
        <w:t xml:space="preserve"> </w:t>
      </w:r>
      <w:r w:rsidRPr="002C2A6C">
        <w:t>conditions,</w:t>
      </w:r>
      <w:r w:rsidRPr="002C2A6C">
        <w:rPr>
          <w:spacing w:val="-1"/>
        </w:rPr>
        <w:t xml:space="preserve"> </w:t>
      </w:r>
      <w:r w:rsidRPr="002C2A6C">
        <w:t>and</w:t>
      </w:r>
      <w:r w:rsidRPr="002C2A6C">
        <w:rPr>
          <w:spacing w:val="-1"/>
        </w:rPr>
        <w:t xml:space="preserve"> </w:t>
      </w:r>
      <w:r w:rsidRPr="002C2A6C">
        <w:t>contact</w:t>
      </w:r>
      <w:r w:rsidRPr="002C2A6C">
        <w:rPr>
          <w:spacing w:val="-1"/>
        </w:rPr>
        <w:t xml:space="preserve"> </w:t>
      </w:r>
      <w:r w:rsidRPr="002C2A6C">
        <w:t>information</w:t>
      </w:r>
      <w:r w:rsidRPr="002C2A6C">
        <w:rPr>
          <w:spacing w:val="-1"/>
        </w:rPr>
        <w:t xml:space="preserve"> </w:t>
      </w:r>
      <w:r w:rsidRPr="002C2A6C">
        <w:t>for</w:t>
      </w:r>
      <w:r w:rsidRPr="002C2A6C">
        <w:rPr>
          <w:spacing w:val="-2"/>
        </w:rPr>
        <w:t xml:space="preserve"> </w:t>
      </w:r>
      <w:r w:rsidRPr="002C2A6C">
        <w:t>the</w:t>
      </w:r>
      <w:r w:rsidRPr="002C2A6C">
        <w:rPr>
          <w:spacing w:val="-2"/>
        </w:rPr>
        <w:t xml:space="preserve"> </w:t>
      </w:r>
      <w:r w:rsidRPr="002C2A6C">
        <w:t>consultant</w:t>
      </w:r>
      <w:r w:rsidR="00BD5671">
        <w:t xml:space="preserve">. </w:t>
      </w:r>
      <w:r w:rsidRPr="002C2A6C">
        <w:rPr>
          <w:spacing w:val="-1"/>
        </w:rPr>
        <w:t xml:space="preserve"> </w:t>
      </w:r>
      <w:r w:rsidR="00BD5671">
        <w:t>I</w:t>
      </w:r>
      <w:r w:rsidRPr="002C2A6C">
        <w:t>nterim</w:t>
      </w:r>
      <w:r w:rsidRPr="002C2A6C">
        <w:rPr>
          <w:spacing w:val="-1"/>
        </w:rPr>
        <w:t xml:space="preserve"> </w:t>
      </w:r>
      <w:r w:rsidRPr="002C2A6C">
        <w:t>measures</w:t>
      </w:r>
      <w:r w:rsidRPr="002C2A6C">
        <w:rPr>
          <w:spacing w:val="-1"/>
        </w:rPr>
        <w:t xml:space="preserve"> </w:t>
      </w:r>
      <w:r w:rsidRPr="002C2A6C">
        <w:t>were covered</w:t>
      </w:r>
      <w:r w:rsidRPr="002C2A6C">
        <w:rPr>
          <w:spacing w:val="-1"/>
        </w:rPr>
        <w:t xml:space="preserve"> </w:t>
      </w:r>
      <w:r w:rsidRPr="002C2A6C">
        <w:t>in</w:t>
      </w:r>
      <w:r w:rsidRPr="002C2A6C">
        <w:rPr>
          <w:spacing w:val="-1"/>
        </w:rPr>
        <w:t xml:space="preserve"> </w:t>
      </w:r>
      <w:r w:rsidRPr="002C2A6C">
        <w:t>the</w:t>
      </w:r>
      <w:r w:rsidRPr="002C2A6C">
        <w:rPr>
          <w:spacing w:val="-2"/>
        </w:rPr>
        <w:t xml:space="preserve"> </w:t>
      </w:r>
      <w:r w:rsidRPr="002C2A6C">
        <w:t>closing</w:t>
      </w:r>
      <w:r w:rsidRPr="002C2A6C">
        <w:rPr>
          <w:spacing w:val="-1"/>
        </w:rPr>
        <w:t xml:space="preserve"> </w:t>
      </w:r>
      <w:r w:rsidRPr="002C2A6C">
        <w:t>conference and</w:t>
      </w:r>
      <w:r w:rsidRPr="002C2A6C">
        <w:rPr>
          <w:spacing w:val="-1"/>
        </w:rPr>
        <w:t xml:space="preserve"> </w:t>
      </w:r>
      <w:r w:rsidRPr="002C2A6C">
        <w:t>during</w:t>
      </w:r>
      <w:r w:rsidRPr="002C2A6C">
        <w:rPr>
          <w:spacing w:val="-1"/>
        </w:rPr>
        <w:t xml:space="preserve"> </w:t>
      </w:r>
      <w:r w:rsidRPr="002C2A6C">
        <w:t>the</w:t>
      </w:r>
      <w:r w:rsidRPr="002C2A6C">
        <w:rPr>
          <w:spacing w:val="-2"/>
        </w:rPr>
        <w:t xml:space="preserve"> </w:t>
      </w:r>
      <w:r w:rsidRPr="002C2A6C">
        <w:t>walk-around.</w:t>
      </w:r>
      <w:r w:rsidRPr="002C2A6C">
        <w:rPr>
          <w:spacing w:val="58"/>
        </w:rPr>
        <w:t xml:space="preserve"> </w:t>
      </w:r>
      <w:r w:rsidRPr="002C2A6C">
        <w:t>Time</w:t>
      </w:r>
      <w:r w:rsidRPr="002C2A6C">
        <w:rPr>
          <w:spacing w:val="-2"/>
        </w:rPr>
        <w:t xml:space="preserve"> </w:t>
      </w:r>
      <w:r w:rsidRPr="002C2A6C">
        <w:t>periods</w:t>
      </w:r>
      <w:r w:rsidRPr="002C2A6C">
        <w:rPr>
          <w:spacing w:val="-2"/>
        </w:rPr>
        <w:t xml:space="preserve"> </w:t>
      </w:r>
      <w:r w:rsidRPr="002C2A6C">
        <w:t>for</w:t>
      </w:r>
      <w:r w:rsidRPr="002C2A6C">
        <w:rPr>
          <w:spacing w:val="-2"/>
        </w:rPr>
        <w:t xml:space="preserve"> </w:t>
      </w:r>
      <w:r w:rsidRPr="002C2A6C">
        <w:t>abatement</w:t>
      </w:r>
      <w:r w:rsidRPr="002C2A6C">
        <w:rPr>
          <w:spacing w:val="-1"/>
        </w:rPr>
        <w:t xml:space="preserve"> </w:t>
      </w:r>
      <w:r w:rsidRPr="002C2A6C">
        <w:t>of</w:t>
      </w:r>
      <w:r w:rsidRPr="002C2A6C">
        <w:rPr>
          <w:spacing w:val="-2"/>
        </w:rPr>
        <w:t xml:space="preserve"> </w:t>
      </w:r>
      <w:r w:rsidRPr="002C2A6C">
        <w:t>hazards</w:t>
      </w:r>
      <w:r w:rsidRPr="002C2A6C">
        <w:rPr>
          <w:spacing w:val="1"/>
        </w:rPr>
        <w:t xml:space="preserve"> </w:t>
      </w:r>
      <w:r w:rsidRPr="002C2A6C">
        <w:t>were appropriate.</w:t>
      </w:r>
      <w:r w:rsidRPr="002C2A6C">
        <w:rPr>
          <w:spacing w:val="-1"/>
        </w:rPr>
        <w:t xml:space="preserve"> </w:t>
      </w:r>
      <w:r w:rsidRPr="002C2A6C">
        <w:t>Tracking</w:t>
      </w:r>
      <w:r w:rsidRPr="002C2A6C">
        <w:rPr>
          <w:spacing w:val="-1"/>
        </w:rPr>
        <w:t xml:space="preserve"> </w:t>
      </w:r>
      <w:r w:rsidRPr="002C2A6C">
        <w:t>of</w:t>
      </w:r>
      <w:r w:rsidRPr="002C2A6C">
        <w:rPr>
          <w:spacing w:val="-2"/>
        </w:rPr>
        <w:t xml:space="preserve"> </w:t>
      </w:r>
      <w:r w:rsidRPr="002C2A6C">
        <w:t>abatement</w:t>
      </w:r>
      <w:r w:rsidRPr="002C2A6C">
        <w:rPr>
          <w:spacing w:val="-1"/>
        </w:rPr>
        <w:t xml:space="preserve"> </w:t>
      </w:r>
      <w:r w:rsidRPr="002C2A6C">
        <w:t>was</w:t>
      </w:r>
      <w:r w:rsidRPr="002C2A6C">
        <w:rPr>
          <w:spacing w:val="-1"/>
        </w:rPr>
        <w:t xml:space="preserve"> </w:t>
      </w:r>
      <w:r w:rsidRPr="002C2A6C">
        <w:t>conducted,</w:t>
      </w:r>
      <w:r w:rsidRPr="002C2A6C">
        <w:rPr>
          <w:spacing w:val="-1"/>
        </w:rPr>
        <w:t xml:space="preserve"> </w:t>
      </w:r>
      <w:r w:rsidRPr="002C2A6C">
        <w:t>and</w:t>
      </w:r>
      <w:r w:rsidRPr="002C2A6C">
        <w:rPr>
          <w:spacing w:val="-1"/>
        </w:rPr>
        <w:t xml:space="preserve"> </w:t>
      </w:r>
      <w:r w:rsidRPr="002C2A6C">
        <w:t>documentation</w:t>
      </w:r>
      <w:r w:rsidRPr="002C2A6C">
        <w:rPr>
          <w:spacing w:val="-1"/>
        </w:rPr>
        <w:t xml:space="preserve"> </w:t>
      </w:r>
      <w:r w:rsidRPr="002C2A6C">
        <w:t>of</w:t>
      </w:r>
      <w:r w:rsidRPr="002C2A6C">
        <w:rPr>
          <w:spacing w:val="-2"/>
        </w:rPr>
        <w:t xml:space="preserve"> </w:t>
      </w:r>
      <w:r w:rsidRPr="002C2A6C">
        <w:t>abatement</w:t>
      </w:r>
      <w:r w:rsidRPr="002C2A6C">
        <w:rPr>
          <w:spacing w:val="-1"/>
        </w:rPr>
        <w:t xml:space="preserve"> </w:t>
      </w:r>
      <w:r w:rsidRPr="002C2A6C">
        <w:t>was</w:t>
      </w:r>
      <w:r w:rsidRPr="002C2A6C">
        <w:rPr>
          <w:spacing w:val="-1"/>
        </w:rPr>
        <w:t xml:space="preserve"> </w:t>
      </w:r>
      <w:r w:rsidRPr="002C2A6C">
        <w:t>contained</w:t>
      </w:r>
      <w:r w:rsidRPr="002C2A6C">
        <w:rPr>
          <w:spacing w:val="-1"/>
        </w:rPr>
        <w:t xml:space="preserve"> </w:t>
      </w:r>
      <w:r w:rsidRPr="002C2A6C">
        <w:t>in</w:t>
      </w:r>
      <w:r w:rsidRPr="002C2A6C">
        <w:rPr>
          <w:spacing w:val="-1"/>
        </w:rPr>
        <w:t xml:space="preserve"> </w:t>
      </w:r>
      <w:r w:rsidRPr="002C2A6C">
        <w:t>the files.</w:t>
      </w:r>
      <w:r w:rsidRPr="002C2A6C">
        <w:rPr>
          <w:spacing w:val="58"/>
        </w:rPr>
        <w:t xml:space="preserve"> </w:t>
      </w:r>
      <w:r w:rsidRPr="002C2A6C">
        <w:t>Adequate feedback</w:t>
      </w:r>
      <w:r w:rsidR="00D7596C">
        <w:t>,</w:t>
      </w:r>
      <w:r w:rsidRPr="002C2A6C">
        <w:rPr>
          <w:spacing w:val="1"/>
        </w:rPr>
        <w:t xml:space="preserve"> </w:t>
      </w:r>
      <w:r w:rsidRPr="002C2A6C">
        <w:t>such</w:t>
      </w:r>
      <w:r w:rsidRPr="002C2A6C">
        <w:rPr>
          <w:spacing w:val="-1"/>
        </w:rPr>
        <w:t xml:space="preserve"> </w:t>
      </w:r>
      <w:r w:rsidRPr="002C2A6C">
        <w:t>as</w:t>
      </w:r>
      <w:r w:rsidRPr="002C2A6C">
        <w:rPr>
          <w:spacing w:val="-2"/>
        </w:rPr>
        <w:t xml:space="preserve"> </w:t>
      </w:r>
      <w:r w:rsidRPr="002C2A6C">
        <w:t>abatement</w:t>
      </w:r>
      <w:r w:rsidRPr="002C2A6C">
        <w:rPr>
          <w:spacing w:val="-1"/>
        </w:rPr>
        <w:t xml:space="preserve"> </w:t>
      </w:r>
      <w:r w:rsidRPr="002C2A6C">
        <w:t>reports</w:t>
      </w:r>
      <w:r w:rsidRPr="002C2A6C">
        <w:rPr>
          <w:spacing w:val="-1"/>
        </w:rPr>
        <w:t xml:space="preserve"> </w:t>
      </w:r>
      <w:r w:rsidRPr="002C2A6C">
        <w:t>and</w:t>
      </w:r>
      <w:r w:rsidRPr="002C2A6C">
        <w:rPr>
          <w:spacing w:val="-1"/>
        </w:rPr>
        <w:t xml:space="preserve"> </w:t>
      </w:r>
      <w:r w:rsidRPr="002C2A6C">
        <w:t>emails</w:t>
      </w:r>
      <w:r w:rsidRPr="002C2A6C">
        <w:rPr>
          <w:spacing w:val="-1"/>
        </w:rPr>
        <w:t xml:space="preserve"> </w:t>
      </w:r>
      <w:r w:rsidRPr="002C2A6C">
        <w:t>were</w:t>
      </w:r>
      <w:r w:rsidRPr="002C2A6C">
        <w:rPr>
          <w:spacing w:val="-2"/>
        </w:rPr>
        <w:t xml:space="preserve"> </w:t>
      </w:r>
      <w:r w:rsidRPr="002C2A6C">
        <w:t>included</w:t>
      </w:r>
      <w:r w:rsidRPr="002C2A6C">
        <w:rPr>
          <w:spacing w:val="-1"/>
        </w:rPr>
        <w:t xml:space="preserve"> </w:t>
      </w:r>
      <w:r w:rsidRPr="002C2A6C">
        <w:t>in</w:t>
      </w:r>
      <w:r w:rsidRPr="002C2A6C">
        <w:rPr>
          <w:spacing w:val="-1"/>
        </w:rPr>
        <w:t xml:space="preserve"> </w:t>
      </w:r>
      <w:r w:rsidRPr="002C2A6C">
        <w:t>the</w:t>
      </w:r>
      <w:r w:rsidRPr="002C2A6C">
        <w:rPr>
          <w:spacing w:val="-2"/>
        </w:rPr>
        <w:t xml:space="preserve"> </w:t>
      </w:r>
      <w:r w:rsidRPr="002C2A6C">
        <w:t>case files.</w:t>
      </w:r>
      <w:r w:rsidRPr="002C2A6C">
        <w:rPr>
          <w:spacing w:val="28"/>
        </w:rPr>
        <w:t xml:space="preserve">  </w:t>
      </w:r>
      <w:r w:rsidRPr="002C2A6C">
        <w:t>A</w:t>
      </w:r>
      <w:r w:rsidRPr="002C2A6C">
        <w:rPr>
          <w:spacing w:val="-2"/>
        </w:rPr>
        <w:t xml:space="preserve"> </w:t>
      </w:r>
      <w:r w:rsidRPr="002C2A6C">
        <w:t>couple</w:t>
      </w:r>
      <w:r w:rsidRPr="002C2A6C">
        <w:rPr>
          <w:spacing w:val="-2"/>
        </w:rPr>
        <w:t xml:space="preserve"> </w:t>
      </w:r>
      <w:r w:rsidRPr="002C2A6C">
        <w:t>of files</w:t>
      </w:r>
      <w:r w:rsidRPr="002C2A6C">
        <w:rPr>
          <w:spacing w:val="-1"/>
        </w:rPr>
        <w:t xml:space="preserve"> </w:t>
      </w:r>
      <w:r w:rsidRPr="002C2A6C">
        <w:t>reviewed</w:t>
      </w:r>
      <w:r w:rsidRPr="002C2A6C">
        <w:rPr>
          <w:spacing w:val="-2"/>
        </w:rPr>
        <w:t xml:space="preserve"> </w:t>
      </w:r>
      <w:r w:rsidRPr="002C2A6C">
        <w:t>were</w:t>
      </w:r>
      <w:r w:rsidRPr="002C2A6C">
        <w:rPr>
          <w:spacing w:val="-2"/>
        </w:rPr>
        <w:t xml:space="preserve"> </w:t>
      </w:r>
      <w:r w:rsidRPr="002C2A6C">
        <w:t>granted</w:t>
      </w:r>
      <w:r w:rsidRPr="002C2A6C">
        <w:rPr>
          <w:spacing w:val="1"/>
        </w:rPr>
        <w:t xml:space="preserve"> </w:t>
      </w:r>
      <w:r w:rsidRPr="002C2A6C">
        <w:t>abatement</w:t>
      </w:r>
      <w:r w:rsidRPr="002C2A6C">
        <w:rPr>
          <w:spacing w:val="1"/>
        </w:rPr>
        <w:t xml:space="preserve"> </w:t>
      </w:r>
      <w:r w:rsidRPr="002C2A6C">
        <w:t>extensions.</w:t>
      </w:r>
      <w:r w:rsidRPr="002C2A6C">
        <w:rPr>
          <w:spacing w:val="58"/>
        </w:rPr>
        <w:t xml:space="preserve"> </w:t>
      </w:r>
      <w:r>
        <w:t>All abatement extension requests were in writing</w:t>
      </w:r>
      <w:r w:rsidR="00307BAE">
        <w:t>,</w:t>
      </w:r>
      <w:r>
        <w:t xml:space="preserve"> </w:t>
      </w:r>
      <w:r>
        <w:lastRenderedPageBreak/>
        <w:t>and described the int</w:t>
      </w:r>
      <w:r w:rsidRPr="002C2A6C">
        <w:t>erim</w:t>
      </w:r>
      <w:r w:rsidRPr="002C2A6C">
        <w:rPr>
          <w:spacing w:val="-1"/>
        </w:rPr>
        <w:t xml:space="preserve"> </w:t>
      </w:r>
      <w:r w:rsidRPr="002C2A6C">
        <w:t>abatement</w:t>
      </w:r>
      <w:r>
        <w:t xml:space="preserve"> that </w:t>
      </w:r>
      <w:r w:rsidRPr="002C2A6C">
        <w:t>would</w:t>
      </w:r>
      <w:r w:rsidRPr="002C2A6C">
        <w:rPr>
          <w:spacing w:val="1"/>
        </w:rPr>
        <w:t xml:space="preserve"> </w:t>
      </w:r>
      <w:r w:rsidRPr="002C2A6C">
        <w:t>be</w:t>
      </w:r>
      <w:r w:rsidRPr="002C2A6C">
        <w:rPr>
          <w:spacing w:val="-2"/>
        </w:rPr>
        <w:t xml:space="preserve"> </w:t>
      </w:r>
      <w:r w:rsidRPr="002C2A6C">
        <w:t>used</w:t>
      </w:r>
      <w:r w:rsidRPr="002C2A6C">
        <w:rPr>
          <w:spacing w:val="-1"/>
        </w:rPr>
        <w:t xml:space="preserve"> </w:t>
      </w:r>
      <w:r w:rsidRPr="002C2A6C">
        <w:t>to</w:t>
      </w:r>
      <w:r w:rsidRPr="002C2A6C">
        <w:rPr>
          <w:spacing w:val="-1"/>
        </w:rPr>
        <w:t xml:space="preserve"> </w:t>
      </w:r>
      <w:r w:rsidRPr="002C2A6C">
        <w:t>keep</w:t>
      </w:r>
      <w:r w:rsidRPr="002C2A6C">
        <w:rPr>
          <w:spacing w:val="-1"/>
        </w:rPr>
        <w:t xml:space="preserve"> </w:t>
      </w:r>
      <w:r w:rsidRPr="002C2A6C">
        <w:t>the</w:t>
      </w:r>
      <w:r w:rsidRPr="002C2A6C">
        <w:rPr>
          <w:spacing w:val="-2"/>
        </w:rPr>
        <w:t xml:space="preserve"> </w:t>
      </w:r>
      <w:r w:rsidRPr="002C2A6C">
        <w:t>employees</w:t>
      </w:r>
      <w:r w:rsidRPr="002C2A6C">
        <w:rPr>
          <w:spacing w:val="-1"/>
        </w:rPr>
        <w:t xml:space="preserve"> </w:t>
      </w:r>
      <w:r w:rsidRPr="002C2A6C">
        <w:t>safe</w:t>
      </w:r>
      <w:r w:rsidR="00307BAE">
        <w:t>,</w:t>
      </w:r>
      <w:r w:rsidRPr="002C2A6C">
        <w:rPr>
          <w:spacing w:val="-2"/>
        </w:rPr>
        <w:t xml:space="preserve"> </w:t>
      </w:r>
      <w:r w:rsidRPr="002C2A6C">
        <w:t>while correcting</w:t>
      </w:r>
      <w:r w:rsidRPr="002C2A6C">
        <w:rPr>
          <w:spacing w:val="-1"/>
        </w:rPr>
        <w:t xml:space="preserve"> </w:t>
      </w:r>
      <w:r w:rsidRPr="002C2A6C">
        <w:t>the</w:t>
      </w:r>
      <w:r w:rsidRPr="002C2A6C">
        <w:rPr>
          <w:spacing w:val="-2"/>
        </w:rPr>
        <w:t xml:space="preserve"> </w:t>
      </w:r>
      <w:r w:rsidRPr="002C2A6C">
        <w:t>hazard.</w:t>
      </w:r>
      <w:r w:rsidRPr="002C2A6C">
        <w:rPr>
          <w:spacing w:val="58"/>
        </w:rPr>
        <w:t xml:space="preserve"> </w:t>
      </w:r>
      <w:r w:rsidRPr="002C2A6C">
        <w:t>The</w:t>
      </w:r>
      <w:r w:rsidRPr="002C2A6C">
        <w:rPr>
          <w:spacing w:val="-2"/>
        </w:rPr>
        <w:t xml:space="preserve"> </w:t>
      </w:r>
      <w:r w:rsidRPr="002C2A6C">
        <w:t>program</w:t>
      </w:r>
      <w:r w:rsidRPr="002C2A6C">
        <w:rPr>
          <w:spacing w:val="-1"/>
        </w:rPr>
        <w:t xml:space="preserve"> </w:t>
      </w:r>
      <w:r w:rsidRPr="002C2A6C">
        <w:t>has</w:t>
      </w:r>
      <w:r w:rsidRPr="002C2A6C">
        <w:rPr>
          <w:spacing w:val="-1"/>
        </w:rPr>
        <w:t xml:space="preserve"> </w:t>
      </w:r>
      <w:r w:rsidRPr="002C2A6C">
        <w:t>shown</w:t>
      </w:r>
      <w:r w:rsidRPr="002C2A6C">
        <w:rPr>
          <w:spacing w:val="-1"/>
        </w:rPr>
        <w:t xml:space="preserve"> </w:t>
      </w:r>
      <w:r w:rsidRPr="002C2A6C">
        <w:t>improvement</w:t>
      </w:r>
      <w:r w:rsidRPr="002C2A6C">
        <w:rPr>
          <w:spacing w:val="-1"/>
        </w:rPr>
        <w:t xml:space="preserve"> </w:t>
      </w:r>
      <w:r w:rsidRPr="002C2A6C">
        <w:t>in</w:t>
      </w:r>
      <w:r w:rsidRPr="002C2A6C">
        <w:rPr>
          <w:spacing w:val="-1"/>
        </w:rPr>
        <w:t xml:space="preserve"> </w:t>
      </w:r>
      <w:r w:rsidRPr="002C2A6C">
        <w:t>the</w:t>
      </w:r>
      <w:r w:rsidRPr="002C2A6C">
        <w:rPr>
          <w:spacing w:val="-2"/>
        </w:rPr>
        <w:t xml:space="preserve"> </w:t>
      </w:r>
      <w:r w:rsidRPr="002C2A6C">
        <w:t>handling</w:t>
      </w:r>
      <w:r w:rsidRPr="002C2A6C">
        <w:rPr>
          <w:spacing w:val="-1"/>
        </w:rPr>
        <w:t xml:space="preserve"> </w:t>
      </w:r>
      <w:r w:rsidRPr="002C2A6C">
        <w:t>of</w:t>
      </w:r>
      <w:r w:rsidRPr="002C2A6C">
        <w:rPr>
          <w:spacing w:val="-1"/>
        </w:rPr>
        <w:t xml:space="preserve"> </w:t>
      </w:r>
      <w:r w:rsidR="009B4B55">
        <w:rPr>
          <w:spacing w:val="-1"/>
        </w:rPr>
        <w:t xml:space="preserve">hazard </w:t>
      </w:r>
      <w:r w:rsidRPr="002C2A6C">
        <w:t>abatement</w:t>
      </w:r>
      <w:r w:rsidRPr="002C2A6C">
        <w:rPr>
          <w:spacing w:val="-1"/>
        </w:rPr>
        <w:t xml:space="preserve"> </w:t>
      </w:r>
      <w:r w:rsidRPr="002C2A6C">
        <w:t>from</w:t>
      </w:r>
      <w:r w:rsidRPr="002C2A6C">
        <w:rPr>
          <w:spacing w:val="-1"/>
        </w:rPr>
        <w:t xml:space="preserve"> </w:t>
      </w:r>
      <w:r w:rsidRPr="002C2A6C">
        <w:t>previous</w:t>
      </w:r>
      <w:r w:rsidRPr="002C2A6C">
        <w:rPr>
          <w:spacing w:val="1"/>
        </w:rPr>
        <w:t xml:space="preserve"> </w:t>
      </w:r>
      <w:r w:rsidRPr="002C2A6C">
        <w:t>years.</w:t>
      </w:r>
    </w:p>
    <w:p w14:paraId="7DF5746F" w14:textId="77777777" w:rsidR="00047E90" w:rsidRPr="002C2A6C" w:rsidRDefault="00047E90" w:rsidP="003470C6">
      <w:pPr>
        <w:kinsoku w:val="0"/>
        <w:overflowPunct w:val="0"/>
        <w:ind w:right="129"/>
        <w:jc w:val="both"/>
        <w:rPr>
          <w:sz w:val="20"/>
          <w:szCs w:val="20"/>
        </w:rPr>
      </w:pPr>
    </w:p>
    <w:p w14:paraId="4C80C10E" w14:textId="3D87D556" w:rsidR="00047E90" w:rsidRPr="002744A2" w:rsidRDefault="00047E90" w:rsidP="003470C6">
      <w:pPr>
        <w:kinsoku w:val="0"/>
        <w:overflowPunct w:val="0"/>
        <w:ind w:left="720" w:right="129"/>
        <w:jc w:val="both"/>
      </w:pPr>
      <w:r w:rsidRPr="002C2A6C">
        <w:t xml:space="preserve">Industries visited </w:t>
      </w:r>
      <w:r w:rsidRPr="002744A2">
        <w:t>included</w:t>
      </w:r>
      <w:r w:rsidR="00576B49" w:rsidRPr="002744A2">
        <w:t xml:space="preserve"> landscaping, retail, manufacturing, public administration, building material sales and delivery</w:t>
      </w:r>
      <w:r w:rsidR="002744A2" w:rsidRPr="002744A2">
        <w:t>.</w:t>
      </w:r>
    </w:p>
    <w:p w14:paraId="027B244F" w14:textId="787F3108" w:rsidR="00047E90" w:rsidRPr="002C2A6C" w:rsidRDefault="00047E90" w:rsidP="003470C6">
      <w:pPr>
        <w:kinsoku w:val="0"/>
        <w:overflowPunct w:val="0"/>
        <w:spacing w:before="266"/>
        <w:ind w:left="720" w:right="129"/>
        <w:jc w:val="both"/>
      </w:pPr>
      <w:r w:rsidRPr="002C2A6C">
        <w:t>During this review period, the program identified a variety of hazards related to lockout/tagout; electrical; fall protection; permit required confined space</w:t>
      </w:r>
      <w:r w:rsidR="006C7A9F">
        <w:t>s</w:t>
      </w:r>
      <w:r w:rsidRPr="002C2A6C">
        <w:t xml:space="preserve">; PPE written assessment; compressed air; compressed gas; means of egress and exit signs; fire protection; powered industrial trucks; machine guarding; and housekeeping. </w:t>
      </w:r>
      <w:r w:rsidR="00830035">
        <w:t xml:space="preserve"> </w:t>
      </w:r>
      <w:r w:rsidRPr="002C2A6C">
        <w:t>In the cases of required programs, companies needed to eithe</w:t>
      </w:r>
      <w:r>
        <w:t xml:space="preserve">r </w:t>
      </w:r>
      <w:r w:rsidRPr="002C2A6C">
        <w:t>improve the current program or develop one.</w:t>
      </w:r>
    </w:p>
    <w:p w14:paraId="3228A176" w14:textId="77777777" w:rsidR="001E2807" w:rsidRDefault="001E2807" w:rsidP="003470C6">
      <w:pPr>
        <w:kinsoku w:val="0"/>
        <w:overflowPunct w:val="0"/>
        <w:ind w:left="259" w:right="129" w:firstLine="461"/>
        <w:jc w:val="both"/>
        <w:outlineLvl w:val="0"/>
        <w:rPr>
          <w:b/>
          <w:bCs/>
          <w:spacing w:val="-2"/>
          <w:u w:val="single"/>
        </w:rPr>
      </w:pPr>
    </w:p>
    <w:p w14:paraId="44720162" w14:textId="09057A11" w:rsidR="00047E90" w:rsidRPr="00B401C7" w:rsidRDefault="00047E90" w:rsidP="003470C6">
      <w:pPr>
        <w:kinsoku w:val="0"/>
        <w:overflowPunct w:val="0"/>
        <w:ind w:left="259" w:right="129" w:firstLine="461"/>
        <w:jc w:val="both"/>
        <w:outlineLvl w:val="0"/>
        <w:rPr>
          <w:b/>
          <w:bCs/>
          <w:spacing w:val="-2"/>
        </w:rPr>
      </w:pPr>
      <w:r w:rsidRPr="00B401C7">
        <w:rPr>
          <w:b/>
          <w:bCs/>
          <w:spacing w:val="-2"/>
          <w:u w:val="single"/>
        </w:rPr>
        <w:t>HEALTH:</w:t>
      </w:r>
    </w:p>
    <w:p w14:paraId="64ABF6D9" w14:textId="77777777" w:rsidR="00047E90" w:rsidRPr="00B401C7" w:rsidRDefault="00047E90" w:rsidP="003470C6">
      <w:pPr>
        <w:kinsoku w:val="0"/>
        <w:overflowPunct w:val="0"/>
        <w:ind w:right="129"/>
        <w:jc w:val="both"/>
        <w:rPr>
          <w:b/>
          <w:bCs/>
        </w:rPr>
      </w:pPr>
    </w:p>
    <w:p w14:paraId="3429D267" w14:textId="0EE9107F" w:rsidR="00047E90" w:rsidRPr="00B401C7" w:rsidRDefault="00047E90" w:rsidP="003470C6">
      <w:pPr>
        <w:kinsoku w:val="0"/>
        <w:overflowPunct w:val="0"/>
        <w:spacing w:before="50"/>
        <w:ind w:left="720" w:right="129"/>
        <w:jc w:val="both"/>
      </w:pPr>
      <w:r w:rsidRPr="00B401C7">
        <w:t>The health portion of the Kentucky Consultation program review</w:t>
      </w:r>
      <w:r w:rsidR="00657FFC">
        <w:t>,</w:t>
      </w:r>
      <w:r w:rsidRPr="00B401C7">
        <w:t xml:space="preserve"> included a review of </w:t>
      </w:r>
      <w:r>
        <w:t xml:space="preserve">fifteen </w:t>
      </w:r>
      <w:r w:rsidRPr="00B401C7">
        <w:t xml:space="preserve">health consultation files. The reviewed files demonstrated </w:t>
      </w:r>
      <w:r w:rsidR="000D5116">
        <w:t xml:space="preserve">that </w:t>
      </w:r>
      <w:r w:rsidR="00B03B60">
        <w:t>t</w:t>
      </w:r>
      <w:r w:rsidRPr="00B401C7">
        <w:t xml:space="preserve">he health consultants </w:t>
      </w:r>
      <w:r w:rsidR="00B03B60">
        <w:t xml:space="preserve">exhibited an appropriate </w:t>
      </w:r>
      <w:r w:rsidRPr="00B401C7">
        <w:t>level of hazard recognition.</w:t>
      </w:r>
    </w:p>
    <w:p w14:paraId="4B951C37" w14:textId="11ABD18F" w:rsidR="000A72F0" w:rsidRPr="002744A2" w:rsidRDefault="000A72F0" w:rsidP="000A72F0">
      <w:pPr>
        <w:kinsoku w:val="0"/>
        <w:overflowPunct w:val="0"/>
        <w:spacing w:before="276"/>
        <w:ind w:left="720" w:right="129"/>
        <w:jc w:val="both"/>
      </w:pPr>
      <w:r w:rsidRPr="002744A2">
        <w:t>Files</w:t>
      </w:r>
      <w:r w:rsidR="002744A2" w:rsidRPr="002744A2">
        <w:t xml:space="preserve"> </w:t>
      </w:r>
      <w:r w:rsidRPr="002744A2">
        <w:t>and the corresponding</w:t>
      </w:r>
      <w:r w:rsidRPr="002744A2">
        <w:rPr>
          <w:spacing w:val="-6"/>
        </w:rPr>
        <w:t xml:space="preserve"> </w:t>
      </w:r>
      <w:r w:rsidRPr="002744A2">
        <w:t>data</w:t>
      </w:r>
      <w:r w:rsidRPr="002744A2">
        <w:rPr>
          <w:spacing w:val="-11"/>
        </w:rPr>
        <w:t xml:space="preserve"> </w:t>
      </w:r>
      <w:r w:rsidRPr="002744A2">
        <w:t>were properly</w:t>
      </w:r>
      <w:r w:rsidRPr="002744A2">
        <w:rPr>
          <w:spacing w:val="-13"/>
        </w:rPr>
        <w:t xml:space="preserve"> </w:t>
      </w:r>
      <w:r w:rsidRPr="002744A2">
        <w:t>managed.</w:t>
      </w:r>
      <w:r w:rsidRPr="002744A2">
        <w:rPr>
          <w:spacing w:val="66"/>
        </w:rPr>
        <w:t xml:space="preserve"> </w:t>
      </w:r>
      <w:r w:rsidRPr="002744A2">
        <w:t>The electronic files were easily accessible and presented in a manner that was easy to review.</w:t>
      </w:r>
    </w:p>
    <w:p w14:paraId="05D4B0F3" w14:textId="77777777" w:rsidR="000A72F0" w:rsidRPr="002744A2" w:rsidRDefault="000A72F0" w:rsidP="003470C6">
      <w:pPr>
        <w:kinsoku w:val="0"/>
        <w:overflowPunct w:val="0"/>
        <w:ind w:right="129"/>
        <w:jc w:val="both"/>
      </w:pPr>
    </w:p>
    <w:p w14:paraId="449B25C3" w14:textId="4288EB47" w:rsidR="00047E90" w:rsidRPr="002744A2" w:rsidRDefault="00047E90" w:rsidP="003470C6">
      <w:pPr>
        <w:kinsoku w:val="0"/>
        <w:overflowPunct w:val="0"/>
        <w:ind w:left="720" w:right="129"/>
        <w:jc w:val="both"/>
      </w:pPr>
      <w:r w:rsidRPr="002744A2">
        <w:t>There was consistent use of the communication log (diary sheet) in all files reviewed. The log included details on the type of communication that took place (phone, email, etc.)</w:t>
      </w:r>
      <w:r w:rsidR="00B12DB2">
        <w:t>,</w:t>
      </w:r>
      <w:r w:rsidRPr="002744A2">
        <w:t xml:space="preserve"> which was helpful.</w:t>
      </w:r>
      <w:r w:rsidRPr="002744A2">
        <w:rPr>
          <w:spacing w:val="66"/>
        </w:rPr>
        <w:t xml:space="preserve"> </w:t>
      </w:r>
      <w:r w:rsidRPr="002744A2">
        <w:t>Several files included very detailed information about the visits and phone calls on the log, while others were more abbreviated.</w:t>
      </w:r>
    </w:p>
    <w:p w14:paraId="0F048422" w14:textId="77777777" w:rsidR="00047E90" w:rsidRPr="002744A2" w:rsidRDefault="00047E90" w:rsidP="003470C6">
      <w:pPr>
        <w:kinsoku w:val="0"/>
        <w:overflowPunct w:val="0"/>
        <w:ind w:right="129"/>
        <w:jc w:val="both"/>
      </w:pPr>
    </w:p>
    <w:p w14:paraId="3B4DBB1C" w14:textId="3C1119C6" w:rsidR="00047E90" w:rsidRPr="00B401C7" w:rsidRDefault="00047E90" w:rsidP="003470C6">
      <w:pPr>
        <w:kinsoku w:val="0"/>
        <w:overflowPunct w:val="0"/>
        <w:ind w:left="720" w:right="129"/>
        <w:jc w:val="both"/>
      </w:pPr>
      <w:r w:rsidRPr="002744A2">
        <w:t>A</w:t>
      </w:r>
      <w:r w:rsidRPr="002744A2">
        <w:rPr>
          <w:spacing w:val="-2"/>
        </w:rPr>
        <w:t xml:space="preserve"> </w:t>
      </w:r>
      <w:r w:rsidRPr="002744A2">
        <w:t>review</w:t>
      </w:r>
      <w:r w:rsidRPr="002744A2">
        <w:rPr>
          <w:spacing w:val="-2"/>
        </w:rPr>
        <w:t xml:space="preserve"> </w:t>
      </w:r>
      <w:r w:rsidRPr="002744A2">
        <w:t>of</w:t>
      </w:r>
      <w:r w:rsidRPr="002744A2">
        <w:rPr>
          <w:spacing w:val="-2"/>
        </w:rPr>
        <w:t xml:space="preserve"> </w:t>
      </w:r>
      <w:r w:rsidRPr="002744A2">
        <w:t>industrial</w:t>
      </w:r>
      <w:r w:rsidRPr="002744A2">
        <w:rPr>
          <w:spacing w:val="-1"/>
        </w:rPr>
        <w:t xml:space="preserve"> </w:t>
      </w:r>
      <w:r w:rsidRPr="002744A2">
        <w:t>hygiene</w:t>
      </w:r>
      <w:r w:rsidRPr="002744A2">
        <w:rPr>
          <w:spacing w:val="-2"/>
        </w:rPr>
        <w:t xml:space="preserve"> </w:t>
      </w:r>
      <w:r w:rsidR="00CE7122" w:rsidRPr="002744A2">
        <w:t xml:space="preserve">sampling, </w:t>
      </w:r>
      <w:r w:rsidR="00CE7122" w:rsidRPr="002744A2">
        <w:rPr>
          <w:spacing w:val="-1"/>
        </w:rPr>
        <w:t>equipment</w:t>
      </w:r>
      <w:r w:rsidRPr="002744A2">
        <w:rPr>
          <w:spacing w:val="-1"/>
        </w:rPr>
        <w:t xml:space="preserve"> </w:t>
      </w:r>
      <w:r w:rsidRPr="002744A2">
        <w:t>used,</w:t>
      </w:r>
      <w:r w:rsidRPr="002744A2">
        <w:rPr>
          <w:spacing w:val="-1"/>
        </w:rPr>
        <w:t xml:space="preserve"> </w:t>
      </w:r>
      <w:r w:rsidRPr="002744A2">
        <w:t>and</w:t>
      </w:r>
      <w:r w:rsidRPr="002744A2">
        <w:rPr>
          <w:spacing w:val="-1"/>
        </w:rPr>
        <w:t xml:space="preserve"> </w:t>
      </w:r>
      <w:r w:rsidRPr="002744A2">
        <w:t>sampling</w:t>
      </w:r>
      <w:r w:rsidRPr="002744A2">
        <w:rPr>
          <w:spacing w:val="-1"/>
        </w:rPr>
        <w:t xml:space="preserve"> </w:t>
      </w:r>
      <w:r w:rsidRPr="002744A2">
        <w:t>results</w:t>
      </w:r>
      <w:r w:rsidRPr="002744A2">
        <w:rPr>
          <w:spacing w:val="-1"/>
        </w:rPr>
        <w:t xml:space="preserve"> </w:t>
      </w:r>
      <w:r w:rsidRPr="002744A2">
        <w:t>showed</w:t>
      </w:r>
      <w:r w:rsidRPr="002744A2">
        <w:rPr>
          <w:spacing w:val="-1"/>
        </w:rPr>
        <w:t xml:space="preserve"> </w:t>
      </w:r>
      <w:r w:rsidRPr="002744A2">
        <w:t>that</w:t>
      </w:r>
      <w:r w:rsidRPr="002744A2">
        <w:rPr>
          <w:spacing w:val="-1"/>
        </w:rPr>
        <w:t xml:space="preserve"> </w:t>
      </w:r>
      <w:r w:rsidRPr="002744A2">
        <w:t>proper</w:t>
      </w:r>
      <w:r w:rsidRPr="002744A2">
        <w:rPr>
          <w:spacing w:val="-2"/>
        </w:rPr>
        <w:t xml:space="preserve"> </w:t>
      </w:r>
      <w:r w:rsidRPr="002744A2">
        <w:t>techniques</w:t>
      </w:r>
      <w:r w:rsidRPr="002744A2">
        <w:rPr>
          <w:spacing w:val="-1"/>
        </w:rPr>
        <w:t xml:space="preserve"> </w:t>
      </w:r>
      <w:r w:rsidR="00830035" w:rsidRPr="002744A2">
        <w:rPr>
          <w:spacing w:val="-1"/>
        </w:rPr>
        <w:t>were</w:t>
      </w:r>
      <w:r w:rsidRPr="00B401C7">
        <w:rPr>
          <w:spacing w:val="-1"/>
        </w:rPr>
        <w:t xml:space="preserve"> </w:t>
      </w:r>
      <w:r w:rsidRPr="00B401C7">
        <w:t>utilized.</w:t>
      </w:r>
      <w:r w:rsidRPr="00B401C7">
        <w:rPr>
          <w:spacing w:val="-1"/>
        </w:rPr>
        <w:t xml:space="preserve"> </w:t>
      </w:r>
      <w:r w:rsidR="00830035">
        <w:rPr>
          <w:spacing w:val="-1"/>
        </w:rPr>
        <w:t xml:space="preserve"> </w:t>
      </w:r>
      <w:r w:rsidRPr="00B401C7">
        <w:t>Equipment</w:t>
      </w:r>
      <w:r w:rsidRPr="00B401C7">
        <w:rPr>
          <w:spacing w:val="-15"/>
        </w:rPr>
        <w:t xml:space="preserve"> </w:t>
      </w:r>
      <w:r w:rsidRPr="00B401C7">
        <w:t>is</w:t>
      </w:r>
      <w:r w:rsidRPr="00B401C7">
        <w:rPr>
          <w:spacing w:val="-13"/>
        </w:rPr>
        <w:t xml:space="preserve"> </w:t>
      </w:r>
      <w:r w:rsidRPr="00B401C7">
        <w:t>calibrated</w:t>
      </w:r>
      <w:r w:rsidRPr="00B401C7">
        <w:rPr>
          <w:spacing w:val="-13"/>
        </w:rPr>
        <w:t xml:space="preserve"> </w:t>
      </w:r>
      <w:r w:rsidRPr="00B401C7">
        <w:t>properly</w:t>
      </w:r>
      <w:r w:rsidRPr="00B401C7">
        <w:rPr>
          <w:spacing w:val="-17"/>
        </w:rPr>
        <w:t xml:space="preserve"> </w:t>
      </w:r>
      <w:r w:rsidRPr="00B401C7">
        <w:t>before</w:t>
      </w:r>
      <w:r w:rsidRPr="00B401C7">
        <w:rPr>
          <w:spacing w:val="-14"/>
        </w:rPr>
        <w:t xml:space="preserve"> </w:t>
      </w:r>
      <w:r w:rsidRPr="00B401C7">
        <w:t>and</w:t>
      </w:r>
      <w:r w:rsidRPr="00B401C7">
        <w:rPr>
          <w:spacing w:val="-11"/>
        </w:rPr>
        <w:t xml:space="preserve"> </w:t>
      </w:r>
      <w:r w:rsidRPr="00B401C7">
        <w:t>after</w:t>
      </w:r>
      <w:r w:rsidRPr="00B401C7">
        <w:rPr>
          <w:spacing w:val="-14"/>
        </w:rPr>
        <w:t xml:space="preserve"> </w:t>
      </w:r>
      <w:r w:rsidRPr="00B401C7">
        <w:t>use</w:t>
      </w:r>
      <w:r w:rsidR="005C1B33">
        <w:t>,</w:t>
      </w:r>
      <w:r w:rsidRPr="00B401C7">
        <w:rPr>
          <w:spacing w:val="-14"/>
        </w:rPr>
        <w:t xml:space="preserve"> </w:t>
      </w:r>
      <w:r w:rsidRPr="00B401C7">
        <w:t>and</w:t>
      </w:r>
      <w:r w:rsidRPr="00B401C7">
        <w:rPr>
          <w:spacing w:val="-13"/>
        </w:rPr>
        <w:t xml:space="preserve"> </w:t>
      </w:r>
      <w:r w:rsidRPr="00B401C7">
        <w:t>the</w:t>
      </w:r>
      <w:r w:rsidRPr="00B401C7">
        <w:rPr>
          <w:spacing w:val="-14"/>
        </w:rPr>
        <w:t xml:space="preserve"> </w:t>
      </w:r>
      <w:r w:rsidRPr="00B401C7">
        <w:t>calibration</w:t>
      </w:r>
      <w:r w:rsidRPr="00B401C7">
        <w:rPr>
          <w:spacing w:val="-13"/>
        </w:rPr>
        <w:t xml:space="preserve"> </w:t>
      </w:r>
      <w:r w:rsidRPr="00B401C7">
        <w:t>is</w:t>
      </w:r>
      <w:r w:rsidRPr="00B401C7">
        <w:rPr>
          <w:spacing w:val="-13"/>
        </w:rPr>
        <w:t xml:space="preserve"> </w:t>
      </w:r>
      <w:r w:rsidRPr="00B401C7">
        <w:t>documented</w:t>
      </w:r>
      <w:r w:rsidR="003F2B24">
        <w:t>,</w:t>
      </w:r>
      <w:r w:rsidRPr="00B401C7">
        <w:rPr>
          <w:spacing w:val="-11"/>
        </w:rPr>
        <w:t xml:space="preserve"> </w:t>
      </w:r>
      <w:r w:rsidRPr="00B401C7">
        <w:t>as</w:t>
      </w:r>
      <w:r w:rsidRPr="00B401C7">
        <w:rPr>
          <w:spacing w:val="-2"/>
        </w:rPr>
        <w:t xml:space="preserve"> </w:t>
      </w:r>
      <w:r w:rsidRPr="00B401C7">
        <w:t>required</w:t>
      </w:r>
      <w:r w:rsidRPr="00B401C7">
        <w:rPr>
          <w:spacing w:val="-34"/>
        </w:rPr>
        <w:t xml:space="preserve"> </w:t>
      </w:r>
      <w:r w:rsidRPr="00B401C7">
        <w:t>on the appropriate</w:t>
      </w:r>
      <w:r w:rsidRPr="00B401C7">
        <w:rPr>
          <w:spacing w:val="-2"/>
        </w:rPr>
        <w:t xml:space="preserve"> </w:t>
      </w:r>
      <w:r w:rsidRPr="00B401C7">
        <w:t>sampling</w:t>
      </w:r>
      <w:r w:rsidRPr="00B401C7">
        <w:rPr>
          <w:spacing w:val="-1"/>
        </w:rPr>
        <w:t xml:space="preserve"> </w:t>
      </w:r>
      <w:r w:rsidRPr="00B401C7">
        <w:t>forms.</w:t>
      </w:r>
      <w:r w:rsidRPr="00B401C7">
        <w:rPr>
          <w:spacing w:val="-2"/>
        </w:rPr>
        <w:t xml:space="preserve"> </w:t>
      </w:r>
      <w:r w:rsidRPr="00B401C7">
        <w:t>Consultants</w:t>
      </w:r>
      <w:r w:rsidRPr="00B401C7">
        <w:rPr>
          <w:spacing w:val="-1"/>
        </w:rPr>
        <w:t xml:space="preserve"> </w:t>
      </w:r>
      <w:r w:rsidRPr="00B401C7">
        <w:t>visited</w:t>
      </w:r>
      <w:r w:rsidRPr="00B401C7">
        <w:rPr>
          <w:spacing w:val="-1"/>
        </w:rPr>
        <w:t xml:space="preserve"> </w:t>
      </w:r>
      <w:r w:rsidRPr="00B401C7">
        <w:t>numerous industries</w:t>
      </w:r>
      <w:r w:rsidRPr="00B401C7">
        <w:rPr>
          <w:spacing w:val="-1"/>
        </w:rPr>
        <w:t xml:space="preserve"> </w:t>
      </w:r>
      <w:r w:rsidRPr="00B401C7">
        <w:t>and</w:t>
      </w:r>
      <w:r w:rsidRPr="00B401C7">
        <w:rPr>
          <w:spacing w:val="-1"/>
        </w:rPr>
        <w:t xml:space="preserve"> </w:t>
      </w:r>
      <w:r w:rsidRPr="00B401C7">
        <w:t>sampling</w:t>
      </w:r>
      <w:r w:rsidRPr="00B401C7">
        <w:rPr>
          <w:spacing w:val="-1"/>
        </w:rPr>
        <w:t xml:space="preserve"> </w:t>
      </w:r>
      <w:r w:rsidRPr="00B401C7">
        <w:t>reflected</w:t>
      </w:r>
      <w:r w:rsidRPr="00B401C7">
        <w:rPr>
          <w:spacing w:val="-9"/>
        </w:rPr>
        <w:t xml:space="preserve"> </w:t>
      </w:r>
      <w:r w:rsidRPr="00B401C7">
        <w:t>proper</w:t>
      </w:r>
      <w:r w:rsidRPr="00B401C7">
        <w:rPr>
          <w:spacing w:val="-9"/>
        </w:rPr>
        <w:t xml:space="preserve"> </w:t>
      </w:r>
      <w:r w:rsidRPr="00B401C7">
        <w:t>hazard</w:t>
      </w:r>
      <w:r w:rsidRPr="00B401C7">
        <w:rPr>
          <w:spacing w:val="-9"/>
        </w:rPr>
        <w:t xml:space="preserve"> </w:t>
      </w:r>
      <w:r w:rsidRPr="00B401C7">
        <w:t>identification,</w:t>
      </w:r>
      <w:r w:rsidRPr="00B401C7">
        <w:rPr>
          <w:spacing w:val="-8"/>
        </w:rPr>
        <w:t xml:space="preserve"> </w:t>
      </w:r>
      <w:r w:rsidRPr="00B401C7">
        <w:t>through</w:t>
      </w:r>
      <w:r w:rsidRPr="00B401C7">
        <w:rPr>
          <w:spacing w:val="-9"/>
        </w:rPr>
        <w:t xml:space="preserve"> </w:t>
      </w:r>
      <w:r w:rsidRPr="00B401C7">
        <w:t>the</w:t>
      </w:r>
      <w:r w:rsidRPr="00B401C7">
        <w:rPr>
          <w:spacing w:val="-12"/>
        </w:rPr>
        <w:t xml:space="preserve"> </w:t>
      </w:r>
      <w:r w:rsidRPr="00B401C7">
        <w:t>variety</w:t>
      </w:r>
      <w:r w:rsidRPr="00B401C7">
        <w:rPr>
          <w:spacing w:val="-15"/>
        </w:rPr>
        <w:t xml:space="preserve"> </w:t>
      </w:r>
      <w:r w:rsidRPr="00B401C7">
        <w:t>of</w:t>
      </w:r>
      <w:r w:rsidRPr="00B401C7">
        <w:rPr>
          <w:spacing w:val="-9"/>
        </w:rPr>
        <w:t xml:space="preserve"> </w:t>
      </w:r>
      <w:r w:rsidRPr="00B401C7">
        <w:t>sampling</w:t>
      </w:r>
      <w:r w:rsidRPr="00B401C7">
        <w:rPr>
          <w:spacing w:val="-11"/>
        </w:rPr>
        <w:t xml:space="preserve"> </w:t>
      </w:r>
      <w:r w:rsidRPr="00B401C7">
        <w:t>conducted,</w:t>
      </w:r>
      <w:r w:rsidRPr="00B401C7">
        <w:rPr>
          <w:spacing w:val="-1"/>
        </w:rPr>
        <w:t xml:space="preserve"> </w:t>
      </w:r>
      <w:r w:rsidRPr="00B401C7">
        <w:t>including</w:t>
      </w:r>
      <w:r w:rsidRPr="00B401C7">
        <w:rPr>
          <w:spacing w:val="-11"/>
        </w:rPr>
        <w:t xml:space="preserve"> </w:t>
      </w:r>
      <w:r w:rsidRPr="00B401C7">
        <w:t>but</w:t>
      </w:r>
      <w:r w:rsidRPr="00B401C7">
        <w:rPr>
          <w:spacing w:val="-8"/>
        </w:rPr>
        <w:t xml:space="preserve"> </w:t>
      </w:r>
      <w:r w:rsidRPr="00B401C7">
        <w:t>not</w:t>
      </w:r>
      <w:r>
        <w:t xml:space="preserve"> </w:t>
      </w:r>
      <w:r w:rsidRPr="00B401C7">
        <w:t>limited</w:t>
      </w:r>
      <w:r w:rsidRPr="00B401C7">
        <w:rPr>
          <w:spacing w:val="-1"/>
        </w:rPr>
        <w:t xml:space="preserve"> </w:t>
      </w:r>
      <w:r w:rsidRPr="00B401C7">
        <w:t>to</w:t>
      </w:r>
      <w:r w:rsidR="00333B5A">
        <w:t>,</w:t>
      </w:r>
      <w:r w:rsidRPr="00B401C7">
        <w:rPr>
          <w:spacing w:val="-1"/>
        </w:rPr>
        <w:t xml:space="preserve"> </w:t>
      </w:r>
      <w:r w:rsidRPr="00B401C7">
        <w:t>noise,</w:t>
      </w:r>
      <w:r w:rsidRPr="00B401C7">
        <w:rPr>
          <w:spacing w:val="-1"/>
        </w:rPr>
        <w:t xml:space="preserve"> </w:t>
      </w:r>
      <w:r w:rsidRPr="00B401C7">
        <w:t>formaldehyde,</w:t>
      </w:r>
      <w:r w:rsidRPr="00B401C7">
        <w:rPr>
          <w:spacing w:val="-1"/>
        </w:rPr>
        <w:t xml:space="preserve"> </w:t>
      </w:r>
      <w:r>
        <w:rPr>
          <w:spacing w:val="-1"/>
        </w:rPr>
        <w:t>and respirable dust</w:t>
      </w:r>
      <w:r w:rsidRPr="00B401C7">
        <w:t>.</w:t>
      </w:r>
      <w:r w:rsidRPr="00B401C7">
        <w:rPr>
          <w:spacing w:val="-1"/>
        </w:rPr>
        <w:t xml:space="preserve"> </w:t>
      </w:r>
      <w:r w:rsidR="00830035">
        <w:rPr>
          <w:spacing w:val="-1"/>
        </w:rPr>
        <w:t xml:space="preserve"> </w:t>
      </w:r>
      <w:r w:rsidRPr="00B401C7">
        <w:t>All</w:t>
      </w:r>
      <w:r w:rsidRPr="00B401C7">
        <w:rPr>
          <w:spacing w:val="-2"/>
        </w:rPr>
        <w:t xml:space="preserve"> </w:t>
      </w:r>
      <w:r w:rsidRPr="00B401C7">
        <w:t>sampling</w:t>
      </w:r>
      <w:r w:rsidRPr="00B401C7">
        <w:rPr>
          <w:spacing w:val="-11"/>
        </w:rPr>
        <w:t xml:space="preserve"> </w:t>
      </w:r>
      <w:r w:rsidRPr="00B401C7">
        <w:t>was</w:t>
      </w:r>
      <w:r w:rsidRPr="00B401C7">
        <w:rPr>
          <w:spacing w:val="-2"/>
        </w:rPr>
        <w:t xml:space="preserve"> </w:t>
      </w:r>
      <w:r w:rsidRPr="00B401C7">
        <w:t>documented</w:t>
      </w:r>
      <w:r w:rsidRPr="00B401C7">
        <w:rPr>
          <w:spacing w:val="-9"/>
        </w:rPr>
        <w:t xml:space="preserve"> </w:t>
      </w:r>
      <w:r w:rsidRPr="00B401C7">
        <w:t>on</w:t>
      </w:r>
      <w:r w:rsidRPr="00B401C7">
        <w:rPr>
          <w:spacing w:val="-6"/>
        </w:rPr>
        <w:t xml:space="preserve"> </w:t>
      </w:r>
      <w:r w:rsidRPr="00B401C7">
        <w:t>the</w:t>
      </w:r>
      <w:r w:rsidRPr="00B401C7">
        <w:rPr>
          <w:spacing w:val="-10"/>
        </w:rPr>
        <w:t xml:space="preserve"> </w:t>
      </w:r>
      <w:r w:rsidRPr="00B401C7">
        <w:t>appropriate</w:t>
      </w:r>
      <w:r w:rsidRPr="00B401C7">
        <w:rPr>
          <w:spacing w:val="-10"/>
        </w:rPr>
        <w:t xml:space="preserve"> </w:t>
      </w:r>
      <w:r w:rsidRPr="00B401C7">
        <w:t>sampling</w:t>
      </w:r>
      <w:r w:rsidRPr="00B401C7">
        <w:rPr>
          <w:spacing w:val="-11"/>
        </w:rPr>
        <w:t xml:space="preserve"> </w:t>
      </w:r>
      <w:r w:rsidRPr="00B401C7">
        <w:t>forms</w:t>
      </w:r>
      <w:r w:rsidRPr="00B401C7">
        <w:rPr>
          <w:spacing w:val="-6"/>
        </w:rPr>
        <w:t xml:space="preserve"> </w:t>
      </w:r>
      <w:r w:rsidRPr="00B401C7">
        <w:t>and</w:t>
      </w:r>
      <w:r w:rsidRPr="00B401C7">
        <w:rPr>
          <w:spacing w:val="-9"/>
        </w:rPr>
        <w:t xml:space="preserve"> </w:t>
      </w:r>
      <w:r w:rsidRPr="00B401C7">
        <w:t>included</w:t>
      </w:r>
      <w:r w:rsidRPr="00B401C7">
        <w:rPr>
          <w:spacing w:val="-6"/>
        </w:rPr>
        <w:t xml:space="preserve"> </w:t>
      </w:r>
      <w:r w:rsidRPr="00B401C7">
        <w:t>in</w:t>
      </w:r>
      <w:r w:rsidRPr="00B401C7">
        <w:rPr>
          <w:spacing w:val="-9"/>
        </w:rPr>
        <w:t xml:space="preserve"> </w:t>
      </w:r>
      <w:r w:rsidRPr="00B401C7">
        <w:t>each</w:t>
      </w:r>
      <w:r w:rsidRPr="00B401C7">
        <w:rPr>
          <w:spacing w:val="-6"/>
        </w:rPr>
        <w:t xml:space="preserve"> </w:t>
      </w:r>
      <w:r w:rsidRPr="00B401C7">
        <w:t>file.</w:t>
      </w:r>
      <w:r w:rsidRPr="00B401C7">
        <w:rPr>
          <w:spacing w:val="47"/>
        </w:rPr>
        <w:t xml:space="preserve"> </w:t>
      </w:r>
      <w:r w:rsidR="00830035">
        <w:rPr>
          <w:spacing w:val="47"/>
        </w:rPr>
        <w:t xml:space="preserve"> </w:t>
      </w:r>
      <w:r w:rsidRPr="00B401C7">
        <w:t>Sampling</w:t>
      </w:r>
      <w:r w:rsidRPr="00B401C7">
        <w:rPr>
          <w:spacing w:val="-1"/>
        </w:rPr>
        <w:t xml:space="preserve"> </w:t>
      </w:r>
      <w:r w:rsidRPr="00B401C7">
        <w:t>strategies</w:t>
      </w:r>
      <w:r w:rsidRPr="00B401C7">
        <w:rPr>
          <w:spacing w:val="-1"/>
        </w:rPr>
        <w:t xml:space="preserve"> </w:t>
      </w:r>
      <w:r w:rsidRPr="00B401C7">
        <w:t>were also</w:t>
      </w:r>
      <w:r w:rsidRPr="00B401C7">
        <w:rPr>
          <w:spacing w:val="-1"/>
        </w:rPr>
        <w:t xml:space="preserve"> </w:t>
      </w:r>
      <w:r w:rsidRPr="00B401C7">
        <w:t>documented</w:t>
      </w:r>
      <w:r w:rsidRPr="00B401C7">
        <w:rPr>
          <w:spacing w:val="-1"/>
        </w:rPr>
        <w:t xml:space="preserve"> </w:t>
      </w:r>
      <w:r w:rsidRPr="00B401C7">
        <w:t>in the</w:t>
      </w:r>
      <w:r w:rsidRPr="00B401C7">
        <w:rPr>
          <w:spacing w:val="-2"/>
        </w:rPr>
        <w:t xml:space="preserve"> </w:t>
      </w:r>
      <w:r w:rsidRPr="00B401C7">
        <w:t>field</w:t>
      </w:r>
      <w:r w:rsidRPr="00B401C7">
        <w:rPr>
          <w:spacing w:val="-1"/>
        </w:rPr>
        <w:t xml:space="preserve"> </w:t>
      </w:r>
      <w:r w:rsidRPr="00B401C7">
        <w:t>notes</w:t>
      </w:r>
      <w:r w:rsidRPr="00B401C7">
        <w:rPr>
          <w:spacing w:val="-1"/>
        </w:rPr>
        <w:t xml:space="preserve"> </w:t>
      </w:r>
      <w:r w:rsidRPr="00B401C7">
        <w:t>of</w:t>
      </w:r>
      <w:r w:rsidRPr="00B401C7">
        <w:rPr>
          <w:spacing w:val="-2"/>
        </w:rPr>
        <w:t xml:space="preserve"> </w:t>
      </w:r>
      <w:r w:rsidRPr="00B401C7">
        <w:t>some</w:t>
      </w:r>
      <w:r w:rsidRPr="00B401C7">
        <w:rPr>
          <w:spacing w:val="-2"/>
        </w:rPr>
        <w:t xml:space="preserve"> </w:t>
      </w:r>
      <w:r w:rsidRPr="00B401C7">
        <w:t>files,</w:t>
      </w:r>
      <w:r w:rsidRPr="00B401C7">
        <w:rPr>
          <w:spacing w:val="-1"/>
        </w:rPr>
        <w:t xml:space="preserve"> </w:t>
      </w:r>
      <w:r w:rsidRPr="00B401C7">
        <w:t>which</w:t>
      </w:r>
      <w:r w:rsidRPr="00B401C7">
        <w:rPr>
          <w:spacing w:val="-1"/>
        </w:rPr>
        <w:t xml:space="preserve"> </w:t>
      </w:r>
      <w:r w:rsidRPr="00B401C7">
        <w:t>added a</w:t>
      </w:r>
      <w:r w:rsidRPr="00B401C7">
        <w:rPr>
          <w:spacing w:val="-2"/>
        </w:rPr>
        <w:t xml:space="preserve"> </w:t>
      </w:r>
      <w:r w:rsidRPr="00B401C7">
        <w:t>better description</w:t>
      </w:r>
      <w:r w:rsidRPr="00B401C7">
        <w:rPr>
          <w:spacing w:val="-1"/>
        </w:rPr>
        <w:t xml:space="preserve"> </w:t>
      </w:r>
      <w:r w:rsidRPr="00B401C7">
        <w:t>of</w:t>
      </w:r>
      <w:r w:rsidRPr="00B401C7">
        <w:rPr>
          <w:spacing w:val="-2"/>
        </w:rPr>
        <w:t xml:space="preserve"> </w:t>
      </w:r>
      <w:r w:rsidRPr="00B401C7">
        <w:t>the</w:t>
      </w:r>
      <w:r w:rsidRPr="00B401C7">
        <w:rPr>
          <w:spacing w:val="-1"/>
        </w:rPr>
        <w:t xml:space="preserve"> </w:t>
      </w:r>
      <w:r w:rsidRPr="00B401C7">
        <w:t>potentially</w:t>
      </w:r>
      <w:r w:rsidRPr="00B401C7">
        <w:rPr>
          <w:spacing w:val="-6"/>
        </w:rPr>
        <w:t xml:space="preserve"> </w:t>
      </w:r>
      <w:r w:rsidRPr="00B401C7">
        <w:t>hazardous</w:t>
      </w:r>
      <w:r w:rsidRPr="00B401C7">
        <w:rPr>
          <w:spacing w:val="-1"/>
        </w:rPr>
        <w:t xml:space="preserve"> </w:t>
      </w:r>
      <w:r w:rsidRPr="00B401C7">
        <w:t>conditions.</w:t>
      </w:r>
      <w:r w:rsidRPr="00B401C7">
        <w:rPr>
          <w:spacing w:val="59"/>
        </w:rPr>
        <w:t xml:space="preserve"> </w:t>
      </w:r>
      <w:r w:rsidRPr="00B401C7">
        <w:t>Sampling</w:t>
      </w:r>
      <w:r w:rsidRPr="00B401C7">
        <w:rPr>
          <w:spacing w:val="-1"/>
        </w:rPr>
        <w:t xml:space="preserve"> </w:t>
      </w:r>
      <w:r w:rsidRPr="00B401C7">
        <w:t>was</w:t>
      </w:r>
      <w:r w:rsidRPr="00B401C7">
        <w:rPr>
          <w:spacing w:val="-1"/>
        </w:rPr>
        <w:t xml:space="preserve"> </w:t>
      </w:r>
      <w:r w:rsidRPr="00B401C7">
        <w:t>full-shift</w:t>
      </w:r>
      <w:r w:rsidRPr="00B401C7">
        <w:rPr>
          <w:spacing w:val="-1"/>
        </w:rPr>
        <w:t xml:space="preserve"> </w:t>
      </w:r>
      <w:r w:rsidRPr="00B401C7">
        <w:t>sampling</w:t>
      </w:r>
      <w:r w:rsidRPr="00B401C7">
        <w:rPr>
          <w:spacing w:val="-1"/>
        </w:rPr>
        <w:t xml:space="preserve"> </w:t>
      </w:r>
      <w:r w:rsidRPr="00B401C7">
        <w:t>and</w:t>
      </w:r>
      <w:r w:rsidRPr="00B401C7">
        <w:rPr>
          <w:spacing w:val="-1"/>
        </w:rPr>
        <w:t xml:space="preserve"> </w:t>
      </w:r>
      <w:r w:rsidRPr="00B401C7">
        <w:t>spot</w:t>
      </w:r>
      <w:r w:rsidRPr="00B401C7">
        <w:rPr>
          <w:spacing w:val="-1"/>
        </w:rPr>
        <w:t xml:space="preserve"> </w:t>
      </w:r>
      <w:r w:rsidRPr="00B401C7">
        <w:t>checks</w:t>
      </w:r>
      <w:r w:rsidRPr="00B401C7">
        <w:rPr>
          <w:spacing w:val="-1"/>
        </w:rPr>
        <w:t xml:space="preserve"> </w:t>
      </w:r>
      <w:r w:rsidRPr="00B401C7">
        <w:t>were</w:t>
      </w:r>
      <w:r w:rsidRPr="00B401C7">
        <w:rPr>
          <w:spacing w:val="-1"/>
        </w:rPr>
        <w:t xml:space="preserve"> </w:t>
      </w:r>
      <w:r w:rsidRPr="00B401C7">
        <w:t>annotated.</w:t>
      </w:r>
      <w:r w:rsidRPr="00B401C7">
        <w:rPr>
          <w:spacing w:val="59"/>
        </w:rPr>
        <w:t xml:space="preserve"> </w:t>
      </w:r>
      <w:r w:rsidRPr="00B401C7">
        <w:t>Overall,</w:t>
      </w:r>
      <w:r w:rsidRPr="00B401C7">
        <w:rPr>
          <w:spacing w:val="-1"/>
        </w:rPr>
        <w:t xml:space="preserve"> </w:t>
      </w:r>
      <w:r w:rsidRPr="00B401C7">
        <w:t>the</w:t>
      </w:r>
      <w:r w:rsidRPr="00B401C7">
        <w:rPr>
          <w:spacing w:val="-2"/>
        </w:rPr>
        <w:t xml:space="preserve"> </w:t>
      </w:r>
      <w:r w:rsidRPr="00B401C7">
        <w:t>health</w:t>
      </w:r>
      <w:r w:rsidRPr="00B401C7">
        <w:rPr>
          <w:spacing w:val="-1"/>
        </w:rPr>
        <w:t xml:space="preserve"> </w:t>
      </w:r>
      <w:r w:rsidRPr="00B401C7">
        <w:t>program</w:t>
      </w:r>
      <w:r w:rsidRPr="00B401C7">
        <w:rPr>
          <w:spacing w:val="-1"/>
        </w:rPr>
        <w:t xml:space="preserve"> </w:t>
      </w:r>
      <w:r w:rsidRPr="00B401C7">
        <w:t>has</w:t>
      </w:r>
      <w:r w:rsidRPr="00B401C7">
        <w:rPr>
          <w:spacing w:val="-1"/>
        </w:rPr>
        <w:t xml:space="preserve"> </w:t>
      </w:r>
      <w:r w:rsidRPr="00B401C7">
        <w:t>demonstrated</w:t>
      </w:r>
      <w:r w:rsidRPr="00B401C7">
        <w:rPr>
          <w:spacing w:val="-1"/>
        </w:rPr>
        <w:t xml:space="preserve"> </w:t>
      </w:r>
      <w:r w:rsidR="00E34F30">
        <w:t>appropriate</w:t>
      </w:r>
      <w:r w:rsidR="00E34F30" w:rsidRPr="00B401C7">
        <w:rPr>
          <w:spacing w:val="-1"/>
        </w:rPr>
        <w:t xml:space="preserve"> </w:t>
      </w:r>
      <w:r w:rsidRPr="00B401C7">
        <w:t>sampling</w:t>
      </w:r>
      <w:r w:rsidRPr="00B401C7">
        <w:rPr>
          <w:spacing w:val="-1"/>
        </w:rPr>
        <w:t xml:space="preserve"> </w:t>
      </w:r>
      <w:r w:rsidRPr="00B401C7">
        <w:t>techniques</w:t>
      </w:r>
      <w:r w:rsidRPr="00B401C7">
        <w:rPr>
          <w:spacing w:val="-1"/>
        </w:rPr>
        <w:t xml:space="preserve"> </w:t>
      </w:r>
      <w:r w:rsidRPr="00B401C7">
        <w:t>and</w:t>
      </w:r>
      <w:r w:rsidRPr="00B401C7">
        <w:rPr>
          <w:spacing w:val="-1"/>
        </w:rPr>
        <w:t xml:space="preserve"> </w:t>
      </w:r>
      <w:r w:rsidRPr="00B401C7">
        <w:t>reporting</w:t>
      </w:r>
      <w:r w:rsidRPr="00B401C7">
        <w:rPr>
          <w:spacing w:val="-1"/>
        </w:rPr>
        <w:t xml:space="preserve"> </w:t>
      </w:r>
      <w:r w:rsidRPr="00B401C7">
        <w:t>of</w:t>
      </w:r>
      <w:r w:rsidRPr="00B401C7">
        <w:rPr>
          <w:spacing w:val="-2"/>
        </w:rPr>
        <w:t xml:space="preserve"> </w:t>
      </w:r>
      <w:r w:rsidRPr="00B401C7">
        <w:t>those</w:t>
      </w:r>
      <w:r w:rsidRPr="00B401C7">
        <w:rPr>
          <w:spacing w:val="-2"/>
        </w:rPr>
        <w:t xml:space="preserve"> </w:t>
      </w:r>
      <w:r w:rsidRPr="00B401C7">
        <w:t>hazards</w:t>
      </w:r>
      <w:r w:rsidRPr="00B401C7">
        <w:rPr>
          <w:spacing w:val="-1"/>
        </w:rPr>
        <w:t xml:space="preserve"> </w:t>
      </w:r>
      <w:r w:rsidRPr="00B401C7">
        <w:t>to</w:t>
      </w:r>
      <w:r w:rsidRPr="00B401C7">
        <w:rPr>
          <w:spacing w:val="-1"/>
        </w:rPr>
        <w:t xml:space="preserve"> </w:t>
      </w:r>
      <w:r w:rsidRPr="00B401C7">
        <w:t>the</w:t>
      </w:r>
      <w:r w:rsidRPr="00B401C7">
        <w:rPr>
          <w:spacing w:val="-2"/>
        </w:rPr>
        <w:t xml:space="preserve"> </w:t>
      </w:r>
      <w:r w:rsidRPr="00B401C7">
        <w:t>employers.</w:t>
      </w:r>
    </w:p>
    <w:p w14:paraId="300FE1D6" w14:textId="77777777" w:rsidR="00047E90" w:rsidRPr="00B401C7" w:rsidRDefault="00047E90" w:rsidP="003470C6">
      <w:pPr>
        <w:kinsoku w:val="0"/>
        <w:overflowPunct w:val="0"/>
        <w:ind w:right="129"/>
        <w:jc w:val="both"/>
      </w:pPr>
    </w:p>
    <w:p w14:paraId="6C579F36" w14:textId="04EC4D2E" w:rsidR="00047E90" w:rsidRPr="00B401C7" w:rsidRDefault="00047E90" w:rsidP="003470C6">
      <w:pPr>
        <w:kinsoku w:val="0"/>
        <w:overflowPunct w:val="0"/>
        <w:ind w:left="720" w:right="129"/>
        <w:jc w:val="both"/>
      </w:pPr>
      <w:r w:rsidRPr="00B401C7">
        <w:t xml:space="preserve">The number of employees interviewed for each consultation visit was appropriate based on the number of employees in the company. </w:t>
      </w:r>
      <w:r w:rsidR="00830035">
        <w:t xml:space="preserve"> </w:t>
      </w:r>
      <w:r w:rsidRPr="00B401C7">
        <w:t>This information was documented, as required on the visit form of each file.</w:t>
      </w:r>
    </w:p>
    <w:p w14:paraId="7883DDF7" w14:textId="77777777" w:rsidR="00047E90" w:rsidRPr="00B401C7" w:rsidRDefault="00047E90" w:rsidP="003470C6">
      <w:pPr>
        <w:kinsoku w:val="0"/>
        <w:overflowPunct w:val="0"/>
        <w:ind w:right="129"/>
        <w:jc w:val="both"/>
      </w:pPr>
    </w:p>
    <w:p w14:paraId="75E7369A" w14:textId="77777777" w:rsidR="00047E90" w:rsidRPr="00B401C7" w:rsidRDefault="00047E90" w:rsidP="003470C6">
      <w:pPr>
        <w:kinsoku w:val="0"/>
        <w:overflowPunct w:val="0"/>
        <w:ind w:left="720" w:right="129"/>
        <w:jc w:val="both"/>
      </w:pPr>
      <w:r w:rsidRPr="00B401C7">
        <w:t xml:space="preserve">An OSHA Form 33 was </w:t>
      </w:r>
      <w:r>
        <w:t xml:space="preserve">not </w:t>
      </w:r>
      <w:r w:rsidRPr="00B401C7">
        <w:t>found in all files requiring a review of the employer’s Safety and Health program.</w:t>
      </w:r>
      <w:r w:rsidRPr="00B401C7">
        <w:rPr>
          <w:spacing w:val="66"/>
        </w:rPr>
        <w:t xml:space="preserve"> </w:t>
      </w:r>
      <w:r>
        <w:t xml:space="preserve">One of the fifteen files reviewed was a limited scope visit and was missing the OSHA Form 33. In the other files, </w:t>
      </w:r>
      <w:r w:rsidRPr="00B401C7">
        <w:t>the employer was provided very detailed comments that correlated those elements to the hazards found during the visit.</w:t>
      </w:r>
    </w:p>
    <w:p w14:paraId="4226A51C" w14:textId="77777777" w:rsidR="00047E90" w:rsidRPr="00B401C7" w:rsidRDefault="00047E90" w:rsidP="003470C6">
      <w:pPr>
        <w:kinsoku w:val="0"/>
        <w:overflowPunct w:val="0"/>
        <w:ind w:right="129"/>
        <w:jc w:val="both"/>
      </w:pPr>
    </w:p>
    <w:p w14:paraId="0791BB05" w14:textId="77777777" w:rsidR="00D65512" w:rsidRDefault="00047E90" w:rsidP="00D65512">
      <w:pPr>
        <w:kinsoku w:val="0"/>
        <w:overflowPunct w:val="0"/>
        <w:ind w:left="720" w:right="129"/>
        <w:jc w:val="both"/>
      </w:pPr>
      <w:r w:rsidRPr="00B401C7">
        <w:t>Abatement extensions were requested in writing, with the employer documenting the interim protections that were in place.</w:t>
      </w:r>
      <w:r w:rsidRPr="00B401C7">
        <w:rPr>
          <w:spacing w:val="62"/>
        </w:rPr>
        <w:t xml:space="preserve"> </w:t>
      </w:r>
      <w:r w:rsidRPr="00B401C7">
        <w:t xml:space="preserve">Most of the files included the documentation in the notes, Written </w:t>
      </w:r>
      <w:r w:rsidRPr="00B401C7">
        <w:lastRenderedPageBreak/>
        <w:t>Report to Employer (WRE), and photographs that showed the abated hazards.</w:t>
      </w:r>
      <w:r w:rsidRPr="00B401C7">
        <w:rPr>
          <w:spacing w:val="62"/>
        </w:rPr>
        <w:t xml:space="preserve"> </w:t>
      </w:r>
      <w:r w:rsidRPr="00B401C7">
        <w:t>The program is identifying hazards and getting appropriate abatement from the employers; thereby effectively removing employees from hazardous conditions.</w:t>
      </w:r>
    </w:p>
    <w:p w14:paraId="7DD20E88" w14:textId="77777777" w:rsidR="00D65512" w:rsidRDefault="00D65512" w:rsidP="00D65512">
      <w:pPr>
        <w:kinsoku w:val="0"/>
        <w:overflowPunct w:val="0"/>
        <w:ind w:left="720" w:right="129"/>
        <w:jc w:val="both"/>
      </w:pPr>
    </w:p>
    <w:p w14:paraId="73D67E0F" w14:textId="77777777" w:rsidR="00D65512" w:rsidRDefault="00047E90" w:rsidP="00D65512">
      <w:pPr>
        <w:kinsoku w:val="0"/>
        <w:overflowPunct w:val="0"/>
        <w:ind w:left="720" w:right="129"/>
        <w:jc w:val="both"/>
      </w:pPr>
      <w:r w:rsidRPr="00B401C7">
        <w:t>The</w:t>
      </w:r>
      <w:r w:rsidRPr="00B401C7">
        <w:rPr>
          <w:spacing w:val="-9"/>
        </w:rPr>
        <w:t xml:space="preserve"> </w:t>
      </w:r>
      <w:r w:rsidRPr="00B401C7">
        <w:t>written</w:t>
      </w:r>
      <w:r w:rsidRPr="00B401C7">
        <w:rPr>
          <w:spacing w:val="-8"/>
        </w:rPr>
        <w:t xml:space="preserve"> </w:t>
      </w:r>
      <w:r w:rsidRPr="00B401C7">
        <w:t>reports</w:t>
      </w:r>
      <w:r w:rsidRPr="00B401C7">
        <w:rPr>
          <w:spacing w:val="-8"/>
        </w:rPr>
        <w:t xml:space="preserve"> </w:t>
      </w:r>
      <w:r w:rsidRPr="00B401C7">
        <w:t>used</w:t>
      </w:r>
      <w:r w:rsidRPr="00B401C7">
        <w:rPr>
          <w:spacing w:val="-5"/>
        </w:rPr>
        <w:t xml:space="preserve"> </w:t>
      </w:r>
      <w:r w:rsidRPr="00B401C7">
        <w:t>by</w:t>
      </w:r>
      <w:r w:rsidRPr="00B401C7">
        <w:rPr>
          <w:spacing w:val="-12"/>
        </w:rPr>
        <w:t xml:space="preserve"> </w:t>
      </w:r>
      <w:r w:rsidRPr="00B401C7">
        <w:t>consultants</w:t>
      </w:r>
      <w:r w:rsidRPr="00B401C7">
        <w:rPr>
          <w:spacing w:val="-7"/>
        </w:rPr>
        <w:t xml:space="preserve"> </w:t>
      </w:r>
      <w:r w:rsidRPr="00B401C7">
        <w:t>provided</w:t>
      </w:r>
      <w:r w:rsidRPr="00B401C7">
        <w:rPr>
          <w:spacing w:val="-5"/>
        </w:rPr>
        <w:t xml:space="preserve"> </w:t>
      </w:r>
      <w:r w:rsidRPr="00B401C7">
        <w:t>detailed</w:t>
      </w:r>
      <w:r w:rsidRPr="00B401C7">
        <w:rPr>
          <w:spacing w:val="-8"/>
        </w:rPr>
        <w:t xml:space="preserve"> </w:t>
      </w:r>
      <w:r w:rsidRPr="00B401C7">
        <w:t>information.</w:t>
      </w:r>
      <w:r w:rsidRPr="00B401C7">
        <w:rPr>
          <w:spacing w:val="51"/>
        </w:rPr>
        <w:t xml:space="preserve"> </w:t>
      </w:r>
      <w:r w:rsidRPr="00B401C7">
        <w:t>Information</w:t>
      </w:r>
      <w:r w:rsidRPr="00B401C7">
        <w:rPr>
          <w:spacing w:val="-8"/>
        </w:rPr>
        <w:t xml:space="preserve"> </w:t>
      </w:r>
      <w:r w:rsidRPr="00B401C7">
        <w:t>including, but not limited</w:t>
      </w:r>
      <w:r w:rsidRPr="00B401C7">
        <w:rPr>
          <w:spacing w:val="-1"/>
        </w:rPr>
        <w:t xml:space="preserve"> </w:t>
      </w:r>
      <w:r w:rsidRPr="00B401C7">
        <w:t>to, the</w:t>
      </w:r>
      <w:r w:rsidRPr="00B401C7">
        <w:rPr>
          <w:spacing w:val="-1"/>
        </w:rPr>
        <w:t xml:space="preserve"> </w:t>
      </w:r>
      <w:r w:rsidRPr="00B401C7">
        <w:t>identity of</w:t>
      </w:r>
      <w:r w:rsidRPr="00B401C7">
        <w:rPr>
          <w:spacing w:val="-1"/>
        </w:rPr>
        <w:t xml:space="preserve"> </w:t>
      </w:r>
      <w:r w:rsidRPr="00B401C7">
        <w:t>the</w:t>
      </w:r>
      <w:r w:rsidRPr="00B401C7">
        <w:rPr>
          <w:spacing w:val="-1"/>
        </w:rPr>
        <w:t xml:space="preserve"> </w:t>
      </w:r>
      <w:r w:rsidRPr="00B401C7">
        <w:t>consultants who performed</w:t>
      </w:r>
      <w:r w:rsidRPr="00B401C7">
        <w:rPr>
          <w:spacing w:val="-1"/>
        </w:rPr>
        <w:t xml:space="preserve"> </w:t>
      </w:r>
      <w:r w:rsidRPr="00B401C7">
        <w:t>the</w:t>
      </w:r>
      <w:r w:rsidRPr="00B401C7">
        <w:rPr>
          <w:spacing w:val="-1"/>
        </w:rPr>
        <w:t xml:space="preserve"> </w:t>
      </w:r>
      <w:r w:rsidRPr="00B401C7">
        <w:t>visit, TCRC/DART</w:t>
      </w:r>
      <w:r w:rsidRPr="00B401C7">
        <w:rPr>
          <w:spacing w:val="-1"/>
        </w:rPr>
        <w:t xml:space="preserve"> </w:t>
      </w:r>
      <w:r w:rsidRPr="00B401C7">
        <w:t>rate calculations that compared the</w:t>
      </w:r>
      <w:r w:rsidRPr="00B401C7">
        <w:rPr>
          <w:spacing w:val="-1"/>
        </w:rPr>
        <w:t xml:space="preserve"> </w:t>
      </w:r>
      <w:r w:rsidRPr="00B401C7">
        <w:t>facility’s data to the industry average, sampling data, and appropriate actions the</w:t>
      </w:r>
      <w:r w:rsidRPr="00B401C7">
        <w:rPr>
          <w:spacing w:val="-1"/>
        </w:rPr>
        <w:t xml:space="preserve"> </w:t>
      </w:r>
      <w:r w:rsidRPr="00B401C7">
        <w:t>employer</w:t>
      </w:r>
      <w:r w:rsidRPr="00B401C7">
        <w:rPr>
          <w:spacing w:val="-1"/>
        </w:rPr>
        <w:t xml:space="preserve"> </w:t>
      </w:r>
      <w:r w:rsidRPr="00B401C7">
        <w:t xml:space="preserve">needed to take were all documented in each written report. Of the </w:t>
      </w:r>
      <w:r>
        <w:t>15</w:t>
      </w:r>
      <w:r w:rsidRPr="00B401C7">
        <w:rPr>
          <w:spacing w:val="5"/>
        </w:rPr>
        <w:t xml:space="preserve"> </w:t>
      </w:r>
      <w:r w:rsidRPr="00B401C7">
        <w:t>files reviewed, all written reports to the</w:t>
      </w:r>
      <w:r w:rsidRPr="00B401C7">
        <w:rPr>
          <w:spacing w:val="-1"/>
        </w:rPr>
        <w:t xml:space="preserve"> </w:t>
      </w:r>
      <w:r w:rsidRPr="00B401C7">
        <w:t>employers were</w:t>
      </w:r>
      <w:r w:rsidRPr="00B401C7">
        <w:rPr>
          <w:spacing w:val="-1"/>
        </w:rPr>
        <w:t xml:space="preserve"> </w:t>
      </w:r>
      <w:r w:rsidRPr="00B401C7">
        <w:t>processed timely, within 20 days.</w:t>
      </w:r>
      <w:r w:rsidRPr="00B401C7">
        <w:rPr>
          <w:spacing w:val="61"/>
        </w:rPr>
        <w:t xml:space="preserve"> </w:t>
      </w:r>
      <w:r w:rsidRPr="00B401C7">
        <w:t>Overall, the</w:t>
      </w:r>
      <w:r w:rsidRPr="00B401C7">
        <w:rPr>
          <w:spacing w:val="-1"/>
        </w:rPr>
        <w:t xml:space="preserve"> </w:t>
      </w:r>
      <w:r w:rsidRPr="00B401C7">
        <w:t>reports sent were</w:t>
      </w:r>
      <w:r w:rsidRPr="00B401C7">
        <w:rPr>
          <w:spacing w:val="-1"/>
        </w:rPr>
        <w:t xml:space="preserve"> </w:t>
      </w:r>
      <w:r w:rsidRPr="00B401C7">
        <w:t>informative</w:t>
      </w:r>
      <w:r w:rsidRPr="00B401C7">
        <w:rPr>
          <w:spacing w:val="-1"/>
        </w:rPr>
        <w:t xml:space="preserve"> </w:t>
      </w:r>
      <w:r w:rsidRPr="00B401C7">
        <w:t>and useful to the employer.</w:t>
      </w:r>
    </w:p>
    <w:p w14:paraId="010EA526" w14:textId="77777777" w:rsidR="00D65512" w:rsidRDefault="00D65512" w:rsidP="00D65512">
      <w:pPr>
        <w:kinsoku w:val="0"/>
        <w:overflowPunct w:val="0"/>
        <w:ind w:left="720" w:right="129"/>
        <w:jc w:val="both"/>
      </w:pPr>
    </w:p>
    <w:p w14:paraId="1FC94835" w14:textId="71DCA82F" w:rsidR="00D65512" w:rsidRPr="00D65512" w:rsidRDefault="00B223E5" w:rsidP="00D65512">
      <w:pPr>
        <w:kinsoku w:val="0"/>
        <w:overflowPunct w:val="0"/>
        <w:ind w:left="720" w:right="129"/>
        <w:jc w:val="both"/>
      </w:pPr>
      <w:r w:rsidRPr="00D65512">
        <w:rPr>
          <w:b/>
          <w:bCs/>
        </w:rPr>
        <w:t>FY 2023-OB-</w:t>
      </w:r>
      <w:r w:rsidR="00D87516" w:rsidRPr="00D65512">
        <w:rPr>
          <w:b/>
          <w:bCs/>
        </w:rPr>
        <w:t>2</w:t>
      </w:r>
      <w:r w:rsidR="00D65512">
        <w:rPr>
          <w:b/>
          <w:bCs/>
        </w:rPr>
        <w:t>:</w:t>
      </w:r>
      <w:r w:rsidR="00D65512">
        <w:t xml:space="preserve"> </w:t>
      </w:r>
      <w:r w:rsidR="00D87516" w:rsidRPr="00D65512">
        <w:t>18 out of 3</w:t>
      </w:r>
      <w:r w:rsidR="003D7EE4" w:rsidRPr="00D65512">
        <w:t>3</w:t>
      </w:r>
      <w:r w:rsidRPr="00D65512">
        <w:t xml:space="preserve"> consultation files reviewed did not have copies of the OSHA 300</w:t>
      </w:r>
      <w:r w:rsidR="00D65512">
        <w:t xml:space="preserve"> </w:t>
      </w:r>
      <w:r w:rsidR="00D65512" w:rsidRPr="00D65512">
        <w:t>l</w:t>
      </w:r>
      <w:r w:rsidRPr="00D65512">
        <w:t>ogs.</w:t>
      </w:r>
    </w:p>
    <w:p w14:paraId="3EF7719A" w14:textId="6B907444" w:rsidR="00B223E5" w:rsidRPr="00D65512" w:rsidRDefault="00B223E5" w:rsidP="00D65512">
      <w:pPr>
        <w:kinsoku w:val="0"/>
        <w:overflowPunct w:val="0"/>
        <w:ind w:left="720" w:right="129"/>
        <w:jc w:val="both"/>
        <w:rPr>
          <w:b/>
          <w:bCs/>
          <w:color w:val="FF0000"/>
        </w:rPr>
      </w:pPr>
      <w:r w:rsidRPr="00D65512">
        <w:rPr>
          <w:b/>
          <w:bCs/>
        </w:rPr>
        <w:t>Federal Monitoring Plan:</w:t>
      </w:r>
      <w:r w:rsidRPr="00D65512">
        <w:t xml:space="preserve"> The OSHA Area Office will closely monitor and review a sample of</w:t>
      </w:r>
      <w:r w:rsidR="00D65512" w:rsidRPr="00D65512">
        <w:t xml:space="preserve"> </w:t>
      </w:r>
      <w:r w:rsidRPr="00D65512">
        <w:t xml:space="preserve">consultation files to verify the OSHA 300 logs are included in the files. </w:t>
      </w:r>
    </w:p>
    <w:p w14:paraId="3D327D48" w14:textId="35CDED8F" w:rsidR="00047E90" w:rsidRPr="00D65512" w:rsidRDefault="00047E90" w:rsidP="00D65512">
      <w:pPr>
        <w:jc w:val="both"/>
      </w:pPr>
    </w:p>
    <w:p w14:paraId="54FD0D72" w14:textId="77777777" w:rsidR="00047E90" w:rsidRPr="00B401C7" w:rsidRDefault="00047E90" w:rsidP="00F44B3D">
      <w:pPr>
        <w:kinsoku w:val="0"/>
        <w:overflowPunct w:val="0"/>
        <w:spacing w:before="266"/>
        <w:ind w:left="240" w:right="129"/>
        <w:jc w:val="both"/>
      </w:pPr>
    </w:p>
    <w:p w14:paraId="05DC3564" w14:textId="77777777" w:rsidR="007B5A2E" w:rsidRDefault="007B5A2E" w:rsidP="00F44B3D">
      <w:pPr>
        <w:ind w:left="720"/>
        <w:jc w:val="both"/>
        <w:rPr>
          <w:iCs/>
        </w:rPr>
      </w:pPr>
    </w:p>
    <w:p w14:paraId="6BF8E3EA" w14:textId="77777777" w:rsidR="007B5A2E" w:rsidRDefault="007B5A2E" w:rsidP="003470C6">
      <w:pPr>
        <w:jc w:val="both"/>
        <w:rPr>
          <w:iCs/>
        </w:rPr>
        <w:sectPr w:rsidR="007B5A2E" w:rsidSect="00322B0B">
          <w:headerReference w:type="default" r:id="rId13"/>
          <w:footerReference w:type="default" r:id="rId14"/>
          <w:footerReference w:type="first" r:id="rId15"/>
          <w:pgSz w:w="12240" w:h="15840"/>
          <w:pgMar w:top="1170" w:right="900" w:bottom="720" w:left="1170" w:header="720" w:footer="443" w:gutter="0"/>
          <w:pgNumType w:start="1"/>
          <w:cols w:space="720"/>
          <w:titlePg/>
          <w:rtlGutter/>
          <w:docGrid w:linePitch="360"/>
        </w:sectPr>
      </w:pPr>
    </w:p>
    <w:tbl>
      <w:tblPr>
        <w:tblStyle w:val="TableGrid"/>
        <w:tblW w:w="12870" w:type="dxa"/>
        <w:tblLook w:val="01E0" w:firstRow="1" w:lastRow="1" w:firstColumn="1" w:lastColumn="1" w:noHBand="0" w:noVBand="0"/>
        <w:tblCaption w:val="New and Continued Findings and Recommendations"/>
        <w:tblDescription w:val="Appendix X"/>
      </w:tblPr>
      <w:tblGrid>
        <w:gridCol w:w="1440"/>
        <w:gridCol w:w="4721"/>
        <w:gridCol w:w="4819"/>
        <w:gridCol w:w="1890"/>
      </w:tblGrid>
      <w:tr w:rsidR="007B5A2E" w14:paraId="75AD5450" w14:textId="77777777">
        <w:trPr>
          <w:trHeight w:val="350"/>
          <w:tblHeader/>
        </w:trPr>
        <w:tc>
          <w:tcPr>
            <w:tcW w:w="1440" w:type="dxa"/>
            <w:shd w:val="clear" w:color="auto" w:fill="1F497D" w:themeFill="text2"/>
          </w:tcPr>
          <w:p w14:paraId="464C76C0" w14:textId="35D329C4" w:rsidR="007B5A2E" w:rsidRDefault="00412BEB" w:rsidP="003470C6">
            <w:pPr>
              <w:widowControl/>
              <w:autoSpaceDE/>
              <w:autoSpaceDN/>
              <w:adjustRightInd/>
              <w:jc w:val="both"/>
              <w:rPr>
                <w:b/>
                <w:color w:val="FFFFFF" w:themeColor="background1"/>
              </w:rPr>
            </w:pPr>
            <w:r>
              <w:rPr>
                <w:b/>
                <w:color w:val="FFFFFF" w:themeColor="background1"/>
              </w:rPr>
              <w:lastRenderedPageBreak/>
              <w:t>FY 202</w:t>
            </w:r>
            <w:r w:rsidR="00E5161A">
              <w:rPr>
                <w:b/>
                <w:color w:val="FFFFFF" w:themeColor="background1"/>
              </w:rPr>
              <w:t>3</w:t>
            </w:r>
            <w:r>
              <w:rPr>
                <w:b/>
                <w:color w:val="FFFFFF" w:themeColor="background1"/>
              </w:rPr>
              <w:t>-#</w:t>
            </w:r>
          </w:p>
        </w:tc>
        <w:tc>
          <w:tcPr>
            <w:tcW w:w="4721" w:type="dxa"/>
            <w:shd w:val="clear" w:color="auto" w:fill="1F497D" w:themeFill="text2"/>
          </w:tcPr>
          <w:p w14:paraId="7E748F91" w14:textId="77777777" w:rsidR="007B5A2E" w:rsidRDefault="00412BEB" w:rsidP="003470C6">
            <w:pPr>
              <w:widowControl/>
              <w:autoSpaceDE/>
              <w:autoSpaceDN/>
              <w:adjustRightInd/>
              <w:jc w:val="both"/>
              <w:rPr>
                <w:b/>
                <w:color w:val="FFFFFF" w:themeColor="background1"/>
              </w:rPr>
            </w:pPr>
            <w:r>
              <w:rPr>
                <w:b/>
                <w:color w:val="FFFFFF" w:themeColor="background1"/>
              </w:rPr>
              <w:t>Finding</w:t>
            </w:r>
          </w:p>
        </w:tc>
        <w:tc>
          <w:tcPr>
            <w:tcW w:w="4819" w:type="dxa"/>
            <w:shd w:val="clear" w:color="auto" w:fill="1F497D" w:themeFill="text2"/>
          </w:tcPr>
          <w:p w14:paraId="58B4BC7D" w14:textId="77777777" w:rsidR="007B5A2E" w:rsidRDefault="00412BEB" w:rsidP="003470C6">
            <w:pPr>
              <w:widowControl/>
              <w:autoSpaceDE/>
              <w:autoSpaceDN/>
              <w:adjustRightInd/>
              <w:jc w:val="both"/>
              <w:rPr>
                <w:b/>
                <w:color w:val="FFFFFF" w:themeColor="background1"/>
              </w:rPr>
            </w:pPr>
            <w:r>
              <w:rPr>
                <w:b/>
                <w:color w:val="FFFFFF" w:themeColor="background1"/>
              </w:rPr>
              <w:t>Recommendation</w:t>
            </w:r>
          </w:p>
        </w:tc>
        <w:tc>
          <w:tcPr>
            <w:tcW w:w="1890" w:type="dxa"/>
            <w:shd w:val="clear" w:color="auto" w:fill="1F497D" w:themeFill="text2"/>
          </w:tcPr>
          <w:p w14:paraId="28AFE958" w14:textId="77777777" w:rsidR="007B5A2E" w:rsidRDefault="00412BEB" w:rsidP="003470C6">
            <w:pPr>
              <w:widowControl/>
              <w:autoSpaceDE/>
              <w:autoSpaceDN/>
              <w:adjustRightInd/>
              <w:jc w:val="both"/>
              <w:rPr>
                <w:b/>
                <w:color w:val="FFFFFF" w:themeColor="background1"/>
              </w:rPr>
            </w:pPr>
            <w:r>
              <w:rPr>
                <w:b/>
                <w:color w:val="FFFFFF" w:themeColor="background1"/>
              </w:rPr>
              <w:t xml:space="preserve">FY 20XX-# or </w:t>
            </w:r>
          </w:p>
          <w:p w14:paraId="7F9797F3" w14:textId="77777777" w:rsidR="007B5A2E" w:rsidRDefault="00412BEB" w:rsidP="003470C6">
            <w:pPr>
              <w:widowControl/>
              <w:autoSpaceDE/>
              <w:autoSpaceDN/>
              <w:adjustRightInd/>
              <w:jc w:val="both"/>
              <w:rPr>
                <w:b/>
                <w:color w:val="FFFFFF" w:themeColor="background1"/>
              </w:rPr>
            </w:pPr>
            <w:r>
              <w:rPr>
                <w:b/>
                <w:color w:val="FFFFFF" w:themeColor="background1"/>
              </w:rPr>
              <w:t>FY 20XX-OB-#</w:t>
            </w:r>
          </w:p>
        </w:tc>
      </w:tr>
      <w:tr w:rsidR="007B5A2E" w14:paraId="29F13B9C" w14:textId="77777777">
        <w:tc>
          <w:tcPr>
            <w:tcW w:w="1440" w:type="dxa"/>
          </w:tcPr>
          <w:p w14:paraId="158877D4" w14:textId="42A3FF67" w:rsidR="007B5A2E" w:rsidRPr="00643CAC" w:rsidRDefault="00643CAC" w:rsidP="0054746B">
            <w:pPr>
              <w:widowControl/>
              <w:autoSpaceDE/>
              <w:autoSpaceDN/>
              <w:adjustRightInd/>
            </w:pPr>
            <w:r w:rsidRPr="00003132">
              <w:rPr>
                <w:sz w:val="20"/>
                <w:szCs w:val="20"/>
              </w:rPr>
              <w:t>FY 2023-01</w:t>
            </w:r>
          </w:p>
        </w:tc>
        <w:tc>
          <w:tcPr>
            <w:tcW w:w="4721" w:type="dxa"/>
          </w:tcPr>
          <w:p w14:paraId="7097D245" w14:textId="0FEF081E" w:rsidR="007B5A2E" w:rsidRDefault="00643CAC" w:rsidP="0054746B">
            <w:pPr>
              <w:autoSpaceDE/>
              <w:autoSpaceDN/>
              <w:adjustRightInd/>
              <w:spacing w:after="160" w:line="259" w:lineRule="auto"/>
            </w:pPr>
            <w:r>
              <w:rPr>
                <w:sz w:val="20"/>
                <w:szCs w:val="20"/>
              </w:rPr>
              <w:t>I</w:t>
            </w:r>
            <w:r w:rsidRPr="00003132">
              <w:rPr>
                <w:sz w:val="20"/>
                <w:szCs w:val="20"/>
              </w:rPr>
              <w:t>n FY 2023, KY OSH had a significantly high average citation issuance lapse time for safety and health inspections, which were outside the FRLs.</w:t>
            </w:r>
          </w:p>
        </w:tc>
        <w:tc>
          <w:tcPr>
            <w:tcW w:w="4819" w:type="dxa"/>
          </w:tcPr>
          <w:p w14:paraId="102D7A45" w14:textId="135B192F" w:rsidR="007B5A2E" w:rsidRPr="004D7D7A" w:rsidRDefault="00643CAC" w:rsidP="0054746B">
            <w:pPr>
              <w:widowControl/>
              <w:autoSpaceDE/>
              <w:autoSpaceDN/>
              <w:adjustRightInd/>
              <w:rPr>
                <w:sz w:val="20"/>
                <w:szCs w:val="20"/>
              </w:rPr>
            </w:pPr>
            <w:r w:rsidRPr="00003132">
              <w:rPr>
                <w:sz w:val="20"/>
                <w:szCs w:val="20"/>
              </w:rPr>
              <w:t xml:space="preserve">KY OSH should develop and implement a process to reduce the average lapse time for safety and health inspections to within the FRL </w:t>
            </w:r>
            <w:r w:rsidR="004D5EFC">
              <w:rPr>
                <w:sz w:val="20"/>
                <w:szCs w:val="20"/>
              </w:rPr>
              <w:t>range</w:t>
            </w:r>
            <w:r>
              <w:rPr>
                <w:sz w:val="20"/>
                <w:szCs w:val="20"/>
              </w:rPr>
              <w:t>.</w:t>
            </w:r>
          </w:p>
        </w:tc>
        <w:tc>
          <w:tcPr>
            <w:tcW w:w="1890" w:type="dxa"/>
          </w:tcPr>
          <w:p w14:paraId="6E0DDDA8" w14:textId="48B444F1" w:rsidR="00643CAC" w:rsidRDefault="00643CAC" w:rsidP="003470C6">
            <w:pPr>
              <w:widowControl/>
              <w:autoSpaceDE/>
              <w:autoSpaceDN/>
              <w:adjustRightInd/>
              <w:jc w:val="both"/>
              <w:rPr>
                <w:sz w:val="20"/>
                <w:szCs w:val="20"/>
              </w:rPr>
            </w:pPr>
            <w:r w:rsidRPr="00003132">
              <w:rPr>
                <w:sz w:val="20"/>
                <w:szCs w:val="20"/>
              </w:rPr>
              <w:t>FY 2021-03</w:t>
            </w:r>
            <w:r>
              <w:rPr>
                <w:sz w:val="20"/>
                <w:szCs w:val="20"/>
              </w:rPr>
              <w:t>,</w:t>
            </w:r>
            <w:r w:rsidRPr="00003132">
              <w:rPr>
                <w:sz w:val="20"/>
                <w:szCs w:val="20"/>
              </w:rPr>
              <w:t xml:space="preserve"> </w:t>
            </w:r>
          </w:p>
          <w:p w14:paraId="262D017B" w14:textId="77777777" w:rsidR="00643CAC" w:rsidRDefault="00643CAC" w:rsidP="003470C6">
            <w:pPr>
              <w:widowControl/>
              <w:autoSpaceDE/>
              <w:autoSpaceDN/>
              <w:adjustRightInd/>
              <w:jc w:val="both"/>
              <w:rPr>
                <w:sz w:val="20"/>
                <w:szCs w:val="20"/>
              </w:rPr>
            </w:pPr>
            <w:r w:rsidRPr="00003132">
              <w:rPr>
                <w:sz w:val="20"/>
                <w:szCs w:val="20"/>
              </w:rPr>
              <w:t xml:space="preserve">FY 2020-03 and </w:t>
            </w:r>
          </w:p>
          <w:p w14:paraId="3BB85713" w14:textId="24FD5830" w:rsidR="007B5A2E" w:rsidRDefault="00643CAC" w:rsidP="003470C6">
            <w:pPr>
              <w:widowControl/>
              <w:autoSpaceDE/>
              <w:autoSpaceDN/>
              <w:adjustRightInd/>
              <w:jc w:val="both"/>
            </w:pPr>
            <w:r w:rsidRPr="00003132">
              <w:rPr>
                <w:sz w:val="20"/>
                <w:szCs w:val="20"/>
              </w:rPr>
              <w:t>FY 2019-03</w:t>
            </w:r>
            <w:r w:rsidRPr="00003132">
              <w:rPr>
                <w:b/>
                <w:bCs/>
                <w:sz w:val="20"/>
                <w:szCs w:val="20"/>
              </w:rPr>
              <w:t xml:space="preserve"> </w:t>
            </w:r>
          </w:p>
        </w:tc>
      </w:tr>
      <w:tr w:rsidR="007B5A2E" w14:paraId="19E7B89A" w14:textId="77777777">
        <w:tc>
          <w:tcPr>
            <w:tcW w:w="1440" w:type="dxa"/>
          </w:tcPr>
          <w:p w14:paraId="2688A2FE" w14:textId="2B17F71D" w:rsidR="007B5A2E" w:rsidRPr="00643CAC" w:rsidRDefault="00643CAC" w:rsidP="0054746B">
            <w:pPr>
              <w:widowControl/>
              <w:autoSpaceDE/>
              <w:autoSpaceDN/>
              <w:adjustRightInd/>
              <w:rPr>
                <w:sz w:val="20"/>
                <w:szCs w:val="20"/>
              </w:rPr>
            </w:pPr>
            <w:r w:rsidRPr="00643CAC">
              <w:rPr>
                <w:sz w:val="20"/>
                <w:szCs w:val="20"/>
              </w:rPr>
              <w:t>FY 2023-02</w:t>
            </w:r>
          </w:p>
        </w:tc>
        <w:tc>
          <w:tcPr>
            <w:tcW w:w="4721" w:type="dxa"/>
          </w:tcPr>
          <w:p w14:paraId="1750A185" w14:textId="1ABBF91F" w:rsidR="007B5A2E" w:rsidRDefault="00643CAC" w:rsidP="0054746B">
            <w:pPr>
              <w:widowControl/>
              <w:autoSpaceDE/>
              <w:autoSpaceDN/>
              <w:adjustRightInd/>
            </w:pPr>
            <w:r w:rsidRPr="00003132">
              <w:rPr>
                <w:sz w:val="20"/>
                <w:szCs w:val="20"/>
              </w:rPr>
              <w:t>The Kentucky State Plan has failed to adopt OSHA’s initial FY 2016 maximum and minimum penalty increase and subsequent annual penalty amount increases</w:t>
            </w:r>
            <w:r>
              <w:rPr>
                <w:sz w:val="20"/>
                <w:szCs w:val="20"/>
              </w:rPr>
              <w:t>.</w:t>
            </w:r>
          </w:p>
        </w:tc>
        <w:tc>
          <w:tcPr>
            <w:tcW w:w="4819" w:type="dxa"/>
          </w:tcPr>
          <w:p w14:paraId="0B51368C" w14:textId="79BA22AF" w:rsidR="007B5A2E" w:rsidRDefault="00643CAC" w:rsidP="0054746B">
            <w:pPr>
              <w:widowControl/>
              <w:autoSpaceDE/>
              <w:autoSpaceDN/>
              <w:adjustRightInd/>
            </w:pPr>
            <w:r w:rsidRPr="00003132">
              <w:rPr>
                <w:sz w:val="20"/>
                <w:szCs w:val="20"/>
              </w:rPr>
              <w:t>KY OSH</w:t>
            </w:r>
            <w:r w:rsidRPr="00003132">
              <w:rPr>
                <w:b/>
                <w:bCs/>
                <w:sz w:val="20"/>
                <w:szCs w:val="20"/>
              </w:rPr>
              <w:t xml:space="preserve"> </w:t>
            </w:r>
            <w:r w:rsidRPr="00003132">
              <w:rPr>
                <w:sz w:val="20"/>
                <w:szCs w:val="20"/>
              </w:rPr>
              <w:t xml:space="preserve">should work with their </w:t>
            </w:r>
            <w:proofErr w:type="gramStart"/>
            <w:r w:rsidR="004C2B64">
              <w:rPr>
                <w:sz w:val="20"/>
                <w:szCs w:val="20"/>
              </w:rPr>
              <w:t>S</w:t>
            </w:r>
            <w:r w:rsidRPr="00003132">
              <w:rPr>
                <w:sz w:val="20"/>
                <w:szCs w:val="20"/>
              </w:rPr>
              <w:t>tate</w:t>
            </w:r>
            <w:proofErr w:type="gramEnd"/>
            <w:r w:rsidRPr="00003132">
              <w:rPr>
                <w:sz w:val="20"/>
                <w:szCs w:val="20"/>
              </w:rPr>
              <w:t xml:space="preserve"> authorities to complete the legislative changes necessary to adopt the maximum and minimum penalty increase and subsequent annual increases to be at least as effective as OSHA</w:t>
            </w:r>
            <w:r w:rsidR="00B437C9">
              <w:rPr>
                <w:sz w:val="20"/>
                <w:szCs w:val="20"/>
              </w:rPr>
              <w:t>’s</w:t>
            </w:r>
            <w:r w:rsidRPr="00003132">
              <w:rPr>
                <w:sz w:val="20"/>
                <w:szCs w:val="20"/>
              </w:rPr>
              <w:t xml:space="preserve"> penalty levels</w:t>
            </w:r>
            <w:r>
              <w:rPr>
                <w:sz w:val="20"/>
                <w:szCs w:val="20"/>
              </w:rPr>
              <w:t>.</w:t>
            </w:r>
          </w:p>
        </w:tc>
        <w:tc>
          <w:tcPr>
            <w:tcW w:w="1890" w:type="dxa"/>
          </w:tcPr>
          <w:p w14:paraId="7193A881" w14:textId="77777777" w:rsidR="00643CAC" w:rsidRDefault="00643CAC" w:rsidP="003470C6">
            <w:pPr>
              <w:widowControl/>
              <w:autoSpaceDE/>
              <w:autoSpaceDN/>
              <w:adjustRightInd/>
              <w:jc w:val="both"/>
              <w:rPr>
                <w:sz w:val="20"/>
                <w:szCs w:val="20"/>
              </w:rPr>
            </w:pPr>
            <w:r w:rsidRPr="00003132">
              <w:rPr>
                <w:sz w:val="20"/>
                <w:szCs w:val="20"/>
              </w:rPr>
              <w:t xml:space="preserve">FY 2022-02 and </w:t>
            </w:r>
          </w:p>
          <w:p w14:paraId="45A65A6C" w14:textId="5B79D6AF" w:rsidR="007B5A2E" w:rsidRPr="00643CAC" w:rsidRDefault="00643CAC" w:rsidP="003470C6">
            <w:pPr>
              <w:widowControl/>
              <w:autoSpaceDE/>
              <w:autoSpaceDN/>
              <w:adjustRightInd/>
              <w:jc w:val="both"/>
            </w:pPr>
            <w:r w:rsidRPr="00003132">
              <w:rPr>
                <w:sz w:val="20"/>
                <w:szCs w:val="20"/>
              </w:rPr>
              <w:t>FY 2021-0</w:t>
            </w:r>
            <w:r w:rsidR="00837E5F">
              <w:rPr>
                <w:sz w:val="20"/>
                <w:szCs w:val="20"/>
              </w:rPr>
              <w:t>4</w:t>
            </w:r>
          </w:p>
        </w:tc>
      </w:tr>
    </w:tbl>
    <w:p w14:paraId="073B7362" w14:textId="77777777" w:rsidR="007B5A2E" w:rsidRDefault="007B5A2E"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
        </w:rPr>
      </w:pPr>
    </w:p>
    <w:p w14:paraId="0EC6310D" w14:textId="77777777" w:rsidR="007B5A2E" w:rsidRDefault="007B5A2E"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rPr>
      </w:pPr>
    </w:p>
    <w:p w14:paraId="645466E9" w14:textId="77777777" w:rsidR="007B5A2E" w:rsidRDefault="007B5A2E"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rPr>
      </w:pPr>
    </w:p>
    <w:p w14:paraId="14FCD269" w14:textId="77777777" w:rsidR="007B5A2E" w:rsidRDefault="007B5A2E"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rPr>
      </w:pPr>
    </w:p>
    <w:p w14:paraId="4220D0D9" w14:textId="77777777" w:rsidR="007B5A2E" w:rsidRDefault="007B5A2E"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
          <w:sz w:val="16"/>
          <w:szCs w:val="16"/>
        </w:rPr>
      </w:pPr>
    </w:p>
    <w:p w14:paraId="7FF8F257" w14:textId="77777777" w:rsidR="007B5A2E" w:rsidRDefault="007B5A2E"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
        </w:rPr>
        <w:sectPr w:rsidR="007B5A2E" w:rsidSect="00322B0B">
          <w:headerReference w:type="default" r:id="rId16"/>
          <w:footerReference w:type="default" r:id="rId17"/>
          <w:headerReference w:type="first" r:id="rId18"/>
          <w:footerReference w:type="first" r:id="rId19"/>
          <w:pgSz w:w="15840" w:h="12240" w:orient="landscape"/>
          <w:pgMar w:top="1440" w:right="1440" w:bottom="1440" w:left="1440" w:header="720" w:footer="720" w:gutter="0"/>
          <w:cols w:space="720"/>
          <w:titlePg/>
          <w:rtlGutter/>
          <w:docGrid w:linePitch="360"/>
        </w:sectPr>
      </w:pPr>
    </w:p>
    <w:p w14:paraId="0C75E7D3" w14:textId="77777777" w:rsidR="007B5A2E" w:rsidRDefault="007B5A2E" w:rsidP="003470C6">
      <w:pPr>
        <w:widowControl/>
        <w:autoSpaceDE/>
        <w:autoSpaceDN/>
        <w:adjustRightInd/>
        <w:jc w:val="both"/>
        <w:rPr>
          <w:i/>
          <w:sz w:val="22"/>
          <w:szCs w:val="22"/>
        </w:rPr>
      </w:pPr>
    </w:p>
    <w:p w14:paraId="395DE657" w14:textId="77777777" w:rsidR="001A328B" w:rsidRDefault="001A328B" w:rsidP="003470C6">
      <w:pPr>
        <w:widowControl/>
        <w:autoSpaceDE/>
        <w:autoSpaceDN/>
        <w:adjustRightInd/>
        <w:jc w:val="both"/>
        <w:rPr>
          <w:i/>
          <w:sz w:val="22"/>
          <w:szCs w:val="22"/>
        </w:rPr>
      </w:pPr>
    </w:p>
    <w:p w14:paraId="417462F5" w14:textId="77777777" w:rsidR="001A328B" w:rsidRDefault="001A328B" w:rsidP="003470C6">
      <w:pPr>
        <w:widowControl/>
        <w:autoSpaceDE/>
        <w:autoSpaceDN/>
        <w:adjustRightInd/>
        <w:jc w:val="both"/>
        <w:rPr>
          <w:i/>
          <w:sz w:val="22"/>
          <w:szCs w:val="22"/>
        </w:rPr>
      </w:pPr>
    </w:p>
    <w:p w14:paraId="48407B82" w14:textId="77777777" w:rsidR="001A328B" w:rsidRDefault="001A328B" w:rsidP="003470C6">
      <w:pPr>
        <w:widowControl/>
        <w:autoSpaceDE/>
        <w:autoSpaceDN/>
        <w:adjustRightInd/>
        <w:jc w:val="both"/>
        <w:rPr>
          <w:i/>
          <w:sz w:val="22"/>
          <w:szCs w:val="22"/>
        </w:rPr>
      </w:pPr>
    </w:p>
    <w:p w14:paraId="5DF2A54D" w14:textId="77777777" w:rsidR="001A328B" w:rsidRDefault="001A328B" w:rsidP="003470C6">
      <w:pPr>
        <w:widowControl/>
        <w:autoSpaceDE/>
        <w:autoSpaceDN/>
        <w:adjustRightInd/>
        <w:jc w:val="both"/>
        <w:rPr>
          <w:i/>
          <w:sz w:val="22"/>
          <w:szCs w:val="22"/>
        </w:rPr>
      </w:pPr>
    </w:p>
    <w:p w14:paraId="1755DB79" w14:textId="77777777" w:rsidR="001A328B" w:rsidRDefault="001A328B" w:rsidP="003470C6">
      <w:pPr>
        <w:widowControl/>
        <w:autoSpaceDE/>
        <w:autoSpaceDN/>
        <w:adjustRightInd/>
        <w:jc w:val="both"/>
        <w:rPr>
          <w:i/>
          <w:sz w:val="22"/>
          <w:szCs w:val="22"/>
        </w:rPr>
      </w:pPr>
    </w:p>
    <w:p w14:paraId="2698DEDF" w14:textId="77777777" w:rsidR="001A328B" w:rsidRDefault="001A328B" w:rsidP="003470C6">
      <w:pPr>
        <w:widowControl/>
        <w:autoSpaceDE/>
        <w:autoSpaceDN/>
        <w:adjustRightInd/>
        <w:jc w:val="both"/>
        <w:rPr>
          <w:i/>
          <w:sz w:val="22"/>
          <w:szCs w:val="22"/>
        </w:rPr>
      </w:pPr>
    </w:p>
    <w:p w14:paraId="24038A40" w14:textId="77777777" w:rsidR="001A328B" w:rsidRDefault="001A328B" w:rsidP="003470C6">
      <w:pPr>
        <w:widowControl/>
        <w:autoSpaceDE/>
        <w:autoSpaceDN/>
        <w:adjustRightInd/>
        <w:jc w:val="both"/>
        <w:rPr>
          <w:i/>
          <w:sz w:val="22"/>
          <w:szCs w:val="22"/>
        </w:rPr>
      </w:pPr>
    </w:p>
    <w:p w14:paraId="1D709004" w14:textId="77777777" w:rsidR="001A328B" w:rsidRDefault="001A328B" w:rsidP="003470C6">
      <w:pPr>
        <w:widowControl/>
        <w:autoSpaceDE/>
        <w:autoSpaceDN/>
        <w:adjustRightInd/>
        <w:jc w:val="both"/>
        <w:rPr>
          <w:i/>
          <w:sz w:val="22"/>
          <w:szCs w:val="22"/>
        </w:rPr>
      </w:pPr>
    </w:p>
    <w:p w14:paraId="14147910" w14:textId="77777777" w:rsidR="001A328B" w:rsidRDefault="001A328B" w:rsidP="003470C6">
      <w:pPr>
        <w:widowControl/>
        <w:autoSpaceDE/>
        <w:autoSpaceDN/>
        <w:adjustRightInd/>
        <w:jc w:val="both"/>
        <w:rPr>
          <w:i/>
          <w:sz w:val="22"/>
          <w:szCs w:val="22"/>
        </w:rPr>
      </w:pPr>
    </w:p>
    <w:p w14:paraId="550B5D0F" w14:textId="77777777" w:rsidR="001A328B" w:rsidRDefault="001A328B" w:rsidP="003470C6">
      <w:pPr>
        <w:widowControl/>
        <w:autoSpaceDE/>
        <w:autoSpaceDN/>
        <w:adjustRightInd/>
        <w:jc w:val="both"/>
        <w:rPr>
          <w:i/>
          <w:sz w:val="22"/>
          <w:szCs w:val="22"/>
        </w:rPr>
      </w:pPr>
    </w:p>
    <w:p w14:paraId="39C80397" w14:textId="77777777" w:rsidR="001A328B" w:rsidRDefault="001A328B" w:rsidP="003470C6">
      <w:pPr>
        <w:widowControl/>
        <w:autoSpaceDE/>
        <w:autoSpaceDN/>
        <w:adjustRightInd/>
        <w:jc w:val="both"/>
        <w:rPr>
          <w:i/>
          <w:sz w:val="22"/>
          <w:szCs w:val="22"/>
        </w:rPr>
      </w:pPr>
    </w:p>
    <w:p w14:paraId="7F87F56B" w14:textId="77777777" w:rsidR="001A328B" w:rsidRDefault="001A328B" w:rsidP="003470C6">
      <w:pPr>
        <w:widowControl/>
        <w:autoSpaceDE/>
        <w:autoSpaceDN/>
        <w:adjustRightInd/>
        <w:jc w:val="both"/>
        <w:rPr>
          <w:i/>
          <w:sz w:val="22"/>
          <w:szCs w:val="22"/>
        </w:rPr>
      </w:pPr>
    </w:p>
    <w:p w14:paraId="12AEB457" w14:textId="77777777" w:rsidR="001A328B" w:rsidRDefault="001A328B" w:rsidP="003470C6">
      <w:pPr>
        <w:widowControl/>
        <w:autoSpaceDE/>
        <w:autoSpaceDN/>
        <w:adjustRightInd/>
        <w:jc w:val="both"/>
        <w:rPr>
          <w:i/>
          <w:sz w:val="22"/>
          <w:szCs w:val="22"/>
        </w:rPr>
      </w:pPr>
    </w:p>
    <w:p w14:paraId="376195FC" w14:textId="77777777" w:rsidR="001A328B" w:rsidRDefault="001A328B" w:rsidP="003470C6">
      <w:pPr>
        <w:widowControl/>
        <w:autoSpaceDE/>
        <w:autoSpaceDN/>
        <w:adjustRightInd/>
        <w:jc w:val="both"/>
        <w:rPr>
          <w:i/>
          <w:sz w:val="22"/>
          <w:szCs w:val="22"/>
        </w:rPr>
      </w:pPr>
    </w:p>
    <w:p w14:paraId="2DE23660" w14:textId="77777777" w:rsidR="001A328B" w:rsidRDefault="001A328B" w:rsidP="003470C6">
      <w:pPr>
        <w:widowControl/>
        <w:autoSpaceDE/>
        <w:autoSpaceDN/>
        <w:adjustRightInd/>
        <w:jc w:val="both"/>
        <w:rPr>
          <w:i/>
          <w:sz w:val="22"/>
          <w:szCs w:val="22"/>
        </w:rPr>
      </w:pPr>
    </w:p>
    <w:p w14:paraId="506F9BA9" w14:textId="77777777" w:rsidR="001A328B" w:rsidRDefault="001A328B" w:rsidP="003470C6">
      <w:pPr>
        <w:widowControl/>
        <w:autoSpaceDE/>
        <w:autoSpaceDN/>
        <w:adjustRightInd/>
        <w:jc w:val="both"/>
        <w:rPr>
          <w:i/>
          <w:sz w:val="22"/>
          <w:szCs w:val="22"/>
        </w:rPr>
      </w:pPr>
    </w:p>
    <w:p w14:paraId="57D99721" w14:textId="77777777" w:rsidR="001A328B" w:rsidRDefault="001A328B" w:rsidP="003470C6">
      <w:pPr>
        <w:widowControl/>
        <w:autoSpaceDE/>
        <w:autoSpaceDN/>
        <w:adjustRightInd/>
        <w:jc w:val="both"/>
        <w:rPr>
          <w:i/>
          <w:sz w:val="22"/>
          <w:szCs w:val="22"/>
        </w:rPr>
      </w:pPr>
    </w:p>
    <w:p w14:paraId="224B32A4" w14:textId="77777777" w:rsidR="007B5A2E" w:rsidRDefault="007B5A2E" w:rsidP="003470C6">
      <w:pPr>
        <w:widowControl/>
        <w:autoSpaceDE/>
        <w:autoSpaceDN/>
        <w:adjustRightInd/>
        <w:jc w:val="both"/>
        <w:rPr>
          <w:i/>
          <w:sz w:val="22"/>
          <w:szCs w:val="22"/>
        </w:rPr>
      </w:pPr>
    </w:p>
    <w:tbl>
      <w:tblPr>
        <w:tblStyle w:val="TableGrid"/>
        <w:tblpPr w:leftFromText="180" w:rightFromText="180" w:vertAnchor="text" w:horzAnchor="margin" w:tblpXSpec="center" w:tblpY="77"/>
        <w:tblW w:w="13968" w:type="dxa"/>
        <w:tblLook w:val="01E0" w:firstRow="1" w:lastRow="1" w:firstColumn="1" w:lastColumn="1" w:noHBand="0" w:noVBand="0"/>
        <w:tblCaption w:val="Observations Subject to New and Continued Findings"/>
        <w:tblDescription w:val="Appendix B"/>
      </w:tblPr>
      <w:tblGrid>
        <w:gridCol w:w="1815"/>
        <w:gridCol w:w="1603"/>
        <w:gridCol w:w="4905"/>
        <w:gridCol w:w="4559"/>
        <w:gridCol w:w="1086"/>
      </w:tblGrid>
      <w:tr w:rsidR="007B5A2E" w14:paraId="679B627B" w14:textId="77777777" w:rsidTr="34A5EAD9">
        <w:trPr>
          <w:trHeight w:val="411"/>
          <w:tblHeader/>
        </w:trPr>
        <w:tc>
          <w:tcPr>
            <w:tcW w:w="1815" w:type="dxa"/>
            <w:shd w:val="clear" w:color="auto" w:fill="1F497D" w:themeFill="text2"/>
          </w:tcPr>
          <w:p w14:paraId="39E27EC4" w14:textId="77777777" w:rsidR="007B5A2E" w:rsidRDefault="00412BEB" w:rsidP="003470C6">
            <w:pPr>
              <w:widowControl/>
              <w:autoSpaceDE/>
              <w:autoSpaceDN/>
              <w:adjustRightInd/>
              <w:jc w:val="both"/>
              <w:rPr>
                <w:b/>
                <w:color w:val="FFFFFF" w:themeColor="background1"/>
              </w:rPr>
            </w:pPr>
            <w:r>
              <w:rPr>
                <w:b/>
                <w:color w:val="FFFFFF" w:themeColor="background1"/>
              </w:rPr>
              <w:lastRenderedPageBreak/>
              <w:t>Observation #</w:t>
            </w:r>
          </w:p>
          <w:p w14:paraId="41260017" w14:textId="56934B75" w:rsidR="007B5A2E" w:rsidRDefault="00412BEB" w:rsidP="003470C6">
            <w:pPr>
              <w:widowControl/>
              <w:autoSpaceDE/>
              <w:autoSpaceDN/>
              <w:adjustRightInd/>
              <w:jc w:val="both"/>
              <w:rPr>
                <w:b/>
                <w:color w:val="FFFFFF" w:themeColor="background1"/>
              </w:rPr>
            </w:pPr>
            <w:r>
              <w:rPr>
                <w:b/>
                <w:color w:val="FFFFFF" w:themeColor="background1"/>
              </w:rPr>
              <w:t>FY 202</w:t>
            </w:r>
            <w:r w:rsidR="008351B3">
              <w:rPr>
                <w:b/>
                <w:color w:val="FFFFFF" w:themeColor="background1"/>
              </w:rPr>
              <w:t>3</w:t>
            </w:r>
            <w:r>
              <w:rPr>
                <w:b/>
                <w:color w:val="FFFFFF" w:themeColor="background1"/>
              </w:rPr>
              <w:t>-OB-#</w:t>
            </w:r>
          </w:p>
        </w:tc>
        <w:tc>
          <w:tcPr>
            <w:tcW w:w="1603" w:type="dxa"/>
            <w:shd w:val="clear" w:color="auto" w:fill="1F497D" w:themeFill="text2"/>
          </w:tcPr>
          <w:p w14:paraId="69DE58DB" w14:textId="77777777" w:rsidR="007B5A2E" w:rsidRDefault="00412BEB" w:rsidP="003470C6">
            <w:pPr>
              <w:widowControl/>
              <w:autoSpaceDE/>
              <w:autoSpaceDN/>
              <w:adjustRightInd/>
              <w:jc w:val="both"/>
              <w:rPr>
                <w:b/>
                <w:color w:val="FFFFFF" w:themeColor="background1"/>
              </w:rPr>
            </w:pPr>
            <w:r>
              <w:rPr>
                <w:b/>
                <w:color w:val="FFFFFF" w:themeColor="background1"/>
              </w:rPr>
              <w:t>Observation#</w:t>
            </w:r>
          </w:p>
          <w:p w14:paraId="1203B5FC" w14:textId="35488466" w:rsidR="007B5A2E" w:rsidRDefault="00412BEB" w:rsidP="003470C6">
            <w:pPr>
              <w:widowControl/>
              <w:autoSpaceDE/>
              <w:autoSpaceDN/>
              <w:adjustRightInd/>
              <w:jc w:val="both"/>
              <w:rPr>
                <w:b/>
                <w:color w:val="FFFFFF" w:themeColor="background1"/>
              </w:rPr>
            </w:pPr>
            <w:r>
              <w:rPr>
                <w:b/>
                <w:color w:val="FFFFFF" w:themeColor="background1"/>
              </w:rPr>
              <w:t>FY 20</w:t>
            </w:r>
            <w:r w:rsidR="00E16635">
              <w:rPr>
                <w:b/>
                <w:color w:val="FFFFFF" w:themeColor="background1"/>
              </w:rPr>
              <w:t>2</w:t>
            </w:r>
            <w:r>
              <w:rPr>
                <w:b/>
                <w:color w:val="FFFFFF" w:themeColor="background1"/>
              </w:rPr>
              <w:t xml:space="preserve">XX-OB-# </w:t>
            </w:r>
            <w:r>
              <w:rPr>
                <w:b/>
                <w:i/>
                <w:color w:val="FFFFFF" w:themeColor="background1"/>
              </w:rPr>
              <w:t>or</w:t>
            </w:r>
            <w:r>
              <w:rPr>
                <w:b/>
                <w:color w:val="FFFFFF" w:themeColor="background1"/>
              </w:rPr>
              <w:t xml:space="preserve"> FY 20XX-#</w:t>
            </w:r>
          </w:p>
        </w:tc>
        <w:tc>
          <w:tcPr>
            <w:tcW w:w="4905" w:type="dxa"/>
            <w:shd w:val="clear" w:color="auto" w:fill="1F497D" w:themeFill="text2"/>
          </w:tcPr>
          <w:p w14:paraId="336931A8" w14:textId="77777777" w:rsidR="007B5A2E" w:rsidRDefault="00412BEB" w:rsidP="003470C6">
            <w:pPr>
              <w:widowControl/>
              <w:autoSpaceDE/>
              <w:autoSpaceDN/>
              <w:adjustRightInd/>
              <w:jc w:val="both"/>
              <w:rPr>
                <w:b/>
                <w:color w:val="FFFFFF" w:themeColor="background1"/>
              </w:rPr>
            </w:pPr>
            <w:r>
              <w:rPr>
                <w:b/>
                <w:color w:val="FFFFFF" w:themeColor="background1"/>
              </w:rPr>
              <w:t>Observation</w:t>
            </w:r>
          </w:p>
        </w:tc>
        <w:tc>
          <w:tcPr>
            <w:tcW w:w="4559" w:type="dxa"/>
            <w:shd w:val="clear" w:color="auto" w:fill="1F497D" w:themeFill="text2"/>
          </w:tcPr>
          <w:p w14:paraId="65A2BAD8" w14:textId="77777777" w:rsidR="007B5A2E" w:rsidRDefault="00412BEB" w:rsidP="003470C6">
            <w:pPr>
              <w:widowControl/>
              <w:autoSpaceDE/>
              <w:autoSpaceDN/>
              <w:adjustRightInd/>
              <w:jc w:val="both"/>
              <w:rPr>
                <w:b/>
                <w:color w:val="FFFFFF" w:themeColor="background1"/>
              </w:rPr>
            </w:pPr>
            <w:r>
              <w:rPr>
                <w:b/>
                <w:color w:val="FFFFFF" w:themeColor="background1"/>
              </w:rPr>
              <w:t>Federal Monitoring Plan</w:t>
            </w:r>
          </w:p>
        </w:tc>
        <w:tc>
          <w:tcPr>
            <w:tcW w:w="1086" w:type="dxa"/>
            <w:shd w:val="clear" w:color="auto" w:fill="1F497D" w:themeFill="text2"/>
          </w:tcPr>
          <w:p w14:paraId="2EE6CEE1" w14:textId="77777777" w:rsidR="007B5A2E" w:rsidRDefault="00412BEB" w:rsidP="003470C6">
            <w:pPr>
              <w:widowControl/>
              <w:autoSpaceDE/>
              <w:autoSpaceDN/>
              <w:adjustRightInd/>
              <w:jc w:val="both"/>
              <w:rPr>
                <w:b/>
                <w:color w:val="FFFFFF" w:themeColor="background1"/>
              </w:rPr>
            </w:pPr>
            <w:r>
              <w:rPr>
                <w:b/>
                <w:color w:val="FFFFFF" w:themeColor="background1"/>
              </w:rPr>
              <w:t>Current Status</w:t>
            </w:r>
          </w:p>
        </w:tc>
      </w:tr>
      <w:tr w:rsidR="00E16635" w14:paraId="6B92E839" w14:textId="77777777" w:rsidTr="34A5EAD9">
        <w:trPr>
          <w:trHeight w:val="397"/>
        </w:trPr>
        <w:tc>
          <w:tcPr>
            <w:tcW w:w="1815" w:type="dxa"/>
          </w:tcPr>
          <w:p w14:paraId="02308F63" w14:textId="21B4DCD6" w:rsidR="00E16635" w:rsidRPr="00B531E8" w:rsidRDefault="00E16635" w:rsidP="0054746B">
            <w:pPr>
              <w:widowControl/>
              <w:autoSpaceDE/>
              <w:autoSpaceDN/>
              <w:adjustRightInd/>
              <w:rPr>
                <w:i/>
                <w:iCs/>
                <w:sz w:val="20"/>
                <w:szCs w:val="20"/>
                <w:highlight w:val="green"/>
              </w:rPr>
            </w:pPr>
          </w:p>
        </w:tc>
        <w:tc>
          <w:tcPr>
            <w:tcW w:w="1603" w:type="dxa"/>
          </w:tcPr>
          <w:p w14:paraId="245A798F" w14:textId="77777777" w:rsidR="00B223E5" w:rsidRPr="00A44738" w:rsidRDefault="00B223E5" w:rsidP="0054746B">
            <w:pPr>
              <w:widowControl/>
              <w:autoSpaceDE/>
              <w:autoSpaceDN/>
              <w:adjustRightInd/>
              <w:rPr>
                <w:sz w:val="20"/>
                <w:szCs w:val="20"/>
              </w:rPr>
            </w:pPr>
            <w:r w:rsidRPr="00A44738">
              <w:rPr>
                <w:sz w:val="20"/>
                <w:szCs w:val="20"/>
              </w:rPr>
              <w:t xml:space="preserve">FY 2022-OB-1 and </w:t>
            </w:r>
          </w:p>
          <w:p w14:paraId="1BF9751A" w14:textId="3DF61A79" w:rsidR="00E16635" w:rsidRPr="00A44738" w:rsidRDefault="00B223E5" w:rsidP="0054746B">
            <w:pPr>
              <w:widowControl/>
              <w:autoSpaceDE/>
              <w:autoSpaceDN/>
              <w:adjustRightInd/>
              <w:rPr>
                <w:sz w:val="20"/>
                <w:szCs w:val="20"/>
              </w:rPr>
            </w:pPr>
            <w:r w:rsidRPr="00A44738">
              <w:rPr>
                <w:sz w:val="20"/>
                <w:szCs w:val="20"/>
              </w:rPr>
              <w:t>FY 2021-OB-1</w:t>
            </w:r>
          </w:p>
        </w:tc>
        <w:tc>
          <w:tcPr>
            <w:tcW w:w="4905" w:type="dxa"/>
          </w:tcPr>
          <w:p w14:paraId="4C0E1966" w14:textId="7E500121" w:rsidR="00E16635" w:rsidRPr="00A44738" w:rsidRDefault="00B223E5" w:rsidP="0054746B">
            <w:pPr>
              <w:widowControl/>
              <w:autoSpaceDE/>
              <w:autoSpaceDN/>
              <w:adjustRightInd/>
              <w:rPr>
                <w:sz w:val="20"/>
                <w:szCs w:val="20"/>
              </w:rPr>
            </w:pPr>
            <w:r w:rsidRPr="00A44738">
              <w:rPr>
                <w:sz w:val="20"/>
                <w:szCs w:val="20"/>
              </w:rPr>
              <w:t>KY OSH’s Division of OSH Compliance did not make available for review their FY 2022 State Internal Evaluation Program (SIEP) Audit as required by the State Plan Policies and Procedures Manual.</w:t>
            </w:r>
          </w:p>
        </w:tc>
        <w:tc>
          <w:tcPr>
            <w:tcW w:w="4559" w:type="dxa"/>
          </w:tcPr>
          <w:p w14:paraId="53F13C50" w14:textId="36CDC0FC" w:rsidR="00E16635" w:rsidRPr="00A44738" w:rsidRDefault="00B223E5" w:rsidP="0054746B">
            <w:pPr>
              <w:widowControl/>
              <w:autoSpaceDE/>
              <w:autoSpaceDN/>
              <w:adjustRightInd/>
              <w:rPr>
                <w:sz w:val="20"/>
                <w:szCs w:val="20"/>
              </w:rPr>
            </w:pPr>
            <w:r w:rsidRPr="00A44738">
              <w:rPr>
                <w:sz w:val="20"/>
                <w:szCs w:val="20"/>
              </w:rPr>
              <w:t>The OSHA Area Office will closely monitor and review the State Internal Evaluation Program to ensure KY OSH is performing audits of their internal operation, as required by the SPPM.</w:t>
            </w:r>
          </w:p>
        </w:tc>
        <w:tc>
          <w:tcPr>
            <w:tcW w:w="1086" w:type="dxa"/>
          </w:tcPr>
          <w:p w14:paraId="7D226CD1" w14:textId="77777777" w:rsidR="00B531E8" w:rsidRDefault="00B531E8" w:rsidP="003470C6">
            <w:pPr>
              <w:widowControl/>
              <w:autoSpaceDE/>
              <w:autoSpaceDN/>
              <w:adjustRightInd/>
              <w:jc w:val="both"/>
              <w:rPr>
                <w:sz w:val="20"/>
                <w:szCs w:val="20"/>
                <w:highlight w:val="green"/>
              </w:rPr>
            </w:pPr>
          </w:p>
          <w:p w14:paraId="68A3B63B" w14:textId="6CDAFD46" w:rsidR="00B531E8" w:rsidRPr="00B531E8" w:rsidRDefault="00B531E8" w:rsidP="003470C6">
            <w:pPr>
              <w:widowControl/>
              <w:autoSpaceDE/>
              <w:autoSpaceDN/>
              <w:adjustRightInd/>
              <w:jc w:val="both"/>
              <w:rPr>
                <w:sz w:val="20"/>
                <w:szCs w:val="20"/>
                <w:highlight w:val="green"/>
              </w:rPr>
            </w:pPr>
            <w:r w:rsidRPr="00A44738">
              <w:rPr>
                <w:sz w:val="20"/>
                <w:szCs w:val="20"/>
              </w:rPr>
              <w:t>C</w:t>
            </w:r>
            <w:r w:rsidR="00A44738" w:rsidRPr="00A44738">
              <w:rPr>
                <w:sz w:val="20"/>
                <w:szCs w:val="20"/>
              </w:rPr>
              <w:t>losed</w:t>
            </w:r>
          </w:p>
        </w:tc>
      </w:tr>
      <w:tr w:rsidR="007B5A2E" w:rsidRPr="00DA0EA6" w14:paraId="12A1B879" w14:textId="77777777" w:rsidTr="34A5EAD9">
        <w:trPr>
          <w:trHeight w:val="1116"/>
        </w:trPr>
        <w:tc>
          <w:tcPr>
            <w:tcW w:w="1815" w:type="dxa"/>
          </w:tcPr>
          <w:p w14:paraId="5C7C69C6" w14:textId="299D793D" w:rsidR="007B5A2E" w:rsidRPr="001A328B" w:rsidRDefault="001A328B" w:rsidP="0054746B">
            <w:pPr>
              <w:widowControl/>
              <w:autoSpaceDE/>
              <w:autoSpaceDN/>
              <w:adjustRightInd/>
              <w:rPr>
                <w:i/>
                <w:sz w:val="20"/>
                <w:szCs w:val="20"/>
              </w:rPr>
            </w:pPr>
            <w:bookmarkStart w:id="34" w:name="_Hlk109643187"/>
            <w:r w:rsidRPr="00003132">
              <w:rPr>
                <w:sz w:val="20"/>
                <w:szCs w:val="20"/>
              </w:rPr>
              <w:t>FY 2023-OB-</w:t>
            </w:r>
            <w:r w:rsidR="00A44738">
              <w:rPr>
                <w:sz w:val="20"/>
                <w:szCs w:val="20"/>
              </w:rPr>
              <w:t>1</w:t>
            </w:r>
          </w:p>
        </w:tc>
        <w:tc>
          <w:tcPr>
            <w:tcW w:w="1603" w:type="dxa"/>
          </w:tcPr>
          <w:p w14:paraId="7F5071AB" w14:textId="77777777" w:rsidR="001A328B" w:rsidRDefault="001A328B" w:rsidP="0054746B">
            <w:pPr>
              <w:widowControl/>
              <w:autoSpaceDE/>
              <w:autoSpaceDN/>
              <w:adjustRightInd/>
              <w:rPr>
                <w:sz w:val="20"/>
                <w:szCs w:val="20"/>
              </w:rPr>
            </w:pPr>
            <w:r w:rsidRPr="00003132">
              <w:rPr>
                <w:sz w:val="20"/>
                <w:szCs w:val="20"/>
              </w:rPr>
              <w:t xml:space="preserve">FY 2022-OB-2, FY 2021-OB-02, FY 2020-OB-1 and </w:t>
            </w:r>
          </w:p>
          <w:p w14:paraId="2BF2BE40" w14:textId="408311D8" w:rsidR="007B5A2E" w:rsidRDefault="001A328B" w:rsidP="0054746B">
            <w:pPr>
              <w:widowControl/>
              <w:autoSpaceDE/>
              <w:autoSpaceDN/>
              <w:adjustRightInd/>
              <w:rPr>
                <w:i/>
                <w:sz w:val="20"/>
                <w:szCs w:val="20"/>
              </w:rPr>
            </w:pPr>
            <w:r w:rsidRPr="001234A4">
              <w:rPr>
                <w:sz w:val="20"/>
                <w:szCs w:val="20"/>
              </w:rPr>
              <w:t>FY 2019-OB-2</w:t>
            </w:r>
          </w:p>
        </w:tc>
        <w:tc>
          <w:tcPr>
            <w:tcW w:w="4905" w:type="dxa"/>
          </w:tcPr>
          <w:p w14:paraId="1A79779E" w14:textId="74D19F03" w:rsidR="007B5A2E" w:rsidRPr="00FA4512" w:rsidRDefault="001A328B" w:rsidP="0054746B">
            <w:pPr>
              <w:widowControl/>
              <w:autoSpaceDE/>
              <w:autoSpaceDN/>
              <w:adjustRightInd/>
              <w:rPr>
                <w:i/>
                <w:iCs/>
                <w:sz w:val="20"/>
                <w:szCs w:val="20"/>
              </w:rPr>
            </w:pPr>
            <w:r w:rsidRPr="00FA4512">
              <w:rPr>
                <w:sz w:val="20"/>
                <w:szCs w:val="20"/>
              </w:rPr>
              <w:t xml:space="preserve">In FY 2023, the </w:t>
            </w:r>
            <w:r w:rsidRPr="008769C2">
              <w:rPr>
                <w:sz w:val="20"/>
                <w:szCs w:val="20"/>
              </w:rPr>
              <w:t>total in-compliance</w:t>
            </w:r>
            <w:r w:rsidRPr="00FA4512">
              <w:rPr>
                <w:sz w:val="20"/>
                <w:szCs w:val="20"/>
              </w:rPr>
              <w:t xml:space="preserve"> rate (SAMM 9) for all safety inspections was 46.65% and 71.68% for health inspections. The percentages for safety and health were well above the FRLs.</w:t>
            </w:r>
          </w:p>
        </w:tc>
        <w:tc>
          <w:tcPr>
            <w:tcW w:w="4559" w:type="dxa"/>
          </w:tcPr>
          <w:p w14:paraId="40EE9E1F" w14:textId="28CE37A5" w:rsidR="007B5A2E" w:rsidRPr="001A328B" w:rsidRDefault="001A328B" w:rsidP="0054746B">
            <w:pPr>
              <w:widowControl/>
              <w:autoSpaceDE/>
              <w:autoSpaceDN/>
              <w:adjustRightInd/>
              <w:rPr>
                <w:i/>
                <w:iCs/>
                <w:sz w:val="20"/>
                <w:szCs w:val="20"/>
              </w:rPr>
            </w:pPr>
            <w:r w:rsidRPr="34A5EAD9">
              <w:rPr>
                <w:sz w:val="20"/>
                <w:szCs w:val="20"/>
              </w:rPr>
              <w:t>The OSHA Area Office will closely monitor and review the SAMM, SIR, and other available data with the State Plan on a quarterly basis to ensure in-compliance rates are within the acceptable FRL range</w:t>
            </w:r>
          </w:p>
        </w:tc>
        <w:tc>
          <w:tcPr>
            <w:tcW w:w="1086" w:type="dxa"/>
          </w:tcPr>
          <w:p w14:paraId="4E3BF8A3" w14:textId="77777777" w:rsidR="007B5A2E" w:rsidRPr="00FA4512" w:rsidRDefault="001A328B" w:rsidP="003470C6">
            <w:pPr>
              <w:widowControl/>
              <w:autoSpaceDE/>
              <w:autoSpaceDN/>
              <w:adjustRightInd/>
              <w:jc w:val="both"/>
              <w:rPr>
                <w:sz w:val="20"/>
                <w:szCs w:val="20"/>
              </w:rPr>
            </w:pPr>
            <w:r w:rsidRPr="00FA4512">
              <w:rPr>
                <w:sz w:val="20"/>
                <w:szCs w:val="20"/>
              </w:rPr>
              <w:t>Continued</w:t>
            </w:r>
          </w:p>
          <w:p w14:paraId="6ECA623F" w14:textId="77777777" w:rsidR="00DA0EA6" w:rsidRPr="00FA4512" w:rsidRDefault="00DA0EA6" w:rsidP="003470C6">
            <w:pPr>
              <w:widowControl/>
              <w:autoSpaceDE/>
              <w:autoSpaceDN/>
              <w:adjustRightInd/>
              <w:jc w:val="both"/>
              <w:rPr>
                <w:i/>
                <w:sz w:val="20"/>
                <w:szCs w:val="20"/>
              </w:rPr>
            </w:pPr>
          </w:p>
          <w:p w14:paraId="1D34EE2B" w14:textId="513D166F" w:rsidR="00DA0EA6" w:rsidRPr="00FA4512" w:rsidRDefault="00DA0EA6" w:rsidP="003470C6">
            <w:pPr>
              <w:widowControl/>
              <w:autoSpaceDE/>
              <w:autoSpaceDN/>
              <w:adjustRightInd/>
              <w:jc w:val="both"/>
              <w:rPr>
                <w:i/>
                <w:sz w:val="20"/>
                <w:szCs w:val="20"/>
              </w:rPr>
            </w:pPr>
          </w:p>
        </w:tc>
      </w:tr>
      <w:bookmarkEnd w:id="34"/>
      <w:tr w:rsidR="007B5A2E" w14:paraId="455447CB" w14:textId="77777777" w:rsidTr="34A5EAD9">
        <w:trPr>
          <w:trHeight w:val="397"/>
        </w:trPr>
        <w:tc>
          <w:tcPr>
            <w:tcW w:w="1815" w:type="dxa"/>
          </w:tcPr>
          <w:p w14:paraId="19ED33F9" w14:textId="68415EE2" w:rsidR="007B5A2E" w:rsidRPr="001A328B" w:rsidRDefault="001A328B" w:rsidP="0054746B">
            <w:pPr>
              <w:widowControl/>
              <w:autoSpaceDE/>
              <w:autoSpaceDN/>
              <w:adjustRightInd/>
              <w:rPr>
                <w:i/>
                <w:sz w:val="20"/>
                <w:szCs w:val="20"/>
              </w:rPr>
            </w:pPr>
            <w:r w:rsidRPr="001A328B">
              <w:rPr>
                <w:sz w:val="20"/>
                <w:szCs w:val="20"/>
              </w:rPr>
              <w:t>FY 2023-OB-</w:t>
            </w:r>
            <w:r w:rsidR="008E0EA9">
              <w:rPr>
                <w:sz w:val="20"/>
                <w:szCs w:val="20"/>
              </w:rPr>
              <w:t>2</w:t>
            </w:r>
          </w:p>
        </w:tc>
        <w:tc>
          <w:tcPr>
            <w:tcW w:w="1603" w:type="dxa"/>
          </w:tcPr>
          <w:p w14:paraId="3BEF9F77" w14:textId="5A914491" w:rsidR="007B5A2E" w:rsidRDefault="007B5A2E" w:rsidP="0054746B">
            <w:pPr>
              <w:widowControl/>
              <w:autoSpaceDE/>
              <w:autoSpaceDN/>
              <w:adjustRightInd/>
              <w:rPr>
                <w:i/>
                <w:sz w:val="20"/>
                <w:szCs w:val="20"/>
              </w:rPr>
            </w:pPr>
          </w:p>
        </w:tc>
        <w:tc>
          <w:tcPr>
            <w:tcW w:w="4905" w:type="dxa"/>
          </w:tcPr>
          <w:p w14:paraId="72C5610F" w14:textId="2C2AB7E7" w:rsidR="007B5A2E" w:rsidRDefault="008E0EA9" w:rsidP="0054746B">
            <w:pPr>
              <w:widowControl/>
              <w:autoSpaceDE/>
              <w:autoSpaceDN/>
              <w:adjustRightInd/>
              <w:rPr>
                <w:i/>
                <w:sz w:val="20"/>
                <w:szCs w:val="20"/>
              </w:rPr>
            </w:pPr>
            <w:r>
              <w:rPr>
                <w:sz w:val="20"/>
                <w:szCs w:val="20"/>
              </w:rPr>
              <w:t>18 out of 3</w:t>
            </w:r>
            <w:r w:rsidR="003D7EE4">
              <w:rPr>
                <w:sz w:val="20"/>
                <w:szCs w:val="20"/>
              </w:rPr>
              <w:t>3</w:t>
            </w:r>
            <w:r w:rsidR="001A328B" w:rsidRPr="00003132">
              <w:rPr>
                <w:sz w:val="20"/>
                <w:szCs w:val="20"/>
              </w:rPr>
              <w:t xml:space="preserve"> </w:t>
            </w:r>
            <w:r w:rsidR="001A328B">
              <w:rPr>
                <w:sz w:val="20"/>
                <w:szCs w:val="20"/>
              </w:rPr>
              <w:t xml:space="preserve">consultation </w:t>
            </w:r>
            <w:r w:rsidR="001A328B" w:rsidRPr="00003132">
              <w:rPr>
                <w:sz w:val="20"/>
                <w:szCs w:val="20"/>
              </w:rPr>
              <w:t xml:space="preserve">files </w:t>
            </w:r>
            <w:r w:rsidR="001A328B">
              <w:rPr>
                <w:sz w:val="20"/>
                <w:szCs w:val="20"/>
              </w:rPr>
              <w:t xml:space="preserve">reviewed </w:t>
            </w:r>
            <w:r w:rsidR="001A328B" w:rsidRPr="00003132">
              <w:rPr>
                <w:sz w:val="20"/>
                <w:szCs w:val="20"/>
              </w:rPr>
              <w:t xml:space="preserve">did not </w:t>
            </w:r>
            <w:r w:rsidR="001A328B">
              <w:rPr>
                <w:sz w:val="20"/>
                <w:szCs w:val="20"/>
              </w:rPr>
              <w:t xml:space="preserve">have </w:t>
            </w:r>
            <w:r w:rsidR="001A328B" w:rsidRPr="00003132">
              <w:rPr>
                <w:sz w:val="20"/>
                <w:szCs w:val="20"/>
              </w:rPr>
              <w:t>copies of the OSHA 300 logs</w:t>
            </w:r>
            <w:r w:rsidR="001A328B">
              <w:rPr>
                <w:sz w:val="20"/>
                <w:szCs w:val="20"/>
              </w:rPr>
              <w:t>.</w:t>
            </w:r>
          </w:p>
        </w:tc>
        <w:tc>
          <w:tcPr>
            <w:tcW w:w="4559" w:type="dxa"/>
          </w:tcPr>
          <w:p w14:paraId="19296B92" w14:textId="29F39DF4" w:rsidR="007B5A2E" w:rsidRPr="00E16635" w:rsidRDefault="001A328B" w:rsidP="0054746B">
            <w:pPr>
              <w:widowControl/>
              <w:autoSpaceDE/>
              <w:autoSpaceDN/>
              <w:adjustRightInd/>
              <w:rPr>
                <w:iCs/>
                <w:sz w:val="20"/>
                <w:szCs w:val="20"/>
              </w:rPr>
            </w:pPr>
            <w:r w:rsidRPr="00003132">
              <w:rPr>
                <w:sz w:val="20"/>
                <w:szCs w:val="20"/>
              </w:rPr>
              <w:t xml:space="preserve">The OSHA Area Office will closely monitor and review </w:t>
            </w:r>
            <w:r>
              <w:rPr>
                <w:sz w:val="20"/>
                <w:szCs w:val="20"/>
              </w:rPr>
              <w:t>a sample of consultation files to verify the OSHA 300 logs are included in the files.</w:t>
            </w:r>
          </w:p>
        </w:tc>
        <w:tc>
          <w:tcPr>
            <w:tcW w:w="1086" w:type="dxa"/>
          </w:tcPr>
          <w:p w14:paraId="651081E6" w14:textId="642010C3" w:rsidR="007B5A2E" w:rsidRPr="001A328B" w:rsidRDefault="001A328B" w:rsidP="003470C6">
            <w:pPr>
              <w:widowControl/>
              <w:autoSpaceDE/>
              <w:autoSpaceDN/>
              <w:adjustRightInd/>
              <w:jc w:val="both"/>
              <w:rPr>
                <w:iCs/>
                <w:sz w:val="20"/>
                <w:szCs w:val="20"/>
              </w:rPr>
            </w:pPr>
            <w:r w:rsidRPr="001A328B">
              <w:rPr>
                <w:iCs/>
                <w:sz w:val="20"/>
                <w:szCs w:val="20"/>
              </w:rPr>
              <w:t>New</w:t>
            </w:r>
          </w:p>
        </w:tc>
      </w:tr>
    </w:tbl>
    <w:p w14:paraId="73A70B2D" w14:textId="77777777" w:rsidR="007B5A2E" w:rsidRDefault="007B5A2E" w:rsidP="003470C6">
      <w:pPr>
        <w:widowControl/>
        <w:autoSpaceDE/>
        <w:autoSpaceDN/>
        <w:adjustRightInd/>
        <w:jc w:val="both"/>
        <w:rPr>
          <w:i/>
          <w:sz w:val="22"/>
          <w:szCs w:val="22"/>
        </w:rPr>
      </w:pPr>
    </w:p>
    <w:p w14:paraId="6A64B528" w14:textId="77777777" w:rsidR="007B5A2E" w:rsidRDefault="007B5A2E" w:rsidP="003470C6">
      <w:pPr>
        <w:widowControl/>
        <w:autoSpaceDE/>
        <w:autoSpaceDN/>
        <w:adjustRightInd/>
        <w:jc w:val="both"/>
        <w:rPr>
          <w:i/>
          <w:sz w:val="22"/>
          <w:szCs w:val="22"/>
        </w:rPr>
      </w:pPr>
      <w:bookmarkStart w:id="35" w:name="_Appendix_C_-"/>
      <w:bookmarkEnd w:id="35"/>
    </w:p>
    <w:p w14:paraId="3486AA74" w14:textId="77777777" w:rsidR="007B5A2E" w:rsidRDefault="007B5A2E" w:rsidP="003470C6">
      <w:pPr>
        <w:widowControl/>
        <w:numPr>
          <w:ilvl w:val="0"/>
          <w:numId w:val="27"/>
        </w:numPr>
        <w:autoSpaceDE/>
        <w:autoSpaceDN/>
        <w:adjustRightInd/>
        <w:jc w:val="both"/>
        <w:rPr>
          <w:i/>
          <w:sz w:val="22"/>
          <w:szCs w:val="22"/>
        </w:rPr>
        <w:sectPr w:rsidR="007B5A2E" w:rsidSect="00322B0B">
          <w:headerReference w:type="first" r:id="rId20"/>
          <w:footerReference w:type="first" r:id="rId21"/>
          <w:type w:val="continuous"/>
          <w:pgSz w:w="15840" w:h="12240" w:orient="landscape"/>
          <w:pgMar w:top="1440" w:right="1440" w:bottom="1440" w:left="1440" w:header="720" w:footer="720" w:gutter="0"/>
          <w:cols w:space="720"/>
          <w:titlePg/>
          <w:rtlGutter/>
          <w:docGrid w:linePitch="360"/>
        </w:sectPr>
      </w:pPr>
    </w:p>
    <w:p w14:paraId="2D4605B3" w14:textId="77777777" w:rsidR="007B5A2E" w:rsidRDefault="007B5A2E"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i/>
          <w:sz w:val="22"/>
          <w:szCs w:val="22"/>
        </w:rPr>
      </w:pPr>
    </w:p>
    <w:tbl>
      <w:tblPr>
        <w:tblStyle w:val="TableGrid"/>
        <w:tblpPr w:leftFromText="180" w:rightFromText="180" w:vertAnchor="page" w:horzAnchor="margin" w:tblpXSpec="center" w:tblpY="1911"/>
        <w:tblW w:w="14058" w:type="dxa"/>
        <w:tblLayout w:type="fixed"/>
        <w:tblLook w:val="00A0" w:firstRow="1" w:lastRow="0" w:firstColumn="1" w:lastColumn="0" w:noHBand="0" w:noVBand="0"/>
        <w:tblCaption w:val="Status of FY 20XX Findings and Recommendations"/>
        <w:tblDescription w:val="Appendix C"/>
      </w:tblPr>
      <w:tblGrid>
        <w:gridCol w:w="1350"/>
        <w:gridCol w:w="2250"/>
        <w:gridCol w:w="2250"/>
        <w:gridCol w:w="3960"/>
        <w:gridCol w:w="1548"/>
        <w:gridCol w:w="2700"/>
      </w:tblGrid>
      <w:tr w:rsidR="007B5A2E" w14:paraId="0E938513" w14:textId="77777777">
        <w:trPr>
          <w:trHeight w:val="412"/>
          <w:tblHeader/>
        </w:trPr>
        <w:tc>
          <w:tcPr>
            <w:tcW w:w="1350" w:type="dxa"/>
            <w:shd w:val="clear" w:color="auto" w:fill="1F497D" w:themeFill="text2"/>
          </w:tcPr>
          <w:p w14:paraId="72556A88" w14:textId="77777777" w:rsidR="007B5A2E" w:rsidRDefault="00412BEB" w:rsidP="003470C6">
            <w:pPr>
              <w:jc w:val="both"/>
              <w:rPr>
                <w:b/>
                <w:color w:val="FFFFFF" w:themeColor="background1"/>
                <w:sz w:val="22"/>
                <w:szCs w:val="22"/>
              </w:rPr>
            </w:pPr>
            <w:r>
              <w:rPr>
                <w:b/>
                <w:color w:val="FFFFFF" w:themeColor="background1"/>
                <w:sz w:val="22"/>
                <w:szCs w:val="22"/>
              </w:rPr>
              <w:t>FY 2021-#</w:t>
            </w:r>
          </w:p>
        </w:tc>
        <w:tc>
          <w:tcPr>
            <w:tcW w:w="2250" w:type="dxa"/>
            <w:shd w:val="clear" w:color="auto" w:fill="1F497D" w:themeFill="text2"/>
          </w:tcPr>
          <w:p w14:paraId="51E4E0B0" w14:textId="77777777" w:rsidR="007B5A2E" w:rsidRDefault="00412BEB" w:rsidP="003470C6">
            <w:pPr>
              <w:jc w:val="both"/>
              <w:rPr>
                <w:b/>
                <w:color w:val="FFFFFF" w:themeColor="background1"/>
                <w:sz w:val="22"/>
                <w:szCs w:val="22"/>
              </w:rPr>
            </w:pPr>
            <w:r>
              <w:rPr>
                <w:b/>
                <w:color w:val="FFFFFF" w:themeColor="background1"/>
                <w:sz w:val="22"/>
                <w:szCs w:val="22"/>
              </w:rPr>
              <w:t>Finding</w:t>
            </w:r>
          </w:p>
        </w:tc>
        <w:tc>
          <w:tcPr>
            <w:tcW w:w="2250" w:type="dxa"/>
            <w:shd w:val="clear" w:color="auto" w:fill="1F497D" w:themeFill="text2"/>
          </w:tcPr>
          <w:p w14:paraId="548C8E63" w14:textId="77777777" w:rsidR="007B5A2E" w:rsidRDefault="00412BEB" w:rsidP="003470C6">
            <w:pPr>
              <w:jc w:val="both"/>
              <w:rPr>
                <w:b/>
                <w:color w:val="FFFFFF" w:themeColor="background1"/>
                <w:sz w:val="22"/>
                <w:szCs w:val="22"/>
              </w:rPr>
            </w:pPr>
            <w:r>
              <w:rPr>
                <w:b/>
                <w:color w:val="FFFFFF" w:themeColor="background1"/>
                <w:sz w:val="22"/>
                <w:szCs w:val="22"/>
              </w:rPr>
              <w:t>Recommendation</w:t>
            </w:r>
          </w:p>
        </w:tc>
        <w:tc>
          <w:tcPr>
            <w:tcW w:w="3960" w:type="dxa"/>
            <w:shd w:val="clear" w:color="auto" w:fill="1F497D" w:themeFill="text2"/>
          </w:tcPr>
          <w:p w14:paraId="2F3F4CA0" w14:textId="77777777" w:rsidR="007B5A2E" w:rsidRDefault="00412BEB" w:rsidP="003470C6">
            <w:pPr>
              <w:jc w:val="both"/>
              <w:rPr>
                <w:b/>
                <w:color w:val="FFFFFF" w:themeColor="background1"/>
                <w:sz w:val="22"/>
                <w:szCs w:val="22"/>
              </w:rPr>
            </w:pPr>
            <w:r>
              <w:rPr>
                <w:b/>
                <w:color w:val="FFFFFF" w:themeColor="background1"/>
                <w:sz w:val="22"/>
                <w:szCs w:val="22"/>
              </w:rPr>
              <w:t>State Plan Corrective Action</w:t>
            </w:r>
          </w:p>
        </w:tc>
        <w:tc>
          <w:tcPr>
            <w:tcW w:w="1548" w:type="dxa"/>
            <w:shd w:val="clear" w:color="auto" w:fill="1F497D" w:themeFill="text2"/>
          </w:tcPr>
          <w:p w14:paraId="2A6B55BE" w14:textId="77777777" w:rsidR="007B5A2E" w:rsidRDefault="00412BEB" w:rsidP="003470C6">
            <w:pPr>
              <w:jc w:val="both"/>
              <w:rPr>
                <w:b/>
                <w:color w:val="FFFFFF" w:themeColor="background1"/>
                <w:sz w:val="22"/>
                <w:szCs w:val="22"/>
              </w:rPr>
            </w:pPr>
            <w:r>
              <w:rPr>
                <w:b/>
                <w:color w:val="FFFFFF" w:themeColor="background1"/>
                <w:sz w:val="22"/>
                <w:szCs w:val="22"/>
              </w:rPr>
              <w:t>Completion Date (if Applicable)</w:t>
            </w:r>
          </w:p>
        </w:tc>
        <w:tc>
          <w:tcPr>
            <w:tcW w:w="2700" w:type="dxa"/>
            <w:shd w:val="clear" w:color="auto" w:fill="1F497D" w:themeFill="text2"/>
          </w:tcPr>
          <w:p w14:paraId="72C515AA" w14:textId="77777777" w:rsidR="007B5A2E" w:rsidRDefault="00412BEB" w:rsidP="003470C6">
            <w:pPr>
              <w:jc w:val="both"/>
              <w:rPr>
                <w:b/>
                <w:color w:val="FFFFFF" w:themeColor="background1"/>
                <w:sz w:val="22"/>
                <w:szCs w:val="22"/>
              </w:rPr>
            </w:pPr>
            <w:r>
              <w:rPr>
                <w:b/>
                <w:color w:val="FFFFFF" w:themeColor="background1"/>
                <w:sz w:val="22"/>
                <w:szCs w:val="22"/>
              </w:rPr>
              <w:t xml:space="preserve">Current Status </w:t>
            </w:r>
          </w:p>
          <w:p w14:paraId="0DDD0B14" w14:textId="77777777" w:rsidR="007B5A2E" w:rsidRDefault="00412BEB" w:rsidP="003470C6">
            <w:pPr>
              <w:jc w:val="both"/>
              <w:rPr>
                <w:b/>
                <w:color w:val="FFFFFF" w:themeColor="background1"/>
                <w:sz w:val="22"/>
                <w:szCs w:val="22"/>
              </w:rPr>
            </w:pPr>
            <w:r>
              <w:rPr>
                <w:b/>
                <w:color w:val="FFFFFF" w:themeColor="background1"/>
                <w:sz w:val="22"/>
                <w:szCs w:val="22"/>
              </w:rPr>
              <w:t xml:space="preserve">(and Date if Item is </w:t>
            </w:r>
          </w:p>
          <w:p w14:paraId="73FEBC87" w14:textId="77777777" w:rsidR="007B5A2E" w:rsidRDefault="00412BEB" w:rsidP="003470C6">
            <w:pPr>
              <w:jc w:val="both"/>
              <w:rPr>
                <w:b/>
                <w:color w:val="FFFFFF" w:themeColor="background1"/>
                <w:sz w:val="22"/>
                <w:szCs w:val="22"/>
              </w:rPr>
            </w:pPr>
            <w:r>
              <w:rPr>
                <w:b/>
                <w:color w:val="FFFFFF" w:themeColor="background1"/>
                <w:sz w:val="22"/>
                <w:szCs w:val="22"/>
              </w:rPr>
              <w:t>Not Completed)</w:t>
            </w:r>
          </w:p>
        </w:tc>
      </w:tr>
      <w:tr w:rsidR="00315E9D" w14:paraId="0C760C80" w14:textId="77777777">
        <w:trPr>
          <w:trHeight w:val="412"/>
        </w:trPr>
        <w:tc>
          <w:tcPr>
            <w:tcW w:w="1350" w:type="dxa"/>
          </w:tcPr>
          <w:p w14:paraId="57900140" w14:textId="01269B71" w:rsidR="00315E9D" w:rsidRPr="00315E9D" w:rsidRDefault="00315E9D"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sz w:val="20"/>
                <w:szCs w:val="20"/>
              </w:rPr>
            </w:pPr>
            <w:r w:rsidRPr="00315E9D">
              <w:rPr>
                <w:rFonts w:eastAsia="PMingLiU"/>
                <w:sz w:val="20"/>
                <w:szCs w:val="20"/>
              </w:rPr>
              <w:t>FY 2022-1</w:t>
            </w:r>
          </w:p>
        </w:tc>
        <w:tc>
          <w:tcPr>
            <w:tcW w:w="2250" w:type="dxa"/>
          </w:tcPr>
          <w:p w14:paraId="4BB168A3" w14:textId="77777777" w:rsidR="00315E9D" w:rsidRPr="00315E9D" w:rsidRDefault="00315E9D" w:rsidP="0054746B">
            <w:pPr>
              <w:widowControl/>
              <w:autoSpaceDE/>
              <w:autoSpaceDN/>
              <w:adjustRightInd/>
              <w:rPr>
                <w:sz w:val="20"/>
                <w:szCs w:val="20"/>
              </w:rPr>
            </w:pPr>
            <w:r w:rsidRPr="00315E9D">
              <w:rPr>
                <w:sz w:val="20"/>
                <w:szCs w:val="20"/>
              </w:rPr>
              <w:t xml:space="preserve">In FY 2022, KY OSH conducted a total of six programmed (1.83%) health inspections out of 327 health inspections during this period.   </w:t>
            </w:r>
          </w:p>
          <w:p w14:paraId="70081917" w14:textId="77777777" w:rsidR="00315E9D" w:rsidRPr="00315E9D" w:rsidRDefault="00315E9D" w:rsidP="0054746B">
            <w:pPr>
              <w:widowControl/>
              <w:autoSpaceDE/>
              <w:autoSpaceDN/>
              <w:adjustRightInd/>
              <w:rPr>
                <w:sz w:val="20"/>
                <w:szCs w:val="20"/>
              </w:rPr>
            </w:pPr>
          </w:p>
          <w:p w14:paraId="4A8CD5BB" w14:textId="26CFBFBC" w:rsidR="00315E9D" w:rsidRPr="00315E9D" w:rsidRDefault="00315E9D"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0"/>
                <w:szCs w:val="20"/>
              </w:rPr>
            </w:pPr>
          </w:p>
        </w:tc>
        <w:tc>
          <w:tcPr>
            <w:tcW w:w="2250" w:type="dxa"/>
          </w:tcPr>
          <w:p w14:paraId="01B78C6F" w14:textId="6BA35B11" w:rsidR="00315E9D" w:rsidRPr="00315E9D" w:rsidRDefault="00315E9D" w:rsidP="0054746B">
            <w:pPr>
              <w:widowControl/>
              <w:autoSpaceDE/>
              <w:autoSpaceDN/>
              <w:adjustRightInd/>
              <w:rPr>
                <w:sz w:val="20"/>
                <w:szCs w:val="20"/>
              </w:rPr>
            </w:pPr>
            <w:r w:rsidRPr="00315E9D">
              <w:rPr>
                <w:sz w:val="20"/>
                <w:szCs w:val="20"/>
              </w:rPr>
              <w:t>KY OSH should work with OSHA to negotiate a new benchmark for programmed inspections and develop and implement a strategy to ensure a more representative number of programmed health inspections are conducted.</w:t>
            </w:r>
          </w:p>
          <w:p w14:paraId="17F04CD7" w14:textId="76DA111F" w:rsidR="00315E9D" w:rsidRPr="00315E9D" w:rsidRDefault="00315E9D"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0"/>
                <w:szCs w:val="20"/>
              </w:rPr>
            </w:pPr>
          </w:p>
        </w:tc>
        <w:tc>
          <w:tcPr>
            <w:tcW w:w="3960" w:type="dxa"/>
          </w:tcPr>
          <w:p w14:paraId="78C088C7" w14:textId="344E6630" w:rsidR="00315E9D" w:rsidRPr="003213C9" w:rsidRDefault="003213C9"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0"/>
                <w:szCs w:val="20"/>
              </w:rPr>
            </w:pPr>
            <w:r w:rsidRPr="003213C9">
              <w:rPr>
                <w:sz w:val="20"/>
                <w:szCs w:val="20"/>
              </w:rPr>
              <w:t xml:space="preserve">Since the </w:t>
            </w:r>
            <w:r w:rsidR="007976DC">
              <w:rPr>
                <w:sz w:val="20"/>
                <w:szCs w:val="20"/>
              </w:rPr>
              <w:t>FY</w:t>
            </w:r>
            <w:r w:rsidRPr="003213C9">
              <w:rPr>
                <w:sz w:val="20"/>
                <w:szCs w:val="20"/>
              </w:rPr>
              <w:t xml:space="preserve"> 2021 FAME, Kentucky worked with OSHA and successfully negotiated a benchmark for programmed inspections.  Kentucky also, as OSHA is aware, implemented a strategy to ensure a more representative number of programmed (planned) safety inspections are conducted.</w:t>
            </w:r>
            <w:r>
              <w:rPr>
                <w:sz w:val="20"/>
                <w:szCs w:val="20"/>
              </w:rPr>
              <w:t xml:space="preserve"> In FY 2023, KY OSH conducted </w:t>
            </w:r>
            <w:r w:rsidR="000B4855">
              <w:rPr>
                <w:sz w:val="20"/>
                <w:szCs w:val="20"/>
              </w:rPr>
              <w:t>14</w:t>
            </w:r>
            <w:r>
              <w:rPr>
                <w:sz w:val="20"/>
                <w:szCs w:val="20"/>
              </w:rPr>
              <w:t xml:space="preserve"> programmed planned health inspections. </w:t>
            </w:r>
          </w:p>
        </w:tc>
        <w:tc>
          <w:tcPr>
            <w:tcW w:w="1548" w:type="dxa"/>
          </w:tcPr>
          <w:p w14:paraId="0D4C2EBC" w14:textId="21FFB665" w:rsidR="00315E9D" w:rsidRPr="00315E9D" w:rsidRDefault="00315E9D"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Cs/>
                <w:sz w:val="20"/>
                <w:szCs w:val="20"/>
              </w:rPr>
            </w:pPr>
            <w:r w:rsidRPr="00315E9D">
              <w:rPr>
                <w:rFonts w:eastAsia="PMingLiU"/>
                <w:bCs/>
                <w:sz w:val="20"/>
                <w:szCs w:val="20"/>
              </w:rPr>
              <w:t>1/1</w:t>
            </w:r>
            <w:r>
              <w:rPr>
                <w:rFonts w:eastAsia="PMingLiU"/>
                <w:bCs/>
                <w:sz w:val="20"/>
                <w:szCs w:val="20"/>
              </w:rPr>
              <w:t>1</w:t>
            </w:r>
            <w:r w:rsidRPr="00315E9D">
              <w:rPr>
                <w:rFonts w:eastAsia="PMingLiU"/>
                <w:bCs/>
                <w:sz w:val="20"/>
                <w:szCs w:val="20"/>
              </w:rPr>
              <w:t>/2024</w:t>
            </w:r>
          </w:p>
        </w:tc>
        <w:tc>
          <w:tcPr>
            <w:tcW w:w="2700" w:type="dxa"/>
          </w:tcPr>
          <w:p w14:paraId="3EA9A043" w14:textId="406226AF" w:rsidR="00315E9D" w:rsidRPr="00315E9D" w:rsidRDefault="00315E9D"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Cs/>
                <w:sz w:val="20"/>
                <w:szCs w:val="20"/>
              </w:rPr>
            </w:pPr>
            <w:r w:rsidRPr="00315E9D">
              <w:rPr>
                <w:rFonts w:eastAsia="PMingLiU"/>
                <w:bCs/>
                <w:sz w:val="20"/>
                <w:szCs w:val="20"/>
              </w:rPr>
              <w:t>Closed</w:t>
            </w:r>
          </w:p>
        </w:tc>
      </w:tr>
      <w:tr w:rsidR="00315E9D" w14:paraId="4BB4B1A5" w14:textId="77777777">
        <w:trPr>
          <w:trHeight w:val="385"/>
        </w:trPr>
        <w:tc>
          <w:tcPr>
            <w:tcW w:w="1350" w:type="dxa"/>
          </w:tcPr>
          <w:p w14:paraId="09E39B00" w14:textId="77777777" w:rsidR="00315E9D" w:rsidRPr="00315E9D" w:rsidRDefault="00315E9D" w:rsidP="0054746B">
            <w:pPr>
              <w:widowControl/>
              <w:autoSpaceDE/>
              <w:autoSpaceDN/>
              <w:adjustRightInd/>
              <w:rPr>
                <w:sz w:val="20"/>
                <w:szCs w:val="20"/>
              </w:rPr>
            </w:pPr>
            <w:r w:rsidRPr="00315E9D">
              <w:rPr>
                <w:sz w:val="20"/>
                <w:szCs w:val="20"/>
              </w:rPr>
              <w:t>FY 2022-2</w:t>
            </w:r>
          </w:p>
          <w:p w14:paraId="27CA3C08" w14:textId="25DFB213" w:rsidR="00315E9D" w:rsidRPr="00315E9D" w:rsidRDefault="00315E9D"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sz w:val="20"/>
                <w:szCs w:val="20"/>
              </w:rPr>
            </w:pPr>
          </w:p>
        </w:tc>
        <w:tc>
          <w:tcPr>
            <w:tcW w:w="2250" w:type="dxa"/>
          </w:tcPr>
          <w:p w14:paraId="7BBE08FE" w14:textId="72638E4B" w:rsidR="00315E9D" w:rsidRPr="00315E9D" w:rsidRDefault="00315E9D" w:rsidP="0054746B">
            <w:pPr>
              <w:widowControl/>
              <w:autoSpaceDE/>
              <w:autoSpaceDN/>
              <w:adjustRightInd/>
              <w:rPr>
                <w:sz w:val="20"/>
                <w:szCs w:val="20"/>
              </w:rPr>
            </w:pPr>
            <w:r w:rsidRPr="00315E9D">
              <w:rPr>
                <w:sz w:val="20"/>
                <w:szCs w:val="20"/>
              </w:rPr>
              <w:t>In FY 2022, KY OSH conducted a total of 21 programmed safety inspections (3.14%) out of 669 planned safety inspections during this period.</w:t>
            </w:r>
          </w:p>
          <w:p w14:paraId="146DB4DC" w14:textId="39C71790" w:rsidR="00315E9D" w:rsidRPr="00315E9D" w:rsidRDefault="00315E9D"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0"/>
                <w:szCs w:val="20"/>
              </w:rPr>
            </w:pPr>
          </w:p>
        </w:tc>
        <w:tc>
          <w:tcPr>
            <w:tcW w:w="2250" w:type="dxa"/>
          </w:tcPr>
          <w:p w14:paraId="4FC00701" w14:textId="446BE8BE" w:rsidR="00315E9D" w:rsidRPr="00315E9D" w:rsidRDefault="00315E9D"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0"/>
                <w:szCs w:val="20"/>
              </w:rPr>
            </w:pPr>
            <w:r w:rsidRPr="00315E9D">
              <w:rPr>
                <w:sz w:val="20"/>
                <w:szCs w:val="20"/>
              </w:rPr>
              <w:t>KY OSH should work with OSHA to negotiate a new benchmark for safety programmed inspections and develop and implement a strategy to ensure a more representative number of programmed (planned) safety inspections are conducted.</w:t>
            </w:r>
          </w:p>
        </w:tc>
        <w:tc>
          <w:tcPr>
            <w:tcW w:w="3960" w:type="dxa"/>
          </w:tcPr>
          <w:p w14:paraId="14D99C37" w14:textId="787E8338" w:rsidR="00315E9D" w:rsidRDefault="003213C9"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2"/>
                <w:szCs w:val="22"/>
              </w:rPr>
            </w:pPr>
            <w:r w:rsidRPr="003213C9">
              <w:rPr>
                <w:sz w:val="20"/>
                <w:szCs w:val="20"/>
              </w:rPr>
              <w:t xml:space="preserve">Since the </w:t>
            </w:r>
            <w:r w:rsidR="007976DC">
              <w:rPr>
                <w:sz w:val="20"/>
                <w:szCs w:val="20"/>
              </w:rPr>
              <w:t>FY</w:t>
            </w:r>
            <w:r w:rsidRPr="003213C9">
              <w:rPr>
                <w:sz w:val="20"/>
                <w:szCs w:val="20"/>
              </w:rPr>
              <w:t xml:space="preserve"> 2021 FAME, Kentucky worked with OSHA and successfully negotiated a benchmark for programmed inspections.  Kentucky also, as OSHA is aware, implemented a strategy to ensure a more representative number of programmed (planned) safety inspections are conducted.</w:t>
            </w:r>
            <w:r>
              <w:rPr>
                <w:sz w:val="20"/>
                <w:szCs w:val="20"/>
              </w:rPr>
              <w:t xml:space="preserve"> In FY 2023, KY OSH conducted </w:t>
            </w:r>
            <w:r w:rsidR="000B4855">
              <w:rPr>
                <w:sz w:val="20"/>
                <w:szCs w:val="20"/>
              </w:rPr>
              <w:t>47</w:t>
            </w:r>
            <w:r>
              <w:rPr>
                <w:sz w:val="20"/>
                <w:szCs w:val="20"/>
              </w:rPr>
              <w:t xml:space="preserve"> programmed planned safety inspections.</w:t>
            </w:r>
          </w:p>
        </w:tc>
        <w:tc>
          <w:tcPr>
            <w:tcW w:w="1548" w:type="dxa"/>
          </w:tcPr>
          <w:p w14:paraId="7B4A9E34" w14:textId="6D3DF942" w:rsidR="00315E9D" w:rsidRPr="00315E9D" w:rsidRDefault="00315E9D"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Cs/>
                <w:sz w:val="20"/>
                <w:szCs w:val="20"/>
              </w:rPr>
            </w:pPr>
            <w:r w:rsidRPr="00315E9D">
              <w:rPr>
                <w:rFonts w:eastAsia="PMingLiU"/>
                <w:bCs/>
                <w:sz w:val="20"/>
                <w:szCs w:val="20"/>
              </w:rPr>
              <w:t>1/11/2024</w:t>
            </w:r>
          </w:p>
        </w:tc>
        <w:tc>
          <w:tcPr>
            <w:tcW w:w="2700" w:type="dxa"/>
          </w:tcPr>
          <w:p w14:paraId="78A421E1" w14:textId="127370C6" w:rsidR="00315E9D" w:rsidRPr="00315E9D" w:rsidRDefault="00315E9D"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Cs/>
                <w:sz w:val="20"/>
                <w:szCs w:val="20"/>
              </w:rPr>
            </w:pPr>
            <w:r w:rsidRPr="00315E9D">
              <w:rPr>
                <w:rFonts w:eastAsia="PMingLiU"/>
                <w:bCs/>
                <w:sz w:val="20"/>
                <w:szCs w:val="20"/>
              </w:rPr>
              <w:t>Closed</w:t>
            </w:r>
          </w:p>
        </w:tc>
      </w:tr>
      <w:tr w:rsidR="00315E9D" w14:paraId="0A0A6AA8" w14:textId="77777777">
        <w:trPr>
          <w:trHeight w:val="385"/>
        </w:trPr>
        <w:tc>
          <w:tcPr>
            <w:tcW w:w="1350" w:type="dxa"/>
          </w:tcPr>
          <w:p w14:paraId="6E0FD8FC" w14:textId="2E1E9CC4" w:rsidR="00315E9D" w:rsidRPr="00315E9D" w:rsidRDefault="00315E9D"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bCs/>
                <w:sz w:val="20"/>
                <w:szCs w:val="20"/>
              </w:rPr>
            </w:pPr>
            <w:r w:rsidRPr="00315E9D">
              <w:rPr>
                <w:sz w:val="20"/>
                <w:szCs w:val="20"/>
              </w:rPr>
              <w:t>FY 2022-3</w:t>
            </w:r>
          </w:p>
        </w:tc>
        <w:tc>
          <w:tcPr>
            <w:tcW w:w="2250" w:type="dxa"/>
          </w:tcPr>
          <w:p w14:paraId="710437C6" w14:textId="6770D442" w:rsidR="00315E9D" w:rsidRPr="00315E9D" w:rsidRDefault="00315E9D"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0"/>
                <w:szCs w:val="20"/>
              </w:rPr>
            </w:pPr>
            <w:r w:rsidRPr="00315E9D">
              <w:rPr>
                <w:sz w:val="20"/>
                <w:szCs w:val="20"/>
              </w:rPr>
              <w:t xml:space="preserve">In FY 2022, KY OSH had </w:t>
            </w:r>
            <w:r w:rsidRPr="008769C2">
              <w:rPr>
                <w:sz w:val="20"/>
                <w:szCs w:val="20"/>
              </w:rPr>
              <w:t>significantly high average citation issuance lapse times for safety</w:t>
            </w:r>
            <w:r w:rsidRPr="00315E9D">
              <w:rPr>
                <w:sz w:val="20"/>
                <w:szCs w:val="20"/>
              </w:rPr>
              <w:t xml:space="preserve"> and health inspections (SAMM 11a and 11b), which were outside the FRLs.</w:t>
            </w:r>
          </w:p>
        </w:tc>
        <w:tc>
          <w:tcPr>
            <w:tcW w:w="2250" w:type="dxa"/>
          </w:tcPr>
          <w:p w14:paraId="49DCAD6D" w14:textId="2DC4D091" w:rsidR="00315E9D" w:rsidRPr="00315E9D" w:rsidRDefault="00315E9D"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0"/>
                <w:szCs w:val="20"/>
              </w:rPr>
            </w:pPr>
            <w:r w:rsidRPr="00315E9D">
              <w:rPr>
                <w:sz w:val="20"/>
                <w:szCs w:val="20"/>
              </w:rPr>
              <w:t>KY OSH should develop and implement a process to reduce the average lapse times for safety and health inspections to be within the acceptable FRL ranges.</w:t>
            </w:r>
          </w:p>
        </w:tc>
        <w:tc>
          <w:tcPr>
            <w:tcW w:w="3960" w:type="dxa"/>
          </w:tcPr>
          <w:p w14:paraId="3EA42547" w14:textId="30565BC2" w:rsidR="000B4855" w:rsidRPr="000B4855" w:rsidRDefault="000B4855" w:rsidP="0054746B">
            <w:pPr>
              <w:tabs>
                <w:tab w:val="left" w:pos="720"/>
                <w:tab w:val="left" w:pos="1170"/>
                <w:tab w:val="left" w:pos="1350"/>
              </w:tabs>
              <w:contextualSpacing/>
              <w:rPr>
                <w:sz w:val="20"/>
                <w:szCs w:val="20"/>
              </w:rPr>
            </w:pPr>
            <w:r w:rsidRPr="000B4855">
              <w:rPr>
                <w:bCs/>
                <w:sz w:val="20"/>
                <w:szCs w:val="20"/>
              </w:rPr>
              <w:t xml:space="preserve">Kentucky received 54%+ more complaints in </w:t>
            </w:r>
            <w:r w:rsidR="007976DC">
              <w:rPr>
                <w:bCs/>
                <w:sz w:val="20"/>
                <w:szCs w:val="20"/>
              </w:rPr>
              <w:t>FY</w:t>
            </w:r>
            <w:r w:rsidRPr="000B4855">
              <w:rPr>
                <w:bCs/>
                <w:sz w:val="20"/>
                <w:szCs w:val="20"/>
              </w:rPr>
              <w:t xml:space="preserve"> 2022 than </w:t>
            </w:r>
            <w:r w:rsidR="007976DC">
              <w:rPr>
                <w:bCs/>
                <w:sz w:val="20"/>
                <w:szCs w:val="20"/>
              </w:rPr>
              <w:t>FY</w:t>
            </w:r>
            <w:r w:rsidRPr="000B4855">
              <w:rPr>
                <w:bCs/>
                <w:sz w:val="20"/>
                <w:szCs w:val="20"/>
              </w:rPr>
              <w:t xml:space="preserve"> 2021, conducted 28%+ more complaint inspections in </w:t>
            </w:r>
            <w:r w:rsidR="007976DC">
              <w:rPr>
                <w:bCs/>
                <w:sz w:val="20"/>
                <w:szCs w:val="20"/>
              </w:rPr>
              <w:t>FY</w:t>
            </w:r>
            <w:r w:rsidRPr="000B4855">
              <w:rPr>
                <w:bCs/>
                <w:sz w:val="20"/>
                <w:szCs w:val="20"/>
              </w:rPr>
              <w:t xml:space="preserve"> 2022 than in </w:t>
            </w:r>
            <w:r w:rsidR="007976DC">
              <w:rPr>
                <w:bCs/>
                <w:sz w:val="20"/>
                <w:szCs w:val="20"/>
              </w:rPr>
              <w:t>FY</w:t>
            </w:r>
            <w:r w:rsidRPr="000B4855">
              <w:rPr>
                <w:bCs/>
                <w:sz w:val="20"/>
                <w:szCs w:val="20"/>
              </w:rPr>
              <w:t xml:space="preserve"> 2021, and conducted 15%+ more total inspections in </w:t>
            </w:r>
            <w:r w:rsidR="007976DC">
              <w:rPr>
                <w:bCs/>
                <w:sz w:val="20"/>
                <w:szCs w:val="20"/>
              </w:rPr>
              <w:t>FY</w:t>
            </w:r>
            <w:r w:rsidRPr="000B4855">
              <w:rPr>
                <w:bCs/>
                <w:sz w:val="20"/>
                <w:szCs w:val="20"/>
              </w:rPr>
              <w:t xml:space="preserve"> 2022 than </w:t>
            </w:r>
            <w:r w:rsidR="007976DC">
              <w:rPr>
                <w:bCs/>
                <w:sz w:val="20"/>
                <w:szCs w:val="20"/>
              </w:rPr>
              <w:t>FY</w:t>
            </w:r>
            <w:r w:rsidRPr="000B4855">
              <w:rPr>
                <w:bCs/>
                <w:sz w:val="20"/>
                <w:szCs w:val="20"/>
              </w:rPr>
              <w:t xml:space="preserve"> 2021.  It is important to note that Kentucky’s increased activity in </w:t>
            </w:r>
            <w:r w:rsidR="007976DC">
              <w:rPr>
                <w:bCs/>
                <w:sz w:val="20"/>
                <w:szCs w:val="20"/>
              </w:rPr>
              <w:t>FY</w:t>
            </w:r>
            <w:r w:rsidRPr="000B4855">
              <w:rPr>
                <w:bCs/>
                <w:sz w:val="20"/>
                <w:szCs w:val="20"/>
              </w:rPr>
              <w:t xml:space="preserve"> 2022 was accomplished with less enforcement staff than in </w:t>
            </w:r>
            <w:r w:rsidR="007976DC">
              <w:rPr>
                <w:bCs/>
                <w:sz w:val="20"/>
                <w:szCs w:val="20"/>
              </w:rPr>
              <w:t>FY</w:t>
            </w:r>
            <w:r w:rsidRPr="000B4855">
              <w:rPr>
                <w:bCs/>
                <w:sz w:val="20"/>
                <w:szCs w:val="20"/>
              </w:rPr>
              <w:t xml:space="preserve"> 2021.  Like OSHA and other State Plans, enforcement staff retention and recruitment are a </w:t>
            </w:r>
            <w:r>
              <w:rPr>
                <w:bCs/>
                <w:sz w:val="20"/>
                <w:szCs w:val="20"/>
              </w:rPr>
              <w:t>s</w:t>
            </w:r>
            <w:r w:rsidRPr="000B4855">
              <w:rPr>
                <w:bCs/>
                <w:sz w:val="20"/>
                <w:szCs w:val="20"/>
              </w:rPr>
              <w:t xml:space="preserve">ignificant challenge.  The increased workload carried by decreased enforcement staff had a </w:t>
            </w:r>
            <w:r w:rsidRPr="000B4855">
              <w:rPr>
                <w:bCs/>
                <w:sz w:val="20"/>
                <w:szCs w:val="20"/>
              </w:rPr>
              <w:lastRenderedPageBreak/>
              <w:t xml:space="preserve">direct, negative impact on lapse time.  That impact will most likely continue in </w:t>
            </w:r>
            <w:r w:rsidR="007976DC">
              <w:rPr>
                <w:bCs/>
                <w:sz w:val="20"/>
                <w:szCs w:val="20"/>
              </w:rPr>
              <w:t>FY</w:t>
            </w:r>
            <w:r w:rsidRPr="000B4855">
              <w:rPr>
                <w:bCs/>
                <w:sz w:val="20"/>
                <w:szCs w:val="20"/>
              </w:rPr>
              <w:t xml:space="preserve"> 2023.  Nonetheless, i</w:t>
            </w:r>
            <w:r w:rsidRPr="000B4855">
              <w:rPr>
                <w:sz w:val="20"/>
                <w:szCs w:val="20"/>
              </w:rPr>
              <w:t xml:space="preserve">mproved lapse time is one (1) of Kentucky’s top goals. </w:t>
            </w:r>
            <w:r>
              <w:rPr>
                <w:sz w:val="20"/>
                <w:szCs w:val="20"/>
              </w:rPr>
              <w:t xml:space="preserve">Lapse times remain high and well above the FRL. </w:t>
            </w:r>
          </w:p>
          <w:p w14:paraId="31F60A3C" w14:textId="77510122" w:rsidR="00315E9D" w:rsidRPr="000B4855" w:rsidRDefault="00315E9D"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0"/>
                <w:szCs w:val="20"/>
              </w:rPr>
            </w:pPr>
          </w:p>
        </w:tc>
        <w:tc>
          <w:tcPr>
            <w:tcW w:w="1548" w:type="dxa"/>
          </w:tcPr>
          <w:p w14:paraId="46F37F41" w14:textId="16CC7A79" w:rsidR="00315E9D" w:rsidRPr="00315E9D" w:rsidRDefault="00315E9D"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Cs/>
                <w:sz w:val="20"/>
                <w:szCs w:val="20"/>
              </w:rPr>
            </w:pPr>
            <w:r w:rsidRPr="00315E9D">
              <w:rPr>
                <w:rFonts w:eastAsia="PMingLiU"/>
                <w:bCs/>
                <w:sz w:val="20"/>
                <w:szCs w:val="20"/>
              </w:rPr>
              <w:lastRenderedPageBreak/>
              <w:t>Not Applicable</w:t>
            </w:r>
          </w:p>
        </w:tc>
        <w:tc>
          <w:tcPr>
            <w:tcW w:w="2700" w:type="dxa"/>
          </w:tcPr>
          <w:p w14:paraId="0665CA31" w14:textId="51167A20" w:rsidR="00315E9D" w:rsidRPr="00315E9D" w:rsidRDefault="00315E9D"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Cs/>
                <w:sz w:val="20"/>
                <w:szCs w:val="20"/>
              </w:rPr>
            </w:pPr>
            <w:r w:rsidRPr="00315E9D">
              <w:rPr>
                <w:rFonts w:eastAsia="PMingLiU"/>
                <w:bCs/>
                <w:sz w:val="20"/>
                <w:szCs w:val="20"/>
              </w:rPr>
              <w:t>Open</w:t>
            </w:r>
          </w:p>
        </w:tc>
      </w:tr>
      <w:tr w:rsidR="00315E9D" w14:paraId="23DF68EC" w14:textId="77777777">
        <w:trPr>
          <w:trHeight w:val="385"/>
        </w:trPr>
        <w:tc>
          <w:tcPr>
            <w:tcW w:w="1350" w:type="dxa"/>
          </w:tcPr>
          <w:p w14:paraId="4CAA72FE" w14:textId="153EBB71" w:rsidR="00315E9D" w:rsidRPr="00315E9D" w:rsidRDefault="00315E9D"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
                <w:bCs/>
                <w:sz w:val="20"/>
                <w:szCs w:val="20"/>
              </w:rPr>
            </w:pPr>
            <w:r w:rsidRPr="00315E9D">
              <w:rPr>
                <w:sz w:val="20"/>
                <w:szCs w:val="20"/>
              </w:rPr>
              <w:t>FY 2022-4</w:t>
            </w:r>
          </w:p>
        </w:tc>
        <w:tc>
          <w:tcPr>
            <w:tcW w:w="2250" w:type="dxa"/>
          </w:tcPr>
          <w:p w14:paraId="420A4A72" w14:textId="22A99619" w:rsidR="00315E9D" w:rsidRPr="00315E9D" w:rsidRDefault="00315E9D"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0"/>
                <w:szCs w:val="20"/>
              </w:rPr>
            </w:pPr>
            <w:r w:rsidRPr="00315E9D">
              <w:rPr>
                <w:sz w:val="20"/>
                <w:szCs w:val="20"/>
              </w:rPr>
              <w:t>In FY 2022, the Kentucky State Plan has failed to adopt OSHA’s initial FY 2016 maximum and minimum penalty increase and subsequent annual penalty amount increases.</w:t>
            </w:r>
          </w:p>
        </w:tc>
        <w:tc>
          <w:tcPr>
            <w:tcW w:w="2250" w:type="dxa"/>
          </w:tcPr>
          <w:p w14:paraId="1FD6DEE4" w14:textId="5EF011D3" w:rsidR="00315E9D" w:rsidRPr="00315E9D" w:rsidRDefault="00315E9D"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0"/>
                <w:szCs w:val="20"/>
              </w:rPr>
            </w:pPr>
            <w:r w:rsidRPr="00315E9D">
              <w:rPr>
                <w:sz w:val="20"/>
                <w:szCs w:val="20"/>
              </w:rPr>
              <w:t>The Kentucky State Plan should continue to work with their state authorities to complete the legislative changes necessary to adopt the maximum and minimum penalty increase and subsequent annual increases to be at least as effective as OSHA penalty levels.</w:t>
            </w:r>
          </w:p>
        </w:tc>
        <w:tc>
          <w:tcPr>
            <w:tcW w:w="3960" w:type="dxa"/>
          </w:tcPr>
          <w:p w14:paraId="1131A4C0" w14:textId="2687E6D6" w:rsidR="00315E9D" w:rsidRPr="000B4855" w:rsidRDefault="000B4855"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0"/>
                <w:szCs w:val="20"/>
              </w:rPr>
            </w:pPr>
            <w:r w:rsidRPr="000B4855">
              <w:rPr>
                <w:rFonts w:eastAsia="Calibri"/>
                <w:sz w:val="20"/>
                <w:szCs w:val="20"/>
              </w:rPr>
              <w:t>House Bill (HB) 749 of the 2022 Regular Session was introduced March 1, 2022.  HB 749 sought to increase OSH civil penalties and require the Secretary to annually adjust the penalties based on the BLS Consumer Price Index for All Urban Customers.  HB 749 did not advance.</w:t>
            </w:r>
          </w:p>
        </w:tc>
        <w:tc>
          <w:tcPr>
            <w:tcW w:w="1548" w:type="dxa"/>
          </w:tcPr>
          <w:p w14:paraId="388A1E03" w14:textId="3DD382E0" w:rsidR="00315E9D" w:rsidRPr="00315E9D" w:rsidRDefault="00315E9D"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Cs/>
                <w:sz w:val="20"/>
                <w:szCs w:val="20"/>
              </w:rPr>
            </w:pPr>
            <w:r w:rsidRPr="00315E9D">
              <w:rPr>
                <w:rFonts w:eastAsia="PMingLiU"/>
                <w:bCs/>
                <w:sz w:val="20"/>
                <w:szCs w:val="20"/>
              </w:rPr>
              <w:t>Not Applicable</w:t>
            </w:r>
          </w:p>
        </w:tc>
        <w:tc>
          <w:tcPr>
            <w:tcW w:w="2700" w:type="dxa"/>
          </w:tcPr>
          <w:p w14:paraId="25AE1EC6" w14:textId="0FD32685" w:rsidR="00315E9D" w:rsidRDefault="00315E9D"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
                <w:sz w:val="22"/>
                <w:szCs w:val="22"/>
              </w:rPr>
            </w:pPr>
            <w:r w:rsidRPr="00315E9D">
              <w:rPr>
                <w:rFonts w:eastAsia="PMingLiU"/>
                <w:bCs/>
                <w:sz w:val="20"/>
                <w:szCs w:val="20"/>
              </w:rPr>
              <w:t>Open</w:t>
            </w:r>
          </w:p>
        </w:tc>
      </w:tr>
      <w:tr w:rsidR="00315E9D" w14:paraId="56128AFD" w14:textId="77777777">
        <w:trPr>
          <w:trHeight w:val="385"/>
        </w:trPr>
        <w:tc>
          <w:tcPr>
            <w:tcW w:w="1350" w:type="dxa"/>
          </w:tcPr>
          <w:p w14:paraId="46705275" w14:textId="5A0424D9" w:rsidR="00315E9D" w:rsidRPr="00315E9D" w:rsidRDefault="00315E9D"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315E9D">
              <w:rPr>
                <w:sz w:val="20"/>
                <w:szCs w:val="20"/>
              </w:rPr>
              <w:t>FY 2022-5</w:t>
            </w:r>
          </w:p>
        </w:tc>
        <w:tc>
          <w:tcPr>
            <w:tcW w:w="2250" w:type="dxa"/>
          </w:tcPr>
          <w:p w14:paraId="5E183256" w14:textId="4F4E9B0A" w:rsidR="00315E9D" w:rsidRPr="00315E9D" w:rsidRDefault="00315E9D"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315E9D">
              <w:rPr>
                <w:sz w:val="20"/>
                <w:szCs w:val="20"/>
              </w:rPr>
              <w:t>The FY 2021, case file review identified eight 8 out of 14 (57%) cases, where KY OSH failed to acquire and/or maintain correct retaliation case file documentation: to wit, (1) no case activity logs or incomplete logs,</w:t>
            </w:r>
            <w:r w:rsidR="000B4855">
              <w:rPr>
                <w:sz w:val="20"/>
                <w:szCs w:val="20"/>
              </w:rPr>
              <w:t xml:space="preserve"> </w:t>
            </w:r>
            <w:r w:rsidRPr="00315E9D">
              <w:rPr>
                <w:sz w:val="20"/>
                <w:szCs w:val="20"/>
              </w:rPr>
              <w:t xml:space="preserve">(2) </w:t>
            </w:r>
            <w:r w:rsidR="000B4855">
              <w:rPr>
                <w:sz w:val="20"/>
                <w:szCs w:val="20"/>
              </w:rPr>
              <w:t>i</w:t>
            </w:r>
            <w:r w:rsidRPr="00315E9D">
              <w:rPr>
                <w:sz w:val="20"/>
                <w:szCs w:val="20"/>
              </w:rPr>
              <w:t>nsufficient</w:t>
            </w:r>
            <w:r w:rsidR="000B4855">
              <w:rPr>
                <w:sz w:val="20"/>
                <w:szCs w:val="20"/>
              </w:rPr>
              <w:t xml:space="preserve"> </w:t>
            </w:r>
            <w:r w:rsidRPr="00315E9D">
              <w:rPr>
                <w:sz w:val="20"/>
                <w:szCs w:val="20"/>
              </w:rPr>
              <w:t>/</w:t>
            </w:r>
            <w:r w:rsidR="000B4855">
              <w:rPr>
                <w:sz w:val="20"/>
                <w:szCs w:val="20"/>
              </w:rPr>
              <w:t xml:space="preserve"> </w:t>
            </w:r>
            <w:r w:rsidRPr="00315E9D">
              <w:rPr>
                <w:sz w:val="20"/>
                <w:szCs w:val="20"/>
              </w:rPr>
              <w:t>inaccurate</w:t>
            </w:r>
            <w:r w:rsidR="000B4855">
              <w:rPr>
                <w:sz w:val="20"/>
                <w:szCs w:val="20"/>
              </w:rPr>
              <w:t xml:space="preserve"> </w:t>
            </w:r>
            <w:r w:rsidRPr="00315E9D">
              <w:rPr>
                <w:sz w:val="20"/>
                <w:szCs w:val="20"/>
              </w:rPr>
              <w:t>correspondence tracking information (Specifically screening documentation between CP and Investigator was not present in the majority of files reviewed), and (3) erroneous IMIS entries.</w:t>
            </w:r>
          </w:p>
        </w:tc>
        <w:tc>
          <w:tcPr>
            <w:tcW w:w="2250" w:type="dxa"/>
          </w:tcPr>
          <w:p w14:paraId="614FF34B" w14:textId="47348346" w:rsidR="00315E9D" w:rsidRPr="00315E9D" w:rsidRDefault="00315E9D"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315E9D">
              <w:rPr>
                <w:sz w:val="20"/>
                <w:szCs w:val="20"/>
              </w:rPr>
              <w:t xml:space="preserve">KY OSH should ensure all required </w:t>
            </w:r>
            <w:r w:rsidR="000B4855">
              <w:rPr>
                <w:sz w:val="20"/>
                <w:szCs w:val="20"/>
              </w:rPr>
              <w:t>d</w:t>
            </w:r>
            <w:r w:rsidRPr="00315E9D">
              <w:rPr>
                <w:sz w:val="20"/>
                <w:szCs w:val="20"/>
              </w:rPr>
              <w:t>ocumentation of the investigation is complete and included in the file to ensure the accuracy of IMIS data entries.</w:t>
            </w:r>
          </w:p>
        </w:tc>
        <w:tc>
          <w:tcPr>
            <w:tcW w:w="3960" w:type="dxa"/>
          </w:tcPr>
          <w:p w14:paraId="53356D38" w14:textId="1A41426C" w:rsidR="00315E9D" w:rsidRPr="000B4855" w:rsidRDefault="000B4855" w:rsidP="0054746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0"/>
                <w:szCs w:val="20"/>
              </w:rPr>
            </w:pPr>
            <w:r w:rsidRPr="000B4855">
              <w:rPr>
                <w:rFonts w:eastAsia="Calibri"/>
                <w:sz w:val="20"/>
                <w:szCs w:val="20"/>
              </w:rPr>
              <w:t>Kentucky improved acquiring documentation as well as IMIS data entry accuracy.</w:t>
            </w:r>
            <w:r>
              <w:rPr>
                <w:rFonts w:eastAsia="Calibri"/>
                <w:sz w:val="20"/>
                <w:szCs w:val="20"/>
              </w:rPr>
              <w:t xml:space="preserve"> </w:t>
            </w:r>
            <w:r>
              <w:t xml:space="preserve"> A</w:t>
            </w:r>
            <w:r w:rsidRPr="000B4855">
              <w:rPr>
                <w:rFonts w:eastAsia="Calibri"/>
                <w:sz w:val="20"/>
                <w:szCs w:val="20"/>
              </w:rPr>
              <w:t>ll required documentation of the investigation is complete and included in the file</w:t>
            </w:r>
            <w:r>
              <w:rPr>
                <w:rFonts w:eastAsia="Calibri"/>
                <w:sz w:val="20"/>
                <w:szCs w:val="20"/>
              </w:rPr>
              <w:t>.</w:t>
            </w:r>
          </w:p>
        </w:tc>
        <w:tc>
          <w:tcPr>
            <w:tcW w:w="1548" w:type="dxa"/>
          </w:tcPr>
          <w:p w14:paraId="43ABE98A" w14:textId="5D9D4BDA" w:rsidR="00315E9D" w:rsidRPr="00315E9D" w:rsidRDefault="00315E9D"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Cs/>
                <w:sz w:val="20"/>
                <w:szCs w:val="20"/>
              </w:rPr>
            </w:pPr>
            <w:r w:rsidRPr="00315E9D">
              <w:rPr>
                <w:rFonts w:eastAsia="PMingLiU"/>
                <w:bCs/>
                <w:sz w:val="20"/>
                <w:szCs w:val="20"/>
              </w:rPr>
              <w:t>1/11/2024</w:t>
            </w:r>
          </w:p>
        </w:tc>
        <w:tc>
          <w:tcPr>
            <w:tcW w:w="2700" w:type="dxa"/>
          </w:tcPr>
          <w:p w14:paraId="352B3810" w14:textId="7673E034" w:rsidR="00315E9D" w:rsidRPr="00315E9D" w:rsidRDefault="00315E9D"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Cs/>
                <w:sz w:val="20"/>
                <w:szCs w:val="20"/>
              </w:rPr>
            </w:pPr>
            <w:r w:rsidRPr="00315E9D">
              <w:rPr>
                <w:rFonts w:eastAsia="PMingLiU"/>
                <w:bCs/>
                <w:sz w:val="20"/>
                <w:szCs w:val="20"/>
              </w:rPr>
              <w:t>Closed</w:t>
            </w:r>
          </w:p>
        </w:tc>
      </w:tr>
    </w:tbl>
    <w:p w14:paraId="27C756BF" w14:textId="77777777" w:rsidR="007B5A2E" w:rsidRDefault="007B5A2E" w:rsidP="003470C6">
      <w:pPr>
        <w:numPr>
          <w:ilvl w:val="0"/>
          <w:numId w:val="22"/>
        </w:num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
          <w:i/>
        </w:rPr>
        <w:sectPr w:rsidR="007B5A2E" w:rsidSect="00322B0B">
          <w:headerReference w:type="default" r:id="rId22"/>
          <w:footerReference w:type="default" r:id="rId23"/>
          <w:headerReference w:type="first" r:id="rId24"/>
          <w:footerReference w:type="first" r:id="rId25"/>
          <w:pgSz w:w="15840" w:h="12240" w:orient="landscape"/>
          <w:pgMar w:top="1440" w:right="1440" w:bottom="1440" w:left="1440" w:header="720" w:footer="720" w:gutter="0"/>
          <w:cols w:space="720"/>
          <w:rtlGutter/>
          <w:docGrid w:linePitch="360"/>
        </w:sectPr>
      </w:pPr>
    </w:p>
    <w:p w14:paraId="0B224FFB" w14:textId="77777777" w:rsidR="007B5A2E" w:rsidRDefault="007B5A2E"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Cs/>
        </w:rPr>
      </w:pPr>
    </w:p>
    <w:p w14:paraId="777EFCD7" w14:textId="77777777" w:rsidR="007B5A2E" w:rsidRDefault="007B5A2E"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
        </w:rPr>
      </w:pPr>
    </w:p>
    <w:tbl>
      <w:tblPr>
        <w:tblStyle w:val="GridTable41"/>
        <w:tblW w:w="10350" w:type="dxa"/>
        <w:tblLook w:val="06A0" w:firstRow="1" w:lastRow="0" w:firstColumn="1" w:lastColumn="0" w:noHBand="1" w:noVBand="1"/>
        <w:tblCaption w:val="FY 20XX SAMM Report"/>
        <w:tblDescription w:val="Appendix D"/>
      </w:tblPr>
      <w:tblGrid>
        <w:gridCol w:w="1070"/>
        <w:gridCol w:w="2201"/>
        <w:gridCol w:w="1288"/>
        <w:gridCol w:w="1409"/>
        <w:gridCol w:w="4382"/>
      </w:tblGrid>
      <w:tr w:rsidR="005831F6" w:rsidRPr="004C7C60" w14:paraId="653F239D" w14:textId="77777777" w:rsidTr="00953C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hemeColor="text1"/>
            </w:tcBorders>
            <w:shd w:val="clear" w:color="auto" w:fill="auto"/>
          </w:tcPr>
          <w:p w14:paraId="410EC3D1"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color w:val="auto"/>
              </w:rPr>
            </w:pPr>
            <w:r w:rsidRPr="004C7C60">
              <w:rPr>
                <w:rFonts w:eastAsia="PMingLiU" w:cs="Calibri"/>
                <w:color w:val="auto"/>
              </w:rPr>
              <w:t>SAMM Number</w:t>
            </w:r>
          </w:p>
        </w:tc>
        <w:tc>
          <w:tcPr>
            <w:tcW w:w="2206" w:type="dxa"/>
            <w:tcBorders>
              <w:left w:val="single" w:sz="4" w:space="0" w:color="000000" w:themeColor="text1"/>
              <w:right w:val="single" w:sz="4" w:space="0" w:color="000000" w:themeColor="text1"/>
            </w:tcBorders>
            <w:shd w:val="clear" w:color="auto" w:fill="auto"/>
          </w:tcPr>
          <w:p w14:paraId="6E7AF32D"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4C7C60">
              <w:rPr>
                <w:rFonts w:eastAsia="PMingLiU" w:cs="Calibri"/>
                <w:color w:val="auto"/>
              </w:rPr>
              <w:t>SAMM Name</w:t>
            </w:r>
          </w:p>
        </w:tc>
        <w:tc>
          <w:tcPr>
            <w:tcW w:w="1289" w:type="dxa"/>
            <w:tcBorders>
              <w:left w:val="single" w:sz="4" w:space="0" w:color="000000" w:themeColor="text1"/>
              <w:right w:val="single" w:sz="4" w:space="0" w:color="000000" w:themeColor="text1"/>
            </w:tcBorders>
            <w:shd w:val="clear" w:color="auto" w:fill="auto"/>
          </w:tcPr>
          <w:p w14:paraId="7DD005C5"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4C7C60">
              <w:rPr>
                <w:rFonts w:eastAsia="PMingLiU" w:cs="Calibri"/>
                <w:color w:val="auto"/>
              </w:rPr>
              <w:t>State Plan Data</w:t>
            </w:r>
          </w:p>
        </w:tc>
        <w:tc>
          <w:tcPr>
            <w:tcW w:w="1411" w:type="dxa"/>
            <w:tcBorders>
              <w:left w:val="single" w:sz="4" w:space="0" w:color="000000" w:themeColor="text1"/>
              <w:right w:val="single" w:sz="4" w:space="0" w:color="000000" w:themeColor="text1"/>
            </w:tcBorders>
            <w:shd w:val="clear" w:color="auto" w:fill="auto"/>
          </w:tcPr>
          <w:p w14:paraId="307A63A8"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4C7C60">
              <w:rPr>
                <w:rFonts w:eastAsia="PMingLiU" w:cs="Calibri"/>
                <w:color w:val="auto"/>
              </w:rPr>
              <w:t>Further Review Level</w:t>
            </w:r>
          </w:p>
        </w:tc>
        <w:tc>
          <w:tcPr>
            <w:tcW w:w="4410" w:type="dxa"/>
            <w:tcBorders>
              <w:left w:val="single" w:sz="4" w:space="0" w:color="000000" w:themeColor="text1"/>
            </w:tcBorders>
            <w:shd w:val="clear" w:color="auto" w:fill="auto"/>
          </w:tcPr>
          <w:p w14:paraId="624DFF11"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auto"/>
              </w:rPr>
            </w:pPr>
            <w:r w:rsidRPr="004C7C60">
              <w:rPr>
                <w:rFonts w:eastAsia="PMingLiU" w:cs="Calibri"/>
                <w:color w:val="auto"/>
              </w:rPr>
              <w:t>Notes</w:t>
            </w:r>
          </w:p>
        </w:tc>
      </w:tr>
      <w:tr w:rsidR="005831F6" w:rsidRPr="004C7C60" w14:paraId="5328A078" w14:textId="77777777" w:rsidTr="00953CB5">
        <w:trPr>
          <w:cantSplit/>
          <w:trHeight w:val="1970"/>
        </w:trPr>
        <w:tc>
          <w:tcPr>
            <w:cnfStyle w:val="001000000000" w:firstRow="0" w:lastRow="0" w:firstColumn="1" w:lastColumn="0" w:oddVBand="0" w:evenVBand="0" w:oddHBand="0" w:evenHBand="0" w:firstRowFirstColumn="0" w:firstRowLastColumn="0" w:lastRowFirstColumn="0" w:lastRowLastColumn="0"/>
            <w:tcW w:w="1034" w:type="dxa"/>
          </w:tcPr>
          <w:p w14:paraId="42462237"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1a</w:t>
            </w:r>
          </w:p>
        </w:tc>
        <w:tc>
          <w:tcPr>
            <w:tcW w:w="2206" w:type="dxa"/>
          </w:tcPr>
          <w:p w14:paraId="179B6C34"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Average number of work days to initiate complaint inspections (state formula)</w:t>
            </w:r>
          </w:p>
        </w:tc>
        <w:tc>
          <w:tcPr>
            <w:tcW w:w="1289" w:type="dxa"/>
          </w:tcPr>
          <w:p w14:paraId="4092C0A9"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65.72</w:t>
            </w:r>
          </w:p>
        </w:tc>
        <w:tc>
          <w:tcPr>
            <w:tcW w:w="1411" w:type="dxa"/>
          </w:tcPr>
          <w:p w14:paraId="58F5EEF5" w14:textId="77777777" w:rsidR="005831F6" w:rsidRPr="00953CB5"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953CB5">
              <w:rPr>
                <w:rFonts w:asciiTheme="minorHAnsi" w:hAnsiTheme="minorHAnsi" w:cstheme="minorHAnsi"/>
              </w:rPr>
              <w:t>30 days for serious hazards; 120 days for other-than-serious hazards</w:t>
            </w:r>
          </w:p>
        </w:tc>
        <w:tc>
          <w:tcPr>
            <w:tcW w:w="4410" w:type="dxa"/>
          </w:tcPr>
          <w:p w14:paraId="6DDD057E"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The further review level is negotiated by OSHA and the State Plan.</w:t>
            </w:r>
          </w:p>
        </w:tc>
      </w:tr>
      <w:tr w:rsidR="005831F6" w:rsidRPr="004C7C60" w14:paraId="4F143C82" w14:textId="77777777" w:rsidTr="00953CB5">
        <w:trPr>
          <w:cantSplit/>
        </w:trPr>
        <w:tc>
          <w:tcPr>
            <w:cnfStyle w:val="001000000000" w:firstRow="0" w:lastRow="0" w:firstColumn="1" w:lastColumn="0" w:oddVBand="0" w:evenVBand="0" w:oddHBand="0" w:evenHBand="0" w:firstRowFirstColumn="0" w:firstRowLastColumn="0" w:lastRowFirstColumn="0" w:lastRowLastColumn="0"/>
            <w:tcW w:w="1034" w:type="dxa"/>
          </w:tcPr>
          <w:p w14:paraId="58A0F26F"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1b</w:t>
            </w:r>
          </w:p>
        </w:tc>
        <w:tc>
          <w:tcPr>
            <w:tcW w:w="2206" w:type="dxa"/>
          </w:tcPr>
          <w:p w14:paraId="31817A2C"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Average number of work days to initiate complaint inspections (federal formula)</w:t>
            </w:r>
          </w:p>
        </w:tc>
        <w:tc>
          <w:tcPr>
            <w:tcW w:w="1289" w:type="dxa"/>
          </w:tcPr>
          <w:p w14:paraId="4F38A866"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44.86</w:t>
            </w:r>
          </w:p>
        </w:tc>
        <w:tc>
          <w:tcPr>
            <w:tcW w:w="1411" w:type="dxa"/>
          </w:tcPr>
          <w:p w14:paraId="4BA136A8"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N/A</w:t>
            </w:r>
          </w:p>
        </w:tc>
        <w:tc>
          <w:tcPr>
            <w:tcW w:w="4410" w:type="dxa"/>
          </w:tcPr>
          <w:p w14:paraId="02BAB090"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This measure is for informational purposes only and is not a mandated measure.</w:t>
            </w:r>
          </w:p>
        </w:tc>
      </w:tr>
      <w:tr w:rsidR="005831F6" w:rsidRPr="004C7C60" w14:paraId="03130ADC" w14:textId="77777777" w:rsidTr="00953CB5">
        <w:trPr>
          <w:cantSplit/>
        </w:trPr>
        <w:tc>
          <w:tcPr>
            <w:cnfStyle w:val="001000000000" w:firstRow="0" w:lastRow="0" w:firstColumn="1" w:lastColumn="0" w:oddVBand="0" w:evenVBand="0" w:oddHBand="0" w:evenHBand="0" w:firstRowFirstColumn="0" w:firstRowLastColumn="0" w:lastRowFirstColumn="0" w:lastRowLastColumn="0"/>
            <w:tcW w:w="1034" w:type="dxa"/>
          </w:tcPr>
          <w:p w14:paraId="566229E9"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2a</w:t>
            </w:r>
          </w:p>
        </w:tc>
        <w:tc>
          <w:tcPr>
            <w:tcW w:w="2206" w:type="dxa"/>
          </w:tcPr>
          <w:p w14:paraId="0EEEA298"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Average number of work days to initiate complaint investigations (state formula)</w:t>
            </w:r>
          </w:p>
        </w:tc>
        <w:tc>
          <w:tcPr>
            <w:tcW w:w="1289" w:type="dxa"/>
          </w:tcPr>
          <w:p w14:paraId="73E0579D"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37.06</w:t>
            </w:r>
          </w:p>
        </w:tc>
        <w:tc>
          <w:tcPr>
            <w:tcW w:w="1411" w:type="dxa"/>
          </w:tcPr>
          <w:p w14:paraId="008E1D4C"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TBD</w:t>
            </w:r>
          </w:p>
        </w:tc>
        <w:tc>
          <w:tcPr>
            <w:tcW w:w="4410" w:type="dxa"/>
          </w:tcPr>
          <w:p w14:paraId="67069871"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The further review level is negotiated by OSHA and the State Plan.</w:t>
            </w:r>
          </w:p>
        </w:tc>
      </w:tr>
      <w:tr w:rsidR="005831F6" w:rsidRPr="004C7C60" w14:paraId="78A61122" w14:textId="77777777" w:rsidTr="00953CB5">
        <w:trPr>
          <w:cantSplit/>
        </w:trPr>
        <w:tc>
          <w:tcPr>
            <w:cnfStyle w:val="001000000000" w:firstRow="0" w:lastRow="0" w:firstColumn="1" w:lastColumn="0" w:oddVBand="0" w:evenVBand="0" w:oddHBand="0" w:evenHBand="0" w:firstRowFirstColumn="0" w:firstRowLastColumn="0" w:lastRowFirstColumn="0" w:lastRowLastColumn="0"/>
            <w:tcW w:w="1034" w:type="dxa"/>
          </w:tcPr>
          <w:p w14:paraId="0C9456C4"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2b</w:t>
            </w:r>
          </w:p>
        </w:tc>
        <w:tc>
          <w:tcPr>
            <w:tcW w:w="2206" w:type="dxa"/>
          </w:tcPr>
          <w:p w14:paraId="31D16390"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Average number of work days to initiate complaint investigations (federal formula)</w:t>
            </w:r>
          </w:p>
        </w:tc>
        <w:tc>
          <w:tcPr>
            <w:tcW w:w="1289" w:type="dxa"/>
          </w:tcPr>
          <w:p w14:paraId="48E56B49"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36.02</w:t>
            </w:r>
          </w:p>
        </w:tc>
        <w:tc>
          <w:tcPr>
            <w:tcW w:w="1411" w:type="dxa"/>
          </w:tcPr>
          <w:p w14:paraId="2451B443"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N/A</w:t>
            </w:r>
          </w:p>
        </w:tc>
        <w:tc>
          <w:tcPr>
            <w:tcW w:w="4410" w:type="dxa"/>
          </w:tcPr>
          <w:p w14:paraId="6D7D3D50"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This measure is for informational purposes only and is not a mandated measure.</w:t>
            </w:r>
          </w:p>
        </w:tc>
      </w:tr>
      <w:tr w:rsidR="005831F6" w:rsidRPr="004C7C60" w14:paraId="3EA3739B" w14:textId="77777777" w:rsidTr="00953CB5">
        <w:trPr>
          <w:cantSplit/>
        </w:trPr>
        <w:tc>
          <w:tcPr>
            <w:cnfStyle w:val="001000000000" w:firstRow="0" w:lastRow="0" w:firstColumn="1" w:lastColumn="0" w:oddVBand="0" w:evenVBand="0" w:oddHBand="0" w:evenHBand="0" w:firstRowFirstColumn="0" w:firstRowLastColumn="0" w:lastRowFirstColumn="0" w:lastRowLastColumn="0"/>
            <w:tcW w:w="1034" w:type="dxa"/>
          </w:tcPr>
          <w:p w14:paraId="15EC34EC"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3</w:t>
            </w:r>
          </w:p>
        </w:tc>
        <w:tc>
          <w:tcPr>
            <w:tcW w:w="2206" w:type="dxa"/>
          </w:tcPr>
          <w:p w14:paraId="21B7070C"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Percent of complaints and referrals responded to within one workday (imminent danger)</w:t>
            </w:r>
          </w:p>
        </w:tc>
        <w:tc>
          <w:tcPr>
            <w:tcW w:w="1289" w:type="dxa"/>
          </w:tcPr>
          <w:p w14:paraId="05960B83"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99.08%</w:t>
            </w:r>
          </w:p>
        </w:tc>
        <w:tc>
          <w:tcPr>
            <w:tcW w:w="1411" w:type="dxa"/>
          </w:tcPr>
          <w:p w14:paraId="6844643F"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100%</w:t>
            </w:r>
          </w:p>
        </w:tc>
        <w:tc>
          <w:tcPr>
            <w:tcW w:w="4410" w:type="dxa"/>
          </w:tcPr>
          <w:p w14:paraId="22C6C5EA"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The further review level is fixed for all State Plans.</w:t>
            </w:r>
          </w:p>
        </w:tc>
      </w:tr>
      <w:tr w:rsidR="005831F6" w:rsidRPr="004C7C60" w14:paraId="5BC9B360" w14:textId="77777777" w:rsidTr="00953CB5">
        <w:trPr>
          <w:cantSplit/>
        </w:trPr>
        <w:tc>
          <w:tcPr>
            <w:cnfStyle w:val="001000000000" w:firstRow="0" w:lastRow="0" w:firstColumn="1" w:lastColumn="0" w:oddVBand="0" w:evenVBand="0" w:oddHBand="0" w:evenHBand="0" w:firstRowFirstColumn="0" w:firstRowLastColumn="0" w:lastRowFirstColumn="0" w:lastRowLastColumn="0"/>
            <w:tcW w:w="1034" w:type="dxa"/>
          </w:tcPr>
          <w:p w14:paraId="1F96D3BB"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4</w:t>
            </w:r>
          </w:p>
        </w:tc>
        <w:tc>
          <w:tcPr>
            <w:tcW w:w="2206" w:type="dxa"/>
          </w:tcPr>
          <w:p w14:paraId="78457F47"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Number of denials where entry not obtained</w:t>
            </w:r>
          </w:p>
        </w:tc>
        <w:tc>
          <w:tcPr>
            <w:tcW w:w="1289" w:type="dxa"/>
          </w:tcPr>
          <w:p w14:paraId="1D30B889"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0</w:t>
            </w:r>
          </w:p>
        </w:tc>
        <w:tc>
          <w:tcPr>
            <w:tcW w:w="1411" w:type="dxa"/>
          </w:tcPr>
          <w:p w14:paraId="71242F6A"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0</w:t>
            </w:r>
          </w:p>
        </w:tc>
        <w:tc>
          <w:tcPr>
            <w:tcW w:w="4410" w:type="dxa"/>
          </w:tcPr>
          <w:p w14:paraId="143BF8EF"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The further review level is fixed for all State Plans.</w:t>
            </w:r>
          </w:p>
        </w:tc>
      </w:tr>
      <w:tr w:rsidR="005831F6" w:rsidRPr="004C7C60" w14:paraId="3D408295" w14:textId="77777777" w:rsidTr="00953CB5">
        <w:trPr>
          <w:cantSplit/>
          <w:trHeight w:val="854"/>
        </w:trPr>
        <w:tc>
          <w:tcPr>
            <w:cnfStyle w:val="001000000000" w:firstRow="0" w:lastRow="0" w:firstColumn="1" w:lastColumn="0" w:oddVBand="0" w:evenVBand="0" w:oddHBand="0" w:evenHBand="0" w:firstRowFirstColumn="0" w:firstRowLastColumn="0" w:lastRowFirstColumn="0" w:lastRowLastColumn="0"/>
            <w:tcW w:w="1034" w:type="dxa"/>
          </w:tcPr>
          <w:p w14:paraId="63F35FCF"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lastRenderedPageBreak/>
              <w:t>5a</w:t>
            </w:r>
          </w:p>
        </w:tc>
        <w:tc>
          <w:tcPr>
            <w:tcW w:w="2206" w:type="dxa"/>
          </w:tcPr>
          <w:p w14:paraId="0AAF84A9"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Average number of violations per inspection with violations by violation type (SWRU)</w:t>
            </w:r>
          </w:p>
        </w:tc>
        <w:tc>
          <w:tcPr>
            <w:tcW w:w="1289" w:type="dxa"/>
          </w:tcPr>
          <w:p w14:paraId="0A80EF8F"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1.75</w:t>
            </w:r>
          </w:p>
        </w:tc>
        <w:tc>
          <w:tcPr>
            <w:tcW w:w="1411" w:type="dxa"/>
          </w:tcPr>
          <w:p w14:paraId="0F730237"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+/- 20% of 1.75</w:t>
            </w:r>
          </w:p>
          <w:p w14:paraId="4A28B379"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67A0B57"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6311CF09"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 xml:space="preserve">The further review level is based on a three-year national average.  The range of acceptable data not requiring further review is from 1.40 to 2.10 for SWRU. </w:t>
            </w:r>
          </w:p>
        </w:tc>
      </w:tr>
      <w:tr w:rsidR="005831F6" w:rsidRPr="004C7C60" w14:paraId="3BA0B7DA" w14:textId="77777777" w:rsidTr="00953CB5">
        <w:trPr>
          <w:cantSplit/>
        </w:trPr>
        <w:tc>
          <w:tcPr>
            <w:cnfStyle w:val="001000000000" w:firstRow="0" w:lastRow="0" w:firstColumn="1" w:lastColumn="0" w:oddVBand="0" w:evenVBand="0" w:oddHBand="0" w:evenHBand="0" w:firstRowFirstColumn="0" w:firstRowLastColumn="0" w:lastRowFirstColumn="0" w:lastRowLastColumn="0"/>
            <w:tcW w:w="1034" w:type="dxa"/>
          </w:tcPr>
          <w:p w14:paraId="6EDE60B3"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5b</w:t>
            </w:r>
          </w:p>
        </w:tc>
        <w:tc>
          <w:tcPr>
            <w:tcW w:w="2206" w:type="dxa"/>
          </w:tcPr>
          <w:p w14:paraId="6430934F"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Average number of violations per inspection with violations by violation type (other)</w:t>
            </w:r>
          </w:p>
        </w:tc>
        <w:tc>
          <w:tcPr>
            <w:tcW w:w="1289" w:type="dxa"/>
          </w:tcPr>
          <w:p w14:paraId="36902746"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0.89</w:t>
            </w:r>
          </w:p>
        </w:tc>
        <w:tc>
          <w:tcPr>
            <w:tcW w:w="1411" w:type="dxa"/>
          </w:tcPr>
          <w:p w14:paraId="533F7FA5"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+/- 20% of 0.89</w:t>
            </w:r>
          </w:p>
          <w:p w14:paraId="4610C744"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0CB94BE1"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The further review level is based on a three-year national average.  The range of acceptable data not requiring further review is from 0.71 to 1.07 for OTS.</w:t>
            </w:r>
          </w:p>
        </w:tc>
      </w:tr>
      <w:tr w:rsidR="005831F6" w:rsidRPr="004C7C60" w14:paraId="1A4A0CED" w14:textId="77777777" w:rsidTr="00953CB5">
        <w:trPr>
          <w:cantSplit/>
        </w:trPr>
        <w:tc>
          <w:tcPr>
            <w:cnfStyle w:val="001000000000" w:firstRow="0" w:lastRow="0" w:firstColumn="1" w:lastColumn="0" w:oddVBand="0" w:evenVBand="0" w:oddHBand="0" w:evenHBand="0" w:firstRowFirstColumn="0" w:firstRowLastColumn="0" w:lastRowFirstColumn="0" w:lastRowLastColumn="0"/>
            <w:tcW w:w="1034" w:type="dxa"/>
          </w:tcPr>
          <w:p w14:paraId="1FB9FA1E"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6</w:t>
            </w:r>
          </w:p>
        </w:tc>
        <w:tc>
          <w:tcPr>
            <w:tcW w:w="2206" w:type="dxa"/>
          </w:tcPr>
          <w:p w14:paraId="3CBD1529"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Percent of total inspections in state and local government workplaces</w:t>
            </w:r>
          </w:p>
        </w:tc>
        <w:tc>
          <w:tcPr>
            <w:tcW w:w="1289" w:type="dxa"/>
          </w:tcPr>
          <w:p w14:paraId="3CE18B94"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5.55%</w:t>
            </w:r>
          </w:p>
        </w:tc>
        <w:tc>
          <w:tcPr>
            <w:tcW w:w="1411" w:type="dxa"/>
          </w:tcPr>
          <w:p w14:paraId="33B483C2"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+/- 5% of</w:t>
            </w:r>
          </w:p>
          <w:p w14:paraId="2F2F7EE5"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8.33%</w:t>
            </w:r>
          </w:p>
        </w:tc>
        <w:tc>
          <w:tcPr>
            <w:tcW w:w="4410" w:type="dxa"/>
          </w:tcPr>
          <w:p w14:paraId="4C23F3BA"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The further review level is based on a number negotiated by OSHA and the State Plan through the grant application.  The range of acceptable data not requiring further review is from 7.92% to 8.75%.</w:t>
            </w:r>
          </w:p>
        </w:tc>
      </w:tr>
      <w:tr w:rsidR="005831F6" w:rsidRPr="004C7C60" w14:paraId="54DC6B2D" w14:textId="77777777" w:rsidTr="00953CB5">
        <w:trPr>
          <w:cantSplit/>
        </w:trPr>
        <w:tc>
          <w:tcPr>
            <w:cnfStyle w:val="001000000000" w:firstRow="0" w:lastRow="0" w:firstColumn="1" w:lastColumn="0" w:oddVBand="0" w:evenVBand="0" w:oddHBand="0" w:evenHBand="0" w:firstRowFirstColumn="0" w:firstRowLastColumn="0" w:lastRowFirstColumn="0" w:lastRowLastColumn="0"/>
            <w:tcW w:w="1034" w:type="dxa"/>
          </w:tcPr>
          <w:p w14:paraId="25DE9839"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7a</w:t>
            </w:r>
          </w:p>
        </w:tc>
        <w:tc>
          <w:tcPr>
            <w:tcW w:w="2206" w:type="dxa"/>
          </w:tcPr>
          <w:p w14:paraId="6782780E"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Planned v. actual inspections (safety)</w:t>
            </w:r>
          </w:p>
        </w:tc>
        <w:tc>
          <w:tcPr>
            <w:tcW w:w="1289" w:type="dxa"/>
          </w:tcPr>
          <w:p w14:paraId="13449784"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630</w:t>
            </w:r>
          </w:p>
        </w:tc>
        <w:tc>
          <w:tcPr>
            <w:tcW w:w="1411" w:type="dxa"/>
          </w:tcPr>
          <w:p w14:paraId="4975620B"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xml:space="preserve">+/- 5% of </w:t>
            </w:r>
          </w:p>
          <w:p w14:paraId="373F1797"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500</w:t>
            </w:r>
          </w:p>
        </w:tc>
        <w:tc>
          <w:tcPr>
            <w:tcW w:w="4410" w:type="dxa"/>
          </w:tcPr>
          <w:p w14:paraId="0A78BC4C"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The further review level is based on a number negotiated by OSHA and the State Plan through the grant application.  The range of acceptable data not requiring further review is from 475.00 to 525 for safety.</w:t>
            </w:r>
          </w:p>
        </w:tc>
      </w:tr>
      <w:tr w:rsidR="005831F6" w:rsidRPr="004C7C60" w14:paraId="0E350BE9" w14:textId="77777777" w:rsidTr="00953CB5">
        <w:trPr>
          <w:cantSplit/>
        </w:trPr>
        <w:tc>
          <w:tcPr>
            <w:cnfStyle w:val="001000000000" w:firstRow="0" w:lastRow="0" w:firstColumn="1" w:lastColumn="0" w:oddVBand="0" w:evenVBand="0" w:oddHBand="0" w:evenHBand="0" w:firstRowFirstColumn="0" w:firstRowLastColumn="0" w:lastRowFirstColumn="0" w:lastRowLastColumn="0"/>
            <w:tcW w:w="1034" w:type="dxa"/>
          </w:tcPr>
          <w:p w14:paraId="270886B3"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7b</w:t>
            </w:r>
          </w:p>
        </w:tc>
        <w:tc>
          <w:tcPr>
            <w:tcW w:w="2206" w:type="dxa"/>
          </w:tcPr>
          <w:p w14:paraId="0D244358"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Planned v. actual inspections (health)</w:t>
            </w:r>
          </w:p>
        </w:tc>
        <w:tc>
          <w:tcPr>
            <w:tcW w:w="1289" w:type="dxa"/>
          </w:tcPr>
          <w:p w14:paraId="433830EE"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217</w:t>
            </w:r>
          </w:p>
        </w:tc>
        <w:tc>
          <w:tcPr>
            <w:tcW w:w="1411" w:type="dxa"/>
          </w:tcPr>
          <w:p w14:paraId="5DB9E982"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xml:space="preserve">+/- 5% of </w:t>
            </w:r>
          </w:p>
          <w:p w14:paraId="40401245"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160</w:t>
            </w:r>
          </w:p>
        </w:tc>
        <w:tc>
          <w:tcPr>
            <w:tcW w:w="4410" w:type="dxa"/>
          </w:tcPr>
          <w:p w14:paraId="7509A613"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The further review level is based on a number negotiated by OSHA and the State Plan through the grant application.  The range of acceptable data not requiring further review is from 152 to 168 for health.</w:t>
            </w:r>
          </w:p>
        </w:tc>
      </w:tr>
      <w:tr w:rsidR="005831F6" w:rsidRPr="004C7C60" w14:paraId="08204BCC" w14:textId="77777777" w:rsidTr="00953CB5">
        <w:trPr>
          <w:cantSplit/>
        </w:trPr>
        <w:tc>
          <w:tcPr>
            <w:cnfStyle w:val="001000000000" w:firstRow="0" w:lastRow="0" w:firstColumn="1" w:lastColumn="0" w:oddVBand="0" w:evenVBand="0" w:oddHBand="0" w:evenHBand="0" w:firstRowFirstColumn="0" w:firstRowLastColumn="0" w:lastRowFirstColumn="0" w:lastRowLastColumn="0"/>
            <w:tcW w:w="1034" w:type="dxa"/>
          </w:tcPr>
          <w:p w14:paraId="2416976E"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8</w:t>
            </w:r>
          </w:p>
        </w:tc>
        <w:tc>
          <w:tcPr>
            <w:tcW w:w="2206" w:type="dxa"/>
          </w:tcPr>
          <w:p w14:paraId="11BC09C4"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Average current serious penalty in private sector - total (1 to greater than 250 workers)</w:t>
            </w:r>
          </w:p>
        </w:tc>
        <w:tc>
          <w:tcPr>
            <w:tcW w:w="1289" w:type="dxa"/>
          </w:tcPr>
          <w:p w14:paraId="75CF5D85"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$3,843.63</w:t>
            </w:r>
          </w:p>
        </w:tc>
        <w:tc>
          <w:tcPr>
            <w:tcW w:w="1411" w:type="dxa"/>
          </w:tcPr>
          <w:p w14:paraId="2F43B5CC"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xml:space="preserve">+/- 25% of </w:t>
            </w:r>
          </w:p>
          <w:p w14:paraId="53A21DF6"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$3,625.21</w:t>
            </w:r>
          </w:p>
          <w:p w14:paraId="0D6451D1"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5CA38488" w14:textId="77777777" w:rsidR="005831F6" w:rsidRPr="004C7C60" w:rsidRDefault="005831F6" w:rsidP="00953CB5">
            <w:pPr>
              <w:tabs>
                <w:tab w:val="left" w:pos="2416"/>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The further review level is based on a three-year national average.  The range of acceptable data not requiring further review is from $2,718.91 to $4,531.51.</w:t>
            </w:r>
          </w:p>
        </w:tc>
      </w:tr>
      <w:tr w:rsidR="005831F6" w:rsidRPr="004C7C60" w14:paraId="5C681C00" w14:textId="77777777" w:rsidTr="00953CB5">
        <w:trPr>
          <w:cantSplit/>
        </w:trPr>
        <w:tc>
          <w:tcPr>
            <w:cnfStyle w:val="001000000000" w:firstRow="0" w:lastRow="0" w:firstColumn="1" w:lastColumn="0" w:oddVBand="0" w:evenVBand="0" w:oddHBand="0" w:evenHBand="0" w:firstRowFirstColumn="0" w:firstRowLastColumn="0" w:lastRowFirstColumn="0" w:lastRowLastColumn="0"/>
            <w:tcW w:w="1034" w:type="dxa"/>
          </w:tcPr>
          <w:p w14:paraId="5A088449"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b w:val="0"/>
                <w:bCs w:val="0"/>
              </w:rPr>
            </w:pPr>
            <w:r w:rsidRPr="004C7C60">
              <w:rPr>
                <w:rFonts w:eastAsia="PMingLiU" w:cs="Calibri"/>
              </w:rPr>
              <w:lastRenderedPageBreak/>
              <w:t>8a</w:t>
            </w:r>
          </w:p>
        </w:tc>
        <w:tc>
          <w:tcPr>
            <w:tcW w:w="2206" w:type="dxa"/>
          </w:tcPr>
          <w:p w14:paraId="13C7C0AF"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Average current serious penalty in private sector</w:t>
            </w:r>
          </w:p>
          <w:p w14:paraId="7137BD15"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xml:space="preserve"> (1-25 workers)</w:t>
            </w:r>
          </w:p>
        </w:tc>
        <w:tc>
          <w:tcPr>
            <w:tcW w:w="1289" w:type="dxa"/>
          </w:tcPr>
          <w:p w14:paraId="025DC1B9"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$2,856.00</w:t>
            </w:r>
          </w:p>
        </w:tc>
        <w:tc>
          <w:tcPr>
            <w:tcW w:w="1411" w:type="dxa"/>
          </w:tcPr>
          <w:p w14:paraId="61DD89AE"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xml:space="preserve">+/- 25% of </w:t>
            </w:r>
          </w:p>
          <w:p w14:paraId="0AF7D041"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$2,348.03</w:t>
            </w:r>
          </w:p>
          <w:p w14:paraId="5FFCF147"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05C11C52"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The further review level is based on a three-year national average.  The range of acceptable data not requiring further review is from $1,761.02 to $2,935.04.</w:t>
            </w:r>
          </w:p>
        </w:tc>
      </w:tr>
      <w:tr w:rsidR="005831F6" w:rsidRPr="004C7C60" w14:paraId="44B02978" w14:textId="77777777" w:rsidTr="00953CB5">
        <w:trPr>
          <w:cantSplit/>
        </w:trPr>
        <w:tc>
          <w:tcPr>
            <w:cnfStyle w:val="001000000000" w:firstRow="0" w:lastRow="0" w:firstColumn="1" w:lastColumn="0" w:oddVBand="0" w:evenVBand="0" w:oddHBand="0" w:evenHBand="0" w:firstRowFirstColumn="0" w:firstRowLastColumn="0" w:lastRowFirstColumn="0" w:lastRowLastColumn="0"/>
            <w:tcW w:w="1034" w:type="dxa"/>
          </w:tcPr>
          <w:p w14:paraId="21071E45"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8b</w:t>
            </w:r>
          </w:p>
        </w:tc>
        <w:tc>
          <w:tcPr>
            <w:tcW w:w="2206" w:type="dxa"/>
          </w:tcPr>
          <w:p w14:paraId="2920F09E"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xml:space="preserve">Average current serious penalty in private sector </w:t>
            </w:r>
          </w:p>
          <w:p w14:paraId="6FBBB609"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(26-100 workers</w:t>
            </w:r>
            <w:r w:rsidRPr="004C7C60">
              <w:rPr>
                <w:rFonts w:asciiTheme="minorHAnsi" w:hAnsiTheme="minorHAnsi" w:cstheme="minorHAnsi"/>
                <w:b/>
              </w:rPr>
              <w:t>)</w:t>
            </w:r>
          </w:p>
        </w:tc>
        <w:tc>
          <w:tcPr>
            <w:tcW w:w="1289" w:type="dxa"/>
          </w:tcPr>
          <w:p w14:paraId="0F4372E8"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$3,249.46</w:t>
            </w:r>
          </w:p>
        </w:tc>
        <w:tc>
          <w:tcPr>
            <w:tcW w:w="1411" w:type="dxa"/>
          </w:tcPr>
          <w:p w14:paraId="299BD6AB"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xml:space="preserve">+/- 25% of </w:t>
            </w:r>
          </w:p>
          <w:p w14:paraId="5A87344A"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$4,167.28</w:t>
            </w:r>
          </w:p>
          <w:p w14:paraId="0FEDD061"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315FD662"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The further review level is based on a three-year national average.  The range of acceptable data not requiring further review is from $3,125.46 to $5,209.10.</w:t>
            </w:r>
          </w:p>
        </w:tc>
      </w:tr>
      <w:tr w:rsidR="005831F6" w:rsidRPr="004C7C60" w14:paraId="316B87EE" w14:textId="77777777" w:rsidTr="00953CB5">
        <w:trPr>
          <w:cantSplit/>
        </w:trPr>
        <w:tc>
          <w:tcPr>
            <w:cnfStyle w:val="001000000000" w:firstRow="0" w:lastRow="0" w:firstColumn="1" w:lastColumn="0" w:oddVBand="0" w:evenVBand="0" w:oddHBand="0" w:evenHBand="0" w:firstRowFirstColumn="0" w:firstRowLastColumn="0" w:lastRowFirstColumn="0" w:lastRowLastColumn="0"/>
            <w:tcW w:w="1034" w:type="dxa"/>
          </w:tcPr>
          <w:p w14:paraId="3533BF74"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8c</w:t>
            </w:r>
          </w:p>
        </w:tc>
        <w:tc>
          <w:tcPr>
            <w:tcW w:w="2206" w:type="dxa"/>
          </w:tcPr>
          <w:p w14:paraId="1D449D55"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Average current serious penalty in private sector</w:t>
            </w:r>
          </w:p>
          <w:p w14:paraId="6C5497B3"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(101-250 workers)</w:t>
            </w:r>
          </w:p>
        </w:tc>
        <w:tc>
          <w:tcPr>
            <w:tcW w:w="1289" w:type="dxa"/>
          </w:tcPr>
          <w:p w14:paraId="044C955C"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$5,014.04</w:t>
            </w:r>
          </w:p>
        </w:tc>
        <w:tc>
          <w:tcPr>
            <w:tcW w:w="1411" w:type="dxa"/>
          </w:tcPr>
          <w:p w14:paraId="090A8A1F"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xml:space="preserve">+/- 25% of </w:t>
            </w:r>
          </w:p>
          <w:p w14:paraId="7461745E"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$6,052.04</w:t>
            </w:r>
          </w:p>
          <w:p w14:paraId="59BA2153"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549D4BA3"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The further review level is based on a three-year national average.  The range of acceptable data not requiring further review is from $4,539.03 to $7,565.05.</w:t>
            </w:r>
          </w:p>
        </w:tc>
      </w:tr>
      <w:tr w:rsidR="005831F6" w:rsidRPr="004C7C60" w14:paraId="1614619A" w14:textId="77777777" w:rsidTr="00953CB5">
        <w:trPr>
          <w:cantSplit/>
        </w:trPr>
        <w:tc>
          <w:tcPr>
            <w:cnfStyle w:val="001000000000" w:firstRow="0" w:lastRow="0" w:firstColumn="1" w:lastColumn="0" w:oddVBand="0" w:evenVBand="0" w:oddHBand="0" w:evenHBand="0" w:firstRowFirstColumn="0" w:firstRowLastColumn="0" w:lastRowFirstColumn="0" w:lastRowLastColumn="0"/>
            <w:tcW w:w="1034" w:type="dxa"/>
          </w:tcPr>
          <w:p w14:paraId="054A7587"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8d</w:t>
            </w:r>
          </w:p>
        </w:tc>
        <w:tc>
          <w:tcPr>
            <w:tcW w:w="2206" w:type="dxa"/>
          </w:tcPr>
          <w:p w14:paraId="148B7B23"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Average current serious penalty in private sector</w:t>
            </w:r>
          </w:p>
          <w:p w14:paraId="45FF9EF1"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(greater than 250 workers)</w:t>
            </w:r>
          </w:p>
        </w:tc>
        <w:tc>
          <w:tcPr>
            <w:tcW w:w="1289" w:type="dxa"/>
          </w:tcPr>
          <w:p w14:paraId="7A816A59"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$5,307.61</w:t>
            </w:r>
          </w:p>
        </w:tc>
        <w:tc>
          <w:tcPr>
            <w:tcW w:w="1411" w:type="dxa"/>
          </w:tcPr>
          <w:p w14:paraId="51D9E0A0"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xml:space="preserve">+/- 25% of </w:t>
            </w:r>
          </w:p>
          <w:p w14:paraId="2E8B438D"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$7,331.41</w:t>
            </w:r>
          </w:p>
          <w:p w14:paraId="2FAB4181"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57FCBE10"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The further review level is based on a three-year national average.  The range of acceptable data not requiring further review is from $5,498.56 to $9,164.26.</w:t>
            </w:r>
          </w:p>
        </w:tc>
      </w:tr>
      <w:tr w:rsidR="005831F6" w:rsidRPr="004C7C60" w14:paraId="5B6F6192" w14:textId="77777777" w:rsidTr="00953CB5">
        <w:trPr>
          <w:cantSplit/>
        </w:trPr>
        <w:tc>
          <w:tcPr>
            <w:cnfStyle w:val="001000000000" w:firstRow="0" w:lastRow="0" w:firstColumn="1" w:lastColumn="0" w:oddVBand="0" w:evenVBand="0" w:oddHBand="0" w:evenHBand="0" w:firstRowFirstColumn="0" w:firstRowLastColumn="0" w:lastRowFirstColumn="0" w:lastRowLastColumn="0"/>
            <w:tcW w:w="1034" w:type="dxa"/>
          </w:tcPr>
          <w:p w14:paraId="26F1191A"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9a</w:t>
            </w:r>
          </w:p>
        </w:tc>
        <w:tc>
          <w:tcPr>
            <w:tcW w:w="2206" w:type="dxa"/>
          </w:tcPr>
          <w:p w14:paraId="0A5CD137"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Percent in compliance (safety)</w:t>
            </w:r>
          </w:p>
        </w:tc>
        <w:tc>
          <w:tcPr>
            <w:tcW w:w="1289" w:type="dxa"/>
          </w:tcPr>
          <w:p w14:paraId="25D2EB7F"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46.65%</w:t>
            </w:r>
          </w:p>
        </w:tc>
        <w:tc>
          <w:tcPr>
            <w:tcW w:w="1411" w:type="dxa"/>
          </w:tcPr>
          <w:p w14:paraId="27A129AD"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+/- 20% of</w:t>
            </w:r>
          </w:p>
          <w:p w14:paraId="6CC890B6"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31.73%</w:t>
            </w:r>
          </w:p>
        </w:tc>
        <w:tc>
          <w:tcPr>
            <w:tcW w:w="4410" w:type="dxa"/>
          </w:tcPr>
          <w:p w14:paraId="65647F2A"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The further review level is based on a three-year national average.  The range of acceptable data not requiring further review is from 25.38% to 38.08% for safety.</w:t>
            </w:r>
          </w:p>
        </w:tc>
      </w:tr>
      <w:tr w:rsidR="005831F6" w:rsidRPr="004C7C60" w14:paraId="6FA2784F" w14:textId="77777777" w:rsidTr="00953CB5">
        <w:trPr>
          <w:cantSplit/>
        </w:trPr>
        <w:tc>
          <w:tcPr>
            <w:cnfStyle w:val="001000000000" w:firstRow="0" w:lastRow="0" w:firstColumn="1" w:lastColumn="0" w:oddVBand="0" w:evenVBand="0" w:oddHBand="0" w:evenHBand="0" w:firstRowFirstColumn="0" w:firstRowLastColumn="0" w:lastRowFirstColumn="0" w:lastRowLastColumn="0"/>
            <w:tcW w:w="1034" w:type="dxa"/>
          </w:tcPr>
          <w:p w14:paraId="5AFF0CC8"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9b</w:t>
            </w:r>
          </w:p>
        </w:tc>
        <w:tc>
          <w:tcPr>
            <w:tcW w:w="2206" w:type="dxa"/>
          </w:tcPr>
          <w:p w14:paraId="059A4055"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Percent in compliance (health)</w:t>
            </w:r>
          </w:p>
        </w:tc>
        <w:tc>
          <w:tcPr>
            <w:tcW w:w="1289" w:type="dxa"/>
          </w:tcPr>
          <w:p w14:paraId="09A2B108"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71.68%</w:t>
            </w:r>
          </w:p>
        </w:tc>
        <w:tc>
          <w:tcPr>
            <w:tcW w:w="1411" w:type="dxa"/>
          </w:tcPr>
          <w:p w14:paraId="416E4391"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+/- 20% of</w:t>
            </w:r>
          </w:p>
          <w:p w14:paraId="3E22EC57"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43.82%</w:t>
            </w:r>
          </w:p>
        </w:tc>
        <w:tc>
          <w:tcPr>
            <w:tcW w:w="4410" w:type="dxa"/>
          </w:tcPr>
          <w:p w14:paraId="5CD19733"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The further review level is based on a three-year national average.  The range of acceptable data not requiring further review is from 35.06% to 52.58% for health.</w:t>
            </w:r>
          </w:p>
        </w:tc>
      </w:tr>
      <w:tr w:rsidR="005831F6" w:rsidRPr="004C7C60" w14:paraId="683AF995" w14:textId="77777777" w:rsidTr="00953CB5">
        <w:tc>
          <w:tcPr>
            <w:cnfStyle w:val="001000000000" w:firstRow="0" w:lastRow="0" w:firstColumn="1" w:lastColumn="0" w:oddVBand="0" w:evenVBand="0" w:oddHBand="0" w:evenHBand="0" w:firstRowFirstColumn="0" w:firstRowLastColumn="0" w:lastRowFirstColumn="0" w:lastRowLastColumn="0"/>
            <w:tcW w:w="1034" w:type="dxa"/>
          </w:tcPr>
          <w:p w14:paraId="46EE6769"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10</w:t>
            </w:r>
          </w:p>
        </w:tc>
        <w:tc>
          <w:tcPr>
            <w:tcW w:w="2206" w:type="dxa"/>
          </w:tcPr>
          <w:p w14:paraId="4301F299"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Percent of work-related fatalities responded to in one workday</w:t>
            </w:r>
          </w:p>
        </w:tc>
        <w:tc>
          <w:tcPr>
            <w:tcW w:w="1289" w:type="dxa"/>
          </w:tcPr>
          <w:p w14:paraId="3CC4AE0D"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93.94%</w:t>
            </w:r>
          </w:p>
        </w:tc>
        <w:tc>
          <w:tcPr>
            <w:tcW w:w="1411" w:type="dxa"/>
          </w:tcPr>
          <w:p w14:paraId="6055F3B9"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100%</w:t>
            </w:r>
          </w:p>
        </w:tc>
        <w:tc>
          <w:tcPr>
            <w:tcW w:w="4410" w:type="dxa"/>
          </w:tcPr>
          <w:p w14:paraId="5C73F997"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The further review level is fixed for all State Plans.</w:t>
            </w:r>
          </w:p>
        </w:tc>
      </w:tr>
      <w:tr w:rsidR="005831F6" w:rsidRPr="004C7C60" w14:paraId="25D2EEDC" w14:textId="77777777" w:rsidTr="00953CB5">
        <w:tc>
          <w:tcPr>
            <w:cnfStyle w:val="001000000000" w:firstRow="0" w:lastRow="0" w:firstColumn="1" w:lastColumn="0" w:oddVBand="0" w:evenVBand="0" w:oddHBand="0" w:evenHBand="0" w:firstRowFirstColumn="0" w:firstRowLastColumn="0" w:lastRowFirstColumn="0" w:lastRowLastColumn="0"/>
            <w:tcW w:w="1034" w:type="dxa"/>
          </w:tcPr>
          <w:p w14:paraId="3985C044"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11a</w:t>
            </w:r>
          </w:p>
        </w:tc>
        <w:tc>
          <w:tcPr>
            <w:tcW w:w="2206" w:type="dxa"/>
          </w:tcPr>
          <w:p w14:paraId="5B2DC333"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Average lapse time (safety)</w:t>
            </w:r>
          </w:p>
        </w:tc>
        <w:tc>
          <w:tcPr>
            <w:tcW w:w="1289" w:type="dxa"/>
          </w:tcPr>
          <w:p w14:paraId="05A654D9"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83.36</w:t>
            </w:r>
          </w:p>
        </w:tc>
        <w:tc>
          <w:tcPr>
            <w:tcW w:w="1411" w:type="dxa"/>
          </w:tcPr>
          <w:p w14:paraId="5911A9B9"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+/- 20% of 55.23</w:t>
            </w:r>
          </w:p>
          <w:p w14:paraId="15A91472"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12822505"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The further review level is based on a three-year national average.  The range of acceptable data not requiring further review is from 44.18 to 66.28 for safety.</w:t>
            </w:r>
          </w:p>
        </w:tc>
      </w:tr>
      <w:tr w:rsidR="005831F6" w:rsidRPr="004C7C60" w14:paraId="08D24AB8" w14:textId="77777777" w:rsidTr="00953CB5">
        <w:tc>
          <w:tcPr>
            <w:cnfStyle w:val="001000000000" w:firstRow="0" w:lastRow="0" w:firstColumn="1" w:lastColumn="0" w:oddVBand="0" w:evenVBand="0" w:oddHBand="0" w:evenHBand="0" w:firstRowFirstColumn="0" w:firstRowLastColumn="0" w:lastRowFirstColumn="0" w:lastRowLastColumn="0"/>
            <w:tcW w:w="1034" w:type="dxa"/>
          </w:tcPr>
          <w:p w14:paraId="282230AF"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11b</w:t>
            </w:r>
          </w:p>
        </w:tc>
        <w:tc>
          <w:tcPr>
            <w:tcW w:w="2206" w:type="dxa"/>
          </w:tcPr>
          <w:p w14:paraId="42B27D58"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xml:space="preserve">Average lapse time </w:t>
            </w:r>
            <w:r w:rsidRPr="004C7C60">
              <w:rPr>
                <w:rFonts w:asciiTheme="minorHAnsi" w:hAnsiTheme="minorHAnsi" w:cstheme="minorHAnsi"/>
              </w:rPr>
              <w:lastRenderedPageBreak/>
              <w:t>(health)</w:t>
            </w:r>
          </w:p>
        </w:tc>
        <w:tc>
          <w:tcPr>
            <w:tcW w:w="1289" w:type="dxa"/>
          </w:tcPr>
          <w:p w14:paraId="547F75A7"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lastRenderedPageBreak/>
              <w:t>94.02</w:t>
            </w:r>
          </w:p>
        </w:tc>
        <w:tc>
          <w:tcPr>
            <w:tcW w:w="1411" w:type="dxa"/>
          </w:tcPr>
          <w:p w14:paraId="38D17BF5"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xml:space="preserve">+/- 20% of </w:t>
            </w:r>
            <w:r w:rsidRPr="004C7C60">
              <w:rPr>
                <w:rFonts w:asciiTheme="minorHAnsi" w:hAnsiTheme="minorHAnsi" w:cstheme="minorHAnsi"/>
              </w:rPr>
              <w:lastRenderedPageBreak/>
              <w:t>69.72</w:t>
            </w:r>
          </w:p>
          <w:p w14:paraId="578D3C3F"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p>
        </w:tc>
        <w:tc>
          <w:tcPr>
            <w:tcW w:w="4410" w:type="dxa"/>
          </w:tcPr>
          <w:p w14:paraId="604D1959"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lastRenderedPageBreak/>
              <w:t xml:space="preserve">The further review level is based on a </w:t>
            </w:r>
            <w:r w:rsidRPr="004C7C60">
              <w:rPr>
                <w:rFonts w:asciiTheme="minorHAnsi" w:hAnsiTheme="minorHAnsi" w:cstheme="minorHAnsi"/>
              </w:rPr>
              <w:lastRenderedPageBreak/>
              <w:t>three-year national average.  The range of acceptable data not requiring further review is from 55.78 to 83.66 for health.</w:t>
            </w:r>
          </w:p>
        </w:tc>
      </w:tr>
      <w:tr w:rsidR="005831F6" w:rsidRPr="004C7C60" w14:paraId="4B106A53" w14:textId="77777777" w:rsidTr="00953CB5">
        <w:tc>
          <w:tcPr>
            <w:cnfStyle w:val="001000000000" w:firstRow="0" w:lastRow="0" w:firstColumn="1" w:lastColumn="0" w:oddVBand="0" w:evenVBand="0" w:oddHBand="0" w:evenHBand="0" w:firstRowFirstColumn="0" w:firstRowLastColumn="0" w:lastRowFirstColumn="0" w:lastRowLastColumn="0"/>
            <w:tcW w:w="1034" w:type="dxa"/>
          </w:tcPr>
          <w:p w14:paraId="06893117"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lastRenderedPageBreak/>
              <w:t>12</w:t>
            </w:r>
          </w:p>
        </w:tc>
        <w:tc>
          <w:tcPr>
            <w:tcW w:w="2206" w:type="dxa"/>
          </w:tcPr>
          <w:p w14:paraId="582CF454"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Percent penalty retained</w:t>
            </w:r>
          </w:p>
        </w:tc>
        <w:tc>
          <w:tcPr>
            <w:tcW w:w="1289" w:type="dxa"/>
          </w:tcPr>
          <w:p w14:paraId="4FA62477"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82.75%</w:t>
            </w:r>
          </w:p>
        </w:tc>
        <w:tc>
          <w:tcPr>
            <w:tcW w:w="1411" w:type="dxa"/>
          </w:tcPr>
          <w:p w14:paraId="33D1BCED"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+/- 15% of</w:t>
            </w:r>
          </w:p>
          <w:p w14:paraId="1049A5D2"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71.84%</w:t>
            </w:r>
          </w:p>
        </w:tc>
        <w:tc>
          <w:tcPr>
            <w:tcW w:w="4410" w:type="dxa"/>
          </w:tcPr>
          <w:p w14:paraId="746B14F8"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The further review level is based on a three-year national average.  The range of acceptable data not requiring further review is from 61.06% to 82.62%.</w:t>
            </w:r>
          </w:p>
        </w:tc>
      </w:tr>
      <w:tr w:rsidR="005831F6" w:rsidRPr="004C7C60" w14:paraId="4D084B4B" w14:textId="77777777" w:rsidTr="00953CB5">
        <w:tc>
          <w:tcPr>
            <w:cnfStyle w:val="001000000000" w:firstRow="0" w:lastRow="0" w:firstColumn="1" w:lastColumn="0" w:oddVBand="0" w:evenVBand="0" w:oddHBand="0" w:evenHBand="0" w:firstRowFirstColumn="0" w:firstRowLastColumn="0" w:lastRowFirstColumn="0" w:lastRowLastColumn="0"/>
            <w:tcW w:w="1034" w:type="dxa"/>
          </w:tcPr>
          <w:p w14:paraId="4FCBD249"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13</w:t>
            </w:r>
          </w:p>
        </w:tc>
        <w:tc>
          <w:tcPr>
            <w:tcW w:w="2206" w:type="dxa"/>
          </w:tcPr>
          <w:p w14:paraId="594F1615"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Percent of initial inspections with worker walk-around representation or worker interview</w:t>
            </w:r>
          </w:p>
        </w:tc>
        <w:tc>
          <w:tcPr>
            <w:tcW w:w="1289" w:type="dxa"/>
          </w:tcPr>
          <w:p w14:paraId="4A0EFC1E"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100%</w:t>
            </w:r>
          </w:p>
        </w:tc>
        <w:tc>
          <w:tcPr>
            <w:tcW w:w="1411" w:type="dxa"/>
          </w:tcPr>
          <w:p w14:paraId="3BEAF898"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100%</w:t>
            </w:r>
          </w:p>
        </w:tc>
        <w:tc>
          <w:tcPr>
            <w:tcW w:w="4410" w:type="dxa"/>
          </w:tcPr>
          <w:p w14:paraId="404FB610"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The further review level is fixed for all State Plans.</w:t>
            </w:r>
          </w:p>
        </w:tc>
      </w:tr>
      <w:tr w:rsidR="005831F6" w:rsidRPr="004C7C60" w14:paraId="6EA2F7B6" w14:textId="77777777" w:rsidTr="00953CB5">
        <w:tc>
          <w:tcPr>
            <w:cnfStyle w:val="001000000000" w:firstRow="0" w:lastRow="0" w:firstColumn="1" w:lastColumn="0" w:oddVBand="0" w:evenVBand="0" w:oddHBand="0" w:evenHBand="0" w:firstRowFirstColumn="0" w:firstRowLastColumn="0" w:lastRowFirstColumn="0" w:lastRowLastColumn="0"/>
            <w:tcW w:w="1034" w:type="dxa"/>
          </w:tcPr>
          <w:p w14:paraId="523D6106"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14</w:t>
            </w:r>
          </w:p>
        </w:tc>
        <w:tc>
          <w:tcPr>
            <w:tcW w:w="2206" w:type="dxa"/>
          </w:tcPr>
          <w:p w14:paraId="17C008C9"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Percent of 11(c) investigations completed within 90 days</w:t>
            </w:r>
          </w:p>
        </w:tc>
        <w:tc>
          <w:tcPr>
            <w:tcW w:w="1289" w:type="dxa"/>
          </w:tcPr>
          <w:p w14:paraId="3D1DC62F"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N/A*</w:t>
            </w:r>
          </w:p>
        </w:tc>
        <w:tc>
          <w:tcPr>
            <w:tcW w:w="1411" w:type="dxa"/>
          </w:tcPr>
          <w:p w14:paraId="3A48D7A2"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N/A*</w:t>
            </w:r>
          </w:p>
        </w:tc>
        <w:tc>
          <w:tcPr>
            <w:tcW w:w="4410" w:type="dxa"/>
          </w:tcPr>
          <w:p w14:paraId="17854489"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 xml:space="preserve">This measure is not being reported for FY 2023 </w:t>
            </w:r>
            <w:r w:rsidRPr="004C7C60">
              <w:t>due to the transition of 11(c) data from IMIS to OIS</w:t>
            </w:r>
            <w:r w:rsidRPr="004C7C60">
              <w:rPr>
                <w:rFonts w:asciiTheme="minorHAnsi" w:eastAsia="PMingLiU" w:hAnsiTheme="minorHAnsi" w:cstheme="minorHAnsi"/>
              </w:rPr>
              <w:t>.</w:t>
            </w:r>
          </w:p>
        </w:tc>
      </w:tr>
      <w:tr w:rsidR="005831F6" w:rsidRPr="004C7C60" w14:paraId="39F08E6D" w14:textId="77777777" w:rsidTr="00953CB5">
        <w:tc>
          <w:tcPr>
            <w:cnfStyle w:val="001000000000" w:firstRow="0" w:lastRow="0" w:firstColumn="1" w:lastColumn="0" w:oddVBand="0" w:evenVBand="0" w:oddHBand="0" w:evenHBand="0" w:firstRowFirstColumn="0" w:firstRowLastColumn="0" w:lastRowFirstColumn="0" w:lastRowLastColumn="0"/>
            <w:tcW w:w="1034" w:type="dxa"/>
          </w:tcPr>
          <w:p w14:paraId="7D05E6F1"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15</w:t>
            </w:r>
          </w:p>
        </w:tc>
        <w:tc>
          <w:tcPr>
            <w:tcW w:w="2206" w:type="dxa"/>
          </w:tcPr>
          <w:p w14:paraId="6679A60E"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Percent of 11(c) complaints that are meritorious</w:t>
            </w:r>
          </w:p>
        </w:tc>
        <w:tc>
          <w:tcPr>
            <w:tcW w:w="1289" w:type="dxa"/>
          </w:tcPr>
          <w:p w14:paraId="63E466B0"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N/A*</w:t>
            </w:r>
          </w:p>
        </w:tc>
        <w:tc>
          <w:tcPr>
            <w:tcW w:w="1411" w:type="dxa"/>
          </w:tcPr>
          <w:p w14:paraId="4C445497"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N/A*</w:t>
            </w:r>
          </w:p>
        </w:tc>
        <w:tc>
          <w:tcPr>
            <w:tcW w:w="4410" w:type="dxa"/>
          </w:tcPr>
          <w:p w14:paraId="746DF8D9"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 xml:space="preserve">This measure is not being reported for FY 2023 </w:t>
            </w:r>
            <w:r w:rsidRPr="004C7C60">
              <w:t>due to the transition of 11(c) data from IMIS to OIS.</w:t>
            </w:r>
            <w:r w:rsidRPr="004C7C60">
              <w:rPr>
                <w:rFonts w:asciiTheme="minorHAnsi" w:hAnsiTheme="minorHAnsi" w:cstheme="minorHAnsi"/>
              </w:rPr>
              <w:t xml:space="preserve"> </w:t>
            </w:r>
          </w:p>
        </w:tc>
      </w:tr>
      <w:tr w:rsidR="005831F6" w:rsidRPr="004C7C60" w14:paraId="54C85001" w14:textId="77777777" w:rsidTr="00953CB5">
        <w:tc>
          <w:tcPr>
            <w:cnfStyle w:val="001000000000" w:firstRow="0" w:lastRow="0" w:firstColumn="1" w:lastColumn="0" w:oddVBand="0" w:evenVBand="0" w:oddHBand="0" w:evenHBand="0" w:firstRowFirstColumn="0" w:firstRowLastColumn="0" w:lastRowFirstColumn="0" w:lastRowLastColumn="0"/>
            <w:tcW w:w="1034" w:type="dxa"/>
          </w:tcPr>
          <w:p w14:paraId="5C94AD29"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16</w:t>
            </w:r>
          </w:p>
        </w:tc>
        <w:tc>
          <w:tcPr>
            <w:tcW w:w="2206" w:type="dxa"/>
          </w:tcPr>
          <w:p w14:paraId="4EC3D543"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Average number of calendar days to complete an 11(c) investigation</w:t>
            </w:r>
          </w:p>
        </w:tc>
        <w:tc>
          <w:tcPr>
            <w:tcW w:w="1289" w:type="dxa"/>
          </w:tcPr>
          <w:p w14:paraId="49D93D3C"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eastAsia="PMingLiU" w:hAnsiTheme="minorHAnsi" w:cstheme="minorHAnsi"/>
              </w:rPr>
              <w:t>N/A*</w:t>
            </w:r>
          </w:p>
        </w:tc>
        <w:tc>
          <w:tcPr>
            <w:tcW w:w="1411" w:type="dxa"/>
            <w:shd w:val="clear" w:color="auto" w:fill="auto"/>
          </w:tcPr>
          <w:p w14:paraId="2E0F1518"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N/A*</w:t>
            </w:r>
          </w:p>
        </w:tc>
        <w:tc>
          <w:tcPr>
            <w:tcW w:w="4410" w:type="dxa"/>
          </w:tcPr>
          <w:p w14:paraId="13A8FB95"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HAnsi"/>
              </w:rPr>
            </w:pPr>
            <w:r w:rsidRPr="004C7C60">
              <w:rPr>
                <w:rFonts w:asciiTheme="minorHAnsi" w:hAnsiTheme="minorHAnsi" w:cstheme="minorHAnsi"/>
              </w:rPr>
              <w:t xml:space="preserve">This measure is not being reported for FY 2023 </w:t>
            </w:r>
            <w:r w:rsidRPr="004C7C60">
              <w:t>due to the transition of 11(c) data from IMIS to OIS.</w:t>
            </w:r>
          </w:p>
        </w:tc>
      </w:tr>
      <w:tr w:rsidR="005831F6" w:rsidRPr="004C7C60" w14:paraId="4E1F954C" w14:textId="77777777" w:rsidTr="00953CB5">
        <w:tc>
          <w:tcPr>
            <w:cnfStyle w:val="001000000000" w:firstRow="0" w:lastRow="0" w:firstColumn="1" w:lastColumn="0" w:oddVBand="0" w:evenVBand="0" w:oddHBand="0" w:evenHBand="0" w:firstRowFirstColumn="0" w:firstRowLastColumn="0" w:lastRowFirstColumn="0" w:lastRowLastColumn="0"/>
            <w:tcW w:w="1034" w:type="dxa"/>
          </w:tcPr>
          <w:p w14:paraId="23B21E24" w14:textId="77777777" w:rsidR="005831F6" w:rsidRPr="004C7C60" w:rsidRDefault="005831F6"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cs="Calibri"/>
              </w:rPr>
            </w:pPr>
            <w:r w:rsidRPr="004C7C60">
              <w:rPr>
                <w:rFonts w:eastAsia="PMingLiU" w:cs="Calibri"/>
              </w:rPr>
              <w:t>17</w:t>
            </w:r>
          </w:p>
        </w:tc>
        <w:tc>
          <w:tcPr>
            <w:tcW w:w="2206" w:type="dxa"/>
          </w:tcPr>
          <w:p w14:paraId="033B1483" w14:textId="77777777" w:rsidR="005831F6" w:rsidRPr="004C7C60" w:rsidRDefault="005831F6" w:rsidP="00953CB5">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Percent of enforcement presence</w:t>
            </w:r>
          </w:p>
        </w:tc>
        <w:tc>
          <w:tcPr>
            <w:tcW w:w="1289" w:type="dxa"/>
          </w:tcPr>
          <w:p w14:paraId="0C8E995E" w14:textId="18ADC1E5" w:rsidR="005831F6" w:rsidRPr="004C7C60" w:rsidRDefault="49E243CE" w:rsidP="00953CB5">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Bidi"/>
              </w:rPr>
            </w:pPr>
            <w:r w:rsidRPr="34A5EAD9">
              <w:rPr>
                <w:rFonts w:cstheme="minorBidi"/>
              </w:rPr>
              <w:t>1.08</w:t>
            </w:r>
            <w:r w:rsidR="005831F6" w:rsidRPr="34A5EAD9">
              <w:rPr>
                <w:rFonts w:cstheme="minorBidi"/>
              </w:rPr>
              <w:t>%</w:t>
            </w:r>
          </w:p>
        </w:tc>
        <w:tc>
          <w:tcPr>
            <w:tcW w:w="1411" w:type="dxa"/>
          </w:tcPr>
          <w:p w14:paraId="559E7255" w14:textId="77777777" w:rsidR="005831F6" w:rsidRPr="004C7C60" w:rsidRDefault="005831F6" w:rsidP="00953C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7C60">
              <w:rPr>
                <w:rFonts w:asciiTheme="minorHAnsi" w:hAnsiTheme="minorHAnsi" w:cstheme="minorHAnsi"/>
              </w:rPr>
              <w:t>+/- 25% of</w:t>
            </w:r>
          </w:p>
          <w:p w14:paraId="3A9506C7" w14:textId="5CE00F3A" w:rsidR="005831F6" w:rsidRPr="004C7C60" w:rsidRDefault="7BD67387" w:rsidP="00953CB5">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Bidi"/>
              </w:rPr>
            </w:pPr>
            <w:r w:rsidRPr="34A5EAD9">
              <w:rPr>
                <w:rFonts w:asciiTheme="minorHAnsi" w:hAnsiTheme="minorHAnsi" w:cstheme="minorBidi"/>
              </w:rPr>
              <w:t>0.93</w:t>
            </w:r>
            <w:r w:rsidR="005831F6" w:rsidRPr="34A5EAD9">
              <w:rPr>
                <w:rFonts w:asciiTheme="minorHAnsi" w:hAnsiTheme="minorHAnsi" w:cstheme="minorBidi"/>
              </w:rPr>
              <w:t>%</w:t>
            </w:r>
          </w:p>
        </w:tc>
        <w:tc>
          <w:tcPr>
            <w:tcW w:w="4410" w:type="dxa"/>
          </w:tcPr>
          <w:p w14:paraId="0231DE08" w14:textId="2CE240CB" w:rsidR="005831F6" w:rsidRPr="004C7C60" w:rsidRDefault="005831F6" w:rsidP="00953CB5">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asciiTheme="minorHAnsi" w:eastAsia="PMingLiU" w:hAnsiTheme="minorHAnsi" w:cstheme="minorBidi"/>
              </w:rPr>
            </w:pPr>
            <w:r w:rsidRPr="34A5EAD9">
              <w:rPr>
                <w:rFonts w:asciiTheme="minorHAnsi" w:hAnsiTheme="minorHAnsi" w:cstheme="minorBidi"/>
              </w:rPr>
              <w:t xml:space="preserve">The further review level is based on a three-year national average.  The range of acceptable data not requiring further review is from </w:t>
            </w:r>
            <w:r w:rsidR="7324E6B6" w:rsidRPr="34A5EAD9">
              <w:rPr>
                <w:rFonts w:asciiTheme="minorHAnsi" w:hAnsiTheme="minorHAnsi" w:cstheme="minorBidi"/>
              </w:rPr>
              <w:t>0.70</w:t>
            </w:r>
            <w:r w:rsidRPr="34A5EAD9">
              <w:rPr>
                <w:rFonts w:asciiTheme="minorHAnsi" w:hAnsiTheme="minorHAnsi" w:cstheme="minorBidi"/>
              </w:rPr>
              <w:t xml:space="preserve">% to </w:t>
            </w:r>
            <w:r w:rsidR="321C0707" w:rsidRPr="34A5EAD9">
              <w:rPr>
                <w:rFonts w:asciiTheme="minorHAnsi" w:hAnsiTheme="minorHAnsi" w:cstheme="minorBidi"/>
              </w:rPr>
              <w:t>1.17</w:t>
            </w:r>
            <w:r w:rsidRPr="34A5EAD9">
              <w:rPr>
                <w:rFonts w:asciiTheme="minorHAnsi" w:hAnsiTheme="minorHAnsi" w:cstheme="minorBidi"/>
              </w:rPr>
              <w:t>%.</w:t>
            </w:r>
          </w:p>
        </w:tc>
      </w:tr>
    </w:tbl>
    <w:p w14:paraId="5DB6B638" w14:textId="77777777" w:rsidR="007B5A2E" w:rsidRDefault="007B5A2E"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PMingLiU"/>
          <w:b/>
        </w:rPr>
        <w:sectPr w:rsidR="007B5A2E" w:rsidSect="00322B0B">
          <w:headerReference w:type="default" r:id="rId26"/>
          <w:footerReference w:type="default" r:id="rId27"/>
          <w:pgSz w:w="12240" w:h="15840" w:code="1"/>
          <w:pgMar w:top="720" w:right="720" w:bottom="720" w:left="720" w:header="720" w:footer="620" w:gutter="0"/>
          <w:pgNumType w:start="1"/>
          <w:cols w:space="720"/>
          <w:rtlGutter/>
          <w:docGrid w:linePitch="360"/>
        </w:sectPr>
      </w:pPr>
    </w:p>
    <w:p w14:paraId="4AB6992C" w14:textId="77777777" w:rsidR="005831F6" w:rsidRPr="00953CB5" w:rsidRDefault="005831F6" w:rsidP="003470C6">
      <w:pPr>
        <w:jc w:val="both"/>
        <w:rPr>
          <w:rFonts w:asciiTheme="minorHAnsi" w:hAnsiTheme="minorHAnsi" w:cstheme="minorHAnsi"/>
        </w:rPr>
      </w:pPr>
      <w:r w:rsidRPr="00953CB5">
        <w:rPr>
          <w:rFonts w:asciiTheme="minorHAnsi" w:hAnsiTheme="minorHAnsi" w:cstheme="minorHAnsi"/>
        </w:rPr>
        <w:t>NOTE:  The national averages in this report are three-year rolling averages.  Unless otherwise noted, the data contained in this Appendix D is pulled from the State Activity Mandated Measures (SAMM) Report in OIS and the State Plan WebIMIS report run on November 14, 2023, as part of OSHA’s official end-of-year data run.</w:t>
      </w:r>
    </w:p>
    <w:p w14:paraId="457974C2" w14:textId="77777777" w:rsidR="007B5A2E" w:rsidRPr="00953CB5" w:rsidRDefault="007B5A2E" w:rsidP="003470C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PMingLiU" w:hAnsiTheme="minorHAnsi" w:cstheme="minorHAnsi"/>
          <w:b/>
        </w:rPr>
      </w:pPr>
    </w:p>
    <w:sectPr w:rsidR="007B5A2E" w:rsidRPr="00953CB5" w:rsidSect="00322B0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FBEE7" w14:textId="77777777" w:rsidR="0066298E" w:rsidRDefault="0066298E">
      <w:r>
        <w:separator/>
      </w:r>
    </w:p>
  </w:endnote>
  <w:endnote w:type="continuationSeparator" w:id="0">
    <w:p w14:paraId="57E1E9A8" w14:textId="77777777" w:rsidR="0066298E" w:rsidRDefault="0066298E">
      <w:r>
        <w:continuationSeparator/>
      </w:r>
    </w:p>
  </w:endnote>
  <w:endnote w:type="continuationNotice" w:id="1">
    <w:p w14:paraId="3DCB95BC" w14:textId="77777777" w:rsidR="0066298E" w:rsidRDefault="00662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6D0F7B9C" w14:textId="77777777" w:rsidR="007B5A2E" w:rsidRDefault="00412BEB">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06060B75" w14:textId="77777777" w:rsidR="007B5A2E" w:rsidRDefault="007B5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0107" w14:textId="77777777" w:rsidR="007B5A2E" w:rsidRDefault="007B5A2E">
    <w:pPr>
      <w:pStyle w:val="Footer"/>
      <w:jc w:val="center"/>
    </w:pPr>
  </w:p>
  <w:p w14:paraId="5C114AB9" w14:textId="77777777" w:rsidR="007B5A2E" w:rsidRDefault="007B5A2E">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4504"/>
      <w:docPartObj>
        <w:docPartGallery w:val="Page Numbers (Bottom of Page)"/>
        <w:docPartUnique/>
      </w:docPartObj>
    </w:sdtPr>
    <w:sdtEndPr>
      <w:rPr>
        <w:noProof/>
      </w:rPr>
    </w:sdtEndPr>
    <w:sdtContent>
      <w:p w14:paraId="2C94EB90" w14:textId="77777777" w:rsidR="007B5A2E" w:rsidRDefault="00412BEB">
        <w:pPr>
          <w:pStyle w:val="Footer"/>
          <w:jc w:val="center"/>
        </w:pPr>
        <w:r>
          <w:t>B-1</w:t>
        </w:r>
      </w:p>
    </w:sdtContent>
  </w:sdt>
  <w:p w14:paraId="681DCBF3" w14:textId="77777777" w:rsidR="007B5A2E" w:rsidRDefault="007B5A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74B9579B" w14:textId="77777777" w:rsidR="007B5A2E" w:rsidRDefault="00412BEB">
        <w:pPr>
          <w:pStyle w:val="Footer"/>
          <w:jc w:val="center"/>
        </w:pPr>
        <w:r>
          <w:t>A-1</w:t>
        </w:r>
      </w:p>
    </w:sdtContent>
  </w:sdt>
  <w:p w14:paraId="0562BE96" w14:textId="77777777" w:rsidR="007B5A2E" w:rsidRDefault="007B5A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E5AE" w14:textId="77777777" w:rsidR="007B5A2E" w:rsidRDefault="007B5A2E">
    <w:pPr>
      <w:pStyle w:val="Footer"/>
      <w:jc w:val="center"/>
    </w:pPr>
  </w:p>
  <w:p w14:paraId="49C72BD6" w14:textId="77777777" w:rsidR="007B5A2E" w:rsidRDefault="007B5A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4331"/>
      <w:docPartObj>
        <w:docPartGallery w:val="Page Numbers (Bottom of Page)"/>
        <w:docPartUnique/>
      </w:docPartObj>
    </w:sdtPr>
    <w:sdtEndPr>
      <w:rPr>
        <w:noProof/>
      </w:rPr>
    </w:sdtEndPr>
    <w:sdtContent>
      <w:p w14:paraId="0B4814FB" w14:textId="77777777" w:rsidR="007B5A2E" w:rsidRDefault="00412BEB">
        <w:pPr>
          <w:pStyle w:val="Footer"/>
          <w:jc w:val="center"/>
        </w:pPr>
        <w:r>
          <w:t>C-1</w:t>
        </w:r>
      </w:p>
    </w:sdtContent>
  </w:sdt>
  <w:p w14:paraId="6759873F" w14:textId="77777777" w:rsidR="007B5A2E" w:rsidRDefault="007B5A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E13F" w14:textId="77777777" w:rsidR="007B5A2E" w:rsidRDefault="007B5A2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208DA33D" w14:textId="77777777" w:rsidR="007B5A2E" w:rsidRDefault="00412BEB">
        <w:pPr>
          <w:pStyle w:val="Footer"/>
          <w:jc w:val="center"/>
        </w:pPr>
        <w:r>
          <w:t>D-</w:t>
        </w:r>
        <w:r>
          <w:fldChar w:fldCharType="begin"/>
        </w:r>
        <w:r>
          <w:instrText xml:space="preserve"> PAGE   \* MERGEFORMAT </w:instrText>
        </w:r>
        <w:r>
          <w:fldChar w:fldCharType="separate"/>
        </w:r>
        <w:r>
          <w:rPr>
            <w:noProof/>
          </w:rPr>
          <w:t>3</w:t>
        </w:r>
        <w:r>
          <w:rPr>
            <w:noProof/>
          </w:rPr>
          <w:fldChar w:fldCharType="end"/>
        </w:r>
      </w:p>
    </w:sdtContent>
  </w:sdt>
  <w:p w14:paraId="74BC1AEC" w14:textId="77777777" w:rsidR="007B5A2E" w:rsidRDefault="007B5A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5FBB" w14:textId="77777777" w:rsidR="0066298E" w:rsidRDefault="0066298E">
      <w:r>
        <w:separator/>
      </w:r>
    </w:p>
  </w:footnote>
  <w:footnote w:type="continuationSeparator" w:id="0">
    <w:p w14:paraId="56484D92" w14:textId="77777777" w:rsidR="0066298E" w:rsidRDefault="0066298E">
      <w:r>
        <w:continuationSeparator/>
      </w:r>
    </w:p>
  </w:footnote>
  <w:footnote w:type="continuationNotice" w:id="1">
    <w:p w14:paraId="3175AB5E" w14:textId="77777777" w:rsidR="0066298E" w:rsidRDefault="00662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52E2" w14:textId="08BB9FFB" w:rsidR="007B5A2E" w:rsidRDefault="007B5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581B" w14:textId="77777777" w:rsidR="007B5A2E" w:rsidRDefault="00412BEB">
    <w:pPr>
      <w:keepNext/>
      <w:keepLines/>
      <w:widowControl/>
      <w:autoSpaceDE/>
      <w:autoSpaceDN/>
      <w:adjustRightInd/>
      <w:spacing w:line="276" w:lineRule="auto"/>
      <w:jc w:val="center"/>
      <w:outlineLvl w:val="0"/>
      <w:rPr>
        <w:b/>
        <w:color w:val="0070C0"/>
        <w:sz w:val="28"/>
        <w:szCs w:val="28"/>
      </w:rPr>
    </w:pPr>
    <w:r>
      <w:rPr>
        <w:b/>
        <w:bCs/>
        <w:color w:val="4F81BD" w:themeColor="accent1"/>
        <w:sz w:val="28"/>
        <w:szCs w:val="28"/>
      </w:rPr>
      <w:t>Appendix B – Observations Subject to New and Continued Monitoring</w:t>
    </w:r>
  </w:p>
  <w:p w14:paraId="0424D064" w14:textId="62AE253B" w:rsidR="007B5A2E" w:rsidRDefault="00412BEB">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t>FY 202</w:t>
    </w:r>
    <w:r w:rsidR="00D05026">
      <w:t>3</w:t>
    </w:r>
    <w:r>
      <w:t xml:space="preserve"> Kentucky Comprehensive FAME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CD40" w14:textId="77777777" w:rsidR="007B5A2E" w:rsidRDefault="00412BEB">
    <w:pPr>
      <w:keepNext/>
      <w:keepLines/>
      <w:widowControl/>
      <w:autoSpaceDE/>
      <w:autoSpaceDN/>
      <w:adjustRightInd/>
      <w:spacing w:line="276" w:lineRule="auto"/>
      <w:jc w:val="center"/>
      <w:outlineLvl w:val="0"/>
      <w:rPr>
        <w:sz w:val="28"/>
        <w:szCs w:val="28"/>
      </w:rPr>
    </w:pPr>
    <w:r>
      <w:rPr>
        <w:b/>
        <w:bCs/>
        <w:color w:val="4F81BD" w:themeColor="accent1"/>
        <w:sz w:val="28"/>
        <w:szCs w:val="28"/>
      </w:rPr>
      <w:t>Appendix A – New and Continued Findings and Recommendations</w:t>
    </w:r>
  </w:p>
  <w:p w14:paraId="5D68B21E" w14:textId="5F119A9E" w:rsidR="007B5A2E" w:rsidRDefault="00412BEB">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t>FY 202</w:t>
    </w:r>
    <w:r w:rsidR="00315E9D">
      <w:t>3</w:t>
    </w:r>
    <w:r>
      <w:t xml:space="preserve"> Kentucky Comprehensive FAME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350F" w14:textId="77777777" w:rsidR="007B5A2E" w:rsidRDefault="00412BEB">
    <w:pPr>
      <w:pStyle w:val="Heading2"/>
      <w:jc w:val="center"/>
    </w:pPr>
    <w:r>
      <w:t>Appendix B – Observations Subject to New and Continued Monitoring</w:t>
    </w:r>
  </w:p>
  <w:p w14:paraId="43F14B01" w14:textId="77777777" w:rsidR="007B5A2E" w:rsidRDefault="00412BEB">
    <w:pPr>
      <w:jc w:val="center"/>
    </w:pPr>
    <w:r>
      <w:t>FY 20XX [</w:t>
    </w:r>
    <w:r>
      <w:rPr>
        <w:i/>
      </w:rPr>
      <w:t>State Name</w:t>
    </w:r>
    <w:r>
      <w:t>] State Plan FAME Report</w:t>
    </w:r>
    <w:r>
      <w:br/>
    </w:r>
  </w:p>
  <w:p w14:paraId="1AD734F1" w14:textId="77777777" w:rsidR="007B5A2E" w:rsidRDefault="007B5A2E">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B9D6" w14:textId="56678105" w:rsidR="007B5A2E" w:rsidRDefault="00412BEB">
    <w:pPr>
      <w:keepNext/>
      <w:keepLines/>
      <w:widowControl/>
      <w:autoSpaceDE/>
      <w:autoSpaceDN/>
      <w:adjustRightInd/>
      <w:spacing w:line="276" w:lineRule="auto"/>
      <w:jc w:val="center"/>
      <w:outlineLvl w:val="0"/>
      <w:rPr>
        <w:b/>
        <w:bCs/>
        <w:color w:val="4F81BD" w:themeColor="accent1"/>
        <w:sz w:val="28"/>
        <w:szCs w:val="28"/>
      </w:rPr>
    </w:pPr>
    <w:r>
      <w:rPr>
        <w:b/>
        <w:bCs/>
        <w:color w:val="4F81BD" w:themeColor="accent1"/>
        <w:sz w:val="28"/>
        <w:szCs w:val="28"/>
      </w:rPr>
      <w:t>Appendix C - Status of FY 202</w:t>
    </w:r>
    <w:r w:rsidR="00D05026">
      <w:rPr>
        <w:b/>
        <w:bCs/>
        <w:color w:val="4F81BD" w:themeColor="accent1"/>
        <w:sz w:val="28"/>
        <w:szCs w:val="28"/>
      </w:rPr>
      <w:t>2</w:t>
    </w:r>
    <w:r>
      <w:rPr>
        <w:b/>
        <w:bCs/>
        <w:color w:val="4F81BD" w:themeColor="accent1"/>
        <w:sz w:val="28"/>
        <w:szCs w:val="28"/>
      </w:rPr>
      <w:t xml:space="preserve"> Findings and Recommendations</w:t>
    </w:r>
  </w:p>
  <w:p w14:paraId="04620935" w14:textId="06F31EFD" w:rsidR="007B5A2E" w:rsidRDefault="00412BEB">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pPr>
    <w:r>
      <w:t>FY 202</w:t>
    </w:r>
    <w:r w:rsidR="00D05026">
      <w:t>3</w:t>
    </w:r>
    <w:r>
      <w:t xml:space="preserve"> Kentucky Comprehensive FAME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0023" w14:textId="77777777" w:rsidR="007B5A2E" w:rsidRDefault="00412BEB">
    <w:pPr>
      <w:pStyle w:val="Heading1"/>
      <w:ind w:left="-180"/>
      <w:jc w:val="center"/>
      <w:rPr>
        <w:rFonts w:ascii="Times New Roman" w:hAnsi="Times New Roman"/>
        <w:color w:val="0070C0"/>
      </w:rPr>
    </w:pPr>
    <w:r>
      <w:rPr>
        <w:rFonts w:ascii="Times New Roman" w:hAnsi="Times New Roman"/>
        <w:color w:val="0070C0"/>
      </w:rPr>
      <w:t>Appendix D - Status of FY 20XX Findings and Recommendations</w:t>
    </w:r>
  </w:p>
  <w:p w14:paraId="7C0016C1" w14:textId="77777777" w:rsidR="007B5A2E" w:rsidRDefault="00412BE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 [State Plan Name] Comprehensive FAME Report</w:t>
    </w:r>
  </w:p>
  <w:p w14:paraId="2A75D45D" w14:textId="77777777" w:rsidR="007B5A2E" w:rsidRDefault="007B5A2E">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5331" w14:textId="77777777" w:rsidR="007B5A2E" w:rsidRDefault="007B5A2E">
    <w:pPr>
      <w:keepNext/>
      <w:keepLines/>
      <w:widowControl/>
      <w:autoSpaceDE/>
      <w:autoSpaceDN/>
      <w:adjustRightInd/>
      <w:spacing w:line="276" w:lineRule="auto"/>
      <w:jc w:val="center"/>
      <w:outlineLvl w:val="0"/>
      <w:rPr>
        <w:b/>
        <w:bCs/>
        <w:color w:val="0070C0"/>
        <w:sz w:val="28"/>
        <w:szCs w:val="28"/>
      </w:rPr>
    </w:pPr>
  </w:p>
  <w:p w14:paraId="48E15904" w14:textId="5FABEB48" w:rsidR="007B5A2E" w:rsidRDefault="00412BEB">
    <w:pPr>
      <w:keepNext/>
      <w:keepLines/>
      <w:widowControl/>
      <w:autoSpaceDE/>
      <w:autoSpaceDN/>
      <w:adjustRightInd/>
      <w:spacing w:line="276" w:lineRule="auto"/>
      <w:jc w:val="center"/>
      <w:outlineLvl w:val="0"/>
      <w:rPr>
        <w:b/>
        <w:bCs/>
        <w:color w:val="0070C0"/>
        <w:sz w:val="28"/>
        <w:szCs w:val="28"/>
      </w:rPr>
    </w:pPr>
    <w:r>
      <w:rPr>
        <w:b/>
        <w:bCs/>
        <w:color w:val="0070C0"/>
        <w:sz w:val="28"/>
        <w:szCs w:val="28"/>
      </w:rPr>
      <w:t>Appendix D - FY 202</w:t>
    </w:r>
    <w:r w:rsidR="000B4855">
      <w:rPr>
        <w:b/>
        <w:bCs/>
        <w:color w:val="0070C0"/>
        <w:sz w:val="28"/>
        <w:szCs w:val="28"/>
      </w:rPr>
      <w:t>3</w:t>
    </w:r>
    <w:r>
      <w:rPr>
        <w:b/>
        <w:bCs/>
        <w:color w:val="0070C0"/>
        <w:sz w:val="28"/>
        <w:szCs w:val="28"/>
      </w:rPr>
      <w:t xml:space="preserve"> State Activity Mandated Measures (SAMM) Report</w:t>
    </w:r>
  </w:p>
  <w:p w14:paraId="0820BC9B" w14:textId="72091D11" w:rsidR="007B5A2E" w:rsidRDefault="00412BEB">
    <w:pPr>
      <w:pStyle w:val="Header"/>
      <w:jc w:val="center"/>
    </w:pPr>
    <w:r>
      <w:t>FY 202</w:t>
    </w:r>
    <w:r w:rsidR="005831F6">
      <w:t>3</w:t>
    </w:r>
    <w:r>
      <w:t xml:space="preserve"> Kentucky Comprehensive FAME Report</w:t>
    </w:r>
    <w:r>
      <w:br/>
    </w:r>
  </w:p>
  <w:p w14:paraId="6AF04B17" w14:textId="77777777" w:rsidR="007B5A2E" w:rsidRDefault="00412BEB">
    <w:pPr>
      <w:pStyle w:val="Header"/>
      <w:jc w:val="center"/>
      <w:rPr>
        <w:b/>
        <w:bCs/>
      </w:rPr>
    </w:pPr>
    <w:r>
      <w:rPr>
        <w:b/>
        <w:bCs/>
        <w:sz w:val="32"/>
        <w:szCs w:val="32"/>
      </w:rPr>
      <w:t>U.S. Department of Labor</w:t>
    </w:r>
    <w:r>
      <w:rPr>
        <w:b/>
        <w:bCs/>
      </w:rPr>
      <w:br/>
      <w:t>Occupational Safety and Health Administration State Plan Activity Mandated Measures (SAMMs)</w:t>
    </w:r>
  </w:p>
  <w:p w14:paraId="1F7DA7D2" w14:textId="77777777" w:rsidR="007B5A2E" w:rsidRDefault="007B5A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0000402"/>
    <w:multiLevelType w:val="multilevel"/>
    <w:tmpl w:val="FFFFFFFF"/>
    <w:lvl w:ilvl="0">
      <w:numFmt w:val="bullet"/>
      <w:lvlText w:val=""/>
      <w:lvlJc w:val="left"/>
      <w:pPr>
        <w:ind w:left="4041" w:hanging="360"/>
      </w:pPr>
      <w:rPr>
        <w:rFonts w:ascii="Symbol" w:hAnsi="Symbol" w:cs="Symbol"/>
        <w:b w:val="0"/>
        <w:bCs w:val="0"/>
        <w:i w:val="0"/>
        <w:iCs w:val="0"/>
        <w:spacing w:val="0"/>
        <w:w w:val="100"/>
        <w:sz w:val="24"/>
        <w:szCs w:val="24"/>
      </w:rPr>
    </w:lvl>
    <w:lvl w:ilvl="1">
      <w:numFmt w:val="bullet"/>
      <w:lvlText w:val="•"/>
      <w:lvlJc w:val="left"/>
      <w:pPr>
        <w:ind w:left="4922" w:hanging="360"/>
      </w:pPr>
    </w:lvl>
    <w:lvl w:ilvl="2">
      <w:numFmt w:val="bullet"/>
      <w:lvlText w:val="•"/>
      <w:lvlJc w:val="left"/>
      <w:pPr>
        <w:ind w:left="5812" w:hanging="360"/>
      </w:pPr>
    </w:lvl>
    <w:lvl w:ilvl="3">
      <w:numFmt w:val="bullet"/>
      <w:lvlText w:val="•"/>
      <w:lvlJc w:val="left"/>
      <w:pPr>
        <w:ind w:left="6702" w:hanging="360"/>
      </w:pPr>
    </w:lvl>
    <w:lvl w:ilvl="4">
      <w:numFmt w:val="bullet"/>
      <w:lvlText w:val="•"/>
      <w:lvlJc w:val="left"/>
      <w:pPr>
        <w:ind w:left="7592" w:hanging="360"/>
      </w:pPr>
    </w:lvl>
    <w:lvl w:ilvl="5">
      <w:numFmt w:val="bullet"/>
      <w:lvlText w:val="•"/>
      <w:lvlJc w:val="left"/>
      <w:pPr>
        <w:ind w:left="8482" w:hanging="360"/>
      </w:pPr>
    </w:lvl>
    <w:lvl w:ilvl="6">
      <w:numFmt w:val="bullet"/>
      <w:lvlText w:val="•"/>
      <w:lvlJc w:val="left"/>
      <w:pPr>
        <w:ind w:left="9372" w:hanging="360"/>
      </w:pPr>
    </w:lvl>
    <w:lvl w:ilvl="7">
      <w:numFmt w:val="bullet"/>
      <w:lvlText w:val="•"/>
      <w:lvlJc w:val="left"/>
      <w:pPr>
        <w:ind w:left="10262" w:hanging="360"/>
      </w:pPr>
    </w:lvl>
    <w:lvl w:ilvl="8">
      <w:numFmt w:val="bullet"/>
      <w:lvlText w:val="•"/>
      <w:lvlJc w:val="left"/>
      <w:pPr>
        <w:ind w:left="11152" w:hanging="360"/>
      </w:pPr>
    </w:lvl>
  </w:abstractNum>
  <w:abstractNum w:abstractNumId="24" w15:restartNumberingAfterBreak="0">
    <w:nsid w:val="03C377FA"/>
    <w:multiLevelType w:val="hybridMultilevel"/>
    <w:tmpl w:val="CBAE5658"/>
    <w:lvl w:ilvl="0" w:tplc="FD72B01A">
      <w:start w:val="2"/>
      <w:numFmt w:val="lowerLetter"/>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5" w15:restartNumberingAfterBreak="0">
    <w:nsid w:val="05606779"/>
    <w:multiLevelType w:val="hybridMultilevel"/>
    <w:tmpl w:val="0B24DA56"/>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642C7A"/>
    <w:multiLevelType w:val="hybridMultilevel"/>
    <w:tmpl w:val="0BBA5AF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09384FAA"/>
    <w:multiLevelType w:val="hybridMultilevel"/>
    <w:tmpl w:val="AB5C9702"/>
    <w:lvl w:ilvl="0" w:tplc="BF76C3FE">
      <w:start w:val="1"/>
      <w:numFmt w:val="bullet"/>
      <w:lvlText w:val=""/>
      <w:lvlJc w:val="left"/>
      <w:pPr>
        <w:ind w:left="842" w:hanging="360"/>
      </w:pPr>
      <w:rPr>
        <w:rFonts w:ascii="Symbol" w:hAnsi="Symbol" w:hint="default"/>
        <w:sz w:val="24"/>
        <w:szCs w:val="24"/>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8" w15:restartNumberingAfterBreak="0">
    <w:nsid w:val="094666A6"/>
    <w:multiLevelType w:val="hybridMultilevel"/>
    <w:tmpl w:val="6A5CAA44"/>
    <w:lvl w:ilvl="0" w:tplc="DBA85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0A20C2"/>
    <w:multiLevelType w:val="hybridMultilevel"/>
    <w:tmpl w:val="1C648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10067377"/>
    <w:multiLevelType w:val="hybridMultilevel"/>
    <w:tmpl w:val="E1C870FA"/>
    <w:lvl w:ilvl="0" w:tplc="62B64218">
      <w:start w:val="12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03B68C7"/>
    <w:multiLevelType w:val="hybridMultilevel"/>
    <w:tmpl w:val="6706CE20"/>
    <w:lvl w:ilvl="0" w:tplc="3288F108">
      <w:start w:val="1"/>
      <w:numFmt w:val="lowerLetter"/>
      <w:lvlText w:val="%1)"/>
      <w:lvlJc w:val="left"/>
      <w:pPr>
        <w:ind w:left="2520" w:hanging="360"/>
      </w:pPr>
      <w:rPr>
        <w:rFonts w:ascii="Times New Roman" w:hAnsi="Times New Roman" w:cs="Times New Roman"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10664DA1"/>
    <w:multiLevelType w:val="hybridMultilevel"/>
    <w:tmpl w:val="C0A0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11E94E70"/>
    <w:multiLevelType w:val="hybridMultilevel"/>
    <w:tmpl w:val="3294C416"/>
    <w:lvl w:ilvl="0" w:tplc="04090001">
      <w:start w:val="1"/>
      <w:numFmt w:val="bullet"/>
      <w:lvlText w:val=""/>
      <w:lvlJc w:val="left"/>
      <w:pPr>
        <w:ind w:left="720" w:hanging="360"/>
      </w:pPr>
      <w:rPr>
        <w:rFonts w:ascii="Symbol" w:hAnsi="Symbol" w:hint="default"/>
      </w:rPr>
    </w:lvl>
    <w:lvl w:ilvl="1" w:tplc="3A24E58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20740D3"/>
    <w:multiLevelType w:val="hybridMultilevel"/>
    <w:tmpl w:val="FB404DA8"/>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7" w15:restartNumberingAfterBreak="0">
    <w:nsid w:val="134E3A79"/>
    <w:multiLevelType w:val="hybridMultilevel"/>
    <w:tmpl w:val="7BE0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15:restartNumberingAfterBreak="0">
    <w:nsid w:val="1C3002BC"/>
    <w:multiLevelType w:val="hybridMultilevel"/>
    <w:tmpl w:val="238E85EC"/>
    <w:lvl w:ilvl="0" w:tplc="491C06CE">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0"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0051EB7"/>
    <w:multiLevelType w:val="hybridMultilevel"/>
    <w:tmpl w:val="FBEE73CC"/>
    <w:lvl w:ilvl="0" w:tplc="B48E2514">
      <w:start w:val="1"/>
      <w:numFmt w:val="lowerLetter"/>
      <w:lvlText w:val="%1)"/>
      <w:lvlJc w:val="left"/>
      <w:pPr>
        <w:ind w:left="1890" w:hanging="360"/>
      </w:pPr>
      <w:rPr>
        <w:rFonts w:ascii="Times New Roman" w:eastAsia="Times New Roman" w:hAnsi="Times New Roman" w:cs="Times New Roman"/>
        <w:sz w:val="24"/>
        <w:szCs w:val="24"/>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2" w15:restartNumberingAfterBreak="0">
    <w:nsid w:val="2B81414E"/>
    <w:multiLevelType w:val="hybridMultilevel"/>
    <w:tmpl w:val="023ABD4E"/>
    <w:lvl w:ilvl="0" w:tplc="1BB8DAB2">
      <w:start w:val="1"/>
      <w:numFmt w:val="lowerLetter"/>
      <w:lvlText w:val="%1)"/>
      <w:lvlJc w:val="left"/>
      <w:pPr>
        <w:ind w:left="2070" w:hanging="360"/>
      </w:pPr>
      <w:rPr>
        <w:rFonts w:cs="Times New Roman" w:hint="default"/>
        <w:b w:val="0"/>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3" w15:restartNumberingAfterBreak="0">
    <w:nsid w:val="30253707"/>
    <w:multiLevelType w:val="hybridMultilevel"/>
    <w:tmpl w:val="9D3C8D62"/>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2637C2"/>
    <w:multiLevelType w:val="hybridMultilevel"/>
    <w:tmpl w:val="E23A8454"/>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5" w15:restartNumberingAfterBreak="0">
    <w:nsid w:val="33BB4099"/>
    <w:multiLevelType w:val="hybridMultilevel"/>
    <w:tmpl w:val="238CFE0A"/>
    <w:lvl w:ilvl="0" w:tplc="63E26024">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70D251E"/>
    <w:multiLevelType w:val="hybridMultilevel"/>
    <w:tmpl w:val="08CCD936"/>
    <w:lvl w:ilvl="0" w:tplc="EDD23E80">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7" w15:restartNumberingAfterBreak="0">
    <w:nsid w:val="3C5433B0"/>
    <w:multiLevelType w:val="hybridMultilevel"/>
    <w:tmpl w:val="3BB894FC"/>
    <w:lvl w:ilvl="0" w:tplc="2BE8D912">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C91431B"/>
    <w:multiLevelType w:val="hybridMultilevel"/>
    <w:tmpl w:val="A72E0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CAB256D"/>
    <w:multiLevelType w:val="hybridMultilevel"/>
    <w:tmpl w:val="9C283294"/>
    <w:lvl w:ilvl="0" w:tplc="286AE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704845"/>
    <w:multiLevelType w:val="hybridMultilevel"/>
    <w:tmpl w:val="CF8482B0"/>
    <w:lvl w:ilvl="0" w:tplc="30021B68">
      <w:start w:val="1"/>
      <w:numFmt w:val="lowerLetter"/>
      <w:lvlText w:val="%1)"/>
      <w:lvlJc w:val="left"/>
      <w:pPr>
        <w:ind w:left="2520" w:hanging="360"/>
      </w:pPr>
      <w:rPr>
        <w:rFonts w:ascii="Times New Roman" w:eastAsia="Times New Roman" w:hAnsi="Times New Roman" w:cs="Times New Roman"/>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48890154"/>
    <w:multiLevelType w:val="hybridMultilevel"/>
    <w:tmpl w:val="6C764B3C"/>
    <w:lvl w:ilvl="0" w:tplc="BDD2CDB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2A1EE9"/>
    <w:multiLevelType w:val="hybridMultilevel"/>
    <w:tmpl w:val="62223626"/>
    <w:lvl w:ilvl="0" w:tplc="04090001">
      <w:start w:val="1"/>
      <w:numFmt w:val="bullet"/>
      <w:lvlText w:val=""/>
      <w:lvlJc w:val="left"/>
      <w:pPr>
        <w:ind w:left="1419" w:hanging="360"/>
      </w:pPr>
      <w:rPr>
        <w:rFonts w:ascii="Symbol" w:hAnsi="Symbol"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53" w15:restartNumberingAfterBreak="0">
    <w:nsid w:val="4A166284"/>
    <w:multiLevelType w:val="hybridMultilevel"/>
    <w:tmpl w:val="81FC443E"/>
    <w:lvl w:ilvl="0" w:tplc="814E2CF6">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4" w15:restartNumberingAfterBreak="0">
    <w:nsid w:val="4BF370D8"/>
    <w:multiLevelType w:val="hybridMultilevel"/>
    <w:tmpl w:val="2C6C8E52"/>
    <w:lvl w:ilvl="0" w:tplc="61CEB1C2">
      <w:start w:val="1"/>
      <w:numFmt w:val="upperLetter"/>
      <w:lvlText w:val="%1."/>
      <w:lvlJc w:val="left"/>
      <w:pPr>
        <w:ind w:left="420" w:hanging="360"/>
      </w:pPr>
      <w:rPr>
        <w:rFonts w:ascii="Times New Roman" w:hAnsi="Times New Roman" w:cs="Times New Roman"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15:restartNumberingAfterBreak="0">
    <w:nsid w:val="4C7B3D0C"/>
    <w:multiLevelType w:val="hybridMultilevel"/>
    <w:tmpl w:val="E252DFDC"/>
    <w:lvl w:ilvl="0" w:tplc="7D582F7E">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6" w15:restartNumberingAfterBreak="0">
    <w:nsid w:val="4E30408F"/>
    <w:multiLevelType w:val="hybridMultilevel"/>
    <w:tmpl w:val="DED8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6215E9"/>
    <w:multiLevelType w:val="hybridMultilevel"/>
    <w:tmpl w:val="8AF45F1C"/>
    <w:lvl w:ilvl="0" w:tplc="3A589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1226A9"/>
    <w:multiLevelType w:val="hybridMultilevel"/>
    <w:tmpl w:val="2F1A4632"/>
    <w:lvl w:ilvl="0" w:tplc="FF32C03C">
      <w:start w:val="9"/>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9" w15:restartNumberingAfterBreak="0">
    <w:nsid w:val="5421332D"/>
    <w:multiLevelType w:val="hybridMultilevel"/>
    <w:tmpl w:val="2396BD8E"/>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0" w15:restartNumberingAfterBreak="0">
    <w:nsid w:val="54CC5F9E"/>
    <w:multiLevelType w:val="hybridMultilevel"/>
    <w:tmpl w:val="C22EE560"/>
    <w:lvl w:ilvl="0" w:tplc="2D8CCA62">
      <w:start w:val="1"/>
      <w:numFmt w:val="lowerLetter"/>
      <w:lvlText w:val="%1)"/>
      <w:lvlJc w:val="left"/>
      <w:pPr>
        <w:ind w:left="480" w:hanging="1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FB4708"/>
    <w:multiLevelType w:val="hybridMultilevel"/>
    <w:tmpl w:val="AB6A80FE"/>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5643102F"/>
    <w:multiLevelType w:val="hybridMultilevel"/>
    <w:tmpl w:val="F7B468F6"/>
    <w:lvl w:ilvl="0" w:tplc="2D92B1A6">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3" w15:restartNumberingAfterBreak="0">
    <w:nsid w:val="59A13AA5"/>
    <w:multiLevelType w:val="hybridMultilevel"/>
    <w:tmpl w:val="1AD8154A"/>
    <w:lvl w:ilvl="0" w:tplc="F53EDBB6">
      <w:start w:val="1"/>
      <w:numFmt w:val="lowerLetter"/>
      <w:lvlText w:val="%1)"/>
      <w:lvlJc w:val="left"/>
      <w:pPr>
        <w:ind w:left="2520" w:hanging="360"/>
      </w:pPr>
      <w:rPr>
        <w:rFonts w:ascii="Times New Roman" w:eastAsia="Times New Roman" w:hAnsi="Times New Roman" w:cs="Times New Roman"/>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4" w15:restartNumberingAfterBreak="0">
    <w:nsid w:val="5A2F0941"/>
    <w:multiLevelType w:val="hybridMultilevel"/>
    <w:tmpl w:val="BFF4643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5D6C3E66"/>
    <w:multiLevelType w:val="hybridMultilevel"/>
    <w:tmpl w:val="93C22708"/>
    <w:lvl w:ilvl="0" w:tplc="0B0E79BC">
      <w:start w:val="9"/>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6" w15:restartNumberingAfterBreak="0">
    <w:nsid w:val="5E9F3E31"/>
    <w:multiLevelType w:val="hybridMultilevel"/>
    <w:tmpl w:val="6AC46A86"/>
    <w:lvl w:ilvl="0" w:tplc="386281FE">
      <w:start w:val="1"/>
      <w:numFmt w:val="lowerLetter"/>
      <w:lvlText w:val="%1)"/>
      <w:lvlJc w:val="left"/>
      <w:pPr>
        <w:ind w:left="2160" w:hanging="360"/>
      </w:pPr>
      <w:rPr>
        <w:rFonts w:ascii="Times New Roman" w:eastAsia="Times New Roman" w:hAnsi="Times New Roman" w:cs="Times New Roman"/>
        <w:b w:val="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6E4644BD"/>
    <w:multiLevelType w:val="hybridMultilevel"/>
    <w:tmpl w:val="025014A8"/>
    <w:lvl w:ilvl="0" w:tplc="C0065474">
      <w:start w:val="1"/>
      <w:numFmt w:val="lowerRoman"/>
      <w:lvlText w:val="%1)"/>
      <w:lvlJc w:val="left"/>
      <w:pPr>
        <w:ind w:left="1890" w:hanging="360"/>
      </w:pPr>
      <w:rPr>
        <w:rFonts w:ascii="Times New Roman" w:eastAsia="Times New Roman" w:hAnsi="Times New Roman" w:cs="Times New Roman"/>
        <w:b w:val="0"/>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9" w15:restartNumberingAfterBreak="0">
    <w:nsid w:val="6EA169C7"/>
    <w:multiLevelType w:val="hybridMultilevel"/>
    <w:tmpl w:val="D482FEF4"/>
    <w:lvl w:ilvl="0" w:tplc="817C17E8">
      <w:start w:val="1"/>
      <w:numFmt w:val="decimal"/>
      <w:lvlText w:val="%1)"/>
      <w:lvlJc w:val="left"/>
      <w:pPr>
        <w:ind w:left="2340" w:hanging="360"/>
      </w:pPr>
      <w:rPr>
        <w:b w:val="0"/>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0"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1" w15:restartNumberingAfterBreak="0">
    <w:nsid w:val="717260F1"/>
    <w:multiLevelType w:val="hybridMultilevel"/>
    <w:tmpl w:val="87C4EB26"/>
    <w:lvl w:ilvl="0" w:tplc="491C06CE">
      <w:start w:val="1"/>
      <w:numFmt w:val="lowerRoman"/>
      <w:lvlText w:val="%1)"/>
      <w:lvlJc w:val="left"/>
      <w:pPr>
        <w:ind w:left="2070" w:hanging="360"/>
      </w:pPr>
      <w:rPr>
        <w:rFonts w:ascii="Times New Roman" w:eastAsia="Times New Roman" w:hAnsi="Times New Roman" w:cs="Times New Roman"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2" w15:restartNumberingAfterBreak="0">
    <w:nsid w:val="72381063"/>
    <w:multiLevelType w:val="hybridMultilevel"/>
    <w:tmpl w:val="3FB45CF0"/>
    <w:lvl w:ilvl="0" w:tplc="C7463D5C">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72574CE9"/>
    <w:multiLevelType w:val="hybridMultilevel"/>
    <w:tmpl w:val="A068524C"/>
    <w:lvl w:ilvl="0" w:tplc="1BB8DAB2">
      <w:start w:val="1"/>
      <w:numFmt w:val="lowerLetter"/>
      <w:lvlText w:val="%1)"/>
      <w:lvlJc w:val="left"/>
      <w:pPr>
        <w:ind w:left="2250" w:hanging="360"/>
      </w:pPr>
      <w:rPr>
        <w:rFonts w:cs="Times New Roman" w:hint="default"/>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4" w15:restartNumberingAfterBreak="0">
    <w:nsid w:val="784D70EC"/>
    <w:multiLevelType w:val="hybridMultilevel"/>
    <w:tmpl w:val="2EBE7AEA"/>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6" w15:restartNumberingAfterBreak="0">
    <w:nsid w:val="78CE3A2B"/>
    <w:multiLevelType w:val="hybridMultilevel"/>
    <w:tmpl w:val="0D9C62E6"/>
    <w:lvl w:ilvl="0" w:tplc="9D647A8A">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CD710AF"/>
    <w:multiLevelType w:val="hybridMultilevel"/>
    <w:tmpl w:val="BF2C7F5C"/>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8" w15:restartNumberingAfterBreak="0">
    <w:nsid w:val="7E486D2D"/>
    <w:multiLevelType w:val="hybridMultilevel"/>
    <w:tmpl w:val="B348516C"/>
    <w:lvl w:ilvl="0" w:tplc="3A402C02">
      <w:start w:val="5"/>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31622106">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757287863">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517618674">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9424219">
    <w:abstractNumId w:val="75"/>
  </w:num>
  <w:num w:numId="5" w16cid:durableId="1688366339">
    <w:abstractNumId w:val="66"/>
  </w:num>
  <w:num w:numId="6" w16cid:durableId="1634677286">
    <w:abstractNumId w:val="73"/>
  </w:num>
  <w:num w:numId="7" w16cid:durableId="1736464200">
    <w:abstractNumId w:val="39"/>
  </w:num>
  <w:num w:numId="8" w16cid:durableId="1674455139">
    <w:abstractNumId w:val="53"/>
  </w:num>
  <w:num w:numId="9" w16cid:durableId="1418601063">
    <w:abstractNumId w:val="36"/>
  </w:num>
  <w:num w:numId="10" w16cid:durableId="2138991558">
    <w:abstractNumId w:val="42"/>
  </w:num>
  <w:num w:numId="11" w16cid:durableId="1166166830">
    <w:abstractNumId w:val="50"/>
  </w:num>
  <w:num w:numId="12" w16cid:durableId="1444568845">
    <w:abstractNumId w:val="26"/>
  </w:num>
  <w:num w:numId="13" w16cid:durableId="1040280464">
    <w:abstractNumId w:val="32"/>
  </w:num>
  <w:num w:numId="14" w16cid:durableId="2030982905">
    <w:abstractNumId w:val="64"/>
  </w:num>
  <w:num w:numId="15" w16cid:durableId="1951165387">
    <w:abstractNumId w:val="63"/>
  </w:num>
  <w:num w:numId="16" w16cid:durableId="1507555873">
    <w:abstractNumId w:val="41"/>
  </w:num>
  <w:num w:numId="17" w16cid:durableId="1831870951">
    <w:abstractNumId w:val="61"/>
  </w:num>
  <w:num w:numId="18" w16cid:durableId="1537111110">
    <w:abstractNumId w:val="77"/>
  </w:num>
  <w:num w:numId="19" w16cid:durableId="1557159367">
    <w:abstractNumId w:val="25"/>
  </w:num>
  <w:num w:numId="20" w16cid:durableId="2118519456">
    <w:abstractNumId w:val="74"/>
  </w:num>
  <w:num w:numId="21" w16cid:durableId="1008950588">
    <w:abstractNumId w:val="43"/>
  </w:num>
  <w:num w:numId="22" w16cid:durableId="990211040">
    <w:abstractNumId w:val="38"/>
  </w:num>
  <w:num w:numId="23" w16cid:durableId="632712453">
    <w:abstractNumId w:val="62"/>
  </w:num>
  <w:num w:numId="24" w16cid:durableId="1728143348">
    <w:abstractNumId w:val="68"/>
  </w:num>
  <w:num w:numId="25" w16cid:durableId="2012878354">
    <w:abstractNumId w:val="55"/>
  </w:num>
  <w:num w:numId="26" w16cid:durableId="2128428767">
    <w:abstractNumId w:val="69"/>
  </w:num>
  <w:num w:numId="27" w16cid:durableId="2041128933">
    <w:abstractNumId w:val="30"/>
  </w:num>
  <w:num w:numId="28" w16cid:durableId="1948536098">
    <w:abstractNumId w:val="34"/>
  </w:num>
  <w:num w:numId="29" w16cid:durableId="580722242">
    <w:abstractNumId w:val="70"/>
  </w:num>
  <w:num w:numId="30" w16cid:durableId="454833929">
    <w:abstractNumId w:val="56"/>
  </w:num>
  <w:num w:numId="31" w16cid:durableId="1489712413">
    <w:abstractNumId w:val="37"/>
  </w:num>
  <w:num w:numId="32" w16cid:durableId="652687574">
    <w:abstractNumId w:val="33"/>
  </w:num>
  <w:num w:numId="33" w16cid:durableId="1413746431">
    <w:abstractNumId w:val="29"/>
  </w:num>
  <w:num w:numId="34" w16cid:durableId="1327247032">
    <w:abstractNumId w:val="35"/>
  </w:num>
  <w:num w:numId="35" w16cid:durableId="552234">
    <w:abstractNumId w:val="67"/>
  </w:num>
  <w:num w:numId="36" w16cid:durableId="904074115">
    <w:abstractNumId w:val="76"/>
  </w:num>
  <w:num w:numId="37" w16cid:durableId="487720274">
    <w:abstractNumId w:val="54"/>
  </w:num>
  <w:num w:numId="38" w16cid:durableId="216475130">
    <w:abstractNumId w:val="40"/>
  </w:num>
  <w:num w:numId="39" w16cid:durableId="1400906339">
    <w:abstractNumId w:val="27"/>
  </w:num>
  <w:num w:numId="40" w16cid:durableId="1891921552">
    <w:abstractNumId w:val="24"/>
  </w:num>
  <w:num w:numId="41" w16cid:durableId="1555967458">
    <w:abstractNumId w:val="58"/>
  </w:num>
  <w:num w:numId="42" w16cid:durableId="816917282">
    <w:abstractNumId w:val="65"/>
  </w:num>
  <w:num w:numId="43" w16cid:durableId="203102220">
    <w:abstractNumId w:val="28"/>
  </w:num>
  <w:num w:numId="44" w16cid:durableId="426342800">
    <w:abstractNumId w:val="46"/>
  </w:num>
  <w:num w:numId="45" w16cid:durableId="419526246">
    <w:abstractNumId w:val="49"/>
  </w:num>
  <w:num w:numId="46" w16cid:durableId="1481068907">
    <w:abstractNumId w:val="71"/>
  </w:num>
  <w:num w:numId="47" w16cid:durableId="459150538">
    <w:abstractNumId w:val="59"/>
  </w:num>
  <w:num w:numId="48" w16cid:durableId="2092970295">
    <w:abstractNumId w:val="44"/>
  </w:num>
  <w:num w:numId="49" w16cid:durableId="1091319943">
    <w:abstractNumId w:val="51"/>
  </w:num>
  <w:num w:numId="50" w16cid:durableId="391007627">
    <w:abstractNumId w:val="60"/>
  </w:num>
  <w:num w:numId="51" w16cid:durableId="837768368">
    <w:abstractNumId w:val="72"/>
  </w:num>
  <w:num w:numId="52" w16cid:durableId="236207773">
    <w:abstractNumId w:val="45"/>
  </w:num>
  <w:num w:numId="53" w16cid:durableId="1408306266">
    <w:abstractNumId w:val="48"/>
  </w:num>
  <w:num w:numId="54" w16cid:durableId="1434785259">
    <w:abstractNumId w:val="52"/>
  </w:num>
  <w:num w:numId="55" w16cid:durableId="190800433">
    <w:abstractNumId w:val="78"/>
  </w:num>
  <w:num w:numId="56" w16cid:durableId="589437760">
    <w:abstractNumId w:val="57"/>
  </w:num>
  <w:num w:numId="57" w16cid:durableId="2053267429">
    <w:abstractNumId w:val="23"/>
  </w:num>
  <w:num w:numId="58" w16cid:durableId="1913540927">
    <w:abstractNumId w:val="31"/>
  </w:num>
  <w:num w:numId="59" w16cid:durableId="853150156">
    <w:abstractNumId w:val="0"/>
    <w:lvlOverride w:ilvl="0">
      <w:lvl w:ilvl="0">
        <w:start w:val="1"/>
        <w:numFmt w:val="decimal"/>
        <w:lvlText w:val="%1."/>
        <w:lvlJc w:val="left"/>
      </w:lvl>
    </w:lvlOverride>
    <w:lvlOverride w:ilvl="1">
      <w:lvl w:ilvl="1">
        <w:start w:val="1"/>
        <w:numFmt w:val="decimal"/>
        <w:lvlText w:val="%2."/>
        <w:lvlJc w:val="left"/>
        <w:rPr>
          <w:i w:val="0"/>
        </w:rPr>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60" w16cid:durableId="1791321304">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gutterAtTop/>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2E"/>
    <w:rsid w:val="00004DC9"/>
    <w:rsid w:val="00004E5F"/>
    <w:rsid w:val="00005146"/>
    <w:rsid w:val="00006697"/>
    <w:rsid w:val="00016836"/>
    <w:rsid w:val="00023805"/>
    <w:rsid w:val="00023A57"/>
    <w:rsid w:val="000255AF"/>
    <w:rsid w:val="0002721C"/>
    <w:rsid w:val="00030005"/>
    <w:rsid w:val="000304D0"/>
    <w:rsid w:val="00030FD8"/>
    <w:rsid w:val="00031239"/>
    <w:rsid w:val="00036488"/>
    <w:rsid w:val="00040278"/>
    <w:rsid w:val="00040BD6"/>
    <w:rsid w:val="00043503"/>
    <w:rsid w:val="00045B16"/>
    <w:rsid w:val="000477DD"/>
    <w:rsid w:val="00047E90"/>
    <w:rsid w:val="0005460B"/>
    <w:rsid w:val="00055154"/>
    <w:rsid w:val="00056AF9"/>
    <w:rsid w:val="00061DE1"/>
    <w:rsid w:val="00064068"/>
    <w:rsid w:val="0006542A"/>
    <w:rsid w:val="00066E09"/>
    <w:rsid w:val="00067C0E"/>
    <w:rsid w:val="000708DA"/>
    <w:rsid w:val="00070B95"/>
    <w:rsid w:val="00071B8A"/>
    <w:rsid w:val="00072D2D"/>
    <w:rsid w:val="0008163A"/>
    <w:rsid w:val="00081F65"/>
    <w:rsid w:val="00082231"/>
    <w:rsid w:val="000902D9"/>
    <w:rsid w:val="00090480"/>
    <w:rsid w:val="00093131"/>
    <w:rsid w:val="00096B87"/>
    <w:rsid w:val="000A378F"/>
    <w:rsid w:val="000A3FE6"/>
    <w:rsid w:val="000A41D4"/>
    <w:rsid w:val="000A43E6"/>
    <w:rsid w:val="000A5E2B"/>
    <w:rsid w:val="000A72F0"/>
    <w:rsid w:val="000B4840"/>
    <w:rsid w:val="000B4855"/>
    <w:rsid w:val="000B5E12"/>
    <w:rsid w:val="000D2865"/>
    <w:rsid w:val="000D5116"/>
    <w:rsid w:val="000D5DAB"/>
    <w:rsid w:val="000D647E"/>
    <w:rsid w:val="000E2221"/>
    <w:rsid w:val="000E6FA2"/>
    <w:rsid w:val="000E743B"/>
    <w:rsid w:val="000F2192"/>
    <w:rsid w:val="000F5FB0"/>
    <w:rsid w:val="000F755C"/>
    <w:rsid w:val="00102396"/>
    <w:rsid w:val="00105364"/>
    <w:rsid w:val="00106112"/>
    <w:rsid w:val="0011099F"/>
    <w:rsid w:val="001234A4"/>
    <w:rsid w:val="00123D09"/>
    <w:rsid w:val="00125AEB"/>
    <w:rsid w:val="00126287"/>
    <w:rsid w:val="001302CC"/>
    <w:rsid w:val="00131E4C"/>
    <w:rsid w:val="001343EF"/>
    <w:rsid w:val="00135840"/>
    <w:rsid w:val="00136540"/>
    <w:rsid w:val="001422B6"/>
    <w:rsid w:val="00145FDD"/>
    <w:rsid w:val="001513E6"/>
    <w:rsid w:val="0015246C"/>
    <w:rsid w:val="001525D4"/>
    <w:rsid w:val="00155E9E"/>
    <w:rsid w:val="001664B9"/>
    <w:rsid w:val="001759B4"/>
    <w:rsid w:val="00182585"/>
    <w:rsid w:val="00182F43"/>
    <w:rsid w:val="00183933"/>
    <w:rsid w:val="00185362"/>
    <w:rsid w:val="001856F2"/>
    <w:rsid w:val="00187E80"/>
    <w:rsid w:val="00194B3D"/>
    <w:rsid w:val="001956EC"/>
    <w:rsid w:val="00195CB3"/>
    <w:rsid w:val="00197D86"/>
    <w:rsid w:val="00197FF2"/>
    <w:rsid w:val="001A328B"/>
    <w:rsid w:val="001A7AEC"/>
    <w:rsid w:val="001B4000"/>
    <w:rsid w:val="001B41B5"/>
    <w:rsid w:val="001B6813"/>
    <w:rsid w:val="001B6F4A"/>
    <w:rsid w:val="001C48F1"/>
    <w:rsid w:val="001D119D"/>
    <w:rsid w:val="001D1CF7"/>
    <w:rsid w:val="001D4102"/>
    <w:rsid w:val="001D496F"/>
    <w:rsid w:val="001D5152"/>
    <w:rsid w:val="001D6795"/>
    <w:rsid w:val="001D6E76"/>
    <w:rsid w:val="001D7ACF"/>
    <w:rsid w:val="001E2807"/>
    <w:rsid w:val="001F4D91"/>
    <w:rsid w:val="001F7595"/>
    <w:rsid w:val="002016D2"/>
    <w:rsid w:val="00205732"/>
    <w:rsid w:val="0021121B"/>
    <w:rsid w:val="002123A8"/>
    <w:rsid w:val="00221C12"/>
    <w:rsid w:val="00227EB6"/>
    <w:rsid w:val="00235906"/>
    <w:rsid w:val="00241044"/>
    <w:rsid w:val="0024180F"/>
    <w:rsid w:val="0024373C"/>
    <w:rsid w:val="0025136E"/>
    <w:rsid w:val="002521B2"/>
    <w:rsid w:val="00255630"/>
    <w:rsid w:val="0026006D"/>
    <w:rsid w:val="0026147A"/>
    <w:rsid w:val="0026525A"/>
    <w:rsid w:val="00265AD1"/>
    <w:rsid w:val="002670AA"/>
    <w:rsid w:val="00272EE4"/>
    <w:rsid w:val="002744A0"/>
    <w:rsid w:val="002744A2"/>
    <w:rsid w:val="002764A4"/>
    <w:rsid w:val="00276B04"/>
    <w:rsid w:val="00281781"/>
    <w:rsid w:val="00284D04"/>
    <w:rsid w:val="00290D66"/>
    <w:rsid w:val="002913C5"/>
    <w:rsid w:val="002A0474"/>
    <w:rsid w:val="002A1F6D"/>
    <w:rsid w:val="002A32EB"/>
    <w:rsid w:val="002B43D1"/>
    <w:rsid w:val="002B558D"/>
    <w:rsid w:val="002C0A4B"/>
    <w:rsid w:val="002C197C"/>
    <w:rsid w:val="002C7C47"/>
    <w:rsid w:val="002D0FC4"/>
    <w:rsid w:val="002D46EF"/>
    <w:rsid w:val="002D7820"/>
    <w:rsid w:val="002E13D8"/>
    <w:rsid w:val="002F18C5"/>
    <w:rsid w:val="002F6D94"/>
    <w:rsid w:val="002F768E"/>
    <w:rsid w:val="003019FC"/>
    <w:rsid w:val="00302C99"/>
    <w:rsid w:val="00302D92"/>
    <w:rsid w:val="003034B6"/>
    <w:rsid w:val="00307BAE"/>
    <w:rsid w:val="00311FC6"/>
    <w:rsid w:val="00314135"/>
    <w:rsid w:val="00315E9D"/>
    <w:rsid w:val="003205C5"/>
    <w:rsid w:val="003212A3"/>
    <w:rsid w:val="003213C9"/>
    <w:rsid w:val="00322B0B"/>
    <w:rsid w:val="00333B5A"/>
    <w:rsid w:val="003417E3"/>
    <w:rsid w:val="00346921"/>
    <w:rsid w:val="003470C6"/>
    <w:rsid w:val="00352F62"/>
    <w:rsid w:val="003545B9"/>
    <w:rsid w:val="00360068"/>
    <w:rsid w:val="00360FE8"/>
    <w:rsid w:val="00361469"/>
    <w:rsid w:val="00362159"/>
    <w:rsid w:val="00363577"/>
    <w:rsid w:val="003670CA"/>
    <w:rsid w:val="00367CE7"/>
    <w:rsid w:val="00374BC7"/>
    <w:rsid w:val="00375F04"/>
    <w:rsid w:val="00377436"/>
    <w:rsid w:val="0038153F"/>
    <w:rsid w:val="00381FF8"/>
    <w:rsid w:val="003822D7"/>
    <w:rsid w:val="00382786"/>
    <w:rsid w:val="00383E2F"/>
    <w:rsid w:val="00384362"/>
    <w:rsid w:val="00386852"/>
    <w:rsid w:val="00393EE8"/>
    <w:rsid w:val="00395044"/>
    <w:rsid w:val="003A23BF"/>
    <w:rsid w:val="003B7E9A"/>
    <w:rsid w:val="003C4401"/>
    <w:rsid w:val="003D51B7"/>
    <w:rsid w:val="003D583E"/>
    <w:rsid w:val="003D6D7A"/>
    <w:rsid w:val="003D7EE4"/>
    <w:rsid w:val="003E0FFD"/>
    <w:rsid w:val="003E187C"/>
    <w:rsid w:val="003E2E0D"/>
    <w:rsid w:val="003E3A9A"/>
    <w:rsid w:val="003E4544"/>
    <w:rsid w:val="003E7364"/>
    <w:rsid w:val="003E74AF"/>
    <w:rsid w:val="003E7E88"/>
    <w:rsid w:val="003F2B24"/>
    <w:rsid w:val="003F621F"/>
    <w:rsid w:val="00400CC6"/>
    <w:rsid w:val="00402B01"/>
    <w:rsid w:val="004127C5"/>
    <w:rsid w:val="00412BEB"/>
    <w:rsid w:val="00415990"/>
    <w:rsid w:val="004226B7"/>
    <w:rsid w:val="00427701"/>
    <w:rsid w:val="00431A79"/>
    <w:rsid w:val="00432606"/>
    <w:rsid w:val="0043455A"/>
    <w:rsid w:val="00434B9E"/>
    <w:rsid w:val="00434DEA"/>
    <w:rsid w:val="00442C21"/>
    <w:rsid w:val="004459E3"/>
    <w:rsid w:val="00451B3C"/>
    <w:rsid w:val="00452F6A"/>
    <w:rsid w:val="004561F5"/>
    <w:rsid w:val="00456358"/>
    <w:rsid w:val="004577DA"/>
    <w:rsid w:val="004632F0"/>
    <w:rsid w:val="00466EAF"/>
    <w:rsid w:val="00467BAB"/>
    <w:rsid w:val="00471661"/>
    <w:rsid w:val="00472712"/>
    <w:rsid w:val="00475CB6"/>
    <w:rsid w:val="004774F3"/>
    <w:rsid w:val="0048027E"/>
    <w:rsid w:val="00483B65"/>
    <w:rsid w:val="0048799D"/>
    <w:rsid w:val="00495D02"/>
    <w:rsid w:val="004A0927"/>
    <w:rsid w:val="004C14B1"/>
    <w:rsid w:val="004C2B64"/>
    <w:rsid w:val="004C2C90"/>
    <w:rsid w:val="004C51E2"/>
    <w:rsid w:val="004C5F61"/>
    <w:rsid w:val="004D14BA"/>
    <w:rsid w:val="004D5EFC"/>
    <w:rsid w:val="004D6116"/>
    <w:rsid w:val="004D7D7A"/>
    <w:rsid w:val="004E0557"/>
    <w:rsid w:val="004E22F0"/>
    <w:rsid w:val="004E7526"/>
    <w:rsid w:val="004F21D8"/>
    <w:rsid w:val="004F278E"/>
    <w:rsid w:val="004F327B"/>
    <w:rsid w:val="004F3662"/>
    <w:rsid w:val="00503584"/>
    <w:rsid w:val="0051017F"/>
    <w:rsid w:val="00513F6A"/>
    <w:rsid w:val="00517CE4"/>
    <w:rsid w:val="00517FE9"/>
    <w:rsid w:val="00520FDF"/>
    <w:rsid w:val="005279DC"/>
    <w:rsid w:val="00530B15"/>
    <w:rsid w:val="00536998"/>
    <w:rsid w:val="00536F80"/>
    <w:rsid w:val="00537822"/>
    <w:rsid w:val="00543B29"/>
    <w:rsid w:val="005469FF"/>
    <w:rsid w:val="00546B84"/>
    <w:rsid w:val="0054746B"/>
    <w:rsid w:val="005501DB"/>
    <w:rsid w:val="00554124"/>
    <w:rsid w:val="00555227"/>
    <w:rsid w:val="005578D5"/>
    <w:rsid w:val="00557E87"/>
    <w:rsid w:val="005620E1"/>
    <w:rsid w:val="005628D0"/>
    <w:rsid w:val="0056799D"/>
    <w:rsid w:val="0057357D"/>
    <w:rsid w:val="00576B49"/>
    <w:rsid w:val="005777EF"/>
    <w:rsid w:val="005822F5"/>
    <w:rsid w:val="00582F5C"/>
    <w:rsid w:val="005831F6"/>
    <w:rsid w:val="00585B07"/>
    <w:rsid w:val="00585E00"/>
    <w:rsid w:val="00586211"/>
    <w:rsid w:val="00586867"/>
    <w:rsid w:val="00587957"/>
    <w:rsid w:val="00592BE6"/>
    <w:rsid w:val="005952E3"/>
    <w:rsid w:val="00595889"/>
    <w:rsid w:val="00596642"/>
    <w:rsid w:val="005A0728"/>
    <w:rsid w:val="005A0C4A"/>
    <w:rsid w:val="005B2CA1"/>
    <w:rsid w:val="005B40E7"/>
    <w:rsid w:val="005B5798"/>
    <w:rsid w:val="005C1404"/>
    <w:rsid w:val="005C1B33"/>
    <w:rsid w:val="005C2093"/>
    <w:rsid w:val="005C3E17"/>
    <w:rsid w:val="005C51A7"/>
    <w:rsid w:val="005D3CBC"/>
    <w:rsid w:val="005D4372"/>
    <w:rsid w:val="005E0F37"/>
    <w:rsid w:val="005E17D0"/>
    <w:rsid w:val="005E1904"/>
    <w:rsid w:val="005E2418"/>
    <w:rsid w:val="005E2C99"/>
    <w:rsid w:val="005E4DA0"/>
    <w:rsid w:val="005E4F57"/>
    <w:rsid w:val="005E53A3"/>
    <w:rsid w:val="005F5BB9"/>
    <w:rsid w:val="00600149"/>
    <w:rsid w:val="006051B7"/>
    <w:rsid w:val="00614A6B"/>
    <w:rsid w:val="00626A6E"/>
    <w:rsid w:val="00627164"/>
    <w:rsid w:val="006375C7"/>
    <w:rsid w:val="00637F75"/>
    <w:rsid w:val="00643CAC"/>
    <w:rsid w:val="00646518"/>
    <w:rsid w:val="006471EB"/>
    <w:rsid w:val="006520AE"/>
    <w:rsid w:val="006520B0"/>
    <w:rsid w:val="0065505E"/>
    <w:rsid w:val="00656F08"/>
    <w:rsid w:val="00657CDB"/>
    <w:rsid w:val="00657FFC"/>
    <w:rsid w:val="0066298E"/>
    <w:rsid w:val="0066512D"/>
    <w:rsid w:val="00665682"/>
    <w:rsid w:val="0066574C"/>
    <w:rsid w:val="00672512"/>
    <w:rsid w:val="006761F5"/>
    <w:rsid w:val="00684656"/>
    <w:rsid w:val="0068515B"/>
    <w:rsid w:val="0068579F"/>
    <w:rsid w:val="00690E4A"/>
    <w:rsid w:val="006937B4"/>
    <w:rsid w:val="00694D14"/>
    <w:rsid w:val="006A2589"/>
    <w:rsid w:val="006A3329"/>
    <w:rsid w:val="006A7407"/>
    <w:rsid w:val="006A7DA7"/>
    <w:rsid w:val="006B1814"/>
    <w:rsid w:val="006B188A"/>
    <w:rsid w:val="006B500C"/>
    <w:rsid w:val="006B5502"/>
    <w:rsid w:val="006C0BF2"/>
    <w:rsid w:val="006C18E8"/>
    <w:rsid w:val="006C445C"/>
    <w:rsid w:val="006C587D"/>
    <w:rsid w:val="006C6AA0"/>
    <w:rsid w:val="006C7A9F"/>
    <w:rsid w:val="006D69D6"/>
    <w:rsid w:val="006E0ED4"/>
    <w:rsid w:val="006E1AA7"/>
    <w:rsid w:val="006F3E62"/>
    <w:rsid w:val="006F66B2"/>
    <w:rsid w:val="006F6EC1"/>
    <w:rsid w:val="00700970"/>
    <w:rsid w:val="00702B2C"/>
    <w:rsid w:val="007037C1"/>
    <w:rsid w:val="0070471C"/>
    <w:rsid w:val="007065F1"/>
    <w:rsid w:val="00706F0E"/>
    <w:rsid w:val="00707C67"/>
    <w:rsid w:val="0071077E"/>
    <w:rsid w:val="00716867"/>
    <w:rsid w:val="007235BA"/>
    <w:rsid w:val="007238BA"/>
    <w:rsid w:val="007272F4"/>
    <w:rsid w:val="00730A07"/>
    <w:rsid w:val="00740802"/>
    <w:rsid w:val="00752B36"/>
    <w:rsid w:val="00754A6F"/>
    <w:rsid w:val="00757C41"/>
    <w:rsid w:val="00761B3D"/>
    <w:rsid w:val="007642B1"/>
    <w:rsid w:val="0076602E"/>
    <w:rsid w:val="0076717B"/>
    <w:rsid w:val="00770CA0"/>
    <w:rsid w:val="00772E8C"/>
    <w:rsid w:val="00776EDC"/>
    <w:rsid w:val="007827B3"/>
    <w:rsid w:val="007913F5"/>
    <w:rsid w:val="007930EE"/>
    <w:rsid w:val="00796287"/>
    <w:rsid w:val="007976DC"/>
    <w:rsid w:val="007A1848"/>
    <w:rsid w:val="007A5F86"/>
    <w:rsid w:val="007B5A2E"/>
    <w:rsid w:val="007B5B13"/>
    <w:rsid w:val="007B5F94"/>
    <w:rsid w:val="007C2CA8"/>
    <w:rsid w:val="007C5B80"/>
    <w:rsid w:val="007C783F"/>
    <w:rsid w:val="007D179D"/>
    <w:rsid w:val="007D4B19"/>
    <w:rsid w:val="007D593A"/>
    <w:rsid w:val="007D7ADB"/>
    <w:rsid w:val="007E501B"/>
    <w:rsid w:val="007E629E"/>
    <w:rsid w:val="007F6E3D"/>
    <w:rsid w:val="00801076"/>
    <w:rsid w:val="00802FE2"/>
    <w:rsid w:val="00805A5A"/>
    <w:rsid w:val="00806019"/>
    <w:rsid w:val="008133F1"/>
    <w:rsid w:val="00820C4C"/>
    <w:rsid w:val="00822CDE"/>
    <w:rsid w:val="00824BE6"/>
    <w:rsid w:val="00827527"/>
    <w:rsid w:val="00830035"/>
    <w:rsid w:val="008351B3"/>
    <w:rsid w:val="00835690"/>
    <w:rsid w:val="00837E5F"/>
    <w:rsid w:val="00841E1B"/>
    <w:rsid w:val="008428B3"/>
    <w:rsid w:val="00843FF9"/>
    <w:rsid w:val="00846F11"/>
    <w:rsid w:val="00856BE7"/>
    <w:rsid w:val="0086448A"/>
    <w:rsid w:val="00872803"/>
    <w:rsid w:val="00873D4E"/>
    <w:rsid w:val="0087429E"/>
    <w:rsid w:val="008755FE"/>
    <w:rsid w:val="008757FD"/>
    <w:rsid w:val="008769C2"/>
    <w:rsid w:val="00881759"/>
    <w:rsid w:val="00884F83"/>
    <w:rsid w:val="00887AD4"/>
    <w:rsid w:val="008937C3"/>
    <w:rsid w:val="0089730F"/>
    <w:rsid w:val="00897519"/>
    <w:rsid w:val="008A1DC5"/>
    <w:rsid w:val="008A2A20"/>
    <w:rsid w:val="008A3461"/>
    <w:rsid w:val="008A3918"/>
    <w:rsid w:val="008A3B31"/>
    <w:rsid w:val="008A4956"/>
    <w:rsid w:val="008A6521"/>
    <w:rsid w:val="008A652B"/>
    <w:rsid w:val="008B28CF"/>
    <w:rsid w:val="008B4103"/>
    <w:rsid w:val="008B763E"/>
    <w:rsid w:val="008C0ED8"/>
    <w:rsid w:val="008D0925"/>
    <w:rsid w:val="008D1A24"/>
    <w:rsid w:val="008E02CF"/>
    <w:rsid w:val="008E088F"/>
    <w:rsid w:val="008E0EA9"/>
    <w:rsid w:val="008E4421"/>
    <w:rsid w:val="008F006B"/>
    <w:rsid w:val="008F1755"/>
    <w:rsid w:val="008F2392"/>
    <w:rsid w:val="008F6B57"/>
    <w:rsid w:val="009034AC"/>
    <w:rsid w:val="00903B68"/>
    <w:rsid w:val="009056A6"/>
    <w:rsid w:val="00912DC9"/>
    <w:rsid w:val="00913742"/>
    <w:rsid w:val="00922C25"/>
    <w:rsid w:val="0094228C"/>
    <w:rsid w:val="00944058"/>
    <w:rsid w:val="0094460D"/>
    <w:rsid w:val="00945004"/>
    <w:rsid w:val="009466DC"/>
    <w:rsid w:val="00953CB5"/>
    <w:rsid w:val="00955197"/>
    <w:rsid w:val="00955829"/>
    <w:rsid w:val="00964EE9"/>
    <w:rsid w:val="00965A57"/>
    <w:rsid w:val="00967247"/>
    <w:rsid w:val="00967FCD"/>
    <w:rsid w:val="0097272A"/>
    <w:rsid w:val="0097646E"/>
    <w:rsid w:val="00980A85"/>
    <w:rsid w:val="00991A21"/>
    <w:rsid w:val="009950D6"/>
    <w:rsid w:val="009A117C"/>
    <w:rsid w:val="009A4667"/>
    <w:rsid w:val="009A56AA"/>
    <w:rsid w:val="009A609B"/>
    <w:rsid w:val="009B23B5"/>
    <w:rsid w:val="009B4731"/>
    <w:rsid w:val="009B4B4D"/>
    <w:rsid w:val="009B4B55"/>
    <w:rsid w:val="009B5C68"/>
    <w:rsid w:val="009B641B"/>
    <w:rsid w:val="009C07F6"/>
    <w:rsid w:val="009C0D29"/>
    <w:rsid w:val="009C4058"/>
    <w:rsid w:val="009D252F"/>
    <w:rsid w:val="009D56B2"/>
    <w:rsid w:val="009D5793"/>
    <w:rsid w:val="009D6CF6"/>
    <w:rsid w:val="009E3DC2"/>
    <w:rsid w:val="009E515C"/>
    <w:rsid w:val="009F0B90"/>
    <w:rsid w:val="009F1C6C"/>
    <w:rsid w:val="009F76C8"/>
    <w:rsid w:val="00A00C15"/>
    <w:rsid w:val="00A02DF5"/>
    <w:rsid w:val="00A034A5"/>
    <w:rsid w:val="00A04B67"/>
    <w:rsid w:val="00A057BE"/>
    <w:rsid w:val="00A059AF"/>
    <w:rsid w:val="00A13181"/>
    <w:rsid w:val="00A14BAE"/>
    <w:rsid w:val="00A2298F"/>
    <w:rsid w:val="00A26864"/>
    <w:rsid w:val="00A26B51"/>
    <w:rsid w:val="00A26EC1"/>
    <w:rsid w:val="00A2732B"/>
    <w:rsid w:val="00A278A4"/>
    <w:rsid w:val="00A40EA3"/>
    <w:rsid w:val="00A424F2"/>
    <w:rsid w:val="00A446EB"/>
    <w:rsid w:val="00A44738"/>
    <w:rsid w:val="00A457B7"/>
    <w:rsid w:val="00A46959"/>
    <w:rsid w:val="00A4728A"/>
    <w:rsid w:val="00A51062"/>
    <w:rsid w:val="00A513AF"/>
    <w:rsid w:val="00A52F02"/>
    <w:rsid w:val="00A533C4"/>
    <w:rsid w:val="00A54B00"/>
    <w:rsid w:val="00A609E9"/>
    <w:rsid w:val="00A73F89"/>
    <w:rsid w:val="00A869C4"/>
    <w:rsid w:val="00A86E0C"/>
    <w:rsid w:val="00A96638"/>
    <w:rsid w:val="00AA010E"/>
    <w:rsid w:val="00AA2E2A"/>
    <w:rsid w:val="00AA3D89"/>
    <w:rsid w:val="00AA7E53"/>
    <w:rsid w:val="00AB2308"/>
    <w:rsid w:val="00AB45C6"/>
    <w:rsid w:val="00AC20E4"/>
    <w:rsid w:val="00AC32C0"/>
    <w:rsid w:val="00AC3E9E"/>
    <w:rsid w:val="00AC4E5A"/>
    <w:rsid w:val="00AD26B7"/>
    <w:rsid w:val="00AD4BFA"/>
    <w:rsid w:val="00AD570A"/>
    <w:rsid w:val="00AE069A"/>
    <w:rsid w:val="00AE0740"/>
    <w:rsid w:val="00AE206C"/>
    <w:rsid w:val="00AE5D29"/>
    <w:rsid w:val="00AE6048"/>
    <w:rsid w:val="00AE6D1B"/>
    <w:rsid w:val="00AE7100"/>
    <w:rsid w:val="00AF01AC"/>
    <w:rsid w:val="00AF2CF9"/>
    <w:rsid w:val="00AF3B1D"/>
    <w:rsid w:val="00AF4B4B"/>
    <w:rsid w:val="00AF5EFB"/>
    <w:rsid w:val="00B02248"/>
    <w:rsid w:val="00B02785"/>
    <w:rsid w:val="00B03B60"/>
    <w:rsid w:val="00B12DB2"/>
    <w:rsid w:val="00B14A1D"/>
    <w:rsid w:val="00B17A29"/>
    <w:rsid w:val="00B218C7"/>
    <w:rsid w:val="00B223E5"/>
    <w:rsid w:val="00B250AC"/>
    <w:rsid w:val="00B262B2"/>
    <w:rsid w:val="00B2673F"/>
    <w:rsid w:val="00B42402"/>
    <w:rsid w:val="00B437C9"/>
    <w:rsid w:val="00B44E8C"/>
    <w:rsid w:val="00B47F58"/>
    <w:rsid w:val="00B531E8"/>
    <w:rsid w:val="00B534E4"/>
    <w:rsid w:val="00B55F2A"/>
    <w:rsid w:val="00B60725"/>
    <w:rsid w:val="00B610E9"/>
    <w:rsid w:val="00B618ED"/>
    <w:rsid w:val="00B6329C"/>
    <w:rsid w:val="00B63E4C"/>
    <w:rsid w:val="00B72E9F"/>
    <w:rsid w:val="00B7520D"/>
    <w:rsid w:val="00B76B54"/>
    <w:rsid w:val="00B76E98"/>
    <w:rsid w:val="00B82BD4"/>
    <w:rsid w:val="00B845D6"/>
    <w:rsid w:val="00B84E5F"/>
    <w:rsid w:val="00B86789"/>
    <w:rsid w:val="00B873CD"/>
    <w:rsid w:val="00B92907"/>
    <w:rsid w:val="00B9612E"/>
    <w:rsid w:val="00BA0642"/>
    <w:rsid w:val="00BB7580"/>
    <w:rsid w:val="00BC5269"/>
    <w:rsid w:val="00BD13A5"/>
    <w:rsid w:val="00BD5671"/>
    <w:rsid w:val="00BE32E4"/>
    <w:rsid w:val="00BE4277"/>
    <w:rsid w:val="00BE5B6D"/>
    <w:rsid w:val="00BF1CFE"/>
    <w:rsid w:val="00BF4838"/>
    <w:rsid w:val="00BF6058"/>
    <w:rsid w:val="00C018A2"/>
    <w:rsid w:val="00C10956"/>
    <w:rsid w:val="00C112AE"/>
    <w:rsid w:val="00C1461C"/>
    <w:rsid w:val="00C14ABB"/>
    <w:rsid w:val="00C15FCE"/>
    <w:rsid w:val="00C2264C"/>
    <w:rsid w:val="00C23408"/>
    <w:rsid w:val="00C239F7"/>
    <w:rsid w:val="00C2606B"/>
    <w:rsid w:val="00C30EB3"/>
    <w:rsid w:val="00C31B6B"/>
    <w:rsid w:val="00C31F1C"/>
    <w:rsid w:val="00C32E3D"/>
    <w:rsid w:val="00C34497"/>
    <w:rsid w:val="00C372AE"/>
    <w:rsid w:val="00C37D41"/>
    <w:rsid w:val="00C41AD0"/>
    <w:rsid w:val="00C420FA"/>
    <w:rsid w:val="00C456D3"/>
    <w:rsid w:val="00C4689D"/>
    <w:rsid w:val="00C52EEE"/>
    <w:rsid w:val="00C53DC9"/>
    <w:rsid w:val="00C53E53"/>
    <w:rsid w:val="00C54D29"/>
    <w:rsid w:val="00C622DD"/>
    <w:rsid w:val="00C648A4"/>
    <w:rsid w:val="00C663FD"/>
    <w:rsid w:val="00C75400"/>
    <w:rsid w:val="00C85552"/>
    <w:rsid w:val="00C8657F"/>
    <w:rsid w:val="00C90D5B"/>
    <w:rsid w:val="00C91D29"/>
    <w:rsid w:val="00CA14B1"/>
    <w:rsid w:val="00CA3D28"/>
    <w:rsid w:val="00CA406D"/>
    <w:rsid w:val="00CA58CE"/>
    <w:rsid w:val="00CA7CE2"/>
    <w:rsid w:val="00CC1F3F"/>
    <w:rsid w:val="00CC347E"/>
    <w:rsid w:val="00CC6A23"/>
    <w:rsid w:val="00CD3E18"/>
    <w:rsid w:val="00CD5F63"/>
    <w:rsid w:val="00CD79DD"/>
    <w:rsid w:val="00CE0397"/>
    <w:rsid w:val="00CE4AF4"/>
    <w:rsid w:val="00CE5EDA"/>
    <w:rsid w:val="00CE7122"/>
    <w:rsid w:val="00CF3B94"/>
    <w:rsid w:val="00D0109B"/>
    <w:rsid w:val="00D03D30"/>
    <w:rsid w:val="00D05026"/>
    <w:rsid w:val="00D05F07"/>
    <w:rsid w:val="00D07DE3"/>
    <w:rsid w:val="00D113C8"/>
    <w:rsid w:val="00D14260"/>
    <w:rsid w:val="00D152F4"/>
    <w:rsid w:val="00D24CCA"/>
    <w:rsid w:val="00D273F6"/>
    <w:rsid w:val="00D3399A"/>
    <w:rsid w:val="00D36CA4"/>
    <w:rsid w:val="00D44BFA"/>
    <w:rsid w:val="00D44F80"/>
    <w:rsid w:val="00D52A44"/>
    <w:rsid w:val="00D530FE"/>
    <w:rsid w:val="00D53B6D"/>
    <w:rsid w:val="00D5700F"/>
    <w:rsid w:val="00D60A64"/>
    <w:rsid w:val="00D65365"/>
    <w:rsid w:val="00D65512"/>
    <w:rsid w:val="00D73AA3"/>
    <w:rsid w:val="00D7596C"/>
    <w:rsid w:val="00D85B0C"/>
    <w:rsid w:val="00D86425"/>
    <w:rsid w:val="00D87516"/>
    <w:rsid w:val="00D875E4"/>
    <w:rsid w:val="00D92CE2"/>
    <w:rsid w:val="00DA0EA6"/>
    <w:rsid w:val="00DA3E72"/>
    <w:rsid w:val="00DA6CBA"/>
    <w:rsid w:val="00DA6F70"/>
    <w:rsid w:val="00DB1AF0"/>
    <w:rsid w:val="00DB6FF3"/>
    <w:rsid w:val="00DC3C22"/>
    <w:rsid w:val="00DD03A2"/>
    <w:rsid w:val="00DE0B9A"/>
    <w:rsid w:val="00DE386D"/>
    <w:rsid w:val="00DE532F"/>
    <w:rsid w:val="00DE5FBD"/>
    <w:rsid w:val="00DE6DFD"/>
    <w:rsid w:val="00DF242B"/>
    <w:rsid w:val="00DF5ABD"/>
    <w:rsid w:val="00DF64DB"/>
    <w:rsid w:val="00DF65BF"/>
    <w:rsid w:val="00E027CB"/>
    <w:rsid w:val="00E0566B"/>
    <w:rsid w:val="00E06F0E"/>
    <w:rsid w:val="00E12154"/>
    <w:rsid w:val="00E129E5"/>
    <w:rsid w:val="00E14755"/>
    <w:rsid w:val="00E14A01"/>
    <w:rsid w:val="00E16635"/>
    <w:rsid w:val="00E214DA"/>
    <w:rsid w:val="00E243AA"/>
    <w:rsid w:val="00E26EC0"/>
    <w:rsid w:val="00E2739F"/>
    <w:rsid w:val="00E3034D"/>
    <w:rsid w:val="00E30F78"/>
    <w:rsid w:val="00E32F82"/>
    <w:rsid w:val="00E34F30"/>
    <w:rsid w:val="00E35687"/>
    <w:rsid w:val="00E36DDC"/>
    <w:rsid w:val="00E403EA"/>
    <w:rsid w:val="00E41B09"/>
    <w:rsid w:val="00E41F0D"/>
    <w:rsid w:val="00E43D2E"/>
    <w:rsid w:val="00E5161A"/>
    <w:rsid w:val="00E57533"/>
    <w:rsid w:val="00E57B34"/>
    <w:rsid w:val="00E66E9F"/>
    <w:rsid w:val="00E66F04"/>
    <w:rsid w:val="00E70C67"/>
    <w:rsid w:val="00E70F24"/>
    <w:rsid w:val="00E75B5E"/>
    <w:rsid w:val="00E77AB6"/>
    <w:rsid w:val="00E868FA"/>
    <w:rsid w:val="00E87E0B"/>
    <w:rsid w:val="00E953C5"/>
    <w:rsid w:val="00EA636D"/>
    <w:rsid w:val="00EB07FD"/>
    <w:rsid w:val="00EB298C"/>
    <w:rsid w:val="00EC1A95"/>
    <w:rsid w:val="00EC2D22"/>
    <w:rsid w:val="00ED0105"/>
    <w:rsid w:val="00ED1A97"/>
    <w:rsid w:val="00ED3242"/>
    <w:rsid w:val="00ED4EA0"/>
    <w:rsid w:val="00EE109A"/>
    <w:rsid w:val="00EE7E8A"/>
    <w:rsid w:val="00EF78A3"/>
    <w:rsid w:val="00F03FB9"/>
    <w:rsid w:val="00F042EE"/>
    <w:rsid w:val="00F0639B"/>
    <w:rsid w:val="00F151AE"/>
    <w:rsid w:val="00F16044"/>
    <w:rsid w:val="00F30713"/>
    <w:rsid w:val="00F31E99"/>
    <w:rsid w:val="00F37BBC"/>
    <w:rsid w:val="00F44B3D"/>
    <w:rsid w:val="00F567EE"/>
    <w:rsid w:val="00F6192C"/>
    <w:rsid w:val="00F61FAC"/>
    <w:rsid w:val="00F621D3"/>
    <w:rsid w:val="00F6534B"/>
    <w:rsid w:val="00F66D57"/>
    <w:rsid w:val="00F70437"/>
    <w:rsid w:val="00F71EC8"/>
    <w:rsid w:val="00F73420"/>
    <w:rsid w:val="00F755E8"/>
    <w:rsid w:val="00F868DD"/>
    <w:rsid w:val="00F90475"/>
    <w:rsid w:val="00F92298"/>
    <w:rsid w:val="00F93A84"/>
    <w:rsid w:val="00F94B29"/>
    <w:rsid w:val="00F9695A"/>
    <w:rsid w:val="00F969D3"/>
    <w:rsid w:val="00F97558"/>
    <w:rsid w:val="00FA186E"/>
    <w:rsid w:val="00FA2F3F"/>
    <w:rsid w:val="00FA4512"/>
    <w:rsid w:val="00FA7520"/>
    <w:rsid w:val="00FC1B02"/>
    <w:rsid w:val="00FC6E11"/>
    <w:rsid w:val="00FD0034"/>
    <w:rsid w:val="00FD166B"/>
    <w:rsid w:val="00FD1FB9"/>
    <w:rsid w:val="00FD6339"/>
    <w:rsid w:val="00FE1B3F"/>
    <w:rsid w:val="00FE5448"/>
    <w:rsid w:val="00FE5D53"/>
    <w:rsid w:val="00FF02BA"/>
    <w:rsid w:val="00FF472D"/>
    <w:rsid w:val="00FF5EF5"/>
    <w:rsid w:val="00FF63D6"/>
    <w:rsid w:val="045196E2"/>
    <w:rsid w:val="05C95E1D"/>
    <w:rsid w:val="064B9127"/>
    <w:rsid w:val="15384FD5"/>
    <w:rsid w:val="1B91E39F"/>
    <w:rsid w:val="1D6BEC59"/>
    <w:rsid w:val="2075937A"/>
    <w:rsid w:val="234C5364"/>
    <w:rsid w:val="27F87DE9"/>
    <w:rsid w:val="28069192"/>
    <w:rsid w:val="2818E54D"/>
    <w:rsid w:val="2AF01FEA"/>
    <w:rsid w:val="31561322"/>
    <w:rsid w:val="321C0707"/>
    <w:rsid w:val="333E2F85"/>
    <w:rsid w:val="34A5EAD9"/>
    <w:rsid w:val="3627293E"/>
    <w:rsid w:val="3B2171C0"/>
    <w:rsid w:val="3B7AD273"/>
    <w:rsid w:val="3B920197"/>
    <w:rsid w:val="3CC7252B"/>
    <w:rsid w:val="40045479"/>
    <w:rsid w:val="443376D4"/>
    <w:rsid w:val="48B61306"/>
    <w:rsid w:val="49E243CE"/>
    <w:rsid w:val="4BEDB3C8"/>
    <w:rsid w:val="50B14ADA"/>
    <w:rsid w:val="55B94698"/>
    <w:rsid w:val="5DD476DC"/>
    <w:rsid w:val="5F8FB1DC"/>
    <w:rsid w:val="62754FD7"/>
    <w:rsid w:val="62AB2B4C"/>
    <w:rsid w:val="62B93EF5"/>
    <w:rsid w:val="691D6BC5"/>
    <w:rsid w:val="72F5DF14"/>
    <w:rsid w:val="7324E6B6"/>
    <w:rsid w:val="75B5C9E9"/>
    <w:rsid w:val="762D7FD6"/>
    <w:rsid w:val="787D6E78"/>
    <w:rsid w:val="7B7D9C66"/>
    <w:rsid w:val="7BD67387"/>
    <w:rsid w:val="7C8728A6"/>
    <w:rsid w:val="7C8E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2D3FB5"/>
  <w15:docId w15:val="{DE0E457C-7FCE-4314-8278-B98EEDAD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locked/>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Pr>
      <w:rFonts w:ascii="Cambria" w:hAnsi="Cambria" w:cs="Times New Roman"/>
      <w:b/>
      <w:bCs/>
      <w:color w:val="4F81BD"/>
      <w:sz w:val="24"/>
      <w:szCs w:val="24"/>
    </w:rPr>
  </w:style>
  <w:style w:type="character" w:styleId="FootnoteReference">
    <w:name w:val="footnote reference"/>
    <w:basedOn w:val="DefaultParagraphFont"/>
    <w:uiPriority w:val="99"/>
    <w:rPr>
      <w:rFonts w:cs="Times New Roman"/>
    </w:rPr>
  </w:style>
  <w:style w:type="paragraph" w:customStyle="1" w:styleId="Level1">
    <w:name w:val="Level 1"/>
    <w:basedOn w:val="Normal"/>
    <w:uiPriority w:val="99"/>
    <w:pPr>
      <w:numPr>
        <w:numId w:val="3"/>
      </w:numPr>
      <w:ind w:left="222" w:hanging="8"/>
      <w:outlineLvl w:val="0"/>
    </w:pPr>
  </w:style>
  <w:style w:type="paragraph" w:styleId="TOC1">
    <w:name w:val="toc 1"/>
    <w:basedOn w:val="Normal"/>
    <w:next w:val="Normal"/>
    <w:uiPriority w:val="99"/>
    <w:pPr>
      <w:spacing w:before="120" w:after="120"/>
    </w:pPr>
    <w:rPr>
      <w:rFonts w:ascii="Calibri" w:hAnsi="Calibri" w:cs="Calibri"/>
      <w:b/>
      <w:bCs/>
      <w:caps/>
      <w:sz w:val="20"/>
      <w:szCs w:val="20"/>
    </w:rPr>
  </w:style>
  <w:style w:type="paragraph" w:styleId="TOC2">
    <w:name w:val="toc 2"/>
    <w:basedOn w:val="Normal"/>
    <w:next w:val="Normal"/>
    <w:uiPriority w:val="99"/>
    <w:pPr>
      <w:ind w:left="240"/>
    </w:pPr>
    <w:rPr>
      <w:rFonts w:ascii="Calibri" w:hAnsi="Calibri" w:cs="Calibri"/>
      <w:smallCaps/>
      <w:sz w:val="20"/>
      <w:szCs w:val="20"/>
    </w:rPr>
  </w:style>
  <w:style w:type="paragraph" w:customStyle="1" w:styleId="Level2">
    <w:name w:val="Level 2"/>
    <w:basedOn w:val="Normal"/>
    <w:uiPriority w:val="99"/>
    <w:pPr>
      <w:numPr>
        <w:ilvl w:val="1"/>
        <w:numId w:val="2"/>
      </w:numPr>
      <w:ind w:left="1440" w:hanging="720"/>
      <w:outlineLvl w:val="1"/>
    </w:pPr>
  </w:style>
  <w:style w:type="paragraph" w:customStyle="1" w:styleId="Level3">
    <w:name w:val="Level 3"/>
    <w:basedOn w:val="Normal"/>
    <w:uiPriority w:val="99"/>
    <w:pPr>
      <w:numPr>
        <w:ilvl w:val="2"/>
        <w:numId w:val="1"/>
      </w:numPr>
      <w:ind w:left="2160" w:hanging="720"/>
      <w:outlineLvl w:val="2"/>
    </w:pPr>
  </w:style>
  <w:style w:type="paragraph" w:customStyle="1" w:styleId="Level4">
    <w:name w:val="Level 4"/>
    <w:basedOn w:val="Normal"/>
    <w:uiPriority w:val="99"/>
    <w:pPr>
      <w:ind w:left="2160"/>
    </w:pPr>
  </w:style>
  <w:style w:type="character" w:customStyle="1" w:styleId="QuickFormat1">
    <w:name w:val="QuickFormat1"/>
    <w:uiPriority w:val="99"/>
    <w:rPr>
      <w:rFonts w:ascii="Microsoft Uighur" w:hAnsi="Microsoft Uighur"/>
      <w:color w:val="000000"/>
      <w:sz w:val="20"/>
    </w:rPr>
  </w:style>
  <w:style w:type="paragraph" w:customStyle="1" w:styleId="a">
    <w:name w:val="_"/>
    <w:basedOn w:val="Normal"/>
    <w:uiPriority w:val="99"/>
    <w:pPr>
      <w:ind w:left="42" w:hanging="42"/>
    </w:pPr>
  </w:style>
  <w:style w:type="paragraph" w:styleId="Index1">
    <w:name w:val="index 1"/>
    <w:basedOn w:val="Normal"/>
    <w:next w:val="Normal"/>
    <w:uiPriority w:val="99"/>
    <w:pPr>
      <w:ind w:left="412" w:hanging="1440"/>
    </w:pPr>
  </w:style>
  <w:style w:type="paragraph" w:styleId="Index2">
    <w:name w:val="index 2"/>
    <w:basedOn w:val="Normal"/>
    <w:next w:val="Normal"/>
    <w:uiPriority w:val="99"/>
    <w:pPr>
      <w:ind w:left="412" w:hanging="1028"/>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styleId="ListParagraph">
    <w:name w:val="List Paragraph"/>
    <w:basedOn w:val="Normal"/>
    <w:uiPriority w:val="1"/>
    <w:qFormat/>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Pr>
      <w:rFonts w:cs="Times New Roman"/>
    </w:rPr>
  </w:style>
  <w:style w:type="table" w:styleId="TableGrid">
    <w:name w:val="Table Grid"/>
    <w:basedOn w:val="TableNormal"/>
    <w:uiPriority w:val="99"/>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Pr>
      <w:rFonts w:ascii="Times New Roman" w:hAnsi="Times New Roman" w:cs="Times New Roman"/>
      <w:bCs/>
      <w:sz w:val="24"/>
      <w:szCs w:val="24"/>
    </w:rPr>
  </w:style>
  <w:style w:type="paragraph" w:customStyle="1" w:styleId="Style2">
    <w:name w:val="Style2"/>
    <w:basedOn w:val="Normal"/>
    <w:next w:val="Normal"/>
    <w:link w:val="Style2Char"/>
    <w:uiPriority w:val="99"/>
    <w:pPr>
      <w:spacing w:before="120" w:after="120"/>
      <w:ind w:left="720"/>
    </w:pPr>
  </w:style>
  <w:style w:type="character" w:customStyle="1" w:styleId="Style2Char">
    <w:name w:val="Style2 Char"/>
    <w:basedOn w:val="DefaultParagraphFont"/>
    <w:link w:val="Style2"/>
    <w:uiPriority w:val="99"/>
    <w:locked/>
    <w:rPr>
      <w:rFonts w:ascii="Times New Roman" w:hAnsi="Times New Roman" w:cs="Times New Roman"/>
      <w:sz w:val="24"/>
      <w:szCs w:val="24"/>
    </w:rPr>
  </w:style>
  <w:style w:type="character" w:styleId="Hyperlink">
    <w:name w:val="Hyperlink"/>
    <w:basedOn w:val="DefaultParagraphFont"/>
    <w:uiPriority w:val="99"/>
    <w:rPr>
      <w:rFonts w:cs="Times New Roman"/>
      <w:color w:val="0000FF"/>
      <w:u w:val="single"/>
    </w:rPr>
  </w:style>
  <w:style w:type="paragraph" w:styleId="TOAHeading">
    <w:name w:val="toa heading"/>
    <w:basedOn w:val="Normal"/>
    <w:next w:val="Normal"/>
    <w:uiPriority w:val="99"/>
    <w:pPr>
      <w:spacing w:before="120"/>
    </w:pPr>
    <w:rPr>
      <w:rFonts w:ascii="Arial" w:hAnsi="Arial" w:cs="Arial"/>
      <w:b/>
      <w:bCs/>
    </w:rPr>
  </w:style>
  <w:style w:type="paragraph" w:customStyle="1" w:styleId="StyleStyle2Left1">
    <w:name w:val="Style Style2 + Left:  1&quot;"/>
    <w:basedOn w:val="Style2"/>
    <w:uiPriority w:val="99"/>
    <w:pPr>
      <w:ind w:left="1440"/>
    </w:pPr>
    <w:rPr>
      <w:szCs w:val="20"/>
    </w:rPr>
  </w:style>
  <w:style w:type="paragraph" w:styleId="TOCHeading">
    <w:name w:val="TOC Heading"/>
    <w:basedOn w:val="Heading1"/>
    <w:next w:val="Normal"/>
    <w:uiPriority w:val="99"/>
    <w:qFormat/>
    <w:pPr>
      <w:outlineLvl w:val="9"/>
    </w:pPr>
    <w:rPr>
      <w:lang w:eastAsia="ja-JP"/>
    </w:rPr>
  </w:style>
  <w:style w:type="paragraph" w:customStyle="1" w:styleId="block1">
    <w:name w:val="block1"/>
    <w:basedOn w:val="Normal"/>
    <w:uiPriority w:val="99"/>
    <w:pPr>
      <w:widowControl/>
      <w:autoSpaceDE/>
      <w:autoSpaceDN/>
      <w:adjustRightInd/>
      <w:spacing w:before="100" w:beforeAutospacing="1" w:after="100" w:afterAutospacing="1"/>
    </w:pPr>
    <w:rPr>
      <w:sz w:val="19"/>
      <w:szCs w:val="19"/>
    </w:rPr>
  </w:style>
  <w:style w:type="paragraph" w:styleId="NoSpacing">
    <w:name w:val="No Spacing"/>
    <w:uiPriority w:val="1"/>
    <w:qFormat/>
  </w:style>
  <w:style w:type="paragraph" w:styleId="FootnoteText">
    <w:name w:val="footnote text"/>
    <w:basedOn w:val="Normal"/>
    <w:link w:val="FootnoteTextChar"/>
    <w:uiPriority w:val="99"/>
    <w:semiHidden/>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Pr>
      <w:rFonts w:eastAsia="Times New Roman" w:cs="Times New Roman"/>
      <w:sz w:val="20"/>
      <w:szCs w:val="20"/>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Pr>
      <w:rFonts w:eastAsia="Times New Roman" w:cs="Calibri"/>
      <w:sz w:val="20"/>
      <w:szCs w:val="20"/>
    </w:rPr>
  </w:style>
  <w:style w:type="character" w:styleId="FollowedHyperlink">
    <w:name w:val="FollowedHyperlink"/>
    <w:basedOn w:val="DefaultParagraphFont"/>
    <w:uiPriority w:val="99"/>
    <w:semiHidden/>
    <w:rPr>
      <w:rFonts w:cs="Times New Roman"/>
      <w:color w:val="800080"/>
      <w:u w:val="single"/>
    </w:rPr>
  </w:style>
  <w:style w:type="paragraph" w:styleId="TOC3">
    <w:name w:val="toc 3"/>
    <w:basedOn w:val="Normal"/>
    <w:next w:val="Normal"/>
    <w:autoRedefine/>
    <w:uiPriority w:val="99"/>
    <w:locked/>
    <w:pPr>
      <w:ind w:left="480"/>
    </w:pPr>
    <w:rPr>
      <w:rFonts w:ascii="Calibri" w:hAnsi="Calibri" w:cs="Calibri"/>
      <w:i/>
      <w:iCs/>
      <w:sz w:val="20"/>
      <w:szCs w:val="20"/>
    </w:rPr>
  </w:style>
  <w:style w:type="paragraph" w:styleId="TOC4">
    <w:name w:val="toc 4"/>
    <w:basedOn w:val="Normal"/>
    <w:next w:val="Normal"/>
    <w:autoRedefine/>
    <w:uiPriority w:val="99"/>
    <w:locked/>
    <w:pPr>
      <w:ind w:left="720"/>
    </w:pPr>
    <w:rPr>
      <w:rFonts w:ascii="Calibri" w:hAnsi="Calibri" w:cs="Calibri"/>
      <w:sz w:val="18"/>
      <w:szCs w:val="18"/>
    </w:rPr>
  </w:style>
  <w:style w:type="paragraph" w:styleId="TOC5">
    <w:name w:val="toc 5"/>
    <w:basedOn w:val="Normal"/>
    <w:next w:val="Normal"/>
    <w:autoRedefine/>
    <w:uiPriority w:val="99"/>
    <w:locked/>
    <w:pPr>
      <w:ind w:left="960"/>
    </w:pPr>
    <w:rPr>
      <w:rFonts w:ascii="Calibri" w:hAnsi="Calibri" w:cs="Calibri"/>
      <w:sz w:val="18"/>
      <w:szCs w:val="18"/>
    </w:rPr>
  </w:style>
  <w:style w:type="paragraph" w:styleId="TOC6">
    <w:name w:val="toc 6"/>
    <w:basedOn w:val="Normal"/>
    <w:next w:val="Normal"/>
    <w:autoRedefine/>
    <w:uiPriority w:val="99"/>
    <w:locked/>
    <w:pPr>
      <w:ind w:left="1200"/>
    </w:pPr>
    <w:rPr>
      <w:rFonts w:ascii="Calibri" w:hAnsi="Calibri" w:cs="Calibri"/>
      <w:sz w:val="18"/>
      <w:szCs w:val="18"/>
    </w:rPr>
  </w:style>
  <w:style w:type="paragraph" w:styleId="TOC7">
    <w:name w:val="toc 7"/>
    <w:basedOn w:val="Normal"/>
    <w:next w:val="Normal"/>
    <w:autoRedefine/>
    <w:uiPriority w:val="99"/>
    <w:locked/>
    <w:pPr>
      <w:ind w:left="1440"/>
    </w:pPr>
    <w:rPr>
      <w:rFonts w:ascii="Calibri" w:hAnsi="Calibri" w:cs="Calibri"/>
      <w:sz w:val="18"/>
      <w:szCs w:val="18"/>
    </w:rPr>
  </w:style>
  <w:style w:type="paragraph" w:styleId="TOC8">
    <w:name w:val="toc 8"/>
    <w:basedOn w:val="Normal"/>
    <w:next w:val="Normal"/>
    <w:autoRedefine/>
    <w:uiPriority w:val="99"/>
    <w:locked/>
    <w:pPr>
      <w:ind w:left="1680"/>
    </w:pPr>
    <w:rPr>
      <w:rFonts w:ascii="Calibri" w:hAnsi="Calibri" w:cs="Calibri"/>
      <w:sz w:val="18"/>
      <w:szCs w:val="18"/>
    </w:rPr>
  </w:style>
  <w:style w:type="paragraph" w:styleId="TOC9">
    <w:name w:val="toc 9"/>
    <w:basedOn w:val="Normal"/>
    <w:next w:val="Normal"/>
    <w:autoRedefine/>
    <w:uiPriority w:val="99"/>
    <w:locked/>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Calibri"/>
      <w:b/>
      <w:bCs/>
      <w:sz w:val="20"/>
      <w:szCs w:val="20"/>
    </w:rPr>
  </w:style>
  <w:style w:type="table" w:customStyle="1" w:styleId="TableGrid1">
    <w:name w:val="Table Grid1"/>
    <w:basedOn w:val="TableNormal"/>
    <w:next w:val="TableGrid"/>
    <w:uiPriority w:val="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sz w:val="24"/>
      <w:szCs w:val="24"/>
    </w:rPr>
  </w:style>
  <w:style w:type="character" w:styleId="SubtleReference">
    <w:name w:val="Subtle Reference"/>
    <w:basedOn w:val="DefaultParagraphFont"/>
    <w:uiPriority w:val="31"/>
    <w:qFormat/>
    <w:rPr>
      <w:smallCaps/>
      <w:color w:val="C0504D" w:themeColor="accent2"/>
      <w:u w:val="single"/>
    </w:rPr>
  </w:style>
  <w:style w:type="paragraph" w:styleId="NormalWeb">
    <w:name w:val="Normal (Web)"/>
    <w:basedOn w:val="Normal"/>
    <w:uiPriority w:val="99"/>
    <w:unhideWhenUsed/>
  </w:style>
  <w:style w:type="table" w:customStyle="1" w:styleId="TableGrid5">
    <w:name w:val="Table Grid5"/>
    <w:basedOn w:val="TableNormal"/>
    <w:next w:val="TableGrid"/>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TableNormal"/>
    <w:next w:val="TableGrid"/>
    <w:uiPriority w:val="99"/>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47E90"/>
    <w:pPr>
      <w:widowControl/>
    </w:pPr>
    <w:rPr>
      <w:rFonts w:eastAsiaTheme="minorHAnsi"/>
      <w14:ligatures w14:val="standardContextual"/>
    </w:rPr>
  </w:style>
  <w:style w:type="character" w:customStyle="1" w:styleId="BodyTextChar">
    <w:name w:val="Body Text Char"/>
    <w:basedOn w:val="DefaultParagraphFont"/>
    <w:link w:val="BodyText"/>
    <w:uiPriority w:val="1"/>
    <w:rsid w:val="00047E90"/>
    <w:rPr>
      <w:rFonts w:ascii="Times New Roman" w:eastAsiaTheme="minorHAnsi" w:hAnsi="Times New Roman"/>
      <w:sz w:val="24"/>
      <w:szCs w:val="24"/>
      <w14:ligatures w14:val="standardContextual"/>
    </w:rPr>
  </w:style>
  <w:style w:type="paragraph" w:styleId="Title">
    <w:name w:val="Title"/>
    <w:basedOn w:val="Normal"/>
    <w:next w:val="Normal"/>
    <w:link w:val="TitleChar"/>
    <w:uiPriority w:val="1"/>
    <w:qFormat/>
    <w:locked/>
    <w:rsid w:val="00047E90"/>
    <w:pPr>
      <w:widowControl/>
      <w:spacing w:before="187"/>
      <w:ind w:left="430"/>
    </w:pPr>
    <w:rPr>
      <w:rFonts w:eastAsiaTheme="minorHAnsi"/>
      <w:sz w:val="26"/>
      <w:szCs w:val="26"/>
      <w14:ligatures w14:val="standardContextual"/>
    </w:rPr>
  </w:style>
  <w:style w:type="character" w:customStyle="1" w:styleId="TitleChar">
    <w:name w:val="Title Char"/>
    <w:basedOn w:val="DefaultParagraphFont"/>
    <w:link w:val="Title"/>
    <w:uiPriority w:val="1"/>
    <w:rsid w:val="00047E90"/>
    <w:rPr>
      <w:rFonts w:ascii="Times New Roman" w:eastAsiaTheme="minorHAnsi" w:hAnsi="Times New Roman"/>
      <w:sz w:val="26"/>
      <w:szCs w:val="26"/>
      <w14:ligatures w14:val="standardContextual"/>
    </w:rPr>
  </w:style>
  <w:style w:type="paragraph" w:customStyle="1" w:styleId="TableParagraph">
    <w:name w:val="Table Paragraph"/>
    <w:basedOn w:val="Normal"/>
    <w:uiPriority w:val="1"/>
    <w:qFormat/>
    <w:rsid w:val="00047E90"/>
    <w:pPr>
      <w:widowControl/>
    </w:pPr>
    <w:rPr>
      <w:rFonts w:eastAsiaTheme="minorHAnsi"/>
      <w14:ligatures w14:val="standardContextual"/>
    </w:rPr>
  </w:style>
  <w:style w:type="table" w:styleId="TableGridLight">
    <w:name w:val="Grid Table Light"/>
    <w:basedOn w:val="TableNormal"/>
    <w:uiPriority w:val="40"/>
    <w:rsid w:val="00315E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1">
    <w:name w:val="Grid Table 41"/>
    <w:basedOn w:val="TableNormal"/>
    <w:next w:val="GridTable4"/>
    <w:uiPriority w:val="49"/>
    <w:rsid w:val="005831F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106705898">
      <w:bodyDiv w:val="1"/>
      <w:marLeft w:val="0"/>
      <w:marRight w:val="0"/>
      <w:marTop w:val="0"/>
      <w:marBottom w:val="0"/>
      <w:divBdr>
        <w:top w:val="none" w:sz="0" w:space="0" w:color="auto"/>
        <w:left w:val="none" w:sz="0" w:space="0" w:color="auto"/>
        <w:bottom w:val="none" w:sz="0" w:space="0" w:color="auto"/>
        <w:right w:val="none" w:sz="0" w:space="0" w:color="auto"/>
      </w:divBdr>
    </w:div>
    <w:div w:id="261693121">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497576644">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021123113">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250776834">
      <w:bodyDiv w:val="1"/>
      <w:marLeft w:val="0"/>
      <w:marRight w:val="0"/>
      <w:marTop w:val="0"/>
      <w:marBottom w:val="0"/>
      <w:divBdr>
        <w:top w:val="none" w:sz="0" w:space="0" w:color="auto"/>
        <w:left w:val="none" w:sz="0" w:space="0" w:color="auto"/>
        <w:bottom w:val="none" w:sz="0" w:space="0" w:color="auto"/>
        <w:right w:val="none" w:sz="0" w:space="0" w:color="auto"/>
      </w:divBdr>
    </w:div>
    <w:div w:id="1593391235">
      <w:bodyDiv w:val="1"/>
      <w:marLeft w:val="0"/>
      <w:marRight w:val="0"/>
      <w:marTop w:val="0"/>
      <w:marBottom w:val="0"/>
      <w:divBdr>
        <w:top w:val="none" w:sz="0" w:space="0" w:color="auto"/>
        <w:left w:val="none" w:sz="0" w:space="0" w:color="auto"/>
        <w:bottom w:val="none" w:sz="0" w:space="0" w:color="auto"/>
        <w:right w:val="none" w:sz="0" w:space="0" w:color="auto"/>
      </w:divBdr>
    </w:div>
    <w:div w:id="1787042762">
      <w:bodyDiv w:val="1"/>
      <w:marLeft w:val="0"/>
      <w:marRight w:val="0"/>
      <w:marTop w:val="0"/>
      <w:marBottom w:val="0"/>
      <w:divBdr>
        <w:top w:val="none" w:sz="0" w:space="0" w:color="auto"/>
        <w:left w:val="none" w:sz="0" w:space="0" w:color="auto"/>
        <w:bottom w:val="none" w:sz="0" w:space="0" w:color="auto"/>
        <w:right w:val="none" w:sz="0" w:space="0" w:color="auto"/>
      </w:divBdr>
    </w:div>
    <w:div w:id="1859929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605255F3FE77429EC7D5C50BA34056" ma:contentTypeVersion="6" ma:contentTypeDescription="Create a new document." ma:contentTypeScope="" ma:versionID="436887cab935a2feab09ff27fcf84876">
  <xsd:schema xmlns:xsd="http://www.w3.org/2001/XMLSchema" xmlns:xs="http://www.w3.org/2001/XMLSchema" xmlns:p="http://schemas.microsoft.com/office/2006/metadata/properties" xmlns:ns2="092564be-b6fb-449a-bf4c-8caa5617b337" xmlns:ns3="d15896d9-88ea-48a7-88eb-5dbfd73863ec" targetNamespace="http://schemas.microsoft.com/office/2006/metadata/properties" ma:root="true" ma:fieldsID="b1f2038ca9bf98b8316a0681df55e36c" ns2:_="" ns3:_="">
    <xsd:import namespace="092564be-b6fb-449a-bf4c-8caa5617b337"/>
    <xsd:import namespace="d15896d9-88ea-48a7-88eb-5dbfd7386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564be-b6fb-449a-bf4c-8caa5617b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896d9-88ea-48a7-88eb-5dbfd7386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15896d9-88ea-48a7-88eb-5dbfd73863ec">
      <UserInfo>
        <DisplayName>Morton, Kim - OSHA</DisplayName>
        <AccountId>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C63C-62D4-4372-98A0-C6719331B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564be-b6fb-449a-bf4c-8caa5617b337"/>
    <ds:schemaRef ds:uri="d15896d9-88ea-48a7-88eb-5dbfd7386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3F9D2-C6E9-4385-A822-BD38498B032E}">
  <ds:schemaRefs>
    <ds:schemaRef ds:uri="http://schemas.microsoft.com/office/2006/metadata/properties"/>
    <ds:schemaRef ds:uri="http://schemas.microsoft.com/office/infopath/2007/PartnerControls"/>
    <ds:schemaRef ds:uri="d15896d9-88ea-48a7-88eb-5dbfd73863ec"/>
  </ds:schemaRefs>
</ds:datastoreItem>
</file>

<file path=customXml/itemProps3.xml><?xml version="1.0" encoding="utf-8"?>
<ds:datastoreItem xmlns:ds="http://schemas.openxmlformats.org/officeDocument/2006/customXml" ds:itemID="{F408A0F0-1866-4BA9-BCB2-A3FC66D9AF9E}">
  <ds:schemaRefs>
    <ds:schemaRef ds:uri="http://schemas.microsoft.com/sharepoint/v3/contenttype/forms"/>
  </ds:schemaRefs>
</ds:datastoreItem>
</file>

<file path=customXml/itemProps4.xml><?xml version="1.0" encoding="utf-8"?>
<ds:datastoreItem xmlns:ds="http://schemas.openxmlformats.org/officeDocument/2006/customXml" ds:itemID="{00099845-78ED-48A3-9E3A-BBC15430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10183</Words>
  <Characters>58047</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OSHA;dgibbs</dc:creator>
  <cp:keywords/>
  <dc:description/>
  <cp:lastModifiedBy>Smith, Suzanne M. - OSHA</cp:lastModifiedBy>
  <cp:revision>2</cp:revision>
  <cp:lastPrinted>2024-03-06T17:11:00Z</cp:lastPrinted>
  <dcterms:created xsi:type="dcterms:W3CDTF">2024-06-10T17:00:00Z</dcterms:created>
  <dcterms:modified xsi:type="dcterms:W3CDTF">2024-06-10T17:00:00Z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0x010100CA605255F3FE77429EC7D5C50BA34056</vt:lpwstr>
  </property>
</Properties>
</file>