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7AC590E0" w:rsidR="0092646E" w:rsidRPr="001B38C2" w:rsidRDefault="0092646E" w:rsidP="001B38C2">
      <w:pPr>
        <w:tabs>
          <w:tab w:val="left" w:pos="3870"/>
          <w:tab w:val="center" w:pos="4680"/>
        </w:tabs>
        <w:rPr>
          <w:rFonts w:asciiTheme="minorHAnsi" w:hAnsiTheme="minorHAnsi" w:cstheme="minorHAnsi"/>
          <w:b/>
          <w:bCs/>
          <w:iCs/>
          <w:sz w:val="32"/>
          <w:szCs w:val="32"/>
        </w:rPr>
      </w:pPr>
      <w:r w:rsidRPr="001B38C2">
        <w:rPr>
          <w:rFonts w:asciiTheme="minorHAnsi" w:hAnsiTheme="minorHAnsi" w:cstheme="minorHAnsi"/>
          <w:b/>
          <w:bCs/>
          <w:iCs/>
          <w:sz w:val="32"/>
          <w:szCs w:val="32"/>
        </w:rPr>
        <w:t>FY 20</w:t>
      </w:r>
      <w:r w:rsidR="001B38C2" w:rsidRPr="001B38C2">
        <w:rPr>
          <w:rFonts w:asciiTheme="minorHAnsi" w:hAnsiTheme="minorHAnsi" w:cstheme="minorHAnsi"/>
          <w:b/>
          <w:bCs/>
          <w:iCs/>
          <w:sz w:val="32"/>
          <w:szCs w:val="32"/>
        </w:rPr>
        <w:t>23</w:t>
      </w:r>
      <w:r w:rsidR="00833FB6" w:rsidRPr="001B38C2">
        <w:rPr>
          <w:rFonts w:asciiTheme="minorHAnsi" w:hAnsiTheme="minorHAnsi" w:cstheme="minorHAnsi"/>
          <w:b/>
          <w:bCs/>
          <w:iCs/>
          <w:sz w:val="32"/>
          <w:szCs w:val="32"/>
        </w:rPr>
        <w:t xml:space="preserve"> Comprehensive</w:t>
      </w:r>
    </w:p>
    <w:p w14:paraId="073EE52E" w14:textId="77777777" w:rsidR="0092646E" w:rsidRPr="001B38C2" w:rsidRDefault="00E51F18" w:rsidP="001B38C2">
      <w:pPr>
        <w:rPr>
          <w:rFonts w:asciiTheme="minorHAnsi" w:hAnsiTheme="minorHAnsi" w:cstheme="minorHAnsi"/>
          <w:b/>
          <w:bCs/>
          <w:sz w:val="32"/>
          <w:szCs w:val="32"/>
        </w:rPr>
      </w:pPr>
      <w:r w:rsidRPr="001B38C2">
        <w:rPr>
          <w:rFonts w:asciiTheme="minorHAnsi" w:hAnsiTheme="minorHAnsi" w:cstheme="minorHAnsi"/>
          <w:b/>
          <w:bCs/>
          <w:sz w:val="32"/>
          <w:szCs w:val="32"/>
        </w:rPr>
        <w:t xml:space="preserve">Federal Annual Monitoring </w:t>
      </w:r>
      <w:r w:rsidR="0092646E" w:rsidRPr="001B38C2">
        <w:rPr>
          <w:rFonts w:asciiTheme="minorHAnsi" w:hAnsiTheme="minorHAnsi" w:cstheme="minorHAnsi"/>
          <w:b/>
          <w:bCs/>
          <w:sz w:val="32"/>
          <w:szCs w:val="32"/>
        </w:rPr>
        <w:t>Evaluation (FAME) Report</w:t>
      </w:r>
    </w:p>
    <w:p w14:paraId="12EABF73" w14:textId="77777777" w:rsidR="0092646E" w:rsidRPr="007651EA" w:rsidRDefault="0092646E" w:rsidP="001B38C2"/>
    <w:p w14:paraId="52BF58EC" w14:textId="77777777" w:rsidR="0092646E" w:rsidRPr="007651EA" w:rsidRDefault="0092646E" w:rsidP="001B38C2"/>
    <w:p w14:paraId="328F58B3" w14:textId="77777777" w:rsidR="001B38C2" w:rsidRPr="001B38C2" w:rsidRDefault="001B38C2" w:rsidP="001B38C2">
      <w:pPr>
        <w:rPr>
          <w:rFonts w:asciiTheme="minorHAnsi" w:hAnsiTheme="minorHAnsi" w:cstheme="minorHAnsi"/>
          <w:b/>
          <w:sz w:val="32"/>
          <w:szCs w:val="32"/>
        </w:rPr>
      </w:pPr>
      <w:r w:rsidRPr="001B38C2">
        <w:rPr>
          <w:rFonts w:asciiTheme="minorHAnsi" w:hAnsiTheme="minorHAnsi" w:cstheme="minorHAnsi"/>
          <w:b/>
          <w:sz w:val="32"/>
          <w:szCs w:val="32"/>
        </w:rPr>
        <w:t>Maine State Plan (MEOSH)</w:t>
      </w:r>
    </w:p>
    <w:p w14:paraId="34FF4D6F" w14:textId="77777777" w:rsidR="001B38C2" w:rsidRDefault="001B38C2" w:rsidP="001B38C2">
      <w:pPr>
        <w:rPr>
          <w:rFonts w:asciiTheme="minorHAnsi" w:hAnsiTheme="minorHAnsi" w:cstheme="minorHAnsi"/>
          <w:b/>
          <w:sz w:val="36"/>
          <w:szCs w:val="36"/>
        </w:rPr>
      </w:pPr>
    </w:p>
    <w:p w14:paraId="5E89746E" w14:textId="77777777" w:rsidR="001B38C2" w:rsidRPr="001B38C2" w:rsidRDefault="001B38C2" w:rsidP="001B38C2">
      <w:pPr>
        <w:rPr>
          <w:rFonts w:asciiTheme="minorHAnsi" w:hAnsiTheme="minorHAnsi" w:cstheme="minorHAnsi"/>
          <w:b/>
          <w:sz w:val="36"/>
          <w:szCs w:val="36"/>
        </w:rPr>
      </w:pPr>
    </w:p>
    <w:p w14:paraId="11C32DC7" w14:textId="0BB8554E" w:rsidR="0092646E" w:rsidRPr="007651EA" w:rsidRDefault="001B38C2" w:rsidP="001B38C2">
      <w:pPr>
        <w:rPr>
          <w:b/>
        </w:rPr>
      </w:pPr>
      <w:r>
        <w:rPr>
          <w:b/>
          <w:noProof/>
        </w:rPr>
        <w:drawing>
          <wp:inline distT="0" distB="0" distL="0" distR="0" wp14:anchorId="577C0CA5" wp14:editId="7E729E6E">
            <wp:extent cx="1701478" cy="1877566"/>
            <wp:effectExtent l="0" t="0" r="0" b="27940"/>
            <wp:docPr id="1042948029" name="Picture 1" descr="Ma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48029" name="Picture 1" descr="Main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437" cy="1885245"/>
                    </a:xfrm>
                    <a:prstGeom prst="rect">
                      <a:avLst/>
                    </a:prstGeom>
                    <a:noFill/>
                    <a:effectLst>
                      <a:outerShdw blurRad="50800" dist="38100" dir="2700000" algn="tl" rotWithShape="0">
                        <a:prstClr val="black">
                          <a:alpha val="40000"/>
                        </a:prstClr>
                      </a:outerShdw>
                    </a:effectLst>
                  </pic:spPr>
                </pic:pic>
              </a:graphicData>
            </a:graphic>
          </wp:inline>
        </w:drawing>
      </w:r>
    </w:p>
    <w:p w14:paraId="694780EA" w14:textId="77777777" w:rsidR="0092646E" w:rsidRPr="007651EA" w:rsidRDefault="0092646E" w:rsidP="007A71AC">
      <w:pPr>
        <w:jc w:val="center"/>
        <w:rPr>
          <w:bCs/>
        </w:rPr>
      </w:pPr>
    </w:p>
    <w:p w14:paraId="77297C9A" w14:textId="77777777" w:rsidR="0092646E" w:rsidRPr="007651EA" w:rsidRDefault="0092646E" w:rsidP="007A71AC">
      <w:pPr>
        <w:jc w:val="center"/>
        <w:rPr>
          <w:bCs/>
        </w:rPr>
      </w:pPr>
    </w:p>
    <w:p w14:paraId="0D9E19DB" w14:textId="77777777" w:rsidR="0092646E" w:rsidRPr="007651EA" w:rsidRDefault="0092646E" w:rsidP="007A71AC">
      <w:pPr>
        <w:jc w:val="center"/>
        <w:rPr>
          <w:bCs/>
        </w:rPr>
      </w:pPr>
    </w:p>
    <w:p w14:paraId="7FCA6517" w14:textId="0E34CC23" w:rsidR="0092646E" w:rsidRPr="001B38C2" w:rsidRDefault="0092646E" w:rsidP="001B38C2">
      <w:pPr>
        <w:rPr>
          <w:bCs/>
        </w:rPr>
      </w:pPr>
      <w:r w:rsidRPr="001B38C2">
        <w:rPr>
          <w:rFonts w:asciiTheme="minorHAnsi" w:eastAsia="Batang" w:hAnsiTheme="minorHAnsi" w:cstheme="minorHAnsi"/>
          <w:b/>
          <w:sz w:val="28"/>
          <w:szCs w:val="28"/>
        </w:rPr>
        <w:t>Evaluation Period: October 1, 20</w:t>
      </w:r>
      <w:r w:rsidR="001B38C2">
        <w:rPr>
          <w:rFonts w:asciiTheme="minorHAnsi" w:eastAsia="Batang" w:hAnsiTheme="minorHAnsi" w:cstheme="minorHAnsi"/>
          <w:b/>
          <w:sz w:val="28"/>
          <w:szCs w:val="28"/>
        </w:rPr>
        <w:t>22</w:t>
      </w:r>
      <w:r w:rsidRPr="001B38C2">
        <w:rPr>
          <w:rFonts w:asciiTheme="minorHAnsi" w:eastAsia="Batang" w:hAnsiTheme="minorHAnsi" w:cstheme="minorHAnsi"/>
          <w:b/>
          <w:sz w:val="28"/>
          <w:szCs w:val="28"/>
        </w:rPr>
        <w:t xml:space="preserve"> – September 30, 20</w:t>
      </w:r>
      <w:r w:rsidR="001B38C2">
        <w:rPr>
          <w:rFonts w:asciiTheme="minorHAnsi" w:eastAsia="Batang" w:hAnsiTheme="minorHAnsi" w:cstheme="minorHAnsi"/>
          <w:b/>
          <w:sz w:val="28"/>
          <w:szCs w:val="28"/>
        </w:rPr>
        <w:t>23</w:t>
      </w:r>
    </w:p>
    <w:p w14:paraId="12952476"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A47524"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2EE1B7"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E74F31" w14:textId="77777777" w:rsidR="009A0AA1" w:rsidRPr="009A0AA1" w:rsidRDefault="009A0AA1" w:rsidP="009A0AA1">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Calibri" w:eastAsia="Batang" w:hAnsi="Calibri" w:cs="Calibri"/>
          <w:b/>
        </w:rPr>
      </w:pPr>
      <w:r w:rsidRPr="009A0AA1">
        <w:rPr>
          <w:rFonts w:ascii="Calibri" w:eastAsia="Batang" w:hAnsi="Calibri" w:cs="Calibri"/>
          <w:b/>
        </w:rPr>
        <w:t>Initial Approval Date:  August 5, 2015</w:t>
      </w:r>
    </w:p>
    <w:p w14:paraId="0CD60802" w14:textId="77777777" w:rsidR="009A0AA1" w:rsidRPr="009A0AA1" w:rsidRDefault="009A0AA1" w:rsidP="009A0AA1">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Calibri" w:eastAsia="Batang" w:hAnsi="Calibri" w:cs="Calibri"/>
          <w:b/>
        </w:rPr>
      </w:pPr>
      <w:r w:rsidRPr="009A0AA1">
        <w:rPr>
          <w:rFonts w:ascii="Calibri" w:eastAsia="Batang" w:hAnsi="Calibri" w:cs="Calibri"/>
          <w:b/>
        </w:rPr>
        <w:t>Program Certification Date: March 21, 2023</w:t>
      </w:r>
    </w:p>
    <w:p w14:paraId="09FDFC36" w14:textId="5A638D02" w:rsidR="009A0AA1" w:rsidRPr="00DB1070" w:rsidRDefault="00DB1070" w:rsidP="009A0AA1">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Calibri" w:hAnsi="Calibri" w:cs="Calibri"/>
          <w:b/>
          <w:color w:val="FF0000"/>
        </w:rPr>
      </w:pPr>
      <w:r w:rsidRPr="00FD00BC">
        <w:rPr>
          <w:rFonts w:ascii="Calibri" w:eastAsia="Batang" w:hAnsi="Calibri" w:cs="Calibri"/>
          <w:b/>
        </w:rPr>
        <w:t xml:space="preserve">  </w:t>
      </w:r>
    </w:p>
    <w:p w14:paraId="6FC16208" w14:textId="77777777" w:rsidR="009A0AA1" w:rsidRPr="009A0AA1" w:rsidRDefault="009A0AA1" w:rsidP="009A0AA1">
      <w:pPr>
        <w:widowControl/>
        <w:autoSpaceDE/>
        <w:autoSpaceDN/>
        <w:adjustRightInd/>
        <w:rPr>
          <w:rFonts w:ascii="Calibri" w:hAnsi="Calibri" w:cs="Calibri"/>
          <w:b/>
          <w:bCs/>
        </w:rPr>
      </w:pPr>
    </w:p>
    <w:p w14:paraId="68DAB282" w14:textId="77777777" w:rsidR="009A0AA1" w:rsidRPr="009A0AA1" w:rsidRDefault="009A0AA1" w:rsidP="009A0AA1">
      <w:pPr>
        <w:widowControl/>
        <w:autoSpaceDE/>
        <w:autoSpaceDN/>
        <w:adjustRightInd/>
        <w:jc w:val="center"/>
        <w:rPr>
          <w:rFonts w:ascii="Calibri" w:hAnsi="Calibri" w:cs="Calibri"/>
          <w:b/>
        </w:rPr>
      </w:pPr>
    </w:p>
    <w:p w14:paraId="28FF0AC2" w14:textId="77777777" w:rsidR="009A0AA1" w:rsidRPr="009A0AA1" w:rsidRDefault="009A0AA1" w:rsidP="009A0AA1">
      <w:pPr>
        <w:widowControl/>
        <w:autoSpaceDE/>
        <w:autoSpaceDN/>
        <w:adjustRightInd/>
        <w:rPr>
          <w:rFonts w:ascii="Calibri" w:hAnsi="Calibri" w:cs="Calibri"/>
          <w:b/>
        </w:rPr>
      </w:pPr>
      <w:r w:rsidRPr="009A0AA1">
        <w:rPr>
          <w:rFonts w:ascii="Calibri" w:hAnsi="Calibri" w:cs="Calibri"/>
          <w:b/>
        </w:rPr>
        <w:t>Prepared by:</w:t>
      </w:r>
    </w:p>
    <w:p w14:paraId="5B4C6CAC" w14:textId="77777777" w:rsidR="009A0AA1" w:rsidRPr="009A0AA1" w:rsidRDefault="009A0AA1" w:rsidP="009A0AA1">
      <w:pPr>
        <w:widowControl/>
        <w:autoSpaceDE/>
        <w:autoSpaceDN/>
        <w:adjustRightInd/>
        <w:rPr>
          <w:rFonts w:ascii="Calibri" w:hAnsi="Calibri" w:cs="Calibri"/>
          <w:b/>
        </w:rPr>
      </w:pPr>
      <w:r w:rsidRPr="009A0AA1">
        <w:rPr>
          <w:rFonts w:ascii="Calibri" w:hAnsi="Calibri" w:cs="Calibri"/>
          <w:b/>
        </w:rPr>
        <w:t xml:space="preserve">U. S. Department of Labor </w:t>
      </w:r>
    </w:p>
    <w:p w14:paraId="1DF1E52B" w14:textId="77777777" w:rsidR="009A0AA1" w:rsidRPr="009A0AA1" w:rsidRDefault="009A0AA1" w:rsidP="009A0AA1">
      <w:pPr>
        <w:widowControl/>
        <w:autoSpaceDE/>
        <w:autoSpaceDN/>
        <w:adjustRightInd/>
        <w:rPr>
          <w:rFonts w:ascii="Calibri" w:hAnsi="Calibri" w:cs="Calibri"/>
          <w:b/>
        </w:rPr>
      </w:pPr>
      <w:r w:rsidRPr="009A0AA1">
        <w:rPr>
          <w:rFonts w:ascii="Calibri" w:hAnsi="Calibri" w:cs="Calibri"/>
          <w:b/>
        </w:rPr>
        <w:t>Occupational Safety and Health Administration</w:t>
      </w:r>
    </w:p>
    <w:p w14:paraId="63F15E90" w14:textId="77777777" w:rsidR="009A0AA1" w:rsidRPr="009A0AA1" w:rsidRDefault="009A0AA1" w:rsidP="009A0AA1">
      <w:pPr>
        <w:widowControl/>
        <w:autoSpaceDE/>
        <w:autoSpaceDN/>
        <w:adjustRightInd/>
        <w:rPr>
          <w:rFonts w:ascii="Calibri" w:hAnsi="Calibri" w:cs="Calibri"/>
          <w:b/>
        </w:rPr>
      </w:pPr>
      <w:r w:rsidRPr="009A0AA1">
        <w:rPr>
          <w:rFonts w:ascii="Calibri" w:hAnsi="Calibri" w:cs="Calibri"/>
          <w:b/>
        </w:rPr>
        <w:t>Region I</w:t>
      </w:r>
    </w:p>
    <w:p w14:paraId="3DC5A024" w14:textId="77777777" w:rsidR="009A0AA1" w:rsidRPr="009A0AA1" w:rsidRDefault="009A0AA1" w:rsidP="009A0AA1">
      <w:pPr>
        <w:widowControl/>
        <w:autoSpaceDE/>
        <w:autoSpaceDN/>
        <w:adjustRightInd/>
        <w:rPr>
          <w:rFonts w:ascii="Calibri" w:hAnsi="Calibri" w:cs="Calibri"/>
          <w:b/>
        </w:rPr>
      </w:pPr>
      <w:r w:rsidRPr="009A0AA1">
        <w:rPr>
          <w:rFonts w:ascii="Calibri" w:hAnsi="Calibri" w:cs="Calibri"/>
          <w:b/>
        </w:rPr>
        <w:t>Boston, Massachusetts</w:t>
      </w:r>
    </w:p>
    <w:p w14:paraId="409B5484" w14:textId="77777777" w:rsidR="0092646E" w:rsidRDefault="0092646E" w:rsidP="007A71AC">
      <w:pPr>
        <w:ind w:left="360"/>
      </w:pPr>
    </w:p>
    <w:p w14:paraId="22063262" w14:textId="77777777" w:rsidR="0069437A" w:rsidRPr="008B1863" w:rsidRDefault="00F40E31" w:rsidP="007A71AC">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8B1863" w:rsidRDefault="008B1863" w:rsidP="007A71AC">
      <w:pPr>
        <w:tabs>
          <w:tab w:val="left" w:pos="1125"/>
        </w:tabs>
        <w:rPr>
          <w:i/>
          <w:sz w:val="20"/>
          <w:szCs w:val="20"/>
        </w:rPr>
      </w:pPr>
    </w:p>
    <w:p w14:paraId="1E3995E5" w14:textId="77777777" w:rsidR="00F54FF0" w:rsidRDefault="00F54FF0" w:rsidP="007A71AC">
      <w:pPr>
        <w:tabs>
          <w:tab w:val="left" w:pos="1125"/>
        </w:tabs>
        <w:rPr>
          <w:i/>
          <w:sz w:val="20"/>
          <w:szCs w:val="20"/>
        </w:rPr>
      </w:pPr>
    </w:p>
    <w:p w14:paraId="4641BCD1" w14:textId="77777777" w:rsidR="005D1101" w:rsidRDefault="005D1101" w:rsidP="007A71AC">
      <w:pPr>
        <w:keepNext/>
        <w:keepLines/>
        <w:widowControl/>
        <w:autoSpaceDE/>
        <w:autoSpaceDN/>
        <w:adjustRightInd/>
        <w:spacing w:before="480"/>
        <w:jc w:val="center"/>
        <w:rPr>
          <w:i/>
          <w:sz w:val="20"/>
          <w:szCs w:val="20"/>
        </w:rPr>
      </w:pPr>
    </w:p>
    <w:p w14:paraId="60FB2C6B" w14:textId="035746BF" w:rsidR="005A5B9A" w:rsidRPr="009A0AA1" w:rsidRDefault="00C443EA" w:rsidP="007A71AC">
      <w:pPr>
        <w:keepNext/>
        <w:keepLines/>
        <w:widowControl/>
        <w:autoSpaceDE/>
        <w:autoSpaceDN/>
        <w:adjustRightInd/>
        <w:spacing w:before="480"/>
        <w:jc w:val="center"/>
        <w:rPr>
          <w:rFonts w:asciiTheme="minorHAnsi" w:hAnsiTheme="minorHAnsi" w:cstheme="minorHAnsi"/>
          <w:b/>
          <w:bCs/>
          <w:sz w:val="32"/>
          <w:szCs w:val="32"/>
          <w:lang w:eastAsia="ja-JP"/>
        </w:rPr>
      </w:pPr>
      <w:r w:rsidRPr="009A0AA1">
        <w:rPr>
          <w:rFonts w:asciiTheme="minorHAnsi" w:hAnsiTheme="minorHAnsi" w:cstheme="minorHAnsi"/>
          <w:b/>
          <w:bCs/>
          <w:sz w:val="32"/>
          <w:szCs w:val="32"/>
          <w:lang w:eastAsia="ja-JP"/>
        </w:rPr>
        <w:t>Contents</w:t>
      </w:r>
    </w:p>
    <w:p w14:paraId="1EE3EE39" w14:textId="77777777" w:rsidR="005A5B9A" w:rsidRPr="009A0AA1" w:rsidRDefault="005A5B9A" w:rsidP="007A71AC">
      <w:pPr>
        <w:rPr>
          <w:rFonts w:asciiTheme="minorHAnsi" w:hAnsiTheme="minorHAnsi" w:cstheme="minorHAnsi"/>
          <w:bCs/>
          <w:color w:val="0070C0"/>
          <w:sz w:val="32"/>
          <w:szCs w:val="32"/>
        </w:rPr>
      </w:pPr>
    </w:p>
    <w:p w14:paraId="5D690F8C" w14:textId="77777777" w:rsidR="00594C87" w:rsidRDefault="00594C87" w:rsidP="00594C87">
      <w:pPr>
        <w:widowControl/>
        <w:numPr>
          <w:ilvl w:val="0"/>
          <w:numId w:val="65"/>
        </w:numPr>
        <w:tabs>
          <w:tab w:val="left" w:pos="9180"/>
        </w:tabs>
        <w:autoSpaceDE/>
        <w:adjustRightInd/>
        <w:ind w:left="720"/>
        <w:jc w:val="both"/>
        <w:rPr>
          <w:rFonts w:ascii="Calibri" w:hAnsi="Calibri" w:cs="Calibri"/>
          <w:sz w:val="28"/>
          <w:szCs w:val="28"/>
        </w:rPr>
      </w:pPr>
      <w:r>
        <w:rPr>
          <w:rFonts w:ascii="Calibri" w:hAnsi="Calibri" w:cs="Calibri"/>
          <w:b/>
          <w:bCs/>
          <w:sz w:val="28"/>
          <w:szCs w:val="28"/>
        </w:rPr>
        <w:t>Executive Summary</w:t>
      </w:r>
      <w:r>
        <w:rPr>
          <w:rFonts w:ascii="Calibri" w:hAnsi="Calibri" w:cs="Calibri"/>
          <w:sz w:val="28"/>
          <w:szCs w:val="28"/>
        </w:rPr>
        <w:t>………………………………………...………...…..................</w:t>
      </w:r>
      <w:r>
        <w:rPr>
          <w:rFonts w:ascii="Calibri" w:hAnsi="Calibri" w:cs="Calibri"/>
          <w:sz w:val="28"/>
          <w:szCs w:val="28"/>
        </w:rPr>
        <w:tab/>
      </w:r>
      <w:r>
        <w:rPr>
          <w:rFonts w:ascii="Calibri" w:hAnsi="Calibri" w:cs="Calibri"/>
          <w:b/>
          <w:bCs/>
          <w:sz w:val="28"/>
          <w:szCs w:val="28"/>
        </w:rPr>
        <w:t>3</w:t>
      </w:r>
    </w:p>
    <w:p w14:paraId="22865EC7" w14:textId="77777777" w:rsidR="00594C87" w:rsidRDefault="00594C87" w:rsidP="00594C87">
      <w:pPr>
        <w:tabs>
          <w:tab w:val="left" w:pos="9180"/>
        </w:tabs>
        <w:ind w:left="720" w:hanging="720"/>
        <w:contextualSpacing/>
        <w:jc w:val="both"/>
        <w:rPr>
          <w:rFonts w:ascii="Calibri" w:hAnsi="Calibri" w:cs="Calibri"/>
        </w:rPr>
      </w:pPr>
    </w:p>
    <w:p w14:paraId="17EEC7DF" w14:textId="791749BE" w:rsidR="00594C87" w:rsidRDefault="00594C87" w:rsidP="00594C87">
      <w:pPr>
        <w:widowControl/>
        <w:numPr>
          <w:ilvl w:val="0"/>
          <w:numId w:val="65"/>
        </w:numPr>
        <w:tabs>
          <w:tab w:val="left" w:pos="9180"/>
        </w:tabs>
        <w:autoSpaceDE/>
        <w:adjustRightInd/>
        <w:ind w:left="720"/>
        <w:jc w:val="both"/>
        <w:rPr>
          <w:rFonts w:ascii="Calibri" w:hAnsi="Calibri" w:cs="Calibri"/>
          <w:sz w:val="28"/>
          <w:szCs w:val="28"/>
        </w:rPr>
      </w:pPr>
      <w:r>
        <w:rPr>
          <w:rFonts w:ascii="Calibri" w:hAnsi="Calibri" w:cs="Calibri"/>
          <w:b/>
          <w:bCs/>
          <w:sz w:val="28"/>
          <w:szCs w:val="28"/>
        </w:rPr>
        <w:t>State Plan Background</w:t>
      </w:r>
      <w:r>
        <w:rPr>
          <w:rFonts w:ascii="Calibri" w:hAnsi="Calibri" w:cs="Calibri"/>
          <w:sz w:val="28"/>
          <w:szCs w:val="28"/>
        </w:rPr>
        <w:t>………………………………………………......................</w:t>
      </w:r>
      <w:r>
        <w:rPr>
          <w:rFonts w:ascii="Calibri" w:hAnsi="Calibri" w:cs="Calibri"/>
          <w:sz w:val="28"/>
          <w:szCs w:val="28"/>
        </w:rPr>
        <w:tab/>
      </w:r>
      <w:r w:rsidR="003254F5" w:rsidRPr="00110578">
        <w:rPr>
          <w:rFonts w:ascii="Calibri" w:hAnsi="Calibri" w:cs="Calibri"/>
          <w:b/>
          <w:bCs/>
          <w:sz w:val="28"/>
          <w:szCs w:val="28"/>
        </w:rPr>
        <w:t>3</w:t>
      </w:r>
    </w:p>
    <w:p w14:paraId="3E7665BE" w14:textId="0D74E9EC" w:rsidR="00594C87" w:rsidRDefault="00594C87" w:rsidP="00594C87">
      <w:pPr>
        <w:pStyle w:val="ListParagraph"/>
        <w:numPr>
          <w:ilvl w:val="0"/>
          <w:numId w:val="66"/>
        </w:numPr>
        <w:tabs>
          <w:tab w:val="left" w:pos="9180"/>
        </w:tabs>
        <w:spacing w:line="240" w:lineRule="auto"/>
        <w:ind w:left="1440" w:hanging="720"/>
        <w:jc w:val="both"/>
      </w:pPr>
      <w:r>
        <w:rPr>
          <w:sz w:val="24"/>
          <w:szCs w:val="24"/>
        </w:rPr>
        <w:t>Background…………………………………………………………………...........................</w:t>
      </w:r>
      <w:r>
        <w:rPr>
          <w:sz w:val="24"/>
          <w:szCs w:val="24"/>
        </w:rPr>
        <w:tab/>
      </w:r>
      <w:r w:rsidR="003254F5">
        <w:rPr>
          <w:sz w:val="24"/>
          <w:szCs w:val="24"/>
        </w:rPr>
        <w:t>3</w:t>
      </w:r>
    </w:p>
    <w:p w14:paraId="5F29F88C" w14:textId="593ECBCA" w:rsidR="00594C87" w:rsidRDefault="00594C87" w:rsidP="00594C87">
      <w:pPr>
        <w:pStyle w:val="ListParagraph"/>
        <w:numPr>
          <w:ilvl w:val="0"/>
          <w:numId w:val="66"/>
        </w:numPr>
        <w:tabs>
          <w:tab w:val="left" w:pos="9180"/>
        </w:tabs>
        <w:spacing w:line="240" w:lineRule="auto"/>
        <w:ind w:left="1440" w:hanging="720"/>
        <w:jc w:val="both"/>
      </w:pPr>
      <w:r>
        <w:rPr>
          <w:sz w:val="24"/>
          <w:szCs w:val="24"/>
        </w:rPr>
        <w:t>New Issues…………………………………………………………………….........................</w:t>
      </w:r>
      <w:r>
        <w:rPr>
          <w:sz w:val="24"/>
          <w:szCs w:val="24"/>
        </w:rPr>
        <w:tab/>
      </w:r>
      <w:r w:rsidR="003254F5">
        <w:rPr>
          <w:sz w:val="24"/>
          <w:szCs w:val="24"/>
        </w:rPr>
        <w:t>4</w:t>
      </w:r>
    </w:p>
    <w:p w14:paraId="6830FA7C" w14:textId="77777777" w:rsidR="00594C87" w:rsidRDefault="00594C87" w:rsidP="00594C87">
      <w:pPr>
        <w:tabs>
          <w:tab w:val="left" w:pos="9180"/>
        </w:tabs>
        <w:ind w:left="720"/>
        <w:jc w:val="both"/>
        <w:rPr>
          <w:rFonts w:ascii="Calibri" w:hAnsi="Calibri" w:cs="Calibri"/>
          <w:sz w:val="20"/>
          <w:szCs w:val="20"/>
        </w:rPr>
      </w:pPr>
    </w:p>
    <w:p w14:paraId="3A0648E7" w14:textId="56B4192E" w:rsidR="00594C87" w:rsidRDefault="00594C87" w:rsidP="00594C87">
      <w:pPr>
        <w:widowControl/>
        <w:numPr>
          <w:ilvl w:val="0"/>
          <w:numId w:val="65"/>
        </w:numPr>
        <w:tabs>
          <w:tab w:val="left" w:pos="9180"/>
        </w:tabs>
        <w:autoSpaceDE/>
        <w:adjustRightInd/>
        <w:ind w:left="720"/>
        <w:jc w:val="both"/>
        <w:rPr>
          <w:rFonts w:ascii="Calibri" w:hAnsi="Calibri" w:cs="Calibri"/>
          <w:sz w:val="28"/>
          <w:szCs w:val="28"/>
        </w:rPr>
      </w:pPr>
      <w:r>
        <w:rPr>
          <w:rFonts w:ascii="Calibri" w:hAnsi="Calibri" w:cs="Calibri"/>
          <w:b/>
          <w:bCs/>
          <w:sz w:val="28"/>
          <w:szCs w:val="28"/>
        </w:rPr>
        <w:t>Assessment of State Plan Performance</w:t>
      </w:r>
      <w:r>
        <w:rPr>
          <w:rFonts w:ascii="Calibri" w:hAnsi="Calibri" w:cs="Calibri"/>
          <w:bCs/>
          <w:sz w:val="28"/>
          <w:szCs w:val="28"/>
        </w:rPr>
        <w:t>………………………………............</w:t>
      </w:r>
      <w:r>
        <w:rPr>
          <w:rFonts w:ascii="Calibri" w:hAnsi="Calibri" w:cs="Calibri"/>
          <w:bCs/>
          <w:sz w:val="28"/>
          <w:szCs w:val="28"/>
        </w:rPr>
        <w:tab/>
      </w:r>
      <w:r w:rsidR="00DD3891" w:rsidRPr="00110578">
        <w:rPr>
          <w:rFonts w:ascii="Calibri" w:hAnsi="Calibri" w:cs="Calibri"/>
          <w:b/>
          <w:sz w:val="28"/>
          <w:szCs w:val="28"/>
        </w:rPr>
        <w:t>4</w:t>
      </w:r>
    </w:p>
    <w:p w14:paraId="1E27A84D" w14:textId="5636E096" w:rsidR="00594C87" w:rsidRDefault="00594C87" w:rsidP="00594C87">
      <w:pPr>
        <w:widowControl/>
        <w:numPr>
          <w:ilvl w:val="0"/>
          <w:numId w:val="67"/>
        </w:numPr>
        <w:tabs>
          <w:tab w:val="left" w:pos="9180"/>
        </w:tabs>
        <w:autoSpaceDE/>
        <w:adjustRightInd/>
        <w:ind w:left="1440" w:hanging="720"/>
        <w:contextualSpacing/>
        <w:jc w:val="both"/>
        <w:rPr>
          <w:rFonts w:ascii="Calibri" w:hAnsi="Calibri" w:cs="Calibri"/>
        </w:rPr>
      </w:pPr>
      <w:r>
        <w:rPr>
          <w:rFonts w:ascii="Calibri" w:hAnsi="Calibri" w:cs="Calibri"/>
        </w:rPr>
        <w:t>Data and Methodology………………………………………………………....................</w:t>
      </w:r>
      <w:r>
        <w:rPr>
          <w:rFonts w:ascii="Calibri" w:hAnsi="Calibri" w:cs="Calibri"/>
        </w:rPr>
        <w:tab/>
      </w:r>
      <w:r w:rsidR="00DD3891">
        <w:rPr>
          <w:rFonts w:ascii="Calibri" w:hAnsi="Calibri" w:cs="Calibri"/>
        </w:rPr>
        <w:t>4</w:t>
      </w:r>
    </w:p>
    <w:p w14:paraId="72705867" w14:textId="1252C365" w:rsidR="00594C87" w:rsidRDefault="00594C87" w:rsidP="00594C87">
      <w:pPr>
        <w:widowControl/>
        <w:numPr>
          <w:ilvl w:val="0"/>
          <w:numId w:val="67"/>
        </w:numPr>
        <w:tabs>
          <w:tab w:val="left" w:pos="9180"/>
        </w:tabs>
        <w:autoSpaceDE/>
        <w:adjustRightInd/>
        <w:ind w:left="1440" w:hanging="720"/>
        <w:contextualSpacing/>
        <w:rPr>
          <w:rFonts w:ascii="Calibri" w:hAnsi="Calibri" w:cs="Calibri"/>
        </w:rPr>
      </w:pPr>
      <w:r>
        <w:rPr>
          <w:rFonts w:ascii="Calibri" w:hAnsi="Calibri" w:cs="Calibri"/>
        </w:rPr>
        <w:t>Review of State Plan Performance …………………………………………...............</w:t>
      </w:r>
      <w:r>
        <w:rPr>
          <w:rFonts w:ascii="Calibri" w:hAnsi="Calibri" w:cs="Calibri"/>
        </w:rPr>
        <w:tab/>
      </w:r>
      <w:r w:rsidR="00DD3891">
        <w:rPr>
          <w:rFonts w:ascii="Calibri" w:hAnsi="Calibri" w:cs="Calibri"/>
        </w:rPr>
        <w:t>6</w:t>
      </w:r>
    </w:p>
    <w:p w14:paraId="5AFC5DBA" w14:textId="0C1EB88F" w:rsidR="00594C87" w:rsidRDefault="00594C87" w:rsidP="00594C87">
      <w:pPr>
        <w:pStyle w:val="ListParagraph"/>
        <w:numPr>
          <w:ilvl w:val="0"/>
          <w:numId w:val="68"/>
        </w:numPr>
        <w:tabs>
          <w:tab w:val="left" w:pos="9180"/>
        </w:tabs>
        <w:spacing w:after="0" w:line="240" w:lineRule="auto"/>
      </w:pPr>
      <w:r>
        <w:rPr>
          <w:sz w:val="24"/>
          <w:szCs w:val="24"/>
        </w:rPr>
        <w:t>Program Administration……………………………………...............................</w:t>
      </w:r>
      <w:r>
        <w:rPr>
          <w:sz w:val="24"/>
          <w:szCs w:val="24"/>
        </w:rPr>
        <w:tab/>
      </w:r>
      <w:r w:rsidR="00DD3891">
        <w:rPr>
          <w:sz w:val="24"/>
          <w:szCs w:val="24"/>
        </w:rPr>
        <w:t>6</w:t>
      </w:r>
    </w:p>
    <w:p w14:paraId="1EA4A195" w14:textId="119B08A3" w:rsidR="00594C87" w:rsidRDefault="00594C87" w:rsidP="00594C87">
      <w:pPr>
        <w:widowControl/>
        <w:numPr>
          <w:ilvl w:val="0"/>
          <w:numId w:val="68"/>
        </w:numPr>
        <w:tabs>
          <w:tab w:val="left" w:pos="9180"/>
        </w:tabs>
        <w:autoSpaceDE/>
        <w:adjustRightInd/>
        <w:contextualSpacing/>
        <w:jc w:val="both"/>
        <w:rPr>
          <w:rFonts w:ascii="Calibri" w:hAnsi="Calibri" w:cs="Calibri"/>
        </w:rPr>
      </w:pPr>
      <w:r>
        <w:rPr>
          <w:rFonts w:ascii="Calibri" w:hAnsi="Calibri" w:cs="Calibri"/>
        </w:rPr>
        <w:t>Enforcement………………………………………………………………......................</w:t>
      </w:r>
      <w:r>
        <w:rPr>
          <w:rFonts w:ascii="Calibri" w:hAnsi="Calibri" w:cs="Calibri"/>
        </w:rPr>
        <w:tab/>
      </w:r>
      <w:r w:rsidR="00DD3891">
        <w:rPr>
          <w:rFonts w:ascii="Calibri" w:hAnsi="Calibri" w:cs="Calibri"/>
        </w:rPr>
        <w:t>7</w:t>
      </w:r>
    </w:p>
    <w:p w14:paraId="2CD79205" w14:textId="3DD0D443" w:rsidR="00594C87" w:rsidRDefault="00594C87" w:rsidP="00594C87">
      <w:pPr>
        <w:widowControl/>
        <w:numPr>
          <w:ilvl w:val="0"/>
          <w:numId w:val="68"/>
        </w:numPr>
        <w:tabs>
          <w:tab w:val="left" w:pos="9180"/>
        </w:tabs>
        <w:autoSpaceDE/>
        <w:adjustRightInd/>
        <w:contextualSpacing/>
        <w:jc w:val="both"/>
        <w:rPr>
          <w:rFonts w:ascii="Calibri" w:hAnsi="Calibri" w:cs="Calibri"/>
          <w:bCs/>
        </w:rPr>
      </w:pPr>
      <w:r>
        <w:rPr>
          <w:rFonts w:ascii="Calibri" w:hAnsi="Calibri" w:cs="Calibri"/>
          <w:bCs/>
        </w:rPr>
        <w:t>Review Procedures………………………………………………………....................</w:t>
      </w:r>
      <w:r>
        <w:rPr>
          <w:rFonts w:ascii="Calibri" w:hAnsi="Calibri" w:cs="Calibri"/>
          <w:bCs/>
        </w:rPr>
        <w:tab/>
      </w:r>
      <w:r w:rsidR="00DD3891">
        <w:rPr>
          <w:rFonts w:ascii="Calibri" w:hAnsi="Calibri" w:cs="Calibri"/>
          <w:bCs/>
        </w:rPr>
        <w:t>10</w:t>
      </w:r>
    </w:p>
    <w:p w14:paraId="650988D4" w14:textId="37DF9398" w:rsidR="00594C87" w:rsidRDefault="00594C87" w:rsidP="00594C87">
      <w:pPr>
        <w:widowControl/>
        <w:numPr>
          <w:ilvl w:val="0"/>
          <w:numId w:val="68"/>
        </w:numPr>
        <w:tabs>
          <w:tab w:val="left" w:pos="9180"/>
        </w:tabs>
        <w:autoSpaceDE/>
        <w:adjustRightInd/>
        <w:contextualSpacing/>
        <w:jc w:val="both"/>
        <w:rPr>
          <w:rFonts w:ascii="Calibri" w:hAnsi="Calibri" w:cs="Calibri"/>
        </w:rPr>
      </w:pPr>
      <w:r>
        <w:rPr>
          <w:rFonts w:ascii="Calibri" w:hAnsi="Calibri" w:cs="Calibri"/>
        </w:rPr>
        <w:t>Standards and Federal Program Changes (FPCs) Adoption………………</w:t>
      </w:r>
      <w:r>
        <w:rPr>
          <w:rFonts w:ascii="Calibri" w:hAnsi="Calibri" w:cs="Calibri"/>
        </w:rPr>
        <w:tab/>
      </w:r>
      <w:r w:rsidR="00DD3891">
        <w:rPr>
          <w:rFonts w:ascii="Calibri" w:hAnsi="Calibri" w:cs="Calibri"/>
        </w:rPr>
        <w:t>11</w:t>
      </w:r>
    </w:p>
    <w:p w14:paraId="39D32401" w14:textId="5EC5E74B" w:rsidR="00594C87" w:rsidRDefault="00594C87" w:rsidP="00594C87">
      <w:pPr>
        <w:widowControl/>
        <w:numPr>
          <w:ilvl w:val="0"/>
          <w:numId w:val="68"/>
        </w:numPr>
        <w:tabs>
          <w:tab w:val="left" w:pos="9180"/>
        </w:tabs>
        <w:autoSpaceDE/>
        <w:adjustRightInd/>
        <w:contextualSpacing/>
        <w:jc w:val="both"/>
        <w:rPr>
          <w:rFonts w:ascii="Calibri" w:hAnsi="Calibri" w:cs="Calibri"/>
        </w:rPr>
      </w:pPr>
      <w:r>
        <w:rPr>
          <w:rFonts w:ascii="Calibri" w:hAnsi="Calibri" w:cs="Calibri"/>
        </w:rPr>
        <w:t>Variances…………………………………………………………………........................</w:t>
      </w:r>
      <w:r>
        <w:rPr>
          <w:rFonts w:ascii="Calibri" w:hAnsi="Calibri" w:cs="Calibri"/>
        </w:rPr>
        <w:tab/>
      </w:r>
      <w:r w:rsidR="006D66AE">
        <w:rPr>
          <w:rFonts w:ascii="Calibri" w:hAnsi="Calibri" w:cs="Calibri"/>
        </w:rPr>
        <w:t>16</w:t>
      </w:r>
    </w:p>
    <w:p w14:paraId="7418FEEB" w14:textId="657548A9" w:rsidR="00594C87" w:rsidRDefault="00594C87" w:rsidP="00594C87">
      <w:pPr>
        <w:widowControl/>
        <w:numPr>
          <w:ilvl w:val="0"/>
          <w:numId w:val="68"/>
        </w:numPr>
        <w:tabs>
          <w:tab w:val="left" w:pos="9180"/>
        </w:tabs>
        <w:autoSpaceDE/>
        <w:adjustRightInd/>
        <w:contextualSpacing/>
        <w:rPr>
          <w:rFonts w:ascii="Calibri" w:hAnsi="Calibri" w:cs="Calibri"/>
        </w:rPr>
      </w:pPr>
      <w:r>
        <w:rPr>
          <w:rFonts w:ascii="Calibri" w:hAnsi="Calibri" w:cs="Calibri"/>
        </w:rPr>
        <w:t>State and Local Government Worker Program……………………………....</w:t>
      </w:r>
      <w:r>
        <w:rPr>
          <w:rFonts w:ascii="Calibri" w:hAnsi="Calibri" w:cs="Calibri"/>
        </w:rPr>
        <w:tab/>
      </w:r>
      <w:r w:rsidR="006D66AE">
        <w:rPr>
          <w:rFonts w:ascii="Calibri" w:hAnsi="Calibri" w:cs="Calibri"/>
        </w:rPr>
        <w:t>16</w:t>
      </w:r>
    </w:p>
    <w:p w14:paraId="7DF8854A" w14:textId="1CE7CD8E" w:rsidR="00594C87" w:rsidRDefault="00594C87" w:rsidP="00594C87">
      <w:pPr>
        <w:widowControl/>
        <w:numPr>
          <w:ilvl w:val="0"/>
          <w:numId w:val="68"/>
        </w:numPr>
        <w:tabs>
          <w:tab w:val="left" w:pos="9180"/>
        </w:tabs>
        <w:autoSpaceDE/>
        <w:adjustRightInd/>
        <w:contextualSpacing/>
        <w:jc w:val="both"/>
        <w:rPr>
          <w:rFonts w:ascii="Calibri" w:hAnsi="Calibri" w:cs="Calibri"/>
        </w:rPr>
      </w:pPr>
      <w:r>
        <w:rPr>
          <w:rFonts w:ascii="Calibri" w:hAnsi="Calibri" w:cs="Calibri"/>
        </w:rPr>
        <w:t>Whistleblower Program…………………………………………………..................</w:t>
      </w:r>
      <w:r>
        <w:rPr>
          <w:rFonts w:ascii="Calibri" w:hAnsi="Calibri" w:cs="Calibri"/>
        </w:rPr>
        <w:tab/>
      </w:r>
      <w:r w:rsidR="006D66AE">
        <w:rPr>
          <w:rFonts w:ascii="Calibri" w:hAnsi="Calibri" w:cs="Calibri"/>
        </w:rPr>
        <w:t>16</w:t>
      </w:r>
    </w:p>
    <w:p w14:paraId="421E54E7" w14:textId="48EB5C85" w:rsidR="00594C87" w:rsidRDefault="00594C87" w:rsidP="00594C87">
      <w:pPr>
        <w:widowControl/>
        <w:numPr>
          <w:ilvl w:val="0"/>
          <w:numId w:val="68"/>
        </w:numPr>
        <w:tabs>
          <w:tab w:val="left" w:pos="9180"/>
        </w:tabs>
        <w:autoSpaceDE/>
        <w:adjustRightInd/>
        <w:contextualSpacing/>
        <w:jc w:val="both"/>
        <w:rPr>
          <w:rFonts w:ascii="Calibri" w:hAnsi="Calibri" w:cs="Calibri"/>
        </w:rPr>
      </w:pPr>
      <w:r>
        <w:rPr>
          <w:rFonts w:ascii="Calibri" w:hAnsi="Calibri" w:cs="Calibri"/>
        </w:rPr>
        <w:t>Complaint About State Program Administration (CASPA)……………....</w:t>
      </w:r>
      <w:r>
        <w:rPr>
          <w:rFonts w:ascii="Calibri" w:hAnsi="Calibri" w:cs="Calibri"/>
        </w:rPr>
        <w:tab/>
      </w:r>
      <w:r w:rsidR="006D66AE">
        <w:rPr>
          <w:rFonts w:ascii="Calibri" w:hAnsi="Calibri" w:cs="Calibri"/>
        </w:rPr>
        <w:t>17</w:t>
      </w:r>
    </w:p>
    <w:p w14:paraId="20AC06D9" w14:textId="7A827E4A" w:rsidR="00594C87" w:rsidRDefault="00594C87" w:rsidP="00594C87">
      <w:pPr>
        <w:widowControl/>
        <w:numPr>
          <w:ilvl w:val="0"/>
          <w:numId w:val="68"/>
        </w:numPr>
        <w:tabs>
          <w:tab w:val="left" w:pos="9180"/>
        </w:tabs>
        <w:autoSpaceDE/>
        <w:adjustRightInd/>
        <w:contextualSpacing/>
        <w:jc w:val="both"/>
        <w:rPr>
          <w:rFonts w:ascii="Calibri" w:hAnsi="Calibri" w:cs="Calibri"/>
        </w:rPr>
      </w:pPr>
      <w:r>
        <w:rPr>
          <w:rFonts w:ascii="Calibri" w:hAnsi="Calibri" w:cs="Calibri"/>
        </w:rPr>
        <w:t>Voluntary Compliance Program…………………………………………..............</w:t>
      </w:r>
      <w:r>
        <w:rPr>
          <w:rFonts w:ascii="Calibri" w:hAnsi="Calibri" w:cs="Calibri"/>
        </w:rPr>
        <w:tab/>
      </w:r>
      <w:r w:rsidR="006D66AE">
        <w:rPr>
          <w:rFonts w:ascii="Calibri" w:hAnsi="Calibri" w:cs="Calibri"/>
        </w:rPr>
        <w:t>17</w:t>
      </w:r>
    </w:p>
    <w:p w14:paraId="028F8003" w14:textId="62F18AF5" w:rsidR="00594C87" w:rsidRDefault="00594C87" w:rsidP="00594C87">
      <w:pPr>
        <w:widowControl/>
        <w:numPr>
          <w:ilvl w:val="0"/>
          <w:numId w:val="68"/>
        </w:numPr>
        <w:tabs>
          <w:tab w:val="left" w:pos="9180"/>
        </w:tabs>
        <w:autoSpaceDE/>
        <w:adjustRightInd/>
        <w:contextualSpacing/>
        <w:rPr>
          <w:rFonts w:ascii="Calibri" w:hAnsi="Calibri" w:cs="Calibri"/>
        </w:rPr>
      </w:pPr>
      <w:r>
        <w:rPr>
          <w:rFonts w:ascii="Calibri" w:hAnsi="Calibri" w:cs="Calibri"/>
        </w:rPr>
        <w:t>State and Local Government 23(g) On-Site Consultation Program….</w:t>
      </w:r>
      <w:r>
        <w:rPr>
          <w:rFonts w:ascii="Calibri" w:hAnsi="Calibri" w:cs="Calibri"/>
        </w:rPr>
        <w:tab/>
      </w:r>
      <w:r w:rsidR="006D66AE">
        <w:rPr>
          <w:rFonts w:ascii="Calibri" w:hAnsi="Calibri" w:cs="Calibri"/>
        </w:rPr>
        <w:t>1</w:t>
      </w:r>
      <w:r w:rsidR="00C35ABE">
        <w:rPr>
          <w:rFonts w:ascii="Calibri" w:hAnsi="Calibri" w:cs="Calibri"/>
        </w:rPr>
        <w:t>7</w:t>
      </w:r>
    </w:p>
    <w:p w14:paraId="562EAA03" w14:textId="5E3F6966" w:rsidR="00594C87" w:rsidRDefault="00594C87" w:rsidP="00DF5DA5">
      <w:pPr>
        <w:widowControl/>
        <w:tabs>
          <w:tab w:val="left" w:pos="9180"/>
        </w:tabs>
        <w:autoSpaceDE/>
        <w:adjustRightInd/>
        <w:ind w:left="1800"/>
        <w:contextualSpacing/>
        <w:rPr>
          <w:rFonts w:ascii="Calibri" w:hAnsi="Calibri" w:cs="Calibri"/>
        </w:rPr>
      </w:pPr>
      <w:r>
        <w:rPr>
          <w:rFonts w:ascii="Calibri" w:hAnsi="Calibri" w:cs="Calibri"/>
        </w:rPr>
        <w:tab/>
      </w:r>
    </w:p>
    <w:p w14:paraId="573D1466" w14:textId="77777777" w:rsidR="00594C87" w:rsidRDefault="00594C87" w:rsidP="00594C87">
      <w:pPr>
        <w:widowControl/>
        <w:tabs>
          <w:tab w:val="left" w:pos="9180"/>
        </w:tabs>
        <w:autoSpaceDE/>
        <w:adjustRightInd/>
        <w:ind w:left="1800" w:hanging="360"/>
        <w:contextualSpacing/>
        <w:rPr>
          <w:rFonts w:ascii="Calibri" w:hAnsi="Calibri" w:cs="Calibri"/>
          <w:noProof/>
        </w:rPr>
      </w:pPr>
      <w:r>
        <w:rPr>
          <w:rFonts w:ascii="Calibri" w:hAnsi="Calibri" w:cs="Calibri"/>
        </w:rPr>
        <w:t xml:space="preserve">  </w:t>
      </w:r>
    </w:p>
    <w:p w14:paraId="5D447FB2" w14:textId="77777777" w:rsidR="00594C87" w:rsidRDefault="00594C87" w:rsidP="00525A17">
      <w:pPr>
        <w:widowControl/>
        <w:tabs>
          <w:tab w:val="left" w:pos="720"/>
          <w:tab w:val="left" w:pos="9180"/>
          <w:tab w:val="right" w:leader="dot" w:pos="9350"/>
        </w:tabs>
        <w:autoSpaceDE/>
        <w:adjustRightInd/>
        <w:ind w:left="720" w:hanging="720"/>
        <w:jc w:val="center"/>
        <w:rPr>
          <w:rFonts w:ascii="Calibri" w:hAnsi="Calibri" w:cs="Calibri"/>
          <w:b/>
          <w:noProof/>
          <w:color w:val="4F81BD" w:themeColor="accent1"/>
          <w:sz w:val="32"/>
          <w:szCs w:val="32"/>
        </w:rPr>
      </w:pPr>
      <w:r>
        <w:rPr>
          <w:rFonts w:ascii="Calibri" w:hAnsi="Calibri" w:cs="Calibri"/>
          <w:b/>
          <w:noProof/>
          <w:color w:val="4F81BD" w:themeColor="accent1"/>
          <w:sz w:val="32"/>
          <w:szCs w:val="32"/>
        </w:rPr>
        <w:t>Appendices</w:t>
      </w:r>
    </w:p>
    <w:p w14:paraId="27E3A60F" w14:textId="77777777" w:rsidR="00594C87" w:rsidRDefault="00594C87" w:rsidP="00594C87">
      <w:pPr>
        <w:tabs>
          <w:tab w:val="left" w:pos="1125"/>
          <w:tab w:val="left" w:pos="9180"/>
        </w:tabs>
        <w:rPr>
          <w:rFonts w:ascii="Calibri" w:hAnsi="Calibri" w:cs="Calibri"/>
          <w:b/>
          <w:sz w:val="28"/>
          <w:szCs w:val="28"/>
        </w:rPr>
      </w:pPr>
    </w:p>
    <w:p w14:paraId="6366517B" w14:textId="77777777" w:rsidR="00594C87" w:rsidRDefault="00594C87" w:rsidP="00594C87">
      <w:pPr>
        <w:keepNext/>
        <w:keepLines/>
        <w:widowControl/>
        <w:tabs>
          <w:tab w:val="left" w:pos="9180"/>
        </w:tabs>
        <w:autoSpaceDE/>
        <w:adjustRightInd/>
        <w:outlineLvl w:val="0"/>
        <w:rPr>
          <w:rFonts w:ascii="Calibri" w:hAnsi="Calibri" w:cs="Calibri"/>
          <w:bCs/>
          <w:sz w:val="28"/>
          <w:szCs w:val="28"/>
        </w:rPr>
      </w:pPr>
      <w:r>
        <w:rPr>
          <w:rFonts w:ascii="Calibri" w:hAnsi="Calibri" w:cs="Calibri"/>
          <w:bCs/>
          <w:sz w:val="28"/>
          <w:szCs w:val="28"/>
        </w:rPr>
        <w:t>Appendix A – New and Continued Findings and Recommendations………….</w:t>
      </w:r>
      <w:r>
        <w:rPr>
          <w:rFonts w:ascii="Calibri" w:hAnsi="Calibri" w:cs="Calibri"/>
          <w:bCs/>
          <w:sz w:val="28"/>
          <w:szCs w:val="28"/>
        </w:rPr>
        <w:tab/>
        <w:t>A-1</w:t>
      </w:r>
    </w:p>
    <w:p w14:paraId="6750D930" w14:textId="77777777" w:rsidR="00594C87" w:rsidRDefault="00594C87" w:rsidP="00594C87">
      <w:pPr>
        <w:widowControl/>
        <w:tabs>
          <w:tab w:val="left" w:pos="9180"/>
        </w:tabs>
        <w:autoSpaceDE/>
        <w:adjustRightInd/>
        <w:rPr>
          <w:rFonts w:ascii="Calibri" w:hAnsi="Calibri" w:cs="Calibri"/>
          <w:b/>
          <w:bCs/>
          <w:sz w:val="28"/>
          <w:szCs w:val="28"/>
        </w:rPr>
      </w:pPr>
      <w:r>
        <w:rPr>
          <w:rFonts w:ascii="Calibri" w:hAnsi="Calibri" w:cs="Calibri"/>
          <w:sz w:val="28"/>
          <w:szCs w:val="28"/>
        </w:rPr>
        <w:t>Appendix B – Observations and Federal Monitoring Plans………………..........</w:t>
      </w:r>
      <w:r>
        <w:rPr>
          <w:rFonts w:ascii="Calibri" w:hAnsi="Calibri" w:cs="Calibri"/>
          <w:sz w:val="28"/>
          <w:szCs w:val="28"/>
        </w:rPr>
        <w:tab/>
        <w:t>B-1</w:t>
      </w:r>
    </w:p>
    <w:p w14:paraId="23A8E9CB" w14:textId="77777777" w:rsidR="00594C87" w:rsidRDefault="00594C87" w:rsidP="00594C87">
      <w:pPr>
        <w:keepNext/>
        <w:keepLines/>
        <w:widowControl/>
        <w:tabs>
          <w:tab w:val="left" w:pos="9180"/>
        </w:tabs>
        <w:autoSpaceDE/>
        <w:adjustRightInd/>
        <w:outlineLvl w:val="0"/>
        <w:rPr>
          <w:rFonts w:ascii="Calibri" w:hAnsi="Calibri" w:cs="Calibri"/>
          <w:bCs/>
          <w:sz w:val="28"/>
          <w:szCs w:val="28"/>
        </w:rPr>
      </w:pPr>
      <w:r>
        <w:rPr>
          <w:rFonts w:ascii="Calibri" w:hAnsi="Calibri" w:cs="Calibri"/>
          <w:bCs/>
          <w:sz w:val="28"/>
          <w:szCs w:val="28"/>
        </w:rPr>
        <w:t>Appendix C – Status of FY 2022 Findings and Recommendations…………</w:t>
      </w:r>
      <w:proofErr w:type="gramStart"/>
      <w:r>
        <w:rPr>
          <w:rFonts w:ascii="Calibri" w:hAnsi="Calibri" w:cs="Calibri"/>
          <w:bCs/>
          <w:sz w:val="28"/>
          <w:szCs w:val="28"/>
        </w:rPr>
        <w:t>.....</w:t>
      </w:r>
      <w:proofErr w:type="gramEnd"/>
      <w:r>
        <w:rPr>
          <w:rFonts w:ascii="Calibri" w:hAnsi="Calibri" w:cs="Calibri"/>
          <w:bCs/>
          <w:sz w:val="28"/>
          <w:szCs w:val="28"/>
        </w:rPr>
        <w:tab/>
        <w:t>C-1</w:t>
      </w:r>
    </w:p>
    <w:p w14:paraId="221DE50B" w14:textId="77777777" w:rsidR="00594C87" w:rsidRDefault="00594C87" w:rsidP="00594C87">
      <w:pPr>
        <w:tabs>
          <w:tab w:val="left" w:pos="1125"/>
        </w:tabs>
        <w:rPr>
          <w:rFonts w:ascii="Calibri" w:hAnsi="Calibri" w:cs="Calibri"/>
          <w:bCs/>
          <w:sz w:val="28"/>
          <w:szCs w:val="28"/>
        </w:rPr>
      </w:pPr>
      <w:r>
        <w:rPr>
          <w:rFonts w:ascii="Calibri" w:hAnsi="Calibri" w:cs="Calibri"/>
          <w:bCs/>
          <w:sz w:val="28"/>
          <w:szCs w:val="28"/>
        </w:rPr>
        <w:t xml:space="preserve">Appendix D – FY 2023 State Activity Mandated Measures (SAMM)   </w:t>
      </w:r>
    </w:p>
    <w:p w14:paraId="172371FF" w14:textId="744DAE90" w:rsidR="002E1782" w:rsidRDefault="00594C87" w:rsidP="006E7A97">
      <w:pPr>
        <w:tabs>
          <w:tab w:val="left" w:pos="1125"/>
        </w:tabs>
        <w:rPr>
          <w:b/>
        </w:rPr>
      </w:pPr>
      <w:r>
        <w:rPr>
          <w:rFonts w:ascii="Calibri" w:hAnsi="Calibri" w:cs="Calibri"/>
          <w:bCs/>
          <w:sz w:val="28"/>
          <w:szCs w:val="28"/>
        </w:rPr>
        <w:tab/>
      </w:r>
      <w:r>
        <w:rPr>
          <w:rFonts w:ascii="Calibri" w:hAnsi="Calibri" w:cs="Calibri"/>
          <w:bCs/>
          <w:sz w:val="28"/>
          <w:szCs w:val="28"/>
        </w:rPr>
        <w:tab/>
      </w:r>
      <w:r w:rsidR="00CB3FDF">
        <w:rPr>
          <w:rFonts w:ascii="Calibri" w:hAnsi="Calibri" w:cs="Calibri"/>
          <w:bCs/>
          <w:sz w:val="28"/>
          <w:szCs w:val="28"/>
        </w:rPr>
        <w:t xml:space="preserve">  </w:t>
      </w:r>
      <w:r>
        <w:rPr>
          <w:rFonts w:ascii="Calibri" w:hAnsi="Calibri" w:cs="Calibri"/>
          <w:bCs/>
          <w:sz w:val="28"/>
          <w:szCs w:val="28"/>
        </w:rPr>
        <w:t>Report…………………………………………………………........................</w:t>
      </w:r>
      <w:r>
        <w:rPr>
          <w:rFonts w:ascii="Calibri" w:hAnsi="Calibri" w:cs="Calibri"/>
          <w:bCs/>
          <w:sz w:val="28"/>
          <w:szCs w:val="28"/>
        </w:rPr>
        <w:tab/>
      </w:r>
      <w:r w:rsidR="00CB3FDF">
        <w:rPr>
          <w:rFonts w:ascii="Calibri" w:hAnsi="Calibri" w:cs="Calibri"/>
          <w:bCs/>
          <w:sz w:val="28"/>
          <w:szCs w:val="28"/>
        </w:rPr>
        <w:t xml:space="preserve">        </w:t>
      </w:r>
      <w:r>
        <w:rPr>
          <w:rFonts w:ascii="Calibri" w:hAnsi="Calibri" w:cs="Calibri"/>
          <w:bCs/>
          <w:sz w:val="28"/>
          <w:szCs w:val="28"/>
        </w:rPr>
        <w:t>D-1</w:t>
      </w:r>
    </w:p>
    <w:p w14:paraId="45D90400" w14:textId="77777777" w:rsidR="00561182" w:rsidRDefault="00561182" w:rsidP="006E7A97">
      <w:pPr>
        <w:tabs>
          <w:tab w:val="left" w:pos="1125"/>
        </w:tabs>
        <w:rPr>
          <w:b/>
        </w:rPr>
      </w:pPr>
    </w:p>
    <w:p w14:paraId="317B4EF7" w14:textId="77777777" w:rsidR="00561182" w:rsidRDefault="00561182" w:rsidP="006E7A97">
      <w:pPr>
        <w:tabs>
          <w:tab w:val="left" w:pos="1125"/>
        </w:tabs>
        <w:rPr>
          <w:b/>
        </w:rPr>
      </w:pPr>
    </w:p>
    <w:p w14:paraId="629120D6" w14:textId="77777777" w:rsidR="00836129" w:rsidRDefault="00836129" w:rsidP="006E7A97">
      <w:pPr>
        <w:tabs>
          <w:tab w:val="left" w:pos="1125"/>
        </w:tabs>
        <w:rPr>
          <w:b/>
        </w:rPr>
      </w:pPr>
    </w:p>
    <w:p w14:paraId="74A59A0A" w14:textId="77777777" w:rsidR="00836129" w:rsidRDefault="00836129" w:rsidP="006E7A97">
      <w:pPr>
        <w:tabs>
          <w:tab w:val="left" w:pos="1125"/>
        </w:tabs>
        <w:rPr>
          <w:b/>
        </w:rPr>
      </w:pPr>
    </w:p>
    <w:p w14:paraId="10136BD8" w14:textId="77777777" w:rsidR="00836129" w:rsidRDefault="00836129" w:rsidP="006E7A97">
      <w:pPr>
        <w:tabs>
          <w:tab w:val="left" w:pos="1125"/>
        </w:tabs>
        <w:rPr>
          <w:b/>
        </w:rPr>
      </w:pPr>
    </w:p>
    <w:p w14:paraId="541CFAD6" w14:textId="77777777" w:rsidR="00836129" w:rsidRDefault="00836129" w:rsidP="006E7A97">
      <w:pPr>
        <w:tabs>
          <w:tab w:val="left" w:pos="1125"/>
        </w:tabs>
        <w:rPr>
          <w:b/>
        </w:rPr>
      </w:pPr>
    </w:p>
    <w:p w14:paraId="76CFB483" w14:textId="77777777" w:rsidR="00B91749" w:rsidRDefault="00B91749" w:rsidP="006E7A97">
      <w:pPr>
        <w:tabs>
          <w:tab w:val="left" w:pos="1125"/>
        </w:tabs>
        <w:rPr>
          <w:b/>
        </w:rPr>
      </w:pPr>
    </w:p>
    <w:p w14:paraId="194CFE74" w14:textId="77777777" w:rsidR="00D60A29" w:rsidRDefault="00D60A29" w:rsidP="006E7A97">
      <w:pPr>
        <w:tabs>
          <w:tab w:val="left" w:pos="1125"/>
        </w:tabs>
        <w:rPr>
          <w:b/>
        </w:rPr>
      </w:pPr>
    </w:p>
    <w:p w14:paraId="39CA5B2B" w14:textId="77777777" w:rsidR="002E04B5" w:rsidRDefault="002E04B5" w:rsidP="006E7A97">
      <w:pPr>
        <w:tabs>
          <w:tab w:val="left" w:pos="1125"/>
        </w:tabs>
        <w:rPr>
          <w:b/>
        </w:rPr>
      </w:pPr>
    </w:p>
    <w:p w14:paraId="23184ED9" w14:textId="334FD83C" w:rsidR="00D60A29" w:rsidRDefault="00D60A29" w:rsidP="006E7A97">
      <w:pPr>
        <w:tabs>
          <w:tab w:val="left" w:pos="1125"/>
        </w:tabs>
        <w:rPr>
          <w:b/>
        </w:rPr>
      </w:pPr>
    </w:p>
    <w:p w14:paraId="19274A78" w14:textId="2E96212D" w:rsidR="005D1101" w:rsidRDefault="005D1101" w:rsidP="006E7A97">
      <w:pPr>
        <w:tabs>
          <w:tab w:val="left" w:pos="1125"/>
        </w:tabs>
        <w:rPr>
          <w:b/>
        </w:rPr>
      </w:pPr>
    </w:p>
    <w:p w14:paraId="362CAD88" w14:textId="77777777" w:rsidR="008B1863" w:rsidRPr="00387206" w:rsidRDefault="008B1863" w:rsidP="003A117C">
      <w:pPr>
        <w:widowControl/>
        <w:numPr>
          <w:ilvl w:val="0"/>
          <w:numId w:val="4"/>
        </w:numPr>
        <w:autoSpaceDE/>
        <w:autoSpaceDN/>
        <w:adjustRightInd/>
        <w:spacing w:after="200"/>
        <w:ind w:left="360" w:hanging="450"/>
        <w:rPr>
          <w:rFonts w:asciiTheme="minorHAnsi" w:hAnsiTheme="minorHAnsi" w:cstheme="minorHAnsi"/>
          <w:sz w:val="32"/>
          <w:szCs w:val="32"/>
        </w:rPr>
      </w:pPr>
      <w:r w:rsidRPr="00387206">
        <w:rPr>
          <w:rFonts w:asciiTheme="minorHAnsi" w:hAnsiTheme="minorHAnsi" w:cstheme="minorHAnsi"/>
          <w:b/>
          <w:sz w:val="32"/>
          <w:szCs w:val="32"/>
        </w:rPr>
        <w:lastRenderedPageBreak/>
        <w:t>Executive Summary</w:t>
      </w:r>
    </w:p>
    <w:p w14:paraId="0660AF05" w14:textId="5BF83E81" w:rsidR="0095761E" w:rsidRDefault="0095761E" w:rsidP="0095761E">
      <w:pPr>
        <w:widowControl/>
        <w:autoSpaceDE/>
        <w:autoSpaceDN/>
        <w:adjustRightInd/>
        <w:rPr>
          <w:rFonts w:asciiTheme="minorHAnsi" w:hAnsiTheme="minorHAnsi" w:cstheme="minorHAnsi"/>
          <w:iCs/>
        </w:rPr>
      </w:pPr>
      <w:r w:rsidRPr="00992560">
        <w:rPr>
          <w:rFonts w:asciiTheme="minorHAnsi" w:hAnsiTheme="minorHAnsi" w:cstheme="minorHAnsi"/>
          <w:iCs/>
        </w:rPr>
        <w:t xml:space="preserve">The purpose of this report is to assess the Maine State Plan’s (MEOSH’s) performance for Fiscal Year (FY) 2023 and its progress in resolving outstanding findings from previous Federal Annual Monitoring Evaluation (FAME) </w:t>
      </w:r>
      <w:r w:rsidR="000D433B">
        <w:rPr>
          <w:rFonts w:asciiTheme="minorHAnsi" w:hAnsiTheme="minorHAnsi" w:cstheme="minorHAnsi"/>
          <w:iCs/>
        </w:rPr>
        <w:t>R</w:t>
      </w:r>
      <w:r w:rsidRPr="00992560">
        <w:rPr>
          <w:rFonts w:asciiTheme="minorHAnsi" w:hAnsiTheme="minorHAnsi" w:cstheme="minorHAnsi"/>
          <w:iCs/>
        </w:rPr>
        <w:t xml:space="preserve">eports. </w:t>
      </w:r>
    </w:p>
    <w:p w14:paraId="00C6610F" w14:textId="77777777" w:rsidR="0095761E" w:rsidRPr="00992560" w:rsidRDefault="0095761E" w:rsidP="0095761E">
      <w:pPr>
        <w:widowControl/>
        <w:autoSpaceDE/>
        <w:autoSpaceDN/>
        <w:adjustRightInd/>
        <w:rPr>
          <w:rFonts w:asciiTheme="minorHAnsi" w:hAnsiTheme="minorHAnsi" w:cstheme="minorHAnsi"/>
          <w:iCs/>
        </w:rPr>
      </w:pPr>
    </w:p>
    <w:p w14:paraId="46270505" w14:textId="5200EE3A" w:rsidR="0095761E" w:rsidRDefault="0095761E" w:rsidP="0095761E">
      <w:pPr>
        <w:widowControl/>
        <w:autoSpaceDE/>
        <w:autoSpaceDN/>
        <w:adjustRightInd/>
        <w:rPr>
          <w:rFonts w:asciiTheme="minorHAnsi" w:hAnsiTheme="minorHAnsi" w:cstheme="minorHAnsi"/>
          <w:iCs/>
        </w:rPr>
      </w:pPr>
      <w:r w:rsidRPr="00992560">
        <w:rPr>
          <w:rFonts w:asciiTheme="minorHAnsi" w:hAnsiTheme="minorHAnsi" w:cstheme="minorHAnsi"/>
          <w:iCs/>
        </w:rPr>
        <w:t xml:space="preserve">FY 2023 was marked by many positive outcomes even though MEOSH had a relatively high number </w:t>
      </w:r>
      <w:r>
        <w:rPr>
          <w:rFonts w:asciiTheme="minorHAnsi" w:hAnsiTheme="minorHAnsi" w:cstheme="minorHAnsi"/>
          <w:iCs/>
        </w:rPr>
        <w:t xml:space="preserve">of </w:t>
      </w:r>
      <w:r w:rsidRPr="00992560">
        <w:rPr>
          <w:rFonts w:asciiTheme="minorHAnsi" w:hAnsiTheme="minorHAnsi" w:cstheme="minorHAnsi"/>
          <w:iCs/>
        </w:rPr>
        <w:t>staff turnover</w:t>
      </w:r>
      <w:r>
        <w:rPr>
          <w:rFonts w:asciiTheme="minorHAnsi" w:hAnsiTheme="minorHAnsi" w:cstheme="minorHAnsi"/>
          <w:iCs/>
        </w:rPr>
        <w:t>s</w:t>
      </w:r>
      <w:r w:rsidRPr="00992560">
        <w:rPr>
          <w:rFonts w:asciiTheme="minorHAnsi" w:hAnsiTheme="minorHAnsi" w:cstheme="minorHAnsi"/>
          <w:iCs/>
        </w:rPr>
        <w:t>; two of the four compliance offers were new</w:t>
      </w:r>
      <w:r w:rsidR="00757B37">
        <w:rPr>
          <w:rFonts w:asciiTheme="minorHAnsi" w:hAnsiTheme="minorHAnsi" w:cstheme="minorHAnsi"/>
          <w:iCs/>
        </w:rPr>
        <w:t>,</w:t>
      </w:r>
      <w:r w:rsidRPr="00992560">
        <w:rPr>
          <w:rFonts w:asciiTheme="minorHAnsi" w:hAnsiTheme="minorHAnsi" w:cstheme="minorHAnsi"/>
          <w:iCs/>
        </w:rPr>
        <w:t xml:space="preserve"> as well as all</w:t>
      </w:r>
      <w:r>
        <w:rPr>
          <w:rFonts w:asciiTheme="minorHAnsi" w:hAnsiTheme="minorHAnsi" w:cstheme="minorHAnsi"/>
          <w:iCs/>
        </w:rPr>
        <w:t xml:space="preserve"> three of </w:t>
      </w:r>
      <w:r w:rsidRPr="00992560">
        <w:rPr>
          <w:rFonts w:asciiTheme="minorHAnsi" w:hAnsiTheme="minorHAnsi" w:cstheme="minorHAnsi"/>
          <w:iCs/>
        </w:rPr>
        <w:t xml:space="preserve">the State Plan’s 23(g) consultants. </w:t>
      </w:r>
      <w:r>
        <w:rPr>
          <w:rFonts w:asciiTheme="minorHAnsi" w:hAnsiTheme="minorHAnsi" w:cstheme="minorHAnsi"/>
          <w:iCs/>
        </w:rPr>
        <w:t xml:space="preserve"> </w:t>
      </w:r>
      <w:r w:rsidRPr="00992560">
        <w:rPr>
          <w:rFonts w:asciiTheme="minorHAnsi" w:hAnsiTheme="minorHAnsi" w:cstheme="minorHAnsi"/>
          <w:iCs/>
        </w:rPr>
        <w:t xml:space="preserve">Nonetheless, MEOSH did well on most performance metrics and met most </w:t>
      </w:r>
      <w:r w:rsidR="009A6FFB">
        <w:rPr>
          <w:rFonts w:asciiTheme="minorHAnsi" w:hAnsiTheme="minorHAnsi" w:cstheme="minorHAnsi"/>
          <w:iCs/>
        </w:rPr>
        <w:t xml:space="preserve">of the </w:t>
      </w:r>
      <w:r w:rsidRPr="00992560">
        <w:rPr>
          <w:rFonts w:asciiTheme="minorHAnsi" w:hAnsiTheme="minorHAnsi" w:cstheme="minorHAnsi"/>
          <w:iCs/>
        </w:rPr>
        <w:t xml:space="preserve">goals in its annual performance plan.  As discussed in the previous FAME </w:t>
      </w:r>
      <w:r w:rsidR="00A975DF">
        <w:rPr>
          <w:rFonts w:asciiTheme="minorHAnsi" w:hAnsiTheme="minorHAnsi" w:cstheme="minorHAnsi"/>
          <w:iCs/>
        </w:rPr>
        <w:t>R</w:t>
      </w:r>
      <w:r w:rsidRPr="00992560">
        <w:rPr>
          <w:rFonts w:asciiTheme="minorHAnsi" w:hAnsiTheme="minorHAnsi" w:cstheme="minorHAnsi"/>
          <w:iCs/>
        </w:rPr>
        <w:t>eport, FY 2023 was also notable for MEOSH achieving State Plan certification.</w:t>
      </w:r>
    </w:p>
    <w:p w14:paraId="17CCAA11" w14:textId="77777777" w:rsidR="0095761E" w:rsidRPr="00992560" w:rsidRDefault="0095761E" w:rsidP="0095761E">
      <w:pPr>
        <w:widowControl/>
        <w:autoSpaceDE/>
        <w:autoSpaceDN/>
        <w:adjustRightInd/>
        <w:rPr>
          <w:rFonts w:asciiTheme="minorHAnsi" w:hAnsiTheme="minorHAnsi" w:cstheme="minorHAnsi"/>
          <w:iCs/>
        </w:rPr>
      </w:pPr>
    </w:p>
    <w:p w14:paraId="61F85F1D" w14:textId="7A7BB15F" w:rsidR="0095761E" w:rsidRDefault="0095761E" w:rsidP="0095761E">
      <w:pPr>
        <w:widowControl/>
        <w:autoSpaceDE/>
        <w:autoSpaceDN/>
        <w:adjustRightInd/>
        <w:rPr>
          <w:rFonts w:asciiTheme="minorHAnsi" w:hAnsiTheme="minorHAnsi" w:cstheme="minorHAnsi"/>
          <w:iCs/>
        </w:rPr>
      </w:pPr>
      <w:r w:rsidRPr="00992560">
        <w:rPr>
          <w:rFonts w:asciiTheme="minorHAnsi" w:hAnsiTheme="minorHAnsi" w:cstheme="minorHAnsi"/>
          <w:iCs/>
        </w:rPr>
        <w:t xml:space="preserve">Additionally, in FY 2023, MEOSH met its inspection goal for the first time in many years. </w:t>
      </w:r>
      <w:r>
        <w:rPr>
          <w:rFonts w:asciiTheme="minorHAnsi" w:hAnsiTheme="minorHAnsi" w:cstheme="minorHAnsi"/>
          <w:iCs/>
        </w:rPr>
        <w:t xml:space="preserve"> </w:t>
      </w:r>
      <w:r w:rsidRPr="00992560">
        <w:rPr>
          <w:rFonts w:asciiTheme="minorHAnsi" w:hAnsiTheme="minorHAnsi" w:cstheme="minorHAnsi"/>
          <w:iCs/>
        </w:rPr>
        <w:t xml:space="preserve">Realizing it would be starting the year with two new compliance officers, MEOSH reduced the goal for inspections </w:t>
      </w:r>
      <w:r>
        <w:rPr>
          <w:rFonts w:asciiTheme="minorHAnsi" w:hAnsiTheme="minorHAnsi" w:cstheme="minorHAnsi"/>
          <w:iCs/>
        </w:rPr>
        <w:t xml:space="preserve">from </w:t>
      </w:r>
      <w:r w:rsidRPr="00992560">
        <w:rPr>
          <w:rFonts w:asciiTheme="minorHAnsi" w:hAnsiTheme="minorHAnsi" w:cstheme="minorHAnsi"/>
          <w:iCs/>
        </w:rPr>
        <w:t xml:space="preserve">previous years. </w:t>
      </w:r>
      <w:r>
        <w:rPr>
          <w:rFonts w:asciiTheme="minorHAnsi" w:hAnsiTheme="minorHAnsi" w:cstheme="minorHAnsi"/>
          <w:iCs/>
        </w:rPr>
        <w:t xml:space="preserve"> </w:t>
      </w:r>
      <w:r w:rsidRPr="00992560">
        <w:rPr>
          <w:rFonts w:asciiTheme="minorHAnsi" w:hAnsiTheme="minorHAnsi" w:cstheme="minorHAnsi"/>
          <w:iCs/>
        </w:rPr>
        <w:t xml:space="preserve">However, MEOSH exceeded the target even though the new inspectors faced a learning curve, which is a positive sign. </w:t>
      </w:r>
    </w:p>
    <w:p w14:paraId="1065D49F" w14:textId="77777777" w:rsidR="0095761E" w:rsidRPr="00992560" w:rsidRDefault="0095761E" w:rsidP="0095761E">
      <w:pPr>
        <w:widowControl/>
        <w:autoSpaceDE/>
        <w:autoSpaceDN/>
        <w:adjustRightInd/>
        <w:rPr>
          <w:rFonts w:asciiTheme="minorHAnsi" w:hAnsiTheme="minorHAnsi" w:cstheme="minorHAnsi"/>
          <w:iCs/>
        </w:rPr>
      </w:pPr>
    </w:p>
    <w:p w14:paraId="74D18F8B" w14:textId="08BD7A4E" w:rsidR="005D1101" w:rsidRPr="0095761E" w:rsidRDefault="0095761E" w:rsidP="0095761E">
      <w:pPr>
        <w:widowControl/>
        <w:tabs>
          <w:tab w:val="left" w:pos="540"/>
          <w:tab w:val="num" w:pos="1080"/>
        </w:tabs>
        <w:autoSpaceDE/>
        <w:autoSpaceDN/>
        <w:adjustRightInd/>
        <w:rPr>
          <w:b/>
          <w:iCs/>
          <w:color w:val="4F81BD" w:themeColor="accent1"/>
        </w:rPr>
      </w:pPr>
      <w:r w:rsidRPr="00992560">
        <w:rPr>
          <w:rFonts w:asciiTheme="minorHAnsi" w:hAnsiTheme="minorHAnsi" w:cstheme="minorHAnsi"/>
          <w:iCs/>
        </w:rPr>
        <w:t xml:space="preserve">Having no findings or observations from the previous FAME Report, MEOSH focused on getting new staff up to speed.  During the case file review, OSHA identified a few areas where minor adjustments are needed, and these matters were discussed with MEOSH during the closing conference. </w:t>
      </w:r>
      <w:r>
        <w:rPr>
          <w:rFonts w:asciiTheme="minorHAnsi" w:hAnsiTheme="minorHAnsi" w:cstheme="minorHAnsi"/>
          <w:iCs/>
        </w:rPr>
        <w:t xml:space="preserve"> </w:t>
      </w:r>
      <w:r w:rsidRPr="00992560">
        <w:rPr>
          <w:rFonts w:asciiTheme="minorHAnsi" w:hAnsiTheme="minorHAnsi" w:cstheme="minorHAnsi"/>
          <w:iCs/>
        </w:rPr>
        <w:t xml:space="preserve">However, OSHA did not identify any trends or issues that warrant an observation or finding. </w:t>
      </w:r>
      <w:r>
        <w:rPr>
          <w:rFonts w:asciiTheme="minorHAnsi" w:hAnsiTheme="minorHAnsi" w:cstheme="minorHAnsi"/>
          <w:iCs/>
        </w:rPr>
        <w:t xml:space="preserve"> </w:t>
      </w:r>
      <w:r w:rsidRPr="00992560">
        <w:rPr>
          <w:rFonts w:asciiTheme="minorHAnsi" w:hAnsiTheme="minorHAnsi" w:cstheme="minorHAnsi"/>
          <w:iCs/>
        </w:rPr>
        <w:t>Therefore, this report contains no observations and no findings</w:t>
      </w:r>
      <w:r>
        <w:rPr>
          <w:rFonts w:asciiTheme="minorHAnsi" w:hAnsiTheme="minorHAnsi" w:cstheme="minorHAnsi"/>
          <w:iCs/>
        </w:rPr>
        <w:t>.</w:t>
      </w:r>
    </w:p>
    <w:p w14:paraId="6ADB4512" w14:textId="4D9CD4B5" w:rsidR="005D1101" w:rsidRDefault="005D1101" w:rsidP="00836129">
      <w:pPr>
        <w:widowControl/>
        <w:tabs>
          <w:tab w:val="left" w:pos="540"/>
          <w:tab w:val="num" w:pos="1080"/>
        </w:tabs>
        <w:autoSpaceDE/>
        <w:autoSpaceDN/>
        <w:adjustRightInd/>
        <w:rPr>
          <w:b/>
          <w:color w:val="4F81BD" w:themeColor="accent1"/>
        </w:rPr>
      </w:pPr>
    </w:p>
    <w:p w14:paraId="12D1B69E" w14:textId="77777777" w:rsidR="0073369A" w:rsidRPr="00827673" w:rsidRDefault="0073369A" w:rsidP="00836129">
      <w:pPr>
        <w:widowControl/>
        <w:tabs>
          <w:tab w:val="left" w:pos="540"/>
          <w:tab w:val="num" w:pos="1080"/>
        </w:tabs>
        <w:autoSpaceDE/>
        <w:autoSpaceDN/>
        <w:adjustRightInd/>
        <w:rPr>
          <w:b/>
          <w:color w:val="4F81BD" w:themeColor="accent1"/>
        </w:rPr>
      </w:pPr>
    </w:p>
    <w:p w14:paraId="1007391B" w14:textId="77777777" w:rsidR="00836129" w:rsidRPr="00387206" w:rsidRDefault="00836129" w:rsidP="00836129">
      <w:pPr>
        <w:widowControl/>
        <w:tabs>
          <w:tab w:val="left" w:pos="540"/>
          <w:tab w:val="num" w:pos="1080"/>
        </w:tabs>
        <w:autoSpaceDE/>
        <w:autoSpaceDN/>
        <w:adjustRightInd/>
        <w:rPr>
          <w:rFonts w:asciiTheme="minorHAnsi" w:hAnsiTheme="minorHAnsi" w:cstheme="minorHAnsi"/>
          <w:b/>
          <w:sz w:val="32"/>
          <w:szCs w:val="32"/>
        </w:rPr>
      </w:pPr>
      <w:r w:rsidRPr="00387206">
        <w:rPr>
          <w:rFonts w:asciiTheme="minorHAnsi" w:hAnsiTheme="minorHAnsi" w:cstheme="minorHAnsi"/>
          <w:b/>
          <w:sz w:val="32"/>
          <w:szCs w:val="32"/>
        </w:rPr>
        <w:t xml:space="preserve">II.  </w:t>
      </w:r>
      <w:r w:rsidR="00601A7C" w:rsidRPr="00387206">
        <w:rPr>
          <w:rFonts w:asciiTheme="minorHAnsi" w:hAnsiTheme="minorHAnsi" w:cstheme="minorHAnsi"/>
          <w:b/>
          <w:sz w:val="32"/>
          <w:szCs w:val="32"/>
        </w:rPr>
        <w:t xml:space="preserve"> </w:t>
      </w:r>
      <w:r w:rsidR="008B1863" w:rsidRPr="00387206">
        <w:rPr>
          <w:rFonts w:asciiTheme="minorHAnsi" w:hAnsiTheme="minorHAnsi" w:cstheme="minorHAnsi"/>
          <w:b/>
          <w:sz w:val="32"/>
          <w:szCs w:val="32"/>
        </w:rPr>
        <w:t xml:space="preserve">State </w:t>
      </w:r>
      <w:r w:rsidRPr="00387206">
        <w:rPr>
          <w:rFonts w:asciiTheme="minorHAnsi" w:hAnsiTheme="minorHAnsi" w:cstheme="minorHAnsi"/>
          <w:b/>
          <w:sz w:val="32"/>
          <w:szCs w:val="32"/>
        </w:rPr>
        <w:t>Plan Background</w:t>
      </w:r>
    </w:p>
    <w:p w14:paraId="00268BE4" w14:textId="77777777" w:rsidR="008B1863" w:rsidRPr="008B1863" w:rsidRDefault="008B1863" w:rsidP="007A71AC">
      <w:pPr>
        <w:widowControl/>
        <w:autoSpaceDE/>
        <w:autoSpaceDN/>
        <w:adjustRightInd/>
        <w:rPr>
          <w:i/>
        </w:rPr>
      </w:pPr>
    </w:p>
    <w:p w14:paraId="61D15D74" w14:textId="77777777" w:rsidR="008B7258" w:rsidRPr="0095761E" w:rsidRDefault="008B7258" w:rsidP="00143518">
      <w:pPr>
        <w:pStyle w:val="ListParagraph"/>
        <w:numPr>
          <w:ilvl w:val="0"/>
          <w:numId w:val="37"/>
        </w:numPr>
        <w:rPr>
          <w:rFonts w:asciiTheme="minorHAnsi" w:hAnsiTheme="minorHAnsi" w:cstheme="minorHAnsi"/>
          <w:b/>
        </w:rPr>
      </w:pPr>
      <w:r w:rsidRPr="0095761E">
        <w:rPr>
          <w:rFonts w:asciiTheme="minorHAnsi" w:hAnsiTheme="minorHAnsi" w:cstheme="minorHAnsi"/>
          <w:b/>
          <w:sz w:val="24"/>
          <w:szCs w:val="24"/>
        </w:rPr>
        <w:t>Background</w:t>
      </w:r>
    </w:p>
    <w:p w14:paraId="675474F8" w14:textId="77777777" w:rsidR="0095761E" w:rsidRPr="00DD1DF5" w:rsidRDefault="0095761E" w:rsidP="0095761E">
      <w:pPr>
        <w:rPr>
          <w:rFonts w:asciiTheme="minorHAnsi" w:hAnsiTheme="minorHAnsi" w:cstheme="minorHAnsi"/>
        </w:rPr>
      </w:pPr>
      <w:r w:rsidRPr="00DD1DF5">
        <w:rPr>
          <w:rFonts w:asciiTheme="minorHAnsi" w:hAnsiTheme="minorHAnsi" w:cstheme="minorHAnsi"/>
        </w:rPr>
        <w:t xml:space="preserve">On August 5, 2015, MEOSH received initial approval as a developmental State and Local Government Only State Plan under the Occupational Safety and Health (OSH) Act of 1970.  In October 2020, the Maine Department of Labor, Bureau of Labor Standards submitted documentation attesting to the completion of all developmental steps.  OSHA certified this completion on March 21, 2023.  </w:t>
      </w:r>
    </w:p>
    <w:p w14:paraId="2E182A55" w14:textId="77777777" w:rsidR="0095761E" w:rsidRPr="00DD1DF5" w:rsidRDefault="0095761E" w:rsidP="0095761E">
      <w:pPr>
        <w:rPr>
          <w:rFonts w:asciiTheme="minorHAnsi" w:hAnsiTheme="minorHAnsi" w:cstheme="minorHAnsi"/>
        </w:rPr>
      </w:pPr>
    </w:p>
    <w:p w14:paraId="701CC95B" w14:textId="77777777" w:rsidR="0095761E" w:rsidRPr="009C2BBE" w:rsidRDefault="0095761E" w:rsidP="0095761E">
      <w:pPr>
        <w:rPr>
          <w:rFonts w:asciiTheme="minorHAnsi" w:hAnsiTheme="minorHAnsi" w:cstheme="minorHAnsi"/>
        </w:rPr>
      </w:pPr>
      <w:r w:rsidRPr="009C2BBE">
        <w:rPr>
          <w:rFonts w:asciiTheme="minorHAnsi" w:hAnsiTheme="minorHAnsi" w:cstheme="minorHAnsi"/>
        </w:rPr>
        <w:t>The Maine Department of Labor implements MEOSH, and the Director of the Department’s Bureau of Labor Standards is the State Plan designee.  The State Plan is headquartered in Augusta.  MEOSH covers approximately 2,440 employers (246 in state government and 2,194 in local government) and 82,438 workers (21,187 workers in state government and 61,251 workers in local government).</w:t>
      </w:r>
      <w:r w:rsidRPr="000D4428">
        <w:rPr>
          <w:rStyle w:val="FootnoteReference"/>
          <w:rFonts w:asciiTheme="minorHAnsi" w:hAnsiTheme="minorHAnsi" w:cstheme="minorHAnsi"/>
          <w:b/>
          <w:bCs/>
          <w:sz w:val="32"/>
          <w:szCs w:val="32"/>
          <w:vertAlign w:val="superscript"/>
        </w:rPr>
        <w:footnoteReference w:id="1"/>
      </w:r>
      <w:r w:rsidRPr="000D4428">
        <w:rPr>
          <w:rFonts w:asciiTheme="minorHAnsi" w:hAnsiTheme="minorHAnsi" w:cstheme="minorHAnsi"/>
          <w:b/>
          <w:bCs/>
          <w:sz w:val="32"/>
          <w:szCs w:val="32"/>
          <w:vertAlign w:val="superscript"/>
        </w:rPr>
        <w:t xml:space="preserve"> </w:t>
      </w:r>
    </w:p>
    <w:p w14:paraId="1B659708" w14:textId="77777777" w:rsidR="0095761E" w:rsidRPr="009C2BBE" w:rsidRDefault="0095761E" w:rsidP="0095761E">
      <w:pPr>
        <w:rPr>
          <w:rFonts w:asciiTheme="minorHAnsi" w:hAnsiTheme="minorHAnsi" w:cstheme="minorHAnsi"/>
        </w:rPr>
      </w:pPr>
    </w:p>
    <w:p w14:paraId="235FC1D5" w14:textId="77777777" w:rsidR="0095761E" w:rsidRPr="009C2BBE" w:rsidRDefault="0095761E" w:rsidP="0095761E">
      <w:pPr>
        <w:rPr>
          <w:rFonts w:asciiTheme="minorHAnsi" w:hAnsiTheme="minorHAnsi" w:cstheme="minorHAnsi"/>
        </w:rPr>
      </w:pPr>
      <w:r w:rsidRPr="009C2BBE">
        <w:rPr>
          <w:rFonts w:asciiTheme="minorHAnsi" w:hAnsiTheme="minorHAnsi" w:cstheme="minorHAnsi"/>
        </w:rPr>
        <w:t xml:space="preserve">Volunteers under the direction of a state or local government employer are also covered, as well as workers in county government and quasi-municipal agencies.  MEOSH does not cover federal government workers, including those employed by the United States Postal Service and civilian workers on military bases.  These workers are covered by OSHA, which also exercises authority over private sector employers in the state. </w:t>
      </w:r>
    </w:p>
    <w:p w14:paraId="2B9BDD80" w14:textId="77777777" w:rsidR="0095761E" w:rsidRPr="009C2BBE" w:rsidRDefault="0095761E" w:rsidP="0095761E">
      <w:pPr>
        <w:rPr>
          <w:rFonts w:asciiTheme="minorHAnsi" w:hAnsiTheme="minorHAnsi" w:cstheme="minorHAnsi"/>
        </w:rPr>
      </w:pPr>
    </w:p>
    <w:p w14:paraId="158D382B" w14:textId="0507698B" w:rsidR="0095761E" w:rsidRPr="009C2BBE" w:rsidRDefault="0095761E" w:rsidP="0095761E">
      <w:pPr>
        <w:rPr>
          <w:rFonts w:asciiTheme="minorHAnsi" w:hAnsiTheme="minorHAnsi" w:cstheme="minorHAnsi"/>
        </w:rPr>
      </w:pPr>
      <w:r w:rsidRPr="00FD00BC">
        <w:rPr>
          <w:rFonts w:asciiTheme="minorHAnsi" w:hAnsiTheme="minorHAnsi" w:cstheme="minorHAnsi"/>
        </w:rPr>
        <w:lastRenderedPageBreak/>
        <w:t xml:space="preserve">The </w:t>
      </w:r>
      <w:r w:rsidR="00683F74">
        <w:rPr>
          <w:rFonts w:asciiTheme="minorHAnsi" w:hAnsiTheme="minorHAnsi" w:cstheme="minorHAnsi"/>
        </w:rPr>
        <w:t>d</w:t>
      </w:r>
      <w:r w:rsidRPr="00FD00BC">
        <w:rPr>
          <w:rFonts w:asciiTheme="minorHAnsi" w:hAnsiTheme="minorHAnsi" w:cstheme="minorHAnsi"/>
        </w:rPr>
        <w:t>irector and the program manager are the State Plan’s first-line supervisors.</w:t>
      </w:r>
      <w:r w:rsidRPr="009C2BBE">
        <w:rPr>
          <w:rFonts w:asciiTheme="minorHAnsi" w:hAnsiTheme="minorHAnsi" w:cstheme="minorHAnsi"/>
        </w:rPr>
        <w:t xml:space="preserve">  At full staffing, MEOSH has four compliance officers</w:t>
      </w:r>
      <w:r w:rsidR="00864873">
        <w:rPr>
          <w:rFonts w:asciiTheme="minorHAnsi" w:hAnsiTheme="minorHAnsi" w:cstheme="minorHAnsi"/>
        </w:rPr>
        <w:t>,</w:t>
      </w:r>
      <w:r w:rsidRPr="009C2BBE">
        <w:rPr>
          <w:rFonts w:asciiTheme="minorHAnsi" w:hAnsiTheme="minorHAnsi" w:cstheme="minorHAnsi"/>
        </w:rPr>
        <w:t xml:space="preserve"> three safety and one health. </w:t>
      </w:r>
      <w:r w:rsidRPr="00FD00BC">
        <w:rPr>
          <w:rFonts w:asciiTheme="minorHAnsi" w:hAnsiTheme="minorHAnsi" w:cstheme="minorHAnsi"/>
        </w:rPr>
        <w:t xml:space="preserve"> One of the safety compliance officers</w:t>
      </w:r>
      <w:r w:rsidR="00FD00BC">
        <w:rPr>
          <w:rFonts w:asciiTheme="minorHAnsi" w:hAnsiTheme="minorHAnsi" w:cstheme="minorHAnsi"/>
        </w:rPr>
        <w:t xml:space="preserve">, the </w:t>
      </w:r>
      <w:r w:rsidR="00462D3B">
        <w:rPr>
          <w:rFonts w:asciiTheme="minorHAnsi" w:hAnsiTheme="minorHAnsi" w:cstheme="minorHAnsi"/>
        </w:rPr>
        <w:t>chief safety and health inspector</w:t>
      </w:r>
      <w:r w:rsidR="00864873">
        <w:rPr>
          <w:rFonts w:asciiTheme="minorHAnsi" w:hAnsiTheme="minorHAnsi" w:cstheme="minorHAnsi"/>
        </w:rPr>
        <w:t>,</w:t>
      </w:r>
      <w:r w:rsidR="00462D3B">
        <w:rPr>
          <w:rFonts w:asciiTheme="minorHAnsi" w:hAnsiTheme="minorHAnsi" w:cstheme="minorHAnsi"/>
        </w:rPr>
        <w:t xml:space="preserve"> </w:t>
      </w:r>
      <w:r w:rsidRPr="009C2BBE">
        <w:rPr>
          <w:rFonts w:asciiTheme="minorHAnsi" w:hAnsiTheme="minorHAnsi" w:cstheme="minorHAnsi"/>
        </w:rPr>
        <w:t>helps supervise the other three compliance officers and</w:t>
      </w:r>
      <w:r w:rsidR="00CB5642">
        <w:rPr>
          <w:rFonts w:asciiTheme="minorHAnsi" w:hAnsiTheme="minorHAnsi" w:cstheme="minorHAnsi"/>
        </w:rPr>
        <w:t>,</w:t>
      </w:r>
      <w:r w:rsidRPr="009C2BBE">
        <w:rPr>
          <w:rFonts w:asciiTheme="minorHAnsi" w:hAnsiTheme="minorHAnsi" w:cstheme="minorHAnsi"/>
        </w:rPr>
        <w:t xml:space="preserve"> along with the program manager, assists the Director of the Bureau with handling workplace retaliation complaints.  The State Plan’s</w:t>
      </w:r>
      <w:r w:rsidR="00FD00BC">
        <w:rPr>
          <w:rFonts w:asciiTheme="minorHAnsi" w:hAnsiTheme="minorHAnsi" w:cstheme="minorHAnsi"/>
        </w:rPr>
        <w:t xml:space="preserve"> 23(g)</w:t>
      </w:r>
      <w:r w:rsidRPr="009C2BBE">
        <w:rPr>
          <w:rFonts w:asciiTheme="minorHAnsi" w:hAnsiTheme="minorHAnsi" w:cstheme="minorHAnsi"/>
        </w:rPr>
        <w:t xml:space="preserve"> consultation staff consists of three consultants</w:t>
      </w:r>
      <w:r w:rsidR="00DF591E">
        <w:rPr>
          <w:rFonts w:asciiTheme="minorHAnsi" w:hAnsiTheme="minorHAnsi" w:cstheme="minorHAnsi"/>
        </w:rPr>
        <w:t>,</w:t>
      </w:r>
      <w:r w:rsidRPr="009C2BBE">
        <w:rPr>
          <w:rFonts w:asciiTheme="minorHAnsi" w:hAnsiTheme="minorHAnsi" w:cstheme="minorHAnsi"/>
        </w:rPr>
        <w:t xml:space="preserve"> two safety and one health</w:t>
      </w:r>
      <w:r w:rsidR="00DF591E">
        <w:rPr>
          <w:rFonts w:asciiTheme="minorHAnsi" w:hAnsiTheme="minorHAnsi" w:cstheme="minorHAnsi"/>
        </w:rPr>
        <w:t>,</w:t>
      </w:r>
      <w:r w:rsidRPr="009C2BBE">
        <w:rPr>
          <w:rFonts w:asciiTheme="minorHAnsi" w:hAnsiTheme="minorHAnsi" w:cstheme="minorHAnsi"/>
        </w:rPr>
        <w:t xml:space="preserve"> and a compliance assistance specialist</w:t>
      </w:r>
      <w:r>
        <w:rPr>
          <w:rFonts w:asciiTheme="minorHAnsi" w:hAnsiTheme="minorHAnsi" w:cstheme="minorHAnsi"/>
        </w:rPr>
        <w:t xml:space="preserve"> (CAS).</w:t>
      </w:r>
    </w:p>
    <w:p w14:paraId="65B073BB" w14:textId="77777777" w:rsidR="0095761E" w:rsidRPr="009C2BBE" w:rsidRDefault="0095761E" w:rsidP="0095761E">
      <w:pPr>
        <w:rPr>
          <w:rFonts w:asciiTheme="minorHAnsi" w:hAnsiTheme="minorHAnsi" w:cstheme="minorHAnsi"/>
        </w:rPr>
      </w:pPr>
    </w:p>
    <w:p w14:paraId="3D54A9EC" w14:textId="77777777" w:rsidR="0095761E" w:rsidRPr="009C2BBE" w:rsidRDefault="0095761E" w:rsidP="0095761E">
      <w:pPr>
        <w:rPr>
          <w:rFonts w:asciiTheme="minorHAnsi" w:hAnsiTheme="minorHAnsi" w:cstheme="minorHAnsi"/>
        </w:rPr>
      </w:pPr>
      <w:r w:rsidRPr="009C2BBE">
        <w:rPr>
          <w:rFonts w:asciiTheme="minorHAnsi" w:hAnsiTheme="minorHAnsi" w:cstheme="minorHAnsi"/>
        </w:rPr>
        <w:t xml:space="preserve">MEOSH has adopted OSHA’s occupational safety and health standards.  They generally follow but are not necessarily identical to OSHA’s standards.  MEOSH has a unique respiratory protection standard and video display terminal standard.  The State Plan has also adopted Maine’s standards for public safety dive team operations and driver training requirements for fire apparatuses. </w:t>
      </w:r>
    </w:p>
    <w:p w14:paraId="7407862B" w14:textId="77777777" w:rsidR="0095761E" w:rsidRPr="009C2BBE" w:rsidRDefault="0095761E" w:rsidP="0095761E">
      <w:pPr>
        <w:rPr>
          <w:rFonts w:asciiTheme="minorHAnsi" w:hAnsiTheme="minorHAnsi" w:cstheme="minorHAnsi"/>
        </w:rPr>
      </w:pPr>
    </w:p>
    <w:p w14:paraId="5FB30BBE" w14:textId="53674348" w:rsidR="0095761E" w:rsidRPr="009C2BBE" w:rsidRDefault="0095761E" w:rsidP="0095761E">
      <w:pPr>
        <w:rPr>
          <w:rFonts w:asciiTheme="minorHAnsi" w:hAnsiTheme="minorHAnsi" w:cstheme="minorHAnsi"/>
        </w:rPr>
      </w:pPr>
      <w:r w:rsidRPr="009C2BBE">
        <w:rPr>
          <w:rFonts w:asciiTheme="minorHAnsi" w:hAnsiTheme="minorHAnsi" w:cstheme="minorHAnsi"/>
        </w:rPr>
        <w:t xml:space="preserve">MEOSH conducts workplace inspections.  If violations are identified, citations and proposed assessments of penalties are issued.  State and local government employers may contest citations and proposed penalties before the Board of Occupational Safety and Health </w:t>
      </w:r>
      <w:r w:rsidR="005204FD">
        <w:rPr>
          <w:rFonts w:asciiTheme="minorHAnsi" w:hAnsiTheme="minorHAnsi" w:cstheme="minorHAnsi"/>
        </w:rPr>
        <w:t xml:space="preserve">(the Board) </w:t>
      </w:r>
      <w:r w:rsidRPr="009C2BBE">
        <w:rPr>
          <w:rFonts w:asciiTheme="minorHAnsi" w:hAnsiTheme="minorHAnsi" w:cstheme="minorHAnsi"/>
        </w:rPr>
        <w:t xml:space="preserve">which adopts standards and is an independent review authority for contested cases.  </w:t>
      </w:r>
    </w:p>
    <w:p w14:paraId="72D6560E" w14:textId="77777777" w:rsidR="0095761E" w:rsidRPr="009C2BBE" w:rsidRDefault="0095761E" w:rsidP="0095761E">
      <w:pPr>
        <w:rPr>
          <w:rFonts w:asciiTheme="minorHAnsi" w:hAnsiTheme="minorHAnsi" w:cstheme="minorHAnsi"/>
        </w:rPr>
      </w:pPr>
    </w:p>
    <w:p w14:paraId="23B055B8" w14:textId="0868A7A8" w:rsidR="0095761E" w:rsidRPr="009C2BBE" w:rsidRDefault="0095761E" w:rsidP="0095761E">
      <w:pPr>
        <w:rPr>
          <w:rFonts w:asciiTheme="minorHAnsi" w:hAnsiTheme="minorHAnsi" w:cstheme="minorHAnsi"/>
        </w:rPr>
      </w:pPr>
      <w:r w:rsidRPr="009C2BBE">
        <w:rPr>
          <w:rFonts w:asciiTheme="minorHAnsi" w:hAnsiTheme="minorHAnsi" w:cstheme="minorHAnsi"/>
        </w:rPr>
        <w:t xml:space="preserve">MEOSH’s Field Operations Manual (FOM) is equivalent to OSHA’s FOM, except MEOSH did not adopt OSHA’s penalty adjustment factors in Chapter 6, and the State Plan’s informal conference proceedings in Chapter 7 differ from OSHA’s. </w:t>
      </w:r>
      <w:r w:rsidR="006467DF">
        <w:rPr>
          <w:rFonts w:asciiTheme="minorHAnsi" w:hAnsiTheme="minorHAnsi" w:cstheme="minorHAnsi"/>
        </w:rPr>
        <w:t xml:space="preserve"> </w:t>
      </w:r>
      <w:r w:rsidRPr="009C2BBE">
        <w:rPr>
          <w:rFonts w:asciiTheme="minorHAnsi" w:hAnsiTheme="minorHAnsi" w:cstheme="minorHAnsi"/>
        </w:rPr>
        <w:t xml:space="preserve">In FY 2023, </w:t>
      </w:r>
      <w:bookmarkStart w:id="1" w:name="_Hlk159918298"/>
      <w:r w:rsidRPr="009C2BBE">
        <w:rPr>
          <w:rFonts w:asciiTheme="minorHAnsi" w:hAnsiTheme="minorHAnsi" w:cstheme="minorHAnsi"/>
        </w:rPr>
        <w:t>the State Plan amended Chapter 3, requiring compliance officers to provide written abatement recommendations with each citation</w:t>
      </w:r>
      <w:r w:rsidR="00503013">
        <w:rPr>
          <w:rFonts w:asciiTheme="minorHAnsi" w:hAnsiTheme="minorHAnsi" w:cstheme="minorHAnsi"/>
        </w:rPr>
        <w:t xml:space="preserve"> </w:t>
      </w:r>
      <w:proofErr w:type="gramStart"/>
      <w:r w:rsidR="00503013">
        <w:rPr>
          <w:rFonts w:asciiTheme="minorHAnsi" w:hAnsiTheme="minorHAnsi" w:cstheme="minorHAnsi"/>
        </w:rPr>
        <w:t>in order</w:t>
      </w:r>
      <w:r w:rsidRPr="009C2BBE">
        <w:rPr>
          <w:rFonts w:asciiTheme="minorHAnsi" w:hAnsiTheme="minorHAnsi" w:cstheme="minorHAnsi"/>
        </w:rPr>
        <w:t xml:space="preserve"> to</w:t>
      </w:r>
      <w:proofErr w:type="gramEnd"/>
      <w:r w:rsidRPr="009C2BBE">
        <w:rPr>
          <w:rFonts w:asciiTheme="minorHAnsi" w:hAnsiTheme="minorHAnsi" w:cstheme="minorHAnsi"/>
        </w:rPr>
        <w:t xml:space="preserve"> assist employers with their abatement method.</w:t>
      </w:r>
      <w:bookmarkEnd w:id="1"/>
    </w:p>
    <w:p w14:paraId="3ED5266C" w14:textId="77777777" w:rsidR="0095761E" w:rsidRPr="009C2BBE" w:rsidRDefault="0095761E" w:rsidP="0095761E">
      <w:pPr>
        <w:rPr>
          <w:rFonts w:asciiTheme="minorHAnsi" w:hAnsiTheme="minorHAnsi" w:cstheme="minorHAnsi"/>
        </w:rPr>
      </w:pPr>
    </w:p>
    <w:p w14:paraId="122FC804" w14:textId="77777777" w:rsidR="0095761E" w:rsidRPr="009C2BBE" w:rsidRDefault="0095761E" w:rsidP="0095761E">
      <w:pPr>
        <w:rPr>
          <w:rFonts w:asciiTheme="minorHAnsi" w:hAnsiTheme="minorHAnsi" w:cstheme="minorHAnsi"/>
        </w:rPr>
      </w:pPr>
      <w:r w:rsidRPr="009C2BBE">
        <w:rPr>
          <w:rFonts w:asciiTheme="minorHAnsi" w:hAnsiTheme="minorHAnsi" w:cstheme="minorHAnsi"/>
        </w:rPr>
        <w:t>The State Plan enforces Title 26, Chapter 6, §570 of the Maine Revised Statutes Annotated (M.R.S.A.), which outlines the provisions</w:t>
      </w:r>
      <w:r>
        <w:rPr>
          <w:rFonts w:asciiTheme="minorHAnsi" w:hAnsiTheme="minorHAnsi" w:cstheme="minorHAnsi"/>
        </w:rPr>
        <w:t xml:space="preserve"> that</w:t>
      </w:r>
      <w:r w:rsidRPr="009C2BBE">
        <w:rPr>
          <w:rFonts w:asciiTheme="minorHAnsi" w:hAnsiTheme="minorHAnsi" w:cstheme="minorHAnsi"/>
        </w:rPr>
        <w:t xml:space="preserve"> an employer cannot discharge or in any manner discriminate against a worker filing a complaint, testifying, or otherwise acting to exercise rights granted by the M.R.S.A.  MEOSH adopted 29 CFR 1977, Discrimination Against Employees Under the OSH Act of 1970 in FY 2019.</w:t>
      </w:r>
    </w:p>
    <w:p w14:paraId="4E18FF91" w14:textId="77777777" w:rsidR="0095761E" w:rsidRPr="009C2BBE" w:rsidRDefault="0095761E" w:rsidP="0095761E">
      <w:pPr>
        <w:rPr>
          <w:rFonts w:asciiTheme="minorHAnsi" w:hAnsiTheme="minorHAnsi" w:cstheme="minorHAnsi"/>
        </w:rPr>
      </w:pPr>
    </w:p>
    <w:p w14:paraId="1BBB028F" w14:textId="69716DE4" w:rsidR="0095761E" w:rsidRDefault="0095761E" w:rsidP="0095761E">
      <w:pPr>
        <w:rPr>
          <w:rFonts w:asciiTheme="minorHAnsi" w:hAnsiTheme="minorHAnsi" w:cstheme="minorHAnsi"/>
        </w:rPr>
      </w:pPr>
      <w:r w:rsidRPr="009C2BBE">
        <w:rPr>
          <w:rFonts w:asciiTheme="minorHAnsi" w:hAnsiTheme="minorHAnsi" w:cstheme="minorHAnsi"/>
        </w:rPr>
        <w:t>Based on FY 2023 financial close-out forms, the State Plan’s initial federal funding award was $538,100.  MEOSH contributed $715,841.16</w:t>
      </w:r>
      <w:r w:rsidR="004A3451">
        <w:rPr>
          <w:rFonts w:asciiTheme="minorHAnsi" w:hAnsiTheme="minorHAnsi" w:cstheme="minorHAnsi"/>
        </w:rPr>
        <w:t>,</w:t>
      </w:r>
      <w:r w:rsidRPr="009C2BBE">
        <w:rPr>
          <w:rFonts w:asciiTheme="minorHAnsi" w:hAnsiTheme="minorHAnsi" w:cstheme="minorHAnsi"/>
        </w:rPr>
        <w:t xml:space="preserve"> which consisted of the 50 percent match of $538,100 plus an additional $177,741.16.</w:t>
      </w:r>
      <w:r w:rsidRPr="009C2BBE">
        <w:rPr>
          <w:rFonts w:asciiTheme="minorHAnsi" w:hAnsiTheme="minorHAnsi" w:cstheme="minorHAnsi"/>
          <w:i/>
          <w:iCs/>
        </w:rPr>
        <w:t xml:space="preserve">  </w:t>
      </w:r>
      <w:r w:rsidRPr="009C2BBE">
        <w:rPr>
          <w:rFonts w:asciiTheme="minorHAnsi" w:hAnsiTheme="minorHAnsi" w:cstheme="minorHAnsi"/>
        </w:rPr>
        <w:t xml:space="preserve">Thus, in FY 2023, MEOSH’s total funding amount was $1,253,941.16.  MEOSH typically exceeds the 50 percent match and did so in FY 2023 by contributing 57 percent of the total funding amount. </w:t>
      </w:r>
    </w:p>
    <w:p w14:paraId="7A5DE743" w14:textId="77777777" w:rsidR="00FD00BC" w:rsidRPr="0095761E" w:rsidRDefault="00FD00BC" w:rsidP="0095761E">
      <w:pPr>
        <w:rPr>
          <w:rFonts w:asciiTheme="minorHAnsi" w:hAnsiTheme="minorHAnsi" w:cstheme="minorHAnsi"/>
        </w:rPr>
      </w:pPr>
    </w:p>
    <w:p w14:paraId="5F91A9E9" w14:textId="77777777" w:rsidR="0095761E" w:rsidRPr="0095761E" w:rsidRDefault="0095761E" w:rsidP="0095761E">
      <w:pPr>
        <w:rPr>
          <w:b/>
        </w:rPr>
      </w:pPr>
    </w:p>
    <w:p w14:paraId="1877F141" w14:textId="77777777" w:rsidR="00836129" w:rsidRPr="0095761E" w:rsidRDefault="00836129" w:rsidP="005D1101">
      <w:pPr>
        <w:pStyle w:val="ListParagraph"/>
        <w:numPr>
          <w:ilvl w:val="0"/>
          <w:numId w:val="37"/>
        </w:numPr>
        <w:spacing w:after="0" w:line="240" w:lineRule="auto"/>
        <w:rPr>
          <w:rFonts w:asciiTheme="minorHAnsi" w:hAnsiTheme="minorHAnsi" w:cstheme="minorHAnsi"/>
        </w:rPr>
      </w:pPr>
      <w:r w:rsidRPr="0095761E">
        <w:rPr>
          <w:rFonts w:asciiTheme="minorHAnsi" w:hAnsiTheme="minorHAnsi" w:cstheme="minorHAnsi"/>
          <w:b/>
          <w:sz w:val="24"/>
          <w:szCs w:val="24"/>
        </w:rPr>
        <w:t>New Issues</w:t>
      </w:r>
    </w:p>
    <w:p w14:paraId="2AFBADBE" w14:textId="77777777" w:rsidR="005D1101" w:rsidRDefault="005D1101" w:rsidP="007A45B2">
      <w:pPr>
        <w:rPr>
          <w:i/>
        </w:rPr>
      </w:pPr>
    </w:p>
    <w:p w14:paraId="4C6EF76C" w14:textId="75710437" w:rsidR="00836129" w:rsidRPr="00E44D2F" w:rsidRDefault="00836129" w:rsidP="007A45B2">
      <w:pPr>
        <w:rPr>
          <w:rFonts w:asciiTheme="minorHAnsi" w:hAnsiTheme="minorHAnsi" w:cstheme="minorHAnsi"/>
          <w:iCs/>
        </w:rPr>
      </w:pPr>
      <w:r w:rsidRPr="00E44D2F">
        <w:rPr>
          <w:rFonts w:asciiTheme="minorHAnsi" w:hAnsiTheme="minorHAnsi" w:cstheme="minorHAnsi"/>
          <w:iCs/>
        </w:rPr>
        <w:t xml:space="preserve"> None.</w:t>
      </w:r>
    </w:p>
    <w:p w14:paraId="5816B589" w14:textId="77777777" w:rsidR="00D60A29" w:rsidRDefault="00D60A29" w:rsidP="00F0311C"/>
    <w:p w14:paraId="61E10AD4" w14:textId="77777777" w:rsidR="005D1101" w:rsidRPr="000D34E1" w:rsidRDefault="005D1101" w:rsidP="00F0311C"/>
    <w:p w14:paraId="66474800" w14:textId="30939F5A" w:rsidR="00B91749" w:rsidRPr="00387206" w:rsidRDefault="00A81F5B" w:rsidP="00B91749">
      <w:pPr>
        <w:widowControl/>
        <w:autoSpaceDE/>
        <w:autoSpaceDN/>
        <w:adjustRightInd/>
        <w:spacing w:after="200"/>
        <w:rPr>
          <w:rFonts w:asciiTheme="minorHAnsi" w:hAnsiTheme="minorHAnsi" w:cstheme="minorHAnsi"/>
          <w:sz w:val="32"/>
          <w:szCs w:val="32"/>
        </w:rPr>
      </w:pPr>
      <w:r w:rsidRPr="00387206">
        <w:rPr>
          <w:rFonts w:asciiTheme="minorHAnsi" w:hAnsiTheme="minorHAnsi" w:cstheme="minorHAnsi"/>
          <w:b/>
          <w:sz w:val="32"/>
          <w:szCs w:val="32"/>
        </w:rPr>
        <w:t>III.   Assessment of State Plan Progress and Performance</w:t>
      </w:r>
    </w:p>
    <w:p w14:paraId="57A220B5" w14:textId="77777777" w:rsidR="00B91749" w:rsidRPr="0095761E" w:rsidRDefault="00782EEC" w:rsidP="006F52DD">
      <w:pPr>
        <w:pStyle w:val="ListParagraph"/>
        <w:numPr>
          <w:ilvl w:val="0"/>
          <w:numId w:val="36"/>
        </w:numPr>
        <w:ind w:left="360"/>
        <w:rPr>
          <w:rFonts w:asciiTheme="minorHAnsi" w:hAnsiTheme="minorHAnsi" w:cstheme="minorHAnsi"/>
          <w:b/>
        </w:rPr>
      </w:pPr>
      <w:r w:rsidRPr="0095761E">
        <w:rPr>
          <w:rFonts w:asciiTheme="minorHAnsi" w:hAnsiTheme="minorHAnsi" w:cstheme="minorHAnsi"/>
          <w:b/>
          <w:sz w:val="24"/>
          <w:szCs w:val="24"/>
        </w:rPr>
        <w:t>Data</w:t>
      </w:r>
      <w:r w:rsidR="00B91749" w:rsidRPr="0095761E">
        <w:rPr>
          <w:rFonts w:asciiTheme="minorHAnsi" w:hAnsiTheme="minorHAnsi" w:cstheme="minorHAnsi"/>
          <w:b/>
          <w:sz w:val="24"/>
          <w:szCs w:val="24"/>
        </w:rPr>
        <w:t xml:space="preserve"> </w:t>
      </w:r>
      <w:r w:rsidR="008B7258" w:rsidRPr="0095761E">
        <w:rPr>
          <w:rFonts w:asciiTheme="minorHAnsi" w:hAnsiTheme="minorHAnsi" w:cstheme="minorHAnsi"/>
          <w:b/>
          <w:sz w:val="24"/>
          <w:szCs w:val="24"/>
        </w:rPr>
        <w:t xml:space="preserve">and </w:t>
      </w:r>
      <w:r w:rsidR="00B91749" w:rsidRPr="0095761E">
        <w:rPr>
          <w:rFonts w:asciiTheme="minorHAnsi" w:hAnsiTheme="minorHAnsi" w:cstheme="minorHAnsi"/>
          <w:b/>
          <w:sz w:val="24"/>
          <w:szCs w:val="24"/>
        </w:rPr>
        <w:t>Methodology</w:t>
      </w:r>
    </w:p>
    <w:p w14:paraId="286BE13A" w14:textId="403A9BBB" w:rsidR="0095761E" w:rsidRPr="0095761E" w:rsidRDefault="0095761E" w:rsidP="0095761E">
      <w:pPr>
        <w:tabs>
          <w:tab w:val="left" w:pos="0"/>
        </w:tabs>
        <w:rPr>
          <w:rFonts w:asciiTheme="minorHAnsi" w:hAnsiTheme="minorHAnsi" w:cstheme="minorHAnsi"/>
          <w:bCs/>
        </w:rPr>
      </w:pPr>
      <w:r w:rsidRPr="0095761E">
        <w:rPr>
          <w:rFonts w:asciiTheme="minorHAnsi" w:hAnsiTheme="minorHAnsi" w:cstheme="minorHAnsi"/>
          <w:bCs/>
        </w:rPr>
        <w:t xml:space="preserve">OSHA </w:t>
      </w:r>
      <w:r w:rsidR="00DE1FDB">
        <w:rPr>
          <w:rFonts w:asciiTheme="minorHAnsi" w:hAnsiTheme="minorHAnsi" w:cstheme="minorHAnsi"/>
          <w:bCs/>
        </w:rPr>
        <w:t xml:space="preserve">has </w:t>
      </w:r>
      <w:r w:rsidRPr="0095761E">
        <w:rPr>
          <w:rFonts w:asciiTheme="minorHAnsi" w:hAnsiTheme="minorHAnsi" w:cstheme="minorHAnsi"/>
          <w:bCs/>
        </w:rPr>
        <w:t xml:space="preserve">established a two-year cycle for the FAME process. </w:t>
      </w:r>
      <w:r w:rsidR="00C92738">
        <w:rPr>
          <w:rFonts w:asciiTheme="minorHAnsi" w:hAnsiTheme="minorHAnsi" w:cstheme="minorHAnsi"/>
          <w:bCs/>
        </w:rPr>
        <w:t xml:space="preserve"> </w:t>
      </w:r>
      <w:r w:rsidRPr="0095761E">
        <w:rPr>
          <w:rFonts w:asciiTheme="minorHAnsi" w:hAnsiTheme="minorHAnsi" w:cstheme="minorHAnsi"/>
          <w:bCs/>
        </w:rPr>
        <w:t xml:space="preserve">FY 2023 was a comprehensive year, and as such, OSHA was required to conduct case file reviews. </w:t>
      </w:r>
    </w:p>
    <w:p w14:paraId="4DAC3B3F" w14:textId="77777777" w:rsidR="0095761E" w:rsidRPr="0095761E" w:rsidRDefault="0095761E" w:rsidP="0095761E">
      <w:pPr>
        <w:tabs>
          <w:tab w:val="left" w:pos="0"/>
        </w:tabs>
        <w:rPr>
          <w:rFonts w:asciiTheme="minorHAnsi" w:hAnsiTheme="minorHAnsi" w:cstheme="minorHAnsi"/>
          <w:bCs/>
        </w:rPr>
      </w:pPr>
    </w:p>
    <w:p w14:paraId="6369BD2C" w14:textId="77777777" w:rsidR="0095761E" w:rsidRPr="0095761E" w:rsidRDefault="0095761E" w:rsidP="0095761E">
      <w:pPr>
        <w:tabs>
          <w:tab w:val="left" w:pos="0"/>
        </w:tabs>
        <w:rPr>
          <w:rFonts w:asciiTheme="minorHAnsi" w:hAnsiTheme="minorHAnsi" w:cstheme="minorHAnsi"/>
          <w:b/>
          <w:bCs/>
        </w:rPr>
      </w:pPr>
      <w:r w:rsidRPr="0095761E">
        <w:rPr>
          <w:rFonts w:asciiTheme="minorHAnsi" w:hAnsiTheme="minorHAnsi" w:cstheme="minorHAnsi"/>
          <w:b/>
          <w:bCs/>
        </w:rPr>
        <w:lastRenderedPageBreak/>
        <w:t xml:space="preserve">Enforcement On-site Evaluation </w:t>
      </w:r>
    </w:p>
    <w:p w14:paraId="4ABAB329" w14:textId="77777777" w:rsidR="0095761E" w:rsidRPr="0095761E" w:rsidRDefault="0095761E" w:rsidP="0095761E">
      <w:pPr>
        <w:tabs>
          <w:tab w:val="left" w:pos="0"/>
        </w:tabs>
        <w:rPr>
          <w:bCs/>
        </w:rPr>
      </w:pPr>
    </w:p>
    <w:p w14:paraId="6A8B204A" w14:textId="0B155078" w:rsidR="0095761E" w:rsidRPr="0095761E" w:rsidRDefault="0095761E" w:rsidP="0095761E">
      <w:pPr>
        <w:tabs>
          <w:tab w:val="left" w:pos="0"/>
        </w:tabs>
        <w:rPr>
          <w:rFonts w:asciiTheme="minorHAnsi" w:hAnsiTheme="minorHAnsi" w:cstheme="minorHAnsi"/>
          <w:bCs/>
        </w:rPr>
      </w:pPr>
      <w:r w:rsidRPr="0095761E">
        <w:rPr>
          <w:rFonts w:asciiTheme="minorHAnsi" w:hAnsiTheme="minorHAnsi" w:cstheme="minorHAnsi"/>
          <w:bCs/>
        </w:rPr>
        <w:t>From December 11</w:t>
      </w:r>
      <w:r w:rsidR="00C92738">
        <w:rPr>
          <w:rFonts w:asciiTheme="minorHAnsi" w:hAnsiTheme="minorHAnsi" w:cstheme="minorHAnsi"/>
          <w:bCs/>
        </w:rPr>
        <w:t xml:space="preserve"> </w:t>
      </w:r>
      <w:r w:rsidR="00197A5C">
        <w:rPr>
          <w:rFonts w:asciiTheme="minorHAnsi" w:hAnsiTheme="minorHAnsi" w:cstheme="minorHAnsi"/>
          <w:bCs/>
        </w:rPr>
        <w:t xml:space="preserve">to </w:t>
      </w:r>
      <w:r w:rsidRPr="0095761E">
        <w:rPr>
          <w:rFonts w:asciiTheme="minorHAnsi" w:hAnsiTheme="minorHAnsi" w:cstheme="minorHAnsi"/>
          <w:bCs/>
        </w:rPr>
        <w:t>13, 2023, OSHA conducted an evaluation of MEOSH’s enforcement program.   The entire review was conducted virtually; the State Plan provided access to the selected case files electronically</w:t>
      </w:r>
      <w:r w:rsidR="0024197E">
        <w:rPr>
          <w:rFonts w:asciiTheme="minorHAnsi" w:hAnsiTheme="minorHAnsi" w:cstheme="minorHAnsi"/>
          <w:bCs/>
        </w:rPr>
        <w:t>,</w:t>
      </w:r>
      <w:r w:rsidRPr="0095761E">
        <w:rPr>
          <w:rFonts w:asciiTheme="minorHAnsi" w:hAnsiTheme="minorHAnsi" w:cstheme="minorHAnsi"/>
          <w:bCs/>
        </w:rPr>
        <w:t xml:space="preserve"> and interviews were held via Microsoft Teams. </w:t>
      </w:r>
      <w:r w:rsidR="00842A85">
        <w:rPr>
          <w:rFonts w:asciiTheme="minorHAnsi" w:hAnsiTheme="minorHAnsi" w:cstheme="minorHAnsi"/>
          <w:bCs/>
        </w:rPr>
        <w:t xml:space="preserve"> </w:t>
      </w:r>
      <w:r w:rsidRPr="0095761E">
        <w:rPr>
          <w:rFonts w:asciiTheme="minorHAnsi" w:hAnsiTheme="minorHAnsi" w:cstheme="minorHAnsi"/>
          <w:bCs/>
        </w:rPr>
        <w:t>OSHA’s team consisted of four personnel who reviewed 2</w:t>
      </w:r>
      <w:r w:rsidR="00091F59">
        <w:rPr>
          <w:rFonts w:asciiTheme="minorHAnsi" w:hAnsiTheme="minorHAnsi" w:cstheme="minorHAnsi"/>
          <w:bCs/>
        </w:rPr>
        <w:t>6</w:t>
      </w:r>
      <w:r w:rsidRPr="0095761E">
        <w:rPr>
          <w:rFonts w:asciiTheme="minorHAnsi" w:hAnsiTheme="minorHAnsi" w:cstheme="minorHAnsi"/>
          <w:bCs/>
        </w:rPr>
        <w:t xml:space="preserve"> safety and health inspection </w:t>
      </w:r>
      <w:r w:rsidR="00C0458A">
        <w:rPr>
          <w:rFonts w:asciiTheme="minorHAnsi" w:hAnsiTheme="minorHAnsi" w:cstheme="minorHAnsi"/>
          <w:bCs/>
        </w:rPr>
        <w:t xml:space="preserve">case </w:t>
      </w:r>
      <w:r w:rsidRPr="0095761E">
        <w:rPr>
          <w:rFonts w:asciiTheme="minorHAnsi" w:hAnsiTheme="minorHAnsi" w:cstheme="minorHAnsi"/>
          <w:bCs/>
        </w:rPr>
        <w:t xml:space="preserve">files, most of which were opened and closed during FY 2023. </w:t>
      </w:r>
    </w:p>
    <w:p w14:paraId="7662B8E1" w14:textId="77777777" w:rsidR="0095761E" w:rsidRPr="0095761E" w:rsidRDefault="0095761E" w:rsidP="0095761E">
      <w:pPr>
        <w:tabs>
          <w:tab w:val="left" w:pos="0"/>
        </w:tabs>
        <w:rPr>
          <w:rFonts w:asciiTheme="minorHAnsi" w:hAnsiTheme="minorHAnsi" w:cstheme="minorHAnsi"/>
          <w:bCs/>
        </w:rPr>
      </w:pPr>
    </w:p>
    <w:p w14:paraId="445B958F" w14:textId="77777777" w:rsidR="0095761E" w:rsidRPr="0095761E" w:rsidRDefault="0095761E" w:rsidP="0095761E">
      <w:pPr>
        <w:tabs>
          <w:tab w:val="left" w:pos="0"/>
        </w:tabs>
        <w:rPr>
          <w:rFonts w:asciiTheme="minorHAnsi" w:hAnsiTheme="minorHAnsi" w:cstheme="minorHAnsi"/>
          <w:bCs/>
        </w:rPr>
      </w:pPr>
      <w:r w:rsidRPr="0095761E">
        <w:rPr>
          <w:rFonts w:asciiTheme="minorHAnsi" w:hAnsiTheme="minorHAnsi" w:cstheme="minorHAnsi"/>
          <w:bCs/>
        </w:rPr>
        <w:t xml:space="preserve">The selected population consisted of: </w:t>
      </w:r>
    </w:p>
    <w:p w14:paraId="088578AD" w14:textId="77777777" w:rsidR="0095761E" w:rsidRPr="0095761E" w:rsidRDefault="0095761E" w:rsidP="0095761E">
      <w:pPr>
        <w:tabs>
          <w:tab w:val="left" w:pos="0"/>
        </w:tabs>
        <w:rPr>
          <w:rFonts w:asciiTheme="minorHAnsi" w:hAnsiTheme="minorHAnsi" w:cstheme="minorHAnsi"/>
          <w:bCs/>
        </w:rPr>
      </w:pPr>
    </w:p>
    <w:p w14:paraId="037343A4" w14:textId="77777777" w:rsidR="0095761E" w:rsidRPr="0095761E" w:rsidRDefault="0095761E" w:rsidP="0095761E">
      <w:pPr>
        <w:numPr>
          <w:ilvl w:val="0"/>
          <w:numId w:val="39"/>
        </w:numPr>
        <w:tabs>
          <w:tab w:val="left" w:pos="0"/>
        </w:tabs>
        <w:rPr>
          <w:rFonts w:asciiTheme="minorHAnsi" w:hAnsiTheme="minorHAnsi" w:cstheme="minorHAnsi"/>
          <w:bCs/>
        </w:rPr>
      </w:pPr>
      <w:r w:rsidRPr="0095761E">
        <w:rPr>
          <w:rFonts w:asciiTheme="minorHAnsi" w:hAnsiTheme="minorHAnsi" w:cstheme="minorHAnsi"/>
          <w:bCs/>
        </w:rPr>
        <w:t>Sixteen (16) programmed case files</w:t>
      </w:r>
    </w:p>
    <w:p w14:paraId="77F6A64B" w14:textId="77777777" w:rsidR="0095761E" w:rsidRPr="0095761E" w:rsidRDefault="0095761E" w:rsidP="0095761E">
      <w:pPr>
        <w:numPr>
          <w:ilvl w:val="0"/>
          <w:numId w:val="39"/>
        </w:numPr>
        <w:tabs>
          <w:tab w:val="left" w:pos="0"/>
        </w:tabs>
        <w:rPr>
          <w:rFonts w:asciiTheme="minorHAnsi" w:hAnsiTheme="minorHAnsi" w:cstheme="minorHAnsi"/>
          <w:bCs/>
        </w:rPr>
      </w:pPr>
      <w:r w:rsidRPr="0095761E">
        <w:rPr>
          <w:rFonts w:asciiTheme="minorHAnsi" w:hAnsiTheme="minorHAnsi" w:cstheme="minorHAnsi"/>
          <w:bCs/>
        </w:rPr>
        <w:t>Five (5) complaint case files</w:t>
      </w:r>
    </w:p>
    <w:p w14:paraId="4C568288" w14:textId="77777777" w:rsidR="0095761E" w:rsidRPr="0095761E" w:rsidRDefault="0095761E" w:rsidP="0095761E">
      <w:pPr>
        <w:numPr>
          <w:ilvl w:val="0"/>
          <w:numId w:val="39"/>
        </w:numPr>
        <w:tabs>
          <w:tab w:val="left" w:pos="0"/>
        </w:tabs>
        <w:rPr>
          <w:rFonts w:asciiTheme="minorHAnsi" w:hAnsiTheme="minorHAnsi" w:cstheme="minorHAnsi"/>
          <w:bCs/>
        </w:rPr>
      </w:pPr>
      <w:r w:rsidRPr="0095761E">
        <w:rPr>
          <w:rFonts w:asciiTheme="minorHAnsi" w:hAnsiTheme="minorHAnsi" w:cstheme="minorHAnsi"/>
          <w:bCs/>
        </w:rPr>
        <w:t>Four (4) referral case files</w:t>
      </w:r>
    </w:p>
    <w:p w14:paraId="2DDA7BD7" w14:textId="545D4265" w:rsidR="0095761E" w:rsidRPr="0095761E" w:rsidRDefault="00091F59" w:rsidP="0095761E">
      <w:pPr>
        <w:numPr>
          <w:ilvl w:val="0"/>
          <w:numId w:val="39"/>
        </w:numPr>
        <w:tabs>
          <w:tab w:val="left" w:pos="0"/>
        </w:tabs>
        <w:rPr>
          <w:rFonts w:asciiTheme="minorHAnsi" w:hAnsiTheme="minorHAnsi" w:cstheme="minorHAnsi"/>
          <w:bCs/>
        </w:rPr>
      </w:pPr>
      <w:r>
        <w:rPr>
          <w:rFonts w:asciiTheme="minorHAnsi" w:hAnsiTheme="minorHAnsi" w:cstheme="minorHAnsi"/>
          <w:bCs/>
        </w:rPr>
        <w:t xml:space="preserve">One </w:t>
      </w:r>
      <w:r w:rsidR="0095761E" w:rsidRPr="0095761E">
        <w:rPr>
          <w:rFonts w:asciiTheme="minorHAnsi" w:hAnsiTheme="minorHAnsi" w:cstheme="minorHAnsi"/>
          <w:bCs/>
        </w:rPr>
        <w:t>(</w:t>
      </w:r>
      <w:r>
        <w:rPr>
          <w:rFonts w:asciiTheme="minorHAnsi" w:hAnsiTheme="minorHAnsi" w:cstheme="minorHAnsi"/>
          <w:bCs/>
        </w:rPr>
        <w:t>1</w:t>
      </w:r>
      <w:r w:rsidR="0095761E" w:rsidRPr="0095761E">
        <w:rPr>
          <w:rFonts w:asciiTheme="minorHAnsi" w:hAnsiTheme="minorHAnsi" w:cstheme="minorHAnsi"/>
          <w:bCs/>
        </w:rPr>
        <w:t>) fatality case file</w:t>
      </w:r>
    </w:p>
    <w:p w14:paraId="31CDB82E" w14:textId="77777777" w:rsidR="0095761E" w:rsidRPr="0095761E" w:rsidRDefault="0095761E" w:rsidP="0095761E">
      <w:pPr>
        <w:tabs>
          <w:tab w:val="left" w:pos="0"/>
        </w:tabs>
        <w:rPr>
          <w:rFonts w:asciiTheme="minorHAnsi" w:hAnsiTheme="minorHAnsi" w:cstheme="minorHAnsi"/>
          <w:bCs/>
        </w:rPr>
      </w:pPr>
    </w:p>
    <w:p w14:paraId="3C1F84B8" w14:textId="4C804D37" w:rsidR="0095761E" w:rsidRPr="0095761E" w:rsidRDefault="0095761E" w:rsidP="0095761E">
      <w:pPr>
        <w:tabs>
          <w:tab w:val="left" w:pos="0"/>
        </w:tabs>
        <w:rPr>
          <w:rFonts w:asciiTheme="minorHAnsi" w:hAnsiTheme="minorHAnsi" w:cstheme="minorHAnsi"/>
          <w:bCs/>
        </w:rPr>
      </w:pPr>
      <w:r w:rsidRPr="0095761E">
        <w:rPr>
          <w:rFonts w:asciiTheme="minorHAnsi" w:hAnsiTheme="minorHAnsi" w:cstheme="minorHAnsi"/>
          <w:bCs/>
        </w:rPr>
        <w:t xml:space="preserve">OSHA interviewed the director, program manager, </w:t>
      </w:r>
      <w:r w:rsidR="00462D3B">
        <w:rPr>
          <w:rFonts w:asciiTheme="minorHAnsi" w:hAnsiTheme="minorHAnsi" w:cstheme="minorHAnsi"/>
          <w:bCs/>
        </w:rPr>
        <w:t>chief safety and health inspector,</w:t>
      </w:r>
      <w:r w:rsidR="00FD00BC">
        <w:rPr>
          <w:rFonts w:asciiTheme="minorHAnsi" w:hAnsiTheme="minorHAnsi" w:cstheme="minorHAnsi"/>
          <w:bCs/>
        </w:rPr>
        <w:t xml:space="preserve"> </w:t>
      </w:r>
      <w:r w:rsidRPr="0095761E">
        <w:rPr>
          <w:rFonts w:asciiTheme="minorHAnsi" w:hAnsiTheme="minorHAnsi" w:cstheme="minorHAnsi"/>
          <w:bCs/>
        </w:rPr>
        <w:t xml:space="preserve">and </w:t>
      </w:r>
      <w:r w:rsidR="00FD00BC">
        <w:rPr>
          <w:rFonts w:asciiTheme="minorHAnsi" w:hAnsiTheme="minorHAnsi" w:cstheme="minorHAnsi"/>
          <w:bCs/>
        </w:rPr>
        <w:t xml:space="preserve">the </w:t>
      </w:r>
      <w:r w:rsidRPr="0095761E">
        <w:rPr>
          <w:rFonts w:asciiTheme="minorHAnsi" w:hAnsiTheme="minorHAnsi" w:cstheme="minorHAnsi"/>
          <w:bCs/>
        </w:rPr>
        <w:t xml:space="preserve">CAS. </w:t>
      </w:r>
      <w:r w:rsidR="00FD00BC">
        <w:rPr>
          <w:rFonts w:asciiTheme="minorHAnsi" w:hAnsiTheme="minorHAnsi" w:cstheme="minorHAnsi"/>
          <w:bCs/>
        </w:rPr>
        <w:t xml:space="preserve"> </w:t>
      </w:r>
      <w:r w:rsidRPr="0095761E">
        <w:rPr>
          <w:rFonts w:asciiTheme="minorHAnsi" w:hAnsiTheme="minorHAnsi" w:cstheme="minorHAnsi"/>
          <w:bCs/>
        </w:rPr>
        <w:t xml:space="preserve">The purpose of these interviews was to discuss topics related to the operation of the State Plan, such as standard and </w:t>
      </w:r>
      <w:r w:rsidR="005C388F">
        <w:rPr>
          <w:rFonts w:asciiTheme="minorHAnsi" w:hAnsiTheme="minorHAnsi" w:cstheme="minorHAnsi"/>
          <w:bCs/>
        </w:rPr>
        <w:t>directive</w:t>
      </w:r>
      <w:r w:rsidRPr="0095761E">
        <w:rPr>
          <w:rFonts w:asciiTheme="minorHAnsi" w:hAnsiTheme="minorHAnsi" w:cstheme="minorHAnsi"/>
          <w:bCs/>
        </w:rPr>
        <w:t xml:space="preserve"> adoptions, citation issuance, complaint processing, and abatement tracking.</w:t>
      </w:r>
    </w:p>
    <w:p w14:paraId="20334FAD" w14:textId="05C23E18" w:rsidR="0095761E" w:rsidRPr="0095761E" w:rsidRDefault="0095761E" w:rsidP="0095761E">
      <w:pPr>
        <w:tabs>
          <w:tab w:val="left" w:pos="0"/>
        </w:tabs>
        <w:rPr>
          <w:rFonts w:asciiTheme="minorHAnsi" w:hAnsiTheme="minorHAnsi" w:cstheme="minorHAnsi"/>
          <w:bCs/>
        </w:rPr>
      </w:pPr>
    </w:p>
    <w:p w14:paraId="756A0C52" w14:textId="7D5804E5" w:rsidR="0095761E" w:rsidRPr="0095761E" w:rsidRDefault="0095761E" w:rsidP="0095761E">
      <w:pPr>
        <w:tabs>
          <w:tab w:val="left" w:pos="0"/>
        </w:tabs>
        <w:rPr>
          <w:rFonts w:asciiTheme="minorHAnsi" w:hAnsiTheme="minorHAnsi" w:cstheme="minorHAnsi"/>
          <w:b/>
          <w:bCs/>
        </w:rPr>
      </w:pPr>
      <w:r w:rsidRPr="0095761E">
        <w:rPr>
          <w:rFonts w:asciiTheme="minorHAnsi" w:hAnsiTheme="minorHAnsi" w:cstheme="minorHAnsi"/>
          <w:b/>
          <w:bCs/>
        </w:rPr>
        <w:t xml:space="preserve">Workplace Anti-Retaliation Program </w:t>
      </w:r>
    </w:p>
    <w:p w14:paraId="63A656BF" w14:textId="77777777" w:rsidR="0095761E" w:rsidRPr="0095761E" w:rsidRDefault="0095761E" w:rsidP="0095761E">
      <w:pPr>
        <w:tabs>
          <w:tab w:val="left" w:pos="0"/>
        </w:tabs>
        <w:rPr>
          <w:rFonts w:asciiTheme="minorHAnsi" w:hAnsiTheme="minorHAnsi" w:cstheme="minorHAnsi"/>
          <w:bCs/>
        </w:rPr>
      </w:pPr>
    </w:p>
    <w:p w14:paraId="0067A5EC" w14:textId="60049CBB" w:rsidR="0095761E" w:rsidRDefault="0095761E" w:rsidP="0095761E">
      <w:pPr>
        <w:tabs>
          <w:tab w:val="left" w:pos="0"/>
        </w:tabs>
        <w:rPr>
          <w:rFonts w:asciiTheme="minorHAnsi" w:hAnsiTheme="minorHAnsi" w:cstheme="minorHAnsi"/>
          <w:bCs/>
        </w:rPr>
      </w:pPr>
      <w:r w:rsidRPr="0095761E">
        <w:rPr>
          <w:rFonts w:asciiTheme="minorHAnsi" w:hAnsiTheme="minorHAnsi" w:cstheme="minorHAnsi"/>
          <w:bCs/>
        </w:rPr>
        <w:t>The Assistant Regional Administrator held a virtual meeting on December 13, 2023, with the program manager and the chief safety and health inspector to review the State Plan’s anti-retaliation program.</w:t>
      </w:r>
      <w:r w:rsidR="00113228">
        <w:rPr>
          <w:rFonts w:asciiTheme="minorHAnsi" w:hAnsiTheme="minorHAnsi" w:cstheme="minorHAnsi"/>
          <w:bCs/>
        </w:rPr>
        <w:t xml:space="preserve"> </w:t>
      </w:r>
      <w:r w:rsidRPr="0095761E">
        <w:rPr>
          <w:rFonts w:asciiTheme="minorHAnsi" w:hAnsiTheme="minorHAnsi" w:cstheme="minorHAnsi"/>
          <w:bCs/>
        </w:rPr>
        <w:t xml:space="preserve"> </w:t>
      </w:r>
      <w:r w:rsidR="00E03C5B">
        <w:rPr>
          <w:rFonts w:asciiTheme="minorHAnsi" w:hAnsiTheme="minorHAnsi" w:cstheme="minorHAnsi"/>
          <w:bCs/>
        </w:rPr>
        <w:t xml:space="preserve">In </w:t>
      </w:r>
      <w:r w:rsidRPr="0095761E">
        <w:rPr>
          <w:rFonts w:asciiTheme="minorHAnsi" w:hAnsiTheme="minorHAnsi" w:cstheme="minorHAnsi"/>
          <w:bCs/>
        </w:rPr>
        <w:t>FY 202</w:t>
      </w:r>
      <w:r>
        <w:rPr>
          <w:rFonts w:asciiTheme="minorHAnsi" w:hAnsiTheme="minorHAnsi" w:cstheme="minorHAnsi"/>
          <w:bCs/>
        </w:rPr>
        <w:t>3</w:t>
      </w:r>
      <w:r w:rsidRPr="0095761E">
        <w:rPr>
          <w:rFonts w:asciiTheme="minorHAnsi" w:hAnsiTheme="minorHAnsi" w:cstheme="minorHAnsi"/>
          <w:bCs/>
        </w:rPr>
        <w:t xml:space="preserve"> and in FY202</w:t>
      </w:r>
      <w:r>
        <w:rPr>
          <w:rFonts w:asciiTheme="minorHAnsi" w:hAnsiTheme="minorHAnsi" w:cstheme="minorHAnsi"/>
          <w:bCs/>
        </w:rPr>
        <w:t>2</w:t>
      </w:r>
      <w:r w:rsidRPr="0095761E">
        <w:rPr>
          <w:rFonts w:asciiTheme="minorHAnsi" w:hAnsiTheme="minorHAnsi" w:cstheme="minorHAnsi"/>
          <w:bCs/>
        </w:rPr>
        <w:t xml:space="preserve">, MEOSH did not have any workplace retaliation cases filed under Title 26 M.R.S.A. §570. </w:t>
      </w:r>
      <w:r>
        <w:rPr>
          <w:rFonts w:asciiTheme="minorHAnsi" w:hAnsiTheme="minorHAnsi" w:cstheme="minorHAnsi"/>
          <w:bCs/>
        </w:rPr>
        <w:t xml:space="preserve"> Therefore, </w:t>
      </w:r>
      <w:r w:rsidRPr="0095761E">
        <w:rPr>
          <w:rFonts w:asciiTheme="minorHAnsi" w:hAnsiTheme="minorHAnsi" w:cstheme="minorHAnsi"/>
          <w:bCs/>
        </w:rPr>
        <w:t>OSHA did not conduct a case file review.</w:t>
      </w:r>
    </w:p>
    <w:p w14:paraId="50DE2844" w14:textId="77777777" w:rsidR="00FE6EE1" w:rsidRDefault="00FE6EE1" w:rsidP="0095761E">
      <w:pPr>
        <w:tabs>
          <w:tab w:val="left" w:pos="0"/>
        </w:tabs>
        <w:rPr>
          <w:rFonts w:asciiTheme="minorHAnsi" w:hAnsiTheme="minorHAnsi" w:cstheme="minorHAnsi"/>
          <w:bCs/>
        </w:rPr>
      </w:pPr>
    </w:p>
    <w:p w14:paraId="4E4EB253" w14:textId="77777777" w:rsidR="00FE6EE1" w:rsidRPr="00FE6EE1" w:rsidRDefault="00FE6EE1" w:rsidP="00FE6EE1">
      <w:pPr>
        <w:tabs>
          <w:tab w:val="left" w:pos="0"/>
        </w:tabs>
        <w:rPr>
          <w:rFonts w:asciiTheme="minorHAnsi" w:hAnsiTheme="minorHAnsi" w:cstheme="minorHAnsi"/>
          <w:b/>
          <w:bCs/>
        </w:rPr>
      </w:pPr>
      <w:r w:rsidRPr="00FE6EE1">
        <w:rPr>
          <w:rFonts w:asciiTheme="minorHAnsi" w:hAnsiTheme="minorHAnsi" w:cstheme="minorHAnsi"/>
          <w:b/>
          <w:bCs/>
        </w:rPr>
        <w:t>Monitoring Sources</w:t>
      </w:r>
    </w:p>
    <w:p w14:paraId="3C1BFB7C" w14:textId="77777777" w:rsidR="00FE6EE1" w:rsidRPr="00FE6EE1" w:rsidRDefault="00FE6EE1" w:rsidP="00FE6EE1">
      <w:pPr>
        <w:tabs>
          <w:tab w:val="left" w:pos="0"/>
        </w:tabs>
        <w:rPr>
          <w:rFonts w:asciiTheme="minorHAnsi" w:hAnsiTheme="minorHAnsi" w:cstheme="minorHAnsi"/>
          <w:bCs/>
        </w:rPr>
      </w:pPr>
    </w:p>
    <w:p w14:paraId="188B9C04" w14:textId="77777777" w:rsidR="00FE6EE1" w:rsidRPr="00FE6EE1" w:rsidRDefault="00FE6EE1" w:rsidP="00FE6EE1">
      <w:pPr>
        <w:tabs>
          <w:tab w:val="left" w:pos="0"/>
        </w:tabs>
        <w:rPr>
          <w:rFonts w:asciiTheme="minorHAnsi" w:hAnsiTheme="minorHAnsi" w:cstheme="minorHAnsi"/>
          <w:bCs/>
        </w:rPr>
      </w:pPr>
      <w:r w:rsidRPr="00FE6EE1">
        <w:rPr>
          <w:rFonts w:asciiTheme="minorHAnsi" w:hAnsiTheme="minorHAnsi" w:cstheme="minorHAnsi"/>
          <w:bCs/>
        </w:rPr>
        <w:t>The analyses and conclusions described in this report are based on information obtained from a variety of monitoring sources, including the:</w:t>
      </w:r>
    </w:p>
    <w:p w14:paraId="3EED025F" w14:textId="77777777" w:rsidR="00FE6EE1" w:rsidRPr="00FE6EE1" w:rsidRDefault="00FE6EE1" w:rsidP="00FE6EE1">
      <w:pPr>
        <w:tabs>
          <w:tab w:val="left" w:pos="0"/>
        </w:tabs>
        <w:rPr>
          <w:rFonts w:asciiTheme="minorHAnsi" w:hAnsiTheme="minorHAnsi" w:cstheme="minorHAnsi"/>
          <w:bCs/>
        </w:rPr>
      </w:pPr>
    </w:p>
    <w:p w14:paraId="2580C3D7" w14:textId="121469EC" w:rsidR="00FE6EE1" w:rsidRPr="00FE6EE1" w:rsidRDefault="00FE6EE1" w:rsidP="00FE6EE1">
      <w:pPr>
        <w:numPr>
          <w:ilvl w:val="0"/>
          <w:numId w:val="38"/>
        </w:numPr>
        <w:tabs>
          <w:tab w:val="left" w:pos="0"/>
        </w:tabs>
        <w:rPr>
          <w:rFonts w:asciiTheme="minorHAnsi" w:hAnsiTheme="minorHAnsi" w:cstheme="minorHAnsi"/>
          <w:bCs/>
        </w:rPr>
      </w:pPr>
      <w:r w:rsidRPr="00FE6EE1">
        <w:rPr>
          <w:rFonts w:asciiTheme="minorHAnsi" w:hAnsiTheme="minorHAnsi" w:cstheme="minorHAnsi"/>
          <w:bCs/>
        </w:rPr>
        <w:t xml:space="preserve">State Activity Mandated Measures </w:t>
      </w:r>
      <w:r w:rsidR="0017735C">
        <w:rPr>
          <w:rFonts w:asciiTheme="minorHAnsi" w:hAnsiTheme="minorHAnsi" w:cstheme="minorHAnsi"/>
          <w:bCs/>
        </w:rPr>
        <w:t xml:space="preserve">(SAMM) </w:t>
      </w:r>
      <w:r w:rsidRPr="00FE6EE1">
        <w:rPr>
          <w:rFonts w:asciiTheme="minorHAnsi" w:hAnsiTheme="minorHAnsi" w:cstheme="minorHAnsi"/>
          <w:bCs/>
        </w:rPr>
        <w:t>Report (Appendix D)</w:t>
      </w:r>
    </w:p>
    <w:p w14:paraId="57E5D3F7" w14:textId="77777777" w:rsidR="00FE6EE1" w:rsidRPr="00FE6EE1" w:rsidRDefault="00FE6EE1" w:rsidP="00FE6EE1">
      <w:pPr>
        <w:numPr>
          <w:ilvl w:val="0"/>
          <w:numId w:val="38"/>
        </w:numPr>
        <w:tabs>
          <w:tab w:val="left" w:pos="0"/>
        </w:tabs>
        <w:rPr>
          <w:rFonts w:asciiTheme="minorHAnsi" w:hAnsiTheme="minorHAnsi" w:cstheme="minorHAnsi"/>
          <w:bCs/>
        </w:rPr>
      </w:pPr>
      <w:r w:rsidRPr="00FE6EE1">
        <w:rPr>
          <w:rFonts w:asciiTheme="minorHAnsi" w:hAnsiTheme="minorHAnsi" w:cstheme="minorHAnsi"/>
          <w:bCs/>
        </w:rPr>
        <w:t>Mandated Activities Report for Consultation (MARC)</w:t>
      </w:r>
    </w:p>
    <w:p w14:paraId="270181CD" w14:textId="77777777" w:rsidR="00FE6EE1" w:rsidRPr="00FE6EE1" w:rsidRDefault="00FE6EE1" w:rsidP="00FE6EE1">
      <w:pPr>
        <w:numPr>
          <w:ilvl w:val="0"/>
          <w:numId w:val="38"/>
        </w:numPr>
        <w:tabs>
          <w:tab w:val="left" w:pos="0"/>
        </w:tabs>
        <w:rPr>
          <w:rFonts w:asciiTheme="minorHAnsi" w:hAnsiTheme="minorHAnsi" w:cstheme="minorHAnsi"/>
          <w:bCs/>
        </w:rPr>
      </w:pPr>
      <w:r w:rsidRPr="00FE6EE1">
        <w:rPr>
          <w:rFonts w:asciiTheme="minorHAnsi" w:hAnsiTheme="minorHAnsi" w:cstheme="minorHAnsi"/>
          <w:bCs/>
        </w:rPr>
        <w:t>OSHA Information System (OIS) Reports (Scan Summary, Open Inspection, Pending Investigation, Pending Intake, Docketed Closed, Administratively Closed)</w:t>
      </w:r>
    </w:p>
    <w:p w14:paraId="7FDD4B7E" w14:textId="77777777" w:rsidR="00FE6EE1" w:rsidRPr="00FE6EE1" w:rsidRDefault="00FE6EE1" w:rsidP="00FE6EE1">
      <w:pPr>
        <w:numPr>
          <w:ilvl w:val="0"/>
          <w:numId w:val="38"/>
        </w:numPr>
        <w:tabs>
          <w:tab w:val="left" w:pos="0"/>
        </w:tabs>
        <w:rPr>
          <w:rFonts w:asciiTheme="minorHAnsi" w:hAnsiTheme="minorHAnsi" w:cstheme="minorHAnsi"/>
          <w:bCs/>
        </w:rPr>
      </w:pPr>
      <w:r w:rsidRPr="00FE6EE1">
        <w:rPr>
          <w:rFonts w:asciiTheme="minorHAnsi" w:hAnsiTheme="minorHAnsi" w:cstheme="minorHAnsi"/>
          <w:bCs/>
        </w:rPr>
        <w:t>State OSHA Annual Report (SOAR)</w:t>
      </w:r>
    </w:p>
    <w:p w14:paraId="67A61F8D" w14:textId="77777777" w:rsidR="00FE6EE1" w:rsidRPr="00FE6EE1" w:rsidRDefault="00FE6EE1" w:rsidP="00FE6EE1">
      <w:pPr>
        <w:numPr>
          <w:ilvl w:val="0"/>
          <w:numId w:val="38"/>
        </w:numPr>
        <w:tabs>
          <w:tab w:val="left" w:pos="0"/>
        </w:tabs>
        <w:rPr>
          <w:rFonts w:asciiTheme="minorHAnsi" w:hAnsiTheme="minorHAnsi" w:cstheme="minorHAnsi"/>
          <w:bCs/>
        </w:rPr>
      </w:pPr>
      <w:r w:rsidRPr="00FE6EE1">
        <w:rPr>
          <w:rFonts w:asciiTheme="minorHAnsi" w:hAnsiTheme="minorHAnsi" w:cstheme="minorHAnsi"/>
          <w:bCs/>
        </w:rPr>
        <w:t>State Plan Annual Performance Plan</w:t>
      </w:r>
    </w:p>
    <w:p w14:paraId="6B154AF2" w14:textId="77777777" w:rsidR="00FE6EE1" w:rsidRPr="00FE6EE1" w:rsidRDefault="00FE6EE1" w:rsidP="00FE6EE1">
      <w:pPr>
        <w:numPr>
          <w:ilvl w:val="0"/>
          <w:numId w:val="38"/>
        </w:numPr>
        <w:tabs>
          <w:tab w:val="left" w:pos="0"/>
        </w:tabs>
        <w:rPr>
          <w:rFonts w:asciiTheme="minorHAnsi" w:hAnsiTheme="minorHAnsi" w:cstheme="minorHAnsi"/>
          <w:bCs/>
        </w:rPr>
      </w:pPr>
      <w:r w:rsidRPr="00FE6EE1">
        <w:rPr>
          <w:rFonts w:asciiTheme="minorHAnsi" w:hAnsiTheme="minorHAnsi" w:cstheme="minorHAnsi"/>
          <w:bCs/>
        </w:rPr>
        <w:t xml:space="preserve">State Plan Grant Application </w:t>
      </w:r>
    </w:p>
    <w:p w14:paraId="2AE9273E" w14:textId="77777777" w:rsidR="00FE6EE1" w:rsidRPr="00FE6EE1" w:rsidRDefault="00FE6EE1" w:rsidP="00FE6EE1">
      <w:pPr>
        <w:numPr>
          <w:ilvl w:val="0"/>
          <w:numId w:val="38"/>
        </w:numPr>
        <w:tabs>
          <w:tab w:val="left" w:pos="0"/>
        </w:tabs>
        <w:rPr>
          <w:rFonts w:asciiTheme="minorHAnsi" w:hAnsiTheme="minorHAnsi" w:cstheme="minorHAnsi"/>
          <w:bCs/>
        </w:rPr>
      </w:pPr>
      <w:r w:rsidRPr="00FE6EE1">
        <w:rPr>
          <w:rFonts w:asciiTheme="minorHAnsi" w:hAnsiTheme="minorHAnsi" w:cstheme="minorHAnsi"/>
          <w:bCs/>
        </w:rPr>
        <w:t>Quarterly monitoring meetings between OSHA and the State Plan</w:t>
      </w:r>
    </w:p>
    <w:p w14:paraId="4D933CC8" w14:textId="77777777" w:rsidR="00FE6EE1" w:rsidRPr="00FE6EE1" w:rsidRDefault="00FE6EE1" w:rsidP="00FE6EE1">
      <w:pPr>
        <w:numPr>
          <w:ilvl w:val="0"/>
          <w:numId w:val="38"/>
        </w:numPr>
        <w:tabs>
          <w:tab w:val="left" w:pos="0"/>
        </w:tabs>
        <w:rPr>
          <w:rFonts w:asciiTheme="minorHAnsi" w:hAnsiTheme="minorHAnsi" w:cstheme="minorHAnsi"/>
          <w:bCs/>
        </w:rPr>
      </w:pPr>
      <w:r w:rsidRPr="00FE6EE1">
        <w:rPr>
          <w:rFonts w:asciiTheme="minorHAnsi" w:hAnsiTheme="minorHAnsi" w:cstheme="minorHAnsi"/>
          <w:bCs/>
        </w:rPr>
        <w:t>Full case file review</w:t>
      </w:r>
    </w:p>
    <w:p w14:paraId="39AF3C20" w14:textId="77777777" w:rsidR="00FE6EE1" w:rsidRPr="0095761E" w:rsidRDefault="00FE6EE1" w:rsidP="0095761E">
      <w:pPr>
        <w:tabs>
          <w:tab w:val="left" w:pos="0"/>
        </w:tabs>
        <w:rPr>
          <w:rFonts w:asciiTheme="minorHAnsi" w:hAnsiTheme="minorHAnsi" w:cstheme="minorHAnsi"/>
          <w:bCs/>
        </w:rPr>
      </w:pPr>
    </w:p>
    <w:p w14:paraId="64ED0CB6" w14:textId="5E5BE176" w:rsidR="004766E7" w:rsidRDefault="004766E7" w:rsidP="000D34E1">
      <w:pPr>
        <w:tabs>
          <w:tab w:val="left" w:pos="0"/>
        </w:tabs>
        <w:rPr>
          <w:rFonts w:asciiTheme="minorHAnsi" w:hAnsiTheme="minorHAnsi" w:cstheme="minorHAnsi"/>
        </w:rPr>
      </w:pPr>
      <w:r w:rsidRPr="00FE6EE1">
        <w:rPr>
          <w:rFonts w:asciiTheme="minorHAnsi" w:hAnsiTheme="minorHAnsi" w:cstheme="minorHAnsi"/>
        </w:rPr>
        <w:t xml:space="preserve">Each </w:t>
      </w:r>
      <w:r w:rsidR="00311426" w:rsidRPr="00FE6EE1">
        <w:rPr>
          <w:rFonts w:asciiTheme="minorHAnsi" w:hAnsiTheme="minorHAnsi" w:cstheme="minorHAnsi"/>
        </w:rPr>
        <w:t>SAMM</w:t>
      </w:r>
      <w:r w:rsidR="00311426" w:rsidRPr="00FE6EE1">
        <w:rPr>
          <w:rFonts w:asciiTheme="minorHAnsi" w:hAnsiTheme="minorHAnsi" w:cstheme="minorHAnsi"/>
          <w:bCs/>
        </w:rPr>
        <w:t xml:space="preserve"> </w:t>
      </w:r>
      <w:r w:rsidRPr="00FE6EE1">
        <w:rPr>
          <w:rFonts w:asciiTheme="minorHAnsi" w:hAnsiTheme="minorHAnsi" w:cstheme="minorHAnsi"/>
        </w:rPr>
        <w:t>has an agreed</w:t>
      </w:r>
      <w:r w:rsidR="005C203B" w:rsidRPr="00FE6EE1">
        <w:rPr>
          <w:rFonts w:asciiTheme="minorHAnsi" w:hAnsiTheme="minorHAnsi" w:cstheme="minorHAnsi"/>
        </w:rPr>
        <w:t>-</w:t>
      </w:r>
      <w:r w:rsidRPr="00FE6EE1">
        <w:rPr>
          <w:rFonts w:asciiTheme="minorHAnsi" w:hAnsiTheme="minorHAnsi" w:cstheme="minorHAnsi"/>
        </w:rPr>
        <w:t xml:space="preserve">upon </w:t>
      </w:r>
      <w:r w:rsidR="0027468C">
        <w:rPr>
          <w:rFonts w:asciiTheme="minorHAnsi" w:hAnsiTheme="minorHAnsi" w:cstheme="minorHAnsi"/>
        </w:rPr>
        <w:t>f</w:t>
      </w:r>
      <w:r w:rsidR="00311426" w:rsidRPr="00FE6EE1">
        <w:rPr>
          <w:rFonts w:asciiTheme="minorHAnsi" w:hAnsiTheme="minorHAnsi" w:cstheme="minorHAnsi"/>
        </w:rPr>
        <w:t xml:space="preserve">urther </w:t>
      </w:r>
      <w:r w:rsidR="0027468C">
        <w:rPr>
          <w:rFonts w:asciiTheme="minorHAnsi" w:hAnsiTheme="minorHAnsi" w:cstheme="minorHAnsi"/>
        </w:rPr>
        <w:t>r</w:t>
      </w:r>
      <w:r w:rsidR="00311426" w:rsidRPr="00FE6EE1">
        <w:rPr>
          <w:rFonts w:asciiTheme="minorHAnsi" w:hAnsiTheme="minorHAnsi" w:cstheme="minorHAnsi"/>
        </w:rPr>
        <w:t xml:space="preserve">eview </w:t>
      </w:r>
      <w:r w:rsidR="0027468C">
        <w:rPr>
          <w:rFonts w:asciiTheme="minorHAnsi" w:hAnsiTheme="minorHAnsi" w:cstheme="minorHAnsi"/>
        </w:rPr>
        <w:t>l</w:t>
      </w:r>
      <w:r w:rsidRPr="00FE6EE1">
        <w:rPr>
          <w:rFonts w:asciiTheme="minorHAnsi" w:hAnsiTheme="minorHAnsi" w:cstheme="minorHAnsi"/>
        </w:rPr>
        <w:t>evel (FRL) which can be either a single number or a range of numbers above and below the national average.  State Plan SAMM data that falls outside the FRL triggers a closer look at the underlying performance of</w:t>
      </w:r>
      <w:r w:rsidRPr="00D7654E">
        <w:t xml:space="preserve"> </w:t>
      </w:r>
      <w:r w:rsidRPr="00FE6EE1">
        <w:rPr>
          <w:rFonts w:asciiTheme="minorHAnsi" w:hAnsiTheme="minorHAnsi" w:cstheme="minorHAnsi"/>
        </w:rPr>
        <w:t>the mandatory activity.  Appendix D presents the State Plan’s FY 20</w:t>
      </w:r>
      <w:r w:rsidR="00FE6EE1" w:rsidRPr="00FE6EE1">
        <w:rPr>
          <w:rFonts w:asciiTheme="minorHAnsi" w:hAnsiTheme="minorHAnsi" w:cstheme="minorHAnsi"/>
        </w:rPr>
        <w:t>23</w:t>
      </w:r>
      <w:r w:rsidRPr="00FE6EE1">
        <w:rPr>
          <w:rFonts w:asciiTheme="minorHAnsi" w:hAnsiTheme="minorHAnsi" w:cstheme="minorHAnsi"/>
        </w:rPr>
        <w:t xml:space="preserve"> </w:t>
      </w:r>
      <w:r w:rsidR="0027468C">
        <w:rPr>
          <w:rFonts w:asciiTheme="minorHAnsi" w:hAnsiTheme="minorHAnsi" w:cstheme="minorHAnsi"/>
        </w:rPr>
        <w:t>SAMM</w:t>
      </w:r>
      <w:r w:rsidRPr="00FE6EE1">
        <w:rPr>
          <w:rFonts w:asciiTheme="minorHAnsi" w:hAnsiTheme="minorHAnsi" w:cstheme="minorHAnsi"/>
        </w:rPr>
        <w:t xml:space="preserve"> Report and includes the FRL for each measure.</w:t>
      </w:r>
    </w:p>
    <w:p w14:paraId="07AE2552" w14:textId="77777777" w:rsidR="006C6437" w:rsidRDefault="006C6437" w:rsidP="000D34E1">
      <w:pPr>
        <w:tabs>
          <w:tab w:val="left" w:pos="0"/>
        </w:tabs>
      </w:pPr>
    </w:p>
    <w:p w14:paraId="1743D11B" w14:textId="77777777" w:rsidR="005A02B8" w:rsidRDefault="005A02B8" w:rsidP="00F931B1">
      <w:pPr>
        <w:pStyle w:val="ListParagraph"/>
        <w:numPr>
          <w:ilvl w:val="0"/>
          <w:numId w:val="36"/>
        </w:numPr>
        <w:tabs>
          <w:tab w:val="left" w:pos="360"/>
        </w:tabs>
        <w:spacing w:after="0" w:line="240" w:lineRule="auto"/>
        <w:ind w:left="360"/>
        <w:rPr>
          <w:rFonts w:asciiTheme="minorHAnsi" w:hAnsiTheme="minorHAnsi" w:cstheme="minorHAnsi"/>
          <w:b/>
          <w:sz w:val="24"/>
          <w:szCs w:val="24"/>
        </w:rPr>
      </w:pPr>
      <w:r w:rsidRPr="00FE6EE1">
        <w:rPr>
          <w:rFonts w:asciiTheme="minorHAnsi" w:hAnsiTheme="minorHAnsi" w:cstheme="minorHAnsi"/>
          <w:b/>
          <w:sz w:val="24"/>
          <w:szCs w:val="24"/>
        </w:rPr>
        <w:lastRenderedPageBreak/>
        <w:t xml:space="preserve">Review of State Plan Performance </w:t>
      </w:r>
    </w:p>
    <w:p w14:paraId="6B73088B" w14:textId="77777777" w:rsidR="00FE6EE1" w:rsidRPr="00FE6EE1" w:rsidRDefault="00FE6EE1" w:rsidP="00FE6EE1">
      <w:pPr>
        <w:tabs>
          <w:tab w:val="left" w:pos="360"/>
        </w:tabs>
        <w:rPr>
          <w:rFonts w:asciiTheme="minorHAnsi" w:hAnsiTheme="minorHAnsi" w:cstheme="minorHAnsi"/>
          <w:b/>
        </w:rPr>
      </w:pPr>
    </w:p>
    <w:p w14:paraId="296E68E3" w14:textId="038FB59B" w:rsidR="00387206" w:rsidRPr="00525A17" w:rsidRDefault="00C23D7A" w:rsidP="00525A17">
      <w:pPr>
        <w:tabs>
          <w:tab w:val="left" w:pos="900"/>
        </w:tabs>
        <w:rPr>
          <w:rFonts w:asciiTheme="minorHAnsi" w:hAnsiTheme="minorHAnsi" w:cstheme="minorHAnsi"/>
          <w:b/>
          <w:caps/>
        </w:rPr>
      </w:pPr>
      <w:r w:rsidRPr="00525A17">
        <w:rPr>
          <w:rFonts w:asciiTheme="minorHAnsi" w:hAnsiTheme="minorHAnsi" w:cstheme="minorHAnsi"/>
          <w:b/>
          <w:caps/>
        </w:rPr>
        <w:t xml:space="preserve">1.  </w:t>
      </w:r>
      <w:r w:rsidR="00FE6EE1" w:rsidRPr="00525A17">
        <w:rPr>
          <w:rFonts w:asciiTheme="minorHAnsi" w:hAnsiTheme="minorHAnsi" w:cstheme="minorHAnsi"/>
          <w:b/>
          <w:caps/>
        </w:rPr>
        <w:t>PROGRAM Administration</w:t>
      </w:r>
    </w:p>
    <w:p w14:paraId="3BA6D43A" w14:textId="77777777" w:rsidR="009A0AA1" w:rsidRPr="009A0AA1" w:rsidRDefault="009A0AA1" w:rsidP="00525A17">
      <w:pPr>
        <w:pStyle w:val="ListParagraph"/>
        <w:tabs>
          <w:tab w:val="left" w:pos="900"/>
        </w:tabs>
        <w:spacing w:after="0" w:line="240" w:lineRule="auto"/>
        <w:ind w:left="0"/>
        <w:contextualSpacing w:val="0"/>
        <w:rPr>
          <w:rFonts w:asciiTheme="minorHAnsi" w:hAnsiTheme="minorHAnsi" w:cstheme="minorHAnsi"/>
          <w:b/>
          <w:caps/>
        </w:rPr>
      </w:pPr>
    </w:p>
    <w:p w14:paraId="1702A453" w14:textId="66A322A6" w:rsidR="00387206" w:rsidRDefault="00BE3929" w:rsidP="00BE3929">
      <w:pPr>
        <w:rPr>
          <w:rFonts w:asciiTheme="minorHAnsi" w:hAnsiTheme="minorHAnsi" w:cstheme="minorHAnsi"/>
        </w:rPr>
      </w:pPr>
      <w:bookmarkStart w:id="2" w:name="_Hlk160628590"/>
      <w:r>
        <w:rPr>
          <w:rFonts w:asciiTheme="minorHAnsi" w:hAnsiTheme="minorHAnsi" w:cstheme="minorHAnsi"/>
        </w:rPr>
        <w:t xml:space="preserve">a.  </w:t>
      </w:r>
      <w:r w:rsidR="00387206" w:rsidRPr="00525A17">
        <w:rPr>
          <w:rFonts w:asciiTheme="minorHAnsi" w:hAnsiTheme="minorHAnsi" w:cstheme="minorHAnsi"/>
        </w:rPr>
        <w:t>Training</w:t>
      </w:r>
    </w:p>
    <w:p w14:paraId="370E9FDF" w14:textId="77777777" w:rsidR="00BE3929" w:rsidRPr="00525A17" w:rsidRDefault="00BE3929" w:rsidP="00525A17">
      <w:pPr>
        <w:rPr>
          <w:rFonts w:asciiTheme="minorHAnsi" w:hAnsiTheme="minorHAnsi" w:cstheme="minorHAnsi"/>
        </w:rPr>
      </w:pPr>
    </w:p>
    <w:bookmarkEnd w:id="2"/>
    <w:p w14:paraId="6766B8AD" w14:textId="64B03434" w:rsidR="00FE6EE1" w:rsidRDefault="00FE6EE1" w:rsidP="00FE6EE1">
      <w:pPr>
        <w:rPr>
          <w:rFonts w:asciiTheme="minorHAnsi" w:hAnsiTheme="minorHAnsi" w:cstheme="minorHAnsi"/>
          <w:iCs/>
        </w:rPr>
      </w:pPr>
      <w:r w:rsidRPr="00FE6EE1">
        <w:rPr>
          <w:rFonts w:asciiTheme="minorHAnsi" w:hAnsiTheme="minorHAnsi" w:cstheme="minorHAnsi"/>
          <w:iCs/>
        </w:rPr>
        <w:t xml:space="preserve">MEOSH adopted OSHA’s Mandatory Training Program for OSHA Compliance Personnel (TED 01-00-019). In Phase 1, the compliance officer must complete eight courses within the first three years of employment.  Under Phase 2, a certain number of technical courses must be completed throughout the rest of the compliance officer’s career.  </w:t>
      </w:r>
      <w:r w:rsidR="0096405B">
        <w:rPr>
          <w:rFonts w:asciiTheme="minorHAnsi" w:hAnsiTheme="minorHAnsi" w:cstheme="minorHAnsi"/>
          <w:iCs/>
        </w:rPr>
        <w:t xml:space="preserve">By the end of FY 2023, </w:t>
      </w:r>
      <w:r w:rsidR="00F36ECC">
        <w:rPr>
          <w:rFonts w:asciiTheme="minorHAnsi" w:hAnsiTheme="minorHAnsi" w:cstheme="minorHAnsi"/>
          <w:iCs/>
        </w:rPr>
        <w:t xml:space="preserve">only the chief safety and health compliance officer had </w:t>
      </w:r>
      <w:r w:rsidRPr="00FE6EE1">
        <w:rPr>
          <w:rFonts w:asciiTheme="minorHAnsi" w:hAnsiTheme="minorHAnsi" w:cstheme="minorHAnsi"/>
          <w:iCs/>
        </w:rPr>
        <w:t xml:space="preserve">taken all required courses in Phase I on schedule. </w:t>
      </w:r>
      <w:r w:rsidR="00E44D2F">
        <w:rPr>
          <w:rFonts w:asciiTheme="minorHAnsi" w:hAnsiTheme="minorHAnsi" w:cstheme="minorHAnsi"/>
          <w:iCs/>
        </w:rPr>
        <w:t xml:space="preserve"> </w:t>
      </w:r>
      <w:r w:rsidR="00F36ECC">
        <w:rPr>
          <w:rFonts w:asciiTheme="minorHAnsi" w:hAnsiTheme="minorHAnsi" w:cstheme="minorHAnsi"/>
          <w:iCs/>
        </w:rPr>
        <w:t xml:space="preserve">Another compliance officer </w:t>
      </w:r>
      <w:r w:rsidR="00863772">
        <w:rPr>
          <w:rFonts w:asciiTheme="minorHAnsi" w:hAnsiTheme="minorHAnsi" w:cstheme="minorHAnsi"/>
          <w:iCs/>
        </w:rPr>
        <w:t xml:space="preserve">was </w:t>
      </w:r>
      <w:r w:rsidR="00F36ECC">
        <w:rPr>
          <w:rFonts w:asciiTheme="minorHAnsi" w:hAnsiTheme="minorHAnsi" w:cstheme="minorHAnsi"/>
          <w:iCs/>
        </w:rPr>
        <w:t>nearing completion of the mandatory track, and the two newest compliance officers ha</w:t>
      </w:r>
      <w:r w:rsidR="00863772">
        <w:rPr>
          <w:rFonts w:asciiTheme="minorHAnsi" w:hAnsiTheme="minorHAnsi" w:cstheme="minorHAnsi"/>
          <w:iCs/>
        </w:rPr>
        <w:t xml:space="preserve">d </w:t>
      </w:r>
      <w:r w:rsidR="00F36ECC">
        <w:rPr>
          <w:rFonts w:asciiTheme="minorHAnsi" w:hAnsiTheme="minorHAnsi" w:cstheme="minorHAnsi"/>
          <w:iCs/>
        </w:rPr>
        <w:t xml:space="preserve">completed </w:t>
      </w:r>
      <w:r w:rsidR="00863772">
        <w:rPr>
          <w:rFonts w:asciiTheme="minorHAnsi" w:hAnsiTheme="minorHAnsi" w:cstheme="minorHAnsi"/>
          <w:iCs/>
        </w:rPr>
        <w:t xml:space="preserve">at least </w:t>
      </w:r>
      <w:r w:rsidR="00F36ECC">
        <w:rPr>
          <w:rFonts w:asciiTheme="minorHAnsi" w:hAnsiTheme="minorHAnsi" w:cstheme="minorHAnsi"/>
          <w:iCs/>
        </w:rPr>
        <w:t xml:space="preserve">half of the courses. </w:t>
      </w:r>
      <w:r w:rsidRPr="00FE6EE1">
        <w:rPr>
          <w:rFonts w:asciiTheme="minorHAnsi" w:hAnsiTheme="minorHAnsi" w:cstheme="minorHAnsi"/>
          <w:iCs/>
        </w:rPr>
        <w:t>The chief safety and health inspector</w:t>
      </w:r>
      <w:r w:rsidR="00C40CF9">
        <w:rPr>
          <w:rFonts w:asciiTheme="minorHAnsi" w:hAnsiTheme="minorHAnsi" w:cstheme="minorHAnsi"/>
          <w:iCs/>
        </w:rPr>
        <w:t>,</w:t>
      </w:r>
      <w:r w:rsidRPr="00FE6EE1">
        <w:rPr>
          <w:rFonts w:asciiTheme="minorHAnsi" w:hAnsiTheme="minorHAnsi" w:cstheme="minorHAnsi"/>
          <w:iCs/>
        </w:rPr>
        <w:t xml:space="preserve"> who is </w:t>
      </w:r>
      <w:r w:rsidR="00BE0544">
        <w:rPr>
          <w:rFonts w:asciiTheme="minorHAnsi" w:hAnsiTheme="minorHAnsi" w:cstheme="minorHAnsi"/>
          <w:iCs/>
        </w:rPr>
        <w:t>also a complianc</w:t>
      </w:r>
      <w:r w:rsidR="00863772">
        <w:rPr>
          <w:rFonts w:asciiTheme="minorHAnsi" w:hAnsiTheme="minorHAnsi" w:cstheme="minorHAnsi"/>
          <w:iCs/>
        </w:rPr>
        <w:t>e</w:t>
      </w:r>
      <w:r w:rsidR="00BE0544">
        <w:rPr>
          <w:rFonts w:asciiTheme="minorHAnsi" w:hAnsiTheme="minorHAnsi" w:cstheme="minorHAnsi"/>
          <w:iCs/>
        </w:rPr>
        <w:t xml:space="preserve"> officer and the State Plan’s anti-retaliation investigator</w:t>
      </w:r>
      <w:r w:rsidR="00A125FF">
        <w:rPr>
          <w:rFonts w:asciiTheme="minorHAnsi" w:hAnsiTheme="minorHAnsi" w:cstheme="minorHAnsi"/>
          <w:iCs/>
        </w:rPr>
        <w:t>,</w:t>
      </w:r>
      <w:r w:rsidRPr="00FE6EE1">
        <w:rPr>
          <w:rFonts w:asciiTheme="minorHAnsi" w:hAnsiTheme="minorHAnsi" w:cstheme="minorHAnsi"/>
          <w:iCs/>
        </w:rPr>
        <w:t xml:space="preserve"> is following the guidelines </w:t>
      </w:r>
      <w:r w:rsidR="00F36ECC">
        <w:rPr>
          <w:rFonts w:asciiTheme="minorHAnsi" w:hAnsiTheme="minorHAnsi" w:cstheme="minorHAnsi"/>
          <w:iCs/>
        </w:rPr>
        <w:t xml:space="preserve">for </w:t>
      </w:r>
      <w:r w:rsidRPr="00FE6EE1">
        <w:rPr>
          <w:rFonts w:asciiTheme="minorHAnsi" w:hAnsiTheme="minorHAnsi" w:cstheme="minorHAnsi"/>
          <w:iCs/>
        </w:rPr>
        <w:t>taking the required number of technical courses in Phase 2</w:t>
      </w:r>
      <w:r w:rsidR="00BE0544">
        <w:rPr>
          <w:rFonts w:asciiTheme="minorHAnsi" w:hAnsiTheme="minorHAnsi" w:cstheme="minorHAnsi"/>
          <w:iCs/>
        </w:rPr>
        <w:t xml:space="preserve"> and has completed all four courses re</w:t>
      </w:r>
      <w:r w:rsidR="007716BD">
        <w:rPr>
          <w:rFonts w:asciiTheme="minorHAnsi" w:hAnsiTheme="minorHAnsi" w:cstheme="minorHAnsi"/>
          <w:iCs/>
        </w:rPr>
        <w:t xml:space="preserve">commended </w:t>
      </w:r>
      <w:r w:rsidR="00BE0544">
        <w:rPr>
          <w:rFonts w:asciiTheme="minorHAnsi" w:hAnsiTheme="minorHAnsi" w:cstheme="minorHAnsi"/>
          <w:iCs/>
        </w:rPr>
        <w:t>by OTI for anti-retaliation investigators.</w:t>
      </w:r>
      <w:r w:rsidR="00E44D2F">
        <w:rPr>
          <w:rFonts w:asciiTheme="minorHAnsi" w:hAnsiTheme="minorHAnsi" w:cstheme="minorHAnsi"/>
          <w:iCs/>
        </w:rPr>
        <w:t xml:space="preserve"> </w:t>
      </w:r>
      <w:r w:rsidR="00BE0544">
        <w:rPr>
          <w:rFonts w:asciiTheme="minorHAnsi" w:hAnsiTheme="minorHAnsi" w:cstheme="minorHAnsi"/>
          <w:iCs/>
        </w:rPr>
        <w:t xml:space="preserve"> </w:t>
      </w:r>
      <w:r w:rsidR="00BE0544" w:rsidRPr="00BE0544">
        <w:rPr>
          <w:rFonts w:asciiTheme="minorHAnsi" w:hAnsiTheme="minorHAnsi" w:cstheme="minorHAnsi"/>
          <w:iCs/>
        </w:rPr>
        <w:t xml:space="preserve">The program manager who supervises the anti-retaliation investigator has taken two of the four courses for anti-retaliation investigators and is scheduled to complete the other two courses in FY 2024. </w:t>
      </w:r>
      <w:r w:rsidR="00BE0544">
        <w:rPr>
          <w:rFonts w:asciiTheme="minorHAnsi" w:hAnsiTheme="minorHAnsi" w:cstheme="minorHAnsi"/>
          <w:iCs/>
        </w:rPr>
        <w:t xml:space="preserve"> </w:t>
      </w:r>
      <w:r w:rsidRPr="00FE6EE1">
        <w:rPr>
          <w:rFonts w:asciiTheme="minorHAnsi" w:hAnsiTheme="minorHAnsi" w:cstheme="minorHAnsi"/>
          <w:iCs/>
        </w:rPr>
        <w:t>All consultants and the CAS have completed the required introductory on-site consultation</w:t>
      </w:r>
      <w:r w:rsidR="00D92475">
        <w:rPr>
          <w:rFonts w:asciiTheme="minorHAnsi" w:hAnsiTheme="minorHAnsi" w:cstheme="minorHAnsi"/>
          <w:iCs/>
        </w:rPr>
        <w:t xml:space="preserve"> course</w:t>
      </w:r>
      <w:r w:rsidR="00577371">
        <w:rPr>
          <w:rFonts w:asciiTheme="minorHAnsi" w:hAnsiTheme="minorHAnsi" w:cstheme="minorHAnsi"/>
          <w:iCs/>
        </w:rPr>
        <w:t>.</w:t>
      </w:r>
      <w:r w:rsidRPr="00FE6EE1">
        <w:rPr>
          <w:rFonts w:asciiTheme="minorHAnsi" w:hAnsiTheme="minorHAnsi" w:cstheme="minorHAnsi"/>
          <w:iCs/>
        </w:rPr>
        <w:t xml:space="preserve"> </w:t>
      </w:r>
      <w:r w:rsidR="00FD00BC">
        <w:rPr>
          <w:rFonts w:asciiTheme="minorHAnsi" w:hAnsiTheme="minorHAnsi" w:cstheme="minorHAnsi"/>
          <w:iCs/>
        </w:rPr>
        <w:t xml:space="preserve"> </w:t>
      </w:r>
      <w:r w:rsidRPr="00FE6EE1">
        <w:rPr>
          <w:rFonts w:asciiTheme="minorHAnsi" w:hAnsiTheme="minorHAnsi" w:cstheme="minorHAnsi"/>
          <w:iCs/>
        </w:rPr>
        <w:t xml:space="preserve">To sum up, the State Plan is performing satisfactorily in terms of meeting the requirements of OSHA's training directive. </w:t>
      </w:r>
    </w:p>
    <w:p w14:paraId="69118221" w14:textId="77777777" w:rsidR="00387206" w:rsidRDefault="00387206" w:rsidP="00FE6EE1">
      <w:pPr>
        <w:rPr>
          <w:rFonts w:asciiTheme="minorHAnsi" w:hAnsiTheme="minorHAnsi" w:cstheme="minorHAnsi"/>
          <w:iCs/>
        </w:rPr>
      </w:pPr>
    </w:p>
    <w:p w14:paraId="21E314F4" w14:textId="192D2AB0" w:rsidR="00387206" w:rsidRDefault="00080DCC" w:rsidP="00080DCC">
      <w:pPr>
        <w:pStyle w:val="ListParagraph"/>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 xml:space="preserve">b.  </w:t>
      </w:r>
      <w:r w:rsidR="00387206" w:rsidRPr="007C0E1C">
        <w:rPr>
          <w:rFonts w:asciiTheme="minorHAnsi" w:hAnsiTheme="minorHAnsi" w:cstheme="minorHAnsi"/>
          <w:sz w:val="24"/>
          <w:szCs w:val="24"/>
        </w:rPr>
        <w:t>OSHA Information System</w:t>
      </w:r>
    </w:p>
    <w:p w14:paraId="0DC17397" w14:textId="77777777" w:rsidR="00080DCC" w:rsidRPr="007C0E1C" w:rsidRDefault="00080DCC" w:rsidP="00525A17">
      <w:pPr>
        <w:pStyle w:val="ListParagraph"/>
        <w:spacing w:after="0" w:line="240" w:lineRule="auto"/>
        <w:ind w:left="360" w:hanging="360"/>
        <w:rPr>
          <w:rFonts w:asciiTheme="minorHAnsi" w:hAnsiTheme="minorHAnsi" w:cstheme="minorHAnsi"/>
          <w:sz w:val="24"/>
          <w:szCs w:val="24"/>
        </w:rPr>
      </w:pPr>
    </w:p>
    <w:p w14:paraId="6AC7AD98" w14:textId="2AB38592" w:rsidR="00FE6EE1" w:rsidRDefault="00FE6EE1" w:rsidP="00FE6EE1">
      <w:pPr>
        <w:rPr>
          <w:rFonts w:asciiTheme="minorHAnsi" w:eastAsia="Calibri" w:hAnsiTheme="minorHAnsi" w:cstheme="minorHAnsi"/>
          <w:iCs/>
        </w:rPr>
      </w:pPr>
      <w:r w:rsidRPr="00FE6EE1">
        <w:rPr>
          <w:rFonts w:asciiTheme="minorHAnsi" w:eastAsia="Calibri" w:hAnsiTheme="minorHAnsi" w:cstheme="minorHAnsi"/>
          <w:iCs/>
        </w:rPr>
        <w:t xml:space="preserve">In FY 2023 and FY 2022, </w:t>
      </w:r>
      <w:r w:rsidR="0079437F">
        <w:rPr>
          <w:rFonts w:asciiTheme="minorHAnsi" w:eastAsia="Calibri" w:hAnsiTheme="minorHAnsi" w:cstheme="minorHAnsi"/>
          <w:iCs/>
        </w:rPr>
        <w:t xml:space="preserve">there were </w:t>
      </w:r>
      <w:r w:rsidRPr="00FE6EE1">
        <w:rPr>
          <w:rFonts w:asciiTheme="minorHAnsi" w:eastAsia="Calibri" w:hAnsiTheme="minorHAnsi" w:cstheme="minorHAnsi"/>
          <w:iCs/>
        </w:rPr>
        <w:t>no issues identified with program staff properly utilizing OIS (e.g., entering data</w:t>
      </w:r>
      <w:r w:rsidR="008455EB">
        <w:rPr>
          <w:rFonts w:asciiTheme="minorHAnsi" w:eastAsia="Calibri" w:hAnsiTheme="minorHAnsi" w:cstheme="minorHAnsi"/>
          <w:iCs/>
        </w:rPr>
        <w:t xml:space="preserve"> and </w:t>
      </w:r>
      <w:r w:rsidRPr="00FE6EE1">
        <w:rPr>
          <w:rFonts w:asciiTheme="minorHAnsi" w:eastAsia="Calibri" w:hAnsiTheme="minorHAnsi" w:cstheme="minorHAnsi"/>
          <w:iCs/>
        </w:rPr>
        <w:t xml:space="preserve">information into OIS promptly, running reports to ensure proper monitoring of case files and program activities, etc.). </w:t>
      </w:r>
    </w:p>
    <w:p w14:paraId="25020246" w14:textId="77777777" w:rsidR="00387206" w:rsidRDefault="00387206" w:rsidP="00FE6EE1">
      <w:pPr>
        <w:rPr>
          <w:rFonts w:asciiTheme="minorHAnsi" w:eastAsia="Calibri" w:hAnsiTheme="minorHAnsi" w:cstheme="minorHAnsi"/>
          <w:iCs/>
        </w:rPr>
      </w:pPr>
    </w:p>
    <w:p w14:paraId="555E4E28" w14:textId="4417ED3C" w:rsidR="00A12497" w:rsidRDefault="00A12497" w:rsidP="00A12497">
      <w:pPr>
        <w:pStyle w:val="ListParagraph"/>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 xml:space="preserve">c.  </w:t>
      </w:r>
      <w:r w:rsidR="00387206" w:rsidRPr="0074098B">
        <w:rPr>
          <w:rFonts w:asciiTheme="minorHAnsi" w:hAnsiTheme="minorHAnsi" w:cstheme="minorHAnsi"/>
          <w:sz w:val="24"/>
          <w:szCs w:val="24"/>
        </w:rPr>
        <w:t>State Internal Evaluation Program Report</w:t>
      </w:r>
    </w:p>
    <w:p w14:paraId="4CD08694" w14:textId="4AF28828" w:rsidR="00387206" w:rsidRPr="0074098B" w:rsidRDefault="00387206" w:rsidP="00525A17">
      <w:pPr>
        <w:pStyle w:val="ListParagraph"/>
        <w:spacing w:after="0" w:line="240" w:lineRule="auto"/>
        <w:ind w:left="360" w:hanging="360"/>
        <w:rPr>
          <w:rFonts w:asciiTheme="minorHAnsi" w:hAnsiTheme="minorHAnsi" w:cstheme="minorHAnsi"/>
          <w:sz w:val="24"/>
          <w:szCs w:val="24"/>
        </w:rPr>
      </w:pPr>
      <w:r w:rsidRPr="0074098B">
        <w:rPr>
          <w:rFonts w:asciiTheme="minorHAnsi" w:hAnsiTheme="minorHAnsi" w:cstheme="minorHAnsi"/>
          <w:sz w:val="24"/>
          <w:szCs w:val="24"/>
        </w:rPr>
        <w:t xml:space="preserve"> </w:t>
      </w:r>
    </w:p>
    <w:p w14:paraId="095B9DE1" w14:textId="64F4DD4D" w:rsidR="00FE6EE1" w:rsidRDefault="00FE6EE1" w:rsidP="00FE6EE1">
      <w:pPr>
        <w:rPr>
          <w:rFonts w:asciiTheme="minorHAnsi" w:hAnsiTheme="minorHAnsi" w:cstheme="minorHAnsi"/>
        </w:rPr>
      </w:pPr>
      <w:r w:rsidRPr="00FE6EE1">
        <w:rPr>
          <w:rFonts w:asciiTheme="minorHAnsi" w:hAnsiTheme="minorHAnsi" w:cstheme="minorHAnsi"/>
        </w:rPr>
        <w:t>In FY 202</w:t>
      </w:r>
      <w:r w:rsidR="00E44D2F">
        <w:rPr>
          <w:rFonts w:asciiTheme="minorHAnsi" w:hAnsiTheme="minorHAnsi" w:cstheme="minorHAnsi"/>
        </w:rPr>
        <w:t>3</w:t>
      </w:r>
      <w:r w:rsidRPr="00FE6EE1">
        <w:rPr>
          <w:rFonts w:asciiTheme="minorHAnsi" w:hAnsiTheme="minorHAnsi" w:cstheme="minorHAnsi"/>
        </w:rPr>
        <w:t xml:space="preserve"> and FY 202</w:t>
      </w:r>
      <w:r w:rsidR="00E44D2F">
        <w:rPr>
          <w:rFonts w:asciiTheme="minorHAnsi" w:hAnsiTheme="minorHAnsi" w:cstheme="minorHAnsi"/>
        </w:rPr>
        <w:t>2</w:t>
      </w:r>
      <w:r w:rsidRPr="00FE6EE1">
        <w:rPr>
          <w:rFonts w:asciiTheme="minorHAnsi" w:hAnsiTheme="minorHAnsi" w:cstheme="minorHAnsi"/>
        </w:rPr>
        <w:t>, MEOSH evaluated citation issuance and developed lists of frequently used recommended abatement actions and justifications for general duty clause citations.  Feedback from compliance staff indicate</w:t>
      </w:r>
      <w:r w:rsidR="003F2DDD">
        <w:rPr>
          <w:rFonts w:asciiTheme="minorHAnsi" w:hAnsiTheme="minorHAnsi" w:cstheme="minorHAnsi"/>
        </w:rPr>
        <w:t>d</w:t>
      </w:r>
      <w:r w:rsidRPr="00FE6EE1">
        <w:rPr>
          <w:rFonts w:asciiTheme="minorHAnsi" w:hAnsiTheme="minorHAnsi" w:cstheme="minorHAnsi"/>
        </w:rPr>
        <w:t xml:space="preserve"> </w:t>
      </w:r>
      <w:r w:rsidR="003E38C6">
        <w:rPr>
          <w:rFonts w:asciiTheme="minorHAnsi" w:hAnsiTheme="minorHAnsi" w:cstheme="minorHAnsi"/>
        </w:rPr>
        <w:t xml:space="preserve">that </w:t>
      </w:r>
      <w:r w:rsidRPr="00FE6EE1">
        <w:rPr>
          <w:rFonts w:asciiTheme="minorHAnsi" w:hAnsiTheme="minorHAnsi" w:cstheme="minorHAnsi"/>
        </w:rPr>
        <w:t>these lists have helped reduce time spent on citation issuance.</w:t>
      </w:r>
    </w:p>
    <w:p w14:paraId="03C2BBD8" w14:textId="77777777" w:rsidR="00387206" w:rsidRDefault="00387206" w:rsidP="00FE6EE1">
      <w:pPr>
        <w:rPr>
          <w:rFonts w:asciiTheme="minorHAnsi" w:hAnsiTheme="minorHAnsi" w:cstheme="minorHAnsi"/>
        </w:rPr>
      </w:pPr>
    </w:p>
    <w:p w14:paraId="4701E320" w14:textId="05741C11" w:rsidR="00387206" w:rsidRDefault="00F93AC2" w:rsidP="00F93AC2">
      <w:pPr>
        <w:pStyle w:val="ListParagraph"/>
        <w:spacing w:after="0" w:line="240" w:lineRule="auto"/>
        <w:ind w:left="360" w:hanging="360"/>
        <w:contextualSpacing w:val="0"/>
        <w:rPr>
          <w:rFonts w:asciiTheme="minorHAnsi" w:hAnsiTheme="minorHAnsi" w:cstheme="minorHAnsi"/>
          <w:sz w:val="24"/>
          <w:szCs w:val="24"/>
        </w:rPr>
      </w:pPr>
      <w:r>
        <w:rPr>
          <w:rFonts w:asciiTheme="minorHAnsi" w:hAnsiTheme="minorHAnsi" w:cstheme="minorHAnsi"/>
          <w:sz w:val="24"/>
          <w:szCs w:val="24"/>
        </w:rPr>
        <w:t xml:space="preserve">d.  </w:t>
      </w:r>
      <w:r w:rsidR="00387206" w:rsidRPr="0074098B">
        <w:rPr>
          <w:rFonts w:asciiTheme="minorHAnsi" w:hAnsiTheme="minorHAnsi" w:cstheme="minorHAnsi"/>
          <w:sz w:val="24"/>
          <w:szCs w:val="24"/>
        </w:rPr>
        <w:t>Staffing</w:t>
      </w:r>
    </w:p>
    <w:p w14:paraId="07B1064A" w14:textId="77777777" w:rsidR="00F93AC2" w:rsidRPr="0074098B" w:rsidRDefault="00F93AC2" w:rsidP="00525A17">
      <w:pPr>
        <w:pStyle w:val="ListParagraph"/>
        <w:spacing w:after="0" w:line="240" w:lineRule="auto"/>
        <w:ind w:left="360" w:hanging="360"/>
        <w:contextualSpacing w:val="0"/>
        <w:rPr>
          <w:rFonts w:asciiTheme="minorHAnsi" w:hAnsiTheme="minorHAnsi" w:cstheme="minorHAnsi"/>
          <w:sz w:val="24"/>
          <w:szCs w:val="24"/>
        </w:rPr>
      </w:pPr>
    </w:p>
    <w:p w14:paraId="23330E8D" w14:textId="18E54B93" w:rsidR="00FE6EE1" w:rsidRDefault="00FE6EE1" w:rsidP="00FE6EE1">
      <w:pPr>
        <w:rPr>
          <w:rFonts w:asciiTheme="minorHAnsi" w:hAnsiTheme="minorHAnsi" w:cstheme="minorHAnsi"/>
        </w:rPr>
      </w:pPr>
      <w:r w:rsidRPr="00FE6EE1">
        <w:rPr>
          <w:rFonts w:asciiTheme="minorHAnsi" w:hAnsiTheme="minorHAnsi" w:cstheme="minorHAnsi"/>
        </w:rPr>
        <w:t>In FY 2022, MEOSH had only two compliance officers</w:t>
      </w:r>
      <w:r w:rsidR="006F67ED">
        <w:rPr>
          <w:rFonts w:asciiTheme="minorHAnsi" w:hAnsiTheme="minorHAnsi" w:cstheme="minorHAnsi"/>
        </w:rPr>
        <w:t>,</w:t>
      </w:r>
      <w:r w:rsidRPr="00FE6EE1">
        <w:rPr>
          <w:rFonts w:asciiTheme="minorHAnsi" w:hAnsiTheme="minorHAnsi" w:cstheme="minorHAnsi"/>
        </w:rPr>
        <w:t xml:space="preserve"> both safety</w:t>
      </w:r>
      <w:r w:rsidR="006F67ED">
        <w:rPr>
          <w:rFonts w:asciiTheme="minorHAnsi" w:hAnsiTheme="minorHAnsi" w:cstheme="minorHAnsi"/>
        </w:rPr>
        <w:t>,</w:t>
      </w:r>
      <w:r w:rsidRPr="00FE6EE1">
        <w:rPr>
          <w:rFonts w:asciiTheme="minorHAnsi" w:hAnsiTheme="minorHAnsi" w:cstheme="minorHAnsi"/>
        </w:rPr>
        <w:t xml:space="preserve"> on board who were able to conduct inspections. </w:t>
      </w:r>
      <w:r w:rsidR="000A6B84">
        <w:rPr>
          <w:rFonts w:asciiTheme="minorHAnsi" w:hAnsiTheme="minorHAnsi" w:cstheme="minorHAnsi"/>
        </w:rPr>
        <w:t xml:space="preserve"> </w:t>
      </w:r>
      <w:r w:rsidRPr="00FE6EE1">
        <w:rPr>
          <w:rFonts w:asciiTheme="minorHAnsi" w:hAnsiTheme="minorHAnsi" w:cstheme="minorHAnsi"/>
        </w:rPr>
        <w:t>The health compliance officer was on leave for most of the year and retired in August 2022.  The state assigned MEOSH an additional safety compliance officer in July 2022, but the fiscal year had almost ended by the time this post was filled.  In early FY 2023, MEOSH filled the two vacant compliance officer positions and continued for the remainder of the fiscal year fully staffed with four compliance officers</w:t>
      </w:r>
      <w:r w:rsidR="003B0130">
        <w:rPr>
          <w:rFonts w:asciiTheme="minorHAnsi" w:hAnsiTheme="minorHAnsi" w:cstheme="minorHAnsi"/>
        </w:rPr>
        <w:t>, three safety and one health</w:t>
      </w:r>
      <w:r w:rsidRPr="00FE6EE1">
        <w:rPr>
          <w:rFonts w:asciiTheme="minorHAnsi" w:hAnsiTheme="minorHAnsi" w:cstheme="minorHAnsi"/>
        </w:rPr>
        <w:t xml:space="preserve">.  </w:t>
      </w:r>
    </w:p>
    <w:p w14:paraId="47B9689F" w14:textId="77777777" w:rsidR="00FE6EE1" w:rsidRDefault="00FE6EE1" w:rsidP="00FE6EE1">
      <w:pPr>
        <w:rPr>
          <w:rFonts w:asciiTheme="minorHAnsi" w:hAnsiTheme="minorHAnsi" w:cstheme="minorHAnsi"/>
        </w:rPr>
      </w:pPr>
    </w:p>
    <w:p w14:paraId="1AC46561" w14:textId="7EFDF19D" w:rsidR="00FE6EE1" w:rsidRPr="00FE6EE1" w:rsidRDefault="00FE6EE1" w:rsidP="00FE6EE1">
      <w:pPr>
        <w:rPr>
          <w:rFonts w:asciiTheme="minorHAnsi" w:hAnsiTheme="minorHAnsi" w:cstheme="minorHAnsi"/>
        </w:rPr>
      </w:pPr>
      <w:r w:rsidRPr="00FE6EE1">
        <w:rPr>
          <w:rFonts w:asciiTheme="minorHAnsi" w:hAnsiTheme="minorHAnsi" w:cstheme="minorHAnsi"/>
        </w:rPr>
        <w:t>In 2022, MEOSH was fully staffed with three consultants</w:t>
      </w:r>
      <w:r w:rsidR="00882FE0">
        <w:rPr>
          <w:rFonts w:asciiTheme="minorHAnsi" w:hAnsiTheme="minorHAnsi" w:cstheme="minorHAnsi"/>
        </w:rPr>
        <w:t>,</w:t>
      </w:r>
      <w:r w:rsidRPr="00FE6EE1">
        <w:rPr>
          <w:rFonts w:asciiTheme="minorHAnsi" w:hAnsiTheme="minorHAnsi" w:cstheme="minorHAnsi"/>
        </w:rPr>
        <w:t xml:space="preserve"> </w:t>
      </w:r>
      <w:r w:rsidR="00882FE0">
        <w:rPr>
          <w:rFonts w:asciiTheme="minorHAnsi" w:hAnsiTheme="minorHAnsi" w:cstheme="minorHAnsi"/>
        </w:rPr>
        <w:t>but</w:t>
      </w:r>
      <w:r w:rsidRPr="00FE6EE1">
        <w:rPr>
          <w:rFonts w:asciiTheme="minorHAnsi" w:hAnsiTheme="minorHAnsi" w:cstheme="minorHAnsi"/>
        </w:rPr>
        <w:t xml:space="preserve"> in FY 2023</w:t>
      </w:r>
      <w:r w:rsidR="00882FE0">
        <w:rPr>
          <w:rFonts w:asciiTheme="minorHAnsi" w:hAnsiTheme="minorHAnsi" w:cstheme="minorHAnsi"/>
        </w:rPr>
        <w:t>,</w:t>
      </w:r>
      <w:r w:rsidRPr="00FE6EE1">
        <w:rPr>
          <w:rFonts w:asciiTheme="minorHAnsi" w:hAnsiTheme="minorHAnsi" w:cstheme="minorHAnsi"/>
        </w:rPr>
        <w:t xml:space="preserve"> all three positions became vacant.  One consultant left the State Plan in early FY 2023</w:t>
      </w:r>
      <w:r w:rsidR="00320E3A">
        <w:rPr>
          <w:rFonts w:asciiTheme="minorHAnsi" w:hAnsiTheme="minorHAnsi" w:cstheme="minorHAnsi"/>
        </w:rPr>
        <w:t>,</w:t>
      </w:r>
      <w:r w:rsidRPr="00FE6EE1">
        <w:rPr>
          <w:rFonts w:asciiTheme="minorHAnsi" w:hAnsiTheme="minorHAnsi" w:cstheme="minorHAnsi"/>
        </w:rPr>
        <w:t xml:space="preserve"> and the other two consultants retired in January 2023. </w:t>
      </w:r>
      <w:r w:rsidR="00A4310F">
        <w:rPr>
          <w:rFonts w:asciiTheme="minorHAnsi" w:hAnsiTheme="minorHAnsi" w:cstheme="minorHAnsi"/>
        </w:rPr>
        <w:t xml:space="preserve"> </w:t>
      </w:r>
      <w:r w:rsidR="00904269" w:rsidRPr="003D75D3">
        <w:rPr>
          <w:rFonts w:asciiTheme="minorHAnsi" w:hAnsiTheme="minorHAnsi" w:cstheme="minorHAnsi"/>
        </w:rPr>
        <w:t>However</w:t>
      </w:r>
      <w:r w:rsidRPr="00FE6EE1">
        <w:rPr>
          <w:rFonts w:asciiTheme="minorHAnsi" w:hAnsiTheme="minorHAnsi" w:cstheme="minorHAnsi"/>
        </w:rPr>
        <w:t>, MEOSH filled all three</w:t>
      </w:r>
      <w:r w:rsidR="00A4310F">
        <w:rPr>
          <w:rFonts w:asciiTheme="minorHAnsi" w:hAnsiTheme="minorHAnsi" w:cstheme="minorHAnsi"/>
        </w:rPr>
        <w:t xml:space="preserve"> consultant</w:t>
      </w:r>
      <w:r w:rsidRPr="00FE6EE1">
        <w:rPr>
          <w:rFonts w:asciiTheme="minorHAnsi" w:hAnsiTheme="minorHAnsi" w:cstheme="minorHAnsi"/>
        </w:rPr>
        <w:t xml:space="preserve"> vacancies</w:t>
      </w:r>
      <w:r w:rsidR="0085098A">
        <w:rPr>
          <w:rFonts w:asciiTheme="minorHAnsi" w:hAnsiTheme="minorHAnsi" w:cstheme="minorHAnsi"/>
        </w:rPr>
        <w:t xml:space="preserve"> during FY 2023</w:t>
      </w:r>
      <w:r w:rsidRPr="00FE6EE1">
        <w:rPr>
          <w:rFonts w:asciiTheme="minorHAnsi" w:hAnsiTheme="minorHAnsi" w:cstheme="minorHAnsi"/>
        </w:rPr>
        <w:t xml:space="preserve">.  </w:t>
      </w:r>
      <w:r w:rsidR="00A4310F">
        <w:rPr>
          <w:rFonts w:asciiTheme="minorHAnsi" w:hAnsiTheme="minorHAnsi" w:cstheme="minorHAnsi"/>
        </w:rPr>
        <w:t>In late FY 2022</w:t>
      </w:r>
      <w:r w:rsidR="00667E05">
        <w:rPr>
          <w:rFonts w:asciiTheme="minorHAnsi" w:hAnsiTheme="minorHAnsi" w:cstheme="minorHAnsi"/>
        </w:rPr>
        <w:t>,</w:t>
      </w:r>
      <w:r w:rsidR="00A4310F">
        <w:rPr>
          <w:rFonts w:asciiTheme="minorHAnsi" w:hAnsiTheme="minorHAnsi" w:cstheme="minorHAnsi"/>
        </w:rPr>
        <w:t xml:space="preserve"> </w:t>
      </w:r>
      <w:r w:rsidR="00E7615F">
        <w:rPr>
          <w:rFonts w:asciiTheme="minorHAnsi" w:hAnsiTheme="minorHAnsi" w:cstheme="minorHAnsi"/>
        </w:rPr>
        <w:t>t</w:t>
      </w:r>
      <w:r w:rsidR="00A4310F">
        <w:rPr>
          <w:rFonts w:asciiTheme="minorHAnsi" w:hAnsiTheme="minorHAnsi" w:cstheme="minorHAnsi"/>
        </w:rPr>
        <w:t xml:space="preserve">he CAS </w:t>
      </w:r>
      <w:r w:rsidR="00E7615F">
        <w:rPr>
          <w:rFonts w:asciiTheme="minorHAnsi" w:hAnsiTheme="minorHAnsi" w:cstheme="minorHAnsi"/>
        </w:rPr>
        <w:t xml:space="preserve">transferred to enforcement to fill one of the two vacant compliance officer positions. </w:t>
      </w:r>
      <w:r w:rsidR="00387206">
        <w:rPr>
          <w:rFonts w:asciiTheme="minorHAnsi" w:hAnsiTheme="minorHAnsi" w:cstheme="minorHAnsi"/>
        </w:rPr>
        <w:t xml:space="preserve"> </w:t>
      </w:r>
      <w:r w:rsidR="00E7615F">
        <w:rPr>
          <w:rFonts w:asciiTheme="minorHAnsi" w:hAnsiTheme="minorHAnsi" w:cstheme="minorHAnsi"/>
        </w:rPr>
        <w:t xml:space="preserve">A </w:t>
      </w:r>
      <w:r w:rsidR="00E7615F" w:rsidRPr="00E7615F">
        <w:rPr>
          <w:rFonts w:asciiTheme="minorHAnsi" w:hAnsiTheme="minorHAnsi" w:cstheme="minorHAnsi"/>
        </w:rPr>
        <w:t xml:space="preserve">health </w:t>
      </w:r>
      <w:r w:rsidR="00E7615F" w:rsidRPr="00E7615F">
        <w:rPr>
          <w:rFonts w:asciiTheme="minorHAnsi" w:hAnsiTheme="minorHAnsi" w:cstheme="minorHAnsi"/>
        </w:rPr>
        <w:lastRenderedPageBreak/>
        <w:t xml:space="preserve">consultant </w:t>
      </w:r>
      <w:r w:rsidR="00E7615F">
        <w:rPr>
          <w:rFonts w:asciiTheme="minorHAnsi" w:hAnsiTheme="minorHAnsi" w:cstheme="minorHAnsi"/>
        </w:rPr>
        <w:t xml:space="preserve">from </w:t>
      </w:r>
      <w:r w:rsidR="00E7615F" w:rsidRPr="00E7615F">
        <w:rPr>
          <w:rFonts w:asciiTheme="minorHAnsi" w:hAnsiTheme="minorHAnsi" w:cstheme="minorHAnsi"/>
        </w:rPr>
        <w:t xml:space="preserve">Maine’s private sector consultation program </w:t>
      </w:r>
      <w:r w:rsidR="00E7615F">
        <w:rPr>
          <w:rFonts w:asciiTheme="minorHAnsi" w:hAnsiTheme="minorHAnsi" w:cstheme="minorHAnsi"/>
        </w:rPr>
        <w:t xml:space="preserve">filled the CAS vacancy in early FY 2023. </w:t>
      </w:r>
    </w:p>
    <w:p w14:paraId="5C4652AE" w14:textId="77777777" w:rsidR="005D1101" w:rsidRDefault="005D1101" w:rsidP="00FB38D2">
      <w:pPr>
        <w:pStyle w:val="NormalWeb"/>
        <w:spacing w:line="276" w:lineRule="auto"/>
        <w:rPr>
          <w:rFonts w:ascii="Calibri" w:eastAsia="Calibri" w:hAnsi="Calibri"/>
          <w:color w:val="FF0000"/>
          <w:sz w:val="22"/>
          <w:szCs w:val="22"/>
        </w:rPr>
      </w:pPr>
    </w:p>
    <w:p w14:paraId="0FAA1B57" w14:textId="77777777" w:rsidR="003D75D3" w:rsidRPr="00FB38D2" w:rsidRDefault="003D75D3" w:rsidP="00FB38D2">
      <w:pPr>
        <w:pStyle w:val="NormalWeb"/>
        <w:spacing w:line="276" w:lineRule="auto"/>
        <w:rPr>
          <w:rFonts w:ascii="Calibri" w:eastAsia="Calibri" w:hAnsi="Calibri"/>
          <w:color w:val="FF0000"/>
          <w:sz w:val="22"/>
          <w:szCs w:val="22"/>
        </w:rPr>
      </w:pPr>
    </w:p>
    <w:p w14:paraId="56FD3EA8" w14:textId="662FB8BA" w:rsidR="00782EEC" w:rsidRPr="00525A17" w:rsidRDefault="00782EEC" w:rsidP="00525A17">
      <w:pPr>
        <w:pStyle w:val="ListParagraph"/>
        <w:numPr>
          <w:ilvl w:val="0"/>
          <w:numId w:val="57"/>
        </w:numPr>
        <w:spacing w:after="0" w:line="240" w:lineRule="auto"/>
        <w:ind w:left="360"/>
        <w:contextualSpacing w:val="0"/>
        <w:rPr>
          <w:rFonts w:asciiTheme="minorHAnsi" w:hAnsiTheme="minorHAnsi" w:cstheme="minorHAnsi"/>
          <w:b/>
          <w:smallCaps/>
        </w:rPr>
      </w:pPr>
      <w:r w:rsidRPr="00525A17">
        <w:rPr>
          <w:rFonts w:asciiTheme="minorHAnsi" w:hAnsiTheme="minorHAnsi" w:cstheme="minorHAnsi"/>
          <w:b/>
          <w:smallCaps/>
        </w:rPr>
        <w:t>ENFORCEMENT</w:t>
      </w:r>
    </w:p>
    <w:p w14:paraId="68CA1BC8" w14:textId="77777777" w:rsidR="003F2E10" w:rsidRPr="00525A17" w:rsidRDefault="003F2E10" w:rsidP="00525A17">
      <w:pPr>
        <w:rPr>
          <w:rFonts w:asciiTheme="minorHAnsi" w:hAnsiTheme="minorHAnsi" w:cstheme="minorHAnsi"/>
          <w:b/>
          <w:smallCaps/>
        </w:rPr>
      </w:pPr>
    </w:p>
    <w:p w14:paraId="438D7B38" w14:textId="6C2C545A" w:rsidR="00EE43A5" w:rsidRPr="00525A17" w:rsidRDefault="003F2E10" w:rsidP="00525A17">
      <w:pPr>
        <w:rPr>
          <w:rFonts w:asciiTheme="minorHAnsi" w:hAnsiTheme="minorHAnsi" w:cstheme="minorHAnsi"/>
        </w:rPr>
      </w:pPr>
      <w:r>
        <w:rPr>
          <w:rFonts w:asciiTheme="minorHAnsi" w:hAnsiTheme="minorHAnsi" w:cstheme="minorHAnsi"/>
        </w:rPr>
        <w:t xml:space="preserve">a. </w:t>
      </w:r>
      <w:r w:rsidR="00EE43A5" w:rsidRPr="00525A17">
        <w:rPr>
          <w:rFonts w:asciiTheme="minorHAnsi" w:hAnsiTheme="minorHAnsi" w:cstheme="minorHAnsi"/>
        </w:rPr>
        <w:t>Complaints</w:t>
      </w:r>
    </w:p>
    <w:p w14:paraId="20FCB93F" w14:textId="77777777" w:rsidR="003F2E10" w:rsidRDefault="003F2E10" w:rsidP="00EE43A5">
      <w:pPr>
        <w:widowControl/>
        <w:kinsoku w:val="0"/>
        <w:overflowPunct w:val="0"/>
        <w:ind w:left="39" w:right="229"/>
        <w:rPr>
          <w:rFonts w:asciiTheme="minorHAnsi" w:hAnsiTheme="minorHAnsi" w:cstheme="minorHAnsi"/>
        </w:rPr>
      </w:pPr>
    </w:p>
    <w:p w14:paraId="5A854586" w14:textId="23D7985C" w:rsidR="00EE43A5" w:rsidRPr="009C2BBE" w:rsidRDefault="00EE43A5" w:rsidP="00EE43A5">
      <w:pPr>
        <w:widowControl/>
        <w:kinsoku w:val="0"/>
        <w:overflowPunct w:val="0"/>
        <w:ind w:left="39" w:right="229"/>
        <w:rPr>
          <w:rFonts w:asciiTheme="minorHAnsi" w:hAnsiTheme="minorHAnsi" w:cstheme="minorHAnsi"/>
        </w:rPr>
      </w:pPr>
      <w:r w:rsidRPr="009C2BBE">
        <w:rPr>
          <w:rFonts w:asciiTheme="minorHAnsi" w:hAnsiTheme="minorHAnsi" w:cstheme="minorHAnsi"/>
        </w:rPr>
        <w:t>MEOSH’s procedures for handling complaints are found in Chapter 9 of the MEOSH FOM, which mirrors the OSHA FOM in this regard.</w:t>
      </w:r>
      <w:r w:rsidRPr="009C2BBE">
        <w:rPr>
          <w:rFonts w:asciiTheme="minorHAnsi" w:hAnsiTheme="minorHAnsi" w:cstheme="minorHAnsi"/>
          <w:spacing w:val="68"/>
        </w:rPr>
        <w:t xml:space="preserve"> </w:t>
      </w:r>
      <w:r w:rsidRPr="009C2BBE">
        <w:rPr>
          <w:rFonts w:asciiTheme="minorHAnsi" w:hAnsiTheme="minorHAnsi" w:cstheme="minorHAnsi"/>
        </w:rPr>
        <w:t>SAMMs 1 through 3 assess the State Plan’s</w:t>
      </w:r>
      <w:r>
        <w:rPr>
          <w:rFonts w:asciiTheme="minorHAnsi" w:hAnsiTheme="minorHAnsi" w:cstheme="minorHAnsi"/>
        </w:rPr>
        <w:t xml:space="preserve"> </w:t>
      </w:r>
      <w:r w:rsidRPr="009C2BBE">
        <w:rPr>
          <w:rFonts w:asciiTheme="minorHAnsi" w:hAnsiTheme="minorHAnsi" w:cstheme="minorHAnsi"/>
        </w:rPr>
        <w:t>efficiency in handling complaint inspections.</w:t>
      </w:r>
      <w:r w:rsidRPr="00EE43A5">
        <w:t xml:space="preserve"> </w:t>
      </w:r>
      <w:r w:rsidR="00E44D2F">
        <w:t xml:space="preserve"> </w:t>
      </w:r>
      <w:r w:rsidRPr="00EE43A5">
        <w:rPr>
          <w:rFonts w:asciiTheme="minorHAnsi" w:hAnsiTheme="minorHAnsi" w:cstheme="minorHAnsi"/>
        </w:rPr>
        <w:t>SAMM 4 pertains to gaining access to the worksite.</w:t>
      </w:r>
      <w:r>
        <w:rPr>
          <w:rFonts w:asciiTheme="minorHAnsi" w:hAnsiTheme="minorHAnsi" w:cstheme="minorHAnsi"/>
        </w:rPr>
        <w:t xml:space="preserve"> </w:t>
      </w:r>
      <w:r w:rsidRPr="00EE43A5">
        <w:rPr>
          <w:rFonts w:asciiTheme="minorHAnsi" w:hAnsiTheme="minorHAnsi" w:cstheme="minorHAnsi"/>
        </w:rPr>
        <w:t xml:space="preserve"> OSHA did not identify any major issues in the </w:t>
      </w:r>
      <w:r>
        <w:rPr>
          <w:rFonts w:asciiTheme="minorHAnsi" w:hAnsiTheme="minorHAnsi" w:cstheme="minorHAnsi"/>
        </w:rPr>
        <w:t>five</w:t>
      </w:r>
      <w:r w:rsidRPr="00EE43A5">
        <w:rPr>
          <w:rFonts w:asciiTheme="minorHAnsi" w:hAnsiTheme="minorHAnsi" w:cstheme="minorHAnsi"/>
        </w:rPr>
        <w:t xml:space="preserve"> complaint files reviewed.</w:t>
      </w:r>
    </w:p>
    <w:p w14:paraId="45C9031E" w14:textId="77777777" w:rsidR="00EE43A5" w:rsidRPr="009C2BBE" w:rsidRDefault="00EE43A5" w:rsidP="00EE43A5">
      <w:pPr>
        <w:widowControl/>
        <w:kinsoku w:val="0"/>
        <w:overflowPunct w:val="0"/>
        <w:ind w:left="39"/>
        <w:rPr>
          <w:rFonts w:asciiTheme="minorHAnsi" w:hAnsiTheme="minorHAnsi" w:cstheme="minorHAnsi"/>
        </w:rPr>
      </w:pPr>
    </w:p>
    <w:p w14:paraId="6FB9380D" w14:textId="77777777" w:rsidR="00EE43A5" w:rsidRPr="00E40BF1" w:rsidRDefault="00EE43A5" w:rsidP="00EE43A5">
      <w:pPr>
        <w:rPr>
          <w:rFonts w:asciiTheme="minorHAnsi" w:hAnsiTheme="minorHAnsi" w:cstheme="minorHAnsi"/>
          <w:b/>
          <w:bCs/>
        </w:rPr>
      </w:pPr>
      <w:r w:rsidRPr="00E40BF1">
        <w:rPr>
          <w:rFonts w:asciiTheme="minorHAnsi" w:hAnsiTheme="minorHAnsi" w:cstheme="minorHAnsi"/>
          <w:b/>
          <w:bCs/>
        </w:rPr>
        <w:t>SAMM 1a - Average number of work days to initiate complaint inspections (state formula)</w:t>
      </w:r>
    </w:p>
    <w:p w14:paraId="2FA82AEF" w14:textId="298FE30E" w:rsidR="00EE43A5" w:rsidRPr="009C2BBE" w:rsidRDefault="00EE43A5" w:rsidP="00EE43A5">
      <w:pPr>
        <w:widowControl/>
        <w:kinsoku w:val="0"/>
        <w:overflowPunct w:val="0"/>
        <w:spacing w:before="271"/>
        <w:rPr>
          <w:rFonts w:asciiTheme="minorHAnsi" w:hAnsiTheme="minorHAnsi" w:cstheme="minorHAnsi"/>
        </w:rPr>
      </w:pPr>
      <w:r w:rsidRPr="009C2BBE">
        <w:rPr>
          <w:rFonts w:asciiTheme="minorHAnsi" w:hAnsiTheme="minorHAnsi" w:cstheme="minorHAnsi"/>
          <w:u w:val="single"/>
        </w:rPr>
        <w:t>Discussion of State Plan Data and FRL</w:t>
      </w:r>
      <w:r w:rsidRPr="009C2BBE">
        <w:rPr>
          <w:rFonts w:asciiTheme="minorHAnsi" w:hAnsiTheme="minorHAnsi" w:cstheme="minorHAnsi"/>
        </w:rPr>
        <w:t xml:space="preserve">: The negotiated FRL for this SAMM </w:t>
      </w:r>
      <w:r w:rsidR="00514A52">
        <w:rPr>
          <w:rFonts w:asciiTheme="minorHAnsi" w:hAnsiTheme="minorHAnsi" w:cstheme="minorHAnsi"/>
        </w:rPr>
        <w:t>wa</w:t>
      </w:r>
      <w:r w:rsidRPr="009C2BBE">
        <w:rPr>
          <w:rFonts w:asciiTheme="minorHAnsi" w:hAnsiTheme="minorHAnsi" w:cstheme="minorHAnsi"/>
        </w:rPr>
        <w:t xml:space="preserve">s five work days. </w:t>
      </w:r>
      <w:r w:rsidR="007A5689">
        <w:rPr>
          <w:rFonts w:asciiTheme="minorHAnsi" w:hAnsiTheme="minorHAnsi" w:cstheme="minorHAnsi"/>
        </w:rPr>
        <w:t xml:space="preserve"> </w:t>
      </w:r>
      <w:r w:rsidRPr="009C2BBE">
        <w:rPr>
          <w:rFonts w:asciiTheme="minorHAnsi" w:hAnsiTheme="minorHAnsi" w:cstheme="minorHAnsi"/>
        </w:rPr>
        <w:t>MEOSH’s average in FY 2023 was 3.50 work days</w:t>
      </w:r>
      <w:r w:rsidR="007A5689">
        <w:rPr>
          <w:rFonts w:asciiTheme="minorHAnsi" w:hAnsiTheme="minorHAnsi" w:cstheme="minorHAnsi"/>
        </w:rPr>
        <w:t>,</w:t>
      </w:r>
      <w:r w:rsidRPr="009C2BBE">
        <w:rPr>
          <w:rFonts w:asciiTheme="minorHAnsi" w:hAnsiTheme="minorHAnsi" w:cstheme="minorHAnsi"/>
        </w:rPr>
        <w:t xml:space="preserve"> which was outside (below) the FRL. </w:t>
      </w:r>
      <w:r w:rsidR="00E44D2F">
        <w:rPr>
          <w:rFonts w:asciiTheme="minorHAnsi" w:hAnsiTheme="minorHAnsi" w:cstheme="minorHAnsi"/>
        </w:rPr>
        <w:t xml:space="preserve"> </w:t>
      </w:r>
      <w:r w:rsidRPr="009C2BBE">
        <w:rPr>
          <w:rFonts w:asciiTheme="minorHAnsi" w:hAnsiTheme="minorHAnsi" w:cstheme="minorHAnsi"/>
        </w:rPr>
        <w:t>This outcome was positive.</w:t>
      </w:r>
    </w:p>
    <w:p w14:paraId="6183CEFD" w14:textId="77777777" w:rsidR="00EE43A5" w:rsidRPr="009C2BBE" w:rsidRDefault="00EE43A5" w:rsidP="00EE43A5">
      <w:pPr>
        <w:widowControl/>
        <w:kinsoku w:val="0"/>
        <w:overflowPunct w:val="0"/>
        <w:rPr>
          <w:rFonts w:asciiTheme="minorHAnsi" w:hAnsiTheme="minorHAnsi" w:cstheme="minorHAnsi"/>
        </w:rPr>
      </w:pPr>
    </w:p>
    <w:p w14:paraId="18A8BAA5" w14:textId="77777777" w:rsidR="00EE43A5" w:rsidRPr="009C2BBE" w:rsidRDefault="00EE43A5" w:rsidP="00EE43A5">
      <w:pPr>
        <w:widowControl/>
        <w:kinsoku w:val="0"/>
        <w:overflowPunct w:val="0"/>
        <w:rPr>
          <w:rFonts w:asciiTheme="minorHAnsi" w:hAnsiTheme="minorHAnsi" w:cstheme="minorHAnsi"/>
        </w:rPr>
      </w:pPr>
      <w:r w:rsidRPr="009C2BBE">
        <w:rPr>
          <w:rFonts w:asciiTheme="minorHAnsi" w:hAnsiTheme="minorHAnsi" w:cstheme="minorHAnsi"/>
          <w:u w:val="single"/>
        </w:rPr>
        <w:t>Explanation</w:t>
      </w:r>
      <w:r w:rsidRPr="009C2BBE">
        <w:rPr>
          <w:rFonts w:asciiTheme="minorHAnsi" w:hAnsiTheme="minorHAnsi" w:cstheme="minorHAnsi"/>
        </w:rPr>
        <w:t>: In FY 2023, MEOSH met the FRL for SAMM 1a.</w:t>
      </w:r>
    </w:p>
    <w:p w14:paraId="1C0D13A6" w14:textId="77777777" w:rsidR="00EE43A5" w:rsidRPr="009C2BBE" w:rsidRDefault="00EE43A5" w:rsidP="00EE43A5">
      <w:pPr>
        <w:widowControl/>
        <w:kinsoku w:val="0"/>
        <w:overflowPunct w:val="0"/>
        <w:rPr>
          <w:rFonts w:asciiTheme="minorHAnsi" w:hAnsiTheme="minorHAnsi" w:cstheme="minorHAnsi"/>
        </w:rPr>
      </w:pPr>
    </w:p>
    <w:p w14:paraId="3CB79AA0" w14:textId="77777777" w:rsidR="00EE43A5" w:rsidRPr="00E40BF1" w:rsidRDefault="00EE43A5" w:rsidP="00EE43A5">
      <w:pPr>
        <w:rPr>
          <w:rFonts w:asciiTheme="minorHAnsi" w:hAnsiTheme="minorHAnsi" w:cstheme="minorHAnsi"/>
          <w:b/>
          <w:bCs/>
        </w:rPr>
      </w:pPr>
      <w:r w:rsidRPr="00E40BF1">
        <w:rPr>
          <w:rFonts w:asciiTheme="minorHAnsi" w:hAnsiTheme="minorHAnsi" w:cstheme="minorHAnsi"/>
          <w:b/>
          <w:bCs/>
        </w:rPr>
        <w:t>SAMM 2a- Average number of work days to initiate complaint investigations (state formula)</w:t>
      </w:r>
    </w:p>
    <w:p w14:paraId="6AB3C55D" w14:textId="4E4E19A2" w:rsidR="00EE43A5" w:rsidRPr="009C2BBE" w:rsidRDefault="00EE43A5" w:rsidP="00EE43A5">
      <w:pPr>
        <w:widowControl/>
        <w:kinsoku w:val="0"/>
        <w:overflowPunct w:val="0"/>
        <w:spacing w:before="265"/>
        <w:ind w:right="128"/>
        <w:rPr>
          <w:rFonts w:asciiTheme="minorHAnsi" w:hAnsiTheme="minorHAnsi" w:cstheme="minorHAnsi"/>
        </w:rPr>
      </w:pPr>
      <w:r w:rsidRPr="009C2BBE">
        <w:rPr>
          <w:rFonts w:asciiTheme="minorHAnsi" w:hAnsiTheme="minorHAnsi" w:cstheme="minorHAnsi"/>
          <w:u w:val="single"/>
        </w:rPr>
        <w:t>Discussion of State Plan Data and FRL</w:t>
      </w:r>
      <w:r w:rsidRPr="009C2BBE">
        <w:rPr>
          <w:rFonts w:asciiTheme="minorHAnsi" w:hAnsiTheme="minorHAnsi" w:cstheme="minorHAnsi"/>
        </w:rPr>
        <w:t xml:space="preserve">: The negotiated FRL </w:t>
      </w:r>
      <w:r w:rsidR="007A5689">
        <w:rPr>
          <w:rFonts w:asciiTheme="minorHAnsi" w:hAnsiTheme="minorHAnsi" w:cstheme="minorHAnsi"/>
        </w:rPr>
        <w:t>wa</w:t>
      </w:r>
      <w:r w:rsidRPr="009C2BBE">
        <w:rPr>
          <w:rFonts w:asciiTheme="minorHAnsi" w:hAnsiTheme="minorHAnsi" w:cstheme="minorHAnsi"/>
        </w:rPr>
        <w:t>s one work day.</w:t>
      </w:r>
      <w:r w:rsidRPr="009C2BBE">
        <w:rPr>
          <w:rFonts w:asciiTheme="minorHAnsi" w:hAnsiTheme="minorHAnsi" w:cstheme="minorHAnsi"/>
          <w:spacing w:val="74"/>
        </w:rPr>
        <w:t xml:space="preserve"> </w:t>
      </w:r>
      <w:r w:rsidRPr="009C2BBE">
        <w:rPr>
          <w:rFonts w:asciiTheme="minorHAnsi" w:hAnsiTheme="minorHAnsi" w:cstheme="minorHAnsi"/>
        </w:rPr>
        <w:t xml:space="preserve">MEOSH </w:t>
      </w:r>
      <w:r w:rsidR="00610A14">
        <w:rPr>
          <w:rFonts w:asciiTheme="minorHAnsi" w:hAnsiTheme="minorHAnsi" w:cstheme="minorHAnsi"/>
        </w:rPr>
        <w:t xml:space="preserve">did not have any data to report </w:t>
      </w:r>
      <w:r w:rsidR="00DB610D">
        <w:rPr>
          <w:rFonts w:asciiTheme="minorHAnsi" w:hAnsiTheme="minorHAnsi" w:cstheme="minorHAnsi"/>
        </w:rPr>
        <w:t xml:space="preserve">for this measure </w:t>
      </w:r>
      <w:r w:rsidR="00610A14">
        <w:rPr>
          <w:rFonts w:asciiTheme="minorHAnsi" w:hAnsiTheme="minorHAnsi" w:cstheme="minorHAnsi"/>
        </w:rPr>
        <w:t>in FY 2023</w:t>
      </w:r>
      <w:r w:rsidRPr="009C2BBE">
        <w:rPr>
          <w:rFonts w:asciiTheme="minorHAnsi" w:hAnsiTheme="minorHAnsi" w:cstheme="minorHAnsi"/>
        </w:rPr>
        <w:t xml:space="preserve">, which </w:t>
      </w:r>
      <w:r w:rsidR="00DB610D">
        <w:rPr>
          <w:rFonts w:asciiTheme="minorHAnsi" w:hAnsiTheme="minorHAnsi" w:cstheme="minorHAnsi"/>
        </w:rPr>
        <w:t>wa</w:t>
      </w:r>
      <w:r w:rsidRPr="009C2BBE">
        <w:rPr>
          <w:rFonts w:asciiTheme="minorHAnsi" w:hAnsiTheme="minorHAnsi" w:cstheme="minorHAnsi"/>
        </w:rPr>
        <w:t>s acceptable.</w:t>
      </w:r>
    </w:p>
    <w:p w14:paraId="0DA76771" w14:textId="77777777" w:rsidR="00EE43A5" w:rsidRPr="009C2BBE" w:rsidRDefault="00EE43A5" w:rsidP="00EE43A5">
      <w:pPr>
        <w:widowControl/>
        <w:kinsoku w:val="0"/>
        <w:overflowPunct w:val="0"/>
        <w:rPr>
          <w:rFonts w:asciiTheme="minorHAnsi" w:hAnsiTheme="minorHAnsi" w:cstheme="minorHAnsi"/>
        </w:rPr>
      </w:pPr>
    </w:p>
    <w:p w14:paraId="6A3807AE" w14:textId="39A58F97" w:rsidR="00EE43A5" w:rsidRDefault="00EE43A5" w:rsidP="00EE43A5">
      <w:pPr>
        <w:widowControl/>
        <w:kinsoku w:val="0"/>
        <w:overflowPunct w:val="0"/>
        <w:spacing w:before="1"/>
        <w:ind w:right="128"/>
        <w:rPr>
          <w:rFonts w:asciiTheme="minorHAnsi" w:hAnsiTheme="minorHAnsi" w:cstheme="minorHAnsi"/>
        </w:rPr>
      </w:pPr>
      <w:r w:rsidRPr="009C2BBE">
        <w:rPr>
          <w:rFonts w:asciiTheme="minorHAnsi" w:hAnsiTheme="minorHAnsi" w:cstheme="minorHAnsi"/>
          <w:u w:val="single"/>
        </w:rPr>
        <w:t>Explanation</w:t>
      </w:r>
      <w:r w:rsidRPr="009C2BBE">
        <w:rPr>
          <w:rFonts w:asciiTheme="minorHAnsi" w:hAnsiTheme="minorHAnsi" w:cstheme="minorHAnsi"/>
        </w:rPr>
        <w:t>: SAMM 2a (state formula) calculates the average number of work days from the date MEOSH receives the complaint to the date the State Plan initiates the investigation by notifying</w:t>
      </w:r>
      <w:r w:rsidRPr="009C2BBE">
        <w:rPr>
          <w:rFonts w:asciiTheme="minorHAnsi" w:hAnsiTheme="minorHAnsi" w:cstheme="minorHAnsi"/>
          <w:spacing w:val="-2"/>
        </w:rPr>
        <w:t xml:space="preserve"> </w:t>
      </w:r>
      <w:r w:rsidRPr="009C2BBE">
        <w:rPr>
          <w:rFonts w:asciiTheme="minorHAnsi" w:hAnsiTheme="minorHAnsi" w:cstheme="minorHAnsi"/>
        </w:rPr>
        <w:t>the employer of the complaint.</w:t>
      </w:r>
      <w:r w:rsidRPr="009C2BBE">
        <w:rPr>
          <w:rFonts w:asciiTheme="minorHAnsi" w:hAnsiTheme="minorHAnsi" w:cstheme="minorHAnsi"/>
          <w:spacing w:val="63"/>
        </w:rPr>
        <w:t xml:space="preserve"> </w:t>
      </w:r>
      <w:r w:rsidRPr="009C2BBE">
        <w:rPr>
          <w:rFonts w:asciiTheme="minorHAnsi" w:hAnsiTheme="minorHAnsi" w:cstheme="minorHAnsi"/>
        </w:rPr>
        <w:t>This SAMM pertains only</w:t>
      </w:r>
      <w:r w:rsidRPr="009C2BBE">
        <w:rPr>
          <w:rFonts w:asciiTheme="minorHAnsi" w:hAnsiTheme="minorHAnsi" w:cstheme="minorHAnsi"/>
          <w:spacing w:val="-4"/>
        </w:rPr>
        <w:t xml:space="preserve"> </w:t>
      </w:r>
      <w:r w:rsidRPr="009C2BBE">
        <w:rPr>
          <w:rFonts w:asciiTheme="minorHAnsi" w:hAnsiTheme="minorHAnsi" w:cstheme="minorHAnsi"/>
        </w:rPr>
        <w:t>to complaints that have no related inspection.</w:t>
      </w:r>
      <w:r w:rsidRPr="009C2BBE">
        <w:rPr>
          <w:rFonts w:asciiTheme="minorHAnsi" w:hAnsiTheme="minorHAnsi" w:cstheme="minorHAnsi"/>
          <w:spacing w:val="65"/>
        </w:rPr>
        <w:t xml:space="preserve"> </w:t>
      </w:r>
      <w:r w:rsidRPr="009C2BBE">
        <w:rPr>
          <w:rFonts w:asciiTheme="minorHAnsi" w:hAnsiTheme="minorHAnsi" w:cstheme="minorHAnsi"/>
        </w:rPr>
        <w:t xml:space="preserve">In FY 2023, MEOSH </w:t>
      </w:r>
      <w:r>
        <w:rPr>
          <w:rFonts w:asciiTheme="minorHAnsi" w:hAnsiTheme="minorHAnsi" w:cstheme="minorHAnsi"/>
        </w:rPr>
        <w:t xml:space="preserve">did </w:t>
      </w:r>
      <w:r w:rsidRPr="009C2BBE">
        <w:rPr>
          <w:rFonts w:asciiTheme="minorHAnsi" w:hAnsiTheme="minorHAnsi" w:cstheme="minorHAnsi"/>
        </w:rPr>
        <w:t>not handle any</w:t>
      </w:r>
      <w:r w:rsidRPr="009C2BBE">
        <w:rPr>
          <w:rFonts w:asciiTheme="minorHAnsi" w:hAnsiTheme="minorHAnsi" w:cstheme="minorHAnsi"/>
          <w:spacing w:val="-4"/>
        </w:rPr>
        <w:t xml:space="preserve"> </w:t>
      </w:r>
      <w:r w:rsidRPr="009C2BBE">
        <w:rPr>
          <w:rFonts w:asciiTheme="minorHAnsi" w:hAnsiTheme="minorHAnsi" w:cstheme="minorHAnsi"/>
        </w:rPr>
        <w:t>complaint investigations.</w:t>
      </w:r>
    </w:p>
    <w:p w14:paraId="628B38EA" w14:textId="77777777" w:rsidR="00EE43A5" w:rsidRDefault="00EE43A5" w:rsidP="00EE43A5">
      <w:pPr>
        <w:widowControl/>
        <w:kinsoku w:val="0"/>
        <w:overflowPunct w:val="0"/>
        <w:spacing w:before="1"/>
        <w:ind w:right="128"/>
        <w:rPr>
          <w:rFonts w:asciiTheme="minorHAnsi" w:hAnsiTheme="minorHAnsi" w:cstheme="minorHAnsi"/>
        </w:rPr>
      </w:pPr>
    </w:p>
    <w:p w14:paraId="4EAFAE24" w14:textId="77777777" w:rsidR="00EE43A5" w:rsidRPr="00EE43A5" w:rsidRDefault="00EE43A5" w:rsidP="00EE43A5">
      <w:pPr>
        <w:widowControl/>
        <w:kinsoku w:val="0"/>
        <w:overflowPunct w:val="0"/>
        <w:spacing w:before="1"/>
        <w:ind w:right="128"/>
        <w:rPr>
          <w:rFonts w:asciiTheme="minorHAnsi" w:hAnsiTheme="minorHAnsi" w:cstheme="minorHAnsi"/>
          <w:b/>
          <w:bCs/>
        </w:rPr>
      </w:pPr>
      <w:r w:rsidRPr="00EE43A5">
        <w:rPr>
          <w:rFonts w:asciiTheme="minorHAnsi" w:hAnsiTheme="minorHAnsi" w:cstheme="minorHAnsi"/>
          <w:b/>
          <w:bCs/>
        </w:rPr>
        <w:t>SAMM 3 - Percent of complaints and referrals responded to within one work day (imminent danger)</w:t>
      </w:r>
    </w:p>
    <w:p w14:paraId="671962EE" w14:textId="77777777" w:rsidR="00D608F4" w:rsidRDefault="00D608F4" w:rsidP="00EE43A5">
      <w:pPr>
        <w:widowControl/>
        <w:kinsoku w:val="0"/>
        <w:overflowPunct w:val="0"/>
        <w:spacing w:before="1"/>
        <w:ind w:right="128"/>
        <w:rPr>
          <w:rFonts w:asciiTheme="minorHAnsi" w:hAnsiTheme="minorHAnsi" w:cstheme="minorHAnsi"/>
          <w:u w:val="single"/>
        </w:rPr>
      </w:pPr>
    </w:p>
    <w:p w14:paraId="44B881CE" w14:textId="78378F2E" w:rsidR="00EE43A5" w:rsidRPr="00EE43A5" w:rsidRDefault="00EE43A5" w:rsidP="00EE43A5">
      <w:pPr>
        <w:widowControl/>
        <w:kinsoku w:val="0"/>
        <w:overflowPunct w:val="0"/>
        <w:spacing w:before="1"/>
        <w:ind w:right="128"/>
        <w:rPr>
          <w:rFonts w:asciiTheme="minorHAnsi" w:hAnsiTheme="minorHAnsi" w:cstheme="minorHAnsi"/>
        </w:rPr>
      </w:pPr>
      <w:r w:rsidRPr="00EE43A5">
        <w:rPr>
          <w:rFonts w:asciiTheme="minorHAnsi" w:hAnsiTheme="minorHAnsi" w:cstheme="minorHAnsi"/>
          <w:u w:val="single"/>
        </w:rPr>
        <w:t>Discussion of State Plan Data and FRL</w:t>
      </w:r>
      <w:r w:rsidRPr="00EE43A5">
        <w:rPr>
          <w:rFonts w:asciiTheme="minorHAnsi" w:hAnsiTheme="minorHAnsi" w:cstheme="minorHAnsi"/>
        </w:rPr>
        <w:t xml:space="preserve">: The FRL of 100 percent </w:t>
      </w:r>
      <w:r w:rsidR="00314AC7">
        <w:rPr>
          <w:rFonts w:asciiTheme="minorHAnsi" w:hAnsiTheme="minorHAnsi" w:cstheme="minorHAnsi"/>
        </w:rPr>
        <w:t>wa</w:t>
      </w:r>
      <w:r w:rsidRPr="00EE43A5">
        <w:rPr>
          <w:rFonts w:asciiTheme="minorHAnsi" w:hAnsiTheme="minorHAnsi" w:cstheme="minorHAnsi"/>
        </w:rPr>
        <w:t xml:space="preserve">s fixed for all State Plans. </w:t>
      </w:r>
      <w:r w:rsidR="00E44D2F">
        <w:rPr>
          <w:rFonts w:asciiTheme="minorHAnsi" w:hAnsiTheme="minorHAnsi" w:cstheme="minorHAnsi"/>
        </w:rPr>
        <w:t xml:space="preserve"> </w:t>
      </w:r>
      <w:r w:rsidRPr="00EE43A5">
        <w:rPr>
          <w:rFonts w:asciiTheme="minorHAnsi" w:hAnsiTheme="minorHAnsi" w:cstheme="minorHAnsi"/>
        </w:rPr>
        <w:t>In FY 2023, MEOSH</w:t>
      </w:r>
      <w:r w:rsidR="00AA5956">
        <w:rPr>
          <w:rFonts w:asciiTheme="minorHAnsi" w:hAnsiTheme="minorHAnsi" w:cstheme="minorHAnsi"/>
        </w:rPr>
        <w:t xml:space="preserve"> did not have any data to report for this measure</w:t>
      </w:r>
      <w:r w:rsidR="00A6307F">
        <w:rPr>
          <w:rFonts w:asciiTheme="minorHAnsi" w:hAnsiTheme="minorHAnsi" w:cstheme="minorHAnsi"/>
        </w:rPr>
        <w:t>,</w:t>
      </w:r>
      <w:r w:rsidRPr="00EE43A5">
        <w:rPr>
          <w:rFonts w:asciiTheme="minorHAnsi" w:hAnsiTheme="minorHAnsi" w:cstheme="minorHAnsi"/>
        </w:rPr>
        <w:t xml:space="preserve"> which </w:t>
      </w:r>
      <w:r w:rsidR="00A6307F">
        <w:rPr>
          <w:rFonts w:asciiTheme="minorHAnsi" w:hAnsiTheme="minorHAnsi" w:cstheme="minorHAnsi"/>
        </w:rPr>
        <w:t>wa</w:t>
      </w:r>
      <w:r w:rsidRPr="00EE43A5">
        <w:rPr>
          <w:rFonts w:asciiTheme="minorHAnsi" w:hAnsiTheme="minorHAnsi" w:cstheme="minorHAnsi"/>
        </w:rPr>
        <w:t xml:space="preserve">s acceptable.  </w:t>
      </w:r>
    </w:p>
    <w:p w14:paraId="755896CC" w14:textId="77777777" w:rsidR="00EE43A5" w:rsidRPr="00EE43A5" w:rsidRDefault="00EE43A5" w:rsidP="00EE43A5">
      <w:pPr>
        <w:widowControl/>
        <w:kinsoku w:val="0"/>
        <w:overflowPunct w:val="0"/>
        <w:spacing w:before="1"/>
        <w:ind w:right="128"/>
        <w:rPr>
          <w:rFonts w:asciiTheme="minorHAnsi" w:hAnsiTheme="minorHAnsi" w:cstheme="minorHAnsi"/>
        </w:rPr>
      </w:pPr>
    </w:p>
    <w:p w14:paraId="629DFD94" w14:textId="77777777" w:rsidR="00EE43A5" w:rsidRPr="00EE43A5" w:rsidRDefault="00EE43A5" w:rsidP="00EE43A5">
      <w:pPr>
        <w:widowControl/>
        <w:kinsoku w:val="0"/>
        <w:overflowPunct w:val="0"/>
        <w:spacing w:before="1"/>
        <w:ind w:right="128"/>
        <w:rPr>
          <w:rFonts w:asciiTheme="minorHAnsi" w:hAnsiTheme="minorHAnsi" w:cstheme="minorHAnsi"/>
        </w:rPr>
      </w:pPr>
      <w:r w:rsidRPr="00EE43A5">
        <w:rPr>
          <w:rFonts w:asciiTheme="minorHAnsi" w:hAnsiTheme="minorHAnsi" w:cstheme="minorHAnsi"/>
          <w:u w:val="single"/>
        </w:rPr>
        <w:t>Explanation</w:t>
      </w:r>
      <w:r w:rsidRPr="00EE43A5">
        <w:rPr>
          <w:rFonts w:asciiTheme="minorHAnsi" w:hAnsiTheme="minorHAnsi" w:cstheme="minorHAnsi"/>
        </w:rPr>
        <w:t>: The State Plan did not have any complaints or referrals pertaining to imminent danger in FY 2023.</w:t>
      </w:r>
    </w:p>
    <w:p w14:paraId="6215FF24" w14:textId="77777777" w:rsidR="00EE43A5" w:rsidRPr="00EE43A5" w:rsidRDefault="00EE43A5" w:rsidP="00EE43A5">
      <w:pPr>
        <w:widowControl/>
        <w:kinsoku w:val="0"/>
        <w:overflowPunct w:val="0"/>
        <w:spacing w:before="1"/>
        <w:ind w:right="128"/>
        <w:rPr>
          <w:rFonts w:asciiTheme="minorHAnsi" w:hAnsiTheme="minorHAnsi" w:cstheme="minorHAnsi"/>
        </w:rPr>
      </w:pPr>
    </w:p>
    <w:p w14:paraId="00E9E2E5" w14:textId="77777777" w:rsidR="00EE43A5" w:rsidRPr="00EE43A5" w:rsidRDefault="00EE43A5" w:rsidP="00EE43A5">
      <w:pPr>
        <w:widowControl/>
        <w:kinsoku w:val="0"/>
        <w:overflowPunct w:val="0"/>
        <w:spacing w:before="1"/>
        <w:ind w:right="128"/>
        <w:rPr>
          <w:rFonts w:asciiTheme="minorHAnsi" w:hAnsiTheme="minorHAnsi" w:cstheme="minorHAnsi"/>
          <w:b/>
          <w:bCs/>
        </w:rPr>
      </w:pPr>
      <w:bookmarkStart w:id="3" w:name="_Hlk163738301"/>
      <w:r w:rsidRPr="00EE43A5">
        <w:rPr>
          <w:rFonts w:asciiTheme="minorHAnsi" w:hAnsiTheme="minorHAnsi" w:cstheme="minorHAnsi"/>
          <w:b/>
          <w:bCs/>
        </w:rPr>
        <w:t>SAMM 4 - Number of denials where entry not obtained</w:t>
      </w:r>
      <w:bookmarkEnd w:id="3"/>
    </w:p>
    <w:p w14:paraId="3D8643B5" w14:textId="77777777" w:rsidR="00D608F4" w:rsidRDefault="00D608F4" w:rsidP="00EE43A5">
      <w:pPr>
        <w:widowControl/>
        <w:kinsoku w:val="0"/>
        <w:overflowPunct w:val="0"/>
        <w:spacing w:before="1"/>
        <w:ind w:right="128"/>
        <w:rPr>
          <w:rFonts w:asciiTheme="minorHAnsi" w:hAnsiTheme="minorHAnsi" w:cstheme="minorHAnsi"/>
          <w:u w:val="single"/>
        </w:rPr>
      </w:pPr>
    </w:p>
    <w:p w14:paraId="27B2245D" w14:textId="7BD35C03" w:rsidR="00EE43A5" w:rsidRDefault="00EE43A5" w:rsidP="00EE43A5">
      <w:pPr>
        <w:widowControl/>
        <w:kinsoku w:val="0"/>
        <w:overflowPunct w:val="0"/>
        <w:spacing w:before="1"/>
        <w:ind w:right="128"/>
        <w:rPr>
          <w:rFonts w:asciiTheme="minorHAnsi" w:hAnsiTheme="minorHAnsi" w:cstheme="minorHAnsi"/>
        </w:rPr>
      </w:pPr>
      <w:r w:rsidRPr="00EE43A5">
        <w:rPr>
          <w:rFonts w:asciiTheme="minorHAnsi" w:hAnsiTheme="minorHAnsi" w:cstheme="minorHAnsi"/>
          <w:u w:val="single"/>
        </w:rPr>
        <w:t>Discussion of State Plan Data and FRL</w:t>
      </w:r>
      <w:r w:rsidRPr="00EE43A5">
        <w:rPr>
          <w:rFonts w:asciiTheme="minorHAnsi" w:hAnsiTheme="minorHAnsi" w:cstheme="minorHAnsi"/>
        </w:rPr>
        <w:t xml:space="preserve">: The FRL of zero </w:t>
      </w:r>
      <w:r w:rsidR="00DF561B">
        <w:rPr>
          <w:rFonts w:asciiTheme="minorHAnsi" w:hAnsiTheme="minorHAnsi" w:cstheme="minorHAnsi"/>
        </w:rPr>
        <w:t>wa</w:t>
      </w:r>
      <w:r w:rsidRPr="00EE43A5">
        <w:rPr>
          <w:rFonts w:asciiTheme="minorHAnsi" w:hAnsiTheme="minorHAnsi" w:cstheme="minorHAnsi"/>
        </w:rPr>
        <w:t>s fixed for all State Plans.</w:t>
      </w:r>
      <w:r w:rsidR="001B38C2">
        <w:rPr>
          <w:rFonts w:asciiTheme="minorHAnsi" w:hAnsiTheme="minorHAnsi" w:cstheme="minorHAnsi"/>
        </w:rPr>
        <w:t xml:space="preserve"> </w:t>
      </w:r>
      <w:r w:rsidRPr="00EE43A5">
        <w:rPr>
          <w:rFonts w:asciiTheme="minorHAnsi" w:hAnsiTheme="minorHAnsi" w:cstheme="minorHAnsi"/>
        </w:rPr>
        <w:t xml:space="preserve"> In FY 2023, MEOSH’s result was zero, which </w:t>
      </w:r>
      <w:r w:rsidR="00253F1D">
        <w:rPr>
          <w:rFonts w:asciiTheme="minorHAnsi" w:hAnsiTheme="minorHAnsi" w:cstheme="minorHAnsi"/>
        </w:rPr>
        <w:t>wa</w:t>
      </w:r>
      <w:r w:rsidRPr="00EE43A5">
        <w:rPr>
          <w:rFonts w:asciiTheme="minorHAnsi" w:hAnsiTheme="minorHAnsi" w:cstheme="minorHAnsi"/>
        </w:rPr>
        <w:t>s acceptable.</w:t>
      </w:r>
    </w:p>
    <w:p w14:paraId="6FCC454F" w14:textId="77777777" w:rsidR="00EE43A5" w:rsidRDefault="00EE43A5" w:rsidP="00EE43A5">
      <w:pPr>
        <w:widowControl/>
        <w:kinsoku w:val="0"/>
        <w:overflowPunct w:val="0"/>
        <w:spacing w:before="1"/>
        <w:ind w:right="128"/>
        <w:rPr>
          <w:rFonts w:asciiTheme="minorHAnsi" w:hAnsiTheme="minorHAnsi" w:cstheme="minorHAnsi"/>
        </w:rPr>
      </w:pPr>
    </w:p>
    <w:p w14:paraId="510994D9" w14:textId="77777777" w:rsidR="00EE43A5" w:rsidRDefault="00EE43A5" w:rsidP="00EE43A5">
      <w:pPr>
        <w:widowControl/>
        <w:kinsoku w:val="0"/>
        <w:overflowPunct w:val="0"/>
        <w:spacing w:before="65"/>
        <w:rPr>
          <w:rFonts w:asciiTheme="minorHAnsi" w:hAnsiTheme="minorHAnsi" w:cstheme="minorHAnsi"/>
        </w:rPr>
      </w:pPr>
      <w:r w:rsidRPr="009C2BBE">
        <w:rPr>
          <w:rFonts w:asciiTheme="minorHAnsi" w:hAnsiTheme="minorHAnsi" w:cstheme="minorHAnsi"/>
          <w:u w:val="single"/>
        </w:rPr>
        <w:t>Explanation</w:t>
      </w:r>
      <w:r w:rsidRPr="009C2BBE">
        <w:rPr>
          <w:rFonts w:asciiTheme="minorHAnsi" w:hAnsiTheme="minorHAnsi" w:cstheme="minorHAnsi"/>
        </w:rPr>
        <w:t>: MEOSH did not have any denials of entry in FY 2023.</w:t>
      </w:r>
    </w:p>
    <w:p w14:paraId="77A03374" w14:textId="77777777" w:rsidR="00EE43A5" w:rsidRPr="009C2BBE" w:rsidRDefault="00EE43A5" w:rsidP="00FD00BC">
      <w:pPr>
        <w:widowControl/>
        <w:tabs>
          <w:tab w:val="left" w:pos="1800"/>
        </w:tabs>
        <w:autoSpaceDE/>
        <w:autoSpaceDN/>
        <w:adjustRightInd/>
        <w:contextualSpacing/>
        <w:rPr>
          <w:rFonts w:asciiTheme="minorHAnsi" w:hAnsiTheme="minorHAnsi" w:cstheme="minorHAnsi"/>
          <w:b/>
        </w:rPr>
      </w:pPr>
    </w:p>
    <w:p w14:paraId="57E2D530" w14:textId="77777777" w:rsidR="00EE43A5" w:rsidRDefault="00EE43A5" w:rsidP="00EE43A5">
      <w:pPr>
        <w:widowControl/>
        <w:tabs>
          <w:tab w:val="left" w:pos="1800"/>
        </w:tabs>
        <w:autoSpaceDE/>
        <w:autoSpaceDN/>
        <w:adjustRightInd/>
        <w:ind w:left="2340"/>
        <w:contextualSpacing/>
        <w:rPr>
          <w:rFonts w:asciiTheme="minorHAnsi" w:hAnsiTheme="minorHAnsi" w:cstheme="minorHAnsi"/>
          <w:b/>
        </w:rPr>
      </w:pPr>
    </w:p>
    <w:p w14:paraId="00DA00FD" w14:textId="77777777" w:rsidR="003D75D3" w:rsidRDefault="003D75D3" w:rsidP="00EE43A5">
      <w:pPr>
        <w:widowControl/>
        <w:tabs>
          <w:tab w:val="left" w:pos="1800"/>
        </w:tabs>
        <w:autoSpaceDE/>
        <w:autoSpaceDN/>
        <w:adjustRightInd/>
        <w:ind w:left="2340"/>
        <w:contextualSpacing/>
        <w:rPr>
          <w:rFonts w:asciiTheme="minorHAnsi" w:hAnsiTheme="minorHAnsi" w:cstheme="minorHAnsi"/>
          <w:b/>
        </w:rPr>
      </w:pPr>
    </w:p>
    <w:p w14:paraId="34196995" w14:textId="675984BF" w:rsidR="00EE43A5" w:rsidRPr="00525A17" w:rsidRDefault="00674E13" w:rsidP="00525A17">
      <w:pPr>
        <w:rPr>
          <w:rFonts w:asciiTheme="minorHAnsi" w:hAnsiTheme="minorHAnsi" w:cstheme="minorHAnsi"/>
        </w:rPr>
      </w:pPr>
      <w:r>
        <w:rPr>
          <w:rFonts w:asciiTheme="minorHAnsi" w:hAnsiTheme="minorHAnsi" w:cstheme="minorHAnsi"/>
        </w:rPr>
        <w:lastRenderedPageBreak/>
        <w:t xml:space="preserve">b.  </w:t>
      </w:r>
      <w:r w:rsidR="00EE43A5" w:rsidRPr="00525A17">
        <w:rPr>
          <w:rFonts w:asciiTheme="minorHAnsi" w:hAnsiTheme="minorHAnsi" w:cstheme="minorHAnsi"/>
        </w:rPr>
        <w:t xml:space="preserve">Fatalities </w:t>
      </w:r>
    </w:p>
    <w:p w14:paraId="130E0AD8" w14:textId="77777777" w:rsidR="00674E13" w:rsidRDefault="00674E13" w:rsidP="00EE43A5">
      <w:pPr>
        <w:rPr>
          <w:rFonts w:asciiTheme="minorHAnsi" w:hAnsiTheme="minorHAnsi" w:cstheme="minorHAnsi"/>
        </w:rPr>
      </w:pPr>
    </w:p>
    <w:p w14:paraId="4DF4361F" w14:textId="57AF5D9D" w:rsidR="00EE43A5" w:rsidRPr="009C2BBE" w:rsidRDefault="00EE43A5" w:rsidP="00EE43A5">
      <w:pPr>
        <w:rPr>
          <w:rFonts w:asciiTheme="minorHAnsi" w:hAnsiTheme="minorHAnsi" w:cstheme="minorHAnsi"/>
        </w:rPr>
      </w:pPr>
      <w:r w:rsidRPr="009C2BBE">
        <w:rPr>
          <w:rFonts w:asciiTheme="minorHAnsi" w:hAnsiTheme="minorHAnsi" w:cstheme="minorHAnsi"/>
        </w:rPr>
        <w:t xml:space="preserve">MEOSH investigated one work-related fatality in June 2023. </w:t>
      </w:r>
      <w:r w:rsidR="00C0530D">
        <w:rPr>
          <w:rFonts w:asciiTheme="minorHAnsi" w:hAnsiTheme="minorHAnsi" w:cstheme="minorHAnsi"/>
        </w:rPr>
        <w:t xml:space="preserve"> </w:t>
      </w:r>
      <w:r w:rsidRPr="009C2BBE">
        <w:rPr>
          <w:rFonts w:asciiTheme="minorHAnsi" w:hAnsiTheme="minorHAnsi" w:cstheme="minorHAnsi"/>
        </w:rPr>
        <w:t xml:space="preserve">The fatality was initially investigated by OSHA. </w:t>
      </w:r>
      <w:r w:rsidR="00553E48">
        <w:rPr>
          <w:rFonts w:asciiTheme="minorHAnsi" w:hAnsiTheme="minorHAnsi" w:cstheme="minorHAnsi"/>
        </w:rPr>
        <w:t xml:space="preserve"> </w:t>
      </w:r>
      <w:r w:rsidRPr="009C2BBE">
        <w:rPr>
          <w:rFonts w:asciiTheme="minorHAnsi" w:hAnsiTheme="minorHAnsi" w:cstheme="minorHAnsi"/>
        </w:rPr>
        <w:t xml:space="preserve">However, OSHA eventually referred this case to MEOSH some days after it was determined it was under the State Plan’s jurisdiction. </w:t>
      </w:r>
      <w:r w:rsidR="00553E48">
        <w:rPr>
          <w:rFonts w:asciiTheme="minorHAnsi" w:hAnsiTheme="minorHAnsi" w:cstheme="minorHAnsi"/>
        </w:rPr>
        <w:t xml:space="preserve"> </w:t>
      </w:r>
      <w:r w:rsidR="0061675E">
        <w:rPr>
          <w:rFonts w:asciiTheme="minorHAnsi" w:hAnsiTheme="minorHAnsi" w:cstheme="minorHAnsi"/>
        </w:rPr>
        <w:t>OSHA did not identify any major issues with</w:t>
      </w:r>
      <w:r w:rsidR="00091F59">
        <w:rPr>
          <w:rFonts w:asciiTheme="minorHAnsi" w:hAnsiTheme="minorHAnsi" w:cstheme="minorHAnsi"/>
        </w:rPr>
        <w:t xml:space="preserve"> this inspection.</w:t>
      </w:r>
    </w:p>
    <w:p w14:paraId="42AB198F" w14:textId="77777777" w:rsidR="00EE43A5" w:rsidRDefault="00EE43A5" w:rsidP="00EE43A5">
      <w:pPr>
        <w:pStyle w:val="Default"/>
        <w:rPr>
          <w:rFonts w:asciiTheme="minorHAnsi" w:hAnsiTheme="minorHAnsi" w:cstheme="minorHAnsi"/>
        </w:rPr>
      </w:pPr>
    </w:p>
    <w:p w14:paraId="53475360" w14:textId="46EA730D" w:rsidR="008123F2" w:rsidRPr="00525A17" w:rsidRDefault="008123F2" w:rsidP="00EE43A5">
      <w:pPr>
        <w:pStyle w:val="Default"/>
        <w:rPr>
          <w:rFonts w:asciiTheme="minorHAnsi" w:hAnsiTheme="minorHAnsi" w:cstheme="minorHAnsi"/>
        </w:rPr>
      </w:pPr>
      <w:r w:rsidRPr="008123F2">
        <w:rPr>
          <w:rFonts w:asciiTheme="minorHAnsi" w:hAnsiTheme="minorHAnsi" w:cstheme="minorHAnsi"/>
          <w:b/>
          <w:bCs/>
        </w:rPr>
        <w:t xml:space="preserve">SAMM </w:t>
      </w:r>
      <w:r>
        <w:rPr>
          <w:rFonts w:asciiTheme="minorHAnsi" w:hAnsiTheme="minorHAnsi" w:cstheme="minorHAnsi"/>
          <w:b/>
          <w:bCs/>
        </w:rPr>
        <w:t>10</w:t>
      </w:r>
      <w:r w:rsidRPr="008123F2">
        <w:rPr>
          <w:rFonts w:asciiTheme="minorHAnsi" w:hAnsiTheme="minorHAnsi" w:cstheme="minorHAnsi"/>
          <w:b/>
          <w:bCs/>
        </w:rPr>
        <w:t xml:space="preserve"> - </w:t>
      </w:r>
      <w:r w:rsidR="00F67664" w:rsidRPr="00F67664">
        <w:rPr>
          <w:rFonts w:asciiTheme="minorHAnsi" w:hAnsiTheme="minorHAnsi" w:cstheme="minorHAnsi"/>
          <w:b/>
          <w:bCs/>
        </w:rPr>
        <w:t>Percent of work-related fatalities responded to in one workday</w:t>
      </w:r>
    </w:p>
    <w:p w14:paraId="5528EAB0" w14:textId="77777777" w:rsidR="008123F2" w:rsidRPr="00525A17" w:rsidRDefault="008123F2" w:rsidP="00EE43A5">
      <w:pPr>
        <w:pStyle w:val="Default"/>
        <w:rPr>
          <w:rFonts w:asciiTheme="minorHAnsi" w:hAnsiTheme="minorHAnsi" w:cstheme="minorHAnsi"/>
        </w:rPr>
      </w:pPr>
    </w:p>
    <w:p w14:paraId="5F077748" w14:textId="7DA72EAB" w:rsidR="00EE43A5" w:rsidRPr="00EE43A5" w:rsidRDefault="00EE43A5" w:rsidP="00EE43A5">
      <w:pPr>
        <w:pStyle w:val="Default"/>
        <w:rPr>
          <w:rFonts w:asciiTheme="minorHAnsi" w:hAnsiTheme="minorHAnsi" w:cstheme="minorHAnsi"/>
        </w:rPr>
      </w:pPr>
      <w:r w:rsidRPr="00EE43A5">
        <w:rPr>
          <w:rFonts w:asciiTheme="minorHAnsi" w:hAnsiTheme="minorHAnsi" w:cstheme="minorHAnsi"/>
          <w:u w:val="single"/>
        </w:rPr>
        <w:t>Discussion of State Plan Data and FRL:</w:t>
      </w:r>
      <w:r w:rsidRPr="00EE43A5">
        <w:rPr>
          <w:rFonts w:asciiTheme="minorHAnsi" w:hAnsiTheme="minorHAnsi" w:cstheme="minorHAnsi"/>
        </w:rPr>
        <w:t xml:space="preserve"> The FRL of 100 percent </w:t>
      </w:r>
      <w:r w:rsidR="00DB1067">
        <w:rPr>
          <w:rFonts w:asciiTheme="minorHAnsi" w:hAnsiTheme="minorHAnsi" w:cstheme="minorHAnsi"/>
        </w:rPr>
        <w:t>wa</w:t>
      </w:r>
      <w:r w:rsidRPr="00EE43A5">
        <w:rPr>
          <w:rFonts w:asciiTheme="minorHAnsi" w:hAnsiTheme="minorHAnsi" w:cstheme="minorHAnsi"/>
        </w:rPr>
        <w:t xml:space="preserve">s fixed for all State Plans. </w:t>
      </w:r>
      <w:r w:rsidR="00DB1067">
        <w:rPr>
          <w:rFonts w:asciiTheme="minorHAnsi" w:hAnsiTheme="minorHAnsi" w:cstheme="minorHAnsi"/>
        </w:rPr>
        <w:t xml:space="preserve"> </w:t>
      </w:r>
      <w:r w:rsidRPr="00EE43A5">
        <w:rPr>
          <w:rFonts w:asciiTheme="minorHAnsi" w:hAnsiTheme="minorHAnsi" w:cstheme="minorHAnsi"/>
        </w:rPr>
        <w:t>In FY 2023, MEOSH’s result was 100 percent</w:t>
      </w:r>
      <w:r w:rsidR="000D37CE">
        <w:rPr>
          <w:rFonts w:asciiTheme="minorHAnsi" w:hAnsiTheme="minorHAnsi" w:cstheme="minorHAnsi"/>
        </w:rPr>
        <w:t>, which was a positive outcome</w:t>
      </w:r>
      <w:r w:rsidRPr="00EE43A5">
        <w:rPr>
          <w:rFonts w:asciiTheme="minorHAnsi" w:hAnsiTheme="minorHAnsi" w:cstheme="minorHAnsi"/>
        </w:rPr>
        <w:t xml:space="preserve">. </w:t>
      </w:r>
    </w:p>
    <w:p w14:paraId="3C77FD7E" w14:textId="77777777" w:rsidR="00EE43A5" w:rsidRPr="00EE43A5" w:rsidRDefault="00EE43A5" w:rsidP="00EE43A5">
      <w:pPr>
        <w:pStyle w:val="Default"/>
        <w:rPr>
          <w:rFonts w:asciiTheme="minorHAnsi" w:hAnsiTheme="minorHAnsi" w:cstheme="minorHAnsi"/>
        </w:rPr>
      </w:pPr>
    </w:p>
    <w:p w14:paraId="624499AC" w14:textId="11B63FC6" w:rsidR="00EE43A5" w:rsidRDefault="00EE43A5" w:rsidP="00EE43A5">
      <w:pPr>
        <w:pStyle w:val="Default"/>
        <w:rPr>
          <w:rFonts w:asciiTheme="minorHAnsi" w:hAnsiTheme="minorHAnsi" w:cstheme="minorHAnsi"/>
        </w:rPr>
      </w:pPr>
      <w:r w:rsidRPr="00EE43A5">
        <w:rPr>
          <w:rFonts w:asciiTheme="minorHAnsi" w:hAnsiTheme="minorHAnsi" w:cstheme="minorHAnsi"/>
          <w:u w:val="single"/>
        </w:rPr>
        <w:t>Explanation:</w:t>
      </w:r>
      <w:r w:rsidRPr="00EE43A5">
        <w:rPr>
          <w:rFonts w:asciiTheme="minorHAnsi" w:hAnsiTheme="minorHAnsi" w:cstheme="minorHAnsi"/>
        </w:rPr>
        <w:t xml:space="preserve"> In FY 2023, the State Plan met the FRL.</w:t>
      </w:r>
    </w:p>
    <w:p w14:paraId="2E81CD87" w14:textId="77777777" w:rsidR="00387206" w:rsidRPr="00EE43A5" w:rsidRDefault="00387206" w:rsidP="00EE43A5">
      <w:pPr>
        <w:pStyle w:val="Default"/>
        <w:rPr>
          <w:rFonts w:asciiTheme="minorHAnsi" w:hAnsiTheme="minorHAnsi" w:cstheme="minorHAnsi"/>
        </w:rPr>
      </w:pPr>
    </w:p>
    <w:p w14:paraId="438E59E1" w14:textId="77777777" w:rsidR="00EE43A5" w:rsidRPr="00EE43A5" w:rsidRDefault="00EE43A5" w:rsidP="00EE43A5">
      <w:pPr>
        <w:pStyle w:val="Default"/>
        <w:rPr>
          <w:rFonts w:asciiTheme="minorHAnsi" w:hAnsiTheme="minorHAnsi" w:cstheme="minorHAnsi"/>
          <w:u w:val="single"/>
        </w:rPr>
      </w:pPr>
    </w:p>
    <w:p w14:paraId="471AF7A9" w14:textId="39F45BDC" w:rsidR="00EE43A5" w:rsidRPr="00525A17" w:rsidRDefault="00956E47" w:rsidP="00525A17">
      <w:pPr>
        <w:rPr>
          <w:rFonts w:asciiTheme="minorHAnsi" w:hAnsiTheme="minorHAnsi" w:cstheme="minorHAnsi"/>
        </w:rPr>
      </w:pPr>
      <w:r>
        <w:rPr>
          <w:rFonts w:asciiTheme="minorHAnsi" w:hAnsiTheme="minorHAnsi" w:cstheme="minorHAnsi"/>
        </w:rPr>
        <w:t xml:space="preserve">c.  </w:t>
      </w:r>
      <w:r w:rsidR="00EE43A5" w:rsidRPr="00525A17">
        <w:rPr>
          <w:rFonts w:asciiTheme="minorHAnsi" w:hAnsiTheme="minorHAnsi" w:cstheme="minorHAnsi"/>
        </w:rPr>
        <w:t>Targeting and Programmed Inspections</w:t>
      </w:r>
    </w:p>
    <w:p w14:paraId="3ABF9A8C" w14:textId="77777777" w:rsidR="00EE43A5" w:rsidRPr="00EE43A5" w:rsidRDefault="00EE43A5" w:rsidP="00387206">
      <w:pPr>
        <w:pStyle w:val="Default"/>
        <w:ind w:left="1530"/>
        <w:rPr>
          <w:rFonts w:asciiTheme="minorHAnsi" w:hAnsiTheme="minorHAnsi" w:cstheme="minorHAnsi"/>
        </w:rPr>
      </w:pPr>
    </w:p>
    <w:p w14:paraId="709BEFF3" w14:textId="77777777" w:rsidR="00EE43A5" w:rsidRPr="00EE43A5" w:rsidRDefault="00EE43A5" w:rsidP="00EE43A5">
      <w:pPr>
        <w:pStyle w:val="Default"/>
        <w:rPr>
          <w:rFonts w:asciiTheme="minorHAnsi" w:hAnsiTheme="minorHAnsi" w:cstheme="minorHAnsi"/>
        </w:rPr>
      </w:pPr>
      <w:r w:rsidRPr="00EE43A5">
        <w:rPr>
          <w:rFonts w:asciiTheme="minorHAnsi" w:hAnsiTheme="minorHAnsi" w:cstheme="minorHAnsi"/>
          <w:b/>
          <w:bCs/>
        </w:rPr>
        <w:t>SAMM 7 – Planned v. actual inspections – safety/health</w:t>
      </w:r>
    </w:p>
    <w:p w14:paraId="29512A26" w14:textId="77777777" w:rsidR="00EE43A5" w:rsidRPr="00EE43A5" w:rsidRDefault="00EE43A5" w:rsidP="00EE43A5">
      <w:pPr>
        <w:pStyle w:val="Default"/>
        <w:rPr>
          <w:rFonts w:asciiTheme="minorHAnsi" w:hAnsiTheme="minorHAnsi" w:cstheme="minorHAnsi"/>
        </w:rPr>
      </w:pPr>
    </w:p>
    <w:p w14:paraId="29CACACC" w14:textId="17B946E7" w:rsidR="00EE43A5" w:rsidRPr="00EE43A5" w:rsidRDefault="00EE43A5" w:rsidP="00EE43A5">
      <w:pPr>
        <w:pStyle w:val="Default"/>
        <w:rPr>
          <w:rFonts w:asciiTheme="minorHAnsi" w:hAnsiTheme="minorHAnsi" w:cstheme="minorHAnsi"/>
        </w:rPr>
      </w:pPr>
      <w:r w:rsidRPr="00EE43A5">
        <w:rPr>
          <w:rFonts w:asciiTheme="minorHAnsi" w:hAnsiTheme="minorHAnsi" w:cstheme="minorHAnsi"/>
          <w:u w:val="single"/>
        </w:rPr>
        <w:t>Discussion of State Plan Data and FRL</w:t>
      </w:r>
      <w:r w:rsidRPr="00EE43A5">
        <w:rPr>
          <w:rFonts w:asciiTheme="minorHAnsi" w:hAnsiTheme="minorHAnsi" w:cstheme="minorHAnsi"/>
        </w:rPr>
        <w:t xml:space="preserve">: The FRLs for safety and health inspections </w:t>
      </w:r>
      <w:r w:rsidR="00DD3AC4">
        <w:rPr>
          <w:rFonts w:asciiTheme="minorHAnsi" w:hAnsiTheme="minorHAnsi" w:cstheme="minorHAnsi"/>
        </w:rPr>
        <w:t>we</w:t>
      </w:r>
      <w:r w:rsidRPr="00EE43A5">
        <w:rPr>
          <w:rFonts w:asciiTheme="minorHAnsi" w:hAnsiTheme="minorHAnsi" w:cstheme="minorHAnsi"/>
        </w:rPr>
        <w:t>re based on</w:t>
      </w:r>
    </w:p>
    <w:p w14:paraId="63D2C987" w14:textId="7A1C4E07" w:rsidR="00EE43A5" w:rsidRPr="00EE43A5" w:rsidRDefault="00EE43A5" w:rsidP="00EE43A5">
      <w:pPr>
        <w:pStyle w:val="Default"/>
        <w:rPr>
          <w:rFonts w:asciiTheme="minorHAnsi" w:hAnsiTheme="minorHAnsi" w:cstheme="minorHAnsi"/>
        </w:rPr>
      </w:pPr>
      <w:r w:rsidRPr="00EE43A5">
        <w:rPr>
          <w:rFonts w:asciiTheme="minorHAnsi" w:hAnsiTheme="minorHAnsi" w:cstheme="minorHAnsi"/>
        </w:rPr>
        <w:t>numbers negotiated by OSHA and the State Plan through the grant application.</w:t>
      </w:r>
      <w:r w:rsidR="001B38C2">
        <w:rPr>
          <w:rFonts w:asciiTheme="minorHAnsi" w:hAnsiTheme="minorHAnsi" w:cstheme="minorHAnsi"/>
        </w:rPr>
        <w:t xml:space="preserve"> </w:t>
      </w:r>
      <w:r w:rsidRPr="00EE43A5">
        <w:rPr>
          <w:rFonts w:asciiTheme="minorHAnsi" w:hAnsiTheme="minorHAnsi" w:cstheme="minorHAnsi"/>
        </w:rPr>
        <w:t xml:space="preserve"> The FRL range</w:t>
      </w:r>
    </w:p>
    <w:p w14:paraId="288A1C95" w14:textId="7BEA50DC" w:rsidR="00EE43A5" w:rsidRPr="00EE43A5" w:rsidRDefault="00EE43A5" w:rsidP="00EE43A5">
      <w:pPr>
        <w:pStyle w:val="Default"/>
        <w:rPr>
          <w:rFonts w:asciiTheme="minorHAnsi" w:hAnsiTheme="minorHAnsi" w:cstheme="minorHAnsi"/>
        </w:rPr>
      </w:pPr>
      <w:r w:rsidRPr="00EE43A5">
        <w:rPr>
          <w:rFonts w:asciiTheme="minorHAnsi" w:hAnsiTheme="minorHAnsi" w:cstheme="minorHAnsi"/>
        </w:rPr>
        <w:t xml:space="preserve">was from 42.75 to 47.25 </w:t>
      </w:r>
      <w:r w:rsidR="00462D3B">
        <w:rPr>
          <w:rFonts w:asciiTheme="minorHAnsi" w:hAnsiTheme="minorHAnsi" w:cstheme="minorHAnsi"/>
        </w:rPr>
        <w:t>f</w:t>
      </w:r>
      <w:r w:rsidRPr="00EE43A5">
        <w:rPr>
          <w:rFonts w:asciiTheme="minorHAnsi" w:hAnsiTheme="minorHAnsi" w:cstheme="minorHAnsi"/>
        </w:rPr>
        <w:t xml:space="preserve">or safety inspections and from 14.25 to 15.75 for health inspections; MEOSH conducted 73 safety inspections and 28 health inspections. </w:t>
      </w:r>
      <w:r w:rsidR="001B38C2">
        <w:rPr>
          <w:rFonts w:asciiTheme="minorHAnsi" w:hAnsiTheme="minorHAnsi" w:cstheme="minorHAnsi"/>
        </w:rPr>
        <w:t xml:space="preserve"> </w:t>
      </w:r>
      <w:r w:rsidRPr="00EE43A5">
        <w:rPr>
          <w:rFonts w:asciiTheme="minorHAnsi" w:hAnsiTheme="minorHAnsi" w:cstheme="minorHAnsi"/>
        </w:rPr>
        <w:t>The State Plan’s totals for both safety and health inspections were far outside (above) the FRL ranges and were positive outcomes.</w:t>
      </w:r>
    </w:p>
    <w:p w14:paraId="5577401E" w14:textId="77777777" w:rsidR="00EE43A5" w:rsidRPr="00EE43A5" w:rsidRDefault="00EE43A5" w:rsidP="00EE43A5">
      <w:pPr>
        <w:pStyle w:val="Default"/>
        <w:rPr>
          <w:rFonts w:asciiTheme="minorHAnsi" w:hAnsiTheme="minorHAnsi" w:cstheme="minorHAnsi"/>
        </w:rPr>
      </w:pPr>
    </w:p>
    <w:p w14:paraId="50DAD1C0" w14:textId="2D645C66" w:rsidR="00387206" w:rsidRDefault="00EE43A5" w:rsidP="00387206">
      <w:pPr>
        <w:pStyle w:val="Default"/>
        <w:rPr>
          <w:rFonts w:asciiTheme="minorHAnsi" w:hAnsiTheme="minorHAnsi" w:cstheme="minorHAnsi"/>
        </w:rPr>
      </w:pPr>
      <w:r w:rsidRPr="00EE43A5">
        <w:rPr>
          <w:rFonts w:asciiTheme="minorHAnsi" w:hAnsiTheme="minorHAnsi" w:cstheme="minorHAnsi"/>
          <w:u w:val="single"/>
        </w:rPr>
        <w:t>Explanation</w:t>
      </w:r>
      <w:r w:rsidRPr="00EE43A5">
        <w:rPr>
          <w:rFonts w:asciiTheme="minorHAnsi" w:hAnsiTheme="minorHAnsi" w:cstheme="minorHAnsi"/>
        </w:rPr>
        <w:t xml:space="preserve">: Since FY 2017, MEOSH had consistently projected annual goals of 100 safety inspections and 25 </w:t>
      </w:r>
      <w:r w:rsidR="00F767B5">
        <w:rPr>
          <w:rFonts w:asciiTheme="minorHAnsi" w:hAnsiTheme="minorHAnsi" w:cstheme="minorHAnsi"/>
        </w:rPr>
        <w:t xml:space="preserve">health </w:t>
      </w:r>
      <w:r w:rsidRPr="00EE43A5">
        <w:rPr>
          <w:rFonts w:asciiTheme="minorHAnsi" w:hAnsiTheme="minorHAnsi" w:cstheme="minorHAnsi"/>
        </w:rPr>
        <w:t>inspections.  However, due to many staff departures that have occurred over the years, certain compliance officers taking extended periods of absence, and the pandemic, MEOSH never achieved those goals.</w:t>
      </w:r>
      <w:r w:rsidRPr="00387206">
        <w:rPr>
          <w:rFonts w:asciiTheme="minorHAnsi" w:hAnsiTheme="minorHAnsi" w:cstheme="minorHAnsi"/>
          <w:b/>
          <w:bCs/>
          <w:sz w:val="32"/>
          <w:szCs w:val="32"/>
          <w:vertAlign w:val="superscript"/>
        </w:rPr>
        <w:footnoteReference w:id="2"/>
      </w:r>
      <w:r w:rsidRPr="00EE43A5">
        <w:rPr>
          <w:rFonts w:asciiTheme="minorHAnsi" w:hAnsiTheme="minorHAnsi" w:cstheme="minorHAnsi"/>
        </w:rPr>
        <w:t xml:space="preserve"> Therefore, in FY 2023, the State Plan lowered its goals for</w:t>
      </w:r>
      <w:r w:rsidR="00387206">
        <w:rPr>
          <w:rFonts w:asciiTheme="minorHAnsi" w:hAnsiTheme="minorHAnsi" w:cstheme="minorHAnsi"/>
        </w:rPr>
        <w:t xml:space="preserve"> </w:t>
      </w:r>
      <w:r w:rsidR="00387206" w:rsidRPr="00387206">
        <w:rPr>
          <w:rFonts w:asciiTheme="minorHAnsi" w:hAnsiTheme="minorHAnsi" w:cstheme="minorHAnsi"/>
        </w:rPr>
        <w:t xml:space="preserve">inspections to 45 for safety and 15 for health. </w:t>
      </w:r>
      <w:r w:rsidR="00E44D2F">
        <w:rPr>
          <w:rFonts w:asciiTheme="minorHAnsi" w:hAnsiTheme="minorHAnsi" w:cstheme="minorHAnsi"/>
        </w:rPr>
        <w:t xml:space="preserve"> </w:t>
      </w:r>
      <w:r w:rsidR="00387206" w:rsidRPr="00387206">
        <w:rPr>
          <w:rFonts w:asciiTheme="minorHAnsi" w:hAnsiTheme="minorHAnsi" w:cstheme="minorHAnsi"/>
        </w:rPr>
        <w:t>In FY 2023, MEOSH was fully staffed with four compliance officers for the entire year.  Even though two were relatively new and faced a learning curve, the State Plan easily achieved its revised goals for safety and health inspections.</w:t>
      </w:r>
    </w:p>
    <w:p w14:paraId="45BF96B5" w14:textId="1D47603B" w:rsidR="00387206" w:rsidRPr="009C2BBE" w:rsidRDefault="00387206" w:rsidP="00387206">
      <w:pPr>
        <w:widowControl/>
        <w:kinsoku w:val="0"/>
        <w:overflowPunct w:val="0"/>
        <w:spacing w:before="271"/>
        <w:ind w:right="143"/>
        <w:rPr>
          <w:rFonts w:asciiTheme="minorHAnsi" w:hAnsiTheme="minorHAnsi" w:cstheme="minorHAnsi"/>
        </w:rPr>
      </w:pPr>
      <w:r w:rsidRPr="009C2BBE">
        <w:rPr>
          <w:rFonts w:asciiTheme="minorHAnsi" w:hAnsiTheme="minorHAnsi" w:cstheme="minorHAnsi"/>
        </w:rPr>
        <w:t>For</w:t>
      </w:r>
      <w:r w:rsidRPr="009C2BBE">
        <w:rPr>
          <w:rFonts w:asciiTheme="minorHAnsi" w:hAnsiTheme="minorHAnsi" w:cstheme="minorHAnsi"/>
          <w:spacing w:val="-1"/>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current five-year strategic</w:t>
      </w:r>
      <w:r w:rsidRPr="009C2BBE">
        <w:rPr>
          <w:rFonts w:asciiTheme="minorHAnsi" w:hAnsiTheme="minorHAnsi" w:cstheme="minorHAnsi"/>
          <w:spacing w:val="-1"/>
        </w:rPr>
        <w:t xml:space="preserve"> </w:t>
      </w:r>
      <w:r w:rsidRPr="009C2BBE">
        <w:rPr>
          <w:rFonts w:asciiTheme="minorHAnsi" w:hAnsiTheme="minorHAnsi" w:cstheme="minorHAnsi"/>
        </w:rPr>
        <w:t>plan, which began in FY</w:t>
      </w:r>
      <w:r w:rsidRPr="009C2BBE">
        <w:rPr>
          <w:rFonts w:asciiTheme="minorHAnsi" w:hAnsiTheme="minorHAnsi" w:cstheme="minorHAnsi"/>
          <w:spacing w:val="-1"/>
        </w:rPr>
        <w:t xml:space="preserve"> </w:t>
      </w:r>
      <w:r w:rsidRPr="009C2BBE">
        <w:rPr>
          <w:rFonts w:asciiTheme="minorHAnsi" w:hAnsiTheme="minorHAnsi" w:cstheme="minorHAnsi"/>
        </w:rPr>
        <w:t>2021, MEOSH targets the</w:t>
      </w:r>
      <w:r w:rsidRPr="009C2BBE">
        <w:rPr>
          <w:rFonts w:asciiTheme="minorHAnsi" w:hAnsiTheme="minorHAnsi" w:cstheme="minorHAnsi"/>
          <w:spacing w:val="-1"/>
        </w:rPr>
        <w:t xml:space="preserve"> </w:t>
      </w:r>
      <w:r w:rsidRPr="009C2BBE">
        <w:rPr>
          <w:rFonts w:asciiTheme="minorHAnsi" w:hAnsiTheme="minorHAnsi" w:cstheme="minorHAnsi"/>
        </w:rPr>
        <w:t>following high-hazard industries for</w:t>
      </w:r>
      <w:r w:rsidRPr="009C2BBE">
        <w:rPr>
          <w:rFonts w:asciiTheme="minorHAnsi" w:hAnsiTheme="minorHAnsi" w:cstheme="minorHAnsi"/>
          <w:spacing w:val="-1"/>
        </w:rPr>
        <w:t xml:space="preserve"> </w:t>
      </w:r>
      <w:r w:rsidRPr="009C2BBE">
        <w:rPr>
          <w:rFonts w:asciiTheme="minorHAnsi" w:hAnsiTheme="minorHAnsi" w:cstheme="minorHAnsi"/>
        </w:rPr>
        <w:t>safety</w:t>
      </w:r>
      <w:r w:rsidRPr="009C2BBE">
        <w:rPr>
          <w:rFonts w:asciiTheme="minorHAnsi" w:hAnsiTheme="minorHAnsi" w:cstheme="minorHAnsi"/>
          <w:spacing w:val="-5"/>
        </w:rPr>
        <w:t xml:space="preserve"> </w:t>
      </w:r>
      <w:r w:rsidRPr="009C2BBE">
        <w:rPr>
          <w:rFonts w:asciiTheme="minorHAnsi" w:hAnsiTheme="minorHAnsi" w:cstheme="minorHAnsi"/>
        </w:rPr>
        <w:t>inspections: fire protection, water/sewer</w:t>
      </w:r>
      <w:r w:rsidRPr="009C2BBE">
        <w:rPr>
          <w:rFonts w:asciiTheme="minorHAnsi" w:hAnsiTheme="minorHAnsi" w:cstheme="minorHAnsi"/>
          <w:spacing w:val="-1"/>
        </w:rPr>
        <w:t xml:space="preserve"> </w:t>
      </w:r>
      <w:r w:rsidRPr="009C2BBE">
        <w:rPr>
          <w:rFonts w:asciiTheme="minorHAnsi" w:hAnsiTheme="minorHAnsi" w:cstheme="minorHAnsi"/>
        </w:rPr>
        <w:t>districts, schools, police, prisons, and highway</w:t>
      </w:r>
      <w:r w:rsidRPr="009C2BBE">
        <w:rPr>
          <w:rFonts w:asciiTheme="minorHAnsi" w:hAnsiTheme="minorHAnsi" w:cstheme="minorHAnsi"/>
          <w:spacing w:val="-5"/>
        </w:rPr>
        <w:t xml:space="preserve"> </w:t>
      </w:r>
      <w:r w:rsidRPr="009C2BBE">
        <w:rPr>
          <w:rFonts w:asciiTheme="minorHAnsi" w:hAnsiTheme="minorHAnsi" w:cstheme="minorHAnsi"/>
        </w:rPr>
        <w:t>construction.</w:t>
      </w:r>
      <w:r w:rsidRPr="009C2BBE">
        <w:rPr>
          <w:rFonts w:asciiTheme="minorHAnsi" w:hAnsiTheme="minorHAnsi" w:cstheme="minorHAnsi"/>
          <w:spacing w:val="61"/>
        </w:rPr>
        <w:t xml:space="preserve"> </w:t>
      </w:r>
      <w:r w:rsidRPr="009C2BBE">
        <w:rPr>
          <w:rFonts w:asciiTheme="minorHAnsi" w:hAnsiTheme="minorHAnsi" w:cstheme="minorHAnsi"/>
        </w:rPr>
        <w:t>For</w:t>
      </w:r>
      <w:r w:rsidRPr="009C2BBE">
        <w:rPr>
          <w:rFonts w:asciiTheme="minorHAnsi" w:hAnsiTheme="minorHAnsi" w:cstheme="minorHAnsi"/>
          <w:spacing w:val="-1"/>
        </w:rPr>
        <w:t xml:space="preserve"> </w:t>
      </w:r>
      <w:r w:rsidRPr="009C2BBE">
        <w:rPr>
          <w:rFonts w:asciiTheme="minorHAnsi" w:hAnsiTheme="minorHAnsi" w:cstheme="minorHAnsi"/>
        </w:rPr>
        <w:t>health inspections, MEOSH</w:t>
      </w:r>
      <w:r w:rsidRPr="009C2BBE">
        <w:rPr>
          <w:rFonts w:asciiTheme="minorHAnsi" w:hAnsiTheme="minorHAnsi" w:cstheme="minorHAnsi"/>
          <w:spacing w:val="-1"/>
        </w:rPr>
        <w:t xml:space="preserve"> </w:t>
      </w:r>
      <w:r w:rsidRPr="009C2BBE">
        <w:rPr>
          <w:rFonts w:asciiTheme="minorHAnsi" w:hAnsiTheme="minorHAnsi" w:cstheme="minorHAnsi"/>
        </w:rPr>
        <w:t>targets high-hazard workplaces prone</w:t>
      </w:r>
      <w:r w:rsidRPr="009C2BBE">
        <w:rPr>
          <w:rFonts w:asciiTheme="minorHAnsi" w:hAnsiTheme="minorHAnsi" w:cstheme="minorHAnsi"/>
          <w:spacing w:val="-1"/>
        </w:rPr>
        <w:t xml:space="preserve"> </w:t>
      </w:r>
      <w:r w:rsidRPr="009C2BBE">
        <w:rPr>
          <w:rFonts w:asciiTheme="minorHAnsi" w:hAnsiTheme="minorHAnsi" w:cstheme="minorHAnsi"/>
        </w:rPr>
        <w:t>to serious health hazards identified by</w:t>
      </w:r>
      <w:r w:rsidRPr="009C2BBE">
        <w:rPr>
          <w:rFonts w:asciiTheme="minorHAnsi" w:hAnsiTheme="minorHAnsi" w:cstheme="minorHAnsi"/>
          <w:spacing w:val="-5"/>
        </w:rPr>
        <w:t xml:space="preserve"> </w:t>
      </w:r>
      <w:r w:rsidRPr="009C2BBE">
        <w:rPr>
          <w:rFonts w:asciiTheme="minorHAnsi" w:hAnsiTheme="minorHAnsi" w:cstheme="minorHAnsi"/>
        </w:rPr>
        <w:t>OSHA</w:t>
      </w:r>
      <w:r w:rsidRPr="009C2BBE">
        <w:rPr>
          <w:rFonts w:asciiTheme="minorHAnsi" w:hAnsiTheme="minorHAnsi" w:cstheme="minorHAnsi"/>
          <w:spacing w:val="-1"/>
        </w:rPr>
        <w:t xml:space="preserve"> </w:t>
      </w:r>
      <w:r w:rsidRPr="009C2BBE">
        <w:rPr>
          <w:rFonts w:asciiTheme="minorHAnsi" w:hAnsiTheme="minorHAnsi" w:cstheme="minorHAnsi"/>
        </w:rPr>
        <w:t>in emphasis programs.</w:t>
      </w:r>
      <w:r w:rsidRPr="009C2BBE">
        <w:rPr>
          <w:rFonts w:asciiTheme="minorHAnsi" w:hAnsiTheme="minorHAnsi" w:cstheme="minorHAnsi"/>
          <w:spacing w:val="61"/>
        </w:rPr>
        <w:t xml:space="preserve"> </w:t>
      </w:r>
      <w:r w:rsidRPr="009C2BBE">
        <w:rPr>
          <w:rFonts w:asciiTheme="minorHAnsi" w:hAnsiTheme="minorHAnsi" w:cstheme="minorHAnsi"/>
        </w:rPr>
        <w:t>MEOSH</w:t>
      </w:r>
      <w:r w:rsidRPr="009C2BBE">
        <w:rPr>
          <w:rFonts w:asciiTheme="minorHAnsi" w:hAnsiTheme="minorHAnsi" w:cstheme="minorHAnsi"/>
          <w:spacing w:val="-1"/>
        </w:rPr>
        <w:t xml:space="preserve"> </w:t>
      </w:r>
      <w:r w:rsidRPr="009C2BBE">
        <w:rPr>
          <w:rFonts w:asciiTheme="minorHAnsi" w:hAnsiTheme="minorHAnsi" w:cstheme="minorHAnsi"/>
        </w:rPr>
        <w:t>also evaluates OSHA’s national emphasis programs and adopts them if</w:t>
      </w:r>
      <w:r w:rsidRPr="009C2BBE">
        <w:rPr>
          <w:rFonts w:asciiTheme="minorHAnsi" w:hAnsiTheme="minorHAnsi" w:cstheme="minorHAnsi"/>
          <w:spacing w:val="-1"/>
        </w:rPr>
        <w:t xml:space="preserve"> </w:t>
      </w:r>
      <w:r w:rsidRPr="009C2BBE">
        <w:rPr>
          <w:rFonts w:asciiTheme="minorHAnsi" w:hAnsiTheme="minorHAnsi" w:cstheme="minorHAnsi"/>
        </w:rPr>
        <w:t>applicable</w:t>
      </w:r>
      <w:r w:rsidRPr="009C2BBE">
        <w:rPr>
          <w:rFonts w:asciiTheme="minorHAnsi" w:hAnsiTheme="minorHAnsi" w:cstheme="minorHAnsi"/>
          <w:spacing w:val="-1"/>
        </w:rPr>
        <w:t xml:space="preserve"> </w:t>
      </w:r>
      <w:r w:rsidRPr="009C2BBE">
        <w:rPr>
          <w:rFonts w:asciiTheme="minorHAnsi" w:hAnsiTheme="minorHAnsi" w:cstheme="minorHAnsi"/>
        </w:rPr>
        <w:t>to state</w:t>
      </w:r>
      <w:r w:rsidRPr="009C2BBE">
        <w:rPr>
          <w:rFonts w:asciiTheme="minorHAnsi" w:hAnsiTheme="minorHAnsi" w:cstheme="minorHAnsi"/>
          <w:spacing w:val="-1"/>
        </w:rPr>
        <w:t xml:space="preserve"> </w:t>
      </w:r>
      <w:r w:rsidRPr="009C2BBE">
        <w:rPr>
          <w:rFonts w:asciiTheme="minorHAnsi" w:hAnsiTheme="minorHAnsi" w:cstheme="minorHAnsi"/>
        </w:rPr>
        <w:t>and local government workplaces.</w:t>
      </w:r>
    </w:p>
    <w:p w14:paraId="62057BA3" w14:textId="6F00F7AF" w:rsidR="00387206" w:rsidRDefault="00387206" w:rsidP="000D4428">
      <w:pPr>
        <w:widowControl/>
        <w:kinsoku w:val="0"/>
        <w:overflowPunct w:val="0"/>
        <w:spacing w:before="276"/>
        <w:ind w:right="169"/>
        <w:rPr>
          <w:rFonts w:asciiTheme="minorHAnsi" w:hAnsiTheme="minorHAnsi" w:cstheme="minorHAnsi"/>
          <w:spacing w:val="62"/>
        </w:rPr>
      </w:pPr>
      <w:r w:rsidRPr="009C2BBE">
        <w:rPr>
          <w:rFonts w:asciiTheme="minorHAnsi" w:hAnsiTheme="minorHAnsi" w:cstheme="minorHAnsi"/>
        </w:rPr>
        <w:t>MEOSH</w:t>
      </w:r>
      <w:r w:rsidRPr="009C2BBE">
        <w:rPr>
          <w:rFonts w:asciiTheme="minorHAnsi" w:hAnsiTheme="minorHAnsi" w:cstheme="minorHAnsi"/>
          <w:spacing w:val="-1"/>
        </w:rPr>
        <w:t xml:space="preserve"> </w:t>
      </w:r>
      <w:r w:rsidRPr="009C2BBE">
        <w:rPr>
          <w:rFonts w:asciiTheme="minorHAnsi" w:hAnsiTheme="minorHAnsi" w:cstheme="minorHAnsi"/>
        </w:rPr>
        <w:t>schedules most programmed inspections by</w:t>
      </w:r>
      <w:r w:rsidRPr="009C2BBE">
        <w:rPr>
          <w:rFonts w:asciiTheme="minorHAnsi" w:hAnsiTheme="minorHAnsi" w:cstheme="minorHAnsi"/>
          <w:spacing w:val="-5"/>
        </w:rPr>
        <w:t xml:space="preserve"> </w:t>
      </w:r>
      <w:r w:rsidRPr="009C2BBE">
        <w:rPr>
          <w:rFonts w:asciiTheme="minorHAnsi" w:hAnsiTheme="minorHAnsi" w:cstheme="minorHAnsi"/>
        </w:rPr>
        <w:t>using</w:t>
      </w:r>
      <w:r w:rsidRPr="009C2BBE">
        <w:rPr>
          <w:rFonts w:asciiTheme="minorHAnsi" w:hAnsiTheme="minorHAnsi" w:cstheme="minorHAnsi"/>
          <w:spacing w:val="-3"/>
        </w:rPr>
        <w:t xml:space="preserve"> </w:t>
      </w:r>
      <w:r w:rsidRPr="009C2BBE">
        <w:rPr>
          <w:rFonts w:asciiTheme="minorHAnsi" w:hAnsiTheme="minorHAnsi" w:cstheme="minorHAnsi"/>
        </w:rPr>
        <w:t>lists (one</w:t>
      </w:r>
      <w:r w:rsidRPr="009C2BBE">
        <w:rPr>
          <w:rFonts w:asciiTheme="minorHAnsi" w:hAnsiTheme="minorHAnsi" w:cstheme="minorHAnsi"/>
          <w:spacing w:val="-1"/>
        </w:rPr>
        <w:t xml:space="preserve"> </w:t>
      </w:r>
      <w:r w:rsidRPr="009C2BBE">
        <w:rPr>
          <w:rFonts w:asciiTheme="minorHAnsi" w:hAnsiTheme="minorHAnsi" w:cstheme="minorHAnsi"/>
        </w:rPr>
        <w:t>for</w:t>
      </w:r>
      <w:r w:rsidRPr="009C2BBE">
        <w:rPr>
          <w:rFonts w:asciiTheme="minorHAnsi" w:hAnsiTheme="minorHAnsi" w:cstheme="minorHAnsi"/>
          <w:spacing w:val="-1"/>
        </w:rPr>
        <w:t xml:space="preserve"> </w:t>
      </w:r>
      <w:r w:rsidRPr="009C2BBE">
        <w:rPr>
          <w:rFonts w:asciiTheme="minorHAnsi" w:hAnsiTheme="minorHAnsi" w:cstheme="minorHAnsi"/>
        </w:rPr>
        <w:t>state</w:t>
      </w:r>
      <w:r w:rsidRPr="009C2BBE">
        <w:rPr>
          <w:rFonts w:asciiTheme="minorHAnsi" w:hAnsiTheme="minorHAnsi" w:cstheme="minorHAnsi"/>
          <w:spacing w:val="-1"/>
        </w:rPr>
        <w:t xml:space="preserve"> </w:t>
      </w:r>
      <w:r w:rsidRPr="009C2BBE">
        <w:rPr>
          <w:rFonts w:asciiTheme="minorHAnsi" w:hAnsiTheme="minorHAnsi" w:cstheme="minorHAnsi"/>
        </w:rPr>
        <w:t>government and one</w:t>
      </w:r>
      <w:r w:rsidRPr="009C2BBE">
        <w:rPr>
          <w:rFonts w:asciiTheme="minorHAnsi" w:hAnsiTheme="minorHAnsi" w:cstheme="minorHAnsi"/>
          <w:spacing w:val="-1"/>
        </w:rPr>
        <w:t xml:space="preserve"> </w:t>
      </w:r>
      <w:r w:rsidRPr="009C2BBE">
        <w:rPr>
          <w:rFonts w:asciiTheme="minorHAnsi" w:hAnsiTheme="minorHAnsi" w:cstheme="minorHAnsi"/>
        </w:rPr>
        <w:t>for</w:t>
      </w:r>
      <w:r w:rsidRPr="009C2BBE">
        <w:rPr>
          <w:rFonts w:asciiTheme="minorHAnsi" w:hAnsiTheme="minorHAnsi" w:cstheme="minorHAnsi"/>
          <w:spacing w:val="-1"/>
        </w:rPr>
        <w:t xml:space="preserve"> </w:t>
      </w:r>
      <w:r w:rsidRPr="009C2BBE">
        <w:rPr>
          <w:rFonts w:asciiTheme="minorHAnsi" w:hAnsiTheme="minorHAnsi" w:cstheme="minorHAnsi"/>
        </w:rPr>
        <w:t>local government)</w:t>
      </w:r>
      <w:r w:rsidRPr="009C2BBE">
        <w:rPr>
          <w:rFonts w:asciiTheme="minorHAnsi" w:hAnsiTheme="minorHAnsi" w:cstheme="minorHAnsi"/>
          <w:spacing w:val="-1"/>
        </w:rPr>
        <w:t xml:space="preserve"> </w:t>
      </w:r>
      <w:r w:rsidRPr="009C2BBE">
        <w:rPr>
          <w:rFonts w:asciiTheme="minorHAnsi" w:hAnsiTheme="minorHAnsi" w:cstheme="minorHAnsi"/>
        </w:rPr>
        <w:t>of</w:t>
      </w:r>
      <w:r w:rsidRPr="009C2BBE">
        <w:rPr>
          <w:rFonts w:asciiTheme="minorHAnsi" w:hAnsiTheme="minorHAnsi" w:cstheme="minorHAnsi"/>
          <w:spacing w:val="-1"/>
        </w:rPr>
        <w:t xml:space="preserve"> </w:t>
      </w:r>
      <w:r w:rsidRPr="009C2BBE">
        <w:rPr>
          <w:rFonts w:asciiTheme="minorHAnsi" w:hAnsiTheme="minorHAnsi" w:cstheme="minorHAnsi"/>
        </w:rPr>
        <w:t>all government agencies in the</w:t>
      </w:r>
      <w:r w:rsidRPr="009C2BBE">
        <w:rPr>
          <w:rFonts w:asciiTheme="minorHAnsi" w:hAnsiTheme="minorHAnsi" w:cstheme="minorHAnsi"/>
          <w:spacing w:val="-1"/>
        </w:rPr>
        <w:t xml:space="preserve"> </w:t>
      </w:r>
      <w:r w:rsidRPr="009C2BBE">
        <w:rPr>
          <w:rFonts w:asciiTheme="minorHAnsi" w:hAnsiTheme="minorHAnsi" w:cstheme="minorHAnsi"/>
        </w:rPr>
        <w:t>state.</w:t>
      </w:r>
      <w:r w:rsidRPr="009C2BBE">
        <w:rPr>
          <w:rFonts w:asciiTheme="minorHAnsi" w:hAnsiTheme="minorHAnsi" w:cstheme="minorHAnsi"/>
          <w:spacing w:val="60"/>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program manager</w:t>
      </w:r>
      <w:r w:rsidRPr="009C2BBE">
        <w:rPr>
          <w:rFonts w:asciiTheme="minorHAnsi" w:hAnsiTheme="minorHAnsi" w:cstheme="minorHAnsi"/>
          <w:spacing w:val="-1"/>
        </w:rPr>
        <w:t xml:space="preserve"> </w:t>
      </w:r>
      <w:r w:rsidRPr="009C2BBE">
        <w:rPr>
          <w:rFonts w:asciiTheme="minorHAnsi" w:hAnsiTheme="minorHAnsi" w:cstheme="minorHAnsi"/>
        </w:rPr>
        <w:t>cycles</w:t>
      </w:r>
      <w:r w:rsidRPr="009C2BBE">
        <w:rPr>
          <w:rFonts w:asciiTheme="minorHAnsi" w:hAnsiTheme="minorHAnsi" w:cstheme="minorHAnsi"/>
          <w:spacing w:val="-1"/>
        </w:rPr>
        <w:t xml:space="preserve"> </w:t>
      </w:r>
      <w:r w:rsidRPr="009C2BBE">
        <w:rPr>
          <w:rFonts w:asciiTheme="minorHAnsi" w:hAnsiTheme="minorHAnsi" w:cstheme="minorHAnsi"/>
        </w:rPr>
        <w:t>through the</w:t>
      </w:r>
      <w:r w:rsidRPr="009C2BBE">
        <w:rPr>
          <w:rFonts w:asciiTheme="minorHAnsi" w:hAnsiTheme="minorHAnsi" w:cstheme="minorHAnsi"/>
          <w:spacing w:val="-1"/>
        </w:rPr>
        <w:t xml:space="preserve"> </w:t>
      </w:r>
      <w:r w:rsidRPr="009C2BBE">
        <w:rPr>
          <w:rFonts w:asciiTheme="minorHAnsi" w:hAnsiTheme="minorHAnsi" w:cstheme="minorHAnsi"/>
        </w:rPr>
        <w:t xml:space="preserve">lists so </w:t>
      </w:r>
      <w:r w:rsidR="00BC03AA">
        <w:rPr>
          <w:rFonts w:asciiTheme="minorHAnsi" w:hAnsiTheme="minorHAnsi" w:cstheme="minorHAnsi"/>
        </w:rPr>
        <w:t xml:space="preserve">that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next agency</w:t>
      </w:r>
      <w:r w:rsidRPr="009C2BBE">
        <w:rPr>
          <w:rFonts w:asciiTheme="minorHAnsi" w:hAnsiTheme="minorHAnsi" w:cstheme="minorHAnsi"/>
          <w:spacing w:val="-5"/>
        </w:rPr>
        <w:t xml:space="preserve"> </w:t>
      </w:r>
      <w:r w:rsidRPr="009C2BBE">
        <w:rPr>
          <w:rFonts w:asciiTheme="minorHAnsi" w:hAnsiTheme="minorHAnsi" w:cstheme="minorHAnsi"/>
        </w:rPr>
        <w:t>assigned for</w:t>
      </w:r>
      <w:r w:rsidRPr="009C2BBE">
        <w:rPr>
          <w:rFonts w:asciiTheme="minorHAnsi" w:hAnsiTheme="minorHAnsi" w:cstheme="minorHAnsi"/>
          <w:spacing w:val="-1"/>
        </w:rPr>
        <w:t xml:space="preserve"> </w:t>
      </w:r>
      <w:r w:rsidRPr="009C2BBE">
        <w:rPr>
          <w:rFonts w:asciiTheme="minorHAnsi" w:hAnsiTheme="minorHAnsi" w:cstheme="minorHAnsi"/>
        </w:rPr>
        <w:t>inspection is the</w:t>
      </w:r>
      <w:r w:rsidRPr="009C2BBE">
        <w:rPr>
          <w:rFonts w:asciiTheme="minorHAnsi" w:hAnsiTheme="minorHAnsi" w:cstheme="minorHAnsi"/>
          <w:spacing w:val="-1"/>
        </w:rPr>
        <w:t xml:space="preserve"> </w:t>
      </w:r>
      <w:r w:rsidRPr="009C2BBE">
        <w:rPr>
          <w:rFonts w:asciiTheme="minorHAnsi" w:hAnsiTheme="minorHAnsi" w:cstheme="minorHAnsi"/>
        </w:rPr>
        <w:t>one where</w:t>
      </w:r>
      <w:r w:rsidRPr="009C2BBE">
        <w:rPr>
          <w:rFonts w:asciiTheme="minorHAnsi" w:hAnsiTheme="minorHAnsi" w:cstheme="minorHAnsi"/>
          <w:spacing w:val="-1"/>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most time has elapsed since</w:t>
      </w:r>
      <w:r w:rsidRPr="009C2BBE">
        <w:rPr>
          <w:rFonts w:asciiTheme="minorHAnsi" w:hAnsiTheme="minorHAnsi" w:cstheme="minorHAnsi"/>
          <w:spacing w:val="-1"/>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last time</w:t>
      </w:r>
      <w:r w:rsidRPr="009C2BBE">
        <w:rPr>
          <w:rFonts w:asciiTheme="minorHAnsi" w:hAnsiTheme="minorHAnsi" w:cstheme="minorHAnsi"/>
          <w:spacing w:val="-1"/>
        </w:rPr>
        <w:t xml:space="preserve"> </w:t>
      </w:r>
      <w:r w:rsidRPr="009C2BBE">
        <w:rPr>
          <w:rFonts w:asciiTheme="minorHAnsi" w:hAnsiTheme="minorHAnsi" w:cstheme="minorHAnsi"/>
        </w:rPr>
        <w:t>it received a</w:t>
      </w:r>
      <w:r w:rsidRPr="009C2BBE">
        <w:rPr>
          <w:rFonts w:asciiTheme="minorHAnsi" w:hAnsiTheme="minorHAnsi" w:cstheme="minorHAnsi"/>
          <w:spacing w:val="-1"/>
        </w:rPr>
        <w:t xml:space="preserve"> </w:t>
      </w:r>
      <w:r w:rsidRPr="009C2BBE">
        <w:rPr>
          <w:rFonts w:asciiTheme="minorHAnsi" w:hAnsiTheme="minorHAnsi" w:cstheme="minorHAnsi"/>
        </w:rPr>
        <w:t>programmed inspection.</w:t>
      </w:r>
      <w:r w:rsidRPr="009C2BBE">
        <w:rPr>
          <w:rFonts w:asciiTheme="minorHAnsi" w:hAnsiTheme="minorHAnsi" w:cstheme="minorHAnsi"/>
          <w:spacing w:val="61"/>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compliance officer prioritizes inspections of</w:t>
      </w:r>
      <w:r w:rsidRPr="009C2BBE">
        <w:rPr>
          <w:rFonts w:asciiTheme="minorHAnsi" w:hAnsiTheme="minorHAnsi" w:cstheme="minorHAnsi"/>
          <w:spacing w:val="-1"/>
        </w:rPr>
        <w:t xml:space="preserve"> </w:t>
      </w:r>
      <w:r w:rsidRPr="009C2BBE">
        <w:rPr>
          <w:rFonts w:asciiTheme="minorHAnsi" w:hAnsiTheme="minorHAnsi" w:cstheme="minorHAnsi"/>
        </w:rPr>
        <w:lastRenderedPageBreak/>
        <w:t>the</w:t>
      </w:r>
      <w:r w:rsidRPr="009C2BBE">
        <w:rPr>
          <w:rFonts w:asciiTheme="minorHAnsi" w:hAnsiTheme="minorHAnsi" w:cstheme="minorHAnsi"/>
          <w:spacing w:val="-1"/>
        </w:rPr>
        <w:t xml:space="preserve"> </w:t>
      </w:r>
      <w:r w:rsidRPr="009C2BBE">
        <w:rPr>
          <w:rFonts w:asciiTheme="minorHAnsi" w:hAnsiTheme="minorHAnsi" w:cstheme="minorHAnsi"/>
        </w:rPr>
        <w:t>various departments within state</w:t>
      </w:r>
      <w:r w:rsidRPr="009C2BBE">
        <w:rPr>
          <w:rFonts w:asciiTheme="minorHAnsi" w:hAnsiTheme="minorHAnsi" w:cstheme="minorHAnsi"/>
          <w:spacing w:val="-1"/>
        </w:rPr>
        <w:t xml:space="preserve"> </w:t>
      </w:r>
      <w:r w:rsidRPr="009C2BBE">
        <w:rPr>
          <w:rFonts w:asciiTheme="minorHAnsi" w:hAnsiTheme="minorHAnsi" w:cstheme="minorHAnsi"/>
        </w:rPr>
        <w:t>and local government entities based on whether</w:t>
      </w:r>
      <w:r w:rsidRPr="009C2BBE">
        <w:rPr>
          <w:rFonts w:asciiTheme="minorHAnsi" w:hAnsiTheme="minorHAnsi" w:cstheme="minorHAnsi"/>
          <w:spacing w:val="-1"/>
        </w:rPr>
        <w:t xml:space="preserve"> </w:t>
      </w:r>
      <w:r w:rsidRPr="009C2BBE">
        <w:rPr>
          <w:rFonts w:asciiTheme="minorHAnsi" w:hAnsiTheme="minorHAnsi" w:cstheme="minorHAnsi"/>
        </w:rPr>
        <w:t>they</w:t>
      </w:r>
      <w:r w:rsidRPr="009C2BBE">
        <w:rPr>
          <w:rFonts w:asciiTheme="minorHAnsi" w:hAnsiTheme="minorHAnsi" w:cstheme="minorHAnsi"/>
          <w:spacing w:val="-3"/>
        </w:rPr>
        <w:t xml:space="preserve"> </w:t>
      </w:r>
      <w:r w:rsidRPr="009C2BBE">
        <w:rPr>
          <w:rFonts w:asciiTheme="minorHAnsi" w:hAnsiTheme="minorHAnsi" w:cstheme="minorHAnsi"/>
        </w:rPr>
        <w:t>fall under</w:t>
      </w:r>
      <w:r w:rsidRPr="009C2BBE">
        <w:rPr>
          <w:rFonts w:asciiTheme="minorHAnsi" w:hAnsiTheme="minorHAnsi" w:cstheme="minorHAnsi"/>
          <w:spacing w:val="-1"/>
        </w:rPr>
        <w:t xml:space="preserve"> </w:t>
      </w:r>
      <w:r w:rsidRPr="009C2BBE">
        <w:rPr>
          <w:rFonts w:asciiTheme="minorHAnsi" w:hAnsiTheme="minorHAnsi" w:cstheme="minorHAnsi"/>
        </w:rPr>
        <w:t>one</w:t>
      </w:r>
      <w:r w:rsidRPr="009C2BBE">
        <w:rPr>
          <w:rFonts w:asciiTheme="minorHAnsi" w:hAnsiTheme="minorHAnsi" w:cstheme="minorHAnsi"/>
          <w:spacing w:val="-1"/>
        </w:rPr>
        <w:t xml:space="preserve"> </w:t>
      </w:r>
      <w:r w:rsidRPr="009C2BBE">
        <w:rPr>
          <w:rFonts w:asciiTheme="minorHAnsi" w:hAnsiTheme="minorHAnsi" w:cstheme="minorHAnsi"/>
        </w:rPr>
        <w:t>or</w:t>
      </w:r>
      <w:r w:rsidRPr="009C2BBE">
        <w:rPr>
          <w:rFonts w:asciiTheme="minorHAnsi" w:hAnsiTheme="minorHAnsi" w:cstheme="minorHAnsi"/>
          <w:spacing w:val="-1"/>
        </w:rPr>
        <w:t xml:space="preserve"> </w:t>
      </w:r>
      <w:r w:rsidRPr="009C2BBE">
        <w:rPr>
          <w:rFonts w:asciiTheme="minorHAnsi" w:hAnsiTheme="minorHAnsi" w:cstheme="minorHAnsi"/>
        </w:rPr>
        <w:t>more</w:t>
      </w:r>
      <w:r w:rsidRPr="009C2BBE">
        <w:rPr>
          <w:rFonts w:asciiTheme="minorHAnsi" w:hAnsiTheme="minorHAnsi" w:cstheme="minorHAnsi"/>
          <w:spacing w:val="-1"/>
        </w:rPr>
        <w:t xml:space="preserve"> </w:t>
      </w:r>
      <w:r w:rsidRPr="009C2BBE">
        <w:rPr>
          <w:rFonts w:asciiTheme="minorHAnsi" w:hAnsiTheme="minorHAnsi" w:cstheme="minorHAnsi"/>
        </w:rPr>
        <w:t>of</w:t>
      </w:r>
      <w:r w:rsidRPr="009C2BBE">
        <w:rPr>
          <w:rFonts w:asciiTheme="minorHAnsi" w:hAnsiTheme="minorHAnsi" w:cstheme="minorHAnsi"/>
          <w:spacing w:val="-1"/>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targeted industries.</w:t>
      </w:r>
      <w:r w:rsidRPr="009C2BBE">
        <w:rPr>
          <w:rFonts w:asciiTheme="minorHAnsi" w:hAnsiTheme="minorHAnsi" w:cstheme="minorHAnsi"/>
          <w:spacing w:val="60"/>
        </w:rPr>
        <w:t xml:space="preserve"> </w:t>
      </w:r>
      <w:r w:rsidRPr="009C2BBE">
        <w:rPr>
          <w:rFonts w:asciiTheme="minorHAnsi" w:hAnsiTheme="minorHAnsi" w:cstheme="minorHAnsi"/>
        </w:rPr>
        <w:t>For</w:t>
      </w:r>
      <w:r w:rsidRPr="009C2BBE">
        <w:rPr>
          <w:rFonts w:asciiTheme="minorHAnsi" w:hAnsiTheme="minorHAnsi" w:cstheme="minorHAnsi"/>
          <w:spacing w:val="-1"/>
        </w:rPr>
        <w:t xml:space="preserve"> </w:t>
      </w:r>
      <w:r w:rsidRPr="009C2BBE">
        <w:rPr>
          <w:rFonts w:asciiTheme="minorHAnsi" w:hAnsiTheme="minorHAnsi" w:cstheme="minorHAnsi"/>
        </w:rPr>
        <w:t>example, if</w:t>
      </w:r>
      <w:r w:rsidRPr="009C2BBE">
        <w:rPr>
          <w:rFonts w:asciiTheme="minorHAnsi" w:hAnsiTheme="minorHAnsi" w:cstheme="minorHAnsi"/>
          <w:spacing w:val="-1"/>
        </w:rPr>
        <w:t xml:space="preserve"> </w:t>
      </w:r>
      <w:r w:rsidRPr="009C2BBE">
        <w:rPr>
          <w:rFonts w:asciiTheme="minorHAnsi" w:hAnsiTheme="minorHAnsi" w:cstheme="minorHAnsi"/>
        </w:rPr>
        <w:t>a</w:t>
      </w:r>
      <w:r w:rsidRPr="009C2BBE">
        <w:rPr>
          <w:rFonts w:asciiTheme="minorHAnsi" w:hAnsiTheme="minorHAnsi" w:cstheme="minorHAnsi"/>
          <w:spacing w:val="-1"/>
        </w:rPr>
        <w:t xml:space="preserve"> </w:t>
      </w:r>
      <w:r w:rsidRPr="009C2BBE">
        <w:rPr>
          <w:rFonts w:asciiTheme="minorHAnsi" w:hAnsiTheme="minorHAnsi" w:cstheme="minorHAnsi"/>
        </w:rPr>
        <w:t>local</w:t>
      </w:r>
      <w:r w:rsidRPr="009C2BBE">
        <w:rPr>
          <w:rFonts w:asciiTheme="minorHAnsi" w:hAnsiTheme="minorHAnsi" w:cstheme="minorHAnsi"/>
          <w:spacing w:val="-1"/>
        </w:rPr>
        <w:t xml:space="preserve"> </w:t>
      </w:r>
      <w:r w:rsidRPr="009C2BBE">
        <w:rPr>
          <w:rFonts w:asciiTheme="minorHAnsi" w:hAnsiTheme="minorHAnsi" w:cstheme="minorHAnsi"/>
        </w:rPr>
        <w:t>government operates a</w:t>
      </w:r>
      <w:r w:rsidRPr="009C2BBE">
        <w:rPr>
          <w:rFonts w:asciiTheme="minorHAnsi" w:hAnsiTheme="minorHAnsi" w:cstheme="minorHAnsi"/>
          <w:spacing w:val="-1"/>
        </w:rPr>
        <w:t xml:space="preserve"> </w:t>
      </w:r>
      <w:r w:rsidRPr="009C2BBE">
        <w:rPr>
          <w:rFonts w:asciiTheme="minorHAnsi" w:hAnsiTheme="minorHAnsi" w:cstheme="minorHAnsi"/>
        </w:rPr>
        <w:t>police</w:t>
      </w:r>
      <w:r w:rsidRPr="009C2BBE">
        <w:rPr>
          <w:rFonts w:asciiTheme="minorHAnsi" w:hAnsiTheme="minorHAnsi" w:cstheme="minorHAnsi"/>
          <w:spacing w:val="-1"/>
        </w:rPr>
        <w:t xml:space="preserve"> </w:t>
      </w:r>
      <w:r w:rsidRPr="009C2BBE">
        <w:rPr>
          <w:rFonts w:asciiTheme="minorHAnsi" w:hAnsiTheme="minorHAnsi" w:cstheme="minorHAnsi"/>
        </w:rPr>
        <w:t>department and/or</w:t>
      </w:r>
      <w:r w:rsidRPr="009C2BBE">
        <w:rPr>
          <w:rFonts w:asciiTheme="minorHAnsi" w:hAnsiTheme="minorHAnsi" w:cstheme="minorHAnsi"/>
          <w:spacing w:val="-1"/>
        </w:rPr>
        <w:t xml:space="preserve"> </w:t>
      </w:r>
      <w:r w:rsidRPr="009C2BBE">
        <w:rPr>
          <w:rFonts w:asciiTheme="minorHAnsi" w:hAnsiTheme="minorHAnsi" w:cstheme="minorHAnsi"/>
        </w:rPr>
        <w:t>a prison, the</w:t>
      </w:r>
      <w:r w:rsidRPr="009C2BBE">
        <w:rPr>
          <w:rFonts w:asciiTheme="minorHAnsi" w:hAnsiTheme="minorHAnsi" w:cstheme="minorHAnsi"/>
          <w:spacing w:val="-1"/>
        </w:rPr>
        <w:t xml:space="preserve"> </w:t>
      </w:r>
      <w:r w:rsidRPr="009C2BBE">
        <w:rPr>
          <w:rFonts w:asciiTheme="minorHAnsi" w:hAnsiTheme="minorHAnsi" w:cstheme="minorHAnsi"/>
        </w:rPr>
        <w:t>compliance officer</w:t>
      </w:r>
      <w:r w:rsidRPr="009C2BBE">
        <w:rPr>
          <w:rFonts w:asciiTheme="minorHAnsi" w:hAnsiTheme="minorHAnsi" w:cstheme="minorHAnsi"/>
          <w:spacing w:val="-1"/>
        </w:rPr>
        <w:t xml:space="preserve"> </w:t>
      </w:r>
      <w:r w:rsidRPr="009C2BBE">
        <w:rPr>
          <w:rFonts w:asciiTheme="minorHAnsi" w:hAnsiTheme="minorHAnsi" w:cstheme="minorHAnsi"/>
        </w:rPr>
        <w:t>must inspect those operations.</w:t>
      </w:r>
      <w:r w:rsidRPr="009C2BBE">
        <w:rPr>
          <w:rFonts w:asciiTheme="minorHAnsi" w:hAnsiTheme="minorHAnsi" w:cstheme="minorHAnsi"/>
          <w:spacing w:val="62"/>
        </w:rPr>
        <w:t xml:space="preserve"> </w:t>
      </w:r>
    </w:p>
    <w:p w14:paraId="7A2CB5B3" w14:textId="77777777" w:rsidR="00387206" w:rsidRPr="009C2BBE" w:rsidRDefault="00387206" w:rsidP="000D4428">
      <w:pPr>
        <w:widowControl/>
        <w:kinsoku w:val="0"/>
        <w:overflowPunct w:val="0"/>
        <w:spacing w:before="276"/>
        <w:ind w:right="169"/>
        <w:rPr>
          <w:rFonts w:asciiTheme="minorHAnsi" w:hAnsiTheme="minorHAnsi" w:cstheme="minorHAnsi"/>
          <w:b/>
          <w:bCs/>
        </w:rPr>
      </w:pPr>
      <w:r w:rsidRPr="009C2BBE">
        <w:rPr>
          <w:rFonts w:asciiTheme="minorHAnsi" w:hAnsiTheme="minorHAnsi" w:cstheme="minorHAnsi"/>
          <w:b/>
          <w:bCs/>
        </w:rPr>
        <w:t>SAMM 5 – Average number of violations per inspection with violations by violation type</w:t>
      </w:r>
    </w:p>
    <w:p w14:paraId="36BFB0B8" w14:textId="39E1D9B2" w:rsidR="000D4428" w:rsidRDefault="00387206" w:rsidP="00387206">
      <w:pPr>
        <w:widowControl/>
        <w:kinsoku w:val="0"/>
        <w:overflowPunct w:val="0"/>
        <w:spacing w:before="276"/>
        <w:ind w:right="169"/>
        <w:rPr>
          <w:rFonts w:asciiTheme="minorHAnsi" w:hAnsiTheme="minorHAnsi" w:cstheme="minorHAnsi"/>
        </w:rPr>
      </w:pPr>
      <w:r w:rsidRPr="009C2BBE">
        <w:rPr>
          <w:rFonts w:asciiTheme="minorHAnsi" w:hAnsiTheme="minorHAnsi" w:cstheme="minorHAnsi"/>
          <w:u w:val="single"/>
        </w:rPr>
        <w:t>Discussion of State Plan Data and FRL</w:t>
      </w:r>
      <w:r w:rsidRPr="009C2BBE">
        <w:rPr>
          <w:rFonts w:asciiTheme="minorHAnsi" w:hAnsiTheme="minorHAnsi" w:cstheme="minorHAnsi"/>
        </w:rPr>
        <w:t xml:space="preserve">: The FRL </w:t>
      </w:r>
      <w:r w:rsidR="008C55E9">
        <w:rPr>
          <w:rFonts w:asciiTheme="minorHAnsi" w:hAnsiTheme="minorHAnsi" w:cstheme="minorHAnsi"/>
        </w:rPr>
        <w:t>wa</w:t>
      </w:r>
      <w:r w:rsidRPr="009C2BBE">
        <w:rPr>
          <w:rFonts w:asciiTheme="minorHAnsi" w:hAnsiTheme="minorHAnsi" w:cstheme="minorHAnsi"/>
        </w:rPr>
        <w:t xml:space="preserve">s based on a three-year national average. </w:t>
      </w:r>
      <w:r w:rsidR="003701BA">
        <w:rPr>
          <w:rFonts w:asciiTheme="minorHAnsi" w:hAnsiTheme="minorHAnsi" w:cstheme="minorHAnsi"/>
        </w:rPr>
        <w:t xml:space="preserve"> </w:t>
      </w:r>
      <w:r w:rsidRPr="009C2BBE">
        <w:rPr>
          <w:rFonts w:asciiTheme="minorHAnsi" w:hAnsiTheme="minorHAnsi" w:cstheme="minorHAnsi"/>
        </w:rPr>
        <w:t xml:space="preserve">MEOSH’s FY 2023 average of 3.01 was outside (above) the FRL range of 1.40 to 2.10 for serious, willful, repeated, unclassified (SWRU) violations. </w:t>
      </w:r>
      <w:r w:rsidR="00E44D2F">
        <w:rPr>
          <w:rFonts w:asciiTheme="minorHAnsi" w:hAnsiTheme="minorHAnsi" w:cstheme="minorHAnsi"/>
        </w:rPr>
        <w:t xml:space="preserve"> </w:t>
      </w:r>
      <w:r w:rsidRPr="009C2BBE">
        <w:rPr>
          <w:rFonts w:asciiTheme="minorHAnsi" w:hAnsiTheme="minorHAnsi" w:cstheme="minorHAnsi"/>
        </w:rPr>
        <w:t>For OTS violations, the State Plan’s average of 2.95 was outside (above) the FRL range of 0.71 to 1.07.  Both results were positive.</w:t>
      </w:r>
    </w:p>
    <w:p w14:paraId="5872B198" w14:textId="12630841" w:rsidR="00387206" w:rsidRPr="009C2BBE" w:rsidRDefault="00387206" w:rsidP="00387206">
      <w:pPr>
        <w:widowControl/>
        <w:kinsoku w:val="0"/>
        <w:overflowPunct w:val="0"/>
        <w:spacing w:before="276"/>
        <w:ind w:right="169"/>
        <w:rPr>
          <w:rFonts w:asciiTheme="minorHAnsi" w:hAnsiTheme="minorHAnsi" w:cstheme="minorHAnsi"/>
        </w:rPr>
      </w:pPr>
      <w:r w:rsidRPr="009C2BBE">
        <w:rPr>
          <w:rFonts w:asciiTheme="minorHAnsi" w:hAnsiTheme="minorHAnsi" w:cstheme="minorHAnsi"/>
          <w:u w:val="single"/>
        </w:rPr>
        <w:t>Explanation</w:t>
      </w:r>
      <w:r w:rsidRPr="009C2BBE">
        <w:rPr>
          <w:rFonts w:asciiTheme="minorHAnsi" w:hAnsiTheme="minorHAnsi" w:cstheme="minorHAnsi"/>
        </w:rPr>
        <w:t xml:space="preserve">: In FY 2023, MEOSH had a high average for </w:t>
      </w:r>
      <w:r w:rsidR="00D60BA9">
        <w:rPr>
          <w:rFonts w:asciiTheme="minorHAnsi" w:hAnsiTheme="minorHAnsi" w:cstheme="minorHAnsi"/>
        </w:rPr>
        <w:t xml:space="preserve">both </w:t>
      </w:r>
      <w:r w:rsidRPr="009C2BBE">
        <w:rPr>
          <w:rFonts w:asciiTheme="minorHAnsi" w:hAnsiTheme="minorHAnsi" w:cstheme="minorHAnsi"/>
        </w:rPr>
        <w:t xml:space="preserve">SWRU and OTS violations, which indicates </w:t>
      </w:r>
      <w:r w:rsidR="00267C38">
        <w:rPr>
          <w:rFonts w:asciiTheme="minorHAnsi" w:hAnsiTheme="minorHAnsi" w:cstheme="minorHAnsi"/>
        </w:rPr>
        <w:t xml:space="preserve">that </w:t>
      </w:r>
      <w:r w:rsidRPr="009C2BBE">
        <w:rPr>
          <w:rFonts w:asciiTheme="minorHAnsi" w:hAnsiTheme="minorHAnsi" w:cstheme="minorHAnsi"/>
        </w:rPr>
        <w:t xml:space="preserve">MEOSH is targeting the most hazardous worksites for inspections and </w:t>
      </w:r>
      <w:r w:rsidR="00267C38">
        <w:rPr>
          <w:rFonts w:asciiTheme="minorHAnsi" w:hAnsiTheme="minorHAnsi" w:cstheme="minorHAnsi"/>
        </w:rPr>
        <w:t xml:space="preserve">that </w:t>
      </w:r>
      <w:r w:rsidRPr="009C2BBE">
        <w:rPr>
          <w:rFonts w:asciiTheme="minorHAnsi" w:hAnsiTheme="minorHAnsi" w:cstheme="minorHAnsi"/>
        </w:rPr>
        <w:t>compliance officers are adept at identifying and classifying SWRU</w:t>
      </w:r>
      <w:r w:rsidR="00145CA6">
        <w:rPr>
          <w:rFonts w:asciiTheme="minorHAnsi" w:hAnsiTheme="minorHAnsi" w:cstheme="minorHAnsi"/>
        </w:rPr>
        <w:t>,</w:t>
      </w:r>
      <w:r w:rsidRPr="009C2BBE">
        <w:rPr>
          <w:rFonts w:asciiTheme="minorHAnsi" w:hAnsiTheme="minorHAnsi" w:cstheme="minorHAnsi"/>
        </w:rPr>
        <w:t xml:space="preserve"> as well as OTS</w:t>
      </w:r>
      <w:r w:rsidR="00360414">
        <w:rPr>
          <w:rFonts w:asciiTheme="minorHAnsi" w:hAnsiTheme="minorHAnsi" w:cstheme="minorHAnsi"/>
        </w:rPr>
        <w:t>,</w:t>
      </w:r>
      <w:r w:rsidRPr="009C2BBE">
        <w:rPr>
          <w:rFonts w:asciiTheme="minorHAnsi" w:hAnsiTheme="minorHAnsi" w:cstheme="minorHAnsi"/>
        </w:rPr>
        <w:t xml:space="preserve"> violations. </w:t>
      </w:r>
    </w:p>
    <w:p w14:paraId="431402AA" w14:textId="77777777" w:rsidR="00387206" w:rsidRPr="009C2BBE" w:rsidRDefault="00387206" w:rsidP="00387206">
      <w:pPr>
        <w:widowControl/>
        <w:kinsoku w:val="0"/>
        <w:overflowPunct w:val="0"/>
        <w:spacing w:before="276"/>
        <w:ind w:right="169"/>
        <w:rPr>
          <w:rFonts w:asciiTheme="minorHAnsi" w:hAnsiTheme="minorHAnsi" w:cstheme="minorHAnsi"/>
          <w:b/>
          <w:bCs/>
        </w:rPr>
      </w:pPr>
      <w:r w:rsidRPr="009C2BBE">
        <w:rPr>
          <w:rFonts w:asciiTheme="minorHAnsi" w:hAnsiTheme="minorHAnsi" w:cstheme="minorHAnsi"/>
          <w:b/>
          <w:bCs/>
        </w:rPr>
        <w:t>SAMM 9 – Percent in compliance</w:t>
      </w:r>
    </w:p>
    <w:p w14:paraId="71B7038E" w14:textId="286949F9" w:rsidR="00387206" w:rsidRPr="009C2BBE" w:rsidRDefault="00387206" w:rsidP="000D4428">
      <w:pPr>
        <w:widowControl/>
        <w:kinsoku w:val="0"/>
        <w:overflowPunct w:val="0"/>
        <w:spacing w:before="276"/>
        <w:ind w:right="169"/>
        <w:rPr>
          <w:rFonts w:asciiTheme="minorHAnsi" w:hAnsiTheme="minorHAnsi" w:cstheme="minorHAnsi"/>
        </w:rPr>
      </w:pPr>
      <w:r w:rsidRPr="009C2BBE">
        <w:rPr>
          <w:rFonts w:asciiTheme="minorHAnsi" w:hAnsiTheme="minorHAnsi" w:cstheme="minorHAnsi"/>
          <w:u w:val="single"/>
        </w:rPr>
        <w:t>Discussion of State Plan Data and FRL</w:t>
      </w:r>
      <w:r w:rsidRPr="009C2BBE">
        <w:rPr>
          <w:rFonts w:asciiTheme="minorHAnsi" w:hAnsiTheme="minorHAnsi" w:cstheme="minorHAnsi"/>
        </w:rPr>
        <w:t xml:space="preserve">: The FRL </w:t>
      </w:r>
      <w:r w:rsidR="003D1584">
        <w:rPr>
          <w:rFonts w:asciiTheme="minorHAnsi" w:hAnsiTheme="minorHAnsi" w:cstheme="minorHAnsi"/>
        </w:rPr>
        <w:t>wa</w:t>
      </w:r>
      <w:r w:rsidRPr="009C2BBE">
        <w:rPr>
          <w:rFonts w:asciiTheme="minorHAnsi" w:hAnsiTheme="minorHAnsi" w:cstheme="minorHAnsi"/>
        </w:rPr>
        <w:t xml:space="preserve">s based on a three-year national average. </w:t>
      </w:r>
      <w:r w:rsidR="007716BD">
        <w:rPr>
          <w:rFonts w:asciiTheme="minorHAnsi" w:hAnsiTheme="minorHAnsi" w:cstheme="minorHAnsi"/>
        </w:rPr>
        <w:t xml:space="preserve"> </w:t>
      </w:r>
      <w:r w:rsidRPr="009C2BBE">
        <w:rPr>
          <w:rFonts w:asciiTheme="minorHAnsi" w:hAnsiTheme="minorHAnsi" w:cstheme="minorHAnsi"/>
        </w:rPr>
        <w:t xml:space="preserve">In FY 2023, the FRL range was from 25.38 percent to 38.08 percent for safety inspections and from 35.06 percent to 52.58 percent for health inspections. </w:t>
      </w:r>
      <w:r w:rsidR="00046944">
        <w:rPr>
          <w:rFonts w:asciiTheme="minorHAnsi" w:hAnsiTheme="minorHAnsi" w:cstheme="minorHAnsi"/>
        </w:rPr>
        <w:t xml:space="preserve"> </w:t>
      </w:r>
      <w:r w:rsidRPr="009C2BBE">
        <w:rPr>
          <w:rFonts w:asciiTheme="minorHAnsi" w:hAnsiTheme="minorHAnsi" w:cstheme="minorHAnsi"/>
        </w:rPr>
        <w:t xml:space="preserve">MEOSH’s in-compliance rate of 7.14 percent for safety inspections was outside (below) the FRL, and its in-compliance rate of 14.29 percent for health inspections was also outside (below) the FRL range. </w:t>
      </w:r>
      <w:r w:rsidR="00E44D2F">
        <w:rPr>
          <w:rFonts w:asciiTheme="minorHAnsi" w:hAnsiTheme="minorHAnsi" w:cstheme="minorHAnsi"/>
        </w:rPr>
        <w:t xml:space="preserve"> </w:t>
      </w:r>
      <w:r w:rsidRPr="009C2BBE">
        <w:rPr>
          <w:rFonts w:asciiTheme="minorHAnsi" w:hAnsiTheme="minorHAnsi" w:cstheme="minorHAnsi"/>
        </w:rPr>
        <w:t>Both outcomes were positive.</w:t>
      </w:r>
    </w:p>
    <w:p w14:paraId="15104996" w14:textId="60C15307" w:rsidR="00387206" w:rsidRDefault="00387206" w:rsidP="000D4428">
      <w:pPr>
        <w:widowControl/>
        <w:kinsoku w:val="0"/>
        <w:overflowPunct w:val="0"/>
        <w:spacing w:before="276"/>
        <w:ind w:right="169"/>
        <w:rPr>
          <w:rFonts w:asciiTheme="minorHAnsi" w:hAnsiTheme="minorHAnsi" w:cstheme="minorHAnsi"/>
        </w:rPr>
      </w:pPr>
      <w:r w:rsidRPr="009C2BBE">
        <w:rPr>
          <w:rFonts w:asciiTheme="minorHAnsi" w:hAnsiTheme="minorHAnsi" w:cstheme="minorHAnsi"/>
          <w:u w:val="single"/>
        </w:rPr>
        <w:t>Explanation</w:t>
      </w:r>
      <w:r w:rsidRPr="009C2BBE">
        <w:rPr>
          <w:rFonts w:asciiTheme="minorHAnsi" w:hAnsiTheme="minorHAnsi" w:cstheme="minorHAnsi"/>
        </w:rPr>
        <w:t xml:space="preserve">: An in-compliance rate is the percentage of inspections that have been closed with no violations. </w:t>
      </w:r>
      <w:r>
        <w:rPr>
          <w:rFonts w:asciiTheme="minorHAnsi" w:hAnsiTheme="minorHAnsi" w:cstheme="minorHAnsi"/>
        </w:rPr>
        <w:t xml:space="preserve"> </w:t>
      </w:r>
      <w:r w:rsidRPr="009C2BBE">
        <w:rPr>
          <w:rFonts w:asciiTheme="minorHAnsi" w:hAnsiTheme="minorHAnsi" w:cstheme="minorHAnsi"/>
        </w:rPr>
        <w:t>Low in-compliance rates are another indication</w:t>
      </w:r>
      <w:r w:rsidR="003E1284">
        <w:rPr>
          <w:rFonts w:asciiTheme="minorHAnsi" w:hAnsiTheme="minorHAnsi" w:cstheme="minorHAnsi"/>
        </w:rPr>
        <w:t xml:space="preserve"> that</w:t>
      </w:r>
      <w:r w:rsidRPr="009C2BBE">
        <w:rPr>
          <w:rFonts w:asciiTheme="minorHAnsi" w:hAnsiTheme="minorHAnsi" w:cstheme="minorHAnsi"/>
        </w:rPr>
        <w:t xml:space="preserve"> MEOSH is targeting the most hazardous worksites and </w:t>
      </w:r>
      <w:r w:rsidR="00375D79">
        <w:rPr>
          <w:rFonts w:asciiTheme="minorHAnsi" w:hAnsiTheme="minorHAnsi" w:cstheme="minorHAnsi"/>
        </w:rPr>
        <w:t xml:space="preserve">that </w:t>
      </w:r>
      <w:r w:rsidRPr="009C2BBE">
        <w:rPr>
          <w:rFonts w:asciiTheme="minorHAnsi" w:hAnsiTheme="minorHAnsi" w:cstheme="minorHAnsi"/>
        </w:rPr>
        <w:t xml:space="preserve">compliance officers are proficient at identifying safety and health violations. </w:t>
      </w:r>
    </w:p>
    <w:p w14:paraId="412CAF4F" w14:textId="77777777" w:rsidR="00387206" w:rsidRDefault="00387206" w:rsidP="00387206">
      <w:pPr>
        <w:widowControl/>
        <w:kinsoku w:val="0"/>
        <w:overflowPunct w:val="0"/>
        <w:spacing w:before="276"/>
        <w:ind w:left="40" w:right="169"/>
        <w:rPr>
          <w:rFonts w:asciiTheme="minorHAnsi" w:hAnsiTheme="minorHAnsi" w:cstheme="minorHAnsi"/>
        </w:rPr>
      </w:pPr>
    </w:p>
    <w:p w14:paraId="612B6E8E" w14:textId="65D7D91A" w:rsidR="00BB06B7" w:rsidRPr="00525A17" w:rsidRDefault="00B70E04" w:rsidP="00525A17">
      <w:pPr>
        <w:rPr>
          <w:rFonts w:asciiTheme="minorHAnsi" w:hAnsiTheme="minorHAnsi" w:cstheme="minorHAnsi"/>
        </w:rPr>
      </w:pPr>
      <w:r>
        <w:rPr>
          <w:rFonts w:asciiTheme="minorHAnsi" w:hAnsiTheme="minorHAnsi" w:cstheme="minorHAnsi"/>
        </w:rPr>
        <w:t xml:space="preserve"> </w:t>
      </w:r>
      <w:r w:rsidR="00956E47">
        <w:rPr>
          <w:rFonts w:asciiTheme="minorHAnsi" w:hAnsiTheme="minorHAnsi" w:cstheme="minorHAnsi"/>
        </w:rPr>
        <w:t xml:space="preserve">d.  </w:t>
      </w:r>
      <w:r w:rsidR="00BB06B7" w:rsidRPr="00525A17">
        <w:rPr>
          <w:rFonts w:asciiTheme="minorHAnsi" w:hAnsiTheme="minorHAnsi" w:cstheme="minorHAnsi"/>
        </w:rPr>
        <w:t xml:space="preserve">Citations and Penalties </w:t>
      </w:r>
    </w:p>
    <w:p w14:paraId="4AEA2C45" w14:textId="77777777" w:rsidR="00956E47" w:rsidRDefault="00956E47" w:rsidP="001B38C2">
      <w:pPr>
        <w:widowControl/>
        <w:kinsoku w:val="0"/>
        <w:overflowPunct w:val="0"/>
        <w:ind w:left="40" w:right="110"/>
        <w:rPr>
          <w:rFonts w:asciiTheme="minorHAnsi" w:hAnsiTheme="minorHAnsi" w:cstheme="minorHAnsi"/>
        </w:rPr>
      </w:pPr>
    </w:p>
    <w:p w14:paraId="57EC3205" w14:textId="56FDD7BE" w:rsidR="00387206" w:rsidRDefault="00BB06B7" w:rsidP="001B38C2">
      <w:pPr>
        <w:widowControl/>
        <w:kinsoku w:val="0"/>
        <w:overflowPunct w:val="0"/>
        <w:ind w:left="40" w:right="110"/>
        <w:rPr>
          <w:rFonts w:asciiTheme="minorHAnsi" w:hAnsiTheme="minorHAnsi" w:cstheme="minorHAnsi"/>
        </w:rPr>
      </w:pPr>
      <w:r w:rsidRPr="009C2BBE">
        <w:rPr>
          <w:rFonts w:asciiTheme="minorHAnsi" w:hAnsiTheme="minorHAnsi" w:cstheme="minorHAnsi"/>
        </w:rPr>
        <w:t>MEOSH’s FOM describes the procedures for issuing citations and proposed penalties.</w:t>
      </w:r>
      <w:r w:rsidRPr="00BB06B7">
        <w:rPr>
          <w:rFonts w:asciiTheme="minorHAnsi" w:hAnsiTheme="minorHAnsi" w:cstheme="minorHAnsi"/>
        </w:rPr>
        <w:t xml:space="preserve"> </w:t>
      </w:r>
      <w:r w:rsidR="00462D3B">
        <w:rPr>
          <w:rFonts w:asciiTheme="minorHAnsi" w:hAnsiTheme="minorHAnsi" w:cstheme="minorHAnsi"/>
        </w:rPr>
        <w:t xml:space="preserve"> </w:t>
      </w:r>
      <w:r w:rsidRPr="009C2BBE">
        <w:rPr>
          <w:rFonts w:asciiTheme="minorHAnsi" w:hAnsiTheme="minorHAnsi" w:cstheme="minorHAnsi"/>
        </w:rPr>
        <w:t>As a</w:t>
      </w:r>
      <w:r>
        <w:rPr>
          <w:rFonts w:asciiTheme="minorHAnsi" w:hAnsiTheme="minorHAnsi" w:cstheme="minorHAnsi"/>
        </w:rPr>
        <w:t xml:space="preserve"> </w:t>
      </w:r>
      <w:r w:rsidRPr="009C2BBE">
        <w:rPr>
          <w:rFonts w:asciiTheme="minorHAnsi" w:hAnsiTheme="minorHAnsi" w:cstheme="minorHAnsi"/>
        </w:rPr>
        <w:t>State and Local Government Only</w:t>
      </w:r>
      <w:r w:rsidRPr="00BB06B7">
        <w:rPr>
          <w:rFonts w:asciiTheme="minorHAnsi" w:hAnsiTheme="minorHAnsi" w:cstheme="minorHAnsi"/>
        </w:rPr>
        <w:t xml:space="preserve"> </w:t>
      </w:r>
      <w:r w:rsidRPr="009C2BBE">
        <w:rPr>
          <w:rFonts w:asciiTheme="minorHAnsi" w:hAnsiTheme="minorHAnsi" w:cstheme="minorHAnsi"/>
        </w:rPr>
        <w:t>Plan, MEOSH is not required to adopt OSHA’s Interim F</w:t>
      </w:r>
      <w:r w:rsidRPr="00BB06B7">
        <w:rPr>
          <w:rFonts w:asciiTheme="minorHAnsi" w:hAnsiTheme="minorHAnsi" w:cstheme="minorHAnsi"/>
        </w:rPr>
        <w:t>i</w:t>
      </w:r>
      <w:r w:rsidRPr="009C2BBE">
        <w:rPr>
          <w:rFonts w:asciiTheme="minorHAnsi" w:hAnsiTheme="minorHAnsi" w:cstheme="minorHAnsi"/>
        </w:rPr>
        <w:t>nal Rule on Maximum</w:t>
      </w:r>
      <w:r w:rsidRPr="00BB06B7">
        <w:rPr>
          <w:rFonts w:asciiTheme="minorHAnsi" w:hAnsiTheme="minorHAnsi" w:cstheme="minorHAnsi"/>
        </w:rPr>
        <w:t xml:space="preserve"> </w:t>
      </w:r>
      <w:r w:rsidRPr="009C2BBE">
        <w:rPr>
          <w:rFonts w:asciiTheme="minorHAnsi" w:hAnsiTheme="minorHAnsi" w:cstheme="minorHAnsi"/>
        </w:rPr>
        <w:t>Penalty</w:t>
      </w:r>
      <w:r w:rsidRPr="00BB06B7">
        <w:rPr>
          <w:rFonts w:asciiTheme="minorHAnsi" w:hAnsiTheme="minorHAnsi" w:cstheme="minorHAnsi"/>
        </w:rPr>
        <w:t xml:space="preserve"> </w:t>
      </w:r>
      <w:r w:rsidRPr="009C2BBE">
        <w:rPr>
          <w:rFonts w:asciiTheme="minorHAnsi" w:hAnsiTheme="minorHAnsi" w:cstheme="minorHAnsi"/>
        </w:rPr>
        <w:t>Increases.</w:t>
      </w:r>
      <w:r w:rsidRPr="00BB06B7">
        <w:rPr>
          <w:rFonts w:asciiTheme="minorHAnsi" w:hAnsiTheme="minorHAnsi" w:cstheme="minorHAnsi"/>
        </w:rPr>
        <w:t xml:space="preserve"> </w:t>
      </w:r>
      <w:r w:rsidR="001B38C2">
        <w:rPr>
          <w:rFonts w:asciiTheme="minorHAnsi" w:hAnsiTheme="minorHAnsi" w:cstheme="minorHAnsi"/>
        </w:rPr>
        <w:t xml:space="preserve"> </w:t>
      </w:r>
      <w:r w:rsidRPr="009C2BBE">
        <w:rPr>
          <w:rFonts w:asciiTheme="minorHAnsi" w:hAnsiTheme="minorHAnsi" w:cstheme="minorHAnsi"/>
        </w:rPr>
        <w:t>The MEOSH Director has discretionary</w:t>
      </w:r>
      <w:r w:rsidRPr="00BB06B7">
        <w:rPr>
          <w:rFonts w:asciiTheme="minorHAnsi" w:hAnsiTheme="minorHAnsi" w:cstheme="minorHAnsi"/>
        </w:rPr>
        <w:t xml:space="preserve"> </w:t>
      </w:r>
      <w:r w:rsidRPr="009C2BBE">
        <w:rPr>
          <w:rFonts w:asciiTheme="minorHAnsi" w:hAnsiTheme="minorHAnsi" w:cstheme="minorHAnsi"/>
        </w:rPr>
        <w:t>authority</w:t>
      </w:r>
      <w:r w:rsidRPr="00BB06B7">
        <w:rPr>
          <w:rFonts w:asciiTheme="minorHAnsi" w:hAnsiTheme="minorHAnsi" w:cstheme="minorHAnsi"/>
        </w:rPr>
        <w:t xml:space="preserve"> </w:t>
      </w:r>
      <w:r w:rsidRPr="009C2BBE">
        <w:rPr>
          <w:rFonts w:asciiTheme="minorHAnsi" w:hAnsiTheme="minorHAnsi" w:cstheme="minorHAnsi"/>
        </w:rPr>
        <w:t>for civil</w:t>
      </w:r>
      <w:r>
        <w:rPr>
          <w:rFonts w:asciiTheme="minorHAnsi" w:hAnsiTheme="minorHAnsi" w:cstheme="minorHAnsi"/>
        </w:rPr>
        <w:t xml:space="preserve"> </w:t>
      </w:r>
      <w:r w:rsidRPr="009C2BBE">
        <w:rPr>
          <w:rFonts w:asciiTheme="minorHAnsi" w:hAnsiTheme="minorHAnsi" w:cstheme="minorHAnsi"/>
        </w:rPr>
        <w:t>penalties of up to $1</w:t>
      </w:r>
      <w:r w:rsidR="00F64CA9">
        <w:rPr>
          <w:rFonts w:asciiTheme="minorHAnsi" w:hAnsiTheme="minorHAnsi" w:cstheme="minorHAnsi"/>
        </w:rPr>
        <w:t>0</w:t>
      </w:r>
      <w:r w:rsidRPr="009C2BBE">
        <w:rPr>
          <w:rFonts w:asciiTheme="minorHAnsi" w:hAnsiTheme="minorHAnsi" w:cstheme="minorHAnsi"/>
        </w:rPr>
        <w:t xml:space="preserve">,000 </w:t>
      </w:r>
      <w:r w:rsidR="0090279E">
        <w:rPr>
          <w:rFonts w:asciiTheme="minorHAnsi" w:hAnsiTheme="minorHAnsi" w:cstheme="minorHAnsi"/>
        </w:rPr>
        <w:t xml:space="preserve">for </w:t>
      </w:r>
      <w:r w:rsidRPr="009C2BBE">
        <w:rPr>
          <w:rFonts w:asciiTheme="minorHAnsi" w:hAnsiTheme="minorHAnsi" w:cstheme="minorHAnsi"/>
        </w:rPr>
        <w:t>willful violations</w:t>
      </w:r>
      <w:r w:rsidR="0090279E">
        <w:rPr>
          <w:rFonts w:asciiTheme="minorHAnsi" w:hAnsiTheme="minorHAnsi" w:cstheme="minorHAnsi"/>
        </w:rPr>
        <w:t>; if the willful violation is repeated, the employer must receive a fine of not more than $20,000</w:t>
      </w:r>
      <w:r w:rsidR="006917DF">
        <w:rPr>
          <w:rFonts w:asciiTheme="minorHAnsi" w:hAnsiTheme="minorHAnsi" w:cstheme="minorHAnsi"/>
        </w:rPr>
        <w:t>.</w:t>
      </w:r>
      <w:r w:rsidRPr="00BB06B7">
        <w:rPr>
          <w:rFonts w:asciiTheme="minorHAnsi" w:hAnsiTheme="minorHAnsi" w:cstheme="minorHAnsi"/>
        </w:rPr>
        <w:t xml:space="preserve"> </w:t>
      </w:r>
      <w:r w:rsidR="001B38C2">
        <w:rPr>
          <w:rFonts w:asciiTheme="minorHAnsi" w:hAnsiTheme="minorHAnsi" w:cstheme="minorHAnsi"/>
        </w:rPr>
        <w:t xml:space="preserve"> </w:t>
      </w:r>
      <w:r w:rsidRPr="009C2BBE">
        <w:rPr>
          <w:rFonts w:asciiTheme="minorHAnsi" w:hAnsiTheme="minorHAnsi" w:cstheme="minorHAnsi"/>
        </w:rPr>
        <w:t>Serious</w:t>
      </w:r>
      <w:r w:rsidRPr="00BB06B7">
        <w:rPr>
          <w:rFonts w:asciiTheme="minorHAnsi" w:hAnsiTheme="minorHAnsi" w:cstheme="minorHAnsi"/>
        </w:rPr>
        <w:t xml:space="preserve"> </w:t>
      </w:r>
      <w:r w:rsidRPr="009C2BBE">
        <w:rPr>
          <w:rFonts w:asciiTheme="minorHAnsi" w:hAnsiTheme="minorHAnsi" w:cstheme="minorHAnsi"/>
        </w:rPr>
        <w:t>and OTS violations may</w:t>
      </w:r>
      <w:r w:rsidRPr="00BB06B7">
        <w:rPr>
          <w:rFonts w:asciiTheme="minorHAnsi" w:hAnsiTheme="minorHAnsi" w:cstheme="minorHAnsi"/>
        </w:rPr>
        <w:t xml:space="preserve"> </w:t>
      </w:r>
      <w:r w:rsidRPr="009C2BBE">
        <w:rPr>
          <w:rFonts w:asciiTheme="minorHAnsi" w:hAnsiTheme="minorHAnsi" w:cstheme="minorHAnsi"/>
        </w:rPr>
        <w:t>be assessed a penalty</w:t>
      </w:r>
      <w:r w:rsidRPr="00BB06B7">
        <w:rPr>
          <w:rFonts w:asciiTheme="minorHAnsi" w:hAnsiTheme="minorHAnsi" w:cstheme="minorHAnsi"/>
        </w:rPr>
        <w:t xml:space="preserve"> </w:t>
      </w:r>
      <w:r w:rsidRPr="009C2BBE">
        <w:rPr>
          <w:rFonts w:asciiTheme="minorHAnsi" w:hAnsiTheme="minorHAnsi" w:cstheme="minorHAnsi"/>
        </w:rPr>
        <w:t>of up to $1,000 per violation, and failure-to-abate violations may</w:t>
      </w:r>
      <w:r w:rsidRPr="00BB06B7">
        <w:rPr>
          <w:rFonts w:asciiTheme="minorHAnsi" w:hAnsiTheme="minorHAnsi" w:cstheme="minorHAnsi"/>
        </w:rPr>
        <w:t xml:space="preserve"> </w:t>
      </w:r>
      <w:r w:rsidRPr="009C2BBE">
        <w:rPr>
          <w:rFonts w:asciiTheme="minorHAnsi" w:hAnsiTheme="minorHAnsi" w:cstheme="minorHAnsi"/>
        </w:rPr>
        <w:t>be assessed a penalty</w:t>
      </w:r>
      <w:r w:rsidRPr="00BB06B7">
        <w:rPr>
          <w:rFonts w:asciiTheme="minorHAnsi" w:hAnsiTheme="minorHAnsi" w:cstheme="minorHAnsi"/>
        </w:rPr>
        <w:t xml:space="preserve"> </w:t>
      </w:r>
      <w:r w:rsidRPr="009C2BBE">
        <w:rPr>
          <w:rFonts w:asciiTheme="minorHAnsi" w:hAnsiTheme="minorHAnsi" w:cstheme="minorHAnsi"/>
        </w:rPr>
        <w:t>of up to $1,000 per day.</w:t>
      </w:r>
      <w:r w:rsidR="0090279E" w:rsidRPr="00FD00BC">
        <w:rPr>
          <w:rStyle w:val="FootnoteReference"/>
          <w:rFonts w:asciiTheme="minorHAnsi" w:hAnsiTheme="minorHAnsi"/>
          <w:b/>
          <w:bCs/>
          <w:sz w:val="32"/>
          <w:szCs w:val="32"/>
          <w:vertAlign w:val="superscript"/>
        </w:rPr>
        <w:footnoteReference w:id="3"/>
      </w:r>
      <w:r w:rsidRPr="00BB06B7">
        <w:rPr>
          <w:rFonts w:asciiTheme="minorHAnsi" w:hAnsiTheme="minorHAnsi" w:cstheme="minorHAnsi"/>
        </w:rPr>
        <w:t xml:space="preserve"> </w:t>
      </w:r>
      <w:r w:rsidR="001B38C2">
        <w:rPr>
          <w:rFonts w:asciiTheme="minorHAnsi" w:hAnsiTheme="minorHAnsi" w:cstheme="minorHAnsi"/>
        </w:rPr>
        <w:t xml:space="preserve"> </w:t>
      </w:r>
      <w:r w:rsidRPr="009C2BBE">
        <w:rPr>
          <w:rFonts w:asciiTheme="minorHAnsi" w:hAnsiTheme="minorHAnsi" w:cstheme="minorHAnsi"/>
        </w:rPr>
        <w:t>Criminal penalties can be issued to state and local government employers who willfully</w:t>
      </w:r>
      <w:r w:rsidRPr="00BB06B7">
        <w:rPr>
          <w:rFonts w:asciiTheme="minorHAnsi" w:hAnsiTheme="minorHAnsi" w:cstheme="minorHAnsi"/>
        </w:rPr>
        <w:t xml:space="preserve"> </w:t>
      </w:r>
      <w:r w:rsidRPr="009C2BBE">
        <w:rPr>
          <w:rFonts w:asciiTheme="minorHAnsi" w:hAnsiTheme="minorHAnsi" w:cstheme="minorHAnsi"/>
        </w:rPr>
        <w:t>violate any</w:t>
      </w:r>
      <w:r w:rsidRPr="00BB06B7">
        <w:rPr>
          <w:rFonts w:asciiTheme="minorHAnsi" w:hAnsiTheme="minorHAnsi" w:cstheme="minorHAnsi"/>
        </w:rPr>
        <w:t xml:space="preserve"> </w:t>
      </w:r>
      <w:r w:rsidRPr="009C2BBE">
        <w:rPr>
          <w:rFonts w:asciiTheme="minorHAnsi" w:hAnsiTheme="minorHAnsi" w:cstheme="minorHAnsi"/>
        </w:rPr>
        <w:t>standard, rule, or order</w:t>
      </w:r>
      <w:r>
        <w:rPr>
          <w:rFonts w:asciiTheme="minorHAnsi" w:hAnsiTheme="minorHAnsi" w:cstheme="minorHAnsi"/>
        </w:rPr>
        <w:t>.</w:t>
      </w:r>
    </w:p>
    <w:p w14:paraId="1EA0411B" w14:textId="77777777" w:rsidR="00BB06B7" w:rsidRDefault="00BB06B7" w:rsidP="00BB06B7">
      <w:pPr>
        <w:widowControl/>
        <w:kinsoku w:val="0"/>
        <w:overflowPunct w:val="0"/>
        <w:spacing w:line="266" w:lineRule="exact"/>
        <w:ind w:left="40"/>
        <w:rPr>
          <w:rFonts w:asciiTheme="minorHAnsi" w:hAnsiTheme="minorHAnsi" w:cstheme="minorHAnsi"/>
        </w:rPr>
      </w:pPr>
    </w:p>
    <w:p w14:paraId="5AFACD3E" w14:textId="77777777" w:rsidR="00BB06B7" w:rsidRPr="009C2BBE" w:rsidRDefault="00BB06B7" w:rsidP="00BB06B7">
      <w:pPr>
        <w:widowControl/>
        <w:kinsoku w:val="0"/>
        <w:overflowPunct w:val="0"/>
        <w:ind w:left="39" w:right="156"/>
        <w:rPr>
          <w:rFonts w:asciiTheme="minorHAnsi" w:hAnsiTheme="minorHAnsi" w:cstheme="minorHAnsi"/>
          <w:b/>
          <w:bCs/>
        </w:rPr>
      </w:pPr>
      <w:r w:rsidRPr="009C2BBE">
        <w:rPr>
          <w:rFonts w:asciiTheme="minorHAnsi" w:hAnsiTheme="minorHAnsi" w:cstheme="minorHAnsi"/>
          <w:b/>
          <w:bCs/>
        </w:rPr>
        <w:t>SAMM 11- Average lapse time</w:t>
      </w:r>
    </w:p>
    <w:p w14:paraId="62A0B4BD" w14:textId="77777777" w:rsidR="00BB06B7" w:rsidRPr="009C2BBE" w:rsidRDefault="00BB06B7" w:rsidP="00BB06B7">
      <w:pPr>
        <w:widowControl/>
        <w:kinsoku w:val="0"/>
        <w:overflowPunct w:val="0"/>
        <w:ind w:left="39" w:right="156"/>
        <w:rPr>
          <w:rFonts w:asciiTheme="minorHAnsi" w:hAnsiTheme="minorHAnsi" w:cstheme="minorHAnsi"/>
          <w:b/>
          <w:bCs/>
        </w:rPr>
      </w:pPr>
    </w:p>
    <w:p w14:paraId="7951D1C7" w14:textId="6B4D3F52" w:rsidR="00BB06B7" w:rsidRPr="009C2BBE" w:rsidRDefault="00BB06B7" w:rsidP="007716BD">
      <w:pPr>
        <w:widowControl/>
        <w:kinsoku w:val="0"/>
        <w:overflowPunct w:val="0"/>
        <w:ind w:left="39" w:right="156"/>
        <w:rPr>
          <w:rFonts w:asciiTheme="minorHAnsi" w:hAnsiTheme="minorHAnsi" w:cstheme="minorHAnsi"/>
        </w:rPr>
      </w:pPr>
      <w:r w:rsidRPr="009C2BBE">
        <w:rPr>
          <w:rFonts w:asciiTheme="minorHAnsi" w:hAnsiTheme="minorHAnsi" w:cstheme="minorHAnsi"/>
          <w:u w:val="single"/>
        </w:rPr>
        <w:t>Discussion of State Plan Data and FRL</w:t>
      </w:r>
      <w:r w:rsidRPr="009C2BBE">
        <w:rPr>
          <w:rFonts w:asciiTheme="minorHAnsi" w:hAnsiTheme="minorHAnsi" w:cstheme="minorHAnsi"/>
        </w:rPr>
        <w:t xml:space="preserve">: The FRL </w:t>
      </w:r>
      <w:r w:rsidR="009D05C2">
        <w:rPr>
          <w:rFonts w:asciiTheme="minorHAnsi" w:hAnsiTheme="minorHAnsi" w:cstheme="minorHAnsi"/>
        </w:rPr>
        <w:t>wa</w:t>
      </w:r>
      <w:r w:rsidRPr="009C2BBE">
        <w:rPr>
          <w:rFonts w:asciiTheme="minorHAnsi" w:hAnsiTheme="minorHAnsi" w:cstheme="minorHAnsi"/>
        </w:rPr>
        <w:t xml:space="preserve">s based on a three-year national average. </w:t>
      </w:r>
      <w:r w:rsidR="00A41A4F">
        <w:rPr>
          <w:rFonts w:asciiTheme="minorHAnsi" w:hAnsiTheme="minorHAnsi" w:cstheme="minorHAnsi"/>
        </w:rPr>
        <w:t xml:space="preserve"> </w:t>
      </w:r>
      <w:r w:rsidRPr="009C2BBE">
        <w:rPr>
          <w:rFonts w:asciiTheme="minorHAnsi" w:hAnsiTheme="minorHAnsi" w:cstheme="minorHAnsi"/>
        </w:rPr>
        <w:t>In FY 2023, the FRL range was from 44.18 to 66.28 work days for safety inspections and from</w:t>
      </w:r>
      <w:r w:rsidR="007716BD">
        <w:rPr>
          <w:rFonts w:asciiTheme="minorHAnsi" w:hAnsiTheme="minorHAnsi" w:cstheme="minorHAnsi"/>
        </w:rPr>
        <w:t xml:space="preserve"> </w:t>
      </w:r>
      <w:r w:rsidRPr="009C2BBE">
        <w:rPr>
          <w:rFonts w:asciiTheme="minorHAnsi" w:hAnsiTheme="minorHAnsi" w:cstheme="minorHAnsi"/>
        </w:rPr>
        <w:t xml:space="preserve">55.78 to 83.66 </w:t>
      </w:r>
      <w:r w:rsidRPr="009C2BBE">
        <w:rPr>
          <w:rFonts w:asciiTheme="minorHAnsi" w:hAnsiTheme="minorHAnsi" w:cstheme="minorHAnsi"/>
        </w:rPr>
        <w:lastRenderedPageBreak/>
        <w:t>work days for health inspections.</w:t>
      </w:r>
      <w:r w:rsidR="001B38C2">
        <w:rPr>
          <w:rFonts w:asciiTheme="minorHAnsi" w:hAnsiTheme="minorHAnsi" w:cstheme="minorHAnsi"/>
        </w:rPr>
        <w:t xml:space="preserve"> </w:t>
      </w:r>
      <w:r w:rsidRPr="009C2BBE">
        <w:rPr>
          <w:rFonts w:asciiTheme="minorHAnsi" w:hAnsiTheme="minorHAnsi" w:cstheme="minorHAnsi"/>
        </w:rPr>
        <w:t xml:space="preserve"> MEOSH’s averages of 37.12 work days for safety inspections and 22.29 work days for health inspections were outside (below) the FRLs. </w:t>
      </w:r>
      <w:r w:rsidR="00A41A4F">
        <w:rPr>
          <w:rFonts w:asciiTheme="minorHAnsi" w:hAnsiTheme="minorHAnsi" w:cstheme="minorHAnsi"/>
        </w:rPr>
        <w:t xml:space="preserve"> These were positive outcomes.</w:t>
      </w:r>
    </w:p>
    <w:p w14:paraId="52E9B5AE" w14:textId="77777777" w:rsidR="00BB06B7" w:rsidRPr="009C2BBE" w:rsidRDefault="00BB06B7" w:rsidP="00BB06B7">
      <w:pPr>
        <w:widowControl/>
        <w:kinsoku w:val="0"/>
        <w:overflowPunct w:val="0"/>
        <w:ind w:left="39" w:right="156"/>
        <w:rPr>
          <w:rFonts w:asciiTheme="minorHAnsi" w:hAnsiTheme="minorHAnsi" w:cstheme="minorHAnsi"/>
        </w:rPr>
      </w:pPr>
    </w:p>
    <w:p w14:paraId="6E757AE9" w14:textId="0B189D37" w:rsidR="00BB06B7" w:rsidRPr="009C2BBE" w:rsidRDefault="00BB06B7" w:rsidP="001B38C2">
      <w:pPr>
        <w:widowControl/>
        <w:kinsoku w:val="0"/>
        <w:overflowPunct w:val="0"/>
        <w:ind w:left="39" w:right="156"/>
        <w:rPr>
          <w:rFonts w:asciiTheme="minorHAnsi" w:hAnsiTheme="minorHAnsi" w:cstheme="minorHAnsi"/>
        </w:rPr>
      </w:pPr>
      <w:r w:rsidRPr="009C2BBE">
        <w:rPr>
          <w:rFonts w:asciiTheme="minorHAnsi" w:hAnsiTheme="minorHAnsi" w:cstheme="minorHAnsi"/>
          <w:u w:val="single"/>
        </w:rPr>
        <w:t>Explanation</w:t>
      </w:r>
      <w:r w:rsidRPr="009C2BBE">
        <w:rPr>
          <w:rFonts w:asciiTheme="minorHAnsi" w:hAnsiTheme="minorHAnsi" w:cstheme="minorHAnsi"/>
        </w:rPr>
        <w:t xml:space="preserve">: </w:t>
      </w:r>
      <w:r w:rsidR="002B06EF">
        <w:rPr>
          <w:rFonts w:asciiTheme="minorHAnsi" w:hAnsiTheme="minorHAnsi" w:cstheme="minorHAnsi"/>
        </w:rPr>
        <w:t xml:space="preserve"> </w:t>
      </w:r>
      <w:r w:rsidRPr="009C2BBE">
        <w:rPr>
          <w:rFonts w:asciiTheme="minorHAnsi" w:hAnsiTheme="minorHAnsi" w:cstheme="minorHAnsi"/>
        </w:rPr>
        <w:t xml:space="preserve">Lapse time is the number of work days from the opening conference date to the earliest issuance date. </w:t>
      </w:r>
      <w:r w:rsidR="001B38C2">
        <w:rPr>
          <w:rFonts w:asciiTheme="minorHAnsi" w:hAnsiTheme="minorHAnsi" w:cstheme="minorHAnsi"/>
        </w:rPr>
        <w:t xml:space="preserve"> </w:t>
      </w:r>
      <w:r w:rsidR="00C96406">
        <w:rPr>
          <w:rFonts w:asciiTheme="minorHAnsi" w:hAnsiTheme="minorHAnsi" w:cstheme="minorHAnsi"/>
        </w:rPr>
        <w:t>A</w:t>
      </w:r>
      <w:r w:rsidR="00C96406" w:rsidRPr="00C96406">
        <w:rPr>
          <w:rFonts w:asciiTheme="minorHAnsi" w:hAnsiTheme="minorHAnsi" w:cstheme="minorHAnsi"/>
        </w:rPr>
        <w:t>ccording to Chapter 5 of the MEOSH FOM</w:t>
      </w:r>
      <w:r w:rsidR="00D04E76">
        <w:rPr>
          <w:rFonts w:asciiTheme="minorHAnsi" w:hAnsiTheme="minorHAnsi" w:cstheme="minorHAnsi"/>
        </w:rPr>
        <w:t>,</w:t>
      </w:r>
      <w:r w:rsidR="00C96406" w:rsidRPr="00C96406">
        <w:rPr>
          <w:rFonts w:asciiTheme="minorHAnsi" w:hAnsiTheme="minorHAnsi" w:cstheme="minorHAnsi"/>
        </w:rPr>
        <w:t xml:space="preserve"> </w:t>
      </w:r>
      <w:r w:rsidR="00D04E76">
        <w:rPr>
          <w:rFonts w:asciiTheme="minorHAnsi" w:hAnsiTheme="minorHAnsi" w:cstheme="minorHAnsi"/>
        </w:rPr>
        <w:t>t</w:t>
      </w:r>
      <w:r w:rsidR="002B06EF" w:rsidRPr="002B06EF">
        <w:rPr>
          <w:rFonts w:asciiTheme="minorHAnsi" w:hAnsiTheme="minorHAnsi" w:cstheme="minorHAnsi"/>
        </w:rPr>
        <w:t>he State Plan must generally issue citations within six months of the occurrence of any violations.</w:t>
      </w:r>
    </w:p>
    <w:p w14:paraId="20F26418" w14:textId="77777777" w:rsidR="00E44D2F" w:rsidRDefault="00E44D2F" w:rsidP="00BB06B7">
      <w:pPr>
        <w:widowControl/>
        <w:kinsoku w:val="0"/>
        <w:overflowPunct w:val="0"/>
        <w:ind w:left="39" w:right="156"/>
        <w:rPr>
          <w:rFonts w:asciiTheme="minorHAnsi" w:hAnsiTheme="minorHAnsi" w:cstheme="minorHAnsi"/>
        </w:rPr>
      </w:pPr>
    </w:p>
    <w:p w14:paraId="30948DBE" w14:textId="77777777" w:rsidR="00B70E04" w:rsidRPr="009C2BBE" w:rsidRDefault="00B70E04" w:rsidP="00BB06B7">
      <w:pPr>
        <w:widowControl/>
        <w:kinsoku w:val="0"/>
        <w:overflowPunct w:val="0"/>
        <w:ind w:left="39" w:right="156"/>
        <w:rPr>
          <w:rFonts w:asciiTheme="minorHAnsi" w:hAnsiTheme="minorHAnsi" w:cstheme="minorHAnsi"/>
        </w:rPr>
      </w:pPr>
    </w:p>
    <w:p w14:paraId="7FF0F87C" w14:textId="0E5EB862" w:rsidR="00BB06B7" w:rsidRPr="00525A17" w:rsidRDefault="00B70E04" w:rsidP="00525A17">
      <w:pPr>
        <w:rPr>
          <w:rFonts w:asciiTheme="minorHAnsi" w:hAnsiTheme="minorHAnsi" w:cstheme="minorHAnsi"/>
        </w:rPr>
      </w:pPr>
      <w:r>
        <w:rPr>
          <w:rFonts w:asciiTheme="minorHAnsi" w:hAnsiTheme="minorHAnsi" w:cstheme="minorHAnsi"/>
        </w:rPr>
        <w:t xml:space="preserve">e.  </w:t>
      </w:r>
      <w:r w:rsidR="00BB06B7" w:rsidRPr="00525A17">
        <w:rPr>
          <w:rFonts w:asciiTheme="minorHAnsi" w:hAnsiTheme="minorHAnsi" w:cstheme="minorHAnsi"/>
        </w:rPr>
        <w:t>Abatement</w:t>
      </w:r>
    </w:p>
    <w:p w14:paraId="4D288FA7" w14:textId="77777777" w:rsidR="00B70E04" w:rsidRDefault="00B70E04" w:rsidP="00BB06B7">
      <w:pPr>
        <w:widowControl/>
        <w:kinsoku w:val="0"/>
        <w:overflowPunct w:val="0"/>
        <w:ind w:right="156"/>
        <w:rPr>
          <w:rFonts w:asciiTheme="minorHAnsi" w:hAnsiTheme="minorHAnsi" w:cstheme="minorHAnsi"/>
        </w:rPr>
      </w:pPr>
    </w:p>
    <w:p w14:paraId="073D95EB" w14:textId="0598ACC4" w:rsidR="00BB06B7" w:rsidRDefault="00BB06B7" w:rsidP="00BB06B7">
      <w:pPr>
        <w:widowControl/>
        <w:kinsoku w:val="0"/>
        <w:overflowPunct w:val="0"/>
        <w:ind w:right="156"/>
        <w:rPr>
          <w:rFonts w:asciiTheme="minorHAnsi" w:hAnsiTheme="minorHAnsi" w:cstheme="minorHAnsi"/>
        </w:rPr>
      </w:pPr>
      <w:r w:rsidRPr="009C2BBE">
        <w:rPr>
          <w:rFonts w:asciiTheme="minorHAnsi" w:hAnsiTheme="minorHAnsi" w:cstheme="minorHAnsi"/>
        </w:rPr>
        <w:t xml:space="preserve">During the FY 2023 case file review, OSHA did not identify any issues related to abatement. </w:t>
      </w:r>
      <w:r w:rsidR="001B38C2">
        <w:rPr>
          <w:rFonts w:asciiTheme="minorHAnsi" w:hAnsiTheme="minorHAnsi" w:cstheme="minorHAnsi"/>
        </w:rPr>
        <w:t xml:space="preserve"> </w:t>
      </w:r>
      <w:r w:rsidRPr="009C2BBE">
        <w:rPr>
          <w:rFonts w:asciiTheme="minorHAnsi" w:hAnsiTheme="minorHAnsi" w:cstheme="minorHAnsi"/>
        </w:rPr>
        <w:t>All abatement periods were appropriate, and there was adequate verification or evidence of abatement in the case files.</w:t>
      </w:r>
    </w:p>
    <w:p w14:paraId="4DA68FE4" w14:textId="77777777" w:rsidR="00BB06B7" w:rsidRDefault="00BB06B7" w:rsidP="00BB06B7">
      <w:pPr>
        <w:widowControl/>
        <w:kinsoku w:val="0"/>
        <w:overflowPunct w:val="0"/>
        <w:ind w:right="156"/>
        <w:rPr>
          <w:rFonts w:asciiTheme="minorHAnsi" w:hAnsiTheme="minorHAnsi" w:cstheme="minorHAnsi"/>
        </w:rPr>
      </w:pPr>
    </w:p>
    <w:p w14:paraId="4C5DBCBC" w14:textId="77777777" w:rsidR="00BB615B" w:rsidRDefault="00BB615B" w:rsidP="00BB06B7">
      <w:pPr>
        <w:widowControl/>
        <w:kinsoku w:val="0"/>
        <w:overflowPunct w:val="0"/>
        <w:ind w:right="156"/>
        <w:rPr>
          <w:rFonts w:asciiTheme="minorHAnsi" w:hAnsiTheme="minorHAnsi" w:cstheme="minorHAnsi"/>
        </w:rPr>
      </w:pPr>
    </w:p>
    <w:p w14:paraId="6C705A00" w14:textId="618E77A0" w:rsidR="00BB06B7" w:rsidRPr="00525A17" w:rsidRDefault="00BB615B" w:rsidP="00525A17">
      <w:pPr>
        <w:rPr>
          <w:rFonts w:asciiTheme="minorHAnsi" w:hAnsiTheme="minorHAnsi" w:cstheme="minorHAnsi"/>
        </w:rPr>
      </w:pPr>
      <w:r>
        <w:rPr>
          <w:rFonts w:asciiTheme="minorHAnsi" w:hAnsiTheme="minorHAnsi" w:cstheme="minorHAnsi"/>
        </w:rPr>
        <w:t xml:space="preserve">f.  </w:t>
      </w:r>
      <w:r w:rsidR="00BB06B7" w:rsidRPr="00525A17">
        <w:rPr>
          <w:rFonts w:asciiTheme="minorHAnsi" w:hAnsiTheme="minorHAnsi" w:cstheme="minorHAnsi"/>
        </w:rPr>
        <w:t xml:space="preserve">Worker and Union Involvement </w:t>
      </w:r>
    </w:p>
    <w:p w14:paraId="0EADD07C" w14:textId="77777777" w:rsidR="00BB615B" w:rsidRDefault="00BB615B" w:rsidP="00BB06B7">
      <w:pPr>
        <w:widowControl/>
        <w:kinsoku w:val="0"/>
        <w:overflowPunct w:val="0"/>
        <w:rPr>
          <w:rFonts w:asciiTheme="minorHAnsi" w:hAnsiTheme="minorHAnsi" w:cstheme="minorHAnsi"/>
        </w:rPr>
      </w:pPr>
    </w:p>
    <w:p w14:paraId="367637A7" w14:textId="10AB43FA" w:rsidR="00BB06B7" w:rsidRDefault="00BB06B7" w:rsidP="00BB06B7">
      <w:pPr>
        <w:widowControl/>
        <w:kinsoku w:val="0"/>
        <w:overflowPunct w:val="0"/>
        <w:rPr>
          <w:rFonts w:asciiTheme="minorHAnsi" w:hAnsiTheme="minorHAnsi" w:cstheme="minorHAnsi"/>
          <w:spacing w:val="-2"/>
        </w:rPr>
      </w:pPr>
      <w:r w:rsidRPr="009C2BBE">
        <w:rPr>
          <w:rFonts w:asciiTheme="minorHAnsi" w:hAnsiTheme="minorHAnsi" w:cstheme="minorHAnsi"/>
        </w:rPr>
        <w:t>Title 26, Chapter 3, Section 44a of the M.R.S.A. provides the opportunity</w:t>
      </w:r>
      <w:r w:rsidRPr="009C2BBE">
        <w:rPr>
          <w:rFonts w:asciiTheme="minorHAnsi" w:hAnsiTheme="minorHAnsi" w:cstheme="minorHAnsi"/>
          <w:spacing w:val="-2"/>
        </w:rPr>
        <w:t xml:space="preserve"> </w:t>
      </w:r>
      <w:r w:rsidRPr="009C2BBE">
        <w:rPr>
          <w:rFonts w:asciiTheme="minorHAnsi" w:hAnsiTheme="minorHAnsi" w:cstheme="minorHAnsi"/>
        </w:rPr>
        <w:t>for employer and worker representatives to accompany</w:t>
      </w:r>
      <w:r w:rsidRPr="009C2BBE">
        <w:rPr>
          <w:rFonts w:asciiTheme="minorHAnsi" w:hAnsiTheme="minorHAnsi" w:cstheme="minorHAnsi"/>
          <w:spacing w:val="-4"/>
        </w:rPr>
        <w:t xml:space="preserve"> </w:t>
      </w:r>
      <w:r w:rsidRPr="009C2BBE">
        <w:rPr>
          <w:rFonts w:asciiTheme="minorHAnsi" w:hAnsiTheme="minorHAnsi" w:cstheme="minorHAnsi"/>
        </w:rPr>
        <w:t>the MEOSH inspector for the purpose of aiding</w:t>
      </w:r>
      <w:r w:rsidRPr="009C2BBE">
        <w:rPr>
          <w:rFonts w:asciiTheme="minorHAnsi" w:hAnsiTheme="minorHAnsi" w:cstheme="minorHAnsi"/>
          <w:spacing w:val="-2"/>
        </w:rPr>
        <w:t xml:space="preserve"> </w:t>
      </w:r>
      <w:r w:rsidRPr="009C2BBE">
        <w:rPr>
          <w:rFonts w:asciiTheme="minorHAnsi" w:hAnsiTheme="minorHAnsi" w:cstheme="minorHAnsi"/>
        </w:rPr>
        <w:t>in the inspection.</w:t>
      </w:r>
      <w:r w:rsidRPr="009C2BBE">
        <w:rPr>
          <w:rFonts w:asciiTheme="minorHAnsi" w:hAnsiTheme="minorHAnsi" w:cstheme="minorHAnsi"/>
          <w:spacing w:val="64"/>
        </w:rPr>
        <w:t xml:space="preserve"> </w:t>
      </w:r>
      <w:r w:rsidRPr="009C2BBE">
        <w:rPr>
          <w:rFonts w:asciiTheme="minorHAnsi" w:hAnsiTheme="minorHAnsi" w:cstheme="minorHAnsi"/>
        </w:rPr>
        <w:t xml:space="preserve">When there is no authorized worker representative, the inspector </w:t>
      </w:r>
      <w:r w:rsidR="00032E03">
        <w:rPr>
          <w:rFonts w:asciiTheme="minorHAnsi" w:hAnsiTheme="minorHAnsi" w:cstheme="minorHAnsi"/>
        </w:rPr>
        <w:t>is</w:t>
      </w:r>
      <w:r w:rsidRPr="009C2BBE">
        <w:rPr>
          <w:rFonts w:asciiTheme="minorHAnsi" w:hAnsiTheme="minorHAnsi" w:cstheme="minorHAnsi"/>
        </w:rPr>
        <w:t xml:space="preserve"> required to consult with a reasonable number of workers concerning</w:t>
      </w:r>
      <w:r w:rsidRPr="009C2BBE">
        <w:rPr>
          <w:rFonts w:asciiTheme="minorHAnsi" w:hAnsiTheme="minorHAnsi" w:cstheme="minorHAnsi"/>
          <w:spacing w:val="-2"/>
        </w:rPr>
        <w:t xml:space="preserve"> </w:t>
      </w:r>
      <w:r w:rsidRPr="009C2BBE">
        <w:rPr>
          <w:rFonts w:asciiTheme="minorHAnsi" w:hAnsiTheme="minorHAnsi" w:cstheme="minorHAnsi"/>
        </w:rPr>
        <w:t>matters of safety</w:t>
      </w:r>
      <w:r w:rsidRPr="009C2BBE">
        <w:rPr>
          <w:rFonts w:asciiTheme="minorHAnsi" w:hAnsiTheme="minorHAnsi" w:cstheme="minorHAnsi"/>
          <w:spacing w:val="-4"/>
        </w:rPr>
        <w:t xml:space="preserve"> </w:t>
      </w:r>
      <w:r w:rsidRPr="009C2BBE">
        <w:rPr>
          <w:rFonts w:asciiTheme="minorHAnsi" w:hAnsiTheme="minorHAnsi" w:cstheme="minorHAnsi"/>
        </w:rPr>
        <w:t>and health in the</w:t>
      </w:r>
      <w:r>
        <w:rPr>
          <w:rFonts w:asciiTheme="minorHAnsi" w:hAnsiTheme="minorHAnsi" w:cstheme="minorHAnsi"/>
        </w:rPr>
        <w:t xml:space="preserve"> </w:t>
      </w:r>
      <w:r w:rsidRPr="009C2BBE">
        <w:rPr>
          <w:rFonts w:asciiTheme="minorHAnsi" w:hAnsiTheme="minorHAnsi" w:cstheme="minorHAnsi"/>
          <w:spacing w:val="-2"/>
        </w:rPr>
        <w:t>workplace.</w:t>
      </w:r>
    </w:p>
    <w:p w14:paraId="12564468" w14:textId="77777777" w:rsidR="00BB06B7" w:rsidRDefault="00BB06B7" w:rsidP="00BB06B7">
      <w:pPr>
        <w:widowControl/>
        <w:kinsoku w:val="0"/>
        <w:overflowPunct w:val="0"/>
        <w:rPr>
          <w:rFonts w:asciiTheme="minorHAnsi" w:hAnsiTheme="minorHAnsi" w:cstheme="minorHAnsi"/>
          <w:spacing w:val="-2"/>
        </w:rPr>
      </w:pPr>
    </w:p>
    <w:p w14:paraId="524C9144" w14:textId="7C41BAB1" w:rsidR="00BB06B7" w:rsidRPr="009C2BBE" w:rsidRDefault="00BB06B7" w:rsidP="00BB06B7">
      <w:pPr>
        <w:widowControl/>
        <w:kinsoku w:val="0"/>
        <w:overflowPunct w:val="0"/>
        <w:rPr>
          <w:rFonts w:asciiTheme="minorHAnsi" w:hAnsiTheme="minorHAnsi" w:cstheme="minorHAnsi"/>
          <w:b/>
          <w:bCs/>
          <w:spacing w:val="-2"/>
        </w:rPr>
      </w:pPr>
      <w:r w:rsidRPr="009C2BBE">
        <w:rPr>
          <w:rFonts w:asciiTheme="minorHAnsi" w:hAnsiTheme="minorHAnsi" w:cstheme="minorHAnsi"/>
          <w:b/>
          <w:bCs/>
          <w:spacing w:val="-2"/>
        </w:rPr>
        <w:t>SAMM 13 – Percent of initial inspections with worker walk-around representation or</w:t>
      </w:r>
      <w:r>
        <w:rPr>
          <w:rFonts w:asciiTheme="minorHAnsi" w:hAnsiTheme="minorHAnsi" w:cstheme="minorHAnsi"/>
          <w:b/>
          <w:bCs/>
          <w:spacing w:val="-2"/>
        </w:rPr>
        <w:t xml:space="preserve"> </w:t>
      </w:r>
      <w:r w:rsidRPr="009C2BBE">
        <w:rPr>
          <w:rFonts w:asciiTheme="minorHAnsi" w:hAnsiTheme="minorHAnsi" w:cstheme="minorHAnsi"/>
          <w:b/>
          <w:bCs/>
          <w:spacing w:val="-2"/>
        </w:rPr>
        <w:t>worker interview</w:t>
      </w:r>
    </w:p>
    <w:p w14:paraId="5E6DC52D" w14:textId="77777777" w:rsidR="00BB06B7" w:rsidRPr="009C2BBE" w:rsidRDefault="00BB06B7" w:rsidP="00BB06B7">
      <w:pPr>
        <w:widowControl/>
        <w:kinsoku w:val="0"/>
        <w:overflowPunct w:val="0"/>
        <w:ind w:left="40"/>
        <w:rPr>
          <w:rFonts w:asciiTheme="minorHAnsi" w:hAnsiTheme="minorHAnsi" w:cstheme="minorHAnsi"/>
          <w:b/>
          <w:bCs/>
          <w:spacing w:val="-2"/>
        </w:rPr>
      </w:pPr>
    </w:p>
    <w:p w14:paraId="343249A2" w14:textId="155B77DC" w:rsidR="00BB06B7" w:rsidRPr="009C2BBE" w:rsidRDefault="00BB06B7" w:rsidP="00BB06B7">
      <w:pPr>
        <w:widowControl/>
        <w:kinsoku w:val="0"/>
        <w:overflowPunct w:val="0"/>
        <w:rPr>
          <w:rFonts w:asciiTheme="minorHAnsi" w:hAnsiTheme="minorHAnsi" w:cstheme="minorHAnsi"/>
          <w:spacing w:val="-2"/>
        </w:rPr>
      </w:pPr>
      <w:r w:rsidRPr="009C2BBE">
        <w:rPr>
          <w:rFonts w:asciiTheme="minorHAnsi" w:hAnsiTheme="minorHAnsi" w:cstheme="minorHAnsi"/>
          <w:spacing w:val="-2"/>
          <w:u w:val="single"/>
        </w:rPr>
        <w:t>Discussion of State Plan Data and FRL</w:t>
      </w:r>
      <w:r w:rsidRPr="009C2BBE">
        <w:rPr>
          <w:rFonts w:asciiTheme="minorHAnsi" w:hAnsiTheme="minorHAnsi" w:cstheme="minorHAnsi"/>
          <w:spacing w:val="-2"/>
        </w:rPr>
        <w:t xml:space="preserve">: The FRL of 100 percent </w:t>
      </w:r>
      <w:r w:rsidR="00BE0C57">
        <w:rPr>
          <w:rFonts w:asciiTheme="minorHAnsi" w:hAnsiTheme="minorHAnsi" w:cstheme="minorHAnsi"/>
          <w:spacing w:val="-2"/>
        </w:rPr>
        <w:t>wa</w:t>
      </w:r>
      <w:r w:rsidRPr="009C2BBE">
        <w:rPr>
          <w:rFonts w:asciiTheme="minorHAnsi" w:hAnsiTheme="minorHAnsi" w:cstheme="minorHAnsi"/>
          <w:spacing w:val="-2"/>
        </w:rPr>
        <w:t>s fixed for all State Plans.</w:t>
      </w:r>
      <w:r w:rsidR="001B38C2">
        <w:rPr>
          <w:rFonts w:asciiTheme="minorHAnsi" w:hAnsiTheme="minorHAnsi" w:cstheme="minorHAnsi"/>
          <w:spacing w:val="-2"/>
        </w:rPr>
        <w:t xml:space="preserve"> </w:t>
      </w:r>
      <w:r w:rsidRPr="009C2BBE">
        <w:rPr>
          <w:rFonts w:asciiTheme="minorHAnsi" w:hAnsiTheme="minorHAnsi" w:cstheme="minorHAnsi"/>
          <w:spacing w:val="-2"/>
        </w:rPr>
        <w:t xml:space="preserve"> In FY 2023, MEOSH met the FRL of 100 percent for SAMM 13.</w:t>
      </w:r>
    </w:p>
    <w:p w14:paraId="083F901D" w14:textId="77777777" w:rsidR="00BB06B7" w:rsidRPr="009C2BBE" w:rsidRDefault="00BB06B7" w:rsidP="00BB06B7">
      <w:pPr>
        <w:widowControl/>
        <w:kinsoku w:val="0"/>
        <w:overflowPunct w:val="0"/>
        <w:ind w:left="40"/>
        <w:rPr>
          <w:rFonts w:asciiTheme="minorHAnsi" w:hAnsiTheme="minorHAnsi" w:cstheme="minorHAnsi"/>
          <w:spacing w:val="-2"/>
        </w:rPr>
      </w:pPr>
    </w:p>
    <w:p w14:paraId="41BA1E87" w14:textId="7111E293" w:rsidR="00BB06B7" w:rsidRPr="00BB06B7" w:rsidRDefault="00BB06B7" w:rsidP="00BB06B7">
      <w:pPr>
        <w:widowControl/>
        <w:kinsoku w:val="0"/>
        <w:overflowPunct w:val="0"/>
        <w:rPr>
          <w:rFonts w:asciiTheme="minorHAnsi" w:hAnsiTheme="minorHAnsi" w:cstheme="minorHAnsi"/>
        </w:rPr>
      </w:pPr>
      <w:r w:rsidRPr="00BB06B7">
        <w:rPr>
          <w:rFonts w:asciiTheme="minorHAnsi" w:hAnsiTheme="minorHAnsi" w:cstheme="minorHAnsi"/>
          <w:spacing w:val="-2"/>
          <w:u w:val="single"/>
        </w:rPr>
        <w:t>Explanation</w:t>
      </w:r>
      <w:r w:rsidRPr="00BB06B7">
        <w:rPr>
          <w:rFonts w:asciiTheme="minorHAnsi" w:hAnsiTheme="minorHAnsi" w:cstheme="minorHAnsi"/>
          <w:spacing w:val="-2"/>
        </w:rPr>
        <w:t xml:space="preserve">: MEOSH performed satisfactorily on </w:t>
      </w:r>
      <w:r w:rsidR="00CF4A90">
        <w:rPr>
          <w:rFonts w:asciiTheme="minorHAnsi" w:hAnsiTheme="minorHAnsi" w:cstheme="minorHAnsi"/>
          <w:spacing w:val="-2"/>
        </w:rPr>
        <w:t>this measure</w:t>
      </w:r>
      <w:r w:rsidRPr="00BB06B7">
        <w:rPr>
          <w:rFonts w:asciiTheme="minorHAnsi" w:hAnsiTheme="minorHAnsi" w:cstheme="minorHAnsi"/>
          <w:spacing w:val="-2"/>
        </w:rPr>
        <w:t>.</w:t>
      </w:r>
    </w:p>
    <w:p w14:paraId="11757E2D" w14:textId="77777777" w:rsidR="00A4310F" w:rsidRPr="00BB06B7" w:rsidRDefault="00A4310F" w:rsidP="00A4310F">
      <w:pPr>
        <w:rPr>
          <w:rFonts w:asciiTheme="minorHAnsi" w:hAnsiTheme="minorHAnsi" w:cstheme="minorHAnsi"/>
          <w:b/>
          <w:smallCaps/>
        </w:rPr>
      </w:pPr>
    </w:p>
    <w:p w14:paraId="4C05CBC5" w14:textId="77777777" w:rsidR="00A4310F" w:rsidRPr="00BB06B7" w:rsidRDefault="00A4310F" w:rsidP="00A4310F">
      <w:pPr>
        <w:rPr>
          <w:rFonts w:asciiTheme="minorHAnsi" w:hAnsiTheme="minorHAnsi" w:cstheme="minorHAnsi"/>
          <w:b/>
          <w:smallCaps/>
        </w:rPr>
      </w:pPr>
    </w:p>
    <w:p w14:paraId="765443C5" w14:textId="531E3997" w:rsidR="00BB06B7" w:rsidRDefault="00782EEC" w:rsidP="00525A17">
      <w:pPr>
        <w:pStyle w:val="ListParagraph"/>
        <w:numPr>
          <w:ilvl w:val="0"/>
          <w:numId w:val="57"/>
        </w:numPr>
        <w:tabs>
          <w:tab w:val="left" w:pos="1530"/>
          <w:tab w:val="left" w:pos="1800"/>
        </w:tabs>
        <w:spacing w:after="0" w:line="240" w:lineRule="auto"/>
        <w:ind w:left="360"/>
        <w:contextualSpacing w:val="0"/>
        <w:rPr>
          <w:rFonts w:asciiTheme="minorHAnsi" w:hAnsiTheme="minorHAnsi" w:cstheme="minorHAnsi"/>
          <w:b/>
          <w:smallCaps/>
        </w:rPr>
      </w:pPr>
      <w:r w:rsidRPr="00BB06B7">
        <w:rPr>
          <w:rFonts w:asciiTheme="minorHAnsi" w:hAnsiTheme="minorHAnsi" w:cstheme="minorHAnsi"/>
          <w:b/>
          <w:smallCaps/>
        </w:rPr>
        <w:t>REVIEW PROCEDURES</w:t>
      </w:r>
    </w:p>
    <w:p w14:paraId="33191583" w14:textId="77777777" w:rsidR="0073103C" w:rsidRPr="00525A17" w:rsidRDefault="0073103C" w:rsidP="00525A17">
      <w:pPr>
        <w:tabs>
          <w:tab w:val="left" w:pos="1530"/>
          <w:tab w:val="left" w:pos="1800"/>
        </w:tabs>
        <w:rPr>
          <w:rFonts w:asciiTheme="minorHAnsi" w:hAnsiTheme="minorHAnsi" w:cstheme="minorHAnsi"/>
          <w:b/>
          <w:smallCaps/>
        </w:rPr>
      </w:pPr>
    </w:p>
    <w:p w14:paraId="5528C255" w14:textId="016362E5" w:rsidR="00782EEC" w:rsidRPr="00525A17" w:rsidRDefault="0073103C" w:rsidP="00525A17">
      <w:pPr>
        <w:tabs>
          <w:tab w:val="left" w:pos="1170"/>
        </w:tabs>
        <w:rPr>
          <w:rFonts w:asciiTheme="minorHAnsi" w:hAnsiTheme="minorHAnsi" w:cstheme="minorHAnsi"/>
        </w:rPr>
      </w:pPr>
      <w:r>
        <w:rPr>
          <w:rFonts w:asciiTheme="minorHAnsi" w:hAnsiTheme="minorHAnsi" w:cstheme="minorHAnsi"/>
        </w:rPr>
        <w:t xml:space="preserve"> a.  </w:t>
      </w:r>
      <w:r w:rsidR="00782EEC" w:rsidRPr="00525A17">
        <w:rPr>
          <w:rFonts w:asciiTheme="minorHAnsi" w:hAnsiTheme="minorHAnsi" w:cstheme="minorHAnsi"/>
        </w:rPr>
        <w:t>Informal Conferences</w:t>
      </w:r>
    </w:p>
    <w:p w14:paraId="5E3830AB" w14:textId="77777777" w:rsidR="0073103C" w:rsidRDefault="0073103C" w:rsidP="00BB06B7">
      <w:pPr>
        <w:widowControl/>
        <w:kinsoku w:val="0"/>
        <w:overflowPunct w:val="0"/>
        <w:ind w:left="40" w:right="110"/>
        <w:rPr>
          <w:rFonts w:asciiTheme="minorHAnsi" w:hAnsiTheme="minorHAnsi" w:cstheme="minorHAnsi"/>
        </w:rPr>
      </w:pPr>
    </w:p>
    <w:p w14:paraId="51686FDF" w14:textId="3FD80B59" w:rsidR="00EE60DE" w:rsidRPr="00EE60DE" w:rsidRDefault="00BB06B7" w:rsidP="00BB06B7">
      <w:pPr>
        <w:widowControl/>
        <w:kinsoku w:val="0"/>
        <w:overflowPunct w:val="0"/>
        <w:ind w:left="40" w:right="110"/>
        <w:rPr>
          <w:rFonts w:asciiTheme="minorHAnsi" w:hAnsiTheme="minorHAnsi" w:cstheme="minorHAnsi"/>
          <w:spacing w:val="63"/>
        </w:rPr>
      </w:pPr>
      <w:r w:rsidRPr="009C2BBE">
        <w:rPr>
          <w:rFonts w:asciiTheme="minorHAnsi" w:hAnsiTheme="minorHAnsi" w:cstheme="minorHAnsi"/>
        </w:rPr>
        <w:t>Under</w:t>
      </w:r>
      <w:r w:rsidRPr="009C2BBE">
        <w:rPr>
          <w:rFonts w:asciiTheme="minorHAnsi" w:hAnsiTheme="minorHAnsi" w:cstheme="minorHAnsi"/>
          <w:spacing w:val="-1"/>
        </w:rPr>
        <w:t xml:space="preserve"> </w:t>
      </w:r>
      <w:r w:rsidRPr="009C2BBE">
        <w:rPr>
          <w:rFonts w:asciiTheme="minorHAnsi" w:hAnsiTheme="minorHAnsi" w:cstheme="minorHAnsi"/>
        </w:rPr>
        <w:t>MEOSH’s procedures, an employer</w:t>
      </w:r>
      <w:r w:rsidRPr="009C2BBE">
        <w:rPr>
          <w:rFonts w:asciiTheme="minorHAnsi" w:hAnsiTheme="minorHAnsi" w:cstheme="minorHAnsi"/>
          <w:spacing w:val="-1"/>
        </w:rPr>
        <w:t xml:space="preserve"> </w:t>
      </w:r>
      <w:r w:rsidRPr="009C2BBE">
        <w:rPr>
          <w:rFonts w:asciiTheme="minorHAnsi" w:hAnsiTheme="minorHAnsi" w:cstheme="minorHAnsi"/>
        </w:rPr>
        <w:t>may</w:t>
      </w:r>
      <w:r w:rsidRPr="009C2BBE">
        <w:rPr>
          <w:rFonts w:asciiTheme="minorHAnsi" w:hAnsiTheme="minorHAnsi" w:cstheme="minorHAnsi"/>
          <w:spacing w:val="-5"/>
        </w:rPr>
        <w:t xml:space="preserve"> </w:t>
      </w:r>
      <w:r w:rsidRPr="009C2BBE">
        <w:rPr>
          <w:rFonts w:asciiTheme="minorHAnsi" w:hAnsiTheme="minorHAnsi" w:cstheme="minorHAnsi"/>
        </w:rPr>
        <w:t>file</w:t>
      </w:r>
      <w:r w:rsidRPr="009C2BBE">
        <w:rPr>
          <w:rFonts w:asciiTheme="minorHAnsi" w:hAnsiTheme="minorHAnsi" w:cstheme="minorHAnsi"/>
          <w:spacing w:val="-1"/>
        </w:rPr>
        <w:t xml:space="preserve"> </w:t>
      </w:r>
      <w:r w:rsidRPr="009C2BBE">
        <w:rPr>
          <w:rFonts w:asciiTheme="minorHAnsi" w:hAnsiTheme="minorHAnsi" w:cstheme="minorHAnsi"/>
        </w:rPr>
        <w:t>an appeal of</w:t>
      </w:r>
      <w:r w:rsidRPr="009C2BBE">
        <w:rPr>
          <w:rFonts w:asciiTheme="minorHAnsi" w:hAnsiTheme="minorHAnsi" w:cstheme="minorHAnsi"/>
          <w:spacing w:val="-1"/>
        </w:rPr>
        <w:t xml:space="preserve"> </w:t>
      </w:r>
      <w:r w:rsidRPr="009C2BBE">
        <w:rPr>
          <w:rFonts w:asciiTheme="minorHAnsi" w:hAnsiTheme="minorHAnsi" w:cstheme="minorHAnsi"/>
        </w:rPr>
        <w:t>a citation within 15 business days of</w:t>
      </w:r>
      <w:r w:rsidRPr="009C2BBE">
        <w:rPr>
          <w:rFonts w:asciiTheme="minorHAnsi" w:hAnsiTheme="minorHAnsi" w:cstheme="minorHAnsi"/>
          <w:spacing w:val="-1"/>
        </w:rPr>
        <w:t xml:space="preserve"> </w:t>
      </w:r>
      <w:r w:rsidRPr="009C2BBE">
        <w:rPr>
          <w:rFonts w:asciiTheme="minorHAnsi" w:hAnsiTheme="minorHAnsi" w:cstheme="minorHAnsi"/>
        </w:rPr>
        <w:t>its receipt.</w:t>
      </w:r>
      <w:r w:rsidRPr="009C2BBE">
        <w:rPr>
          <w:rFonts w:asciiTheme="minorHAnsi" w:hAnsiTheme="minorHAnsi" w:cstheme="minorHAnsi"/>
          <w:spacing w:val="63"/>
        </w:rPr>
        <w:t xml:space="preserve"> </w:t>
      </w:r>
      <w:r w:rsidRPr="009C2BBE">
        <w:rPr>
          <w:rFonts w:asciiTheme="minorHAnsi" w:hAnsiTheme="minorHAnsi" w:cstheme="minorHAnsi"/>
        </w:rPr>
        <w:t>If</w:t>
      </w:r>
      <w:r w:rsidRPr="009C2BBE">
        <w:rPr>
          <w:rFonts w:asciiTheme="minorHAnsi" w:hAnsiTheme="minorHAnsi" w:cstheme="minorHAnsi"/>
          <w:spacing w:val="-1"/>
        </w:rPr>
        <w:t xml:space="preserve"> </w:t>
      </w:r>
      <w:r w:rsidRPr="009C2BBE">
        <w:rPr>
          <w:rFonts w:asciiTheme="minorHAnsi" w:hAnsiTheme="minorHAnsi" w:cstheme="minorHAnsi"/>
        </w:rPr>
        <w:t>an appeal is filed, then the</w:t>
      </w:r>
      <w:r w:rsidRPr="009C2BBE">
        <w:rPr>
          <w:rFonts w:asciiTheme="minorHAnsi" w:hAnsiTheme="minorHAnsi" w:cstheme="minorHAnsi"/>
          <w:spacing w:val="-1"/>
        </w:rPr>
        <w:t xml:space="preserve"> </w:t>
      </w:r>
      <w:r w:rsidRPr="009C2BBE">
        <w:rPr>
          <w:rFonts w:asciiTheme="minorHAnsi" w:hAnsiTheme="minorHAnsi" w:cstheme="minorHAnsi"/>
        </w:rPr>
        <w:t>director</w:t>
      </w:r>
      <w:r w:rsidRPr="009C2BBE">
        <w:rPr>
          <w:rFonts w:asciiTheme="minorHAnsi" w:hAnsiTheme="minorHAnsi" w:cstheme="minorHAnsi"/>
          <w:spacing w:val="-1"/>
        </w:rPr>
        <w:t xml:space="preserve"> </w:t>
      </w:r>
      <w:r w:rsidRPr="009C2BBE">
        <w:rPr>
          <w:rFonts w:asciiTheme="minorHAnsi" w:hAnsiTheme="minorHAnsi" w:cstheme="minorHAnsi"/>
        </w:rPr>
        <w:t>will set up a</w:t>
      </w:r>
      <w:r w:rsidRPr="009C2BBE">
        <w:rPr>
          <w:rFonts w:asciiTheme="minorHAnsi" w:hAnsiTheme="minorHAnsi" w:cstheme="minorHAnsi"/>
          <w:spacing w:val="-1"/>
        </w:rPr>
        <w:t xml:space="preserve"> </w:t>
      </w:r>
      <w:r w:rsidRPr="009C2BBE">
        <w:rPr>
          <w:rFonts w:asciiTheme="minorHAnsi" w:hAnsiTheme="minorHAnsi" w:cstheme="minorHAnsi"/>
        </w:rPr>
        <w:t>hearing</w:t>
      </w:r>
      <w:r w:rsidRPr="009C2BBE">
        <w:rPr>
          <w:rFonts w:asciiTheme="minorHAnsi" w:hAnsiTheme="minorHAnsi" w:cstheme="minorHAnsi"/>
          <w:spacing w:val="-3"/>
        </w:rPr>
        <w:t xml:space="preserve"> </w:t>
      </w:r>
      <w:r w:rsidRPr="009C2BBE">
        <w:rPr>
          <w:rFonts w:asciiTheme="minorHAnsi" w:hAnsiTheme="minorHAnsi" w:cstheme="minorHAnsi"/>
        </w:rPr>
        <w:t>with the Board.</w:t>
      </w:r>
      <w:r w:rsidRPr="009C2BBE">
        <w:rPr>
          <w:rFonts w:asciiTheme="minorHAnsi" w:hAnsiTheme="minorHAnsi" w:cstheme="minorHAnsi"/>
          <w:spacing w:val="61"/>
        </w:rPr>
        <w:t xml:space="preserve"> </w:t>
      </w:r>
      <w:r w:rsidRPr="009C2BBE">
        <w:rPr>
          <w:rFonts w:asciiTheme="minorHAnsi" w:hAnsiTheme="minorHAnsi" w:cstheme="minorHAnsi"/>
        </w:rPr>
        <w:t>All proposed penalties will be</w:t>
      </w:r>
      <w:r w:rsidRPr="009C2BBE">
        <w:rPr>
          <w:rFonts w:asciiTheme="minorHAnsi" w:hAnsiTheme="minorHAnsi" w:cstheme="minorHAnsi"/>
          <w:spacing w:val="-1"/>
        </w:rPr>
        <w:t xml:space="preserve"> </w:t>
      </w:r>
      <w:r w:rsidRPr="009C2BBE">
        <w:rPr>
          <w:rFonts w:asciiTheme="minorHAnsi" w:hAnsiTheme="minorHAnsi" w:cstheme="minorHAnsi"/>
        </w:rPr>
        <w:t>stayed until after</w:t>
      </w:r>
      <w:r w:rsidRPr="009C2BBE">
        <w:rPr>
          <w:rFonts w:asciiTheme="minorHAnsi" w:hAnsiTheme="minorHAnsi" w:cstheme="minorHAnsi"/>
          <w:spacing w:val="-1"/>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formal appeal is heard.</w:t>
      </w:r>
      <w:r w:rsidRPr="009C2BBE">
        <w:rPr>
          <w:rFonts w:asciiTheme="minorHAnsi" w:hAnsiTheme="minorHAnsi" w:cstheme="minorHAnsi"/>
          <w:spacing w:val="63"/>
        </w:rPr>
        <w:t xml:space="preserve"> </w:t>
      </w:r>
      <w:r w:rsidR="00EE60DE" w:rsidRPr="00FD00BC">
        <w:rPr>
          <w:rFonts w:asciiTheme="minorHAnsi" w:hAnsiTheme="minorHAnsi" w:cstheme="minorHAnsi"/>
        </w:rPr>
        <w:t xml:space="preserve">All interested parties are allowed to participate in the hearing and introduce evidence. </w:t>
      </w:r>
      <w:r w:rsidR="00514ABA">
        <w:rPr>
          <w:rFonts w:asciiTheme="minorHAnsi" w:hAnsiTheme="minorHAnsi" w:cstheme="minorHAnsi"/>
        </w:rPr>
        <w:t xml:space="preserve"> </w:t>
      </w:r>
      <w:r w:rsidR="00545828">
        <w:rPr>
          <w:rFonts w:asciiTheme="minorHAnsi" w:hAnsiTheme="minorHAnsi" w:cstheme="minorHAnsi"/>
        </w:rPr>
        <w:t>The Board</w:t>
      </w:r>
      <w:r w:rsidR="00EE60DE" w:rsidRPr="00FD00BC">
        <w:rPr>
          <w:rFonts w:asciiTheme="minorHAnsi" w:hAnsiTheme="minorHAnsi" w:cstheme="minorHAnsi"/>
        </w:rPr>
        <w:t xml:space="preserve"> shall affirm, modify, or vacate the citation or proposed penalty or direct other appropriate relief. </w:t>
      </w:r>
      <w:r w:rsidR="00545828">
        <w:rPr>
          <w:rFonts w:asciiTheme="minorHAnsi" w:hAnsiTheme="minorHAnsi" w:cstheme="minorHAnsi"/>
        </w:rPr>
        <w:t xml:space="preserve"> </w:t>
      </w:r>
      <w:r w:rsidR="00EE60DE" w:rsidRPr="00FD00BC">
        <w:rPr>
          <w:rFonts w:asciiTheme="minorHAnsi" w:hAnsiTheme="minorHAnsi" w:cstheme="minorHAnsi"/>
        </w:rPr>
        <w:t>Any party adversely affected by a final order or determination by the B</w:t>
      </w:r>
      <w:r w:rsidR="00545828">
        <w:rPr>
          <w:rFonts w:asciiTheme="minorHAnsi" w:hAnsiTheme="minorHAnsi" w:cstheme="minorHAnsi"/>
        </w:rPr>
        <w:t xml:space="preserve">oard </w:t>
      </w:r>
      <w:r w:rsidR="00EE60DE" w:rsidRPr="00FD00BC">
        <w:rPr>
          <w:rFonts w:asciiTheme="minorHAnsi" w:hAnsiTheme="minorHAnsi" w:cstheme="minorHAnsi"/>
        </w:rPr>
        <w:t>has the right to appeal and obtain judicial review by the Superior Court.</w:t>
      </w:r>
    </w:p>
    <w:p w14:paraId="23FC39FC" w14:textId="77777777" w:rsidR="00EE60DE" w:rsidRDefault="00EE60DE" w:rsidP="00BB06B7">
      <w:pPr>
        <w:widowControl/>
        <w:kinsoku w:val="0"/>
        <w:overflowPunct w:val="0"/>
        <w:ind w:left="40" w:right="110"/>
        <w:rPr>
          <w:rFonts w:asciiTheme="minorHAnsi" w:hAnsiTheme="minorHAnsi" w:cstheme="minorHAnsi"/>
          <w:spacing w:val="63"/>
        </w:rPr>
      </w:pPr>
    </w:p>
    <w:p w14:paraId="62CA1F4B" w14:textId="7372EEF9" w:rsidR="00BB06B7" w:rsidRPr="009C2BBE" w:rsidRDefault="00BB06B7" w:rsidP="00FD00BC">
      <w:pPr>
        <w:widowControl/>
        <w:kinsoku w:val="0"/>
        <w:overflowPunct w:val="0"/>
        <w:ind w:right="110"/>
        <w:rPr>
          <w:rFonts w:asciiTheme="minorHAnsi" w:hAnsiTheme="minorHAnsi" w:cstheme="minorHAnsi"/>
        </w:rPr>
      </w:pPr>
      <w:r w:rsidRPr="009C2BBE">
        <w:rPr>
          <w:rFonts w:asciiTheme="minorHAnsi" w:hAnsiTheme="minorHAnsi" w:cstheme="minorHAnsi"/>
        </w:rPr>
        <w:t>Employers may</w:t>
      </w:r>
      <w:r w:rsidRPr="009C2BBE">
        <w:rPr>
          <w:rFonts w:asciiTheme="minorHAnsi" w:hAnsiTheme="minorHAnsi" w:cstheme="minorHAnsi"/>
          <w:spacing w:val="-3"/>
        </w:rPr>
        <w:t xml:space="preserve"> </w:t>
      </w:r>
      <w:r w:rsidRPr="009C2BBE">
        <w:rPr>
          <w:rFonts w:asciiTheme="minorHAnsi" w:hAnsiTheme="minorHAnsi" w:cstheme="minorHAnsi"/>
        </w:rPr>
        <w:t>also request a</w:t>
      </w:r>
      <w:r w:rsidRPr="009C2BBE">
        <w:rPr>
          <w:rFonts w:asciiTheme="minorHAnsi" w:hAnsiTheme="minorHAnsi" w:cstheme="minorHAnsi"/>
          <w:spacing w:val="-1"/>
        </w:rPr>
        <w:t xml:space="preserve"> </w:t>
      </w:r>
      <w:r w:rsidRPr="009C2BBE">
        <w:rPr>
          <w:rFonts w:asciiTheme="minorHAnsi" w:hAnsiTheme="minorHAnsi" w:cstheme="minorHAnsi"/>
        </w:rPr>
        <w:t>penalty</w:t>
      </w:r>
      <w:r w:rsidRPr="009C2BBE">
        <w:rPr>
          <w:rFonts w:asciiTheme="minorHAnsi" w:hAnsiTheme="minorHAnsi" w:cstheme="minorHAnsi"/>
          <w:spacing w:val="-5"/>
        </w:rPr>
        <w:t xml:space="preserve"> </w:t>
      </w:r>
      <w:r w:rsidRPr="009C2BBE">
        <w:rPr>
          <w:rFonts w:asciiTheme="minorHAnsi" w:hAnsiTheme="minorHAnsi" w:cstheme="minorHAnsi"/>
        </w:rPr>
        <w:t>discussion to reduce</w:t>
      </w:r>
      <w:r w:rsidRPr="009C2BBE">
        <w:rPr>
          <w:rFonts w:asciiTheme="minorHAnsi" w:hAnsiTheme="minorHAnsi" w:cstheme="minorHAnsi"/>
          <w:spacing w:val="-1"/>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penalty</w:t>
      </w:r>
      <w:r w:rsidRPr="009C2BBE">
        <w:rPr>
          <w:rFonts w:asciiTheme="minorHAnsi" w:hAnsiTheme="minorHAnsi" w:cstheme="minorHAnsi"/>
          <w:spacing w:val="-3"/>
        </w:rPr>
        <w:t xml:space="preserve"> </w:t>
      </w:r>
      <w:r w:rsidRPr="009C2BBE">
        <w:rPr>
          <w:rFonts w:asciiTheme="minorHAnsi" w:hAnsiTheme="minorHAnsi" w:cstheme="minorHAnsi"/>
        </w:rPr>
        <w:t>amount.</w:t>
      </w:r>
      <w:r w:rsidRPr="009C2BBE">
        <w:rPr>
          <w:rFonts w:asciiTheme="minorHAnsi" w:hAnsiTheme="minorHAnsi" w:cstheme="minorHAnsi"/>
          <w:spacing w:val="61"/>
        </w:rPr>
        <w:t xml:space="preserve"> </w:t>
      </w:r>
      <w:r w:rsidRPr="009C2BBE">
        <w:rPr>
          <w:rFonts w:asciiTheme="minorHAnsi" w:hAnsiTheme="minorHAnsi" w:cstheme="minorHAnsi"/>
        </w:rPr>
        <w:t>Before</w:t>
      </w:r>
      <w:r w:rsidRPr="009C2BBE">
        <w:rPr>
          <w:rFonts w:asciiTheme="minorHAnsi" w:hAnsiTheme="minorHAnsi" w:cstheme="minorHAnsi"/>
          <w:spacing w:val="-1"/>
        </w:rPr>
        <w:t xml:space="preserve"> </w:t>
      </w:r>
      <w:r w:rsidRPr="009C2BBE">
        <w:rPr>
          <w:rFonts w:asciiTheme="minorHAnsi" w:hAnsiTheme="minorHAnsi" w:cstheme="minorHAnsi"/>
        </w:rPr>
        <w:t>a</w:t>
      </w:r>
      <w:r w:rsidRPr="009C2BBE">
        <w:rPr>
          <w:rFonts w:asciiTheme="minorHAnsi" w:hAnsiTheme="minorHAnsi" w:cstheme="minorHAnsi"/>
          <w:spacing w:val="-1"/>
        </w:rPr>
        <w:t xml:space="preserve"> </w:t>
      </w:r>
      <w:r w:rsidRPr="009C2BBE">
        <w:rPr>
          <w:rFonts w:asciiTheme="minorHAnsi" w:hAnsiTheme="minorHAnsi" w:cstheme="minorHAnsi"/>
        </w:rPr>
        <w:t>penalty</w:t>
      </w:r>
      <w:r w:rsidRPr="009C2BBE">
        <w:rPr>
          <w:rFonts w:asciiTheme="minorHAnsi" w:hAnsiTheme="minorHAnsi" w:cstheme="minorHAnsi"/>
          <w:spacing w:val="-3"/>
        </w:rPr>
        <w:t xml:space="preserve"> </w:t>
      </w:r>
      <w:r w:rsidRPr="009C2BBE">
        <w:rPr>
          <w:rFonts w:asciiTheme="minorHAnsi" w:hAnsiTheme="minorHAnsi" w:cstheme="minorHAnsi"/>
        </w:rPr>
        <w:t>discussion is held, the</w:t>
      </w:r>
      <w:r w:rsidRPr="009C2BBE">
        <w:rPr>
          <w:rFonts w:asciiTheme="minorHAnsi" w:hAnsiTheme="minorHAnsi" w:cstheme="minorHAnsi"/>
          <w:spacing w:val="-1"/>
        </w:rPr>
        <w:t xml:space="preserve"> </w:t>
      </w:r>
      <w:r w:rsidRPr="009C2BBE">
        <w:rPr>
          <w:rFonts w:asciiTheme="minorHAnsi" w:hAnsiTheme="minorHAnsi" w:cstheme="minorHAnsi"/>
        </w:rPr>
        <w:t>establishment must certify</w:t>
      </w:r>
      <w:r w:rsidRPr="009C2BBE">
        <w:rPr>
          <w:rFonts w:asciiTheme="minorHAnsi" w:hAnsiTheme="minorHAnsi" w:cstheme="minorHAnsi"/>
          <w:spacing w:val="-5"/>
        </w:rPr>
        <w:t xml:space="preserve"> </w:t>
      </w:r>
      <w:r w:rsidRPr="009C2BBE">
        <w:rPr>
          <w:rFonts w:asciiTheme="minorHAnsi" w:hAnsiTheme="minorHAnsi" w:cstheme="minorHAnsi"/>
        </w:rPr>
        <w:t>all violations have</w:t>
      </w:r>
      <w:r w:rsidRPr="009C2BBE">
        <w:rPr>
          <w:rFonts w:asciiTheme="minorHAnsi" w:hAnsiTheme="minorHAnsi" w:cstheme="minorHAnsi"/>
          <w:spacing w:val="-1"/>
        </w:rPr>
        <w:t xml:space="preserve"> </w:t>
      </w:r>
      <w:r w:rsidRPr="009C2BBE">
        <w:rPr>
          <w:rFonts w:asciiTheme="minorHAnsi" w:hAnsiTheme="minorHAnsi" w:cstheme="minorHAnsi"/>
        </w:rPr>
        <w:t>been corrected by</w:t>
      </w:r>
      <w:r w:rsidRPr="009C2BBE">
        <w:rPr>
          <w:rFonts w:asciiTheme="minorHAnsi" w:hAnsiTheme="minorHAnsi" w:cstheme="minorHAnsi"/>
          <w:spacing w:val="-5"/>
        </w:rPr>
        <w:t xml:space="preserve"> </w:t>
      </w:r>
      <w:r w:rsidRPr="009C2BBE">
        <w:rPr>
          <w:rFonts w:asciiTheme="minorHAnsi" w:hAnsiTheme="minorHAnsi" w:cstheme="minorHAnsi"/>
        </w:rPr>
        <w:t>the abatement date</w:t>
      </w:r>
      <w:r w:rsidRPr="009C2BBE">
        <w:rPr>
          <w:rFonts w:asciiTheme="minorHAnsi" w:hAnsiTheme="minorHAnsi" w:cstheme="minorHAnsi"/>
          <w:spacing w:val="-1"/>
        </w:rPr>
        <w:t xml:space="preserve"> </w:t>
      </w:r>
      <w:r w:rsidRPr="009C2BBE">
        <w:rPr>
          <w:rFonts w:asciiTheme="minorHAnsi" w:hAnsiTheme="minorHAnsi" w:cstheme="minorHAnsi"/>
        </w:rPr>
        <w:t>listed on the</w:t>
      </w:r>
      <w:r w:rsidRPr="009C2BBE">
        <w:rPr>
          <w:rFonts w:asciiTheme="minorHAnsi" w:hAnsiTheme="minorHAnsi" w:cstheme="minorHAnsi"/>
          <w:spacing w:val="-1"/>
        </w:rPr>
        <w:t xml:space="preserve"> </w:t>
      </w:r>
      <w:r w:rsidRPr="009C2BBE">
        <w:rPr>
          <w:rFonts w:asciiTheme="minorHAnsi" w:hAnsiTheme="minorHAnsi" w:cstheme="minorHAnsi"/>
        </w:rPr>
        <w:t>citation (unless an extension is granted by</w:t>
      </w:r>
      <w:r w:rsidRPr="009C2BBE">
        <w:rPr>
          <w:rFonts w:asciiTheme="minorHAnsi" w:hAnsiTheme="minorHAnsi" w:cstheme="minorHAnsi"/>
          <w:spacing w:val="-5"/>
        </w:rPr>
        <w:t xml:space="preserve"> </w:t>
      </w:r>
      <w:r w:rsidRPr="009C2BBE">
        <w:rPr>
          <w:rFonts w:asciiTheme="minorHAnsi" w:hAnsiTheme="minorHAnsi" w:cstheme="minorHAnsi"/>
        </w:rPr>
        <w:t>the</w:t>
      </w:r>
      <w:r w:rsidRPr="009C2BBE">
        <w:rPr>
          <w:rFonts w:asciiTheme="minorHAnsi" w:hAnsiTheme="minorHAnsi" w:cstheme="minorHAnsi"/>
          <w:spacing w:val="-1"/>
        </w:rPr>
        <w:t xml:space="preserve"> </w:t>
      </w:r>
      <w:r w:rsidRPr="009C2BBE">
        <w:rPr>
          <w:rFonts w:asciiTheme="minorHAnsi" w:hAnsiTheme="minorHAnsi" w:cstheme="minorHAnsi"/>
        </w:rPr>
        <w:t>State</w:t>
      </w:r>
      <w:r w:rsidRPr="009C2BBE">
        <w:rPr>
          <w:rFonts w:asciiTheme="minorHAnsi" w:hAnsiTheme="minorHAnsi" w:cstheme="minorHAnsi"/>
          <w:spacing w:val="-1"/>
        </w:rPr>
        <w:t xml:space="preserve"> </w:t>
      </w:r>
      <w:r w:rsidRPr="009C2BBE">
        <w:rPr>
          <w:rFonts w:asciiTheme="minorHAnsi" w:hAnsiTheme="minorHAnsi" w:cstheme="minorHAnsi"/>
        </w:rPr>
        <w:t>Plan upon a</w:t>
      </w:r>
      <w:r w:rsidRPr="009C2BBE">
        <w:rPr>
          <w:rFonts w:asciiTheme="minorHAnsi" w:hAnsiTheme="minorHAnsi" w:cstheme="minorHAnsi"/>
          <w:spacing w:val="-1"/>
        </w:rPr>
        <w:t xml:space="preserve"> </w:t>
      </w:r>
      <w:r w:rsidRPr="009C2BBE">
        <w:rPr>
          <w:rFonts w:asciiTheme="minorHAnsi" w:hAnsiTheme="minorHAnsi" w:cstheme="minorHAnsi"/>
        </w:rPr>
        <w:t>written request from the employer).</w:t>
      </w:r>
    </w:p>
    <w:p w14:paraId="7F1F7D5F" w14:textId="0D675120" w:rsidR="00BB06B7" w:rsidRPr="009C2BBE" w:rsidRDefault="00BB06B7" w:rsidP="00BB06B7">
      <w:pPr>
        <w:widowControl/>
        <w:kinsoku w:val="0"/>
        <w:overflowPunct w:val="0"/>
        <w:spacing w:before="254"/>
        <w:ind w:left="40" w:right="279"/>
        <w:rPr>
          <w:rFonts w:asciiTheme="minorHAnsi" w:hAnsiTheme="minorHAnsi" w:cstheme="minorHAnsi"/>
        </w:rPr>
      </w:pPr>
      <w:r w:rsidRPr="009C2BBE">
        <w:rPr>
          <w:rFonts w:asciiTheme="minorHAnsi" w:hAnsiTheme="minorHAnsi" w:cstheme="minorHAnsi"/>
        </w:rPr>
        <w:lastRenderedPageBreak/>
        <w:t>If neither a formal appeal nor a penalty</w:t>
      </w:r>
      <w:r w:rsidRPr="009C2BBE">
        <w:rPr>
          <w:rFonts w:asciiTheme="minorHAnsi" w:hAnsiTheme="minorHAnsi" w:cstheme="minorHAnsi"/>
          <w:spacing w:val="-4"/>
        </w:rPr>
        <w:t xml:space="preserve"> </w:t>
      </w:r>
      <w:r w:rsidRPr="009C2BBE">
        <w:rPr>
          <w:rFonts w:asciiTheme="minorHAnsi" w:hAnsiTheme="minorHAnsi" w:cstheme="minorHAnsi"/>
        </w:rPr>
        <w:t>discussion is chosen by</w:t>
      </w:r>
      <w:r w:rsidRPr="009C2BBE">
        <w:rPr>
          <w:rFonts w:asciiTheme="minorHAnsi" w:hAnsiTheme="minorHAnsi" w:cstheme="minorHAnsi"/>
          <w:spacing w:val="-4"/>
        </w:rPr>
        <w:t xml:space="preserve"> </w:t>
      </w:r>
      <w:r w:rsidRPr="009C2BBE">
        <w:rPr>
          <w:rFonts w:asciiTheme="minorHAnsi" w:hAnsiTheme="minorHAnsi" w:cstheme="minorHAnsi"/>
        </w:rPr>
        <w:t>the worksite that received the citation, then the citation will become a final order within 15 business days from the day</w:t>
      </w:r>
      <w:r w:rsidRPr="009C2BBE">
        <w:rPr>
          <w:rFonts w:asciiTheme="minorHAnsi" w:hAnsiTheme="minorHAnsi" w:cstheme="minorHAnsi"/>
          <w:spacing w:val="-4"/>
        </w:rPr>
        <w:t xml:space="preserve"> </w:t>
      </w:r>
      <w:r w:rsidRPr="009C2BBE">
        <w:rPr>
          <w:rFonts w:asciiTheme="minorHAnsi" w:hAnsiTheme="minorHAnsi" w:cstheme="minorHAnsi"/>
        </w:rPr>
        <w:t>it is received, and the full penalty</w:t>
      </w:r>
      <w:r w:rsidRPr="009C2BBE">
        <w:rPr>
          <w:rFonts w:asciiTheme="minorHAnsi" w:hAnsiTheme="minorHAnsi" w:cstheme="minorHAnsi"/>
          <w:spacing w:val="-4"/>
        </w:rPr>
        <w:t xml:space="preserve"> </w:t>
      </w:r>
      <w:r w:rsidRPr="009C2BBE">
        <w:rPr>
          <w:rFonts w:asciiTheme="minorHAnsi" w:hAnsiTheme="minorHAnsi" w:cstheme="minorHAnsi"/>
        </w:rPr>
        <w:t>amount must be paid to the state treasurer.</w:t>
      </w:r>
      <w:r w:rsidRPr="009C2BBE">
        <w:rPr>
          <w:rFonts w:asciiTheme="minorHAnsi" w:hAnsiTheme="minorHAnsi" w:cstheme="minorHAnsi"/>
          <w:spacing w:val="66"/>
        </w:rPr>
        <w:t xml:space="preserve"> </w:t>
      </w:r>
      <w:r w:rsidRPr="009C2BBE">
        <w:rPr>
          <w:rFonts w:asciiTheme="minorHAnsi" w:hAnsiTheme="minorHAnsi" w:cstheme="minorHAnsi"/>
        </w:rPr>
        <w:t>In most cases (except for willful violations and certain serious violations), MEOSH reduces original penalt</w:t>
      </w:r>
      <w:r>
        <w:rPr>
          <w:rFonts w:asciiTheme="minorHAnsi" w:hAnsiTheme="minorHAnsi" w:cstheme="minorHAnsi"/>
        </w:rPr>
        <w:t xml:space="preserve">ies </w:t>
      </w:r>
      <w:r w:rsidRPr="009C2BBE">
        <w:rPr>
          <w:rFonts w:asciiTheme="minorHAnsi" w:hAnsiTheme="minorHAnsi" w:cstheme="minorHAnsi"/>
        </w:rPr>
        <w:t>by 90 percent if the employer certifies abatement.</w:t>
      </w:r>
    </w:p>
    <w:p w14:paraId="1F1F7D9F" w14:textId="77777777" w:rsidR="00BB06B7" w:rsidRPr="009C6968" w:rsidRDefault="00BB06B7" w:rsidP="00BB06B7">
      <w:pPr>
        <w:tabs>
          <w:tab w:val="left" w:pos="1170"/>
        </w:tabs>
      </w:pPr>
    </w:p>
    <w:p w14:paraId="6DA51DBB" w14:textId="77777777" w:rsidR="00582701" w:rsidRPr="008B1863" w:rsidRDefault="00582701" w:rsidP="00582701">
      <w:pPr>
        <w:widowControl/>
        <w:tabs>
          <w:tab w:val="left" w:pos="1890"/>
        </w:tabs>
        <w:autoSpaceDE/>
        <w:autoSpaceDN/>
        <w:adjustRightInd/>
        <w:ind w:left="1901"/>
        <w:contextualSpacing/>
      </w:pPr>
    </w:p>
    <w:p w14:paraId="72728877" w14:textId="07C43C7B" w:rsidR="00782EEC" w:rsidRPr="00525A17" w:rsidRDefault="00782EEC" w:rsidP="00525A17">
      <w:pPr>
        <w:pStyle w:val="ListParagraph"/>
        <w:numPr>
          <w:ilvl w:val="0"/>
          <w:numId w:val="62"/>
        </w:numPr>
        <w:tabs>
          <w:tab w:val="left" w:pos="1170"/>
        </w:tabs>
        <w:rPr>
          <w:rFonts w:asciiTheme="minorHAnsi" w:hAnsiTheme="minorHAnsi" w:cstheme="minorHAnsi"/>
          <w:sz w:val="24"/>
          <w:szCs w:val="24"/>
        </w:rPr>
      </w:pPr>
      <w:r w:rsidRPr="00525A17">
        <w:rPr>
          <w:rFonts w:asciiTheme="minorHAnsi" w:hAnsiTheme="minorHAnsi" w:cstheme="minorHAnsi"/>
          <w:sz w:val="24"/>
          <w:szCs w:val="24"/>
        </w:rPr>
        <w:t>Formal Review of Citations</w:t>
      </w:r>
    </w:p>
    <w:p w14:paraId="40D8FD3B" w14:textId="7672E32C" w:rsidR="00BB06B7" w:rsidRPr="009C2BBE" w:rsidRDefault="00BB06B7" w:rsidP="00BB06B7">
      <w:pPr>
        <w:widowControl/>
        <w:kinsoku w:val="0"/>
        <w:overflowPunct w:val="0"/>
        <w:spacing w:line="266" w:lineRule="exact"/>
        <w:ind w:left="40"/>
        <w:rPr>
          <w:rFonts w:asciiTheme="minorHAnsi" w:hAnsiTheme="minorHAnsi" w:cstheme="minorHAnsi"/>
        </w:rPr>
      </w:pPr>
      <w:r w:rsidRPr="009C2BBE">
        <w:rPr>
          <w:rFonts w:asciiTheme="minorHAnsi" w:hAnsiTheme="minorHAnsi" w:cstheme="minorHAnsi"/>
        </w:rPr>
        <w:t>The Board is an independent authority that reviews contested cases.</w:t>
      </w:r>
      <w:r w:rsidRPr="009C2BBE">
        <w:rPr>
          <w:rFonts w:asciiTheme="minorHAnsi" w:hAnsiTheme="minorHAnsi" w:cstheme="minorHAnsi"/>
          <w:spacing w:val="40"/>
        </w:rPr>
        <w:t xml:space="preserve"> </w:t>
      </w:r>
      <w:r w:rsidR="00AE40F1">
        <w:rPr>
          <w:rFonts w:asciiTheme="minorHAnsi" w:hAnsiTheme="minorHAnsi" w:cstheme="minorHAnsi"/>
          <w:spacing w:val="40"/>
        </w:rPr>
        <w:t xml:space="preserve"> </w:t>
      </w:r>
      <w:r w:rsidRPr="009C2BBE">
        <w:rPr>
          <w:rFonts w:asciiTheme="minorHAnsi" w:hAnsiTheme="minorHAnsi" w:cstheme="minorHAnsi"/>
        </w:rPr>
        <w:t>In FY 202</w:t>
      </w:r>
      <w:r>
        <w:rPr>
          <w:rFonts w:asciiTheme="minorHAnsi" w:hAnsiTheme="minorHAnsi" w:cstheme="minorHAnsi"/>
        </w:rPr>
        <w:t>3</w:t>
      </w:r>
      <w:r w:rsidRPr="009C2BBE">
        <w:rPr>
          <w:rFonts w:asciiTheme="minorHAnsi" w:hAnsiTheme="minorHAnsi" w:cstheme="minorHAnsi"/>
        </w:rPr>
        <w:t xml:space="preserve"> and FY 202</w:t>
      </w:r>
      <w:r>
        <w:rPr>
          <w:rFonts w:asciiTheme="minorHAnsi" w:hAnsiTheme="minorHAnsi" w:cstheme="minorHAnsi"/>
        </w:rPr>
        <w:t>2</w:t>
      </w:r>
      <w:r w:rsidRPr="009C2BBE">
        <w:rPr>
          <w:rFonts w:asciiTheme="minorHAnsi" w:hAnsiTheme="minorHAnsi" w:cstheme="minorHAnsi"/>
        </w:rPr>
        <w:t>,</w:t>
      </w:r>
    </w:p>
    <w:p w14:paraId="5F77915B" w14:textId="77777777" w:rsidR="00BB06B7" w:rsidRPr="009C2BBE" w:rsidRDefault="00BB06B7" w:rsidP="00BB06B7">
      <w:pPr>
        <w:widowControl/>
        <w:kinsoku w:val="0"/>
        <w:overflowPunct w:val="0"/>
        <w:ind w:left="40"/>
        <w:rPr>
          <w:rFonts w:asciiTheme="minorHAnsi" w:hAnsiTheme="minorHAnsi" w:cstheme="minorHAnsi"/>
        </w:rPr>
      </w:pPr>
      <w:r w:rsidRPr="009C2BBE">
        <w:rPr>
          <w:rFonts w:asciiTheme="minorHAnsi" w:hAnsiTheme="minorHAnsi" w:cstheme="minorHAnsi"/>
        </w:rPr>
        <w:t>MEOSH did not have any contested cases.</w:t>
      </w:r>
    </w:p>
    <w:p w14:paraId="142F39A6" w14:textId="77777777" w:rsidR="00E44D2F" w:rsidRDefault="00E44D2F" w:rsidP="00BB06B7">
      <w:pPr>
        <w:widowControl/>
        <w:autoSpaceDE/>
        <w:autoSpaceDN/>
        <w:adjustRightInd/>
        <w:spacing w:after="200"/>
        <w:contextualSpacing/>
      </w:pPr>
    </w:p>
    <w:p w14:paraId="653122B6" w14:textId="77777777" w:rsidR="00782EEC" w:rsidRPr="00BB06B7" w:rsidRDefault="00782EEC" w:rsidP="00782EEC">
      <w:pPr>
        <w:ind w:left="1170"/>
        <w:rPr>
          <w:rFonts w:asciiTheme="minorHAnsi" w:hAnsiTheme="minorHAnsi" w:cstheme="minorHAnsi"/>
          <w:b/>
          <w:smallCaps/>
        </w:rPr>
      </w:pPr>
    </w:p>
    <w:p w14:paraId="443DC58D" w14:textId="481F9E26" w:rsidR="000D4428" w:rsidRPr="00525A17" w:rsidRDefault="00627648" w:rsidP="00525A17">
      <w:pPr>
        <w:rPr>
          <w:rFonts w:asciiTheme="minorHAnsi" w:hAnsiTheme="minorHAnsi" w:cstheme="minorHAnsi"/>
          <w:b/>
          <w:caps/>
        </w:rPr>
      </w:pPr>
      <w:r>
        <w:rPr>
          <w:rFonts w:asciiTheme="minorHAnsi" w:hAnsiTheme="minorHAnsi" w:cstheme="minorHAnsi"/>
          <w:b/>
          <w:caps/>
        </w:rPr>
        <w:t xml:space="preserve">4.  </w:t>
      </w:r>
      <w:r w:rsidR="00782EEC" w:rsidRPr="00525A17">
        <w:rPr>
          <w:rFonts w:asciiTheme="minorHAnsi" w:hAnsiTheme="minorHAnsi" w:cstheme="minorHAnsi"/>
          <w:b/>
          <w:caps/>
        </w:rPr>
        <w:t>Stand</w:t>
      </w:r>
      <w:r w:rsidR="009A23E7" w:rsidRPr="00525A17">
        <w:rPr>
          <w:rFonts w:asciiTheme="minorHAnsi" w:hAnsiTheme="minorHAnsi" w:cstheme="minorHAnsi"/>
          <w:b/>
          <w:caps/>
        </w:rPr>
        <w:t>ards and Federal Program Change</w:t>
      </w:r>
      <w:r w:rsidR="00782EEC" w:rsidRPr="00525A17">
        <w:rPr>
          <w:rFonts w:asciiTheme="minorHAnsi" w:hAnsiTheme="minorHAnsi" w:cstheme="minorHAnsi"/>
          <w:b/>
          <w:caps/>
        </w:rPr>
        <w:t xml:space="preserve"> (</w:t>
      </w:r>
      <w:r w:rsidR="009A23E7" w:rsidRPr="00525A17">
        <w:rPr>
          <w:rFonts w:asciiTheme="minorHAnsi" w:hAnsiTheme="minorHAnsi" w:cstheme="minorHAnsi"/>
          <w:b/>
        </w:rPr>
        <w:t>FPC</w:t>
      </w:r>
      <w:r w:rsidR="009A23E7" w:rsidRPr="00525A17">
        <w:rPr>
          <w:rFonts w:asciiTheme="minorHAnsi" w:hAnsiTheme="minorHAnsi" w:cstheme="minorHAnsi"/>
          <w:b/>
          <w:caps/>
        </w:rPr>
        <w:t xml:space="preserve">) </w:t>
      </w:r>
      <w:r w:rsidR="00782EEC" w:rsidRPr="00525A17">
        <w:rPr>
          <w:rFonts w:asciiTheme="minorHAnsi" w:hAnsiTheme="minorHAnsi" w:cstheme="minorHAnsi"/>
          <w:b/>
          <w:caps/>
        </w:rPr>
        <w:t>Adoption</w:t>
      </w:r>
    </w:p>
    <w:p w14:paraId="4C9BBF72" w14:textId="77777777" w:rsidR="000834FC" w:rsidRPr="00525A17" w:rsidRDefault="000834FC" w:rsidP="000834FC">
      <w:pPr>
        <w:rPr>
          <w:rFonts w:asciiTheme="minorHAnsi" w:hAnsiTheme="minorHAnsi" w:cstheme="minorHAnsi"/>
        </w:rPr>
      </w:pPr>
    </w:p>
    <w:p w14:paraId="5156CDF0" w14:textId="42555759" w:rsidR="000834FC" w:rsidRDefault="00262D9E" w:rsidP="000834FC">
      <w:r>
        <w:rPr>
          <w:rFonts w:asciiTheme="minorHAnsi" w:hAnsiTheme="minorHAnsi" w:cstheme="minorHAnsi"/>
        </w:rPr>
        <w:t>a.</w:t>
      </w:r>
      <w:r w:rsidR="00886D88">
        <w:rPr>
          <w:rFonts w:asciiTheme="minorHAnsi" w:hAnsiTheme="minorHAnsi" w:cstheme="minorHAnsi"/>
        </w:rPr>
        <w:t xml:space="preserve"> </w:t>
      </w:r>
      <w:r w:rsidR="00782EEC" w:rsidRPr="00525A17">
        <w:rPr>
          <w:rFonts w:asciiTheme="minorHAnsi" w:hAnsiTheme="minorHAnsi" w:cstheme="minorHAnsi"/>
        </w:rPr>
        <w:t>Standards Adoption</w:t>
      </w:r>
    </w:p>
    <w:p w14:paraId="335AAC52" w14:textId="77777777" w:rsidR="000834FC" w:rsidRPr="00525A17" w:rsidRDefault="000834FC" w:rsidP="00525A17">
      <w:pPr>
        <w:rPr>
          <w:rFonts w:asciiTheme="minorHAnsi" w:hAnsiTheme="minorHAnsi" w:cstheme="minorHAnsi"/>
        </w:rPr>
      </w:pPr>
    </w:p>
    <w:p w14:paraId="3B53EE25" w14:textId="0A1703F7" w:rsidR="000D4428" w:rsidRPr="00525A17" w:rsidRDefault="000D4428" w:rsidP="00525A17">
      <w:pPr>
        <w:rPr>
          <w:rFonts w:asciiTheme="minorHAnsi" w:hAnsiTheme="minorHAnsi" w:cstheme="minorHAnsi"/>
        </w:rPr>
      </w:pPr>
      <w:r w:rsidRPr="00525A17">
        <w:rPr>
          <w:rFonts w:asciiTheme="minorHAnsi" w:hAnsiTheme="minorHAnsi" w:cstheme="minorHAnsi"/>
        </w:rPr>
        <w:t xml:space="preserve">The Board formulates and adopts rules pursuant to Title 26, Chapter 6, §565 of the M.R.S.A. for safe and healthful working conditions.  The rules formulated by the Board shall, at a minimum, conform to federal standards for occupational safety and health.  All federal occupational safety and health standards shall become rules of MEOSH within six months after their federal promulgation date unless an existing state standard is at least as effective.  In all rulemaking, the Board follows the </w:t>
      </w:r>
      <w:hyperlink r:id="rId10" w:history="1">
        <w:r w:rsidRPr="000834FC">
          <w:rPr>
            <w:rStyle w:val="Hyperlink"/>
            <w:rFonts w:asciiTheme="minorHAnsi" w:hAnsiTheme="minorHAnsi" w:cstheme="minorHAnsi"/>
          </w:rPr>
          <w:t>Maine Administrative Procedure Act (Title 5, Chapter 375).</w:t>
        </w:r>
      </w:hyperlink>
      <w:r w:rsidRPr="00525A17">
        <w:rPr>
          <w:rFonts w:asciiTheme="minorHAnsi" w:hAnsiTheme="minorHAnsi" w:cstheme="minorHAnsi"/>
        </w:rPr>
        <w:t xml:space="preserve"> </w:t>
      </w:r>
    </w:p>
    <w:p w14:paraId="1DE3DE34" w14:textId="77777777" w:rsidR="000D4428" w:rsidRPr="009C2BBE" w:rsidRDefault="000D4428" w:rsidP="000D4428">
      <w:pPr>
        <w:pStyle w:val="Default"/>
        <w:rPr>
          <w:rFonts w:asciiTheme="minorHAnsi" w:hAnsiTheme="minorHAnsi" w:cstheme="minorHAnsi"/>
        </w:rPr>
      </w:pPr>
    </w:p>
    <w:p w14:paraId="49D045C9" w14:textId="20AC7A3A" w:rsidR="000D4428" w:rsidRPr="009C2BBE" w:rsidRDefault="000D4428" w:rsidP="000D4428">
      <w:pPr>
        <w:pStyle w:val="Default"/>
        <w:rPr>
          <w:rFonts w:asciiTheme="minorHAnsi" w:hAnsiTheme="minorHAnsi" w:cstheme="minorHAnsi"/>
        </w:rPr>
      </w:pPr>
      <w:r w:rsidRPr="009C2BBE">
        <w:rPr>
          <w:rFonts w:asciiTheme="minorHAnsi" w:hAnsiTheme="minorHAnsi" w:cstheme="minorHAnsi"/>
        </w:rPr>
        <w:t>The Board also has the authority to adopt alternative or different occupational health and safety standards where no federal standards are applicable to the conditions or circumstances or where standards more stringent than the federal are deemed advisable.  In the following instances, the Board has adopted standards more stringent than current OSHA standards: respiratory protection, video display terminals, dive team operations</w:t>
      </w:r>
      <w:r w:rsidR="003A275F">
        <w:rPr>
          <w:rFonts w:asciiTheme="minorHAnsi" w:hAnsiTheme="minorHAnsi" w:cstheme="minorHAnsi"/>
        </w:rPr>
        <w:t>,</w:t>
      </w:r>
      <w:r w:rsidRPr="009C2BBE">
        <w:rPr>
          <w:rFonts w:asciiTheme="minorHAnsi" w:hAnsiTheme="minorHAnsi" w:cstheme="minorHAnsi"/>
        </w:rPr>
        <w:t xml:space="preserve"> and driving training requirements for fire apparatuses. </w:t>
      </w:r>
    </w:p>
    <w:p w14:paraId="56120224" w14:textId="77777777" w:rsidR="000D4428" w:rsidRPr="009C2BBE" w:rsidRDefault="000D4428" w:rsidP="000D4428">
      <w:pPr>
        <w:pStyle w:val="Default"/>
        <w:rPr>
          <w:rFonts w:asciiTheme="minorHAnsi" w:hAnsiTheme="minorHAnsi" w:cstheme="minorHAnsi"/>
        </w:rPr>
      </w:pPr>
    </w:p>
    <w:p w14:paraId="0BE8FBEB" w14:textId="77777777" w:rsidR="000D4428" w:rsidRDefault="000D4428" w:rsidP="000D4428">
      <w:pPr>
        <w:pStyle w:val="Default"/>
        <w:rPr>
          <w:rFonts w:asciiTheme="minorHAnsi" w:hAnsiTheme="minorHAnsi" w:cstheme="minorHAnsi"/>
        </w:rPr>
      </w:pPr>
      <w:r w:rsidRPr="009C2BBE">
        <w:rPr>
          <w:rFonts w:asciiTheme="minorHAnsi" w:hAnsiTheme="minorHAnsi" w:cstheme="minorHAnsi"/>
        </w:rPr>
        <w:t xml:space="preserve">Emergency rulemaking procedures are outlined in the Maine Administrative Procedure Act.  If OSHA promulgates an emergency temporary standard (ETS), the Board will adopt the same within 30 days of the promulgation of the federal ETS, using the emergency rulemaking procedures in the Maine Administrative Procedure Act.  During the pendency of that emergency rule, the Board can separately adopt a rule using its traditional rulemaking procedures to take effect immediately when the emergency rule ends. </w:t>
      </w:r>
    </w:p>
    <w:p w14:paraId="2D5EB298" w14:textId="77777777" w:rsidR="000D4428" w:rsidRDefault="000D4428" w:rsidP="000D4428">
      <w:pPr>
        <w:pStyle w:val="Default"/>
        <w:rPr>
          <w:rFonts w:asciiTheme="minorHAnsi" w:hAnsiTheme="minorHAnsi" w:cstheme="minorHAnsi"/>
        </w:rPr>
      </w:pPr>
    </w:p>
    <w:p w14:paraId="2364EF54" w14:textId="5D515BF2" w:rsidR="000D4428" w:rsidRDefault="000D4428" w:rsidP="000D4428">
      <w:pPr>
        <w:pStyle w:val="Default"/>
        <w:rPr>
          <w:rFonts w:asciiTheme="minorHAnsi" w:hAnsiTheme="minorHAnsi" w:cstheme="minorHAnsi"/>
        </w:rPr>
      </w:pPr>
      <w:r w:rsidRPr="009C2BBE">
        <w:rPr>
          <w:rFonts w:asciiTheme="minorHAnsi" w:hAnsiTheme="minorHAnsi" w:cstheme="minorHAnsi"/>
        </w:rPr>
        <w:t xml:space="preserve">Table A summarizes the status of MEOSH’s standards adoptions and is followed by a brief discussion of each standard.  Overall, MEOSH performed satisfactorily in FY 2023 and FY 2022 regarding standard adoptions. </w:t>
      </w:r>
      <w:r w:rsidR="00514ABA">
        <w:rPr>
          <w:rFonts w:asciiTheme="minorHAnsi" w:hAnsiTheme="minorHAnsi" w:cstheme="minorHAnsi"/>
        </w:rPr>
        <w:t xml:space="preserve"> </w:t>
      </w:r>
      <w:r w:rsidRPr="009C2BBE">
        <w:rPr>
          <w:rFonts w:asciiTheme="minorHAnsi" w:hAnsiTheme="minorHAnsi" w:cstheme="minorHAnsi"/>
        </w:rPr>
        <w:t xml:space="preserve">Although the State Plan exceeded some deadlines, OSHA is not overly concerned because MEOSH </w:t>
      </w:r>
      <w:r>
        <w:rPr>
          <w:rFonts w:asciiTheme="minorHAnsi" w:hAnsiTheme="minorHAnsi" w:cstheme="minorHAnsi"/>
        </w:rPr>
        <w:t xml:space="preserve">has </w:t>
      </w:r>
      <w:r w:rsidRPr="009C2BBE">
        <w:rPr>
          <w:rFonts w:asciiTheme="minorHAnsi" w:hAnsiTheme="minorHAnsi" w:cstheme="minorHAnsi"/>
        </w:rPr>
        <w:t xml:space="preserve">a strong record of striving for timeliness. </w:t>
      </w:r>
    </w:p>
    <w:p w14:paraId="4AB8AB15" w14:textId="77777777" w:rsidR="00E44D2F" w:rsidRDefault="00E44D2F" w:rsidP="000D4428">
      <w:pPr>
        <w:pStyle w:val="Default"/>
        <w:rPr>
          <w:rFonts w:asciiTheme="minorHAnsi" w:hAnsiTheme="minorHAnsi" w:cstheme="minorHAnsi"/>
        </w:rPr>
      </w:pPr>
    </w:p>
    <w:p w14:paraId="06C511D0" w14:textId="77777777" w:rsidR="00DB3800" w:rsidRDefault="00DB3800" w:rsidP="000D4428">
      <w:pPr>
        <w:pStyle w:val="Default"/>
        <w:rPr>
          <w:rFonts w:asciiTheme="minorHAnsi" w:hAnsiTheme="minorHAnsi" w:cstheme="minorHAnsi"/>
        </w:rPr>
      </w:pPr>
    </w:p>
    <w:p w14:paraId="78EFBDDB" w14:textId="77777777" w:rsidR="00DB3800" w:rsidRDefault="00DB3800" w:rsidP="000D4428">
      <w:pPr>
        <w:pStyle w:val="Default"/>
        <w:rPr>
          <w:rFonts w:asciiTheme="minorHAnsi" w:hAnsiTheme="minorHAnsi" w:cstheme="minorHAnsi"/>
        </w:rPr>
      </w:pPr>
    </w:p>
    <w:p w14:paraId="3C182DEB" w14:textId="77777777" w:rsidR="00DB3800" w:rsidRDefault="00DB3800" w:rsidP="000D4428">
      <w:pPr>
        <w:pStyle w:val="Default"/>
        <w:rPr>
          <w:rFonts w:asciiTheme="minorHAnsi" w:hAnsiTheme="minorHAnsi" w:cstheme="minorHAnsi"/>
        </w:rPr>
      </w:pPr>
    </w:p>
    <w:p w14:paraId="36C46821" w14:textId="77777777" w:rsidR="00DB3800" w:rsidRDefault="00DB3800" w:rsidP="000D4428">
      <w:pPr>
        <w:pStyle w:val="Default"/>
        <w:rPr>
          <w:rFonts w:asciiTheme="minorHAnsi" w:hAnsiTheme="minorHAnsi" w:cstheme="minorHAnsi"/>
        </w:rPr>
      </w:pPr>
    </w:p>
    <w:p w14:paraId="2D6FA170" w14:textId="77777777" w:rsidR="00DB3800" w:rsidRDefault="00DB3800" w:rsidP="000D4428">
      <w:pPr>
        <w:pStyle w:val="Default"/>
        <w:rPr>
          <w:rFonts w:asciiTheme="minorHAnsi" w:hAnsiTheme="minorHAnsi" w:cstheme="minorHAnsi"/>
        </w:rPr>
      </w:pPr>
    </w:p>
    <w:p w14:paraId="110BA8DD" w14:textId="77777777" w:rsidR="00DB3800" w:rsidRDefault="00DB3800" w:rsidP="000D4428">
      <w:pPr>
        <w:pStyle w:val="Default"/>
        <w:rPr>
          <w:rFonts w:asciiTheme="minorHAnsi" w:hAnsiTheme="minorHAnsi" w:cstheme="minorHAnsi"/>
        </w:rPr>
      </w:pPr>
    </w:p>
    <w:p w14:paraId="1EB5EBFC" w14:textId="77777777" w:rsidR="00DB3800" w:rsidRDefault="00DB3800" w:rsidP="000D4428">
      <w:pPr>
        <w:pStyle w:val="Default"/>
        <w:rPr>
          <w:rFonts w:asciiTheme="minorHAnsi" w:hAnsiTheme="minorHAnsi" w:cstheme="minorHAnsi"/>
        </w:rPr>
      </w:pPr>
    </w:p>
    <w:p w14:paraId="1FCA8F21" w14:textId="77777777" w:rsidR="000D4428" w:rsidRDefault="000D4428" w:rsidP="000D4428">
      <w:pPr>
        <w:tabs>
          <w:tab w:val="left" w:pos="8367"/>
        </w:tabs>
        <w:rPr>
          <w:rFonts w:asciiTheme="minorHAnsi" w:hAnsiTheme="minorHAnsi" w:cstheme="minorHAnsi"/>
          <w:b/>
          <w:bCs/>
        </w:rPr>
      </w:pPr>
      <w:r>
        <w:rPr>
          <w:rFonts w:asciiTheme="minorHAnsi" w:hAnsiTheme="minorHAnsi" w:cstheme="minorHAnsi"/>
          <w:b/>
          <w:bCs/>
        </w:rPr>
        <w:t>Table A</w:t>
      </w:r>
    </w:p>
    <w:p w14:paraId="38E1A7FA" w14:textId="77777777" w:rsidR="000D4428" w:rsidRDefault="000D4428" w:rsidP="000D4428">
      <w:pPr>
        <w:tabs>
          <w:tab w:val="left" w:pos="8367"/>
        </w:tabs>
        <w:rPr>
          <w:rFonts w:asciiTheme="minorHAnsi" w:hAnsiTheme="minorHAnsi" w:cstheme="minorHAnsi"/>
          <w:b/>
          <w:bCs/>
        </w:rPr>
      </w:pPr>
      <w:r w:rsidRPr="009C2BBE">
        <w:rPr>
          <w:rFonts w:asciiTheme="minorHAnsi" w:hAnsiTheme="minorHAnsi" w:cstheme="minorHAnsi"/>
          <w:b/>
          <w:bCs/>
        </w:rPr>
        <w:t>Status of FY 2022 and FY 2023 Federal Standards Where Adoption Was Required</w:t>
      </w:r>
    </w:p>
    <w:p w14:paraId="6F81F922" w14:textId="77777777" w:rsidR="00107369" w:rsidRPr="009C2BBE" w:rsidRDefault="00107369" w:rsidP="000D4428">
      <w:pPr>
        <w:tabs>
          <w:tab w:val="left" w:pos="8367"/>
        </w:tabs>
        <w:rPr>
          <w:rFonts w:asciiTheme="minorHAnsi" w:hAnsiTheme="minorHAnsi" w:cstheme="minorHAnsi"/>
          <w:b/>
          <w:bCs/>
        </w:rPr>
      </w:pP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30"/>
        <w:gridCol w:w="1375"/>
        <w:gridCol w:w="1375"/>
        <w:gridCol w:w="914"/>
        <w:gridCol w:w="1127"/>
        <w:gridCol w:w="1255"/>
        <w:gridCol w:w="1679"/>
      </w:tblGrid>
      <w:tr w:rsidR="000D4428" w:rsidRPr="009C2BBE" w14:paraId="4C674F80" w14:textId="77777777" w:rsidTr="00F76BA8">
        <w:trPr>
          <w:cantSplit/>
          <w:tblHeader/>
          <w:jc w:val="center"/>
        </w:trPr>
        <w:tc>
          <w:tcPr>
            <w:tcW w:w="2530" w:type="dxa"/>
            <w:shd w:val="clear" w:color="auto" w:fill="44546A"/>
            <w:hideMark/>
          </w:tcPr>
          <w:p w14:paraId="4A43C925" w14:textId="77777777" w:rsidR="000D4428" w:rsidRPr="009C2BBE" w:rsidRDefault="000D4428"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Standard</w:t>
            </w:r>
          </w:p>
        </w:tc>
        <w:tc>
          <w:tcPr>
            <w:tcW w:w="1375" w:type="dxa"/>
            <w:shd w:val="clear" w:color="auto" w:fill="44546A"/>
          </w:tcPr>
          <w:p w14:paraId="25887BD1" w14:textId="77777777" w:rsidR="000D4428" w:rsidRPr="009C2BBE" w:rsidRDefault="000D4428"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Response Due Date</w:t>
            </w:r>
          </w:p>
        </w:tc>
        <w:tc>
          <w:tcPr>
            <w:tcW w:w="1375" w:type="dxa"/>
            <w:shd w:val="clear" w:color="auto" w:fill="44546A"/>
            <w:hideMark/>
          </w:tcPr>
          <w:p w14:paraId="0002BF92" w14:textId="77777777" w:rsidR="000D4428" w:rsidRPr="009C2BBE" w:rsidRDefault="000D4428"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State Plan Response Date</w:t>
            </w:r>
          </w:p>
        </w:tc>
        <w:tc>
          <w:tcPr>
            <w:tcW w:w="914" w:type="dxa"/>
            <w:shd w:val="clear" w:color="auto" w:fill="44546A"/>
            <w:hideMark/>
          </w:tcPr>
          <w:p w14:paraId="047BF1D3" w14:textId="77777777" w:rsidR="000D4428" w:rsidRPr="009C2BBE" w:rsidRDefault="000D4428"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Intent to Adopt</w:t>
            </w:r>
          </w:p>
        </w:tc>
        <w:tc>
          <w:tcPr>
            <w:tcW w:w="1127" w:type="dxa"/>
            <w:shd w:val="clear" w:color="auto" w:fill="44546A"/>
            <w:hideMark/>
          </w:tcPr>
          <w:p w14:paraId="21F8DE75" w14:textId="77777777" w:rsidR="000D4428" w:rsidRPr="009C2BBE" w:rsidRDefault="000D4428"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Adopt Identical</w:t>
            </w:r>
          </w:p>
        </w:tc>
        <w:tc>
          <w:tcPr>
            <w:tcW w:w="1255" w:type="dxa"/>
            <w:shd w:val="clear" w:color="auto" w:fill="44546A"/>
            <w:hideMark/>
          </w:tcPr>
          <w:p w14:paraId="637AF5A8" w14:textId="77777777" w:rsidR="000D4428" w:rsidRPr="009C2BBE" w:rsidRDefault="000D4428"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Adoption Due Date</w:t>
            </w:r>
          </w:p>
        </w:tc>
        <w:tc>
          <w:tcPr>
            <w:tcW w:w="1679" w:type="dxa"/>
            <w:shd w:val="clear" w:color="auto" w:fill="44546A"/>
            <w:hideMark/>
          </w:tcPr>
          <w:p w14:paraId="7F2F15E1" w14:textId="77777777" w:rsidR="000D4428" w:rsidRPr="009C2BBE" w:rsidRDefault="000D4428"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State Plan Adoption Date</w:t>
            </w:r>
          </w:p>
        </w:tc>
      </w:tr>
      <w:tr w:rsidR="000D4428" w:rsidRPr="009C2BBE" w14:paraId="4BEE0C33" w14:textId="77777777" w:rsidTr="00F76BA8">
        <w:trPr>
          <w:cantSplit/>
          <w:jc w:val="center"/>
        </w:trPr>
        <w:tc>
          <w:tcPr>
            <w:tcW w:w="2530" w:type="dxa"/>
          </w:tcPr>
          <w:p w14:paraId="3261B798"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COVID-19 Vaccination and Testing; Emergency Temporary Standard</w:t>
            </w:r>
          </w:p>
          <w:p w14:paraId="69CD10BE"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29 CFR 1910, 15, 17, 18, 26, 28</w:t>
            </w:r>
          </w:p>
          <w:p w14:paraId="7B0830A5"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(11/5/2021)</w:t>
            </w:r>
          </w:p>
        </w:tc>
        <w:tc>
          <w:tcPr>
            <w:tcW w:w="1375" w:type="dxa"/>
          </w:tcPr>
          <w:p w14:paraId="043F322A"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11/20/2021</w:t>
            </w:r>
          </w:p>
        </w:tc>
        <w:tc>
          <w:tcPr>
            <w:tcW w:w="1375" w:type="dxa"/>
          </w:tcPr>
          <w:p w14:paraId="0774316E"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c>
          <w:tcPr>
            <w:tcW w:w="914" w:type="dxa"/>
          </w:tcPr>
          <w:p w14:paraId="0F98F6F8"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c>
          <w:tcPr>
            <w:tcW w:w="1127" w:type="dxa"/>
          </w:tcPr>
          <w:p w14:paraId="7A474FCC"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c>
          <w:tcPr>
            <w:tcW w:w="1255" w:type="dxa"/>
          </w:tcPr>
          <w:p w14:paraId="1CCD3ECC"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12/5/2021</w:t>
            </w:r>
          </w:p>
        </w:tc>
        <w:tc>
          <w:tcPr>
            <w:tcW w:w="1679" w:type="dxa"/>
          </w:tcPr>
          <w:p w14:paraId="08EECAFD"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r>
      <w:tr w:rsidR="000D4428" w:rsidRPr="009C2BBE" w14:paraId="01C0777F" w14:textId="77777777" w:rsidTr="00F76BA8">
        <w:trPr>
          <w:cantSplit/>
          <w:jc w:val="center"/>
        </w:trPr>
        <w:tc>
          <w:tcPr>
            <w:tcW w:w="2530" w:type="dxa"/>
          </w:tcPr>
          <w:p w14:paraId="0656D487"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Updated COVID-19 Vaccination and Testing; Emergency Temporary Standard</w:t>
            </w:r>
          </w:p>
          <w:p w14:paraId="4C23E3E8"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29 CFR 1910</w:t>
            </w:r>
          </w:p>
          <w:p w14:paraId="17EB2336"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(11/5/2021)</w:t>
            </w:r>
          </w:p>
        </w:tc>
        <w:tc>
          <w:tcPr>
            <w:tcW w:w="1375" w:type="dxa"/>
          </w:tcPr>
          <w:p w14:paraId="32B27F9F"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1/7/2022</w:t>
            </w:r>
          </w:p>
        </w:tc>
        <w:tc>
          <w:tcPr>
            <w:tcW w:w="1375" w:type="dxa"/>
          </w:tcPr>
          <w:p w14:paraId="04D6C8AA"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c>
          <w:tcPr>
            <w:tcW w:w="914" w:type="dxa"/>
          </w:tcPr>
          <w:p w14:paraId="3EDCC353"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c>
          <w:tcPr>
            <w:tcW w:w="1127" w:type="dxa"/>
          </w:tcPr>
          <w:p w14:paraId="363E2F61"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c>
          <w:tcPr>
            <w:tcW w:w="1255" w:type="dxa"/>
          </w:tcPr>
          <w:p w14:paraId="0AAC691E"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1/24/2022</w:t>
            </w:r>
          </w:p>
        </w:tc>
        <w:tc>
          <w:tcPr>
            <w:tcW w:w="1679" w:type="dxa"/>
          </w:tcPr>
          <w:p w14:paraId="13496550"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r>
      <w:tr w:rsidR="000D4428" w:rsidRPr="009C2BBE" w14:paraId="2FE4375F" w14:textId="77777777" w:rsidTr="00F76BA8">
        <w:trPr>
          <w:cantSplit/>
          <w:jc w:val="center"/>
        </w:trPr>
        <w:tc>
          <w:tcPr>
            <w:tcW w:w="2530" w:type="dxa"/>
          </w:tcPr>
          <w:p w14:paraId="4FB4F6E9"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Final Rule on the Department of Labor Civil Penalties for Inflation Adjustment Act – Annual Adjustment for 2022</w:t>
            </w:r>
          </w:p>
          <w:p w14:paraId="6C713631"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29 CFR 1903</w:t>
            </w:r>
          </w:p>
          <w:p w14:paraId="4E38D5B5"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(1/15/2022)</w:t>
            </w:r>
          </w:p>
        </w:tc>
        <w:tc>
          <w:tcPr>
            <w:tcW w:w="1375" w:type="dxa"/>
          </w:tcPr>
          <w:p w14:paraId="756B6DC6"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3/15/2022</w:t>
            </w:r>
          </w:p>
        </w:tc>
        <w:tc>
          <w:tcPr>
            <w:tcW w:w="1375" w:type="dxa"/>
          </w:tcPr>
          <w:p w14:paraId="355F29C9"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1/26/2022</w:t>
            </w:r>
          </w:p>
        </w:tc>
        <w:tc>
          <w:tcPr>
            <w:tcW w:w="914" w:type="dxa"/>
          </w:tcPr>
          <w:p w14:paraId="1ED2CA61"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No</w:t>
            </w:r>
          </w:p>
        </w:tc>
        <w:tc>
          <w:tcPr>
            <w:tcW w:w="1127" w:type="dxa"/>
          </w:tcPr>
          <w:p w14:paraId="17AAB439"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N/A</w:t>
            </w:r>
          </w:p>
        </w:tc>
        <w:tc>
          <w:tcPr>
            <w:tcW w:w="1255" w:type="dxa"/>
          </w:tcPr>
          <w:p w14:paraId="0AD09F0A"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7/15/2022</w:t>
            </w:r>
          </w:p>
        </w:tc>
        <w:tc>
          <w:tcPr>
            <w:tcW w:w="1679" w:type="dxa"/>
          </w:tcPr>
          <w:p w14:paraId="0071FC2F"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r>
      <w:tr w:rsidR="000D4428" w:rsidRPr="009C2BBE" w14:paraId="10A73466" w14:textId="77777777" w:rsidTr="00F76BA8">
        <w:trPr>
          <w:cantSplit/>
          <w:jc w:val="center"/>
        </w:trPr>
        <w:tc>
          <w:tcPr>
            <w:tcW w:w="2530" w:type="dxa"/>
          </w:tcPr>
          <w:p w14:paraId="612CF600"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Occupational Exposure to COVID-19; Healthcare Emergency Temporary Standard: COVID-19 Log and Reporting Provisions</w:t>
            </w:r>
          </w:p>
          <w:p w14:paraId="14E65613"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29 CFR 1910.502(q)(2)(ii), (q)(3)(ii)-(iv) and (r)</w:t>
            </w:r>
          </w:p>
          <w:p w14:paraId="6380E0A1"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(2/14/2022)</w:t>
            </w:r>
          </w:p>
        </w:tc>
        <w:tc>
          <w:tcPr>
            <w:tcW w:w="1375" w:type="dxa"/>
          </w:tcPr>
          <w:p w14:paraId="62367680"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4/14/2022</w:t>
            </w:r>
          </w:p>
        </w:tc>
        <w:tc>
          <w:tcPr>
            <w:tcW w:w="1375" w:type="dxa"/>
          </w:tcPr>
          <w:p w14:paraId="5E6CE98F"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2/15/2022</w:t>
            </w:r>
          </w:p>
        </w:tc>
        <w:tc>
          <w:tcPr>
            <w:tcW w:w="914" w:type="dxa"/>
          </w:tcPr>
          <w:p w14:paraId="134903B8"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No</w:t>
            </w:r>
          </w:p>
        </w:tc>
        <w:tc>
          <w:tcPr>
            <w:tcW w:w="1127" w:type="dxa"/>
          </w:tcPr>
          <w:p w14:paraId="73206B7A"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N/A</w:t>
            </w:r>
          </w:p>
        </w:tc>
        <w:tc>
          <w:tcPr>
            <w:tcW w:w="1255" w:type="dxa"/>
          </w:tcPr>
          <w:p w14:paraId="3DC82C05"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8/14/2022</w:t>
            </w:r>
          </w:p>
        </w:tc>
        <w:tc>
          <w:tcPr>
            <w:tcW w:w="1679" w:type="dxa"/>
          </w:tcPr>
          <w:p w14:paraId="434D89AB" w14:textId="03C2FC7B" w:rsidR="000D4428" w:rsidRPr="009C2BBE" w:rsidRDefault="009A0AA1" w:rsidP="00F76BA8">
            <w:pPr>
              <w:rPr>
                <w:rFonts w:asciiTheme="minorHAnsi" w:hAnsiTheme="minorHAnsi" w:cstheme="minorHAnsi"/>
              </w:rPr>
            </w:pPr>
            <w:r>
              <w:rPr>
                <w:rFonts w:asciiTheme="minorHAnsi" w:hAnsiTheme="minorHAnsi" w:cstheme="minorHAnsi"/>
              </w:rPr>
              <w:t>N/A</w:t>
            </w:r>
          </w:p>
        </w:tc>
      </w:tr>
      <w:tr w:rsidR="000D4428" w:rsidRPr="009C2BBE" w14:paraId="60DB3D55" w14:textId="77777777" w:rsidTr="00F76BA8">
        <w:trPr>
          <w:cantSplit/>
          <w:jc w:val="center"/>
        </w:trPr>
        <w:tc>
          <w:tcPr>
            <w:tcW w:w="2530" w:type="dxa"/>
          </w:tcPr>
          <w:p w14:paraId="7991E745"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lastRenderedPageBreak/>
              <w:t>Final Rule on the Department of Labor Civil Penalties for Inflation Adjustment Act – Annual Adjustment for 2023</w:t>
            </w:r>
          </w:p>
          <w:p w14:paraId="6D624770"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29 CFR 1903</w:t>
            </w:r>
          </w:p>
          <w:p w14:paraId="6E5B79D0"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(1/15/2023)</w:t>
            </w:r>
          </w:p>
        </w:tc>
        <w:tc>
          <w:tcPr>
            <w:tcW w:w="1375" w:type="dxa"/>
          </w:tcPr>
          <w:p w14:paraId="465D1095"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3/15/2023</w:t>
            </w:r>
          </w:p>
        </w:tc>
        <w:tc>
          <w:tcPr>
            <w:tcW w:w="1375" w:type="dxa"/>
          </w:tcPr>
          <w:p w14:paraId="7B51ECE2"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1/13/2023</w:t>
            </w:r>
          </w:p>
        </w:tc>
        <w:tc>
          <w:tcPr>
            <w:tcW w:w="914" w:type="dxa"/>
          </w:tcPr>
          <w:p w14:paraId="10F98241"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No</w:t>
            </w:r>
          </w:p>
        </w:tc>
        <w:tc>
          <w:tcPr>
            <w:tcW w:w="1127" w:type="dxa"/>
          </w:tcPr>
          <w:p w14:paraId="4F06BDAC" w14:textId="77777777" w:rsidR="000D4428" w:rsidRPr="009C2BBE" w:rsidRDefault="000D4428" w:rsidP="00F76BA8">
            <w:pPr>
              <w:rPr>
                <w:rFonts w:asciiTheme="minorHAnsi" w:eastAsia="Calibri" w:hAnsiTheme="minorHAnsi" w:cstheme="minorHAnsi"/>
              </w:rPr>
            </w:pPr>
            <w:r w:rsidRPr="009C2BBE">
              <w:rPr>
                <w:rFonts w:asciiTheme="minorHAnsi" w:eastAsia="Calibri" w:hAnsiTheme="minorHAnsi" w:cstheme="minorHAnsi"/>
              </w:rPr>
              <w:t>N/A</w:t>
            </w:r>
          </w:p>
        </w:tc>
        <w:tc>
          <w:tcPr>
            <w:tcW w:w="1255" w:type="dxa"/>
          </w:tcPr>
          <w:p w14:paraId="50A742F4"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7/15/2023</w:t>
            </w:r>
          </w:p>
        </w:tc>
        <w:tc>
          <w:tcPr>
            <w:tcW w:w="1679" w:type="dxa"/>
          </w:tcPr>
          <w:p w14:paraId="3BC071D1" w14:textId="77777777" w:rsidR="000D4428" w:rsidRPr="009C2BBE" w:rsidRDefault="000D4428" w:rsidP="00F76BA8">
            <w:pPr>
              <w:rPr>
                <w:rFonts w:asciiTheme="minorHAnsi" w:hAnsiTheme="minorHAnsi" w:cstheme="minorHAnsi"/>
              </w:rPr>
            </w:pPr>
            <w:r w:rsidRPr="009C2BBE">
              <w:rPr>
                <w:rFonts w:asciiTheme="minorHAnsi" w:hAnsiTheme="minorHAnsi" w:cstheme="minorHAnsi"/>
              </w:rPr>
              <w:t>N/A</w:t>
            </w:r>
          </w:p>
        </w:tc>
      </w:tr>
      <w:tr w:rsidR="000D4428" w:rsidRPr="009C2BBE" w14:paraId="550BD49A" w14:textId="77777777" w:rsidTr="00F76BA8">
        <w:trPr>
          <w:cantSplit/>
          <w:jc w:val="center"/>
        </w:trPr>
        <w:tc>
          <w:tcPr>
            <w:tcW w:w="2530" w:type="dxa"/>
          </w:tcPr>
          <w:p w14:paraId="55CCE0FC" w14:textId="77777777" w:rsidR="000D4428" w:rsidRPr="006A6781" w:rsidRDefault="000D4428" w:rsidP="00F76BA8">
            <w:pPr>
              <w:rPr>
                <w:rFonts w:asciiTheme="minorHAnsi" w:hAnsiTheme="minorHAnsi" w:cstheme="minorHAnsi"/>
              </w:rPr>
            </w:pPr>
            <w:r w:rsidRPr="006A6781">
              <w:rPr>
                <w:rFonts w:asciiTheme="minorHAnsi" w:hAnsiTheme="minorHAnsi" w:cstheme="minorHAnsi"/>
              </w:rPr>
              <w:t>Final Rule to Improve Tracking of Workplace Injuries and Illnesses</w:t>
            </w:r>
          </w:p>
          <w:p w14:paraId="2FE00E19" w14:textId="77777777" w:rsidR="000D4428" w:rsidRPr="006A6781" w:rsidRDefault="000D4428" w:rsidP="00F76BA8">
            <w:pPr>
              <w:rPr>
                <w:rFonts w:asciiTheme="minorHAnsi" w:hAnsiTheme="minorHAnsi" w:cstheme="minorHAnsi"/>
              </w:rPr>
            </w:pPr>
            <w:r w:rsidRPr="006A6781">
              <w:rPr>
                <w:rFonts w:asciiTheme="minorHAnsi" w:hAnsiTheme="minorHAnsi" w:cstheme="minorHAnsi"/>
              </w:rPr>
              <w:t>29 CFR 1904</w:t>
            </w:r>
          </w:p>
          <w:p w14:paraId="418993CC" w14:textId="77777777" w:rsidR="000D4428" w:rsidRPr="009C2BBE" w:rsidRDefault="000D4428" w:rsidP="00F76BA8">
            <w:pPr>
              <w:rPr>
                <w:rFonts w:asciiTheme="minorHAnsi" w:hAnsiTheme="minorHAnsi" w:cstheme="minorHAnsi"/>
                <w:highlight w:val="yellow"/>
              </w:rPr>
            </w:pPr>
            <w:r w:rsidRPr="006A6781">
              <w:rPr>
                <w:rFonts w:asciiTheme="minorHAnsi" w:hAnsiTheme="minorHAnsi" w:cstheme="minorHAnsi"/>
              </w:rPr>
              <w:t>(7/21/2023)</w:t>
            </w:r>
          </w:p>
        </w:tc>
        <w:tc>
          <w:tcPr>
            <w:tcW w:w="1375" w:type="dxa"/>
          </w:tcPr>
          <w:p w14:paraId="55F7D439" w14:textId="77777777" w:rsidR="000D4428" w:rsidRPr="006A6781" w:rsidRDefault="000D4428" w:rsidP="00F76BA8">
            <w:pPr>
              <w:rPr>
                <w:rFonts w:asciiTheme="minorHAnsi" w:eastAsia="Calibri" w:hAnsiTheme="minorHAnsi" w:cstheme="minorHAnsi"/>
              </w:rPr>
            </w:pPr>
            <w:r w:rsidRPr="006A6781">
              <w:rPr>
                <w:rFonts w:asciiTheme="minorHAnsi" w:eastAsia="Calibri" w:hAnsiTheme="minorHAnsi" w:cstheme="minorHAnsi"/>
              </w:rPr>
              <w:t>9/21/2023</w:t>
            </w:r>
          </w:p>
        </w:tc>
        <w:tc>
          <w:tcPr>
            <w:tcW w:w="1375" w:type="dxa"/>
          </w:tcPr>
          <w:p w14:paraId="1F9563C1" w14:textId="77777777" w:rsidR="000D4428" w:rsidRPr="006A6781" w:rsidRDefault="000D4428" w:rsidP="00F76BA8">
            <w:pPr>
              <w:rPr>
                <w:rFonts w:asciiTheme="minorHAnsi" w:eastAsia="Calibri" w:hAnsiTheme="minorHAnsi" w:cstheme="minorHAnsi"/>
              </w:rPr>
            </w:pPr>
            <w:r w:rsidRPr="006A6781">
              <w:rPr>
                <w:rFonts w:asciiTheme="minorHAnsi" w:eastAsia="Calibri" w:hAnsiTheme="minorHAnsi" w:cstheme="minorHAnsi"/>
              </w:rPr>
              <w:t>10/12/2023</w:t>
            </w:r>
          </w:p>
        </w:tc>
        <w:tc>
          <w:tcPr>
            <w:tcW w:w="914" w:type="dxa"/>
          </w:tcPr>
          <w:p w14:paraId="41209CCF" w14:textId="77777777" w:rsidR="000D4428" w:rsidRPr="006A6781" w:rsidRDefault="000D4428" w:rsidP="00F76BA8">
            <w:pPr>
              <w:rPr>
                <w:rFonts w:asciiTheme="minorHAnsi" w:eastAsia="Calibri" w:hAnsiTheme="minorHAnsi" w:cstheme="minorHAnsi"/>
              </w:rPr>
            </w:pPr>
            <w:r w:rsidRPr="006A6781">
              <w:rPr>
                <w:rFonts w:asciiTheme="minorHAnsi" w:eastAsia="Calibri" w:hAnsiTheme="minorHAnsi" w:cstheme="minorHAnsi"/>
              </w:rPr>
              <w:t>Yes</w:t>
            </w:r>
          </w:p>
        </w:tc>
        <w:tc>
          <w:tcPr>
            <w:tcW w:w="1127" w:type="dxa"/>
          </w:tcPr>
          <w:p w14:paraId="1B2C85CC" w14:textId="77777777" w:rsidR="000D4428" w:rsidRPr="006A6781" w:rsidRDefault="000D4428" w:rsidP="00F76BA8">
            <w:pPr>
              <w:rPr>
                <w:rFonts w:asciiTheme="minorHAnsi" w:eastAsia="Calibri" w:hAnsiTheme="minorHAnsi" w:cstheme="minorHAnsi"/>
              </w:rPr>
            </w:pPr>
            <w:r w:rsidRPr="006A6781">
              <w:rPr>
                <w:rFonts w:asciiTheme="minorHAnsi" w:eastAsia="Calibri" w:hAnsiTheme="minorHAnsi" w:cstheme="minorHAnsi"/>
              </w:rPr>
              <w:t>No</w:t>
            </w:r>
          </w:p>
        </w:tc>
        <w:tc>
          <w:tcPr>
            <w:tcW w:w="1255" w:type="dxa"/>
          </w:tcPr>
          <w:p w14:paraId="1615995C" w14:textId="77777777" w:rsidR="000D4428" w:rsidRPr="006A6781" w:rsidRDefault="000D4428" w:rsidP="00F76BA8">
            <w:pPr>
              <w:rPr>
                <w:rFonts w:asciiTheme="minorHAnsi" w:hAnsiTheme="minorHAnsi" w:cstheme="minorHAnsi"/>
              </w:rPr>
            </w:pPr>
            <w:r w:rsidRPr="006A6781">
              <w:rPr>
                <w:rFonts w:asciiTheme="minorHAnsi" w:hAnsiTheme="minorHAnsi" w:cstheme="minorHAnsi"/>
              </w:rPr>
              <w:t>1/21/2024</w:t>
            </w:r>
          </w:p>
        </w:tc>
        <w:tc>
          <w:tcPr>
            <w:tcW w:w="1679" w:type="dxa"/>
          </w:tcPr>
          <w:p w14:paraId="55A92561" w14:textId="77777777" w:rsidR="000D4428" w:rsidRPr="006A6781" w:rsidRDefault="000D4428" w:rsidP="00F76BA8">
            <w:pPr>
              <w:rPr>
                <w:rFonts w:asciiTheme="minorHAnsi" w:hAnsiTheme="minorHAnsi" w:cstheme="minorHAnsi"/>
              </w:rPr>
            </w:pPr>
          </w:p>
        </w:tc>
      </w:tr>
    </w:tbl>
    <w:p w14:paraId="43F5E422" w14:textId="77777777" w:rsidR="000D4428" w:rsidRDefault="000D4428" w:rsidP="000D4428">
      <w:pPr>
        <w:widowControl/>
        <w:autoSpaceDE/>
        <w:autoSpaceDN/>
        <w:adjustRightInd/>
        <w:rPr>
          <w:rFonts w:asciiTheme="minorHAnsi" w:hAnsiTheme="minorHAnsi" w:cstheme="minorHAnsi"/>
        </w:rPr>
      </w:pPr>
    </w:p>
    <w:p w14:paraId="40F2DF1F" w14:textId="1F0E6EF2" w:rsidR="000D4428" w:rsidRPr="000D4428" w:rsidRDefault="000D4428" w:rsidP="000D4428">
      <w:pPr>
        <w:widowControl/>
        <w:autoSpaceDE/>
        <w:autoSpaceDN/>
        <w:adjustRightInd/>
        <w:rPr>
          <w:rFonts w:asciiTheme="minorHAnsi" w:hAnsiTheme="minorHAnsi" w:cstheme="minorHAnsi"/>
        </w:rPr>
      </w:pPr>
      <w:r w:rsidRPr="000D4428">
        <w:rPr>
          <w:rFonts w:asciiTheme="minorHAnsi" w:hAnsiTheme="minorHAnsi" w:cstheme="minorHAnsi"/>
          <w:b/>
          <w:bCs/>
        </w:rPr>
        <w:t>COVID-19 Vaccination and Testing; Emergency Temporary Standard 29 CFR 1910, 15, 17, 18, 26, 28 (11/5/2021); Updated COVID-19 Vaccination and Testing; Emergency Temporary Standard 29 CFR 1910 (11/5/2021):</w:t>
      </w:r>
      <w:r w:rsidRPr="000D4428">
        <w:rPr>
          <w:rFonts w:asciiTheme="minorHAnsi" w:hAnsiTheme="minorHAnsi" w:cstheme="minorHAnsi"/>
        </w:rPr>
        <w:t xml:space="preserve"> Th</w:t>
      </w:r>
      <w:r w:rsidR="005A7F7A">
        <w:rPr>
          <w:rFonts w:asciiTheme="minorHAnsi" w:hAnsiTheme="minorHAnsi" w:cstheme="minorHAnsi"/>
        </w:rPr>
        <w:t>is rule</w:t>
      </w:r>
      <w:r w:rsidRPr="000D4428">
        <w:rPr>
          <w:rFonts w:asciiTheme="minorHAnsi" w:hAnsiTheme="minorHAnsi" w:cstheme="minorHAnsi"/>
        </w:rPr>
        <w:t xml:space="preserve"> was withdrawn.</w:t>
      </w:r>
    </w:p>
    <w:p w14:paraId="40668566" w14:textId="77777777" w:rsidR="000D4428" w:rsidRPr="000D4428" w:rsidRDefault="000D4428" w:rsidP="000D4428">
      <w:pPr>
        <w:widowControl/>
        <w:autoSpaceDE/>
        <w:autoSpaceDN/>
        <w:adjustRightInd/>
        <w:rPr>
          <w:rFonts w:asciiTheme="minorHAnsi" w:hAnsiTheme="minorHAnsi" w:cstheme="minorHAnsi"/>
        </w:rPr>
      </w:pPr>
    </w:p>
    <w:p w14:paraId="38186B6D" w14:textId="31045341" w:rsidR="000D4428" w:rsidRPr="000D4428" w:rsidRDefault="000D4428" w:rsidP="000D4428">
      <w:pPr>
        <w:widowControl/>
        <w:autoSpaceDE/>
        <w:autoSpaceDN/>
        <w:adjustRightInd/>
        <w:rPr>
          <w:rFonts w:asciiTheme="minorHAnsi" w:hAnsiTheme="minorHAnsi" w:cstheme="minorHAnsi"/>
        </w:rPr>
      </w:pPr>
      <w:r w:rsidRPr="000D4428">
        <w:rPr>
          <w:rFonts w:asciiTheme="minorHAnsi" w:hAnsiTheme="minorHAnsi" w:cstheme="minorHAnsi"/>
          <w:b/>
          <w:bCs/>
        </w:rPr>
        <w:t>Occupational Exposure to COVID-19; Healthcare Emergency Temporary Standard: COVID-19 Log and Reporting Provisions 29 CFR 1910.502(q)(2)(ii), (q)(3)(</w:t>
      </w:r>
      <w:proofErr w:type="gramStart"/>
      <w:r w:rsidRPr="000D4428">
        <w:rPr>
          <w:rFonts w:asciiTheme="minorHAnsi" w:hAnsiTheme="minorHAnsi" w:cstheme="minorHAnsi"/>
          <w:b/>
          <w:bCs/>
        </w:rPr>
        <w:t>ii)-(</w:t>
      </w:r>
      <w:proofErr w:type="gramEnd"/>
      <w:r w:rsidRPr="000D4428">
        <w:rPr>
          <w:rFonts w:asciiTheme="minorHAnsi" w:hAnsiTheme="minorHAnsi" w:cstheme="minorHAnsi"/>
          <w:b/>
          <w:bCs/>
        </w:rPr>
        <w:t>iv) and (r) (2/14/2022):</w:t>
      </w:r>
      <w:r w:rsidRPr="000D4428">
        <w:rPr>
          <w:rFonts w:asciiTheme="minorHAnsi" w:hAnsiTheme="minorHAnsi" w:cstheme="minorHAnsi"/>
        </w:rPr>
        <w:t xml:space="preserve"> This rule requires employers required to keep OSHA injury and illness records under 29 CFR 1904 to continue to record work-related confirmed cases of COVID-19 on their OSHA Forms 300, 300A, and 301 or the equivalent forms.  This rule is part of the Healthcare ETS. </w:t>
      </w:r>
      <w:r w:rsidR="009A0AA1">
        <w:rPr>
          <w:rFonts w:asciiTheme="minorHAnsi" w:hAnsiTheme="minorHAnsi" w:cstheme="minorHAnsi"/>
        </w:rPr>
        <w:t xml:space="preserve"> </w:t>
      </w:r>
      <w:r w:rsidRPr="000D4428">
        <w:rPr>
          <w:rFonts w:asciiTheme="minorHAnsi" w:hAnsiTheme="minorHAnsi" w:cstheme="minorHAnsi"/>
        </w:rPr>
        <w:t>MEOSH adopted the ETS on November 15, 2021; although the ETS has expired at the federal level</w:t>
      </w:r>
      <w:r w:rsidR="00391AB1">
        <w:rPr>
          <w:rFonts w:asciiTheme="minorHAnsi" w:hAnsiTheme="minorHAnsi" w:cstheme="minorHAnsi"/>
        </w:rPr>
        <w:t>,</w:t>
      </w:r>
      <w:r w:rsidRPr="000D4428">
        <w:rPr>
          <w:rFonts w:asciiTheme="minorHAnsi" w:hAnsiTheme="minorHAnsi" w:cstheme="minorHAnsi"/>
        </w:rPr>
        <w:t xml:space="preserve"> it is still </w:t>
      </w:r>
      <w:r w:rsidR="009C7B55">
        <w:rPr>
          <w:rFonts w:asciiTheme="minorHAnsi" w:hAnsiTheme="minorHAnsi" w:cstheme="minorHAnsi"/>
        </w:rPr>
        <w:t>enforced</w:t>
      </w:r>
      <w:r w:rsidRPr="000D4428">
        <w:rPr>
          <w:rFonts w:asciiTheme="minorHAnsi" w:hAnsiTheme="minorHAnsi" w:cstheme="minorHAnsi"/>
        </w:rPr>
        <w:t xml:space="preserve"> in the State of Maine.  Therefore, MEOSH is not required to adopt this rule </w:t>
      </w:r>
      <w:r w:rsidR="008E2374">
        <w:rPr>
          <w:rFonts w:asciiTheme="minorHAnsi" w:hAnsiTheme="minorHAnsi" w:cstheme="minorHAnsi"/>
        </w:rPr>
        <w:t xml:space="preserve">because Maine’s Healthcare ETS </w:t>
      </w:r>
      <w:r w:rsidRPr="000D4428">
        <w:rPr>
          <w:rFonts w:asciiTheme="minorHAnsi" w:hAnsiTheme="minorHAnsi" w:cstheme="minorHAnsi"/>
        </w:rPr>
        <w:t>remains in effect.</w:t>
      </w:r>
    </w:p>
    <w:p w14:paraId="1BDE187B" w14:textId="77777777" w:rsidR="000D4428" w:rsidRPr="000D4428" w:rsidRDefault="000D4428" w:rsidP="000D4428">
      <w:pPr>
        <w:widowControl/>
        <w:autoSpaceDE/>
        <w:autoSpaceDN/>
        <w:adjustRightInd/>
        <w:rPr>
          <w:rFonts w:asciiTheme="minorHAnsi" w:hAnsiTheme="minorHAnsi" w:cstheme="minorHAnsi"/>
        </w:rPr>
      </w:pPr>
    </w:p>
    <w:p w14:paraId="325DDF08" w14:textId="2547FFBE" w:rsidR="000D4428" w:rsidRPr="000D4428" w:rsidRDefault="000D4428" w:rsidP="000D4428">
      <w:pPr>
        <w:widowControl/>
        <w:autoSpaceDE/>
        <w:autoSpaceDN/>
        <w:adjustRightInd/>
        <w:rPr>
          <w:rFonts w:asciiTheme="minorHAnsi" w:hAnsiTheme="minorHAnsi" w:cstheme="minorHAnsi"/>
        </w:rPr>
      </w:pPr>
      <w:r w:rsidRPr="000D4428">
        <w:rPr>
          <w:rFonts w:asciiTheme="minorHAnsi" w:hAnsiTheme="minorHAnsi" w:cstheme="minorHAnsi"/>
          <w:b/>
          <w:bCs/>
        </w:rPr>
        <w:t>Final Rules on the Department of Labor Civil Penalties for Inflation Adjustment Act – Annual Adjustment for 2022 and 2023 29 CFR 1903 (1/15/2022) (1/15/2023):</w:t>
      </w:r>
      <w:r w:rsidRPr="000D4428">
        <w:rPr>
          <w:rFonts w:asciiTheme="minorHAnsi" w:hAnsiTheme="minorHAnsi" w:cstheme="minorHAnsi"/>
        </w:rPr>
        <w:t xml:space="preserve"> As a </w:t>
      </w:r>
      <w:r w:rsidR="009C7B55">
        <w:rPr>
          <w:rFonts w:asciiTheme="minorHAnsi" w:hAnsiTheme="minorHAnsi" w:cstheme="minorHAnsi"/>
        </w:rPr>
        <w:t>S</w:t>
      </w:r>
      <w:r w:rsidRPr="000D4428">
        <w:rPr>
          <w:rFonts w:asciiTheme="minorHAnsi" w:hAnsiTheme="minorHAnsi" w:cstheme="minorHAnsi"/>
        </w:rPr>
        <w:t xml:space="preserve">tate and </w:t>
      </w:r>
      <w:r w:rsidR="009C7B55">
        <w:rPr>
          <w:rFonts w:asciiTheme="minorHAnsi" w:hAnsiTheme="minorHAnsi" w:cstheme="minorHAnsi"/>
        </w:rPr>
        <w:t>L</w:t>
      </w:r>
      <w:r w:rsidRPr="000D4428">
        <w:rPr>
          <w:rFonts w:asciiTheme="minorHAnsi" w:hAnsiTheme="minorHAnsi" w:cstheme="minorHAnsi"/>
        </w:rPr>
        <w:t xml:space="preserve">ocal </w:t>
      </w:r>
      <w:r w:rsidR="009C7B55">
        <w:rPr>
          <w:rFonts w:asciiTheme="minorHAnsi" w:hAnsiTheme="minorHAnsi" w:cstheme="minorHAnsi"/>
        </w:rPr>
        <w:t>G</w:t>
      </w:r>
      <w:r w:rsidRPr="000D4428">
        <w:rPr>
          <w:rFonts w:asciiTheme="minorHAnsi" w:hAnsiTheme="minorHAnsi" w:cstheme="minorHAnsi"/>
        </w:rPr>
        <w:t xml:space="preserve">overnment State Plan, MEOSH is not required to adopt rules pertaining to the annual adjustment </w:t>
      </w:r>
      <w:r w:rsidR="00DE7348">
        <w:rPr>
          <w:rFonts w:asciiTheme="minorHAnsi" w:hAnsiTheme="minorHAnsi" w:cstheme="minorHAnsi"/>
        </w:rPr>
        <w:t>of</w:t>
      </w:r>
      <w:r w:rsidRPr="000D4428">
        <w:rPr>
          <w:rFonts w:asciiTheme="minorHAnsi" w:hAnsiTheme="minorHAnsi" w:cstheme="minorHAnsi"/>
        </w:rPr>
        <w:t xml:space="preserve"> civil penalties and did not do so in FY 202</w:t>
      </w:r>
      <w:r w:rsidR="009A0AA1">
        <w:rPr>
          <w:rFonts w:asciiTheme="minorHAnsi" w:hAnsiTheme="minorHAnsi" w:cstheme="minorHAnsi"/>
        </w:rPr>
        <w:t>3</w:t>
      </w:r>
      <w:r w:rsidRPr="000D4428">
        <w:rPr>
          <w:rFonts w:asciiTheme="minorHAnsi" w:hAnsiTheme="minorHAnsi" w:cstheme="minorHAnsi"/>
        </w:rPr>
        <w:t xml:space="preserve"> and in FY 202</w:t>
      </w:r>
      <w:r w:rsidR="009A0AA1">
        <w:rPr>
          <w:rFonts w:asciiTheme="minorHAnsi" w:hAnsiTheme="minorHAnsi" w:cstheme="minorHAnsi"/>
        </w:rPr>
        <w:t>2</w:t>
      </w:r>
      <w:r w:rsidRPr="000D4428">
        <w:rPr>
          <w:rFonts w:asciiTheme="minorHAnsi" w:hAnsiTheme="minorHAnsi" w:cstheme="minorHAnsi"/>
        </w:rPr>
        <w:t>.</w:t>
      </w:r>
    </w:p>
    <w:p w14:paraId="56420029" w14:textId="77777777" w:rsidR="000D4428" w:rsidRPr="000D4428" w:rsidRDefault="000D4428" w:rsidP="000D4428">
      <w:pPr>
        <w:widowControl/>
        <w:autoSpaceDE/>
        <w:autoSpaceDN/>
        <w:adjustRightInd/>
        <w:rPr>
          <w:rFonts w:asciiTheme="minorHAnsi" w:hAnsiTheme="minorHAnsi" w:cstheme="minorHAnsi"/>
          <w:b/>
          <w:bCs/>
        </w:rPr>
      </w:pPr>
    </w:p>
    <w:p w14:paraId="369DE395" w14:textId="4DEDE94D" w:rsidR="000D4428" w:rsidRPr="003D75D3" w:rsidRDefault="000D4428" w:rsidP="000D4428">
      <w:pPr>
        <w:widowControl/>
        <w:autoSpaceDE/>
        <w:autoSpaceDN/>
        <w:adjustRightInd/>
        <w:rPr>
          <w:rFonts w:asciiTheme="minorHAnsi" w:hAnsiTheme="minorHAnsi" w:cstheme="minorHAnsi"/>
          <w:b/>
          <w:bCs/>
        </w:rPr>
      </w:pPr>
      <w:bookmarkStart w:id="4" w:name="_Hlk159449656"/>
      <w:r w:rsidRPr="000D4428">
        <w:rPr>
          <w:rFonts w:asciiTheme="minorHAnsi" w:hAnsiTheme="minorHAnsi" w:cstheme="minorHAnsi"/>
          <w:b/>
          <w:bCs/>
        </w:rPr>
        <w:t>Final Rule to Improve Tracking of Workplace Injuries and Illnesses</w:t>
      </w:r>
      <w:bookmarkEnd w:id="4"/>
      <w:r w:rsidR="003D75D3">
        <w:rPr>
          <w:rFonts w:asciiTheme="minorHAnsi" w:hAnsiTheme="minorHAnsi" w:cstheme="minorHAnsi"/>
          <w:b/>
          <w:bCs/>
        </w:rPr>
        <w:t xml:space="preserve"> </w:t>
      </w:r>
      <w:r w:rsidRPr="003D75D3">
        <w:rPr>
          <w:rFonts w:asciiTheme="minorHAnsi" w:hAnsiTheme="minorHAnsi" w:cstheme="minorHAnsi"/>
          <w:b/>
          <w:bCs/>
        </w:rPr>
        <w:t>29 CFR 1904 (7/21/2023):</w:t>
      </w:r>
      <w:r w:rsidRPr="000D4428">
        <w:rPr>
          <w:rFonts w:asciiTheme="minorHAnsi" w:hAnsiTheme="minorHAnsi" w:cstheme="minorHAnsi"/>
        </w:rPr>
        <w:t xml:space="preserve"> Under this rule</w:t>
      </w:r>
      <w:r w:rsidR="000226F0">
        <w:rPr>
          <w:rFonts w:asciiTheme="minorHAnsi" w:hAnsiTheme="minorHAnsi" w:cstheme="minorHAnsi"/>
        </w:rPr>
        <w:t>,</w:t>
      </w:r>
      <w:r w:rsidRPr="000D4428">
        <w:rPr>
          <w:rFonts w:asciiTheme="minorHAnsi" w:hAnsiTheme="minorHAnsi" w:cstheme="minorHAnsi"/>
        </w:rPr>
        <w:t xml:space="preserve"> establishments with 100 or more </w:t>
      </w:r>
      <w:r w:rsidR="00640550">
        <w:rPr>
          <w:rFonts w:asciiTheme="minorHAnsi" w:hAnsiTheme="minorHAnsi" w:cstheme="minorHAnsi"/>
        </w:rPr>
        <w:t>worker</w:t>
      </w:r>
      <w:r w:rsidR="00640550" w:rsidRPr="000D4428">
        <w:rPr>
          <w:rFonts w:asciiTheme="minorHAnsi" w:hAnsiTheme="minorHAnsi" w:cstheme="minorHAnsi"/>
        </w:rPr>
        <w:t xml:space="preserve">s </w:t>
      </w:r>
      <w:r w:rsidRPr="000D4428">
        <w:rPr>
          <w:rFonts w:asciiTheme="minorHAnsi" w:hAnsiTheme="minorHAnsi" w:cstheme="minorHAnsi"/>
        </w:rPr>
        <w:t xml:space="preserve">in the highest-hazard industries must electronically submit information from their Form 300 Log and Form 301 Incident Report; establishments with 20 or more </w:t>
      </w:r>
      <w:r w:rsidR="00640550">
        <w:rPr>
          <w:rFonts w:asciiTheme="minorHAnsi" w:hAnsiTheme="minorHAnsi" w:cstheme="minorHAnsi"/>
        </w:rPr>
        <w:t>worker</w:t>
      </w:r>
      <w:r w:rsidR="00640550" w:rsidRPr="000D4428">
        <w:rPr>
          <w:rFonts w:asciiTheme="minorHAnsi" w:hAnsiTheme="minorHAnsi" w:cstheme="minorHAnsi"/>
        </w:rPr>
        <w:t xml:space="preserve">s </w:t>
      </w:r>
      <w:r w:rsidRPr="000D4428">
        <w:rPr>
          <w:rFonts w:asciiTheme="minorHAnsi" w:hAnsiTheme="minorHAnsi" w:cstheme="minorHAnsi"/>
        </w:rPr>
        <w:t xml:space="preserve">in certain high-hazard industries and establishments with 250 or more </w:t>
      </w:r>
      <w:r w:rsidR="00640550">
        <w:rPr>
          <w:rFonts w:asciiTheme="minorHAnsi" w:hAnsiTheme="minorHAnsi" w:cstheme="minorHAnsi"/>
        </w:rPr>
        <w:t>worker</w:t>
      </w:r>
      <w:r w:rsidR="00640550" w:rsidRPr="000D4428">
        <w:rPr>
          <w:rFonts w:asciiTheme="minorHAnsi" w:hAnsiTheme="minorHAnsi" w:cstheme="minorHAnsi"/>
        </w:rPr>
        <w:t xml:space="preserve">s </w:t>
      </w:r>
      <w:r w:rsidRPr="000D4428">
        <w:rPr>
          <w:rFonts w:asciiTheme="minorHAnsi" w:hAnsiTheme="minorHAnsi" w:cstheme="minorHAnsi"/>
        </w:rPr>
        <w:t xml:space="preserve">in industries routinely required to keep injury and illness records must continue to electronically submit information from their Form 300A Annual Summary; and establishments are required to include their legal company name in their submission. </w:t>
      </w:r>
    </w:p>
    <w:p w14:paraId="62309827" w14:textId="77777777" w:rsidR="000D4428" w:rsidRPr="000D4428" w:rsidRDefault="000D4428" w:rsidP="000D4428">
      <w:pPr>
        <w:widowControl/>
        <w:autoSpaceDE/>
        <w:autoSpaceDN/>
        <w:adjustRightInd/>
        <w:rPr>
          <w:rFonts w:asciiTheme="minorHAnsi" w:hAnsiTheme="minorHAnsi" w:cstheme="minorHAnsi"/>
        </w:rPr>
      </w:pPr>
    </w:p>
    <w:p w14:paraId="2670A1EC" w14:textId="48EDCBAE" w:rsidR="000D4428" w:rsidRPr="000D4428" w:rsidRDefault="000D4428" w:rsidP="000D4428">
      <w:pPr>
        <w:widowControl/>
        <w:autoSpaceDE/>
        <w:autoSpaceDN/>
        <w:adjustRightInd/>
        <w:rPr>
          <w:rFonts w:asciiTheme="minorHAnsi" w:hAnsiTheme="minorHAnsi" w:cstheme="minorHAnsi"/>
        </w:rPr>
      </w:pPr>
      <w:r w:rsidRPr="000D4428">
        <w:rPr>
          <w:rFonts w:asciiTheme="minorHAnsi" w:hAnsiTheme="minorHAnsi" w:cstheme="minorHAnsi"/>
        </w:rPr>
        <w:t>MEOSH was nearly one month late in responding to this rule</w:t>
      </w:r>
      <w:r w:rsidR="00A008A3">
        <w:rPr>
          <w:rFonts w:asciiTheme="minorHAnsi" w:hAnsiTheme="minorHAnsi" w:cstheme="minorHAnsi"/>
        </w:rPr>
        <w:t>,</w:t>
      </w:r>
      <w:r w:rsidRPr="000D4428">
        <w:rPr>
          <w:rFonts w:asciiTheme="minorHAnsi" w:hAnsiTheme="minorHAnsi" w:cstheme="minorHAnsi"/>
        </w:rPr>
        <w:t xml:space="preserve"> and did not begin rulemaking until after the January 21, 2024, deadline for adoption.</w:t>
      </w:r>
      <w:r w:rsidR="001B38C2">
        <w:rPr>
          <w:rFonts w:asciiTheme="minorHAnsi" w:hAnsiTheme="minorHAnsi" w:cstheme="minorHAnsi"/>
        </w:rPr>
        <w:t xml:space="preserve"> </w:t>
      </w:r>
      <w:r w:rsidR="009A2235">
        <w:rPr>
          <w:rFonts w:asciiTheme="minorHAnsi" w:hAnsiTheme="minorHAnsi" w:cstheme="minorHAnsi"/>
        </w:rPr>
        <w:t xml:space="preserve"> </w:t>
      </w:r>
      <w:r w:rsidRPr="000D4428">
        <w:rPr>
          <w:rFonts w:asciiTheme="minorHAnsi" w:hAnsiTheme="minorHAnsi" w:cstheme="minorHAnsi"/>
        </w:rPr>
        <w:t xml:space="preserve">In past years, MEOSH has commenced rulemaking in a timely manner. </w:t>
      </w:r>
      <w:r w:rsidR="001B38C2">
        <w:rPr>
          <w:rFonts w:asciiTheme="minorHAnsi" w:hAnsiTheme="minorHAnsi" w:cstheme="minorHAnsi"/>
        </w:rPr>
        <w:t xml:space="preserve"> </w:t>
      </w:r>
      <w:r w:rsidRPr="000D4428">
        <w:rPr>
          <w:rFonts w:asciiTheme="minorHAnsi" w:hAnsiTheme="minorHAnsi" w:cstheme="minorHAnsi"/>
        </w:rPr>
        <w:t xml:space="preserve">Therefore, OSHA is not overly concerned with the State Plan’s delay, which appears to </w:t>
      </w:r>
      <w:r w:rsidRPr="000D4428">
        <w:rPr>
          <w:rFonts w:asciiTheme="minorHAnsi" w:hAnsiTheme="minorHAnsi" w:cstheme="minorHAnsi"/>
        </w:rPr>
        <w:lastRenderedPageBreak/>
        <w:t>be a one-time occurrence.</w:t>
      </w:r>
      <w:r w:rsidR="009A2235">
        <w:rPr>
          <w:rFonts w:asciiTheme="minorHAnsi" w:hAnsiTheme="minorHAnsi" w:cstheme="minorHAnsi"/>
        </w:rPr>
        <w:t xml:space="preserve"> </w:t>
      </w:r>
      <w:r w:rsidR="006917DF">
        <w:rPr>
          <w:rFonts w:asciiTheme="minorHAnsi" w:hAnsiTheme="minorHAnsi" w:cstheme="minorHAnsi"/>
        </w:rPr>
        <w:t xml:space="preserve"> </w:t>
      </w:r>
      <w:r w:rsidR="009A2235">
        <w:rPr>
          <w:rFonts w:asciiTheme="minorHAnsi" w:hAnsiTheme="minorHAnsi" w:cstheme="minorHAnsi"/>
        </w:rPr>
        <w:t xml:space="preserve">Also, adoption is scheduled to occur on June 5, 2024, during the Board’s next meeting. </w:t>
      </w:r>
    </w:p>
    <w:p w14:paraId="2C823E84" w14:textId="75547676" w:rsidR="00782EEC" w:rsidRDefault="009A2235" w:rsidP="00E44D2F">
      <w:pPr>
        <w:tabs>
          <w:tab w:val="left" w:pos="2880"/>
        </w:tabs>
      </w:pPr>
      <w:r>
        <w:t xml:space="preserve"> </w:t>
      </w:r>
    </w:p>
    <w:p w14:paraId="4F86F4E4" w14:textId="77777777" w:rsidR="00262D9E" w:rsidRPr="008B1863" w:rsidRDefault="00262D9E" w:rsidP="00E44D2F">
      <w:pPr>
        <w:tabs>
          <w:tab w:val="left" w:pos="2880"/>
        </w:tabs>
      </w:pPr>
    </w:p>
    <w:p w14:paraId="1BA50C85" w14:textId="6C38A87B" w:rsidR="00782EEC" w:rsidRPr="00525A17" w:rsidRDefault="006C67B9" w:rsidP="00525A17">
      <w:pPr>
        <w:tabs>
          <w:tab w:val="left" w:pos="810"/>
          <w:tab w:val="left" w:pos="1170"/>
        </w:tabs>
        <w:rPr>
          <w:rFonts w:asciiTheme="minorHAnsi" w:hAnsiTheme="minorHAnsi" w:cstheme="minorHAnsi"/>
        </w:rPr>
      </w:pPr>
      <w:r>
        <w:rPr>
          <w:rFonts w:asciiTheme="minorHAnsi" w:hAnsiTheme="minorHAnsi" w:cstheme="minorHAnsi"/>
        </w:rPr>
        <w:t xml:space="preserve">b.  </w:t>
      </w:r>
      <w:r w:rsidR="00782EEC" w:rsidRPr="00525A17">
        <w:rPr>
          <w:rFonts w:asciiTheme="minorHAnsi" w:hAnsiTheme="minorHAnsi" w:cstheme="minorHAnsi"/>
        </w:rPr>
        <w:t>Federal Program Change Adoption</w:t>
      </w:r>
    </w:p>
    <w:p w14:paraId="6B8854CB" w14:textId="77777777" w:rsidR="00FD6616" w:rsidRPr="00FD6616" w:rsidRDefault="00FD6616" w:rsidP="00FD6616">
      <w:pPr>
        <w:pStyle w:val="ListParagraph"/>
        <w:tabs>
          <w:tab w:val="left" w:pos="810"/>
          <w:tab w:val="left" w:pos="1170"/>
        </w:tabs>
        <w:spacing w:after="0" w:line="240" w:lineRule="auto"/>
        <w:ind w:left="1170"/>
        <w:rPr>
          <w:rFonts w:asciiTheme="minorHAnsi" w:hAnsiTheme="minorHAnsi" w:cstheme="minorHAnsi"/>
        </w:rPr>
      </w:pPr>
    </w:p>
    <w:p w14:paraId="7C8F995C" w14:textId="54A46ABF" w:rsidR="00FD6616" w:rsidRDefault="00FD6616" w:rsidP="00FD6616">
      <w:pPr>
        <w:rPr>
          <w:rFonts w:asciiTheme="minorHAnsi" w:hAnsiTheme="minorHAnsi" w:cstheme="minorHAnsi"/>
        </w:rPr>
      </w:pPr>
      <w:r w:rsidRPr="00F80B26">
        <w:rPr>
          <w:rFonts w:asciiTheme="minorHAnsi" w:hAnsiTheme="minorHAnsi" w:cstheme="minorHAnsi"/>
        </w:rPr>
        <w:t>State Plans must respond to FPCs with their intention to adopt identical</w:t>
      </w:r>
      <w:r w:rsidR="00537F21">
        <w:rPr>
          <w:rFonts w:asciiTheme="minorHAnsi" w:hAnsiTheme="minorHAnsi" w:cstheme="minorHAnsi"/>
        </w:rPr>
        <w:t>ly</w:t>
      </w:r>
      <w:r w:rsidRPr="00F80B26">
        <w:rPr>
          <w:rFonts w:asciiTheme="minorHAnsi" w:hAnsiTheme="minorHAnsi" w:cstheme="minorHAnsi"/>
        </w:rPr>
        <w:t>, different</w:t>
      </w:r>
      <w:r w:rsidR="00537F21">
        <w:rPr>
          <w:rFonts w:asciiTheme="minorHAnsi" w:hAnsiTheme="minorHAnsi" w:cstheme="minorHAnsi"/>
        </w:rPr>
        <w:t>ly</w:t>
      </w:r>
      <w:r w:rsidRPr="00F80B26">
        <w:rPr>
          <w:rFonts w:asciiTheme="minorHAnsi" w:hAnsiTheme="minorHAnsi" w:cstheme="minorHAnsi"/>
        </w:rPr>
        <w:t xml:space="preserve">, or not adopt within 60 days of their effective date.  State Plan adoption, either identical or different, should be accomplished within six months. </w:t>
      </w:r>
      <w:r w:rsidRPr="00542938">
        <w:rPr>
          <w:rFonts w:asciiTheme="minorHAnsi" w:hAnsiTheme="minorHAnsi" w:cstheme="minorHAnsi"/>
        </w:rPr>
        <w:t xml:space="preserve"> </w:t>
      </w:r>
      <w:r w:rsidRPr="00C16DEC">
        <w:rPr>
          <w:rFonts w:asciiTheme="minorHAnsi" w:hAnsiTheme="minorHAnsi" w:cstheme="minorHAnsi"/>
        </w:rPr>
        <w:t xml:space="preserve">Tables B through </w:t>
      </w:r>
      <w:r>
        <w:rPr>
          <w:rFonts w:asciiTheme="minorHAnsi" w:hAnsiTheme="minorHAnsi" w:cstheme="minorHAnsi"/>
        </w:rPr>
        <w:t>E</w:t>
      </w:r>
      <w:r w:rsidRPr="00C16DEC">
        <w:rPr>
          <w:rFonts w:asciiTheme="minorHAnsi" w:hAnsiTheme="minorHAnsi" w:cstheme="minorHAnsi"/>
        </w:rPr>
        <w:t xml:space="preserve"> show the status of </w:t>
      </w:r>
      <w:r>
        <w:rPr>
          <w:rFonts w:asciiTheme="minorHAnsi" w:hAnsiTheme="minorHAnsi" w:cstheme="minorHAnsi"/>
        </w:rPr>
        <w:t xml:space="preserve">MEOSH’s </w:t>
      </w:r>
      <w:r w:rsidRPr="00C16DEC">
        <w:rPr>
          <w:rFonts w:asciiTheme="minorHAnsi" w:hAnsiTheme="minorHAnsi" w:cstheme="minorHAnsi"/>
        </w:rPr>
        <w:t xml:space="preserve">FPC adoptions </w:t>
      </w:r>
      <w:r w:rsidR="007C0FB4">
        <w:rPr>
          <w:rFonts w:asciiTheme="minorHAnsi" w:hAnsiTheme="minorHAnsi" w:cstheme="minorHAnsi"/>
        </w:rPr>
        <w:t>i</w:t>
      </w:r>
      <w:r w:rsidRPr="00FD6616">
        <w:rPr>
          <w:rFonts w:asciiTheme="minorHAnsi" w:hAnsiTheme="minorHAnsi" w:cstheme="minorHAnsi"/>
        </w:rPr>
        <w:t>n FY 2023 and FY 2022</w:t>
      </w:r>
      <w:r>
        <w:rPr>
          <w:rFonts w:asciiTheme="minorHAnsi" w:hAnsiTheme="minorHAnsi" w:cstheme="minorHAnsi"/>
        </w:rPr>
        <w:t>.</w:t>
      </w:r>
    </w:p>
    <w:p w14:paraId="1F3B7BFD" w14:textId="77777777" w:rsidR="00FD6616" w:rsidRDefault="00FD6616" w:rsidP="00FD6616">
      <w:pPr>
        <w:rPr>
          <w:rFonts w:asciiTheme="minorHAnsi" w:hAnsiTheme="minorHAnsi" w:cstheme="minorHAnsi"/>
        </w:rPr>
      </w:pPr>
    </w:p>
    <w:p w14:paraId="51C189F0" w14:textId="77777777" w:rsidR="00821361" w:rsidRDefault="00821361" w:rsidP="00FD6616">
      <w:pPr>
        <w:rPr>
          <w:rFonts w:asciiTheme="minorHAnsi" w:hAnsiTheme="minorHAnsi" w:cstheme="minorHAnsi"/>
        </w:rPr>
      </w:pPr>
    </w:p>
    <w:p w14:paraId="0FB7D156" w14:textId="77777777" w:rsidR="00FD6616" w:rsidRPr="00FD6616" w:rsidRDefault="00FD6616" w:rsidP="00FD6616">
      <w:pPr>
        <w:rPr>
          <w:rFonts w:asciiTheme="minorHAnsi" w:hAnsiTheme="minorHAnsi" w:cstheme="minorHAnsi"/>
          <w:b/>
        </w:rPr>
      </w:pPr>
      <w:r w:rsidRPr="00FD6616">
        <w:rPr>
          <w:rFonts w:asciiTheme="minorHAnsi" w:hAnsiTheme="minorHAnsi" w:cstheme="minorHAnsi"/>
          <w:b/>
          <w:bCs/>
        </w:rPr>
        <w:t>Table B</w:t>
      </w:r>
    </w:p>
    <w:p w14:paraId="19E68FC9" w14:textId="108C59B1" w:rsidR="00FD6616" w:rsidRPr="00FD6616" w:rsidRDefault="00FD6616" w:rsidP="00FD6616">
      <w:pPr>
        <w:rPr>
          <w:rFonts w:asciiTheme="minorHAnsi" w:hAnsiTheme="minorHAnsi" w:cstheme="minorHAnsi"/>
          <w:b/>
          <w:bCs/>
        </w:rPr>
      </w:pPr>
      <w:r w:rsidRPr="00FD6616">
        <w:rPr>
          <w:rFonts w:asciiTheme="minorHAnsi" w:hAnsiTheme="minorHAnsi" w:cstheme="minorHAnsi"/>
          <w:b/>
          <w:bCs/>
        </w:rPr>
        <w:t>Status of FY 2022 and FY 2023 FPCs Where Adoption Was Required</w:t>
      </w:r>
    </w:p>
    <w:p w14:paraId="3D26C6B2" w14:textId="67381432" w:rsidR="00FD6616" w:rsidRPr="00FD6616" w:rsidRDefault="00FD6616" w:rsidP="00FD6616">
      <w:pPr>
        <w:rPr>
          <w:rFonts w:asciiTheme="minorHAnsi" w:hAnsiTheme="minorHAnsi" w:cstheme="minorHAnsi"/>
          <w:bCs/>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44"/>
        <w:gridCol w:w="1286"/>
        <w:gridCol w:w="1267"/>
        <w:gridCol w:w="897"/>
        <w:gridCol w:w="1108"/>
        <w:gridCol w:w="1253"/>
        <w:gridCol w:w="2112"/>
      </w:tblGrid>
      <w:tr w:rsidR="00FD6616" w:rsidRPr="00FD6616" w14:paraId="2A085DEF" w14:textId="77777777" w:rsidTr="00F76BA8">
        <w:trPr>
          <w:cantSplit/>
          <w:trHeight w:val="20"/>
          <w:tblHeader/>
          <w:jc w:val="center"/>
        </w:trPr>
        <w:tc>
          <w:tcPr>
            <w:tcW w:w="2364" w:type="dxa"/>
            <w:shd w:val="clear" w:color="auto" w:fill="44546A"/>
            <w:hideMark/>
          </w:tcPr>
          <w:p w14:paraId="13A168BE" w14:textId="77777777" w:rsidR="00FD6616" w:rsidRPr="00FD6616" w:rsidRDefault="00FD6616" w:rsidP="00FD6616">
            <w:pPr>
              <w:rPr>
                <w:rFonts w:asciiTheme="minorHAnsi" w:hAnsiTheme="minorHAnsi" w:cstheme="minorHAnsi"/>
                <w:b/>
                <w:color w:val="FFFFFF" w:themeColor="background1"/>
              </w:rPr>
            </w:pPr>
            <w:r w:rsidRPr="00FD6616">
              <w:rPr>
                <w:rFonts w:asciiTheme="minorHAnsi" w:hAnsiTheme="minorHAnsi" w:cstheme="minorHAnsi"/>
                <w:b/>
                <w:color w:val="FFFFFF" w:themeColor="background1"/>
              </w:rPr>
              <w:t>FPC Directive/Subject</w:t>
            </w:r>
          </w:p>
        </w:tc>
        <w:tc>
          <w:tcPr>
            <w:tcW w:w="1288" w:type="dxa"/>
            <w:shd w:val="clear" w:color="auto" w:fill="44546A"/>
          </w:tcPr>
          <w:p w14:paraId="323BFED7" w14:textId="77777777" w:rsidR="00FD6616" w:rsidRPr="00FD6616" w:rsidRDefault="00FD6616" w:rsidP="00FD6616">
            <w:pPr>
              <w:rPr>
                <w:rFonts w:asciiTheme="minorHAnsi" w:hAnsiTheme="minorHAnsi" w:cstheme="minorHAnsi"/>
                <w:b/>
                <w:color w:val="FFFFFF" w:themeColor="background1"/>
              </w:rPr>
            </w:pPr>
            <w:r w:rsidRPr="00FD6616">
              <w:rPr>
                <w:rFonts w:asciiTheme="minorHAnsi" w:hAnsiTheme="minorHAnsi" w:cstheme="minorHAnsi"/>
                <w:b/>
                <w:color w:val="FFFFFF" w:themeColor="background1"/>
              </w:rPr>
              <w:t>Response Due Date</w:t>
            </w:r>
          </w:p>
        </w:tc>
        <w:tc>
          <w:tcPr>
            <w:tcW w:w="1268" w:type="dxa"/>
            <w:shd w:val="clear" w:color="auto" w:fill="44546A"/>
            <w:hideMark/>
          </w:tcPr>
          <w:p w14:paraId="42AC5253" w14:textId="77777777" w:rsidR="00FD6616" w:rsidRPr="00FD6616" w:rsidRDefault="00FD6616" w:rsidP="00FD6616">
            <w:pPr>
              <w:rPr>
                <w:rFonts w:asciiTheme="minorHAnsi" w:hAnsiTheme="minorHAnsi" w:cstheme="minorHAnsi"/>
                <w:b/>
                <w:color w:val="FFFFFF" w:themeColor="background1"/>
              </w:rPr>
            </w:pPr>
            <w:r w:rsidRPr="00FD6616">
              <w:rPr>
                <w:rFonts w:asciiTheme="minorHAnsi" w:hAnsiTheme="minorHAnsi" w:cstheme="minorHAnsi"/>
                <w:b/>
                <w:color w:val="FFFFFF" w:themeColor="background1"/>
              </w:rPr>
              <w:t>State Plan Response Date</w:t>
            </w:r>
          </w:p>
        </w:tc>
        <w:tc>
          <w:tcPr>
            <w:tcW w:w="900" w:type="dxa"/>
            <w:shd w:val="clear" w:color="auto" w:fill="44546A"/>
            <w:hideMark/>
          </w:tcPr>
          <w:p w14:paraId="67DF1A49" w14:textId="77777777" w:rsidR="00FD6616" w:rsidRPr="00FD6616" w:rsidRDefault="00FD6616" w:rsidP="00FD6616">
            <w:pPr>
              <w:rPr>
                <w:rFonts w:asciiTheme="minorHAnsi" w:hAnsiTheme="minorHAnsi" w:cstheme="minorHAnsi"/>
                <w:b/>
                <w:color w:val="FFFFFF" w:themeColor="background1"/>
              </w:rPr>
            </w:pPr>
            <w:r w:rsidRPr="00FD6616">
              <w:rPr>
                <w:rFonts w:asciiTheme="minorHAnsi" w:hAnsiTheme="minorHAnsi" w:cstheme="minorHAnsi"/>
                <w:b/>
                <w:color w:val="FFFFFF" w:themeColor="background1"/>
              </w:rPr>
              <w:t>Intent to Adopt</w:t>
            </w:r>
          </w:p>
        </w:tc>
        <w:tc>
          <w:tcPr>
            <w:tcW w:w="1109" w:type="dxa"/>
            <w:shd w:val="clear" w:color="auto" w:fill="44546A"/>
            <w:hideMark/>
          </w:tcPr>
          <w:p w14:paraId="75003E14" w14:textId="77777777" w:rsidR="00FD6616" w:rsidRPr="00FD6616" w:rsidRDefault="00FD6616" w:rsidP="00FD6616">
            <w:pPr>
              <w:rPr>
                <w:rFonts w:asciiTheme="minorHAnsi" w:hAnsiTheme="minorHAnsi" w:cstheme="minorHAnsi"/>
                <w:b/>
                <w:color w:val="FFFFFF" w:themeColor="background1"/>
              </w:rPr>
            </w:pPr>
            <w:r w:rsidRPr="00FD6616">
              <w:rPr>
                <w:rFonts w:asciiTheme="minorHAnsi" w:hAnsiTheme="minorHAnsi" w:cstheme="minorHAnsi"/>
                <w:b/>
                <w:color w:val="FFFFFF" w:themeColor="background1"/>
              </w:rPr>
              <w:t>Adopt Identical</w:t>
            </w:r>
          </w:p>
        </w:tc>
        <w:tc>
          <w:tcPr>
            <w:tcW w:w="1182" w:type="dxa"/>
            <w:shd w:val="clear" w:color="auto" w:fill="44546A"/>
            <w:hideMark/>
          </w:tcPr>
          <w:p w14:paraId="255A841F" w14:textId="77777777" w:rsidR="00FD6616" w:rsidRPr="00FD6616" w:rsidRDefault="00FD6616" w:rsidP="00FD6616">
            <w:pPr>
              <w:rPr>
                <w:rFonts w:asciiTheme="minorHAnsi" w:hAnsiTheme="minorHAnsi" w:cstheme="minorHAnsi"/>
                <w:b/>
                <w:color w:val="FFFFFF" w:themeColor="background1"/>
              </w:rPr>
            </w:pPr>
            <w:r w:rsidRPr="00FD6616">
              <w:rPr>
                <w:rFonts w:asciiTheme="minorHAnsi" w:hAnsiTheme="minorHAnsi" w:cstheme="minorHAnsi"/>
                <w:b/>
                <w:color w:val="FFFFFF" w:themeColor="background1"/>
              </w:rPr>
              <w:t>Adoption Due Date</w:t>
            </w:r>
          </w:p>
        </w:tc>
        <w:tc>
          <w:tcPr>
            <w:tcW w:w="2156" w:type="dxa"/>
            <w:shd w:val="clear" w:color="auto" w:fill="44546A"/>
            <w:hideMark/>
          </w:tcPr>
          <w:p w14:paraId="1C8B60AC" w14:textId="77777777" w:rsidR="00FD6616" w:rsidRPr="00FD6616" w:rsidRDefault="00FD6616" w:rsidP="00FD6616">
            <w:pPr>
              <w:rPr>
                <w:rFonts w:asciiTheme="minorHAnsi" w:hAnsiTheme="minorHAnsi" w:cstheme="minorHAnsi"/>
                <w:b/>
                <w:color w:val="FFFFFF" w:themeColor="background1"/>
              </w:rPr>
            </w:pPr>
            <w:r w:rsidRPr="00FD6616">
              <w:rPr>
                <w:rFonts w:asciiTheme="minorHAnsi" w:hAnsiTheme="minorHAnsi" w:cstheme="minorHAnsi"/>
                <w:b/>
                <w:color w:val="FFFFFF" w:themeColor="background1"/>
              </w:rPr>
              <w:t>State Plan Adoption Date</w:t>
            </w:r>
          </w:p>
        </w:tc>
      </w:tr>
      <w:tr w:rsidR="00FD6616" w:rsidRPr="00FD6616" w14:paraId="57DC40C6" w14:textId="77777777" w:rsidTr="00F76BA8">
        <w:trPr>
          <w:cantSplit/>
          <w:trHeight w:val="1232"/>
          <w:jc w:val="center"/>
        </w:trPr>
        <w:tc>
          <w:tcPr>
            <w:tcW w:w="2364" w:type="dxa"/>
          </w:tcPr>
          <w:p w14:paraId="1E085D30"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 xml:space="preserve">Revised Combustible Dust National Emphasis Program </w:t>
            </w:r>
          </w:p>
          <w:p w14:paraId="41EBB93A"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CPL 03-00-008</w:t>
            </w:r>
          </w:p>
          <w:p w14:paraId="0B2DC828"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(1/30/2023)</w:t>
            </w:r>
          </w:p>
        </w:tc>
        <w:tc>
          <w:tcPr>
            <w:tcW w:w="1288" w:type="dxa"/>
          </w:tcPr>
          <w:p w14:paraId="76645116"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3/31/2023</w:t>
            </w:r>
          </w:p>
        </w:tc>
        <w:tc>
          <w:tcPr>
            <w:tcW w:w="1268" w:type="dxa"/>
          </w:tcPr>
          <w:p w14:paraId="0187BFCB"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1/31/2023</w:t>
            </w:r>
          </w:p>
        </w:tc>
        <w:tc>
          <w:tcPr>
            <w:tcW w:w="900" w:type="dxa"/>
          </w:tcPr>
          <w:p w14:paraId="4FD57988"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Yes</w:t>
            </w:r>
          </w:p>
        </w:tc>
        <w:tc>
          <w:tcPr>
            <w:tcW w:w="1109" w:type="dxa"/>
          </w:tcPr>
          <w:p w14:paraId="4BA42562"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Yes</w:t>
            </w:r>
          </w:p>
        </w:tc>
        <w:tc>
          <w:tcPr>
            <w:tcW w:w="1182" w:type="dxa"/>
          </w:tcPr>
          <w:p w14:paraId="733AF0C6"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7/30/2023</w:t>
            </w:r>
          </w:p>
        </w:tc>
        <w:tc>
          <w:tcPr>
            <w:tcW w:w="2156" w:type="dxa"/>
          </w:tcPr>
          <w:p w14:paraId="3733C368"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1/31/2023</w:t>
            </w:r>
          </w:p>
        </w:tc>
      </w:tr>
      <w:tr w:rsidR="00FD6616" w:rsidRPr="00FD6616" w14:paraId="174C3EE6" w14:textId="77777777" w:rsidTr="00F76BA8">
        <w:trPr>
          <w:cantSplit/>
          <w:trHeight w:val="791"/>
          <w:jc w:val="center"/>
        </w:trPr>
        <w:tc>
          <w:tcPr>
            <w:tcW w:w="2364" w:type="dxa"/>
          </w:tcPr>
          <w:p w14:paraId="37ADDD86"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National Emphasis Program on Warehousing and Distribution Center Operations</w:t>
            </w:r>
          </w:p>
          <w:p w14:paraId="24181F3E"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CPL 03-00-026</w:t>
            </w:r>
          </w:p>
          <w:p w14:paraId="4C7364E4"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(7/13/2023)</w:t>
            </w:r>
          </w:p>
        </w:tc>
        <w:tc>
          <w:tcPr>
            <w:tcW w:w="1288" w:type="dxa"/>
          </w:tcPr>
          <w:p w14:paraId="01F250BB"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9/11/2023</w:t>
            </w:r>
          </w:p>
        </w:tc>
        <w:tc>
          <w:tcPr>
            <w:tcW w:w="1268" w:type="dxa"/>
          </w:tcPr>
          <w:p w14:paraId="480FB780"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8/29/2023</w:t>
            </w:r>
          </w:p>
        </w:tc>
        <w:tc>
          <w:tcPr>
            <w:tcW w:w="900" w:type="dxa"/>
          </w:tcPr>
          <w:p w14:paraId="1DFF91BB"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Yes</w:t>
            </w:r>
          </w:p>
        </w:tc>
        <w:tc>
          <w:tcPr>
            <w:tcW w:w="1109" w:type="dxa"/>
          </w:tcPr>
          <w:p w14:paraId="70867072"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Yes</w:t>
            </w:r>
          </w:p>
        </w:tc>
        <w:tc>
          <w:tcPr>
            <w:tcW w:w="1182" w:type="dxa"/>
          </w:tcPr>
          <w:p w14:paraId="7094CA7C"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1/9/2024</w:t>
            </w:r>
          </w:p>
        </w:tc>
        <w:tc>
          <w:tcPr>
            <w:tcW w:w="2156" w:type="dxa"/>
          </w:tcPr>
          <w:p w14:paraId="1728E7AB" w14:textId="77777777" w:rsidR="00FD6616" w:rsidRPr="00FD6616" w:rsidRDefault="00FD6616" w:rsidP="00FD6616">
            <w:pPr>
              <w:rPr>
                <w:rFonts w:asciiTheme="minorHAnsi" w:hAnsiTheme="minorHAnsi" w:cstheme="minorHAnsi"/>
              </w:rPr>
            </w:pPr>
            <w:r w:rsidRPr="00FD6616">
              <w:rPr>
                <w:rFonts w:asciiTheme="minorHAnsi" w:hAnsiTheme="minorHAnsi" w:cstheme="minorHAnsi"/>
              </w:rPr>
              <w:t>8/29/2023</w:t>
            </w:r>
          </w:p>
        </w:tc>
      </w:tr>
    </w:tbl>
    <w:p w14:paraId="33C280FA" w14:textId="77777777" w:rsidR="00FD6616" w:rsidRDefault="00FD6616" w:rsidP="00FD6616">
      <w:pPr>
        <w:rPr>
          <w:rFonts w:asciiTheme="minorHAnsi" w:hAnsiTheme="minorHAnsi" w:cstheme="minorHAnsi"/>
        </w:rPr>
      </w:pPr>
    </w:p>
    <w:p w14:paraId="4A4F6A15" w14:textId="77777777" w:rsidR="00FD6616" w:rsidRPr="009C2BBE" w:rsidRDefault="00FD6616" w:rsidP="00FD6616">
      <w:pPr>
        <w:tabs>
          <w:tab w:val="num" w:pos="1440"/>
        </w:tabs>
        <w:rPr>
          <w:rFonts w:asciiTheme="minorHAnsi" w:hAnsiTheme="minorHAnsi" w:cstheme="minorHAnsi"/>
        </w:rPr>
      </w:pPr>
      <w:bookmarkStart w:id="5" w:name="_Hlk159917568"/>
      <w:r w:rsidRPr="009C2BBE">
        <w:rPr>
          <w:rFonts w:asciiTheme="minorHAnsi" w:hAnsiTheme="minorHAnsi" w:cstheme="minorHAnsi"/>
        </w:rPr>
        <w:t xml:space="preserve">MEOSH responded to and adopted both FPCs timely. </w:t>
      </w:r>
    </w:p>
    <w:bookmarkEnd w:id="5"/>
    <w:p w14:paraId="309AB408" w14:textId="77777777" w:rsidR="00FD6616" w:rsidRDefault="00FD6616" w:rsidP="00FD6616">
      <w:pPr>
        <w:rPr>
          <w:rFonts w:asciiTheme="minorHAnsi" w:hAnsiTheme="minorHAnsi" w:cstheme="minorHAnsi"/>
        </w:rPr>
      </w:pPr>
    </w:p>
    <w:p w14:paraId="05C3D264" w14:textId="77777777" w:rsidR="00821361" w:rsidRDefault="00821361" w:rsidP="00FD6616">
      <w:pPr>
        <w:rPr>
          <w:rFonts w:asciiTheme="minorHAnsi" w:hAnsiTheme="minorHAnsi" w:cstheme="minorHAnsi"/>
        </w:rPr>
      </w:pPr>
    </w:p>
    <w:p w14:paraId="37B2003F" w14:textId="77777777" w:rsidR="00FD6616" w:rsidRPr="009C2BBE" w:rsidRDefault="00FD6616" w:rsidP="00FD6616">
      <w:pPr>
        <w:widowControl/>
        <w:autoSpaceDE/>
        <w:autoSpaceDN/>
        <w:adjustRightInd/>
        <w:rPr>
          <w:rFonts w:asciiTheme="minorHAnsi" w:hAnsiTheme="minorHAnsi" w:cstheme="minorHAnsi"/>
          <w:b/>
        </w:rPr>
      </w:pPr>
      <w:r w:rsidRPr="009C2BBE">
        <w:rPr>
          <w:rFonts w:asciiTheme="minorHAnsi" w:hAnsiTheme="minorHAnsi" w:cstheme="minorHAnsi"/>
          <w:b/>
          <w:bCs/>
        </w:rPr>
        <w:t>Table C</w:t>
      </w:r>
    </w:p>
    <w:p w14:paraId="42C04076" w14:textId="4DD2B972" w:rsidR="00FD6616" w:rsidRPr="009C2BBE" w:rsidRDefault="00FD6616" w:rsidP="00FD6616">
      <w:pPr>
        <w:widowControl/>
        <w:autoSpaceDE/>
        <w:autoSpaceDN/>
        <w:adjustRightInd/>
        <w:rPr>
          <w:rFonts w:asciiTheme="minorHAnsi" w:hAnsiTheme="minorHAnsi" w:cstheme="minorHAnsi"/>
          <w:b/>
          <w:bCs/>
        </w:rPr>
      </w:pPr>
      <w:r w:rsidRPr="009C2BBE">
        <w:rPr>
          <w:rFonts w:asciiTheme="minorHAnsi" w:hAnsiTheme="minorHAnsi" w:cstheme="minorHAnsi"/>
          <w:b/>
          <w:bCs/>
        </w:rPr>
        <w:t>Status of FY 2022 and FY 2023 FPCs Where Equivalency Was Required</w:t>
      </w:r>
    </w:p>
    <w:p w14:paraId="6475C4F5" w14:textId="2E141857" w:rsidR="00FD6616" w:rsidRPr="009C2BBE" w:rsidRDefault="00FD6616" w:rsidP="00FD6616">
      <w:pPr>
        <w:tabs>
          <w:tab w:val="num" w:pos="1440"/>
        </w:tabs>
        <w:rPr>
          <w:rFonts w:asciiTheme="minorHAnsi" w:hAnsiTheme="minorHAnsi" w:cstheme="minorHAnsi"/>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91"/>
        <w:gridCol w:w="1375"/>
        <w:gridCol w:w="1375"/>
        <w:gridCol w:w="977"/>
        <w:gridCol w:w="1103"/>
        <w:gridCol w:w="1375"/>
        <w:gridCol w:w="1571"/>
      </w:tblGrid>
      <w:tr w:rsidR="00FD6616" w:rsidRPr="009C2BBE" w14:paraId="6D3ED45D" w14:textId="77777777" w:rsidTr="00F76BA8">
        <w:trPr>
          <w:cantSplit/>
          <w:trHeight w:val="20"/>
          <w:tblHeader/>
          <w:jc w:val="center"/>
        </w:trPr>
        <w:tc>
          <w:tcPr>
            <w:tcW w:w="2627" w:type="dxa"/>
            <w:shd w:val="clear" w:color="auto" w:fill="44546A"/>
            <w:hideMark/>
          </w:tcPr>
          <w:p w14:paraId="1511DFE5" w14:textId="77777777" w:rsidR="00FD6616" w:rsidRPr="009C2BBE" w:rsidRDefault="00FD6616"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FPC Directive/Subject</w:t>
            </w:r>
          </w:p>
        </w:tc>
        <w:tc>
          <w:tcPr>
            <w:tcW w:w="1325" w:type="dxa"/>
            <w:shd w:val="clear" w:color="auto" w:fill="44546A"/>
          </w:tcPr>
          <w:p w14:paraId="69C71574" w14:textId="77777777" w:rsidR="00FD6616" w:rsidRPr="009C2BBE" w:rsidRDefault="00FD6616"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Response Due Date</w:t>
            </w:r>
          </w:p>
        </w:tc>
        <w:tc>
          <w:tcPr>
            <w:tcW w:w="1268" w:type="dxa"/>
            <w:shd w:val="clear" w:color="auto" w:fill="44546A"/>
            <w:hideMark/>
          </w:tcPr>
          <w:p w14:paraId="158EE500"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State Plan Response Date</w:t>
            </w:r>
          </w:p>
        </w:tc>
        <w:tc>
          <w:tcPr>
            <w:tcW w:w="1013" w:type="dxa"/>
            <w:shd w:val="clear" w:color="auto" w:fill="44546A"/>
            <w:hideMark/>
          </w:tcPr>
          <w:p w14:paraId="25F3ED05"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Intent to Adopt</w:t>
            </w:r>
          </w:p>
        </w:tc>
        <w:tc>
          <w:tcPr>
            <w:tcW w:w="1109" w:type="dxa"/>
            <w:shd w:val="clear" w:color="auto" w:fill="44546A"/>
            <w:hideMark/>
          </w:tcPr>
          <w:p w14:paraId="19D89F40"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Adopt Identical</w:t>
            </w:r>
          </w:p>
        </w:tc>
        <w:tc>
          <w:tcPr>
            <w:tcW w:w="1305" w:type="dxa"/>
            <w:shd w:val="clear" w:color="auto" w:fill="44546A"/>
            <w:hideMark/>
          </w:tcPr>
          <w:p w14:paraId="26622A33"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Adoption Due Date</w:t>
            </w:r>
          </w:p>
        </w:tc>
        <w:tc>
          <w:tcPr>
            <w:tcW w:w="1620" w:type="dxa"/>
            <w:shd w:val="clear" w:color="auto" w:fill="44546A"/>
            <w:hideMark/>
          </w:tcPr>
          <w:p w14:paraId="1EF9B91A"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State Plan Adoption Date</w:t>
            </w:r>
          </w:p>
        </w:tc>
      </w:tr>
      <w:tr w:rsidR="00FD6616" w:rsidRPr="009C2BBE" w14:paraId="34A2EE25" w14:textId="77777777" w:rsidTr="00F76BA8">
        <w:trPr>
          <w:cantSplit/>
          <w:jc w:val="center"/>
        </w:trPr>
        <w:tc>
          <w:tcPr>
            <w:tcW w:w="2627" w:type="dxa"/>
          </w:tcPr>
          <w:p w14:paraId="1E65DD49"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Compliance Directive for Cranes and Derricks in Construction Standard</w:t>
            </w:r>
          </w:p>
          <w:p w14:paraId="44E709C5"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CPL 02-01-063</w:t>
            </w:r>
          </w:p>
          <w:p w14:paraId="6E6E92A5"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(2/11/2022)</w:t>
            </w:r>
          </w:p>
        </w:tc>
        <w:tc>
          <w:tcPr>
            <w:tcW w:w="1325" w:type="dxa"/>
          </w:tcPr>
          <w:p w14:paraId="22FCBA1B"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7/3/2022</w:t>
            </w:r>
          </w:p>
        </w:tc>
        <w:tc>
          <w:tcPr>
            <w:tcW w:w="1268" w:type="dxa"/>
          </w:tcPr>
          <w:p w14:paraId="547C6284"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6/27/2022</w:t>
            </w:r>
          </w:p>
        </w:tc>
        <w:tc>
          <w:tcPr>
            <w:tcW w:w="1013" w:type="dxa"/>
          </w:tcPr>
          <w:p w14:paraId="42DC5172"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109" w:type="dxa"/>
          </w:tcPr>
          <w:p w14:paraId="192D670C"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305" w:type="dxa"/>
          </w:tcPr>
          <w:p w14:paraId="7DD6E8A9"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11/3/2022</w:t>
            </w:r>
          </w:p>
        </w:tc>
        <w:tc>
          <w:tcPr>
            <w:tcW w:w="1620" w:type="dxa"/>
          </w:tcPr>
          <w:p w14:paraId="38A8892A"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11/3/2022</w:t>
            </w:r>
          </w:p>
        </w:tc>
      </w:tr>
      <w:tr w:rsidR="00FD6616" w:rsidRPr="009C2BBE" w14:paraId="02BE1355" w14:textId="77777777" w:rsidTr="00F76BA8">
        <w:trPr>
          <w:cantSplit/>
          <w:jc w:val="center"/>
        </w:trPr>
        <w:tc>
          <w:tcPr>
            <w:tcW w:w="2627" w:type="dxa"/>
          </w:tcPr>
          <w:p w14:paraId="6996CBC5"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lastRenderedPageBreak/>
              <w:t>OSHA Whistleblower Investigations Manual</w:t>
            </w:r>
          </w:p>
          <w:p w14:paraId="59142599"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CPL 02-03-011</w:t>
            </w:r>
          </w:p>
          <w:p w14:paraId="74F34109"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(4/29/2022)</w:t>
            </w:r>
          </w:p>
        </w:tc>
        <w:tc>
          <w:tcPr>
            <w:tcW w:w="1325" w:type="dxa"/>
          </w:tcPr>
          <w:p w14:paraId="3312EA09"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10/11/2022</w:t>
            </w:r>
          </w:p>
        </w:tc>
        <w:tc>
          <w:tcPr>
            <w:tcW w:w="1268" w:type="dxa"/>
          </w:tcPr>
          <w:p w14:paraId="77A9272B"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10/11/2022</w:t>
            </w:r>
          </w:p>
        </w:tc>
        <w:tc>
          <w:tcPr>
            <w:tcW w:w="1013" w:type="dxa"/>
          </w:tcPr>
          <w:p w14:paraId="2F509CE6"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109" w:type="dxa"/>
          </w:tcPr>
          <w:p w14:paraId="429FFC32"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305" w:type="dxa"/>
          </w:tcPr>
          <w:p w14:paraId="0E9ADF70"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2/11/2023</w:t>
            </w:r>
          </w:p>
        </w:tc>
        <w:tc>
          <w:tcPr>
            <w:tcW w:w="1620" w:type="dxa"/>
          </w:tcPr>
          <w:p w14:paraId="667A73EC"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10/11/2022</w:t>
            </w:r>
          </w:p>
        </w:tc>
      </w:tr>
      <w:tr w:rsidR="00FD6616" w:rsidRPr="009C2BBE" w14:paraId="7FD9EC5F" w14:textId="77777777" w:rsidTr="00F76BA8">
        <w:trPr>
          <w:cantSplit/>
          <w:jc w:val="center"/>
        </w:trPr>
        <w:tc>
          <w:tcPr>
            <w:tcW w:w="2627" w:type="dxa"/>
          </w:tcPr>
          <w:p w14:paraId="50F85B40"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Severe Violator Enforcement Program (SVEP)</w:t>
            </w:r>
          </w:p>
          <w:p w14:paraId="62D18902"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CPL 02-00-169</w:t>
            </w:r>
          </w:p>
          <w:p w14:paraId="1B81EBA5"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(9/15/2022)</w:t>
            </w:r>
          </w:p>
        </w:tc>
        <w:tc>
          <w:tcPr>
            <w:tcW w:w="1325" w:type="dxa"/>
          </w:tcPr>
          <w:p w14:paraId="6239CB37"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11/15/2022</w:t>
            </w:r>
          </w:p>
        </w:tc>
        <w:tc>
          <w:tcPr>
            <w:tcW w:w="1268" w:type="dxa"/>
          </w:tcPr>
          <w:p w14:paraId="5E35F89C"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11/10/2022</w:t>
            </w:r>
          </w:p>
        </w:tc>
        <w:tc>
          <w:tcPr>
            <w:tcW w:w="1013" w:type="dxa"/>
          </w:tcPr>
          <w:p w14:paraId="578F6DA2"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109" w:type="dxa"/>
          </w:tcPr>
          <w:p w14:paraId="346DCE72"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305" w:type="dxa"/>
          </w:tcPr>
          <w:p w14:paraId="7395C926"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3/15/2023</w:t>
            </w:r>
          </w:p>
        </w:tc>
        <w:tc>
          <w:tcPr>
            <w:tcW w:w="1620" w:type="dxa"/>
          </w:tcPr>
          <w:p w14:paraId="5452998F"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11/15/2022</w:t>
            </w:r>
          </w:p>
        </w:tc>
      </w:tr>
      <w:tr w:rsidR="00FD6616" w:rsidRPr="009C2BBE" w14:paraId="254104C4" w14:textId="77777777" w:rsidTr="00F76BA8">
        <w:trPr>
          <w:cantSplit/>
          <w:jc w:val="center"/>
        </w:trPr>
        <w:tc>
          <w:tcPr>
            <w:tcW w:w="2627" w:type="dxa"/>
          </w:tcPr>
          <w:p w14:paraId="664DE827"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Site-Specific Targeting (SST)</w:t>
            </w:r>
          </w:p>
          <w:p w14:paraId="55D012E2"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CPL 02-01-064</w:t>
            </w:r>
          </w:p>
          <w:p w14:paraId="2A714577"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(2/7/2023)</w:t>
            </w:r>
          </w:p>
        </w:tc>
        <w:tc>
          <w:tcPr>
            <w:tcW w:w="1325" w:type="dxa"/>
          </w:tcPr>
          <w:p w14:paraId="5682A625"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4/8/2023</w:t>
            </w:r>
          </w:p>
        </w:tc>
        <w:tc>
          <w:tcPr>
            <w:tcW w:w="1268" w:type="dxa"/>
          </w:tcPr>
          <w:p w14:paraId="6D2CB0F5"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3/3/2023</w:t>
            </w:r>
          </w:p>
        </w:tc>
        <w:tc>
          <w:tcPr>
            <w:tcW w:w="1013" w:type="dxa"/>
          </w:tcPr>
          <w:p w14:paraId="668D86D6"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109" w:type="dxa"/>
          </w:tcPr>
          <w:p w14:paraId="5E7AA5DE"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No</w:t>
            </w:r>
          </w:p>
        </w:tc>
        <w:tc>
          <w:tcPr>
            <w:tcW w:w="1305" w:type="dxa"/>
          </w:tcPr>
          <w:p w14:paraId="223A2598"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8/6/2023</w:t>
            </w:r>
          </w:p>
        </w:tc>
        <w:tc>
          <w:tcPr>
            <w:tcW w:w="1620" w:type="dxa"/>
          </w:tcPr>
          <w:p w14:paraId="2BC0F9EF"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3/3/2023</w:t>
            </w:r>
          </w:p>
        </w:tc>
      </w:tr>
      <w:tr w:rsidR="00FD6616" w:rsidRPr="009C2BBE" w14:paraId="26F7684C" w14:textId="77777777" w:rsidTr="00F76BA8">
        <w:trPr>
          <w:cantSplit/>
          <w:jc w:val="center"/>
        </w:trPr>
        <w:tc>
          <w:tcPr>
            <w:tcW w:w="2627" w:type="dxa"/>
          </w:tcPr>
          <w:p w14:paraId="4A609CDB"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National Emphasis Program – Falls</w:t>
            </w:r>
          </w:p>
          <w:p w14:paraId="776E6C99"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CPL 03-00-025</w:t>
            </w:r>
          </w:p>
          <w:p w14:paraId="62493120"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(5/1/2023)</w:t>
            </w:r>
          </w:p>
        </w:tc>
        <w:tc>
          <w:tcPr>
            <w:tcW w:w="1325" w:type="dxa"/>
          </w:tcPr>
          <w:p w14:paraId="2CEE8918"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6/30/2023</w:t>
            </w:r>
          </w:p>
        </w:tc>
        <w:tc>
          <w:tcPr>
            <w:tcW w:w="1268" w:type="dxa"/>
          </w:tcPr>
          <w:p w14:paraId="560E29D8"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6/27/2023</w:t>
            </w:r>
          </w:p>
        </w:tc>
        <w:tc>
          <w:tcPr>
            <w:tcW w:w="1013" w:type="dxa"/>
          </w:tcPr>
          <w:p w14:paraId="78683249"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109" w:type="dxa"/>
          </w:tcPr>
          <w:p w14:paraId="505E0D29"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305" w:type="dxa"/>
          </w:tcPr>
          <w:p w14:paraId="432BB470"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10/28/2023</w:t>
            </w:r>
          </w:p>
        </w:tc>
        <w:tc>
          <w:tcPr>
            <w:tcW w:w="1620" w:type="dxa"/>
          </w:tcPr>
          <w:p w14:paraId="7EB5FEA8"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6/30/2023</w:t>
            </w:r>
          </w:p>
        </w:tc>
      </w:tr>
      <w:tr w:rsidR="00FD6616" w:rsidRPr="009C2BBE" w14:paraId="52B68C19" w14:textId="77777777" w:rsidTr="00F76BA8">
        <w:trPr>
          <w:cantSplit/>
          <w:jc w:val="center"/>
        </w:trPr>
        <w:tc>
          <w:tcPr>
            <w:tcW w:w="2627" w:type="dxa"/>
          </w:tcPr>
          <w:p w14:paraId="7C68E96C"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 xml:space="preserve">Consultation Policies and Procedures Manual </w:t>
            </w:r>
          </w:p>
          <w:p w14:paraId="5FCFCED1"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CSP 02-00-005</w:t>
            </w:r>
          </w:p>
          <w:p w14:paraId="423E080F"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 xml:space="preserve">(9/29/2023)   </w:t>
            </w:r>
          </w:p>
        </w:tc>
        <w:tc>
          <w:tcPr>
            <w:tcW w:w="1325" w:type="dxa"/>
          </w:tcPr>
          <w:p w14:paraId="60C80303"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11/28/2023</w:t>
            </w:r>
          </w:p>
        </w:tc>
        <w:tc>
          <w:tcPr>
            <w:tcW w:w="1268" w:type="dxa"/>
          </w:tcPr>
          <w:p w14:paraId="74286294"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10/24/2023</w:t>
            </w:r>
          </w:p>
        </w:tc>
        <w:tc>
          <w:tcPr>
            <w:tcW w:w="1013" w:type="dxa"/>
          </w:tcPr>
          <w:p w14:paraId="4C5AB576"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Yes</w:t>
            </w:r>
          </w:p>
        </w:tc>
        <w:tc>
          <w:tcPr>
            <w:tcW w:w="1109" w:type="dxa"/>
          </w:tcPr>
          <w:p w14:paraId="4EF046B5"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No</w:t>
            </w:r>
          </w:p>
        </w:tc>
        <w:tc>
          <w:tcPr>
            <w:tcW w:w="1305" w:type="dxa"/>
          </w:tcPr>
          <w:p w14:paraId="72D57B99" w14:textId="77777777" w:rsidR="00FD6616" w:rsidRPr="009C2BBE" w:rsidRDefault="00FD6616" w:rsidP="00F76BA8">
            <w:pPr>
              <w:rPr>
                <w:rFonts w:asciiTheme="minorHAnsi" w:hAnsiTheme="minorHAnsi" w:cstheme="minorHAnsi"/>
              </w:rPr>
            </w:pPr>
            <w:r w:rsidRPr="009C2BBE">
              <w:rPr>
                <w:rFonts w:asciiTheme="minorHAnsi" w:hAnsiTheme="minorHAnsi" w:cstheme="minorHAnsi"/>
              </w:rPr>
              <w:t>3/27/2024</w:t>
            </w:r>
          </w:p>
        </w:tc>
        <w:tc>
          <w:tcPr>
            <w:tcW w:w="1620" w:type="dxa"/>
          </w:tcPr>
          <w:p w14:paraId="02F3815D"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12/6/2023</w:t>
            </w:r>
          </w:p>
        </w:tc>
      </w:tr>
    </w:tbl>
    <w:p w14:paraId="40298795" w14:textId="77777777" w:rsidR="00FD6616" w:rsidRPr="009C2BBE" w:rsidRDefault="00FD6616" w:rsidP="00FD6616">
      <w:pPr>
        <w:widowControl/>
        <w:autoSpaceDE/>
        <w:autoSpaceDN/>
        <w:adjustRightInd/>
        <w:jc w:val="center"/>
        <w:rPr>
          <w:rFonts w:asciiTheme="minorHAnsi" w:hAnsiTheme="minorHAnsi" w:cstheme="minorHAnsi"/>
          <w:b/>
          <w:bCs/>
        </w:rPr>
      </w:pPr>
    </w:p>
    <w:p w14:paraId="14432A36" w14:textId="77777777" w:rsidR="00FD6616" w:rsidRPr="009C2BBE" w:rsidRDefault="00FD6616" w:rsidP="00FD6616">
      <w:pPr>
        <w:widowControl/>
        <w:autoSpaceDE/>
        <w:autoSpaceDN/>
        <w:adjustRightInd/>
        <w:rPr>
          <w:rFonts w:asciiTheme="minorHAnsi" w:hAnsiTheme="minorHAnsi" w:cstheme="minorHAnsi"/>
          <w:b/>
          <w:bCs/>
        </w:rPr>
      </w:pPr>
    </w:p>
    <w:p w14:paraId="6FB70D3D" w14:textId="2692F345" w:rsidR="00FD6616" w:rsidRPr="009C2BBE" w:rsidRDefault="00FD6616" w:rsidP="00FD6616">
      <w:pPr>
        <w:widowControl/>
        <w:autoSpaceDE/>
        <w:autoSpaceDN/>
        <w:adjustRightInd/>
        <w:rPr>
          <w:rFonts w:asciiTheme="minorHAnsi" w:hAnsiTheme="minorHAnsi" w:cstheme="minorHAnsi"/>
        </w:rPr>
      </w:pPr>
      <w:r w:rsidRPr="009C2BBE">
        <w:rPr>
          <w:rFonts w:asciiTheme="minorHAnsi" w:hAnsiTheme="minorHAnsi" w:cstheme="minorHAnsi"/>
        </w:rPr>
        <w:t xml:space="preserve">MEOSH responded to and was timely in adopting all FPCs where equivalency was required. </w:t>
      </w:r>
      <w:r w:rsidR="001B38C2">
        <w:rPr>
          <w:rFonts w:asciiTheme="minorHAnsi" w:hAnsiTheme="minorHAnsi" w:cstheme="minorHAnsi"/>
        </w:rPr>
        <w:t xml:space="preserve"> </w:t>
      </w:r>
      <w:r w:rsidRPr="009C2BBE">
        <w:rPr>
          <w:rFonts w:asciiTheme="minorHAnsi" w:hAnsiTheme="minorHAnsi" w:cstheme="minorHAnsi"/>
        </w:rPr>
        <w:t xml:space="preserve">The State Plan did not adopt the SST </w:t>
      </w:r>
      <w:r w:rsidR="003E2547">
        <w:rPr>
          <w:rFonts w:asciiTheme="minorHAnsi" w:hAnsiTheme="minorHAnsi" w:cstheme="minorHAnsi"/>
        </w:rPr>
        <w:t>D</w:t>
      </w:r>
      <w:r w:rsidRPr="009C2BBE">
        <w:rPr>
          <w:rFonts w:asciiTheme="minorHAnsi" w:hAnsiTheme="minorHAnsi" w:cstheme="minorHAnsi"/>
        </w:rPr>
        <w:t>irective identically because it developed its own list of targeted state and local government employers based primarily on Bureau of Labor Statistics injury and illness rates. MEOSH’s Consultation Policies and Procedures Manual reflects differences between the State Plan and OSHA</w:t>
      </w:r>
      <w:r w:rsidR="00747A1A">
        <w:rPr>
          <w:rFonts w:asciiTheme="minorHAnsi" w:hAnsiTheme="minorHAnsi" w:cstheme="minorHAnsi"/>
        </w:rPr>
        <w:t>;</w:t>
      </w:r>
      <w:r w:rsidRPr="009C2BBE">
        <w:rPr>
          <w:rFonts w:asciiTheme="minorHAnsi" w:hAnsiTheme="minorHAnsi" w:cstheme="minorHAnsi"/>
        </w:rPr>
        <w:t xml:space="preserve"> therefore</w:t>
      </w:r>
      <w:r w:rsidR="00747A1A">
        <w:rPr>
          <w:rFonts w:asciiTheme="minorHAnsi" w:hAnsiTheme="minorHAnsi" w:cstheme="minorHAnsi"/>
        </w:rPr>
        <w:t>,</w:t>
      </w:r>
      <w:r w:rsidRPr="009C2BBE">
        <w:rPr>
          <w:rFonts w:asciiTheme="minorHAnsi" w:hAnsiTheme="minorHAnsi" w:cstheme="minorHAnsi"/>
        </w:rPr>
        <w:t xml:space="preserve"> MEOSH did not adopt this FPC identically.</w:t>
      </w:r>
    </w:p>
    <w:p w14:paraId="133B54B7" w14:textId="77777777" w:rsidR="00FD6616" w:rsidRDefault="00FD6616" w:rsidP="00FD6616">
      <w:pPr>
        <w:rPr>
          <w:rFonts w:asciiTheme="minorHAnsi" w:hAnsiTheme="minorHAnsi" w:cstheme="minorHAnsi"/>
        </w:rPr>
      </w:pPr>
    </w:p>
    <w:p w14:paraId="55FB7125" w14:textId="77777777" w:rsidR="00821361" w:rsidRDefault="00821361" w:rsidP="00FD6616">
      <w:pPr>
        <w:rPr>
          <w:rFonts w:asciiTheme="minorHAnsi" w:hAnsiTheme="minorHAnsi" w:cstheme="minorHAnsi"/>
        </w:rPr>
      </w:pPr>
    </w:p>
    <w:p w14:paraId="212BBBA9" w14:textId="77777777" w:rsidR="00FD6616" w:rsidRPr="009C2BBE" w:rsidRDefault="00FD6616" w:rsidP="00FD6616">
      <w:pPr>
        <w:widowControl/>
        <w:autoSpaceDE/>
        <w:autoSpaceDN/>
        <w:adjustRightInd/>
        <w:rPr>
          <w:rFonts w:asciiTheme="minorHAnsi" w:hAnsiTheme="minorHAnsi" w:cstheme="minorHAnsi"/>
          <w:b/>
        </w:rPr>
      </w:pPr>
      <w:r w:rsidRPr="009C2BBE">
        <w:rPr>
          <w:rFonts w:asciiTheme="minorHAnsi" w:hAnsiTheme="minorHAnsi" w:cstheme="minorHAnsi"/>
          <w:b/>
          <w:bCs/>
        </w:rPr>
        <w:t>Table D</w:t>
      </w:r>
    </w:p>
    <w:p w14:paraId="25CB0874" w14:textId="72E3863C" w:rsidR="00FD6616" w:rsidRPr="009C2BBE" w:rsidRDefault="00FD6616" w:rsidP="00FD6616">
      <w:pPr>
        <w:widowControl/>
        <w:autoSpaceDE/>
        <w:autoSpaceDN/>
        <w:adjustRightInd/>
        <w:rPr>
          <w:rFonts w:asciiTheme="minorHAnsi" w:hAnsiTheme="minorHAnsi" w:cstheme="minorHAnsi"/>
          <w:b/>
          <w:bCs/>
        </w:rPr>
      </w:pPr>
      <w:r w:rsidRPr="009C2BBE">
        <w:rPr>
          <w:rFonts w:asciiTheme="minorHAnsi" w:hAnsiTheme="minorHAnsi" w:cstheme="minorHAnsi"/>
          <w:b/>
          <w:bCs/>
        </w:rPr>
        <w:t>Status of FY 2022 and FY 2023 FPCs Where Adoption Was Encouraged</w:t>
      </w:r>
    </w:p>
    <w:p w14:paraId="79101D9C" w14:textId="4F4D2150" w:rsidR="00FD6616" w:rsidRPr="009C2BBE" w:rsidRDefault="00FD6616" w:rsidP="00FD6616">
      <w:pPr>
        <w:tabs>
          <w:tab w:val="num" w:pos="1440"/>
        </w:tabs>
        <w:rPr>
          <w:rFonts w:asciiTheme="minorHAnsi" w:hAnsiTheme="minorHAnsi" w:cstheme="minorHAnsi"/>
          <w:bCs/>
        </w:rPr>
      </w:pPr>
    </w:p>
    <w:tbl>
      <w:tblPr>
        <w:tblStyle w:val="TableGrid"/>
        <w:tblW w:w="9166" w:type="dxa"/>
        <w:jc w:val="center"/>
        <w:tblLook w:val="06A0" w:firstRow="1" w:lastRow="0" w:firstColumn="1" w:lastColumn="0" w:noHBand="1" w:noVBand="1"/>
        <w:tblCaption w:val="Status of FY 20XX Federal Program Change (FPC) Adoption"/>
        <w:tblDescription w:val="Table B"/>
      </w:tblPr>
      <w:tblGrid>
        <w:gridCol w:w="2384"/>
        <w:gridCol w:w="1289"/>
        <w:gridCol w:w="1268"/>
        <w:gridCol w:w="903"/>
        <w:gridCol w:w="1109"/>
        <w:gridCol w:w="2213"/>
      </w:tblGrid>
      <w:tr w:rsidR="00FD6616" w:rsidRPr="009C2BBE" w14:paraId="59FC9602" w14:textId="77777777" w:rsidTr="00F76BA8">
        <w:trPr>
          <w:cantSplit/>
          <w:trHeight w:val="20"/>
          <w:tblHeader/>
          <w:jc w:val="center"/>
        </w:trPr>
        <w:tc>
          <w:tcPr>
            <w:tcW w:w="2384" w:type="dxa"/>
            <w:shd w:val="clear" w:color="auto" w:fill="44546A"/>
            <w:hideMark/>
          </w:tcPr>
          <w:p w14:paraId="7A4CD0D8" w14:textId="77777777" w:rsidR="00FD6616" w:rsidRPr="009C2BBE" w:rsidRDefault="00FD6616"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FPC Directive/Subject</w:t>
            </w:r>
          </w:p>
        </w:tc>
        <w:tc>
          <w:tcPr>
            <w:tcW w:w="1289" w:type="dxa"/>
            <w:shd w:val="clear" w:color="auto" w:fill="44546A"/>
          </w:tcPr>
          <w:p w14:paraId="6FF4F350" w14:textId="77777777" w:rsidR="00FD6616" w:rsidRPr="009C2BBE" w:rsidRDefault="00FD6616" w:rsidP="00F76BA8">
            <w:pPr>
              <w:widowControl/>
              <w:autoSpaceDE/>
              <w:autoSpaceDN/>
              <w:adjustRightInd/>
              <w:rPr>
                <w:rFonts w:asciiTheme="minorHAnsi" w:eastAsia="Calibri" w:hAnsiTheme="minorHAnsi" w:cstheme="minorHAnsi"/>
                <w:b/>
                <w:color w:val="FFFFFF"/>
              </w:rPr>
            </w:pPr>
            <w:r w:rsidRPr="009C2BBE">
              <w:rPr>
                <w:rFonts w:asciiTheme="minorHAnsi" w:eastAsia="Calibri" w:hAnsiTheme="minorHAnsi" w:cstheme="minorHAnsi"/>
                <w:b/>
                <w:color w:val="FFFFFF"/>
              </w:rPr>
              <w:t>Response Due Date</w:t>
            </w:r>
          </w:p>
        </w:tc>
        <w:tc>
          <w:tcPr>
            <w:tcW w:w="1268" w:type="dxa"/>
            <w:shd w:val="clear" w:color="auto" w:fill="44546A"/>
            <w:hideMark/>
          </w:tcPr>
          <w:p w14:paraId="23274637"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State Plan Response Date</w:t>
            </w:r>
          </w:p>
        </w:tc>
        <w:tc>
          <w:tcPr>
            <w:tcW w:w="903" w:type="dxa"/>
            <w:shd w:val="clear" w:color="auto" w:fill="44546A"/>
            <w:hideMark/>
          </w:tcPr>
          <w:p w14:paraId="34BD7317"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Intent to Adopt</w:t>
            </w:r>
          </w:p>
        </w:tc>
        <w:tc>
          <w:tcPr>
            <w:tcW w:w="1109" w:type="dxa"/>
            <w:shd w:val="clear" w:color="auto" w:fill="44546A"/>
            <w:hideMark/>
          </w:tcPr>
          <w:p w14:paraId="62F4FB4A"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Adopt Identical</w:t>
            </w:r>
          </w:p>
        </w:tc>
        <w:tc>
          <w:tcPr>
            <w:tcW w:w="2213" w:type="dxa"/>
            <w:shd w:val="clear" w:color="auto" w:fill="44546A"/>
            <w:hideMark/>
          </w:tcPr>
          <w:p w14:paraId="6B594017" w14:textId="77777777" w:rsidR="00FD6616" w:rsidRPr="009C2BBE" w:rsidRDefault="00FD6616" w:rsidP="00F76BA8">
            <w:pPr>
              <w:widowControl/>
              <w:autoSpaceDE/>
              <w:autoSpaceDN/>
              <w:adjustRightInd/>
              <w:rPr>
                <w:rFonts w:asciiTheme="minorHAnsi" w:hAnsiTheme="minorHAnsi" w:cstheme="minorHAnsi"/>
                <w:b/>
                <w:color w:val="FFFFFF"/>
              </w:rPr>
            </w:pPr>
            <w:r w:rsidRPr="009C2BBE">
              <w:rPr>
                <w:rFonts w:asciiTheme="minorHAnsi" w:eastAsia="Calibri" w:hAnsiTheme="minorHAnsi" w:cstheme="minorHAnsi"/>
                <w:b/>
                <w:color w:val="FFFFFF"/>
              </w:rPr>
              <w:t>State Plan Adoption Date</w:t>
            </w:r>
          </w:p>
        </w:tc>
      </w:tr>
      <w:tr w:rsidR="00FD6616" w:rsidRPr="009C2BBE" w14:paraId="31EC29DF" w14:textId="77777777" w:rsidTr="00F76BA8">
        <w:trPr>
          <w:cantSplit/>
          <w:trHeight w:val="1223"/>
          <w:jc w:val="center"/>
        </w:trPr>
        <w:tc>
          <w:tcPr>
            <w:tcW w:w="2384" w:type="dxa"/>
          </w:tcPr>
          <w:p w14:paraId="4A13BB0B"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OSHA’s Use of Small Unmanned Aircraft Systems</w:t>
            </w:r>
          </w:p>
          <w:p w14:paraId="71FB798C"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CPL 02-01-169</w:t>
            </w:r>
          </w:p>
          <w:p w14:paraId="5772E6EB"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(12/22/2021)</w:t>
            </w:r>
          </w:p>
        </w:tc>
        <w:tc>
          <w:tcPr>
            <w:tcW w:w="1289" w:type="dxa"/>
          </w:tcPr>
          <w:p w14:paraId="6E11B756"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2/22/2022</w:t>
            </w:r>
          </w:p>
        </w:tc>
        <w:tc>
          <w:tcPr>
            <w:tcW w:w="1268" w:type="dxa"/>
          </w:tcPr>
          <w:p w14:paraId="38B342A6"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1/3/2022</w:t>
            </w:r>
          </w:p>
        </w:tc>
        <w:tc>
          <w:tcPr>
            <w:tcW w:w="903" w:type="dxa"/>
          </w:tcPr>
          <w:p w14:paraId="50109D11"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No</w:t>
            </w:r>
          </w:p>
        </w:tc>
        <w:tc>
          <w:tcPr>
            <w:tcW w:w="1109" w:type="dxa"/>
          </w:tcPr>
          <w:p w14:paraId="286668F3"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N/A</w:t>
            </w:r>
          </w:p>
        </w:tc>
        <w:tc>
          <w:tcPr>
            <w:tcW w:w="2213" w:type="dxa"/>
          </w:tcPr>
          <w:p w14:paraId="7BD4E899"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N/A</w:t>
            </w:r>
          </w:p>
        </w:tc>
      </w:tr>
      <w:tr w:rsidR="00FD6616" w:rsidRPr="009C2BBE" w14:paraId="38A93323" w14:textId="77777777" w:rsidTr="00F76BA8">
        <w:trPr>
          <w:cantSplit/>
          <w:trHeight w:val="1430"/>
          <w:jc w:val="center"/>
        </w:trPr>
        <w:tc>
          <w:tcPr>
            <w:tcW w:w="2384" w:type="dxa"/>
          </w:tcPr>
          <w:p w14:paraId="4C0F2641"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lastRenderedPageBreak/>
              <w:t>National Emphasis Program – Outdoor and Indoor Heat-Related Hazards</w:t>
            </w:r>
          </w:p>
          <w:p w14:paraId="7C3B6812"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CPL 03-00-024</w:t>
            </w:r>
          </w:p>
          <w:p w14:paraId="0E14804A"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(4/8/2022)</w:t>
            </w:r>
          </w:p>
        </w:tc>
        <w:tc>
          <w:tcPr>
            <w:tcW w:w="1289" w:type="dxa"/>
          </w:tcPr>
          <w:p w14:paraId="438A5333"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6/8/2022</w:t>
            </w:r>
          </w:p>
        </w:tc>
        <w:tc>
          <w:tcPr>
            <w:tcW w:w="1268" w:type="dxa"/>
          </w:tcPr>
          <w:p w14:paraId="2CA6ADD6"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6/8/2022</w:t>
            </w:r>
          </w:p>
        </w:tc>
        <w:tc>
          <w:tcPr>
            <w:tcW w:w="903" w:type="dxa"/>
          </w:tcPr>
          <w:p w14:paraId="1167AA36"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Yes</w:t>
            </w:r>
          </w:p>
        </w:tc>
        <w:tc>
          <w:tcPr>
            <w:tcW w:w="1109" w:type="dxa"/>
          </w:tcPr>
          <w:p w14:paraId="50F98753"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Yes</w:t>
            </w:r>
          </w:p>
        </w:tc>
        <w:tc>
          <w:tcPr>
            <w:tcW w:w="2213" w:type="dxa"/>
          </w:tcPr>
          <w:p w14:paraId="0FC94D5A"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8/1/2022</w:t>
            </w:r>
          </w:p>
        </w:tc>
      </w:tr>
    </w:tbl>
    <w:p w14:paraId="4E1B9D75" w14:textId="77777777" w:rsidR="00FD6616" w:rsidRPr="009C2BBE" w:rsidRDefault="00FD6616" w:rsidP="00FD6616">
      <w:pPr>
        <w:rPr>
          <w:rFonts w:asciiTheme="minorHAnsi" w:hAnsiTheme="minorHAnsi" w:cstheme="minorHAnsi"/>
        </w:rPr>
      </w:pPr>
    </w:p>
    <w:p w14:paraId="14745FE2" w14:textId="77777777" w:rsidR="00FD6616" w:rsidRPr="009C2BBE" w:rsidRDefault="00FD6616" w:rsidP="00FD6616">
      <w:pPr>
        <w:rPr>
          <w:rFonts w:asciiTheme="minorHAnsi" w:hAnsiTheme="minorHAnsi" w:cstheme="minorHAnsi"/>
        </w:rPr>
      </w:pPr>
    </w:p>
    <w:p w14:paraId="4F8F146D" w14:textId="04996B42" w:rsidR="00FD6616" w:rsidRPr="009C2BBE" w:rsidRDefault="00FD6616" w:rsidP="00FD6616">
      <w:pPr>
        <w:rPr>
          <w:rFonts w:asciiTheme="minorHAnsi" w:hAnsiTheme="minorHAnsi" w:cstheme="minorHAnsi"/>
        </w:rPr>
      </w:pPr>
      <w:r w:rsidRPr="009C2BBE">
        <w:rPr>
          <w:rFonts w:asciiTheme="minorHAnsi" w:hAnsiTheme="minorHAnsi" w:cstheme="minorHAnsi"/>
        </w:rPr>
        <w:t xml:space="preserve">MEOSH responded to both FPCs timely. </w:t>
      </w:r>
      <w:r w:rsidR="00924172">
        <w:rPr>
          <w:rFonts w:asciiTheme="minorHAnsi" w:hAnsiTheme="minorHAnsi" w:cstheme="minorHAnsi"/>
        </w:rPr>
        <w:t xml:space="preserve"> </w:t>
      </w:r>
      <w:r w:rsidRPr="009C2BBE">
        <w:rPr>
          <w:rFonts w:asciiTheme="minorHAnsi" w:hAnsiTheme="minorHAnsi" w:cstheme="minorHAnsi"/>
        </w:rPr>
        <w:t>The State Plan did not adopt OSHA’s Use of Small Unmanned Aircraft Systems but adopted the National Emphasis Program – Outdoor and Indoor Heat-Related Hazards identically.</w:t>
      </w:r>
    </w:p>
    <w:p w14:paraId="3F0F83B2" w14:textId="77777777" w:rsidR="00FD6616" w:rsidRDefault="00FD6616" w:rsidP="00FD6616">
      <w:pPr>
        <w:rPr>
          <w:rFonts w:asciiTheme="minorHAnsi" w:hAnsiTheme="minorHAnsi" w:cstheme="minorHAnsi"/>
        </w:rPr>
      </w:pPr>
    </w:p>
    <w:p w14:paraId="2362DA60" w14:textId="77777777" w:rsidR="00821361" w:rsidRPr="009C2BBE" w:rsidRDefault="00821361" w:rsidP="00FD6616">
      <w:pPr>
        <w:rPr>
          <w:rFonts w:asciiTheme="minorHAnsi" w:hAnsiTheme="minorHAnsi" w:cstheme="minorHAnsi"/>
        </w:rPr>
      </w:pPr>
    </w:p>
    <w:p w14:paraId="513C254B" w14:textId="77777777" w:rsidR="00FD6616" w:rsidRPr="009C2BBE" w:rsidRDefault="00FD6616" w:rsidP="00FD6616">
      <w:pPr>
        <w:widowControl/>
        <w:autoSpaceDE/>
        <w:autoSpaceDN/>
        <w:adjustRightInd/>
        <w:rPr>
          <w:rFonts w:asciiTheme="minorHAnsi" w:hAnsiTheme="minorHAnsi" w:cstheme="minorHAnsi"/>
          <w:b/>
          <w:bCs/>
        </w:rPr>
      </w:pPr>
      <w:r w:rsidRPr="009C2BBE">
        <w:rPr>
          <w:rFonts w:asciiTheme="minorHAnsi" w:hAnsiTheme="minorHAnsi" w:cstheme="minorHAnsi"/>
          <w:b/>
          <w:bCs/>
        </w:rPr>
        <w:t>Table E</w:t>
      </w:r>
    </w:p>
    <w:p w14:paraId="0B6FA217" w14:textId="77777777" w:rsidR="00FD6616" w:rsidRDefault="00FD6616" w:rsidP="00FD6616">
      <w:pPr>
        <w:tabs>
          <w:tab w:val="left" w:pos="8367"/>
        </w:tabs>
        <w:rPr>
          <w:rFonts w:asciiTheme="minorHAnsi" w:hAnsiTheme="minorHAnsi" w:cstheme="minorHAnsi"/>
          <w:b/>
          <w:bCs/>
        </w:rPr>
      </w:pPr>
      <w:bookmarkStart w:id="6" w:name="_Hlk159918180"/>
      <w:r w:rsidRPr="009C2BBE">
        <w:rPr>
          <w:rFonts w:asciiTheme="minorHAnsi" w:hAnsiTheme="minorHAnsi" w:cstheme="minorHAnsi"/>
          <w:b/>
          <w:bCs/>
        </w:rPr>
        <w:t>FY 2022 and FY 2023 State-Initiated Changes</w:t>
      </w:r>
    </w:p>
    <w:p w14:paraId="5296347E" w14:textId="77777777" w:rsidR="00365EE9" w:rsidRPr="009C2BBE" w:rsidRDefault="00365EE9" w:rsidP="00FD6616">
      <w:pPr>
        <w:tabs>
          <w:tab w:val="left" w:pos="8367"/>
        </w:tabs>
        <w:rPr>
          <w:rFonts w:asciiTheme="minorHAnsi" w:hAnsiTheme="minorHAnsi" w:cstheme="minorHAnsi"/>
          <w:b/>
          <w:i/>
        </w:rPr>
      </w:pPr>
    </w:p>
    <w:tbl>
      <w:tblPr>
        <w:tblStyle w:val="TableGrid"/>
        <w:tblW w:w="9265" w:type="dxa"/>
        <w:tblLayout w:type="fixed"/>
        <w:tblLook w:val="05A0" w:firstRow="1" w:lastRow="0" w:firstColumn="1" w:lastColumn="1" w:noHBand="0" w:noVBand="1"/>
        <w:tblCaption w:val="Status of FY 2021 Federal Standards Adoption"/>
        <w:tblDescription w:val="Table A"/>
      </w:tblPr>
      <w:tblGrid>
        <w:gridCol w:w="6385"/>
        <w:gridCol w:w="1530"/>
        <w:gridCol w:w="1350"/>
      </w:tblGrid>
      <w:tr w:rsidR="00FD6616" w:rsidRPr="009C2BBE" w14:paraId="6FE72FB3" w14:textId="77777777" w:rsidTr="00F76BA8">
        <w:trPr>
          <w:cantSplit/>
          <w:tblHeader/>
        </w:trPr>
        <w:tc>
          <w:tcPr>
            <w:tcW w:w="6385" w:type="dxa"/>
            <w:shd w:val="clear" w:color="auto" w:fill="44546A"/>
            <w:hideMark/>
          </w:tcPr>
          <w:bookmarkEnd w:id="6"/>
          <w:p w14:paraId="54A9F8C9" w14:textId="77777777" w:rsidR="00FD6616" w:rsidRPr="009C2BBE" w:rsidRDefault="00FD6616" w:rsidP="00F76BA8">
            <w:pPr>
              <w:tabs>
                <w:tab w:val="center" w:pos="1778"/>
                <w:tab w:val="left" w:pos="2691"/>
              </w:tabs>
              <w:rPr>
                <w:rFonts w:asciiTheme="minorHAnsi" w:eastAsia="Calibri" w:hAnsiTheme="minorHAnsi" w:cstheme="minorHAnsi"/>
                <w:b/>
                <w:color w:val="FFFFFF"/>
              </w:rPr>
            </w:pPr>
            <w:r w:rsidRPr="009C2BBE">
              <w:rPr>
                <w:rFonts w:asciiTheme="minorHAnsi" w:eastAsia="Calibri" w:hAnsiTheme="minorHAnsi" w:cstheme="minorHAnsi"/>
                <w:b/>
                <w:bCs/>
                <w:color w:val="FFFFFF"/>
              </w:rPr>
              <w:t>State-Initiated Change</w:t>
            </w:r>
          </w:p>
        </w:tc>
        <w:tc>
          <w:tcPr>
            <w:tcW w:w="1530" w:type="dxa"/>
            <w:shd w:val="clear" w:color="auto" w:fill="44546A"/>
          </w:tcPr>
          <w:p w14:paraId="17BA2C36" w14:textId="77777777" w:rsidR="00FD6616" w:rsidRPr="009C2BBE" w:rsidRDefault="00FD6616" w:rsidP="00F76BA8">
            <w:pPr>
              <w:rPr>
                <w:rFonts w:asciiTheme="minorHAnsi" w:eastAsia="Calibri" w:hAnsiTheme="minorHAnsi" w:cstheme="minorHAnsi"/>
                <w:b/>
                <w:bCs/>
                <w:color w:val="FFFFFF"/>
              </w:rPr>
            </w:pPr>
            <w:r w:rsidRPr="009C2BBE">
              <w:rPr>
                <w:rFonts w:asciiTheme="minorHAnsi" w:eastAsia="Calibri" w:hAnsiTheme="minorHAnsi" w:cstheme="minorHAnsi"/>
                <w:b/>
                <w:bCs/>
                <w:color w:val="FFFFFF"/>
              </w:rPr>
              <w:t>Adoption Date</w:t>
            </w:r>
          </w:p>
        </w:tc>
        <w:tc>
          <w:tcPr>
            <w:tcW w:w="1350" w:type="dxa"/>
            <w:shd w:val="clear" w:color="auto" w:fill="44546A"/>
            <w:hideMark/>
          </w:tcPr>
          <w:p w14:paraId="5C3ECA63" w14:textId="77777777" w:rsidR="00FD6616" w:rsidRPr="009C2BBE" w:rsidRDefault="00FD6616" w:rsidP="00F76BA8">
            <w:pPr>
              <w:rPr>
                <w:rFonts w:asciiTheme="minorHAnsi" w:eastAsia="Calibri" w:hAnsiTheme="minorHAnsi" w:cstheme="minorHAnsi"/>
                <w:b/>
                <w:color w:val="FFFFFF"/>
              </w:rPr>
            </w:pPr>
            <w:r w:rsidRPr="009C2BBE">
              <w:rPr>
                <w:rFonts w:asciiTheme="minorHAnsi" w:eastAsia="Calibri" w:hAnsiTheme="minorHAnsi" w:cstheme="minorHAnsi"/>
                <w:b/>
                <w:bCs/>
                <w:color w:val="FFFFFF"/>
              </w:rPr>
              <w:t>Effective Date</w:t>
            </w:r>
          </w:p>
        </w:tc>
      </w:tr>
      <w:tr w:rsidR="00FD6616" w:rsidRPr="009C2BBE" w14:paraId="27D9D000" w14:textId="77777777" w:rsidTr="00F76BA8">
        <w:trPr>
          <w:cantSplit/>
        </w:trPr>
        <w:tc>
          <w:tcPr>
            <w:tcW w:w="6385" w:type="dxa"/>
            <w:vAlign w:val="bottom"/>
          </w:tcPr>
          <w:p w14:paraId="131DC9E9" w14:textId="77777777" w:rsidR="00FD6616" w:rsidRPr="009C2BBE" w:rsidRDefault="00FD6616" w:rsidP="00F76BA8">
            <w:pPr>
              <w:widowControl/>
              <w:autoSpaceDE/>
              <w:autoSpaceDN/>
              <w:adjustRightInd/>
              <w:rPr>
                <w:rFonts w:asciiTheme="minorHAnsi" w:hAnsiTheme="minorHAnsi" w:cstheme="minorHAnsi"/>
              </w:rPr>
            </w:pPr>
            <w:r w:rsidRPr="009C2BBE">
              <w:rPr>
                <w:rFonts w:asciiTheme="minorHAnsi" w:hAnsiTheme="minorHAnsi" w:cstheme="minorHAnsi"/>
              </w:rPr>
              <w:t>MEOSH FOM, Chapter 3, Section VII, L. Abatement Assistance</w:t>
            </w:r>
          </w:p>
        </w:tc>
        <w:tc>
          <w:tcPr>
            <w:tcW w:w="1530" w:type="dxa"/>
            <w:vAlign w:val="center"/>
          </w:tcPr>
          <w:p w14:paraId="78D7A810" w14:textId="77777777" w:rsidR="00FD6616" w:rsidRPr="009C2BBE" w:rsidRDefault="00FD6616" w:rsidP="00F76BA8">
            <w:pPr>
              <w:rPr>
                <w:rFonts w:asciiTheme="minorHAnsi" w:eastAsia="Calibri" w:hAnsiTheme="minorHAnsi" w:cstheme="minorHAnsi"/>
              </w:rPr>
            </w:pPr>
            <w:r w:rsidRPr="009C2BBE">
              <w:rPr>
                <w:rFonts w:asciiTheme="minorHAnsi" w:eastAsia="Calibri" w:hAnsiTheme="minorHAnsi" w:cstheme="minorHAnsi"/>
              </w:rPr>
              <w:t>6/1/2023</w:t>
            </w:r>
          </w:p>
        </w:tc>
        <w:tc>
          <w:tcPr>
            <w:tcW w:w="1350" w:type="dxa"/>
            <w:vAlign w:val="center"/>
          </w:tcPr>
          <w:p w14:paraId="04576567" w14:textId="77777777" w:rsidR="00FD6616" w:rsidRPr="009C2BBE" w:rsidRDefault="00FD6616" w:rsidP="00F76BA8">
            <w:pPr>
              <w:rPr>
                <w:rFonts w:asciiTheme="minorHAnsi" w:eastAsia="Calibri" w:hAnsiTheme="minorHAnsi" w:cstheme="minorHAnsi"/>
              </w:rPr>
            </w:pPr>
            <w:r w:rsidRPr="009C2BBE">
              <w:rPr>
                <w:rFonts w:asciiTheme="minorHAnsi" w:eastAsia="Calibri" w:hAnsiTheme="minorHAnsi" w:cstheme="minorHAnsi"/>
              </w:rPr>
              <w:t>7/1/2023</w:t>
            </w:r>
          </w:p>
        </w:tc>
      </w:tr>
    </w:tbl>
    <w:p w14:paraId="6A0D5096" w14:textId="77777777" w:rsidR="00FD6616" w:rsidRPr="009C2BBE" w:rsidRDefault="00FD6616" w:rsidP="00FD6616">
      <w:pPr>
        <w:widowControl/>
        <w:autoSpaceDE/>
        <w:autoSpaceDN/>
        <w:adjustRightInd/>
        <w:rPr>
          <w:rFonts w:asciiTheme="minorHAnsi" w:hAnsiTheme="minorHAnsi" w:cstheme="minorHAnsi"/>
          <w:b/>
          <w:bCs/>
        </w:rPr>
      </w:pPr>
    </w:p>
    <w:p w14:paraId="7883075A" w14:textId="4240DA03" w:rsidR="000D4428" w:rsidRPr="00FD6616" w:rsidRDefault="00FD6616" w:rsidP="00FD6616">
      <w:pPr>
        <w:widowControl/>
        <w:autoSpaceDE/>
        <w:autoSpaceDN/>
        <w:adjustRightInd/>
        <w:rPr>
          <w:rFonts w:asciiTheme="minorHAnsi" w:hAnsiTheme="minorHAnsi" w:cstheme="minorHAnsi"/>
          <w:i/>
        </w:rPr>
      </w:pPr>
      <w:r w:rsidRPr="009C2BBE">
        <w:rPr>
          <w:rFonts w:asciiTheme="minorHAnsi" w:hAnsiTheme="minorHAnsi" w:cstheme="minorHAnsi"/>
        </w:rPr>
        <w:t xml:space="preserve">In FY 2023, MEOSH initiated one change to the MEOSH FOM pertaining to abatement assistance. </w:t>
      </w:r>
      <w:r w:rsidR="001B38C2">
        <w:rPr>
          <w:rFonts w:asciiTheme="minorHAnsi" w:hAnsiTheme="minorHAnsi" w:cstheme="minorHAnsi"/>
        </w:rPr>
        <w:t xml:space="preserve"> </w:t>
      </w:r>
      <w:r w:rsidRPr="009C2BBE">
        <w:rPr>
          <w:rFonts w:asciiTheme="minorHAnsi" w:hAnsiTheme="minorHAnsi" w:cstheme="minorHAnsi"/>
        </w:rPr>
        <w:t>With this change, compliance officers must provide written abatement recommendations with each citation. OSHA approved this state-initiated change on June 1, 2023.</w:t>
      </w:r>
    </w:p>
    <w:p w14:paraId="230BDC39" w14:textId="77777777" w:rsidR="00C773B8" w:rsidRDefault="00C773B8" w:rsidP="000D6B09">
      <w:pPr>
        <w:rPr>
          <w:b/>
          <w:bCs/>
        </w:rPr>
      </w:pPr>
    </w:p>
    <w:p w14:paraId="61CD1E9A" w14:textId="77777777" w:rsidR="000D6B09" w:rsidRDefault="000D6B09" w:rsidP="00525A17">
      <w:pPr>
        <w:rPr>
          <w:b/>
          <w:bCs/>
        </w:rPr>
      </w:pPr>
    </w:p>
    <w:p w14:paraId="7227798D" w14:textId="66890ADC" w:rsidR="00D5673A" w:rsidRPr="00525A17" w:rsidRDefault="000D6B09" w:rsidP="00525A17">
      <w:pPr>
        <w:tabs>
          <w:tab w:val="left" w:pos="720"/>
          <w:tab w:val="left" w:pos="810"/>
        </w:tabs>
        <w:rPr>
          <w:rFonts w:asciiTheme="minorHAnsi" w:hAnsiTheme="minorHAnsi" w:cstheme="minorHAnsi"/>
          <w:b/>
          <w:caps/>
        </w:rPr>
      </w:pPr>
      <w:r>
        <w:rPr>
          <w:rFonts w:asciiTheme="minorHAnsi" w:hAnsiTheme="minorHAnsi" w:cstheme="minorHAnsi"/>
          <w:b/>
          <w:caps/>
        </w:rPr>
        <w:t xml:space="preserve">5.  </w:t>
      </w:r>
      <w:r w:rsidR="00782EEC" w:rsidRPr="00525A17">
        <w:rPr>
          <w:rFonts w:asciiTheme="minorHAnsi" w:hAnsiTheme="minorHAnsi" w:cstheme="minorHAnsi"/>
          <w:b/>
          <w:caps/>
        </w:rPr>
        <w:t xml:space="preserve">Variances </w:t>
      </w:r>
    </w:p>
    <w:p w14:paraId="7697203F" w14:textId="77777777" w:rsidR="000D6B09" w:rsidRDefault="000D6B09" w:rsidP="00D5673A">
      <w:pPr>
        <w:rPr>
          <w:rFonts w:asciiTheme="minorHAnsi" w:hAnsiTheme="minorHAnsi" w:cstheme="minorHAnsi"/>
        </w:rPr>
      </w:pPr>
    </w:p>
    <w:p w14:paraId="59630948" w14:textId="7170270D" w:rsidR="00D5673A" w:rsidRPr="009C2BBE" w:rsidRDefault="00D5673A" w:rsidP="00D5673A">
      <w:pPr>
        <w:rPr>
          <w:rFonts w:asciiTheme="minorHAnsi" w:hAnsiTheme="minorHAnsi" w:cstheme="minorHAnsi"/>
        </w:rPr>
      </w:pPr>
      <w:r w:rsidRPr="009C2BBE">
        <w:rPr>
          <w:rFonts w:asciiTheme="minorHAnsi" w:hAnsiTheme="minorHAnsi" w:cstheme="minorHAnsi"/>
        </w:rPr>
        <w:t>MEOSH did not have any variances in FY 202</w:t>
      </w:r>
      <w:r>
        <w:rPr>
          <w:rFonts w:asciiTheme="minorHAnsi" w:hAnsiTheme="minorHAnsi" w:cstheme="minorHAnsi"/>
        </w:rPr>
        <w:t>3</w:t>
      </w:r>
      <w:r w:rsidRPr="009C2BBE">
        <w:rPr>
          <w:rFonts w:asciiTheme="minorHAnsi" w:hAnsiTheme="minorHAnsi" w:cstheme="minorHAnsi"/>
        </w:rPr>
        <w:t xml:space="preserve"> or FY 202</w:t>
      </w:r>
      <w:r>
        <w:rPr>
          <w:rFonts w:asciiTheme="minorHAnsi" w:hAnsiTheme="minorHAnsi" w:cstheme="minorHAnsi"/>
        </w:rPr>
        <w:t>2</w:t>
      </w:r>
      <w:r w:rsidRPr="009C2BBE">
        <w:rPr>
          <w:rFonts w:asciiTheme="minorHAnsi" w:hAnsiTheme="minorHAnsi" w:cstheme="minorHAnsi"/>
        </w:rPr>
        <w:t>.</w:t>
      </w:r>
    </w:p>
    <w:p w14:paraId="6FF1747F" w14:textId="77777777" w:rsidR="00C27140" w:rsidRDefault="00C27140" w:rsidP="00C27140"/>
    <w:p w14:paraId="5E95B3C1" w14:textId="77777777" w:rsidR="00C27140" w:rsidRPr="008B1863" w:rsidRDefault="00C27140" w:rsidP="00C27140"/>
    <w:p w14:paraId="1BEE0E8F" w14:textId="43B984C4" w:rsidR="00782EEC" w:rsidRPr="00D5673A" w:rsidRDefault="00091167" w:rsidP="00525A17">
      <w:pPr>
        <w:rPr>
          <w:rFonts w:asciiTheme="minorHAnsi" w:hAnsiTheme="minorHAnsi" w:cstheme="minorHAnsi"/>
          <w:b/>
          <w:caps/>
        </w:rPr>
      </w:pPr>
      <w:r w:rsidRPr="00D5673A">
        <w:rPr>
          <w:rFonts w:asciiTheme="minorHAnsi" w:hAnsiTheme="minorHAnsi" w:cstheme="minorHAnsi"/>
          <w:b/>
        </w:rPr>
        <w:t>6</w:t>
      </w:r>
      <w:r w:rsidR="00782EEC" w:rsidRPr="00D5673A">
        <w:rPr>
          <w:rFonts w:asciiTheme="minorHAnsi" w:hAnsiTheme="minorHAnsi" w:cstheme="minorHAnsi"/>
          <w:b/>
        </w:rPr>
        <w:t xml:space="preserve">. </w:t>
      </w:r>
      <w:r w:rsidR="009A23E7" w:rsidRPr="00D5673A">
        <w:rPr>
          <w:rFonts w:asciiTheme="minorHAnsi" w:hAnsiTheme="minorHAnsi" w:cstheme="minorHAnsi"/>
          <w:b/>
        </w:rPr>
        <w:t xml:space="preserve"> </w:t>
      </w:r>
      <w:r w:rsidR="00782EEC" w:rsidRPr="00D5673A">
        <w:rPr>
          <w:rFonts w:asciiTheme="minorHAnsi" w:hAnsiTheme="minorHAnsi" w:cstheme="minorHAnsi"/>
          <w:b/>
          <w:caps/>
        </w:rPr>
        <w:t>STATE AND LOCAL government WORKER Program</w:t>
      </w:r>
    </w:p>
    <w:p w14:paraId="62CA4A7A" w14:textId="77777777" w:rsidR="00D5673A" w:rsidRDefault="00D5673A" w:rsidP="00602922">
      <w:pPr>
        <w:ind w:left="1800" w:hanging="1440"/>
        <w:rPr>
          <w:b/>
        </w:rPr>
      </w:pPr>
    </w:p>
    <w:p w14:paraId="31B88908" w14:textId="77777777" w:rsidR="00D5673A" w:rsidRPr="009C2BBE" w:rsidRDefault="00D5673A" w:rsidP="00D5673A">
      <w:pPr>
        <w:widowControl/>
        <w:autoSpaceDE/>
        <w:autoSpaceDN/>
        <w:adjustRightInd/>
        <w:rPr>
          <w:rFonts w:asciiTheme="minorHAnsi" w:hAnsiTheme="minorHAnsi" w:cstheme="minorHAnsi"/>
        </w:rPr>
      </w:pPr>
      <w:r w:rsidRPr="009C2BBE">
        <w:rPr>
          <w:rFonts w:asciiTheme="minorHAnsi" w:hAnsiTheme="minorHAnsi" w:cstheme="minorHAnsi"/>
        </w:rPr>
        <w:t>MEOSH is a State and Local Government Only State Plan.</w:t>
      </w:r>
    </w:p>
    <w:p w14:paraId="3F9F1F5B" w14:textId="77777777" w:rsidR="00C27140" w:rsidRDefault="00C27140" w:rsidP="00C27140">
      <w:pPr>
        <w:rPr>
          <w:rFonts w:asciiTheme="minorHAnsi" w:hAnsiTheme="minorHAnsi" w:cstheme="minorHAnsi"/>
          <w:b/>
        </w:rPr>
      </w:pPr>
    </w:p>
    <w:p w14:paraId="4EE87532" w14:textId="77777777" w:rsidR="00C27140" w:rsidRDefault="00C27140" w:rsidP="00525A17">
      <w:pPr>
        <w:rPr>
          <w:b/>
        </w:rPr>
      </w:pPr>
    </w:p>
    <w:p w14:paraId="2F097CA4" w14:textId="002B4CD7" w:rsidR="00782EEC" w:rsidRDefault="00091167" w:rsidP="00525A17">
      <w:pPr>
        <w:rPr>
          <w:rFonts w:asciiTheme="minorHAnsi" w:hAnsiTheme="minorHAnsi" w:cstheme="minorHAnsi"/>
        </w:rPr>
      </w:pPr>
      <w:r w:rsidRPr="00D5673A">
        <w:rPr>
          <w:rFonts w:asciiTheme="minorHAnsi" w:hAnsiTheme="minorHAnsi" w:cstheme="minorHAnsi"/>
          <w:b/>
        </w:rPr>
        <w:t>7</w:t>
      </w:r>
      <w:r w:rsidR="00782EEC" w:rsidRPr="00D5673A">
        <w:rPr>
          <w:rFonts w:asciiTheme="minorHAnsi" w:hAnsiTheme="minorHAnsi" w:cstheme="minorHAnsi"/>
          <w:b/>
        </w:rPr>
        <w:t xml:space="preserve">.  </w:t>
      </w:r>
      <w:r w:rsidR="009A23E7" w:rsidRPr="00D5673A">
        <w:rPr>
          <w:rFonts w:asciiTheme="minorHAnsi" w:hAnsiTheme="minorHAnsi" w:cstheme="minorHAnsi"/>
          <w:b/>
        </w:rPr>
        <w:t>WHISTL</w:t>
      </w:r>
      <w:r w:rsidRPr="00D5673A">
        <w:rPr>
          <w:rFonts w:asciiTheme="minorHAnsi" w:hAnsiTheme="minorHAnsi" w:cstheme="minorHAnsi"/>
          <w:b/>
        </w:rPr>
        <w:t>E</w:t>
      </w:r>
      <w:r w:rsidR="009A23E7" w:rsidRPr="00D5673A">
        <w:rPr>
          <w:rFonts w:asciiTheme="minorHAnsi" w:hAnsiTheme="minorHAnsi" w:cstheme="minorHAnsi"/>
          <w:b/>
        </w:rPr>
        <w:t>BLOWER</w:t>
      </w:r>
      <w:r w:rsidR="00782EEC" w:rsidRPr="00D5673A">
        <w:rPr>
          <w:rFonts w:asciiTheme="minorHAnsi" w:hAnsiTheme="minorHAnsi" w:cstheme="minorHAnsi"/>
          <w:b/>
        </w:rPr>
        <w:t xml:space="preserve"> </w:t>
      </w:r>
      <w:r w:rsidR="00782EEC" w:rsidRPr="00D5673A">
        <w:rPr>
          <w:rFonts w:asciiTheme="minorHAnsi" w:hAnsiTheme="minorHAnsi" w:cstheme="minorHAnsi"/>
          <w:b/>
          <w:caps/>
        </w:rPr>
        <w:t>Program</w:t>
      </w:r>
      <w:r w:rsidR="00782EEC" w:rsidRPr="00D5673A">
        <w:rPr>
          <w:rFonts w:asciiTheme="minorHAnsi" w:hAnsiTheme="minorHAnsi" w:cstheme="minorHAnsi"/>
        </w:rPr>
        <w:t xml:space="preserve"> </w:t>
      </w:r>
    </w:p>
    <w:p w14:paraId="08F8B2A0" w14:textId="77777777" w:rsidR="00D5673A" w:rsidRDefault="00D5673A" w:rsidP="00D5673A">
      <w:pPr>
        <w:ind w:left="1800" w:hanging="1440"/>
        <w:rPr>
          <w:rFonts w:asciiTheme="minorHAnsi" w:hAnsiTheme="minorHAnsi" w:cstheme="minorHAnsi"/>
        </w:rPr>
      </w:pPr>
    </w:p>
    <w:p w14:paraId="57479842" w14:textId="720115D8" w:rsidR="00776B9F" w:rsidRDefault="00776B9F" w:rsidP="00776B9F">
      <w:pPr>
        <w:pStyle w:val="Default"/>
        <w:rPr>
          <w:rFonts w:asciiTheme="minorHAnsi" w:hAnsiTheme="minorHAnsi" w:cstheme="minorHAnsi"/>
        </w:rPr>
      </w:pPr>
      <w:r w:rsidRPr="00776B9F">
        <w:rPr>
          <w:rFonts w:asciiTheme="minorHAnsi" w:hAnsiTheme="minorHAnsi" w:cstheme="minorHAnsi"/>
        </w:rPr>
        <w:t xml:space="preserve">On June 1, 2018, MEOSH adopted, where applicable to </w:t>
      </w:r>
      <w:r>
        <w:rPr>
          <w:rFonts w:asciiTheme="minorHAnsi" w:hAnsiTheme="minorHAnsi" w:cstheme="minorHAnsi"/>
        </w:rPr>
        <w:t xml:space="preserve">state and local government </w:t>
      </w:r>
      <w:r w:rsidR="007D4E49">
        <w:rPr>
          <w:rFonts w:asciiTheme="minorHAnsi" w:hAnsiTheme="minorHAnsi" w:cstheme="minorHAnsi"/>
        </w:rPr>
        <w:t>workers</w:t>
      </w:r>
      <w:r w:rsidRPr="00776B9F">
        <w:rPr>
          <w:rFonts w:asciiTheme="minorHAnsi" w:hAnsiTheme="minorHAnsi" w:cstheme="minorHAnsi"/>
        </w:rPr>
        <w:t xml:space="preserve">, the regulations at </w:t>
      </w:r>
      <w:hyperlink r:id="rId11" w:tgtFrame="_blank" w:history="1">
        <w:r w:rsidRPr="00776B9F">
          <w:rPr>
            <w:rStyle w:val="Hyperlink"/>
            <w:rFonts w:asciiTheme="minorHAnsi" w:hAnsiTheme="minorHAnsi" w:cstheme="minorHAnsi"/>
          </w:rPr>
          <w:t>29 CFR part 1977</w:t>
        </w:r>
      </w:hyperlink>
      <w:r w:rsidRPr="00776B9F">
        <w:rPr>
          <w:rFonts w:asciiTheme="minorHAnsi" w:hAnsiTheme="minorHAnsi" w:cstheme="minorHAnsi"/>
        </w:rPr>
        <w:t xml:space="preserve">, establishing the policies and procedures for addressing discrimination against </w:t>
      </w:r>
      <w:r w:rsidR="007D4E49">
        <w:rPr>
          <w:rFonts w:asciiTheme="minorHAnsi" w:hAnsiTheme="minorHAnsi" w:cstheme="minorHAnsi"/>
        </w:rPr>
        <w:t>worker</w:t>
      </w:r>
      <w:r w:rsidRPr="00776B9F">
        <w:rPr>
          <w:rFonts w:asciiTheme="minorHAnsi" w:hAnsiTheme="minorHAnsi" w:cstheme="minorHAnsi"/>
        </w:rPr>
        <w:t>s.</w:t>
      </w:r>
    </w:p>
    <w:p w14:paraId="66D95FA1" w14:textId="77777777" w:rsidR="00776B9F" w:rsidRPr="00776B9F" w:rsidRDefault="00776B9F" w:rsidP="00776B9F">
      <w:pPr>
        <w:pStyle w:val="Default"/>
        <w:rPr>
          <w:rFonts w:asciiTheme="minorHAnsi" w:hAnsiTheme="minorHAnsi" w:cstheme="minorHAnsi"/>
        </w:rPr>
      </w:pPr>
    </w:p>
    <w:p w14:paraId="6DDB28FB" w14:textId="7FE0CBD6" w:rsidR="001317E2" w:rsidRDefault="001317E2" w:rsidP="00525A17">
      <w:pPr>
        <w:pStyle w:val="Default"/>
        <w:rPr>
          <w:rFonts w:asciiTheme="minorHAnsi" w:hAnsiTheme="minorHAnsi" w:cstheme="minorHAnsi"/>
        </w:rPr>
      </w:pPr>
      <w:r>
        <w:rPr>
          <w:rFonts w:asciiTheme="minorHAnsi" w:hAnsiTheme="minorHAnsi" w:cstheme="minorHAnsi"/>
        </w:rPr>
        <w:t>T</w:t>
      </w:r>
      <w:r w:rsidRPr="001317E2">
        <w:rPr>
          <w:rFonts w:asciiTheme="minorHAnsi" w:hAnsiTheme="minorHAnsi" w:cstheme="minorHAnsi"/>
        </w:rPr>
        <w:t>itle 26, Chapter 6, Section 570 of the M.R.S.A.</w:t>
      </w:r>
      <w:r w:rsidR="00776B9F">
        <w:rPr>
          <w:rFonts w:asciiTheme="minorHAnsi" w:hAnsiTheme="minorHAnsi" w:cstheme="minorHAnsi"/>
        </w:rPr>
        <w:t xml:space="preserve"> (Maine’s equivalent of Section 11(c) of the </w:t>
      </w:r>
      <w:r w:rsidR="00B06F10">
        <w:rPr>
          <w:rFonts w:asciiTheme="minorHAnsi" w:hAnsiTheme="minorHAnsi" w:cstheme="minorHAnsi"/>
        </w:rPr>
        <w:t>OSH</w:t>
      </w:r>
      <w:r w:rsidR="00776B9F">
        <w:rPr>
          <w:rFonts w:asciiTheme="minorHAnsi" w:hAnsiTheme="minorHAnsi" w:cstheme="minorHAnsi"/>
        </w:rPr>
        <w:t xml:space="preserve"> Act of 1970) </w:t>
      </w:r>
      <w:r w:rsidRPr="001317E2">
        <w:rPr>
          <w:rFonts w:asciiTheme="minorHAnsi" w:hAnsiTheme="minorHAnsi" w:cstheme="minorHAnsi"/>
        </w:rPr>
        <w:t>provides that a person cannot discharge or in any manner discriminate against a</w:t>
      </w:r>
      <w:r w:rsidR="00A9341D">
        <w:rPr>
          <w:rFonts w:asciiTheme="minorHAnsi" w:hAnsiTheme="minorHAnsi" w:cstheme="minorHAnsi"/>
        </w:rPr>
        <w:t xml:space="preserve"> worker</w:t>
      </w:r>
      <w:r w:rsidRPr="001317E2">
        <w:rPr>
          <w:rFonts w:asciiTheme="minorHAnsi" w:hAnsiTheme="minorHAnsi" w:cstheme="minorHAnsi"/>
        </w:rPr>
        <w:t xml:space="preserve"> because </w:t>
      </w:r>
      <w:r w:rsidRPr="001317E2">
        <w:rPr>
          <w:rFonts w:asciiTheme="minorHAnsi" w:hAnsiTheme="minorHAnsi" w:cstheme="minorHAnsi"/>
        </w:rPr>
        <w:lastRenderedPageBreak/>
        <w:t xml:space="preserve">that </w:t>
      </w:r>
      <w:r w:rsidR="00A9341D">
        <w:rPr>
          <w:rFonts w:asciiTheme="minorHAnsi" w:hAnsiTheme="minorHAnsi" w:cstheme="minorHAnsi"/>
        </w:rPr>
        <w:t>worker</w:t>
      </w:r>
      <w:r w:rsidRPr="001317E2">
        <w:rPr>
          <w:rFonts w:asciiTheme="minorHAnsi" w:hAnsiTheme="minorHAnsi" w:cstheme="minorHAnsi"/>
        </w:rPr>
        <w:t xml:space="preserve"> has filed a complaint alleging an occupational safety or health hazard, has testified or is about to testify in any proceeding relating to </w:t>
      </w:r>
      <w:r w:rsidR="0019244D">
        <w:rPr>
          <w:rFonts w:asciiTheme="minorHAnsi" w:hAnsiTheme="minorHAnsi" w:cstheme="minorHAnsi"/>
        </w:rPr>
        <w:t>worker</w:t>
      </w:r>
      <w:r w:rsidRPr="001317E2">
        <w:rPr>
          <w:rFonts w:asciiTheme="minorHAnsi" w:hAnsiTheme="minorHAnsi" w:cstheme="minorHAnsi"/>
        </w:rPr>
        <w:t xml:space="preserve"> safety and health, or has exercised any right under </w:t>
      </w:r>
      <w:r w:rsidR="00776B9F">
        <w:rPr>
          <w:rFonts w:asciiTheme="minorHAnsi" w:hAnsiTheme="minorHAnsi" w:cstheme="minorHAnsi"/>
        </w:rPr>
        <w:t>C</w:t>
      </w:r>
      <w:r w:rsidRPr="001317E2">
        <w:rPr>
          <w:rFonts w:asciiTheme="minorHAnsi" w:hAnsiTheme="minorHAnsi" w:cstheme="minorHAnsi"/>
        </w:rPr>
        <w:t>hapter 6 of Title 26.</w:t>
      </w:r>
    </w:p>
    <w:p w14:paraId="127C270A" w14:textId="77777777" w:rsidR="00514ABA" w:rsidRPr="001317E2" w:rsidRDefault="00514ABA" w:rsidP="00525A17">
      <w:pPr>
        <w:pStyle w:val="Default"/>
        <w:rPr>
          <w:rFonts w:asciiTheme="minorHAnsi" w:hAnsiTheme="minorHAnsi" w:cstheme="minorHAnsi"/>
        </w:rPr>
      </w:pPr>
    </w:p>
    <w:p w14:paraId="2D2F78AB" w14:textId="125FAB1C" w:rsidR="00514ABA" w:rsidRPr="001317E2" w:rsidRDefault="001317E2" w:rsidP="00525A17">
      <w:pPr>
        <w:pStyle w:val="Default"/>
        <w:rPr>
          <w:rFonts w:asciiTheme="minorHAnsi" w:hAnsiTheme="minorHAnsi" w:cstheme="minorHAnsi"/>
        </w:rPr>
      </w:pPr>
      <w:r w:rsidRPr="001317E2">
        <w:rPr>
          <w:rFonts w:asciiTheme="minorHAnsi" w:hAnsiTheme="minorHAnsi" w:cstheme="minorHAnsi"/>
        </w:rPr>
        <w:t xml:space="preserve">Section 570 further provides </w:t>
      </w:r>
      <w:r w:rsidR="00514ABA">
        <w:rPr>
          <w:rFonts w:asciiTheme="minorHAnsi" w:hAnsiTheme="minorHAnsi" w:cstheme="minorHAnsi"/>
        </w:rPr>
        <w:t>that a</w:t>
      </w:r>
      <w:r w:rsidR="0019244D">
        <w:rPr>
          <w:rFonts w:asciiTheme="minorHAnsi" w:hAnsiTheme="minorHAnsi" w:cstheme="minorHAnsi"/>
        </w:rPr>
        <w:t xml:space="preserve"> worker</w:t>
      </w:r>
      <w:r w:rsidR="00514ABA" w:rsidRPr="001317E2">
        <w:rPr>
          <w:rFonts w:asciiTheme="minorHAnsi" w:hAnsiTheme="minorHAnsi" w:cstheme="minorHAnsi"/>
        </w:rPr>
        <w:t xml:space="preserve"> who believes that they have been discharged or otherwise discriminated against in violation of this section may, within 30 days after the alleged violation occurs, file a complaint with the Director of the Bureau, alleging discrimination. </w:t>
      </w:r>
      <w:r w:rsidR="002E7A3F">
        <w:rPr>
          <w:rFonts w:asciiTheme="minorHAnsi" w:hAnsiTheme="minorHAnsi" w:cstheme="minorHAnsi"/>
        </w:rPr>
        <w:t xml:space="preserve"> </w:t>
      </w:r>
      <w:r w:rsidR="00514ABA" w:rsidRPr="001317E2">
        <w:rPr>
          <w:rFonts w:asciiTheme="minorHAnsi" w:hAnsiTheme="minorHAnsi" w:cstheme="minorHAnsi"/>
        </w:rPr>
        <w:t xml:space="preserve">If, upon investigation, the </w:t>
      </w:r>
      <w:r w:rsidR="00416749">
        <w:rPr>
          <w:rFonts w:asciiTheme="minorHAnsi" w:hAnsiTheme="minorHAnsi" w:cstheme="minorHAnsi"/>
        </w:rPr>
        <w:t>d</w:t>
      </w:r>
      <w:r w:rsidR="00514ABA" w:rsidRPr="001317E2">
        <w:rPr>
          <w:rFonts w:asciiTheme="minorHAnsi" w:hAnsiTheme="minorHAnsi" w:cstheme="minorHAnsi"/>
        </w:rPr>
        <w:t xml:space="preserve">irector determines that the provisions of this chapter have been violated, the </w:t>
      </w:r>
      <w:r w:rsidR="00416749">
        <w:rPr>
          <w:rFonts w:asciiTheme="minorHAnsi" w:hAnsiTheme="minorHAnsi" w:cstheme="minorHAnsi"/>
        </w:rPr>
        <w:t>d</w:t>
      </w:r>
      <w:r w:rsidR="00514ABA" w:rsidRPr="001317E2">
        <w:rPr>
          <w:rFonts w:asciiTheme="minorHAnsi" w:hAnsiTheme="minorHAnsi" w:cstheme="minorHAnsi"/>
        </w:rPr>
        <w:t xml:space="preserve">irector shall bring an action in Superior Court for all appropriate relief, including rehiring or reinstatement of the </w:t>
      </w:r>
      <w:r w:rsidR="006E2DB6">
        <w:rPr>
          <w:rFonts w:asciiTheme="minorHAnsi" w:hAnsiTheme="minorHAnsi" w:cstheme="minorHAnsi"/>
        </w:rPr>
        <w:t>worker</w:t>
      </w:r>
      <w:r w:rsidR="00514ABA" w:rsidRPr="001317E2">
        <w:rPr>
          <w:rFonts w:asciiTheme="minorHAnsi" w:hAnsiTheme="minorHAnsi" w:cstheme="minorHAnsi"/>
        </w:rPr>
        <w:t xml:space="preserve"> to their former position with back pay. </w:t>
      </w:r>
      <w:r w:rsidR="00776B9F">
        <w:rPr>
          <w:rFonts w:asciiTheme="minorHAnsi" w:hAnsiTheme="minorHAnsi" w:cstheme="minorHAnsi"/>
        </w:rPr>
        <w:t xml:space="preserve"> </w:t>
      </w:r>
      <w:r w:rsidR="00514ABA" w:rsidRPr="001317E2">
        <w:rPr>
          <w:rFonts w:asciiTheme="minorHAnsi" w:hAnsiTheme="minorHAnsi" w:cstheme="minorHAnsi"/>
        </w:rPr>
        <w:t xml:space="preserve">Within 90 days of the receipt of a complaint filed under this section, the </w:t>
      </w:r>
      <w:r w:rsidR="00011A43">
        <w:rPr>
          <w:rFonts w:asciiTheme="minorHAnsi" w:hAnsiTheme="minorHAnsi" w:cstheme="minorHAnsi"/>
        </w:rPr>
        <w:t>d</w:t>
      </w:r>
      <w:r w:rsidR="00514ABA" w:rsidRPr="001317E2">
        <w:rPr>
          <w:rFonts w:asciiTheme="minorHAnsi" w:hAnsiTheme="minorHAnsi" w:cstheme="minorHAnsi"/>
        </w:rPr>
        <w:t xml:space="preserve">irector shall notify the complainant of the </w:t>
      </w:r>
      <w:r w:rsidR="007B1215">
        <w:rPr>
          <w:rFonts w:asciiTheme="minorHAnsi" w:hAnsiTheme="minorHAnsi" w:cstheme="minorHAnsi"/>
        </w:rPr>
        <w:t>d</w:t>
      </w:r>
      <w:r w:rsidR="00514ABA" w:rsidRPr="001317E2">
        <w:rPr>
          <w:rFonts w:asciiTheme="minorHAnsi" w:hAnsiTheme="minorHAnsi" w:cstheme="minorHAnsi"/>
        </w:rPr>
        <w:t>irector's determination.</w:t>
      </w:r>
    </w:p>
    <w:p w14:paraId="0BC02564" w14:textId="1134F3D8" w:rsidR="001317E2" w:rsidRPr="001317E2" w:rsidRDefault="001317E2" w:rsidP="00525A17">
      <w:pPr>
        <w:pStyle w:val="Default"/>
        <w:rPr>
          <w:rFonts w:asciiTheme="minorHAnsi" w:hAnsiTheme="minorHAnsi" w:cstheme="minorHAnsi"/>
        </w:rPr>
      </w:pPr>
    </w:p>
    <w:p w14:paraId="501F2778" w14:textId="25532FDC" w:rsidR="00D5673A" w:rsidRPr="009C2BBE" w:rsidRDefault="00D5673A" w:rsidP="006E2DB6">
      <w:pPr>
        <w:pStyle w:val="Default"/>
        <w:rPr>
          <w:rFonts w:asciiTheme="minorHAnsi" w:hAnsiTheme="minorHAnsi" w:cstheme="minorHAnsi"/>
        </w:rPr>
      </w:pPr>
      <w:r w:rsidRPr="009C2BBE">
        <w:rPr>
          <w:rFonts w:asciiTheme="minorHAnsi" w:hAnsiTheme="minorHAnsi" w:cstheme="minorHAnsi"/>
        </w:rPr>
        <w:t>A second option for state and local government workers</w:t>
      </w:r>
      <w:r w:rsidR="00776B9F">
        <w:rPr>
          <w:rFonts w:asciiTheme="minorHAnsi" w:hAnsiTheme="minorHAnsi" w:cstheme="minorHAnsi"/>
        </w:rPr>
        <w:t xml:space="preserve"> in Maine</w:t>
      </w:r>
      <w:r w:rsidRPr="009C2BBE">
        <w:rPr>
          <w:rFonts w:asciiTheme="minorHAnsi" w:hAnsiTheme="minorHAnsi" w:cstheme="minorHAnsi"/>
        </w:rPr>
        <w:t xml:space="preserve"> is to file a complaint with the Maine Human Rights Commission under Title 26 M.R.S.A. §833, known as the Whistleblower’s Protection Act. </w:t>
      </w:r>
      <w:r w:rsidR="001B38C2">
        <w:rPr>
          <w:rFonts w:asciiTheme="minorHAnsi" w:hAnsiTheme="minorHAnsi" w:cstheme="minorHAnsi"/>
        </w:rPr>
        <w:t xml:space="preserve"> </w:t>
      </w:r>
      <w:r w:rsidRPr="009C2BBE">
        <w:rPr>
          <w:rFonts w:asciiTheme="minorHAnsi" w:hAnsiTheme="minorHAnsi" w:cstheme="minorHAnsi"/>
        </w:rPr>
        <w:t xml:space="preserve">The commission may pursue meritorious cases in state court, but complainants have a private right of action and may request a “right to sue letter” six months after filing their complaint if the commission has not filed a lawsuit. </w:t>
      </w:r>
      <w:r w:rsidR="00776B9F">
        <w:rPr>
          <w:rFonts w:asciiTheme="minorHAnsi" w:hAnsiTheme="minorHAnsi" w:cstheme="minorHAnsi"/>
        </w:rPr>
        <w:t xml:space="preserve"> </w:t>
      </w:r>
      <w:r w:rsidRPr="009C2BBE">
        <w:rPr>
          <w:rFonts w:asciiTheme="minorHAnsi" w:hAnsiTheme="minorHAnsi" w:cstheme="minorHAnsi"/>
        </w:rPr>
        <w:t xml:space="preserve">Information pertaining to the workplace retaliation program </w:t>
      </w:r>
      <w:r w:rsidR="00092747">
        <w:rPr>
          <w:rFonts w:asciiTheme="minorHAnsi" w:hAnsiTheme="minorHAnsi" w:cstheme="minorHAnsi"/>
        </w:rPr>
        <w:t xml:space="preserve">is </w:t>
      </w:r>
      <w:r w:rsidRPr="009C2BBE">
        <w:rPr>
          <w:rFonts w:asciiTheme="minorHAnsi" w:hAnsiTheme="minorHAnsi" w:cstheme="minorHAnsi"/>
        </w:rPr>
        <w:t xml:space="preserve">accessible on </w:t>
      </w:r>
      <w:hyperlink r:id="rId12" w:history="1">
        <w:r w:rsidRPr="009C2BBE">
          <w:rPr>
            <w:rStyle w:val="Hyperlink"/>
            <w:rFonts w:asciiTheme="minorHAnsi" w:hAnsiTheme="minorHAnsi" w:cstheme="minorHAnsi"/>
          </w:rPr>
          <w:t>MEOSH’s website</w:t>
        </w:r>
      </w:hyperlink>
      <w:r w:rsidRPr="009C2BBE">
        <w:rPr>
          <w:rFonts w:asciiTheme="minorHAnsi" w:hAnsiTheme="minorHAnsi" w:cstheme="minorHAnsi"/>
        </w:rPr>
        <w:t xml:space="preserve"> where a complainant can file complaints electronically. </w:t>
      </w:r>
    </w:p>
    <w:p w14:paraId="62EF465E" w14:textId="77777777" w:rsidR="00C27140" w:rsidRDefault="00C27140" w:rsidP="00C27140">
      <w:pPr>
        <w:rPr>
          <w:rFonts w:asciiTheme="minorHAnsi" w:hAnsiTheme="minorHAnsi" w:cstheme="minorHAnsi"/>
          <w:b/>
        </w:rPr>
      </w:pPr>
    </w:p>
    <w:p w14:paraId="3FA813BB" w14:textId="77777777" w:rsidR="00C27140" w:rsidRPr="00D5673A" w:rsidRDefault="00C27140" w:rsidP="00525A17">
      <w:pPr>
        <w:rPr>
          <w:rFonts w:asciiTheme="minorHAnsi" w:hAnsiTheme="minorHAnsi" w:cstheme="minorHAnsi"/>
        </w:rPr>
      </w:pPr>
    </w:p>
    <w:p w14:paraId="63E3E463" w14:textId="38BD9E54" w:rsidR="00D5673A" w:rsidRDefault="00091167" w:rsidP="00525A17">
      <w:pPr>
        <w:tabs>
          <w:tab w:val="left" w:pos="1620"/>
        </w:tabs>
        <w:rPr>
          <w:rFonts w:asciiTheme="minorHAnsi" w:hAnsiTheme="minorHAnsi" w:cstheme="minorHAnsi"/>
          <w:b/>
        </w:rPr>
      </w:pPr>
      <w:r w:rsidRPr="00D5673A">
        <w:rPr>
          <w:rFonts w:asciiTheme="minorHAnsi" w:hAnsiTheme="minorHAnsi" w:cstheme="minorHAnsi"/>
          <w:b/>
        </w:rPr>
        <w:t>8</w:t>
      </w:r>
      <w:r w:rsidR="00782EEC" w:rsidRPr="00D5673A">
        <w:rPr>
          <w:rFonts w:asciiTheme="minorHAnsi" w:hAnsiTheme="minorHAnsi" w:cstheme="minorHAnsi"/>
          <w:b/>
        </w:rPr>
        <w:t xml:space="preserve">.  </w:t>
      </w:r>
      <w:r w:rsidR="00782EEC" w:rsidRPr="00D5673A">
        <w:rPr>
          <w:rFonts w:asciiTheme="minorHAnsi" w:hAnsiTheme="minorHAnsi" w:cstheme="minorHAnsi"/>
          <w:b/>
          <w:caps/>
        </w:rPr>
        <w:t>Complaint About State Program Administration</w:t>
      </w:r>
      <w:r w:rsidR="00782EEC" w:rsidRPr="00D5673A">
        <w:rPr>
          <w:rFonts w:asciiTheme="minorHAnsi" w:hAnsiTheme="minorHAnsi" w:cstheme="minorHAnsi"/>
          <w:b/>
        </w:rPr>
        <w:t xml:space="preserve"> (CASPA) </w:t>
      </w:r>
    </w:p>
    <w:p w14:paraId="27008CEA" w14:textId="77777777" w:rsidR="00D5673A" w:rsidRDefault="00D5673A" w:rsidP="00D5673A">
      <w:pPr>
        <w:tabs>
          <w:tab w:val="left" w:pos="1620"/>
        </w:tabs>
        <w:ind w:left="1440" w:hanging="1080"/>
        <w:rPr>
          <w:rFonts w:asciiTheme="minorHAnsi" w:hAnsiTheme="minorHAnsi" w:cstheme="minorHAnsi"/>
          <w:b/>
        </w:rPr>
      </w:pPr>
    </w:p>
    <w:p w14:paraId="2BAAE545" w14:textId="79843D68" w:rsidR="00D5673A" w:rsidRPr="00D5673A" w:rsidRDefault="00D5673A" w:rsidP="00D5673A">
      <w:pPr>
        <w:tabs>
          <w:tab w:val="left" w:pos="1620"/>
        </w:tabs>
        <w:rPr>
          <w:rFonts w:asciiTheme="minorHAnsi" w:hAnsiTheme="minorHAnsi" w:cstheme="minorHAnsi"/>
          <w:b/>
        </w:rPr>
      </w:pPr>
      <w:r w:rsidRPr="009C2BBE">
        <w:rPr>
          <w:rFonts w:asciiTheme="minorHAnsi" w:hAnsiTheme="minorHAnsi" w:cstheme="minorHAnsi"/>
          <w:iCs/>
        </w:rPr>
        <w:t>MEOSH did not have any CASPAs in FY 202</w:t>
      </w:r>
      <w:r>
        <w:rPr>
          <w:rFonts w:asciiTheme="minorHAnsi" w:hAnsiTheme="minorHAnsi" w:cstheme="minorHAnsi"/>
          <w:iCs/>
        </w:rPr>
        <w:t>3</w:t>
      </w:r>
      <w:r w:rsidRPr="009C2BBE">
        <w:rPr>
          <w:rFonts w:asciiTheme="minorHAnsi" w:hAnsiTheme="minorHAnsi" w:cstheme="minorHAnsi"/>
          <w:iCs/>
        </w:rPr>
        <w:t xml:space="preserve"> or FY 202</w:t>
      </w:r>
      <w:r>
        <w:rPr>
          <w:rFonts w:asciiTheme="minorHAnsi" w:hAnsiTheme="minorHAnsi" w:cstheme="minorHAnsi"/>
          <w:iCs/>
        </w:rPr>
        <w:t>2</w:t>
      </w:r>
      <w:r w:rsidRPr="009C2BBE">
        <w:rPr>
          <w:rFonts w:asciiTheme="minorHAnsi" w:hAnsiTheme="minorHAnsi" w:cstheme="minorHAnsi"/>
          <w:iCs/>
        </w:rPr>
        <w:t>.</w:t>
      </w:r>
    </w:p>
    <w:p w14:paraId="752055CB" w14:textId="77777777" w:rsidR="00C27140" w:rsidRDefault="00C27140" w:rsidP="00C27140">
      <w:pPr>
        <w:contextualSpacing/>
        <w:rPr>
          <w:rFonts w:asciiTheme="minorHAnsi" w:hAnsiTheme="minorHAnsi" w:cstheme="minorHAnsi"/>
          <w:b/>
        </w:rPr>
      </w:pPr>
    </w:p>
    <w:p w14:paraId="429F2537" w14:textId="77777777" w:rsidR="00C27140" w:rsidRDefault="00C27140" w:rsidP="00C27140">
      <w:pPr>
        <w:contextualSpacing/>
        <w:rPr>
          <w:i/>
        </w:rPr>
      </w:pPr>
    </w:p>
    <w:p w14:paraId="25E7688C" w14:textId="77777777" w:rsidR="00782EEC" w:rsidRDefault="00091167" w:rsidP="00525A17">
      <w:pPr>
        <w:rPr>
          <w:rFonts w:asciiTheme="minorHAnsi" w:hAnsiTheme="minorHAnsi" w:cstheme="minorHAnsi"/>
          <w:b/>
          <w:caps/>
        </w:rPr>
      </w:pPr>
      <w:r w:rsidRPr="00D5673A">
        <w:rPr>
          <w:rFonts w:asciiTheme="minorHAnsi" w:hAnsiTheme="minorHAnsi" w:cstheme="minorHAnsi"/>
          <w:b/>
        </w:rPr>
        <w:t>9</w:t>
      </w:r>
      <w:r w:rsidR="00782EEC" w:rsidRPr="00D5673A">
        <w:rPr>
          <w:rFonts w:asciiTheme="minorHAnsi" w:hAnsiTheme="minorHAnsi" w:cstheme="minorHAnsi"/>
          <w:b/>
        </w:rPr>
        <w:t xml:space="preserve">.  </w:t>
      </w:r>
      <w:r w:rsidR="00602922" w:rsidRPr="00D5673A">
        <w:rPr>
          <w:rFonts w:asciiTheme="minorHAnsi" w:hAnsiTheme="minorHAnsi" w:cstheme="minorHAnsi"/>
          <w:b/>
        </w:rPr>
        <w:t xml:space="preserve"> </w:t>
      </w:r>
      <w:r w:rsidR="00782EEC" w:rsidRPr="00D5673A">
        <w:rPr>
          <w:rFonts w:asciiTheme="minorHAnsi" w:hAnsiTheme="minorHAnsi" w:cstheme="minorHAnsi"/>
          <w:b/>
          <w:caps/>
        </w:rPr>
        <w:t>Voluntary Compliance Program</w:t>
      </w:r>
    </w:p>
    <w:p w14:paraId="429DC1A7" w14:textId="77777777" w:rsidR="00D5673A" w:rsidRDefault="00D5673A" w:rsidP="000D34E1">
      <w:pPr>
        <w:ind w:left="450"/>
        <w:rPr>
          <w:rFonts w:asciiTheme="minorHAnsi" w:hAnsiTheme="minorHAnsi" w:cstheme="minorHAnsi"/>
          <w:b/>
          <w:caps/>
        </w:rPr>
      </w:pPr>
    </w:p>
    <w:p w14:paraId="25A22450" w14:textId="18FAA1A3" w:rsidR="00D5673A" w:rsidRDefault="00EE60DE" w:rsidP="00D5673A">
      <w:pPr>
        <w:pStyle w:val="Default"/>
        <w:rPr>
          <w:rFonts w:asciiTheme="minorHAnsi" w:hAnsiTheme="minorHAnsi" w:cstheme="minorHAnsi"/>
        </w:rPr>
      </w:pPr>
      <w:r>
        <w:rPr>
          <w:rFonts w:asciiTheme="minorHAnsi" w:hAnsiTheme="minorHAnsi" w:cstheme="minorHAnsi"/>
        </w:rPr>
        <w:t xml:space="preserve">MEOSH </w:t>
      </w:r>
      <w:r w:rsidRPr="00EE60DE">
        <w:rPr>
          <w:rFonts w:asciiTheme="minorHAnsi" w:hAnsiTheme="minorHAnsi" w:cstheme="minorHAnsi"/>
        </w:rPr>
        <w:t xml:space="preserve">conducts educational programs for state and local government </w:t>
      </w:r>
      <w:r w:rsidR="00514ABA">
        <w:rPr>
          <w:rFonts w:asciiTheme="minorHAnsi" w:hAnsiTheme="minorHAnsi" w:cstheme="minorHAnsi"/>
        </w:rPr>
        <w:t>workers</w:t>
      </w:r>
      <w:r w:rsidRPr="00EE60DE">
        <w:rPr>
          <w:rFonts w:asciiTheme="minorHAnsi" w:hAnsiTheme="minorHAnsi" w:cstheme="minorHAnsi"/>
        </w:rPr>
        <w:t xml:space="preserve"> specifically designed to meet the regulatory requirements and needs of the state or local government employer.</w:t>
      </w:r>
      <w:r>
        <w:rPr>
          <w:rFonts w:asciiTheme="minorHAnsi" w:hAnsiTheme="minorHAnsi" w:cstheme="minorHAnsi"/>
        </w:rPr>
        <w:t xml:space="preserve">  </w:t>
      </w:r>
      <w:r w:rsidR="00D5673A" w:rsidRPr="009C2BBE">
        <w:rPr>
          <w:rFonts w:asciiTheme="minorHAnsi" w:hAnsiTheme="minorHAnsi" w:cstheme="minorHAnsi"/>
        </w:rPr>
        <w:t xml:space="preserve">MEOSH administers the Safety and Health Award for Public Employers (SHAPE) Program. </w:t>
      </w:r>
      <w:r w:rsidR="000419FF">
        <w:rPr>
          <w:rFonts w:asciiTheme="minorHAnsi" w:hAnsiTheme="minorHAnsi" w:cstheme="minorHAnsi"/>
        </w:rPr>
        <w:t xml:space="preserve"> </w:t>
      </w:r>
      <w:r w:rsidR="00516D7A" w:rsidRPr="00516D7A">
        <w:rPr>
          <w:rFonts w:asciiTheme="minorHAnsi" w:hAnsiTheme="minorHAnsi" w:cstheme="minorHAnsi"/>
        </w:rPr>
        <w:t>SHAPE is like OSHA’s Safety and Health Achievement Recognition Program (SHARP), which is administered by state 21(d) on-site consultation programs.</w:t>
      </w:r>
      <w:r w:rsidR="00980E41">
        <w:rPr>
          <w:rFonts w:asciiTheme="minorHAnsi" w:hAnsiTheme="minorHAnsi" w:cstheme="minorHAnsi"/>
        </w:rPr>
        <w:t xml:space="preserve">  </w:t>
      </w:r>
      <w:r w:rsidR="009D1876" w:rsidRPr="009D1876">
        <w:rPr>
          <w:rFonts w:asciiTheme="minorHAnsi" w:hAnsiTheme="minorHAnsi" w:cstheme="minorHAnsi"/>
        </w:rPr>
        <w:t>OSHA confirmed MEOSH’s written policies and procedures for SHAPE are adequate.</w:t>
      </w:r>
      <w:r w:rsidR="009D1876">
        <w:rPr>
          <w:rFonts w:asciiTheme="minorHAnsi" w:hAnsiTheme="minorHAnsi" w:cstheme="minorHAnsi"/>
        </w:rPr>
        <w:t xml:space="preserve">  </w:t>
      </w:r>
      <w:r w:rsidR="00D5673A" w:rsidRPr="009C2BBE">
        <w:rPr>
          <w:rFonts w:asciiTheme="minorHAnsi" w:hAnsiTheme="minorHAnsi" w:cstheme="minorHAnsi"/>
        </w:rPr>
        <w:t xml:space="preserve">Employers in SHAPE are exempt from programmed inspections for up to two years if they meet certain criteria related to inspections, violation abatements, and injury and illness rates. </w:t>
      </w:r>
      <w:r w:rsidR="00D5673A">
        <w:rPr>
          <w:rFonts w:asciiTheme="minorHAnsi" w:hAnsiTheme="minorHAnsi" w:cstheme="minorHAnsi"/>
        </w:rPr>
        <w:t xml:space="preserve"> </w:t>
      </w:r>
      <w:r w:rsidR="00D5673A" w:rsidRPr="009C2BBE">
        <w:rPr>
          <w:rFonts w:asciiTheme="minorHAnsi" w:hAnsiTheme="minorHAnsi" w:cstheme="minorHAnsi"/>
        </w:rPr>
        <w:t>In FY 2023, MEOSH had 88 SHAPE participants</w:t>
      </w:r>
      <w:r w:rsidR="00B638A5">
        <w:rPr>
          <w:rFonts w:asciiTheme="minorHAnsi" w:hAnsiTheme="minorHAnsi" w:cstheme="minorHAnsi"/>
        </w:rPr>
        <w:t>,</w:t>
      </w:r>
      <w:r w:rsidR="00D5673A" w:rsidRPr="009C2BBE">
        <w:rPr>
          <w:rFonts w:asciiTheme="minorHAnsi" w:hAnsiTheme="minorHAnsi" w:cstheme="minorHAnsi"/>
        </w:rPr>
        <w:t xml:space="preserve"> which is five more than the total number of SHAPE participants in FY 2022.  MEOSH, in conjunction with the 21(d) On-site Consultation Project, periodically hosts occupational safety and health training meetings for SHARP and SHAPE companies. </w:t>
      </w:r>
      <w:r w:rsidR="005A6536">
        <w:rPr>
          <w:rFonts w:asciiTheme="minorHAnsi" w:hAnsiTheme="minorHAnsi" w:cstheme="minorHAnsi"/>
        </w:rPr>
        <w:t xml:space="preserve"> </w:t>
      </w:r>
    </w:p>
    <w:p w14:paraId="5857DFBC" w14:textId="77777777" w:rsidR="00D5673A" w:rsidRDefault="00D5673A" w:rsidP="00D5673A">
      <w:pPr>
        <w:pStyle w:val="Default"/>
        <w:rPr>
          <w:rFonts w:asciiTheme="minorHAnsi" w:hAnsiTheme="minorHAnsi" w:cstheme="minorHAnsi"/>
        </w:rPr>
      </w:pPr>
    </w:p>
    <w:p w14:paraId="3667FBF5" w14:textId="77777777" w:rsidR="003D75D3" w:rsidRDefault="003D75D3" w:rsidP="000301F6">
      <w:pPr>
        <w:widowControl/>
        <w:autoSpaceDE/>
        <w:autoSpaceDN/>
        <w:adjustRightInd/>
        <w:spacing w:after="200"/>
        <w:contextualSpacing/>
        <w:rPr>
          <w:rFonts w:asciiTheme="minorHAnsi" w:hAnsiTheme="minorHAnsi" w:cstheme="minorHAnsi"/>
        </w:rPr>
      </w:pPr>
    </w:p>
    <w:p w14:paraId="10490CBF" w14:textId="77777777" w:rsidR="00782EEC" w:rsidRPr="00D5673A" w:rsidRDefault="00091167" w:rsidP="00525A17">
      <w:pPr>
        <w:tabs>
          <w:tab w:val="left" w:pos="1170"/>
        </w:tabs>
        <w:rPr>
          <w:rFonts w:asciiTheme="minorHAnsi" w:hAnsiTheme="minorHAnsi" w:cstheme="minorHAnsi"/>
          <w:b/>
          <w:caps/>
        </w:rPr>
      </w:pPr>
      <w:r w:rsidRPr="00D5673A">
        <w:rPr>
          <w:rFonts w:asciiTheme="minorHAnsi" w:hAnsiTheme="minorHAnsi" w:cstheme="minorHAnsi"/>
          <w:b/>
          <w:caps/>
        </w:rPr>
        <w:t>10</w:t>
      </w:r>
      <w:r w:rsidR="00782EEC" w:rsidRPr="00D5673A">
        <w:rPr>
          <w:rFonts w:asciiTheme="minorHAnsi" w:hAnsiTheme="minorHAnsi" w:cstheme="minorHAnsi"/>
          <w:b/>
          <w:caps/>
        </w:rPr>
        <w:t>.   STATE AND LOCAL GOVERNMENT 23</w:t>
      </w:r>
      <w:r w:rsidR="00782EEC" w:rsidRPr="00D5673A">
        <w:rPr>
          <w:rFonts w:asciiTheme="minorHAnsi" w:hAnsiTheme="minorHAnsi" w:cstheme="minorHAnsi"/>
          <w:b/>
        </w:rPr>
        <w:t>(g</w:t>
      </w:r>
      <w:r w:rsidR="00782EEC" w:rsidRPr="00D5673A">
        <w:rPr>
          <w:rFonts w:asciiTheme="minorHAnsi" w:hAnsiTheme="minorHAnsi" w:cstheme="minorHAnsi"/>
          <w:b/>
          <w:caps/>
        </w:rPr>
        <w:t xml:space="preserve">) On-site </w:t>
      </w:r>
      <w:r w:rsidRPr="00D5673A">
        <w:rPr>
          <w:rFonts w:asciiTheme="minorHAnsi" w:hAnsiTheme="minorHAnsi" w:cstheme="minorHAnsi"/>
          <w:b/>
          <w:caps/>
        </w:rPr>
        <w:t>CONSULTATION PROGRAM</w:t>
      </w:r>
      <w:r w:rsidR="00782EEC" w:rsidRPr="00D5673A">
        <w:rPr>
          <w:rFonts w:asciiTheme="minorHAnsi" w:hAnsiTheme="minorHAnsi" w:cstheme="minorHAnsi"/>
          <w:b/>
          <w:caps/>
        </w:rPr>
        <w:t xml:space="preserve"> </w:t>
      </w:r>
    </w:p>
    <w:p w14:paraId="5EBC4276" w14:textId="77777777" w:rsidR="00D5673A" w:rsidRDefault="00D5673A" w:rsidP="000D34E1">
      <w:pPr>
        <w:tabs>
          <w:tab w:val="left" w:pos="1170"/>
        </w:tabs>
        <w:ind w:left="810" w:hanging="450"/>
        <w:rPr>
          <w:b/>
          <w:caps/>
        </w:rPr>
      </w:pPr>
    </w:p>
    <w:p w14:paraId="36A01421" w14:textId="288F5026" w:rsidR="00EE60DE" w:rsidRDefault="00EE60DE" w:rsidP="00D5673A">
      <w:pPr>
        <w:widowControl/>
        <w:kinsoku w:val="0"/>
        <w:overflowPunct w:val="0"/>
        <w:ind w:left="40" w:right="173"/>
        <w:rPr>
          <w:rFonts w:asciiTheme="minorHAnsi" w:hAnsiTheme="minorHAnsi" w:cstheme="minorHAnsi"/>
        </w:rPr>
      </w:pPr>
      <w:bookmarkStart w:id="7" w:name="_Hlk162257252"/>
      <w:r w:rsidRPr="00EE60DE">
        <w:rPr>
          <w:rFonts w:asciiTheme="minorHAnsi" w:hAnsiTheme="minorHAnsi" w:cstheme="minorHAnsi"/>
        </w:rPr>
        <w:t xml:space="preserve">MEOSH has adopted, where applicable, </w:t>
      </w:r>
      <w:hyperlink r:id="rId13" w:tgtFrame="_blank" w:history="1">
        <w:r w:rsidRPr="00EE60DE">
          <w:rPr>
            <w:rStyle w:val="Hyperlink"/>
            <w:rFonts w:asciiTheme="minorHAnsi" w:hAnsiTheme="minorHAnsi" w:cstheme="minorHAnsi"/>
          </w:rPr>
          <w:t xml:space="preserve">29 CFR </w:t>
        </w:r>
        <w:r w:rsidR="006917DF">
          <w:rPr>
            <w:rStyle w:val="Hyperlink"/>
            <w:rFonts w:asciiTheme="minorHAnsi" w:hAnsiTheme="minorHAnsi" w:cstheme="minorHAnsi"/>
          </w:rPr>
          <w:t>P</w:t>
        </w:r>
        <w:r w:rsidRPr="00EE60DE">
          <w:rPr>
            <w:rStyle w:val="Hyperlink"/>
            <w:rFonts w:asciiTheme="minorHAnsi" w:hAnsiTheme="minorHAnsi" w:cstheme="minorHAnsi"/>
          </w:rPr>
          <w:t>art 1908</w:t>
        </w:r>
      </w:hyperlink>
      <w:r w:rsidRPr="00EE60DE">
        <w:rPr>
          <w:rFonts w:asciiTheme="minorHAnsi" w:hAnsiTheme="minorHAnsi" w:cstheme="minorHAnsi"/>
        </w:rPr>
        <w:t xml:space="preserve">, establishing requirements for a state and local government consultation program. </w:t>
      </w:r>
      <w:r w:rsidR="00514ABA">
        <w:rPr>
          <w:rFonts w:asciiTheme="minorHAnsi" w:hAnsiTheme="minorHAnsi" w:cstheme="minorHAnsi"/>
        </w:rPr>
        <w:t xml:space="preserve"> </w:t>
      </w:r>
      <w:r w:rsidRPr="00EE60DE">
        <w:rPr>
          <w:rFonts w:asciiTheme="minorHAnsi" w:hAnsiTheme="minorHAnsi" w:cstheme="minorHAnsi"/>
        </w:rPr>
        <w:t xml:space="preserve">The MEOSH </w:t>
      </w:r>
      <w:r w:rsidR="008F5C6F">
        <w:rPr>
          <w:rFonts w:asciiTheme="minorHAnsi" w:hAnsiTheme="minorHAnsi" w:cstheme="minorHAnsi"/>
        </w:rPr>
        <w:t>C</w:t>
      </w:r>
      <w:r w:rsidRPr="00EE60DE">
        <w:rPr>
          <w:rFonts w:asciiTheme="minorHAnsi" w:hAnsiTheme="minorHAnsi" w:cstheme="minorHAnsi"/>
        </w:rPr>
        <w:t xml:space="preserve">onsultation </w:t>
      </w:r>
      <w:r w:rsidR="008F5C6F">
        <w:rPr>
          <w:rFonts w:asciiTheme="minorHAnsi" w:hAnsiTheme="minorHAnsi" w:cstheme="minorHAnsi"/>
        </w:rPr>
        <w:t>P</w:t>
      </w:r>
      <w:r w:rsidRPr="00EE60DE">
        <w:rPr>
          <w:rFonts w:asciiTheme="minorHAnsi" w:hAnsiTheme="minorHAnsi" w:cstheme="minorHAnsi"/>
        </w:rPr>
        <w:t>rogram generally follows OSHA's Consultation Policies and Procedures Manual, CSP 02-00-00</w:t>
      </w:r>
      <w:r>
        <w:rPr>
          <w:rFonts w:asciiTheme="minorHAnsi" w:hAnsiTheme="minorHAnsi" w:cstheme="minorHAnsi"/>
        </w:rPr>
        <w:t>5</w:t>
      </w:r>
      <w:r w:rsidRPr="00EE60DE">
        <w:rPr>
          <w:rFonts w:asciiTheme="minorHAnsi" w:hAnsiTheme="minorHAnsi" w:cstheme="minorHAnsi"/>
        </w:rPr>
        <w:t>.</w:t>
      </w:r>
    </w:p>
    <w:bookmarkEnd w:id="7"/>
    <w:p w14:paraId="33D20EE1" w14:textId="77777777" w:rsidR="00EE60DE" w:rsidRDefault="00EE60DE" w:rsidP="00D5673A">
      <w:pPr>
        <w:widowControl/>
        <w:kinsoku w:val="0"/>
        <w:overflowPunct w:val="0"/>
        <w:ind w:left="40" w:right="173"/>
        <w:rPr>
          <w:rFonts w:asciiTheme="minorHAnsi" w:hAnsiTheme="minorHAnsi" w:cstheme="minorHAnsi"/>
        </w:rPr>
      </w:pPr>
    </w:p>
    <w:p w14:paraId="4B61CCD9" w14:textId="1EB8A134" w:rsidR="00D5673A" w:rsidRPr="00FD35FF" w:rsidRDefault="00D5673A" w:rsidP="00D5673A">
      <w:pPr>
        <w:widowControl/>
        <w:kinsoku w:val="0"/>
        <w:overflowPunct w:val="0"/>
        <w:ind w:left="40" w:right="173"/>
        <w:rPr>
          <w:rFonts w:asciiTheme="minorHAnsi" w:hAnsiTheme="minorHAnsi" w:cstheme="minorHAnsi"/>
        </w:rPr>
      </w:pPr>
      <w:r>
        <w:rPr>
          <w:rFonts w:asciiTheme="minorHAnsi" w:hAnsiTheme="minorHAnsi" w:cstheme="minorHAnsi"/>
        </w:rPr>
        <w:lastRenderedPageBreak/>
        <w:t xml:space="preserve">In FY 2023 and FY 2022, MEOSH’s </w:t>
      </w:r>
      <w:r w:rsidRPr="00EB0514">
        <w:rPr>
          <w:rFonts w:asciiTheme="minorHAnsi" w:hAnsiTheme="minorHAnsi" w:cstheme="minorHAnsi"/>
          <w:bCs/>
        </w:rPr>
        <w:t>23(g) On-site C</w:t>
      </w:r>
      <w:r>
        <w:rPr>
          <w:rFonts w:asciiTheme="minorHAnsi" w:hAnsiTheme="minorHAnsi" w:cstheme="minorHAnsi"/>
          <w:bCs/>
        </w:rPr>
        <w:t>onsultation Program</w:t>
      </w:r>
      <w:r w:rsidRPr="00337D48">
        <w:rPr>
          <w:rFonts w:asciiTheme="minorHAnsi" w:hAnsiTheme="minorHAnsi" w:cstheme="minorHAnsi"/>
          <w:b/>
        </w:rPr>
        <w:t xml:space="preserve"> </w:t>
      </w:r>
      <w:r>
        <w:rPr>
          <w:rFonts w:asciiTheme="minorHAnsi" w:hAnsiTheme="minorHAnsi" w:cstheme="minorHAnsi"/>
        </w:rPr>
        <w:t>performed satisfactorily.</w:t>
      </w:r>
      <w:r w:rsidRPr="00FD35FF">
        <w:rPr>
          <w:rFonts w:asciiTheme="minorHAnsi" w:hAnsiTheme="minorHAnsi" w:cstheme="minorHAnsi"/>
        </w:rPr>
        <w:t xml:space="preserve"> </w:t>
      </w:r>
      <w:r>
        <w:rPr>
          <w:rFonts w:asciiTheme="minorHAnsi" w:hAnsiTheme="minorHAnsi" w:cstheme="minorHAnsi"/>
        </w:rPr>
        <w:t xml:space="preserve"> Based </w:t>
      </w:r>
      <w:r w:rsidRPr="00FD35FF">
        <w:rPr>
          <w:rFonts w:asciiTheme="minorHAnsi" w:hAnsiTheme="minorHAnsi" w:cstheme="minorHAnsi"/>
        </w:rPr>
        <w:t>on data</w:t>
      </w:r>
      <w:r w:rsidRPr="00FD35FF">
        <w:rPr>
          <w:rFonts w:asciiTheme="minorHAnsi" w:hAnsiTheme="minorHAnsi" w:cstheme="minorHAnsi"/>
          <w:spacing w:val="-1"/>
        </w:rPr>
        <w:t xml:space="preserve"> </w:t>
      </w:r>
      <w:r w:rsidRPr="00FD35FF">
        <w:rPr>
          <w:rFonts w:asciiTheme="minorHAnsi" w:hAnsiTheme="minorHAnsi" w:cstheme="minorHAnsi"/>
        </w:rPr>
        <w:t xml:space="preserve">from the OIS MARC Report, </w:t>
      </w:r>
      <w:r w:rsidR="00662076">
        <w:rPr>
          <w:rFonts w:asciiTheme="minorHAnsi" w:hAnsiTheme="minorHAnsi" w:cstheme="minorHAnsi"/>
        </w:rPr>
        <w:t>the program</w:t>
      </w:r>
      <w:r w:rsidRPr="00FD35FF">
        <w:rPr>
          <w:rFonts w:asciiTheme="minorHAnsi" w:hAnsiTheme="minorHAnsi" w:cstheme="minorHAnsi"/>
        </w:rPr>
        <w:t xml:space="preserve"> opened </w:t>
      </w:r>
      <w:r>
        <w:rPr>
          <w:rFonts w:asciiTheme="minorHAnsi" w:hAnsiTheme="minorHAnsi" w:cstheme="minorHAnsi"/>
        </w:rPr>
        <w:t>185</w:t>
      </w:r>
      <w:r w:rsidRPr="00FD35FF">
        <w:rPr>
          <w:rFonts w:asciiTheme="minorHAnsi" w:hAnsiTheme="minorHAnsi" w:cstheme="minorHAnsi"/>
        </w:rPr>
        <w:t xml:space="preserve"> visits </w:t>
      </w:r>
      <w:r>
        <w:rPr>
          <w:rFonts w:asciiTheme="minorHAnsi" w:hAnsiTheme="minorHAnsi" w:cstheme="minorHAnsi"/>
        </w:rPr>
        <w:t xml:space="preserve">in </w:t>
      </w:r>
      <w:r w:rsidRPr="00FD35FF">
        <w:rPr>
          <w:rFonts w:asciiTheme="minorHAnsi" w:hAnsiTheme="minorHAnsi" w:cstheme="minorHAnsi"/>
        </w:rPr>
        <w:t>FY 202</w:t>
      </w:r>
      <w:r w:rsidRPr="009C2BBE">
        <w:rPr>
          <w:rFonts w:asciiTheme="minorHAnsi" w:hAnsiTheme="minorHAnsi" w:cstheme="minorHAnsi"/>
        </w:rPr>
        <w:t>3</w:t>
      </w:r>
      <w:r>
        <w:rPr>
          <w:rFonts w:asciiTheme="minorHAnsi" w:hAnsiTheme="minorHAnsi" w:cstheme="minorHAnsi"/>
        </w:rPr>
        <w:t xml:space="preserve">, which was 74 percent of the goal of 250 visits.  </w:t>
      </w:r>
      <w:r w:rsidRPr="00FD35FF">
        <w:rPr>
          <w:rFonts w:asciiTheme="minorHAnsi" w:hAnsiTheme="minorHAnsi" w:cstheme="minorHAnsi"/>
        </w:rPr>
        <w:t>In FY</w:t>
      </w:r>
      <w:r w:rsidRPr="00FD35FF">
        <w:rPr>
          <w:rFonts w:asciiTheme="minorHAnsi" w:hAnsiTheme="minorHAnsi" w:cstheme="minorHAnsi"/>
          <w:spacing w:val="-1"/>
        </w:rPr>
        <w:t xml:space="preserve"> </w:t>
      </w:r>
      <w:r w:rsidRPr="00FD35FF">
        <w:rPr>
          <w:rFonts w:asciiTheme="minorHAnsi" w:hAnsiTheme="minorHAnsi" w:cstheme="minorHAnsi"/>
        </w:rPr>
        <w:t>202</w:t>
      </w:r>
      <w:r w:rsidRPr="009C2BBE">
        <w:rPr>
          <w:rFonts w:asciiTheme="minorHAnsi" w:hAnsiTheme="minorHAnsi" w:cstheme="minorHAnsi"/>
        </w:rPr>
        <w:t>2</w:t>
      </w:r>
      <w:r w:rsidRPr="00FD35FF">
        <w:rPr>
          <w:rFonts w:asciiTheme="minorHAnsi" w:hAnsiTheme="minorHAnsi" w:cstheme="minorHAnsi"/>
        </w:rPr>
        <w:t>, MEOSH</w:t>
      </w:r>
      <w:r w:rsidRPr="00FD35FF">
        <w:rPr>
          <w:rFonts w:asciiTheme="minorHAnsi" w:hAnsiTheme="minorHAnsi" w:cstheme="minorHAnsi"/>
          <w:spacing w:val="-1"/>
        </w:rPr>
        <w:t xml:space="preserve"> </w:t>
      </w:r>
      <w:r>
        <w:rPr>
          <w:rFonts w:asciiTheme="minorHAnsi" w:hAnsiTheme="minorHAnsi" w:cstheme="minorHAnsi"/>
          <w:spacing w:val="-1"/>
        </w:rPr>
        <w:t>surpassed the goal of 250 visits by conducting</w:t>
      </w:r>
      <w:r>
        <w:rPr>
          <w:rFonts w:asciiTheme="minorHAnsi" w:hAnsiTheme="minorHAnsi" w:cstheme="minorHAnsi"/>
        </w:rPr>
        <w:t xml:space="preserve"> 273</w:t>
      </w:r>
      <w:r w:rsidRPr="00FD35FF">
        <w:rPr>
          <w:rFonts w:asciiTheme="minorHAnsi" w:hAnsiTheme="minorHAnsi" w:cstheme="minorHAnsi"/>
        </w:rPr>
        <w:t xml:space="preserve"> visits</w:t>
      </w:r>
      <w:r>
        <w:rPr>
          <w:rFonts w:asciiTheme="minorHAnsi" w:hAnsiTheme="minorHAnsi" w:cstheme="minorHAnsi"/>
        </w:rPr>
        <w:t xml:space="preserve"> (109 percent). </w:t>
      </w:r>
      <w:r w:rsidR="00E65B15">
        <w:rPr>
          <w:rFonts w:asciiTheme="minorHAnsi" w:hAnsiTheme="minorHAnsi" w:cstheme="minorHAnsi"/>
        </w:rPr>
        <w:t xml:space="preserve"> </w:t>
      </w:r>
      <w:r>
        <w:rPr>
          <w:rFonts w:asciiTheme="minorHAnsi" w:hAnsiTheme="minorHAnsi" w:cstheme="minorHAnsi"/>
        </w:rPr>
        <w:t xml:space="preserve">In </w:t>
      </w:r>
      <w:r w:rsidRPr="00C06923">
        <w:rPr>
          <w:rFonts w:asciiTheme="minorHAnsi" w:hAnsiTheme="minorHAnsi" w:cstheme="minorHAnsi"/>
        </w:rPr>
        <w:t xml:space="preserve">2023, MEOSH's entire 23(g) consultation </w:t>
      </w:r>
      <w:r>
        <w:rPr>
          <w:rFonts w:asciiTheme="minorHAnsi" w:hAnsiTheme="minorHAnsi" w:cstheme="minorHAnsi"/>
        </w:rPr>
        <w:t xml:space="preserve">staff </w:t>
      </w:r>
      <w:r w:rsidRPr="00C06923">
        <w:rPr>
          <w:rFonts w:asciiTheme="minorHAnsi" w:hAnsiTheme="minorHAnsi" w:cstheme="minorHAnsi"/>
        </w:rPr>
        <w:t xml:space="preserve">consisted of three new consultants, which made it challenging for the State Plan to meet the </w:t>
      </w:r>
      <w:r>
        <w:rPr>
          <w:rFonts w:asciiTheme="minorHAnsi" w:hAnsiTheme="minorHAnsi" w:cstheme="minorHAnsi"/>
        </w:rPr>
        <w:t>target for visits.</w:t>
      </w:r>
    </w:p>
    <w:p w14:paraId="01FC71D5" w14:textId="49772173" w:rsidR="00D5673A" w:rsidRPr="00FD35FF" w:rsidRDefault="00D5673A" w:rsidP="00D5673A">
      <w:pPr>
        <w:widowControl/>
        <w:kinsoku w:val="0"/>
        <w:overflowPunct w:val="0"/>
        <w:spacing w:before="266"/>
        <w:ind w:left="39"/>
        <w:rPr>
          <w:rFonts w:asciiTheme="minorHAnsi" w:hAnsiTheme="minorHAnsi" w:cstheme="minorHAnsi"/>
        </w:rPr>
      </w:pPr>
      <w:r w:rsidRPr="00FD35FF">
        <w:rPr>
          <w:rFonts w:asciiTheme="minorHAnsi" w:hAnsiTheme="minorHAnsi" w:cstheme="minorHAnsi"/>
        </w:rPr>
        <w:t>MEOSH was outside (below) the reference/standard of 100 percent for MARC 4A, which calculates the percent of serious hazards corrected in a timely</w:t>
      </w:r>
      <w:r w:rsidRPr="00FD35FF">
        <w:rPr>
          <w:rFonts w:asciiTheme="minorHAnsi" w:hAnsiTheme="minorHAnsi" w:cstheme="minorHAnsi"/>
          <w:spacing w:val="-4"/>
        </w:rPr>
        <w:t xml:space="preserve"> </w:t>
      </w:r>
      <w:r w:rsidRPr="00FD35FF">
        <w:rPr>
          <w:rFonts w:asciiTheme="minorHAnsi" w:hAnsiTheme="minorHAnsi" w:cstheme="minorHAnsi"/>
        </w:rPr>
        <w:t>manner, in both FY 202</w:t>
      </w:r>
      <w:r>
        <w:rPr>
          <w:rFonts w:asciiTheme="minorHAnsi" w:hAnsiTheme="minorHAnsi" w:cstheme="minorHAnsi"/>
        </w:rPr>
        <w:t xml:space="preserve">3 </w:t>
      </w:r>
      <w:r w:rsidRPr="00FD35FF">
        <w:rPr>
          <w:rFonts w:asciiTheme="minorHAnsi" w:hAnsiTheme="minorHAnsi" w:cstheme="minorHAnsi"/>
        </w:rPr>
        <w:t>and FY 202</w:t>
      </w:r>
      <w:r>
        <w:rPr>
          <w:rFonts w:asciiTheme="minorHAnsi" w:hAnsiTheme="minorHAnsi" w:cstheme="minorHAnsi"/>
        </w:rPr>
        <w:t>2</w:t>
      </w:r>
      <w:r w:rsidRPr="00FD35FF">
        <w:rPr>
          <w:rFonts w:asciiTheme="minorHAnsi" w:hAnsiTheme="minorHAnsi" w:cstheme="minorHAnsi"/>
        </w:rPr>
        <w:t>.</w:t>
      </w:r>
      <w:r w:rsidRPr="00FD35FF">
        <w:rPr>
          <w:rFonts w:asciiTheme="minorHAnsi" w:hAnsiTheme="minorHAnsi" w:cstheme="minorHAnsi"/>
          <w:spacing w:val="63"/>
        </w:rPr>
        <w:t xml:space="preserve"> </w:t>
      </w:r>
      <w:r w:rsidRPr="00FD35FF">
        <w:rPr>
          <w:rFonts w:asciiTheme="minorHAnsi" w:hAnsiTheme="minorHAnsi" w:cstheme="minorHAnsi"/>
        </w:rPr>
        <w:t>MEOSH’s percent in FY 202</w:t>
      </w:r>
      <w:r>
        <w:rPr>
          <w:rFonts w:asciiTheme="minorHAnsi" w:hAnsiTheme="minorHAnsi" w:cstheme="minorHAnsi"/>
        </w:rPr>
        <w:t>3</w:t>
      </w:r>
      <w:r w:rsidRPr="00FD35FF">
        <w:rPr>
          <w:rFonts w:asciiTheme="minorHAnsi" w:hAnsiTheme="minorHAnsi" w:cstheme="minorHAnsi"/>
        </w:rPr>
        <w:t xml:space="preserve"> was </w:t>
      </w:r>
      <w:r>
        <w:rPr>
          <w:rFonts w:asciiTheme="minorHAnsi" w:hAnsiTheme="minorHAnsi" w:cstheme="minorHAnsi"/>
        </w:rPr>
        <w:t>91.34</w:t>
      </w:r>
      <w:r w:rsidR="002A656F">
        <w:rPr>
          <w:rFonts w:asciiTheme="minorHAnsi" w:hAnsiTheme="minorHAnsi" w:cstheme="minorHAnsi"/>
        </w:rPr>
        <w:t>;</w:t>
      </w:r>
      <w:r w:rsidRPr="00FD35FF">
        <w:rPr>
          <w:rFonts w:asciiTheme="minorHAnsi" w:hAnsiTheme="minorHAnsi" w:cstheme="minorHAnsi"/>
        </w:rPr>
        <w:t xml:space="preserve"> and in FY 202</w:t>
      </w:r>
      <w:r>
        <w:rPr>
          <w:rFonts w:asciiTheme="minorHAnsi" w:hAnsiTheme="minorHAnsi" w:cstheme="minorHAnsi"/>
        </w:rPr>
        <w:t>3</w:t>
      </w:r>
      <w:r w:rsidRPr="00FD35FF">
        <w:rPr>
          <w:rFonts w:asciiTheme="minorHAnsi" w:hAnsiTheme="minorHAnsi" w:cstheme="minorHAnsi"/>
        </w:rPr>
        <w:t xml:space="preserve">, it was </w:t>
      </w:r>
      <w:r>
        <w:rPr>
          <w:rFonts w:asciiTheme="minorHAnsi" w:hAnsiTheme="minorHAnsi" w:cstheme="minorHAnsi"/>
        </w:rPr>
        <w:t>97.77</w:t>
      </w:r>
      <w:r w:rsidRPr="00FD35FF">
        <w:rPr>
          <w:rFonts w:asciiTheme="minorHAnsi" w:hAnsiTheme="minorHAnsi" w:cstheme="minorHAnsi"/>
        </w:rPr>
        <w:t>.</w:t>
      </w:r>
      <w:r w:rsidRPr="00FD35FF">
        <w:rPr>
          <w:rFonts w:asciiTheme="minorHAnsi" w:hAnsiTheme="minorHAnsi" w:cstheme="minorHAnsi"/>
          <w:spacing w:val="63"/>
        </w:rPr>
        <w:t xml:space="preserve"> </w:t>
      </w:r>
      <w:r w:rsidRPr="00AA06BF">
        <w:rPr>
          <w:rFonts w:asciiTheme="minorHAnsi" w:hAnsiTheme="minorHAnsi" w:cstheme="minorHAnsi"/>
        </w:rPr>
        <w:t>Ho</w:t>
      </w:r>
      <w:r>
        <w:rPr>
          <w:rFonts w:asciiTheme="minorHAnsi" w:hAnsiTheme="minorHAnsi" w:cstheme="minorHAnsi"/>
        </w:rPr>
        <w:t>wever, both results are acceptable</w:t>
      </w:r>
      <w:r w:rsidR="008667E4">
        <w:rPr>
          <w:rFonts w:asciiTheme="minorHAnsi" w:hAnsiTheme="minorHAnsi" w:cstheme="minorHAnsi"/>
        </w:rPr>
        <w:t xml:space="preserve">. </w:t>
      </w:r>
      <w:r>
        <w:rPr>
          <w:rFonts w:asciiTheme="minorHAnsi" w:hAnsiTheme="minorHAnsi" w:cstheme="minorHAnsi"/>
        </w:rPr>
        <w:t xml:space="preserve"> </w:t>
      </w:r>
      <w:r w:rsidR="008667E4">
        <w:rPr>
          <w:rFonts w:asciiTheme="minorHAnsi" w:hAnsiTheme="minorHAnsi" w:cstheme="minorHAnsi"/>
        </w:rPr>
        <w:t>I</w:t>
      </w:r>
      <w:r>
        <w:rPr>
          <w:rFonts w:asciiTheme="minorHAnsi" w:hAnsiTheme="minorHAnsi" w:cstheme="minorHAnsi"/>
        </w:rPr>
        <w:t>n FY 2023, MEOSH had a new slate of consultants, yet its result was not significantly lower than the reference</w:t>
      </w:r>
      <w:r w:rsidR="008667E4">
        <w:rPr>
          <w:rFonts w:asciiTheme="minorHAnsi" w:hAnsiTheme="minorHAnsi" w:cstheme="minorHAnsi"/>
        </w:rPr>
        <w:t>;</w:t>
      </w:r>
      <w:r>
        <w:rPr>
          <w:rFonts w:asciiTheme="minorHAnsi" w:hAnsiTheme="minorHAnsi" w:cstheme="minorHAnsi"/>
        </w:rPr>
        <w:t xml:space="preserve"> and in FY 2022, the State Plan missed the reference by only a few percentage points. </w:t>
      </w:r>
    </w:p>
    <w:p w14:paraId="4CA7B96B" w14:textId="77777777" w:rsidR="00D5673A" w:rsidRPr="00FD35FF" w:rsidRDefault="00D5673A" w:rsidP="00D5673A">
      <w:pPr>
        <w:widowControl/>
        <w:kinsoku w:val="0"/>
        <w:overflowPunct w:val="0"/>
        <w:rPr>
          <w:rFonts w:asciiTheme="minorHAnsi" w:hAnsiTheme="minorHAnsi" w:cstheme="minorHAnsi"/>
        </w:rPr>
      </w:pPr>
    </w:p>
    <w:p w14:paraId="59810AD3" w14:textId="02FC40C0" w:rsidR="00D5673A" w:rsidRPr="00FD35FF" w:rsidRDefault="00D5673A" w:rsidP="00D5673A">
      <w:pPr>
        <w:widowControl/>
        <w:kinsoku w:val="0"/>
        <w:overflowPunct w:val="0"/>
        <w:ind w:left="39" w:right="173"/>
        <w:rPr>
          <w:rFonts w:asciiTheme="minorHAnsi" w:hAnsiTheme="minorHAnsi" w:cstheme="minorHAnsi"/>
        </w:rPr>
      </w:pPr>
      <w:r w:rsidRPr="00FD35FF">
        <w:rPr>
          <w:rFonts w:asciiTheme="minorHAnsi" w:hAnsiTheme="minorHAnsi" w:cstheme="minorHAnsi"/>
        </w:rPr>
        <w:t>In FY 202</w:t>
      </w:r>
      <w:r>
        <w:rPr>
          <w:rFonts w:asciiTheme="minorHAnsi" w:hAnsiTheme="minorHAnsi" w:cstheme="minorHAnsi"/>
        </w:rPr>
        <w:t>3</w:t>
      </w:r>
      <w:r w:rsidRPr="00FD35FF">
        <w:rPr>
          <w:rFonts w:asciiTheme="minorHAnsi" w:hAnsiTheme="minorHAnsi" w:cstheme="minorHAnsi"/>
        </w:rPr>
        <w:t xml:space="preserve"> and FY 202</w:t>
      </w:r>
      <w:r>
        <w:rPr>
          <w:rFonts w:asciiTheme="minorHAnsi" w:hAnsiTheme="minorHAnsi" w:cstheme="minorHAnsi"/>
        </w:rPr>
        <w:t>2</w:t>
      </w:r>
      <w:r w:rsidRPr="00FD35FF">
        <w:rPr>
          <w:rFonts w:asciiTheme="minorHAnsi" w:hAnsiTheme="minorHAnsi" w:cstheme="minorHAnsi"/>
        </w:rPr>
        <w:t>, MEOSH performed satisfactorily</w:t>
      </w:r>
      <w:r w:rsidRPr="00FD35FF">
        <w:rPr>
          <w:rFonts w:asciiTheme="minorHAnsi" w:hAnsiTheme="minorHAnsi" w:cstheme="minorHAnsi"/>
          <w:spacing w:val="-3"/>
        </w:rPr>
        <w:t xml:space="preserve"> </w:t>
      </w:r>
      <w:r w:rsidRPr="00FD35FF">
        <w:rPr>
          <w:rFonts w:asciiTheme="minorHAnsi" w:hAnsiTheme="minorHAnsi" w:cstheme="minorHAnsi"/>
        </w:rPr>
        <w:t>on MARC 4D, which calculates the percent of serious hazards corrected in original time or on-site.</w:t>
      </w:r>
      <w:r w:rsidRPr="00FD35FF">
        <w:rPr>
          <w:rFonts w:asciiTheme="minorHAnsi" w:hAnsiTheme="minorHAnsi" w:cstheme="minorHAnsi"/>
          <w:spacing w:val="66"/>
        </w:rPr>
        <w:t xml:space="preserve"> </w:t>
      </w:r>
      <w:r w:rsidRPr="00FD35FF">
        <w:rPr>
          <w:rFonts w:asciiTheme="minorHAnsi" w:hAnsiTheme="minorHAnsi" w:cstheme="minorHAnsi"/>
        </w:rPr>
        <w:t>In FY 202</w:t>
      </w:r>
      <w:r>
        <w:rPr>
          <w:rFonts w:asciiTheme="minorHAnsi" w:hAnsiTheme="minorHAnsi" w:cstheme="minorHAnsi"/>
        </w:rPr>
        <w:t>3</w:t>
      </w:r>
      <w:r w:rsidRPr="00FD35FF">
        <w:rPr>
          <w:rFonts w:asciiTheme="minorHAnsi" w:hAnsiTheme="minorHAnsi" w:cstheme="minorHAnsi"/>
        </w:rPr>
        <w:t xml:space="preserve">, MEOSH’s percentage was </w:t>
      </w:r>
      <w:r>
        <w:rPr>
          <w:rFonts w:asciiTheme="minorHAnsi" w:hAnsiTheme="minorHAnsi" w:cstheme="minorHAnsi"/>
        </w:rPr>
        <w:t>80.55</w:t>
      </w:r>
      <w:r w:rsidR="00C80A0F">
        <w:rPr>
          <w:rFonts w:asciiTheme="minorHAnsi" w:hAnsiTheme="minorHAnsi" w:cstheme="minorHAnsi"/>
        </w:rPr>
        <w:t>;</w:t>
      </w:r>
      <w:r>
        <w:rPr>
          <w:rFonts w:asciiTheme="minorHAnsi" w:hAnsiTheme="minorHAnsi" w:cstheme="minorHAnsi"/>
        </w:rPr>
        <w:t xml:space="preserve"> </w:t>
      </w:r>
      <w:r w:rsidRPr="00FD35FF">
        <w:rPr>
          <w:rFonts w:asciiTheme="minorHAnsi" w:hAnsiTheme="minorHAnsi" w:cstheme="minorHAnsi"/>
        </w:rPr>
        <w:t>and in FY 202</w:t>
      </w:r>
      <w:r>
        <w:rPr>
          <w:rFonts w:asciiTheme="minorHAnsi" w:hAnsiTheme="minorHAnsi" w:cstheme="minorHAnsi"/>
        </w:rPr>
        <w:t>2</w:t>
      </w:r>
      <w:r w:rsidRPr="00FD35FF">
        <w:rPr>
          <w:rFonts w:asciiTheme="minorHAnsi" w:hAnsiTheme="minorHAnsi" w:cstheme="minorHAnsi"/>
        </w:rPr>
        <w:t xml:space="preserve">, its percentage was </w:t>
      </w:r>
      <w:r>
        <w:rPr>
          <w:rFonts w:asciiTheme="minorHAnsi" w:hAnsiTheme="minorHAnsi" w:cstheme="minorHAnsi"/>
        </w:rPr>
        <w:t>89.87</w:t>
      </w:r>
      <w:r w:rsidR="006917DF">
        <w:rPr>
          <w:rFonts w:asciiTheme="minorHAnsi" w:hAnsiTheme="minorHAnsi" w:cstheme="minorHAnsi"/>
        </w:rPr>
        <w:t>.</w:t>
      </w:r>
      <w:r w:rsidRPr="00FD35FF">
        <w:rPr>
          <w:rFonts w:asciiTheme="minorHAnsi" w:hAnsiTheme="minorHAnsi" w:cstheme="minorHAnsi"/>
          <w:spacing w:val="66"/>
        </w:rPr>
        <w:t xml:space="preserve"> </w:t>
      </w:r>
      <w:r w:rsidRPr="00FD35FF">
        <w:rPr>
          <w:rFonts w:asciiTheme="minorHAnsi" w:hAnsiTheme="minorHAnsi" w:cstheme="minorHAnsi"/>
        </w:rPr>
        <w:t>Both results were outside</w:t>
      </w:r>
      <w:r>
        <w:rPr>
          <w:rFonts w:asciiTheme="minorHAnsi" w:hAnsiTheme="minorHAnsi" w:cstheme="minorHAnsi"/>
        </w:rPr>
        <w:t xml:space="preserve"> </w:t>
      </w:r>
      <w:r w:rsidRPr="00FD35FF">
        <w:rPr>
          <w:rFonts w:asciiTheme="minorHAnsi" w:hAnsiTheme="minorHAnsi" w:cstheme="minorHAnsi"/>
        </w:rPr>
        <w:t>(above) the reference/standard of 65 percent and were positive.</w:t>
      </w:r>
    </w:p>
    <w:p w14:paraId="6AF6D7A0" w14:textId="77777777" w:rsidR="00D5673A" w:rsidRPr="008B1863" w:rsidRDefault="00D5673A" w:rsidP="000D34E1">
      <w:pPr>
        <w:tabs>
          <w:tab w:val="left" w:pos="1170"/>
        </w:tabs>
        <w:ind w:left="810" w:hanging="450"/>
        <w:rPr>
          <w:b/>
          <w:caps/>
        </w:rPr>
      </w:pPr>
    </w:p>
    <w:p w14:paraId="5CD2538C" w14:textId="77777777" w:rsidR="00091167" w:rsidRPr="004044D4" w:rsidRDefault="00091167" w:rsidP="00091167">
      <w:pPr>
        <w:rPr>
          <w:i/>
        </w:rPr>
        <w:sectPr w:rsidR="00091167" w:rsidRPr="004044D4" w:rsidSect="00CD4F7F">
          <w:footerReference w:type="default" r:id="rId14"/>
          <w:footerReference w:type="first" r:id="rId15"/>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156BBB" w14:paraId="7012A54A" w14:textId="77777777" w:rsidTr="00C773B8">
        <w:trPr>
          <w:trHeight w:val="350"/>
          <w:tblHeader/>
        </w:trPr>
        <w:tc>
          <w:tcPr>
            <w:tcW w:w="1440" w:type="dxa"/>
            <w:shd w:val="clear" w:color="auto" w:fill="1F497D" w:themeFill="text2"/>
          </w:tcPr>
          <w:p w14:paraId="0BDBF868" w14:textId="724118C5" w:rsidR="006529AA" w:rsidRPr="00D5673A" w:rsidRDefault="006529AA" w:rsidP="007A71A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lastRenderedPageBreak/>
              <w:t>FY 20</w:t>
            </w:r>
            <w:r w:rsidR="00D5673A">
              <w:rPr>
                <w:rFonts w:asciiTheme="minorHAnsi" w:hAnsiTheme="minorHAnsi" w:cstheme="minorHAnsi"/>
                <w:b/>
                <w:color w:val="FFFFFF" w:themeColor="background1"/>
              </w:rPr>
              <w:t>23</w:t>
            </w:r>
            <w:r w:rsidRPr="00D5673A">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D5673A" w:rsidRDefault="006529AA" w:rsidP="007A71A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D5673A" w:rsidRDefault="006529AA" w:rsidP="007A71A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t>Recommendation</w:t>
            </w:r>
          </w:p>
        </w:tc>
        <w:tc>
          <w:tcPr>
            <w:tcW w:w="1890" w:type="dxa"/>
            <w:shd w:val="clear" w:color="auto" w:fill="1F497D" w:themeFill="text2"/>
          </w:tcPr>
          <w:p w14:paraId="1D9D7E73" w14:textId="7B616AF7" w:rsidR="006529AA" w:rsidRPr="00D5673A" w:rsidRDefault="006529AA" w:rsidP="007A71A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t>FY 20</w:t>
            </w:r>
            <w:r w:rsidR="00D5673A">
              <w:rPr>
                <w:rFonts w:asciiTheme="minorHAnsi" w:hAnsiTheme="minorHAnsi" w:cstheme="minorHAnsi"/>
                <w:b/>
                <w:color w:val="FFFFFF" w:themeColor="background1"/>
              </w:rPr>
              <w:t>22</w:t>
            </w:r>
            <w:r w:rsidRPr="00D5673A">
              <w:rPr>
                <w:rFonts w:asciiTheme="minorHAnsi" w:hAnsiTheme="minorHAnsi" w:cstheme="minorHAnsi"/>
                <w:b/>
                <w:color w:val="FFFFFF" w:themeColor="background1"/>
              </w:rPr>
              <w:t xml:space="preserve">-# or </w:t>
            </w:r>
          </w:p>
          <w:p w14:paraId="3E08BB9F" w14:textId="242DF129" w:rsidR="006529AA" w:rsidRPr="00D5673A" w:rsidRDefault="006529AA" w:rsidP="007A71A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t>FY 20</w:t>
            </w:r>
            <w:r w:rsidR="00D5673A">
              <w:rPr>
                <w:rFonts w:asciiTheme="minorHAnsi" w:hAnsiTheme="minorHAnsi" w:cstheme="minorHAnsi"/>
                <w:b/>
                <w:color w:val="FFFFFF" w:themeColor="background1"/>
              </w:rPr>
              <w:t>22</w:t>
            </w:r>
            <w:r w:rsidRPr="00D5673A">
              <w:rPr>
                <w:rFonts w:asciiTheme="minorHAnsi" w:hAnsiTheme="minorHAnsi" w:cstheme="minorHAnsi"/>
                <w:b/>
                <w:color w:val="FFFFFF" w:themeColor="background1"/>
              </w:rPr>
              <w:t>-OB-#</w:t>
            </w:r>
          </w:p>
        </w:tc>
      </w:tr>
      <w:tr w:rsidR="006529AA" w:rsidRPr="000A134A" w14:paraId="54B16CEE" w14:textId="77777777" w:rsidTr="00C318E1">
        <w:tc>
          <w:tcPr>
            <w:tcW w:w="1440" w:type="dxa"/>
          </w:tcPr>
          <w:p w14:paraId="165C029E" w14:textId="77777777" w:rsidR="006529AA" w:rsidRPr="001B38C2" w:rsidRDefault="006529AA" w:rsidP="007A71AC">
            <w:pPr>
              <w:widowControl/>
              <w:autoSpaceDE/>
              <w:autoSpaceDN/>
              <w:adjustRightInd/>
              <w:rPr>
                <w:rFonts w:asciiTheme="minorHAnsi" w:hAnsiTheme="minorHAnsi" w:cstheme="minorHAnsi"/>
              </w:rPr>
            </w:pPr>
            <w:r w:rsidRPr="001B38C2">
              <w:rPr>
                <w:rFonts w:asciiTheme="minorHAnsi" w:hAnsiTheme="minorHAnsi" w:cstheme="minorHAnsi"/>
              </w:rPr>
              <w:t xml:space="preserve"> </w:t>
            </w:r>
          </w:p>
          <w:p w14:paraId="62DD2F41" w14:textId="77777777" w:rsidR="006529AA" w:rsidRPr="001B38C2" w:rsidRDefault="006529AA" w:rsidP="007A71AC">
            <w:pPr>
              <w:widowControl/>
              <w:autoSpaceDE/>
              <w:autoSpaceDN/>
              <w:adjustRightInd/>
              <w:rPr>
                <w:rFonts w:asciiTheme="minorHAnsi" w:hAnsiTheme="minorHAnsi" w:cstheme="minorHAnsi"/>
              </w:rPr>
            </w:pPr>
          </w:p>
        </w:tc>
        <w:tc>
          <w:tcPr>
            <w:tcW w:w="4721" w:type="dxa"/>
          </w:tcPr>
          <w:p w14:paraId="5A6AB1DE" w14:textId="04D7530E" w:rsidR="006529AA" w:rsidRPr="001B38C2" w:rsidRDefault="00D5673A" w:rsidP="007A71AC">
            <w:pPr>
              <w:widowControl/>
              <w:autoSpaceDE/>
              <w:autoSpaceDN/>
              <w:adjustRightInd/>
              <w:rPr>
                <w:rFonts w:asciiTheme="minorHAnsi" w:hAnsiTheme="minorHAnsi" w:cstheme="minorHAnsi"/>
              </w:rPr>
            </w:pPr>
            <w:r w:rsidRPr="001B38C2">
              <w:rPr>
                <w:rFonts w:asciiTheme="minorHAnsi" w:hAnsiTheme="minorHAnsi" w:cstheme="minorHAnsi"/>
              </w:rPr>
              <w:t>None.</w:t>
            </w:r>
          </w:p>
        </w:tc>
        <w:tc>
          <w:tcPr>
            <w:tcW w:w="4819" w:type="dxa"/>
          </w:tcPr>
          <w:p w14:paraId="4A368902" w14:textId="77777777" w:rsidR="006529AA" w:rsidRPr="000A134A" w:rsidRDefault="006529AA" w:rsidP="007A71AC">
            <w:pPr>
              <w:widowControl/>
              <w:autoSpaceDE/>
              <w:autoSpaceDN/>
              <w:adjustRightInd/>
            </w:pPr>
            <w:r w:rsidRPr="000A134A">
              <w:t xml:space="preserve"> </w:t>
            </w:r>
          </w:p>
          <w:p w14:paraId="2932F921" w14:textId="77777777" w:rsidR="006529AA" w:rsidRPr="000A134A" w:rsidRDefault="006529AA" w:rsidP="007A71AC">
            <w:pPr>
              <w:widowControl/>
              <w:autoSpaceDE/>
              <w:autoSpaceDN/>
              <w:adjustRightInd/>
            </w:pPr>
          </w:p>
        </w:tc>
        <w:tc>
          <w:tcPr>
            <w:tcW w:w="1890" w:type="dxa"/>
          </w:tcPr>
          <w:p w14:paraId="238C33F1" w14:textId="77777777" w:rsidR="006529AA" w:rsidRPr="000A134A" w:rsidRDefault="006529AA" w:rsidP="007A71AC">
            <w:pPr>
              <w:widowControl/>
              <w:autoSpaceDE/>
              <w:autoSpaceDN/>
              <w:adjustRightInd/>
            </w:pPr>
            <w:r w:rsidRPr="000A134A">
              <w:t xml:space="preserve"> </w:t>
            </w:r>
          </w:p>
        </w:tc>
      </w:tr>
    </w:tbl>
    <w:p w14:paraId="1F8A34DE"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65CEE58B" w14:textId="77777777" w:rsidR="00DA1B90" w:rsidRPr="000A134A" w:rsidRDefault="00DA1B90" w:rsidP="007A71AC">
      <w:pPr>
        <w:widowControl/>
        <w:autoSpaceDE/>
        <w:autoSpaceDN/>
        <w:adjustRightInd/>
        <w:rPr>
          <w:i/>
        </w:rPr>
      </w:pPr>
    </w:p>
    <w:p w14:paraId="7AD8B2CC" w14:textId="77777777" w:rsidR="007D1D5D" w:rsidRDefault="007D1D5D" w:rsidP="007A71AC">
      <w:pPr>
        <w:widowControl/>
        <w:autoSpaceDE/>
        <w:autoSpaceDN/>
        <w:adjustRightInd/>
        <w:rPr>
          <w:b/>
          <w:i/>
        </w:rPr>
      </w:pPr>
    </w:p>
    <w:p w14:paraId="15C46030" w14:textId="77777777" w:rsidR="00D5673A" w:rsidRDefault="00D5673A" w:rsidP="007A71AC">
      <w:pPr>
        <w:widowControl/>
        <w:autoSpaceDE/>
        <w:autoSpaceDN/>
        <w:adjustRightInd/>
        <w:rPr>
          <w:b/>
          <w:i/>
        </w:rPr>
      </w:pPr>
    </w:p>
    <w:p w14:paraId="1A2855F6" w14:textId="77777777" w:rsidR="00D5673A" w:rsidRDefault="00D5673A" w:rsidP="007A71AC">
      <w:pPr>
        <w:widowControl/>
        <w:autoSpaceDE/>
        <w:autoSpaceDN/>
        <w:adjustRightInd/>
        <w:rPr>
          <w:b/>
          <w:i/>
        </w:rPr>
      </w:pPr>
    </w:p>
    <w:p w14:paraId="17A32779" w14:textId="77777777" w:rsidR="00D5673A" w:rsidRPr="000A134A" w:rsidRDefault="00D5673A" w:rsidP="007A71AC">
      <w:pPr>
        <w:widowControl/>
        <w:autoSpaceDE/>
        <w:autoSpaceDN/>
        <w:adjustRightInd/>
        <w:rPr>
          <w:i/>
        </w:rPr>
      </w:pPr>
    </w:p>
    <w:p w14:paraId="2F34FA17"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p>
    <w:p w14:paraId="6F92E7DC"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p>
    <w:p w14:paraId="30B72B01" w14:textId="77777777" w:rsidR="00D5673A" w:rsidRPr="008B1863"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E6B0924"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C4D1F5C"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75425CE"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B4A7A2E" w14:textId="3B47F2E3" w:rsidR="00F33550" w:rsidRDefault="00F3355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CD728C8"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23DCCE0" w14:textId="77777777" w:rsidR="00600F93" w:rsidRDefault="00600F9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272C38F8"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7B47235D"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FC54E0D"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507C969"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A3A9DFC"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A5FFED5" w14:textId="77777777" w:rsidR="00D5673A"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A0480C6" w14:textId="77777777" w:rsidR="00D5673A" w:rsidRPr="008B1863" w:rsidRDefault="00D5673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33DF0DB" w14:textId="77777777" w:rsidR="00D1582D" w:rsidRPr="008B1863"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A4DD99A" w14:textId="77777777" w:rsidR="00D1582D" w:rsidRPr="00D50E0E"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57A1ACD4"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1582D" w:rsidRPr="00D1582D" w:rsidSect="00CD4F7F">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titlePg/>
          <w:rtlGutter/>
          <w:docGrid w:linePitch="360"/>
        </w:sectPr>
      </w:pPr>
    </w:p>
    <w:p w14:paraId="70703095" w14:textId="77777777" w:rsidR="0052265F" w:rsidRDefault="0052265F" w:rsidP="007A71AC">
      <w:pPr>
        <w:widowControl/>
        <w:autoSpaceDE/>
        <w:autoSpaceDN/>
        <w:adjustRightInd/>
        <w:rPr>
          <w:i/>
          <w:sz w:val="22"/>
          <w:szCs w:val="22"/>
        </w:rPr>
      </w:pPr>
    </w:p>
    <w:p w14:paraId="1B04AFBA" w14:textId="77777777" w:rsidR="0052265F" w:rsidRDefault="0052265F" w:rsidP="007A71AC">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7"/>
        <w:gridCol w:w="1561"/>
        <w:gridCol w:w="4926"/>
        <w:gridCol w:w="4578"/>
        <w:gridCol w:w="1086"/>
      </w:tblGrid>
      <w:tr w:rsidR="00156BBB" w:rsidRPr="00156BBB" w14:paraId="52741B7A" w14:textId="77777777" w:rsidTr="009F6D77">
        <w:trPr>
          <w:trHeight w:val="411"/>
          <w:tblHeader/>
        </w:trPr>
        <w:tc>
          <w:tcPr>
            <w:tcW w:w="1817" w:type="dxa"/>
            <w:shd w:val="clear" w:color="auto" w:fill="1F497D" w:themeFill="text2"/>
          </w:tcPr>
          <w:p w14:paraId="1DD6461E" w14:textId="77777777" w:rsidR="008D2CFC" w:rsidRPr="00D5673A" w:rsidRDefault="008D2CFC" w:rsidP="008D2CF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lastRenderedPageBreak/>
              <w:t>Observation #</w:t>
            </w:r>
          </w:p>
          <w:p w14:paraId="404CB4AE" w14:textId="781EF4FD" w:rsidR="008D2CFC" w:rsidRPr="00D5673A" w:rsidRDefault="008D2CFC" w:rsidP="008D2CF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t>FY 20</w:t>
            </w:r>
            <w:r w:rsidR="00D5673A">
              <w:rPr>
                <w:rFonts w:asciiTheme="minorHAnsi" w:hAnsiTheme="minorHAnsi" w:cstheme="minorHAnsi"/>
                <w:b/>
                <w:color w:val="FFFFFF" w:themeColor="background1"/>
              </w:rPr>
              <w:t>23-</w:t>
            </w:r>
            <w:r w:rsidRPr="00D5673A">
              <w:rPr>
                <w:rFonts w:asciiTheme="minorHAnsi" w:hAnsiTheme="minorHAnsi" w:cstheme="minorHAnsi"/>
                <w:b/>
                <w:color w:val="FFFFFF" w:themeColor="background1"/>
              </w:rPr>
              <w:t>OB-#</w:t>
            </w:r>
          </w:p>
        </w:tc>
        <w:tc>
          <w:tcPr>
            <w:tcW w:w="1561" w:type="dxa"/>
            <w:shd w:val="clear" w:color="auto" w:fill="1F497D" w:themeFill="text2"/>
          </w:tcPr>
          <w:p w14:paraId="59BC5180" w14:textId="77777777" w:rsidR="008D2CFC" w:rsidRPr="009A0AA1" w:rsidRDefault="008D2CFC" w:rsidP="008D2CFC">
            <w:pPr>
              <w:widowControl/>
              <w:autoSpaceDE/>
              <w:autoSpaceDN/>
              <w:adjustRightInd/>
              <w:jc w:val="center"/>
              <w:rPr>
                <w:rFonts w:asciiTheme="minorHAnsi" w:hAnsiTheme="minorHAnsi" w:cstheme="minorHAnsi"/>
                <w:b/>
                <w:color w:val="FFFFFF" w:themeColor="background1"/>
              </w:rPr>
            </w:pPr>
            <w:r w:rsidRPr="009A0AA1">
              <w:rPr>
                <w:rFonts w:asciiTheme="minorHAnsi" w:hAnsiTheme="minorHAnsi" w:cstheme="minorHAnsi"/>
                <w:b/>
                <w:color w:val="FFFFFF" w:themeColor="background1"/>
              </w:rPr>
              <w:t>Observation#</w:t>
            </w:r>
          </w:p>
          <w:p w14:paraId="288F709F" w14:textId="26CABCA1" w:rsidR="008D2CFC" w:rsidRPr="009A0AA1" w:rsidRDefault="008D2CFC" w:rsidP="008D2CFC">
            <w:pPr>
              <w:widowControl/>
              <w:autoSpaceDE/>
              <w:autoSpaceDN/>
              <w:adjustRightInd/>
              <w:jc w:val="center"/>
              <w:rPr>
                <w:rFonts w:asciiTheme="minorHAnsi" w:hAnsiTheme="minorHAnsi" w:cstheme="minorHAnsi"/>
                <w:b/>
                <w:color w:val="FFFFFF" w:themeColor="background1"/>
              </w:rPr>
            </w:pPr>
            <w:r w:rsidRPr="009A0AA1">
              <w:rPr>
                <w:rFonts w:asciiTheme="minorHAnsi" w:hAnsiTheme="minorHAnsi" w:cstheme="minorHAnsi"/>
                <w:b/>
                <w:color w:val="FFFFFF" w:themeColor="background1"/>
              </w:rPr>
              <w:t>FY 20</w:t>
            </w:r>
            <w:r w:rsidR="00D5673A" w:rsidRPr="009A0AA1">
              <w:rPr>
                <w:rFonts w:asciiTheme="minorHAnsi" w:hAnsiTheme="minorHAnsi" w:cstheme="minorHAnsi"/>
                <w:b/>
                <w:color w:val="FFFFFF" w:themeColor="background1"/>
              </w:rPr>
              <w:t>22</w:t>
            </w:r>
            <w:r w:rsidRPr="009A0AA1">
              <w:rPr>
                <w:rFonts w:asciiTheme="minorHAnsi" w:hAnsiTheme="minorHAnsi" w:cstheme="minorHAnsi"/>
                <w:b/>
                <w:color w:val="FFFFFF" w:themeColor="background1"/>
              </w:rPr>
              <w:t xml:space="preserve">-OB-# </w:t>
            </w:r>
            <w:r w:rsidRPr="009A0AA1">
              <w:rPr>
                <w:rFonts w:asciiTheme="minorHAnsi" w:hAnsiTheme="minorHAnsi" w:cstheme="minorHAnsi"/>
                <w:b/>
                <w:i/>
                <w:color w:val="FFFFFF" w:themeColor="background1"/>
              </w:rPr>
              <w:t>or</w:t>
            </w:r>
            <w:r w:rsidRPr="009A0AA1">
              <w:rPr>
                <w:rFonts w:asciiTheme="minorHAnsi" w:hAnsiTheme="minorHAnsi" w:cstheme="minorHAnsi"/>
                <w:b/>
                <w:color w:val="FFFFFF" w:themeColor="background1"/>
              </w:rPr>
              <w:t xml:space="preserve"> FY 20</w:t>
            </w:r>
            <w:r w:rsidR="00D5673A" w:rsidRPr="009A0AA1">
              <w:rPr>
                <w:rFonts w:asciiTheme="minorHAnsi" w:hAnsiTheme="minorHAnsi" w:cstheme="minorHAnsi"/>
                <w:b/>
                <w:color w:val="FFFFFF" w:themeColor="background1"/>
              </w:rPr>
              <w:t>22</w:t>
            </w:r>
            <w:r w:rsidRPr="009A0AA1">
              <w:rPr>
                <w:rFonts w:asciiTheme="minorHAnsi" w:hAnsiTheme="minorHAnsi" w:cstheme="minorHAnsi"/>
                <w:b/>
                <w:color w:val="FFFFFF" w:themeColor="background1"/>
              </w:rPr>
              <w:t>-#</w:t>
            </w:r>
          </w:p>
        </w:tc>
        <w:tc>
          <w:tcPr>
            <w:tcW w:w="4926" w:type="dxa"/>
            <w:shd w:val="clear" w:color="auto" w:fill="1F497D" w:themeFill="text2"/>
          </w:tcPr>
          <w:p w14:paraId="21E0446D" w14:textId="77777777" w:rsidR="008D2CFC" w:rsidRPr="009A0AA1" w:rsidRDefault="008D2CFC" w:rsidP="008D2CFC">
            <w:pPr>
              <w:widowControl/>
              <w:autoSpaceDE/>
              <w:autoSpaceDN/>
              <w:adjustRightInd/>
              <w:jc w:val="center"/>
              <w:rPr>
                <w:rFonts w:asciiTheme="minorHAnsi" w:hAnsiTheme="minorHAnsi" w:cstheme="minorHAnsi"/>
                <w:b/>
                <w:color w:val="FFFFFF" w:themeColor="background1"/>
              </w:rPr>
            </w:pPr>
            <w:r w:rsidRPr="009A0AA1">
              <w:rPr>
                <w:rFonts w:asciiTheme="minorHAnsi" w:hAnsiTheme="minorHAnsi" w:cstheme="minorHAnsi"/>
                <w:b/>
                <w:color w:val="FFFFFF" w:themeColor="background1"/>
              </w:rPr>
              <w:t>Observation</w:t>
            </w:r>
          </w:p>
        </w:tc>
        <w:tc>
          <w:tcPr>
            <w:tcW w:w="4578" w:type="dxa"/>
            <w:shd w:val="clear" w:color="auto" w:fill="1F497D" w:themeFill="text2"/>
          </w:tcPr>
          <w:p w14:paraId="33ADDA12" w14:textId="77777777" w:rsidR="008D2CFC" w:rsidRPr="00D5673A" w:rsidRDefault="008D2CFC" w:rsidP="008D2CF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t>Federal Monitoring Plan</w:t>
            </w:r>
          </w:p>
        </w:tc>
        <w:tc>
          <w:tcPr>
            <w:tcW w:w="1086" w:type="dxa"/>
            <w:shd w:val="clear" w:color="auto" w:fill="1F497D" w:themeFill="text2"/>
          </w:tcPr>
          <w:p w14:paraId="2F93C187" w14:textId="77777777" w:rsidR="008D2CFC" w:rsidRPr="00D5673A" w:rsidRDefault="008D2CFC" w:rsidP="008D2CFC">
            <w:pPr>
              <w:widowControl/>
              <w:autoSpaceDE/>
              <w:autoSpaceDN/>
              <w:adjustRightInd/>
              <w:jc w:val="center"/>
              <w:rPr>
                <w:rFonts w:asciiTheme="minorHAnsi" w:hAnsiTheme="minorHAnsi" w:cstheme="minorHAnsi"/>
                <w:b/>
                <w:color w:val="FFFFFF" w:themeColor="background1"/>
              </w:rPr>
            </w:pPr>
            <w:r w:rsidRPr="00D5673A">
              <w:rPr>
                <w:rFonts w:asciiTheme="minorHAnsi" w:hAnsiTheme="minorHAnsi" w:cstheme="minorHAnsi"/>
                <w:b/>
                <w:color w:val="FFFFFF" w:themeColor="background1"/>
              </w:rPr>
              <w:t>Current Status</w:t>
            </w:r>
          </w:p>
        </w:tc>
      </w:tr>
      <w:tr w:rsidR="008D2CFC" w:rsidRPr="000A134A" w14:paraId="6CF70DE1" w14:textId="77777777" w:rsidTr="009F6D77">
        <w:trPr>
          <w:trHeight w:val="397"/>
        </w:trPr>
        <w:tc>
          <w:tcPr>
            <w:tcW w:w="1817" w:type="dxa"/>
          </w:tcPr>
          <w:p w14:paraId="3143E403" w14:textId="77777777" w:rsidR="008D2CFC" w:rsidRPr="00D97481" w:rsidRDefault="008D2CFC" w:rsidP="008D2CFC">
            <w:pPr>
              <w:widowControl/>
              <w:autoSpaceDE/>
              <w:autoSpaceDN/>
              <w:adjustRightInd/>
              <w:jc w:val="center"/>
              <w:rPr>
                <w:i/>
                <w:sz w:val="20"/>
                <w:szCs w:val="20"/>
              </w:rPr>
            </w:pPr>
          </w:p>
        </w:tc>
        <w:tc>
          <w:tcPr>
            <w:tcW w:w="1561" w:type="dxa"/>
          </w:tcPr>
          <w:p w14:paraId="50A76AE0" w14:textId="77777777" w:rsidR="008D2CFC" w:rsidRPr="00D5673A" w:rsidRDefault="008D2CFC" w:rsidP="008D2CFC">
            <w:pPr>
              <w:widowControl/>
              <w:autoSpaceDE/>
              <w:autoSpaceDN/>
              <w:adjustRightInd/>
              <w:jc w:val="center"/>
              <w:rPr>
                <w:iCs/>
                <w:sz w:val="20"/>
                <w:szCs w:val="20"/>
              </w:rPr>
            </w:pPr>
          </w:p>
        </w:tc>
        <w:tc>
          <w:tcPr>
            <w:tcW w:w="4926" w:type="dxa"/>
          </w:tcPr>
          <w:p w14:paraId="41BBF635" w14:textId="5B633CF0" w:rsidR="008D2CFC" w:rsidRPr="00D5673A" w:rsidRDefault="00D5673A" w:rsidP="008D2CFC">
            <w:pPr>
              <w:widowControl/>
              <w:autoSpaceDE/>
              <w:autoSpaceDN/>
              <w:adjustRightInd/>
              <w:rPr>
                <w:rFonts w:asciiTheme="minorHAnsi" w:hAnsiTheme="minorHAnsi" w:cstheme="minorHAnsi"/>
                <w:iCs/>
              </w:rPr>
            </w:pPr>
            <w:r w:rsidRPr="00D5673A">
              <w:rPr>
                <w:rFonts w:asciiTheme="minorHAnsi" w:hAnsiTheme="minorHAnsi" w:cstheme="minorHAnsi"/>
                <w:iCs/>
              </w:rPr>
              <w:t>None.</w:t>
            </w:r>
          </w:p>
        </w:tc>
        <w:tc>
          <w:tcPr>
            <w:tcW w:w="4578" w:type="dxa"/>
          </w:tcPr>
          <w:p w14:paraId="708E0AEF" w14:textId="77777777" w:rsidR="008D2CFC" w:rsidRPr="00D97481" w:rsidRDefault="008D2CFC" w:rsidP="008D2CFC">
            <w:pPr>
              <w:widowControl/>
              <w:autoSpaceDE/>
              <w:autoSpaceDN/>
              <w:adjustRightInd/>
              <w:rPr>
                <w:i/>
                <w:sz w:val="20"/>
                <w:szCs w:val="20"/>
              </w:rPr>
            </w:pPr>
          </w:p>
        </w:tc>
        <w:tc>
          <w:tcPr>
            <w:tcW w:w="1086" w:type="dxa"/>
          </w:tcPr>
          <w:p w14:paraId="14466E02" w14:textId="4AB32AD4" w:rsidR="008D2CFC" w:rsidRPr="00D97481" w:rsidRDefault="008D2CFC" w:rsidP="008D2CFC">
            <w:pPr>
              <w:widowControl/>
              <w:autoSpaceDE/>
              <w:autoSpaceDN/>
              <w:adjustRightInd/>
              <w:jc w:val="center"/>
              <w:rPr>
                <w:i/>
                <w:sz w:val="20"/>
                <w:szCs w:val="20"/>
              </w:rPr>
            </w:pPr>
          </w:p>
        </w:tc>
      </w:tr>
    </w:tbl>
    <w:p w14:paraId="2D8F2C25" w14:textId="77777777" w:rsidR="0052265F" w:rsidRDefault="0052265F" w:rsidP="007A71AC">
      <w:pPr>
        <w:widowControl/>
        <w:autoSpaceDE/>
        <w:autoSpaceDN/>
        <w:adjustRightInd/>
        <w:rPr>
          <w:i/>
          <w:sz w:val="22"/>
          <w:szCs w:val="22"/>
        </w:rPr>
      </w:pPr>
    </w:p>
    <w:p w14:paraId="1B33EBE5" w14:textId="77777777" w:rsidR="001A7F60" w:rsidRDefault="001A7F60" w:rsidP="007A71AC">
      <w:pPr>
        <w:widowControl/>
        <w:autoSpaceDE/>
        <w:autoSpaceDN/>
        <w:adjustRightInd/>
        <w:rPr>
          <w:b/>
          <w:i/>
          <w:sz w:val="22"/>
          <w:szCs w:val="22"/>
        </w:rPr>
      </w:pPr>
    </w:p>
    <w:p w14:paraId="060284D1" w14:textId="77777777" w:rsidR="00D5673A" w:rsidRDefault="00D5673A" w:rsidP="007A71AC">
      <w:pPr>
        <w:widowControl/>
        <w:autoSpaceDE/>
        <w:autoSpaceDN/>
        <w:adjustRightInd/>
        <w:rPr>
          <w:b/>
          <w:i/>
          <w:sz w:val="22"/>
          <w:szCs w:val="22"/>
        </w:rPr>
      </w:pPr>
    </w:p>
    <w:p w14:paraId="14A71AAD" w14:textId="77777777" w:rsidR="00D5673A" w:rsidRDefault="00D5673A" w:rsidP="007A71AC">
      <w:pPr>
        <w:widowControl/>
        <w:autoSpaceDE/>
        <w:autoSpaceDN/>
        <w:adjustRightInd/>
        <w:rPr>
          <w:b/>
          <w:i/>
          <w:sz w:val="22"/>
          <w:szCs w:val="22"/>
        </w:rPr>
      </w:pPr>
    </w:p>
    <w:p w14:paraId="3082FD99" w14:textId="77777777" w:rsidR="00D5673A" w:rsidRDefault="00D5673A" w:rsidP="007A71AC">
      <w:pPr>
        <w:widowControl/>
        <w:autoSpaceDE/>
        <w:autoSpaceDN/>
        <w:adjustRightInd/>
        <w:rPr>
          <w:b/>
          <w:i/>
          <w:sz w:val="22"/>
          <w:szCs w:val="22"/>
        </w:rPr>
      </w:pPr>
    </w:p>
    <w:p w14:paraId="5644E586" w14:textId="77777777" w:rsidR="00D5673A" w:rsidRPr="000A134A" w:rsidRDefault="00D5673A" w:rsidP="007A71AC">
      <w:pPr>
        <w:widowControl/>
        <w:autoSpaceDE/>
        <w:autoSpaceDN/>
        <w:adjustRightInd/>
        <w:rPr>
          <w:b/>
          <w:i/>
          <w:sz w:val="22"/>
          <w:szCs w:val="22"/>
        </w:rPr>
      </w:pPr>
    </w:p>
    <w:p w14:paraId="45691062" w14:textId="77777777" w:rsidR="00D5673A" w:rsidRDefault="00D5673A" w:rsidP="00D5673A">
      <w:pPr>
        <w:widowControl/>
        <w:autoSpaceDE/>
        <w:autoSpaceDN/>
        <w:adjustRightInd/>
        <w:rPr>
          <w:b/>
          <w:i/>
          <w:sz w:val="22"/>
          <w:szCs w:val="22"/>
        </w:rPr>
      </w:pPr>
    </w:p>
    <w:p w14:paraId="0047C3AE" w14:textId="77777777" w:rsidR="00D5673A" w:rsidRDefault="00D5673A" w:rsidP="00D5673A">
      <w:pPr>
        <w:widowControl/>
        <w:autoSpaceDE/>
        <w:autoSpaceDN/>
        <w:adjustRightInd/>
        <w:rPr>
          <w:b/>
          <w:i/>
          <w:sz w:val="22"/>
          <w:szCs w:val="22"/>
        </w:rPr>
      </w:pPr>
    </w:p>
    <w:p w14:paraId="671EBB12" w14:textId="77777777" w:rsidR="00D5673A" w:rsidRDefault="00D5673A" w:rsidP="00D5673A">
      <w:pPr>
        <w:widowControl/>
        <w:autoSpaceDE/>
        <w:autoSpaceDN/>
        <w:adjustRightInd/>
        <w:rPr>
          <w:b/>
          <w:i/>
          <w:sz w:val="22"/>
          <w:szCs w:val="22"/>
        </w:rPr>
      </w:pPr>
    </w:p>
    <w:p w14:paraId="3A41975B" w14:textId="77777777" w:rsidR="009F6D77" w:rsidRDefault="009F6D77" w:rsidP="00D5673A">
      <w:pPr>
        <w:widowControl/>
        <w:autoSpaceDE/>
        <w:autoSpaceDN/>
        <w:adjustRightInd/>
        <w:rPr>
          <w:b/>
          <w:i/>
          <w:sz w:val="22"/>
          <w:szCs w:val="22"/>
        </w:rPr>
      </w:pPr>
    </w:p>
    <w:p w14:paraId="33119CAC" w14:textId="77777777" w:rsidR="009F6D77" w:rsidRDefault="009F6D77" w:rsidP="00D5673A">
      <w:pPr>
        <w:widowControl/>
        <w:autoSpaceDE/>
        <w:autoSpaceDN/>
        <w:adjustRightInd/>
        <w:rPr>
          <w:b/>
          <w:i/>
          <w:sz w:val="22"/>
          <w:szCs w:val="22"/>
        </w:rPr>
      </w:pPr>
    </w:p>
    <w:p w14:paraId="2CCD7846" w14:textId="77777777" w:rsidR="009F6D77" w:rsidRDefault="009F6D77" w:rsidP="00D5673A">
      <w:pPr>
        <w:widowControl/>
        <w:autoSpaceDE/>
        <w:autoSpaceDN/>
        <w:adjustRightInd/>
        <w:rPr>
          <w:b/>
          <w:i/>
          <w:sz w:val="22"/>
          <w:szCs w:val="22"/>
        </w:rPr>
      </w:pPr>
    </w:p>
    <w:p w14:paraId="4CC0C5C5" w14:textId="77777777" w:rsidR="009F6D77" w:rsidRDefault="009F6D77" w:rsidP="00D5673A">
      <w:pPr>
        <w:widowControl/>
        <w:autoSpaceDE/>
        <w:autoSpaceDN/>
        <w:adjustRightInd/>
        <w:rPr>
          <w:b/>
          <w:i/>
          <w:sz w:val="22"/>
          <w:szCs w:val="22"/>
        </w:rPr>
      </w:pPr>
    </w:p>
    <w:p w14:paraId="6C99144F" w14:textId="77777777" w:rsidR="00D5673A" w:rsidRDefault="00D5673A" w:rsidP="00D5673A">
      <w:pPr>
        <w:widowControl/>
        <w:autoSpaceDE/>
        <w:autoSpaceDN/>
        <w:adjustRightInd/>
        <w:rPr>
          <w:i/>
          <w:sz w:val="22"/>
          <w:szCs w:val="22"/>
        </w:rPr>
      </w:pPr>
    </w:p>
    <w:p w14:paraId="0D76D68F" w14:textId="77777777" w:rsidR="00D5673A" w:rsidRDefault="00D5673A" w:rsidP="00D5673A">
      <w:pPr>
        <w:widowControl/>
        <w:autoSpaceDE/>
        <w:autoSpaceDN/>
        <w:adjustRightInd/>
        <w:rPr>
          <w:i/>
          <w:sz w:val="22"/>
          <w:szCs w:val="22"/>
        </w:rPr>
      </w:pPr>
    </w:p>
    <w:p w14:paraId="441E39CB" w14:textId="2C26340D" w:rsidR="00D5673A" w:rsidRPr="008D2CFC" w:rsidRDefault="00D5673A" w:rsidP="00D5673A">
      <w:pPr>
        <w:widowControl/>
        <w:autoSpaceDE/>
        <w:autoSpaceDN/>
        <w:adjustRightInd/>
        <w:rPr>
          <w:i/>
          <w:sz w:val="22"/>
          <w:szCs w:val="22"/>
        </w:rPr>
        <w:sectPr w:rsidR="00D5673A" w:rsidRPr="008D2CFC" w:rsidSect="00CD4F7F">
          <w:headerReference w:type="first" r:id="rId20"/>
          <w:footerReference w:type="first" r:id="rId21"/>
          <w:type w:val="continuous"/>
          <w:pgSz w:w="15840" w:h="12240" w:orient="landscape"/>
          <w:pgMar w:top="1440" w:right="1440" w:bottom="1440" w:left="1440" w:header="720" w:footer="720" w:gutter="0"/>
          <w:cols w:space="720"/>
          <w:titlePg/>
          <w:rtlGutter/>
          <w:docGrid w:linePitch="360"/>
        </w:sectPr>
      </w:pPr>
    </w:p>
    <w:p w14:paraId="569BFD0F" w14:textId="77777777" w:rsidR="008B4A36"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bookmarkStart w:id="8" w:name="_Appendix_C_-"/>
      <w:bookmarkEnd w:id="8"/>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156BBB" w:rsidRPr="00156BBB" w14:paraId="4F5AFB7A" w14:textId="77777777" w:rsidTr="00C773B8">
        <w:trPr>
          <w:trHeight w:val="412"/>
          <w:tblHeader/>
        </w:trPr>
        <w:tc>
          <w:tcPr>
            <w:tcW w:w="1350" w:type="dxa"/>
            <w:shd w:val="clear" w:color="auto" w:fill="1F497D" w:themeFill="text2"/>
          </w:tcPr>
          <w:p w14:paraId="3947F9E6" w14:textId="1C908D05" w:rsidR="008D2CFC" w:rsidRPr="00525A17" w:rsidRDefault="008D2CFC" w:rsidP="008D2CFC">
            <w:pPr>
              <w:jc w:val="center"/>
              <w:rPr>
                <w:rFonts w:asciiTheme="minorHAnsi" w:hAnsiTheme="minorHAnsi" w:cstheme="minorHAnsi"/>
                <w:b/>
                <w:color w:val="FFFFFF" w:themeColor="background1"/>
              </w:rPr>
            </w:pPr>
            <w:r w:rsidRPr="00525A17">
              <w:rPr>
                <w:rFonts w:asciiTheme="minorHAnsi" w:hAnsiTheme="minorHAnsi" w:cstheme="minorHAnsi"/>
                <w:b/>
                <w:color w:val="FFFFFF" w:themeColor="background1"/>
              </w:rPr>
              <w:t>FY 20</w:t>
            </w:r>
            <w:r w:rsidR="009F6D77" w:rsidRPr="00525A17">
              <w:rPr>
                <w:rFonts w:asciiTheme="minorHAnsi" w:hAnsiTheme="minorHAnsi" w:cstheme="minorHAnsi"/>
                <w:b/>
                <w:color w:val="FFFFFF" w:themeColor="background1"/>
              </w:rPr>
              <w:t>22</w:t>
            </w:r>
            <w:r w:rsidRPr="00525A17">
              <w:rPr>
                <w:rFonts w:asciiTheme="minorHAnsi" w:hAnsiTheme="minorHAnsi" w:cstheme="minorHAnsi"/>
                <w:b/>
                <w:color w:val="FFFFFF" w:themeColor="background1"/>
              </w:rPr>
              <w:t>-#</w:t>
            </w:r>
          </w:p>
        </w:tc>
        <w:tc>
          <w:tcPr>
            <w:tcW w:w="2250" w:type="dxa"/>
            <w:shd w:val="clear" w:color="auto" w:fill="1F497D" w:themeFill="text2"/>
          </w:tcPr>
          <w:p w14:paraId="194AB10B" w14:textId="77777777" w:rsidR="008D2CFC" w:rsidRPr="00525A17" w:rsidRDefault="008D2CFC" w:rsidP="008D2CFC">
            <w:pPr>
              <w:jc w:val="center"/>
              <w:rPr>
                <w:rFonts w:asciiTheme="minorHAnsi" w:hAnsiTheme="minorHAnsi" w:cstheme="minorHAnsi"/>
                <w:b/>
                <w:color w:val="FFFFFF" w:themeColor="background1"/>
              </w:rPr>
            </w:pPr>
            <w:r w:rsidRPr="00525A17">
              <w:rPr>
                <w:rFonts w:asciiTheme="minorHAnsi" w:hAnsiTheme="minorHAnsi" w:cstheme="minorHAnsi"/>
                <w:b/>
                <w:color w:val="FFFFFF" w:themeColor="background1"/>
              </w:rPr>
              <w:t>Finding</w:t>
            </w:r>
          </w:p>
        </w:tc>
        <w:tc>
          <w:tcPr>
            <w:tcW w:w="2250" w:type="dxa"/>
            <w:shd w:val="clear" w:color="auto" w:fill="1F497D" w:themeFill="text2"/>
          </w:tcPr>
          <w:p w14:paraId="6176A738" w14:textId="77777777" w:rsidR="008D2CFC" w:rsidRPr="00525A17" w:rsidRDefault="008D2CFC" w:rsidP="008D2CFC">
            <w:pPr>
              <w:jc w:val="center"/>
              <w:rPr>
                <w:rFonts w:asciiTheme="minorHAnsi" w:hAnsiTheme="minorHAnsi" w:cstheme="minorHAnsi"/>
                <w:b/>
                <w:color w:val="FFFFFF" w:themeColor="background1"/>
              </w:rPr>
            </w:pPr>
            <w:r w:rsidRPr="00525A17">
              <w:rPr>
                <w:rFonts w:asciiTheme="minorHAnsi" w:hAnsiTheme="minorHAnsi" w:cstheme="minorHAnsi"/>
                <w:b/>
                <w:color w:val="FFFFFF" w:themeColor="background1"/>
              </w:rPr>
              <w:t>Recommendation</w:t>
            </w:r>
          </w:p>
        </w:tc>
        <w:tc>
          <w:tcPr>
            <w:tcW w:w="3960" w:type="dxa"/>
            <w:shd w:val="clear" w:color="auto" w:fill="1F497D" w:themeFill="text2"/>
          </w:tcPr>
          <w:p w14:paraId="1FFA0057" w14:textId="77777777" w:rsidR="008D2CFC" w:rsidRPr="00525A17" w:rsidRDefault="008D2CFC" w:rsidP="00166CCD">
            <w:pPr>
              <w:jc w:val="center"/>
              <w:rPr>
                <w:rFonts w:asciiTheme="minorHAnsi" w:hAnsiTheme="minorHAnsi" w:cstheme="minorHAnsi"/>
                <w:b/>
                <w:color w:val="FFFFFF" w:themeColor="background1"/>
              </w:rPr>
            </w:pPr>
            <w:r w:rsidRPr="00525A17">
              <w:rPr>
                <w:rFonts w:asciiTheme="minorHAnsi" w:hAnsiTheme="minorHAnsi" w:cstheme="minorHAnsi"/>
                <w:b/>
                <w:color w:val="FFFFFF" w:themeColor="background1"/>
              </w:rPr>
              <w:t>State Plan Corrective Action</w:t>
            </w:r>
          </w:p>
        </w:tc>
        <w:tc>
          <w:tcPr>
            <w:tcW w:w="1548" w:type="dxa"/>
            <w:shd w:val="clear" w:color="auto" w:fill="1F497D" w:themeFill="text2"/>
          </w:tcPr>
          <w:p w14:paraId="54EBB9C9" w14:textId="77777777" w:rsidR="008D2CFC" w:rsidRPr="00525A17" w:rsidRDefault="008D2CFC" w:rsidP="008D2CFC">
            <w:pPr>
              <w:jc w:val="center"/>
              <w:rPr>
                <w:rFonts w:asciiTheme="minorHAnsi" w:hAnsiTheme="minorHAnsi" w:cstheme="minorHAnsi"/>
                <w:b/>
                <w:color w:val="FFFFFF" w:themeColor="background1"/>
              </w:rPr>
            </w:pPr>
            <w:r w:rsidRPr="00525A17">
              <w:rPr>
                <w:rFonts w:asciiTheme="minorHAnsi" w:hAnsiTheme="minorHAnsi" w:cstheme="minorHAnsi"/>
                <w:b/>
                <w:color w:val="FFFFFF" w:themeColor="background1"/>
              </w:rPr>
              <w:t>Completion Date</w:t>
            </w:r>
            <w:r w:rsidR="00D85D0B" w:rsidRPr="00525A17">
              <w:rPr>
                <w:rFonts w:asciiTheme="minorHAnsi" w:hAnsiTheme="minorHAnsi" w:cstheme="minorHAnsi"/>
                <w:b/>
                <w:color w:val="FFFFFF" w:themeColor="background1"/>
              </w:rPr>
              <w:t xml:space="preserve"> (if Applicable)</w:t>
            </w:r>
          </w:p>
        </w:tc>
        <w:tc>
          <w:tcPr>
            <w:tcW w:w="2700" w:type="dxa"/>
            <w:shd w:val="clear" w:color="auto" w:fill="1F497D" w:themeFill="text2"/>
          </w:tcPr>
          <w:p w14:paraId="724325FD" w14:textId="77777777" w:rsidR="008D2CFC" w:rsidRPr="00525A17" w:rsidRDefault="008D2CFC" w:rsidP="008D2CFC">
            <w:pPr>
              <w:jc w:val="center"/>
              <w:rPr>
                <w:rFonts w:asciiTheme="minorHAnsi" w:hAnsiTheme="minorHAnsi" w:cstheme="minorHAnsi"/>
                <w:b/>
                <w:color w:val="FFFFFF" w:themeColor="background1"/>
              </w:rPr>
            </w:pPr>
            <w:r w:rsidRPr="00525A17">
              <w:rPr>
                <w:rFonts w:asciiTheme="minorHAnsi" w:hAnsiTheme="minorHAnsi" w:cstheme="minorHAnsi"/>
                <w:b/>
                <w:color w:val="FFFFFF" w:themeColor="background1"/>
              </w:rPr>
              <w:t xml:space="preserve">Current Status </w:t>
            </w:r>
          </w:p>
          <w:p w14:paraId="1515502D" w14:textId="77777777" w:rsidR="0043036A" w:rsidRPr="00525A17" w:rsidRDefault="0043036A" w:rsidP="008D2CFC">
            <w:pPr>
              <w:jc w:val="center"/>
              <w:rPr>
                <w:rFonts w:asciiTheme="minorHAnsi" w:hAnsiTheme="minorHAnsi" w:cstheme="minorHAnsi"/>
                <w:b/>
                <w:color w:val="FFFFFF" w:themeColor="background1"/>
              </w:rPr>
            </w:pPr>
            <w:r w:rsidRPr="00525A17">
              <w:rPr>
                <w:rFonts w:asciiTheme="minorHAnsi" w:hAnsiTheme="minorHAnsi" w:cstheme="minorHAnsi"/>
                <w:b/>
                <w:color w:val="FFFFFF" w:themeColor="background1"/>
              </w:rPr>
              <w:t>(</w:t>
            </w:r>
            <w:r w:rsidR="008D2CFC" w:rsidRPr="00525A17">
              <w:rPr>
                <w:rFonts w:asciiTheme="minorHAnsi" w:hAnsiTheme="minorHAnsi" w:cstheme="minorHAnsi"/>
                <w:b/>
                <w:color w:val="FFFFFF" w:themeColor="background1"/>
              </w:rPr>
              <w:t>and Date</w:t>
            </w:r>
            <w:r w:rsidRPr="00525A17">
              <w:rPr>
                <w:rFonts w:asciiTheme="minorHAnsi" w:hAnsiTheme="minorHAnsi" w:cstheme="minorHAnsi"/>
                <w:b/>
                <w:color w:val="FFFFFF" w:themeColor="background1"/>
              </w:rPr>
              <w:t xml:space="preserve"> if Item is </w:t>
            </w:r>
          </w:p>
          <w:p w14:paraId="6DB18C29" w14:textId="77777777" w:rsidR="008D2CFC" w:rsidRPr="00525A17" w:rsidRDefault="0043036A" w:rsidP="008D2CFC">
            <w:pPr>
              <w:jc w:val="center"/>
              <w:rPr>
                <w:rFonts w:asciiTheme="minorHAnsi" w:hAnsiTheme="minorHAnsi" w:cstheme="minorHAnsi"/>
                <w:b/>
                <w:color w:val="FFFFFF" w:themeColor="background1"/>
              </w:rPr>
            </w:pPr>
            <w:r w:rsidRPr="00525A17">
              <w:rPr>
                <w:rFonts w:asciiTheme="minorHAnsi" w:hAnsiTheme="minorHAnsi" w:cstheme="minorHAnsi"/>
                <w:b/>
                <w:color w:val="FFFFFF" w:themeColor="background1"/>
              </w:rPr>
              <w:t>Not Completed)</w:t>
            </w:r>
          </w:p>
        </w:tc>
      </w:tr>
      <w:tr w:rsidR="008D2CFC" w:rsidRPr="00D1582D" w14:paraId="0EE800F7" w14:textId="77777777" w:rsidTr="00C318E1">
        <w:trPr>
          <w:trHeight w:val="412"/>
        </w:trPr>
        <w:tc>
          <w:tcPr>
            <w:tcW w:w="1350" w:type="dxa"/>
          </w:tcPr>
          <w:p w14:paraId="706E5773"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2"/>
                <w:szCs w:val="22"/>
              </w:rPr>
            </w:pPr>
            <w:r w:rsidRPr="00D1582D">
              <w:rPr>
                <w:rFonts w:eastAsia="PMingLiU"/>
                <w:b/>
                <w:bCs/>
                <w:sz w:val="22"/>
                <w:szCs w:val="22"/>
              </w:rPr>
              <w:t> </w:t>
            </w:r>
          </w:p>
        </w:tc>
        <w:tc>
          <w:tcPr>
            <w:tcW w:w="2250" w:type="dxa"/>
          </w:tcPr>
          <w:p w14:paraId="541DD8B4" w14:textId="49B8AC27" w:rsidR="008D2CFC" w:rsidRPr="00525A17" w:rsidRDefault="009F6D77" w:rsidP="001B38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525A17">
              <w:rPr>
                <w:rFonts w:asciiTheme="minorHAnsi" w:eastAsia="PMingLiU" w:hAnsiTheme="minorHAnsi" w:cstheme="minorHAnsi"/>
                <w:bCs/>
              </w:rPr>
              <w:t>None.</w:t>
            </w:r>
            <w:r w:rsidR="008D2CFC" w:rsidRPr="00525A17">
              <w:rPr>
                <w:rFonts w:asciiTheme="minorHAnsi" w:eastAsia="PMingLiU" w:hAnsiTheme="minorHAnsi" w:cstheme="minorHAnsi"/>
                <w:bCs/>
              </w:rPr>
              <w:t> </w:t>
            </w:r>
          </w:p>
        </w:tc>
        <w:tc>
          <w:tcPr>
            <w:tcW w:w="2250" w:type="dxa"/>
          </w:tcPr>
          <w:p w14:paraId="180F4A09"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3960" w:type="dxa"/>
          </w:tcPr>
          <w:p w14:paraId="1D97EA2D"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1548" w:type="dxa"/>
          </w:tcPr>
          <w:p w14:paraId="67FF8EF2"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2700" w:type="dxa"/>
          </w:tcPr>
          <w:p w14:paraId="521BC882"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r>
    </w:tbl>
    <w:p w14:paraId="50AAF440" w14:textId="77777777" w:rsidR="008D2CF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602F9B75"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A957D86" w14:textId="77777777" w:rsidR="00D1582D" w:rsidRDefault="00D1582D"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5D553977"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40A61040"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12020E9C"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6DA293C2"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7C1A8A10"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38426A9C"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232FD50C"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74FD022D"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76A496CC"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06E3CF8D"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08716EFC"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6A3E5D44"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38571041"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411F10D8"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427121FE"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5BBB26DA"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47B32DAC"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33487682" w14:textId="77777777" w:rsid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i/>
          <w:sz w:val="22"/>
          <w:szCs w:val="22"/>
        </w:rPr>
      </w:pPr>
    </w:p>
    <w:p w14:paraId="13F237DE" w14:textId="77777777" w:rsidR="009F6D77" w:rsidRPr="00D1582D"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9F6D77" w:rsidRPr="00D1582D" w:rsidSect="00CD4F7F">
          <w:headerReference w:type="default" r:id="rId22"/>
          <w:footerReference w:type="default" r:id="rId23"/>
          <w:headerReference w:type="first" r:id="rId24"/>
          <w:footerReference w:type="first" r:id="rId25"/>
          <w:pgSz w:w="15840" w:h="12240" w:orient="landscape"/>
          <w:pgMar w:top="1440" w:right="1440" w:bottom="1440" w:left="1440" w:header="720" w:footer="720" w:gutter="0"/>
          <w:cols w:space="720"/>
          <w:rtlGutter/>
          <w:docGrid w:linePitch="360"/>
        </w:sectPr>
      </w:pPr>
    </w:p>
    <w:tbl>
      <w:tblPr>
        <w:tblStyle w:val="GridTable4"/>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7D14A3" w14:paraId="4598BE58" w14:textId="77777777" w:rsidTr="007D1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9F6D77"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9F6D77">
              <w:rPr>
                <w:rFonts w:asciiTheme="minorHAnsi" w:eastAsia="PMingLiU" w:hAnsiTheme="minorHAnsi" w:cstheme="minorHAnsi"/>
                <w:bCs w:val="0"/>
                <w:color w:val="000000" w:themeColor="text1"/>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9F6D77"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9F6D77">
              <w:rPr>
                <w:rFonts w:asciiTheme="minorHAnsi" w:eastAsia="PMingLiU" w:hAnsiTheme="minorHAnsi" w:cstheme="minorHAnsi"/>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9F6D77"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9F6D77">
              <w:rPr>
                <w:rFonts w:asciiTheme="minorHAnsi" w:eastAsia="PMingLiU" w:hAnsiTheme="minorHAnsi" w:cstheme="minorHAnsi"/>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256A4DB2" w:rsidR="00E77F65" w:rsidRPr="009F6D77"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9F6D77">
              <w:rPr>
                <w:rFonts w:asciiTheme="minorHAnsi" w:eastAsia="PMingLiU" w:hAnsiTheme="minorHAnsi" w:cstheme="minorHAnsi"/>
                <w:bCs w:val="0"/>
                <w:color w:val="000000" w:themeColor="text1"/>
              </w:rPr>
              <w:t>FY 20</w:t>
            </w:r>
            <w:r w:rsidR="009F6D77" w:rsidRPr="009F6D77">
              <w:rPr>
                <w:rFonts w:asciiTheme="minorHAnsi" w:eastAsia="PMingLiU" w:hAnsiTheme="minorHAnsi" w:cstheme="minorHAnsi"/>
                <w:bCs w:val="0"/>
                <w:color w:val="000000" w:themeColor="text1"/>
              </w:rPr>
              <w:t>23</w:t>
            </w:r>
            <w:r w:rsidRPr="009F6D77">
              <w:rPr>
                <w:rFonts w:asciiTheme="minorHAnsi" w:eastAsia="PMingLiU" w:hAnsiTheme="minorHAnsi" w:cstheme="minorHAnsi"/>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0319EFD5" w:rsidR="00E77F65" w:rsidRPr="009F6D77"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9F6D77">
              <w:rPr>
                <w:rFonts w:asciiTheme="minorHAnsi" w:eastAsia="PMingLiU" w:hAnsiTheme="minorHAnsi" w:cstheme="minorHAnsi"/>
                <w:bCs w:val="0"/>
                <w:color w:val="000000" w:themeColor="text1"/>
              </w:rPr>
              <w:t>FY 20</w:t>
            </w:r>
            <w:r w:rsidR="009F6D77" w:rsidRPr="009F6D77">
              <w:rPr>
                <w:rFonts w:asciiTheme="minorHAnsi" w:eastAsia="PMingLiU" w:hAnsiTheme="minorHAnsi" w:cstheme="minorHAnsi"/>
                <w:bCs w:val="0"/>
                <w:color w:val="000000" w:themeColor="text1"/>
              </w:rPr>
              <w:t>23</w:t>
            </w:r>
            <w:r w:rsidRPr="009F6D77">
              <w:rPr>
                <w:rFonts w:asciiTheme="minorHAnsi" w:eastAsia="PMingLiU" w:hAnsiTheme="minorHAnsi" w:cstheme="minorHAnsi"/>
                <w:bCs w:val="0"/>
                <w:color w:val="000000" w:themeColor="text1"/>
              </w:rPr>
              <w:br/>
              <w:t>Notes</w:t>
            </w:r>
          </w:p>
        </w:tc>
      </w:tr>
      <w:tr w:rsidR="009F6D77" w14:paraId="02F0937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1a</w:t>
            </w:r>
          </w:p>
        </w:tc>
        <w:tc>
          <w:tcPr>
            <w:tcW w:w="2714" w:type="dxa"/>
          </w:tcPr>
          <w:p w14:paraId="7A66FE2C" w14:textId="4653B5C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Average number of work days to initiate complaint inspections (state formula)</w:t>
            </w:r>
          </w:p>
        </w:tc>
        <w:tc>
          <w:tcPr>
            <w:tcW w:w="1530" w:type="dxa"/>
          </w:tcPr>
          <w:p w14:paraId="5C31D891" w14:textId="4412CC09"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3.50</w:t>
            </w:r>
          </w:p>
        </w:tc>
        <w:tc>
          <w:tcPr>
            <w:tcW w:w="1377" w:type="dxa"/>
          </w:tcPr>
          <w:p w14:paraId="7F4E12CE" w14:textId="202A60F2"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5</w:t>
            </w:r>
          </w:p>
        </w:tc>
        <w:tc>
          <w:tcPr>
            <w:tcW w:w="3303" w:type="dxa"/>
          </w:tcPr>
          <w:p w14:paraId="71346AC2" w14:textId="14D5D811"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negotiated by OSHA and the State Plan.</w:t>
            </w:r>
          </w:p>
        </w:tc>
      </w:tr>
      <w:tr w:rsidR="009F6D77" w14:paraId="60235BE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1b</w:t>
            </w:r>
          </w:p>
        </w:tc>
        <w:tc>
          <w:tcPr>
            <w:tcW w:w="2714" w:type="dxa"/>
          </w:tcPr>
          <w:p w14:paraId="31EC011D" w14:textId="44434159"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Average number of work days to initiate complaint inspections (federal formula)</w:t>
            </w:r>
          </w:p>
        </w:tc>
        <w:tc>
          <w:tcPr>
            <w:tcW w:w="1530" w:type="dxa"/>
          </w:tcPr>
          <w:p w14:paraId="45F390A6" w14:textId="6ACEC7D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1.70</w:t>
            </w:r>
          </w:p>
        </w:tc>
        <w:tc>
          <w:tcPr>
            <w:tcW w:w="1377" w:type="dxa"/>
          </w:tcPr>
          <w:p w14:paraId="2C01055A" w14:textId="19D53768"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3303" w:type="dxa"/>
          </w:tcPr>
          <w:p w14:paraId="3E370764" w14:textId="23BB6288"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This measure is for informational purposes only and is not a mandated measure.</w:t>
            </w:r>
          </w:p>
        </w:tc>
      </w:tr>
      <w:tr w:rsidR="009F6D77" w14:paraId="65E4EAA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2a</w:t>
            </w:r>
          </w:p>
        </w:tc>
        <w:tc>
          <w:tcPr>
            <w:tcW w:w="2714" w:type="dxa"/>
          </w:tcPr>
          <w:p w14:paraId="1F2CA24B" w14:textId="582D564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Average number of work days to initiate complaint investigations (state formula)</w:t>
            </w:r>
          </w:p>
        </w:tc>
        <w:tc>
          <w:tcPr>
            <w:tcW w:w="1530" w:type="dxa"/>
          </w:tcPr>
          <w:p w14:paraId="0E5ACB40" w14:textId="66BFB56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1377" w:type="dxa"/>
          </w:tcPr>
          <w:p w14:paraId="4C340BF9" w14:textId="639EFA8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1</w:t>
            </w:r>
          </w:p>
        </w:tc>
        <w:tc>
          <w:tcPr>
            <w:tcW w:w="3303" w:type="dxa"/>
          </w:tcPr>
          <w:p w14:paraId="03BC325E" w14:textId="64FDB2C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negotiated by OSHA and the State Plan.</w:t>
            </w:r>
          </w:p>
        </w:tc>
      </w:tr>
      <w:tr w:rsidR="009F6D77" w14:paraId="0589A0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2b</w:t>
            </w:r>
          </w:p>
        </w:tc>
        <w:tc>
          <w:tcPr>
            <w:tcW w:w="2714" w:type="dxa"/>
          </w:tcPr>
          <w:p w14:paraId="11D3529F" w14:textId="6D0CA80F"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Average number of work days to initiate complaint investigations (federal formula)</w:t>
            </w:r>
          </w:p>
        </w:tc>
        <w:tc>
          <w:tcPr>
            <w:tcW w:w="1530" w:type="dxa"/>
          </w:tcPr>
          <w:p w14:paraId="73156564" w14:textId="73C177A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1377" w:type="dxa"/>
          </w:tcPr>
          <w:p w14:paraId="16DFA00C" w14:textId="6018344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3303" w:type="dxa"/>
          </w:tcPr>
          <w:p w14:paraId="1C0BA36F" w14:textId="1B9B913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This measure is for informational purposes only and is not a mandated measure.</w:t>
            </w:r>
          </w:p>
        </w:tc>
      </w:tr>
      <w:tr w:rsidR="009F6D77" w14:paraId="0127C04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3</w:t>
            </w:r>
          </w:p>
        </w:tc>
        <w:tc>
          <w:tcPr>
            <w:tcW w:w="2714" w:type="dxa"/>
          </w:tcPr>
          <w:p w14:paraId="5AF79483" w14:textId="359AFE4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Percent of complaints and referrals responded to within one workday (imminent danger)</w:t>
            </w:r>
          </w:p>
        </w:tc>
        <w:tc>
          <w:tcPr>
            <w:tcW w:w="1530" w:type="dxa"/>
          </w:tcPr>
          <w:p w14:paraId="6709481E" w14:textId="3A1FC97F"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1377" w:type="dxa"/>
          </w:tcPr>
          <w:p w14:paraId="6A20A1A1" w14:textId="7081DC09"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100%</w:t>
            </w:r>
          </w:p>
        </w:tc>
        <w:tc>
          <w:tcPr>
            <w:tcW w:w="3303" w:type="dxa"/>
          </w:tcPr>
          <w:p w14:paraId="00E58B90" w14:textId="40E32960"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fixed for all State Plans.</w:t>
            </w:r>
          </w:p>
        </w:tc>
      </w:tr>
      <w:tr w:rsidR="009F6D77" w14:paraId="4EFDB1B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4</w:t>
            </w:r>
          </w:p>
        </w:tc>
        <w:tc>
          <w:tcPr>
            <w:tcW w:w="2714" w:type="dxa"/>
          </w:tcPr>
          <w:p w14:paraId="649AD27C" w14:textId="57D0E33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Number of denials where entry not obtained</w:t>
            </w:r>
          </w:p>
        </w:tc>
        <w:tc>
          <w:tcPr>
            <w:tcW w:w="1530" w:type="dxa"/>
          </w:tcPr>
          <w:p w14:paraId="2289D12A" w14:textId="65B71520"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0</w:t>
            </w:r>
          </w:p>
        </w:tc>
        <w:tc>
          <w:tcPr>
            <w:tcW w:w="1377" w:type="dxa"/>
          </w:tcPr>
          <w:p w14:paraId="1C2A043D" w14:textId="3BB250E1"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0</w:t>
            </w:r>
          </w:p>
        </w:tc>
        <w:tc>
          <w:tcPr>
            <w:tcW w:w="3303" w:type="dxa"/>
          </w:tcPr>
          <w:p w14:paraId="12F152AF" w14:textId="42D5A2E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fixed for all State Plans.</w:t>
            </w:r>
          </w:p>
        </w:tc>
      </w:tr>
      <w:tr w:rsidR="009F6D77" w14:paraId="60ECCE0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5982893" w14:textId="631468F3"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5a</w:t>
            </w:r>
          </w:p>
        </w:tc>
        <w:tc>
          <w:tcPr>
            <w:tcW w:w="2714" w:type="dxa"/>
          </w:tcPr>
          <w:p w14:paraId="695980D7" w14:textId="4D9259B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Average number of violations per inspection with violations by violation type (SWRU)</w:t>
            </w:r>
          </w:p>
        </w:tc>
        <w:tc>
          <w:tcPr>
            <w:tcW w:w="1530" w:type="dxa"/>
          </w:tcPr>
          <w:p w14:paraId="29B0B89C" w14:textId="18D83A1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3.01</w:t>
            </w:r>
          </w:p>
        </w:tc>
        <w:tc>
          <w:tcPr>
            <w:tcW w:w="1377" w:type="dxa"/>
          </w:tcPr>
          <w:p w14:paraId="3A3A201C"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+/- 20% of 1.75</w:t>
            </w:r>
          </w:p>
          <w:p w14:paraId="7BA6FFDA"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p>
        </w:tc>
        <w:tc>
          <w:tcPr>
            <w:tcW w:w="3303" w:type="dxa"/>
          </w:tcPr>
          <w:p w14:paraId="50B23D77" w14:textId="62EEA724"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 xml:space="preserve">The further review level is based on a three-year national average.  The range of acceptable data not requiring further review is from 1.40 to 2.10 for SWRU. </w:t>
            </w:r>
          </w:p>
        </w:tc>
      </w:tr>
      <w:tr w:rsidR="009F6D77" w14:paraId="3C7F76E9"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A29C987" w14:textId="43F8BD3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9F6D77">
              <w:rPr>
                <w:rFonts w:asciiTheme="minorHAnsi" w:eastAsia="PMingLiU" w:hAnsiTheme="minorHAnsi" w:cstheme="minorHAnsi"/>
                <w:b w:val="0"/>
                <w:bCs w:val="0"/>
                <w:sz w:val="22"/>
                <w:szCs w:val="22"/>
              </w:rPr>
              <w:t>5b</w:t>
            </w:r>
          </w:p>
        </w:tc>
        <w:tc>
          <w:tcPr>
            <w:tcW w:w="2714" w:type="dxa"/>
          </w:tcPr>
          <w:p w14:paraId="102518D6" w14:textId="028944A9"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Average number of violations per inspection with violations by violation type (other)</w:t>
            </w:r>
          </w:p>
        </w:tc>
        <w:tc>
          <w:tcPr>
            <w:tcW w:w="1530" w:type="dxa"/>
          </w:tcPr>
          <w:p w14:paraId="7A368695" w14:textId="788EE92A"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2.95</w:t>
            </w:r>
          </w:p>
        </w:tc>
        <w:tc>
          <w:tcPr>
            <w:tcW w:w="1377" w:type="dxa"/>
          </w:tcPr>
          <w:p w14:paraId="1D93EF57"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+/- 20% of 0.89</w:t>
            </w:r>
          </w:p>
          <w:p w14:paraId="18D5EEDA"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p>
        </w:tc>
        <w:tc>
          <w:tcPr>
            <w:tcW w:w="3303" w:type="dxa"/>
          </w:tcPr>
          <w:p w14:paraId="6238EA40" w14:textId="4F51927A"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The further review level is based on a three-year national average.  The range of acceptable data not requiring further review is from 0.71 to 1.07 for OTS.</w:t>
            </w:r>
          </w:p>
        </w:tc>
      </w:tr>
      <w:tr w:rsidR="009F6D77" w14:paraId="42523D4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6</w:t>
            </w:r>
          </w:p>
        </w:tc>
        <w:tc>
          <w:tcPr>
            <w:tcW w:w="2714" w:type="dxa"/>
          </w:tcPr>
          <w:p w14:paraId="21E20FA9" w14:textId="476F06A1"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Percent of total inspections in state and local government workplaces</w:t>
            </w:r>
          </w:p>
        </w:tc>
        <w:tc>
          <w:tcPr>
            <w:tcW w:w="1530" w:type="dxa"/>
          </w:tcPr>
          <w:p w14:paraId="787F88DA" w14:textId="076D432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100%</w:t>
            </w:r>
          </w:p>
        </w:tc>
        <w:tc>
          <w:tcPr>
            <w:tcW w:w="1377" w:type="dxa"/>
          </w:tcPr>
          <w:p w14:paraId="4FB217D1" w14:textId="05B66AD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100%</w:t>
            </w:r>
          </w:p>
        </w:tc>
        <w:tc>
          <w:tcPr>
            <w:tcW w:w="3303" w:type="dxa"/>
          </w:tcPr>
          <w:p w14:paraId="7E489A3E" w14:textId="422E7A80"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Since this is a State and Local Government State Plan, all inspections are in state and local government workplaces.</w:t>
            </w:r>
          </w:p>
        </w:tc>
      </w:tr>
      <w:tr w:rsidR="009F6D77" w14:paraId="2A31DD6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8049C7C" w14:textId="38809A69"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7a</w:t>
            </w:r>
          </w:p>
        </w:tc>
        <w:tc>
          <w:tcPr>
            <w:tcW w:w="2714" w:type="dxa"/>
          </w:tcPr>
          <w:p w14:paraId="13F431E4" w14:textId="2323E7F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Planned v. actual inspections (safety)</w:t>
            </w:r>
          </w:p>
        </w:tc>
        <w:tc>
          <w:tcPr>
            <w:tcW w:w="1530" w:type="dxa"/>
          </w:tcPr>
          <w:p w14:paraId="1A2AC070" w14:textId="0C1E4EA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73</w:t>
            </w:r>
          </w:p>
        </w:tc>
        <w:tc>
          <w:tcPr>
            <w:tcW w:w="1377" w:type="dxa"/>
          </w:tcPr>
          <w:p w14:paraId="01BC2175"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+/- 5% of </w:t>
            </w:r>
          </w:p>
          <w:p w14:paraId="75253C89" w14:textId="295C2F3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45</w:t>
            </w:r>
          </w:p>
        </w:tc>
        <w:tc>
          <w:tcPr>
            <w:tcW w:w="3303" w:type="dxa"/>
          </w:tcPr>
          <w:p w14:paraId="30904849" w14:textId="508D17A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 xml:space="preserve">The further review level is based on a number negotiated by OSHA and the State Plan through the </w:t>
            </w:r>
            <w:r w:rsidRPr="009F6D77">
              <w:rPr>
                <w:rFonts w:asciiTheme="minorHAnsi" w:hAnsiTheme="minorHAnsi" w:cstheme="minorHAnsi"/>
                <w:sz w:val="22"/>
                <w:szCs w:val="22"/>
              </w:rPr>
              <w:lastRenderedPageBreak/>
              <w:t>grant application.  The range of acceptable data not requiring further review is from 42.75 to 47.25 for safety.</w:t>
            </w:r>
          </w:p>
        </w:tc>
      </w:tr>
      <w:tr w:rsidR="009F6D77" w14:paraId="4F60DE75"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2DF286A4" w14:textId="68ED2E3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9F6D77">
              <w:rPr>
                <w:rFonts w:asciiTheme="minorHAnsi" w:eastAsia="PMingLiU" w:hAnsiTheme="minorHAnsi" w:cstheme="minorHAnsi"/>
                <w:b w:val="0"/>
                <w:bCs w:val="0"/>
                <w:sz w:val="22"/>
                <w:szCs w:val="22"/>
              </w:rPr>
              <w:lastRenderedPageBreak/>
              <w:t>7b</w:t>
            </w:r>
          </w:p>
        </w:tc>
        <w:tc>
          <w:tcPr>
            <w:tcW w:w="2714" w:type="dxa"/>
          </w:tcPr>
          <w:p w14:paraId="4C241978" w14:textId="33865E6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Planned v. actual inspections (health)</w:t>
            </w:r>
          </w:p>
        </w:tc>
        <w:tc>
          <w:tcPr>
            <w:tcW w:w="1530" w:type="dxa"/>
          </w:tcPr>
          <w:p w14:paraId="1FF1ECE8" w14:textId="4FD1EA2A"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28</w:t>
            </w:r>
          </w:p>
        </w:tc>
        <w:tc>
          <w:tcPr>
            <w:tcW w:w="1377" w:type="dxa"/>
          </w:tcPr>
          <w:p w14:paraId="43112E71"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+/- 5% of </w:t>
            </w:r>
          </w:p>
          <w:p w14:paraId="1F1A51BB" w14:textId="052F6F1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15</w:t>
            </w:r>
          </w:p>
        </w:tc>
        <w:tc>
          <w:tcPr>
            <w:tcW w:w="3303" w:type="dxa"/>
          </w:tcPr>
          <w:p w14:paraId="4FBE376B" w14:textId="07C53DC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14.25 to 15.75 for health.</w:t>
            </w:r>
          </w:p>
        </w:tc>
      </w:tr>
      <w:tr w:rsidR="009F6D77" w14:paraId="7AB847F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8</w:t>
            </w:r>
          </w:p>
        </w:tc>
        <w:tc>
          <w:tcPr>
            <w:tcW w:w="2714" w:type="dxa"/>
          </w:tcPr>
          <w:p w14:paraId="5899F1B9" w14:textId="13C9AD11"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9F6D77">
              <w:rPr>
                <w:rFonts w:asciiTheme="minorHAnsi" w:hAnsiTheme="minorHAnsi" w:cstheme="minorHAnsi"/>
                <w:sz w:val="22"/>
                <w:szCs w:val="22"/>
              </w:rPr>
              <w:t>Average current serious penalty in private sector - total (1 to greater than 250 workers)</w:t>
            </w:r>
          </w:p>
        </w:tc>
        <w:tc>
          <w:tcPr>
            <w:tcW w:w="1530" w:type="dxa"/>
          </w:tcPr>
          <w:p w14:paraId="24DB1EA0" w14:textId="34E03AF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1377" w:type="dxa"/>
          </w:tcPr>
          <w:p w14:paraId="1942BB46"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+/- 25% of </w:t>
            </w:r>
          </w:p>
          <w:p w14:paraId="30171FFB"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9F6D77">
              <w:rPr>
                <w:rFonts w:asciiTheme="minorHAnsi" w:eastAsia="PMingLiU" w:hAnsiTheme="minorHAnsi" w:cstheme="minorHAnsi"/>
                <w:sz w:val="22"/>
                <w:szCs w:val="22"/>
              </w:rPr>
              <w:t>$3,625.21</w:t>
            </w:r>
          </w:p>
          <w:p w14:paraId="0532A07E"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p>
        </w:tc>
        <w:tc>
          <w:tcPr>
            <w:tcW w:w="3303" w:type="dxa"/>
          </w:tcPr>
          <w:p w14:paraId="0232B8D4"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N/A – This is a State and Local Government State Plan.</w:t>
            </w:r>
          </w:p>
          <w:p w14:paraId="6EE94BEB"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243B661" w14:textId="07126B5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based on a three-year national average.</w:t>
            </w:r>
          </w:p>
        </w:tc>
      </w:tr>
      <w:tr w:rsidR="009F6D77" w14:paraId="5536722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8A0BC4B"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p>
        </w:tc>
        <w:tc>
          <w:tcPr>
            <w:tcW w:w="2714" w:type="dxa"/>
          </w:tcPr>
          <w:p w14:paraId="1BCBD2B6"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b/>
                <w:sz w:val="22"/>
                <w:szCs w:val="22"/>
              </w:rPr>
              <w:t>a</w:t>
            </w:r>
            <w:r w:rsidRPr="009F6D77">
              <w:rPr>
                <w:rFonts w:asciiTheme="minorHAnsi" w:hAnsiTheme="minorHAnsi" w:cstheme="minorHAnsi"/>
                <w:sz w:val="22"/>
                <w:szCs w:val="22"/>
              </w:rPr>
              <w:t>.  Average current serious penalty in private sector</w:t>
            </w:r>
          </w:p>
          <w:p w14:paraId="19644DA9" w14:textId="755F50E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(1-25 workers)</w:t>
            </w:r>
          </w:p>
        </w:tc>
        <w:tc>
          <w:tcPr>
            <w:tcW w:w="1530" w:type="dxa"/>
          </w:tcPr>
          <w:p w14:paraId="3803F9A7" w14:textId="68ACA179"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1377" w:type="dxa"/>
          </w:tcPr>
          <w:p w14:paraId="41BB99FD"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+/- 25% of </w:t>
            </w:r>
          </w:p>
          <w:p w14:paraId="550F627D"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$2,348.03</w:t>
            </w:r>
          </w:p>
          <w:p w14:paraId="0B8D4A6C"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p>
        </w:tc>
        <w:tc>
          <w:tcPr>
            <w:tcW w:w="3303" w:type="dxa"/>
          </w:tcPr>
          <w:p w14:paraId="4A423E9C"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9F6D77">
              <w:rPr>
                <w:rFonts w:asciiTheme="minorHAnsi" w:eastAsia="PMingLiU" w:hAnsiTheme="minorHAnsi" w:cstheme="minorHAnsi"/>
                <w:sz w:val="22"/>
                <w:szCs w:val="22"/>
              </w:rPr>
              <w:t>N/A – This is a State and Local Government State Plan.</w:t>
            </w:r>
          </w:p>
          <w:p w14:paraId="6A68C168"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466CC10A" w14:textId="4FD0B1B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The further review level is based on a three-year national average.</w:t>
            </w:r>
          </w:p>
        </w:tc>
      </w:tr>
      <w:tr w:rsidR="009F6D77" w14:paraId="7FAC716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490611A"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p>
        </w:tc>
        <w:tc>
          <w:tcPr>
            <w:tcW w:w="2714" w:type="dxa"/>
          </w:tcPr>
          <w:p w14:paraId="786C4F07"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b/>
                <w:sz w:val="22"/>
                <w:szCs w:val="22"/>
              </w:rPr>
              <w:t>b</w:t>
            </w:r>
            <w:r w:rsidRPr="009F6D77">
              <w:rPr>
                <w:rFonts w:asciiTheme="minorHAnsi" w:hAnsiTheme="minorHAnsi" w:cstheme="minorHAnsi"/>
                <w:sz w:val="22"/>
                <w:szCs w:val="22"/>
              </w:rPr>
              <w:t xml:space="preserve">. Average current serious penalty in private sector </w:t>
            </w:r>
          </w:p>
          <w:p w14:paraId="41EA0ECB" w14:textId="6E20C284"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(26-100 workers</w:t>
            </w:r>
            <w:r w:rsidRPr="009F6D77">
              <w:rPr>
                <w:rFonts w:asciiTheme="minorHAnsi" w:hAnsiTheme="minorHAnsi" w:cstheme="minorHAnsi"/>
                <w:b/>
                <w:sz w:val="22"/>
                <w:szCs w:val="22"/>
              </w:rPr>
              <w:t>)</w:t>
            </w:r>
          </w:p>
        </w:tc>
        <w:tc>
          <w:tcPr>
            <w:tcW w:w="1530" w:type="dxa"/>
          </w:tcPr>
          <w:p w14:paraId="4B464E3F" w14:textId="143E616C"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1377" w:type="dxa"/>
          </w:tcPr>
          <w:p w14:paraId="382C1898"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+/- 25% of </w:t>
            </w:r>
          </w:p>
          <w:p w14:paraId="0EB84714"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$4,167.28</w:t>
            </w:r>
          </w:p>
          <w:p w14:paraId="6334B22F"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p>
        </w:tc>
        <w:tc>
          <w:tcPr>
            <w:tcW w:w="3303" w:type="dxa"/>
          </w:tcPr>
          <w:p w14:paraId="4E8B8529"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9F6D77">
              <w:rPr>
                <w:rFonts w:asciiTheme="minorHAnsi" w:eastAsia="PMingLiU" w:hAnsiTheme="minorHAnsi" w:cstheme="minorHAnsi"/>
                <w:sz w:val="22"/>
                <w:szCs w:val="22"/>
              </w:rPr>
              <w:t>N/A – This is a State and Local Government State Plan.</w:t>
            </w:r>
          </w:p>
          <w:p w14:paraId="598046E4"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77A4931B" w14:textId="292C803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The further review level is based on a three-year national average.</w:t>
            </w:r>
          </w:p>
        </w:tc>
      </w:tr>
      <w:tr w:rsidR="009F6D77" w14:paraId="76EC0E9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654D7A"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p>
        </w:tc>
        <w:tc>
          <w:tcPr>
            <w:tcW w:w="2714" w:type="dxa"/>
          </w:tcPr>
          <w:p w14:paraId="65BBBD20"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b/>
                <w:sz w:val="22"/>
                <w:szCs w:val="22"/>
              </w:rPr>
              <w:t>c</w:t>
            </w:r>
            <w:r w:rsidRPr="009F6D77">
              <w:rPr>
                <w:rFonts w:asciiTheme="minorHAnsi" w:hAnsiTheme="minorHAnsi" w:cstheme="minorHAnsi"/>
                <w:sz w:val="22"/>
                <w:szCs w:val="22"/>
              </w:rPr>
              <w:t>. Average current serious penalty in private sector</w:t>
            </w:r>
          </w:p>
          <w:p w14:paraId="1D5A1D7C" w14:textId="6E53579A"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(101-250 workers)</w:t>
            </w:r>
          </w:p>
        </w:tc>
        <w:tc>
          <w:tcPr>
            <w:tcW w:w="1530" w:type="dxa"/>
          </w:tcPr>
          <w:p w14:paraId="2529E18F" w14:textId="2B402463"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1377" w:type="dxa"/>
          </w:tcPr>
          <w:p w14:paraId="56C0B258"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+/- 25% of </w:t>
            </w:r>
          </w:p>
          <w:p w14:paraId="3986C5A4"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$6,052.04</w:t>
            </w:r>
          </w:p>
          <w:p w14:paraId="52BEF7AD"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p>
        </w:tc>
        <w:tc>
          <w:tcPr>
            <w:tcW w:w="3303" w:type="dxa"/>
          </w:tcPr>
          <w:p w14:paraId="0258FF18"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9F6D77">
              <w:rPr>
                <w:rFonts w:asciiTheme="minorHAnsi" w:eastAsia="PMingLiU" w:hAnsiTheme="minorHAnsi" w:cstheme="minorHAnsi"/>
                <w:sz w:val="22"/>
                <w:szCs w:val="22"/>
              </w:rPr>
              <w:t>N/A – This is a State and Local Government State Plan.</w:t>
            </w:r>
          </w:p>
          <w:p w14:paraId="2B3EFF61"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033081B1" w14:textId="2AD806E8"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The further review level is based on a three-year national average.</w:t>
            </w:r>
          </w:p>
        </w:tc>
      </w:tr>
      <w:tr w:rsidR="009F6D77" w14:paraId="2A884AE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C5F3AE7"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p>
        </w:tc>
        <w:tc>
          <w:tcPr>
            <w:tcW w:w="2714" w:type="dxa"/>
          </w:tcPr>
          <w:p w14:paraId="67480899"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b/>
                <w:sz w:val="22"/>
                <w:szCs w:val="22"/>
              </w:rPr>
              <w:t>d</w:t>
            </w:r>
            <w:r w:rsidRPr="009F6D77">
              <w:rPr>
                <w:rFonts w:asciiTheme="minorHAnsi" w:hAnsiTheme="minorHAnsi" w:cstheme="minorHAnsi"/>
                <w:sz w:val="22"/>
                <w:szCs w:val="22"/>
              </w:rPr>
              <w:t>. Average current serious penalty in private sector</w:t>
            </w:r>
          </w:p>
          <w:p w14:paraId="1C63B0DF" w14:textId="517EBEC8"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(greater than 250 workers)</w:t>
            </w:r>
          </w:p>
        </w:tc>
        <w:tc>
          <w:tcPr>
            <w:tcW w:w="1530" w:type="dxa"/>
          </w:tcPr>
          <w:p w14:paraId="378525B7" w14:textId="3C8DB48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1377" w:type="dxa"/>
          </w:tcPr>
          <w:p w14:paraId="23531BAC"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+/- 25% of </w:t>
            </w:r>
          </w:p>
          <w:p w14:paraId="465968A8"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$7,331.41</w:t>
            </w:r>
          </w:p>
          <w:p w14:paraId="0A04BAFF"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p>
        </w:tc>
        <w:tc>
          <w:tcPr>
            <w:tcW w:w="3303" w:type="dxa"/>
          </w:tcPr>
          <w:p w14:paraId="6F10C055"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9F6D77">
              <w:rPr>
                <w:rFonts w:asciiTheme="minorHAnsi" w:eastAsia="PMingLiU" w:hAnsiTheme="minorHAnsi" w:cstheme="minorHAnsi"/>
                <w:sz w:val="22"/>
                <w:szCs w:val="22"/>
              </w:rPr>
              <w:t>N/A – This is a State and Local Government State Plan.</w:t>
            </w:r>
          </w:p>
          <w:p w14:paraId="70AF6BC5"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7286701F" w14:textId="14C65E2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The further review level is based on a three-year national average.</w:t>
            </w:r>
          </w:p>
        </w:tc>
      </w:tr>
      <w:tr w:rsidR="009F6D77" w14:paraId="3D4B4932"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9C5C0E7" w14:textId="6E13DC88"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9a</w:t>
            </w:r>
          </w:p>
        </w:tc>
        <w:tc>
          <w:tcPr>
            <w:tcW w:w="2714" w:type="dxa"/>
          </w:tcPr>
          <w:p w14:paraId="52862B51" w14:textId="54517790"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Percent in compliance (safety)</w:t>
            </w:r>
          </w:p>
        </w:tc>
        <w:tc>
          <w:tcPr>
            <w:tcW w:w="1530" w:type="dxa"/>
          </w:tcPr>
          <w:p w14:paraId="0038B49F" w14:textId="1917B6B2"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7.14%</w:t>
            </w:r>
          </w:p>
        </w:tc>
        <w:tc>
          <w:tcPr>
            <w:tcW w:w="1377" w:type="dxa"/>
          </w:tcPr>
          <w:p w14:paraId="3DC8960B"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+/- 20% of</w:t>
            </w:r>
          </w:p>
          <w:p w14:paraId="1A75E459" w14:textId="5330F37F"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31.73%</w:t>
            </w:r>
          </w:p>
        </w:tc>
        <w:tc>
          <w:tcPr>
            <w:tcW w:w="3303" w:type="dxa"/>
          </w:tcPr>
          <w:p w14:paraId="37C5E0BB" w14:textId="17FA1E44"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 xml:space="preserve">The further review level is based on a three-year national average.  </w:t>
            </w:r>
            <w:r w:rsidRPr="009F6D77">
              <w:rPr>
                <w:rFonts w:asciiTheme="minorHAnsi" w:hAnsiTheme="minorHAnsi" w:cstheme="minorHAnsi"/>
                <w:sz w:val="22"/>
                <w:szCs w:val="22"/>
              </w:rPr>
              <w:lastRenderedPageBreak/>
              <w:t>The range of acceptable data not requiring further review is from 25.38% to 38.08% for safety.</w:t>
            </w:r>
          </w:p>
        </w:tc>
      </w:tr>
      <w:tr w:rsidR="009F6D77" w14:paraId="797BC7D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359C438" w14:textId="25FEA7C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9F6D77">
              <w:rPr>
                <w:rFonts w:asciiTheme="minorHAnsi" w:eastAsia="PMingLiU" w:hAnsiTheme="minorHAnsi" w:cstheme="minorHAnsi"/>
                <w:b w:val="0"/>
                <w:bCs w:val="0"/>
                <w:sz w:val="22"/>
                <w:szCs w:val="22"/>
              </w:rPr>
              <w:lastRenderedPageBreak/>
              <w:t>9b</w:t>
            </w:r>
          </w:p>
        </w:tc>
        <w:tc>
          <w:tcPr>
            <w:tcW w:w="2714" w:type="dxa"/>
          </w:tcPr>
          <w:p w14:paraId="25C952DD" w14:textId="5464A960"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Percent in compliance (health)</w:t>
            </w:r>
          </w:p>
        </w:tc>
        <w:tc>
          <w:tcPr>
            <w:tcW w:w="1530" w:type="dxa"/>
          </w:tcPr>
          <w:p w14:paraId="377CBCCE" w14:textId="7167C2FC"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14.29%</w:t>
            </w:r>
          </w:p>
        </w:tc>
        <w:tc>
          <w:tcPr>
            <w:tcW w:w="1377" w:type="dxa"/>
          </w:tcPr>
          <w:p w14:paraId="34B024CD"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+/- 20% of</w:t>
            </w:r>
          </w:p>
          <w:p w14:paraId="4764007B" w14:textId="64808BA3"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43.82%</w:t>
            </w:r>
          </w:p>
        </w:tc>
        <w:tc>
          <w:tcPr>
            <w:tcW w:w="3303" w:type="dxa"/>
          </w:tcPr>
          <w:p w14:paraId="627339C3" w14:textId="3279CAC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based on a three-year national average.  The range of acceptable data not requiring further review is from 35.06% to 52.58% for health.</w:t>
            </w:r>
          </w:p>
        </w:tc>
      </w:tr>
      <w:tr w:rsidR="009F6D77" w14:paraId="08CF97D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10</w:t>
            </w:r>
          </w:p>
        </w:tc>
        <w:tc>
          <w:tcPr>
            <w:tcW w:w="2714" w:type="dxa"/>
          </w:tcPr>
          <w:p w14:paraId="5085C3A3" w14:textId="2356E95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Percent of work-related fatalities responded to in one workday</w:t>
            </w:r>
          </w:p>
        </w:tc>
        <w:tc>
          <w:tcPr>
            <w:tcW w:w="1530" w:type="dxa"/>
          </w:tcPr>
          <w:p w14:paraId="36AF2626" w14:textId="0564F09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100%</w:t>
            </w:r>
          </w:p>
        </w:tc>
        <w:tc>
          <w:tcPr>
            <w:tcW w:w="1377" w:type="dxa"/>
          </w:tcPr>
          <w:p w14:paraId="785742CA" w14:textId="0C6F72F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100%</w:t>
            </w:r>
          </w:p>
        </w:tc>
        <w:tc>
          <w:tcPr>
            <w:tcW w:w="3303" w:type="dxa"/>
          </w:tcPr>
          <w:p w14:paraId="46AA280F" w14:textId="2A9AC6A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fixed for all State Plans.</w:t>
            </w:r>
          </w:p>
        </w:tc>
      </w:tr>
      <w:tr w:rsidR="009F6D77" w14:paraId="6485E13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CDF054" w14:textId="35781D2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11a</w:t>
            </w:r>
          </w:p>
        </w:tc>
        <w:tc>
          <w:tcPr>
            <w:tcW w:w="2714" w:type="dxa"/>
          </w:tcPr>
          <w:p w14:paraId="72898DEB" w14:textId="572DD94C"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Average lapse time (safety)</w:t>
            </w:r>
          </w:p>
        </w:tc>
        <w:tc>
          <w:tcPr>
            <w:tcW w:w="1530" w:type="dxa"/>
          </w:tcPr>
          <w:p w14:paraId="2216748C" w14:textId="0EC3A261"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37.12</w:t>
            </w:r>
          </w:p>
        </w:tc>
        <w:tc>
          <w:tcPr>
            <w:tcW w:w="1377" w:type="dxa"/>
          </w:tcPr>
          <w:p w14:paraId="02390F13"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+/- 20% of </w:t>
            </w:r>
          </w:p>
          <w:p w14:paraId="5281E238" w14:textId="6204095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55.23</w:t>
            </w:r>
          </w:p>
        </w:tc>
        <w:tc>
          <w:tcPr>
            <w:tcW w:w="3303" w:type="dxa"/>
          </w:tcPr>
          <w:p w14:paraId="5BD0637F" w14:textId="4FE74CB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based on a three-year national average.  The range of acceptable data not requiring further review is from 44.18 to 66.28 for safety.</w:t>
            </w:r>
          </w:p>
        </w:tc>
      </w:tr>
      <w:tr w:rsidR="009F6D77" w14:paraId="6D0B3C4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6B6688B" w14:textId="137A872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9F6D77">
              <w:rPr>
                <w:rFonts w:asciiTheme="minorHAnsi" w:eastAsia="PMingLiU" w:hAnsiTheme="minorHAnsi" w:cstheme="minorHAnsi"/>
                <w:b w:val="0"/>
                <w:bCs w:val="0"/>
                <w:sz w:val="22"/>
                <w:szCs w:val="22"/>
              </w:rPr>
              <w:t>11b</w:t>
            </w:r>
          </w:p>
        </w:tc>
        <w:tc>
          <w:tcPr>
            <w:tcW w:w="2714" w:type="dxa"/>
          </w:tcPr>
          <w:p w14:paraId="4ED59A86" w14:textId="14F61FCA"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Average lapse time (health)</w:t>
            </w:r>
          </w:p>
        </w:tc>
        <w:tc>
          <w:tcPr>
            <w:tcW w:w="1530" w:type="dxa"/>
          </w:tcPr>
          <w:p w14:paraId="7395F499" w14:textId="7776C77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22.29</w:t>
            </w:r>
          </w:p>
        </w:tc>
        <w:tc>
          <w:tcPr>
            <w:tcW w:w="1377" w:type="dxa"/>
          </w:tcPr>
          <w:p w14:paraId="22D023C3"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xml:space="preserve">+/- 20% of </w:t>
            </w:r>
          </w:p>
          <w:p w14:paraId="5AD57D54" w14:textId="25F8B46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69.72</w:t>
            </w:r>
          </w:p>
        </w:tc>
        <w:tc>
          <w:tcPr>
            <w:tcW w:w="3303" w:type="dxa"/>
          </w:tcPr>
          <w:p w14:paraId="4B35E126" w14:textId="512D8E9C"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based on a three-year national average.  The range of acceptable data not requiring further review is from 55.78 to 83.66 for health.</w:t>
            </w:r>
          </w:p>
        </w:tc>
      </w:tr>
      <w:tr w:rsidR="009F6D77" w14:paraId="5A2F76D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12</w:t>
            </w:r>
          </w:p>
        </w:tc>
        <w:tc>
          <w:tcPr>
            <w:tcW w:w="2714" w:type="dxa"/>
          </w:tcPr>
          <w:p w14:paraId="354024B2" w14:textId="622EDE89"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Percent penalty retained</w:t>
            </w:r>
          </w:p>
        </w:tc>
        <w:tc>
          <w:tcPr>
            <w:tcW w:w="1530" w:type="dxa"/>
          </w:tcPr>
          <w:p w14:paraId="78CC9435" w14:textId="5BC4E38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1377" w:type="dxa"/>
          </w:tcPr>
          <w:p w14:paraId="2B5A226A"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+/- 15% of</w:t>
            </w:r>
          </w:p>
          <w:p w14:paraId="5B5EA366" w14:textId="3BE70AF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71.84%</w:t>
            </w:r>
          </w:p>
        </w:tc>
        <w:tc>
          <w:tcPr>
            <w:tcW w:w="3303" w:type="dxa"/>
          </w:tcPr>
          <w:p w14:paraId="299C39AA"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9F6D77">
              <w:rPr>
                <w:rFonts w:asciiTheme="minorHAnsi" w:eastAsia="PMingLiU" w:hAnsiTheme="minorHAnsi" w:cstheme="minorHAnsi"/>
                <w:sz w:val="22"/>
                <w:szCs w:val="22"/>
              </w:rPr>
              <w:t>NA – This is a State and Local Government State Plan and is not held to this SAMM.</w:t>
            </w:r>
          </w:p>
          <w:p w14:paraId="695CEE5F"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58AF5A7E" w14:textId="2D31948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 xml:space="preserve">The further review level is based on a three-year national average.  </w:t>
            </w:r>
          </w:p>
        </w:tc>
      </w:tr>
      <w:tr w:rsidR="009F6D77" w14:paraId="3128D69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13</w:t>
            </w:r>
          </w:p>
        </w:tc>
        <w:tc>
          <w:tcPr>
            <w:tcW w:w="2714" w:type="dxa"/>
          </w:tcPr>
          <w:p w14:paraId="10C495ED" w14:textId="60D4678D"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Percent of initial inspections with worker walk around representation or worker interview</w:t>
            </w:r>
          </w:p>
        </w:tc>
        <w:tc>
          <w:tcPr>
            <w:tcW w:w="1530" w:type="dxa"/>
          </w:tcPr>
          <w:p w14:paraId="60B86768" w14:textId="621B7C4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100%</w:t>
            </w:r>
          </w:p>
        </w:tc>
        <w:tc>
          <w:tcPr>
            <w:tcW w:w="1377" w:type="dxa"/>
          </w:tcPr>
          <w:p w14:paraId="1D63F778" w14:textId="537B479F"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100%</w:t>
            </w:r>
          </w:p>
        </w:tc>
        <w:tc>
          <w:tcPr>
            <w:tcW w:w="3303" w:type="dxa"/>
          </w:tcPr>
          <w:p w14:paraId="1F1985A5" w14:textId="3B776F7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The further review level is fixed for all State Plans.</w:t>
            </w:r>
          </w:p>
        </w:tc>
      </w:tr>
      <w:tr w:rsidR="009F6D77" w14:paraId="4C006BA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14</w:t>
            </w:r>
          </w:p>
        </w:tc>
        <w:tc>
          <w:tcPr>
            <w:tcW w:w="2714" w:type="dxa"/>
          </w:tcPr>
          <w:p w14:paraId="0251FF5A" w14:textId="5E401C3F"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Percent of 11(c) investigations completed within 90 days</w:t>
            </w:r>
          </w:p>
        </w:tc>
        <w:tc>
          <w:tcPr>
            <w:tcW w:w="1530" w:type="dxa"/>
          </w:tcPr>
          <w:p w14:paraId="1EBDBE6B" w14:textId="6FFBCD64"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1377" w:type="dxa"/>
          </w:tcPr>
          <w:p w14:paraId="703ED47B" w14:textId="2A037921"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3303" w:type="dxa"/>
          </w:tcPr>
          <w:p w14:paraId="356A59B6" w14:textId="624AADF2"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 xml:space="preserve">This measure is not being reported for FY 2023 </w:t>
            </w:r>
            <w:r w:rsidRPr="009F6D77">
              <w:rPr>
                <w:rFonts w:asciiTheme="minorHAnsi" w:hAnsiTheme="minorHAnsi" w:cstheme="minorHAnsi"/>
                <w:sz w:val="22"/>
                <w:szCs w:val="22"/>
              </w:rPr>
              <w:t>due to the transition of 11(c) data from IMIS to OIS</w:t>
            </w:r>
            <w:r w:rsidRPr="009F6D77">
              <w:rPr>
                <w:rFonts w:asciiTheme="minorHAnsi" w:eastAsia="PMingLiU" w:hAnsiTheme="minorHAnsi" w:cstheme="minorHAnsi"/>
                <w:sz w:val="22"/>
                <w:szCs w:val="22"/>
              </w:rPr>
              <w:t>.</w:t>
            </w:r>
          </w:p>
        </w:tc>
      </w:tr>
      <w:tr w:rsidR="009F6D77" w14:paraId="6D06F6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15</w:t>
            </w:r>
          </w:p>
        </w:tc>
        <w:tc>
          <w:tcPr>
            <w:tcW w:w="2714" w:type="dxa"/>
          </w:tcPr>
          <w:p w14:paraId="044007EF" w14:textId="01BEDEF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Percent of 11(c) complaints that are meritorious</w:t>
            </w:r>
          </w:p>
        </w:tc>
        <w:tc>
          <w:tcPr>
            <w:tcW w:w="1530" w:type="dxa"/>
          </w:tcPr>
          <w:p w14:paraId="277D0BC8" w14:textId="65FFF74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1377" w:type="dxa"/>
          </w:tcPr>
          <w:p w14:paraId="0339B4BA" w14:textId="27BE3AE2"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3303" w:type="dxa"/>
          </w:tcPr>
          <w:p w14:paraId="57D6F878" w14:textId="47E5ACA5"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 xml:space="preserve">This measure is not being reported for FY 2023 due to the transition of 11(c) data from IMIS </w:t>
            </w:r>
            <w:r w:rsidRPr="009F6D77">
              <w:rPr>
                <w:rFonts w:asciiTheme="minorHAnsi" w:hAnsiTheme="minorHAnsi" w:cstheme="minorHAnsi"/>
                <w:sz w:val="22"/>
                <w:szCs w:val="22"/>
              </w:rPr>
              <w:lastRenderedPageBreak/>
              <w:t xml:space="preserve">to OIS. </w:t>
            </w:r>
          </w:p>
        </w:tc>
      </w:tr>
      <w:tr w:rsidR="009F6D77" w14:paraId="259D550D" w14:textId="77777777" w:rsidTr="00157F66">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lastRenderedPageBreak/>
              <w:t>16</w:t>
            </w:r>
          </w:p>
        </w:tc>
        <w:tc>
          <w:tcPr>
            <w:tcW w:w="2714" w:type="dxa"/>
          </w:tcPr>
          <w:p w14:paraId="1BA0A3DD" w14:textId="1AC1026E"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Average number of calendar days to complete an 11(c) investigation</w:t>
            </w:r>
          </w:p>
        </w:tc>
        <w:tc>
          <w:tcPr>
            <w:tcW w:w="1530" w:type="dxa"/>
          </w:tcPr>
          <w:p w14:paraId="7CBB10DA" w14:textId="511D06CA"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N/A*</w:t>
            </w:r>
          </w:p>
        </w:tc>
        <w:tc>
          <w:tcPr>
            <w:tcW w:w="1377" w:type="dxa"/>
            <w:shd w:val="clear" w:color="auto" w:fill="auto"/>
          </w:tcPr>
          <w:p w14:paraId="2F82648C" w14:textId="619A4CD8"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3303" w:type="dxa"/>
          </w:tcPr>
          <w:p w14:paraId="38581152" w14:textId="7782F60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This measure is not being reported for FY 2023 due to the transition of 11(c) data from IMIS to OIS.</w:t>
            </w:r>
          </w:p>
        </w:tc>
      </w:tr>
      <w:tr w:rsidR="009F6D77" w14:paraId="642EBB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9F6D77">
              <w:rPr>
                <w:rFonts w:asciiTheme="minorHAnsi" w:eastAsia="PMingLiU" w:hAnsiTheme="minorHAnsi" w:cstheme="minorHAnsi"/>
                <w:b w:val="0"/>
                <w:sz w:val="22"/>
                <w:szCs w:val="22"/>
              </w:rPr>
              <w:t>17</w:t>
            </w:r>
          </w:p>
        </w:tc>
        <w:tc>
          <w:tcPr>
            <w:tcW w:w="2714" w:type="dxa"/>
          </w:tcPr>
          <w:p w14:paraId="61D65413" w14:textId="667F4EB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Percent of enforcement presence</w:t>
            </w:r>
          </w:p>
        </w:tc>
        <w:tc>
          <w:tcPr>
            <w:tcW w:w="1530" w:type="dxa"/>
          </w:tcPr>
          <w:p w14:paraId="766447BF" w14:textId="7625322C"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N/A</w:t>
            </w:r>
          </w:p>
        </w:tc>
        <w:tc>
          <w:tcPr>
            <w:tcW w:w="1377" w:type="dxa"/>
          </w:tcPr>
          <w:p w14:paraId="0C02B4B4" w14:textId="77777777" w:rsidR="009F6D77" w:rsidRPr="009F6D77" w:rsidRDefault="009F6D77" w:rsidP="009F6D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D77">
              <w:rPr>
                <w:rFonts w:asciiTheme="minorHAnsi" w:hAnsiTheme="minorHAnsi" w:cstheme="minorHAnsi"/>
                <w:sz w:val="22"/>
                <w:szCs w:val="22"/>
              </w:rPr>
              <w:t>+/- 25% of</w:t>
            </w:r>
          </w:p>
          <w:p w14:paraId="00216B58" w14:textId="5EDB1476"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hAnsiTheme="minorHAnsi" w:cstheme="minorHAnsi"/>
                <w:sz w:val="22"/>
                <w:szCs w:val="22"/>
              </w:rPr>
              <w:t>0.93%</w:t>
            </w:r>
          </w:p>
        </w:tc>
        <w:tc>
          <w:tcPr>
            <w:tcW w:w="3303" w:type="dxa"/>
          </w:tcPr>
          <w:p w14:paraId="15ACE01E"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9F6D77">
              <w:rPr>
                <w:rFonts w:asciiTheme="minorHAnsi" w:eastAsia="PMingLiU" w:hAnsiTheme="minorHAnsi" w:cstheme="minorHAnsi"/>
                <w:sz w:val="22"/>
                <w:szCs w:val="22"/>
              </w:rPr>
              <w:t>NA – This is a State and Local Government State Plan and is not held to this SAMM.</w:t>
            </w:r>
          </w:p>
          <w:p w14:paraId="241E8BEF" w14:textId="77777777"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1D1FB350" w14:textId="42EB09AB" w:rsidR="009F6D77" w:rsidRPr="009F6D77" w:rsidRDefault="009F6D77"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sz w:val="22"/>
                <w:szCs w:val="22"/>
              </w:rPr>
            </w:pPr>
            <w:r w:rsidRPr="009F6D77">
              <w:rPr>
                <w:rFonts w:asciiTheme="minorHAnsi" w:eastAsia="PMingLiU" w:hAnsiTheme="minorHAnsi" w:cstheme="minorHAnsi"/>
                <w:sz w:val="22"/>
                <w:szCs w:val="22"/>
              </w:rPr>
              <w:t xml:space="preserve">The further review level is based on a three-year national average.  </w:t>
            </w:r>
          </w:p>
        </w:tc>
      </w:tr>
    </w:tbl>
    <w:p w14:paraId="53BEA588" w14:textId="77777777" w:rsidR="00122159" w:rsidRDefault="00122159" w:rsidP="009F6D7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sectPr w:rsidR="00122159" w:rsidSect="00CD4F7F">
          <w:headerReference w:type="default" r:id="rId26"/>
          <w:footerReference w:type="default" r:id="rId27"/>
          <w:pgSz w:w="12240" w:h="15840" w:code="1"/>
          <w:pgMar w:top="720" w:right="720" w:bottom="720" w:left="720" w:header="720" w:footer="620" w:gutter="0"/>
          <w:pgNumType w:start="1"/>
          <w:cols w:space="720"/>
          <w:rtlGutter/>
          <w:docGrid w:linePitch="360"/>
        </w:sectPr>
      </w:pPr>
    </w:p>
    <w:p w14:paraId="257126AE" w14:textId="0C9B5C33" w:rsidR="009F6D77" w:rsidRPr="009F6D77" w:rsidRDefault="009F6D77" w:rsidP="001B38C2">
      <w:pPr>
        <w:rPr>
          <w:rFonts w:asciiTheme="minorHAnsi" w:hAnsiTheme="minorHAnsi" w:cstheme="minorHAnsi"/>
        </w:rPr>
      </w:pPr>
      <w:r w:rsidRPr="009F6D77">
        <w:rPr>
          <w:rFonts w:asciiTheme="minorHAnsi" w:hAnsiTheme="minorHAnsi" w:cstheme="minorHAnsi"/>
        </w:rPr>
        <w:t xml:space="preserve">NOTE:  The national averages in this report are three-year rolling averages.  Unless otherwise noted, the data contained in this Appendix D is pulled from the </w:t>
      </w:r>
      <w:r w:rsidR="001B38C2" w:rsidRPr="001B38C2">
        <w:rPr>
          <w:rFonts w:asciiTheme="minorHAnsi" w:hAnsiTheme="minorHAnsi" w:cstheme="minorHAnsi"/>
        </w:rPr>
        <w:t xml:space="preserve">SAMM </w:t>
      </w:r>
      <w:r w:rsidRPr="009F6D77">
        <w:rPr>
          <w:rFonts w:asciiTheme="minorHAnsi" w:hAnsiTheme="minorHAnsi" w:cstheme="minorHAnsi"/>
        </w:rPr>
        <w:t xml:space="preserve">Report in OIS and the State Plan </w:t>
      </w:r>
      <w:proofErr w:type="spellStart"/>
      <w:r w:rsidRPr="009F6D77">
        <w:rPr>
          <w:rFonts w:asciiTheme="minorHAnsi" w:hAnsiTheme="minorHAnsi" w:cstheme="minorHAnsi"/>
        </w:rPr>
        <w:t>WebIMIS</w:t>
      </w:r>
      <w:proofErr w:type="spellEnd"/>
      <w:r w:rsidRPr="009F6D77">
        <w:rPr>
          <w:rFonts w:asciiTheme="minorHAnsi" w:hAnsiTheme="minorHAnsi" w:cstheme="minorHAnsi"/>
        </w:rPr>
        <w:t xml:space="preserve"> report run on November 14, 2023, as part of OSHA’s official end-of-year data run.</w:t>
      </w:r>
    </w:p>
    <w:p w14:paraId="6E8A3F17" w14:textId="77777777" w:rsidR="0075534D"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75534D" w:rsidSect="00CD4F7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13FE" w14:textId="77777777" w:rsidR="00210F3E" w:rsidRDefault="00210F3E" w:rsidP="00C872A0">
      <w:r>
        <w:separator/>
      </w:r>
    </w:p>
  </w:endnote>
  <w:endnote w:type="continuationSeparator" w:id="0">
    <w:p w14:paraId="2D94691D" w14:textId="77777777" w:rsidR="00210F3E" w:rsidRDefault="00210F3E"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770948" w:rsidRDefault="00770948">
        <w:pPr>
          <w:pStyle w:val="Footer"/>
          <w:jc w:val="center"/>
        </w:pPr>
        <w:r>
          <w:t>B-1</w:t>
        </w:r>
      </w:p>
    </w:sdtContent>
  </w:sdt>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p w14:paraId="0AC8B40B" w14:textId="77777777" w:rsidR="00770948" w:rsidRDefault="00770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65F9" w14:textId="77777777" w:rsidR="00210F3E" w:rsidRDefault="00210F3E" w:rsidP="00C872A0">
      <w:r>
        <w:separator/>
      </w:r>
    </w:p>
  </w:footnote>
  <w:footnote w:type="continuationSeparator" w:id="0">
    <w:p w14:paraId="0E81671D" w14:textId="77777777" w:rsidR="00210F3E" w:rsidRDefault="00210F3E" w:rsidP="00C872A0">
      <w:r>
        <w:continuationSeparator/>
      </w:r>
    </w:p>
  </w:footnote>
  <w:footnote w:id="1">
    <w:p w14:paraId="22E14E38" w14:textId="77777777" w:rsidR="0095761E" w:rsidRDefault="0095761E" w:rsidP="0095761E">
      <w:pPr>
        <w:pStyle w:val="FootnoteText"/>
      </w:pPr>
      <w:r w:rsidRPr="000D4428">
        <w:rPr>
          <w:rStyle w:val="FootnoteReference"/>
          <w:b/>
          <w:bCs/>
          <w:sz w:val="28"/>
          <w:szCs w:val="28"/>
          <w:vertAlign w:val="superscript"/>
        </w:rPr>
        <w:footnoteRef/>
      </w:r>
      <w:r w:rsidRPr="000D4428">
        <w:rPr>
          <w:b/>
          <w:bCs/>
          <w:sz w:val="28"/>
          <w:szCs w:val="28"/>
          <w:vertAlign w:val="superscript"/>
        </w:rPr>
        <w:t xml:space="preserve"> </w:t>
      </w:r>
      <w:r w:rsidRPr="007F794B">
        <w:t>Source:</w:t>
      </w:r>
      <w:r>
        <w:t xml:space="preserve"> Preliminary 2023 data from the </w:t>
      </w:r>
      <w:hyperlink r:id="rId1" w:history="1">
        <w:r w:rsidRPr="007F794B">
          <w:rPr>
            <w:rStyle w:val="Hyperlink"/>
          </w:rPr>
          <w:t>Bureau of Labor Statistics' Quarterly Census of Employment and Wages</w:t>
        </w:r>
      </w:hyperlink>
    </w:p>
  </w:footnote>
  <w:footnote w:id="2">
    <w:p w14:paraId="155BA77E" w14:textId="2153BCDD" w:rsidR="00EE43A5" w:rsidRDefault="00EE43A5" w:rsidP="00EE43A5">
      <w:pPr>
        <w:pStyle w:val="FootnoteText"/>
      </w:pPr>
      <w:r w:rsidRPr="00387206">
        <w:rPr>
          <w:rStyle w:val="FootnoteReference"/>
          <w:b/>
          <w:bCs/>
          <w:sz w:val="28"/>
          <w:szCs w:val="28"/>
          <w:vertAlign w:val="superscript"/>
        </w:rPr>
        <w:footnoteRef/>
      </w:r>
      <w:r w:rsidRPr="00387206">
        <w:rPr>
          <w:b/>
          <w:bCs/>
          <w:sz w:val="28"/>
          <w:szCs w:val="28"/>
          <w:vertAlign w:val="superscript"/>
        </w:rPr>
        <w:t xml:space="preserve"> </w:t>
      </w:r>
      <w:r>
        <w:t>The closest MEOSH ever came to achieving the goal of 125 inspections was in FY 2017 and FY 2018 when it conducted 107 inspections in each of those years.  FY 2021 was the State Plan’s lowest point in terms of inspections with only 17 conducted the entire fiscal year.</w:t>
      </w:r>
      <w:r w:rsidR="00E44D2F">
        <w:t xml:space="preserve"> </w:t>
      </w:r>
      <w:r>
        <w:t xml:space="preserve"> However, due to the pandemic, MEOSH curtailed programmed inspections during that period.</w:t>
      </w:r>
    </w:p>
  </w:footnote>
  <w:footnote w:id="3">
    <w:p w14:paraId="24215E89" w14:textId="5A3FE4FC" w:rsidR="0090279E" w:rsidRDefault="009A2235">
      <w:pPr>
        <w:pStyle w:val="FootnoteText"/>
      </w:pPr>
      <w:r w:rsidRPr="00FD00BC">
        <w:rPr>
          <w:b/>
          <w:bCs/>
          <w:sz w:val="28"/>
          <w:szCs w:val="28"/>
          <w:vertAlign w:val="superscript"/>
        </w:rPr>
        <w:footnoteRef/>
      </w:r>
      <w:r w:rsidRPr="00FD00BC">
        <w:t xml:space="preserve"> </w:t>
      </w:r>
      <w:hyperlink r:id="rId2" w:history="1">
        <w:r w:rsidRPr="006917DF">
          <w:rPr>
            <w:rStyle w:val="Hyperlink"/>
          </w:rPr>
          <w:t>MEOSH's penalties</w:t>
        </w:r>
        <w:r w:rsidR="006917DF" w:rsidRPr="006917DF">
          <w:rPr>
            <w:rStyle w:val="Hyperlink"/>
          </w:rPr>
          <w:t xml:space="preserve"> (Title 26, Chapter 3, Section 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D5673A" w:rsidRDefault="00023946" w:rsidP="00023946">
    <w:pPr>
      <w:keepNext/>
      <w:keepLines/>
      <w:widowControl/>
      <w:autoSpaceDE/>
      <w:autoSpaceDN/>
      <w:adjustRightInd/>
      <w:spacing w:line="276" w:lineRule="auto"/>
      <w:jc w:val="center"/>
      <w:outlineLvl w:val="0"/>
      <w:rPr>
        <w:rFonts w:asciiTheme="minorHAnsi" w:hAnsiTheme="minorHAnsi" w:cstheme="minorHAnsi"/>
        <w:b/>
        <w:color w:val="0070C0"/>
        <w:sz w:val="28"/>
        <w:szCs w:val="28"/>
      </w:rPr>
    </w:pPr>
    <w:r w:rsidRPr="00D5673A">
      <w:rPr>
        <w:rFonts w:asciiTheme="minorHAnsi" w:hAnsiTheme="minorHAnsi" w:cstheme="minorHAnsi"/>
        <w:b/>
        <w:bCs/>
        <w:color w:val="4F81BD" w:themeColor="accent1"/>
        <w:sz w:val="28"/>
        <w:szCs w:val="28"/>
      </w:rPr>
      <w:t>Appendix B – Observations Subject to New and Continued Monitoring</w:t>
    </w:r>
  </w:p>
  <w:p w14:paraId="2E359CA9" w14:textId="6BC6365B" w:rsidR="00770948" w:rsidRPr="00D5673A"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D5673A">
      <w:rPr>
        <w:rFonts w:asciiTheme="minorHAnsi" w:hAnsiTheme="minorHAnsi" w:cstheme="minorHAnsi"/>
      </w:rPr>
      <w:t>FY 20</w:t>
    </w:r>
    <w:r w:rsidR="00D5673A">
      <w:rPr>
        <w:rFonts w:asciiTheme="minorHAnsi" w:hAnsiTheme="minorHAnsi" w:cstheme="minorHAnsi"/>
      </w:rPr>
      <w:t>23</w:t>
    </w:r>
    <w:r w:rsidRPr="00D5673A">
      <w:rPr>
        <w:rFonts w:asciiTheme="minorHAnsi" w:hAnsiTheme="minorHAnsi" w:cstheme="minorHAnsi"/>
      </w:rPr>
      <w:t xml:space="preserve"> </w:t>
    </w:r>
    <w:r w:rsidR="00D5673A">
      <w:rPr>
        <w:rFonts w:asciiTheme="minorHAnsi" w:hAnsiTheme="minorHAnsi" w:cstheme="minorHAnsi"/>
      </w:rPr>
      <w:t xml:space="preserve">MEOSH </w:t>
    </w:r>
    <w:r w:rsidRPr="00D5673A">
      <w:rPr>
        <w:rFonts w:asciiTheme="minorHAnsi" w:hAnsiTheme="minorHAnsi" w:cstheme="minorHAnsi"/>
      </w:rPr>
      <w:t>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D5673A" w:rsidRDefault="00A36008" w:rsidP="00A36008">
    <w:pPr>
      <w:keepNext/>
      <w:keepLines/>
      <w:widowControl/>
      <w:autoSpaceDE/>
      <w:autoSpaceDN/>
      <w:adjustRightInd/>
      <w:spacing w:line="276" w:lineRule="auto"/>
      <w:jc w:val="center"/>
      <w:outlineLvl w:val="0"/>
      <w:rPr>
        <w:rFonts w:asciiTheme="minorHAnsi" w:hAnsiTheme="minorHAnsi" w:cstheme="minorHAnsi"/>
        <w:sz w:val="28"/>
        <w:szCs w:val="28"/>
      </w:rPr>
    </w:pPr>
    <w:r w:rsidRPr="00D5673A">
      <w:rPr>
        <w:rFonts w:asciiTheme="minorHAnsi" w:hAnsiTheme="minorHAnsi" w:cstheme="minorHAnsi"/>
        <w:b/>
        <w:bCs/>
        <w:color w:val="4F81BD" w:themeColor="accent1"/>
        <w:sz w:val="28"/>
        <w:szCs w:val="28"/>
      </w:rPr>
      <w:t>Appendix A – New and Continued Findings and Recommendations</w:t>
    </w:r>
  </w:p>
  <w:p w14:paraId="65830905" w14:textId="2B8F2B1C" w:rsidR="00770948" w:rsidRPr="00D5673A"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D5673A">
      <w:rPr>
        <w:rFonts w:asciiTheme="minorHAnsi" w:hAnsiTheme="minorHAnsi" w:cstheme="minorHAnsi"/>
      </w:rPr>
      <w:t>FY 20</w:t>
    </w:r>
    <w:r w:rsidR="00D5673A">
      <w:rPr>
        <w:rFonts w:asciiTheme="minorHAnsi" w:hAnsiTheme="minorHAnsi" w:cstheme="minorHAnsi"/>
      </w:rPr>
      <w:t xml:space="preserve">23 MEOSH </w:t>
    </w:r>
    <w:r w:rsidRPr="00D5673A">
      <w:rPr>
        <w:rFonts w:asciiTheme="minorHAnsi" w:hAnsiTheme="minorHAnsi" w:cstheme="minorHAnsi"/>
      </w:rPr>
      <w:t>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4AB83F65" w:rsidR="00770948" w:rsidRPr="009F6D77"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4F81BD" w:themeColor="accent1"/>
        <w:sz w:val="28"/>
        <w:szCs w:val="28"/>
      </w:rPr>
    </w:pPr>
    <w:r w:rsidRPr="009F6D77">
      <w:rPr>
        <w:rFonts w:asciiTheme="minorHAnsi" w:hAnsiTheme="minorHAnsi" w:cstheme="minorHAnsi"/>
        <w:b/>
        <w:bCs/>
        <w:color w:val="4F81BD" w:themeColor="accent1"/>
        <w:sz w:val="28"/>
        <w:szCs w:val="28"/>
      </w:rPr>
      <w:t>Appendix C - Status of FY 20</w:t>
    </w:r>
    <w:r w:rsidR="009F6D77">
      <w:rPr>
        <w:rFonts w:asciiTheme="minorHAnsi" w:hAnsiTheme="minorHAnsi" w:cstheme="minorHAnsi"/>
        <w:b/>
        <w:bCs/>
        <w:color w:val="4F81BD" w:themeColor="accent1"/>
        <w:sz w:val="28"/>
        <w:szCs w:val="28"/>
      </w:rPr>
      <w:t>22</w:t>
    </w:r>
    <w:r w:rsidRPr="009F6D77">
      <w:rPr>
        <w:rFonts w:asciiTheme="minorHAnsi" w:hAnsiTheme="minorHAnsi" w:cstheme="minorHAnsi"/>
        <w:b/>
        <w:bCs/>
        <w:color w:val="4F81BD" w:themeColor="accent1"/>
        <w:sz w:val="28"/>
        <w:szCs w:val="28"/>
      </w:rPr>
      <w:t xml:space="preserve"> Findings and Recommendations</w:t>
    </w:r>
  </w:p>
  <w:p w14:paraId="1576F701" w14:textId="10E9C152" w:rsidR="00770948" w:rsidRPr="009F6D77"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9F6D77">
      <w:rPr>
        <w:rFonts w:asciiTheme="minorHAnsi" w:hAnsiTheme="minorHAnsi" w:cstheme="minorHAnsi"/>
      </w:rPr>
      <w:t>FY 20</w:t>
    </w:r>
    <w:r w:rsidR="009F6D77">
      <w:rPr>
        <w:rFonts w:asciiTheme="minorHAnsi" w:hAnsiTheme="minorHAnsi" w:cstheme="minorHAnsi"/>
      </w:rPr>
      <w:t>23</w:t>
    </w:r>
    <w:r w:rsidRPr="009F6D77">
      <w:rPr>
        <w:rFonts w:asciiTheme="minorHAnsi" w:hAnsiTheme="minorHAnsi" w:cstheme="minorHAnsi"/>
      </w:rPr>
      <w:t xml:space="preserve"> </w:t>
    </w:r>
    <w:r w:rsidR="009F6D77">
      <w:rPr>
        <w:rFonts w:asciiTheme="minorHAnsi" w:hAnsiTheme="minorHAnsi" w:cstheme="minorHAnsi"/>
      </w:rPr>
      <w:t xml:space="preserve">MEOSH </w:t>
    </w:r>
    <w:r w:rsidRPr="009F6D77">
      <w:rPr>
        <w:rFonts w:asciiTheme="minorHAnsi" w:hAnsiTheme="minorHAnsi" w:cstheme="minorHAnsi"/>
      </w:rPr>
      <w:t>Comprehensive FAME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2B9C7914" w:rsidR="00770948" w:rsidRPr="009F6D77"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0070C0"/>
        <w:sz w:val="28"/>
        <w:szCs w:val="28"/>
      </w:rPr>
    </w:pPr>
    <w:r w:rsidRPr="009F6D77">
      <w:rPr>
        <w:rFonts w:asciiTheme="minorHAnsi" w:hAnsiTheme="minorHAnsi" w:cstheme="minorHAnsi"/>
        <w:b/>
        <w:bCs/>
        <w:color w:val="0070C0"/>
        <w:sz w:val="28"/>
        <w:szCs w:val="28"/>
      </w:rPr>
      <w:t>Appendix D - FY 20</w:t>
    </w:r>
    <w:r w:rsidR="009F6D77">
      <w:rPr>
        <w:rFonts w:asciiTheme="minorHAnsi" w:hAnsiTheme="minorHAnsi" w:cstheme="minorHAnsi"/>
        <w:b/>
        <w:bCs/>
        <w:color w:val="0070C0"/>
        <w:sz w:val="28"/>
        <w:szCs w:val="28"/>
      </w:rPr>
      <w:t>23</w:t>
    </w:r>
    <w:r w:rsidRPr="009F6D77">
      <w:rPr>
        <w:rFonts w:asciiTheme="minorHAnsi" w:hAnsiTheme="minorHAnsi" w:cstheme="minorHAnsi"/>
        <w:b/>
        <w:bCs/>
        <w:color w:val="0070C0"/>
        <w:sz w:val="28"/>
        <w:szCs w:val="28"/>
      </w:rPr>
      <w:t xml:space="preserve"> State Activity Mandated Measures (SAMM) Report</w:t>
    </w:r>
  </w:p>
  <w:p w14:paraId="02A02E09" w14:textId="3994A553" w:rsidR="00770948" w:rsidRPr="009F6D77" w:rsidRDefault="00770948" w:rsidP="00EA7F30">
    <w:pPr>
      <w:pStyle w:val="Header"/>
      <w:jc w:val="center"/>
      <w:rPr>
        <w:rFonts w:asciiTheme="minorHAnsi" w:hAnsiTheme="minorHAnsi" w:cstheme="minorHAnsi"/>
      </w:rPr>
    </w:pPr>
    <w:r w:rsidRPr="009F6D77">
      <w:rPr>
        <w:rFonts w:asciiTheme="minorHAnsi" w:hAnsiTheme="minorHAnsi" w:cstheme="minorHAnsi"/>
      </w:rPr>
      <w:t>FY 20</w:t>
    </w:r>
    <w:r w:rsidR="009F6D77">
      <w:rPr>
        <w:rFonts w:asciiTheme="minorHAnsi" w:hAnsiTheme="minorHAnsi" w:cstheme="minorHAnsi"/>
      </w:rPr>
      <w:t>23</w:t>
    </w:r>
    <w:r w:rsidRPr="009F6D77">
      <w:rPr>
        <w:rFonts w:asciiTheme="minorHAnsi" w:hAnsiTheme="minorHAnsi" w:cstheme="minorHAnsi"/>
      </w:rPr>
      <w:t xml:space="preserve"> </w:t>
    </w:r>
    <w:r w:rsidR="009F6D77">
      <w:rPr>
        <w:rFonts w:asciiTheme="minorHAnsi" w:hAnsiTheme="minorHAnsi" w:cstheme="minorHAnsi"/>
      </w:rPr>
      <w:t>MEOSH</w:t>
    </w:r>
    <w:r w:rsidRPr="009F6D77">
      <w:rPr>
        <w:rFonts w:asciiTheme="minorHAnsi" w:hAnsiTheme="minorHAnsi" w:cstheme="minorHAnsi"/>
      </w:rPr>
      <w:t xml:space="preserve"> Comprehensive FAME Report</w:t>
    </w:r>
    <w:r w:rsidR="00A95F17" w:rsidRPr="009F6D77">
      <w:rPr>
        <w:rFonts w:asciiTheme="minorHAnsi" w:hAnsiTheme="minorHAnsi" w:cstheme="minorHAnsi"/>
      </w:rPr>
      <w:br/>
    </w:r>
  </w:p>
  <w:p w14:paraId="425BA64B" w14:textId="4FB699F6" w:rsidR="00A95F17" w:rsidRPr="009F6D77" w:rsidRDefault="00A95F17" w:rsidP="00EA7F30">
    <w:pPr>
      <w:pStyle w:val="Header"/>
      <w:jc w:val="center"/>
      <w:rPr>
        <w:rFonts w:asciiTheme="minorHAnsi" w:hAnsiTheme="minorHAnsi" w:cstheme="minorHAnsi"/>
        <w:b/>
        <w:bCs/>
      </w:rPr>
    </w:pPr>
    <w:r w:rsidRPr="009F6D77">
      <w:rPr>
        <w:rFonts w:asciiTheme="minorHAnsi" w:hAnsiTheme="minorHAnsi" w:cstheme="minorHAnsi"/>
        <w:b/>
        <w:bCs/>
        <w:sz w:val="32"/>
        <w:szCs w:val="32"/>
      </w:rPr>
      <w:t>U.S. Department of Labor</w:t>
    </w:r>
    <w:r w:rsidRPr="009F6D77">
      <w:rPr>
        <w:rFonts w:asciiTheme="minorHAnsi" w:hAnsiTheme="minorHAnsi" w:cstheme="minorHAnsi"/>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10D7132"/>
    <w:multiLevelType w:val="hybridMultilevel"/>
    <w:tmpl w:val="C3FACB42"/>
    <w:lvl w:ilvl="0" w:tplc="5DE0C21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3C377FA"/>
    <w:multiLevelType w:val="hybridMultilevel"/>
    <w:tmpl w:val="0A50FCC0"/>
    <w:lvl w:ilvl="0" w:tplc="04FEEE7E">
      <w:start w:val="2"/>
      <w:numFmt w:val="lowerLetter"/>
      <w:lvlText w:val="%1)"/>
      <w:lvlJc w:val="left"/>
      <w:pPr>
        <w:ind w:left="1530" w:hanging="360"/>
      </w:pPr>
      <w:rPr>
        <w:rFonts w:asciiTheme="minorHAnsi" w:hAnsiTheme="minorHAnsi" w:cstheme="minorHAnsi"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8"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103B68C7"/>
    <w:multiLevelType w:val="hybridMultilevel"/>
    <w:tmpl w:val="CC0A4636"/>
    <w:lvl w:ilvl="0" w:tplc="E91ECB54">
      <w:start w:val="1"/>
      <w:numFmt w:val="lowerLetter"/>
      <w:lvlText w:val="%1)"/>
      <w:lvlJc w:val="left"/>
      <w:pPr>
        <w:ind w:left="2520" w:hanging="360"/>
      </w:pPr>
      <w:rPr>
        <w:rFonts w:asciiTheme="minorHAnsi"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0834FA"/>
    <w:multiLevelType w:val="hybridMultilevel"/>
    <w:tmpl w:val="C264F6BC"/>
    <w:lvl w:ilvl="0" w:tplc="E17602B2">
      <w:start w:val="2"/>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8"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181B02DB"/>
    <w:multiLevelType w:val="hybridMultilevel"/>
    <w:tmpl w:val="9A1ED73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DD6804"/>
    <w:multiLevelType w:val="hybridMultilevel"/>
    <w:tmpl w:val="6608AD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2"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5"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7" w15:restartNumberingAfterBreak="0">
    <w:nsid w:val="33BB4099"/>
    <w:multiLevelType w:val="hybridMultilevel"/>
    <w:tmpl w:val="2E30772A"/>
    <w:lvl w:ilvl="0" w:tplc="060680EE">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9" w15:restartNumberingAfterBreak="0">
    <w:nsid w:val="37E92990"/>
    <w:multiLevelType w:val="hybridMultilevel"/>
    <w:tmpl w:val="AFCCA1DC"/>
    <w:lvl w:ilvl="0" w:tplc="8684E98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380900E1"/>
    <w:multiLevelType w:val="hybridMultilevel"/>
    <w:tmpl w:val="00DA0F5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704845"/>
    <w:multiLevelType w:val="hybridMultilevel"/>
    <w:tmpl w:val="4634AC6E"/>
    <w:lvl w:ilvl="0" w:tplc="ABB02318">
      <w:start w:val="1"/>
      <w:numFmt w:val="lowerLetter"/>
      <w:lvlText w:val="%1)"/>
      <w:lvlJc w:val="left"/>
      <w:pPr>
        <w:ind w:left="2520" w:hanging="360"/>
      </w:pPr>
      <w:rPr>
        <w:rFonts w:asciiTheme="minorHAnsi" w:eastAsia="Times New Roman"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411B6D44"/>
    <w:multiLevelType w:val="hybridMultilevel"/>
    <w:tmpl w:val="10DE6E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6" w15:restartNumberingAfterBreak="0">
    <w:nsid w:val="4BF370D8"/>
    <w:multiLevelType w:val="hybridMultilevel"/>
    <w:tmpl w:val="532EA5A6"/>
    <w:lvl w:ilvl="0" w:tplc="4D483FF8">
      <w:start w:val="1"/>
      <w:numFmt w:val="upperLetter"/>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1"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7" w15:restartNumberingAfterBreak="0">
    <w:nsid w:val="5DAC535D"/>
    <w:multiLevelType w:val="hybridMultilevel"/>
    <w:tmpl w:val="0A50FCC0"/>
    <w:lvl w:ilvl="0" w:tplc="FFFFFFFF">
      <w:start w:val="2"/>
      <w:numFmt w:val="lowerLetter"/>
      <w:lvlText w:val="%1)"/>
      <w:lvlJc w:val="left"/>
      <w:pPr>
        <w:ind w:left="1530" w:hanging="360"/>
      </w:pPr>
      <w:rPr>
        <w:rFonts w:asciiTheme="minorHAnsi" w:hAnsiTheme="minorHAnsi" w:cstheme="minorHAnsi" w:hint="default"/>
      </w:r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68" w15:restartNumberingAfterBreak="0">
    <w:nsid w:val="5DF71900"/>
    <w:multiLevelType w:val="hybridMultilevel"/>
    <w:tmpl w:val="BC0EE8A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5F0C11E5"/>
    <w:multiLevelType w:val="hybridMultilevel"/>
    <w:tmpl w:val="C0D8A0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67782C37"/>
    <w:multiLevelType w:val="hybridMultilevel"/>
    <w:tmpl w:val="9896231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3D0C60"/>
    <w:multiLevelType w:val="hybridMultilevel"/>
    <w:tmpl w:val="0A50FCC0"/>
    <w:lvl w:ilvl="0" w:tplc="FFFFFFFF">
      <w:start w:val="2"/>
      <w:numFmt w:val="lowerLetter"/>
      <w:lvlText w:val="%1)"/>
      <w:lvlJc w:val="left"/>
      <w:pPr>
        <w:ind w:left="1530" w:hanging="360"/>
      </w:pPr>
      <w:rPr>
        <w:rFonts w:asciiTheme="minorHAnsi" w:hAnsiTheme="minorHAnsi" w:cstheme="minorHAnsi" w:hint="default"/>
      </w:r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74"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5"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6"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7"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8" w15:restartNumberingAfterBreak="0">
    <w:nsid w:val="72381063"/>
    <w:multiLevelType w:val="hybridMultilevel"/>
    <w:tmpl w:val="0C0CA56A"/>
    <w:lvl w:ilvl="0" w:tplc="528C5984">
      <w:start w:val="1"/>
      <w:numFmt w:val="decimal"/>
      <w:lvlText w:val="%1."/>
      <w:lvlJc w:val="left"/>
      <w:pPr>
        <w:ind w:left="1800" w:hanging="360"/>
      </w:pPr>
      <w:rPr>
        <w:rFonts w:asciiTheme="minorHAnsi" w:hAnsiTheme="minorHAnsi" w:cstheme="minorHAnsi"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0"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78CE3A2B"/>
    <w:multiLevelType w:val="hybridMultilevel"/>
    <w:tmpl w:val="9FA06D7A"/>
    <w:lvl w:ilvl="0" w:tplc="42F2C16A">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9245287">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60508841">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91982764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735397427">
    <w:abstractNumId w:val="81"/>
  </w:num>
  <w:num w:numId="5" w16cid:durableId="1250895643">
    <w:abstractNumId w:val="69"/>
  </w:num>
  <w:num w:numId="6" w16cid:durableId="353726087">
    <w:abstractNumId w:val="79"/>
  </w:num>
  <w:num w:numId="7" w16cid:durableId="1790078390">
    <w:abstractNumId w:val="41"/>
  </w:num>
  <w:num w:numId="8" w16cid:durableId="2067681853">
    <w:abstractNumId w:val="55"/>
  </w:num>
  <w:num w:numId="9" w16cid:durableId="209610415">
    <w:abstractNumId w:val="35"/>
  </w:num>
  <w:num w:numId="10" w16cid:durableId="1782333542">
    <w:abstractNumId w:val="44"/>
  </w:num>
  <w:num w:numId="11" w16cid:durableId="462776132">
    <w:abstractNumId w:val="52"/>
  </w:num>
  <w:num w:numId="12" w16cid:durableId="747580567">
    <w:abstractNumId w:val="26"/>
  </w:num>
  <w:num w:numId="13" w16cid:durableId="917977575">
    <w:abstractNumId w:val="31"/>
  </w:num>
  <w:num w:numId="14" w16cid:durableId="1396123764">
    <w:abstractNumId w:val="65"/>
  </w:num>
  <w:num w:numId="15" w16cid:durableId="1695880684">
    <w:abstractNumId w:val="64"/>
  </w:num>
  <w:num w:numId="16" w16cid:durableId="1705326574">
    <w:abstractNumId w:val="43"/>
  </w:num>
  <w:num w:numId="17" w16cid:durableId="1739278096">
    <w:abstractNumId w:val="62"/>
  </w:num>
  <w:num w:numId="18" w16cid:durableId="14234264">
    <w:abstractNumId w:val="83"/>
  </w:num>
  <w:num w:numId="19" w16cid:durableId="995258357">
    <w:abstractNumId w:val="25"/>
  </w:num>
  <w:num w:numId="20" w16cid:durableId="290021295">
    <w:abstractNumId w:val="80"/>
  </w:num>
  <w:num w:numId="21" w16cid:durableId="921836804">
    <w:abstractNumId w:val="45"/>
  </w:num>
  <w:num w:numId="22" w16cid:durableId="745691199">
    <w:abstractNumId w:val="38"/>
  </w:num>
  <w:num w:numId="23" w16cid:durableId="160319900">
    <w:abstractNumId w:val="63"/>
  </w:num>
  <w:num w:numId="24" w16cid:durableId="829907146">
    <w:abstractNumId w:val="74"/>
  </w:num>
  <w:num w:numId="25" w16cid:durableId="2131314966">
    <w:abstractNumId w:val="57"/>
  </w:num>
  <w:num w:numId="26" w16cid:durableId="1012805261">
    <w:abstractNumId w:val="75"/>
  </w:num>
  <w:num w:numId="27" w16cid:durableId="1953128547">
    <w:abstractNumId w:val="30"/>
  </w:num>
  <w:num w:numId="28" w16cid:durableId="2001418235">
    <w:abstractNumId w:val="33"/>
  </w:num>
  <w:num w:numId="29" w16cid:durableId="1027831705">
    <w:abstractNumId w:val="76"/>
  </w:num>
  <w:num w:numId="30" w16cid:durableId="237907972">
    <w:abstractNumId w:val="58"/>
  </w:num>
  <w:num w:numId="31" w16cid:durableId="1887332853">
    <w:abstractNumId w:val="36"/>
  </w:num>
  <w:num w:numId="32" w16cid:durableId="559830013">
    <w:abstractNumId w:val="32"/>
  </w:num>
  <w:num w:numId="33" w16cid:durableId="28650029">
    <w:abstractNumId w:val="29"/>
  </w:num>
  <w:num w:numId="34" w16cid:durableId="1561286287">
    <w:abstractNumId w:val="34"/>
  </w:num>
  <w:num w:numId="35" w16cid:durableId="1731809571">
    <w:abstractNumId w:val="71"/>
  </w:num>
  <w:num w:numId="36" w16cid:durableId="946428549">
    <w:abstractNumId w:val="82"/>
  </w:num>
  <w:num w:numId="37" w16cid:durableId="1727946252">
    <w:abstractNumId w:val="56"/>
  </w:num>
  <w:num w:numId="38" w16cid:durableId="1950382577">
    <w:abstractNumId w:val="42"/>
  </w:num>
  <w:num w:numId="39" w16cid:durableId="1346058295">
    <w:abstractNumId w:val="27"/>
  </w:num>
  <w:num w:numId="40" w16cid:durableId="1661469780">
    <w:abstractNumId w:val="24"/>
  </w:num>
  <w:num w:numId="41" w16cid:durableId="502206770">
    <w:abstractNumId w:val="59"/>
  </w:num>
  <w:num w:numId="42" w16cid:durableId="260266249">
    <w:abstractNumId w:val="66"/>
  </w:num>
  <w:num w:numId="43" w16cid:durableId="188183978">
    <w:abstractNumId w:val="28"/>
  </w:num>
  <w:num w:numId="44" w16cid:durableId="156462375">
    <w:abstractNumId w:val="48"/>
  </w:num>
  <w:num w:numId="45" w16cid:durableId="765543079">
    <w:abstractNumId w:val="51"/>
  </w:num>
  <w:num w:numId="46" w16cid:durableId="1835947720">
    <w:abstractNumId w:val="77"/>
  </w:num>
  <w:num w:numId="47" w16cid:durableId="577135765">
    <w:abstractNumId w:val="60"/>
  </w:num>
  <w:num w:numId="48" w16cid:durableId="979504043">
    <w:abstractNumId w:val="46"/>
  </w:num>
  <w:num w:numId="49" w16cid:durableId="74015334">
    <w:abstractNumId w:val="54"/>
  </w:num>
  <w:num w:numId="50" w16cid:durableId="1876186370">
    <w:abstractNumId w:val="61"/>
  </w:num>
  <w:num w:numId="51" w16cid:durableId="1277787733">
    <w:abstractNumId w:val="78"/>
  </w:num>
  <w:num w:numId="52" w16cid:durableId="967736179">
    <w:abstractNumId w:val="47"/>
  </w:num>
  <w:num w:numId="53" w16cid:durableId="1978680625">
    <w:abstractNumId w:val="23"/>
  </w:num>
  <w:num w:numId="54" w16cid:durableId="740519274">
    <w:abstractNumId w:val="49"/>
  </w:num>
  <w:num w:numId="55" w16cid:durableId="1630624554">
    <w:abstractNumId w:val="67"/>
  </w:num>
  <w:num w:numId="56" w16cid:durableId="1650787441">
    <w:abstractNumId w:val="73"/>
  </w:num>
  <w:num w:numId="57" w16cid:durableId="779419653">
    <w:abstractNumId w:val="70"/>
  </w:num>
  <w:num w:numId="58" w16cid:durableId="1326011097">
    <w:abstractNumId w:val="53"/>
  </w:num>
  <w:num w:numId="59" w16cid:durableId="1638488328">
    <w:abstractNumId w:val="72"/>
  </w:num>
  <w:num w:numId="60" w16cid:durableId="207448907">
    <w:abstractNumId w:val="68"/>
  </w:num>
  <w:num w:numId="61" w16cid:durableId="1227643988">
    <w:abstractNumId w:val="39"/>
  </w:num>
  <w:num w:numId="62" w16cid:durableId="247809998">
    <w:abstractNumId w:val="37"/>
  </w:num>
  <w:num w:numId="63" w16cid:durableId="645739119">
    <w:abstractNumId w:val="50"/>
  </w:num>
  <w:num w:numId="64" w16cid:durableId="1845971119">
    <w:abstractNumId w:val="40"/>
  </w:num>
  <w:num w:numId="65" w16cid:durableId="4226476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71724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379606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780747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gutterAtTop/>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1DF"/>
    <w:rsid w:val="00001AAB"/>
    <w:rsid w:val="0000201A"/>
    <w:rsid w:val="00002B73"/>
    <w:rsid w:val="000036AB"/>
    <w:rsid w:val="00004200"/>
    <w:rsid w:val="00007781"/>
    <w:rsid w:val="000116C0"/>
    <w:rsid w:val="00011A43"/>
    <w:rsid w:val="00014C7A"/>
    <w:rsid w:val="00016214"/>
    <w:rsid w:val="00016803"/>
    <w:rsid w:val="0001706D"/>
    <w:rsid w:val="00017349"/>
    <w:rsid w:val="00021274"/>
    <w:rsid w:val="000217D1"/>
    <w:rsid w:val="00021FE0"/>
    <w:rsid w:val="000226F0"/>
    <w:rsid w:val="00022BEE"/>
    <w:rsid w:val="00023946"/>
    <w:rsid w:val="00023D90"/>
    <w:rsid w:val="00023E67"/>
    <w:rsid w:val="000248F0"/>
    <w:rsid w:val="00025F57"/>
    <w:rsid w:val="00026D63"/>
    <w:rsid w:val="00027093"/>
    <w:rsid w:val="000301F6"/>
    <w:rsid w:val="00032E03"/>
    <w:rsid w:val="00032E1A"/>
    <w:rsid w:val="0003442F"/>
    <w:rsid w:val="0003444C"/>
    <w:rsid w:val="00035083"/>
    <w:rsid w:val="0003567C"/>
    <w:rsid w:val="00036865"/>
    <w:rsid w:val="00036BF8"/>
    <w:rsid w:val="00036EB4"/>
    <w:rsid w:val="00036F0D"/>
    <w:rsid w:val="00037F48"/>
    <w:rsid w:val="000404ED"/>
    <w:rsid w:val="000419FF"/>
    <w:rsid w:val="00041B44"/>
    <w:rsid w:val="00042327"/>
    <w:rsid w:val="0004262E"/>
    <w:rsid w:val="00043515"/>
    <w:rsid w:val="00044436"/>
    <w:rsid w:val="000447C9"/>
    <w:rsid w:val="000449F8"/>
    <w:rsid w:val="00044CCF"/>
    <w:rsid w:val="00045479"/>
    <w:rsid w:val="00045BD6"/>
    <w:rsid w:val="00045C51"/>
    <w:rsid w:val="00046151"/>
    <w:rsid w:val="000468C6"/>
    <w:rsid w:val="00046944"/>
    <w:rsid w:val="00046BEE"/>
    <w:rsid w:val="00046E13"/>
    <w:rsid w:val="000470EE"/>
    <w:rsid w:val="0005007B"/>
    <w:rsid w:val="000517FA"/>
    <w:rsid w:val="00052B36"/>
    <w:rsid w:val="00053A2C"/>
    <w:rsid w:val="00055243"/>
    <w:rsid w:val="00055B40"/>
    <w:rsid w:val="00055F2C"/>
    <w:rsid w:val="00057840"/>
    <w:rsid w:val="00060D39"/>
    <w:rsid w:val="00061875"/>
    <w:rsid w:val="000625FB"/>
    <w:rsid w:val="00063763"/>
    <w:rsid w:val="0006398D"/>
    <w:rsid w:val="00064492"/>
    <w:rsid w:val="00065AB2"/>
    <w:rsid w:val="00066A7B"/>
    <w:rsid w:val="00066C52"/>
    <w:rsid w:val="000701E4"/>
    <w:rsid w:val="0007073F"/>
    <w:rsid w:val="0007157F"/>
    <w:rsid w:val="00071E71"/>
    <w:rsid w:val="000724F1"/>
    <w:rsid w:val="000726F7"/>
    <w:rsid w:val="0007306B"/>
    <w:rsid w:val="000743D1"/>
    <w:rsid w:val="00074876"/>
    <w:rsid w:val="00076601"/>
    <w:rsid w:val="000767C0"/>
    <w:rsid w:val="00077410"/>
    <w:rsid w:val="00080DCC"/>
    <w:rsid w:val="000834FC"/>
    <w:rsid w:val="00083A76"/>
    <w:rsid w:val="00085230"/>
    <w:rsid w:val="00085266"/>
    <w:rsid w:val="00086F2F"/>
    <w:rsid w:val="0008759E"/>
    <w:rsid w:val="00087EE9"/>
    <w:rsid w:val="00090155"/>
    <w:rsid w:val="000902ED"/>
    <w:rsid w:val="00091167"/>
    <w:rsid w:val="0009134A"/>
    <w:rsid w:val="00091ABD"/>
    <w:rsid w:val="00091AE2"/>
    <w:rsid w:val="00091B54"/>
    <w:rsid w:val="00091F59"/>
    <w:rsid w:val="000923E0"/>
    <w:rsid w:val="00092555"/>
    <w:rsid w:val="00092747"/>
    <w:rsid w:val="000929B5"/>
    <w:rsid w:val="00092F1B"/>
    <w:rsid w:val="00093239"/>
    <w:rsid w:val="0009535D"/>
    <w:rsid w:val="0009583F"/>
    <w:rsid w:val="000969E2"/>
    <w:rsid w:val="000A134A"/>
    <w:rsid w:val="000A1CE9"/>
    <w:rsid w:val="000A2DE7"/>
    <w:rsid w:val="000A3878"/>
    <w:rsid w:val="000A40EC"/>
    <w:rsid w:val="000A55DB"/>
    <w:rsid w:val="000A658C"/>
    <w:rsid w:val="000A6B84"/>
    <w:rsid w:val="000A7279"/>
    <w:rsid w:val="000A7A05"/>
    <w:rsid w:val="000B07D7"/>
    <w:rsid w:val="000B1A5B"/>
    <w:rsid w:val="000B1ECC"/>
    <w:rsid w:val="000B22E4"/>
    <w:rsid w:val="000B3A37"/>
    <w:rsid w:val="000B4852"/>
    <w:rsid w:val="000C04C6"/>
    <w:rsid w:val="000C0A1C"/>
    <w:rsid w:val="000C0E15"/>
    <w:rsid w:val="000C12C6"/>
    <w:rsid w:val="000C1882"/>
    <w:rsid w:val="000C1ED8"/>
    <w:rsid w:val="000C295F"/>
    <w:rsid w:val="000C2E74"/>
    <w:rsid w:val="000C368E"/>
    <w:rsid w:val="000C38BD"/>
    <w:rsid w:val="000C4141"/>
    <w:rsid w:val="000C43DE"/>
    <w:rsid w:val="000C46E4"/>
    <w:rsid w:val="000C5C82"/>
    <w:rsid w:val="000C7C9A"/>
    <w:rsid w:val="000D0695"/>
    <w:rsid w:val="000D08E3"/>
    <w:rsid w:val="000D1822"/>
    <w:rsid w:val="000D343F"/>
    <w:rsid w:val="000D34E1"/>
    <w:rsid w:val="000D37CE"/>
    <w:rsid w:val="000D433B"/>
    <w:rsid w:val="000D4428"/>
    <w:rsid w:val="000D4A64"/>
    <w:rsid w:val="000D6B09"/>
    <w:rsid w:val="000D750A"/>
    <w:rsid w:val="000D7AAD"/>
    <w:rsid w:val="000E0408"/>
    <w:rsid w:val="000E07E7"/>
    <w:rsid w:val="000E0DD1"/>
    <w:rsid w:val="000E1AA2"/>
    <w:rsid w:val="000E20A2"/>
    <w:rsid w:val="000E46F3"/>
    <w:rsid w:val="000E556C"/>
    <w:rsid w:val="000E5C64"/>
    <w:rsid w:val="000E6466"/>
    <w:rsid w:val="000E7CE8"/>
    <w:rsid w:val="000E7F42"/>
    <w:rsid w:val="000F1D68"/>
    <w:rsid w:val="000F1E49"/>
    <w:rsid w:val="000F46ED"/>
    <w:rsid w:val="000F4DA3"/>
    <w:rsid w:val="000F5631"/>
    <w:rsid w:val="000F5A36"/>
    <w:rsid w:val="000F6A5C"/>
    <w:rsid w:val="000F7ECC"/>
    <w:rsid w:val="001039FA"/>
    <w:rsid w:val="001056A7"/>
    <w:rsid w:val="00107369"/>
    <w:rsid w:val="0011011A"/>
    <w:rsid w:val="00110578"/>
    <w:rsid w:val="00110CB0"/>
    <w:rsid w:val="001113A1"/>
    <w:rsid w:val="00112C81"/>
    <w:rsid w:val="00113228"/>
    <w:rsid w:val="0011326F"/>
    <w:rsid w:val="0011522A"/>
    <w:rsid w:val="00115B48"/>
    <w:rsid w:val="00115DF5"/>
    <w:rsid w:val="00116055"/>
    <w:rsid w:val="001170E4"/>
    <w:rsid w:val="00117115"/>
    <w:rsid w:val="001174A0"/>
    <w:rsid w:val="0012164B"/>
    <w:rsid w:val="00122159"/>
    <w:rsid w:val="00122228"/>
    <w:rsid w:val="0012279E"/>
    <w:rsid w:val="00122839"/>
    <w:rsid w:val="00122BD3"/>
    <w:rsid w:val="001244C7"/>
    <w:rsid w:val="00125065"/>
    <w:rsid w:val="00125345"/>
    <w:rsid w:val="00125C8A"/>
    <w:rsid w:val="001317E2"/>
    <w:rsid w:val="00132F71"/>
    <w:rsid w:val="001330E6"/>
    <w:rsid w:val="001341FE"/>
    <w:rsid w:val="0013481B"/>
    <w:rsid w:val="00134F5D"/>
    <w:rsid w:val="001358F0"/>
    <w:rsid w:val="00136DA3"/>
    <w:rsid w:val="001402C1"/>
    <w:rsid w:val="00140C21"/>
    <w:rsid w:val="00141758"/>
    <w:rsid w:val="00142198"/>
    <w:rsid w:val="00143518"/>
    <w:rsid w:val="00143ACD"/>
    <w:rsid w:val="0014420A"/>
    <w:rsid w:val="00144A53"/>
    <w:rsid w:val="00145BC1"/>
    <w:rsid w:val="00145CA6"/>
    <w:rsid w:val="001469F6"/>
    <w:rsid w:val="001471B8"/>
    <w:rsid w:val="00147F8B"/>
    <w:rsid w:val="00150F03"/>
    <w:rsid w:val="001515BB"/>
    <w:rsid w:val="00152207"/>
    <w:rsid w:val="00155591"/>
    <w:rsid w:val="00156BBB"/>
    <w:rsid w:val="00156CD6"/>
    <w:rsid w:val="00156E0C"/>
    <w:rsid w:val="00157520"/>
    <w:rsid w:val="00161740"/>
    <w:rsid w:val="00161AEB"/>
    <w:rsid w:val="00163E90"/>
    <w:rsid w:val="00166CCD"/>
    <w:rsid w:val="00172085"/>
    <w:rsid w:val="001729BD"/>
    <w:rsid w:val="00173853"/>
    <w:rsid w:val="0017408A"/>
    <w:rsid w:val="0017552C"/>
    <w:rsid w:val="00176DF8"/>
    <w:rsid w:val="0017735C"/>
    <w:rsid w:val="00177A1E"/>
    <w:rsid w:val="00177D70"/>
    <w:rsid w:val="00182B5C"/>
    <w:rsid w:val="00182CE0"/>
    <w:rsid w:val="001843E2"/>
    <w:rsid w:val="001861B8"/>
    <w:rsid w:val="00187065"/>
    <w:rsid w:val="00187182"/>
    <w:rsid w:val="001902FE"/>
    <w:rsid w:val="0019244D"/>
    <w:rsid w:val="001927A4"/>
    <w:rsid w:val="00192881"/>
    <w:rsid w:val="00192C14"/>
    <w:rsid w:val="001936F3"/>
    <w:rsid w:val="00193E53"/>
    <w:rsid w:val="001941DE"/>
    <w:rsid w:val="00194736"/>
    <w:rsid w:val="00195153"/>
    <w:rsid w:val="001958C8"/>
    <w:rsid w:val="00197A5C"/>
    <w:rsid w:val="001A2967"/>
    <w:rsid w:val="001A3671"/>
    <w:rsid w:val="001A6B79"/>
    <w:rsid w:val="001A7BB9"/>
    <w:rsid w:val="001A7F60"/>
    <w:rsid w:val="001B0219"/>
    <w:rsid w:val="001B02D7"/>
    <w:rsid w:val="001B0632"/>
    <w:rsid w:val="001B0AF1"/>
    <w:rsid w:val="001B160F"/>
    <w:rsid w:val="001B284A"/>
    <w:rsid w:val="001B30D1"/>
    <w:rsid w:val="001B346B"/>
    <w:rsid w:val="001B38C2"/>
    <w:rsid w:val="001B6DA7"/>
    <w:rsid w:val="001B77A2"/>
    <w:rsid w:val="001C154D"/>
    <w:rsid w:val="001C188D"/>
    <w:rsid w:val="001C2B11"/>
    <w:rsid w:val="001C3276"/>
    <w:rsid w:val="001C44E8"/>
    <w:rsid w:val="001C495A"/>
    <w:rsid w:val="001C560E"/>
    <w:rsid w:val="001C58C2"/>
    <w:rsid w:val="001C620B"/>
    <w:rsid w:val="001D1819"/>
    <w:rsid w:val="001D1A16"/>
    <w:rsid w:val="001D6272"/>
    <w:rsid w:val="001D6530"/>
    <w:rsid w:val="001D681F"/>
    <w:rsid w:val="001D6D59"/>
    <w:rsid w:val="001D7428"/>
    <w:rsid w:val="001D7613"/>
    <w:rsid w:val="001E0EFF"/>
    <w:rsid w:val="001E1B35"/>
    <w:rsid w:val="001E1C5D"/>
    <w:rsid w:val="001E1FD1"/>
    <w:rsid w:val="001E292E"/>
    <w:rsid w:val="001E2D62"/>
    <w:rsid w:val="001E5ABD"/>
    <w:rsid w:val="001E5C43"/>
    <w:rsid w:val="001E5FE4"/>
    <w:rsid w:val="001F0B51"/>
    <w:rsid w:val="001F1D8A"/>
    <w:rsid w:val="001F2E86"/>
    <w:rsid w:val="001F3750"/>
    <w:rsid w:val="001F40E1"/>
    <w:rsid w:val="001F5249"/>
    <w:rsid w:val="001F58B8"/>
    <w:rsid w:val="00200D27"/>
    <w:rsid w:val="002011AC"/>
    <w:rsid w:val="00201EB9"/>
    <w:rsid w:val="00202BD7"/>
    <w:rsid w:val="002048CC"/>
    <w:rsid w:val="00205391"/>
    <w:rsid w:val="00205A99"/>
    <w:rsid w:val="00205B95"/>
    <w:rsid w:val="0020733F"/>
    <w:rsid w:val="00207B94"/>
    <w:rsid w:val="00210E15"/>
    <w:rsid w:val="00210F3E"/>
    <w:rsid w:val="00211626"/>
    <w:rsid w:val="0021277A"/>
    <w:rsid w:val="00212BC7"/>
    <w:rsid w:val="00213FCA"/>
    <w:rsid w:val="00216621"/>
    <w:rsid w:val="00216B0E"/>
    <w:rsid w:val="00217433"/>
    <w:rsid w:val="00217437"/>
    <w:rsid w:val="00222350"/>
    <w:rsid w:val="002231D3"/>
    <w:rsid w:val="002235F3"/>
    <w:rsid w:val="002247E7"/>
    <w:rsid w:val="0022537C"/>
    <w:rsid w:val="0022685E"/>
    <w:rsid w:val="00227868"/>
    <w:rsid w:val="00230915"/>
    <w:rsid w:val="00230D53"/>
    <w:rsid w:val="0023191B"/>
    <w:rsid w:val="002336F0"/>
    <w:rsid w:val="002337B2"/>
    <w:rsid w:val="00233C64"/>
    <w:rsid w:val="00240019"/>
    <w:rsid w:val="002404BA"/>
    <w:rsid w:val="0024197E"/>
    <w:rsid w:val="002427F7"/>
    <w:rsid w:val="00243015"/>
    <w:rsid w:val="0024338F"/>
    <w:rsid w:val="0025064B"/>
    <w:rsid w:val="002511A8"/>
    <w:rsid w:val="002512E8"/>
    <w:rsid w:val="00251FA2"/>
    <w:rsid w:val="002523FB"/>
    <w:rsid w:val="00253249"/>
    <w:rsid w:val="002536CB"/>
    <w:rsid w:val="00253F1D"/>
    <w:rsid w:val="0025526A"/>
    <w:rsid w:val="00255EA4"/>
    <w:rsid w:val="00260A89"/>
    <w:rsid w:val="00260C9F"/>
    <w:rsid w:val="00261A11"/>
    <w:rsid w:val="00262A51"/>
    <w:rsid w:val="00262D9E"/>
    <w:rsid w:val="00262DDC"/>
    <w:rsid w:val="00262FD2"/>
    <w:rsid w:val="00265778"/>
    <w:rsid w:val="002679E5"/>
    <w:rsid w:val="00267C38"/>
    <w:rsid w:val="00270695"/>
    <w:rsid w:val="002707B8"/>
    <w:rsid w:val="002725BC"/>
    <w:rsid w:val="002731DE"/>
    <w:rsid w:val="002735F9"/>
    <w:rsid w:val="00273CD1"/>
    <w:rsid w:val="00274463"/>
    <w:rsid w:val="0027468C"/>
    <w:rsid w:val="00274C69"/>
    <w:rsid w:val="0027502F"/>
    <w:rsid w:val="00277C24"/>
    <w:rsid w:val="0028166F"/>
    <w:rsid w:val="00281733"/>
    <w:rsid w:val="0028174D"/>
    <w:rsid w:val="00281A30"/>
    <w:rsid w:val="002823D9"/>
    <w:rsid w:val="002831C6"/>
    <w:rsid w:val="00290B29"/>
    <w:rsid w:val="00292313"/>
    <w:rsid w:val="00293B3D"/>
    <w:rsid w:val="00294168"/>
    <w:rsid w:val="00294245"/>
    <w:rsid w:val="002948AE"/>
    <w:rsid w:val="00294FD0"/>
    <w:rsid w:val="002954DC"/>
    <w:rsid w:val="0029647F"/>
    <w:rsid w:val="00296B1E"/>
    <w:rsid w:val="00297ABC"/>
    <w:rsid w:val="002A0EA9"/>
    <w:rsid w:val="002A2421"/>
    <w:rsid w:val="002A40A1"/>
    <w:rsid w:val="002A4594"/>
    <w:rsid w:val="002A4734"/>
    <w:rsid w:val="002A4934"/>
    <w:rsid w:val="002A50A7"/>
    <w:rsid w:val="002A656F"/>
    <w:rsid w:val="002A65C4"/>
    <w:rsid w:val="002A6EA8"/>
    <w:rsid w:val="002B06EF"/>
    <w:rsid w:val="002B334F"/>
    <w:rsid w:val="002B3E37"/>
    <w:rsid w:val="002B4100"/>
    <w:rsid w:val="002B4250"/>
    <w:rsid w:val="002B429D"/>
    <w:rsid w:val="002B43F3"/>
    <w:rsid w:val="002B4830"/>
    <w:rsid w:val="002B4F49"/>
    <w:rsid w:val="002B63FA"/>
    <w:rsid w:val="002B7D36"/>
    <w:rsid w:val="002C1E78"/>
    <w:rsid w:val="002C21A1"/>
    <w:rsid w:val="002C4E8C"/>
    <w:rsid w:val="002C57FE"/>
    <w:rsid w:val="002C65D1"/>
    <w:rsid w:val="002D0261"/>
    <w:rsid w:val="002D0DA5"/>
    <w:rsid w:val="002D1D1E"/>
    <w:rsid w:val="002D446A"/>
    <w:rsid w:val="002D473A"/>
    <w:rsid w:val="002D4F37"/>
    <w:rsid w:val="002D54B7"/>
    <w:rsid w:val="002D61CE"/>
    <w:rsid w:val="002D6E03"/>
    <w:rsid w:val="002E030B"/>
    <w:rsid w:val="002E04B5"/>
    <w:rsid w:val="002E1782"/>
    <w:rsid w:val="002E206B"/>
    <w:rsid w:val="002E211F"/>
    <w:rsid w:val="002E397D"/>
    <w:rsid w:val="002E43B7"/>
    <w:rsid w:val="002E4405"/>
    <w:rsid w:val="002E4FDC"/>
    <w:rsid w:val="002E50F9"/>
    <w:rsid w:val="002E516E"/>
    <w:rsid w:val="002E5F0C"/>
    <w:rsid w:val="002E6386"/>
    <w:rsid w:val="002E6E73"/>
    <w:rsid w:val="002E799C"/>
    <w:rsid w:val="002E7A3F"/>
    <w:rsid w:val="002F0D97"/>
    <w:rsid w:val="002F140C"/>
    <w:rsid w:val="002F230B"/>
    <w:rsid w:val="002F313C"/>
    <w:rsid w:val="002F32AA"/>
    <w:rsid w:val="002F4FA0"/>
    <w:rsid w:val="002F5F07"/>
    <w:rsid w:val="002F78C9"/>
    <w:rsid w:val="002F7F47"/>
    <w:rsid w:val="0030105C"/>
    <w:rsid w:val="00304846"/>
    <w:rsid w:val="00304930"/>
    <w:rsid w:val="0030523E"/>
    <w:rsid w:val="00306771"/>
    <w:rsid w:val="00311426"/>
    <w:rsid w:val="00311AB9"/>
    <w:rsid w:val="00312D97"/>
    <w:rsid w:val="00312FDE"/>
    <w:rsid w:val="0031493F"/>
    <w:rsid w:val="00314AC7"/>
    <w:rsid w:val="00315E58"/>
    <w:rsid w:val="003201FA"/>
    <w:rsid w:val="00320A32"/>
    <w:rsid w:val="00320E3A"/>
    <w:rsid w:val="00322518"/>
    <w:rsid w:val="003235C8"/>
    <w:rsid w:val="003249AC"/>
    <w:rsid w:val="003254F5"/>
    <w:rsid w:val="0032597C"/>
    <w:rsid w:val="00327926"/>
    <w:rsid w:val="00327E12"/>
    <w:rsid w:val="003306BF"/>
    <w:rsid w:val="00331F49"/>
    <w:rsid w:val="0033232A"/>
    <w:rsid w:val="00334155"/>
    <w:rsid w:val="00336613"/>
    <w:rsid w:val="00336FF6"/>
    <w:rsid w:val="0033715B"/>
    <w:rsid w:val="00340ED2"/>
    <w:rsid w:val="00341DD1"/>
    <w:rsid w:val="00343604"/>
    <w:rsid w:val="00344186"/>
    <w:rsid w:val="00344361"/>
    <w:rsid w:val="00344D3F"/>
    <w:rsid w:val="0034504D"/>
    <w:rsid w:val="00345174"/>
    <w:rsid w:val="0034562A"/>
    <w:rsid w:val="003468BE"/>
    <w:rsid w:val="003478A8"/>
    <w:rsid w:val="00351ABE"/>
    <w:rsid w:val="00351DAD"/>
    <w:rsid w:val="0035483B"/>
    <w:rsid w:val="0035620E"/>
    <w:rsid w:val="0035765D"/>
    <w:rsid w:val="00360414"/>
    <w:rsid w:val="00360CDE"/>
    <w:rsid w:val="003625AF"/>
    <w:rsid w:val="00363176"/>
    <w:rsid w:val="00363AF6"/>
    <w:rsid w:val="0036420B"/>
    <w:rsid w:val="00365EE9"/>
    <w:rsid w:val="00366FCA"/>
    <w:rsid w:val="0036752E"/>
    <w:rsid w:val="003675BA"/>
    <w:rsid w:val="003701BA"/>
    <w:rsid w:val="00371330"/>
    <w:rsid w:val="00373067"/>
    <w:rsid w:val="00373624"/>
    <w:rsid w:val="00374643"/>
    <w:rsid w:val="00374E61"/>
    <w:rsid w:val="0037554E"/>
    <w:rsid w:val="003759CE"/>
    <w:rsid w:val="00375AFE"/>
    <w:rsid w:val="00375D79"/>
    <w:rsid w:val="00380246"/>
    <w:rsid w:val="0038038C"/>
    <w:rsid w:val="00380DBE"/>
    <w:rsid w:val="003810F0"/>
    <w:rsid w:val="003822A8"/>
    <w:rsid w:val="00382632"/>
    <w:rsid w:val="00382CDD"/>
    <w:rsid w:val="00383151"/>
    <w:rsid w:val="00383223"/>
    <w:rsid w:val="003861AB"/>
    <w:rsid w:val="0038622A"/>
    <w:rsid w:val="00386A92"/>
    <w:rsid w:val="00387206"/>
    <w:rsid w:val="00387B03"/>
    <w:rsid w:val="00387C8A"/>
    <w:rsid w:val="0039036E"/>
    <w:rsid w:val="00391AB1"/>
    <w:rsid w:val="00392C0A"/>
    <w:rsid w:val="00395A18"/>
    <w:rsid w:val="0039632A"/>
    <w:rsid w:val="00396CFB"/>
    <w:rsid w:val="003A117C"/>
    <w:rsid w:val="003A15AE"/>
    <w:rsid w:val="003A1E5E"/>
    <w:rsid w:val="003A1F58"/>
    <w:rsid w:val="003A20DA"/>
    <w:rsid w:val="003A2119"/>
    <w:rsid w:val="003A275F"/>
    <w:rsid w:val="003A47E9"/>
    <w:rsid w:val="003A53CD"/>
    <w:rsid w:val="003A79DB"/>
    <w:rsid w:val="003B0130"/>
    <w:rsid w:val="003B2977"/>
    <w:rsid w:val="003B3314"/>
    <w:rsid w:val="003B3D85"/>
    <w:rsid w:val="003B3DD0"/>
    <w:rsid w:val="003B572B"/>
    <w:rsid w:val="003B5B99"/>
    <w:rsid w:val="003C0D15"/>
    <w:rsid w:val="003C24E4"/>
    <w:rsid w:val="003C25AC"/>
    <w:rsid w:val="003C4331"/>
    <w:rsid w:val="003C45C1"/>
    <w:rsid w:val="003C5067"/>
    <w:rsid w:val="003C5371"/>
    <w:rsid w:val="003C553A"/>
    <w:rsid w:val="003C5C8B"/>
    <w:rsid w:val="003C664A"/>
    <w:rsid w:val="003C70C3"/>
    <w:rsid w:val="003D1584"/>
    <w:rsid w:val="003D248B"/>
    <w:rsid w:val="003D2F9B"/>
    <w:rsid w:val="003D4ED4"/>
    <w:rsid w:val="003D53B8"/>
    <w:rsid w:val="003D5D7B"/>
    <w:rsid w:val="003D6D33"/>
    <w:rsid w:val="003D750D"/>
    <w:rsid w:val="003D75D3"/>
    <w:rsid w:val="003E01A1"/>
    <w:rsid w:val="003E1251"/>
    <w:rsid w:val="003E1284"/>
    <w:rsid w:val="003E2170"/>
    <w:rsid w:val="003E2547"/>
    <w:rsid w:val="003E375A"/>
    <w:rsid w:val="003E38C6"/>
    <w:rsid w:val="003E4294"/>
    <w:rsid w:val="003E4B5E"/>
    <w:rsid w:val="003E6165"/>
    <w:rsid w:val="003E6A8F"/>
    <w:rsid w:val="003E6E8B"/>
    <w:rsid w:val="003E7A6E"/>
    <w:rsid w:val="003E7AEA"/>
    <w:rsid w:val="003F0994"/>
    <w:rsid w:val="003F0FB1"/>
    <w:rsid w:val="003F221B"/>
    <w:rsid w:val="003F2C9D"/>
    <w:rsid w:val="003F2DDD"/>
    <w:rsid w:val="003F2E10"/>
    <w:rsid w:val="003F46FA"/>
    <w:rsid w:val="003F49AA"/>
    <w:rsid w:val="003F6589"/>
    <w:rsid w:val="003F6C61"/>
    <w:rsid w:val="003F7844"/>
    <w:rsid w:val="003F78C1"/>
    <w:rsid w:val="003F7A1E"/>
    <w:rsid w:val="004007AC"/>
    <w:rsid w:val="00401DF0"/>
    <w:rsid w:val="0040227E"/>
    <w:rsid w:val="00403973"/>
    <w:rsid w:val="00403ADC"/>
    <w:rsid w:val="0040424A"/>
    <w:rsid w:val="00404442"/>
    <w:rsid w:val="004044D4"/>
    <w:rsid w:val="00407F7C"/>
    <w:rsid w:val="004103CD"/>
    <w:rsid w:val="00410A18"/>
    <w:rsid w:val="00410CBE"/>
    <w:rsid w:val="004119E8"/>
    <w:rsid w:val="00411E44"/>
    <w:rsid w:val="004134D7"/>
    <w:rsid w:val="004138A5"/>
    <w:rsid w:val="004138DF"/>
    <w:rsid w:val="00414885"/>
    <w:rsid w:val="00414F98"/>
    <w:rsid w:val="0041560D"/>
    <w:rsid w:val="00416112"/>
    <w:rsid w:val="00416749"/>
    <w:rsid w:val="00416B3C"/>
    <w:rsid w:val="00420605"/>
    <w:rsid w:val="00422070"/>
    <w:rsid w:val="0042395F"/>
    <w:rsid w:val="0042568D"/>
    <w:rsid w:val="00425EE1"/>
    <w:rsid w:val="00426918"/>
    <w:rsid w:val="0042694A"/>
    <w:rsid w:val="0043036A"/>
    <w:rsid w:val="00431115"/>
    <w:rsid w:val="00431578"/>
    <w:rsid w:val="00431F6C"/>
    <w:rsid w:val="00435253"/>
    <w:rsid w:val="004359BB"/>
    <w:rsid w:val="00436AFD"/>
    <w:rsid w:val="00437FBB"/>
    <w:rsid w:val="00440DF1"/>
    <w:rsid w:val="004419F6"/>
    <w:rsid w:val="00443D46"/>
    <w:rsid w:val="00446455"/>
    <w:rsid w:val="00451D3D"/>
    <w:rsid w:val="00451DA6"/>
    <w:rsid w:val="00454277"/>
    <w:rsid w:val="00454FE1"/>
    <w:rsid w:val="00456950"/>
    <w:rsid w:val="00456A58"/>
    <w:rsid w:val="00456AB3"/>
    <w:rsid w:val="00457149"/>
    <w:rsid w:val="0046047E"/>
    <w:rsid w:val="00462D3B"/>
    <w:rsid w:val="00464590"/>
    <w:rsid w:val="004645FE"/>
    <w:rsid w:val="00464C75"/>
    <w:rsid w:val="004658D1"/>
    <w:rsid w:val="00466B8D"/>
    <w:rsid w:val="00470794"/>
    <w:rsid w:val="004729E0"/>
    <w:rsid w:val="00473850"/>
    <w:rsid w:val="00473DD7"/>
    <w:rsid w:val="00473E98"/>
    <w:rsid w:val="004740E8"/>
    <w:rsid w:val="00474334"/>
    <w:rsid w:val="004745DA"/>
    <w:rsid w:val="00474896"/>
    <w:rsid w:val="00475E79"/>
    <w:rsid w:val="004766E7"/>
    <w:rsid w:val="0047789A"/>
    <w:rsid w:val="00477951"/>
    <w:rsid w:val="00480BEA"/>
    <w:rsid w:val="00480EE8"/>
    <w:rsid w:val="004811CE"/>
    <w:rsid w:val="00483334"/>
    <w:rsid w:val="004834B7"/>
    <w:rsid w:val="00483779"/>
    <w:rsid w:val="0048380E"/>
    <w:rsid w:val="00485461"/>
    <w:rsid w:val="00486665"/>
    <w:rsid w:val="0048668C"/>
    <w:rsid w:val="00486971"/>
    <w:rsid w:val="00486BE3"/>
    <w:rsid w:val="00487D91"/>
    <w:rsid w:val="004901F1"/>
    <w:rsid w:val="0049137F"/>
    <w:rsid w:val="00491ECF"/>
    <w:rsid w:val="004923EB"/>
    <w:rsid w:val="0049240B"/>
    <w:rsid w:val="0049342D"/>
    <w:rsid w:val="00493E60"/>
    <w:rsid w:val="0049420B"/>
    <w:rsid w:val="0049474F"/>
    <w:rsid w:val="004954D4"/>
    <w:rsid w:val="00497316"/>
    <w:rsid w:val="00497C0D"/>
    <w:rsid w:val="00497CF7"/>
    <w:rsid w:val="004A17E0"/>
    <w:rsid w:val="004A3451"/>
    <w:rsid w:val="004A57F6"/>
    <w:rsid w:val="004A5A2F"/>
    <w:rsid w:val="004A613F"/>
    <w:rsid w:val="004B0D97"/>
    <w:rsid w:val="004B106A"/>
    <w:rsid w:val="004B31ED"/>
    <w:rsid w:val="004B394F"/>
    <w:rsid w:val="004B3D81"/>
    <w:rsid w:val="004C06FC"/>
    <w:rsid w:val="004C1432"/>
    <w:rsid w:val="004C3ECD"/>
    <w:rsid w:val="004C4576"/>
    <w:rsid w:val="004C46E3"/>
    <w:rsid w:val="004C526C"/>
    <w:rsid w:val="004C5E86"/>
    <w:rsid w:val="004C641B"/>
    <w:rsid w:val="004C7EFC"/>
    <w:rsid w:val="004D0505"/>
    <w:rsid w:val="004D05C8"/>
    <w:rsid w:val="004D0B18"/>
    <w:rsid w:val="004D0DD0"/>
    <w:rsid w:val="004D194A"/>
    <w:rsid w:val="004D4A2C"/>
    <w:rsid w:val="004D7611"/>
    <w:rsid w:val="004E11D8"/>
    <w:rsid w:val="004E22AA"/>
    <w:rsid w:val="004E3225"/>
    <w:rsid w:val="004E40FD"/>
    <w:rsid w:val="004E4C79"/>
    <w:rsid w:val="004E58BC"/>
    <w:rsid w:val="004E6043"/>
    <w:rsid w:val="004E72DE"/>
    <w:rsid w:val="004E7417"/>
    <w:rsid w:val="004E7689"/>
    <w:rsid w:val="004F0127"/>
    <w:rsid w:val="004F4B9A"/>
    <w:rsid w:val="004F5900"/>
    <w:rsid w:val="004F5FF4"/>
    <w:rsid w:val="004F706D"/>
    <w:rsid w:val="004F7483"/>
    <w:rsid w:val="004F7758"/>
    <w:rsid w:val="0050077F"/>
    <w:rsid w:val="00500DCB"/>
    <w:rsid w:val="00500DEF"/>
    <w:rsid w:val="00501CB0"/>
    <w:rsid w:val="00502D50"/>
    <w:rsid w:val="00503013"/>
    <w:rsid w:val="005102D9"/>
    <w:rsid w:val="0051107A"/>
    <w:rsid w:val="00511BBB"/>
    <w:rsid w:val="005129C3"/>
    <w:rsid w:val="005133E4"/>
    <w:rsid w:val="00513906"/>
    <w:rsid w:val="00513BF3"/>
    <w:rsid w:val="0051489E"/>
    <w:rsid w:val="00514A52"/>
    <w:rsid w:val="00514ABA"/>
    <w:rsid w:val="00516517"/>
    <w:rsid w:val="00516D7A"/>
    <w:rsid w:val="005175EF"/>
    <w:rsid w:val="005179A1"/>
    <w:rsid w:val="005204FD"/>
    <w:rsid w:val="00521191"/>
    <w:rsid w:val="00522159"/>
    <w:rsid w:val="0052265F"/>
    <w:rsid w:val="0052483D"/>
    <w:rsid w:val="00525A17"/>
    <w:rsid w:val="00525F49"/>
    <w:rsid w:val="0052604A"/>
    <w:rsid w:val="00531978"/>
    <w:rsid w:val="005328E5"/>
    <w:rsid w:val="005353EA"/>
    <w:rsid w:val="00536FF5"/>
    <w:rsid w:val="00537F21"/>
    <w:rsid w:val="005404A8"/>
    <w:rsid w:val="00540A1E"/>
    <w:rsid w:val="00540D4C"/>
    <w:rsid w:val="00541BE6"/>
    <w:rsid w:val="00542FFC"/>
    <w:rsid w:val="00543D20"/>
    <w:rsid w:val="00543F37"/>
    <w:rsid w:val="00545828"/>
    <w:rsid w:val="00545AD4"/>
    <w:rsid w:val="005461C0"/>
    <w:rsid w:val="00551791"/>
    <w:rsid w:val="00552EB3"/>
    <w:rsid w:val="00553E48"/>
    <w:rsid w:val="005543E0"/>
    <w:rsid w:val="00555259"/>
    <w:rsid w:val="005556B2"/>
    <w:rsid w:val="00561182"/>
    <w:rsid w:val="00561337"/>
    <w:rsid w:val="00561459"/>
    <w:rsid w:val="00561B12"/>
    <w:rsid w:val="0056204C"/>
    <w:rsid w:val="005623EA"/>
    <w:rsid w:val="00562433"/>
    <w:rsid w:val="00562F0E"/>
    <w:rsid w:val="005647C8"/>
    <w:rsid w:val="00565D72"/>
    <w:rsid w:val="00565F80"/>
    <w:rsid w:val="005672B5"/>
    <w:rsid w:val="005700FC"/>
    <w:rsid w:val="0057110B"/>
    <w:rsid w:val="00571660"/>
    <w:rsid w:val="0057283B"/>
    <w:rsid w:val="00575B51"/>
    <w:rsid w:val="00576178"/>
    <w:rsid w:val="00577371"/>
    <w:rsid w:val="0057789C"/>
    <w:rsid w:val="005819C5"/>
    <w:rsid w:val="005824E9"/>
    <w:rsid w:val="00582701"/>
    <w:rsid w:val="0058464C"/>
    <w:rsid w:val="00584756"/>
    <w:rsid w:val="005860FD"/>
    <w:rsid w:val="00587EE4"/>
    <w:rsid w:val="00590091"/>
    <w:rsid w:val="0059072C"/>
    <w:rsid w:val="005915D6"/>
    <w:rsid w:val="00591A40"/>
    <w:rsid w:val="00591F96"/>
    <w:rsid w:val="00594C87"/>
    <w:rsid w:val="00594F37"/>
    <w:rsid w:val="00597441"/>
    <w:rsid w:val="005A02B8"/>
    <w:rsid w:val="005A0888"/>
    <w:rsid w:val="005A1AFE"/>
    <w:rsid w:val="005A2F63"/>
    <w:rsid w:val="005A2F6F"/>
    <w:rsid w:val="005A327A"/>
    <w:rsid w:val="005A573D"/>
    <w:rsid w:val="005A59F4"/>
    <w:rsid w:val="005A5B9A"/>
    <w:rsid w:val="005A5EEE"/>
    <w:rsid w:val="005A6536"/>
    <w:rsid w:val="005A6B9B"/>
    <w:rsid w:val="005A7708"/>
    <w:rsid w:val="005A7F7A"/>
    <w:rsid w:val="005B0650"/>
    <w:rsid w:val="005B0F17"/>
    <w:rsid w:val="005B368D"/>
    <w:rsid w:val="005B3E85"/>
    <w:rsid w:val="005B50B8"/>
    <w:rsid w:val="005B5B2D"/>
    <w:rsid w:val="005B5BFC"/>
    <w:rsid w:val="005B6F87"/>
    <w:rsid w:val="005C138B"/>
    <w:rsid w:val="005C203B"/>
    <w:rsid w:val="005C388F"/>
    <w:rsid w:val="005C3F96"/>
    <w:rsid w:val="005C489D"/>
    <w:rsid w:val="005C59CE"/>
    <w:rsid w:val="005C5F99"/>
    <w:rsid w:val="005C6529"/>
    <w:rsid w:val="005D027D"/>
    <w:rsid w:val="005D1101"/>
    <w:rsid w:val="005D1B1B"/>
    <w:rsid w:val="005D1FFE"/>
    <w:rsid w:val="005D25EC"/>
    <w:rsid w:val="005D2ABC"/>
    <w:rsid w:val="005D2D13"/>
    <w:rsid w:val="005D5070"/>
    <w:rsid w:val="005D54CA"/>
    <w:rsid w:val="005D5717"/>
    <w:rsid w:val="005D5CD7"/>
    <w:rsid w:val="005D6827"/>
    <w:rsid w:val="005D7D4E"/>
    <w:rsid w:val="005D7FB3"/>
    <w:rsid w:val="005E1543"/>
    <w:rsid w:val="005E18EB"/>
    <w:rsid w:val="005E1D1F"/>
    <w:rsid w:val="005E20BF"/>
    <w:rsid w:val="005E2179"/>
    <w:rsid w:val="005E2647"/>
    <w:rsid w:val="005E28CB"/>
    <w:rsid w:val="005E3EFB"/>
    <w:rsid w:val="005E4462"/>
    <w:rsid w:val="005E56E6"/>
    <w:rsid w:val="005E61ED"/>
    <w:rsid w:val="005F1373"/>
    <w:rsid w:val="005F4085"/>
    <w:rsid w:val="005F5070"/>
    <w:rsid w:val="005F70AA"/>
    <w:rsid w:val="005F7CBE"/>
    <w:rsid w:val="005F7DCB"/>
    <w:rsid w:val="00600B02"/>
    <w:rsid w:val="00600F93"/>
    <w:rsid w:val="00601444"/>
    <w:rsid w:val="00601A7C"/>
    <w:rsid w:val="006025A4"/>
    <w:rsid w:val="00602922"/>
    <w:rsid w:val="006036FD"/>
    <w:rsid w:val="006049B0"/>
    <w:rsid w:val="006109F6"/>
    <w:rsid w:val="00610A14"/>
    <w:rsid w:val="006124DB"/>
    <w:rsid w:val="0061276B"/>
    <w:rsid w:val="00615341"/>
    <w:rsid w:val="006163AE"/>
    <w:rsid w:val="0061675E"/>
    <w:rsid w:val="00616ADA"/>
    <w:rsid w:val="006175A7"/>
    <w:rsid w:val="006220FA"/>
    <w:rsid w:val="006239C7"/>
    <w:rsid w:val="00623BE6"/>
    <w:rsid w:val="0062454B"/>
    <w:rsid w:val="006252C6"/>
    <w:rsid w:val="0062576C"/>
    <w:rsid w:val="00627648"/>
    <w:rsid w:val="00630505"/>
    <w:rsid w:val="00630922"/>
    <w:rsid w:val="00630E11"/>
    <w:rsid w:val="00631143"/>
    <w:rsid w:val="00631459"/>
    <w:rsid w:val="0063159D"/>
    <w:rsid w:val="00631C17"/>
    <w:rsid w:val="0063248E"/>
    <w:rsid w:val="006324CB"/>
    <w:rsid w:val="00632CF0"/>
    <w:rsid w:val="00632E7D"/>
    <w:rsid w:val="006331B0"/>
    <w:rsid w:val="0063415D"/>
    <w:rsid w:val="006345B2"/>
    <w:rsid w:val="006360DB"/>
    <w:rsid w:val="00636B85"/>
    <w:rsid w:val="006375A7"/>
    <w:rsid w:val="006375CA"/>
    <w:rsid w:val="006402B4"/>
    <w:rsid w:val="00640550"/>
    <w:rsid w:val="00643DC9"/>
    <w:rsid w:val="006460B8"/>
    <w:rsid w:val="0064646B"/>
    <w:rsid w:val="006467DF"/>
    <w:rsid w:val="00646C22"/>
    <w:rsid w:val="006479EF"/>
    <w:rsid w:val="006514A3"/>
    <w:rsid w:val="006529AA"/>
    <w:rsid w:val="00654707"/>
    <w:rsid w:val="0066010E"/>
    <w:rsid w:val="00660D00"/>
    <w:rsid w:val="00662076"/>
    <w:rsid w:val="00664D23"/>
    <w:rsid w:val="0066658E"/>
    <w:rsid w:val="006668D8"/>
    <w:rsid w:val="00666D5A"/>
    <w:rsid w:val="00667E05"/>
    <w:rsid w:val="00667E86"/>
    <w:rsid w:val="00670051"/>
    <w:rsid w:val="00670523"/>
    <w:rsid w:val="00670587"/>
    <w:rsid w:val="00672D7A"/>
    <w:rsid w:val="0067419C"/>
    <w:rsid w:val="00674E13"/>
    <w:rsid w:val="00675794"/>
    <w:rsid w:val="006765F9"/>
    <w:rsid w:val="00680315"/>
    <w:rsid w:val="00680333"/>
    <w:rsid w:val="00680E08"/>
    <w:rsid w:val="00681DA9"/>
    <w:rsid w:val="00683C7D"/>
    <w:rsid w:val="00683F74"/>
    <w:rsid w:val="006856D8"/>
    <w:rsid w:val="00686571"/>
    <w:rsid w:val="00686D1E"/>
    <w:rsid w:val="00686E4E"/>
    <w:rsid w:val="00687F36"/>
    <w:rsid w:val="006901DD"/>
    <w:rsid w:val="006915C5"/>
    <w:rsid w:val="006917DF"/>
    <w:rsid w:val="00692B5D"/>
    <w:rsid w:val="006936D1"/>
    <w:rsid w:val="00693E90"/>
    <w:rsid w:val="00694365"/>
    <w:rsid w:val="0069437A"/>
    <w:rsid w:val="00694616"/>
    <w:rsid w:val="00695011"/>
    <w:rsid w:val="00696E76"/>
    <w:rsid w:val="00697198"/>
    <w:rsid w:val="00697AE2"/>
    <w:rsid w:val="006A01D7"/>
    <w:rsid w:val="006A424B"/>
    <w:rsid w:val="006A6EF2"/>
    <w:rsid w:val="006A7B6C"/>
    <w:rsid w:val="006B16CD"/>
    <w:rsid w:val="006B22CB"/>
    <w:rsid w:val="006B2BD1"/>
    <w:rsid w:val="006B2C36"/>
    <w:rsid w:val="006B4C20"/>
    <w:rsid w:val="006B5FC7"/>
    <w:rsid w:val="006B664F"/>
    <w:rsid w:val="006B72DC"/>
    <w:rsid w:val="006C0489"/>
    <w:rsid w:val="006C0DF1"/>
    <w:rsid w:val="006C19FF"/>
    <w:rsid w:val="006C4152"/>
    <w:rsid w:val="006C4B0D"/>
    <w:rsid w:val="006C5C95"/>
    <w:rsid w:val="006C6437"/>
    <w:rsid w:val="006C67B9"/>
    <w:rsid w:val="006C70ED"/>
    <w:rsid w:val="006D045D"/>
    <w:rsid w:val="006D05F8"/>
    <w:rsid w:val="006D219A"/>
    <w:rsid w:val="006D2FCF"/>
    <w:rsid w:val="006D3126"/>
    <w:rsid w:val="006D3407"/>
    <w:rsid w:val="006D34ED"/>
    <w:rsid w:val="006D3CC3"/>
    <w:rsid w:val="006D44D3"/>
    <w:rsid w:val="006D49F8"/>
    <w:rsid w:val="006D52C6"/>
    <w:rsid w:val="006D64A8"/>
    <w:rsid w:val="006D66AE"/>
    <w:rsid w:val="006D68FE"/>
    <w:rsid w:val="006D6F0C"/>
    <w:rsid w:val="006E02C8"/>
    <w:rsid w:val="006E0832"/>
    <w:rsid w:val="006E11C5"/>
    <w:rsid w:val="006E2139"/>
    <w:rsid w:val="006E2DB6"/>
    <w:rsid w:val="006E2E96"/>
    <w:rsid w:val="006E31DC"/>
    <w:rsid w:val="006E4ADC"/>
    <w:rsid w:val="006E5B1C"/>
    <w:rsid w:val="006E6CC3"/>
    <w:rsid w:val="006E7A97"/>
    <w:rsid w:val="006F01DD"/>
    <w:rsid w:val="006F10FB"/>
    <w:rsid w:val="006F1799"/>
    <w:rsid w:val="006F1912"/>
    <w:rsid w:val="006F22ED"/>
    <w:rsid w:val="006F3FF7"/>
    <w:rsid w:val="006F4D78"/>
    <w:rsid w:val="006F511E"/>
    <w:rsid w:val="006F52DD"/>
    <w:rsid w:val="006F5CBA"/>
    <w:rsid w:val="006F5D72"/>
    <w:rsid w:val="006F67ED"/>
    <w:rsid w:val="006F7EA9"/>
    <w:rsid w:val="00700807"/>
    <w:rsid w:val="007010B5"/>
    <w:rsid w:val="00702538"/>
    <w:rsid w:val="007025D9"/>
    <w:rsid w:val="0070369D"/>
    <w:rsid w:val="00704431"/>
    <w:rsid w:val="00704E6A"/>
    <w:rsid w:val="007052B7"/>
    <w:rsid w:val="00705A09"/>
    <w:rsid w:val="00710360"/>
    <w:rsid w:val="00714CC3"/>
    <w:rsid w:val="00716505"/>
    <w:rsid w:val="0072002A"/>
    <w:rsid w:val="0072015A"/>
    <w:rsid w:val="00720230"/>
    <w:rsid w:val="00720865"/>
    <w:rsid w:val="007232E0"/>
    <w:rsid w:val="007249B2"/>
    <w:rsid w:val="00724A9A"/>
    <w:rsid w:val="00725BBB"/>
    <w:rsid w:val="007270F4"/>
    <w:rsid w:val="00730EA0"/>
    <w:rsid w:val="0073103C"/>
    <w:rsid w:val="00731276"/>
    <w:rsid w:val="0073369A"/>
    <w:rsid w:val="00733A22"/>
    <w:rsid w:val="007340FB"/>
    <w:rsid w:val="00737B21"/>
    <w:rsid w:val="007408CB"/>
    <w:rsid w:val="00740F2A"/>
    <w:rsid w:val="0074312B"/>
    <w:rsid w:val="007443F6"/>
    <w:rsid w:val="007453B6"/>
    <w:rsid w:val="007458FA"/>
    <w:rsid w:val="007467DE"/>
    <w:rsid w:val="00747A1A"/>
    <w:rsid w:val="00747E84"/>
    <w:rsid w:val="00750ADF"/>
    <w:rsid w:val="007529AA"/>
    <w:rsid w:val="00753357"/>
    <w:rsid w:val="00755256"/>
    <w:rsid w:val="007552CC"/>
    <w:rsid w:val="0075534D"/>
    <w:rsid w:val="00755907"/>
    <w:rsid w:val="007562DA"/>
    <w:rsid w:val="0075756B"/>
    <w:rsid w:val="00757B37"/>
    <w:rsid w:val="00757C70"/>
    <w:rsid w:val="007604F4"/>
    <w:rsid w:val="0076059A"/>
    <w:rsid w:val="007627D2"/>
    <w:rsid w:val="00762C7C"/>
    <w:rsid w:val="00762FBE"/>
    <w:rsid w:val="007634A9"/>
    <w:rsid w:val="0076356B"/>
    <w:rsid w:val="007651EA"/>
    <w:rsid w:val="007664E4"/>
    <w:rsid w:val="00766A7A"/>
    <w:rsid w:val="00770948"/>
    <w:rsid w:val="007716BD"/>
    <w:rsid w:val="00771BAB"/>
    <w:rsid w:val="00771C54"/>
    <w:rsid w:val="007740BD"/>
    <w:rsid w:val="007747BE"/>
    <w:rsid w:val="00775886"/>
    <w:rsid w:val="007768DF"/>
    <w:rsid w:val="007768FB"/>
    <w:rsid w:val="00776B9F"/>
    <w:rsid w:val="00776F99"/>
    <w:rsid w:val="00777C67"/>
    <w:rsid w:val="007802AD"/>
    <w:rsid w:val="0078047F"/>
    <w:rsid w:val="00781203"/>
    <w:rsid w:val="00781F73"/>
    <w:rsid w:val="00782EEC"/>
    <w:rsid w:val="00782FF3"/>
    <w:rsid w:val="007845E1"/>
    <w:rsid w:val="00784ACA"/>
    <w:rsid w:val="00785927"/>
    <w:rsid w:val="00785982"/>
    <w:rsid w:val="00787686"/>
    <w:rsid w:val="00787E50"/>
    <w:rsid w:val="00793541"/>
    <w:rsid w:val="00793D9F"/>
    <w:rsid w:val="0079437F"/>
    <w:rsid w:val="00795EF2"/>
    <w:rsid w:val="007968B8"/>
    <w:rsid w:val="00796B1B"/>
    <w:rsid w:val="007A0B2C"/>
    <w:rsid w:val="007A0FEC"/>
    <w:rsid w:val="007A12C9"/>
    <w:rsid w:val="007A17BB"/>
    <w:rsid w:val="007A2721"/>
    <w:rsid w:val="007A272C"/>
    <w:rsid w:val="007A2B3E"/>
    <w:rsid w:val="007A2EE6"/>
    <w:rsid w:val="007A45B2"/>
    <w:rsid w:val="007A5689"/>
    <w:rsid w:val="007A584C"/>
    <w:rsid w:val="007A71AC"/>
    <w:rsid w:val="007A7AF1"/>
    <w:rsid w:val="007B0E92"/>
    <w:rsid w:val="007B1215"/>
    <w:rsid w:val="007B18D0"/>
    <w:rsid w:val="007B1F3E"/>
    <w:rsid w:val="007B21AB"/>
    <w:rsid w:val="007B2E9D"/>
    <w:rsid w:val="007B38CB"/>
    <w:rsid w:val="007B5E8E"/>
    <w:rsid w:val="007B6581"/>
    <w:rsid w:val="007B6843"/>
    <w:rsid w:val="007C0B6B"/>
    <w:rsid w:val="007C0D75"/>
    <w:rsid w:val="007C0FB4"/>
    <w:rsid w:val="007C13B8"/>
    <w:rsid w:val="007C22D2"/>
    <w:rsid w:val="007C2617"/>
    <w:rsid w:val="007C2FE3"/>
    <w:rsid w:val="007C3072"/>
    <w:rsid w:val="007C38C6"/>
    <w:rsid w:val="007C4D6B"/>
    <w:rsid w:val="007C4FEE"/>
    <w:rsid w:val="007C630A"/>
    <w:rsid w:val="007C68B5"/>
    <w:rsid w:val="007C79A2"/>
    <w:rsid w:val="007D1457"/>
    <w:rsid w:val="007D14A3"/>
    <w:rsid w:val="007D1D5D"/>
    <w:rsid w:val="007D2511"/>
    <w:rsid w:val="007D354A"/>
    <w:rsid w:val="007D41D8"/>
    <w:rsid w:val="007D4E49"/>
    <w:rsid w:val="007D4FDA"/>
    <w:rsid w:val="007D5AD8"/>
    <w:rsid w:val="007D6269"/>
    <w:rsid w:val="007D62F3"/>
    <w:rsid w:val="007D6425"/>
    <w:rsid w:val="007D7696"/>
    <w:rsid w:val="007E01D5"/>
    <w:rsid w:val="007E120E"/>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1EB3"/>
    <w:rsid w:val="00802AF1"/>
    <w:rsid w:val="00803052"/>
    <w:rsid w:val="008033C2"/>
    <w:rsid w:val="0080342B"/>
    <w:rsid w:val="00803AF3"/>
    <w:rsid w:val="00803DB8"/>
    <w:rsid w:val="00805FBE"/>
    <w:rsid w:val="00806A19"/>
    <w:rsid w:val="00806A3A"/>
    <w:rsid w:val="00806B8D"/>
    <w:rsid w:val="00810570"/>
    <w:rsid w:val="00812232"/>
    <w:rsid w:val="008123F2"/>
    <w:rsid w:val="00812AA1"/>
    <w:rsid w:val="008131FA"/>
    <w:rsid w:val="008133C0"/>
    <w:rsid w:val="00814A3A"/>
    <w:rsid w:val="00815A3E"/>
    <w:rsid w:val="008177EE"/>
    <w:rsid w:val="00820BED"/>
    <w:rsid w:val="00821361"/>
    <w:rsid w:val="00821692"/>
    <w:rsid w:val="00821B54"/>
    <w:rsid w:val="00822091"/>
    <w:rsid w:val="00822725"/>
    <w:rsid w:val="00822A6D"/>
    <w:rsid w:val="00823311"/>
    <w:rsid w:val="00823C69"/>
    <w:rsid w:val="008246E3"/>
    <w:rsid w:val="008259CF"/>
    <w:rsid w:val="00825E35"/>
    <w:rsid w:val="0082610A"/>
    <w:rsid w:val="00827673"/>
    <w:rsid w:val="00827686"/>
    <w:rsid w:val="00827EC4"/>
    <w:rsid w:val="00830CC4"/>
    <w:rsid w:val="0083168B"/>
    <w:rsid w:val="00831D33"/>
    <w:rsid w:val="00832D88"/>
    <w:rsid w:val="0083338D"/>
    <w:rsid w:val="00833722"/>
    <w:rsid w:val="00833FB6"/>
    <w:rsid w:val="00834BC3"/>
    <w:rsid w:val="00836129"/>
    <w:rsid w:val="00836157"/>
    <w:rsid w:val="00842510"/>
    <w:rsid w:val="008427B6"/>
    <w:rsid w:val="00842A85"/>
    <w:rsid w:val="00842FE7"/>
    <w:rsid w:val="00844434"/>
    <w:rsid w:val="008455EB"/>
    <w:rsid w:val="008455EF"/>
    <w:rsid w:val="00845891"/>
    <w:rsid w:val="00845DFC"/>
    <w:rsid w:val="0084695A"/>
    <w:rsid w:val="0085098A"/>
    <w:rsid w:val="00850E16"/>
    <w:rsid w:val="00852018"/>
    <w:rsid w:val="008543E8"/>
    <w:rsid w:val="00856121"/>
    <w:rsid w:val="00860AF0"/>
    <w:rsid w:val="008618B2"/>
    <w:rsid w:val="00862760"/>
    <w:rsid w:val="00863502"/>
    <w:rsid w:val="00863772"/>
    <w:rsid w:val="00864873"/>
    <w:rsid w:val="008657C3"/>
    <w:rsid w:val="008667E4"/>
    <w:rsid w:val="00867A25"/>
    <w:rsid w:val="008700BA"/>
    <w:rsid w:val="0087335D"/>
    <w:rsid w:val="00873666"/>
    <w:rsid w:val="00874736"/>
    <w:rsid w:val="008748B4"/>
    <w:rsid w:val="008751F6"/>
    <w:rsid w:val="00875CD5"/>
    <w:rsid w:val="00876854"/>
    <w:rsid w:val="00876986"/>
    <w:rsid w:val="008769F5"/>
    <w:rsid w:val="00876C2D"/>
    <w:rsid w:val="008804BC"/>
    <w:rsid w:val="00880D1A"/>
    <w:rsid w:val="00881D81"/>
    <w:rsid w:val="00881E2C"/>
    <w:rsid w:val="00882FE0"/>
    <w:rsid w:val="00883566"/>
    <w:rsid w:val="008849FF"/>
    <w:rsid w:val="00884ED9"/>
    <w:rsid w:val="008859AC"/>
    <w:rsid w:val="008869C8"/>
    <w:rsid w:val="00886AC3"/>
    <w:rsid w:val="00886D88"/>
    <w:rsid w:val="008936AE"/>
    <w:rsid w:val="00896574"/>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232F"/>
    <w:rsid w:val="008B4A36"/>
    <w:rsid w:val="008B68FA"/>
    <w:rsid w:val="008B6B71"/>
    <w:rsid w:val="008B7258"/>
    <w:rsid w:val="008C0158"/>
    <w:rsid w:val="008C0EC9"/>
    <w:rsid w:val="008C174F"/>
    <w:rsid w:val="008C3F3A"/>
    <w:rsid w:val="008C4902"/>
    <w:rsid w:val="008C5042"/>
    <w:rsid w:val="008C544B"/>
    <w:rsid w:val="008C55E9"/>
    <w:rsid w:val="008D1581"/>
    <w:rsid w:val="008D1BAD"/>
    <w:rsid w:val="008D1C55"/>
    <w:rsid w:val="008D2CFC"/>
    <w:rsid w:val="008D33E2"/>
    <w:rsid w:val="008D4019"/>
    <w:rsid w:val="008D51F3"/>
    <w:rsid w:val="008E051D"/>
    <w:rsid w:val="008E0F34"/>
    <w:rsid w:val="008E1542"/>
    <w:rsid w:val="008E1E03"/>
    <w:rsid w:val="008E2374"/>
    <w:rsid w:val="008E2B3B"/>
    <w:rsid w:val="008E4A0D"/>
    <w:rsid w:val="008E5697"/>
    <w:rsid w:val="008E69B6"/>
    <w:rsid w:val="008E7142"/>
    <w:rsid w:val="008F093F"/>
    <w:rsid w:val="008F1B64"/>
    <w:rsid w:val="008F2A12"/>
    <w:rsid w:val="008F431C"/>
    <w:rsid w:val="008F4901"/>
    <w:rsid w:val="008F5289"/>
    <w:rsid w:val="008F5430"/>
    <w:rsid w:val="008F57F8"/>
    <w:rsid w:val="008F5C6F"/>
    <w:rsid w:val="008F6AD8"/>
    <w:rsid w:val="008F79E8"/>
    <w:rsid w:val="00901219"/>
    <w:rsid w:val="00901BA6"/>
    <w:rsid w:val="0090279E"/>
    <w:rsid w:val="00902853"/>
    <w:rsid w:val="00902957"/>
    <w:rsid w:val="00904269"/>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04C"/>
    <w:rsid w:val="00921D13"/>
    <w:rsid w:val="00924172"/>
    <w:rsid w:val="00925876"/>
    <w:rsid w:val="0092646E"/>
    <w:rsid w:val="009310B5"/>
    <w:rsid w:val="00931611"/>
    <w:rsid w:val="009329AE"/>
    <w:rsid w:val="00933C53"/>
    <w:rsid w:val="00934C83"/>
    <w:rsid w:val="009369AE"/>
    <w:rsid w:val="0094439D"/>
    <w:rsid w:val="00944AFA"/>
    <w:rsid w:val="00945650"/>
    <w:rsid w:val="00945FE2"/>
    <w:rsid w:val="0094621D"/>
    <w:rsid w:val="00950727"/>
    <w:rsid w:val="00951FDB"/>
    <w:rsid w:val="009522DA"/>
    <w:rsid w:val="00953E02"/>
    <w:rsid w:val="00954323"/>
    <w:rsid w:val="009567B8"/>
    <w:rsid w:val="00956E47"/>
    <w:rsid w:val="0095761E"/>
    <w:rsid w:val="00957E34"/>
    <w:rsid w:val="00960D34"/>
    <w:rsid w:val="009611D2"/>
    <w:rsid w:val="009621A0"/>
    <w:rsid w:val="00962BC2"/>
    <w:rsid w:val="0096405B"/>
    <w:rsid w:val="00964224"/>
    <w:rsid w:val="00966824"/>
    <w:rsid w:val="0096696A"/>
    <w:rsid w:val="00967201"/>
    <w:rsid w:val="0097020F"/>
    <w:rsid w:val="00971FDA"/>
    <w:rsid w:val="009722A8"/>
    <w:rsid w:val="00972548"/>
    <w:rsid w:val="009728FF"/>
    <w:rsid w:val="00974888"/>
    <w:rsid w:val="00974B47"/>
    <w:rsid w:val="00974D53"/>
    <w:rsid w:val="009772A5"/>
    <w:rsid w:val="00977550"/>
    <w:rsid w:val="00980B5D"/>
    <w:rsid w:val="00980E41"/>
    <w:rsid w:val="00981173"/>
    <w:rsid w:val="00981A75"/>
    <w:rsid w:val="00981B3E"/>
    <w:rsid w:val="00981F83"/>
    <w:rsid w:val="009841A8"/>
    <w:rsid w:val="00984626"/>
    <w:rsid w:val="009868BE"/>
    <w:rsid w:val="00986B64"/>
    <w:rsid w:val="00986EFA"/>
    <w:rsid w:val="009876A4"/>
    <w:rsid w:val="009917E9"/>
    <w:rsid w:val="00993789"/>
    <w:rsid w:val="00994F61"/>
    <w:rsid w:val="00996057"/>
    <w:rsid w:val="00996394"/>
    <w:rsid w:val="00996C89"/>
    <w:rsid w:val="009979B9"/>
    <w:rsid w:val="009A03C7"/>
    <w:rsid w:val="009A0AA1"/>
    <w:rsid w:val="009A1399"/>
    <w:rsid w:val="009A1F75"/>
    <w:rsid w:val="009A2235"/>
    <w:rsid w:val="009A22FD"/>
    <w:rsid w:val="009A23E7"/>
    <w:rsid w:val="009A2ED6"/>
    <w:rsid w:val="009A31E7"/>
    <w:rsid w:val="009A546A"/>
    <w:rsid w:val="009A621C"/>
    <w:rsid w:val="009A6677"/>
    <w:rsid w:val="009A6C66"/>
    <w:rsid w:val="009A6EF9"/>
    <w:rsid w:val="009A6FFB"/>
    <w:rsid w:val="009A7BBC"/>
    <w:rsid w:val="009B2A11"/>
    <w:rsid w:val="009B4ADE"/>
    <w:rsid w:val="009B5581"/>
    <w:rsid w:val="009B5940"/>
    <w:rsid w:val="009B61A1"/>
    <w:rsid w:val="009B63ED"/>
    <w:rsid w:val="009B710D"/>
    <w:rsid w:val="009C0A46"/>
    <w:rsid w:val="009C3862"/>
    <w:rsid w:val="009C4171"/>
    <w:rsid w:val="009C475C"/>
    <w:rsid w:val="009C47D1"/>
    <w:rsid w:val="009C5878"/>
    <w:rsid w:val="009C6522"/>
    <w:rsid w:val="009C6968"/>
    <w:rsid w:val="009C75C9"/>
    <w:rsid w:val="009C7B55"/>
    <w:rsid w:val="009D05C2"/>
    <w:rsid w:val="009D1492"/>
    <w:rsid w:val="009D169E"/>
    <w:rsid w:val="009D17E7"/>
    <w:rsid w:val="009D1876"/>
    <w:rsid w:val="009D2602"/>
    <w:rsid w:val="009D3234"/>
    <w:rsid w:val="009D41B7"/>
    <w:rsid w:val="009D5CA7"/>
    <w:rsid w:val="009D65CD"/>
    <w:rsid w:val="009D6E2E"/>
    <w:rsid w:val="009D7298"/>
    <w:rsid w:val="009E03C7"/>
    <w:rsid w:val="009E1A02"/>
    <w:rsid w:val="009E3C1C"/>
    <w:rsid w:val="009E6ACB"/>
    <w:rsid w:val="009F1043"/>
    <w:rsid w:val="009F16C9"/>
    <w:rsid w:val="009F2D78"/>
    <w:rsid w:val="009F36CA"/>
    <w:rsid w:val="009F4FE2"/>
    <w:rsid w:val="009F6167"/>
    <w:rsid w:val="009F6D77"/>
    <w:rsid w:val="009F752A"/>
    <w:rsid w:val="00A003BE"/>
    <w:rsid w:val="00A0043F"/>
    <w:rsid w:val="00A008A3"/>
    <w:rsid w:val="00A00EE1"/>
    <w:rsid w:val="00A022AB"/>
    <w:rsid w:val="00A03435"/>
    <w:rsid w:val="00A03567"/>
    <w:rsid w:val="00A0385F"/>
    <w:rsid w:val="00A0422E"/>
    <w:rsid w:val="00A06C2D"/>
    <w:rsid w:val="00A079D0"/>
    <w:rsid w:val="00A11132"/>
    <w:rsid w:val="00A11969"/>
    <w:rsid w:val="00A12497"/>
    <w:rsid w:val="00A125FF"/>
    <w:rsid w:val="00A157B9"/>
    <w:rsid w:val="00A158FB"/>
    <w:rsid w:val="00A1712E"/>
    <w:rsid w:val="00A17F2D"/>
    <w:rsid w:val="00A20667"/>
    <w:rsid w:val="00A22348"/>
    <w:rsid w:val="00A2269A"/>
    <w:rsid w:val="00A23449"/>
    <w:rsid w:val="00A24C62"/>
    <w:rsid w:val="00A254EC"/>
    <w:rsid w:val="00A25F51"/>
    <w:rsid w:val="00A26182"/>
    <w:rsid w:val="00A30382"/>
    <w:rsid w:val="00A30CEC"/>
    <w:rsid w:val="00A32604"/>
    <w:rsid w:val="00A32EF3"/>
    <w:rsid w:val="00A35312"/>
    <w:rsid w:val="00A354C8"/>
    <w:rsid w:val="00A36008"/>
    <w:rsid w:val="00A407E6"/>
    <w:rsid w:val="00A417AE"/>
    <w:rsid w:val="00A41A4F"/>
    <w:rsid w:val="00A4310F"/>
    <w:rsid w:val="00A43345"/>
    <w:rsid w:val="00A447E6"/>
    <w:rsid w:val="00A45C18"/>
    <w:rsid w:val="00A463E3"/>
    <w:rsid w:val="00A50AD6"/>
    <w:rsid w:val="00A50D0F"/>
    <w:rsid w:val="00A50E2B"/>
    <w:rsid w:val="00A51495"/>
    <w:rsid w:val="00A54097"/>
    <w:rsid w:val="00A56A47"/>
    <w:rsid w:val="00A57661"/>
    <w:rsid w:val="00A60E34"/>
    <w:rsid w:val="00A62606"/>
    <w:rsid w:val="00A62EA7"/>
    <w:rsid w:val="00A6307F"/>
    <w:rsid w:val="00A6459E"/>
    <w:rsid w:val="00A64686"/>
    <w:rsid w:val="00A64CAE"/>
    <w:rsid w:val="00A6578C"/>
    <w:rsid w:val="00A71A0A"/>
    <w:rsid w:val="00A71AB6"/>
    <w:rsid w:val="00A72227"/>
    <w:rsid w:val="00A72CC1"/>
    <w:rsid w:val="00A73E12"/>
    <w:rsid w:val="00A748F2"/>
    <w:rsid w:val="00A74939"/>
    <w:rsid w:val="00A75F0B"/>
    <w:rsid w:val="00A76E27"/>
    <w:rsid w:val="00A77B52"/>
    <w:rsid w:val="00A80044"/>
    <w:rsid w:val="00A81845"/>
    <w:rsid w:val="00A81F5B"/>
    <w:rsid w:val="00A8271D"/>
    <w:rsid w:val="00A82B34"/>
    <w:rsid w:val="00A83611"/>
    <w:rsid w:val="00A8580C"/>
    <w:rsid w:val="00A85A45"/>
    <w:rsid w:val="00A85F3E"/>
    <w:rsid w:val="00A8681D"/>
    <w:rsid w:val="00A86A92"/>
    <w:rsid w:val="00A86CEB"/>
    <w:rsid w:val="00A90AA5"/>
    <w:rsid w:val="00A912BA"/>
    <w:rsid w:val="00A924F3"/>
    <w:rsid w:val="00A92AF0"/>
    <w:rsid w:val="00A9341D"/>
    <w:rsid w:val="00A94369"/>
    <w:rsid w:val="00A95F17"/>
    <w:rsid w:val="00A9657E"/>
    <w:rsid w:val="00A975DF"/>
    <w:rsid w:val="00A97923"/>
    <w:rsid w:val="00AA0E31"/>
    <w:rsid w:val="00AA0FEB"/>
    <w:rsid w:val="00AA1803"/>
    <w:rsid w:val="00AA20EA"/>
    <w:rsid w:val="00AA2224"/>
    <w:rsid w:val="00AA4155"/>
    <w:rsid w:val="00AA446F"/>
    <w:rsid w:val="00AA5956"/>
    <w:rsid w:val="00AA59A6"/>
    <w:rsid w:val="00AA739B"/>
    <w:rsid w:val="00AB0D80"/>
    <w:rsid w:val="00AB0D9D"/>
    <w:rsid w:val="00AB1FC8"/>
    <w:rsid w:val="00AB284D"/>
    <w:rsid w:val="00AB2F02"/>
    <w:rsid w:val="00AB304E"/>
    <w:rsid w:val="00AB6C17"/>
    <w:rsid w:val="00AC0A1C"/>
    <w:rsid w:val="00AC0A9D"/>
    <w:rsid w:val="00AC0C9E"/>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2353"/>
    <w:rsid w:val="00AD239A"/>
    <w:rsid w:val="00AD26D4"/>
    <w:rsid w:val="00AD3102"/>
    <w:rsid w:val="00AD3EDC"/>
    <w:rsid w:val="00AD4BF1"/>
    <w:rsid w:val="00AD505E"/>
    <w:rsid w:val="00AD5CCC"/>
    <w:rsid w:val="00AD6CC5"/>
    <w:rsid w:val="00AD713A"/>
    <w:rsid w:val="00AD7E0B"/>
    <w:rsid w:val="00AE0E58"/>
    <w:rsid w:val="00AE1322"/>
    <w:rsid w:val="00AE199E"/>
    <w:rsid w:val="00AE40F1"/>
    <w:rsid w:val="00AE488F"/>
    <w:rsid w:val="00AE594A"/>
    <w:rsid w:val="00AE6895"/>
    <w:rsid w:val="00AF0189"/>
    <w:rsid w:val="00AF061D"/>
    <w:rsid w:val="00AF0A77"/>
    <w:rsid w:val="00AF12CE"/>
    <w:rsid w:val="00AF3FE0"/>
    <w:rsid w:val="00AF45EB"/>
    <w:rsid w:val="00AF4794"/>
    <w:rsid w:val="00AF695E"/>
    <w:rsid w:val="00AF7191"/>
    <w:rsid w:val="00AF7C74"/>
    <w:rsid w:val="00B001EB"/>
    <w:rsid w:val="00B00586"/>
    <w:rsid w:val="00B00972"/>
    <w:rsid w:val="00B0098B"/>
    <w:rsid w:val="00B041BF"/>
    <w:rsid w:val="00B06231"/>
    <w:rsid w:val="00B06B70"/>
    <w:rsid w:val="00B06F10"/>
    <w:rsid w:val="00B119D2"/>
    <w:rsid w:val="00B123E9"/>
    <w:rsid w:val="00B17AC0"/>
    <w:rsid w:val="00B17B7B"/>
    <w:rsid w:val="00B17D41"/>
    <w:rsid w:val="00B21333"/>
    <w:rsid w:val="00B22A6E"/>
    <w:rsid w:val="00B24AD9"/>
    <w:rsid w:val="00B25959"/>
    <w:rsid w:val="00B25C25"/>
    <w:rsid w:val="00B2659B"/>
    <w:rsid w:val="00B267CA"/>
    <w:rsid w:val="00B32A7C"/>
    <w:rsid w:val="00B3572E"/>
    <w:rsid w:val="00B35A29"/>
    <w:rsid w:val="00B37BDD"/>
    <w:rsid w:val="00B40734"/>
    <w:rsid w:val="00B40C90"/>
    <w:rsid w:val="00B4160E"/>
    <w:rsid w:val="00B41FAA"/>
    <w:rsid w:val="00B46F12"/>
    <w:rsid w:val="00B5134D"/>
    <w:rsid w:val="00B516F5"/>
    <w:rsid w:val="00B5413B"/>
    <w:rsid w:val="00B54331"/>
    <w:rsid w:val="00B54341"/>
    <w:rsid w:val="00B559F2"/>
    <w:rsid w:val="00B560A0"/>
    <w:rsid w:val="00B57130"/>
    <w:rsid w:val="00B57816"/>
    <w:rsid w:val="00B57D82"/>
    <w:rsid w:val="00B6087C"/>
    <w:rsid w:val="00B60E4E"/>
    <w:rsid w:val="00B61973"/>
    <w:rsid w:val="00B61ED6"/>
    <w:rsid w:val="00B62E41"/>
    <w:rsid w:val="00B638A5"/>
    <w:rsid w:val="00B70AD6"/>
    <w:rsid w:val="00B70E04"/>
    <w:rsid w:val="00B710C6"/>
    <w:rsid w:val="00B71940"/>
    <w:rsid w:val="00B72D36"/>
    <w:rsid w:val="00B735E5"/>
    <w:rsid w:val="00B743E8"/>
    <w:rsid w:val="00B75FEC"/>
    <w:rsid w:val="00B76239"/>
    <w:rsid w:val="00B775F5"/>
    <w:rsid w:val="00B808E4"/>
    <w:rsid w:val="00B810C9"/>
    <w:rsid w:val="00B81A7D"/>
    <w:rsid w:val="00B83729"/>
    <w:rsid w:val="00B838CA"/>
    <w:rsid w:val="00B839FB"/>
    <w:rsid w:val="00B83DFF"/>
    <w:rsid w:val="00B84411"/>
    <w:rsid w:val="00B84A9F"/>
    <w:rsid w:val="00B85C12"/>
    <w:rsid w:val="00B8620B"/>
    <w:rsid w:val="00B909F2"/>
    <w:rsid w:val="00B91749"/>
    <w:rsid w:val="00B928DE"/>
    <w:rsid w:val="00B92912"/>
    <w:rsid w:val="00B92BEA"/>
    <w:rsid w:val="00B95605"/>
    <w:rsid w:val="00B95F7E"/>
    <w:rsid w:val="00B968AA"/>
    <w:rsid w:val="00B96B6A"/>
    <w:rsid w:val="00BA0943"/>
    <w:rsid w:val="00BA0C81"/>
    <w:rsid w:val="00BA1F04"/>
    <w:rsid w:val="00BA21E1"/>
    <w:rsid w:val="00BA23ED"/>
    <w:rsid w:val="00BA423F"/>
    <w:rsid w:val="00BA64E8"/>
    <w:rsid w:val="00BA6508"/>
    <w:rsid w:val="00BA6512"/>
    <w:rsid w:val="00BA75BB"/>
    <w:rsid w:val="00BA7CD8"/>
    <w:rsid w:val="00BB0343"/>
    <w:rsid w:val="00BB06B7"/>
    <w:rsid w:val="00BB09F8"/>
    <w:rsid w:val="00BB0DDB"/>
    <w:rsid w:val="00BB235B"/>
    <w:rsid w:val="00BB27EB"/>
    <w:rsid w:val="00BB2C23"/>
    <w:rsid w:val="00BB344E"/>
    <w:rsid w:val="00BB3CBD"/>
    <w:rsid w:val="00BB458D"/>
    <w:rsid w:val="00BB5AAF"/>
    <w:rsid w:val="00BB5CDE"/>
    <w:rsid w:val="00BB6000"/>
    <w:rsid w:val="00BB600D"/>
    <w:rsid w:val="00BB615B"/>
    <w:rsid w:val="00BB72F4"/>
    <w:rsid w:val="00BB7D5B"/>
    <w:rsid w:val="00BC03AA"/>
    <w:rsid w:val="00BC0BB3"/>
    <w:rsid w:val="00BC0E8D"/>
    <w:rsid w:val="00BC10BC"/>
    <w:rsid w:val="00BC17C3"/>
    <w:rsid w:val="00BC23FB"/>
    <w:rsid w:val="00BC2458"/>
    <w:rsid w:val="00BC2556"/>
    <w:rsid w:val="00BC4909"/>
    <w:rsid w:val="00BC6254"/>
    <w:rsid w:val="00BD05FC"/>
    <w:rsid w:val="00BD2B8D"/>
    <w:rsid w:val="00BD3834"/>
    <w:rsid w:val="00BD5923"/>
    <w:rsid w:val="00BD6750"/>
    <w:rsid w:val="00BD7018"/>
    <w:rsid w:val="00BD7A6B"/>
    <w:rsid w:val="00BD7D58"/>
    <w:rsid w:val="00BD7DD0"/>
    <w:rsid w:val="00BE0493"/>
    <w:rsid w:val="00BE0544"/>
    <w:rsid w:val="00BE0C57"/>
    <w:rsid w:val="00BE3929"/>
    <w:rsid w:val="00BF1FE0"/>
    <w:rsid w:val="00BF4442"/>
    <w:rsid w:val="00BF487A"/>
    <w:rsid w:val="00BF5642"/>
    <w:rsid w:val="00BF640F"/>
    <w:rsid w:val="00BF7129"/>
    <w:rsid w:val="00BF7B50"/>
    <w:rsid w:val="00C00706"/>
    <w:rsid w:val="00C033E7"/>
    <w:rsid w:val="00C04166"/>
    <w:rsid w:val="00C0458A"/>
    <w:rsid w:val="00C0530D"/>
    <w:rsid w:val="00C07DF4"/>
    <w:rsid w:val="00C10836"/>
    <w:rsid w:val="00C11FD0"/>
    <w:rsid w:val="00C122BA"/>
    <w:rsid w:val="00C12D78"/>
    <w:rsid w:val="00C133B2"/>
    <w:rsid w:val="00C14DDE"/>
    <w:rsid w:val="00C15234"/>
    <w:rsid w:val="00C15A52"/>
    <w:rsid w:val="00C15E83"/>
    <w:rsid w:val="00C1632D"/>
    <w:rsid w:val="00C170C0"/>
    <w:rsid w:val="00C17DE9"/>
    <w:rsid w:val="00C204A6"/>
    <w:rsid w:val="00C2197D"/>
    <w:rsid w:val="00C22DAC"/>
    <w:rsid w:val="00C2352A"/>
    <w:rsid w:val="00C23BD1"/>
    <w:rsid w:val="00C23D7A"/>
    <w:rsid w:val="00C27140"/>
    <w:rsid w:val="00C300E4"/>
    <w:rsid w:val="00C303A9"/>
    <w:rsid w:val="00C306A7"/>
    <w:rsid w:val="00C30CD3"/>
    <w:rsid w:val="00C31569"/>
    <w:rsid w:val="00C318E1"/>
    <w:rsid w:val="00C31905"/>
    <w:rsid w:val="00C31AF7"/>
    <w:rsid w:val="00C32CF2"/>
    <w:rsid w:val="00C33CFA"/>
    <w:rsid w:val="00C344E9"/>
    <w:rsid w:val="00C35ABE"/>
    <w:rsid w:val="00C35F90"/>
    <w:rsid w:val="00C36BFD"/>
    <w:rsid w:val="00C40CF9"/>
    <w:rsid w:val="00C42588"/>
    <w:rsid w:val="00C443EA"/>
    <w:rsid w:val="00C449C8"/>
    <w:rsid w:val="00C451D8"/>
    <w:rsid w:val="00C4636A"/>
    <w:rsid w:val="00C4663F"/>
    <w:rsid w:val="00C51EEC"/>
    <w:rsid w:val="00C52CB2"/>
    <w:rsid w:val="00C549F3"/>
    <w:rsid w:val="00C55A51"/>
    <w:rsid w:val="00C55A71"/>
    <w:rsid w:val="00C608B8"/>
    <w:rsid w:val="00C610FD"/>
    <w:rsid w:val="00C632AD"/>
    <w:rsid w:val="00C6348B"/>
    <w:rsid w:val="00C63620"/>
    <w:rsid w:val="00C66BC5"/>
    <w:rsid w:val="00C67434"/>
    <w:rsid w:val="00C704AA"/>
    <w:rsid w:val="00C71652"/>
    <w:rsid w:val="00C7184D"/>
    <w:rsid w:val="00C72DC0"/>
    <w:rsid w:val="00C76AC4"/>
    <w:rsid w:val="00C773B8"/>
    <w:rsid w:val="00C779B2"/>
    <w:rsid w:val="00C77F54"/>
    <w:rsid w:val="00C80798"/>
    <w:rsid w:val="00C80A0F"/>
    <w:rsid w:val="00C818BD"/>
    <w:rsid w:val="00C81B55"/>
    <w:rsid w:val="00C822E1"/>
    <w:rsid w:val="00C82687"/>
    <w:rsid w:val="00C82A5B"/>
    <w:rsid w:val="00C8517B"/>
    <w:rsid w:val="00C85CAB"/>
    <w:rsid w:val="00C85F05"/>
    <w:rsid w:val="00C865A9"/>
    <w:rsid w:val="00C872A0"/>
    <w:rsid w:val="00C90EE5"/>
    <w:rsid w:val="00C92738"/>
    <w:rsid w:val="00C93677"/>
    <w:rsid w:val="00C94A97"/>
    <w:rsid w:val="00C94D21"/>
    <w:rsid w:val="00C94FA3"/>
    <w:rsid w:val="00C9589E"/>
    <w:rsid w:val="00C95F1F"/>
    <w:rsid w:val="00C95FC8"/>
    <w:rsid w:val="00C96406"/>
    <w:rsid w:val="00C97809"/>
    <w:rsid w:val="00C97DDC"/>
    <w:rsid w:val="00CA1905"/>
    <w:rsid w:val="00CA396C"/>
    <w:rsid w:val="00CA3D17"/>
    <w:rsid w:val="00CA5380"/>
    <w:rsid w:val="00CA58F9"/>
    <w:rsid w:val="00CA5C2E"/>
    <w:rsid w:val="00CA61D3"/>
    <w:rsid w:val="00CB04A3"/>
    <w:rsid w:val="00CB0B25"/>
    <w:rsid w:val="00CB1B3B"/>
    <w:rsid w:val="00CB2E74"/>
    <w:rsid w:val="00CB3FDF"/>
    <w:rsid w:val="00CB5186"/>
    <w:rsid w:val="00CB5257"/>
    <w:rsid w:val="00CB52E3"/>
    <w:rsid w:val="00CB540B"/>
    <w:rsid w:val="00CB5642"/>
    <w:rsid w:val="00CB7600"/>
    <w:rsid w:val="00CC014E"/>
    <w:rsid w:val="00CC1054"/>
    <w:rsid w:val="00CC22A8"/>
    <w:rsid w:val="00CC4104"/>
    <w:rsid w:val="00CC4C6A"/>
    <w:rsid w:val="00CC665E"/>
    <w:rsid w:val="00CC6E87"/>
    <w:rsid w:val="00CC79E0"/>
    <w:rsid w:val="00CC7DF3"/>
    <w:rsid w:val="00CD011B"/>
    <w:rsid w:val="00CD02F0"/>
    <w:rsid w:val="00CD059B"/>
    <w:rsid w:val="00CD1748"/>
    <w:rsid w:val="00CD251B"/>
    <w:rsid w:val="00CD25A8"/>
    <w:rsid w:val="00CD4F7F"/>
    <w:rsid w:val="00CD5E06"/>
    <w:rsid w:val="00CD670F"/>
    <w:rsid w:val="00CE0290"/>
    <w:rsid w:val="00CE0BF0"/>
    <w:rsid w:val="00CE0EF4"/>
    <w:rsid w:val="00CE0FA9"/>
    <w:rsid w:val="00CE1258"/>
    <w:rsid w:val="00CE2BEB"/>
    <w:rsid w:val="00CE3396"/>
    <w:rsid w:val="00CE3842"/>
    <w:rsid w:val="00CE4800"/>
    <w:rsid w:val="00CE57AA"/>
    <w:rsid w:val="00CE7F54"/>
    <w:rsid w:val="00CF0BB6"/>
    <w:rsid w:val="00CF2BA3"/>
    <w:rsid w:val="00CF317C"/>
    <w:rsid w:val="00CF3423"/>
    <w:rsid w:val="00CF4A90"/>
    <w:rsid w:val="00CF4C38"/>
    <w:rsid w:val="00CF504D"/>
    <w:rsid w:val="00CF57EA"/>
    <w:rsid w:val="00D00330"/>
    <w:rsid w:val="00D0089D"/>
    <w:rsid w:val="00D00FD6"/>
    <w:rsid w:val="00D012B0"/>
    <w:rsid w:val="00D01BA1"/>
    <w:rsid w:val="00D027E6"/>
    <w:rsid w:val="00D02E83"/>
    <w:rsid w:val="00D03079"/>
    <w:rsid w:val="00D03616"/>
    <w:rsid w:val="00D03F7E"/>
    <w:rsid w:val="00D04E76"/>
    <w:rsid w:val="00D05841"/>
    <w:rsid w:val="00D05D30"/>
    <w:rsid w:val="00D05F8E"/>
    <w:rsid w:val="00D07BB7"/>
    <w:rsid w:val="00D10BDF"/>
    <w:rsid w:val="00D110CF"/>
    <w:rsid w:val="00D1186B"/>
    <w:rsid w:val="00D11C10"/>
    <w:rsid w:val="00D12DCB"/>
    <w:rsid w:val="00D132FA"/>
    <w:rsid w:val="00D144D9"/>
    <w:rsid w:val="00D1582D"/>
    <w:rsid w:val="00D15D33"/>
    <w:rsid w:val="00D16FEB"/>
    <w:rsid w:val="00D1749C"/>
    <w:rsid w:val="00D202A1"/>
    <w:rsid w:val="00D20CE3"/>
    <w:rsid w:val="00D214C1"/>
    <w:rsid w:val="00D228CE"/>
    <w:rsid w:val="00D22BED"/>
    <w:rsid w:val="00D23477"/>
    <w:rsid w:val="00D23754"/>
    <w:rsid w:val="00D24728"/>
    <w:rsid w:val="00D25027"/>
    <w:rsid w:val="00D2527E"/>
    <w:rsid w:val="00D254BA"/>
    <w:rsid w:val="00D305E7"/>
    <w:rsid w:val="00D31519"/>
    <w:rsid w:val="00D31E7C"/>
    <w:rsid w:val="00D32C28"/>
    <w:rsid w:val="00D3428F"/>
    <w:rsid w:val="00D3493F"/>
    <w:rsid w:val="00D34D18"/>
    <w:rsid w:val="00D35071"/>
    <w:rsid w:val="00D37B8F"/>
    <w:rsid w:val="00D37D8A"/>
    <w:rsid w:val="00D40574"/>
    <w:rsid w:val="00D41A52"/>
    <w:rsid w:val="00D44789"/>
    <w:rsid w:val="00D46800"/>
    <w:rsid w:val="00D46C7E"/>
    <w:rsid w:val="00D46D6E"/>
    <w:rsid w:val="00D4786B"/>
    <w:rsid w:val="00D50B41"/>
    <w:rsid w:val="00D50E0E"/>
    <w:rsid w:val="00D519B7"/>
    <w:rsid w:val="00D51D7E"/>
    <w:rsid w:val="00D54C49"/>
    <w:rsid w:val="00D55598"/>
    <w:rsid w:val="00D557BF"/>
    <w:rsid w:val="00D56517"/>
    <w:rsid w:val="00D5673A"/>
    <w:rsid w:val="00D571B4"/>
    <w:rsid w:val="00D608F4"/>
    <w:rsid w:val="00D60A29"/>
    <w:rsid w:val="00D60BA9"/>
    <w:rsid w:val="00D60C9C"/>
    <w:rsid w:val="00D6289E"/>
    <w:rsid w:val="00D6337A"/>
    <w:rsid w:val="00D63C8B"/>
    <w:rsid w:val="00D63E3E"/>
    <w:rsid w:val="00D641D6"/>
    <w:rsid w:val="00D65888"/>
    <w:rsid w:val="00D66301"/>
    <w:rsid w:val="00D701DD"/>
    <w:rsid w:val="00D70B1F"/>
    <w:rsid w:val="00D717AD"/>
    <w:rsid w:val="00D72659"/>
    <w:rsid w:val="00D72C6E"/>
    <w:rsid w:val="00D72DDD"/>
    <w:rsid w:val="00D738DF"/>
    <w:rsid w:val="00D7419B"/>
    <w:rsid w:val="00D742B5"/>
    <w:rsid w:val="00D80209"/>
    <w:rsid w:val="00D8047B"/>
    <w:rsid w:val="00D81445"/>
    <w:rsid w:val="00D82509"/>
    <w:rsid w:val="00D825EA"/>
    <w:rsid w:val="00D82A17"/>
    <w:rsid w:val="00D83995"/>
    <w:rsid w:val="00D83CC0"/>
    <w:rsid w:val="00D83D8F"/>
    <w:rsid w:val="00D84607"/>
    <w:rsid w:val="00D84901"/>
    <w:rsid w:val="00D85D0B"/>
    <w:rsid w:val="00D86250"/>
    <w:rsid w:val="00D864CC"/>
    <w:rsid w:val="00D8651C"/>
    <w:rsid w:val="00D86612"/>
    <w:rsid w:val="00D86879"/>
    <w:rsid w:val="00D87E6A"/>
    <w:rsid w:val="00D87EFC"/>
    <w:rsid w:val="00D91654"/>
    <w:rsid w:val="00D92475"/>
    <w:rsid w:val="00D95665"/>
    <w:rsid w:val="00D96D6A"/>
    <w:rsid w:val="00D96F97"/>
    <w:rsid w:val="00D97481"/>
    <w:rsid w:val="00D97C66"/>
    <w:rsid w:val="00DA10A4"/>
    <w:rsid w:val="00DA1B90"/>
    <w:rsid w:val="00DA1C3B"/>
    <w:rsid w:val="00DA42B5"/>
    <w:rsid w:val="00DA5B20"/>
    <w:rsid w:val="00DA70B4"/>
    <w:rsid w:val="00DA78F5"/>
    <w:rsid w:val="00DB0CC6"/>
    <w:rsid w:val="00DB1067"/>
    <w:rsid w:val="00DB1070"/>
    <w:rsid w:val="00DB32BF"/>
    <w:rsid w:val="00DB3800"/>
    <w:rsid w:val="00DB3ABE"/>
    <w:rsid w:val="00DB5B03"/>
    <w:rsid w:val="00DB6078"/>
    <w:rsid w:val="00DB610D"/>
    <w:rsid w:val="00DB63A4"/>
    <w:rsid w:val="00DB76D9"/>
    <w:rsid w:val="00DB7A60"/>
    <w:rsid w:val="00DC014D"/>
    <w:rsid w:val="00DC0E99"/>
    <w:rsid w:val="00DC162F"/>
    <w:rsid w:val="00DC2E09"/>
    <w:rsid w:val="00DC330A"/>
    <w:rsid w:val="00DC4A62"/>
    <w:rsid w:val="00DC6A5E"/>
    <w:rsid w:val="00DC7221"/>
    <w:rsid w:val="00DD0F62"/>
    <w:rsid w:val="00DD20B7"/>
    <w:rsid w:val="00DD233A"/>
    <w:rsid w:val="00DD254F"/>
    <w:rsid w:val="00DD2820"/>
    <w:rsid w:val="00DD3891"/>
    <w:rsid w:val="00DD3AC4"/>
    <w:rsid w:val="00DD4ABA"/>
    <w:rsid w:val="00DD54CA"/>
    <w:rsid w:val="00DD57EB"/>
    <w:rsid w:val="00DD5DE3"/>
    <w:rsid w:val="00DD5F50"/>
    <w:rsid w:val="00DD7206"/>
    <w:rsid w:val="00DD7D54"/>
    <w:rsid w:val="00DE04F8"/>
    <w:rsid w:val="00DE096C"/>
    <w:rsid w:val="00DE1FDB"/>
    <w:rsid w:val="00DE1FFC"/>
    <w:rsid w:val="00DE2D03"/>
    <w:rsid w:val="00DE368D"/>
    <w:rsid w:val="00DE38DF"/>
    <w:rsid w:val="00DE3B47"/>
    <w:rsid w:val="00DE3D20"/>
    <w:rsid w:val="00DE4028"/>
    <w:rsid w:val="00DE43D9"/>
    <w:rsid w:val="00DE6CFB"/>
    <w:rsid w:val="00DE7017"/>
    <w:rsid w:val="00DE7348"/>
    <w:rsid w:val="00DE76B9"/>
    <w:rsid w:val="00DE7B86"/>
    <w:rsid w:val="00DF0540"/>
    <w:rsid w:val="00DF0EA5"/>
    <w:rsid w:val="00DF1356"/>
    <w:rsid w:val="00DF505B"/>
    <w:rsid w:val="00DF561B"/>
    <w:rsid w:val="00DF591E"/>
    <w:rsid w:val="00DF5DA5"/>
    <w:rsid w:val="00DF631B"/>
    <w:rsid w:val="00DF78FB"/>
    <w:rsid w:val="00E005BB"/>
    <w:rsid w:val="00E006CC"/>
    <w:rsid w:val="00E019D5"/>
    <w:rsid w:val="00E02095"/>
    <w:rsid w:val="00E03C5B"/>
    <w:rsid w:val="00E04989"/>
    <w:rsid w:val="00E05350"/>
    <w:rsid w:val="00E05851"/>
    <w:rsid w:val="00E11F9C"/>
    <w:rsid w:val="00E125C6"/>
    <w:rsid w:val="00E162B6"/>
    <w:rsid w:val="00E1739F"/>
    <w:rsid w:val="00E1762B"/>
    <w:rsid w:val="00E24AAC"/>
    <w:rsid w:val="00E258BC"/>
    <w:rsid w:val="00E25EE0"/>
    <w:rsid w:val="00E25FA3"/>
    <w:rsid w:val="00E30752"/>
    <w:rsid w:val="00E30C19"/>
    <w:rsid w:val="00E3116D"/>
    <w:rsid w:val="00E37663"/>
    <w:rsid w:val="00E3787C"/>
    <w:rsid w:val="00E37E61"/>
    <w:rsid w:val="00E43E68"/>
    <w:rsid w:val="00E44D2F"/>
    <w:rsid w:val="00E454E2"/>
    <w:rsid w:val="00E458FF"/>
    <w:rsid w:val="00E46472"/>
    <w:rsid w:val="00E46659"/>
    <w:rsid w:val="00E4679F"/>
    <w:rsid w:val="00E46890"/>
    <w:rsid w:val="00E46E66"/>
    <w:rsid w:val="00E4787F"/>
    <w:rsid w:val="00E50592"/>
    <w:rsid w:val="00E50A96"/>
    <w:rsid w:val="00E50ECC"/>
    <w:rsid w:val="00E51F18"/>
    <w:rsid w:val="00E523AE"/>
    <w:rsid w:val="00E52E82"/>
    <w:rsid w:val="00E52F76"/>
    <w:rsid w:val="00E537FF"/>
    <w:rsid w:val="00E556FA"/>
    <w:rsid w:val="00E557C1"/>
    <w:rsid w:val="00E565FB"/>
    <w:rsid w:val="00E56885"/>
    <w:rsid w:val="00E56AC9"/>
    <w:rsid w:val="00E577BF"/>
    <w:rsid w:val="00E60DC6"/>
    <w:rsid w:val="00E65B15"/>
    <w:rsid w:val="00E65DDE"/>
    <w:rsid w:val="00E669C4"/>
    <w:rsid w:val="00E66EAD"/>
    <w:rsid w:val="00E6740C"/>
    <w:rsid w:val="00E706BC"/>
    <w:rsid w:val="00E70DF0"/>
    <w:rsid w:val="00E70E21"/>
    <w:rsid w:val="00E70FCB"/>
    <w:rsid w:val="00E71027"/>
    <w:rsid w:val="00E71691"/>
    <w:rsid w:val="00E71D99"/>
    <w:rsid w:val="00E72466"/>
    <w:rsid w:val="00E72ED0"/>
    <w:rsid w:val="00E759AB"/>
    <w:rsid w:val="00E75ACD"/>
    <w:rsid w:val="00E7615F"/>
    <w:rsid w:val="00E76ADF"/>
    <w:rsid w:val="00E77F65"/>
    <w:rsid w:val="00E81AA1"/>
    <w:rsid w:val="00E821BF"/>
    <w:rsid w:val="00E835E9"/>
    <w:rsid w:val="00E840AA"/>
    <w:rsid w:val="00E85252"/>
    <w:rsid w:val="00E85665"/>
    <w:rsid w:val="00E858C0"/>
    <w:rsid w:val="00E8692D"/>
    <w:rsid w:val="00E87299"/>
    <w:rsid w:val="00E909DF"/>
    <w:rsid w:val="00E90EE0"/>
    <w:rsid w:val="00E92647"/>
    <w:rsid w:val="00E940B0"/>
    <w:rsid w:val="00E95510"/>
    <w:rsid w:val="00E95FC7"/>
    <w:rsid w:val="00EA007D"/>
    <w:rsid w:val="00EA120A"/>
    <w:rsid w:val="00EA1480"/>
    <w:rsid w:val="00EA2ABA"/>
    <w:rsid w:val="00EA2E7A"/>
    <w:rsid w:val="00EA3BAC"/>
    <w:rsid w:val="00EA5046"/>
    <w:rsid w:val="00EA546C"/>
    <w:rsid w:val="00EA5653"/>
    <w:rsid w:val="00EA5B26"/>
    <w:rsid w:val="00EA5B42"/>
    <w:rsid w:val="00EA70FF"/>
    <w:rsid w:val="00EA7911"/>
    <w:rsid w:val="00EA7C36"/>
    <w:rsid w:val="00EA7F30"/>
    <w:rsid w:val="00EB1EB7"/>
    <w:rsid w:val="00EB264B"/>
    <w:rsid w:val="00EB30C9"/>
    <w:rsid w:val="00EB31F4"/>
    <w:rsid w:val="00EB37BB"/>
    <w:rsid w:val="00EB4370"/>
    <w:rsid w:val="00EB5A71"/>
    <w:rsid w:val="00EB6D36"/>
    <w:rsid w:val="00EC26B0"/>
    <w:rsid w:val="00EC3897"/>
    <w:rsid w:val="00EC3E42"/>
    <w:rsid w:val="00EC4FED"/>
    <w:rsid w:val="00EC5A36"/>
    <w:rsid w:val="00EC6B24"/>
    <w:rsid w:val="00EC7073"/>
    <w:rsid w:val="00ED1876"/>
    <w:rsid w:val="00ED3388"/>
    <w:rsid w:val="00ED440C"/>
    <w:rsid w:val="00ED6F8F"/>
    <w:rsid w:val="00EE15CE"/>
    <w:rsid w:val="00EE1C69"/>
    <w:rsid w:val="00EE2BC4"/>
    <w:rsid w:val="00EE3379"/>
    <w:rsid w:val="00EE43A5"/>
    <w:rsid w:val="00EE52D6"/>
    <w:rsid w:val="00EE60DE"/>
    <w:rsid w:val="00EE77F7"/>
    <w:rsid w:val="00EE7DB4"/>
    <w:rsid w:val="00EF0435"/>
    <w:rsid w:val="00EF11AE"/>
    <w:rsid w:val="00EF1969"/>
    <w:rsid w:val="00EF2589"/>
    <w:rsid w:val="00EF25EC"/>
    <w:rsid w:val="00EF34B9"/>
    <w:rsid w:val="00EF383F"/>
    <w:rsid w:val="00EF573C"/>
    <w:rsid w:val="00EF6541"/>
    <w:rsid w:val="00F02B7B"/>
    <w:rsid w:val="00F0311C"/>
    <w:rsid w:val="00F0678A"/>
    <w:rsid w:val="00F074BF"/>
    <w:rsid w:val="00F077A8"/>
    <w:rsid w:val="00F07B5E"/>
    <w:rsid w:val="00F102CD"/>
    <w:rsid w:val="00F10307"/>
    <w:rsid w:val="00F1048B"/>
    <w:rsid w:val="00F10951"/>
    <w:rsid w:val="00F10B61"/>
    <w:rsid w:val="00F142FD"/>
    <w:rsid w:val="00F14AF4"/>
    <w:rsid w:val="00F177C2"/>
    <w:rsid w:val="00F20167"/>
    <w:rsid w:val="00F201B9"/>
    <w:rsid w:val="00F21A48"/>
    <w:rsid w:val="00F23EDB"/>
    <w:rsid w:val="00F24E6F"/>
    <w:rsid w:val="00F25BBC"/>
    <w:rsid w:val="00F26294"/>
    <w:rsid w:val="00F31BDD"/>
    <w:rsid w:val="00F33550"/>
    <w:rsid w:val="00F338E7"/>
    <w:rsid w:val="00F33973"/>
    <w:rsid w:val="00F35F68"/>
    <w:rsid w:val="00F36ECC"/>
    <w:rsid w:val="00F3765A"/>
    <w:rsid w:val="00F40E31"/>
    <w:rsid w:val="00F42E3D"/>
    <w:rsid w:val="00F47750"/>
    <w:rsid w:val="00F5030C"/>
    <w:rsid w:val="00F519F0"/>
    <w:rsid w:val="00F52C95"/>
    <w:rsid w:val="00F5367B"/>
    <w:rsid w:val="00F5387B"/>
    <w:rsid w:val="00F5467E"/>
    <w:rsid w:val="00F54BA5"/>
    <w:rsid w:val="00F54FF0"/>
    <w:rsid w:val="00F57CFE"/>
    <w:rsid w:val="00F60A49"/>
    <w:rsid w:val="00F60F45"/>
    <w:rsid w:val="00F63796"/>
    <w:rsid w:val="00F63864"/>
    <w:rsid w:val="00F6407E"/>
    <w:rsid w:val="00F64C92"/>
    <w:rsid w:val="00F64CA9"/>
    <w:rsid w:val="00F66AFB"/>
    <w:rsid w:val="00F66D2D"/>
    <w:rsid w:val="00F67664"/>
    <w:rsid w:val="00F71596"/>
    <w:rsid w:val="00F7399D"/>
    <w:rsid w:val="00F73E5E"/>
    <w:rsid w:val="00F74C40"/>
    <w:rsid w:val="00F76033"/>
    <w:rsid w:val="00F767B5"/>
    <w:rsid w:val="00F7699A"/>
    <w:rsid w:val="00F76CC4"/>
    <w:rsid w:val="00F8252F"/>
    <w:rsid w:val="00F8391F"/>
    <w:rsid w:val="00F83B13"/>
    <w:rsid w:val="00F84339"/>
    <w:rsid w:val="00F846A9"/>
    <w:rsid w:val="00F856E9"/>
    <w:rsid w:val="00F862D0"/>
    <w:rsid w:val="00F86355"/>
    <w:rsid w:val="00F869A4"/>
    <w:rsid w:val="00F90909"/>
    <w:rsid w:val="00F931B1"/>
    <w:rsid w:val="00F93AC2"/>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5B2"/>
    <w:rsid w:val="00FA467D"/>
    <w:rsid w:val="00FA4E44"/>
    <w:rsid w:val="00FA69A5"/>
    <w:rsid w:val="00FA6B86"/>
    <w:rsid w:val="00FA759D"/>
    <w:rsid w:val="00FB2C32"/>
    <w:rsid w:val="00FB37FF"/>
    <w:rsid w:val="00FB38D2"/>
    <w:rsid w:val="00FB5436"/>
    <w:rsid w:val="00FB57A6"/>
    <w:rsid w:val="00FB5905"/>
    <w:rsid w:val="00FC0D89"/>
    <w:rsid w:val="00FC0FA3"/>
    <w:rsid w:val="00FC1E77"/>
    <w:rsid w:val="00FC41C1"/>
    <w:rsid w:val="00FC4360"/>
    <w:rsid w:val="00FC6328"/>
    <w:rsid w:val="00FC67DA"/>
    <w:rsid w:val="00FC6FB3"/>
    <w:rsid w:val="00FD00BC"/>
    <w:rsid w:val="00FD0B7B"/>
    <w:rsid w:val="00FD1787"/>
    <w:rsid w:val="00FD20F9"/>
    <w:rsid w:val="00FD2772"/>
    <w:rsid w:val="00FD31FF"/>
    <w:rsid w:val="00FD6616"/>
    <w:rsid w:val="00FD6B45"/>
    <w:rsid w:val="00FD76A1"/>
    <w:rsid w:val="00FE00B5"/>
    <w:rsid w:val="00FE027F"/>
    <w:rsid w:val="00FE2EE5"/>
    <w:rsid w:val="00FE32C0"/>
    <w:rsid w:val="00FE6EE1"/>
    <w:rsid w:val="00FE6F63"/>
    <w:rsid w:val="00FE71B9"/>
    <w:rsid w:val="00FE76F1"/>
    <w:rsid w:val="00FF01BC"/>
    <w:rsid w:val="00FF15AD"/>
    <w:rsid w:val="00FF15DB"/>
    <w:rsid w:val="00FF1BB7"/>
    <w:rsid w:val="00FF2778"/>
    <w:rsid w:val="00FF2BC5"/>
    <w:rsid w:val="00FF3188"/>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2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DC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29261817">
      <w:bodyDiv w:val="1"/>
      <w:marLeft w:val="0"/>
      <w:marRight w:val="0"/>
      <w:marTop w:val="0"/>
      <w:marBottom w:val="0"/>
      <w:divBdr>
        <w:top w:val="none" w:sz="0" w:space="0" w:color="auto"/>
        <w:left w:val="none" w:sz="0" w:space="0" w:color="auto"/>
        <w:bottom w:val="none" w:sz="0" w:space="0" w:color="auto"/>
        <w:right w:val="none" w:sz="0" w:space="0" w:color="auto"/>
      </w:divBdr>
    </w:div>
    <w:div w:id="416482103">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29/part-1908"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maine.gov/labor/workplace_safety/publicsector.shtml"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9/part-1977"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s://legislature.maine.gov/statutes/5/title5ch375sec0.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legislature.maine.gov/legis/statutes/26/title26sec46.html" TargetMode="External"/><Relationship Id="rId1" Type="http://schemas.openxmlformats.org/officeDocument/2006/relationships/hyperlink" Target="https://data.bls.gov/PDQWe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6649</Words>
  <Characters>37091</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Gibbs, Danielle - OSHA;dgibbs</dc:creator>
  <cp:lastModifiedBy>Eccles, Tanesha - OSHA</cp:lastModifiedBy>
  <cp:revision>2</cp:revision>
  <cp:lastPrinted>2024-03-22T16:53:00Z</cp:lastPrinted>
  <dcterms:created xsi:type="dcterms:W3CDTF">2024-06-11T12:46:00Z</dcterms:created>
  <dcterms:modified xsi:type="dcterms:W3CDTF">2024-06-11T12:46:00Z</dcterms:modified>
</cp:coreProperties>
</file>