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EBE823" w14:textId="77777777" w:rsidR="0092646E" w:rsidRDefault="0092646E" w:rsidP="003C55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bookmarkStart w:id="0" w:name="AppendixG"/>
      <w:bookmarkEnd w:id="0"/>
    </w:p>
    <w:p w14:paraId="193588F1" w14:textId="77777777" w:rsidR="0092646E" w:rsidRPr="00493E60" w:rsidRDefault="0092646E" w:rsidP="007A71AC">
      <w:pPr>
        <w:tabs>
          <w:tab w:val="left" w:pos="3870"/>
          <w:tab w:val="center" w:pos="4680"/>
        </w:tabs>
        <w:jc w:val="center"/>
        <w:rPr>
          <w:b/>
          <w:bCs/>
          <w:iCs/>
          <w:sz w:val="32"/>
          <w:szCs w:val="32"/>
        </w:rPr>
      </w:pPr>
    </w:p>
    <w:p w14:paraId="35D353B4" w14:textId="2129137E" w:rsidR="0092646E" w:rsidRPr="005C095D" w:rsidRDefault="0092646E" w:rsidP="007A71AC">
      <w:pPr>
        <w:tabs>
          <w:tab w:val="left" w:pos="3870"/>
          <w:tab w:val="center" w:pos="4680"/>
        </w:tabs>
        <w:jc w:val="center"/>
        <w:rPr>
          <w:rFonts w:asciiTheme="minorHAnsi" w:hAnsiTheme="minorHAnsi" w:cstheme="minorHAnsi"/>
          <w:b/>
          <w:bCs/>
          <w:iCs/>
          <w:sz w:val="32"/>
          <w:szCs w:val="32"/>
        </w:rPr>
      </w:pPr>
      <w:r w:rsidRPr="005C095D">
        <w:rPr>
          <w:rFonts w:asciiTheme="minorHAnsi" w:hAnsiTheme="minorHAnsi" w:cstheme="minorHAnsi"/>
          <w:b/>
          <w:bCs/>
          <w:iCs/>
          <w:sz w:val="32"/>
          <w:szCs w:val="32"/>
        </w:rPr>
        <w:t>FY 20</w:t>
      </w:r>
      <w:r w:rsidR="005D39DB" w:rsidRPr="005C095D">
        <w:rPr>
          <w:rFonts w:asciiTheme="minorHAnsi" w:hAnsiTheme="minorHAnsi" w:cstheme="minorHAnsi"/>
          <w:b/>
          <w:bCs/>
          <w:iCs/>
          <w:sz w:val="32"/>
          <w:szCs w:val="32"/>
        </w:rPr>
        <w:t>23</w:t>
      </w:r>
      <w:r w:rsidR="00833FB6" w:rsidRPr="005C095D">
        <w:rPr>
          <w:rFonts w:asciiTheme="minorHAnsi" w:hAnsiTheme="minorHAnsi" w:cstheme="minorHAnsi"/>
          <w:b/>
          <w:bCs/>
          <w:iCs/>
          <w:sz w:val="32"/>
          <w:szCs w:val="32"/>
        </w:rPr>
        <w:t xml:space="preserve"> Comprehensive</w:t>
      </w:r>
    </w:p>
    <w:p w14:paraId="073EE52E" w14:textId="77777777" w:rsidR="0092646E" w:rsidRPr="005C095D" w:rsidRDefault="00E51F18" w:rsidP="007A71AC">
      <w:pPr>
        <w:jc w:val="center"/>
        <w:rPr>
          <w:rFonts w:asciiTheme="minorHAnsi" w:hAnsiTheme="minorHAnsi" w:cstheme="minorHAnsi"/>
          <w:b/>
          <w:bCs/>
          <w:sz w:val="32"/>
          <w:szCs w:val="32"/>
        </w:rPr>
      </w:pPr>
      <w:r w:rsidRPr="005C095D">
        <w:rPr>
          <w:rFonts w:asciiTheme="minorHAnsi" w:hAnsiTheme="minorHAnsi" w:cstheme="minorHAnsi"/>
          <w:b/>
          <w:bCs/>
          <w:sz w:val="32"/>
          <w:szCs w:val="32"/>
        </w:rPr>
        <w:t xml:space="preserve">Federal Annual Monitoring </w:t>
      </w:r>
      <w:r w:rsidR="0092646E" w:rsidRPr="005C095D">
        <w:rPr>
          <w:rFonts w:asciiTheme="minorHAnsi" w:hAnsiTheme="minorHAnsi" w:cstheme="minorHAnsi"/>
          <w:b/>
          <w:bCs/>
          <w:sz w:val="32"/>
          <w:szCs w:val="32"/>
        </w:rPr>
        <w:t>Evaluation (FAME) Report</w:t>
      </w:r>
    </w:p>
    <w:p w14:paraId="12EABF73" w14:textId="77777777" w:rsidR="0092646E" w:rsidRPr="005C095D" w:rsidRDefault="0092646E" w:rsidP="007A71AC">
      <w:pPr>
        <w:jc w:val="center"/>
        <w:rPr>
          <w:rFonts w:asciiTheme="minorHAnsi" w:hAnsiTheme="minorHAnsi" w:cstheme="minorHAnsi"/>
        </w:rPr>
      </w:pPr>
    </w:p>
    <w:p w14:paraId="52BF58EC" w14:textId="77777777" w:rsidR="0092646E" w:rsidRPr="005C095D" w:rsidRDefault="0092646E" w:rsidP="007A71AC">
      <w:pPr>
        <w:jc w:val="center"/>
        <w:rPr>
          <w:rFonts w:asciiTheme="minorHAnsi" w:hAnsiTheme="minorHAnsi" w:cstheme="minorHAnsi"/>
        </w:rPr>
      </w:pPr>
    </w:p>
    <w:p w14:paraId="11C32DC7" w14:textId="77777777" w:rsidR="0092646E" w:rsidRPr="005C095D" w:rsidRDefault="0092646E" w:rsidP="007A71AC">
      <w:pPr>
        <w:jc w:val="center"/>
        <w:rPr>
          <w:rFonts w:asciiTheme="minorHAnsi" w:hAnsiTheme="minorHAnsi" w:cstheme="minorHAnsi"/>
          <w:b/>
        </w:rPr>
      </w:pPr>
    </w:p>
    <w:p w14:paraId="694780EA" w14:textId="0CA2A94E" w:rsidR="0092646E" w:rsidRPr="003B4B16" w:rsidRDefault="005D39DB" w:rsidP="007A71AC">
      <w:pPr>
        <w:jc w:val="center"/>
        <w:rPr>
          <w:b/>
          <w:bCs/>
        </w:rPr>
      </w:pPr>
      <w:r w:rsidRPr="005C095D">
        <w:rPr>
          <w:rFonts w:asciiTheme="minorHAnsi" w:hAnsiTheme="minorHAnsi" w:cstheme="minorHAnsi"/>
          <w:b/>
          <w:bCs/>
        </w:rPr>
        <w:t>Maryland Occupational Safety and Health (MOSH</w:t>
      </w:r>
      <w:r w:rsidRPr="003B4B16">
        <w:rPr>
          <w:b/>
          <w:bCs/>
        </w:rPr>
        <w:t>)</w:t>
      </w:r>
    </w:p>
    <w:p w14:paraId="0552AE6B" w14:textId="77777777" w:rsidR="0092646E" w:rsidRPr="007651EA" w:rsidRDefault="0092646E" w:rsidP="007A71AC">
      <w:pPr>
        <w:jc w:val="center"/>
        <w:rPr>
          <w:bCs/>
        </w:rPr>
      </w:pPr>
    </w:p>
    <w:p w14:paraId="4FF9F9C4" w14:textId="77777777" w:rsidR="0092646E" w:rsidRPr="007651EA" w:rsidRDefault="0092646E" w:rsidP="007A71AC">
      <w:pPr>
        <w:jc w:val="center"/>
        <w:rPr>
          <w:bCs/>
        </w:rPr>
      </w:pPr>
    </w:p>
    <w:p w14:paraId="43EFA533" w14:textId="16C6CC5C" w:rsidR="0092646E" w:rsidRPr="007651EA" w:rsidRDefault="003B4B16" w:rsidP="007A71AC">
      <w:pPr>
        <w:jc w:val="center"/>
        <w:rPr>
          <w:bCs/>
        </w:rPr>
      </w:pPr>
      <w:r>
        <w:rPr>
          <w:bCs/>
          <w:noProof/>
        </w:rPr>
        <w:drawing>
          <wp:inline distT="0" distB="0" distL="0" distR="0" wp14:anchorId="029D97CD" wp14:editId="3A363059">
            <wp:extent cx="1511935" cy="1579245"/>
            <wp:effectExtent l="0" t="0" r="0" b="1905"/>
            <wp:docPr id="13144181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18197"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935" cy="1579245"/>
                    </a:xfrm>
                    <a:prstGeom prst="rect">
                      <a:avLst/>
                    </a:prstGeom>
                    <a:noFill/>
                  </pic:spPr>
                </pic:pic>
              </a:graphicData>
            </a:graphic>
          </wp:inline>
        </w:drawing>
      </w:r>
    </w:p>
    <w:p w14:paraId="5BA17CED" w14:textId="77777777" w:rsidR="0092646E" w:rsidRPr="007651EA" w:rsidRDefault="0092646E" w:rsidP="007A71AC">
      <w:pPr>
        <w:jc w:val="center"/>
        <w:rPr>
          <w:bCs/>
        </w:rPr>
      </w:pPr>
    </w:p>
    <w:p w14:paraId="46C48D23" w14:textId="77777777" w:rsidR="0092646E" w:rsidRPr="007651EA" w:rsidRDefault="0092646E" w:rsidP="007A71AC">
      <w:pPr>
        <w:jc w:val="center"/>
        <w:rPr>
          <w:b/>
        </w:rPr>
      </w:pPr>
    </w:p>
    <w:p w14:paraId="7D67523A" w14:textId="77777777" w:rsidR="0092646E" w:rsidRPr="00493E60" w:rsidRDefault="0092646E" w:rsidP="007A71AC">
      <w:pPr>
        <w:jc w:val="center"/>
        <w:rPr>
          <w:b/>
          <w:color w:val="3333CC"/>
        </w:rPr>
      </w:pPr>
    </w:p>
    <w:p w14:paraId="7FCA6517" w14:textId="048880C8" w:rsidR="0092646E" w:rsidRPr="005C095D" w:rsidRDefault="0092646E" w:rsidP="007A71AC">
      <w:pPr>
        <w:tabs>
          <w:tab w:val="left" w:pos="720"/>
          <w:tab w:val="left" w:pos="1440"/>
          <w:tab w:val="left" w:pos="2160"/>
        </w:tabs>
        <w:jc w:val="center"/>
        <w:rPr>
          <w:rFonts w:asciiTheme="minorHAnsi" w:eastAsia="Batang" w:hAnsiTheme="minorHAnsi" w:cstheme="minorHAnsi"/>
          <w:b/>
          <w:color w:val="4F81BD" w:themeColor="accent1"/>
          <w:sz w:val="28"/>
          <w:szCs w:val="28"/>
        </w:rPr>
      </w:pPr>
      <w:r w:rsidRPr="005C095D">
        <w:rPr>
          <w:rFonts w:asciiTheme="minorHAnsi" w:eastAsia="Batang" w:hAnsiTheme="minorHAnsi" w:cstheme="minorHAnsi"/>
          <w:b/>
          <w:color w:val="4F81BD" w:themeColor="accent1"/>
          <w:sz w:val="28"/>
          <w:szCs w:val="28"/>
        </w:rPr>
        <w:t>Evaluation Period: October 1, 20</w:t>
      </w:r>
      <w:r w:rsidR="003B4B16" w:rsidRPr="005C095D">
        <w:rPr>
          <w:rFonts w:asciiTheme="minorHAnsi" w:eastAsia="Batang" w:hAnsiTheme="minorHAnsi" w:cstheme="minorHAnsi"/>
          <w:b/>
          <w:color w:val="4F81BD" w:themeColor="accent1"/>
          <w:sz w:val="28"/>
          <w:szCs w:val="28"/>
        </w:rPr>
        <w:t>22</w:t>
      </w:r>
      <w:r w:rsidRPr="005C095D">
        <w:rPr>
          <w:rFonts w:asciiTheme="minorHAnsi" w:eastAsia="Batang" w:hAnsiTheme="minorHAnsi" w:cstheme="minorHAnsi"/>
          <w:b/>
          <w:color w:val="4F81BD" w:themeColor="accent1"/>
          <w:sz w:val="28"/>
          <w:szCs w:val="28"/>
        </w:rPr>
        <w:t xml:space="preserve"> – September 30, 20</w:t>
      </w:r>
      <w:r w:rsidR="003B4B16" w:rsidRPr="005C095D">
        <w:rPr>
          <w:rFonts w:asciiTheme="minorHAnsi" w:eastAsia="Batang" w:hAnsiTheme="minorHAnsi" w:cstheme="minorHAnsi"/>
          <w:b/>
          <w:color w:val="4F81BD" w:themeColor="accent1"/>
          <w:sz w:val="28"/>
          <w:szCs w:val="28"/>
        </w:rPr>
        <w:t>23</w:t>
      </w:r>
    </w:p>
    <w:p w14:paraId="12952476" w14:textId="77777777" w:rsidR="0092646E" w:rsidRPr="005C095D"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7EA47524" w14:textId="77777777" w:rsidR="0092646E" w:rsidRPr="005C095D"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062EE1B7" w14:textId="77777777" w:rsidR="0092646E" w:rsidRPr="005C095D"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4F95D1DE" w14:textId="77777777" w:rsidR="0092646E" w:rsidRPr="005C095D"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41A107D1" w14:textId="329EE4E3" w:rsidR="0092646E" w:rsidRPr="005C095D" w:rsidRDefault="002E1782"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Batang" w:hAnsiTheme="minorHAnsi" w:cstheme="minorHAnsi"/>
        </w:rPr>
      </w:pPr>
      <w:r w:rsidRPr="005C095D">
        <w:rPr>
          <w:rFonts w:asciiTheme="minorHAnsi" w:eastAsia="Batang" w:hAnsiTheme="minorHAnsi" w:cstheme="minorHAnsi"/>
        </w:rPr>
        <w:t xml:space="preserve">Initial Approval Date:  </w:t>
      </w:r>
      <w:r w:rsidR="003B4B16" w:rsidRPr="005C095D">
        <w:rPr>
          <w:rFonts w:asciiTheme="minorHAnsi" w:eastAsia="Batang" w:hAnsiTheme="minorHAnsi" w:cstheme="minorHAnsi"/>
        </w:rPr>
        <w:t>July 5, 1973</w:t>
      </w:r>
    </w:p>
    <w:p w14:paraId="59B5B26B" w14:textId="50C67E1E" w:rsidR="0092646E" w:rsidRPr="005C095D"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Batang" w:hAnsiTheme="minorHAnsi" w:cstheme="minorHAnsi"/>
        </w:rPr>
      </w:pPr>
      <w:r w:rsidRPr="005C095D">
        <w:rPr>
          <w:rFonts w:asciiTheme="minorHAnsi" w:eastAsia="Batang" w:hAnsiTheme="minorHAnsi" w:cstheme="minorHAnsi"/>
        </w:rPr>
        <w:t xml:space="preserve">State Plan Certification Date:  </w:t>
      </w:r>
      <w:r w:rsidR="003B4B16" w:rsidRPr="005C095D">
        <w:rPr>
          <w:rFonts w:asciiTheme="minorHAnsi" w:eastAsia="Batang" w:hAnsiTheme="minorHAnsi" w:cstheme="minorHAnsi"/>
        </w:rPr>
        <w:t>February 15, 1980</w:t>
      </w:r>
    </w:p>
    <w:p w14:paraId="2A8A9661" w14:textId="0F131193" w:rsidR="0092646E" w:rsidRPr="005C095D"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5C095D">
        <w:rPr>
          <w:rFonts w:asciiTheme="minorHAnsi" w:eastAsia="Batang" w:hAnsiTheme="minorHAnsi" w:cstheme="minorHAnsi"/>
        </w:rPr>
        <w:t xml:space="preserve">Final Approval Date:  </w:t>
      </w:r>
      <w:r w:rsidR="003B4B16" w:rsidRPr="005C095D">
        <w:rPr>
          <w:rFonts w:asciiTheme="minorHAnsi" w:eastAsia="Batang" w:hAnsiTheme="minorHAnsi" w:cstheme="minorHAnsi"/>
        </w:rPr>
        <w:t>July 18, 1985</w:t>
      </w:r>
    </w:p>
    <w:p w14:paraId="21B7C31C" w14:textId="77777777" w:rsidR="0092646E" w:rsidRPr="005C095D" w:rsidRDefault="0092646E" w:rsidP="007A71AC">
      <w:pPr>
        <w:rPr>
          <w:rFonts w:asciiTheme="minorHAnsi" w:hAnsiTheme="minorHAnsi" w:cstheme="minorHAnsi"/>
          <w:i/>
        </w:rPr>
      </w:pPr>
    </w:p>
    <w:p w14:paraId="21C4C1AC" w14:textId="77777777" w:rsidR="0092646E" w:rsidRPr="005C095D" w:rsidRDefault="0092646E" w:rsidP="007A71AC">
      <w:pPr>
        <w:jc w:val="center"/>
        <w:rPr>
          <w:rFonts w:asciiTheme="minorHAnsi" w:hAnsiTheme="minorHAnsi" w:cstheme="minorHAnsi"/>
          <w:b/>
          <w:bCs/>
          <w:i/>
        </w:rPr>
      </w:pPr>
    </w:p>
    <w:p w14:paraId="14469551" w14:textId="77777777" w:rsidR="0092646E" w:rsidRPr="005C095D" w:rsidRDefault="0092646E" w:rsidP="007A71AC">
      <w:pPr>
        <w:jc w:val="center"/>
        <w:rPr>
          <w:rFonts w:asciiTheme="minorHAnsi" w:hAnsiTheme="minorHAnsi" w:cstheme="minorHAnsi"/>
          <w:b/>
          <w:bCs/>
        </w:rPr>
      </w:pPr>
      <w:r w:rsidRPr="005C095D">
        <w:rPr>
          <w:rFonts w:asciiTheme="minorHAnsi" w:hAnsiTheme="minorHAnsi" w:cstheme="minorHAnsi"/>
          <w:b/>
          <w:bCs/>
        </w:rPr>
        <w:t>Prepared by:</w:t>
      </w:r>
    </w:p>
    <w:p w14:paraId="72DAEFE2" w14:textId="77777777" w:rsidR="0092646E" w:rsidRPr="005C095D" w:rsidRDefault="0092646E" w:rsidP="007A71AC">
      <w:pPr>
        <w:jc w:val="center"/>
        <w:rPr>
          <w:rFonts w:asciiTheme="minorHAnsi" w:hAnsiTheme="minorHAnsi" w:cstheme="minorHAnsi"/>
          <w:b/>
          <w:bCs/>
        </w:rPr>
      </w:pPr>
      <w:r w:rsidRPr="005C095D">
        <w:rPr>
          <w:rFonts w:asciiTheme="minorHAnsi" w:hAnsiTheme="minorHAnsi" w:cstheme="minorHAnsi"/>
          <w:b/>
          <w:bCs/>
        </w:rPr>
        <w:t xml:space="preserve">U. S. Department of Labor </w:t>
      </w:r>
    </w:p>
    <w:p w14:paraId="5431986D" w14:textId="77777777" w:rsidR="0092646E" w:rsidRPr="005C095D" w:rsidRDefault="0092646E" w:rsidP="007A71AC">
      <w:pPr>
        <w:jc w:val="center"/>
        <w:rPr>
          <w:rFonts w:asciiTheme="minorHAnsi" w:hAnsiTheme="minorHAnsi" w:cstheme="minorHAnsi"/>
          <w:b/>
          <w:bCs/>
        </w:rPr>
      </w:pPr>
      <w:r w:rsidRPr="005C095D">
        <w:rPr>
          <w:rFonts w:asciiTheme="minorHAnsi" w:hAnsiTheme="minorHAnsi" w:cstheme="minorHAnsi"/>
          <w:b/>
          <w:bCs/>
        </w:rPr>
        <w:t>Occupational Safety and Health Administration</w:t>
      </w:r>
    </w:p>
    <w:p w14:paraId="0DB17A06" w14:textId="1DACF93A" w:rsidR="0092646E" w:rsidRPr="005C095D" w:rsidRDefault="0092646E" w:rsidP="007A71AC">
      <w:pPr>
        <w:jc w:val="center"/>
        <w:rPr>
          <w:rFonts w:asciiTheme="minorHAnsi" w:hAnsiTheme="minorHAnsi" w:cstheme="minorHAnsi"/>
          <w:b/>
          <w:bCs/>
        </w:rPr>
      </w:pPr>
      <w:r w:rsidRPr="005C095D">
        <w:rPr>
          <w:rFonts w:asciiTheme="minorHAnsi" w:hAnsiTheme="minorHAnsi" w:cstheme="minorHAnsi"/>
          <w:b/>
          <w:bCs/>
        </w:rPr>
        <w:t xml:space="preserve">Region </w:t>
      </w:r>
      <w:r w:rsidR="003B4B16" w:rsidRPr="005C095D">
        <w:rPr>
          <w:rFonts w:asciiTheme="minorHAnsi" w:hAnsiTheme="minorHAnsi" w:cstheme="minorHAnsi"/>
          <w:b/>
          <w:bCs/>
        </w:rPr>
        <w:t>III</w:t>
      </w:r>
    </w:p>
    <w:p w14:paraId="6CA2E549" w14:textId="13D6C3C5" w:rsidR="0092646E" w:rsidRPr="005C095D" w:rsidRDefault="003B4B16" w:rsidP="007A71AC">
      <w:pPr>
        <w:jc w:val="center"/>
        <w:rPr>
          <w:rFonts w:asciiTheme="minorHAnsi" w:hAnsiTheme="minorHAnsi" w:cstheme="minorHAnsi"/>
          <w:b/>
          <w:bCs/>
        </w:rPr>
      </w:pPr>
      <w:r w:rsidRPr="005C095D">
        <w:rPr>
          <w:rFonts w:asciiTheme="minorHAnsi" w:hAnsiTheme="minorHAnsi" w:cstheme="minorHAnsi"/>
          <w:b/>
          <w:bCs/>
        </w:rPr>
        <w:t>Philadelphia, Pennsylvania</w:t>
      </w:r>
    </w:p>
    <w:p w14:paraId="404308B2" w14:textId="77777777" w:rsidR="0092646E" w:rsidRPr="005C095D" w:rsidRDefault="0092646E" w:rsidP="007A71AC">
      <w:pPr>
        <w:ind w:left="360"/>
        <w:rPr>
          <w:rFonts w:asciiTheme="minorHAnsi" w:hAnsiTheme="minorHAnsi" w:cstheme="minorHAnsi"/>
        </w:rPr>
      </w:pPr>
    </w:p>
    <w:p w14:paraId="66B17326" w14:textId="77777777" w:rsidR="0092646E" w:rsidRDefault="0092646E" w:rsidP="007A71AC">
      <w:pPr>
        <w:ind w:left="360"/>
      </w:pPr>
    </w:p>
    <w:p w14:paraId="409B5484" w14:textId="77777777" w:rsidR="0092646E" w:rsidRDefault="0092646E" w:rsidP="007A71AC">
      <w:pPr>
        <w:ind w:left="360"/>
      </w:pPr>
    </w:p>
    <w:p w14:paraId="22063262" w14:textId="77777777" w:rsidR="0069437A" w:rsidRPr="008B1863" w:rsidRDefault="00F40E31" w:rsidP="007A71AC">
      <w:pPr>
        <w:ind w:left="360"/>
        <w:jc w:val="center"/>
      </w:pPr>
      <w:r>
        <w:rPr>
          <w:rFonts w:ascii="Arial" w:hAnsi="Arial" w:cs="Arial"/>
          <w:noProof/>
        </w:rPr>
        <w:drawing>
          <wp:inline distT="0" distB="0" distL="0" distR="0" wp14:anchorId="48A33F3B" wp14:editId="39BD873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62C798B0" w14:textId="77777777" w:rsidR="008B1863" w:rsidRPr="008B1863" w:rsidRDefault="008B1863" w:rsidP="007A71AC">
      <w:pPr>
        <w:tabs>
          <w:tab w:val="left" w:pos="1125"/>
        </w:tabs>
        <w:rPr>
          <w:i/>
          <w:sz w:val="20"/>
          <w:szCs w:val="20"/>
        </w:rPr>
      </w:pPr>
    </w:p>
    <w:p w14:paraId="1B03B704" w14:textId="77777777" w:rsidR="000322CE" w:rsidRDefault="000322CE" w:rsidP="000322CE">
      <w:pPr>
        <w:keepNext/>
        <w:keepLines/>
        <w:widowControl/>
        <w:autoSpaceDE/>
        <w:autoSpaceDN/>
        <w:adjustRightInd/>
        <w:spacing w:before="480"/>
        <w:rPr>
          <w:i/>
          <w:sz w:val="20"/>
          <w:szCs w:val="20"/>
        </w:rPr>
      </w:pPr>
    </w:p>
    <w:p w14:paraId="60FB2C6B" w14:textId="1B515A59" w:rsidR="005A5B9A" w:rsidRPr="005C095D" w:rsidRDefault="00C443EA" w:rsidP="000322CE">
      <w:pPr>
        <w:keepNext/>
        <w:keepLines/>
        <w:widowControl/>
        <w:autoSpaceDE/>
        <w:autoSpaceDN/>
        <w:adjustRightInd/>
        <w:spacing w:before="480"/>
        <w:jc w:val="center"/>
        <w:rPr>
          <w:rFonts w:asciiTheme="minorHAnsi" w:hAnsiTheme="minorHAnsi" w:cstheme="minorHAnsi"/>
          <w:b/>
          <w:bCs/>
          <w:color w:val="4F81BD" w:themeColor="accent1"/>
          <w:sz w:val="32"/>
          <w:szCs w:val="32"/>
          <w:lang w:eastAsia="ja-JP"/>
        </w:rPr>
      </w:pPr>
      <w:r w:rsidRPr="005C095D">
        <w:rPr>
          <w:rFonts w:asciiTheme="minorHAnsi" w:hAnsiTheme="minorHAnsi" w:cstheme="minorHAnsi"/>
          <w:b/>
          <w:bCs/>
          <w:color w:val="4F81BD" w:themeColor="accent1"/>
          <w:sz w:val="32"/>
          <w:szCs w:val="32"/>
          <w:lang w:eastAsia="ja-JP"/>
        </w:rPr>
        <w:t>Contents</w:t>
      </w:r>
    </w:p>
    <w:p w14:paraId="1EE3EE39" w14:textId="77777777" w:rsidR="005A5B9A" w:rsidRPr="005C095D" w:rsidRDefault="005A5B9A" w:rsidP="007A71AC">
      <w:pPr>
        <w:rPr>
          <w:rFonts w:asciiTheme="minorHAnsi" w:hAnsiTheme="minorHAnsi" w:cstheme="minorHAnsi"/>
          <w:bCs/>
          <w:color w:val="0070C0"/>
          <w:sz w:val="32"/>
          <w:szCs w:val="32"/>
        </w:rPr>
      </w:pPr>
    </w:p>
    <w:p w14:paraId="2936C305" w14:textId="1C2B4B86" w:rsidR="005A5B9A" w:rsidRPr="0079135B" w:rsidRDefault="005A5B9A" w:rsidP="00A73D26">
      <w:pPr>
        <w:widowControl/>
        <w:numPr>
          <w:ilvl w:val="0"/>
          <w:numId w:val="28"/>
        </w:numPr>
        <w:autoSpaceDE/>
        <w:autoSpaceDN/>
        <w:adjustRightInd/>
        <w:ind w:left="720"/>
        <w:rPr>
          <w:rFonts w:asciiTheme="minorHAnsi" w:hAnsiTheme="minorHAnsi" w:cstheme="minorHAnsi"/>
        </w:rPr>
      </w:pPr>
      <w:r w:rsidRPr="0079135B">
        <w:rPr>
          <w:rFonts w:asciiTheme="minorHAnsi" w:hAnsiTheme="minorHAnsi" w:cstheme="minorHAnsi"/>
        </w:rPr>
        <w:t xml:space="preserve">Executive </w:t>
      </w:r>
      <w:r w:rsidRPr="00856FAE">
        <w:rPr>
          <w:rFonts w:asciiTheme="minorHAnsi" w:hAnsiTheme="minorHAnsi" w:cstheme="minorHAnsi"/>
          <w:sz w:val="28"/>
          <w:szCs w:val="28"/>
        </w:rPr>
        <w:t>Summary………………………………………</w:t>
      </w:r>
      <w:r w:rsidR="003F6589" w:rsidRPr="00856FAE">
        <w:rPr>
          <w:rFonts w:asciiTheme="minorHAnsi" w:hAnsiTheme="minorHAnsi" w:cstheme="minorHAnsi"/>
          <w:sz w:val="28"/>
          <w:szCs w:val="28"/>
        </w:rPr>
        <w:t>...</w:t>
      </w:r>
      <w:r w:rsidRPr="00856FAE">
        <w:rPr>
          <w:rFonts w:asciiTheme="minorHAnsi" w:hAnsiTheme="minorHAnsi" w:cstheme="minorHAnsi"/>
          <w:sz w:val="28"/>
          <w:szCs w:val="28"/>
        </w:rPr>
        <w:t>………</w:t>
      </w:r>
      <w:r w:rsidR="003F6589" w:rsidRPr="00856FAE">
        <w:rPr>
          <w:rFonts w:asciiTheme="minorHAnsi" w:hAnsiTheme="minorHAnsi" w:cstheme="minorHAnsi"/>
          <w:sz w:val="28"/>
          <w:szCs w:val="28"/>
        </w:rPr>
        <w:t>…</w:t>
      </w:r>
      <w:r w:rsidR="00AC0A1C" w:rsidRPr="00856FAE">
        <w:rPr>
          <w:rFonts w:asciiTheme="minorHAnsi" w:hAnsiTheme="minorHAnsi" w:cstheme="minorHAnsi"/>
          <w:sz w:val="28"/>
          <w:szCs w:val="28"/>
        </w:rPr>
        <w:t>..</w:t>
      </w:r>
      <w:r w:rsidR="003F6589" w:rsidRPr="00856FAE">
        <w:rPr>
          <w:rFonts w:asciiTheme="minorHAnsi" w:hAnsiTheme="minorHAnsi" w:cstheme="minorHAnsi"/>
          <w:sz w:val="28"/>
          <w:szCs w:val="28"/>
        </w:rPr>
        <w:t>…</w:t>
      </w:r>
      <w:r w:rsidR="005C095D" w:rsidRPr="00856FAE">
        <w:rPr>
          <w:rFonts w:asciiTheme="minorHAnsi" w:hAnsiTheme="minorHAnsi" w:cstheme="minorHAnsi"/>
          <w:sz w:val="28"/>
          <w:szCs w:val="28"/>
        </w:rPr>
        <w:t>………</w:t>
      </w:r>
      <w:r w:rsidR="0079135B" w:rsidRPr="00856FAE">
        <w:rPr>
          <w:rFonts w:asciiTheme="minorHAnsi" w:hAnsiTheme="minorHAnsi" w:cstheme="minorHAnsi"/>
          <w:sz w:val="28"/>
          <w:szCs w:val="28"/>
        </w:rPr>
        <w:t>………………</w:t>
      </w:r>
      <w:r w:rsidR="00ED386A" w:rsidRPr="00856FAE">
        <w:rPr>
          <w:rFonts w:asciiTheme="minorHAnsi" w:hAnsiTheme="minorHAnsi" w:cstheme="minorHAnsi"/>
          <w:sz w:val="28"/>
          <w:szCs w:val="28"/>
        </w:rPr>
        <w:t>3</w:t>
      </w:r>
    </w:p>
    <w:p w14:paraId="34E46724" w14:textId="77777777" w:rsidR="005A5B9A" w:rsidRPr="0079135B" w:rsidRDefault="005A5B9A" w:rsidP="00E45609">
      <w:pPr>
        <w:contextualSpacing/>
        <w:rPr>
          <w:rFonts w:asciiTheme="minorHAnsi" w:hAnsiTheme="minorHAnsi" w:cstheme="minorHAnsi"/>
        </w:rPr>
      </w:pPr>
    </w:p>
    <w:p w14:paraId="39559F21" w14:textId="0E25D582" w:rsidR="00561182" w:rsidRPr="0079135B" w:rsidRDefault="00561182" w:rsidP="00A73D26">
      <w:pPr>
        <w:widowControl/>
        <w:numPr>
          <w:ilvl w:val="0"/>
          <w:numId w:val="28"/>
        </w:numPr>
        <w:autoSpaceDE/>
        <w:autoSpaceDN/>
        <w:adjustRightInd/>
        <w:ind w:left="720"/>
        <w:rPr>
          <w:rFonts w:asciiTheme="minorHAnsi" w:hAnsiTheme="minorHAnsi" w:cstheme="minorHAnsi"/>
        </w:rPr>
      </w:pPr>
      <w:r w:rsidRPr="0079135B">
        <w:rPr>
          <w:rFonts w:asciiTheme="minorHAnsi" w:hAnsiTheme="minorHAnsi" w:cstheme="minorHAnsi"/>
        </w:rPr>
        <w:t xml:space="preserve">State Plan </w:t>
      </w:r>
      <w:r w:rsidRPr="00856FAE">
        <w:rPr>
          <w:rFonts w:asciiTheme="minorHAnsi" w:hAnsiTheme="minorHAnsi" w:cstheme="minorHAnsi"/>
          <w:sz w:val="28"/>
          <w:szCs w:val="28"/>
        </w:rPr>
        <w:t>Background…………………………………………………</w:t>
      </w:r>
      <w:r w:rsidR="005C095D" w:rsidRPr="00856FAE">
        <w:rPr>
          <w:rFonts w:asciiTheme="minorHAnsi" w:hAnsiTheme="minorHAnsi" w:cstheme="minorHAnsi"/>
          <w:sz w:val="28"/>
          <w:szCs w:val="28"/>
        </w:rPr>
        <w:t>……………</w:t>
      </w:r>
      <w:r w:rsidR="0079135B" w:rsidRPr="00856FAE">
        <w:rPr>
          <w:rFonts w:asciiTheme="minorHAnsi" w:hAnsiTheme="minorHAnsi" w:cstheme="minorHAnsi"/>
          <w:sz w:val="28"/>
          <w:szCs w:val="28"/>
        </w:rPr>
        <w:t>……………</w:t>
      </w:r>
      <w:r w:rsidR="00856FAE">
        <w:rPr>
          <w:rFonts w:asciiTheme="minorHAnsi" w:hAnsiTheme="minorHAnsi" w:cstheme="minorHAnsi"/>
          <w:sz w:val="28"/>
          <w:szCs w:val="28"/>
        </w:rPr>
        <w:t>3</w:t>
      </w:r>
    </w:p>
    <w:p w14:paraId="24C680AB" w14:textId="5E51F4D9" w:rsidR="00561182" w:rsidRPr="0079135B" w:rsidRDefault="00044CCF" w:rsidP="00A73D26">
      <w:pPr>
        <w:pStyle w:val="ListParagraph"/>
        <w:numPr>
          <w:ilvl w:val="0"/>
          <w:numId w:val="52"/>
        </w:numPr>
        <w:ind w:left="1440" w:hanging="720"/>
        <w:rPr>
          <w:rFonts w:asciiTheme="minorHAnsi" w:hAnsiTheme="minorHAnsi" w:cstheme="minorHAnsi"/>
          <w:sz w:val="24"/>
          <w:szCs w:val="24"/>
        </w:rPr>
      </w:pPr>
      <w:r w:rsidRPr="0079135B">
        <w:rPr>
          <w:rFonts w:asciiTheme="minorHAnsi" w:hAnsiTheme="minorHAnsi" w:cstheme="minorHAnsi"/>
          <w:sz w:val="24"/>
          <w:szCs w:val="24"/>
        </w:rPr>
        <w:t>Background……………………………………………………………………</w:t>
      </w:r>
      <w:r w:rsidR="005C095D" w:rsidRPr="0079135B">
        <w:rPr>
          <w:rFonts w:asciiTheme="minorHAnsi" w:hAnsiTheme="minorHAnsi" w:cstheme="minorHAnsi"/>
          <w:sz w:val="24"/>
          <w:szCs w:val="24"/>
        </w:rPr>
        <w:t>…………</w:t>
      </w:r>
      <w:r w:rsidR="0079135B">
        <w:rPr>
          <w:rFonts w:asciiTheme="minorHAnsi" w:hAnsiTheme="minorHAnsi" w:cstheme="minorHAnsi"/>
          <w:sz w:val="24"/>
          <w:szCs w:val="24"/>
        </w:rPr>
        <w:t>.</w:t>
      </w:r>
      <w:r w:rsidR="005C095D" w:rsidRPr="0079135B">
        <w:rPr>
          <w:rFonts w:asciiTheme="minorHAnsi" w:hAnsiTheme="minorHAnsi" w:cstheme="minorHAnsi"/>
          <w:sz w:val="24"/>
          <w:szCs w:val="24"/>
        </w:rPr>
        <w:t>………….</w:t>
      </w:r>
      <w:r w:rsidR="00ED386A" w:rsidRPr="0079135B">
        <w:rPr>
          <w:rFonts w:asciiTheme="minorHAnsi" w:hAnsiTheme="minorHAnsi" w:cstheme="minorHAnsi"/>
          <w:sz w:val="24"/>
          <w:szCs w:val="24"/>
        </w:rPr>
        <w:t>.</w:t>
      </w:r>
      <w:r w:rsidRPr="0079135B">
        <w:rPr>
          <w:rFonts w:asciiTheme="minorHAnsi" w:hAnsiTheme="minorHAnsi" w:cstheme="minorHAnsi"/>
          <w:sz w:val="24"/>
          <w:szCs w:val="24"/>
        </w:rPr>
        <w:t>…</w:t>
      </w:r>
      <w:r w:rsidR="00E45609">
        <w:rPr>
          <w:rFonts w:asciiTheme="minorHAnsi" w:hAnsiTheme="minorHAnsi" w:cstheme="minorHAnsi"/>
          <w:sz w:val="24"/>
          <w:szCs w:val="24"/>
        </w:rPr>
        <w:t>…</w:t>
      </w:r>
      <w:r w:rsidR="00525E91">
        <w:rPr>
          <w:rFonts w:asciiTheme="minorHAnsi" w:hAnsiTheme="minorHAnsi" w:cstheme="minorHAnsi"/>
          <w:sz w:val="24"/>
          <w:szCs w:val="24"/>
        </w:rPr>
        <w:t>3</w:t>
      </w:r>
    </w:p>
    <w:p w14:paraId="6E42E521" w14:textId="3CCAF26C" w:rsidR="00044CCF" w:rsidRPr="0079135B" w:rsidRDefault="00044CCF" w:rsidP="00A73D26">
      <w:pPr>
        <w:pStyle w:val="ListParagraph"/>
        <w:numPr>
          <w:ilvl w:val="0"/>
          <w:numId w:val="52"/>
        </w:numPr>
        <w:ind w:left="1440" w:hanging="720"/>
        <w:rPr>
          <w:rFonts w:asciiTheme="minorHAnsi" w:hAnsiTheme="minorHAnsi" w:cstheme="minorHAnsi"/>
          <w:sz w:val="24"/>
          <w:szCs w:val="24"/>
        </w:rPr>
      </w:pPr>
      <w:r w:rsidRPr="0079135B">
        <w:rPr>
          <w:rFonts w:asciiTheme="minorHAnsi" w:hAnsiTheme="minorHAnsi" w:cstheme="minorHAnsi"/>
          <w:sz w:val="24"/>
          <w:szCs w:val="24"/>
        </w:rPr>
        <w:t>New Issues…………………………………………………………………</w:t>
      </w:r>
      <w:r w:rsidR="005D1101" w:rsidRPr="0079135B">
        <w:rPr>
          <w:rFonts w:asciiTheme="minorHAnsi" w:hAnsiTheme="minorHAnsi" w:cstheme="minorHAnsi"/>
          <w:sz w:val="24"/>
          <w:szCs w:val="24"/>
        </w:rPr>
        <w:t>…</w:t>
      </w:r>
      <w:r w:rsidR="005C095D" w:rsidRPr="0079135B">
        <w:rPr>
          <w:rFonts w:asciiTheme="minorHAnsi" w:hAnsiTheme="minorHAnsi" w:cstheme="minorHAnsi"/>
          <w:sz w:val="24"/>
          <w:szCs w:val="24"/>
        </w:rPr>
        <w:t>………………………</w:t>
      </w:r>
      <w:r w:rsidR="0079135B">
        <w:rPr>
          <w:rFonts w:asciiTheme="minorHAnsi" w:hAnsiTheme="minorHAnsi" w:cstheme="minorHAnsi"/>
          <w:sz w:val="24"/>
          <w:szCs w:val="24"/>
        </w:rPr>
        <w:t>.</w:t>
      </w:r>
      <w:r w:rsidR="005C095D" w:rsidRPr="0079135B">
        <w:rPr>
          <w:rFonts w:asciiTheme="minorHAnsi" w:hAnsiTheme="minorHAnsi" w:cstheme="minorHAnsi"/>
          <w:sz w:val="24"/>
          <w:szCs w:val="24"/>
        </w:rPr>
        <w:t>.</w:t>
      </w:r>
      <w:r w:rsidR="005D1101" w:rsidRPr="0079135B">
        <w:rPr>
          <w:rFonts w:asciiTheme="minorHAnsi" w:hAnsiTheme="minorHAnsi" w:cstheme="minorHAnsi"/>
          <w:sz w:val="24"/>
          <w:szCs w:val="24"/>
        </w:rPr>
        <w:t>…</w:t>
      </w:r>
      <w:r w:rsidR="00E45609">
        <w:rPr>
          <w:rFonts w:asciiTheme="minorHAnsi" w:hAnsiTheme="minorHAnsi" w:cstheme="minorHAnsi"/>
          <w:sz w:val="24"/>
          <w:szCs w:val="24"/>
        </w:rPr>
        <w:t>..</w:t>
      </w:r>
      <w:r w:rsidR="00ED386A" w:rsidRPr="0079135B">
        <w:rPr>
          <w:rFonts w:asciiTheme="minorHAnsi" w:hAnsiTheme="minorHAnsi" w:cstheme="minorHAnsi"/>
          <w:sz w:val="24"/>
          <w:szCs w:val="24"/>
        </w:rPr>
        <w:t>5</w:t>
      </w:r>
    </w:p>
    <w:p w14:paraId="175D07FF" w14:textId="77777777" w:rsidR="00044CCF" w:rsidRPr="0079135B" w:rsidRDefault="00044CCF" w:rsidP="000D34E1">
      <w:pPr>
        <w:ind w:left="720"/>
        <w:jc w:val="both"/>
        <w:rPr>
          <w:rFonts w:asciiTheme="minorHAnsi" w:hAnsiTheme="minorHAnsi" w:cstheme="minorHAnsi"/>
        </w:rPr>
      </w:pPr>
    </w:p>
    <w:p w14:paraId="67086F6A" w14:textId="77737127" w:rsidR="005A5B9A" w:rsidRPr="0079135B" w:rsidRDefault="005A5B9A" w:rsidP="003A117C">
      <w:pPr>
        <w:widowControl/>
        <w:numPr>
          <w:ilvl w:val="0"/>
          <w:numId w:val="28"/>
        </w:numPr>
        <w:autoSpaceDE/>
        <w:autoSpaceDN/>
        <w:adjustRightInd/>
        <w:ind w:left="720"/>
        <w:jc w:val="both"/>
        <w:rPr>
          <w:rFonts w:asciiTheme="minorHAnsi" w:hAnsiTheme="minorHAnsi" w:cstheme="minorHAnsi"/>
        </w:rPr>
      </w:pPr>
      <w:r w:rsidRPr="0079135B">
        <w:rPr>
          <w:rFonts w:asciiTheme="minorHAnsi" w:hAnsiTheme="minorHAnsi" w:cstheme="minorHAnsi"/>
        </w:rPr>
        <w:t xml:space="preserve">Assessment of State Plan </w:t>
      </w:r>
      <w:r w:rsidRPr="00856FAE">
        <w:rPr>
          <w:rFonts w:asciiTheme="minorHAnsi" w:hAnsiTheme="minorHAnsi" w:cstheme="minorHAnsi"/>
          <w:sz w:val="28"/>
          <w:szCs w:val="28"/>
        </w:rPr>
        <w:t>Performance</w:t>
      </w:r>
      <w:bookmarkStart w:id="1" w:name="_Toc364151290"/>
      <w:r w:rsidRPr="00856FAE">
        <w:rPr>
          <w:rFonts w:asciiTheme="minorHAnsi" w:hAnsiTheme="minorHAnsi" w:cstheme="minorHAnsi"/>
          <w:sz w:val="28"/>
          <w:szCs w:val="28"/>
        </w:rPr>
        <w:t>……………………</w:t>
      </w:r>
      <w:r w:rsidR="005C095D" w:rsidRPr="00856FAE">
        <w:rPr>
          <w:rFonts w:asciiTheme="minorHAnsi" w:hAnsiTheme="minorHAnsi" w:cstheme="minorHAnsi"/>
          <w:sz w:val="28"/>
          <w:szCs w:val="28"/>
        </w:rPr>
        <w:t>………</w:t>
      </w:r>
      <w:r w:rsidRPr="00856FAE">
        <w:rPr>
          <w:rFonts w:asciiTheme="minorHAnsi" w:hAnsiTheme="minorHAnsi" w:cstheme="minorHAnsi"/>
          <w:sz w:val="28"/>
          <w:szCs w:val="28"/>
        </w:rPr>
        <w:t>……</w:t>
      </w:r>
      <w:r w:rsidR="00176388" w:rsidRPr="00856FAE">
        <w:rPr>
          <w:rFonts w:asciiTheme="minorHAnsi" w:hAnsiTheme="minorHAnsi" w:cstheme="minorHAnsi"/>
          <w:sz w:val="28"/>
          <w:szCs w:val="28"/>
        </w:rPr>
        <w:t>.</w:t>
      </w:r>
      <w:r w:rsidRPr="00856FAE">
        <w:rPr>
          <w:rFonts w:asciiTheme="minorHAnsi" w:hAnsiTheme="minorHAnsi" w:cstheme="minorHAnsi"/>
          <w:sz w:val="28"/>
          <w:szCs w:val="28"/>
        </w:rPr>
        <w:t>…</w:t>
      </w:r>
      <w:r w:rsidR="009C6522" w:rsidRPr="00856FAE">
        <w:rPr>
          <w:rFonts w:asciiTheme="minorHAnsi" w:hAnsiTheme="minorHAnsi" w:cstheme="minorHAnsi"/>
          <w:sz w:val="28"/>
          <w:szCs w:val="28"/>
        </w:rPr>
        <w:t>…</w:t>
      </w:r>
      <w:r w:rsidR="0079135B" w:rsidRPr="00856FAE">
        <w:rPr>
          <w:rFonts w:asciiTheme="minorHAnsi" w:hAnsiTheme="minorHAnsi" w:cstheme="minorHAnsi"/>
          <w:sz w:val="28"/>
          <w:szCs w:val="28"/>
        </w:rPr>
        <w:t>……………</w:t>
      </w:r>
      <w:r w:rsidR="00856FAE">
        <w:rPr>
          <w:rFonts w:asciiTheme="minorHAnsi" w:hAnsiTheme="minorHAnsi" w:cstheme="minorHAnsi"/>
          <w:sz w:val="28"/>
          <w:szCs w:val="28"/>
        </w:rPr>
        <w:t>.</w:t>
      </w:r>
      <w:r w:rsidR="00856FAE" w:rsidRPr="00856FAE">
        <w:rPr>
          <w:rFonts w:asciiTheme="minorHAnsi" w:hAnsiTheme="minorHAnsi" w:cstheme="minorHAnsi"/>
          <w:sz w:val="28"/>
          <w:szCs w:val="28"/>
        </w:rPr>
        <w:t>.</w:t>
      </w:r>
      <w:r w:rsidR="00A23150" w:rsidRPr="00856FAE">
        <w:rPr>
          <w:rFonts w:asciiTheme="minorHAnsi" w:hAnsiTheme="minorHAnsi" w:cstheme="minorHAnsi"/>
          <w:sz w:val="28"/>
          <w:szCs w:val="28"/>
        </w:rPr>
        <w:t>5</w:t>
      </w:r>
    </w:p>
    <w:p w14:paraId="49A73509" w14:textId="18AE72B6" w:rsidR="00064492" w:rsidRPr="0079135B" w:rsidRDefault="00ED6F8F" w:rsidP="003A117C">
      <w:pPr>
        <w:widowControl/>
        <w:numPr>
          <w:ilvl w:val="0"/>
          <w:numId w:val="29"/>
        </w:numPr>
        <w:autoSpaceDE/>
        <w:autoSpaceDN/>
        <w:adjustRightInd/>
        <w:ind w:left="1440" w:hanging="720"/>
        <w:contextualSpacing/>
        <w:jc w:val="both"/>
        <w:rPr>
          <w:rFonts w:asciiTheme="minorHAnsi" w:hAnsiTheme="minorHAnsi" w:cstheme="minorHAnsi"/>
        </w:rPr>
      </w:pPr>
      <w:r w:rsidRPr="0079135B">
        <w:rPr>
          <w:rFonts w:asciiTheme="minorHAnsi" w:hAnsiTheme="minorHAnsi" w:cstheme="minorHAnsi"/>
        </w:rPr>
        <w:t>Data and Methodology…………………………………………………</w:t>
      </w:r>
      <w:r w:rsidR="005C095D" w:rsidRPr="0079135B">
        <w:rPr>
          <w:rFonts w:asciiTheme="minorHAnsi" w:hAnsiTheme="minorHAnsi" w:cstheme="minorHAnsi"/>
        </w:rPr>
        <w:t>………………</w:t>
      </w:r>
      <w:r w:rsidR="0079135B">
        <w:rPr>
          <w:rFonts w:asciiTheme="minorHAnsi" w:hAnsiTheme="minorHAnsi" w:cstheme="minorHAnsi"/>
        </w:rPr>
        <w:t>…</w:t>
      </w:r>
      <w:r w:rsidRPr="0079135B">
        <w:rPr>
          <w:rFonts w:asciiTheme="minorHAnsi" w:hAnsiTheme="minorHAnsi" w:cstheme="minorHAnsi"/>
        </w:rPr>
        <w:t>……</w:t>
      </w:r>
      <w:r w:rsidR="00044CCF" w:rsidRPr="0079135B">
        <w:rPr>
          <w:rFonts w:asciiTheme="minorHAnsi" w:hAnsiTheme="minorHAnsi" w:cstheme="minorHAnsi"/>
        </w:rPr>
        <w:t>…</w:t>
      </w:r>
      <w:r w:rsidR="00E45609">
        <w:rPr>
          <w:rFonts w:asciiTheme="minorHAnsi" w:hAnsiTheme="minorHAnsi" w:cstheme="minorHAnsi"/>
        </w:rPr>
        <w:t>….</w:t>
      </w:r>
      <w:r w:rsidR="00856FAE">
        <w:rPr>
          <w:rFonts w:asciiTheme="minorHAnsi" w:hAnsiTheme="minorHAnsi" w:cstheme="minorHAnsi"/>
        </w:rPr>
        <w:t>.5</w:t>
      </w:r>
    </w:p>
    <w:p w14:paraId="2EAA79F4" w14:textId="673FE12D" w:rsidR="00ED6F8F" w:rsidRPr="0079135B" w:rsidRDefault="00ED6F8F" w:rsidP="006936D1">
      <w:pPr>
        <w:widowControl/>
        <w:numPr>
          <w:ilvl w:val="0"/>
          <w:numId w:val="29"/>
        </w:numPr>
        <w:autoSpaceDE/>
        <w:autoSpaceDN/>
        <w:adjustRightInd/>
        <w:ind w:left="1440" w:hanging="720"/>
        <w:contextualSpacing/>
        <w:rPr>
          <w:rFonts w:asciiTheme="minorHAnsi" w:hAnsiTheme="minorHAnsi" w:cstheme="minorHAnsi"/>
        </w:rPr>
      </w:pPr>
      <w:r w:rsidRPr="0079135B">
        <w:rPr>
          <w:rFonts w:asciiTheme="minorHAnsi" w:hAnsiTheme="minorHAnsi" w:cstheme="minorHAnsi"/>
        </w:rPr>
        <w:t>Review of State Plan Performance …………………………………</w:t>
      </w:r>
      <w:r w:rsidR="005C095D" w:rsidRPr="0079135B">
        <w:rPr>
          <w:rFonts w:asciiTheme="minorHAnsi" w:hAnsiTheme="minorHAnsi" w:cstheme="minorHAnsi"/>
        </w:rPr>
        <w:t>………..</w:t>
      </w:r>
      <w:r w:rsidRPr="0079135B">
        <w:rPr>
          <w:rFonts w:asciiTheme="minorHAnsi" w:hAnsiTheme="minorHAnsi" w:cstheme="minorHAnsi"/>
        </w:rPr>
        <w:t>……</w:t>
      </w:r>
      <w:r w:rsidR="00176388" w:rsidRPr="0079135B">
        <w:rPr>
          <w:rFonts w:asciiTheme="minorHAnsi" w:hAnsiTheme="minorHAnsi" w:cstheme="minorHAnsi"/>
        </w:rPr>
        <w:t>.</w:t>
      </w:r>
      <w:r w:rsidRPr="0079135B">
        <w:rPr>
          <w:rFonts w:asciiTheme="minorHAnsi" w:hAnsiTheme="minorHAnsi" w:cstheme="minorHAnsi"/>
        </w:rPr>
        <w:t>……</w:t>
      </w:r>
      <w:r w:rsidR="00176388" w:rsidRPr="0079135B">
        <w:rPr>
          <w:rFonts w:asciiTheme="minorHAnsi" w:hAnsiTheme="minorHAnsi" w:cstheme="minorHAnsi"/>
        </w:rPr>
        <w:t>.</w:t>
      </w:r>
      <w:r w:rsidR="0079135B">
        <w:rPr>
          <w:rFonts w:asciiTheme="minorHAnsi" w:hAnsiTheme="minorHAnsi" w:cstheme="minorHAnsi"/>
        </w:rPr>
        <w:t>.</w:t>
      </w:r>
      <w:r w:rsidR="003A0684" w:rsidRPr="0079135B">
        <w:rPr>
          <w:rFonts w:asciiTheme="minorHAnsi" w:hAnsiTheme="minorHAnsi" w:cstheme="minorHAnsi"/>
        </w:rPr>
        <w:t>.</w:t>
      </w:r>
      <w:r w:rsidR="00A23150" w:rsidRPr="0079135B">
        <w:rPr>
          <w:rFonts w:asciiTheme="minorHAnsi" w:hAnsiTheme="minorHAnsi" w:cstheme="minorHAnsi"/>
        </w:rPr>
        <w:t>..</w:t>
      </w:r>
      <w:r w:rsidR="00E45609">
        <w:rPr>
          <w:rFonts w:asciiTheme="minorHAnsi" w:hAnsiTheme="minorHAnsi" w:cstheme="minorHAnsi"/>
        </w:rPr>
        <w:t>..</w:t>
      </w:r>
      <w:r w:rsidR="00856FAE">
        <w:rPr>
          <w:rFonts w:asciiTheme="minorHAnsi" w:hAnsiTheme="minorHAnsi" w:cstheme="minorHAnsi"/>
        </w:rPr>
        <w:t>.</w:t>
      </w:r>
      <w:r w:rsidR="00A23150" w:rsidRPr="0079135B">
        <w:rPr>
          <w:rFonts w:asciiTheme="minorHAnsi" w:hAnsiTheme="minorHAnsi" w:cstheme="minorHAnsi"/>
        </w:rPr>
        <w:t>6</w:t>
      </w:r>
    </w:p>
    <w:p w14:paraId="5D155DC1" w14:textId="6629A8DC" w:rsidR="005A5B9A" w:rsidRPr="0079135B" w:rsidRDefault="00ED6F8F" w:rsidP="006936D1">
      <w:pPr>
        <w:pStyle w:val="ListParagraph"/>
        <w:numPr>
          <w:ilvl w:val="0"/>
          <w:numId w:val="51"/>
        </w:numPr>
        <w:spacing w:after="0"/>
        <w:rPr>
          <w:rFonts w:asciiTheme="minorHAnsi" w:hAnsiTheme="minorHAnsi" w:cstheme="minorHAnsi"/>
          <w:sz w:val="24"/>
          <w:szCs w:val="24"/>
        </w:rPr>
      </w:pPr>
      <w:r w:rsidRPr="0079135B">
        <w:rPr>
          <w:rFonts w:asciiTheme="minorHAnsi" w:hAnsiTheme="minorHAnsi" w:cstheme="minorHAnsi"/>
          <w:sz w:val="24"/>
          <w:szCs w:val="24"/>
        </w:rPr>
        <w:t xml:space="preserve">Program </w:t>
      </w:r>
      <w:r w:rsidR="005A5B9A" w:rsidRPr="0079135B">
        <w:rPr>
          <w:rFonts w:asciiTheme="minorHAnsi" w:hAnsiTheme="minorHAnsi" w:cstheme="minorHAnsi"/>
          <w:sz w:val="24"/>
          <w:szCs w:val="24"/>
        </w:rPr>
        <w:t>Administration……………………………………........</w:t>
      </w:r>
      <w:r w:rsidR="005C095D" w:rsidRPr="0079135B">
        <w:rPr>
          <w:rFonts w:asciiTheme="minorHAnsi" w:hAnsiTheme="minorHAnsi" w:cstheme="minorHAnsi"/>
          <w:sz w:val="24"/>
          <w:szCs w:val="24"/>
        </w:rPr>
        <w:t>.....</w:t>
      </w:r>
      <w:r w:rsidR="005A5B9A" w:rsidRPr="0079135B">
        <w:rPr>
          <w:rFonts w:asciiTheme="minorHAnsi" w:hAnsiTheme="minorHAnsi" w:cstheme="minorHAnsi"/>
          <w:sz w:val="24"/>
          <w:szCs w:val="24"/>
        </w:rPr>
        <w:t>.....</w:t>
      </w:r>
      <w:r w:rsidR="009C6522" w:rsidRPr="0079135B">
        <w:rPr>
          <w:rFonts w:asciiTheme="minorHAnsi" w:hAnsiTheme="minorHAnsi" w:cstheme="minorHAnsi"/>
          <w:sz w:val="24"/>
          <w:szCs w:val="24"/>
        </w:rPr>
        <w:t>......</w:t>
      </w:r>
      <w:r w:rsidR="00AC0A1C" w:rsidRPr="0079135B">
        <w:rPr>
          <w:rFonts w:asciiTheme="minorHAnsi" w:hAnsiTheme="minorHAnsi" w:cstheme="minorHAnsi"/>
          <w:sz w:val="24"/>
          <w:szCs w:val="24"/>
        </w:rPr>
        <w:t>..</w:t>
      </w:r>
      <w:r w:rsidR="003A117C" w:rsidRPr="0079135B">
        <w:rPr>
          <w:rFonts w:asciiTheme="minorHAnsi" w:hAnsiTheme="minorHAnsi" w:cstheme="minorHAnsi"/>
          <w:sz w:val="24"/>
          <w:szCs w:val="24"/>
        </w:rPr>
        <w:t>..</w:t>
      </w:r>
      <w:r w:rsidR="00044CCF" w:rsidRPr="0079135B">
        <w:rPr>
          <w:rFonts w:asciiTheme="minorHAnsi" w:hAnsiTheme="minorHAnsi" w:cstheme="minorHAnsi"/>
          <w:sz w:val="24"/>
          <w:szCs w:val="24"/>
        </w:rPr>
        <w:t>..</w:t>
      </w:r>
      <w:r w:rsidR="003A0684" w:rsidRPr="0079135B">
        <w:rPr>
          <w:rFonts w:asciiTheme="minorHAnsi" w:hAnsiTheme="minorHAnsi" w:cstheme="minorHAnsi"/>
          <w:sz w:val="24"/>
          <w:szCs w:val="24"/>
        </w:rPr>
        <w:t>.</w:t>
      </w:r>
      <w:r w:rsidR="0079135B">
        <w:rPr>
          <w:rFonts w:asciiTheme="minorHAnsi" w:hAnsiTheme="minorHAnsi" w:cstheme="minorHAnsi"/>
          <w:sz w:val="24"/>
          <w:szCs w:val="24"/>
        </w:rPr>
        <w:t>.</w:t>
      </w:r>
      <w:r w:rsidR="00044CCF" w:rsidRPr="0079135B">
        <w:rPr>
          <w:rFonts w:asciiTheme="minorHAnsi" w:hAnsiTheme="minorHAnsi" w:cstheme="minorHAnsi"/>
          <w:sz w:val="24"/>
          <w:szCs w:val="24"/>
        </w:rPr>
        <w:t>...</w:t>
      </w:r>
      <w:r w:rsidR="00E45609">
        <w:rPr>
          <w:rFonts w:asciiTheme="minorHAnsi" w:hAnsiTheme="minorHAnsi" w:cstheme="minorHAnsi"/>
          <w:sz w:val="24"/>
          <w:szCs w:val="24"/>
        </w:rPr>
        <w:t>..</w:t>
      </w:r>
      <w:r w:rsidR="00856FAE">
        <w:rPr>
          <w:rFonts w:asciiTheme="minorHAnsi" w:hAnsiTheme="minorHAnsi" w:cstheme="minorHAnsi"/>
          <w:sz w:val="24"/>
          <w:szCs w:val="24"/>
        </w:rPr>
        <w:t>.</w:t>
      </w:r>
      <w:r w:rsidR="00A23150" w:rsidRPr="0079135B">
        <w:rPr>
          <w:rFonts w:asciiTheme="minorHAnsi" w:hAnsiTheme="minorHAnsi" w:cstheme="minorHAnsi"/>
          <w:sz w:val="24"/>
          <w:szCs w:val="24"/>
        </w:rPr>
        <w:t>6</w:t>
      </w:r>
    </w:p>
    <w:p w14:paraId="17BAA655" w14:textId="38F978CC" w:rsidR="005A5B9A" w:rsidRPr="0079135B" w:rsidRDefault="005A5B9A" w:rsidP="006936D1">
      <w:pPr>
        <w:widowControl/>
        <w:numPr>
          <w:ilvl w:val="0"/>
          <w:numId w:val="51"/>
        </w:numPr>
        <w:autoSpaceDE/>
        <w:autoSpaceDN/>
        <w:adjustRightInd/>
        <w:contextualSpacing/>
        <w:jc w:val="both"/>
        <w:rPr>
          <w:rFonts w:asciiTheme="minorHAnsi" w:hAnsiTheme="minorHAnsi" w:cstheme="minorHAnsi"/>
        </w:rPr>
      </w:pPr>
      <w:r w:rsidRPr="0079135B">
        <w:rPr>
          <w:rFonts w:asciiTheme="minorHAnsi" w:hAnsiTheme="minorHAnsi" w:cstheme="minorHAnsi"/>
        </w:rPr>
        <w:t>Enforcement……………………………………………………………</w:t>
      </w:r>
      <w:r w:rsidR="009C6522" w:rsidRPr="0079135B">
        <w:rPr>
          <w:rFonts w:asciiTheme="minorHAnsi" w:hAnsiTheme="minorHAnsi" w:cstheme="minorHAnsi"/>
        </w:rPr>
        <w:t>…</w:t>
      </w:r>
      <w:r w:rsidR="005C095D" w:rsidRPr="0079135B">
        <w:rPr>
          <w:rFonts w:asciiTheme="minorHAnsi" w:hAnsiTheme="minorHAnsi" w:cstheme="minorHAnsi"/>
        </w:rPr>
        <w:t>………………..</w:t>
      </w:r>
      <w:r w:rsidR="009C6522" w:rsidRPr="0079135B">
        <w:rPr>
          <w:rFonts w:asciiTheme="minorHAnsi" w:hAnsiTheme="minorHAnsi" w:cstheme="minorHAnsi"/>
        </w:rPr>
        <w:t>…</w:t>
      </w:r>
      <w:r w:rsidR="00A73D26" w:rsidRPr="0079135B">
        <w:rPr>
          <w:rFonts w:asciiTheme="minorHAnsi" w:hAnsiTheme="minorHAnsi" w:cstheme="minorHAnsi"/>
        </w:rPr>
        <w:t>.</w:t>
      </w:r>
      <w:r w:rsidR="0079135B">
        <w:rPr>
          <w:rFonts w:asciiTheme="minorHAnsi" w:hAnsiTheme="minorHAnsi" w:cstheme="minorHAnsi"/>
        </w:rPr>
        <w:t>.</w:t>
      </w:r>
      <w:r w:rsidR="00A73D26" w:rsidRPr="0079135B">
        <w:rPr>
          <w:rFonts w:asciiTheme="minorHAnsi" w:hAnsiTheme="minorHAnsi" w:cstheme="minorHAnsi"/>
        </w:rPr>
        <w:t>..</w:t>
      </w:r>
      <w:r w:rsidR="00E45609">
        <w:rPr>
          <w:rFonts w:asciiTheme="minorHAnsi" w:hAnsiTheme="minorHAnsi" w:cstheme="minorHAnsi"/>
        </w:rPr>
        <w:t>.</w:t>
      </w:r>
      <w:r w:rsidR="00A23150" w:rsidRPr="0079135B">
        <w:rPr>
          <w:rFonts w:asciiTheme="minorHAnsi" w:hAnsiTheme="minorHAnsi" w:cstheme="minorHAnsi"/>
        </w:rPr>
        <w:t>10</w:t>
      </w:r>
    </w:p>
    <w:p w14:paraId="6E8BCFF6" w14:textId="66A8170D" w:rsidR="005A5B9A" w:rsidRPr="0079135B" w:rsidRDefault="005A5B9A" w:rsidP="006936D1">
      <w:pPr>
        <w:widowControl/>
        <w:numPr>
          <w:ilvl w:val="0"/>
          <w:numId w:val="51"/>
        </w:numPr>
        <w:autoSpaceDE/>
        <w:autoSpaceDN/>
        <w:adjustRightInd/>
        <w:contextualSpacing/>
        <w:jc w:val="both"/>
        <w:rPr>
          <w:rFonts w:asciiTheme="minorHAnsi" w:hAnsiTheme="minorHAnsi" w:cstheme="minorHAnsi"/>
          <w:bCs/>
        </w:rPr>
      </w:pPr>
      <w:r w:rsidRPr="0079135B">
        <w:rPr>
          <w:rFonts w:asciiTheme="minorHAnsi" w:hAnsiTheme="minorHAnsi" w:cstheme="minorHAnsi"/>
          <w:bCs/>
        </w:rPr>
        <w:t>Review Procedures……………………………………………………</w:t>
      </w:r>
      <w:r w:rsidR="005C095D" w:rsidRPr="0079135B">
        <w:rPr>
          <w:rFonts w:asciiTheme="minorHAnsi" w:hAnsiTheme="minorHAnsi" w:cstheme="minorHAnsi"/>
          <w:bCs/>
        </w:rPr>
        <w:t>……………..</w:t>
      </w:r>
      <w:r w:rsidRPr="0079135B">
        <w:rPr>
          <w:rFonts w:asciiTheme="minorHAnsi" w:hAnsiTheme="minorHAnsi" w:cstheme="minorHAnsi"/>
          <w:bCs/>
        </w:rPr>
        <w:t>…</w:t>
      </w:r>
      <w:r w:rsidR="009C6522" w:rsidRPr="0079135B">
        <w:rPr>
          <w:rFonts w:asciiTheme="minorHAnsi" w:hAnsiTheme="minorHAnsi" w:cstheme="minorHAnsi"/>
          <w:bCs/>
        </w:rPr>
        <w:t>…</w:t>
      </w:r>
      <w:r w:rsidR="0079135B">
        <w:rPr>
          <w:rFonts w:asciiTheme="minorHAnsi" w:hAnsiTheme="minorHAnsi" w:cstheme="minorHAnsi"/>
          <w:bCs/>
        </w:rPr>
        <w:t>.</w:t>
      </w:r>
      <w:r w:rsidR="009C6522" w:rsidRPr="0079135B">
        <w:rPr>
          <w:rFonts w:asciiTheme="minorHAnsi" w:hAnsiTheme="minorHAnsi" w:cstheme="minorHAnsi"/>
          <w:bCs/>
        </w:rPr>
        <w:t>…</w:t>
      </w:r>
      <w:r w:rsidR="00E45609">
        <w:rPr>
          <w:rFonts w:asciiTheme="minorHAnsi" w:hAnsiTheme="minorHAnsi" w:cstheme="minorHAnsi"/>
          <w:bCs/>
        </w:rPr>
        <w:t>…</w:t>
      </w:r>
      <w:r w:rsidR="00A73D26" w:rsidRPr="0079135B">
        <w:rPr>
          <w:rFonts w:asciiTheme="minorHAnsi" w:hAnsiTheme="minorHAnsi" w:cstheme="minorHAnsi"/>
          <w:bCs/>
        </w:rPr>
        <w:t>1</w:t>
      </w:r>
      <w:r w:rsidR="00A23150" w:rsidRPr="0079135B">
        <w:rPr>
          <w:rFonts w:asciiTheme="minorHAnsi" w:hAnsiTheme="minorHAnsi" w:cstheme="minorHAnsi"/>
          <w:bCs/>
        </w:rPr>
        <w:t>6</w:t>
      </w:r>
    </w:p>
    <w:p w14:paraId="04B5FC58" w14:textId="59892922" w:rsidR="005A5B9A" w:rsidRPr="0079135B" w:rsidRDefault="005A5B9A" w:rsidP="006936D1">
      <w:pPr>
        <w:widowControl/>
        <w:numPr>
          <w:ilvl w:val="0"/>
          <w:numId w:val="51"/>
        </w:numPr>
        <w:autoSpaceDE/>
        <w:autoSpaceDN/>
        <w:adjustRightInd/>
        <w:contextualSpacing/>
        <w:jc w:val="both"/>
        <w:rPr>
          <w:rFonts w:asciiTheme="minorHAnsi" w:hAnsiTheme="minorHAnsi" w:cstheme="minorHAnsi"/>
        </w:rPr>
      </w:pPr>
      <w:r w:rsidRPr="0079135B">
        <w:rPr>
          <w:rFonts w:asciiTheme="minorHAnsi" w:hAnsiTheme="minorHAnsi" w:cstheme="minorHAnsi"/>
        </w:rPr>
        <w:t>Standards and Federal Program Changes (FPCs) Adoption…………</w:t>
      </w:r>
      <w:r w:rsidR="0079135B">
        <w:rPr>
          <w:rFonts w:asciiTheme="minorHAnsi" w:hAnsiTheme="minorHAnsi" w:cstheme="minorHAnsi"/>
        </w:rPr>
        <w:t>.</w:t>
      </w:r>
      <w:r w:rsidRPr="0079135B">
        <w:rPr>
          <w:rFonts w:asciiTheme="minorHAnsi" w:hAnsiTheme="minorHAnsi" w:cstheme="minorHAnsi"/>
        </w:rPr>
        <w:t>…</w:t>
      </w:r>
      <w:r w:rsidR="00AC0A1C" w:rsidRPr="0079135B">
        <w:rPr>
          <w:rFonts w:asciiTheme="minorHAnsi" w:hAnsiTheme="minorHAnsi" w:cstheme="minorHAnsi"/>
        </w:rPr>
        <w:t>…</w:t>
      </w:r>
      <w:r w:rsidR="00E45609">
        <w:rPr>
          <w:rFonts w:asciiTheme="minorHAnsi" w:hAnsiTheme="minorHAnsi" w:cstheme="minorHAnsi"/>
        </w:rPr>
        <w:t>….</w:t>
      </w:r>
      <w:r w:rsidR="00A23150" w:rsidRPr="0079135B">
        <w:rPr>
          <w:rFonts w:asciiTheme="minorHAnsi" w:hAnsiTheme="minorHAnsi" w:cstheme="minorHAnsi"/>
        </w:rPr>
        <w:t>18</w:t>
      </w:r>
    </w:p>
    <w:p w14:paraId="549E65B4" w14:textId="49811C0E" w:rsidR="005A5B9A" w:rsidRPr="0079135B" w:rsidRDefault="005A5B9A" w:rsidP="006936D1">
      <w:pPr>
        <w:widowControl/>
        <w:numPr>
          <w:ilvl w:val="0"/>
          <w:numId w:val="51"/>
        </w:numPr>
        <w:autoSpaceDE/>
        <w:autoSpaceDN/>
        <w:adjustRightInd/>
        <w:contextualSpacing/>
        <w:jc w:val="both"/>
        <w:rPr>
          <w:rFonts w:asciiTheme="minorHAnsi" w:hAnsiTheme="minorHAnsi" w:cstheme="minorHAnsi"/>
        </w:rPr>
      </w:pPr>
      <w:r w:rsidRPr="0079135B">
        <w:rPr>
          <w:rFonts w:asciiTheme="minorHAnsi" w:hAnsiTheme="minorHAnsi" w:cstheme="minorHAnsi"/>
        </w:rPr>
        <w:t>Variances…………………………………………………………………</w:t>
      </w:r>
      <w:r w:rsidR="009C6522" w:rsidRPr="0079135B">
        <w:rPr>
          <w:rFonts w:asciiTheme="minorHAnsi" w:hAnsiTheme="minorHAnsi" w:cstheme="minorHAnsi"/>
        </w:rPr>
        <w:t>…</w:t>
      </w:r>
      <w:r w:rsidR="005C095D" w:rsidRPr="0079135B">
        <w:rPr>
          <w:rFonts w:asciiTheme="minorHAnsi" w:hAnsiTheme="minorHAnsi" w:cstheme="minorHAnsi"/>
        </w:rPr>
        <w:t>…………………..</w:t>
      </w:r>
      <w:r w:rsidR="009C6522" w:rsidRPr="0079135B">
        <w:rPr>
          <w:rFonts w:asciiTheme="minorHAnsi" w:hAnsiTheme="minorHAnsi" w:cstheme="minorHAnsi"/>
        </w:rPr>
        <w:t>…</w:t>
      </w:r>
      <w:r w:rsidR="0079135B">
        <w:rPr>
          <w:rFonts w:asciiTheme="minorHAnsi" w:hAnsiTheme="minorHAnsi" w:cstheme="minorHAnsi"/>
        </w:rPr>
        <w:t>.</w:t>
      </w:r>
      <w:r w:rsidR="00E45609">
        <w:rPr>
          <w:rFonts w:asciiTheme="minorHAnsi" w:hAnsiTheme="minorHAnsi" w:cstheme="minorHAnsi"/>
        </w:rPr>
        <w:t>.</w:t>
      </w:r>
      <w:r w:rsidR="00A23150" w:rsidRPr="0079135B">
        <w:rPr>
          <w:rFonts w:asciiTheme="minorHAnsi" w:hAnsiTheme="minorHAnsi" w:cstheme="minorHAnsi"/>
        </w:rPr>
        <w:t>23</w:t>
      </w:r>
    </w:p>
    <w:p w14:paraId="5BB08AE6" w14:textId="77545768" w:rsidR="005A5B9A" w:rsidRPr="0079135B" w:rsidRDefault="005A327A" w:rsidP="006936D1">
      <w:pPr>
        <w:widowControl/>
        <w:numPr>
          <w:ilvl w:val="0"/>
          <w:numId w:val="51"/>
        </w:numPr>
        <w:autoSpaceDE/>
        <w:autoSpaceDN/>
        <w:adjustRightInd/>
        <w:contextualSpacing/>
        <w:rPr>
          <w:rFonts w:asciiTheme="minorHAnsi" w:hAnsiTheme="minorHAnsi" w:cstheme="minorHAnsi"/>
        </w:rPr>
      </w:pPr>
      <w:r w:rsidRPr="0079135B">
        <w:rPr>
          <w:rFonts w:asciiTheme="minorHAnsi" w:hAnsiTheme="minorHAnsi" w:cstheme="minorHAnsi"/>
        </w:rPr>
        <w:t xml:space="preserve">State and Local Government Worker </w:t>
      </w:r>
      <w:r w:rsidR="005A5B9A" w:rsidRPr="0079135B">
        <w:rPr>
          <w:rFonts w:asciiTheme="minorHAnsi" w:hAnsiTheme="minorHAnsi" w:cstheme="minorHAnsi"/>
        </w:rPr>
        <w:t>Program…………………………</w:t>
      </w:r>
      <w:r w:rsidR="005C095D" w:rsidRPr="0079135B">
        <w:rPr>
          <w:rFonts w:asciiTheme="minorHAnsi" w:hAnsiTheme="minorHAnsi" w:cstheme="minorHAnsi"/>
        </w:rPr>
        <w:t>..</w:t>
      </w:r>
      <w:r w:rsidRPr="0079135B">
        <w:rPr>
          <w:rFonts w:asciiTheme="minorHAnsi" w:hAnsiTheme="minorHAnsi" w:cstheme="minorHAnsi"/>
        </w:rPr>
        <w:t>…</w:t>
      </w:r>
      <w:r w:rsidR="0079135B">
        <w:rPr>
          <w:rFonts w:asciiTheme="minorHAnsi" w:hAnsiTheme="minorHAnsi" w:cstheme="minorHAnsi"/>
        </w:rPr>
        <w:t>.</w:t>
      </w:r>
      <w:r w:rsidRPr="0079135B">
        <w:rPr>
          <w:rFonts w:asciiTheme="minorHAnsi" w:hAnsiTheme="minorHAnsi" w:cstheme="minorHAnsi"/>
        </w:rPr>
        <w:t>…</w:t>
      </w:r>
      <w:r w:rsidR="00E45609">
        <w:rPr>
          <w:rFonts w:asciiTheme="minorHAnsi" w:hAnsiTheme="minorHAnsi" w:cstheme="minorHAnsi"/>
        </w:rPr>
        <w:t>….</w:t>
      </w:r>
      <w:r w:rsidR="00A23150" w:rsidRPr="0079135B">
        <w:rPr>
          <w:rFonts w:asciiTheme="minorHAnsi" w:hAnsiTheme="minorHAnsi" w:cstheme="minorHAnsi"/>
        </w:rPr>
        <w:t>23</w:t>
      </w:r>
    </w:p>
    <w:p w14:paraId="1ECD7199" w14:textId="4E52D465" w:rsidR="005A5B9A" w:rsidRPr="0079135B" w:rsidRDefault="009A23E7" w:rsidP="006936D1">
      <w:pPr>
        <w:widowControl/>
        <w:numPr>
          <w:ilvl w:val="0"/>
          <w:numId w:val="51"/>
        </w:numPr>
        <w:autoSpaceDE/>
        <w:autoSpaceDN/>
        <w:adjustRightInd/>
        <w:contextualSpacing/>
        <w:jc w:val="both"/>
        <w:rPr>
          <w:rFonts w:asciiTheme="minorHAnsi" w:hAnsiTheme="minorHAnsi" w:cstheme="minorHAnsi"/>
        </w:rPr>
      </w:pPr>
      <w:r w:rsidRPr="0079135B">
        <w:rPr>
          <w:rFonts w:asciiTheme="minorHAnsi" w:hAnsiTheme="minorHAnsi" w:cstheme="minorHAnsi"/>
        </w:rPr>
        <w:t>Whistleblower</w:t>
      </w:r>
      <w:r w:rsidR="00DE1FFC" w:rsidRPr="0079135B">
        <w:rPr>
          <w:rFonts w:asciiTheme="minorHAnsi" w:hAnsiTheme="minorHAnsi" w:cstheme="minorHAnsi"/>
        </w:rPr>
        <w:t xml:space="preserve"> </w:t>
      </w:r>
      <w:r w:rsidR="005A5B9A" w:rsidRPr="0079135B">
        <w:rPr>
          <w:rFonts w:asciiTheme="minorHAnsi" w:hAnsiTheme="minorHAnsi" w:cstheme="minorHAnsi"/>
        </w:rPr>
        <w:t>Program…………………………………………</w:t>
      </w:r>
      <w:r w:rsidR="009C6522" w:rsidRPr="0079135B">
        <w:rPr>
          <w:rFonts w:asciiTheme="minorHAnsi" w:hAnsiTheme="minorHAnsi" w:cstheme="minorHAnsi"/>
        </w:rPr>
        <w:t>…</w:t>
      </w:r>
      <w:r w:rsidR="005C095D" w:rsidRPr="0079135B">
        <w:rPr>
          <w:rFonts w:asciiTheme="minorHAnsi" w:hAnsiTheme="minorHAnsi" w:cstheme="minorHAnsi"/>
        </w:rPr>
        <w:t>……………</w:t>
      </w:r>
      <w:r w:rsidR="009C6522" w:rsidRPr="0079135B">
        <w:rPr>
          <w:rFonts w:asciiTheme="minorHAnsi" w:hAnsiTheme="minorHAnsi" w:cstheme="minorHAnsi"/>
        </w:rPr>
        <w:t>…</w:t>
      </w:r>
      <w:r w:rsidRPr="0079135B">
        <w:rPr>
          <w:rFonts w:asciiTheme="minorHAnsi" w:hAnsiTheme="minorHAnsi" w:cstheme="minorHAnsi"/>
        </w:rPr>
        <w:t>…</w:t>
      </w:r>
      <w:r w:rsidR="0079135B">
        <w:rPr>
          <w:rFonts w:asciiTheme="minorHAnsi" w:hAnsiTheme="minorHAnsi" w:cstheme="minorHAnsi"/>
        </w:rPr>
        <w:t>.</w:t>
      </w:r>
      <w:r w:rsidRPr="0079135B">
        <w:rPr>
          <w:rFonts w:asciiTheme="minorHAnsi" w:hAnsiTheme="minorHAnsi" w:cstheme="minorHAnsi"/>
        </w:rPr>
        <w:t>…</w:t>
      </w:r>
      <w:r w:rsidR="00911C5F" w:rsidRPr="0079135B">
        <w:rPr>
          <w:rFonts w:asciiTheme="minorHAnsi" w:hAnsiTheme="minorHAnsi" w:cstheme="minorHAnsi"/>
        </w:rPr>
        <w:t>…</w:t>
      </w:r>
      <w:r w:rsidR="00856FAE">
        <w:rPr>
          <w:rFonts w:asciiTheme="minorHAnsi" w:hAnsiTheme="minorHAnsi" w:cstheme="minorHAnsi"/>
        </w:rPr>
        <w:t>…</w:t>
      </w:r>
      <w:r w:rsidR="00A23150" w:rsidRPr="0079135B">
        <w:rPr>
          <w:rFonts w:asciiTheme="minorHAnsi" w:hAnsiTheme="minorHAnsi" w:cstheme="minorHAnsi"/>
        </w:rPr>
        <w:t>2</w:t>
      </w:r>
      <w:r w:rsidR="00856FAE">
        <w:rPr>
          <w:rFonts w:asciiTheme="minorHAnsi" w:hAnsiTheme="minorHAnsi" w:cstheme="minorHAnsi"/>
        </w:rPr>
        <w:t>4</w:t>
      </w:r>
    </w:p>
    <w:p w14:paraId="4A8BBE77" w14:textId="0FB0561C" w:rsidR="005A5B9A" w:rsidRPr="0079135B" w:rsidRDefault="008D2CFC" w:rsidP="006936D1">
      <w:pPr>
        <w:widowControl/>
        <w:numPr>
          <w:ilvl w:val="0"/>
          <w:numId w:val="51"/>
        </w:numPr>
        <w:autoSpaceDE/>
        <w:autoSpaceDN/>
        <w:adjustRightInd/>
        <w:contextualSpacing/>
        <w:jc w:val="both"/>
        <w:rPr>
          <w:rFonts w:asciiTheme="minorHAnsi" w:hAnsiTheme="minorHAnsi" w:cstheme="minorHAnsi"/>
        </w:rPr>
      </w:pPr>
      <w:r w:rsidRPr="0079135B">
        <w:rPr>
          <w:rFonts w:asciiTheme="minorHAnsi" w:hAnsiTheme="minorHAnsi" w:cstheme="minorHAnsi"/>
        </w:rPr>
        <w:t>Complaint</w:t>
      </w:r>
      <w:r w:rsidR="005A5B9A" w:rsidRPr="0079135B">
        <w:rPr>
          <w:rFonts w:asciiTheme="minorHAnsi" w:hAnsiTheme="minorHAnsi" w:cstheme="minorHAnsi"/>
        </w:rPr>
        <w:t xml:space="preserve"> About State Program Administration (CASPA)……………</w:t>
      </w:r>
      <w:r w:rsidR="009C6522" w:rsidRPr="0079135B">
        <w:rPr>
          <w:rFonts w:asciiTheme="minorHAnsi" w:hAnsiTheme="minorHAnsi" w:cstheme="minorHAnsi"/>
        </w:rPr>
        <w:t>.</w:t>
      </w:r>
      <w:r w:rsidR="00B560A0" w:rsidRPr="0079135B">
        <w:rPr>
          <w:rFonts w:asciiTheme="minorHAnsi" w:hAnsiTheme="minorHAnsi" w:cstheme="minorHAnsi"/>
        </w:rPr>
        <w:t>...</w:t>
      </w:r>
      <w:r w:rsidR="0079135B">
        <w:rPr>
          <w:rFonts w:asciiTheme="minorHAnsi" w:hAnsiTheme="minorHAnsi" w:cstheme="minorHAnsi"/>
        </w:rPr>
        <w:t>..</w:t>
      </w:r>
      <w:r w:rsidR="00044CCF" w:rsidRPr="0079135B">
        <w:rPr>
          <w:rFonts w:asciiTheme="minorHAnsi" w:hAnsiTheme="minorHAnsi" w:cstheme="minorHAnsi"/>
        </w:rPr>
        <w:t>.</w:t>
      </w:r>
      <w:r w:rsidR="00E45609">
        <w:rPr>
          <w:rFonts w:asciiTheme="minorHAnsi" w:hAnsiTheme="minorHAnsi" w:cstheme="minorHAnsi"/>
        </w:rPr>
        <w:t>.</w:t>
      </w:r>
      <w:r w:rsidR="00311426" w:rsidRPr="0079135B">
        <w:rPr>
          <w:rFonts w:asciiTheme="minorHAnsi" w:hAnsiTheme="minorHAnsi" w:cstheme="minorHAnsi"/>
        </w:rPr>
        <w:t>.</w:t>
      </w:r>
      <w:r w:rsidR="00A23150" w:rsidRPr="0079135B">
        <w:rPr>
          <w:rFonts w:asciiTheme="minorHAnsi" w:hAnsiTheme="minorHAnsi" w:cstheme="minorHAnsi"/>
        </w:rPr>
        <w:t>24</w:t>
      </w:r>
    </w:p>
    <w:p w14:paraId="6E16CACC" w14:textId="7AE428E4" w:rsidR="005A5B9A" w:rsidRPr="0079135B" w:rsidRDefault="005A5B9A" w:rsidP="006936D1">
      <w:pPr>
        <w:widowControl/>
        <w:numPr>
          <w:ilvl w:val="0"/>
          <w:numId w:val="51"/>
        </w:numPr>
        <w:autoSpaceDE/>
        <w:autoSpaceDN/>
        <w:adjustRightInd/>
        <w:contextualSpacing/>
        <w:jc w:val="both"/>
        <w:rPr>
          <w:rFonts w:asciiTheme="minorHAnsi" w:hAnsiTheme="minorHAnsi" w:cstheme="minorHAnsi"/>
        </w:rPr>
      </w:pPr>
      <w:r w:rsidRPr="0079135B">
        <w:rPr>
          <w:rFonts w:asciiTheme="minorHAnsi" w:hAnsiTheme="minorHAnsi" w:cstheme="minorHAnsi"/>
        </w:rPr>
        <w:t>Voluntary Compliance Program…………………………………………</w:t>
      </w:r>
      <w:r w:rsidR="009C6522" w:rsidRPr="0079135B">
        <w:rPr>
          <w:rFonts w:asciiTheme="minorHAnsi" w:hAnsiTheme="minorHAnsi" w:cstheme="minorHAnsi"/>
        </w:rPr>
        <w:t>…</w:t>
      </w:r>
      <w:r w:rsidR="005C095D" w:rsidRPr="0079135B">
        <w:rPr>
          <w:rFonts w:asciiTheme="minorHAnsi" w:hAnsiTheme="minorHAnsi" w:cstheme="minorHAnsi"/>
        </w:rPr>
        <w:t>….……</w:t>
      </w:r>
      <w:r w:rsidR="0079135B">
        <w:rPr>
          <w:rFonts w:asciiTheme="minorHAnsi" w:hAnsiTheme="minorHAnsi" w:cstheme="minorHAnsi"/>
        </w:rPr>
        <w:t>…</w:t>
      </w:r>
      <w:r w:rsidR="00A73D26" w:rsidRPr="0079135B">
        <w:rPr>
          <w:rFonts w:asciiTheme="minorHAnsi" w:hAnsiTheme="minorHAnsi" w:cstheme="minorHAnsi"/>
        </w:rPr>
        <w:t>.</w:t>
      </w:r>
      <w:r w:rsidR="00E45609">
        <w:rPr>
          <w:rFonts w:asciiTheme="minorHAnsi" w:hAnsiTheme="minorHAnsi" w:cstheme="minorHAnsi"/>
        </w:rPr>
        <w:t>.</w:t>
      </w:r>
      <w:r w:rsidR="00A73D26" w:rsidRPr="0079135B">
        <w:rPr>
          <w:rFonts w:asciiTheme="minorHAnsi" w:hAnsiTheme="minorHAnsi" w:cstheme="minorHAnsi"/>
        </w:rPr>
        <w:t>.</w:t>
      </w:r>
      <w:r w:rsidR="005D1101" w:rsidRPr="0079135B">
        <w:rPr>
          <w:rFonts w:asciiTheme="minorHAnsi" w:hAnsiTheme="minorHAnsi" w:cstheme="minorHAnsi"/>
        </w:rPr>
        <w:t>.</w:t>
      </w:r>
      <w:r w:rsidR="00A23150" w:rsidRPr="0079135B">
        <w:rPr>
          <w:rFonts w:asciiTheme="minorHAnsi" w:hAnsiTheme="minorHAnsi" w:cstheme="minorHAnsi"/>
        </w:rPr>
        <w:t>24</w:t>
      </w:r>
    </w:p>
    <w:p w14:paraId="7B6EDFB4" w14:textId="1E019FED" w:rsidR="005A5B9A" w:rsidRPr="0079135B" w:rsidRDefault="006F7EA9" w:rsidP="006936D1">
      <w:pPr>
        <w:widowControl/>
        <w:numPr>
          <w:ilvl w:val="0"/>
          <w:numId w:val="51"/>
        </w:numPr>
        <w:autoSpaceDE/>
        <w:autoSpaceDN/>
        <w:adjustRightInd/>
        <w:contextualSpacing/>
        <w:rPr>
          <w:rFonts w:asciiTheme="minorHAnsi" w:hAnsiTheme="minorHAnsi" w:cstheme="minorHAnsi"/>
        </w:rPr>
      </w:pPr>
      <w:r w:rsidRPr="0079135B">
        <w:rPr>
          <w:rFonts w:asciiTheme="minorHAnsi" w:hAnsiTheme="minorHAnsi" w:cstheme="minorHAnsi"/>
        </w:rPr>
        <w:t xml:space="preserve">State and Local Government </w:t>
      </w:r>
      <w:r w:rsidR="005A5B9A" w:rsidRPr="0079135B">
        <w:rPr>
          <w:rFonts w:asciiTheme="minorHAnsi" w:hAnsiTheme="minorHAnsi" w:cstheme="minorHAnsi"/>
        </w:rPr>
        <w:t>23(</w:t>
      </w:r>
      <w:r w:rsidRPr="0079135B">
        <w:rPr>
          <w:rFonts w:asciiTheme="minorHAnsi" w:hAnsiTheme="minorHAnsi" w:cstheme="minorHAnsi"/>
        </w:rPr>
        <w:t>g</w:t>
      </w:r>
      <w:r w:rsidR="005A5B9A" w:rsidRPr="0079135B">
        <w:rPr>
          <w:rFonts w:asciiTheme="minorHAnsi" w:hAnsiTheme="minorHAnsi" w:cstheme="minorHAnsi"/>
        </w:rPr>
        <w:t xml:space="preserve">) </w:t>
      </w:r>
      <w:r w:rsidR="00863502" w:rsidRPr="0079135B">
        <w:rPr>
          <w:rFonts w:asciiTheme="minorHAnsi" w:hAnsiTheme="minorHAnsi" w:cstheme="minorHAnsi"/>
        </w:rPr>
        <w:t xml:space="preserve">On-Site </w:t>
      </w:r>
      <w:r w:rsidR="005A5B9A" w:rsidRPr="0079135B">
        <w:rPr>
          <w:rFonts w:asciiTheme="minorHAnsi" w:hAnsiTheme="minorHAnsi" w:cstheme="minorHAnsi"/>
        </w:rPr>
        <w:t>Consultation Progra</w:t>
      </w:r>
      <w:r w:rsidR="00ED6F8F" w:rsidRPr="0079135B">
        <w:rPr>
          <w:rFonts w:asciiTheme="minorHAnsi" w:hAnsiTheme="minorHAnsi" w:cstheme="minorHAnsi"/>
        </w:rPr>
        <w:t>m</w:t>
      </w:r>
      <w:r w:rsidR="005A5B9A" w:rsidRPr="0079135B">
        <w:rPr>
          <w:rFonts w:asciiTheme="minorHAnsi" w:hAnsiTheme="minorHAnsi" w:cstheme="minorHAnsi"/>
        </w:rPr>
        <w:t>…</w:t>
      </w:r>
      <w:r w:rsidR="0079135B">
        <w:rPr>
          <w:rFonts w:asciiTheme="minorHAnsi" w:hAnsiTheme="minorHAnsi" w:cstheme="minorHAnsi"/>
        </w:rPr>
        <w:t>..</w:t>
      </w:r>
      <w:r w:rsidR="00027D4E" w:rsidRPr="0079135B">
        <w:rPr>
          <w:rFonts w:asciiTheme="minorHAnsi" w:hAnsiTheme="minorHAnsi" w:cstheme="minorHAnsi"/>
        </w:rPr>
        <w:t>.</w:t>
      </w:r>
      <w:r w:rsidR="003A0684" w:rsidRPr="0079135B">
        <w:rPr>
          <w:rFonts w:asciiTheme="minorHAnsi" w:hAnsiTheme="minorHAnsi" w:cstheme="minorHAnsi"/>
        </w:rPr>
        <w:t>..</w:t>
      </w:r>
      <w:r w:rsidR="00E45609">
        <w:rPr>
          <w:rFonts w:asciiTheme="minorHAnsi" w:hAnsiTheme="minorHAnsi" w:cstheme="minorHAnsi"/>
        </w:rPr>
        <w:t>.</w:t>
      </w:r>
      <w:r w:rsidR="00A23150" w:rsidRPr="0079135B">
        <w:rPr>
          <w:rFonts w:asciiTheme="minorHAnsi" w:hAnsiTheme="minorHAnsi" w:cstheme="minorHAnsi"/>
        </w:rPr>
        <w:t>25</w:t>
      </w:r>
    </w:p>
    <w:bookmarkEnd w:id="1"/>
    <w:p w14:paraId="6E4B1665" w14:textId="77777777" w:rsidR="00A23150" w:rsidRPr="0079135B" w:rsidRDefault="00A23150" w:rsidP="00561182">
      <w:pPr>
        <w:widowControl/>
        <w:tabs>
          <w:tab w:val="left" w:pos="720"/>
          <w:tab w:val="right" w:leader="dot" w:pos="9350"/>
        </w:tabs>
        <w:autoSpaceDE/>
        <w:autoSpaceDN/>
        <w:adjustRightInd/>
        <w:spacing w:after="100"/>
        <w:ind w:left="720" w:hanging="720"/>
        <w:jc w:val="center"/>
        <w:rPr>
          <w:rFonts w:asciiTheme="minorHAnsi" w:hAnsiTheme="minorHAnsi" w:cstheme="minorHAnsi"/>
        </w:rPr>
      </w:pPr>
    </w:p>
    <w:p w14:paraId="012F3947" w14:textId="1915A441" w:rsidR="005A5B9A" w:rsidRPr="00856FAE" w:rsidRDefault="005A5B9A" w:rsidP="00561182">
      <w:pPr>
        <w:widowControl/>
        <w:tabs>
          <w:tab w:val="left" w:pos="720"/>
          <w:tab w:val="right" w:leader="dot" w:pos="9350"/>
        </w:tabs>
        <w:autoSpaceDE/>
        <w:autoSpaceDN/>
        <w:adjustRightInd/>
        <w:spacing w:after="100"/>
        <w:ind w:left="720" w:hanging="720"/>
        <w:jc w:val="center"/>
        <w:rPr>
          <w:rFonts w:asciiTheme="minorHAnsi" w:hAnsiTheme="minorHAnsi" w:cstheme="minorHAnsi"/>
          <w:b/>
          <w:noProof/>
          <w:color w:val="0070C0"/>
        </w:rPr>
      </w:pPr>
      <w:r w:rsidRPr="00856FAE">
        <w:rPr>
          <w:rFonts w:asciiTheme="minorHAnsi" w:hAnsiTheme="minorHAnsi" w:cstheme="minorHAnsi"/>
          <w:b/>
          <w:noProof/>
          <w:color w:val="0070C0"/>
        </w:rPr>
        <w:t>A</w:t>
      </w:r>
      <w:r w:rsidR="00C443EA" w:rsidRPr="00856FAE">
        <w:rPr>
          <w:rFonts w:asciiTheme="minorHAnsi" w:hAnsiTheme="minorHAnsi" w:cstheme="minorHAnsi"/>
          <w:b/>
          <w:noProof/>
          <w:color w:val="0070C0"/>
        </w:rPr>
        <w:t>ppendices</w:t>
      </w:r>
    </w:p>
    <w:p w14:paraId="0BB5036E" w14:textId="77777777" w:rsidR="005A5B9A" w:rsidRPr="0079135B" w:rsidRDefault="005A5B9A" w:rsidP="006E7A97">
      <w:pPr>
        <w:tabs>
          <w:tab w:val="left" w:pos="1125"/>
        </w:tabs>
        <w:rPr>
          <w:rFonts w:asciiTheme="minorHAnsi" w:hAnsiTheme="minorHAnsi" w:cstheme="minorHAnsi"/>
          <w:b/>
        </w:rPr>
      </w:pPr>
    </w:p>
    <w:p w14:paraId="3A515400" w14:textId="39C889ED" w:rsidR="00064492" w:rsidRPr="0079135B" w:rsidRDefault="00064492" w:rsidP="00064492">
      <w:pPr>
        <w:keepNext/>
        <w:keepLines/>
        <w:widowControl/>
        <w:autoSpaceDE/>
        <w:autoSpaceDN/>
        <w:adjustRightInd/>
        <w:outlineLvl w:val="0"/>
        <w:rPr>
          <w:rFonts w:asciiTheme="minorHAnsi" w:hAnsiTheme="minorHAnsi" w:cstheme="minorHAnsi"/>
          <w:bCs/>
        </w:rPr>
      </w:pPr>
      <w:bookmarkStart w:id="2" w:name="_Toc338764299"/>
      <w:bookmarkStart w:id="3" w:name="_Toc331583278"/>
      <w:r w:rsidRPr="0079135B">
        <w:rPr>
          <w:rFonts w:asciiTheme="minorHAnsi" w:hAnsiTheme="minorHAnsi" w:cstheme="minorHAnsi"/>
          <w:bCs/>
        </w:rPr>
        <w:t>Appendix A – New and Continued Findings and Recommendations</w:t>
      </w:r>
      <w:bookmarkStart w:id="4" w:name="_Toc338764300"/>
      <w:bookmarkEnd w:id="2"/>
      <w:r w:rsidR="0079135B">
        <w:rPr>
          <w:rFonts w:asciiTheme="minorHAnsi" w:hAnsiTheme="minorHAnsi" w:cstheme="minorHAnsi"/>
          <w:bCs/>
        </w:rPr>
        <w:t>………………….</w:t>
      </w:r>
      <w:r w:rsidRPr="0079135B">
        <w:rPr>
          <w:rFonts w:asciiTheme="minorHAnsi" w:hAnsiTheme="minorHAnsi" w:cstheme="minorHAnsi"/>
          <w:bCs/>
        </w:rPr>
        <w:t>……</w:t>
      </w:r>
      <w:r w:rsidR="005C095D" w:rsidRPr="0079135B">
        <w:rPr>
          <w:rFonts w:asciiTheme="minorHAnsi" w:hAnsiTheme="minorHAnsi" w:cstheme="minorHAnsi"/>
          <w:bCs/>
        </w:rPr>
        <w:t>.</w:t>
      </w:r>
      <w:r w:rsidRPr="0079135B">
        <w:rPr>
          <w:rFonts w:asciiTheme="minorHAnsi" w:hAnsiTheme="minorHAnsi" w:cstheme="minorHAnsi"/>
          <w:bCs/>
        </w:rPr>
        <w:t>……</w:t>
      </w:r>
      <w:r w:rsidR="00E45609">
        <w:rPr>
          <w:rFonts w:asciiTheme="minorHAnsi" w:hAnsiTheme="minorHAnsi" w:cstheme="minorHAnsi"/>
          <w:bCs/>
        </w:rPr>
        <w:t>…</w:t>
      </w:r>
      <w:r w:rsidRPr="0079135B">
        <w:rPr>
          <w:rFonts w:asciiTheme="minorHAnsi" w:hAnsiTheme="minorHAnsi" w:cstheme="minorHAnsi"/>
          <w:bCs/>
        </w:rPr>
        <w:t>.A-1</w:t>
      </w:r>
    </w:p>
    <w:p w14:paraId="5D105C74" w14:textId="1FFE9AF5" w:rsidR="00064492" w:rsidRPr="0079135B" w:rsidRDefault="00064492" w:rsidP="00064492">
      <w:pPr>
        <w:widowControl/>
        <w:autoSpaceDE/>
        <w:autoSpaceDN/>
        <w:adjustRightInd/>
        <w:rPr>
          <w:rFonts w:asciiTheme="minorHAnsi" w:hAnsiTheme="minorHAnsi" w:cstheme="minorHAnsi"/>
          <w:b/>
          <w:bCs/>
        </w:rPr>
      </w:pPr>
      <w:r w:rsidRPr="0079135B">
        <w:rPr>
          <w:rFonts w:asciiTheme="minorHAnsi" w:hAnsiTheme="minorHAnsi" w:cstheme="minorHAnsi"/>
        </w:rPr>
        <w:t>Appendix B – Observations and Federal Monitoring Plans………………</w:t>
      </w:r>
      <w:r w:rsidR="0079135B">
        <w:rPr>
          <w:rFonts w:asciiTheme="minorHAnsi" w:hAnsiTheme="minorHAnsi" w:cstheme="minorHAnsi"/>
        </w:rPr>
        <w:t>………………….</w:t>
      </w:r>
      <w:r w:rsidRPr="0079135B">
        <w:rPr>
          <w:rFonts w:asciiTheme="minorHAnsi" w:hAnsiTheme="minorHAnsi" w:cstheme="minorHAnsi"/>
        </w:rPr>
        <w:t>...</w:t>
      </w:r>
      <w:r w:rsidR="005C095D" w:rsidRPr="0079135B">
        <w:rPr>
          <w:rFonts w:asciiTheme="minorHAnsi" w:hAnsiTheme="minorHAnsi" w:cstheme="minorHAnsi"/>
        </w:rPr>
        <w:t>...</w:t>
      </w:r>
      <w:r w:rsidRPr="0079135B">
        <w:rPr>
          <w:rFonts w:asciiTheme="minorHAnsi" w:hAnsiTheme="minorHAnsi" w:cstheme="minorHAnsi"/>
        </w:rPr>
        <w:t>.......</w:t>
      </w:r>
      <w:r w:rsidR="00E45609">
        <w:rPr>
          <w:rFonts w:asciiTheme="minorHAnsi" w:hAnsiTheme="minorHAnsi" w:cstheme="minorHAnsi"/>
        </w:rPr>
        <w:t>.</w:t>
      </w:r>
      <w:r w:rsidRPr="0079135B">
        <w:rPr>
          <w:rFonts w:asciiTheme="minorHAnsi" w:hAnsiTheme="minorHAnsi" w:cstheme="minorHAnsi"/>
        </w:rPr>
        <w:t>B-1</w:t>
      </w:r>
    </w:p>
    <w:p w14:paraId="57B7A535" w14:textId="1E4D8BF3" w:rsidR="00064492" w:rsidRPr="0079135B" w:rsidRDefault="00064492" w:rsidP="00064492">
      <w:pPr>
        <w:keepNext/>
        <w:keepLines/>
        <w:widowControl/>
        <w:autoSpaceDE/>
        <w:autoSpaceDN/>
        <w:adjustRightInd/>
        <w:outlineLvl w:val="0"/>
        <w:rPr>
          <w:rFonts w:asciiTheme="minorHAnsi" w:hAnsiTheme="minorHAnsi" w:cstheme="minorHAnsi"/>
          <w:bCs/>
        </w:rPr>
      </w:pPr>
      <w:r w:rsidRPr="0079135B">
        <w:rPr>
          <w:rFonts w:asciiTheme="minorHAnsi" w:hAnsiTheme="minorHAnsi" w:cstheme="minorHAnsi"/>
          <w:bCs/>
        </w:rPr>
        <w:t>Appendix C – Status of FY 20</w:t>
      </w:r>
      <w:r w:rsidR="00A23150" w:rsidRPr="0079135B">
        <w:rPr>
          <w:rFonts w:asciiTheme="minorHAnsi" w:hAnsiTheme="minorHAnsi" w:cstheme="minorHAnsi"/>
          <w:bCs/>
        </w:rPr>
        <w:t>22</w:t>
      </w:r>
      <w:r w:rsidRPr="0079135B">
        <w:rPr>
          <w:rFonts w:asciiTheme="minorHAnsi" w:hAnsiTheme="minorHAnsi" w:cstheme="minorHAnsi"/>
          <w:bCs/>
        </w:rPr>
        <w:t xml:space="preserve"> Findings and Recommendations</w:t>
      </w:r>
      <w:bookmarkEnd w:id="4"/>
      <w:r w:rsidRPr="0079135B">
        <w:rPr>
          <w:rFonts w:asciiTheme="minorHAnsi" w:hAnsiTheme="minorHAnsi" w:cstheme="minorHAnsi"/>
          <w:bCs/>
        </w:rPr>
        <w:t>…………</w:t>
      </w:r>
      <w:r w:rsidR="0079135B">
        <w:rPr>
          <w:rFonts w:asciiTheme="minorHAnsi" w:hAnsiTheme="minorHAnsi" w:cstheme="minorHAnsi"/>
          <w:bCs/>
        </w:rPr>
        <w:t>……………….…</w:t>
      </w:r>
      <w:r w:rsidR="000334E4" w:rsidRPr="0079135B">
        <w:rPr>
          <w:rFonts w:asciiTheme="minorHAnsi" w:hAnsiTheme="minorHAnsi" w:cstheme="minorHAnsi"/>
          <w:bCs/>
        </w:rPr>
        <w:t>…</w:t>
      </w:r>
      <w:r w:rsidR="005C095D" w:rsidRPr="0079135B">
        <w:rPr>
          <w:rFonts w:asciiTheme="minorHAnsi" w:hAnsiTheme="minorHAnsi" w:cstheme="minorHAnsi"/>
          <w:bCs/>
        </w:rPr>
        <w:t>….</w:t>
      </w:r>
      <w:r w:rsidRPr="0079135B">
        <w:rPr>
          <w:rFonts w:asciiTheme="minorHAnsi" w:hAnsiTheme="minorHAnsi" w:cstheme="minorHAnsi"/>
          <w:bCs/>
        </w:rPr>
        <w:t>..</w:t>
      </w:r>
      <w:r w:rsidR="00E45609">
        <w:rPr>
          <w:rFonts w:asciiTheme="minorHAnsi" w:hAnsiTheme="minorHAnsi" w:cstheme="minorHAnsi"/>
          <w:bCs/>
        </w:rPr>
        <w:t>.</w:t>
      </w:r>
      <w:r w:rsidRPr="0079135B">
        <w:rPr>
          <w:rFonts w:asciiTheme="minorHAnsi" w:hAnsiTheme="minorHAnsi" w:cstheme="minorHAnsi"/>
          <w:bCs/>
        </w:rPr>
        <w:t>C-1</w:t>
      </w:r>
    </w:p>
    <w:p w14:paraId="3B49BEA4" w14:textId="6E53C230" w:rsidR="00064492" w:rsidRPr="0079135B" w:rsidRDefault="00064492" w:rsidP="00064492">
      <w:pPr>
        <w:keepNext/>
        <w:keepLines/>
        <w:widowControl/>
        <w:autoSpaceDE/>
        <w:autoSpaceDN/>
        <w:adjustRightInd/>
        <w:ind w:left="1710" w:hanging="1710"/>
        <w:outlineLvl w:val="0"/>
        <w:rPr>
          <w:rFonts w:asciiTheme="minorHAnsi" w:hAnsiTheme="minorHAnsi" w:cstheme="minorHAnsi"/>
          <w:bCs/>
        </w:rPr>
      </w:pPr>
      <w:bookmarkStart w:id="5" w:name="_Toc338764301"/>
      <w:r w:rsidRPr="0079135B">
        <w:rPr>
          <w:rFonts w:asciiTheme="minorHAnsi" w:hAnsiTheme="minorHAnsi" w:cstheme="minorHAnsi"/>
          <w:bCs/>
        </w:rPr>
        <w:t xml:space="preserve">Appendix D – FY </w:t>
      </w:r>
      <w:r w:rsidR="00A23150" w:rsidRPr="0079135B">
        <w:rPr>
          <w:rFonts w:asciiTheme="minorHAnsi" w:hAnsiTheme="minorHAnsi" w:cstheme="minorHAnsi"/>
          <w:bCs/>
        </w:rPr>
        <w:t>2023</w:t>
      </w:r>
      <w:r w:rsidRPr="0079135B">
        <w:rPr>
          <w:rFonts w:asciiTheme="minorHAnsi" w:hAnsiTheme="minorHAnsi" w:cstheme="minorHAnsi"/>
          <w:bCs/>
        </w:rPr>
        <w:t xml:space="preserve"> State Activity Mandated Measures (SAMM)</w:t>
      </w:r>
      <w:r w:rsidR="00A23150" w:rsidRPr="0079135B">
        <w:rPr>
          <w:rFonts w:asciiTheme="minorHAnsi" w:hAnsiTheme="minorHAnsi" w:cstheme="minorHAnsi"/>
          <w:bCs/>
        </w:rPr>
        <w:t xml:space="preserve"> Report</w:t>
      </w:r>
      <w:r w:rsidR="000334E4" w:rsidRPr="0079135B">
        <w:rPr>
          <w:rFonts w:asciiTheme="minorHAnsi" w:hAnsiTheme="minorHAnsi" w:cstheme="minorHAnsi"/>
          <w:bCs/>
        </w:rPr>
        <w:t>.</w:t>
      </w:r>
      <w:r w:rsidR="00A23150" w:rsidRPr="0079135B">
        <w:rPr>
          <w:rFonts w:asciiTheme="minorHAnsi" w:hAnsiTheme="minorHAnsi" w:cstheme="minorHAnsi"/>
          <w:bCs/>
        </w:rPr>
        <w:t>…</w:t>
      </w:r>
      <w:r w:rsidR="0079135B">
        <w:rPr>
          <w:rFonts w:asciiTheme="minorHAnsi" w:hAnsiTheme="minorHAnsi" w:cstheme="minorHAnsi"/>
          <w:bCs/>
        </w:rPr>
        <w:t>………………….</w:t>
      </w:r>
      <w:r w:rsidR="00E45609">
        <w:rPr>
          <w:rFonts w:asciiTheme="minorHAnsi" w:hAnsiTheme="minorHAnsi" w:cstheme="minorHAnsi"/>
          <w:bCs/>
        </w:rPr>
        <w:t>.</w:t>
      </w:r>
      <w:r w:rsidR="00A23150" w:rsidRPr="0079135B">
        <w:rPr>
          <w:rFonts w:asciiTheme="minorHAnsi" w:hAnsiTheme="minorHAnsi" w:cstheme="minorHAnsi"/>
          <w:bCs/>
        </w:rPr>
        <w:t>D-1</w:t>
      </w:r>
      <w:r w:rsidRPr="0079135B">
        <w:rPr>
          <w:rFonts w:asciiTheme="minorHAnsi" w:hAnsiTheme="minorHAnsi" w:cstheme="minorHAnsi"/>
          <w:bCs/>
        </w:rPr>
        <w:t xml:space="preserve">   </w:t>
      </w:r>
      <w:bookmarkEnd w:id="3"/>
      <w:bookmarkEnd w:id="5"/>
    </w:p>
    <w:p w14:paraId="172371FF" w14:textId="77777777" w:rsidR="002E1782" w:rsidRDefault="002E1782" w:rsidP="006E7A97">
      <w:pPr>
        <w:tabs>
          <w:tab w:val="left" w:pos="1125"/>
        </w:tabs>
        <w:rPr>
          <w:b/>
        </w:rPr>
      </w:pPr>
    </w:p>
    <w:p w14:paraId="45D90400" w14:textId="77777777" w:rsidR="00561182" w:rsidRDefault="00561182" w:rsidP="006E7A97">
      <w:pPr>
        <w:tabs>
          <w:tab w:val="left" w:pos="1125"/>
        </w:tabs>
        <w:rPr>
          <w:b/>
        </w:rPr>
      </w:pPr>
    </w:p>
    <w:p w14:paraId="317B4EF7" w14:textId="77777777" w:rsidR="00561182" w:rsidRDefault="00561182" w:rsidP="006E7A97">
      <w:pPr>
        <w:tabs>
          <w:tab w:val="left" w:pos="1125"/>
        </w:tabs>
        <w:rPr>
          <w:b/>
        </w:rPr>
      </w:pPr>
    </w:p>
    <w:p w14:paraId="629120D6" w14:textId="77777777" w:rsidR="00836129" w:rsidRDefault="00836129" w:rsidP="006E7A97">
      <w:pPr>
        <w:tabs>
          <w:tab w:val="left" w:pos="1125"/>
        </w:tabs>
        <w:rPr>
          <w:b/>
        </w:rPr>
      </w:pPr>
    </w:p>
    <w:p w14:paraId="74A59A0A" w14:textId="77777777" w:rsidR="00836129" w:rsidRDefault="00836129" w:rsidP="006E7A97">
      <w:pPr>
        <w:tabs>
          <w:tab w:val="left" w:pos="1125"/>
        </w:tabs>
        <w:rPr>
          <w:b/>
        </w:rPr>
      </w:pPr>
    </w:p>
    <w:p w14:paraId="10136BD8" w14:textId="77777777" w:rsidR="00836129" w:rsidRDefault="00836129" w:rsidP="006E7A97">
      <w:pPr>
        <w:tabs>
          <w:tab w:val="left" w:pos="1125"/>
        </w:tabs>
        <w:rPr>
          <w:b/>
        </w:rPr>
      </w:pPr>
    </w:p>
    <w:p w14:paraId="541CFAD6" w14:textId="77777777" w:rsidR="00836129" w:rsidRDefault="00836129" w:rsidP="006E7A97">
      <w:pPr>
        <w:tabs>
          <w:tab w:val="left" w:pos="1125"/>
        </w:tabs>
        <w:rPr>
          <w:b/>
        </w:rPr>
      </w:pPr>
    </w:p>
    <w:p w14:paraId="76CFB483" w14:textId="77777777" w:rsidR="00B91749" w:rsidRDefault="00B91749" w:rsidP="006E7A97">
      <w:pPr>
        <w:tabs>
          <w:tab w:val="left" w:pos="1125"/>
        </w:tabs>
        <w:rPr>
          <w:b/>
        </w:rPr>
      </w:pPr>
    </w:p>
    <w:p w14:paraId="19274A78" w14:textId="2E96212D" w:rsidR="005D1101" w:rsidRDefault="005D1101" w:rsidP="006E7A97">
      <w:pPr>
        <w:tabs>
          <w:tab w:val="left" w:pos="1125"/>
        </w:tabs>
        <w:rPr>
          <w:b/>
        </w:rPr>
      </w:pPr>
    </w:p>
    <w:p w14:paraId="66415C66" w14:textId="77777777" w:rsidR="000322CE" w:rsidRDefault="000322CE" w:rsidP="006E7A97">
      <w:pPr>
        <w:tabs>
          <w:tab w:val="left" w:pos="1125"/>
        </w:tabs>
        <w:rPr>
          <w:b/>
        </w:rPr>
      </w:pPr>
    </w:p>
    <w:p w14:paraId="501DF3F3" w14:textId="77777777" w:rsidR="000322CE" w:rsidRDefault="000322CE" w:rsidP="006E7A97">
      <w:pPr>
        <w:tabs>
          <w:tab w:val="left" w:pos="1125"/>
        </w:tabs>
        <w:rPr>
          <w:b/>
        </w:rPr>
      </w:pPr>
    </w:p>
    <w:p w14:paraId="6FE5B8E9" w14:textId="77777777" w:rsidR="0079135B" w:rsidRDefault="0079135B" w:rsidP="006E7A97">
      <w:pPr>
        <w:tabs>
          <w:tab w:val="left" w:pos="1125"/>
        </w:tabs>
        <w:rPr>
          <w:b/>
        </w:rPr>
      </w:pPr>
    </w:p>
    <w:p w14:paraId="38377FBC" w14:textId="77777777" w:rsidR="0079135B" w:rsidRDefault="0079135B" w:rsidP="006E7A97">
      <w:pPr>
        <w:tabs>
          <w:tab w:val="left" w:pos="1125"/>
        </w:tabs>
        <w:rPr>
          <w:b/>
        </w:rPr>
      </w:pPr>
    </w:p>
    <w:p w14:paraId="29FEFC95" w14:textId="77777777" w:rsidR="005A5B9A" w:rsidRPr="008B1863" w:rsidRDefault="005A5B9A" w:rsidP="007A71AC">
      <w:pPr>
        <w:tabs>
          <w:tab w:val="left" w:pos="1125"/>
        </w:tabs>
        <w:rPr>
          <w:i/>
          <w:sz w:val="20"/>
          <w:szCs w:val="20"/>
        </w:rPr>
      </w:pPr>
    </w:p>
    <w:p w14:paraId="362CAD88" w14:textId="77777777" w:rsidR="008B1863" w:rsidRPr="005C095D" w:rsidRDefault="008B1863" w:rsidP="003A117C">
      <w:pPr>
        <w:widowControl/>
        <w:numPr>
          <w:ilvl w:val="0"/>
          <w:numId w:val="4"/>
        </w:numPr>
        <w:autoSpaceDE/>
        <w:autoSpaceDN/>
        <w:adjustRightInd/>
        <w:spacing w:after="200"/>
        <w:ind w:left="360" w:hanging="450"/>
        <w:rPr>
          <w:rFonts w:asciiTheme="minorHAnsi" w:hAnsiTheme="minorHAnsi" w:cstheme="minorHAnsi"/>
          <w:color w:val="4F81BD" w:themeColor="accent1"/>
          <w:sz w:val="32"/>
          <w:szCs w:val="32"/>
        </w:rPr>
      </w:pPr>
      <w:r w:rsidRPr="005C095D">
        <w:rPr>
          <w:rFonts w:asciiTheme="minorHAnsi" w:hAnsiTheme="minorHAnsi" w:cstheme="minorHAnsi"/>
          <w:b/>
          <w:color w:val="4F81BD" w:themeColor="accent1"/>
          <w:sz w:val="32"/>
          <w:szCs w:val="32"/>
        </w:rPr>
        <w:lastRenderedPageBreak/>
        <w:t>Executive Summary</w:t>
      </w:r>
    </w:p>
    <w:p w14:paraId="48340DEE" w14:textId="5D602363" w:rsidR="00730EA0" w:rsidRPr="005C095D" w:rsidRDefault="003B4B16" w:rsidP="00836129">
      <w:pPr>
        <w:widowControl/>
        <w:tabs>
          <w:tab w:val="left" w:pos="540"/>
          <w:tab w:val="num" w:pos="1080"/>
        </w:tabs>
        <w:autoSpaceDE/>
        <w:autoSpaceDN/>
        <w:adjustRightInd/>
        <w:rPr>
          <w:rFonts w:asciiTheme="minorHAnsi" w:hAnsiTheme="minorHAnsi" w:cstheme="minorHAnsi"/>
        </w:rPr>
      </w:pPr>
      <w:r w:rsidRPr="005C095D">
        <w:rPr>
          <w:rFonts w:asciiTheme="minorHAnsi" w:hAnsiTheme="minorHAnsi" w:cstheme="minorHAnsi"/>
        </w:rPr>
        <w:t xml:space="preserve">The purpose of this comprehensive Federal Annual Monitoring Evaluation (FAME) report is to evaluate the </w:t>
      </w:r>
      <w:r w:rsidR="004E1D2C" w:rsidRPr="005C095D">
        <w:rPr>
          <w:rFonts w:asciiTheme="minorHAnsi" w:hAnsiTheme="minorHAnsi" w:cstheme="minorHAnsi"/>
        </w:rPr>
        <w:t>MOSH</w:t>
      </w:r>
      <w:r w:rsidRPr="005C095D">
        <w:rPr>
          <w:rFonts w:asciiTheme="minorHAnsi" w:hAnsiTheme="minorHAnsi" w:cstheme="minorHAnsi"/>
        </w:rPr>
        <w:t xml:space="preserve"> </w:t>
      </w:r>
      <w:r w:rsidR="008E1284" w:rsidRPr="005C095D">
        <w:rPr>
          <w:rFonts w:asciiTheme="minorHAnsi" w:hAnsiTheme="minorHAnsi" w:cstheme="minorHAnsi"/>
        </w:rPr>
        <w:t xml:space="preserve">program’s </w:t>
      </w:r>
      <w:r w:rsidRPr="005C095D">
        <w:rPr>
          <w:rFonts w:asciiTheme="minorHAnsi" w:hAnsiTheme="minorHAnsi" w:cstheme="minorHAnsi"/>
        </w:rPr>
        <w:t xml:space="preserve">performance during Fiscal Year (FY) 2023, and its progress in resolving findings identified during previous FAMEs. This FAME included an on-site comprehensive review of safety and health inspection files </w:t>
      </w:r>
      <w:r w:rsidR="0081148C" w:rsidRPr="005C095D">
        <w:rPr>
          <w:rFonts w:asciiTheme="minorHAnsi" w:hAnsiTheme="minorHAnsi" w:cstheme="minorHAnsi"/>
        </w:rPr>
        <w:t xml:space="preserve">randomly selected </w:t>
      </w:r>
      <w:r w:rsidRPr="005C095D">
        <w:rPr>
          <w:rFonts w:asciiTheme="minorHAnsi" w:hAnsiTheme="minorHAnsi" w:cstheme="minorHAnsi"/>
        </w:rPr>
        <w:t>from</w:t>
      </w:r>
      <w:r w:rsidR="0081148C">
        <w:rPr>
          <w:rFonts w:asciiTheme="minorHAnsi" w:hAnsiTheme="minorHAnsi" w:cstheme="minorHAnsi"/>
        </w:rPr>
        <w:t xml:space="preserve"> </w:t>
      </w:r>
      <w:r w:rsidR="009E2982">
        <w:rPr>
          <w:rFonts w:asciiTheme="minorHAnsi" w:hAnsiTheme="minorHAnsi" w:cstheme="minorHAnsi"/>
        </w:rPr>
        <w:t>inspections recorded in</w:t>
      </w:r>
      <w:r w:rsidRPr="005C095D">
        <w:rPr>
          <w:rFonts w:asciiTheme="minorHAnsi" w:hAnsiTheme="minorHAnsi" w:cstheme="minorHAnsi"/>
        </w:rPr>
        <w:t xml:space="preserve"> the OSHA Information System (OIS)</w:t>
      </w:r>
      <w:r w:rsidR="00F12804" w:rsidRPr="005C095D">
        <w:rPr>
          <w:rFonts w:asciiTheme="minorHAnsi" w:hAnsiTheme="minorHAnsi" w:cstheme="minorHAnsi"/>
        </w:rPr>
        <w:t xml:space="preserve"> </w:t>
      </w:r>
      <w:r w:rsidR="009252B6" w:rsidRPr="005C095D">
        <w:rPr>
          <w:rFonts w:asciiTheme="minorHAnsi" w:hAnsiTheme="minorHAnsi" w:cstheme="minorHAnsi"/>
        </w:rPr>
        <w:t>and</w:t>
      </w:r>
      <w:r w:rsidRPr="005C095D">
        <w:rPr>
          <w:rFonts w:asciiTheme="minorHAnsi" w:hAnsiTheme="minorHAnsi" w:cstheme="minorHAnsi"/>
        </w:rPr>
        <w:t xml:space="preserve"> electronic complaints (e-complaints) submitted through the OSHA website. OSHA also </w:t>
      </w:r>
      <w:r w:rsidR="004F5F86" w:rsidRPr="005C095D">
        <w:rPr>
          <w:rFonts w:asciiTheme="minorHAnsi" w:hAnsiTheme="minorHAnsi" w:cstheme="minorHAnsi"/>
        </w:rPr>
        <w:t>reviewed randomly selected</w:t>
      </w:r>
      <w:r w:rsidRPr="005C095D">
        <w:rPr>
          <w:rFonts w:asciiTheme="minorHAnsi" w:hAnsiTheme="minorHAnsi" w:cstheme="minorHAnsi"/>
        </w:rPr>
        <w:t xml:space="preserve"> whistleblower</w:t>
      </w:r>
      <w:r w:rsidR="009252B6" w:rsidRPr="005C095D">
        <w:rPr>
          <w:rFonts w:asciiTheme="minorHAnsi" w:hAnsiTheme="minorHAnsi" w:cstheme="minorHAnsi"/>
        </w:rPr>
        <w:t xml:space="preserve"> investigation </w:t>
      </w:r>
      <w:r w:rsidR="004330F8" w:rsidRPr="005C095D">
        <w:rPr>
          <w:rFonts w:asciiTheme="minorHAnsi" w:hAnsiTheme="minorHAnsi" w:cstheme="minorHAnsi"/>
        </w:rPr>
        <w:t>cases</w:t>
      </w:r>
      <w:r w:rsidR="009252B6" w:rsidRPr="005C095D">
        <w:rPr>
          <w:rFonts w:asciiTheme="minorHAnsi" w:hAnsiTheme="minorHAnsi" w:cstheme="minorHAnsi"/>
        </w:rPr>
        <w:t xml:space="preserve"> as well as</w:t>
      </w:r>
      <w:r w:rsidRPr="005C095D">
        <w:rPr>
          <w:rFonts w:asciiTheme="minorHAnsi" w:hAnsiTheme="minorHAnsi" w:cstheme="minorHAnsi"/>
        </w:rPr>
        <w:t xml:space="preserve"> state and local government </w:t>
      </w:r>
      <w:r w:rsidR="006C5327" w:rsidRPr="005C095D">
        <w:rPr>
          <w:rFonts w:asciiTheme="minorHAnsi" w:hAnsiTheme="minorHAnsi" w:cstheme="minorHAnsi"/>
        </w:rPr>
        <w:t xml:space="preserve">(SLG) </w:t>
      </w:r>
      <w:r w:rsidRPr="005C095D">
        <w:rPr>
          <w:rFonts w:asciiTheme="minorHAnsi" w:hAnsiTheme="minorHAnsi" w:cstheme="minorHAnsi"/>
        </w:rPr>
        <w:t xml:space="preserve">consultation files. </w:t>
      </w:r>
      <w:r w:rsidR="003E4A32" w:rsidRPr="005C095D">
        <w:rPr>
          <w:rFonts w:asciiTheme="minorHAnsi" w:hAnsiTheme="minorHAnsi" w:cstheme="minorHAnsi"/>
        </w:rPr>
        <w:t>In addition, this report provides an overview of MOSH’s performance based on quarterly monitoring meetings, the FY 2022 State OSHA Annual Report (SOAR), and the FY 2022 End-of-Year (EOY) State Activity Mandated Measures (SAMM) Report.</w:t>
      </w:r>
    </w:p>
    <w:p w14:paraId="1DA81AE2" w14:textId="77777777" w:rsidR="003B4B16" w:rsidRPr="005C095D" w:rsidRDefault="003B4B16" w:rsidP="006C5327">
      <w:pPr>
        <w:widowControl/>
        <w:tabs>
          <w:tab w:val="left" w:pos="540"/>
          <w:tab w:val="num" w:pos="1080"/>
        </w:tabs>
        <w:autoSpaceDE/>
        <w:autoSpaceDN/>
        <w:adjustRightInd/>
        <w:rPr>
          <w:rFonts w:asciiTheme="minorHAnsi" w:hAnsiTheme="minorHAnsi" w:cstheme="minorHAnsi"/>
        </w:rPr>
      </w:pPr>
    </w:p>
    <w:p w14:paraId="31E4125B" w14:textId="73F5DA74" w:rsidR="003B4B16" w:rsidRPr="00525E91" w:rsidRDefault="003B4B16" w:rsidP="00525E91">
      <w:pPr>
        <w:widowControl/>
        <w:tabs>
          <w:tab w:val="left" w:pos="540"/>
          <w:tab w:val="num" w:pos="1080"/>
        </w:tabs>
        <w:autoSpaceDE/>
        <w:autoSpaceDN/>
        <w:adjustRightInd/>
        <w:rPr>
          <w:rFonts w:asciiTheme="minorHAnsi" w:hAnsiTheme="minorHAnsi" w:cstheme="minorHAnsi"/>
        </w:rPr>
      </w:pPr>
      <w:r w:rsidRPr="005C095D">
        <w:rPr>
          <w:rFonts w:asciiTheme="minorHAnsi" w:hAnsiTheme="minorHAnsi" w:cstheme="minorHAnsi"/>
        </w:rPr>
        <w:t xml:space="preserve">MOSH covers 2.5 million workers in nearly 186,000 </w:t>
      </w:r>
      <w:r w:rsidR="00B5667F" w:rsidRPr="005C095D">
        <w:rPr>
          <w:rFonts w:asciiTheme="minorHAnsi" w:hAnsiTheme="minorHAnsi" w:cstheme="minorHAnsi"/>
        </w:rPr>
        <w:t>businesses</w:t>
      </w:r>
      <w:r w:rsidRPr="005C095D">
        <w:rPr>
          <w:rFonts w:asciiTheme="minorHAnsi" w:hAnsiTheme="minorHAnsi" w:cstheme="minorHAnsi"/>
        </w:rPr>
        <w:t xml:space="preserve"> in the state of Maryland</w:t>
      </w:r>
      <w:r w:rsidR="001302E1" w:rsidRPr="005C095D">
        <w:rPr>
          <w:rFonts w:asciiTheme="minorHAnsi" w:hAnsiTheme="minorHAnsi" w:cstheme="minorHAnsi"/>
        </w:rPr>
        <w:t>. It</w:t>
      </w:r>
      <w:r w:rsidRPr="005C095D">
        <w:rPr>
          <w:rFonts w:asciiTheme="minorHAnsi" w:hAnsiTheme="minorHAnsi" w:cstheme="minorHAnsi"/>
        </w:rPr>
        <w:t xml:space="preserve"> initiated a new five-year strategic</w:t>
      </w:r>
      <w:r w:rsidR="00E16637" w:rsidRPr="005C095D">
        <w:rPr>
          <w:rFonts w:asciiTheme="minorHAnsi" w:hAnsiTheme="minorHAnsi" w:cstheme="minorHAnsi"/>
        </w:rPr>
        <w:t xml:space="preserve"> plan in FY 2023</w:t>
      </w:r>
      <w:r w:rsidR="00472ED8" w:rsidRPr="005C095D">
        <w:rPr>
          <w:rFonts w:asciiTheme="minorHAnsi" w:hAnsiTheme="minorHAnsi" w:cstheme="minorHAnsi"/>
        </w:rPr>
        <w:t xml:space="preserve"> </w:t>
      </w:r>
      <w:r w:rsidR="00BA1A18" w:rsidRPr="005C095D">
        <w:rPr>
          <w:rFonts w:asciiTheme="minorHAnsi" w:hAnsiTheme="minorHAnsi" w:cstheme="minorHAnsi"/>
        </w:rPr>
        <w:t xml:space="preserve">and developed </w:t>
      </w:r>
      <w:r w:rsidR="00FF49CF" w:rsidRPr="005C095D">
        <w:rPr>
          <w:rFonts w:asciiTheme="minorHAnsi" w:hAnsiTheme="minorHAnsi" w:cstheme="minorHAnsi"/>
        </w:rPr>
        <w:t>10</w:t>
      </w:r>
      <w:r w:rsidR="00BA1A18" w:rsidRPr="005C095D">
        <w:rPr>
          <w:rFonts w:asciiTheme="minorHAnsi" w:hAnsiTheme="minorHAnsi" w:cstheme="minorHAnsi"/>
        </w:rPr>
        <w:t xml:space="preserve"> performance</w:t>
      </w:r>
      <w:r w:rsidR="009E2C2D" w:rsidRPr="005C095D">
        <w:rPr>
          <w:rFonts w:asciiTheme="minorHAnsi" w:hAnsiTheme="minorHAnsi" w:cstheme="minorHAnsi"/>
        </w:rPr>
        <w:t xml:space="preserve"> goals</w:t>
      </w:r>
      <w:r w:rsidR="00BA1A18" w:rsidRPr="005C095D">
        <w:rPr>
          <w:rFonts w:asciiTheme="minorHAnsi" w:hAnsiTheme="minorHAnsi" w:cstheme="minorHAnsi"/>
        </w:rPr>
        <w:t xml:space="preserve"> </w:t>
      </w:r>
      <w:r w:rsidR="00472ED8" w:rsidRPr="005C095D">
        <w:rPr>
          <w:rFonts w:asciiTheme="minorHAnsi" w:hAnsiTheme="minorHAnsi" w:cstheme="minorHAnsi"/>
        </w:rPr>
        <w:t xml:space="preserve">designed to protect </w:t>
      </w:r>
      <w:r w:rsidR="003F3B75" w:rsidRPr="005C095D">
        <w:rPr>
          <w:rFonts w:asciiTheme="minorHAnsi" w:hAnsiTheme="minorHAnsi" w:cstheme="minorHAnsi"/>
        </w:rPr>
        <w:t>these</w:t>
      </w:r>
      <w:r w:rsidR="00472ED8" w:rsidRPr="005C095D">
        <w:rPr>
          <w:rFonts w:asciiTheme="minorHAnsi" w:hAnsiTheme="minorHAnsi" w:cstheme="minorHAnsi"/>
        </w:rPr>
        <w:t xml:space="preserve"> worke</w:t>
      </w:r>
      <w:r w:rsidR="00020221" w:rsidRPr="005C095D">
        <w:rPr>
          <w:rFonts w:asciiTheme="minorHAnsi" w:hAnsiTheme="minorHAnsi" w:cstheme="minorHAnsi"/>
        </w:rPr>
        <w:t>r</w:t>
      </w:r>
      <w:r w:rsidR="00BA1A18" w:rsidRPr="005C095D">
        <w:rPr>
          <w:rFonts w:asciiTheme="minorHAnsi" w:hAnsiTheme="minorHAnsi" w:cstheme="minorHAnsi"/>
        </w:rPr>
        <w:t>s</w:t>
      </w:r>
      <w:r w:rsidR="00E951F3" w:rsidRPr="005C095D">
        <w:rPr>
          <w:rFonts w:asciiTheme="minorHAnsi" w:hAnsiTheme="minorHAnsi" w:cstheme="minorHAnsi"/>
        </w:rPr>
        <w:t>.</w:t>
      </w:r>
      <w:r w:rsidR="00E16637" w:rsidRPr="005C095D">
        <w:rPr>
          <w:rFonts w:asciiTheme="minorHAnsi" w:hAnsiTheme="minorHAnsi" w:cstheme="minorHAnsi"/>
        </w:rPr>
        <w:t xml:space="preserve"> </w:t>
      </w:r>
      <w:r w:rsidR="00525E91">
        <w:rPr>
          <w:rFonts w:asciiTheme="minorHAnsi" w:hAnsiTheme="minorHAnsi" w:cstheme="minorHAnsi"/>
        </w:rPr>
        <w:t xml:space="preserve"> </w:t>
      </w:r>
      <w:r w:rsidR="00E16637" w:rsidRPr="005C095D">
        <w:rPr>
          <w:rFonts w:asciiTheme="minorHAnsi" w:hAnsiTheme="minorHAnsi" w:cstheme="minorHAnsi"/>
        </w:rPr>
        <w:t xml:space="preserve">Its three </w:t>
      </w:r>
      <w:r w:rsidR="00E951F3" w:rsidRPr="005C095D">
        <w:rPr>
          <w:rFonts w:asciiTheme="minorHAnsi" w:hAnsiTheme="minorHAnsi" w:cstheme="minorHAnsi"/>
        </w:rPr>
        <w:t xml:space="preserve">strategic </w:t>
      </w:r>
      <w:r w:rsidR="00E16637" w:rsidRPr="005C095D">
        <w:rPr>
          <w:rFonts w:asciiTheme="minorHAnsi" w:hAnsiTheme="minorHAnsi" w:cstheme="minorHAnsi"/>
        </w:rPr>
        <w:t xml:space="preserve">goals </w:t>
      </w:r>
      <w:r w:rsidR="00525E91">
        <w:rPr>
          <w:rFonts w:asciiTheme="minorHAnsi" w:hAnsiTheme="minorHAnsi" w:cstheme="minorHAnsi"/>
        </w:rPr>
        <w:t>focus on i</w:t>
      </w:r>
      <w:r w:rsidR="00E16637" w:rsidRPr="00525E91">
        <w:rPr>
          <w:rFonts w:asciiTheme="minorHAnsi" w:hAnsiTheme="minorHAnsi" w:cstheme="minorHAnsi"/>
        </w:rPr>
        <w:t>mprov</w:t>
      </w:r>
      <w:r w:rsidR="00525E91">
        <w:rPr>
          <w:rFonts w:asciiTheme="minorHAnsi" w:hAnsiTheme="minorHAnsi" w:cstheme="minorHAnsi"/>
        </w:rPr>
        <w:t>ing</w:t>
      </w:r>
      <w:r w:rsidR="00E16637" w:rsidRPr="00525E91">
        <w:rPr>
          <w:rFonts w:asciiTheme="minorHAnsi" w:hAnsiTheme="minorHAnsi" w:cstheme="minorHAnsi"/>
        </w:rPr>
        <w:t xml:space="preserve"> workplace safety and health</w:t>
      </w:r>
      <w:r w:rsidR="00525E91">
        <w:rPr>
          <w:rFonts w:asciiTheme="minorHAnsi" w:hAnsiTheme="minorHAnsi" w:cstheme="minorHAnsi"/>
        </w:rPr>
        <w:t>, p</w:t>
      </w:r>
      <w:r w:rsidR="00E16637" w:rsidRPr="00525E91">
        <w:rPr>
          <w:rFonts w:asciiTheme="minorHAnsi" w:hAnsiTheme="minorHAnsi" w:cstheme="minorHAnsi"/>
        </w:rPr>
        <w:t>romot</w:t>
      </w:r>
      <w:r w:rsidR="00525E91">
        <w:rPr>
          <w:rFonts w:asciiTheme="minorHAnsi" w:hAnsiTheme="minorHAnsi" w:cstheme="minorHAnsi"/>
        </w:rPr>
        <w:t>ing</w:t>
      </w:r>
      <w:r w:rsidR="00E16637" w:rsidRPr="00525E91">
        <w:rPr>
          <w:rFonts w:asciiTheme="minorHAnsi" w:hAnsiTheme="minorHAnsi" w:cstheme="minorHAnsi"/>
        </w:rPr>
        <w:t xml:space="preserve"> a </w:t>
      </w:r>
      <w:r w:rsidR="00525E91">
        <w:rPr>
          <w:rFonts w:asciiTheme="minorHAnsi" w:hAnsiTheme="minorHAnsi" w:cstheme="minorHAnsi"/>
        </w:rPr>
        <w:t xml:space="preserve">workplace </w:t>
      </w:r>
      <w:r w:rsidR="00E16637" w:rsidRPr="00525E91">
        <w:rPr>
          <w:rFonts w:asciiTheme="minorHAnsi" w:hAnsiTheme="minorHAnsi" w:cstheme="minorHAnsi"/>
        </w:rPr>
        <w:t>safety and health culture</w:t>
      </w:r>
      <w:r w:rsidR="00525E91">
        <w:rPr>
          <w:rFonts w:asciiTheme="minorHAnsi" w:hAnsiTheme="minorHAnsi" w:cstheme="minorHAnsi"/>
        </w:rPr>
        <w:t>, and securing public confidence.</w:t>
      </w:r>
    </w:p>
    <w:p w14:paraId="7D828971" w14:textId="791D65EE" w:rsidR="008E77AE" w:rsidRPr="005C095D" w:rsidRDefault="008E77AE" w:rsidP="008E77AE">
      <w:pPr>
        <w:tabs>
          <w:tab w:val="left" w:pos="540"/>
        </w:tabs>
        <w:rPr>
          <w:rFonts w:asciiTheme="minorHAnsi" w:hAnsiTheme="minorHAnsi" w:cstheme="minorHAnsi"/>
        </w:rPr>
      </w:pPr>
    </w:p>
    <w:p w14:paraId="2F7B3AF5" w14:textId="356B7A4A" w:rsidR="00D55D69" w:rsidRPr="005C095D" w:rsidRDefault="00D33C84" w:rsidP="00D55D69">
      <w:pPr>
        <w:tabs>
          <w:tab w:val="left" w:pos="540"/>
          <w:tab w:val="num" w:pos="1080"/>
        </w:tabs>
        <w:rPr>
          <w:rFonts w:asciiTheme="minorHAnsi" w:hAnsiTheme="minorHAnsi" w:cstheme="minorHAnsi"/>
        </w:rPr>
      </w:pPr>
      <w:r w:rsidRPr="005C095D">
        <w:rPr>
          <w:rFonts w:asciiTheme="minorHAnsi" w:hAnsiTheme="minorHAnsi" w:cstheme="minorHAnsi"/>
        </w:rPr>
        <w:t xml:space="preserve">In FY 2023, OSHA </w:t>
      </w:r>
      <w:r w:rsidR="00CC6439" w:rsidRPr="005C095D">
        <w:rPr>
          <w:rFonts w:asciiTheme="minorHAnsi" w:hAnsiTheme="minorHAnsi" w:cstheme="minorHAnsi"/>
        </w:rPr>
        <w:t xml:space="preserve">continued </w:t>
      </w:r>
      <w:r w:rsidR="003E6442">
        <w:rPr>
          <w:rFonts w:asciiTheme="minorHAnsi" w:hAnsiTheme="minorHAnsi" w:cstheme="minorHAnsi"/>
        </w:rPr>
        <w:t>one</w:t>
      </w:r>
      <w:r w:rsidR="00453AFF">
        <w:rPr>
          <w:rFonts w:asciiTheme="minorHAnsi" w:hAnsiTheme="minorHAnsi" w:cstheme="minorHAnsi"/>
        </w:rPr>
        <w:t xml:space="preserve"> </w:t>
      </w:r>
      <w:r w:rsidR="00464856" w:rsidRPr="005C095D">
        <w:rPr>
          <w:rFonts w:asciiTheme="minorHAnsi" w:hAnsiTheme="minorHAnsi" w:cstheme="minorHAnsi"/>
        </w:rPr>
        <w:t>and identified</w:t>
      </w:r>
      <w:r w:rsidR="008057F7" w:rsidRPr="005C095D">
        <w:rPr>
          <w:rFonts w:asciiTheme="minorHAnsi" w:hAnsiTheme="minorHAnsi" w:cstheme="minorHAnsi"/>
        </w:rPr>
        <w:t xml:space="preserve"> two</w:t>
      </w:r>
      <w:r w:rsidR="00464856" w:rsidRPr="005C095D">
        <w:rPr>
          <w:rFonts w:asciiTheme="minorHAnsi" w:hAnsiTheme="minorHAnsi" w:cstheme="minorHAnsi"/>
        </w:rPr>
        <w:t xml:space="preserve"> new finding</w:t>
      </w:r>
      <w:r w:rsidR="008057F7" w:rsidRPr="005C095D">
        <w:rPr>
          <w:rFonts w:asciiTheme="minorHAnsi" w:hAnsiTheme="minorHAnsi" w:cstheme="minorHAnsi"/>
        </w:rPr>
        <w:t>s</w:t>
      </w:r>
      <w:r w:rsidR="00464856" w:rsidRPr="005C095D">
        <w:rPr>
          <w:rFonts w:asciiTheme="minorHAnsi" w:hAnsiTheme="minorHAnsi" w:cstheme="minorHAnsi"/>
        </w:rPr>
        <w:t xml:space="preserve">. </w:t>
      </w:r>
      <w:r w:rsidR="00453AFF">
        <w:rPr>
          <w:rFonts w:asciiTheme="minorHAnsi" w:hAnsiTheme="minorHAnsi" w:cstheme="minorHAnsi"/>
        </w:rPr>
        <w:t xml:space="preserve">One observation was converted to a finding. </w:t>
      </w:r>
      <w:r w:rsidR="00D55D69" w:rsidRPr="005C095D">
        <w:rPr>
          <w:rFonts w:asciiTheme="minorHAnsi" w:hAnsiTheme="minorHAnsi" w:cstheme="minorHAnsi"/>
        </w:rPr>
        <w:t>MOSH</w:t>
      </w:r>
      <w:r w:rsidR="00D65AC0" w:rsidRPr="005C095D">
        <w:rPr>
          <w:rFonts w:asciiTheme="minorHAnsi" w:hAnsiTheme="minorHAnsi" w:cstheme="minorHAnsi"/>
        </w:rPr>
        <w:t xml:space="preserve"> adopted the maximum penalty increase</w:t>
      </w:r>
      <w:r w:rsidR="00525E91">
        <w:rPr>
          <w:rFonts w:asciiTheme="minorHAnsi" w:hAnsiTheme="minorHAnsi" w:cstheme="minorHAnsi"/>
        </w:rPr>
        <w:t xml:space="preserve"> (</w:t>
      </w:r>
      <w:r w:rsidR="005F6C79">
        <w:rPr>
          <w:rFonts w:asciiTheme="minorHAnsi" w:hAnsiTheme="minorHAnsi" w:cstheme="minorHAnsi"/>
        </w:rPr>
        <w:t>first adopted by OSHA in 2016</w:t>
      </w:r>
      <w:r w:rsidR="00525E91">
        <w:rPr>
          <w:rFonts w:asciiTheme="minorHAnsi" w:hAnsiTheme="minorHAnsi" w:cstheme="minorHAnsi"/>
        </w:rPr>
        <w:t>)</w:t>
      </w:r>
      <w:r w:rsidR="005F6C79">
        <w:rPr>
          <w:rFonts w:asciiTheme="minorHAnsi" w:hAnsiTheme="minorHAnsi" w:cstheme="minorHAnsi"/>
        </w:rPr>
        <w:t xml:space="preserve"> </w:t>
      </w:r>
      <w:r w:rsidR="003E08AF">
        <w:rPr>
          <w:rFonts w:asciiTheme="minorHAnsi" w:hAnsiTheme="minorHAnsi" w:cstheme="minorHAnsi"/>
        </w:rPr>
        <w:t>on April 9,</w:t>
      </w:r>
      <w:r w:rsidR="005F6C79">
        <w:rPr>
          <w:rFonts w:asciiTheme="minorHAnsi" w:hAnsiTheme="minorHAnsi" w:cstheme="minorHAnsi"/>
        </w:rPr>
        <w:t xml:space="preserve"> 2024</w:t>
      </w:r>
      <w:r w:rsidR="00A476B3">
        <w:rPr>
          <w:rFonts w:asciiTheme="minorHAnsi" w:hAnsiTheme="minorHAnsi" w:cstheme="minorHAnsi"/>
        </w:rPr>
        <w:t xml:space="preserve"> (outside of the scope of this FAME).</w:t>
      </w:r>
      <w:r w:rsidR="003E08AF">
        <w:rPr>
          <w:rFonts w:asciiTheme="minorHAnsi" w:hAnsiTheme="minorHAnsi" w:cstheme="minorHAnsi"/>
        </w:rPr>
        <w:t xml:space="preserve"> </w:t>
      </w:r>
      <w:r w:rsidR="009A6A7A">
        <w:rPr>
          <w:rFonts w:asciiTheme="minorHAnsi" w:hAnsiTheme="minorHAnsi" w:cstheme="minorHAnsi"/>
        </w:rPr>
        <w:t xml:space="preserve"> However, it has not adopted </w:t>
      </w:r>
      <w:r w:rsidR="00083579" w:rsidRPr="005C095D">
        <w:rPr>
          <w:rFonts w:asciiTheme="minorHAnsi" w:hAnsiTheme="minorHAnsi" w:cstheme="minorHAnsi"/>
        </w:rPr>
        <w:t>all FPCs timely</w:t>
      </w:r>
      <w:r w:rsidR="009A6A7A">
        <w:rPr>
          <w:rFonts w:asciiTheme="minorHAnsi" w:hAnsiTheme="minorHAnsi" w:cstheme="minorHAnsi"/>
        </w:rPr>
        <w:t xml:space="preserve"> or</w:t>
      </w:r>
      <w:r w:rsidR="008A61AE">
        <w:rPr>
          <w:rFonts w:asciiTheme="minorHAnsi" w:hAnsiTheme="minorHAnsi" w:cstheme="minorHAnsi"/>
        </w:rPr>
        <w:t xml:space="preserve"> </w:t>
      </w:r>
      <w:r w:rsidR="00966918" w:rsidRPr="005C095D">
        <w:rPr>
          <w:rFonts w:asciiTheme="minorHAnsi" w:hAnsiTheme="minorHAnsi" w:cstheme="minorHAnsi"/>
        </w:rPr>
        <w:t>developed a strategy to</w:t>
      </w:r>
      <w:r w:rsidR="006A37F0" w:rsidRPr="005C095D">
        <w:rPr>
          <w:rFonts w:asciiTheme="minorHAnsi" w:hAnsiTheme="minorHAnsi" w:cstheme="minorHAnsi"/>
        </w:rPr>
        <w:t xml:space="preserve"> </w:t>
      </w:r>
      <w:r w:rsidR="00B15EB0">
        <w:rPr>
          <w:rFonts w:asciiTheme="minorHAnsi" w:hAnsiTheme="minorHAnsi" w:cstheme="minorHAnsi"/>
        </w:rPr>
        <w:t xml:space="preserve">adequately address </w:t>
      </w:r>
      <w:r w:rsidR="003F4E85" w:rsidRPr="005C095D">
        <w:rPr>
          <w:rFonts w:asciiTheme="minorHAnsi" w:hAnsiTheme="minorHAnsi" w:cstheme="minorHAnsi"/>
        </w:rPr>
        <w:t xml:space="preserve">all </w:t>
      </w:r>
      <w:r w:rsidR="00FD78AA" w:rsidRPr="005C095D">
        <w:rPr>
          <w:rFonts w:asciiTheme="minorHAnsi" w:hAnsiTheme="minorHAnsi" w:cstheme="minorHAnsi"/>
        </w:rPr>
        <w:t>serious complaints</w:t>
      </w:r>
      <w:r w:rsidR="003F4E85" w:rsidRPr="005C095D">
        <w:rPr>
          <w:rFonts w:asciiTheme="minorHAnsi" w:hAnsiTheme="minorHAnsi" w:cstheme="minorHAnsi"/>
        </w:rPr>
        <w:t xml:space="preserve"> it receives.</w:t>
      </w:r>
      <w:r w:rsidR="00436D8A" w:rsidRPr="005C095D">
        <w:rPr>
          <w:rFonts w:asciiTheme="minorHAnsi" w:hAnsiTheme="minorHAnsi" w:cstheme="minorHAnsi"/>
        </w:rPr>
        <w:t xml:space="preserve"> Additionally, MOSH does not </w:t>
      </w:r>
      <w:r w:rsidR="006A37F0" w:rsidRPr="005C095D">
        <w:rPr>
          <w:rFonts w:asciiTheme="minorHAnsi" w:hAnsiTheme="minorHAnsi" w:cstheme="minorHAnsi"/>
        </w:rPr>
        <w:t xml:space="preserve">utilize </w:t>
      </w:r>
      <w:r w:rsidR="00436D8A" w:rsidRPr="005C095D">
        <w:rPr>
          <w:rFonts w:asciiTheme="minorHAnsi" w:hAnsiTheme="minorHAnsi" w:cstheme="minorHAnsi"/>
        </w:rPr>
        <w:t>OIS</w:t>
      </w:r>
      <w:r w:rsidR="006A37F0" w:rsidRPr="005C095D">
        <w:rPr>
          <w:rFonts w:asciiTheme="minorHAnsi" w:hAnsiTheme="minorHAnsi" w:cstheme="minorHAnsi"/>
        </w:rPr>
        <w:t xml:space="preserve"> to record all complaints.</w:t>
      </w:r>
    </w:p>
    <w:p w14:paraId="3AA07576" w14:textId="77777777" w:rsidR="00555D6A" w:rsidRPr="005C095D" w:rsidRDefault="00555D6A" w:rsidP="00D55D69">
      <w:pPr>
        <w:tabs>
          <w:tab w:val="left" w:pos="540"/>
          <w:tab w:val="num" w:pos="1080"/>
        </w:tabs>
        <w:rPr>
          <w:rFonts w:asciiTheme="minorHAnsi" w:hAnsiTheme="minorHAnsi" w:cstheme="minorHAnsi"/>
        </w:rPr>
      </w:pPr>
    </w:p>
    <w:p w14:paraId="471B272A" w14:textId="14828454" w:rsidR="002C472C" w:rsidRPr="005C095D" w:rsidRDefault="00555D6A" w:rsidP="00D55D69">
      <w:pPr>
        <w:tabs>
          <w:tab w:val="left" w:pos="540"/>
          <w:tab w:val="num" w:pos="1080"/>
        </w:tabs>
        <w:rPr>
          <w:rFonts w:asciiTheme="minorHAnsi" w:hAnsiTheme="minorHAnsi" w:cstheme="minorHAnsi"/>
        </w:rPr>
      </w:pPr>
      <w:r w:rsidRPr="005C095D">
        <w:rPr>
          <w:rFonts w:asciiTheme="minorHAnsi" w:hAnsiTheme="minorHAnsi" w:cstheme="minorHAnsi"/>
        </w:rPr>
        <w:t xml:space="preserve">OSHA continued </w:t>
      </w:r>
      <w:r w:rsidR="001704DB">
        <w:rPr>
          <w:rFonts w:asciiTheme="minorHAnsi" w:hAnsiTheme="minorHAnsi" w:cstheme="minorHAnsi"/>
        </w:rPr>
        <w:t>one</w:t>
      </w:r>
      <w:r w:rsidRPr="005C095D">
        <w:rPr>
          <w:rFonts w:asciiTheme="minorHAnsi" w:hAnsiTheme="minorHAnsi" w:cstheme="minorHAnsi"/>
        </w:rPr>
        <w:t xml:space="preserve"> previously identified observation </w:t>
      </w:r>
      <w:r w:rsidR="005E4646" w:rsidRPr="005C095D">
        <w:rPr>
          <w:rFonts w:asciiTheme="minorHAnsi" w:hAnsiTheme="minorHAnsi" w:cstheme="minorHAnsi"/>
        </w:rPr>
        <w:t xml:space="preserve">for </w:t>
      </w:r>
      <w:r w:rsidR="00406840" w:rsidRPr="005C095D">
        <w:rPr>
          <w:rFonts w:asciiTheme="minorHAnsi" w:hAnsiTheme="minorHAnsi" w:cstheme="minorHAnsi"/>
        </w:rPr>
        <w:t>the number safety inspection</w:t>
      </w:r>
      <w:r w:rsidR="003B12E5" w:rsidRPr="005C095D">
        <w:rPr>
          <w:rFonts w:asciiTheme="minorHAnsi" w:hAnsiTheme="minorHAnsi" w:cstheme="minorHAnsi"/>
        </w:rPr>
        <w:t>s</w:t>
      </w:r>
      <w:r w:rsidR="00406840" w:rsidRPr="005C095D">
        <w:rPr>
          <w:rFonts w:asciiTheme="minorHAnsi" w:hAnsiTheme="minorHAnsi" w:cstheme="minorHAnsi"/>
        </w:rPr>
        <w:t xml:space="preserve"> conduct</w:t>
      </w:r>
      <w:r w:rsidR="003B12E5" w:rsidRPr="005C095D">
        <w:rPr>
          <w:rFonts w:asciiTheme="minorHAnsi" w:hAnsiTheme="minorHAnsi" w:cstheme="minorHAnsi"/>
        </w:rPr>
        <w:t xml:space="preserve">ed. </w:t>
      </w:r>
      <w:r w:rsidR="00E124D0" w:rsidRPr="005C095D">
        <w:rPr>
          <w:rFonts w:asciiTheme="minorHAnsi" w:hAnsiTheme="minorHAnsi" w:cstheme="minorHAnsi"/>
        </w:rPr>
        <w:t>F</w:t>
      </w:r>
      <w:r w:rsidR="00CE52F4">
        <w:rPr>
          <w:rFonts w:asciiTheme="minorHAnsi" w:hAnsiTheme="minorHAnsi" w:cstheme="minorHAnsi"/>
        </w:rPr>
        <w:t>our</w:t>
      </w:r>
      <w:r w:rsidR="003B12E5" w:rsidRPr="005C095D">
        <w:rPr>
          <w:rFonts w:asciiTheme="minorHAnsi" w:hAnsiTheme="minorHAnsi" w:cstheme="minorHAnsi"/>
        </w:rPr>
        <w:t xml:space="preserve"> new observations were identified</w:t>
      </w:r>
      <w:r w:rsidR="0031034A" w:rsidRPr="005C095D">
        <w:rPr>
          <w:rFonts w:asciiTheme="minorHAnsi" w:hAnsiTheme="minorHAnsi" w:cstheme="minorHAnsi"/>
        </w:rPr>
        <w:t xml:space="preserve"> and include </w:t>
      </w:r>
      <w:r w:rsidR="003C2271">
        <w:rPr>
          <w:rFonts w:asciiTheme="minorHAnsi" w:hAnsiTheme="minorHAnsi" w:cstheme="minorHAnsi"/>
        </w:rPr>
        <w:t xml:space="preserve">accurate </w:t>
      </w:r>
      <w:r w:rsidR="00C72000" w:rsidRPr="005C095D">
        <w:rPr>
          <w:rFonts w:asciiTheme="minorHAnsi" w:hAnsiTheme="minorHAnsi" w:cstheme="minorHAnsi"/>
        </w:rPr>
        <w:t>fatality/catastrophe coding</w:t>
      </w:r>
      <w:r w:rsidR="000E6F60">
        <w:rPr>
          <w:rFonts w:asciiTheme="minorHAnsi" w:hAnsiTheme="minorHAnsi" w:cstheme="minorHAnsi"/>
        </w:rPr>
        <w:t>,</w:t>
      </w:r>
      <w:r w:rsidR="009327D1" w:rsidRPr="005C095D">
        <w:rPr>
          <w:rFonts w:asciiTheme="minorHAnsi" w:hAnsiTheme="minorHAnsi" w:cstheme="minorHAnsi"/>
        </w:rPr>
        <w:t xml:space="preserve"> </w:t>
      </w:r>
      <w:r w:rsidR="00D41059" w:rsidRPr="005C095D">
        <w:rPr>
          <w:rFonts w:asciiTheme="minorHAnsi" w:hAnsiTheme="minorHAnsi" w:cstheme="minorHAnsi"/>
        </w:rPr>
        <w:t>documenting work-related fatalities as ‘no inspection</w:t>
      </w:r>
      <w:r w:rsidR="00525E91">
        <w:rPr>
          <w:rFonts w:asciiTheme="minorHAnsi" w:hAnsiTheme="minorHAnsi" w:cstheme="minorHAnsi"/>
        </w:rPr>
        <w:t>,</w:t>
      </w:r>
      <w:r w:rsidR="00D41059" w:rsidRPr="005C095D">
        <w:rPr>
          <w:rFonts w:asciiTheme="minorHAnsi" w:hAnsiTheme="minorHAnsi" w:cstheme="minorHAnsi"/>
        </w:rPr>
        <w:t xml:space="preserve">’ not following </w:t>
      </w:r>
      <w:r w:rsidR="0056702F" w:rsidRPr="005C095D">
        <w:rPr>
          <w:rFonts w:asciiTheme="minorHAnsi" w:hAnsiTheme="minorHAnsi" w:cstheme="minorHAnsi"/>
        </w:rPr>
        <w:t xml:space="preserve">its </w:t>
      </w:r>
      <w:r w:rsidR="00D41059" w:rsidRPr="005C095D">
        <w:rPr>
          <w:rFonts w:asciiTheme="minorHAnsi" w:hAnsiTheme="minorHAnsi" w:cstheme="minorHAnsi"/>
        </w:rPr>
        <w:t xml:space="preserve">established </w:t>
      </w:r>
      <w:r w:rsidR="00DC249D" w:rsidRPr="005C095D">
        <w:rPr>
          <w:rFonts w:asciiTheme="minorHAnsi" w:hAnsiTheme="minorHAnsi" w:cstheme="minorHAnsi"/>
        </w:rPr>
        <w:t>settlement procedures</w:t>
      </w:r>
      <w:r w:rsidR="00550054" w:rsidRPr="005C095D">
        <w:rPr>
          <w:rFonts w:asciiTheme="minorHAnsi" w:hAnsiTheme="minorHAnsi" w:cstheme="minorHAnsi"/>
        </w:rPr>
        <w:t xml:space="preserve">, and </w:t>
      </w:r>
      <w:r w:rsidR="00C32D00" w:rsidRPr="005C095D">
        <w:rPr>
          <w:rFonts w:asciiTheme="minorHAnsi" w:hAnsiTheme="minorHAnsi" w:cstheme="minorHAnsi"/>
        </w:rPr>
        <w:t>whistleblower case file documentation.</w:t>
      </w:r>
      <w:r w:rsidR="00DC249D" w:rsidRPr="005C095D">
        <w:rPr>
          <w:rFonts w:asciiTheme="minorHAnsi" w:hAnsiTheme="minorHAnsi" w:cstheme="minorHAnsi"/>
        </w:rPr>
        <w:t xml:space="preserve"> </w:t>
      </w:r>
    </w:p>
    <w:p w14:paraId="41A5607F" w14:textId="77777777" w:rsidR="002C472C" w:rsidRPr="005C095D" w:rsidRDefault="002C472C" w:rsidP="00D55D69">
      <w:pPr>
        <w:tabs>
          <w:tab w:val="left" w:pos="540"/>
          <w:tab w:val="num" w:pos="1080"/>
        </w:tabs>
        <w:rPr>
          <w:rFonts w:asciiTheme="minorHAnsi" w:hAnsiTheme="minorHAnsi" w:cstheme="minorHAnsi"/>
        </w:rPr>
      </w:pPr>
    </w:p>
    <w:p w14:paraId="440ED5FB" w14:textId="7FD12114" w:rsidR="00555D6A" w:rsidRPr="005C095D" w:rsidRDefault="008D011B" w:rsidP="00D55D69">
      <w:pPr>
        <w:tabs>
          <w:tab w:val="left" w:pos="540"/>
          <w:tab w:val="num" w:pos="1080"/>
        </w:tabs>
        <w:rPr>
          <w:rFonts w:asciiTheme="minorHAnsi" w:hAnsiTheme="minorHAnsi" w:cstheme="minorHAnsi"/>
        </w:rPr>
      </w:pPr>
      <w:r w:rsidRPr="005C095D">
        <w:rPr>
          <w:rFonts w:asciiTheme="minorHAnsi" w:hAnsiTheme="minorHAnsi" w:cstheme="minorHAnsi"/>
        </w:rPr>
        <w:t xml:space="preserve">OSHA closed </w:t>
      </w:r>
      <w:r w:rsidR="003D53F2">
        <w:rPr>
          <w:rFonts w:asciiTheme="minorHAnsi" w:hAnsiTheme="minorHAnsi" w:cstheme="minorHAnsi"/>
        </w:rPr>
        <w:t>four</w:t>
      </w:r>
      <w:r w:rsidRPr="005C095D">
        <w:rPr>
          <w:rFonts w:asciiTheme="minorHAnsi" w:hAnsiTheme="minorHAnsi" w:cstheme="minorHAnsi"/>
        </w:rPr>
        <w:t xml:space="preserve"> previously identified observations </w:t>
      </w:r>
      <w:r w:rsidR="000840B4" w:rsidRPr="005C095D">
        <w:rPr>
          <w:rFonts w:asciiTheme="minorHAnsi" w:hAnsiTheme="minorHAnsi" w:cstheme="minorHAnsi"/>
        </w:rPr>
        <w:t>for</w:t>
      </w:r>
      <w:r w:rsidR="00EE670A" w:rsidRPr="005C095D">
        <w:rPr>
          <w:rFonts w:asciiTheme="minorHAnsi" w:hAnsiTheme="minorHAnsi" w:cstheme="minorHAnsi"/>
        </w:rPr>
        <w:t xml:space="preserve"> communicating with t</w:t>
      </w:r>
      <w:r w:rsidR="009158F1" w:rsidRPr="005C095D">
        <w:rPr>
          <w:rFonts w:asciiTheme="minorHAnsi" w:hAnsiTheme="minorHAnsi" w:cstheme="minorHAnsi"/>
        </w:rPr>
        <w:t xml:space="preserve">he next-of-kin (NOK) in accordance with its procedures, </w:t>
      </w:r>
      <w:r w:rsidR="000840B4" w:rsidRPr="005C095D">
        <w:rPr>
          <w:rFonts w:asciiTheme="minorHAnsi" w:hAnsiTheme="minorHAnsi" w:cstheme="minorHAnsi"/>
        </w:rPr>
        <w:t xml:space="preserve">documenting traffic-related fatality </w:t>
      </w:r>
      <w:r w:rsidR="00EE670A" w:rsidRPr="005C095D">
        <w:rPr>
          <w:rFonts w:asciiTheme="minorHAnsi" w:hAnsiTheme="minorHAnsi" w:cstheme="minorHAnsi"/>
        </w:rPr>
        <w:t>inspections</w:t>
      </w:r>
      <w:r w:rsidR="009158F1" w:rsidRPr="005C095D">
        <w:rPr>
          <w:rFonts w:asciiTheme="minorHAnsi" w:hAnsiTheme="minorHAnsi" w:cstheme="minorHAnsi"/>
        </w:rPr>
        <w:t xml:space="preserve">, </w:t>
      </w:r>
      <w:r w:rsidR="00180F51" w:rsidRPr="005C095D">
        <w:rPr>
          <w:rFonts w:asciiTheme="minorHAnsi" w:hAnsiTheme="minorHAnsi" w:cstheme="minorHAnsi"/>
        </w:rPr>
        <w:t>abatement verification</w:t>
      </w:r>
      <w:r w:rsidR="00395620">
        <w:rPr>
          <w:rFonts w:asciiTheme="minorHAnsi" w:hAnsiTheme="minorHAnsi" w:cstheme="minorHAnsi"/>
        </w:rPr>
        <w:t>, and complaint receipt date</w:t>
      </w:r>
      <w:r w:rsidR="00CC0CE7">
        <w:rPr>
          <w:rFonts w:asciiTheme="minorHAnsi" w:hAnsiTheme="minorHAnsi" w:cstheme="minorHAnsi"/>
        </w:rPr>
        <w:t xml:space="preserve"> accuracy</w:t>
      </w:r>
      <w:r w:rsidR="00395620">
        <w:rPr>
          <w:rFonts w:asciiTheme="minorHAnsi" w:hAnsiTheme="minorHAnsi" w:cstheme="minorHAnsi"/>
        </w:rPr>
        <w:t>.</w:t>
      </w:r>
    </w:p>
    <w:p w14:paraId="5C552535" w14:textId="77777777" w:rsidR="003A693A" w:rsidRPr="005C095D" w:rsidRDefault="003A693A" w:rsidP="00D55D69">
      <w:pPr>
        <w:tabs>
          <w:tab w:val="left" w:pos="540"/>
          <w:tab w:val="num" w:pos="1080"/>
        </w:tabs>
        <w:rPr>
          <w:rFonts w:asciiTheme="minorHAnsi" w:hAnsiTheme="minorHAnsi" w:cstheme="minorHAnsi"/>
        </w:rPr>
      </w:pPr>
    </w:p>
    <w:p w14:paraId="4AF636DD" w14:textId="1F29440B" w:rsidR="0021673C" w:rsidRPr="005C095D" w:rsidRDefault="003A693A" w:rsidP="0021673C">
      <w:pPr>
        <w:tabs>
          <w:tab w:val="left" w:pos="540"/>
          <w:tab w:val="num" w:pos="1080"/>
        </w:tabs>
        <w:rPr>
          <w:rFonts w:asciiTheme="minorHAnsi" w:hAnsiTheme="minorHAnsi" w:cstheme="minorHAnsi"/>
        </w:rPr>
      </w:pPr>
      <w:r w:rsidRPr="005C095D">
        <w:rPr>
          <w:rFonts w:asciiTheme="minorHAnsi" w:hAnsiTheme="minorHAnsi" w:cstheme="minorHAnsi"/>
        </w:rPr>
        <w:t xml:space="preserve">This report contains a total of </w:t>
      </w:r>
      <w:r w:rsidR="00566689">
        <w:rPr>
          <w:rFonts w:asciiTheme="minorHAnsi" w:hAnsiTheme="minorHAnsi" w:cstheme="minorHAnsi"/>
        </w:rPr>
        <w:t>four</w:t>
      </w:r>
      <w:r w:rsidR="00A72288" w:rsidRPr="005C095D">
        <w:rPr>
          <w:rFonts w:asciiTheme="minorHAnsi" w:hAnsiTheme="minorHAnsi" w:cstheme="minorHAnsi"/>
        </w:rPr>
        <w:t xml:space="preserve"> findings and </w:t>
      </w:r>
      <w:r w:rsidR="00881C51">
        <w:rPr>
          <w:rFonts w:asciiTheme="minorHAnsi" w:hAnsiTheme="minorHAnsi" w:cstheme="minorHAnsi"/>
        </w:rPr>
        <w:t>five</w:t>
      </w:r>
      <w:r w:rsidR="00A72288" w:rsidRPr="005C095D">
        <w:rPr>
          <w:rFonts w:asciiTheme="minorHAnsi" w:hAnsiTheme="minorHAnsi" w:cstheme="minorHAnsi"/>
        </w:rPr>
        <w:t xml:space="preserve"> observations.  </w:t>
      </w:r>
      <w:bookmarkStart w:id="6" w:name="II.___State_Plan_Background_"/>
      <w:bookmarkStart w:id="7" w:name="A._Background_"/>
      <w:bookmarkStart w:id="8" w:name="_bookmark1"/>
      <w:bookmarkStart w:id="9" w:name="_bookmark0"/>
      <w:bookmarkEnd w:id="6"/>
      <w:bookmarkEnd w:id="7"/>
      <w:bookmarkEnd w:id="8"/>
      <w:bookmarkEnd w:id="9"/>
      <w:r w:rsidR="0021673C" w:rsidRPr="005C095D">
        <w:rPr>
          <w:rFonts w:asciiTheme="minorHAnsi" w:hAnsiTheme="minorHAnsi" w:cstheme="minorHAnsi"/>
        </w:rPr>
        <w:t>Appendix A presents the new</w:t>
      </w:r>
    </w:p>
    <w:p w14:paraId="62A39440" w14:textId="77777777" w:rsidR="0021673C" w:rsidRPr="005C095D" w:rsidRDefault="0021673C" w:rsidP="0021673C">
      <w:pPr>
        <w:tabs>
          <w:tab w:val="left" w:pos="540"/>
          <w:tab w:val="num" w:pos="1080"/>
        </w:tabs>
        <w:rPr>
          <w:rFonts w:asciiTheme="minorHAnsi" w:hAnsiTheme="minorHAnsi" w:cstheme="minorHAnsi"/>
        </w:rPr>
      </w:pPr>
      <w:r w:rsidRPr="005C095D">
        <w:rPr>
          <w:rFonts w:asciiTheme="minorHAnsi" w:hAnsiTheme="minorHAnsi" w:cstheme="minorHAnsi"/>
        </w:rPr>
        <w:t>and continued findings from this year’s evaluation. Appendix B presents the observations and</w:t>
      </w:r>
    </w:p>
    <w:p w14:paraId="387B3E88" w14:textId="77777777" w:rsidR="0021673C" w:rsidRPr="005C095D" w:rsidRDefault="0021673C" w:rsidP="0021673C">
      <w:pPr>
        <w:tabs>
          <w:tab w:val="left" w:pos="540"/>
          <w:tab w:val="num" w:pos="1080"/>
        </w:tabs>
        <w:rPr>
          <w:rFonts w:asciiTheme="minorHAnsi" w:hAnsiTheme="minorHAnsi" w:cstheme="minorHAnsi"/>
        </w:rPr>
      </w:pPr>
      <w:r w:rsidRPr="005C095D">
        <w:rPr>
          <w:rFonts w:asciiTheme="minorHAnsi" w:hAnsiTheme="minorHAnsi" w:cstheme="minorHAnsi"/>
        </w:rPr>
        <w:t>federal monitoring plans. Appendix C displays the status of the previous findings with the</w:t>
      </w:r>
    </w:p>
    <w:p w14:paraId="6B1AB4BB" w14:textId="77777777" w:rsidR="0021673C" w:rsidRPr="005C095D" w:rsidRDefault="0021673C" w:rsidP="0021673C">
      <w:pPr>
        <w:tabs>
          <w:tab w:val="left" w:pos="540"/>
          <w:tab w:val="num" w:pos="1080"/>
        </w:tabs>
        <w:rPr>
          <w:rFonts w:asciiTheme="minorHAnsi" w:hAnsiTheme="minorHAnsi" w:cstheme="minorHAnsi"/>
        </w:rPr>
      </w:pPr>
      <w:r w:rsidRPr="005C095D">
        <w:rPr>
          <w:rFonts w:asciiTheme="minorHAnsi" w:hAnsiTheme="minorHAnsi" w:cstheme="minorHAnsi"/>
        </w:rPr>
        <w:t>associated corrective actions.</w:t>
      </w:r>
    </w:p>
    <w:p w14:paraId="5E6D2981" w14:textId="77777777" w:rsidR="00083579" w:rsidRDefault="00083579" w:rsidP="00836129">
      <w:pPr>
        <w:widowControl/>
        <w:tabs>
          <w:tab w:val="left" w:pos="540"/>
          <w:tab w:val="num" w:pos="1080"/>
        </w:tabs>
        <w:autoSpaceDE/>
        <w:autoSpaceDN/>
        <w:adjustRightInd/>
        <w:rPr>
          <w:rFonts w:asciiTheme="minorHAnsi" w:hAnsiTheme="minorHAnsi" w:cstheme="minorHAnsi"/>
        </w:rPr>
      </w:pPr>
    </w:p>
    <w:p w14:paraId="525627E1" w14:textId="77777777" w:rsidR="00151445" w:rsidRPr="005C095D" w:rsidRDefault="00151445" w:rsidP="00836129">
      <w:pPr>
        <w:widowControl/>
        <w:tabs>
          <w:tab w:val="left" w:pos="540"/>
          <w:tab w:val="num" w:pos="1080"/>
        </w:tabs>
        <w:autoSpaceDE/>
        <w:autoSpaceDN/>
        <w:adjustRightInd/>
        <w:rPr>
          <w:rFonts w:asciiTheme="minorHAnsi" w:hAnsiTheme="minorHAnsi" w:cstheme="minorHAnsi"/>
          <w:b/>
          <w:color w:val="4F81BD" w:themeColor="accent1"/>
        </w:rPr>
      </w:pPr>
    </w:p>
    <w:p w14:paraId="1007391B" w14:textId="77777777" w:rsidR="00836129" w:rsidRPr="005C095D" w:rsidRDefault="00836129" w:rsidP="00836129">
      <w:pPr>
        <w:widowControl/>
        <w:tabs>
          <w:tab w:val="left" w:pos="540"/>
          <w:tab w:val="num" w:pos="1080"/>
        </w:tabs>
        <w:autoSpaceDE/>
        <w:autoSpaceDN/>
        <w:adjustRightInd/>
        <w:rPr>
          <w:rFonts w:asciiTheme="minorHAnsi" w:hAnsiTheme="minorHAnsi" w:cstheme="minorHAnsi"/>
          <w:b/>
          <w:color w:val="4F81BD" w:themeColor="accent1"/>
          <w:sz w:val="32"/>
          <w:szCs w:val="32"/>
        </w:rPr>
      </w:pPr>
      <w:r w:rsidRPr="005C095D">
        <w:rPr>
          <w:rFonts w:asciiTheme="minorHAnsi" w:hAnsiTheme="minorHAnsi" w:cstheme="minorHAnsi"/>
          <w:b/>
          <w:color w:val="4F81BD" w:themeColor="accent1"/>
          <w:sz w:val="32"/>
          <w:szCs w:val="32"/>
        </w:rPr>
        <w:t xml:space="preserve">II.  </w:t>
      </w:r>
      <w:r w:rsidR="00601A7C" w:rsidRPr="005C095D">
        <w:rPr>
          <w:rFonts w:asciiTheme="minorHAnsi" w:hAnsiTheme="minorHAnsi" w:cstheme="minorHAnsi"/>
          <w:b/>
          <w:color w:val="4F81BD" w:themeColor="accent1"/>
          <w:sz w:val="32"/>
          <w:szCs w:val="32"/>
        </w:rPr>
        <w:t xml:space="preserve"> </w:t>
      </w:r>
      <w:r w:rsidR="008B1863" w:rsidRPr="005C095D">
        <w:rPr>
          <w:rFonts w:asciiTheme="minorHAnsi" w:hAnsiTheme="minorHAnsi" w:cstheme="minorHAnsi"/>
          <w:b/>
          <w:color w:val="4F81BD" w:themeColor="accent1"/>
          <w:sz w:val="32"/>
          <w:szCs w:val="32"/>
        </w:rPr>
        <w:t xml:space="preserve">State </w:t>
      </w:r>
      <w:r w:rsidRPr="005C095D">
        <w:rPr>
          <w:rFonts w:asciiTheme="minorHAnsi" w:hAnsiTheme="minorHAnsi" w:cstheme="minorHAnsi"/>
          <w:b/>
          <w:color w:val="4F81BD" w:themeColor="accent1"/>
          <w:sz w:val="32"/>
          <w:szCs w:val="32"/>
        </w:rPr>
        <w:t>Plan Background</w:t>
      </w:r>
    </w:p>
    <w:p w14:paraId="00268BE4" w14:textId="77777777" w:rsidR="008B1863" w:rsidRPr="005C095D" w:rsidRDefault="008B1863" w:rsidP="007A71AC">
      <w:pPr>
        <w:widowControl/>
        <w:autoSpaceDE/>
        <w:autoSpaceDN/>
        <w:adjustRightInd/>
        <w:rPr>
          <w:rFonts w:asciiTheme="minorHAnsi" w:hAnsiTheme="minorHAnsi" w:cstheme="minorHAnsi"/>
          <w:i/>
        </w:rPr>
      </w:pPr>
    </w:p>
    <w:p w14:paraId="61D15D74" w14:textId="77777777" w:rsidR="008B7258" w:rsidRPr="005C095D" w:rsidRDefault="008B7258" w:rsidP="00143518">
      <w:pPr>
        <w:pStyle w:val="ListParagraph"/>
        <w:numPr>
          <w:ilvl w:val="0"/>
          <w:numId w:val="37"/>
        </w:numPr>
        <w:rPr>
          <w:rFonts w:asciiTheme="minorHAnsi" w:hAnsiTheme="minorHAnsi" w:cstheme="minorHAnsi"/>
          <w:b/>
        </w:rPr>
      </w:pPr>
      <w:r w:rsidRPr="005C095D">
        <w:rPr>
          <w:rFonts w:asciiTheme="minorHAnsi" w:hAnsiTheme="minorHAnsi" w:cstheme="minorHAnsi"/>
          <w:b/>
          <w:sz w:val="24"/>
          <w:szCs w:val="24"/>
        </w:rPr>
        <w:t>Background</w:t>
      </w:r>
    </w:p>
    <w:p w14:paraId="488C59CC" w14:textId="70D5E64B" w:rsidR="00674E68" w:rsidRPr="005C095D" w:rsidRDefault="00674E68" w:rsidP="00674E68">
      <w:pPr>
        <w:widowControl/>
        <w:rPr>
          <w:rFonts w:asciiTheme="minorHAnsi" w:hAnsiTheme="minorHAnsi" w:cstheme="minorHAnsi"/>
        </w:rPr>
      </w:pPr>
      <w:r w:rsidRPr="005C095D">
        <w:rPr>
          <w:rFonts w:asciiTheme="minorHAnsi" w:hAnsiTheme="minorHAnsi" w:cstheme="minorHAnsi"/>
        </w:rPr>
        <w:t xml:space="preserve">The Maryland Department of Labor (MDOL), Division of Labor and Industry (DLI), is the state agency designated by the governor to administer the MOSH program. The Maryland State Plan was initially approved on July 5, 1973, pursuant to Section 18 of the Occupational Safety and Health (OSH) Act. The State Plan was certified on February 15, </w:t>
      </w:r>
      <w:r w:rsidR="00525E91" w:rsidRPr="005C095D">
        <w:rPr>
          <w:rFonts w:asciiTheme="minorHAnsi" w:hAnsiTheme="minorHAnsi" w:cstheme="minorHAnsi"/>
        </w:rPr>
        <w:t>1980,</w:t>
      </w:r>
      <w:r w:rsidRPr="005C095D">
        <w:rPr>
          <w:rFonts w:asciiTheme="minorHAnsi" w:hAnsiTheme="minorHAnsi" w:cstheme="minorHAnsi"/>
        </w:rPr>
        <w:t xml:space="preserve"> and granted State Plan final approval on July 18, 1985.</w:t>
      </w:r>
    </w:p>
    <w:p w14:paraId="6F494481" w14:textId="77777777" w:rsidR="00674E68" w:rsidRPr="005C095D" w:rsidRDefault="00674E68" w:rsidP="00674E68">
      <w:pPr>
        <w:widowControl/>
        <w:rPr>
          <w:rFonts w:asciiTheme="minorHAnsi" w:hAnsiTheme="minorHAnsi" w:cstheme="minorHAnsi"/>
        </w:rPr>
      </w:pPr>
    </w:p>
    <w:p w14:paraId="74F5F0A1" w14:textId="785B7104" w:rsidR="00674E68" w:rsidRPr="005C095D" w:rsidRDefault="00674E68" w:rsidP="00674E68">
      <w:pPr>
        <w:widowControl/>
        <w:rPr>
          <w:rFonts w:asciiTheme="minorHAnsi" w:hAnsiTheme="minorHAnsi" w:cstheme="minorHAnsi"/>
        </w:rPr>
      </w:pPr>
      <w:r w:rsidRPr="005C095D">
        <w:rPr>
          <w:rFonts w:asciiTheme="minorHAnsi" w:hAnsiTheme="minorHAnsi" w:cstheme="minorHAnsi"/>
        </w:rPr>
        <w:t xml:space="preserve">MOSH operates under the authority of the MOSH Act, Labor and Employment Article, Section 5-101 through 5-901. </w:t>
      </w:r>
      <w:r w:rsidR="00E72138" w:rsidRPr="005C095D">
        <w:rPr>
          <w:rFonts w:asciiTheme="minorHAnsi" w:hAnsiTheme="minorHAnsi" w:cstheme="minorHAnsi"/>
        </w:rPr>
        <w:t>During FY 2023, M</w:t>
      </w:r>
      <w:r w:rsidRPr="005C095D">
        <w:rPr>
          <w:rFonts w:asciiTheme="minorHAnsi" w:hAnsiTheme="minorHAnsi" w:cstheme="minorHAnsi"/>
        </w:rPr>
        <w:t xml:space="preserve">OSH operated under the guidance of Tiffany P. Robinson who was appointed secretary of MDOL in July 2019 and served through January 2023. Portia Wu began serving as the Acting Secretary of Labor on January 18, </w:t>
      </w:r>
      <w:r w:rsidR="00525E91" w:rsidRPr="005C095D">
        <w:rPr>
          <w:rFonts w:asciiTheme="minorHAnsi" w:hAnsiTheme="minorHAnsi" w:cstheme="minorHAnsi"/>
        </w:rPr>
        <w:t>2023,</w:t>
      </w:r>
      <w:r w:rsidRPr="005C095D">
        <w:rPr>
          <w:rFonts w:asciiTheme="minorHAnsi" w:hAnsiTheme="minorHAnsi" w:cstheme="minorHAnsi"/>
        </w:rPr>
        <w:t xml:space="preserve"> and was appointed as Secretary of Labor on March 2, 2023</w:t>
      </w:r>
      <w:r w:rsidR="00D07FA2" w:rsidRPr="005C095D">
        <w:rPr>
          <w:rFonts w:asciiTheme="minorHAnsi" w:hAnsiTheme="minorHAnsi" w:cstheme="minorHAnsi"/>
        </w:rPr>
        <w:t xml:space="preserve">. </w:t>
      </w:r>
      <w:r w:rsidR="001965E7" w:rsidRPr="005C095D">
        <w:rPr>
          <w:rFonts w:asciiTheme="minorHAnsi" w:hAnsiTheme="minorHAnsi" w:cstheme="minorHAnsi"/>
        </w:rPr>
        <w:t xml:space="preserve">Devki K. Virk replaced </w:t>
      </w:r>
      <w:r w:rsidRPr="005C095D">
        <w:rPr>
          <w:rFonts w:asciiTheme="minorHAnsi" w:hAnsiTheme="minorHAnsi" w:cstheme="minorHAnsi"/>
        </w:rPr>
        <w:t xml:space="preserve">Matthew Helminiak </w:t>
      </w:r>
      <w:r w:rsidR="001965E7" w:rsidRPr="005C095D">
        <w:rPr>
          <w:rFonts w:asciiTheme="minorHAnsi" w:hAnsiTheme="minorHAnsi" w:cstheme="minorHAnsi"/>
        </w:rPr>
        <w:t xml:space="preserve">as </w:t>
      </w:r>
      <w:r w:rsidRPr="005C095D">
        <w:rPr>
          <w:rFonts w:asciiTheme="minorHAnsi" w:hAnsiTheme="minorHAnsi" w:cstheme="minorHAnsi"/>
        </w:rPr>
        <w:t>Commissioner of DLI</w:t>
      </w:r>
      <w:r w:rsidR="001965E7" w:rsidRPr="005C095D">
        <w:rPr>
          <w:rFonts w:asciiTheme="minorHAnsi" w:hAnsiTheme="minorHAnsi" w:cstheme="minorHAnsi"/>
        </w:rPr>
        <w:t xml:space="preserve"> in May 2023. </w:t>
      </w:r>
      <w:r w:rsidRPr="005C095D">
        <w:rPr>
          <w:rFonts w:asciiTheme="minorHAnsi" w:hAnsiTheme="minorHAnsi" w:cstheme="minorHAnsi"/>
        </w:rPr>
        <w:t>Michael Stracka departed MOSH in July 2021, leaving the assistant commissioner position currently vacant. Michael Penn, Chief of Compliance, has been delegated the authority to act as Assistant Commissioner until the position is filled. MDOL is headquartered in Baltimore. The DLI is located in Hunt Valley and consists of MOSH representatives stationed in different regional and field offices in Hunt Valley, Easton,</w:t>
      </w:r>
      <w:r w:rsidR="00412228" w:rsidRPr="005C095D">
        <w:rPr>
          <w:rFonts w:asciiTheme="minorHAnsi" w:hAnsiTheme="minorHAnsi" w:cstheme="minorHAnsi"/>
        </w:rPr>
        <w:t xml:space="preserve"> </w:t>
      </w:r>
      <w:r w:rsidRPr="005C095D">
        <w:rPr>
          <w:rFonts w:asciiTheme="minorHAnsi" w:hAnsiTheme="minorHAnsi" w:cstheme="minorHAnsi"/>
        </w:rPr>
        <w:t>Hagerstown, and Upper Marlboro.</w:t>
      </w:r>
    </w:p>
    <w:p w14:paraId="6AD75B3C" w14:textId="77777777" w:rsidR="001965E7" w:rsidRPr="005C095D" w:rsidRDefault="001965E7" w:rsidP="00674E68">
      <w:pPr>
        <w:widowControl/>
        <w:rPr>
          <w:rFonts w:asciiTheme="minorHAnsi" w:hAnsiTheme="minorHAnsi" w:cstheme="minorHAnsi"/>
        </w:rPr>
      </w:pPr>
    </w:p>
    <w:p w14:paraId="78ADD13A" w14:textId="6053D348" w:rsidR="001965E7" w:rsidRPr="005C095D" w:rsidRDefault="001965E7" w:rsidP="00674E68">
      <w:pPr>
        <w:widowControl/>
        <w:rPr>
          <w:rFonts w:asciiTheme="minorHAnsi" w:hAnsiTheme="minorHAnsi" w:cstheme="minorHAnsi"/>
        </w:rPr>
      </w:pPr>
      <w:r w:rsidRPr="005C095D">
        <w:rPr>
          <w:rFonts w:asciiTheme="minorHAnsi" w:hAnsiTheme="minorHAnsi" w:cstheme="minorHAnsi"/>
        </w:rPr>
        <w:t xml:space="preserve">MOSH is the agency responsible for ensuring that employers provide Maryland workers with workplaces free from recognized safety and health hazards. MOSH covers 2.5 million workers in nearly 186,000 businesses in the state of Maryland. MOSH’s Compliance Services Unit conducts occupational safety and health inspections for all </w:t>
      </w:r>
      <w:r w:rsidR="00B5667F" w:rsidRPr="005C095D">
        <w:rPr>
          <w:rFonts w:asciiTheme="minorHAnsi" w:hAnsiTheme="minorHAnsi" w:cstheme="minorHAnsi"/>
        </w:rPr>
        <w:t>SLG</w:t>
      </w:r>
      <w:r w:rsidRPr="005C095D">
        <w:rPr>
          <w:rFonts w:asciiTheme="minorHAnsi" w:hAnsiTheme="minorHAnsi" w:cstheme="minorHAnsi"/>
        </w:rPr>
        <w:t xml:space="preserve"> workplaces and private sector places of employment in the state of Maryland. However, MOSH does not inspect places of employment which fall under OSHA’s jurisdiction. OSHA’s jurisdiction includes federal workers, the United States Postal Service, private sector maritime activities (shipyard employment, marine terminals, and longshoring), and U.S. military bases. Additionally, MOSH’s Outreach Unit provides free training and education; and manages its cooperative programs. </w:t>
      </w:r>
    </w:p>
    <w:p w14:paraId="6F311ABB" w14:textId="77777777" w:rsidR="001965E7" w:rsidRPr="005C095D" w:rsidRDefault="001965E7" w:rsidP="00674E68">
      <w:pPr>
        <w:widowControl/>
        <w:rPr>
          <w:rFonts w:asciiTheme="minorHAnsi" w:hAnsiTheme="minorHAnsi" w:cstheme="minorHAnsi"/>
        </w:rPr>
      </w:pPr>
    </w:p>
    <w:p w14:paraId="03B0C7A3" w14:textId="4427F6D0" w:rsidR="001965E7" w:rsidRPr="005C095D" w:rsidRDefault="001965E7" w:rsidP="00674E68">
      <w:pPr>
        <w:widowControl/>
        <w:rPr>
          <w:rFonts w:asciiTheme="minorHAnsi" w:hAnsiTheme="minorHAnsi" w:cstheme="minorHAnsi"/>
        </w:rPr>
      </w:pPr>
      <w:r w:rsidRPr="005C095D">
        <w:rPr>
          <w:rFonts w:asciiTheme="minorHAnsi" w:hAnsiTheme="minorHAnsi" w:cstheme="minorHAnsi"/>
        </w:rPr>
        <w:t>MOSH operates a private sector on-site consultation project under Section 21(d) and an SLG consultation project under Section 23(g) of the OSH Act of 1970. MOSH’s Discrimination Unit investigates whistleblower complaints made by workers who feel that they have been retaliated against by their employer for making a safety and health complaint or exercising other protected activity. The Research and Statistic</w:t>
      </w:r>
      <w:r w:rsidR="00B14263" w:rsidRPr="005C095D">
        <w:rPr>
          <w:rFonts w:asciiTheme="minorHAnsi" w:hAnsiTheme="minorHAnsi" w:cstheme="minorHAnsi"/>
        </w:rPr>
        <w:t>s</w:t>
      </w:r>
      <w:r w:rsidRPr="005C095D">
        <w:rPr>
          <w:rFonts w:asciiTheme="minorHAnsi" w:hAnsiTheme="minorHAnsi" w:cstheme="minorHAnsi"/>
        </w:rPr>
        <w:t xml:space="preserve"> Unit provides MOSH with statistical data on occupational fatal and nonfatal workplace injuries and illnesses. Industries covered by MOSH include a combination of agricultural, manufacturing, construction, transportation, and trade and service industries. </w:t>
      </w:r>
      <w:r w:rsidR="00525E91" w:rsidRPr="005C095D">
        <w:rPr>
          <w:rFonts w:asciiTheme="minorHAnsi" w:hAnsiTheme="minorHAnsi" w:cstheme="minorHAnsi"/>
        </w:rPr>
        <w:t>Like</w:t>
      </w:r>
      <w:r w:rsidR="00B2292D" w:rsidRPr="005C095D">
        <w:rPr>
          <w:rFonts w:asciiTheme="minorHAnsi" w:hAnsiTheme="minorHAnsi" w:cstheme="minorHAnsi"/>
        </w:rPr>
        <w:t xml:space="preserve"> </w:t>
      </w:r>
      <w:r w:rsidRPr="005C095D">
        <w:rPr>
          <w:rFonts w:asciiTheme="minorHAnsi" w:hAnsiTheme="minorHAnsi" w:cstheme="minorHAnsi"/>
        </w:rPr>
        <w:t>OSHA, MOSH has selected certain high hazard industries on which to focus its safety and health activities through the implementation of emphasis programs.</w:t>
      </w:r>
    </w:p>
    <w:p w14:paraId="12AD131B" w14:textId="77777777" w:rsidR="001965E7" w:rsidRPr="005C095D" w:rsidRDefault="001965E7" w:rsidP="00674E68">
      <w:pPr>
        <w:widowControl/>
        <w:rPr>
          <w:rFonts w:asciiTheme="minorHAnsi" w:hAnsiTheme="minorHAnsi" w:cstheme="minorHAnsi"/>
        </w:rPr>
      </w:pPr>
    </w:p>
    <w:p w14:paraId="090DA03B" w14:textId="6EB1752F" w:rsidR="001965E7" w:rsidRPr="005C095D" w:rsidRDefault="001965E7" w:rsidP="00674E68">
      <w:pPr>
        <w:widowControl/>
        <w:rPr>
          <w:rFonts w:asciiTheme="minorHAnsi" w:hAnsiTheme="minorHAnsi" w:cstheme="minorHAnsi"/>
        </w:rPr>
      </w:pPr>
      <w:r w:rsidRPr="005C095D">
        <w:rPr>
          <w:rFonts w:asciiTheme="minorHAnsi" w:hAnsiTheme="minorHAnsi" w:cstheme="minorHAnsi"/>
        </w:rPr>
        <w:t>As a State Plan, MOSH has the authority to promulgate standards and regulations which maybe more stringent than OSHA’s standards. MOSH has multiple standards and regulations which differ from the federal program including, but not limited to: High Voltage Lines (Title 6), Fall Protection in Steel Erection (Code of MD Regulations (COMAR) 09.12.25), and Tree Care and Removal (COMAR 09.12.28). MOSH also made amendments to OSHA standards that are more stringent than OSHA’s such as: Occupational Exposure to Formaldehyde (29 CFR 1910.1048), Lead in Construction Work (29 CFR 1926.62), Excavations (Requirements for Protective Systems (29 CFR 1926.652), and Steel Erection (29 CFR 1926, Subpart R).</w:t>
      </w:r>
    </w:p>
    <w:p w14:paraId="4106022D" w14:textId="77777777" w:rsidR="001965E7" w:rsidRPr="005C095D" w:rsidRDefault="001965E7" w:rsidP="00674E68">
      <w:pPr>
        <w:widowControl/>
        <w:rPr>
          <w:rFonts w:asciiTheme="minorHAnsi" w:hAnsiTheme="minorHAnsi" w:cstheme="minorHAnsi"/>
        </w:rPr>
      </w:pPr>
    </w:p>
    <w:p w14:paraId="0BDF5C00" w14:textId="7FD101F8" w:rsidR="001965E7" w:rsidRPr="005C095D" w:rsidRDefault="001965E7" w:rsidP="001965E7">
      <w:pPr>
        <w:widowControl/>
        <w:rPr>
          <w:rFonts w:asciiTheme="minorHAnsi" w:hAnsiTheme="minorHAnsi" w:cstheme="minorHAnsi"/>
          <w:iCs/>
        </w:rPr>
      </w:pPr>
      <w:r w:rsidRPr="005C095D">
        <w:rPr>
          <w:rFonts w:asciiTheme="minorHAnsi" w:hAnsiTheme="minorHAnsi" w:cstheme="minorHAnsi"/>
          <w:iCs/>
        </w:rPr>
        <w:t xml:space="preserve">Based on its FY 2024 grant application, as of July 1, 2023, </w:t>
      </w:r>
      <w:r w:rsidR="00797E92" w:rsidRPr="005C095D">
        <w:rPr>
          <w:rFonts w:asciiTheme="minorHAnsi" w:hAnsiTheme="minorHAnsi" w:cstheme="minorHAnsi"/>
          <w:iCs/>
        </w:rPr>
        <w:t>M</w:t>
      </w:r>
      <w:r w:rsidRPr="005C095D">
        <w:rPr>
          <w:rFonts w:asciiTheme="minorHAnsi" w:hAnsiTheme="minorHAnsi" w:cstheme="minorHAnsi"/>
          <w:iCs/>
        </w:rPr>
        <w:t xml:space="preserve">OSH filled </w:t>
      </w:r>
      <w:r w:rsidR="00797E92" w:rsidRPr="005C095D">
        <w:rPr>
          <w:rFonts w:asciiTheme="minorHAnsi" w:hAnsiTheme="minorHAnsi" w:cstheme="minorHAnsi"/>
          <w:iCs/>
        </w:rPr>
        <w:t>74</w:t>
      </w:r>
      <w:r w:rsidRPr="005C095D">
        <w:rPr>
          <w:rFonts w:asciiTheme="minorHAnsi" w:hAnsiTheme="minorHAnsi" w:cstheme="minorHAnsi"/>
          <w:iCs/>
        </w:rPr>
        <w:t xml:space="preserve">% of </w:t>
      </w:r>
      <w:r w:rsidR="00797E92" w:rsidRPr="005C095D">
        <w:rPr>
          <w:rFonts w:asciiTheme="minorHAnsi" w:hAnsiTheme="minorHAnsi" w:cstheme="minorHAnsi"/>
          <w:iCs/>
        </w:rPr>
        <w:t>its compliance</w:t>
      </w:r>
      <w:r w:rsidRPr="005C095D">
        <w:rPr>
          <w:rFonts w:asciiTheme="minorHAnsi" w:hAnsiTheme="minorHAnsi" w:cstheme="minorHAnsi"/>
          <w:iCs/>
        </w:rPr>
        <w:t xml:space="preserve"> officer benchmark</w:t>
      </w:r>
      <w:r w:rsidR="00797E92" w:rsidRPr="005C095D">
        <w:rPr>
          <w:rFonts w:asciiTheme="minorHAnsi" w:hAnsiTheme="minorHAnsi" w:cstheme="minorHAnsi"/>
          <w:iCs/>
        </w:rPr>
        <w:t xml:space="preserve">. MOSH </w:t>
      </w:r>
      <w:r w:rsidRPr="005C095D">
        <w:rPr>
          <w:rFonts w:asciiTheme="minorHAnsi" w:hAnsiTheme="minorHAnsi" w:cstheme="minorHAnsi"/>
          <w:iCs/>
        </w:rPr>
        <w:t>overmatched the $4,</w:t>
      </w:r>
      <w:r w:rsidR="00797E92" w:rsidRPr="005C095D">
        <w:rPr>
          <w:rFonts w:asciiTheme="minorHAnsi" w:hAnsiTheme="minorHAnsi" w:cstheme="minorHAnsi"/>
          <w:iCs/>
        </w:rPr>
        <w:t>808</w:t>
      </w:r>
      <w:r w:rsidRPr="005C095D">
        <w:rPr>
          <w:rFonts w:asciiTheme="minorHAnsi" w:hAnsiTheme="minorHAnsi" w:cstheme="minorHAnsi"/>
          <w:iCs/>
        </w:rPr>
        <w:t>,</w:t>
      </w:r>
      <w:r w:rsidR="00797E92" w:rsidRPr="005C095D">
        <w:rPr>
          <w:rFonts w:asciiTheme="minorHAnsi" w:hAnsiTheme="minorHAnsi" w:cstheme="minorHAnsi"/>
          <w:iCs/>
        </w:rPr>
        <w:t>100</w:t>
      </w:r>
      <w:r w:rsidRPr="005C095D">
        <w:rPr>
          <w:rFonts w:asciiTheme="minorHAnsi" w:hAnsiTheme="minorHAnsi" w:cstheme="minorHAnsi"/>
          <w:iCs/>
        </w:rPr>
        <w:t xml:space="preserve"> federal award by </w:t>
      </w:r>
      <w:r w:rsidR="00750F9F">
        <w:rPr>
          <w:rFonts w:asciiTheme="minorHAnsi" w:hAnsiTheme="minorHAnsi" w:cstheme="minorHAnsi"/>
          <w:iCs/>
        </w:rPr>
        <w:t>$458,295</w:t>
      </w:r>
      <w:r w:rsidRPr="005C095D">
        <w:rPr>
          <w:rFonts w:asciiTheme="minorHAnsi" w:hAnsiTheme="minorHAnsi" w:cstheme="minorHAnsi"/>
          <w:iCs/>
        </w:rPr>
        <w:t xml:space="preserve">, contributing to </w:t>
      </w:r>
      <w:r w:rsidR="00FE418E">
        <w:rPr>
          <w:rFonts w:asciiTheme="minorHAnsi" w:hAnsiTheme="minorHAnsi" w:cstheme="minorHAnsi"/>
          <w:iCs/>
        </w:rPr>
        <w:t>52</w:t>
      </w:r>
      <w:r w:rsidRPr="005C095D">
        <w:rPr>
          <w:rFonts w:asciiTheme="minorHAnsi" w:hAnsiTheme="minorHAnsi" w:cstheme="minorHAnsi"/>
          <w:iCs/>
        </w:rPr>
        <w:t>% of its funding</w:t>
      </w:r>
      <w:r w:rsidR="00FE418E">
        <w:rPr>
          <w:rFonts w:asciiTheme="minorHAnsi" w:hAnsiTheme="minorHAnsi" w:cstheme="minorHAnsi"/>
          <w:iCs/>
        </w:rPr>
        <w:t xml:space="preserve"> at a state level</w:t>
      </w:r>
      <w:r w:rsidRPr="005C095D">
        <w:rPr>
          <w:rFonts w:asciiTheme="minorHAnsi" w:hAnsiTheme="minorHAnsi" w:cstheme="minorHAnsi"/>
          <w:iCs/>
        </w:rPr>
        <w:t xml:space="preserve"> in FY 2023. </w:t>
      </w:r>
    </w:p>
    <w:p w14:paraId="1977D7C0" w14:textId="6832E07D" w:rsidR="005D1101" w:rsidRDefault="005D1101" w:rsidP="005D1101">
      <w:pPr>
        <w:rPr>
          <w:rFonts w:asciiTheme="minorHAnsi" w:hAnsiTheme="minorHAnsi" w:cstheme="minorHAnsi"/>
        </w:rPr>
      </w:pPr>
    </w:p>
    <w:p w14:paraId="06382D7B" w14:textId="77777777" w:rsidR="00525E91" w:rsidRPr="005C095D" w:rsidRDefault="00525E91" w:rsidP="005D1101">
      <w:pPr>
        <w:rPr>
          <w:rFonts w:asciiTheme="minorHAnsi" w:hAnsiTheme="minorHAnsi" w:cstheme="minorHAnsi"/>
        </w:rPr>
      </w:pPr>
    </w:p>
    <w:p w14:paraId="1877F141" w14:textId="77777777" w:rsidR="00836129" w:rsidRPr="005C095D" w:rsidRDefault="00836129" w:rsidP="005D1101">
      <w:pPr>
        <w:pStyle w:val="ListParagraph"/>
        <w:numPr>
          <w:ilvl w:val="0"/>
          <w:numId w:val="37"/>
        </w:numPr>
        <w:spacing w:after="0" w:line="240" w:lineRule="auto"/>
        <w:rPr>
          <w:rFonts w:asciiTheme="minorHAnsi" w:hAnsiTheme="minorHAnsi" w:cstheme="minorHAnsi"/>
        </w:rPr>
      </w:pPr>
      <w:r w:rsidRPr="005C095D">
        <w:rPr>
          <w:rFonts w:asciiTheme="minorHAnsi" w:hAnsiTheme="minorHAnsi" w:cstheme="minorHAnsi"/>
          <w:b/>
          <w:sz w:val="24"/>
          <w:szCs w:val="24"/>
        </w:rPr>
        <w:t>New Issues</w:t>
      </w:r>
    </w:p>
    <w:p w14:paraId="2AFBADBE" w14:textId="77777777" w:rsidR="005D1101" w:rsidRPr="005C095D" w:rsidRDefault="005D1101" w:rsidP="007A45B2">
      <w:pPr>
        <w:rPr>
          <w:rFonts w:asciiTheme="minorHAnsi" w:hAnsiTheme="minorHAnsi" w:cstheme="minorHAnsi"/>
          <w:i/>
        </w:rPr>
      </w:pPr>
    </w:p>
    <w:p w14:paraId="5816B589" w14:textId="04C52E6C" w:rsidR="00D60A29" w:rsidRPr="005C095D" w:rsidRDefault="005F23DF" w:rsidP="00F0311C">
      <w:pPr>
        <w:rPr>
          <w:rFonts w:asciiTheme="minorHAnsi" w:hAnsiTheme="minorHAnsi" w:cstheme="minorHAnsi"/>
          <w:iCs/>
        </w:rPr>
      </w:pPr>
      <w:r w:rsidRPr="005C095D">
        <w:rPr>
          <w:rFonts w:asciiTheme="minorHAnsi" w:hAnsiTheme="minorHAnsi" w:cstheme="minorHAnsi"/>
          <w:iCs/>
        </w:rPr>
        <w:t xml:space="preserve">Six construction workers were killed on March 22, 2023 while working on the west side of Interstate 695 (Baltimore Beltway). </w:t>
      </w:r>
      <w:r w:rsidR="00FF556C" w:rsidRPr="005C095D">
        <w:rPr>
          <w:rFonts w:asciiTheme="minorHAnsi" w:hAnsiTheme="minorHAnsi" w:cstheme="minorHAnsi"/>
          <w:iCs/>
        </w:rPr>
        <w:t>Five of the deceased were employed by Concrete General, Inc</w:t>
      </w:r>
      <w:r w:rsidR="00525E91">
        <w:rPr>
          <w:rFonts w:asciiTheme="minorHAnsi" w:hAnsiTheme="minorHAnsi" w:cstheme="minorHAnsi"/>
          <w:iCs/>
        </w:rPr>
        <w:t>.</w:t>
      </w:r>
      <w:r w:rsidR="00FF556C" w:rsidRPr="005C095D">
        <w:rPr>
          <w:rFonts w:asciiTheme="minorHAnsi" w:hAnsiTheme="minorHAnsi" w:cstheme="minorHAnsi"/>
          <w:iCs/>
        </w:rPr>
        <w:t xml:space="preserve"> and one was employed by KCI Technologies. </w:t>
      </w:r>
      <w:r w:rsidR="00525E91">
        <w:rPr>
          <w:rFonts w:asciiTheme="minorHAnsi" w:hAnsiTheme="minorHAnsi" w:cstheme="minorHAnsi"/>
          <w:iCs/>
        </w:rPr>
        <w:t xml:space="preserve"> </w:t>
      </w:r>
      <w:r w:rsidR="004E3FBD" w:rsidRPr="005C095D">
        <w:rPr>
          <w:rFonts w:asciiTheme="minorHAnsi" w:hAnsiTheme="minorHAnsi" w:cstheme="minorHAnsi"/>
          <w:iCs/>
        </w:rPr>
        <w:t>According to Maryland.gov</w:t>
      </w:r>
      <w:r w:rsidR="00FA1978">
        <w:rPr>
          <w:rFonts w:asciiTheme="minorHAnsi" w:hAnsiTheme="minorHAnsi" w:cstheme="minorHAnsi"/>
          <w:iCs/>
        </w:rPr>
        <w:t xml:space="preserve">, the </w:t>
      </w:r>
      <w:r w:rsidR="004E3FBD" w:rsidRPr="005C095D">
        <w:rPr>
          <w:rFonts w:asciiTheme="minorHAnsi" w:hAnsiTheme="minorHAnsi" w:cstheme="minorHAnsi"/>
          <w:iCs/>
        </w:rPr>
        <w:t xml:space="preserve">Maryland Department of Transportation (MDOT) State Highway Administration (SHA) website, this project is designed to “reduce congestion along the west and north sides of the Baltimore Beltway.” </w:t>
      </w:r>
      <w:r w:rsidR="004E3FBD" w:rsidRPr="003F132A">
        <w:rPr>
          <w:rFonts w:asciiTheme="minorHAnsi" w:hAnsiTheme="minorHAnsi" w:cstheme="minorHAnsi"/>
          <w:iCs/>
        </w:rPr>
        <w:t>MOSH investigated the incident at the worksite and issued a citation to Concrete General, Inc.</w:t>
      </w:r>
      <w:r w:rsidR="00366226" w:rsidRPr="003F132A">
        <w:rPr>
          <w:rFonts w:asciiTheme="minorHAnsi" w:hAnsiTheme="minorHAnsi" w:cstheme="minorHAnsi"/>
          <w:iCs/>
        </w:rPr>
        <w:t xml:space="preserve"> and MDOT SHA</w:t>
      </w:r>
      <w:r w:rsidR="004E3FBD" w:rsidRPr="003F132A">
        <w:rPr>
          <w:rFonts w:asciiTheme="minorHAnsi" w:hAnsiTheme="minorHAnsi" w:cstheme="minorHAnsi"/>
          <w:iCs/>
        </w:rPr>
        <w:t xml:space="preserve"> f</w:t>
      </w:r>
      <w:r w:rsidR="00DA5997" w:rsidRPr="003F132A">
        <w:rPr>
          <w:rFonts w:asciiTheme="minorHAnsi" w:hAnsiTheme="minorHAnsi" w:cstheme="minorHAnsi"/>
          <w:iCs/>
        </w:rPr>
        <w:t xml:space="preserve">or </w:t>
      </w:r>
      <w:r w:rsidR="00D91B6F" w:rsidRPr="003F132A">
        <w:rPr>
          <w:rFonts w:asciiTheme="minorHAnsi" w:hAnsiTheme="minorHAnsi" w:cstheme="minorHAnsi"/>
          <w:iCs/>
        </w:rPr>
        <w:t>traffic signage</w:t>
      </w:r>
      <w:r w:rsidR="00355364" w:rsidRPr="003F132A">
        <w:rPr>
          <w:rFonts w:asciiTheme="minorHAnsi" w:hAnsiTheme="minorHAnsi" w:cstheme="minorHAnsi"/>
          <w:iCs/>
        </w:rPr>
        <w:t xml:space="preserve"> and issued Hazard Alert Letters to all three employers.</w:t>
      </w:r>
    </w:p>
    <w:p w14:paraId="7A3F37A9" w14:textId="5E14DFF8" w:rsidR="003C0D15" w:rsidRPr="005C095D" w:rsidRDefault="003C0D15" w:rsidP="00F0311C">
      <w:pPr>
        <w:rPr>
          <w:rFonts w:asciiTheme="minorHAnsi" w:hAnsiTheme="minorHAnsi" w:cstheme="minorHAnsi"/>
        </w:rPr>
      </w:pPr>
    </w:p>
    <w:p w14:paraId="61E10AD4" w14:textId="77777777" w:rsidR="005D1101" w:rsidRPr="005C095D" w:rsidRDefault="005D1101" w:rsidP="00F0311C">
      <w:pPr>
        <w:rPr>
          <w:rFonts w:asciiTheme="minorHAnsi" w:hAnsiTheme="minorHAnsi" w:cstheme="minorHAnsi"/>
        </w:rPr>
      </w:pPr>
    </w:p>
    <w:p w14:paraId="66474800" w14:textId="77777777" w:rsidR="00B91749" w:rsidRPr="005C095D" w:rsidRDefault="00A81F5B" w:rsidP="00B91749">
      <w:pPr>
        <w:widowControl/>
        <w:autoSpaceDE/>
        <w:autoSpaceDN/>
        <w:adjustRightInd/>
        <w:spacing w:after="200"/>
        <w:rPr>
          <w:rFonts w:asciiTheme="minorHAnsi" w:hAnsiTheme="minorHAnsi" w:cstheme="minorHAnsi"/>
          <w:color w:val="4F81BD" w:themeColor="accent1"/>
          <w:sz w:val="32"/>
          <w:szCs w:val="32"/>
        </w:rPr>
      </w:pPr>
      <w:r w:rsidRPr="005C095D">
        <w:rPr>
          <w:rFonts w:asciiTheme="minorHAnsi" w:hAnsiTheme="minorHAnsi" w:cstheme="minorHAnsi"/>
          <w:b/>
          <w:color w:val="4F81BD" w:themeColor="accent1"/>
          <w:sz w:val="32"/>
          <w:szCs w:val="32"/>
        </w:rPr>
        <w:t>III.   Assessment of State Plan Progress and Performance</w:t>
      </w:r>
    </w:p>
    <w:p w14:paraId="53900341" w14:textId="3955F1C7" w:rsidR="008B7258" w:rsidRPr="006F5E27" w:rsidRDefault="00782EEC" w:rsidP="008B7258">
      <w:pPr>
        <w:pStyle w:val="ListParagraph"/>
        <w:numPr>
          <w:ilvl w:val="0"/>
          <w:numId w:val="36"/>
        </w:numPr>
        <w:ind w:left="360"/>
        <w:rPr>
          <w:rFonts w:asciiTheme="minorHAnsi" w:hAnsiTheme="minorHAnsi" w:cstheme="minorHAnsi"/>
          <w:b/>
          <w:sz w:val="24"/>
          <w:szCs w:val="24"/>
        </w:rPr>
      </w:pPr>
      <w:r w:rsidRPr="006F5E27">
        <w:rPr>
          <w:rFonts w:asciiTheme="minorHAnsi" w:hAnsiTheme="minorHAnsi" w:cstheme="minorHAnsi"/>
          <w:b/>
          <w:sz w:val="24"/>
          <w:szCs w:val="24"/>
        </w:rPr>
        <w:t>Data</w:t>
      </w:r>
      <w:r w:rsidR="00B91749" w:rsidRPr="006F5E27">
        <w:rPr>
          <w:rFonts w:asciiTheme="minorHAnsi" w:hAnsiTheme="minorHAnsi" w:cstheme="minorHAnsi"/>
          <w:b/>
          <w:sz w:val="24"/>
          <w:szCs w:val="24"/>
        </w:rPr>
        <w:t xml:space="preserve"> </w:t>
      </w:r>
      <w:r w:rsidR="008B7258" w:rsidRPr="006F5E27">
        <w:rPr>
          <w:rFonts w:asciiTheme="minorHAnsi" w:hAnsiTheme="minorHAnsi" w:cstheme="minorHAnsi"/>
          <w:b/>
          <w:sz w:val="24"/>
          <w:szCs w:val="24"/>
        </w:rPr>
        <w:t xml:space="preserve">and </w:t>
      </w:r>
      <w:r w:rsidR="00B91749" w:rsidRPr="006F5E27">
        <w:rPr>
          <w:rFonts w:asciiTheme="minorHAnsi" w:hAnsiTheme="minorHAnsi" w:cstheme="minorHAnsi"/>
          <w:b/>
          <w:sz w:val="24"/>
          <w:szCs w:val="24"/>
        </w:rPr>
        <w:t>Methodology</w:t>
      </w:r>
    </w:p>
    <w:p w14:paraId="532C8E37" w14:textId="66557AAB" w:rsidR="00614EE2" w:rsidRPr="006F5E27" w:rsidRDefault="00B54D57" w:rsidP="000D34E1">
      <w:pPr>
        <w:widowControl/>
        <w:autoSpaceDE/>
        <w:autoSpaceDN/>
        <w:adjustRightInd/>
        <w:rPr>
          <w:rFonts w:asciiTheme="minorHAnsi" w:hAnsiTheme="minorHAnsi" w:cstheme="minorHAnsi"/>
        </w:rPr>
      </w:pPr>
      <w:r w:rsidRPr="006F5E27">
        <w:rPr>
          <w:rFonts w:asciiTheme="minorHAnsi" w:hAnsiTheme="minorHAnsi" w:cstheme="minorHAnsi"/>
        </w:rPr>
        <w:t xml:space="preserve">OSHA established a two-year cycle for the FAME process. FY 2023 is a comprehensive year and as such, OSHA was required to conduct an on-site evaluation and case file review. A </w:t>
      </w:r>
      <w:r w:rsidR="00455C85" w:rsidRPr="006F5E27">
        <w:rPr>
          <w:rFonts w:asciiTheme="minorHAnsi" w:hAnsiTheme="minorHAnsi" w:cstheme="minorHAnsi"/>
        </w:rPr>
        <w:t>five</w:t>
      </w:r>
      <w:r w:rsidR="00E21533" w:rsidRPr="006F5E27">
        <w:rPr>
          <w:rFonts w:asciiTheme="minorHAnsi" w:hAnsiTheme="minorHAnsi" w:cstheme="minorHAnsi"/>
        </w:rPr>
        <w:t>-person</w:t>
      </w:r>
      <w:r w:rsidRPr="006F5E27">
        <w:rPr>
          <w:rFonts w:asciiTheme="minorHAnsi" w:hAnsiTheme="minorHAnsi" w:cstheme="minorHAnsi"/>
        </w:rPr>
        <w:t xml:space="preserve"> OSHA team, including a whistleblower </w:t>
      </w:r>
      <w:r w:rsidR="00F93C04" w:rsidRPr="006F5E27">
        <w:rPr>
          <w:rFonts w:asciiTheme="minorHAnsi" w:hAnsiTheme="minorHAnsi" w:cstheme="minorHAnsi"/>
        </w:rPr>
        <w:t>regional supervisory investigator</w:t>
      </w:r>
      <w:r w:rsidR="00811CDB" w:rsidRPr="006F5E27">
        <w:rPr>
          <w:rFonts w:asciiTheme="minorHAnsi" w:hAnsiTheme="minorHAnsi" w:cstheme="minorHAnsi"/>
        </w:rPr>
        <w:t xml:space="preserve"> (RSI)</w:t>
      </w:r>
      <w:r w:rsidRPr="006F5E27">
        <w:rPr>
          <w:rFonts w:asciiTheme="minorHAnsi" w:hAnsiTheme="minorHAnsi" w:cstheme="minorHAnsi"/>
        </w:rPr>
        <w:t xml:space="preserve">, was assembled to conduct the comprehensive on-site review. The case file review was conducted at the MOSH Hunt Valley Office from </w:t>
      </w:r>
      <w:r w:rsidR="00F60971" w:rsidRPr="006F5E27">
        <w:rPr>
          <w:rFonts w:asciiTheme="minorHAnsi" w:hAnsiTheme="minorHAnsi" w:cstheme="minorHAnsi"/>
        </w:rPr>
        <w:t>January 29</w:t>
      </w:r>
      <w:r w:rsidRPr="006F5E27">
        <w:rPr>
          <w:rFonts w:asciiTheme="minorHAnsi" w:hAnsiTheme="minorHAnsi" w:cstheme="minorHAnsi"/>
        </w:rPr>
        <w:t xml:space="preserve"> to </w:t>
      </w:r>
      <w:r w:rsidR="00F60971" w:rsidRPr="006F5E27">
        <w:rPr>
          <w:rFonts w:asciiTheme="minorHAnsi" w:hAnsiTheme="minorHAnsi" w:cstheme="minorHAnsi"/>
        </w:rPr>
        <w:t>February 2</w:t>
      </w:r>
      <w:r w:rsidRPr="006F5E27">
        <w:rPr>
          <w:rFonts w:asciiTheme="minorHAnsi" w:hAnsiTheme="minorHAnsi" w:cstheme="minorHAnsi"/>
        </w:rPr>
        <w:t>, 202</w:t>
      </w:r>
      <w:r w:rsidR="00F60971" w:rsidRPr="006F5E27">
        <w:rPr>
          <w:rFonts w:asciiTheme="minorHAnsi" w:hAnsiTheme="minorHAnsi" w:cstheme="minorHAnsi"/>
        </w:rPr>
        <w:t>3</w:t>
      </w:r>
      <w:r w:rsidRPr="006F5E27">
        <w:rPr>
          <w:rFonts w:asciiTheme="minorHAnsi" w:hAnsiTheme="minorHAnsi" w:cstheme="minorHAnsi"/>
        </w:rPr>
        <w:t xml:space="preserve">. A total of </w:t>
      </w:r>
      <w:r w:rsidR="009C7510" w:rsidRPr="006F5E27">
        <w:rPr>
          <w:rFonts w:asciiTheme="minorHAnsi" w:hAnsiTheme="minorHAnsi" w:cstheme="minorHAnsi"/>
        </w:rPr>
        <w:t>1</w:t>
      </w:r>
      <w:r w:rsidR="00FB5E48" w:rsidRPr="006F5E27">
        <w:rPr>
          <w:rFonts w:asciiTheme="minorHAnsi" w:hAnsiTheme="minorHAnsi" w:cstheme="minorHAnsi"/>
        </w:rPr>
        <w:t>57</w:t>
      </w:r>
      <w:r w:rsidRPr="006F5E27">
        <w:rPr>
          <w:rFonts w:asciiTheme="minorHAnsi" w:hAnsiTheme="minorHAnsi" w:cstheme="minorHAnsi"/>
        </w:rPr>
        <w:t xml:space="preserve"> safety, health, and whistleblower inspection files </w:t>
      </w:r>
      <w:r w:rsidR="00E858D7" w:rsidRPr="006F5E27">
        <w:rPr>
          <w:rFonts w:asciiTheme="minorHAnsi" w:hAnsiTheme="minorHAnsi" w:cstheme="minorHAnsi"/>
        </w:rPr>
        <w:t xml:space="preserve">as well as 30 SLG consultation files </w:t>
      </w:r>
      <w:r w:rsidRPr="006F5E27">
        <w:rPr>
          <w:rFonts w:asciiTheme="minorHAnsi" w:hAnsiTheme="minorHAnsi" w:cstheme="minorHAnsi"/>
        </w:rPr>
        <w:t xml:space="preserve">were reviewed. </w:t>
      </w:r>
      <w:r w:rsidR="00EF1287" w:rsidRPr="006F5E27">
        <w:rPr>
          <w:rFonts w:asciiTheme="minorHAnsi" w:hAnsiTheme="minorHAnsi" w:cstheme="minorHAnsi"/>
        </w:rPr>
        <w:t>OSHA also evaluated 89</w:t>
      </w:r>
      <w:r w:rsidR="0044105C" w:rsidRPr="006F5E27">
        <w:rPr>
          <w:rFonts w:asciiTheme="minorHAnsi" w:hAnsiTheme="minorHAnsi" w:cstheme="minorHAnsi"/>
        </w:rPr>
        <w:t xml:space="preserve"> e-complaints</w:t>
      </w:r>
      <w:r w:rsidR="0037379C" w:rsidRPr="006F5E27">
        <w:rPr>
          <w:rFonts w:asciiTheme="minorHAnsi" w:hAnsiTheme="minorHAnsi" w:cstheme="minorHAnsi"/>
        </w:rPr>
        <w:t xml:space="preserve"> received by the Baltimore/Washington Area Office (BWAO) that were forwarded to MOSH.</w:t>
      </w:r>
      <w:r w:rsidR="000810C9" w:rsidRPr="006F5E27">
        <w:rPr>
          <w:rFonts w:asciiTheme="minorHAnsi" w:hAnsiTheme="minorHAnsi" w:cstheme="minorHAnsi"/>
        </w:rPr>
        <w:t xml:space="preserve"> </w:t>
      </w:r>
    </w:p>
    <w:p w14:paraId="315F2591" w14:textId="77777777" w:rsidR="00EF1287" w:rsidRPr="006F5E27" w:rsidRDefault="00EF1287" w:rsidP="000D34E1">
      <w:pPr>
        <w:widowControl/>
        <w:autoSpaceDE/>
        <w:autoSpaceDN/>
        <w:adjustRightInd/>
        <w:rPr>
          <w:rFonts w:asciiTheme="minorHAnsi" w:hAnsiTheme="minorHAnsi" w:cstheme="minorHAnsi"/>
        </w:rPr>
      </w:pPr>
    </w:p>
    <w:p w14:paraId="07B7CFD7" w14:textId="7F083933" w:rsidR="00614EE2" w:rsidRPr="006F5E27" w:rsidRDefault="00727EB6" w:rsidP="000D34E1">
      <w:pPr>
        <w:widowControl/>
        <w:autoSpaceDE/>
        <w:autoSpaceDN/>
        <w:adjustRightInd/>
        <w:rPr>
          <w:rFonts w:asciiTheme="minorHAnsi" w:hAnsiTheme="minorHAnsi" w:cstheme="minorHAnsi"/>
        </w:rPr>
      </w:pPr>
      <w:r w:rsidRPr="006F5E27">
        <w:rPr>
          <w:rFonts w:asciiTheme="minorHAnsi" w:hAnsiTheme="minorHAnsi" w:cstheme="minorHAnsi"/>
        </w:rPr>
        <w:t>The files</w:t>
      </w:r>
      <w:r w:rsidR="00B54D57" w:rsidRPr="006F5E27">
        <w:rPr>
          <w:rFonts w:asciiTheme="minorHAnsi" w:hAnsiTheme="minorHAnsi" w:cstheme="minorHAnsi"/>
        </w:rPr>
        <w:t xml:space="preserve"> were randomly selected from closed inspections conducted and complaints received during the evaluation period (October 1, 202</w:t>
      </w:r>
      <w:r w:rsidR="00532399" w:rsidRPr="006F5E27">
        <w:rPr>
          <w:rFonts w:asciiTheme="minorHAnsi" w:hAnsiTheme="minorHAnsi" w:cstheme="minorHAnsi"/>
        </w:rPr>
        <w:t>2</w:t>
      </w:r>
      <w:r w:rsidR="00B54D57" w:rsidRPr="006F5E27">
        <w:rPr>
          <w:rFonts w:asciiTheme="minorHAnsi" w:hAnsiTheme="minorHAnsi" w:cstheme="minorHAnsi"/>
        </w:rPr>
        <w:t xml:space="preserve"> through September 30, 202</w:t>
      </w:r>
      <w:r w:rsidR="00532399" w:rsidRPr="006F5E27">
        <w:rPr>
          <w:rFonts w:asciiTheme="minorHAnsi" w:hAnsiTheme="minorHAnsi" w:cstheme="minorHAnsi"/>
        </w:rPr>
        <w:t>3</w:t>
      </w:r>
      <w:r w:rsidR="00B54D57" w:rsidRPr="006F5E27">
        <w:rPr>
          <w:rFonts w:asciiTheme="minorHAnsi" w:hAnsiTheme="minorHAnsi" w:cstheme="minorHAnsi"/>
        </w:rPr>
        <w:t>)</w:t>
      </w:r>
      <w:r w:rsidR="002C043F" w:rsidRPr="006F5E27">
        <w:rPr>
          <w:rFonts w:asciiTheme="minorHAnsi" w:hAnsiTheme="minorHAnsi" w:cstheme="minorHAnsi"/>
        </w:rPr>
        <w:t xml:space="preserve">. </w:t>
      </w:r>
      <w:r w:rsidR="00DD4C66" w:rsidRPr="006F5E27">
        <w:rPr>
          <w:rFonts w:asciiTheme="minorHAnsi" w:hAnsiTheme="minorHAnsi" w:cstheme="minorHAnsi"/>
        </w:rPr>
        <w:t>To</w:t>
      </w:r>
      <w:r w:rsidR="00B3604C" w:rsidRPr="006F5E27">
        <w:rPr>
          <w:rFonts w:asciiTheme="minorHAnsi" w:hAnsiTheme="minorHAnsi" w:cstheme="minorHAnsi"/>
        </w:rPr>
        <w:t xml:space="preserve"> evaluate</w:t>
      </w:r>
      <w:r w:rsidR="00C44B7F" w:rsidRPr="006F5E27">
        <w:rPr>
          <w:rFonts w:asciiTheme="minorHAnsi" w:hAnsiTheme="minorHAnsi" w:cstheme="minorHAnsi"/>
        </w:rPr>
        <w:t xml:space="preserve"> a fatality-related observation</w:t>
      </w:r>
      <w:r w:rsidR="0095319C" w:rsidRPr="006F5E27">
        <w:rPr>
          <w:rFonts w:asciiTheme="minorHAnsi" w:hAnsiTheme="minorHAnsi" w:cstheme="minorHAnsi"/>
        </w:rPr>
        <w:t xml:space="preserve"> identified in the FY 2021 FAME</w:t>
      </w:r>
      <w:r w:rsidR="001279D3" w:rsidRPr="006F5E27">
        <w:rPr>
          <w:rFonts w:asciiTheme="minorHAnsi" w:hAnsiTheme="minorHAnsi" w:cstheme="minorHAnsi"/>
        </w:rPr>
        <w:t xml:space="preserve">, </w:t>
      </w:r>
      <w:r w:rsidR="00F046AF" w:rsidRPr="006F5E27">
        <w:rPr>
          <w:rFonts w:asciiTheme="minorHAnsi" w:hAnsiTheme="minorHAnsi" w:cstheme="minorHAnsi"/>
        </w:rPr>
        <w:t xml:space="preserve">closed </w:t>
      </w:r>
      <w:r w:rsidR="00E21C97" w:rsidRPr="006F5E27">
        <w:rPr>
          <w:rFonts w:asciiTheme="minorHAnsi" w:hAnsiTheme="minorHAnsi" w:cstheme="minorHAnsi"/>
        </w:rPr>
        <w:t xml:space="preserve">fatality </w:t>
      </w:r>
      <w:r w:rsidR="00DD4C66" w:rsidRPr="006F5E27">
        <w:rPr>
          <w:rFonts w:asciiTheme="minorHAnsi" w:hAnsiTheme="minorHAnsi" w:cstheme="minorHAnsi"/>
        </w:rPr>
        <w:t xml:space="preserve">cases from October 1, 2021 through September 30, 2023 were reviewed. </w:t>
      </w:r>
    </w:p>
    <w:p w14:paraId="5A7240AD" w14:textId="77777777" w:rsidR="00614EE2" w:rsidRPr="006F5E27" w:rsidRDefault="00614EE2" w:rsidP="000D34E1">
      <w:pPr>
        <w:widowControl/>
        <w:autoSpaceDE/>
        <w:autoSpaceDN/>
        <w:adjustRightInd/>
        <w:rPr>
          <w:rFonts w:asciiTheme="minorHAnsi" w:hAnsiTheme="minorHAnsi" w:cstheme="minorHAnsi"/>
        </w:rPr>
      </w:pPr>
    </w:p>
    <w:p w14:paraId="0B6BB871" w14:textId="45C0C66E" w:rsidR="00614EE2" w:rsidRPr="006F5E27" w:rsidRDefault="00614EE2" w:rsidP="00614EE2">
      <w:pPr>
        <w:widowControl/>
        <w:autoSpaceDE/>
        <w:autoSpaceDN/>
        <w:adjustRightInd/>
        <w:rPr>
          <w:rFonts w:asciiTheme="minorHAnsi" w:hAnsiTheme="minorHAnsi" w:cstheme="minorHAnsi"/>
        </w:rPr>
      </w:pPr>
      <w:r w:rsidRPr="006F5E27">
        <w:rPr>
          <w:rFonts w:asciiTheme="minorHAnsi" w:hAnsiTheme="minorHAnsi" w:cstheme="minorHAnsi"/>
        </w:rPr>
        <w:t>OIS reports were used to generate a case listing for the safety, health,</w:t>
      </w:r>
      <w:r w:rsidR="007C7990" w:rsidRPr="006F5E27">
        <w:rPr>
          <w:rFonts w:asciiTheme="minorHAnsi" w:hAnsiTheme="minorHAnsi" w:cstheme="minorHAnsi"/>
        </w:rPr>
        <w:t xml:space="preserve"> docketed whistleblower,</w:t>
      </w:r>
      <w:r w:rsidRPr="006F5E27">
        <w:rPr>
          <w:rFonts w:asciiTheme="minorHAnsi" w:hAnsiTheme="minorHAnsi" w:cstheme="minorHAnsi"/>
        </w:rPr>
        <w:t xml:space="preserve"> and SLG consultation files. Because MOSH does not enter all administratively closed whistleblower cases in OIS, a log internal to MOSH was provided to OSHA so that cases could be randomly selecte</w:t>
      </w:r>
      <w:r w:rsidR="00804E8A" w:rsidRPr="006F5E27">
        <w:rPr>
          <w:rFonts w:asciiTheme="minorHAnsi" w:hAnsiTheme="minorHAnsi" w:cstheme="minorHAnsi"/>
        </w:rPr>
        <w:t xml:space="preserve">d. Similarly, MOSH does not enter </w:t>
      </w:r>
      <w:r w:rsidR="00F670A3" w:rsidRPr="006F5E27">
        <w:rPr>
          <w:rFonts w:asciiTheme="minorHAnsi" w:hAnsiTheme="minorHAnsi" w:cstheme="minorHAnsi"/>
        </w:rPr>
        <w:t xml:space="preserve">or process all </w:t>
      </w:r>
      <w:r w:rsidR="00631BF5" w:rsidRPr="006F5E27">
        <w:rPr>
          <w:rFonts w:asciiTheme="minorHAnsi" w:hAnsiTheme="minorHAnsi" w:cstheme="minorHAnsi"/>
        </w:rPr>
        <w:t xml:space="preserve">safety and health complaints it receives in OIS; therefore, </w:t>
      </w:r>
      <w:r w:rsidR="00D03D43" w:rsidRPr="006F5E27">
        <w:rPr>
          <w:rFonts w:asciiTheme="minorHAnsi" w:hAnsiTheme="minorHAnsi" w:cstheme="minorHAnsi"/>
        </w:rPr>
        <w:t xml:space="preserve">a spreadsheet was generated from the e-complaints forwarded to </w:t>
      </w:r>
      <w:r w:rsidR="00470D35" w:rsidRPr="006F5E27">
        <w:rPr>
          <w:rFonts w:asciiTheme="minorHAnsi" w:hAnsiTheme="minorHAnsi" w:cstheme="minorHAnsi"/>
        </w:rPr>
        <w:t>MOSH by email and by a</w:t>
      </w:r>
      <w:r w:rsidR="00AB51E7" w:rsidRPr="006F5E27">
        <w:rPr>
          <w:rFonts w:asciiTheme="minorHAnsi" w:hAnsiTheme="minorHAnsi" w:cstheme="minorHAnsi"/>
        </w:rPr>
        <w:t>n unprogrammed activity</w:t>
      </w:r>
      <w:r w:rsidR="00470D35" w:rsidRPr="006F5E27">
        <w:rPr>
          <w:rFonts w:asciiTheme="minorHAnsi" w:hAnsiTheme="minorHAnsi" w:cstheme="minorHAnsi"/>
        </w:rPr>
        <w:t xml:space="preserve"> </w:t>
      </w:r>
      <w:r w:rsidR="00AB51E7" w:rsidRPr="006F5E27">
        <w:rPr>
          <w:rFonts w:asciiTheme="minorHAnsi" w:hAnsiTheme="minorHAnsi" w:cstheme="minorHAnsi"/>
        </w:rPr>
        <w:t>(</w:t>
      </w:r>
      <w:r w:rsidR="00943507" w:rsidRPr="006F5E27">
        <w:rPr>
          <w:rFonts w:asciiTheme="minorHAnsi" w:hAnsiTheme="minorHAnsi" w:cstheme="minorHAnsi"/>
        </w:rPr>
        <w:t>UPA</w:t>
      </w:r>
      <w:r w:rsidR="00811CDB" w:rsidRPr="006F5E27">
        <w:rPr>
          <w:rFonts w:asciiTheme="minorHAnsi" w:hAnsiTheme="minorHAnsi" w:cstheme="minorHAnsi"/>
        </w:rPr>
        <w:t>)</w:t>
      </w:r>
      <w:r w:rsidR="00943507" w:rsidRPr="006F5E27">
        <w:rPr>
          <w:rFonts w:asciiTheme="minorHAnsi" w:hAnsiTheme="minorHAnsi" w:cstheme="minorHAnsi"/>
        </w:rPr>
        <w:t xml:space="preserve"> management report </w:t>
      </w:r>
      <w:r w:rsidR="0020341D" w:rsidRPr="006F5E27">
        <w:rPr>
          <w:rFonts w:asciiTheme="minorHAnsi" w:hAnsiTheme="minorHAnsi" w:cstheme="minorHAnsi"/>
        </w:rPr>
        <w:t>for all e-complaints tran</w:t>
      </w:r>
      <w:r w:rsidR="001D1C6A" w:rsidRPr="006F5E27">
        <w:rPr>
          <w:rFonts w:asciiTheme="minorHAnsi" w:hAnsiTheme="minorHAnsi" w:cstheme="minorHAnsi"/>
        </w:rPr>
        <w:t xml:space="preserve">sferred to MOSH. </w:t>
      </w:r>
    </w:p>
    <w:p w14:paraId="5AE52DF2" w14:textId="77777777" w:rsidR="00614EE2" w:rsidRPr="005C095D" w:rsidRDefault="00614EE2" w:rsidP="000D34E1">
      <w:pPr>
        <w:widowControl/>
        <w:autoSpaceDE/>
        <w:autoSpaceDN/>
        <w:adjustRightInd/>
        <w:rPr>
          <w:rFonts w:asciiTheme="minorHAnsi" w:hAnsiTheme="minorHAnsi" w:cstheme="minorHAnsi"/>
        </w:rPr>
      </w:pPr>
    </w:p>
    <w:p w14:paraId="5787FEB9" w14:textId="6C282375" w:rsidR="00311426" w:rsidRPr="005C095D" w:rsidRDefault="00B54D57" w:rsidP="00D327FB">
      <w:pPr>
        <w:widowControl/>
        <w:autoSpaceDE/>
        <w:autoSpaceDN/>
        <w:adjustRightInd/>
        <w:rPr>
          <w:rFonts w:asciiTheme="minorHAnsi" w:hAnsiTheme="minorHAnsi" w:cstheme="minorHAnsi"/>
        </w:rPr>
      </w:pPr>
      <w:r w:rsidRPr="005C095D">
        <w:rPr>
          <w:rFonts w:asciiTheme="minorHAnsi" w:hAnsiTheme="minorHAnsi" w:cstheme="minorHAnsi"/>
        </w:rPr>
        <w:t>The selected population included:</w:t>
      </w:r>
    </w:p>
    <w:p w14:paraId="2BC399A7" w14:textId="77777777" w:rsidR="00F33CEC" w:rsidRPr="005C095D" w:rsidRDefault="00F33CEC" w:rsidP="00D327FB">
      <w:pPr>
        <w:widowControl/>
        <w:autoSpaceDE/>
        <w:autoSpaceDN/>
        <w:adjustRightInd/>
        <w:rPr>
          <w:rFonts w:asciiTheme="minorHAnsi" w:hAnsiTheme="minorHAnsi" w:cstheme="minorHAnsi"/>
        </w:rPr>
      </w:pPr>
    </w:p>
    <w:p w14:paraId="7F5DB3EB" w14:textId="464B7CD3" w:rsidR="00F33CEC" w:rsidRPr="005C095D" w:rsidRDefault="00F33CEC" w:rsidP="00D327FB">
      <w:pPr>
        <w:pStyle w:val="ListParagraph"/>
        <w:numPr>
          <w:ilvl w:val="0"/>
          <w:numId w:val="54"/>
        </w:numPr>
        <w:spacing w:after="0" w:line="240" w:lineRule="auto"/>
        <w:ind w:left="900"/>
        <w:rPr>
          <w:rFonts w:asciiTheme="minorHAnsi" w:hAnsiTheme="minorHAnsi" w:cstheme="minorHAnsi"/>
          <w:sz w:val="24"/>
          <w:szCs w:val="24"/>
        </w:rPr>
      </w:pPr>
      <w:r w:rsidRPr="005C095D">
        <w:rPr>
          <w:rFonts w:asciiTheme="minorHAnsi" w:hAnsiTheme="minorHAnsi" w:cstheme="minorHAnsi"/>
          <w:sz w:val="24"/>
          <w:szCs w:val="24"/>
        </w:rPr>
        <w:t>Thirty-four (34) fatality inspection case files coded as fatality</w:t>
      </w:r>
    </w:p>
    <w:p w14:paraId="72870A38" w14:textId="1CEB4504" w:rsidR="00DB0A47" w:rsidRPr="005C095D" w:rsidRDefault="00DB0A47" w:rsidP="00D327FB">
      <w:pPr>
        <w:pStyle w:val="ListParagraph"/>
        <w:numPr>
          <w:ilvl w:val="0"/>
          <w:numId w:val="54"/>
        </w:numPr>
        <w:spacing w:after="0" w:line="240" w:lineRule="auto"/>
        <w:ind w:left="900"/>
        <w:rPr>
          <w:rFonts w:asciiTheme="minorHAnsi" w:hAnsiTheme="minorHAnsi" w:cstheme="minorHAnsi"/>
          <w:sz w:val="24"/>
          <w:szCs w:val="24"/>
        </w:rPr>
      </w:pPr>
      <w:r w:rsidRPr="005C095D">
        <w:rPr>
          <w:rFonts w:asciiTheme="minorHAnsi" w:hAnsiTheme="minorHAnsi" w:cstheme="minorHAnsi"/>
          <w:sz w:val="24"/>
          <w:szCs w:val="24"/>
        </w:rPr>
        <w:t>Thirty (30) case files coded as accident</w:t>
      </w:r>
    </w:p>
    <w:p w14:paraId="4E4153BB" w14:textId="28F96247" w:rsidR="00DB0A47" w:rsidRPr="005C095D" w:rsidRDefault="00DB0A47" w:rsidP="00D327FB">
      <w:pPr>
        <w:pStyle w:val="ListParagraph"/>
        <w:numPr>
          <w:ilvl w:val="0"/>
          <w:numId w:val="54"/>
        </w:numPr>
        <w:spacing w:after="0" w:line="240" w:lineRule="auto"/>
        <w:ind w:left="900"/>
        <w:rPr>
          <w:rFonts w:asciiTheme="minorHAnsi" w:hAnsiTheme="minorHAnsi" w:cstheme="minorHAnsi"/>
          <w:sz w:val="24"/>
          <w:szCs w:val="24"/>
        </w:rPr>
      </w:pPr>
      <w:r w:rsidRPr="005C095D">
        <w:rPr>
          <w:rFonts w:asciiTheme="minorHAnsi" w:hAnsiTheme="minorHAnsi" w:cstheme="minorHAnsi"/>
          <w:sz w:val="24"/>
          <w:szCs w:val="24"/>
        </w:rPr>
        <w:t xml:space="preserve">Sixty (60) programmed </w:t>
      </w:r>
      <w:r w:rsidR="00D83E9F" w:rsidRPr="005C095D">
        <w:rPr>
          <w:rFonts w:asciiTheme="minorHAnsi" w:hAnsiTheme="minorHAnsi" w:cstheme="minorHAnsi"/>
          <w:sz w:val="24"/>
          <w:szCs w:val="24"/>
        </w:rPr>
        <w:t>safety inspection files</w:t>
      </w:r>
    </w:p>
    <w:p w14:paraId="56A5908C" w14:textId="1F932B5B" w:rsidR="00D83E9F" w:rsidRPr="005C095D" w:rsidRDefault="00604D36" w:rsidP="00D327FB">
      <w:pPr>
        <w:pStyle w:val="ListParagraph"/>
        <w:numPr>
          <w:ilvl w:val="0"/>
          <w:numId w:val="54"/>
        </w:numPr>
        <w:spacing w:after="0" w:line="240" w:lineRule="auto"/>
        <w:ind w:left="900"/>
        <w:rPr>
          <w:rFonts w:asciiTheme="minorHAnsi" w:hAnsiTheme="minorHAnsi" w:cstheme="minorHAnsi"/>
          <w:sz w:val="24"/>
          <w:szCs w:val="24"/>
        </w:rPr>
      </w:pPr>
      <w:r w:rsidRPr="005C095D">
        <w:rPr>
          <w:rFonts w:asciiTheme="minorHAnsi" w:hAnsiTheme="minorHAnsi" w:cstheme="minorHAnsi"/>
          <w:sz w:val="24"/>
          <w:szCs w:val="24"/>
        </w:rPr>
        <w:t>Three (3) programmed health inspection files</w:t>
      </w:r>
    </w:p>
    <w:p w14:paraId="644668FB" w14:textId="5E12C27D" w:rsidR="00604D36" w:rsidRPr="005C095D" w:rsidRDefault="00EC36D8" w:rsidP="00D327FB">
      <w:pPr>
        <w:pStyle w:val="ListParagraph"/>
        <w:numPr>
          <w:ilvl w:val="0"/>
          <w:numId w:val="54"/>
        </w:numPr>
        <w:spacing w:after="0" w:line="240" w:lineRule="auto"/>
        <w:ind w:left="900"/>
        <w:rPr>
          <w:rFonts w:asciiTheme="minorHAnsi" w:hAnsiTheme="minorHAnsi" w:cstheme="minorHAnsi"/>
          <w:sz w:val="24"/>
          <w:szCs w:val="24"/>
        </w:rPr>
      </w:pPr>
      <w:r w:rsidRPr="005C095D">
        <w:rPr>
          <w:rFonts w:asciiTheme="minorHAnsi" w:hAnsiTheme="minorHAnsi" w:cstheme="minorHAnsi"/>
          <w:sz w:val="24"/>
          <w:szCs w:val="24"/>
        </w:rPr>
        <w:t>Ten (10)</w:t>
      </w:r>
      <w:r w:rsidR="00757313" w:rsidRPr="005C095D">
        <w:rPr>
          <w:rFonts w:asciiTheme="minorHAnsi" w:hAnsiTheme="minorHAnsi" w:cstheme="minorHAnsi"/>
          <w:sz w:val="24"/>
          <w:szCs w:val="24"/>
        </w:rPr>
        <w:t xml:space="preserve"> d</w:t>
      </w:r>
      <w:r w:rsidR="00C9029B" w:rsidRPr="005C095D">
        <w:rPr>
          <w:rFonts w:asciiTheme="minorHAnsi" w:hAnsiTheme="minorHAnsi" w:cstheme="minorHAnsi"/>
          <w:sz w:val="24"/>
          <w:szCs w:val="24"/>
        </w:rPr>
        <w:t>ocketed whistleblower files</w:t>
      </w:r>
    </w:p>
    <w:p w14:paraId="23B4A6BB" w14:textId="3BACCD45" w:rsidR="00C9029B" w:rsidRPr="005C095D" w:rsidRDefault="00EC36D8" w:rsidP="00D327FB">
      <w:pPr>
        <w:pStyle w:val="ListParagraph"/>
        <w:numPr>
          <w:ilvl w:val="0"/>
          <w:numId w:val="54"/>
        </w:numPr>
        <w:spacing w:after="0" w:line="240" w:lineRule="auto"/>
        <w:ind w:left="900"/>
        <w:rPr>
          <w:rFonts w:asciiTheme="minorHAnsi" w:hAnsiTheme="minorHAnsi" w:cstheme="minorHAnsi"/>
          <w:sz w:val="24"/>
          <w:szCs w:val="24"/>
        </w:rPr>
      </w:pPr>
      <w:r w:rsidRPr="005C095D">
        <w:rPr>
          <w:rFonts w:asciiTheme="minorHAnsi" w:hAnsiTheme="minorHAnsi" w:cstheme="minorHAnsi"/>
          <w:sz w:val="24"/>
          <w:szCs w:val="24"/>
        </w:rPr>
        <w:t xml:space="preserve">Twenty (20) </w:t>
      </w:r>
      <w:r w:rsidR="00C9029B" w:rsidRPr="005C095D">
        <w:rPr>
          <w:rFonts w:asciiTheme="minorHAnsi" w:hAnsiTheme="minorHAnsi" w:cstheme="minorHAnsi"/>
          <w:sz w:val="24"/>
          <w:szCs w:val="24"/>
        </w:rPr>
        <w:t>administratively closed whistleblower files</w:t>
      </w:r>
    </w:p>
    <w:p w14:paraId="6A768E1F" w14:textId="29C192D2" w:rsidR="00E94152" w:rsidRPr="005C095D" w:rsidRDefault="00E94152" w:rsidP="00D327FB">
      <w:pPr>
        <w:pStyle w:val="ListParagraph"/>
        <w:numPr>
          <w:ilvl w:val="0"/>
          <w:numId w:val="54"/>
        </w:numPr>
        <w:spacing w:after="0" w:line="240" w:lineRule="auto"/>
        <w:ind w:left="900"/>
        <w:rPr>
          <w:rFonts w:asciiTheme="minorHAnsi" w:hAnsiTheme="minorHAnsi" w:cstheme="minorHAnsi"/>
          <w:sz w:val="24"/>
          <w:szCs w:val="24"/>
        </w:rPr>
      </w:pPr>
      <w:r w:rsidRPr="005C095D">
        <w:rPr>
          <w:rFonts w:asciiTheme="minorHAnsi" w:hAnsiTheme="minorHAnsi" w:cstheme="minorHAnsi"/>
          <w:sz w:val="24"/>
          <w:szCs w:val="24"/>
        </w:rPr>
        <w:t>Thirty (30) SLG consultation file</w:t>
      </w:r>
      <w:r w:rsidR="00D327FB" w:rsidRPr="005C095D">
        <w:rPr>
          <w:rFonts w:asciiTheme="minorHAnsi" w:hAnsiTheme="minorHAnsi" w:cstheme="minorHAnsi"/>
          <w:sz w:val="24"/>
          <w:szCs w:val="24"/>
        </w:rPr>
        <w:t>s</w:t>
      </w:r>
    </w:p>
    <w:p w14:paraId="59E72AD2" w14:textId="0E174216" w:rsidR="00D85989" w:rsidRPr="005C095D" w:rsidRDefault="00D85989" w:rsidP="00D327FB">
      <w:pPr>
        <w:pStyle w:val="ListParagraph"/>
        <w:numPr>
          <w:ilvl w:val="0"/>
          <w:numId w:val="54"/>
        </w:numPr>
        <w:spacing w:after="0" w:line="240" w:lineRule="auto"/>
        <w:ind w:left="900"/>
        <w:rPr>
          <w:rFonts w:asciiTheme="minorHAnsi" w:hAnsiTheme="minorHAnsi" w:cstheme="minorHAnsi"/>
          <w:sz w:val="24"/>
          <w:szCs w:val="24"/>
        </w:rPr>
      </w:pPr>
      <w:r w:rsidRPr="005C095D">
        <w:rPr>
          <w:rFonts w:asciiTheme="minorHAnsi" w:hAnsiTheme="minorHAnsi" w:cstheme="minorHAnsi"/>
          <w:sz w:val="24"/>
          <w:szCs w:val="24"/>
        </w:rPr>
        <w:t xml:space="preserve">Eighty-nine (89) </w:t>
      </w:r>
      <w:r w:rsidR="00D327FB" w:rsidRPr="005C095D">
        <w:rPr>
          <w:rFonts w:asciiTheme="minorHAnsi" w:hAnsiTheme="minorHAnsi" w:cstheme="minorHAnsi"/>
          <w:sz w:val="24"/>
          <w:szCs w:val="24"/>
        </w:rPr>
        <w:t>OSHA e-complaints (36 e-mailed and 53 transferred in OIS)</w:t>
      </w:r>
    </w:p>
    <w:p w14:paraId="030D3147" w14:textId="5967C724" w:rsidR="00F33CEC" w:rsidRPr="005C095D" w:rsidRDefault="00F33CEC" w:rsidP="00D327FB">
      <w:pPr>
        <w:rPr>
          <w:rFonts w:asciiTheme="minorHAnsi" w:hAnsiTheme="minorHAnsi" w:cstheme="minorHAnsi"/>
        </w:rPr>
      </w:pPr>
    </w:p>
    <w:p w14:paraId="1B7DB0F5" w14:textId="1C80FEE3" w:rsidR="00AE2A01" w:rsidRPr="005C095D" w:rsidRDefault="00AE2A01" w:rsidP="00D327FB">
      <w:pPr>
        <w:rPr>
          <w:rFonts w:asciiTheme="minorHAnsi" w:hAnsiTheme="minorHAnsi" w:cstheme="minorHAnsi"/>
          <w:bCs/>
        </w:rPr>
      </w:pPr>
      <w:r w:rsidRPr="005C095D">
        <w:rPr>
          <w:rFonts w:asciiTheme="minorHAnsi" w:hAnsiTheme="minorHAnsi" w:cstheme="minorHAnsi"/>
          <w:bCs/>
        </w:rPr>
        <w:t>The analyses and conclusions described in this report are based on information obtained from a variety of monitoring sources, including the:</w:t>
      </w:r>
    </w:p>
    <w:p w14:paraId="049859FD" w14:textId="77777777" w:rsidR="00AE2A01" w:rsidRPr="005C095D" w:rsidRDefault="00AE2A01" w:rsidP="00D327FB">
      <w:pPr>
        <w:rPr>
          <w:rFonts w:asciiTheme="minorHAnsi" w:hAnsiTheme="minorHAnsi" w:cstheme="minorHAnsi"/>
          <w:bCs/>
        </w:rPr>
      </w:pPr>
    </w:p>
    <w:p w14:paraId="790CFBBA" w14:textId="77777777" w:rsidR="003375FC" w:rsidRPr="005C095D" w:rsidRDefault="003375FC" w:rsidP="00D327FB">
      <w:pPr>
        <w:pStyle w:val="ListParagraph"/>
        <w:numPr>
          <w:ilvl w:val="0"/>
          <w:numId w:val="38"/>
        </w:numPr>
        <w:spacing w:after="0" w:line="240" w:lineRule="auto"/>
        <w:ind w:left="900"/>
        <w:rPr>
          <w:rFonts w:asciiTheme="minorHAnsi" w:hAnsiTheme="minorHAnsi" w:cstheme="minorHAnsi"/>
          <w:bCs/>
          <w:sz w:val="24"/>
          <w:szCs w:val="24"/>
        </w:rPr>
      </w:pPr>
      <w:r w:rsidRPr="005C095D">
        <w:rPr>
          <w:rFonts w:asciiTheme="minorHAnsi" w:hAnsiTheme="minorHAnsi" w:cstheme="minorHAnsi"/>
          <w:bCs/>
          <w:sz w:val="24"/>
          <w:szCs w:val="24"/>
        </w:rPr>
        <w:t>State Activity Mandated Measures Report (Appendix D)</w:t>
      </w:r>
    </w:p>
    <w:p w14:paraId="02220D48" w14:textId="77777777" w:rsidR="003375FC" w:rsidRPr="005C095D" w:rsidRDefault="003375FC" w:rsidP="00D327FB">
      <w:pPr>
        <w:pStyle w:val="ListParagraph"/>
        <w:numPr>
          <w:ilvl w:val="0"/>
          <w:numId w:val="38"/>
        </w:numPr>
        <w:spacing w:after="0" w:line="240" w:lineRule="auto"/>
        <w:ind w:left="900"/>
        <w:rPr>
          <w:rFonts w:asciiTheme="minorHAnsi" w:hAnsiTheme="minorHAnsi" w:cstheme="minorHAnsi"/>
          <w:sz w:val="24"/>
          <w:szCs w:val="24"/>
        </w:rPr>
      </w:pPr>
      <w:r w:rsidRPr="005C095D">
        <w:rPr>
          <w:rFonts w:asciiTheme="minorHAnsi" w:hAnsiTheme="minorHAnsi" w:cstheme="minorHAnsi"/>
          <w:sz w:val="24"/>
          <w:szCs w:val="24"/>
        </w:rPr>
        <w:t xml:space="preserve">State Information Report (SIR) </w:t>
      </w:r>
    </w:p>
    <w:p w14:paraId="6F642D30" w14:textId="77777777" w:rsidR="003375FC" w:rsidRPr="005C095D" w:rsidRDefault="003375FC" w:rsidP="00D327FB">
      <w:pPr>
        <w:pStyle w:val="ListParagraph"/>
        <w:numPr>
          <w:ilvl w:val="0"/>
          <w:numId w:val="38"/>
        </w:numPr>
        <w:spacing w:after="0" w:line="240" w:lineRule="auto"/>
        <w:ind w:left="900"/>
        <w:rPr>
          <w:rFonts w:asciiTheme="minorHAnsi" w:hAnsiTheme="minorHAnsi" w:cstheme="minorHAnsi"/>
          <w:bCs/>
          <w:sz w:val="24"/>
          <w:szCs w:val="24"/>
        </w:rPr>
      </w:pPr>
      <w:r w:rsidRPr="005C095D">
        <w:rPr>
          <w:rFonts w:asciiTheme="minorHAnsi" w:hAnsiTheme="minorHAnsi" w:cstheme="minorHAnsi"/>
          <w:bCs/>
          <w:sz w:val="24"/>
          <w:szCs w:val="24"/>
        </w:rPr>
        <w:t>Mandated Activities Report for Consultation (MARC)</w:t>
      </w:r>
    </w:p>
    <w:p w14:paraId="712686D1" w14:textId="77777777" w:rsidR="003375FC" w:rsidRPr="005C095D" w:rsidRDefault="003375FC" w:rsidP="00D327FB">
      <w:pPr>
        <w:pStyle w:val="ListParagraph"/>
        <w:numPr>
          <w:ilvl w:val="0"/>
          <w:numId w:val="38"/>
        </w:numPr>
        <w:spacing w:after="0" w:line="240" w:lineRule="auto"/>
        <w:ind w:left="900"/>
        <w:rPr>
          <w:rFonts w:asciiTheme="minorHAnsi" w:hAnsiTheme="minorHAnsi" w:cstheme="minorHAnsi"/>
          <w:bCs/>
          <w:sz w:val="24"/>
          <w:szCs w:val="24"/>
        </w:rPr>
      </w:pPr>
      <w:r w:rsidRPr="005C095D">
        <w:rPr>
          <w:rFonts w:asciiTheme="minorHAnsi" w:hAnsiTheme="minorHAnsi" w:cstheme="minorHAnsi"/>
          <w:bCs/>
          <w:sz w:val="24"/>
          <w:szCs w:val="24"/>
        </w:rPr>
        <w:t>State OSHA Annual Report (SOAR)</w:t>
      </w:r>
    </w:p>
    <w:p w14:paraId="6E0F04EC" w14:textId="4D0711B0" w:rsidR="003375FC" w:rsidRPr="005C095D" w:rsidRDefault="003375FC" w:rsidP="00D327FB">
      <w:pPr>
        <w:pStyle w:val="ListParagraph"/>
        <w:numPr>
          <w:ilvl w:val="0"/>
          <w:numId w:val="38"/>
        </w:numPr>
        <w:spacing w:after="0" w:line="240" w:lineRule="auto"/>
        <w:ind w:left="900"/>
        <w:rPr>
          <w:rFonts w:asciiTheme="minorHAnsi" w:hAnsiTheme="minorHAnsi" w:cstheme="minorHAnsi"/>
          <w:bCs/>
          <w:sz w:val="24"/>
          <w:szCs w:val="24"/>
        </w:rPr>
      </w:pPr>
      <w:r w:rsidRPr="005C095D">
        <w:rPr>
          <w:rFonts w:asciiTheme="minorHAnsi" w:hAnsiTheme="minorHAnsi" w:cstheme="minorHAnsi"/>
          <w:bCs/>
          <w:sz w:val="24"/>
          <w:szCs w:val="24"/>
        </w:rPr>
        <w:t>State Plan Annual Performance Plan</w:t>
      </w:r>
      <w:r w:rsidR="00CE3D84" w:rsidRPr="005C095D">
        <w:rPr>
          <w:rFonts w:asciiTheme="minorHAnsi" w:hAnsiTheme="minorHAnsi" w:cstheme="minorHAnsi"/>
          <w:bCs/>
          <w:sz w:val="24"/>
          <w:szCs w:val="24"/>
        </w:rPr>
        <w:t xml:space="preserve"> </w:t>
      </w:r>
    </w:p>
    <w:p w14:paraId="513CBB75" w14:textId="77777777" w:rsidR="003375FC" w:rsidRPr="005C095D" w:rsidRDefault="003375FC" w:rsidP="00D327FB">
      <w:pPr>
        <w:pStyle w:val="ListParagraph"/>
        <w:numPr>
          <w:ilvl w:val="0"/>
          <w:numId w:val="38"/>
        </w:numPr>
        <w:spacing w:after="0" w:line="240" w:lineRule="auto"/>
        <w:ind w:left="900"/>
        <w:rPr>
          <w:rFonts w:asciiTheme="minorHAnsi" w:hAnsiTheme="minorHAnsi" w:cstheme="minorHAnsi"/>
          <w:bCs/>
          <w:sz w:val="24"/>
          <w:szCs w:val="24"/>
        </w:rPr>
      </w:pPr>
      <w:r w:rsidRPr="005C095D">
        <w:rPr>
          <w:rFonts w:asciiTheme="minorHAnsi" w:hAnsiTheme="minorHAnsi" w:cstheme="minorHAnsi"/>
          <w:bCs/>
          <w:sz w:val="24"/>
          <w:szCs w:val="24"/>
        </w:rPr>
        <w:t xml:space="preserve">State Plan Grant Application </w:t>
      </w:r>
    </w:p>
    <w:p w14:paraId="21F05CBC" w14:textId="77777777" w:rsidR="003375FC" w:rsidRPr="005C095D" w:rsidRDefault="003375FC" w:rsidP="00D327FB">
      <w:pPr>
        <w:pStyle w:val="ListParagraph"/>
        <w:numPr>
          <w:ilvl w:val="0"/>
          <w:numId w:val="38"/>
        </w:numPr>
        <w:spacing w:after="0" w:line="240" w:lineRule="auto"/>
        <w:ind w:left="900"/>
        <w:rPr>
          <w:rFonts w:asciiTheme="minorHAnsi" w:hAnsiTheme="minorHAnsi" w:cstheme="minorHAnsi"/>
          <w:bCs/>
          <w:sz w:val="24"/>
          <w:szCs w:val="24"/>
        </w:rPr>
      </w:pPr>
      <w:r w:rsidRPr="005C095D">
        <w:rPr>
          <w:rFonts w:asciiTheme="minorHAnsi" w:hAnsiTheme="minorHAnsi" w:cstheme="minorHAnsi"/>
          <w:bCs/>
          <w:sz w:val="24"/>
          <w:szCs w:val="24"/>
        </w:rPr>
        <w:t>Quarterly monitoring meetings between OSHA and the State Plan</w:t>
      </w:r>
    </w:p>
    <w:p w14:paraId="1D225AFC" w14:textId="4899C21B" w:rsidR="003375FC" w:rsidRDefault="00CE3D84" w:rsidP="00D327FB">
      <w:pPr>
        <w:pStyle w:val="ListParagraph"/>
        <w:numPr>
          <w:ilvl w:val="0"/>
          <w:numId w:val="38"/>
        </w:numPr>
        <w:spacing w:after="0" w:line="240" w:lineRule="auto"/>
        <w:ind w:left="900"/>
        <w:rPr>
          <w:rFonts w:asciiTheme="minorHAnsi" w:hAnsiTheme="minorHAnsi" w:cstheme="minorHAnsi"/>
          <w:bCs/>
          <w:sz w:val="24"/>
          <w:szCs w:val="24"/>
        </w:rPr>
      </w:pPr>
      <w:r w:rsidRPr="005C095D">
        <w:rPr>
          <w:rFonts w:asciiTheme="minorHAnsi" w:hAnsiTheme="minorHAnsi" w:cstheme="minorHAnsi"/>
          <w:bCs/>
          <w:sz w:val="24"/>
          <w:szCs w:val="24"/>
        </w:rPr>
        <w:t>Comprehe</w:t>
      </w:r>
      <w:r w:rsidR="009D1B44" w:rsidRPr="005C095D">
        <w:rPr>
          <w:rFonts w:asciiTheme="minorHAnsi" w:hAnsiTheme="minorHAnsi" w:cstheme="minorHAnsi"/>
          <w:bCs/>
          <w:sz w:val="24"/>
          <w:szCs w:val="24"/>
        </w:rPr>
        <w:t>nsive on-site c</w:t>
      </w:r>
      <w:r w:rsidR="003375FC" w:rsidRPr="005C095D">
        <w:rPr>
          <w:rFonts w:asciiTheme="minorHAnsi" w:hAnsiTheme="minorHAnsi" w:cstheme="minorHAnsi"/>
          <w:bCs/>
          <w:sz w:val="24"/>
          <w:szCs w:val="24"/>
        </w:rPr>
        <w:t>ase file review</w:t>
      </w:r>
    </w:p>
    <w:p w14:paraId="73C849EA" w14:textId="3DD2C42D" w:rsidR="00B14451" w:rsidRPr="005C095D" w:rsidRDefault="00B14451" w:rsidP="00D327FB">
      <w:pPr>
        <w:pStyle w:val="ListParagraph"/>
        <w:numPr>
          <w:ilvl w:val="0"/>
          <w:numId w:val="38"/>
        </w:numPr>
        <w:spacing w:after="0" w:line="240" w:lineRule="auto"/>
        <w:ind w:left="900"/>
        <w:rPr>
          <w:rFonts w:asciiTheme="minorHAnsi" w:hAnsiTheme="minorHAnsi" w:cstheme="minorHAnsi"/>
          <w:bCs/>
          <w:sz w:val="24"/>
          <w:szCs w:val="24"/>
        </w:rPr>
      </w:pPr>
      <w:r>
        <w:rPr>
          <w:rFonts w:asciiTheme="minorHAnsi" w:hAnsiTheme="minorHAnsi" w:cstheme="minorHAnsi"/>
          <w:bCs/>
          <w:sz w:val="24"/>
          <w:szCs w:val="24"/>
        </w:rPr>
        <w:t>MOSH internal tracking systems</w:t>
      </w:r>
    </w:p>
    <w:p w14:paraId="7AC6A127" w14:textId="77777777" w:rsidR="00AE2A01" w:rsidRPr="005C095D" w:rsidRDefault="00AE2A01" w:rsidP="00AE2A01">
      <w:pPr>
        <w:rPr>
          <w:rFonts w:asciiTheme="minorHAnsi" w:hAnsiTheme="minorHAnsi" w:cstheme="minorHAnsi"/>
          <w:bCs/>
        </w:rPr>
      </w:pPr>
    </w:p>
    <w:p w14:paraId="2C048E17" w14:textId="3B2CD33C" w:rsidR="003A1783" w:rsidRPr="005C095D" w:rsidRDefault="00A4123E" w:rsidP="00BA1B48">
      <w:pPr>
        <w:rPr>
          <w:rFonts w:asciiTheme="minorHAnsi" w:hAnsiTheme="minorHAnsi" w:cstheme="minorHAnsi"/>
        </w:rPr>
      </w:pPr>
      <w:r w:rsidRPr="005C095D">
        <w:rPr>
          <w:rFonts w:asciiTheme="minorHAnsi" w:hAnsiTheme="minorHAnsi" w:cstheme="minorHAnsi"/>
        </w:rPr>
        <w:t xml:space="preserve">Each SAMM report has an agreed-upon Further Review Level (FRL) which can be either a single number or a range of numbers above and below the national average. State Plan SAMM data that falls outside the FRL triggers a closer look at the underlying performance of the mandatory activity. Appendix D presents MOSH’s FY 2023 </w:t>
      </w:r>
      <w:r w:rsidR="006E4826" w:rsidRPr="005C095D">
        <w:rPr>
          <w:rFonts w:asciiTheme="minorHAnsi" w:hAnsiTheme="minorHAnsi" w:cstheme="minorHAnsi"/>
        </w:rPr>
        <w:t xml:space="preserve">EOY SAMM </w:t>
      </w:r>
      <w:r w:rsidRPr="005C095D">
        <w:rPr>
          <w:rFonts w:asciiTheme="minorHAnsi" w:hAnsiTheme="minorHAnsi" w:cstheme="minorHAnsi"/>
        </w:rPr>
        <w:t>report and includes the FRL for each measure. Throughout the evaluation process MOSH was cooperative, shared information, and ensured staff was available to discuss cases, policies</w:t>
      </w:r>
      <w:r w:rsidR="00956B3A" w:rsidRPr="005C095D">
        <w:rPr>
          <w:rFonts w:asciiTheme="minorHAnsi" w:hAnsiTheme="minorHAnsi" w:cstheme="minorHAnsi"/>
        </w:rPr>
        <w:t xml:space="preserve">, </w:t>
      </w:r>
      <w:r w:rsidRPr="005C095D">
        <w:rPr>
          <w:rFonts w:asciiTheme="minorHAnsi" w:hAnsiTheme="minorHAnsi" w:cstheme="minorHAnsi"/>
        </w:rPr>
        <w:t>procedures, and answer questions.</w:t>
      </w:r>
    </w:p>
    <w:p w14:paraId="3743740B" w14:textId="77777777" w:rsidR="00791C38" w:rsidRPr="005C095D" w:rsidRDefault="00791C38" w:rsidP="000D34E1">
      <w:pPr>
        <w:widowControl/>
        <w:autoSpaceDE/>
        <w:autoSpaceDN/>
        <w:adjustRightInd/>
        <w:rPr>
          <w:rFonts w:asciiTheme="minorHAnsi" w:hAnsiTheme="minorHAnsi" w:cstheme="minorHAnsi"/>
          <w:b/>
          <w:i/>
        </w:rPr>
      </w:pPr>
    </w:p>
    <w:p w14:paraId="1743D11B" w14:textId="77777777" w:rsidR="005A02B8" w:rsidRPr="005C095D" w:rsidRDefault="005A02B8" w:rsidP="00576B63">
      <w:pPr>
        <w:pStyle w:val="ListParagraph"/>
        <w:numPr>
          <w:ilvl w:val="0"/>
          <w:numId w:val="36"/>
        </w:numPr>
        <w:tabs>
          <w:tab w:val="left" w:pos="360"/>
        </w:tabs>
        <w:spacing w:after="0" w:line="240" w:lineRule="auto"/>
        <w:ind w:left="360"/>
        <w:rPr>
          <w:rFonts w:asciiTheme="minorHAnsi" w:hAnsiTheme="minorHAnsi" w:cstheme="minorHAnsi"/>
          <w:b/>
          <w:sz w:val="24"/>
          <w:szCs w:val="24"/>
        </w:rPr>
      </w:pPr>
      <w:r w:rsidRPr="005C095D">
        <w:rPr>
          <w:rFonts w:asciiTheme="minorHAnsi" w:hAnsiTheme="minorHAnsi" w:cstheme="minorHAnsi"/>
          <w:b/>
          <w:sz w:val="24"/>
          <w:szCs w:val="24"/>
        </w:rPr>
        <w:t xml:space="preserve">Review of State Plan Performance </w:t>
      </w:r>
    </w:p>
    <w:p w14:paraId="5C4652AE" w14:textId="77777777" w:rsidR="005D1101" w:rsidRPr="005C095D" w:rsidRDefault="005D1101" w:rsidP="00576B63">
      <w:pPr>
        <w:pStyle w:val="NormalWeb"/>
        <w:rPr>
          <w:rFonts w:asciiTheme="minorHAnsi" w:eastAsia="Calibri" w:hAnsiTheme="minorHAnsi" w:cstheme="minorHAnsi"/>
          <w:color w:val="FF0000"/>
        </w:rPr>
      </w:pPr>
    </w:p>
    <w:p w14:paraId="27D9C5BD" w14:textId="77777777" w:rsidR="00782EEC" w:rsidRPr="005C095D" w:rsidRDefault="005A02B8" w:rsidP="00576B63">
      <w:pPr>
        <w:tabs>
          <w:tab w:val="left" w:pos="900"/>
        </w:tabs>
        <w:ind w:left="900" w:hanging="540"/>
        <w:rPr>
          <w:rFonts w:asciiTheme="minorHAnsi" w:hAnsiTheme="minorHAnsi" w:cstheme="minorHAnsi"/>
          <w:b/>
          <w:caps/>
        </w:rPr>
      </w:pPr>
      <w:r w:rsidRPr="005C095D">
        <w:rPr>
          <w:rFonts w:asciiTheme="minorHAnsi" w:hAnsiTheme="minorHAnsi" w:cstheme="minorHAnsi"/>
          <w:b/>
          <w:caps/>
        </w:rPr>
        <w:t xml:space="preserve">1. </w:t>
      </w:r>
      <w:r w:rsidRPr="005C095D">
        <w:rPr>
          <w:rFonts w:asciiTheme="minorHAnsi" w:hAnsiTheme="minorHAnsi" w:cstheme="minorHAnsi"/>
          <w:b/>
          <w:caps/>
        </w:rPr>
        <w:tab/>
      </w:r>
      <w:r w:rsidR="00782EEC" w:rsidRPr="005C095D">
        <w:rPr>
          <w:rFonts w:asciiTheme="minorHAnsi" w:hAnsiTheme="minorHAnsi" w:cstheme="minorHAnsi"/>
          <w:b/>
          <w:caps/>
        </w:rPr>
        <w:t>PROGRAM Administration</w:t>
      </w:r>
    </w:p>
    <w:p w14:paraId="78C67979" w14:textId="77777777" w:rsidR="002A6672" w:rsidRPr="005C095D" w:rsidRDefault="002A6672" w:rsidP="00576B63">
      <w:pPr>
        <w:tabs>
          <w:tab w:val="left" w:pos="900"/>
        </w:tabs>
        <w:ind w:left="900" w:hanging="540"/>
        <w:rPr>
          <w:rFonts w:asciiTheme="minorHAnsi" w:hAnsiTheme="minorHAnsi" w:cstheme="minorHAnsi"/>
          <w:b/>
          <w:caps/>
        </w:rPr>
      </w:pPr>
    </w:p>
    <w:p w14:paraId="6883B4A8" w14:textId="2118B8D1" w:rsidR="005A02B8" w:rsidRPr="005C095D" w:rsidRDefault="00782EEC" w:rsidP="00576B63">
      <w:pPr>
        <w:pStyle w:val="ListParagraph"/>
        <w:numPr>
          <w:ilvl w:val="0"/>
          <w:numId w:val="5"/>
        </w:numPr>
        <w:spacing w:after="0" w:line="240" w:lineRule="auto"/>
        <w:ind w:left="1267"/>
        <w:rPr>
          <w:rFonts w:asciiTheme="minorHAnsi" w:hAnsiTheme="minorHAnsi" w:cstheme="minorHAnsi"/>
          <w:sz w:val="24"/>
          <w:szCs w:val="24"/>
        </w:rPr>
      </w:pPr>
      <w:r w:rsidRPr="005C095D">
        <w:rPr>
          <w:rFonts w:asciiTheme="minorHAnsi" w:hAnsiTheme="minorHAnsi" w:cstheme="minorHAnsi"/>
          <w:sz w:val="24"/>
          <w:szCs w:val="24"/>
        </w:rPr>
        <w:t xml:space="preserve">Training </w:t>
      </w:r>
    </w:p>
    <w:p w14:paraId="1399EAF7" w14:textId="77777777" w:rsidR="002A6672" w:rsidRPr="005C095D" w:rsidRDefault="002A6672" w:rsidP="00576B63">
      <w:pPr>
        <w:pStyle w:val="ListParagraph"/>
        <w:spacing w:after="0" w:line="240" w:lineRule="auto"/>
        <w:ind w:left="1267"/>
        <w:rPr>
          <w:rFonts w:asciiTheme="minorHAnsi" w:hAnsiTheme="minorHAnsi" w:cstheme="minorHAnsi"/>
          <w:sz w:val="24"/>
          <w:szCs w:val="24"/>
        </w:rPr>
      </w:pPr>
    </w:p>
    <w:p w14:paraId="09FB5FDC" w14:textId="0FCAF4DD" w:rsidR="002A6672" w:rsidRPr="005C095D" w:rsidRDefault="002A6672" w:rsidP="00576B63">
      <w:pPr>
        <w:pStyle w:val="ListParagraph"/>
        <w:spacing w:after="0" w:line="240" w:lineRule="auto"/>
        <w:ind w:left="1267"/>
        <w:rPr>
          <w:rFonts w:asciiTheme="minorHAnsi" w:hAnsiTheme="minorHAnsi" w:cstheme="minorHAnsi"/>
          <w:sz w:val="24"/>
          <w:szCs w:val="24"/>
        </w:rPr>
      </w:pPr>
      <w:r w:rsidRPr="005C095D">
        <w:rPr>
          <w:rFonts w:asciiTheme="minorHAnsi" w:hAnsiTheme="minorHAnsi" w:cstheme="minorHAnsi"/>
          <w:sz w:val="24"/>
          <w:szCs w:val="24"/>
        </w:rPr>
        <w:t>The Hunt Valley office maintains a safety lab</w:t>
      </w:r>
      <w:r w:rsidR="0081019E" w:rsidRPr="005C095D">
        <w:rPr>
          <w:rFonts w:asciiTheme="minorHAnsi" w:hAnsiTheme="minorHAnsi" w:cstheme="minorHAnsi"/>
          <w:sz w:val="24"/>
          <w:szCs w:val="24"/>
        </w:rPr>
        <w:t xml:space="preserve"> designed</w:t>
      </w:r>
      <w:r w:rsidRPr="005C095D">
        <w:rPr>
          <w:rFonts w:asciiTheme="minorHAnsi" w:hAnsiTheme="minorHAnsi" w:cstheme="minorHAnsi"/>
          <w:sz w:val="24"/>
          <w:szCs w:val="24"/>
        </w:rPr>
        <w:t xml:space="preserve"> for hands</w:t>
      </w:r>
      <w:r w:rsidR="008E5574" w:rsidRPr="005C095D">
        <w:rPr>
          <w:rFonts w:asciiTheme="minorHAnsi" w:hAnsiTheme="minorHAnsi" w:cstheme="minorHAnsi"/>
          <w:sz w:val="24"/>
          <w:szCs w:val="24"/>
        </w:rPr>
        <w:t>-</w:t>
      </w:r>
      <w:r w:rsidRPr="005C095D">
        <w:rPr>
          <w:rFonts w:asciiTheme="minorHAnsi" w:hAnsiTheme="minorHAnsi" w:cstheme="minorHAnsi"/>
          <w:sz w:val="24"/>
          <w:szCs w:val="24"/>
        </w:rPr>
        <w:t xml:space="preserve">on training as well as modern classrooms for internal and </w:t>
      </w:r>
      <w:r w:rsidR="00C7138E" w:rsidRPr="005C095D">
        <w:rPr>
          <w:rFonts w:asciiTheme="minorHAnsi" w:hAnsiTheme="minorHAnsi" w:cstheme="minorHAnsi"/>
          <w:sz w:val="24"/>
          <w:szCs w:val="24"/>
        </w:rPr>
        <w:t>OSHA Training Institute (</w:t>
      </w:r>
      <w:r w:rsidRPr="005C095D">
        <w:rPr>
          <w:rFonts w:asciiTheme="minorHAnsi" w:hAnsiTheme="minorHAnsi" w:cstheme="minorHAnsi"/>
          <w:sz w:val="24"/>
          <w:szCs w:val="24"/>
        </w:rPr>
        <w:t>OTI</w:t>
      </w:r>
      <w:r w:rsidR="00C7138E" w:rsidRPr="005C095D">
        <w:rPr>
          <w:rFonts w:asciiTheme="minorHAnsi" w:hAnsiTheme="minorHAnsi" w:cstheme="minorHAnsi"/>
          <w:sz w:val="24"/>
          <w:szCs w:val="24"/>
        </w:rPr>
        <w:t>)</w:t>
      </w:r>
      <w:r w:rsidRPr="005C095D">
        <w:rPr>
          <w:rFonts w:asciiTheme="minorHAnsi" w:hAnsiTheme="minorHAnsi" w:cstheme="minorHAnsi"/>
          <w:sz w:val="24"/>
          <w:szCs w:val="24"/>
        </w:rPr>
        <w:t xml:space="preserve"> road courses. MOSH developed and implemented Instruction 15-11</w:t>
      </w:r>
      <w:r w:rsidR="00F100FA" w:rsidRPr="005C095D">
        <w:rPr>
          <w:rFonts w:asciiTheme="minorHAnsi" w:hAnsiTheme="minorHAnsi" w:cstheme="minorHAnsi"/>
          <w:sz w:val="24"/>
          <w:szCs w:val="24"/>
        </w:rPr>
        <w:t xml:space="preserve"> </w:t>
      </w:r>
      <w:r w:rsidR="00707D9B" w:rsidRPr="005C095D">
        <w:rPr>
          <w:rFonts w:asciiTheme="minorHAnsi" w:hAnsiTheme="minorHAnsi" w:cstheme="minorHAnsi"/>
          <w:sz w:val="24"/>
          <w:szCs w:val="24"/>
        </w:rPr>
        <w:t>describing</w:t>
      </w:r>
      <w:r w:rsidR="00F100FA" w:rsidRPr="005C095D">
        <w:rPr>
          <w:rFonts w:asciiTheme="minorHAnsi" w:hAnsiTheme="minorHAnsi" w:cstheme="minorHAnsi"/>
          <w:sz w:val="24"/>
          <w:szCs w:val="24"/>
        </w:rPr>
        <w:t xml:space="preserve"> a</w:t>
      </w:r>
      <w:r w:rsidRPr="005C095D">
        <w:rPr>
          <w:rFonts w:asciiTheme="minorHAnsi" w:hAnsiTheme="minorHAnsi" w:cstheme="minorHAnsi"/>
          <w:sz w:val="24"/>
          <w:szCs w:val="24"/>
        </w:rPr>
        <w:t xml:space="preserve"> competency-based training program for MOSH compliance personnel. The training program outlines a two-phase approach to completing the mandatory training requirements: </w:t>
      </w:r>
      <w:r w:rsidR="00F100FA" w:rsidRPr="005C095D">
        <w:rPr>
          <w:rFonts w:asciiTheme="minorHAnsi" w:hAnsiTheme="minorHAnsi" w:cstheme="minorHAnsi"/>
          <w:sz w:val="24"/>
          <w:szCs w:val="24"/>
        </w:rPr>
        <w:t>p</w:t>
      </w:r>
      <w:r w:rsidRPr="005C095D">
        <w:rPr>
          <w:rFonts w:asciiTheme="minorHAnsi" w:hAnsiTheme="minorHAnsi" w:cstheme="minorHAnsi"/>
          <w:sz w:val="24"/>
          <w:szCs w:val="24"/>
        </w:rPr>
        <w:t xml:space="preserve">hase </w:t>
      </w:r>
      <w:r w:rsidR="007D4F08" w:rsidRPr="005C095D">
        <w:rPr>
          <w:rFonts w:asciiTheme="minorHAnsi" w:hAnsiTheme="minorHAnsi" w:cstheme="minorHAnsi"/>
          <w:sz w:val="24"/>
          <w:szCs w:val="24"/>
        </w:rPr>
        <w:t>one</w:t>
      </w:r>
      <w:r w:rsidRPr="005C095D">
        <w:rPr>
          <w:rFonts w:asciiTheme="minorHAnsi" w:hAnsiTheme="minorHAnsi" w:cstheme="minorHAnsi"/>
          <w:sz w:val="24"/>
          <w:szCs w:val="24"/>
        </w:rPr>
        <w:t xml:space="preserve"> includes initial courses and </w:t>
      </w:r>
      <w:r w:rsidR="00F100FA" w:rsidRPr="005C095D">
        <w:rPr>
          <w:rFonts w:asciiTheme="minorHAnsi" w:hAnsiTheme="minorHAnsi" w:cstheme="minorHAnsi"/>
          <w:sz w:val="24"/>
          <w:szCs w:val="24"/>
        </w:rPr>
        <w:t>p</w:t>
      </w:r>
      <w:r w:rsidRPr="005C095D">
        <w:rPr>
          <w:rFonts w:asciiTheme="minorHAnsi" w:hAnsiTheme="minorHAnsi" w:cstheme="minorHAnsi"/>
          <w:sz w:val="24"/>
          <w:szCs w:val="24"/>
        </w:rPr>
        <w:t xml:space="preserve">hase </w:t>
      </w:r>
      <w:r w:rsidR="007D4F08" w:rsidRPr="005C095D">
        <w:rPr>
          <w:rFonts w:asciiTheme="minorHAnsi" w:hAnsiTheme="minorHAnsi" w:cstheme="minorHAnsi"/>
          <w:sz w:val="24"/>
          <w:szCs w:val="24"/>
        </w:rPr>
        <w:t>two</w:t>
      </w:r>
      <w:r w:rsidRPr="005C095D">
        <w:rPr>
          <w:rFonts w:asciiTheme="minorHAnsi" w:hAnsiTheme="minorHAnsi" w:cstheme="minorHAnsi"/>
          <w:sz w:val="24"/>
          <w:szCs w:val="24"/>
        </w:rPr>
        <w:t xml:space="preserve"> includes technical courses. The instruction specifies that </w:t>
      </w:r>
      <w:r w:rsidR="008F525F" w:rsidRPr="005C095D">
        <w:rPr>
          <w:rFonts w:asciiTheme="minorHAnsi" w:hAnsiTheme="minorHAnsi" w:cstheme="minorHAnsi"/>
          <w:sz w:val="24"/>
          <w:szCs w:val="24"/>
        </w:rPr>
        <w:t>on-the-job training (</w:t>
      </w:r>
      <w:r w:rsidRPr="005C095D">
        <w:rPr>
          <w:rFonts w:asciiTheme="minorHAnsi" w:hAnsiTheme="minorHAnsi" w:cstheme="minorHAnsi"/>
          <w:sz w:val="24"/>
          <w:szCs w:val="24"/>
        </w:rPr>
        <w:t>OJT</w:t>
      </w:r>
      <w:r w:rsidR="0081019E" w:rsidRPr="005C095D">
        <w:rPr>
          <w:rFonts w:asciiTheme="minorHAnsi" w:hAnsiTheme="minorHAnsi" w:cstheme="minorHAnsi"/>
          <w:sz w:val="24"/>
          <w:szCs w:val="24"/>
        </w:rPr>
        <w:t>) is</w:t>
      </w:r>
      <w:r w:rsidRPr="005C095D">
        <w:rPr>
          <w:rFonts w:asciiTheme="minorHAnsi" w:hAnsiTheme="minorHAnsi" w:cstheme="minorHAnsi"/>
          <w:sz w:val="24"/>
          <w:szCs w:val="24"/>
        </w:rPr>
        <w:t xml:space="preserve"> a necessary component of compliance officer development.</w:t>
      </w:r>
    </w:p>
    <w:p w14:paraId="4FE7A862" w14:textId="77777777" w:rsidR="007C7735" w:rsidRPr="005C095D" w:rsidRDefault="007C7735" w:rsidP="00576B63">
      <w:pPr>
        <w:pStyle w:val="ListParagraph"/>
        <w:spacing w:after="0" w:line="240" w:lineRule="auto"/>
        <w:ind w:left="1267"/>
        <w:rPr>
          <w:rFonts w:asciiTheme="minorHAnsi" w:hAnsiTheme="minorHAnsi" w:cstheme="minorHAnsi"/>
          <w:sz w:val="24"/>
          <w:szCs w:val="24"/>
        </w:rPr>
      </w:pPr>
    </w:p>
    <w:p w14:paraId="33F2376C" w14:textId="69532AF1" w:rsidR="00C321E3" w:rsidRPr="005C095D" w:rsidRDefault="006945C5" w:rsidP="005A1471">
      <w:pPr>
        <w:ind w:left="1267"/>
        <w:rPr>
          <w:rFonts w:asciiTheme="minorHAnsi" w:hAnsiTheme="minorHAnsi" w:cstheme="minorHAnsi"/>
        </w:rPr>
      </w:pPr>
      <w:r w:rsidRPr="005C095D">
        <w:rPr>
          <w:rFonts w:asciiTheme="minorHAnsi" w:hAnsiTheme="minorHAnsi" w:cstheme="minorHAnsi"/>
        </w:rPr>
        <w:t>C</w:t>
      </w:r>
      <w:r w:rsidR="003E17CF" w:rsidRPr="005C095D">
        <w:rPr>
          <w:rFonts w:asciiTheme="minorHAnsi" w:hAnsiTheme="minorHAnsi" w:cstheme="minorHAnsi"/>
        </w:rPr>
        <w:t xml:space="preserve">ompliance safety and health officers </w:t>
      </w:r>
      <w:r w:rsidRPr="005C095D">
        <w:rPr>
          <w:rFonts w:asciiTheme="minorHAnsi" w:hAnsiTheme="minorHAnsi" w:cstheme="minorHAnsi"/>
        </w:rPr>
        <w:t>attended</w:t>
      </w:r>
      <w:r w:rsidR="003E17CF" w:rsidRPr="005C095D">
        <w:rPr>
          <w:rFonts w:asciiTheme="minorHAnsi" w:hAnsiTheme="minorHAnsi" w:cstheme="minorHAnsi"/>
        </w:rPr>
        <w:t xml:space="preserve"> in-person and virtual </w:t>
      </w:r>
      <w:r w:rsidRPr="005C095D">
        <w:rPr>
          <w:rFonts w:asciiTheme="minorHAnsi" w:hAnsiTheme="minorHAnsi" w:cstheme="minorHAnsi"/>
        </w:rPr>
        <w:t xml:space="preserve">OTI </w:t>
      </w:r>
      <w:r w:rsidR="003E17CF" w:rsidRPr="005C095D">
        <w:rPr>
          <w:rFonts w:asciiTheme="minorHAnsi" w:hAnsiTheme="minorHAnsi" w:cstheme="minorHAnsi"/>
        </w:rPr>
        <w:t>courses</w:t>
      </w:r>
      <w:r w:rsidRPr="005C095D">
        <w:rPr>
          <w:rFonts w:asciiTheme="minorHAnsi" w:hAnsiTheme="minorHAnsi" w:cstheme="minorHAnsi"/>
        </w:rPr>
        <w:t xml:space="preserve"> during FY 2023. </w:t>
      </w:r>
      <w:r w:rsidR="002117C4" w:rsidRPr="005C095D">
        <w:rPr>
          <w:rFonts w:asciiTheme="minorHAnsi" w:hAnsiTheme="minorHAnsi" w:cstheme="minorHAnsi"/>
        </w:rPr>
        <w:t>Recently hired</w:t>
      </w:r>
      <w:r w:rsidR="00D56CC8" w:rsidRPr="005C095D">
        <w:rPr>
          <w:rFonts w:asciiTheme="minorHAnsi" w:hAnsiTheme="minorHAnsi" w:cstheme="minorHAnsi"/>
        </w:rPr>
        <w:t xml:space="preserve"> compliance safety and health officers (CSHOs) received</w:t>
      </w:r>
      <w:r w:rsidR="002117C4" w:rsidRPr="005C095D">
        <w:rPr>
          <w:rFonts w:asciiTheme="minorHAnsi" w:hAnsiTheme="minorHAnsi" w:cstheme="minorHAnsi"/>
        </w:rPr>
        <w:t xml:space="preserve"> </w:t>
      </w:r>
      <w:r w:rsidR="00D56CC8" w:rsidRPr="005C095D">
        <w:rPr>
          <w:rFonts w:asciiTheme="minorHAnsi" w:hAnsiTheme="minorHAnsi" w:cstheme="minorHAnsi"/>
        </w:rPr>
        <w:t>i</w:t>
      </w:r>
      <w:r w:rsidR="003E17CF" w:rsidRPr="005C095D">
        <w:rPr>
          <w:rFonts w:asciiTheme="minorHAnsi" w:hAnsiTheme="minorHAnsi" w:cstheme="minorHAnsi"/>
        </w:rPr>
        <w:t>n-house classroom training</w:t>
      </w:r>
      <w:r w:rsidR="005B3002" w:rsidRPr="005C095D">
        <w:rPr>
          <w:rFonts w:asciiTheme="minorHAnsi" w:hAnsiTheme="minorHAnsi" w:cstheme="minorHAnsi"/>
        </w:rPr>
        <w:t xml:space="preserve"> which included </w:t>
      </w:r>
      <w:r w:rsidR="003E1D79" w:rsidRPr="005C095D">
        <w:rPr>
          <w:rFonts w:asciiTheme="minorHAnsi" w:hAnsiTheme="minorHAnsi" w:cstheme="minorHAnsi"/>
        </w:rPr>
        <w:t xml:space="preserve">more than </w:t>
      </w:r>
      <w:r w:rsidR="003E17CF" w:rsidRPr="005C095D">
        <w:rPr>
          <w:rFonts w:asciiTheme="minorHAnsi" w:hAnsiTheme="minorHAnsi" w:cstheme="minorHAnsi"/>
        </w:rPr>
        <w:t xml:space="preserve">15 sessions </w:t>
      </w:r>
      <w:r w:rsidR="005B3002" w:rsidRPr="005C095D">
        <w:rPr>
          <w:rFonts w:asciiTheme="minorHAnsi" w:hAnsiTheme="minorHAnsi" w:cstheme="minorHAnsi"/>
        </w:rPr>
        <w:t>covering a range of topics</w:t>
      </w:r>
      <w:r w:rsidR="00B34E52" w:rsidRPr="005C095D">
        <w:rPr>
          <w:rFonts w:asciiTheme="minorHAnsi" w:hAnsiTheme="minorHAnsi" w:cstheme="minorHAnsi"/>
        </w:rPr>
        <w:t xml:space="preserve"> such as the</w:t>
      </w:r>
      <w:r w:rsidR="003E17CF" w:rsidRPr="005C095D">
        <w:rPr>
          <w:rFonts w:asciiTheme="minorHAnsi" w:hAnsiTheme="minorHAnsi" w:cstheme="minorHAnsi"/>
        </w:rPr>
        <w:t xml:space="preserve"> MOSH Act, laws, regulations, hazard recognition, citations</w:t>
      </w:r>
      <w:r w:rsidR="00B34E52" w:rsidRPr="005C095D">
        <w:rPr>
          <w:rFonts w:asciiTheme="minorHAnsi" w:hAnsiTheme="minorHAnsi" w:cstheme="minorHAnsi"/>
        </w:rPr>
        <w:t>,</w:t>
      </w:r>
      <w:r w:rsidR="003E17CF" w:rsidRPr="005C095D">
        <w:rPr>
          <w:rFonts w:asciiTheme="minorHAnsi" w:hAnsiTheme="minorHAnsi" w:cstheme="minorHAnsi"/>
        </w:rPr>
        <w:t xml:space="preserve"> and case </w:t>
      </w:r>
      <w:r w:rsidR="00B34E52" w:rsidRPr="005C095D">
        <w:rPr>
          <w:rFonts w:asciiTheme="minorHAnsi" w:hAnsiTheme="minorHAnsi" w:cstheme="minorHAnsi"/>
        </w:rPr>
        <w:t xml:space="preserve">file development. </w:t>
      </w:r>
      <w:r w:rsidR="003E17CF" w:rsidRPr="005C095D">
        <w:rPr>
          <w:rFonts w:asciiTheme="minorHAnsi" w:hAnsiTheme="minorHAnsi" w:cstheme="minorHAnsi"/>
        </w:rPr>
        <w:t xml:space="preserve">MOSH personnel, including veteran </w:t>
      </w:r>
      <w:r w:rsidR="00EC39AE" w:rsidRPr="005C095D">
        <w:rPr>
          <w:rFonts w:asciiTheme="minorHAnsi" w:hAnsiTheme="minorHAnsi" w:cstheme="minorHAnsi"/>
        </w:rPr>
        <w:t xml:space="preserve">CSHOs, </w:t>
      </w:r>
      <w:r w:rsidR="003E17CF" w:rsidRPr="005C095D">
        <w:rPr>
          <w:rFonts w:asciiTheme="minorHAnsi" w:hAnsiTheme="minorHAnsi" w:cstheme="minorHAnsi"/>
        </w:rPr>
        <w:t>consultants, supervisors, and managers</w:t>
      </w:r>
      <w:r w:rsidR="00CE39CD" w:rsidRPr="005C095D">
        <w:rPr>
          <w:rFonts w:asciiTheme="minorHAnsi" w:hAnsiTheme="minorHAnsi" w:cstheme="minorHAnsi"/>
        </w:rPr>
        <w:t xml:space="preserve"> </w:t>
      </w:r>
      <w:r w:rsidR="003E17CF" w:rsidRPr="005C095D">
        <w:rPr>
          <w:rFonts w:asciiTheme="minorHAnsi" w:hAnsiTheme="minorHAnsi" w:cstheme="minorHAnsi"/>
        </w:rPr>
        <w:t xml:space="preserve">provided classroom and </w:t>
      </w:r>
      <w:r w:rsidR="00EC39AE" w:rsidRPr="005C095D">
        <w:rPr>
          <w:rFonts w:asciiTheme="minorHAnsi" w:hAnsiTheme="minorHAnsi" w:cstheme="minorHAnsi"/>
        </w:rPr>
        <w:t>practical instruction.</w:t>
      </w:r>
      <w:r w:rsidR="00EE3DDC" w:rsidRPr="005C095D">
        <w:rPr>
          <w:rFonts w:asciiTheme="minorHAnsi" w:hAnsiTheme="minorHAnsi" w:cstheme="minorHAnsi"/>
        </w:rPr>
        <w:t xml:space="preserve"> In addition, staff meetings included tree care and heat stress training. </w:t>
      </w:r>
    </w:p>
    <w:p w14:paraId="058976D7" w14:textId="77777777" w:rsidR="000F33BA" w:rsidRPr="005C095D" w:rsidRDefault="000F33BA" w:rsidP="005A1471">
      <w:pPr>
        <w:ind w:left="1267"/>
        <w:rPr>
          <w:rFonts w:asciiTheme="minorHAnsi" w:hAnsiTheme="minorHAnsi" w:cstheme="minorHAnsi"/>
        </w:rPr>
      </w:pPr>
    </w:p>
    <w:p w14:paraId="02A8CEF8" w14:textId="1B928F7F" w:rsidR="002A6672" w:rsidRPr="005C095D" w:rsidRDefault="00C321E3" w:rsidP="00525E91">
      <w:pPr>
        <w:widowControl/>
        <w:ind w:left="1260"/>
        <w:rPr>
          <w:rFonts w:asciiTheme="minorHAnsi" w:hAnsiTheme="minorHAnsi" w:cstheme="minorHAnsi"/>
        </w:rPr>
      </w:pPr>
      <w:r w:rsidRPr="005C095D">
        <w:rPr>
          <w:rFonts w:asciiTheme="minorHAnsi" w:hAnsiTheme="minorHAnsi" w:cstheme="minorHAnsi"/>
        </w:rPr>
        <w:t>Four wage claims investigators and a unit manager from the DLI Employment Standards Unit</w:t>
      </w:r>
      <w:r w:rsidR="00A07DAC" w:rsidRPr="005C095D">
        <w:rPr>
          <w:rFonts w:asciiTheme="minorHAnsi" w:hAnsiTheme="minorHAnsi" w:cstheme="minorHAnsi"/>
        </w:rPr>
        <w:t xml:space="preserve"> assisting with MOSH whistleblower investigations</w:t>
      </w:r>
      <w:r w:rsidRPr="005C095D">
        <w:rPr>
          <w:rFonts w:asciiTheme="minorHAnsi" w:hAnsiTheme="minorHAnsi" w:cstheme="minorHAnsi"/>
        </w:rPr>
        <w:t xml:space="preserve"> received ongoing </w:t>
      </w:r>
      <w:r w:rsidR="00A07DAC" w:rsidRPr="005C095D">
        <w:rPr>
          <w:rFonts w:asciiTheme="minorHAnsi" w:hAnsiTheme="minorHAnsi" w:cstheme="minorHAnsi"/>
        </w:rPr>
        <w:t xml:space="preserve">training throughout the year. </w:t>
      </w:r>
      <w:r w:rsidR="0090390D" w:rsidRPr="005C095D">
        <w:rPr>
          <w:rFonts w:asciiTheme="minorHAnsi" w:hAnsiTheme="minorHAnsi" w:cstheme="minorHAnsi"/>
        </w:rPr>
        <w:t>An OSHA R</w:t>
      </w:r>
      <w:r w:rsidR="008233B2" w:rsidRPr="005C095D">
        <w:rPr>
          <w:rFonts w:asciiTheme="minorHAnsi" w:hAnsiTheme="minorHAnsi" w:cstheme="minorHAnsi"/>
        </w:rPr>
        <w:t xml:space="preserve">egion </w:t>
      </w:r>
      <w:r w:rsidR="0090390D" w:rsidRPr="005C095D">
        <w:rPr>
          <w:rFonts w:asciiTheme="minorHAnsi" w:hAnsiTheme="minorHAnsi" w:cstheme="minorHAnsi"/>
        </w:rPr>
        <w:t xml:space="preserve">3 whistleblower </w:t>
      </w:r>
      <w:r w:rsidR="00811CDB" w:rsidRPr="005C095D">
        <w:rPr>
          <w:rFonts w:asciiTheme="minorHAnsi" w:hAnsiTheme="minorHAnsi" w:cstheme="minorHAnsi"/>
        </w:rPr>
        <w:t>RSI</w:t>
      </w:r>
      <w:r w:rsidR="0090390D" w:rsidRPr="005C095D">
        <w:rPr>
          <w:rFonts w:asciiTheme="minorHAnsi" w:hAnsiTheme="minorHAnsi" w:cstheme="minorHAnsi"/>
        </w:rPr>
        <w:t xml:space="preserve"> was available to respond to questions throughout the year. </w:t>
      </w:r>
    </w:p>
    <w:p w14:paraId="36BC6F2A" w14:textId="531824AE" w:rsidR="003E2050" w:rsidRPr="005C095D" w:rsidRDefault="00782EEC" w:rsidP="00576B63">
      <w:pPr>
        <w:pStyle w:val="ListParagraph"/>
        <w:numPr>
          <w:ilvl w:val="0"/>
          <w:numId w:val="5"/>
        </w:numPr>
        <w:spacing w:after="0" w:line="240" w:lineRule="auto"/>
        <w:ind w:left="1260"/>
        <w:rPr>
          <w:rFonts w:asciiTheme="minorHAnsi" w:hAnsiTheme="minorHAnsi" w:cstheme="minorHAnsi"/>
          <w:sz w:val="24"/>
          <w:szCs w:val="24"/>
        </w:rPr>
      </w:pPr>
      <w:r w:rsidRPr="005C095D">
        <w:rPr>
          <w:rFonts w:asciiTheme="minorHAnsi" w:hAnsiTheme="minorHAnsi" w:cstheme="minorHAnsi"/>
          <w:sz w:val="24"/>
          <w:szCs w:val="24"/>
        </w:rPr>
        <w:t>OSHA Information System</w:t>
      </w:r>
    </w:p>
    <w:p w14:paraId="2A6D2469" w14:textId="77777777" w:rsidR="0088459A" w:rsidRPr="005C095D" w:rsidRDefault="0088459A" w:rsidP="00576B63">
      <w:pPr>
        <w:pStyle w:val="ListParagraph"/>
        <w:spacing w:after="0" w:line="240" w:lineRule="auto"/>
        <w:ind w:left="1260"/>
        <w:rPr>
          <w:rFonts w:asciiTheme="minorHAnsi" w:hAnsiTheme="minorHAnsi" w:cstheme="minorHAnsi"/>
          <w:sz w:val="24"/>
          <w:szCs w:val="24"/>
        </w:rPr>
      </w:pPr>
    </w:p>
    <w:p w14:paraId="495104A5" w14:textId="66EAA6B4" w:rsidR="00402B7C" w:rsidRPr="005C095D" w:rsidRDefault="0088459A" w:rsidP="007223D8">
      <w:pPr>
        <w:pStyle w:val="ListParagraph"/>
        <w:spacing w:after="0" w:line="240" w:lineRule="auto"/>
        <w:ind w:left="1260"/>
        <w:rPr>
          <w:rFonts w:asciiTheme="minorHAnsi" w:hAnsiTheme="minorHAnsi" w:cstheme="minorHAnsi"/>
          <w:sz w:val="24"/>
          <w:szCs w:val="24"/>
        </w:rPr>
      </w:pPr>
      <w:r w:rsidRPr="005C095D">
        <w:rPr>
          <w:rFonts w:asciiTheme="minorHAnsi" w:hAnsiTheme="minorHAnsi" w:cstheme="minorHAnsi"/>
          <w:sz w:val="24"/>
          <w:szCs w:val="24"/>
        </w:rPr>
        <w:t xml:space="preserve">MOSH </w:t>
      </w:r>
      <w:r w:rsidR="000E38D7">
        <w:rPr>
          <w:rFonts w:asciiTheme="minorHAnsi" w:hAnsiTheme="minorHAnsi" w:cstheme="minorHAnsi"/>
          <w:sz w:val="24"/>
          <w:szCs w:val="24"/>
        </w:rPr>
        <w:t xml:space="preserve">has agreed to </w:t>
      </w:r>
      <w:r w:rsidR="009F7838">
        <w:rPr>
          <w:rFonts w:asciiTheme="minorHAnsi" w:hAnsiTheme="minorHAnsi" w:cstheme="minorHAnsi"/>
          <w:sz w:val="24"/>
          <w:szCs w:val="24"/>
        </w:rPr>
        <w:t xml:space="preserve">either </w:t>
      </w:r>
      <w:r w:rsidRPr="005C095D">
        <w:rPr>
          <w:rFonts w:asciiTheme="minorHAnsi" w:hAnsiTheme="minorHAnsi" w:cstheme="minorHAnsi"/>
          <w:sz w:val="24"/>
          <w:szCs w:val="24"/>
        </w:rPr>
        <w:t>use OIS as its primary inspection</w:t>
      </w:r>
      <w:r w:rsidR="00B044B8" w:rsidRPr="005C095D">
        <w:rPr>
          <w:rFonts w:asciiTheme="minorHAnsi" w:hAnsiTheme="minorHAnsi" w:cstheme="minorHAnsi"/>
          <w:sz w:val="24"/>
          <w:szCs w:val="24"/>
        </w:rPr>
        <w:t xml:space="preserve">, </w:t>
      </w:r>
      <w:r w:rsidR="00811CDB" w:rsidRPr="005C095D">
        <w:rPr>
          <w:rFonts w:asciiTheme="minorHAnsi" w:hAnsiTheme="minorHAnsi" w:cstheme="minorHAnsi"/>
          <w:sz w:val="24"/>
          <w:szCs w:val="24"/>
        </w:rPr>
        <w:t>UPA</w:t>
      </w:r>
      <w:r w:rsidR="00B044B8" w:rsidRPr="005C095D">
        <w:rPr>
          <w:rFonts w:asciiTheme="minorHAnsi" w:hAnsiTheme="minorHAnsi" w:cstheme="minorHAnsi"/>
          <w:sz w:val="24"/>
          <w:szCs w:val="24"/>
        </w:rPr>
        <w:t>, and whistleblower</w:t>
      </w:r>
      <w:r w:rsidRPr="005C095D">
        <w:rPr>
          <w:rFonts w:asciiTheme="minorHAnsi" w:hAnsiTheme="minorHAnsi" w:cstheme="minorHAnsi"/>
          <w:sz w:val="24"/>
          <w:szCs w:val="24"/>
        </w:rPr>
        <w:t xml:space="preserve"> </w:t>
      </w:r>
      <w:r w:rsidR="00A11000" w:rsidRPr="005C095D">
        <w:rPr>
          <w:rFonts w:asciiTheme="minorHAnsi" w:hAnsiTheme="minorHAnsi" w:cstheme="minorHAnsi"/>
          <w:sz w:val="24"/>
          <w:szCs w:val="24"/>
        </w:rPr>
        <w:t>data</w:t>
      </w:r>
      <w:r w:rsidR="009C7A88" w:rsidRPr="005C095D">
        <w:rPr>
          <w:rFonts w:asciiTheme="minorHAnsi" w:hAnsiTheme="minorHAnsi" w:cstheme="minorHAnsi"/>
          <w:sz w:val="24"/>
          <w:szCs w:val="24"/>
        </w:rPr>
        <w:t xml:space="preserve">base </w:t>
      </w:r>
      <w:r w:rsidR="009F7838">
        <w:rPr>
          <w:rFonts w:asciiTheme="minorHAnsi" w:hAnsiTheme="minorHAnsi" w:cstheme="minorHAnsi"/>
          <w:sz w:val="24"/>
          <w:szCs w:val="24"/>
        </w:rPr>
        <w:t xml:space="preserve">or develop a </w:t>
      </w:r>
      <w:r w:rsidR="006E6EC8" w:rsidRPr="000E6F60">
        <w:rPr>
          <w:rFonts w:asciiTheme="minorHAnsi" w:hAnsiTheme="minorHAnsi" w:cstheme="minorHAnsi"/>
          <w:sz w:val="24"/>
          <w:szCs w:val="24"/>
        </w:rPr>
        <w:t>substitute</w:t>
      </w:r>
      <w:r w:rsidR="006E6EC8">
        <w:rPr>
          <w:rFonts w:asciiTheme="minorHAnsi" w:hAnsiTheme="minorHAnsi" w:cstheme="minorHAnsi"/>
          <w:sz w:val="24"/>
          <w:szCs w:val="24"/>
        </w:rPr>
        <w:t xml:space="preserve">, </w:t>
      </w:r>
      <w:r w:rsidR="006E6EC8" w:rsidRPr="000E6F60">
        <w:rPr>
          <w:rFonts w:asciiTheme="minorHAnsi" w:hAnsiTheme="minorHAnsi" w:cstheme="minorHAnsi"/>
          <w:sz w:val="24"/>
          <w:szCs w:val="24"/>
        </w:rPr>
        <w:t>alternative</w:t>
      </w:r>
      <w:r w:rsidR="00073975">
        <w:rPr>
          <w:rFonts w:asciiTheme="minorHAnsi" w:hAnsiTheme="minorHAnsi" w:cstheme="minorHAnsi"/>
          <w:sz w:val="24"/>
          <w:szCs w:val="24"/>
        </w:rPr>
        <w:t>,</w:t>
      </w:r>
      <w:r w:rsidR="006E6EC8" w:rsidRPr="000E6F60">
        <w:rPr>
          <w:rFonts w:asciiTheme="minorHAnsi" w:hAnsiTheme="minorHAnsi" w:cstheme="minorHAnsi"/>
          <w:sz w:val="24"/>
          <w:szCs w:val="24"/>
        </w:rPr>
        <w:t xml:space="preserve"> or supplemental</w:t>
      </w:r>
      <w:r w:rsidR="00073975">
        <w:rPr>
          <w:rFonts w:asciiTheme="minorHAnsi" w:hAnsiTheme="minorHAnsi" w:cstheme="minorHAnsi"/>
          <w:sz w:val="24"/>
          <w:szCs w:val="24"/>
        </w:rPr>
        <w:t xml:space="preserve"> </w:t>
      </w:r>
      <w:r w:rsidR="006E6EC8" w:rsidRPr="000E6F60">
        <w:rPr>
          <w:rFonts w:asciiTheme="minorHAnsi" w:hAnsiTheme="minorHAnsi" w:cstheme="minorHAnsi"/>
          <w:sz w:val="24"/>
          <w:szCs w:val="24"/>
        </w:rPr>
        <w:t>system</w:t>
      </w:r>
      <w:r w:rsidR="006E6EC8" w:rsidRPr="006E6EC8">
        <w:rPr>
          <w:rFonts w:asciiTheme="minorHAnsi" w:hAnsiTheme="minorHAnsi" w:cstheme="minorHAnsi"/>
          <w:sz w:val="24"/>
          <w:szCs w:val="24"/>
        </w:rPr>
        <w:t xml:space="preserve"> </w:t>
      </w:r>
      <w:r w:rsidR="00073975">
        <w:rPr>
          <w:rFonts w:asciiTheme="minorHAnsi" w:hAnsiTheme="minorHAnsi" w:cstheme="minorHAnsi"/>
          <w:sz w:val="24"/>
          <w:szCs w:val="24"/>
        </w:rPr>
        <w:t xml:space="preserve">that </w:t>
      </w:r>
      <w:r w:rsidR="009F7838">
        <w:rPr>
          <w:rFonts w:asciiTheme="minorHAnsi" w:hAnsiTheme="minorHAnsi" w:cstheme="minorHAnsi"/>
          <w:sz w:val="24"/>
          <w:szCs w:val="24"/>
        </w:rPr>
        <w:t>interface</w:t>
      </w:r>
      <w:r w:rsidR="00073975">
        <w:rPr>
          <w:rFonts w:asciiTheme="minorHAnsi" w:hAnsiTheme="minorHAnsi" w:cstheme="minorHAnsi"/>
          <w:sz w:val="24"/>
          <w:szCs w:val="24"/>
        </w:rPr>
        <w:t>s with OIS</w:t>
      </w:r>
      <w:r w:rsidR="009F7838">
        <w:rPr>
          <w:rFonts w:asciiTheme="minorHAnsi" w:hAnsiTheme="minorHAnsi" w:cstheme="minorHAnsi"/>
          <w:sz w:val="24"/>
          <w:szCs w:val="24"/>
        </w:rPr>
        <w:t xml:space="preserve"> </w:t>
      </w:r>
      <w:r w:rsidR="008354B1" w:rsidRPr="005C095D">
        <w:rPr>
          <w:rFonts w:asciiTheme="minorHAnsi" w:hAnsiTheme="minorHAnsi" w:cstheme="minorHAnsi"/>
          <w:sz w:val="24"/>
          <w:szCs w:val="24"/>
        </w:rPr>
        <w:t>in agreement with the 23(g) OSHA Restriction</w:t>
      </w:r>
      <w:r w:rsidR="007611AC" w:rsidRPr="005C095D">
        <w:rPr>
          <w:rFonts w:asciiTheme="minorHAnsi" w:hAnsiTheme="minorHAnsi" w:cstheme="minorHAnsi"/>
          <w:sz w:val="24"/>
          <w:szCs w:val="24"/>
        </w:rPr>
        <w:t>s</w:t>
      </w:r>
      <w:r w:rsidR="008354B1" w:rsidRPr="005C095D">
        <w:rPr>
          <w:rFonts w:asciiTheme="minorHAnsi" w:hAnsiTheme="minorHAnsi" w:cstheme="minorHAnsi"/>
          <w:sz w:val="24"/>
          <w:szCs w:val="24"/>
        </w:rPr>
        <w:t xml:space="preserve"> and Conditions</w:t>
      </w:r>
      <w:r w:rsidR="0033131A">
        <w:rPr>
          <w:rFonts w:asciiTheme="minorHAnsi" w:hAnsiTheme="minorHAnsi" w:cstheme="minorHAnsi"/>
          <w:sz w:val="24"/>
          <w:szCs w:val="24"/>
        </w:rPr>
        <w:t xml:space="preserve"> contained</w:t>
      </w:r>
      <w:r w:rsidR="008354B1" w:rsidRPr="005C095D">
        <w:rPr>
          <w:rFonts w:asciiTheme="minorHAnsi" w:hAnsiTheme="minorHAnsi" w:cstheme="minorHAnsi"/>
          <w:sz w:val="24"/>
          <w:szCs w:val="24"/>
        </w:rPr>
        <w:t xml:space="preserve"> in the FY 2023 grant application</w:t>
      </w:r>
      <w:r w:rsidR="0033131A">
        <w:rPr>
          <w:rFonts w:asciiTheme="minorHAnsi" w:hAnsiTheme="minorHAnsi" w:cstheme="minorHAnsi"/>
          <w:sz w:val="24"/>
          <w:szCs w:val="24"/>
        </w:rPr>
        <w:t>.</w:t>
      </w:r>
      <w:r w:rsidR="00C81273" w:rsidRPr="005C095D">
        <w:rPr>
          <w:rFonts w:asciiTheme="minorHAnsi" w:hAnsiTheme="minorHAnsi" w:cstheme="minorHAnsi"/>
          <w:sz w:val="24"/>
          <w:szCs w:val="24"/>
        </w:rPr>
        <w:t xml:space="preserve"> </w:t>
      </w:r>
      <w:r w:rsidR="00FB0028">
        <w:rPr>
          <w:rFonts w:asciiTheme="minorHAnsi" w:hAnsiTheme="minorHAnsi" w:cstheme="minorHAnsi"/>
          <w:sz w:val="24"/>
          <w:szCs w:val="24"/>
        </w:rPr>
        <w:t>H</w:t>
      </w:r>
      <w:r w:rsidR="00315AAE" w:rsidRPr="005C095D">
        <w:rPr>
          <w:rFonts w:asciiTheme="minorHAnsi" w:hAnsiTheme="minorHAnsi" w:cstheme="minorHAnsi"/>
          <w:sz w:val="24"/>
          <w:szCs w:val="24"/>
        </w:rPr>
        <w:t>owever,</w:t>
      </w:r>
      <w:r w:rsidR="00C81273" w:rsidRPr="005C095D">
        <w:rPr>
          <w:rFonts w:asciiTheme="minorHAnsi" w:hAnsiTheme="minorHAnsi" w:cstheme="minorHAnsi"/>
          <w:sz w:val="24"/>
          <w:szCs w:val="24"/>
        </w:rPr>
        <w:t xml:space="preserve"> </w:t>
      </w:r>
      <w:r w:rsidR="00C44670">
        <w:rPr>
          <w:rFonts w:asciiTheme="minorHAnsi" w:hAnsiTheme="minorHAnsi" w:cstheme="minorHAnsi"/>
          <w:sz w:val="24"/>
          <w:szCs w:val="24"/>
        </w:rPr>
        <w:t xml:space="preserve">it </w:t>
      </w:r>
      <w:r w:rsidR="00C81273" w:rsidRPr="005C095D">
        <w:rPr>
          <w:rFonts w:asciiTheme="minorHAnsi" w:hAnsiTheme="minorHAnsi" w:cstheme="minorHAnsi"/>
          <w:sz w:val="24"/>
          <w:szCs w:val="24"/>
        </w:rPr>
        <w:t xml:space="preserve">also </w:t>
      </w:r>
      <w:r w:rsidR="004B5B16" w:rsidRPr="005C095D">
        <w:rPr>
          <w:rFonts w:asciiTheme="minorHAnsi" w:hAnsiTheme="minorHAnsi" w:cstheme="minorHAnsi"/>
          <w:sz w:val="24"/>
          <w:szCs w:val="24"/>
        </w:rPr>
        <w:t>retains</w:t>
      </w:r>
      <w:r w:rsidR="00F27E18" w:rsidRPr="005C095D">
        <w:rPr>
          <w:rFonts w:asciiTheme="minorHAnsi" w:hAnsiTheme="minorHAnsi" w:cstheme="minorHAnsi"/>
          <w:sz w:val="24"/>
          <w:szCs w:val="24"/>
        </w:rPr>
        <w:t xml:space="preserve"> </w:t>
      </w:r>
      <w:r w:rsidR="004B5B16" w:rsidRPr="005C095D">
        <w:rPr>
          <w:rFonts w:asciiTheme="minorHAnsi" w:hAnsiTheme="minorHAnsi" w:cstheme="minorHAnsi"/>
          <w:sz w:val="24"/>
          <w:szCs w:val="24"/>
        </w:rPr>
        <w:t xml:space="preserve">external </w:t>
      </w:r>
      <w:r w:rsidR="00C5417F" w:rsidRPr="005C095D">
        <w:rPr>
          <w:rFonts w:asciiTheme="minorHAnsi" w:hAnsiTheme="minorHAnsi" w:cstheme="minorHAnsi"/>
          <w:sz w:val="24"/>
          <w:szCs w:val="24"/>
        </w:rPr>
        <w:t>data tracking systems</w:t>
      </w:r>
      <w:r w:rsidR="00C40685" w:rsidRPr="005C095D">
        <w:rPr>
          <w:rFonts w:asciiTheme="minorHAnsi" w:hAnsiTheme="minorHAnsi" w:cstheme="minorHAnsi"/>
          <w:sz w:val="24"/>
          <w:szCs w:val="24"/>
        </w:rPr>
        <w:t xml:space="preserve"> that </w:t>
      </w:r>
      <w:r w:rsidR="00726104">
        <w:rPr>
          <w:rFonts w:asciiTheme="minorHAnsi" w:hAnsiTheme="minorHAnsi" w:cstheme="minorHAnsi"/>
          <w:sz w:val="24"/>
          <w:szCs w:val="24"/>
        </w:rPr>
        <w:t>documents</w:t>
      </w:r>
      <w:r w:rsidR="00726104" w:rsidRPr="005C095D">
        <w:rPr>
          <w:rFonts w:asciiTheme="minorHAnsi" w:hAnsiTheme="minorHAnsi" w:cstheme="minorHAnsi"/>
          <w:sz w:val="24"/>
          <w:szCs w:val="24"/>
        </w:rPr>
        <w:t xml:space="preserve"> </w:t>
      </w:r>
      <w:r w:rsidR="00C40685" w:rsidRPr="005C095D">
        <w:rPr>
          <w:rFonts w:asciiTheme="minorHAnsi" w:hAnsiTheme="minorHAnsi" w:cstheme="minorHAnsi"/>
          <w:sz w:val="24"/>
          <w:szCs w:val="24"/>
        </w:rPr>
        <w:t>information</w:t>
      </w:r>
      <w:r w:rsidR="001B4B48">
        <w:rPr>
          <w:rFonts w:asciiTheme="minorHAnsi" w:hAnsiTheme="minorHAnsi" w:cstheme="minorHAnsi"/>
          <w:sz w:val="24"/>
          <w:szCs w:val="24"/>
        </w:rPr>
        <w:t xml:space="preserve"> it does not enter into OIS as well as data </w:t>
      </w:r>
      <w:r w:rsidR="002D4A20">
        <w:rPr>
          <w:rFonts w:asciiTheme="minorHAnsi" w:hAnsiTheme="minorHAnsi" w:cstheme="minorHAnsi"/>
          <w:sz w:val="24"/>
          <w:szCs w:val="24"/>
        </w:rPr>
        <w:t xml:space="preserve">that </w:t>
      </w:r>
      <w:r w:rsidR="00E16ADD" w:rsidRPr="005C095D">
        <w:rPr>
          <w:rFonts w:asciiTheme="minorHAnsi" w:hAnsiTheme="minorHAnsi" w:cstheme="minorHAnsi"/>
          <w:sz w:val="24"/>
          <w:szCs w:val="24"/>
        </w:rPr>
        <w:t>OIS</w:t>
      </w:r>
      <w:r w:rsidR="002D4A20">
        <w:rPr>
          <w:rFonts w:asciiTheme="minorHAnsi" w:hAnsiTheme="minorHAnsi" w:cstheme="minorHAnsi"/>
          <w:sz w:val="24"/>
          <w:szCs w:val="24"/>
        </w:rPr>
        <w:t xml:space="preserve"> does not capture</w:t>
      </w:r>
      <w:r w:rsidR="00E16ADD" w:rsidRPr="005C095D">
        <w:rPr>
          <w:rFonts w:asciiTheme="minorHAnsi" w:hAnsiTheme="minorHAnsi" w:cstheme="minorHAnsi"/>
          <w:sz w:val="24"/>
          <w:szCs w:val="24"/>
        </w:rPr>
        <w:t>.</w:t>
      </w:r>
      <w:r w:rsidR="006C416F" w:rsidRPr="005C095D">
        <w:rPr>
          <w:rFonts w:asciiTheme="minorHAnsi" w:hAnsiTheme="minorHAnsi" w:cstheme="minorHAnsi"/>
          <w:sz w:val="24"/>
          <w:szCs w:val="24"/>
        </w:rPr>
        <w:t xml:space="preserve"> </w:t>
      </w:r>
      <w:r w:rsidR="007C5DF6">
        <w:rPr>
          <w:rFonts w:asciiTheme="minorHAnsi" w:hAnsiTheme="minorHAnsi" w:cstheme="minorHAnsi"/>
          <w:sz w:val="24"/>
          <w:szCs w:val="24"/>
        </w:rPr>
        <w:t>Therefore</w:t>
      </w:r>
      <w:r w:rsidR="003F2689">
        <w:rPr>
          <w:rFonts w:asciiTheme="minorHAnsi" w:hAnsiTheme="minorHAnsi" w:cstheme="minorHAnsi"/>
          <w:sz w:val="24"/>
          <w:szCs w:val="24"/>
        </w:rPr>
        <w:t>,</w:t>
      </w:r>
      <w:r w:rsidR="007C5DF6">
        <w:rPr>
          <w:rFonts w:asciiTheme="minorHAnsi" w:hAnsiTheme="minorHAnsi" w:cstheme="minorHAnsi"/>
          <w:sz w:val="24"/>
          <w:szCs w:val="24"/>
        </w:rPr>
        <w:t xml:space="preserve"> </w:t>
      </w:r>
      <w:r w:rsidRPr="005C095D">
        <w:rPr>
          <w:rFonts w:asciiTheme="minorHAnsi" w:hAnsiTheme="minorHAnsi" w:cstheme="minorHAnsi"/>
          <w:sz w:val="24"/>
          <w:szCs w:val="24"/>
        </w:rPr>
        <w:t xml:space="preserve">MOSH </w:t>
      </w:r>
      <w:r w:rsidR="001876A6">
        <w:rPr>
          <w:rFonts w:asciiTheme="minorHAnsi" w:hAnsiTheme="minorHAnsi" w:cstheme="minorHAnsi"/>
          <w:sz w:val="24"/>
          <w:szCs w:val="24"/>
        </w:rPr>
        <w:t xml:space="preserve">is not able to utilize </w:t>
      </w:r>
      <w:r w:rsidR="00CA2E11">
        <w:rPr>
          <w:rFonts w:asciiTheme="minorHAnsi" w:hAnsiTheme="minorHAnsi" w:cstheme="minorHAnsi"/>
          <w:sz w:val="24"/>
          <w:szCs w:val="24"/>
        </w:rPr>
        <w:t xml:space="preserve">the full capability of </w:t>
      </w:r>
      <w:r w:rsidRPr="005C095D">
        <w:rPr>
          <w:rFonts w:asciiTheme="minorHAnsi" w:hAnsiTheme="minorHAnsi" w:cstheme="minorHAnsi"/>
          <w:sz w:val="24"/>
          <w:szCs w:val="24"/>
        </w:rPr>
        <w:t xml:space="preserve">reports available in OIS to internally evaluate its program by identifying deficiencies and areas of excellence. The reports </w:t>
      </w:r>
      <w:r w:rsidR="00BE2B4C" w:rsidRPr="005C095D">
        <w:rPr>
          <w:rFonts w:asciiTheme="minorHAnsi" w:hAnsiTheme="minorHAnsi" w:cstheme="minorHAnsi"/>
          <w:sz w:val="24"/>
          <w:szCs w:val="24"/>
        </w:rPr>
        <w:t>may also be</w:t>
      </w:r>
      <w:r w:rsidRPr="005C095D">
        <w:rPr>
          <w:rFonts w:asciiTheme="minorHAnsi" w:hAnsiTheme="minorHAnsi" w:cstheme="minorHAnsi"/>
          <w:sz w:val="24"/>
          <w:szCs w:val="24"/>
        </w:rPr>
        <w:t xml:space="preserve"> used to analyze trends so that </w:t>
      </w:r>
      <w:r w:rsidR="00E6347F" w:rsidRPr="005C095D">
        <w:rPr>
          <w:rFonts w:asciiTheme="minorHAnsi" w:hAnsiTheme="minorHAnsi" w:cstheme="minorHAnsi"/>
          <w:sz w:val="24"/>
          <w:szCs w:val="24"/>
        </w:rPr>
        <w:t xml:space="preserve">MOSH </w:t>
      </w:r>
      <w:r w:rsidRPr="005C095D">
        <w:rPr>
          <w:rFonts w:asciiTheme="minorHAnsi" w:hAnsiTheme="minorHAnsi" w:cstheme="minorHAnsi"/>
          <w:sz w:val="24"/>
          <w:szCs w:val="24"/>
        </w:rPr>
        <w:t xml:space="preserve">can </w:t>
      </w:r>
      <w:r w:rsidR="0039701F" w:rsidRPr="005C095D">
        <w:rPr>
          <w:rFonts w:asciiTheme="minorHAnsi" w:hAnsiTheme="minorHAnsi" w:cstheme="minorHAnsi"/>
          <w:sz w:val="24"/>
          <w:szCs w:val="24"/>
        </w:rPr>
        <w:t>adjust</w:t>
      </w:r>
      <w:r w:rsidRPr="005C095D">
        <w:rPr>
          <w:rFonts w:asciiTheme="minorHAnsi" w:hAnsiTheme="minorHAnsi" w:cstheme="minorHAnsi"/>
          <w:sz w:val="24"/>
          <w:szCs w:val="24"/>
        </w:rPr>
        <w:t xml:space="preserve"> </w:t>
      </w:r>
      <w:r w:rsidR="00FB1AB1" w:rsidRPr="005C095D">
        <w:rPr>
          <w:rFonts w:asciiTheme="minorHAnsi" w:hAnsiTheme="minorHAnsi" w:cstheme="minorHAnsi"/>
          <w:sz w:val="24"/>
          <w:szCs w:val="24"/>
        </w:rPr>
        <w:t xml:space="preserve">to </w:t>
      </w:r>
      <w:r w:rsidRPr="005C095D">
        <w:rPr>
          <w:rFonts w:asciiTheme="minorHAnsi" w:hAnsiTheme="minorHAnsi" w:cstheme="minorHAnsi"/>
          <w:sz w:val="24"/>
          <w:szCs w:val="24"/>
        </w:rPr>
        <w:t>meet its established goals or develop new enforcement and outreach prioritie</w:t>
      </w:r>
      <w:r w:rsidR="00423803" w:rsidRPr="005C095D">
        <w:rPr>
          <w:rFonts w:asciiTheme="minorHAnsi" w:hAnsiTheme="minorHAnsi" w:cstheme="minorHAnsi"/>
          <w:sz w:val="24"/>
          <w:szCs w:val="24"/>
        </w:rPr>
        <w:t xml:space="preserve">s related to </w:t>
      </w:r>
      <w:r w:rsidR="00016C63" w:rsidRPr="005C095D">
        <w:rPr>
          <w:rFonts w:asciiTheme="minorHAnsi" w:hAnsiTheme="minorHAnsi" w:cstheme="minorHAnsi"/>
          <w:sz w:val="24"/>
          <w:szCs w:val="24"/>
        </w:rPr>
        <w:t>safety and health</w:t>
      </w:r>
      <w:r w:rsidR="00E6347F" w:rsidRPr="005C095D">
        <w:rPr>
          <w:rFonts w:asciiTheme="minorHAnsi" w:hAnsiTheme="minorHAnsi" w:cstheme="minorHAnsi"/>
          <w:sz w:val="24"/>
          <w:szCs w:val="24"/>
        </w:rPr>
        <w:t xml:space="preserve">. The reports </w:t>
      </w:r>
      <w:r w:rsidR="000F40D0" w:rsidRPr="005C095D">
        <w:rPr>
          <w:rFonts w:asciiTheme="minorHAnsi" w:hAnsiTheme="minorHAnsi" w:cstheme="minorHAnsi"/>
          <w:sz w:val="24"/>
          <w:szCs w:val="24"/>
        </w:rPr>
        <w:t xml:space="preserve">provide an accurate assessment only </w:t>
      </w:r>
      <w:r w:rsidR="00E6347F" w:rsidRPr="005C095D">
        <w:rPr>
          <w:rFonts w:asciiTheme="minorHAnsi" w:hAnsiTheme="minorHAnsi" w:cstheme="minorHAnsi"/>
          <w:sz w:val="24"/>
          <w:szCs w:val="24"/>
        </w:rPr>
        <w:t>when all</w:t>
      </w:r>
      <w:r w:rsidR="00BA1418" w:rsidRPr="005C095D">
        <w:rPr>
          <w:rFonts w:asciiTheme="minorHAnsi" w:hAnsiTheme="minorHAnsi" w:cstheme="minorHAnsi"/>
          <w:sz w:val="24"/>
          <w:szCs w:val="24"/>
        </w:rPr>
        <w:t xml:space="preserve"> </w:t>
      </w:r>
      <w:r w:rsidR="006C416F" w:rsidRPr="005C095D">
        <w:rPr>
          <w:rFonts w:asciiTheme="minorHAnsi" w:hAnsiTheme="minorHAnsi" w:cstheme="minorHAnsi"/>
          <w:sz w:val="24"/>
          <w:szCs w:val="24"/>
        </w:rPr>
        <w:t xml:space="preserve">necessary </w:t>
      </w:r>
      <w:r w:rsidR="00BA1418" w:rsidRPr="005C095D">
        <w:rPr>
          <w:rFonts w:asciiTheme="minorHAnsi" w:hAnsiTheme="minorHAnsi" w:cstheme="minorHAnsi"/>
          <w:sz w:val="24"/>
          <w:szCs w:val="24"/>
        </w:rPr>
        <w:t xml:space="preserve">data is entered into OIS. </w:t>
      </w:r>
      <w:r w:rsidR="00E6347F" w:rsidRPr="005C095D">
        <w:rPr>
          <w:rFonts w:asciiTheme="minorHAnsi" w:hAnsiTheme="minorHAnsi" w:cstheme="minorHAnsi"/>
          <w:sz w:val="24"/>
          <w:szCs w:val="24"/>
        </w:rPr>
        <w:t xml:space="preserve"> </w:t>
      </w:r>
    </w:p>
    <w:p w14:paraId="2191CF54" w14:textId="77777777" w:rsidR="00365CE1" w:rsidRPr="005C095D" w:rsidRDefault="00365CE1" w:rsidP="007223D8">
      <w:pPr>
        <w:pStyle w:val="ListParagraph"/>
        <w:spacing w:after="0" w:line="240" w:lineRule="auto"/>
        <w:ind w:left="1260"/>
        <w:rPr>
          <w:rFonts w:asciiTheme="minorHAnsi" w:hAnsiTheme="minorHAnsi" w:cstheme="minorHAnsi"/>
          <w:sz w:val="24"/>
          <w:szCs w:val="24"/>
        </w:rPr>
      </w:pPr>
    </w:p>
    <w:p w14:paraId="6C7C0172" w14:textId="3533EA6A" w:rsidR="00D468B4" w:rsidRPr="005C095D" w:rsidRDefault="00402B7C" w:rsidP="007223D8">
      <w:pPr>
        <w:pStyle w:val="ListParagraph"/>
        <w:spacing w:after="0" w:line="240" w:lineRule="auto"/>
        <w:ind w:left="1267"/>
        <w:rPr>
          <w:rFonts w:asciiTheme="minorHAnsi" w:hAnsiTheme="minorHAnsi" w:cstheme="minorHAnsi"/>
          <w:sz w:val="24"/>
          <w:szCs w:val="24"/>
        </w:rPr>
      </w:pPr>
      <w:r w:rsidRPr="005C095D">
        <w:rPr>
          <w:rFonts w:asciiTheme="minorHAnsi" w:hAnsiTheme="minorHAnsi" w:cstheme="minorHAnsi"/>
          <w:sz w:val="24"/>
          <w:szCs w:val="24"/>
        </w:rPr>
        <w:t>MOSH transitioned</w:t>
      </w:r>
      <w:r w:rsidR="003C1FB5" w:rsidRPr="005C095D">
        <w:rPr>
          <w:rFonts w:asciiTheme="minorHAnsi" w:hAnsiTheme="minorHAnsi" w:cstheme="minorHAnsi"/>
          <w:sz w:val="24"/>
          <w:szCs w:val="24"/>
        </w:rPr>
        <w:t xml:space="preserve"> from the Whistleblower Application in the OSHA IT Support System (OITSS), a legacy data system, </w:t>
      </w:r>
      <w:r w:rsidR="008E0FB2">
        <w:rPr>
          <w:rFonts w:asciiTheme="minorHAnsi" w:hAnsiTheme="minorHAnsi" w:cstheme="minorHAnsi"/>
          <w:sz w:val="24"/>
          <w:szCs w:val="24"/>
        </w:rPr>
        <w:t xml:space="preserve">to </w:t>
      </w:r>
      <w:r w:rsidR="003C1FB5" w:rsidRPr="005C095D">
        <w:rPr>
          <w:rFonts w:asciiTheme="minorHAnsi" w:hAnsiTheme="minorHAnsi" w:cstheme="minorHAnsi"/>
          <w:sz w:val="24"/>
          <w:szCs w:val="24"/>
        </w:rPr>
        <w:t>the Whistleblower module in OIS during FY 2023</w:t>
      </w:r>
      <w:r w:rsidR="004C3F57">
        <w:rPr>
          <w:rFonts w:asciiTheme="minorHAnsi" w:hAnsiTheme="minorHAnsi" w:cstheme="minorHAnsi"/>
          <w:sz w:val="24"/>
          <w:szCs w:val="24"/>
        </w:rPr>
        <w:t xml:space="preserve"> </w:t>
      </w:r>
      <w:r w:rsidR="003B1579">
        <w:rPr>
          <w:rFonts w:asciiTheme="minorHAnsi" w:hAnsiTheme="minorHAnsi" w:cstheme="minorHAnsi"/>
          <w:sz w:val="24"/>
          <w:szCs w:val="24"/>
        </w:rPr>
        <w:t>for</w:t>
      </w:r>
      <w:r w:rsidR="004C3F57">
        <w:rPr>
          <w:rFonts w:asciiTheme="minorHAnsi" w:hAnsiTheme="minorHAnsi" w:cstheme="minorHAnsi"/>
          <w:sz w:val="24"/>
          <w:szCs w:val="24"/>
        </w:rPr>
        <w:t xml:space="preserve"> enter</w:t>
      </w:r>
      <w:r w:rsidR="003B1579">
        <w:rPr>
          <w:rFonts w:asciiTheme="minorHAnsi" w:hAnsiTheme="minorHAnsi" w:cstheme="minorHAnsi"/>
          <w:sz w:val="24"/>
          <w:szCs w:val="24"/>
        </w:rPr>
        <w:t>ing</w:t>
      </w:r>
      <w:r w:rsidR="004C3F57">
        <w:rPr>
          <w:rFonts w:asciiTheme="minorHAnsi" w:hAnsiTheme="minorHAnsi" w:cstheme="minorHAnsi"/>
          <w:sz w:val="24"/>
          <w:szCs w:val="24"/>
        </w:rPr>
        <w:t xml:space="preserve"> docketed complaints</w:t>
      </w:r>
      <w:r w:rsidR="003C1FB5" w:rsidRPr="005C095D">
        <w:rPr>
          <w:rFonts w:asciiTheme="minorHAnsi" w:hAnsiTheme="minorHAnsi" w:cstheme="minorHAnsi"/>
          <w:sz w:val="24"/>
          <w:szCs w:val="24"/>
        </w:rPr>
        <w:t xml:space="preserve">. </w:t>
      </w:r>
      <w:r w:rsidR="00921C8B" w:rsidRPr="005C095D">
        <w:rPr>
          <w:rFonts w:asciiTheme="minorHAnsi" w:hAnsiTheme="minorHAnsi" w:cstheme="minorHAnsi"/>
          <w:sz w:val="24"/>
          <w:szCs w:val="24"/>
        </w:rPr>
        <w:t>In FY 2023</w:t>
      </w:r>
      <w:r w:rsidR="00CC020E" w:rsidRPr="005C095D">
        <w:rPr>
          <w:rFonts w:asciiTheme="minorHAnsi" w:hAnsiTheme="minorHAnsi" w:cstheme="minorHAnsi"/>
          <w:sz w:val="24"/>
          <w:szCs w:val="24"/>
        </w:rPr>
        <w:t xml:space="preserve">, OSHA was made aware that MOSH does not enter all </w:t>
      </w:r>
      <w:r w:rsidR="00CA41B0" w:rsidRPr="005C095D">
        <w:rPr>
          <w:rFonts w:asciiTheme="minorHAnsi" w:hAnsiTheme="minorHAnsi" w:cstheme="minorHAnsi"/>
          <w:sz w:val="24"/>
          <w:szCs w:val="24"/>
        </w:rPr>
        <w:t>administratively closed whistleblower c</w:t>
      </w:r>
      <w:r w:rsidR="004074EB">
        <w:rPr>
          <w:rFonts w:asciiTheme="minorHAnsi" w:hAnsiTheme="minorHAnsi" w:cstheme="minorHAnsi"/>
          <w:sz w:val="24"/>
          <w:szCs w:val="24"/>
        </w:rPr>
        <w:t>omplaints</w:t>
      </w:r>
      <w:r w:rsidR="00CA41B0" w:rsidRPr="005C095D">
        <w:rPr>
          <w:rFonts w:asciiTheme="minorHAnsi" w:hAnsiTheme="minorHAnsi" w:cstheme="minorHAnsi"/>
          <w:sz w:val="24"/>
          <w:szCs w:val="24"/>
        </w:rPr>
        <w:t xml:space="preserve"> into OIS</w:t>
      </w:r>
      <w:r w:rsidR="00DF4289" w:rsidRPr="005C095D">
        <w:rPr>
          <w:rFonts w:asciiTheme="minorHAnsi" w:hAnsiTheme="minorHAnsi" w:cstheme="minorHAnsi"/>
          <w:sz w:val="24"/>
          <w:szCs w:val="24"/>
        </w:rPr>
        <w:t xml:space="preserve"> and </w:t>
      </w:r>
      <w:r w:rsidR="002B6111" w:rsidRPr="005C095D">
        <w:rPr>
          <w:rFonts w:asciiTheme="minorHAnsi" w:hAnsiTheme="minorHAnsi" w:cstheme="minorHAnsi"/>
          <w:sz w:val="24"/>
          <w:szCs w:val="24"/>
        </w:rPr>
        <w:t xml:space="preserve">OSHA </w:t>
      </w:r>
      <w:r w:rsidR="002762B0" w:rsidRPr="005C095D">
        <w:rPr>
          <w:rFonts w:asciiTheme="minorHAnsi" w:hAnsiTheme="minorHAnsi" w:cstheme="minorHAnsi"/>
          <w:sz w:val="24"/>
          <w:szCs w:val="24"/>
        </w:rPr>
        <w:t>requested clarification</w:t>
      </w:r>
      <w:r w:rsidR="006B2287" w:rsidRPr="005C095D">
        <w:rPr>
          <w:rFonts w:asciiTheme="minorHAnsi" w:hAnsiTheme="minorHAnsi" w:cstheme="minorHAnsi"/>
          <w:sz w:val="24"/>
          <w:szCs w:val="24"/>
        </w:rPr>
        <w:t xml:space="preserve">. </w:t>
      </w:r>
      <w:r w:rsidR="00E74FCD" w:rsidRPr="005C095D">
        <w:rPr>
          <w:rFonts w:asciiTheme="minorHAnsi" w:hAnsiTheme="minorHAnsi" w:cstheme="minorHAnsi"/>
          <w:sz w:val="24"/>
          <w:szCs w:val="24"/>
        </w:rPr>
        <w:t>MOSH indicated tha</w:t>
      </w:r>
      <w:r w:rsidR="00F8131B" w:rsidRPr="005C095D">
        <w:rPr>
          <w:rFonts w:asciiTheme="minorHAnsi" w:hAnsiTheme="minorHAnsi" w:cstheme="minorHAnsi"/>
          <w:sz w:val="24"/>
          <w:szCs w:val="24"/>
        </w:rPr>
        <w:t xml:space="preserve">t </w:t>
      </w:r>
      <w:r w:rsidR="002F564B" w:rsidRPr="005C095D">
        <w:rPr>
          <w:rFonts w:asciiTheme="minorHAnsi" w:hAnsiTheme="minorHAnsi" w:cstheme="minorHAnsi"/>
          <w:sz w:val="24"/>
          <w:szCs w:val="24"/>
        </w:rPr>
        <w:t>all whistleblower complaints</w:t>
      </w:r>
      <w:r w:rsidR="006B2C6C" w:rsidRPr="005C095D">
        <w:rPr>
          <w:rFonts w:asciiTheme="minorHAnsi" w:hAnsiTheme="minorHAnsi" w:cstheme="minorHAnsi"/>
          <w:sz w:val="24"/>
          <w:szCs w:val="24"/>
        </w:rPr>
        <w:t xml:space="preserve">, including administratively closed complaints, </w:t>
      </w:r>
      <w:r w:rsidR="002F564B" w:rsidRPr="005C095D">
        <w:rPr>
          <w:rFonts w:asciiTheme="minorHAnsi" w:hAnsiTheme="minorHAnsi" w:cstheme="minorHAnsi"/>
          <w:sz w:val="24"/>
          <w:szCs w:val="24"/>
        </w:rPr>
        <w:t>are entered into a centralized internal tracking system</w:t>
      </w:r>
      <w:r w:rsidR="006B2C6C" w:rsidRPr="005C095D">
        <w:rPr>
          <w:rFonts w:asciiTheme="minorHAnsi" w:hAnsiTheme="minorHAnsi" w:cstheme="minorHAnsi"/>
          <w:sz w:val="24"/>
          <w:szCs w:val="24"/>
        </w:rPr>
        <w:t>. This tracking system does not interface with the OIS.</w:t>
      </w:r>
      <w:r w:rsidR="006D3C13" w:rsidRPr="005C095D">
        <w:rPr>
          <w:rFonts w:asciiTheme="minorHAnsi" w:hAnsiTheme="minorHAnsi" w:cstheme="minorHAnsi"/>
          <w:sz w:val="24"/>
          <w:szCs w:val="24"/>
        </w:rPr>
        <w:t xml:space="preserve"> MOSH demonstrated the use of its tracking system during quarterly meetings.</w:t>
      </w:r>
      <w:r w:rsidR="00E80B83" w:rsidRPr="005C095D">
        <w:rPr>
          <w:rFonts w:asciiTheme="minorHAnsi" w:hAnsiTheme="minorHAnsi" w:cstheme="minorHAnsi"/>
          <w:sz w:val="24"/>
          <w:szCs w:val="24"/>
        </w:rPr>
        <w:t xml:space="preserve"> </w:t>
      </w:r>
    </w:p>
    <w:p w14:paraId="6566A7DA" w14:textId="77777777" w:rsidR="00D468B4" w:rsidRPr="005C095D" w:rsidRDefault="00D468B4" w:rsidP="007223D8">
      <w:pPr>
        <w:pStyle w:val="ListParagraph"/>
        <w:spacing w:after="0" w:line="240" w:lineRule="auto"/>
        <w:ind w:left="1267"/>
        <w:rPr>
          <w:rFonts w:asciiTheme="minorHAnsi" w:hAnsiTheme="minorHAnsi" w:cstheme="minorHAnsi"/>
          <w:sz w:val="24"/>
          <w:szCs w:val="24"/>
        </w:rPr>
      </w:pPr>
    </w:p>
    <w:p w14:paraId="2B8EB402" w14:textId="36EDA4AF" w:rsidR="00365CE1" w:rsidRPr="005C095D" w:rsidRDefault="00257A18" w:rsidP="007223D8">
      <w:pPr>
        <w:pStyle w:val="ListParagraph"/>
        <w:spacing w:after="0" w:line="240" w:lineRule="auto"/>
        <w:ind w:left="1267"/>
        <w:rPr>
          <w:rFonts w:asciiTheme="minorHAnsi" w:hAnsiTheme="minorHAnsi" w:cstheme="minorHAnsi"/>
          <w:sz w:val="24"/>
          <w:szCs w:val="24"/>
        </w:rPr>
      </w:pPr>
      <w:r w:rsidRPr="005C095D">
        <w:rPr>
          <w:rFonts w:asciiTheme="minorHAnsi" w:hAnsiTheme="minorHAnsi" w:cstheme="minorHAnsi"/>
          <w:sz w:val="24"/>
          <w:szCs w:val="24"/>
        </w:rPr>
        <w:t>The Whistleblower Investigations Manual (WIM)</w:t>
      </w:r>
      <w:r w:rsidR="007A59FE">
        <w:rPr>
          <w:rFonts w:asciiTheme="minorHAnsi" w:hAnsiTheme="minorHAnsi" w:cstheme="minorHAnsi"/>
          <w:sz w:val="24"/>
          <w:szCs w:val="24"/>
        </w:rPr>
        <w:t xml:space="preserve">, </w:t>
      </w:r>
      <w:r w:rsidR="00CE33E9">
        <w:rPr>
          <w:rFonts w:asciiTheme="minorHAnsi" w:hAnsiTheme="minorHAnsi" w:cstheme="minorHAnsi"/>
          <w:sz w:val="24"/>
          <w:szCs w:val="24"/>
        </w:rPr>
        <w:t>an equivalency required FPC,</w:t>
      </w:r>
      <w:r w:rsidRPr="005C095D">
        <w:rPr>
          <w:rFonts w:asciiTheme="minorHAnsi" w:hAnsiTheme="minorHAnsi" w:cstheme="minorHAnsi"/>
          <w:sz w:val="24"/>
          <w:szCs w:val="24"/>
        </w:rPr>
        <w:t xml:space="preserve"> </w:t>
      </w:r>
      <w:r w:rsidR="00BA1B48" w:rsidRPr="005C095D">
        <w:rPr>
          <w:rFonts w:asciiTheme="minorHAnsi" w:hAnsiTheme="minorHAnsi" w:cstheme="minorHAnsi"/>
          <w:sz w:val="24"/>
          <w:szCs w:val="24"/>
        </w:rPr>
        <w:t xml:space="preserve">indicates that </w:t>
      </w:r>
      <w:r w:rsidR="00AA59EB" w:rsidRPr="005C095D">
        <w:rPr>
          <w:rFonts w:asciiTheme="minorHAnsi" w:hAnsiTheme="minorHAnsi" w:cstheme="minorHAnsi"/>
          <w:sz w:val="24"/>
          <w:szCs w:val="24"/>
        </w:rPr>
        <w:t xml:space="preserve">complaints </w:t>
      </w:r>
      <w:r w:rsidR="00CF73D4" w:rsidRPr="005C095D">
        <w:rPr>
          <w:rFonts w:asciiTheme="minorHAnsi" w:hAnsiTheme="minorHAnsi" w:cstheme="minorHAnsi"/>
          <w:sz w:val="24"/>
          <w:szCs w:val="24"/>
        </w:rPr>
        <w:t xml:space="preserve">that are not filed within statutory time limits, fail to meet coverage requirements, or do not adequately </w:t>
      </w:r>
      <w:r w:rsidR="00C2068A" w:rsidRPr="005C095D">
        <w:rPr>
          <w:rFonts w:asciiTheme="minorHAnsi" w:hAnsiTheme="minorHAnsi" w:cstheme="minorHAnsi"/>
          <w:sz w:val="24"/>
          <w:szCs w:val="24"/>
        </w:rPr>
        <w:t xml:space="preserve">contain all four elements of a prima facie allegation will be administratively closed. </w:t>
      </w:r>
      <w:r w:rsidR="0089419C" w:rsidRPr="005C095D">
        <w:rPr>
          <w:rFonts w:asciiTheme="minorHAnsi" w:hAnsiTheme="minorHAnsi" w:cstheme="minorHAnsi"/>
          <w:sz w:val="24"/>
          <w:szCs w:val="24"/>
        </w:rPr>
        <w:t xml:space="preserve">The WIM also </w:t>
      </w:r>
      <w:r w:rsidR="001F28C6" w:rsidRPr="005C095D">
        <w:rPr>
          <w:rFonts w:asciiTheme="minorHAnsi" w:hAnsiTheme="minorHAnsi" w:cstheme="minorHAnsi"/>
          <w:sz w:val="24"/>
          <w:szCs w:val="24"/>
        </w:rPr>
        <w:t xml:space="preserve">describes the procedures for </w:t>
      </w:r>
      <w:r w:rsidR="00A31D89" w:rsidRPr="005C095D">
        <w:rPr>
          <w:rFonts w:asciiTheme="minorHAnsi" w:hAnsiTheme="minorHAnsi" w:cstheme="minorHAnsi"/>
          <w:sz w:val="24"/>
          <w:szCs w:val="24"/>
        </w:rPr>
        <w:t xml:space="preserve">appropriately </w:t>
      </w:r>
      <w:r w:rsidR="001F28C6" w:rsidRPr="005C095D">
        <w:rPr>
          <w:rFonts w:asciiTheme="minorHAnsi" w:hAnsiTheme="minorHAnsi" w:cstheme="minorHAnsi"/>
          <w:sz w:val="24"/>
          <w:szCs w:val="24"/>
        </w:rPr>
        <w:t>documenting administrative closures in OITSS – Whistleblower, now the OIS whistleblower module.</w:t>
      </w:r>
      <w:r w:rsidR="00D85BFA" w:rsidRPr="005C095D">
        <w:rPr>
          <w:rFonts w:asciiTheme="minorHAnsi" w:hAnsiTheme="minorHAnsi" w:cstheme="minorHAnsi"/>
          <w:sz w:val="24"/>
          <w:szCs w:val="24"/>
        </w:rPr>
        <w:t xml:space="preserve"> MOSH’s procedures for handling administratively closed whistleblower complaints are addressed in Chapter X</w:t>
      </w:r>
      <w:r w:rsidR="006C6788" w:rsidRPr="005C095D">
        <w:rPr>
          <w:rFonts w:asciiTheme="minorHAnsi" w:hAnsiTheme="minorHAnsi" w:cstheme="minorHAnsi"/>
          <w:sz w:val="24"/>
          <w:szCs w:val="24"/>
        </w:rPr>
        <w:t xml:space="preserve"> – Discrimination Complaints</w:t>
      </w:r>
      <w:r w:rsidR="00D85BFA" w:rsidRPr="005C095D">
        <w:rPr>
          <w:rFonts w:asciiTheme="minorHAnsi" w:hAnsiTheme="minorHAnsi" w:cstheme="minorHAnsi"/>
          <w:sz w:val="24"/>
          <w:szCs w:val="24"/>
        </w:rPr>
        <w:t xml:space="preserve"> </w:t>
      </w:r>
      <w:r w:rsidR="006C6788" w:rsidRPr="005C095D">
        <w:rPr>
          <w:rFonts w:asciiTheme="minorHAnsi" w:hAnsiTheme="minorHAnsi" w:cstheme="minorHAnsi"/>
          <w:sz w:val="24"/>
          <w:szCs w:val="24"/>
        </w:rPr>
        <w:t>of the MOSH FOM</w:t>
      </w:r>
      <w:r w:rsidR="001C5125">
        <w:rPr>
          <w:rFonts w:asciiTheme="minorHAnsi" w:hAnsiTheme="minorHAnsi" w:cstheme="minorHAnsi"/>
          <w:sz w:val="24"/>
          <w:szCs w:val="24"/>
        </w:rPr>
        <w:t>, as modified by MOSH Instruction 23-2,</w:t>
      </w:r>
      <w:r w:rsidR="000573EF" w:rsidRPr="005C095D">
        <w:rPr>
          <w:rFonts w:asciiTheme="minorHAnsi" w:hAnsiTheme="minorHAnsi" w:cstheme="minorHAnsi"/>
          <w:sz w:val="24"/>
          <w:szCs w:val="24"/>
        </w:rPr>
        <w:t xml:space="preserve"> which indicates that upon initial processing and evaluation </w:t>
      </w:r>
      <w:r w:rsidR="000F6E80" w:rsidRPr="005C095D">
        <w:rPr>
          <w:rFonts w:asciiTheme="minorHAnsi" w:hAnsiTheme="minorHAnsi" w:cstheme="minorHAnsi"/>
          <w:sz w:val="24"/>
          <w:szCs w:val="24"/>
        </w:rPr>
        <w:t xml:space="preserve">a case number shall be </w:t>
      </w:r>
      <w:r w:rsidR="00640B55" w:rsidRPr="005C095D">
        <w:rPr>
          <w:rFonts w:asciiTheme="minorHAnsi" w:hAnsiTheme="minorHAnsi" w:cstheme="minorHAnsi"/>
          <w:sz w:val="24"/>
          <w:szCs w:val="24"/>
        </w:rPr>
        <w:t>assigned,</w:t>
      </w:r>
      <w:r w:rsidR="000F6E80" w:rsidRPr="005C095D">
        <w:rPr>
          <w:rFonts w:asciiTheme="minorHAnsi" w:hAnsiTheme="minorHAnsi" w:cstheme="minorHAnsi"/>
          <w:sz w:val="24"/>
          <w:szCs w:val="24"/>
        </w:rPr>
        <w:t xml:space="preserve"> and the complaint shall be recorded in the discrimination log. </w:t>
      </w:r>
    </w:p>
    <w:p w14:paraId="48AD1907" w14:textId="77777777" w:rsidR="0054044A" w:rsidRPr="005C095D" w:rsidRDefault="0054044A" w:rsidP="007223D8">
      <w:pPr>
        <w:pStyle w:val="ListParagraph"/>
        <w:spacing w:after="0" w:line="240" w:lineRule="auto"/>
        <w:ind w:left="1267"/>
        <w:rPr>
          <w:rFonts w:asciiTheme="minorHAnsi" w:hAnsiTheme="minorHAnsi" w:cstheme="minorHAnsi"/>
          <w:sz w:val="24"/>
          <w:szCs w:val="24"/>
        </w:rPr>
      </w:pPr>
    </w:p>
    <w:p w14:paraId="4E744176" w14:textId="1AA470DD" w:rsidR="00A476B3" w:rsidRPr="00856FAE" w:rsidRDefault="0054044A" w:rsidP="00856FAE">
      <w:pPr>
        <w:pStyle w:val="ListParagraph"/>
        <w:spacing w:after="0" w:line="240" w:lineRule="auto"/>
        <w:ind w:left="1267"/>
        <w:rPr>
          <w:rFonts w:asciiTheme="minorHAnsi" w:hAnsiTheme="minorHAnsi" w:cstheme="minorHAnsi"/>
          <w:sz w:val="24"/>
          <w:szCs w:val="24"/>
        </w:rPr>
      </w:pPr>
      <w:r w:rsidRPr="005C095D">
        <w:rPr>
          <w:rFonts w:asciiTheme="minorHAnsi" w:hAnsiTheme="minorHAnsi" w:cstheme="minorHAnsi"/>
          <w:sz w:val="24"/>
          <w:szCs w:val="24"/>
        </w:rPr>
        <w:t xml:space="preserve">In early FY 2024, OSHA Region 3 </w:t>
      </w:r>
      <w:r w:rsidR="00385094">
        <w:rPr>
          <w:rFonts w:asciiTheme="minorHAnsi" w:hAnsiTheme="minorHAnsi" w:cstheme="minorHAnsi"/>
          <w:sz w:val="24"/>
          <w:szCs w:val="24"/>
        </w:rPr>
        <w:t>implemented</w:t>
      </w:r>
      <w:r w:rsidRPr="005C095D">
        <w:rPr>
          <w:rFonts w:asciiTheme="minorHAnsi" w:hAnsiTheme="minorHAnsi" w:cstheme="minorHAnsi"/>
          <w:sz w:val="24"/>
          <w:szCs w:val="24"/>
        </w:rPr>
        <w:t xml:space="preserve"> a whistleblower pilot program </w:t>
      </w:r>
      <w:r w:rsidR="00055487" w:rsidRPr="005C095D">
        <w:rPr>
          <w:rFonts w:asciiTheme="minorHAnsi" w:hAnsiTheme="minorHAnsi" w:cstheme="minorHAnsi"/>
          <w:sz w:val="24"/>
          <w:szCs w:val="24"/>
        </w:rPr>
        <w:t xml:space="preserve">whereby </w:t>
      </w:r>
      <w:r w:rsidR="00395228" w:rsidRPr="005C095D">
        <w:rPr>
          <w:rFonts w:asciiTheme="minorHAnsi" w:hAnsiTheme="minorHAnsi" w:cstheme="minorHAnsi"/>
          <w:sz w:val="24"/>
          <w:szCs w:val="24"/>
        </w:rPr>
        <w:t xml:space="preserve">electronically filed complaints are transferred </w:t>
      </w:r>
      <w:r w:rsidR="00425AD5" w:rsidRPr="005C095D">
        <w:rPr>
          <w:rFonts w:asciiTheme="minorHAnsi" w:hAnsiTheme="minorHAnsi" w:cstheme="minorHAnsi"/>
          <w:sz w:val="24"/>
          <w:szCs w:val="24"/>
        </w:rPr>
        <w:t xml:space="preserve">to MOSH </w:t>
      </w:r>
      <w:r w:rsidR="00385094">
        <w:rPr>
          <w:rFonts w:asciiTheme="minorHAnsi" w:hAnsiTheme="minorHAnsi" w:cstheme="minorHAnsi"/>
          <w:sz w:val="24"/>
          <w:szCs w:val="24"/>
        </w:rPr>
        <w:t>through</w:t>
      </w:r>
      <w:r w:rsidR="00425AD5" w:rsidRPr="005C095D">
        <w:rPr>
          <w:rFonts w:asciiTheme="minorHAnsi" w:hAnsiTheme="minorHAnsi" w:cstheme="minorHAnsi"/>
          <w:sz w:val="24"/>
          <w:szCs w:val="24"/>
        </w:rPr>
        <w:t xml:space="preserve"> OIS</w:t>
      </w:r>
      <w:r w:rsidR="00645496" w:rsidRPr="005C095D">
        <w:rPr>
          <w:rFonts w:asciiTheme="minorHAnsi" w:hAnsiTheme="minorHAnsi" w:cstheme="minorHAnsi"/>
          <w:sz w:val="24"/>
          <w:szCs w:val="24"/>
        </w:rPr>
        <w:t>. This process eliminate</w:t>
      </w:r>
      <w:r w:rsidR="00247D87">
        <w:rPr>
          <w:rFonts w:asciiTheme="minorHAnsi" w:hAnsiTheme="minorHAnsi" w:cstheme="minorHAnsi"/>
          <w:sz w:val="24"/>
          <w:szCs w:val="24"/>
        </w:rPr>
        <w:t>s</w:t>
      </w:r>
      <w:r w:rsidR="00645496" w:rsidRPr="005C095D">
        <w:rPr>
          <w:rFonts w:asciiTheme="minorHAnsi" w:hAnsiTheme="minorHAnsi" w:cstheme="minorHAnsi"/>
          <w:sz w:val="24"/>
          <w:szCs w:val="24"/>
        </w:rPr>
        <w:t xml:space="preserve"> the </w:t>
      </w:r>
      <w:r w:rsidR="000902BF" w:rsidRPr="005C095D">
        <w:rPr>
          <w:rFonts w:asciiTheme="minorHAnsi" w:hAnsiTheme="minorHAnsi" w:cstheme="minorHAnsi"/>
          <w:sz w:val="24"/>
          <w:szCs w:val="24"/>
        </w:rPr>
        <w:t xml:space="preserve">duplicative </w:t>
      </w:r>
      <w:r w:rsidR="00942D63" w:rsidRPr="005C095D">
        <w:rPr>
          <w:rFonts w:asciiTheme="minorHAnsi" w:hAnsiTheme="minorHAnsi" w:cstheme="minorHAnsi"/>
          <w:sz w:val="24"/>
          <w:szCs w:val="24"/>
        </w:rPr>
        <w:t>administrative closure entries in OIS</w:t>
      </w:r>
      <w:r w:rsidR="002071CC" w:rsidRPr="005C095D">
        <w:rPr>
          <w:rFonts w:asciiTheme="minorHAnsi" w:hAnsiTheme="minorHAnsi" w:cstheme="minorHAnsi"/>
          <w:sz w:val="24"/>
          <w:szCs w:val="24"/>
        </w:rPr>
        <w:t xml:space="preserve"> and </w:t>
      </w:r>
      <w:r w:rsidR="004A34B0" w:rsidRPr="005C095D">
        <w:rPr>
          <w:rFonts w:asciiTheme="minorHAnsi" w:hAnsiTheme="minorHAnsi" w:cstheme="minorHAnsi"/>
          <w:sz w:val="24"/>
          <w:szCs w:val="24"/>
        </w:rPr>
        <w:t>provides a record of cases administratively closed by MOSH in OIS.</w:t>
      </w:r>
      <w:r w:rsidR="00D148DA" w:rsidRPr="005C095D">
        <w:rPr>
          <w:rFonts w:asciiTheme="minorHAnsi" w:hAnsiTheme="minorHAnsi" w:cstheme="minorHAnsi"/>
          <w:sz w:val="24"/>
          <w:szCs w:val="24"/>
        </w:rPr>
        <w:t xml:space="preserve"> </w:t>
      </w:r>
      <w:r w:rsidR="0054424A" w:rsidRPr="005C095D">
        <w:rPr>
          <w:rFonts w:asciiTheme="minorHAnsi" w:hAnsiTheme="minorHAnsi" w:cstheme="minorHAnsi"/>
          <w:sz w:val="24"/>
          <w:szCs w:val="24"/>
        </w:rPr>
        <w:t xml:space="preserve">However, administratively closed complaints received directly by MOSH are not entered into OIS but are entered into MOSH’s </w:t>
      </w:r>
      <w:r w:rsidR="00564454" w:rsidRPr="005C095D">
        <w:rPr>
          <w:rFonts w:asciiTheme="minorHAnsi" w:hAnsiTheme="minorHAnsi" w:cstheme="minorHAnsi"/>
          <w:sz w:val="24"/>
          <w:szCs w:val="24"/>
        </w:rPr>
        <w:t xml:space="preserve">internal tracking </w:t>
      </w:r>
      <w:r w:rsidR="00F4333B" w:rsidRPr="005C095D">
        <w:rPr>
          <w:rFonts w:asciiTheme="minorHAnsi" w:hAnsiTheme="minorHAnsi" w:cstheme="minorHAnsi"/>
          <w:sz w:val="24"/>
          <w:szCs w:val="24"/>
        </w:rPr>
        <w:t>system</w:t>
      </w:r>
      <w:r w:rsidR="00C644D7" w:rsidRPr="005C095D">
        <w:rPr>
          <w:rFonts w:asciiTheme="minorHAnsi" w:hAnsiTheme="minorHAnsi" w:cstheme="minorHAnsi"/>
          <w:sz w:val="24"/>
          <w:szCs w:val="24"/>
        </w:rPr>
        <w:t xml:space="preserve">. </w:t>
      </w:r>
      <w:r w:rsidR="008C500F" w:rsidRPr="005C095D">
        <w:rPr>
          <w:rFonts w:asciiTheme="minorHAnsi" w:hAnsiTheme="minorHAnsi" w:cstheme="minorHAnsi"/>
          <w:sz w:val="24"/>
          <w:szCs w:val="24"/>
        </w:rPr>
        <w:t xml:space="preserve"> </w:t>
      </w:r>
      <w:r w:rsidR="00C76F2A" w:rsidRPr="005C095D">
        <w:rPr>
          <w:rFonts w:asciiTheme="minorHAnsi" w:hAnsiTheme="minorHAnsi" w:cstheme="minorHAnsi"/>
          <w:sz w:val="24"/>
          <w:szCs w:val="24"/>
        </w:rPr>
        <w:t xml:space="preserve">Without a </w:t>
      </w:r>
      <w:r w:rsidR="00212C6C" w:rsidRPr="005C095D">
        <w:rPr>
          <w:rFonts w:asciiTheme="minorHAnsi" w:hAnsiTheme="minorHAnsi" w:cstheme="minorHAnsi"/>
          <w:sz w:val="24"/>
          <w:szCs w:val="24"/>
        </w:rPr>
        <w:t>central repository</w:t>
      </w:r>
      <w:r w:rsidR="00AF07F9" w:rsidRPr="005C095D">
        <w:rPr>
          <w:rFonts w:asciiTheme="minorHAnsi" w:hAnsiTheme="minorHAnsi" w:cstheme="minorHAnsi"/>
          <w:sz w:val="24"/>
          <w:szCs w:val="24"/>
        </w:rPr>
        <w:t xml:space="preserve"> for whistleblower complaints</w:t>
      </w:r>
      <w:r w:rsidR="00212C6C" w:rsidRPr="005C095D">
        <w:rPr>
          <w:rFonts w:asciiTheme="minorHAnsi" w:hAnsiTheme="minorHAnsi" w:cstheme="minorHAnsi"/>
          <w:sz w:val="24"/>
          <w:szCs w:val="24"/>
        </w:rPr>
        <w:t>,</w:t>
      </w:r>
      <w:r w:rsidR="00E713C4" w:rsidRPr="005C095D">
        <w:rPr>
          <w:rFonts w:asciiTheme="minorHAnsi" w:hAnsiTheme="minorHAnsi" w:cstheme="minorHAnsi"/>
          <w:sz w:val="24"/>
          <w:szCs w:val="24"/>
        </w:rPr>
        <w:t xml:space="preserve"> </w:t>
      </w:r>
      <w:r w:rsidR="008C500F" w:rsidRPr="005C095D">
        <w:rPr>
          <w:rFonts w:asciiTheme="minorHAnsi" w:hAnsiTheme="minorHAnsi" w:cstheme="minorHAnsi"/>
          <w:sz w:val="24"/>
          <w:szCs w:val="24"/>
        </w:rPr>
        <w:t>OSHA and MOSH’s ability to run accurate and consistent</w:t>
      </w:r>
      <w:r w:rsidR="00AF07F9" w:rsidRPr="005C095D">
        <w:rPr>
          <w:rFonts w:asciiTheme="minorHAnsi" w:hAnsiTheme="minorHAnsi" w:cstheme="minorHAnsi"/>
          <w:sz w:val="24"/>
          <w:szCs w:val="24"/>
        </w:rPr>
        <w:t xml:space="preserve"> whistleblower</w:t>
      </w:r>
      <w:r w:rsidR="008C500F" w:rsidRPr="005C095D">
        <w:rPr>
          <w:rFonts w:asciiTheme="minorHAnsi" w:hAnsiTheme="minorHAnsi" w:cstheme="minorHAnsi"/>
          <w:sz w:val="24"/>
          <w:szCs w:val="24"/>
        </w:rPr>
        <w:t xml:space="preserve"> reports directly in OIS</w:t>
      </w:r>
      <w:r w:rsidR="00E713C4" w:rsidRPr="005C095D">
        <w:rPr>
          <w:rFonts w:asciiTheme="minorHAnsi" w:hAnsiTheme="minorHAnsi" w:cstheme="minorHAnsi"/>
          <w:sz w:val="24"/>
          <w:szCs w:val="24"/>
        </w:rPr>
        <w:t xml:space="preserve"> are limited.</w:t>
      </w:r>
    </w:p>
    <w:p w14:paraId="6826B445" w14:textId="77777777" w:rsidR="00A476B3" w:rsidRPr="00353057" w:rsidRDefault="00A476B3" w:rsidP="00353057">
      <w:pPr>
        <w:rPr>
          <w:rFonts w:asciiTheme="minorHAnsi" w:hAnsiTheme="minorHAnsi" w:cstheme="minorHAnsi"/>
        </w:rPr>
      </w:pPr>
    </w:p>
    <w:p w14:paraId="6ECE6EC2" w14:textId="460307AB" w:rsidR="00E14C8D" w:rsidRPr="005C095D" w:rsidRDefault="00E14C8D" w:rsidP="007223D8">
      <w:pPr>
        <w:pStyle w:val="ListParagraph"/>
        <w:spacing w:after="0" w:line="240" w:lineRule="auto"/>
        <w:ind w:left="1267"/>
        <w:rPr>
          <w:rFonts w:asciiTheme="minorHAnsi" w:hAnsiTheme="minorHAnsi" w:cstheme="minorHAnsi"/>
          <w:b/>
          <w:bCs/>
          <w:i/>
          <w:sz w:val="24"/>
          <w:szCs w:val="24"/>
        </w:rPr>
      </w:pPr>
      <w:r w:rsidRPr="005C095D">
        <w:rPr>
          <w:rFonts w:asciiTheme="minorHAnsi" w:hAnsiTheme="minorHAnsi" w:cstheme="minorHAnsi"/>
          <w:b/>
          <w:bCs/>
          <w:sz w:val="24"/>
          <w:szCs w:val="24"/>
        </w:rPr>
        <w:t>Finding FY 2023-0</w:t>
      </w:r>
      <w:r w:rsidR="0081610C">
        <w:rPr>
          <w:rFonts w:asciiTheme="minorHAnsi" w:hAnsiTheme="minorHAnsi" w:cstheme="minorHAnsi"/>
          <w:b/>
          <w:bCs/>
          <w:sz w:val="24"/>
          <w:szCs w:val="24"/>
        </w:rPr>
        <w:t>3</w:t>
      </w:r>
      <w:r w:rsidRPr="005C095D">
        <w:rPr>
          <w:rFonts w:asciiTheme="minorHAnsi" w:hAnsiTheme="minorHAnsi" w:cstheme="minorHAnsi"/>
          <w:b/>
          <w:bCs/>
          <w:sz w:val="24"/>
          <w:szCs w:val="24"/>
        </w:rPr>
        <w:t xml:space="preserve"> - </w:t>
      </w:r>
      <w:r w:rsidRPr="005C095D">
        <w:rPr>
          <w:rFonts w:asciiTheme="minorHAnsi" w:hAnsiTheme="minorHAnsi" w:cstheme="minorHAnsi"/>
          <w:i/>
          <w:sz w:val="24"/>
          <w:szCs w:val="24"/>
        </w:rPr>
        <w:t>OIS Data Entry (Whistleblower Complaints)</w:t>
      </w:r>
    </w:p>
    <w:p w14:paraId="007C0DDA" w14:textId="6097BFB2" w:rsidR="00E14C8D" w:rsidRPr="005C095D" w:rsidRDefault="00E14C8D" w:rsidP="007223D8">
      <w:pPr>
        <w:pStyle w:val="ListParagraph"/>
        <w:spacing w:after="0" w:line="240" w:lineRule="auto"/>
        <w:ind w:left="1267"/>
        <w:rPr>
          <w:rFonts w:asciiTheme="minorHAnsi" w:hAnsiTheme="minorHAnsi" w:cstheme="minorHAnsi"/>
          <w:sz w:val="24"/>
          <w:szCs w:val="24"/>
        </w:rPr>
      </w:pPr>
      <w:r w:rsidRPr="005C095D">
        <w:rPr>
          <w:rFonts w:asciiTheme="minorHAnsi" w:hAnsiTheme="minorHAnsi" w:cstheme="minorHAnsi"/>
          <w:sz w:val="24"/>
          <w:szCs w:val="24"/>
        </w:rPr>
        <w:t xml:space="preserve">In FY 2023, MOSH did not </w:t>
      </w:r>
      <w:r w:rsidR="008E50B7">
        <w:rPr>
          <w:rFonts w:asciiTheme="minorHAnsi" w:hAnsiTheme="minorHAnsi" w:cstheme="minorHAnsi"/>
          <w:sz w:val="24"/>
          <w:szCs w:val="24"/>
        </w:rPr>
        <w:t xml:space="preserve">record </w:t>
      </w:r>
      <w:r w:rsidRPr="005C095D">
        <w:rPr>
          <w:rFonts w:asciiTheme="minorHAnsi" w:hAnsiTheme="minorHAnsi" w:cstheme="minorHAnsi"/>
          <w:sz w:val="24"/>
          <w:szCs w:val="24"/>
        </w:rPr>
        <w:t xml:space="preserve">64 of 65 (98%) administratively closed whistleblower complaints it received into OIS. </w:t>
      </w:r>
    </w:p>
    <w:p w14:paraId="322C23F6" w14:textId="77777777" w:rsidR="00E14C8D" w:rsidRPr="005C095D" w:rsidRDefault="00E14C8D" w:rsidP="007223D8">
      <w:pPr>
        <w:pStyle w:val="ListParagraph"/>
        <w:spacing w:after="0" w:line="240" w:lineRule="auto"/>
        <w:ind w:left="1267"/>
        <w:rPr>
          <w:rFonts w:asciiTheme="minorHAnsi" w:hAnsiTheme="minorHAnsi" w:cstheme="minorHAnsi"/>
          <w:sz w:val="24"/>
          <w:szCs w:val="24"/>
        </w:rPr>
      </w:pPr>
    </w:p>
    <w:p w14:paraId="626C5DF2" w14:textId="58532379" w:rsidR="00E14C8D" w:rsidRPr="005C095D" w:rsidRDefault="00E14C8D" w:rsidP="007223D8">
      <w:pPr>
        <w:pStyle w:val="ListParagraph"/>
        <w:spacing w:after="0" w:line="240" w:lineRule="auto"/>
        <w:ind w:left="1267"/>
        <w:rPr>
          <w:rFonts w:asciiTheme="minorHAnsi" w:hAnsiTheme="minorHAnsi" w:cstheme="minorHAnsi"/>
          <w:b/>
          <w:bCs/>
          <w:sz w:val="24"/>
          <w:szCs w:val="24"/>
        </w:rPr>
      </w:pPr>
      <w:r w:rsidRPr="005C095D">
        <w:rPr>
          <w:rFonts w:asciiTheme="minorHAnsi" w:hAnsiTheme="minorHAnsi" w:cstheme="minorHAnsi"/>
          <w:b/>
          <w:bCs/>
          <w:sz w:val="24"/>
          <w:szCs w:val="24"/>
        </w:rPr>
        <w:t>Recommendation FY 2023-0</w:t>
      </w:r>
      <w:r w:rsidR="0081610C">
        <w:rPr>
          <w:rFonts w:asciiTheme="minorHAnsi" w:hAnsiTheme="minorHAnsi" w:cstheme="minorHAnsi"/>
          <w:b/>
          <w:bCs/>
          <w:sz w:val="24"/>
          <w:szCs w:val="24"/>
        </w:rPr>
        <w:t>3</w:t>
      </w:r>
    </w:p>
    <w:p w14:paraId="6C319E98" w14:textId="7E853A98" w:rsidR="00E14C8D" w:rsidRPr="005C095D" w:rsidRDefault="00E14C8D" w:rsidP="007223D8">
      <w:pPr>
        <w:pStyle w:val="ListParagraph"/>
        <w:spacing w:after="0" w:line="240" w:lineRule="auto"/>
        <w:ind w:left="1267"/>
        <w:rPr>
          <w:rFonts w:asciiTheme="minorHAnsi" w:hAnsiTheme="minorHAnsi" w:cstheme="minorHAnsi"/>
          <w:sz w:val="24"/>
          <w:szCs w:val="24"/>
        </w:rPr>
      </w:pPr>
      <w:r w:rsidRPr="005C095D">
        <w:rPr>
          <w:rFonts w:asciiTheme="minorHAnsi" w:hAnsiTheme="minorHAnsi" w:cstheme="minorHAnsi"/>
          <w:sz w:val="24"/>
          <w:szCs w:val="24"/>
        </w:rPr>
        <w:t xml:space="preserve">MOSH should document complaints in OIS in accordance with </w:t>
      </w:r>
      <w:r w:rsidR="0082547A" w:rsidRPr="005C095D">
        <w:rPr>
          <w:rFonts w:asciiTheme="minorHAnsi" w:hAnsiTheme="minorHAnsi" w:cstheme="minorHAnsi"/>
          <w:sz w:val="24"/>
          <w:szCs w:val="24"/>
        </w:rPr>
        <w:t xml:space="preserve">the </w:t>
      </w:r>
      <w:r w:rsidR="00100106" w:rsidRPr="005C095D">
        <w:rPr>
          <w:rFonts w:asciiTheme="minorHAnsi" w:hAnsiTheme="minorHAnsi" w:cstheme="minorHAnsi"/>
          <w:sz w:val="24"/>
          <w:szCs w:val="24"/>
        </w:rPr>
        <w:t xml:space="preserve">WIM </w:t>
      </w:r>
      <w:r w:rsidRPr="005C095D">
        <w:rPr>
          <w:rFonts w:asciiTheme="minorHAnsi" w:hAnsiTheme="minorHAnsi" w:cstheme="minorHAnsi"/>
          <w:sz w:val="24"/>
          <w:szCs w:val="24"/>
        </w:rPr>
        <w:t xml:space="preserve">and as agreed to by MOSH in Appendix H - </w:t>
      </w:r>
      <w:r w:rsidRPr="005C095D">
        <w:rPr>
          <w:rFonts w:asciiTheme="minorHAnsi" w:hAnsiTheme="minorHAnsi" w:cstheme="minorHAnsi"/>
          <w:i/>
          <w:iCs/>
          <w:sz w:val="24"/>
          <w:szCs w:val="24"/>
        </w:rPr>
        <w:t xml:space="preserve">23(g) Assurances and Certifications, Non-Construction Programs (including Lobbying Certification) with 23(g) OSHA Restrictions and </w:t>
      </w:r>
      <w:r w:rsidRPr="005C095D">
        <w:rPr>
          <w:rFonts w:asciiTheme="minorHAnsi" w:hAnsiTheme="minorHAnsi" w:cstheme="minorHAnsi"/>
          <w:i/>
          <w:iCs/>
          <w:spacing w:val="-2"/>
          <w:sz w:val="24"/>
          <w:szCs w:val="24"/>
        </w:rPr>
        <w:t xml:space="preserve">Conditions </w:t>
      </w:r>
      <w:r w:rsidRPr="005C095D">
        <w:rPr>
          <w:rFonts w:asciiTheme="minorHAnsi" w:hAnsiTheme="minorHAnsi" w:cstheme="minorHAnsi"/>
          <w:spacing w:val="-2"/>
          <w:sz w:val="24"/>
          <w:szCs w:val="24"/>
        </w:rPr>
        <w:t xml:space="preserve">- </w:t>
      </w:r>
      <w:r w:rsidRPr="005C095D">
        <w:rPr>
          <w:rFonts w:asciiTheme="minorHAnsi" w:hAnsiTheme="minorHAnsi" w:cstheme="minorHAnsi"/>
          <w:sz w:val="24"/>
          <w:szCs w:val="24"/>
        </w:rPr>
        <w:t>of the FY 2023 and FY 2024 grant applications</w:t>
      </w:r>
      <w:r w:rsidR="0082547A" w:rsidRPr="005C095D">
        <w:rPr>
          <w:rFonts w:asciiTheme="minorHAnsi" w:hAnsiTheme="minorHAnsi" w:cstheme="minorHAnsi"/>
          <w:sz w:val="24"/>
          <w:szCs w:val="24"/>
        </w:rPr>
        <w:t>.</w:t>
      </w:r>
    </w:p>
    <w:p w14:paraId="7DEB996D" w14:textId="77777777" w:rsidR="00C644D7" w:rsidRPr="005C095D" w:rsidRDefault="00C644D7" w:rsidP="00576B63">
      <w:pPr>
        <w:pStyle w:val="ListParagraph"/>
        <w:spacing w:after="0" w:line="240" w:lineRule="auto"/>
        <w:ind w:left="1267"/>
        <w:rPr>
          <w:rFonts w:asciiTheme="minorHAnsi" w:hAnsiTheme="minorHAnsi" w:cstheme="minorHAnsi"/>
          <w:sz w:val="24"/>
          <w:szCs w:val="24"/>
        </w:rPr>
      </w:pPr>
    </w:p>
    <w:p w14:paraId="33B9FD90" w14:textId="217DC8FE" w:rsidR="00E23934" w:rsidRPr="005C095D" w:rsidRDefault="00AE659D" w:rsidP="00CD3C37">
      <w:pPr>
        <w:ind w:left="1267"/>
        <w:rPr>
          <w:rFonts w:asciiTheme="minorHAnsi" w:hAnsiTheme="minorHAnsi" w:cstheme="minorHAnsi"/>
          <w:bCs/>
        </w:rPr>
      </w:pPr>
      <w:r w:rsidRPr="005C095D">
        <w:rPr>
          <w:rFonts w:asciiTheme="minorHAnsi" w:hAnsiTheme="minorHAnsi" w:cstheme="minorHAnsi"/>
          <w:bCs/>
        </w:rPr>
        <w:t xml:space="preserve">During FY 2023, OSHA implemented a new OIS capability whereby </w:t>
      </w:r>
      <w:r w:rsidR="003D2850" w:rsidRPr="005C095D">
        <w:rPr>
          <w:rFonts w:asciiTheme="minorHAnsi" w:hAnsiTheme="minorHAnsi" w:cstheme="minorHAnsi"/>
          <w:bCs/>
        </w:rPr>
        <w:t xml:space="preserve">safety and health </w:t>
      </w:r>
      <w:r w:rsidRPr="005C095D">
        <w:rPr>
          <w:rFonts w:asciiTheme="minorHAnsi" w:hAnsiTheme="minorHAnsi" w:cstheme="minorHAnsi"/>
          <w:bCs/>
        </w:rPr>
        <w:t>e-complaints</w:t>
      </w:r>
      <w:r w:rsidR="007A4011" w:rsidRPr="005C095D">
        <w:rPr>
          <w:rFonts w:asciiTheme="minorHAnsi" w:hAnsiTheme="minorHAnsi" w:cstheme="minorHAnsi"/>
          <w:bCs/>
        </w:rPr>
        <w:t xml:space="preserve"> </w:t>
      </w:r>
      <w:r w:rsidRPr="005C095D">
        <w:rPr>
          <w:rFonts w:asciiTheme="minorHAnsi" w:hAnsiTheme="minorHAnsi" w:cstheme="minorHAnsi"/>
          <w:bCs/>
        </w:rPr>
        <w:t xml:space="preserve">submitted through the OSHA on-line </w:t>
      </w:r>
      <w:r w:rsidR="00DC08F0" w:rsidRPr="005C095D">
        <w:rPr>
          <w:rFonts w:asciiTheme="minorHAnsi" w:hAnsiTheme="minorHAnsi" w:cstheme="minorHAnsi"/>
          <w:bCs/>
        </w:rPr>
        <w:t xml:space="preserve">complaint </w:t>
      </w:r>
      <w:r w:rsidRPr="005C095D">
        <w:rPr>
          <w:rFonts w:asciiTheme="minorHAnsi" w:hAnsiTheme="minorHAnsi" w:cstheme="minorHAnsi"/>
          <w:bCs/>
        </w:rPr>
        <w:t xml:space="preserve">system are </w:t>
      </w:r>
      <w:r w:rsidR="00C4631E" w:rsidRPr="005C095D">
        <w:rPr>
          <w:rFonts w:asciiTheme="minorHAnsi" w:hAnsiTheme="minorHAnsi" w:cstheme="minorHAnsi"/>
          <w:bCs/>
        </w:rPr>
        <w:t>imported</w:t>
      </w:r>
      <w:r w:rsidRPr="005C095D">
        <w:rPr>
          <w:rFonts w:asciiTheme="minorHAnsi" w:hAnsiTheme="minorHAnsi" w:cstheme="minorHAnsi"/>
          <w:bCs/>
        </w:rPr>
        <w:t xml:space="preserve"> directly into OIS. </w:t>
      </w:r>
      <w:r w:rsidR="000D6B6A" w:rsidRPr="005C095D">
        <w:rPr>
          <w:rFonts w:asciiTheme="minorHAnsi" w:hAnsiTheme="minorHAnsi" w:cstheme="minorHAnsi"/>
          <w:bCs/>
        </w:rPr>
        <w:t>The BWAO receives</w:t>
      </w:r>
      <w:r w:rsidRPr="005C095D">
        <w:rPr>
          <w:rFonts w:asciiTheme="minorHAnsi" w:hAnsiTheme="minorHAnsi" w:cstheme="minorHAnsi"/>
          <w:bCs/>
        </w:rPr>
        <w:t xml:space="preserve"> all e-complaints directly </w:t>
      </w:r>
      <w:r w:rsidR="000D6B6A" w:rsidRPr="005C095D">
        <w:rPr>
          <w:rFonts w:asciiTheme="minorHAnsi" w:hAnsiTheme="minorHAnsi" w:cstheme="minorHAnsi"/>
          <w:bCs/>
        </w:rPr>
        <w:t>in OIS</w:t>
      </w:r>
      <w:r w:rsidRPr="005C095D">
        <w:rPr>
          <w:rFonts w:asciiTheme="minorHAnsi" w:hAnsiTheme="minorHAnsi" w:cstheme="minorHAnsi"/>
          <w:bCs/>
        </w:rPr>
        <w:t xml:space="preserve"> and transfer</w:t>
      </w:r>
      <w:r w:rsidR="000D6B6A" w:rsidRPr="005C095D">
        <w:rPr>
          <w:rFonts w:asciiTheme="minorHAnsi" w:hAnsiTheme="minorHAnsi" w:cstheme="minorHAnsi"/>
          <w:bCs/>
        </w:rPr>
        <w:t>s</w:t>
      </w:r>
      <w:r w:rsidRPr="005C095D">
        <w:rPr>
          <w:rFonts w:asciiTheme="minorHAnsi" w:hAnsiTheme="minorHAnsi" w:cstheme="minorHAnsi"/>
          <w:bCs/>
        </w:rPr>
        <w:t xml:space="preserve"> </w:t>
      </w:r>
      <w:r w:rsidR="00017E5E" w:rsidRPr="005C095D">
        <w:rPr>
          <w:rFonts w:asciiTheme="minorHAnsi" w:hAnsiTheme="minorHAnsi" w:cstheme="minorHAnsi"/>
          <w:bCs/>
        </w:rPr>
        <w:t xml:space="preserve">safety and health </w:t>
      </w:r>
      <w:r w:rsidRPr="005C095D">
        <w:rPr>
          <w:rFonts w:asciiTheme="minorHAnsi" w:hAnsiTheme="minorHAnsi" w:cstheme="minorHAnsi"/>
          <w:bCs/>
        </w:rPr>
        <w:t xml:space="preserve">complaints </w:t>
      </w:r>
      <w:r w:rsidR="000A677F" w:rsidRPr="005C095D">
        <w:rPr>
          <w:rFonts w:asciiTheme="minorHAnsi" w:hAnsiTheme="minorHAnsi" w:cstheme="minorHAnsi"/>
          <w:bCs/>
        </w:rPr>
        <w:t xml:space="preserve">in MOSH </w:t>
      </w:r>
      <w:r w:rsidR="007E7C79" w:rsidRPr="005C095D">
        <w:rPr>
          <w:rFonts w:asciiTheme="minorHAnsi" w:hAnsiTheme="minorHAnsi" w:cstheme="minorHAnsi"/>
          <w:bCs/>
        </w:rPr>
        <w:t>jurisdiction</w:t>
      </w:r>
      <w:r w:rsidRPr="005C095D">
        <w:rPr>
          <w:rFonts w:asciiTheme="minorHAnsi" w:hAnsiTheme="minorHAnsi" w:cstheme="minorHAnsi"/>
          <w:bCs/>
        </w:rPr>
        <w:t xml:space="preserve"> into </w:t>
      </w:r>
      <w:r w:rsidR="001B5511" w:rsidRPr="005C095D">
        <w:rPr>
          <w:rFonts w:asciiTheme="minorHAnsi" w:hAnsiTheme="minorHAnsi" w:cstheme="minorHAnsi"/>
          <w:bCs/>
        </w:rPr>
        <w:t>a MOSH OIS Reporting ID (RID)</w:t>
      </w:r>
      <w:r w:rsidR="0055262B" w:rsidRPr="005C095D">
        <w:rPr>
          <w:rFonts w:asciiTheme="minorHAnsi" w:hAnsiTheme="minorHAnsi" w:cstheme="minorHAnsi"/>
          <w:bCs/>
        </w:rPr>
        <w:t>.</w:t>
      </w:r>
      <w:r w:rsidR="00317CCD" w:rsidRPr="005C095D">
        <w:rPr>
          <w:rFonts w:asciiTheme="minorHAnsi" w:hAnsiTheme="minorHAnsi" w:cstheme="minorHAnsi"/>
          <w:bCs/>
        </w:rPr>
        <w:t xml:space="preserve"> </w:t>
      </w:r>
      <w:r w:rsidR="00C02019" w:rsidRPr="005C095D">
        <w:rPr>
          <w:rFonts w:asciiTheme="minorHAnsi" w:hAnsiTheme="minorHAnsi" w:cstheme="minorHAnsi"/>
          <w:bCs/>
        </w:rPr>
        <w:t>MOSH is also notified</w:t>
      </w:r>
      <w:r w:rsidR="00AD1F28" w:rsidRPr="005C095D">
        <w:rPr>
          <w:rFonts w:asciiTheme="minorHAnsi" w:hAnsiTheme="minorHAnsi" w:cstheme="minorHAnsi"/>
          <w:bCs/>
        </w:rPr>
        <w:t xml:space="preserve"> of each e-complaint</w:t>
      </w:r>
      <w:r w:rsidR="00C02019" w:rsidRPr="005C095D">
        <w:rPr>
          <w:rFonts w:asciiTheme="minorHAnsi" w:hAnsiTheme="minorHAnsi" w:cstheme="minorHAnsi"/>
          <w:bCs/>
        </w:rPr>
        <w:t xml:space="preserve"> by email</w:t>
      </w:r>
      <w:r w:rsidR="00AD1F28" w:rsidRPr="005C095D">
        <w:rPr>
          <w:rFonts w:asciiTheme="minorHAnsi" w:hAnsiTheme="minorHAnsi" w:cstheme="minorHAnsi"/>
          <w:bCs/>
        </w:rPr>
        <w:t xml:space="preserve"> simultaneously</w:t>
      </w:r>
      <w:r w:rsidR="0000501A" w:rsidRPr="005C095D">
        <w:rPr>
          <w:rFonts w:asciiTheme="minorHAnsi" w:hAnsiTheme="minorHAnsi" w:cstheme="minorHAnsi"/>
          <w:bCs/>
        </w:rPr>
        <w:t>.</w:t>
      </w:r>
      <w:r w:rsidR="00716328" w:rsidRPr="005C095D">
        <w:rPr>
          <w:rFonts w:asciiTheme="minorHAnsi" w:hAnsiTheme="minorHAnsi" w:cstheme="minorHAnsi"/>
          <w:bCs/>
        </w:rPr>
        <w:t xml:space="preserve"> A </w:t>
      </w:r>
      <w:r w:rsidR="00573999" w:rsidRPr="005C095D">
        <w:rPr>
          <w:rFonts w:asciiTheme="minorHAnsi" w:hAnsiTheme="minorHAnsi" w:cstheme="minorHAnsi"/>
          <w:bCs/>
        </w:rPr>
        <w:t>M</w:t>
      </w:r>
      <w:r w:rsidR="00716328" w:rsidRPr="005C095D">
        <w:rPr>
          <w:rFonts w:asciiTheme="minorHAnsi" w:hAnsiTheme="minorHAnsi" w:cstheme="minorHAnsi"/>
          <w:bCs/>
        </w:rPr>
        <w:t>anage UPA report</w:t>
      </w:r>
      <w:r w:rsidR="00DC08F0" w:rsidRPr="005C095D">
        <w:rPr>
          <w:rFonts w:asciiTheme="minorHAnsi" w:hAnsiTheme="minorHAnsi" w:cstheme="minorHAnsi"/>
          <w:bCs/>
        </w:rPr>
        <w:t xml:space="preserve"> determined</w:t>
      </w:r>
      <w:r w:rsidR="0032241A" w:rsidRPr="005C095D">
        <w:rPr>
          <w:rFonts w:asciiTheme="minorHAnsi" w:hAnsiTheme="minorHAnsi" w:cstheme="minorHAnsi"/>
          <w:bCs/>
        </w:rPr>
        <w:t xml:space="preserve"> that</w:t>
      </w:r>
      <w:r w:rsidR="00F44C76">
        <w:rPr>
          <w:rFonts w:asciiTheme="minorHAnsi" w:hAnsiTheme="minorHAnsi" w:cstheme="minorHAnsi"/>
          <w:bCs/>
        </w:rPr>
        <w:t>,</w:t>
      </w:r>
      <w:r w:rsidR="004D66FF" w:rsidRPr="005C095D">
        <w:rPr>
          <w:rFonts w:asciiTheme="minorHAnsi" w:hAnsiTheme="minorHAnsi" w:cstheme="minorHAnsi"/>
          <w:bCs/>
        </w:rPr>
        <w:t xml:space="preserve"> </w:t>
      </w:r>
      <w:r w:rsidR="00731445" w:rsidRPr="005C095D">
        <w:rPr>
          <w:rFonts w:asciiTheme="minorHAnsi" w:hAnsiTheme="minorHAnsi" w:cstheme="minorHAnsi"/>
          <w:bCs/>
        </w:rPr>
        <w:t xml:space="preserve">in </w:t>
      </w:r>
      <w:r w:rsidR="004D66FF" w:rsidRPr="005C095D">
        <w:rPr>
          <w:rFonts w:asciiTheme="minorHAnsi" w:hAnsiTheme="minorHAnsi" w:cstheme="minorHAnsi"/>
          <w:bCs/>
        </w:rPr>
        <w:t xml:space="preserve">FY 2023, </w:t>
      </w:r>
      <w:r w:rsidR="005E71F8" w:rsidRPr="005C095D">
        <w:rPr>
          <w:rFonts w:asciiTheme="minorHAnsi" w:hAnsiTheme="minorHAnsi" w:cstheme="minorHAnsi"/>
          <w:bCs/>
        </w:rPr>
        <w:t xml:space="preserve">OSHA transferred 704 e-complaints to MOSH </w:t>
      </w:r>
      <w:r w:rsidR="00A70E39">
        <w:rPr>
          <w:rFonts w:asciiTheme="minorHAnsi" w:hAnsiTheme="minorHAnsi" w:cstheme="minorHAnsi"/>
          <w:bCs/>
        </w:rPr>
        <w:t xml:space="preserve">directly </w:t>
      </w:r>
      <w:r w:rsidR="005E71F8" w:rsidRPr="005C095D">
        <w:rPr>
          <w:rFonts w:asciiTheme="minorHAnsi" w:hAnsiTheme="minorHAnsi" w:cstheme="minorHAnsi"/>
          <w:bCs/>
        </w:rPr>
        <w:t xml:space="preserve">in OIS </w:t>
      </w:r>
      <w:r w:rsidR="00AD1F28" w:rsidRPr="005C095D">
        <w:rPr>
          <w:rFonts w:asciiTheme="minorHAnsi" w:hAnsiTheme="minorHAnsi" w:cstheme="minorHAnsi"/>
          <w:bCs/>
        </w:rPr>
        <w:t>and that all t</w:t>
      </w:r>
      <w:r w:rsidR="006057B8" w:rsidRPr="005C095D">
        <w:rPr>
          <w:rFonts w:asciiTheme="minorHAnsi" w:hAnsiTheme="minorHAnsi" w:cstheme="minorHAnsi"/>
          <w:bCs/>
        </w:rPr>
        <w:t xml:space="preserve">ransferred e-complaints remain </w:t>
      </w:r>
      <w:r w:rsidR="00816899" w:rsidRPr="005C095D">
        <w:rPr>
          <w:rFonts w:asciiTheme="minorHAnsi" w:hAnsiTheme="minorHAnsi" w:cstheme="minorHAnsi"/>
          <w:bCs/>
        </w:rPr>
        <w:t>in new status</w:t>
      </w:r>
      <w:r w:rsidR="00B047F5" w:rsidRPr="005C095D">
        <w:rPr>
          <w:rFonts w:asciiTheme="minorHAnsi" w:hAnsiTheme="minorHAnsi" w:cstheme="minorHAnsi"/>
          <w:bCs/>
        </w:rPr>
        <w:t xml:space="preserve">. </w:t>
      </w:r>
      <w:r w:rsidR="001F5ACB" w:rsidRPr="005C095D">
        <w:rPr>
          <w:rFonts w:asciiTheme="minorHAnsi" w:hAnsiTheme="minorHAnsi" w:cstheme="minorHAnsi"/>
          <w:bCs/>
        </w:rPr>
        <w:t xml:space="preserve">MOSH </w:t>
      </w:r>
      <w:r w:rsidR="002B46F6" w:rsidRPr="005C095D">
        <w:rPr>
          <w:rFonts w:asciiTheme="minorHAnsi" w:hAnsiTheme="minorHAnsi" w:cstheme="minorHAnsi"/>
          <w:bCs/>
        </w:rPr>
        <w:t>d</w:t>
      </w:r>
      <w:r w:rsidR="00491FBC">
        <w:rPr>
          <w:rFonts w:asciiTheme="minorHAnsi" w:hAnsiTheme="minorHAnsi" w:cstheme="minorHAnsi"/>
          <w:bCs/>
        </w:rPr>
        <w:t>id</w:t>
      </w:r>
      <w:r w:rsidR="002B46F6" w:rsidRPr="005C095D">
        <w:rPr>
          <w:rFonts w:asciiTheme="minorHAnsi" w:hAnsiTheme="minorHAnsi" w:cstheme="minorHAnsi"/>
          <w:bCs/>
        </w:rPr>
        <w:t xml:space="preserve"> not a generate a UPA from the </w:t>
      </w:r>
      <w:r w:rsidR="00B3053F" w:rsidRPr="005C095D">
        <w:rPr>
          <w:rFonts w:asciiTheme="minorHAnsi" w:hAnsiTheme="minorHAnsi" w:cstheme="minorHAnsi"/>
          <w:bCs/>
        </w:rPr>
        <w:t xml:space="preserve">OIS </w:t>
      </w:r>
      <w:r w:rsidR="002B46F6" w:rsidRPr="005C095D">
        <w:rPr>
          <w:rFonts w:asciiTheme="minorHAnsi" w:hAnsiTheme="minorHAnsi" w:cstheme="minorHAnsi"/>
          <w:bCs/>
        </w:rPr>
        <w:t>e-complaints</w:t>
      </w:r>
      <w:r w:rsidR="00B3053F" w:rsidRPr="005C095D">
        <w:rPr>
          <w:rFonts w:asciiTheme="minorHAnsi" w:hAnsiTheme="minorHAnsi" w:cstheme="minorHAnsi"/>
          <w:bCs/>
        </w:rPr>
        <w:t>, whether valid or not.</w:t>
      </w:r>
      <w:r w:rsidR="004B15E9" w:rsidRPr="005C095D">
        <w:rPr>
          <w:rFonts w:asciiTheme="minorHAnsi" w:hAnsiTheme="minorHAnsi" w:cstheme="minorHAnsi"/>
          <w:bCs/>
        </w:rPr>
        <w:t xml:space="preserve"> Rather,</w:t>
      </w:r>
      <w:r w:rsidR="00B3053F" w:rsidRPr="005C095D">
        <w:rPr>
          <w:rFonts w:asciiTheme="minorHAnsi" w:hAnsiTheme="minorHAnsi" w:cstheme="minorHAnsi"/>
          <w:bCs/>
        </w:rPr>
        <w:t xml:space="preserve"> </w:t>
      </w:r>
      <w:r w:rsidR="0094430A" w:rsidRPr="005C095D">
        <w:rPr>
          <w:rFonts w:asciiTheme="minorHAnsi" w:hAnsiTheme="minorHAnsi" w:cstheme="minorHAnsi"/>
          <w:bCs/>
        </w:rPr>
        <w:t>MOSH evaluate</w:t>
      </w:r>
      <w:r w:rsidR="00491FBC">
        <w:rPr>
          <w:rFonts w:asciiTheme="minorHAnsi" w:hAnsiTheme="minorHAnsi" w:cstheme="minorHAnsi"/>
          <w:bCs/>
        </w:rPr>
        <w:t>d</w:t>
      </w:r>
      <w:r w:rsidR="0094430A" w:rsidRPr="005C095D">
        <w:rPr>
          <w:rFonts w:asciiTheme="minorHAnsi" w:hAnsiTheme="minorHAnsi" w:cstheme="minorHAnsi"/>
          <w:bCs/>
        </w:rPr>
        <w:t xml:space="preserve"> each associated</w:t>
      </w:r>
      <w:r w:rsidR="00AD1F28" w:rsidRPr="005C095D">
        <w:rPr>
          <w:rFonts w:asciiTheme="minorHAnsi" w:hAnsiTheme="minorHAnsi" w:cstheme="minorHAnsi"/>
          <w:bCs/>
        </w:rPr>
        <w:t xml:space="preserve"> e-complaint</w:t>
      </w:r>
      <w:r w:rsidR="00913FD9" w:rsidRPr="005C095D">
        <w:rPr>
          <w:rFonts w:asciiTheme="minorHAnsi" w:hAnsiTheme="minorHAnsi" w:cstheme="minorHAnsi"/>
          <w:bCs/>
        </w:rPr>
        <w:t xml:space="preserve"> em</w:t>
      </w:r>
      <w:r w:rsidR="00055AAB" w:rsidRPr="005C095D">
        <w:rPr>
          <w:rFonts w:asciiTheme="minorHAnsi" w:hAnsiTheme="minorHAnsi" w:cstheme="minorHAnsi"/>
          <w:bCs/>
        </w:rPr>
        <w:t>ail and enter</w:t>
      </w:r>
      <w:r w:rsidR="00EC5294">
        <w:rPr>
          <w:rFonts w:asciiTheme="minorHAnsi" w:hAnsiTheme="minorHAnsi" w:cstheme="minorHAnsi"/>
          <w:bCs/>
        </w:rPr>
        <w:t>ed</w:t>
      </w:r>
      <w:r w:rsidR="00055AAB" w:rsidRPr="005C095D">
        <w:rPr>
          <w:rFonts w:asciiTheme="minorHAnsi" w:hAnsiTheme="minorHAnsi" w:cstheme="minorHAnsi"/>
          <w:bCs/>
        </w:rPr>
        <w:t xml:space="preserve"> a new UPA</w:t>
      </w:r>
      <w:r w:rsidR="008E61B1" w:rsidRPr="005C095D">
        <w:rPr>
          <w:rFonts w:asciiTheme="minorHAnsi" w:hAnsiTheme="minorHAnsi" w:cstheme="minorHAnsi"/>
          <w:bCs/>
        </w:rPr>
        <w:t xml:space="preserve"> into OIS if</w:t>
      </w:r>
      <w:r w:rsidR="00055AAB" w:rsidRPr="005C095D">
        <w:rPr>
          <w:rFonts w:asciiTheme="minorHAnsi" w:hAnsiTheme="minorHAnsi" w:cstheme="minorHAnsi"/>
          <w:bCs/>
        </w:rPr>
        <w:t xml:space="preserve"> it d</w:t>
      </w:r>
      <w:r w:rsidR="00E20A18" w:rsidRPr="005C095D">
        <w:rPr>
          <w:rFonts w:asciiTheme="minorHAnsi" w:hAnsiTheme="minorHAnsi" w:cstheme="minorHAnsi"/>
          <w:bCs/>
        </w:rPr>
        <w:t>etermine</w:t>
      </w:r>
      <w:r w:rsidR="00EC5294">
        <w:rPr>
          <w:rFonts w:asciiTheme="minorHAnsi" w:hAnsiTheme="minorHAnsi" w:cstheme="minorHAnsi"/>
          <w:bCs/>
        </w:rPr>
        <w:t>d</w:t>
      </w:r>
      <w:r w:rsidR="00E20A18" w:rsidRPr="005C095D">
        <w:rPr>
          <w:rFonts w:asciiTheme="minorHAnsi" w:hAnsiTheme="minorHAnsi" w:cstheme="minorHAnsi"/>
          <w:bCs/>
        </w:rPr>
        <w:t xml:space="preserve"> the</w:t>
      </w:r>
      <w:r w:rsidR="00055AAB" w:rsidRPr="005C095D">
        <w:rPr>
          <w:rFonts w:asciiTheme="minorHAnsi" w:hAnsiTheme="minorHAnsi" w:cstheme="minorHAnsi"/>
          <w:bCs/>
        </w:rPr>
        <w:t xml:space="preserve"> complaints </w:t>
      </w:r>
      <w:r w:rsidR="00EC5294">
        <w:rPr>
          <w:rFonts w:asciiTheme="minorHAnsi" w:hAnsiTheme="minorHAnsi" w:cstheme="minorHAnsi"/>
          <w:bCs/>
        </w:rPr>
        <w:t>were</w:t>
      </w:r>
      <w:r w:rsidR="00055AAB" w:rsidRPr="005C095D">
        <w:rPr>
          <w:rFonts w:asciiTheme="minorHAnsi" w:hAnsiTheme="minorHAnsi" w:cstheme="minorHAnsi"/>
          <w:bCs/>
        </w:rPr>
        <w:t xml:space="preserve"> </w:t>
      </w:r>
      <w:r w:rsidR="008D5BC3" w:rsidRPr="005C095D">
        <w:rPr>
          <w:rFonts w:asciiTheme="minorHAnsi" w:hAnsiTheme="minorHAnsi" w:cstheme="minorHAnsi"/>
          <w:bCs/>
        </w:rPr>
        <w:t>valid</w:t>
      </w:r>
      <w:r w:rsidR="002403AC">
        <w:rPr>
          <w:rFonts w:asciiTheme="minorHAnsi" w:hAnsiTheme="minorHAnsi" w:cstheme="minorHAnsi"/>
          <w:bCs/>
        </w:rPr>
        <w:t>.</w:t>
      </w:r>
      <w:r w:rsidR="00AC509C">
        <w:rPr>
          <w:rFonts w:asciiTheme="minorHAnsi" w:hAnsiTheme="minorHAnsi" w:cstheme="minorHAnsi"/>
          <w:bCs/>
        </w:rPr>
        <w:t xml:space="preserve"> </w:t>
      </w:r>
      <w:r w:rsidR="002403AC">
        <w:rPr>
          <w:rFonts w:asciiTheme="minorHAnsi" w:hAnsiTheme="minorHAnsi" w:cstheme="minorHAnsi"/>
          <w:bCs/>
        </w:rPr>
        <w:t>N</w:t>
      </w:r>
      <w:r w:rsidR="00CA3048">
        <w:rPr>
          <w:rFonts w:asciiTheme="minorHAnsi" w:hAnsiTheme="minorHAnsi" w:cstheme="minorHAnsi"/>
          <w:bCs/>
        </w:rPr>
        <w:t xml:space="preserve">o further action </w:t>
      </w:r>
      <w:r w:rsidR="00EC5294">
        <w:rPr>
          <w:rFonts w:asciiTheme="minorHAnsi" w:hAnsiTheme="minorHAnsi" w:cstheme="minorHAnsi"/>
          <w:bCs/>
        </w:rPr>
        <w:t>was</w:t>
      </w:r>
      <w:r w:rsidR="00CA3048">
        <w:rPr>
          <w:rFonts w:asciiTheme="minorHAnsi" w:hAnsiTheme="minorHAnsi" w:cstheme="minorHAnsi"/>
          <w:bCs/>
        </w:rPr>
        <w:t xml:space="preserve"> taken on the original e-complaint </w:t>
      </w:r>
      <w:r w:rsidR="007355BE">
        <w:rPr>
          <w:rFonts w:asciiTheme="minorHAnsi" w:hAnsiTheme="minorHAnsi" w:cstheme="minorHAnsi"/>
          <w:bCs/>
        </w:rPr>
        <w:t xml:space="preserve">transferred to MOSH </w:t>
      </w:r>
      <w:r w:rsidR="00CA3048">
        <w:rPr>
          <w:rFonts w:asciiTheme="minorHAnsi" w:hAnsiTheme="minorHAnsi" w:cstheme="minorHAnsi"/>
          <w:bCs/>
        </w:rPr>
        <w:t>in OIS.</w:t>
      </w:r>
      <w:r w:rsidR="003F2689">
        <w:rPr>
          <w:rFonts w:asciiTheme="minorHAnsi" w:hAnsiTheme="minorHAnsi" w:cstheme="minorHAnsi"/>
          <w:bCs/>
        </w:rPr>
        <w:t xml:space="preserve"> </w:t>
      </w:r>
      <w:r w:rsidR="005D08F8">
        <w:rPr>
          <w:rFonts w:asciiTheme="minorHAnsi" w:hAnsiTheme="minorHAnsi" w:cstheme="minorHAnsi"/>
          <w:bCs/>
        </w:rPr>
        <w:t>B</w:t>
      </w:r>
      <w:r w:rsidR="0070672C">
        <w:rPr>
          <w:rFonts w:asciiTheme="minorHAnsi" w:hAnsiTheme="minorHAnsi" w:cstheme="minorHAnsi"/>
          <w:bCs/>
        </w:rPr>
        <w:t>eginning in FY 2024</w:t>
      </w:r>
      <w:r w:rsidR="002E2849">
        <w:rPr>
          <w:rFonts w:asciiTheme="minorHAnsi" w:hAnsiTheme="minorHAnsi" w:cstheme="minorHAnsi"/>
          <w:bCs/>
        </w:rPr>
        <w:t xml:space="preserve">, </w:t>
      </w:r>
      <w:r w:rsidR="005D08F8">
        <w:rPr>
          <w:rFonts w:asciiTheme="minorHAnsi" w:hAnsiTheme="minorHAnsi" w:cstheme="minorHAnsi"/>
          <w:bCs/>
        </w:rPr>
        <w:t xml:space="preserve">MOSH </w:t>
      </w:r>
      <w:r w:rsidR="002E2849">
        <w:rPr>
          <w:rFonts w:asciiTheme="minorHAnsi" w:hAnsiTheme="minorHAnsi" w:cstheme="minorHAnsi"/>
          <w:bCs/>
        </w:rPr>
        <w:t xml:space="preserve">began </w:t>
      </w:r>
      <w:r w:rsidR="00EB5837">
        <w:rPr>
          <w:rFonts w:asciiTheme="minorHAnsi" w:hAnsiTheme="minorHAnsi" w:cstheme="minorHAnsi"/>
          <w:bCs/>
        </w:rPr>
        <w:t xml:space="preserve">using the manage UPA feature in OIS </w:t>
      </w:r>
      <w:r w:rsidR="005D08F8">
        <w:rPr>
          <w:rFonts w:asciiTheme="minorHAnsi" w:hAnsiTheme="minorHAnsi" w:cstheme="minorHAnsi"/>
          <w:bCs/>
        </w:rPr>
        <w:t>to convert</w:t>
      </w:r>
      <w:r w:rsidR="002E2849">
        <w:rPr>
          <w:rFonts w:asciiTheme="minorHAnsi" w:hAnsiTheme="minorHAnsi" w:cstheme="minorHAnsi"/>
          <w:bCs/>
        </w:rPr>
        <w:t xml:space="preserve"> </w:t>
      </w:r>
      <w:r w:rsidR="00EB5837">
        <w:rPr>
          <w:rFonts w:asciiTheme="minorHAnsi" w:hAnsiTheme="minorHAnsi" w:cstheme="minorHAnsi"/>
          <w:bCs/>
        </w:rPr>
        <w:t xml:space="preserve">valid </w:t>
      </w:r>
      <w:r w:rsidR="002E2849">
        <w:rPr>
          <w:rFonts w:asciiTheme="minorHAnsi" w:hAnsiTheme="minorHAnsi" w:cstheme="minorHAnsi"/>
          <w:bCs/>
        </w:rPr>
        <w:t>e-complaints</w:t>
      </w:r>
      <w:r w:rsidR="00EB5837">
        <w:rPr>
          <w:rFonts w:asciiTheme="minorHAnsi" w:hAnsiTheme="minorHAnsi" w:cstheme="minorHAnsi"/>
          <w:bCs/>
        </w:rPr>
        <w:t xml:space="preserve"> transferred to </w:t>
      </w:r>
      <w:r w:rsidR="003213A9">
        <w:rPr>
          <w:rFonts w:asciiTheme="minorHAnsi" w:hAnsiTheme="minorHAnsi" w:cstheme="minorHAnsi"/>
          <w:bCs/>
        </w:rPr>
        <w:t xml:space="preserve">the </w:t>
      </w:r>
      <w:r w:rsidR="00EB5837">
        <w:rPr>
          <w:rFonts w:asciiTheme="minorHAnsi" w:hAnsiTheme="minorHAnsi" w:cstheme="minorHAnsi"/>
          <w:bCs/>
        </w:rPr>
        <w:t>MOSH</w:t>
      </w:r>
      <w:r w:rsidR="002E2849">
        <w:rPr>
          <w:rFonts w:asciiTheme="minorHAnsi" w:hAnsiTheme="minorHAnsi" w:cstheme="minorHAnsi"/>
          <w:bCs/>
        </w:rPr>
        <w:t xml:space="preserve"> </w:t>
      </w:r>
      <w:r w:rsidR="003213A9">
        <w:rPr>
          <w:rFonts w:asciiTheme="minorHAnsi" w:hAnsiTheme="minorHAnsi" w:cstheme="minorHAnsi"/>
          <w:bCs/>
        </w:rPr>
        <w:t xml:space="preserve">RID </w:t>
      </w:r>
      <w:r w:rsidR="002E2849">
        <w:rPr>
          <w:rFonts w:asciiTheme="minorHAnsi" w:hAnsiTheme="minorHAnsi" w:cstheme="minorHAnsi"/>
          <w:bCs/>
        </w:rPr>
        <w:t xml:space="preserve">to </w:t>
      </w:r>
      <w:r w:rsidR="00271F42">
        <w:rPr>
          <w:rFonts w:asciiTheme="minorHAnsi" w:hAnsiTheme="minorHAnsi" w:cstheme="minorHAnsi"/>
          <w:bCs/>
        </w:rPr>
        <w:t>generate a UPA.</w:t>
      </w:r>
      <w:r w:rsidR="00A51973" w:rsidRPr="00A51973">
        <w:rPr>
          <w:rFonts w:asciiTheme="minorHAnsi" w:hAnsiTheme="minorHAnsi" w:cstheme="minorHAnsi"/>
          <w:bCs/>
        </w:rPr>
        <w:t xml:space="preserve"> </w:t>
      </w:r>
      <w:r w:rsidR="00A51973" w:rsidRPr="005C095D">
        <w:rPr>
          <w:rFonts w:asciiTheme="minorHAnsi" w:hAnsiTheme="minorHAnsi" w:cstheme="minorHAnsi"/>
          <w:bCs/>
        </w:rPr>
        <w:t>Prior to the OIS e-complaint implementation in FY 2023, OSHA forwarded 480 e-complaints directly to MOSH by email. Similarly, MOSH entered UPAs only for those it deemed valid</w:t>
      </w:r>
      <w:r w:rsidR="003F2689">
        <w:rPr>
          <w:rFonts w:asciiTheme="minorHAnsi" w:hAnsiTheme="minorHAnsi" w:cstheme="minorHAnsi"/>
          <w:bCs/>
        </w:rPr>
        <w:t>.</w:t>
      </w:r>
    </w:p>
    <w:p w14:paraId="40943D8B" w14:textId="77777777" w:rsidR="00E23934" w:rsidRPr="005C095D" w:rsidRDefault="00E23934" w:rsidP="00576B63">
      <w:pPr>
        <w:pStyle w:val="ListParagraph"/>
        <w:spacing w:after="0" w:line="240" w:lineRule="auto"/>
        <w:ind w:left="1267"/>
        <w:rPr>
          <w:rFonts w:asciiTheme="minorHAnsi" w:hAnsiTheme="minorHAnsi" w:cstheme="minorHAnsi"/>
          <w:bCs/>
          <w:sz w:val="24"/>
          <w:szCs w:val="24"/>
        </w:rPr>
      </w:pPr>
    </w:p>
    <w:p w14:paraId="7BD642CC" w14:textId="6D319ED1" w:rsidR="00AE659D" w:rsidRPr="005C095D" w:rsidRDefault="003662A2" w:rsidP="00576B63">
      <w:pPr>
        <w:pStyle w:val="ListParagraph"/>
        <w:spacing w:after="0" w:line="240" w:lineRule="auto"/>
        <w:ind w:left="1267"/>
        <w:rPr>
          <w:rFonts w:asciiTheme="minorHAnsi" w:hAnsiTheme="minorHAnsi" w:cstheme="minorHAnsi"/>
          <w:bCs/>
          <w:sz w:val="24"/>
          <w:szCs w:val="24"/>
        </w:rPr>
      </w:pPr>
      <w:r w:rsidRPr="005C095D">
        <w:rPr>
          <w:rFonts w:asciiTheme="minorHAnsi" w:hAnsiTheme="minorHAnsi" w:cstheme="minorHAnsi"/>
          <w:bCs/>
          <w:sz w:val="24"/>
          <w:szCs w:val="24"/>
        </w:rPr>
        <w:t>In total</w:t>
      </w:r>
      <w:r w:rsidR="007547F4" w:rsidRPr="005C095D">
        <w:rPr>
          <w:rFonts w:asciiTheme="minorHAnsi" w:hAnsiTheme="minorHAnsi" w:cstheme="minorHAnsi"/>
          <w:bCs/>
          <w:sz w:val="24"/>
          <w:szCs w:val="24"/>
        </w:rPr>
        <w:t xml:space="preserve">, OSHA </w:t>
      </w:r>
      <w:r w:rsidR="00CE25CC" w:rsidRPr="005C095D">
        <w:rPr>
          <w:rFonts w:asciiTheme="minorHAnsi" w:hAnsiTheme="minorHAnsi" w:cstheme="minorHAnsi"/>
          <w:bCs/>
          <w:sz w:val="24"/>
          <w:szCs w:val="24"/>
        </w:rPr>
        <w:t xml:space="preserve">transferred or </w:t>
      </w:r>
      <w:r w:rsidR="007547F4" w:rsidRPr="005C095D">
        <w:rPr>
          <w:rFonts w:asciiTheme="minorHAnsi" w:hAnsiTheme="minorHAnsi" w:cstheme="minorHAnsi"/>
          <w:bCs/>
          <w:sz w:val="24"/>
          <w:szCs w:val="24"/>
        </w:rPr>
        <w:t xml:space="preserve">forwarded </w:t>
      </w:r>
      <w:r w:rsidR="00400B6F" w:rsidRPr="005C095D">
        <w:rPr>
          <w:rFonts w:asciiTheme="minorHAnsi" w:hAnsiTheme="minorHAnsi" w:cstheme="minorHAnsi"/>
          <w:bCs/>
          <w:sz w:val="24"/>
          <w:szCs w:val="24"/>
        </w:rPr>
        <w:t>1,184 e-complaints to MOSH</w:t>
      </w:r>
      <w:r w:rsidR="008E6F9F" w:rsidRPr="005C095D">
        <w:rPr>
          <w:rFonts w:asciiTheme="minorHAnsi" w:hAnsiTheme="minorHAnsi" w:cstheme="minorHAnsi"/>
          <w:bCs/>
          <w:sz w:val="24"/>
          <w:szCs w:val="24"/>
        </w:rPr>
        <w:t xml:space="preserve"> in FY 2023</w:t>
      </w:r>
      <w:r w:rsidR="00CE25CC" w:rsidRPr="005C095D">
        <w:rPr>
          <w:rFonts w:asciiTheme="minorHAnsi" w:hAnsiTheme="minorHAnsi" w:cstheme="minorHAnsi"/>
          <w:bCs/>
          <w:sz w:val="24"/>
          <w:szCs w:val="24"/>
        </w:rPr>
        <w:t>.</w:t>
      </w:r>
      <w:r w:rsidR="00113546" w:rsidRPr="005C095D">
        <w:rPr>
          <w:rFonts w:asciiTheme="minorHAnsi" w:hAnsiTheme="minorHAnsi" w:cstheme="minorHAnsi"/>
          <w:bCs/>
          <w:sz w:val="24"/>
          <w:szCs w:val="24"/>
        </w:rPr>
        <w:t xml:space="preserve"> </w:t>
      </w:r>
      <w:r w:rsidR="00B00B30" w:rsidRPr="005C095D">
        <w:rPr>
          <w:rFonts w:asciiTheme="minorHAnsi" w:hAnsiTheme="minorHAnsi" w:cstheme="minorHAnsi"/>
          <w:bCs/>
          <w:sz w:val="24"/>
          <w:szCs w:val="24"/>
        </w:rPr>
        <w:t xml:space="preserve">In addition, </w:t>
      </w:r>
      <w:r w:rsidR="00113546" w:rsidRPr="005C095D">
        <w:rPr>
          <w:rFonts w:asciiTheme="minorHAnsi" w:hAnsiTheme="minorHAnsi" w:cstheme="minorHAnsi"/>
          <w:bCs/>
          <w:sz w:val="24"/>
          <w:szCs w:val="24"/>
        </w:rPr>
        <w:t xml:space="preserve">MOSH </w:t>
      </w:r>
      <w:r w:rsidR="00F9012F" w:rsidRPr="005C095D">
        <w:rPr>
          <w:rFonts w:asciiTheme="minorHAnsi" w:hAnsiTheme="minorHAnsi" w:cstheme="minorHAnsi"/>
          <w:bCs/>
          <w:sz w:val="24"/>
          <w:szCs w:val="24"/>
        </w:rPr>
        <w:t xml:space="preserve">may receive complaints through the MOSH </w:t>
      </w:r>
      <w:r w:rsidR="00AC4AAF" w:rsidRPr="005C095D">
        <w:rPr>
          <w:rFonts w:asciiTheme="minorHAnsi" w:hAnsiTheme="minorHAnsi" w:cstheme="minorHAnsi"/>
          <w:bCs/>
          <w:sz w:val="24"/>
          <w:szCs w:val="24"/>
        </w:rPr>
        <w:t xml:space="preserve">online complaint form, by phone, mail, </w:t>
      </w:r>
      <w:r w:rsidR="00B00B30" w:rsidRPr="005C095D">
        <w:rPr>
          <w:rFonts w:asciiTheme="minorHAnsi" w:hAnsiTheme="minorHAnsi" w:cstheme="minorHAnsi"/>
          <w:bCs/>
          <w:sz w:val="24"/>
          <w:szCs w:val="24"/>
        </w:rPr>
        <w:t>or in-person.</w:t>
      </w:r>
      <w:r w:rsidR="001E29E1" w:rsidRPr="005C095D">
        <w:rPr>
          <w:rFonts w:asciiTheme="minorHAnsi" w:hAnsiTheme="minorHAnsi" w:cstheme="minorHAnsi"/>
          <w:bCs/>
          <w:sz w:val="24"/>
          <w:szCs w:val="24"/>
        </w:rPr>
        <w:t xml:space="preserve"> MOSH estimated that it received </w:t>
      </w:r>
      <w:r w:rsidR="001B7753" w:rsidRPr="005C095D">
        <w:rPr>
          <w:rFonts w:asciiTheme="minorHAnsi" w:hAnsiTheme="minorHAnsi" w:cstheme="minorHAnsi"/>
          <w:bCs/>
          <w:sz w:val="24"/>
          <w:szCs w:val="24"/>
        </w:rPr>
        <w:t xml:space="preserve">1700 complaints </w:t>
      </w:r>
      <w:r w:rsidR="00CA767D" w:rsidRPr="005C095D">
        <w:rPr>
          <w:rFonts w:asciiTheme="minorHAnsi" w:hAnsiTheme="minorHAnsi" w:cstheme="minorHAnsi"/>
          <w:bCs/>
          <w:sz w:val="24"/>
          <w:szCs w:val="24"/>
        </w:rPr>
        <w:t xml:space="preserve">in </w:t>
      </w:r>
      <w:r w:rsidR="001B7753" w:rsidRPr="005C095D">
        <w:rPr>
          <w:rFonts w:asciiTheme="minorHAnsi" w:hAnsiTheme="minorHAnsi" w:cstheme="minorHAnsi"/>
          <w:bCs/>
          <w:sz w:val="24"/>
          <w:szCs w:val="24"/>
        </w:rPr>
        <w:t>total.</w:t>
      </w:r>
      <w:r w:rsidR="00482A90" w:rsidRPr="005C095D">
        <w:rPr>
          <w:rFonts w:asciiTheme="minorHAnsi" w:hAnsiTheme="minorHAnsi" w:cstheme="minorHAnsi"/>
          <w:bCs/>
          <w:sz w:val="24"/>
          <w:szCs w:val="24"/>
        </w:rPr>
        <w:t xml:space="preserve"> </w:t>
      </w:r>
      <w:r w:rsidR="0057749F" w:rsidRPr="005C095D">
        <w:rPr>
          <w:rFonts w:asciiTheme="minorHAnsi" w:hAnsiTheme="minorHAnsi" w:cstheme="minorHAnsi"/>
          <w:bCs/>
          <w:sz w:val="24"/>
          <w:szCs w:val="24"/>
        </w:rPr>
        <w:t xml:space="preserve">A UPA One-Liner report indicates that </w:t>
      </w:r>
      <w:r w:rsidR="00CE3B02" w:rsidRPr="005C095D">
        <w:rPr>
          <w:rFonts w:asciiTheme="minorHAnsi" w:hAnsiTheme="minorHAnsi" w:cstheme="minorHAnsi"/>
          <w:bCs/>
          <w:sz w:val="24"/>
          <w:szCs w:val="24"/>
        </w:rPr>
        <w:t xml:space="preserve">MOSH entered </w:t>
      </w:r>
      <w:r w:rsidR="00344A03" w:rsidRPr="005C095D">
        <w:rPr>
          <w:rFonts w:asciiTheme="minorHAnsi" w:hAnsiTheme="minorHAnsi" w:cstheme="minorHAnsi"/>
          <w:bCs/>
          <w:sz w:val="24"/>
          <w:szCs w:val="24"/>
        </w:rPr>
        <w:t xml:space="preserve">425 </w:t>
      </w:r>
      <w:r w:rsidR="00F37734">
        <w:rPr>
          <w:rFonts w:asciiTheme="minorHAnsi" w:hAnsiTheme="minorHAnsi" w:cstheme="minorHAnsi"/>
          <w:bCs/>
          <w:sz w:val="24"/>
          <w:szCs w:val="24"/>
        </w:rPr>
        <w:t xml:space="preserve">UPA </w:t>
      </w:r>
      <w:r w:rsidR="00344A03" w:rsidRPr="005C095D">
        <w:rPr>
          <w:rFonts w:asciiTheme="minorHAnsi" w:hAnsiTheme="minorHAnsi" w:cstheme="minorHAnsi"/>
          <w:bCs/>
          <w:sz w:val="24"/>
          <w:szCs w:val="24"/>
        </w:rPr>
        <w:t>complaints</w:t>
      </w:r>
      <w:r w:rsidR="00B0264D" w:rsidRPr="005C095D">
        <w:rPr>
          <w:rFonts w:asciiTheme="minorHAnsi" w:hAnsiTheme="minorHAnsi" w:cstheme="minorHAnsi"/>
          <w:bCs/>
          <w:sz w:val="24"/>
          <w:szCs w:val="24"/>
        </w:rPr>
        <w:t xml:space="preserve"> into OIS</w:t>
      </w:r>
      <w:r w:rsidR="00BD4BAA" w:rsidRPr="005C095D">
        <w:rPr>
          <w:rFonts w:asciiTheme="minorHAnsi" w:hAnsiTheme="minorHAnsi" w:cstheme="minorHAnsi"/>
          <w:bCs/>
          <w:sz w:val="24"/>
          <w:szCs w:val="24"/>
        </w:rPr>
        <w:t xml:space="preserve">. </w:t>
      </w:r>
      <w:r w:rsidR="00482A90" w:rsidRPr="005C095D">
        <w:rPr>
          <w:rFonts w:asciiTheme="minorHAnsi" w:hAnsiTheme="minorHAnsi" w:cstheme="minorHAnsi"/>
          <w:bCs/>
          <w:sz w:val="24"/>
          <w:szCs w:val="24"/>
        </w:rPr>
        <w:t xml:space="preserve">The </w:t>
      </w:r>
      <w:r w:rsidR="00DA5E2B" w:rsidRPr="005C095D">
        <w:rPr>
          <w:rFonts w:asciiTheme="minorHAnsi" w:hAnsiTheme="minorHAnsi" w:cstheme="minorHAnsi"/>
          <w:bCs/>
          <w:sz w:val="24"/>
          <w:szCs w:val="24"/>
        </w:rPr>
        <w:t xml:space="preserve">FY 2023 end-of-year (EOY) </w:t>
      </w:r>
      <w:r w:rsidR="00482A90" w:rsidRPr="005C095D">
        <w:rPr>
          <w:rFonts w:asciiTheme="minorHAnsi" w:hAnsiTheme="minorHAnsi" w:cstheme="minorHAnsi"/>
          <w:bCs/>
          <w:sz w:val="24"/>
          <w:szCs w:val="24"/>
        </w:rPr>
        <w:t xml:space="preserve">SAMM report indicates that MOSH </w:t>
      </w:r>
      <w:r w:rsidR="005F03F7" w:rsidRPr="005C095D">
        <w:rPr>
          <w:rFonts w:asciiTheme="minorHAnsi" w:hAnsiTheme="minorHAnsi" w:cstheme="minorHAnsi"/>
          <w:bCs/>
          <w:sz w:val="24"/>
          <w:szCs w:val="24"/>
        </w:rPr>
        <w:t xml:space="preserve">inspected 218 and investigated </w:t>
      </w:r>
      <w:r w:rsidR="0057749F" w:rsidRPr="005C095D">
        <w:rPr>
          <w:rFonts w:asciiTheme="minorHAnsi" w:hAnsiTheme="minorHAnsi" w:cstheme="minorHAnsi"/>
          <w:bCs/>
          <w:sz w:val="24"/>
          <w:szCs w:val="24"/>
        </w:rPr>
        <w:t xml:space="preserve">149 complaints </w:t>
      </w:r>
      <w:r w:rsidR="00CA767D" w:rsidRPr="005C095D">
        <w:rPr>
          <w:rFonts w:asciiTheme="minorHAnsi" w:hAnsiTheme="minorHAnsi" w:cstheme="minorHAnsi"/>
          <w:bCs/>
          <w:sz w:val="24"/>
          <w:szCs w:val="24"/>
        </w:rPr>
        <w:t xml:space="preserve">in </w:t>
      </w:r>
      <w:r w:rsidR="0057749F" w:rsidRPr="005C095D">
        <w:rPr>
          <w:rFonts w:asciiTheme="minorHAnsi" w:hAnsiTheme="minorHAnsi" w:cstheme="minorHAnsi"/>
          <w:bCs/>
          <w:sz w:val="24"/>
          <w:szCs w:val="24"/>
        </w:rPr>
        <w:t>total</w:t>
      </w:r>
      <w:r w:rsidR="00BD4BAA" w:rsidRPr="005C095D">
        <w:rPr>
          <w:rFonts w:asciiTheme="minorHAnsi" w:hAnsiTheme="minorHAnsi" w:cstheme="minorHAnsi"/>
          <w:bCs/>
          <w:sz w:val="24"/>
          <w:szCs w:val="24"/>
        </w:rPr>
        <w:t>.</w:t>
      </w:r>
    </w:p>
    <w:p w14:paraId="1A39230D" w14:textId="77777777" w:rsidR="00AE659D" w:rsidRPr="005C095D" w:rsidRDefault="00AE659D" w:rsidP="00576B63">
      <w:pPr>
        <w:pStyle w:val="ListParagraph"/>
        <w:spacing w:after="0" w:line="240" w:lineRule="auto"/>
        <w:ind w:left="1260"/>
        <w:rPr>
          <w:rFonts w:asciiTheme="minorHAnsi" w:hAnsiTheme="minorHAnsi" w:cstheme="minorHAnsi"/>
          <w:sz w:val="24"/>
          <w:szCs w:val="24"/>
        </w:rPr>
      </w:pPr>
    </w:p>
    <w:p w14:paraId="61D8AFAD" w14:textId="34B69359" w:rsidR="00361192" w:rsidRPr="005C095D" w:rsidRDefault="0088459A" w:rsidP="00272234">
      <w:pPr>
        <w:pStyle w:val="ListParagraph"/>
        <w:spacing w:after="0" w:line="240" w:lineRule="auto"/>
        <w:ind w:left="1267"/>
        <w:rPr>
          <w:rFonts w:asciiTheme="minorHAnsi" w:hAnsiTheme="minorHAnsi" w:cstheme="minorHAnsi"/>
          <w:sz w:val="24"/>
          <w:szCs w:val="24"/>
        </w:rPr>
      </w:pPr>
      <w:r w:rsidRPr="005C095D">
        <w:rPr>
          <w:rFonts w:asciiTheme="minorHAnsi" w:hAnsiTheme="minorHAnsi" w:cstheme="minorHAnsi"/>
          <w:sz w:val="24"/>
          <w:szCs w:val="24"/>
        </w:rPr>
        <w:t>MOSH retains the authority to address certain complaints</w:t>
      </w:r>
      <w:r w:rsidR="00A87977">
        <w:rPr>
          <w:rFonts w:asciiTheme="minorHAnsi" w:hAnsiTheme="minorHAnsi" w:cstheme="minorHAnsi"/>
          <w:sz w:val="24"/>
          <w:szCs w:val="24"/>
        </w:rPr>
        <w:t xml:space="preserve"> it considers not valid</w:t>
      </w:r>
      <w:r w:rsidRPr="005C095D">
        <w:rPr>
          <w:rFonts w:asciiTheme="minorHAnsi" w:hAnsiTheme="minorHAnsi" w:cstheme="minorHAnsi"/>
          <w:sz w:val="24"/>
          <w:szCs w:val="24"/>
        </w:rPr>
        <w:t xml:space="preserve"> through its referral process</w:t>
      </w:r>
      <w:r w:rsidR="006B37DD">
        <w:rPr>
          <w:rFonts w:asciiTheme="minorHAnsi" w:hAnsiTheme="minorHAnsi" w:cstheme="minorHAnsi"/>
          <w:sz w:val="24"/>
          <w:szCs w:val="24"/>
        </w:rPr>
        <w:t xml:space="preserve"> at the discretion of the Assistant Commissioner</w:t>
      </w:r>
      <w:r w:rsidRPr="005C095D">
        <w:rPr>
          <w:rFonts w:asciiTheme="minorHAnsi" w:hAnsiTheme="minorHAnsi" w:cstheme="minorHAnsi"/>
          <w:sz w:val="24"/>
          <w:szCs w:val="24"/>
        </w:rPr>
        <w:t xml:space="preserve">. As a result of the complaint review, OSHA noted that SAMM #1A may not capture all inspected complaints due to the internal referral procedure that MOSH utilizes. </w:t>
      </w:r>
      <w:r w:rsidR="003F2689" w:rsidRPr="005C095D">
        <w:rPr>
          <w:rFonts w:asciiTheme="minorHAnsi" w:hAnsiTheme="minorHAnsi" w:cstheme="minorHAnsi"/>
          <w:sz w:val="24"/>
          <w:szCs w:val="24"/>
        </w:rPr>
        <w:t>To</w:t>
      </w:r>
      <w:r w:rsidRPr="005C095D">
        <w:rPr>
          <w:rFonts w:asciiTheme="minorHAnsi" w:hAnsiTheme="minorHAnsi" w:cstheme="minorHAnsi"/>
          <w:sz w:val="24"/>
          <w:szCs w:val="24"/>
        </w:rPr>
        <w:t xml:space="preserve"> be captured by the SAMM algorithm, the UPA must be coded as </w:t>
      </w:r>
      <w:r w:rsidR="00BE0954" w:rsidRPr="005C095D">
        <w:rPr>
          <w:rFonts w:asciiTheme="minorHAnsi" w:hAnsiTheme="minorHAnsi" w:cstheme="minorHAnsi"/>
          <w:sz w:val="24"/>
          <w:szCs w:val="24"/>
        </w:rPr>
        <w:t xml:space="preserve">a </w:t>
      </w:r>
      <w:r w:rsidRPr="005C095D">
        <w:rPr>
          <w:rFonts w:asciiTheme="minorHAnsi" w:hAnsiTheme="minorHAnsi" w:cstheme="minorHAnsi"/>
          <w:sz w:val="24"/>
          <w:szCs w:val="24"/>
        </w:rPr>
        <w:t xml:space="preserve">complaint. </w:t>
      </w:r>
      <w:r w:rsidR="001937F4" w:rsidRPr="005C095D">
        <w:rPr>
          <w:rFonts w:asciiTheme="minorHAnsi" w:hAnsiTheme="minorHAnsi" w:cstheme="minorHAnsi"/>
          <w:sz w:val="24"/>
          <w:szCs w:val="24"/>
        </w:rPr>
        <w:t xml:space="preserve">A UPA </w:t>
      </w:r>
      <w:r w:rsidR="001B5FF0" w:rsidRPr="005C095D">
        <w:rPr>
          <w:rFonts w:asciiTheme="minorHAnsi" w:hAnsiTheme="minorHAnsi" w:cstheme="minorHAnsi"/>
          <w:sz w:val="24"/>
          <w:szCs w:val="24"/>
        </w:rPr>
        <w:t>O</w:t>
      </w:r>
      <w:r w:rsidR="001937F4" w:rsidRPr="005C095D">
        <w:rPr>
          <w:rFonts w:asciiTheme="minorHAnsi" w:hAnsiTheme="minorHAnsi" w:cstheme="minorHAnsi"/>
          <w:sz w:val="24"/>
          <w:szCs w:val="24"/>
        </w:rPr>
        <w:t>ne-</w:t>
      </w:r>
      <w:r w:rsidR="001B5FF0" w:rsidRPr="005C095D">
        <w:rPr>
          <w:rFonts w:asciiTheme="minorHAnsi" w:hAnsiTheme="minorHAnsi" w:cstheme="minorHAnsi"/>
          <w:sz w:val="24"/>
          <w:szCs w:val="24"/>
        </w:rPr>
        <w:t>L</w:t>
      </w:r>
      <w:r w:rsidR="001937F4" w:rsidRPr="005C095D">
        <w:rPr>
          <w:rFonts w:asciiTheme="minorHAnsi" w:hAnsiTheme="minorHAnsi" w:cstheme="minorHAnsi"/>
          <w:sz w:val="24"/>
          <w:szCs w:val="24"/>
        </w:rPr>
        <w:t xml:space="preserve">iner report revealed that </w:t>
      </w:r>
      <w:r w:rsidRPr="005C095D">
        <w:rPr>
          <w:rFonts w:asciiTheme="minorHAnsi" w:hAnsiTheme="minorHAnsi" w:cstheme="minorHAnsi"/>
          <w:sz w:val="24"/>
          <w:szCs w:val="24"/>
        </w:rPr>
        <w:t>MOSH received</w:t>
      </w:r>
      <w:r w:rsidR="001937F4" w:rsidRPr="005C095D">
        <w:rPr>
          <w:rFonts w:asciiTheme="minorHAnsi" w:hAnsiTheme="minorHAnsi" w:cstheme="minorHAnsi"/>
          <w:sz w:val="24"/>
          <w:szCs w:val="24"/>
        </w:rPr>
        <w:t xml:space="preserve"> 141 referrals in FY 2023.</w:t>
      </w:r>
      <w:r w:rsidR="00FA02A5" w:rsidRPr="005C095D">
        <w:rPr>
          <w:rFonts w:asciiTheme="minorHAnsi" w:hAnsiTheme="minorHAnsi" w:cstheme="minorHAnsi"/>
          <w:sz w:val="24"/>
          <w:szCs w:val="24"/>
        </w:rPr>
        <w:t xml:space="preserve"> </w:t>
      </w:r>
      <w:r w:rsidR="00102FC3" w:rsidRPr="005C095D">
        <w:rPr>
          <w:rFonts w:asciiTheme="minorHAnsi" w:hAnsiTheme="minorHAnsi" w:cstheme="minorHAnsi"/>
          <w:sz w:val="24"/>
          <w:szCs w:val="24"/>
        </w:rPr>
        <w:t xml:space="preserve">A review of the </w:t>
      </w:r>
      <w:r w:rsidR="00862352" w:rsidRPr="005C095D">
        <w:rPr>
          <w:rFonts w:asciiTheme="minorHAnsi" w:hAnsiTheme="minorHAnsi" w:cstheme="minorHAnsi"/>
          <w:sz w:val="24"/>
          <w:szCs w:val="24"/>
        </w:rPr>
        <w:t>coding</w:t>
      </w:r>
      <w:r w:rsidR="0040067E" w:rsidRPr="005C095D">
        <w:rPr>
          <w:rFonts w:asciiTheme="minorHAnsi" w:hAnsiTheme="minorHAnsi" w:cstheme="minorHAnsi"/>
          <w:sz w:val="24"/>
          <w:szCs w:val="24"/>
        </w:rPr>
        <w:t xml:space="preserve"> indicated that </w:t>
      </w:r>
      <w:r w:rsidR="001B5FF0" w:rsidRPr="005C095D">
        <w:rPr>
          <w:rFonts w:asciiTheme="minorHAnsi" w:hAnsiTheme="minorHAnsi" w:cstheme="minorHAnsi"/>
          <w:sz w:val="24"/>
          <w:szCs w:val="24"/>
        </w:rPr>
        <w:t>up to</w:t>
      </w:r>
      <w:r w:rsidR="004615BC" w:rsidRPr="005C095D">
        <w:rPr>
          <w:rFonts w:asciiTheme="minorHAnsi" w:hAnsiTheme="minorHAnsi" w:cstheme="minorHAnsi"/>
          <w:sz w:val="24"/>
          <w:szCs w:val="24"/>
        </w:rPr>
        <w:t xml:space="preserve"> 67</w:t>
      </w:r>
      <w:r w:rsidR="001B5FF0" w:rsidRPr="005C095D">
        <w:rPr>
          <w:rFonts w:asciiTheme="minorHAnsi" w:hAnsiTheme="minorHAnsi" w:cstheme="minorHAnsi"/>
          <w:sz w:val="24"/>
          <w:szCs w:val="24"/>
        </w:rPr>
        <w:t xml:space="preserve"> referrals</w:t>
      </w:r>
      <w:r w:rsidR="004615BC" w:rsidRPr="005C095D">
        <w:rPr>
          <w:rFonts w:asciiTheme="minorHAnsi" w:hAnsiTheme="minorHAnsi" w:cstheme="minorHAnsi"/>
          <w:sz w:val="24"/>
          <w:szCs w:val="24"/>
        </w:rPr>
        <w:t xml:space="preserve"> may be associated with complaints</w:t>
      </w:r>
      <w:r w:rsidR="000042E4" w:rsidRPr="005C095D">
        <w:rPr>
          <w:rFonts w:asciiTheme="minorHAnsi" w:hAnsiTheme="minorHAnsi" w:cstheme="minorHAnsi"/>
          <w:sz w:val="24"/>
          <w:szCs w:val="24"/>
        </w:rPr>
        <w:t xml:space="preserve">. Therefore, MOSH may have </w:t>
      </w:r>
      <w:r w:rsidR="0089439A" w:rsidRPr="005C095D">
        <w:rPr>
          <w:rFonts w:asciiTheme="minorHAnsi" w:hAnsiTheme="minorHAnsi" w:cstheme="minorHAnsi"/>
          <w:sz w:val="24"/>
          <w:szCs w:val="24"/>
        </w:rPr>
        <w:t xml:space="preserve">entered up to </w:t>
      </w:r>
      <w:r w:rsidR="00092D8A" w:rsidRPr="005C095D">
        <w:rPr>
          <w:rFonts w:asciiTheme="minorHAnsi" w:hAnsiTheme="minorHAnsi" w:cstheme="minorHAnsi"/>
          <w:sz w:val="24"/>
          <w:szCs w:val="24"/>
        </w:rPr>
        <w:t xml:space="preserve">492 </w:t>
      </w:r>
      <w:r w:rsidR="00CE5D1A">
        <w:rPr>
          <w:rFonts w:asciiTheme="minorHAnsi" w:hAnsiTheme="minorHAnsi" w:cstheme="minorHAnsi"/>
          <w:sz w:val="24"/>
          <w:szCs w:val="24"/>
        </w:rPr>
        <w:t xml:space="preserve">UPA </w:t>
      </w:r>
      <w:r w:rsidR="00092D8A" w:rsidRPr="005C095D">
        <w:rPr>
          <w:rFonts w:asciiTheme="minorHAnsi" w:hAnsiTheme="minorHAnsi" w:cstheme="minorHAnsi"/>
          <w:sz w:val="24"/>
          <w:szCs w:val="24"/>
        </w:rPr>
        <w:t>complaints</w:t>
      </w:r>
      <w:r w:rsidR="00D86C1D" w:rsidRPr="005C095D">
        <w:rPr>
          <w:rFonts w:asciiTheme="minorHAnsi" w:hAnsiTheme="minorHAnsi" w:cstheme="minorHAnsi"/>
          <w:sz w:val="24"/>
          <w:szCs w:val="24"/>
        </w:rPr>
        <w:t xml:space="preserve"> in OIS, </w:t>
      </w:r>
      <w:r w:rsidR="000042E4" w:rsidRPr="005C095D">
        <w:rPr>
          <w:rFonts w:asciiTheme="minorHAnsi" w:hAnsiTheme="minorHAnsi" w:cstheme="minorHAnsi"/>
          <w:sz w:val="24"/>
          <w:szCs w:val="24"/>
        </w:rPr>
        <w:t>inspected up to 28</w:t>
      </w:r>
      <w:r w:rsidR="0044517E" w:rsidRPr="005C095D">
        <w:rPr>
          <w:rFonts w:asciiTheme="minorHAnsi" w:hAnsiTheme="minorHAnsi" w:cstheme="minorHAnsi"/>
          <w:sz w:val="24"/>
          <w:szCs w:val="24"/>
        </w:rPr>
        <w:t xml:space="preserve">5, and investigated 149 </w:t>
      </w:r>
      <w:r w:rsidR="000042E4" w:rsidRPr="005C095D">
        <w:rPr>
          <w:rFonts w:asciiTheme="minorHAnsi" w:hAnsiTheme="minorHAnsi" w:cstheme="minorHAnsi"/>
          <w:sz w:val="24"/>
          <w:szCs w:val="24"/>
        </w:rPr>
        <w:t>of the complaints it received</w:t>
      </w:r>
      <w:r w:rsidR="00A80E87" w:rsidRPr="005C095D">
        <w:rPr>
          <w:rFonts w:asciiTheme="minorHAnsi" w:hAnsiTheme="minorHAnsi" w:cstheme="minorHAnsi"/>
          <w:sz w:val="24"/>
          <w:szCs w:val="24"/>
        </w:rPr>
        <w:t xml:space="preserve">. </w:t>
      </w:r>
      <w:r w:rsidR="00D74212" w:rsidRPr="005C095D">
        <w:rPr>
          <w:rFonts w:asciiTheme="minorHAnsi" w:hAnsiTheme="minorHAnsi" w:cstheme="minorHAnsi"/>
          <w:sz w:val="24"/>
          <w:szCs w:val="24"/>
        </w:rPr>
        <w:t xml:space="preserve">MOSH did not enter </w:t>
      </w:r>
      <w:r w:rsidR="00FC2D9E" w:rsidRPr="005C095D">
        <w:rPr>
          <w:rFonts w:asciiTheme="minorHAnsi" w:hAnsiTheme="minorHAnsi" w:cstheme="minorHAnsi"/>
          <w:sz w:val="24"/>
          <w:szCs w:val="24"/>
        </w:rPr>
        <w:t>a UPA for at</w:t>
      </w:r>
      <w:r w:rsidR="009C0D15" w:rsidRPr="005C095D">
        <w:rPr>
          <w:rFonts w:asciiTheme="minorHAnsi" w:hAnsiTheme="minorHAnsi" w:cstheme="minorHAnsi"/>
          <w:sz w:val="24"/>
          <w:szCs w:val="24"/>
        </w:rPr>
        <w:t xml:space="preserve"> least</w:t>
      </w:r>
      <w:r w:rsidR="00FC2D9E" w:rsidRPr="005C095D">
        <w:rPr>
          <w:rFonts w:asciiTheme="minorHAnsi" w:hAnsiTheme="minorHAnsi" w:cstheme="minorHAnsi"/>
          <w:sz w:val="24"/>
          <w:szCs w:val="24"/>
        </w:rPr>
        <w:t xml:space="preserve"> 692 of the OSHA e-complaints</w:t>
      </w:r>
      <w:r w:rsidR="00741378" w:rsidRPr="005C095D">
        <w:rPr>
          <w:rFonts w:asciiTheme="minorHAnsi" w:hAnsiTheme="minorHAnsi" w:cstheme="minorHAnsi"/>
          <w:sz w:val="24"/>
          <w:szCs w:val="24"/>
        </w:rPr>
        <w:t xml:space="preserve"> it received. </w:t>
      </w:r>
      <w:r w:rsidR="00361CDD" w:rsidRPr="005C095D">
        <w:rPr>
          <w:rFonts w:asciiTheme="minorHAnsi" w:hAnsiTheme="minorHAnsi" w:cstheme="minorHAnsi"/>
          <w:sz w:val="24"/>
          <w:szCs w:val="24"/>
        </w:rPr>
        <w:t xml:space="preserve">MOSH estimated it received up to 1700 </w:t>
      </w:r>
      <w:r w:rsidR="00816250" w:rsidRPr="005C095D">
        <w:rPr>
          <w:rFonts w:asciiTheme="minorHAnsi" w:hAnsiTheme="minorHAnsi" w:cstheme="minorHAnsi"/>
          <w:sz w:val="24"/>
          <w:szCs w:val="24"/>
        </w:rPr>
        <w:t>total complaints</w:t>
      </w:r>
      <w:r w:rsidR="00181CB9" w:rsidRPr="005C095D">
        <w:rPr>
          <w:rFonts w:asciiTheme="minorHAnsi" w:hAnsiTheme="minorHAnsi" w:cstheme="minorHAnsi"/>
          <w:sz w:val="24"/>
          <w:szCs w:val="24"/>
        </w:rPr>
        <w:t xml:space="preserve">. </w:t>
      </w:r>
      <w:r w:rsidR="00E91C93" w:rsidRPr="005C095D">
        <w:rPr>
          <w:rFonts w:asciiTheme="minorHAnsi" w:hAnsiTheme="minorHAnsi" w:cstheme="minorHAnsi"/>
          <w:sz w:val="24"/>
          <w:szCs w:val="24"/>
        </w:rPr>
        <w:t xml:space="preserve"> Therefore, </w:t>
      </w:r>
      <w:r w:rsidR="00FC2D9E" w:rsidRPr="005C095D">
        <w:rPr>
          <w:rFonts w:asciiTheme="minorHAnsi" w:hAnsiTheme="minorHAnsi" w:cstheme="minorHAnsi"/>
          <w:sz w:val="24"/>
          <w:szCs w:val="24"/>
        </w:rPr>
        <w:t>up</w:t>
      </w:r>
      <w:r w:rsidR="00311096" w:rsidRPr="005C095D">
        <w:rPr>
          <w:rFonts w:asciiTheme="minorHAnsi" w:hAnsiTheme="minorHAnsi" w:cstheme="minorHAnsi"/>
          <w:sz w:val="24"/>
          <w:szCs w:val="24"/>
        </w:rPr>
        <w:t xml:space="preserve"> to 1,208 of all the complaints it received</w:t>
      </w:r>
      <w:r w:rsidR="00E91C93" w:rsidRPr="005C095D">
        <w:rPr>
          <w:rFonts w:asciiTheme="minorHAnsi" w:hAnsiTheme="minorHAnsi" w:cstheme="minorHAnsi"/>
          <w:sz w:val="24"/>
          <w:szCs w:val="24"/>
        </w:rPr>
        <w:t xml:space="preserve"> were not entered into OIS</w:t>
      </w:r>
      <w:r w:rsidR="0062163C" w:rsidRPr="005C095D">
        <w:rPr>
          <w:rFonts w:asciiTheme="minorHAnsi" w:hAnsiTheme="minorHAnsi" w:cstheme="minorHAnsi"/>
          <w:sz w:val="24"/>
          <w:szCs w:val="24"/>
        </w:rPr>
        <w:t xml:space="preserve">. </w:t>
      </w:r>
      <w:r w:rsidR="006704B0" w:rsidRPr="005C095D">
        <w:rPr>
          <w:rFonts w:asciiTheme="minorHAnsi" w:hAnsiTheme="minorHAnsi" w:cstheme="minorHAnsi"/>
          <w:sz w:val="24"/>
          <w:szCs w:val="24"/>
        </w:rPr>
        <w:t>MOSH determined these complaints</w:t>
      </w:r>
      <w:r w:rsidR="00D86C1D" w:rsidRPr="005C095D">
        <w:rPr>
          <w:rFonts w:asciiTheme="minorHAnsi" w:hAnsiTheme="minorHAnsi" w:cstheme="minorHAnsi"/>
          <w:sz w:val="24"/>
          <w:szCs w:val="24"/>
        </w:rPr>
        <w:t xml:space="preserve"> </w:t>
      </w:r>
      <w:r w:rsidR="00FA3DD8" w:rsidRPr="005C095D">
        <w:rPr>
          <w:rFonts w:asciiTheme="minorHAnsi" w:hAnsiTheme="minorHAnsi" w:cstheme="minorHAnsi"/>
          <w:sz w:val="24"/>
          <w:szCs w:val="24"/>
        </w:rPr>
        <w:t xml:space="preserve">were not valid. </w:t>
      </w:r>
      <w:r w:rsidR="00311096" w:rsidRPr="005C095D">
        <w:rPr>
          <w:rFonts w:asciiTheme="minorHAnsi" w:hAnsiTheme="minorHAnsi" w:cstheme="minorHAnsi"/>
          <w:sz w:val="24"/>
          <w:szCs w:val="24"/>
        </w:rPr>
        <w:t>OSHA notes that some of these complaints</w:t>
      </w:r>
      <w:r w:rsidR="00FA3DD8" w:rsidRPr="005C095D">
        <w:rPr>
          <w:rFonts w:asciiTheme="minorHAnsi" w:hAnsiTheme="minorHAnsi" w:cstheme="minorHAnsi"/>
          <w:sz w:val="24"/>
          <w:szCs w:val="24"/>
        </w:rPr>
        <w:t xml:space="preserve"> may be duplicates</w:t>
      </w:r>
      <w:r w:rsidR="00301F51" w:rsidRPr="005C095D">
        <w:rPr>
          <w:rFonts w:asciiTheme="minorHAnsi" w:hAnsiTheme="minorHAnsi" w:cstheme="minorHAnsi"/>
          <w:sz w:val="24"/>
          <w:szCs w:val="24"/>
        </w:rPr>
        <w:t xml:space="preserve"> </w:t>
      </w:r>
      <w:r w:rsidR="006704B0" w:rsidRPr="005C095D">
        <w:rPr>
          <w:rFonts w:asciiTheme="minorHAnsi" w:hAnsiTheme="minorHAnsi" w:cstheme="minorHAnsi"/>
          <w:sz w:val="24"/>
          <w:szCs w:val="24"/>
        </w:rPr>
        <w:t>or have been returned to OSHA</w:t>
      </w:r>
      <w:r w:rsidR="00301F51" w:rsidRPr="005C095D">
        <w:rPr>
          <w:rFonts w:asciiTheme="minorHAnsi" w:hAnsiTheme="minorHAnsi" w:cstheme="minorHAnsi"/>
          <w:sz w:val="24"/>
          <w:szCs w:val="24"/>
        </w:rPr>
        <w:t xml:space="preserve"> due to jurisdiction. </w:t>
      </w:r>
      <w:r w:rsidR="00FA3DD8" w:rsidRPr="005C095D">
        <w:rPr>
          <w:rFonts w:asciiTheme="minorHAnsi" w:hAnsiTheme="minorHAnsi" w:cstheme="minorHAnsi"/>
          <w:sz w:val="24"/>
          <w:szCs w:val="24"/>
        </w:rPr>
        <w:t xml:space="preserve"> </w:t>
      </w:r>
      <w:r w:rsidR="00754B47" w:rsidRPr="005C095D">
        <w:rPr>
          <w:rFonts w:asciiTheme="minorHAnsi" w:hAnsiTheme="minorHAnsi" w:cstheme="minorHAnsi"/>
          <w:sz w:val="24"/>
          <w:szCs w:val="24"/>
        </w:rPr>
        <w:t>Without a central repo</w:t>
      </w:r>
      <w:r w:rsidR="00015A71" w:rsidRPr="005C095D">
        <w:rPr>
          <w:rFonts w:asciiTheme="minorHAnsi" w:hAnsiTheme="minorHAnsi" w:cstheme="minorHAnsi"/>
          <w:sz w:val="24"/>
          <w:szCs w:val="24"/>
        </w:rPr>
        <w:t xml:space="preserve">sitory, OSHA and MOSH’s ability to run accurate and consistent reports in OIS </w:t>
      </w:r>
      <w:r w:rsidR="0079065D" w:rsidRPr="005C095D">
        <w:rPr>
          <w:rFonts w:asciiTheme="minorHAnsi" w:hAnsiTheme="minorHAnsi" w:cstheme="minorHAnsi"/>
          <w:sz w:val="24"/>
          <w:szCs w:val="24"/>
        </w:rPr>
        <w:t xml:space="preserve">is limited. </w:t>
      </w:r>
    </w:p>
    <w:p w14:paraId="1C5F0847" w14:textId="77777777" w:rsidR="00361192" w:rsidRPr="00CE1392" w:rsidRDefault="00361192" w:rsidP="00CE1392">
      <w:pPr>
        <w:rPr>
          <w:rFonts w:asciiTheme="minorHAnsi" w:hAnsiTheme="minorHAnsi" w:cstheme="minorHAnsi"/>
        </w:rPr>
      </w:pPr>
    </w:p>
    <w:p w14:paraId="6E014707" w14:textId="68585087" w:rsidR="00910B34" w:rsidRPr="005C095D" w:rsidRDefault="00BD5AF7" w:rsidP="00272234">
      <w:pPr>
        <w:pStyle w:val="ListParagraph"/>
        <w:spacing w:after="0" w:line="240" w:lineRule="auto"/>
        <w:ind w:left="1267"/>
        <w:rPr>
          <w:rFonts w:asciiTheme="minorHAnsi" w:hAnsiTheme="minorHAnsi" w:cstheme="minorHAnsi"/>
          <w:b/>
          <w:bCs/>
          <w:i/>
          <w:sz w:val="24"/>
          <w:szCs w:val="24"/>
        </w:rPr>
      </w:pPr>
      <w:bookmarkStart w:id="10" w:name="_Hlk160463094"/>
      <w:r w:rsidRPr="005C095D">
        <w:rPr>
          <w:rFonts w:asciiTheme="minorHAnsi" w:hAnsiTheme="minorHAnsi" w:cstheme="minorHAnsi"/>
          <w:b/>
          <w:bCs/>
          <w:sz w:val="24"/>
          <w:szCs w:val="24"/>
        </w:rPr>
        <w:t>Finding</w:t>
      </w:r>
      <w:r w:rsidR="00361192" w:rsidRPr="005C095D">
        <w:rPr>
          <w:rFonts w:asciiTheme="minorHAnsi" w:hAnsiTheme="minorHAnsi" w:cstheme="minorHAnsi"/>
          <w:b/>
          <w:bCs/>
          <w:sz w:val="24"/>
          <w:szCs w:val="24"/>
        </w:rPr>
        <w:t xml:space="preserve"> FY </w:t>
      </w:r>
      <w:r w:rsidR="00A00457" w:rsidRPr="005C095D">
        <w:rPr>
          <w:rFonts w:asciiTheme="minorHAnsi" w:hAnsiTheme="minorHAnsi" w:cstheme="minorHAnsi"/>
          <w:b/>
          <w:bCs/>
          <w:sz w:val="24"/>
          <w:szCs w:val="24"/>
        </w:rPr>
        <w:t>2023-</w:t>
      </w:r>
      <w:r w:rsidR="009B3119" w:rsidRPr="005C095D">
        <w:rPr>
          <w:rFonts w:asciiTheme="minorHAnsi" w:hAnsiTheme="minorHAnsi" w:cstheme="minorHAnsi"/>
          <w:b/>
          <w:bCs/>
          <w:sz w:val="24"/>
          <w:szCs w:val="24"/>
        </w:rPr>
        <w:t>0</w:t>
      </w:r>
      <w:r w:rsidR="0081610C">
        <w:rPr>
          <w:rFonts w:asciiTheme="minorHAnsi" w:hAnsiTheme="minorHAnsi" w:cstheme="minorHAnsi"/>
          <w:b/>
          <w:bCs/>
          <w:sz w:val="24"/>
          <w:szCs w:val="24"/>
        </w:rPr>
        <w:t>4</w:t>
      </w:r>
      <w:r w:rsidR="009B3119" w:rsidRPr="005C095D">
        <w:rPr>
          <w:rFonts w:asciiTheme="minorHAnsi" w:hAnsiTheme="minorHAnsi" w:cstheme="minorHAnsi"/>
          <w:b/>
          <w:bCs/>
          <w:sz w:val="24"/>
          <w:szCs w:val="24"/>
        </w:rPr>
        <w:t xml:space="preserve"> - </w:t>
      </w:r>
      <w:r w:rsidR="009B3119" w:rsidRPr="005C095D">
        <w:rPr>
          <w:rFonts w:asciiTheme="minorHAnsi" w:hAnsiTheme="minorHAnsi" w:cstheme="minorHAnsi"/>
          <w:i/>
          <w:sz w:val="24"/>
          <w:szCs w:val="24"/>
        </w:rPr>
        <w:t xml:space="preserve">OIS Data Entry </w:t>
      </w:r>
      <w:r w:rsidR="00CD3C37" w:rsidRPr="005C095D">
        <w:rPr>
          <w:rFonts w:asciiTheme="minorHAnsi" w:hAnsiTheme="minorHAnsi" w:cstheme="minorHAnsi"/>
          <w:i/>
          <w:sz w:val="24"/>
          <w:szCs w:val="24"/>
        </w:rPr>
        <w:t>(</w:t>
      </w:r>
      <w:r w:rsidR="00C80DBB" w:rsidRPr="005C095D">
        <w:rPr>
          <w:rFonts w:asciiTheme="minorHAnsi" w:hAnsiTheme="minorHAnsi" w:cstheme="minorHAnsi"/>
          <w:i/>
          <w:sz w:val="24"/>
          <w:szCs w:val="24"/>
        </w:rPr>
        <w:t xml:space="preserve">Safety and Health </w:t>
      </w:r>
      <w:r w:rsidR="00CD3C37" w:rsidRPr="005C095D">
        <w:rPr>
          <w:rFonts w:asciiTheme="minorHAnsi" w:hAnsiTheme="minorHAnsi" w:cstheme="minorHAnsi"/>
          <w:i/>
          <w:sz w:val="24"/>
          <w:szCs w:val="24"/>
        </w:rPr>
        <w:t>Complaints)</w:t>
      </w:r>
    </w:p>
    <w:p w14:paraId="4F8C63A2" w14:textId="49BDC319" w:rsidR="00272234" w:rsidRPr="00525E91" w:rsidRDefault="007C546A" w:rsidP="00525E91">
      <w:pPr>
        <w:pStyle w:val="ListParagraph"/>
        <w:spacing w:after="0" w:line="240" w:lineRule="auto"/>
        <w:ind w:left="1267"/>
        <w:rPr>
          <w:rFonts w:asciiTheme="minorHAnsi" w:hAnsiTheme="minorHAnsi" w:cstheme="minorHAnsi"/>
          <w:sz w:val="24"/>
          <w:szCs w:val="24"/>
        </w:rPr>
      </w:pPr>
      <w:r w:rsidRPr="005C095D">
        <w:rPr>
          <w:rFonts w:asciiTheme="minorHAnsi" w:hAnsiTheme="minorHAnsi" w:cstheme="minorHAnsi"/>
          <w:sz w:val="24"/>
          <w:szCs w:val="24"/>
        </w:rPr>
        <w:t xml:space="preserve">In FY 2023, MOSH did not </w:t>
      </w:r>
      <w:r w:rsidR="00565E8B">
        <w:rPr>
          <w:rFonts w:asciiTheme="minorHAnsi" w:hAnsiTheme="minorHAnsi" w:cstheme="minorHAnsi"/>
          <w:sz w:val="24"/>
          <w:szCs w:val="24"/>
        </w:rPr>
        <w:t>record</w:t>
      </w:r>
      <w:r w:rsidRPr="005C095D">
        <w:rPr>
          <w:rFonts w:asciiTheme="minorHAnsi" w:hAnsiTheme="minorHAnsi" w:cstheme="minorHAnsi"/>
          <w:sz w:val="24"/>
          <w:szCs w:val="24"/>
        </w:rPr>
        <w:t xml:space="preserve"> at </w:t>
      </w:r>
      <w:r w:rsidR="00E842C6" w:rsidRPr="005C095D">
        <w:rPr>
          <w:rFonts w:asciiTheme="minorHAnsi" w:hAnsiTheme="minorHAnsi" w:cstheme="minorHAnsi"/>
          <w:sz w:val="24"/>
          <w:szCs w:val="24"/>
        </w:rPr>
        <w:t xml:space="preserve">least </w:t>
      </w:r>
      <w:r w:rsidR="00E003CF" w:rsidRPr="005C095D">
        <w:rPr>
          <w:rFonts w:asciiTheme="minorHAnsi" w:hAnsiTheme="minorHAnsi" w:cstheme="minorHAnsi"/>
          <w:sz w:val="24"/>
          <w:szCs w:val="24"/>
        </w:rPr>
        <w:t>692</w:t>
      </w:r>
      <w:r w:rsidR="00C22CED" w:rsidRPr="005C095D">
        <w:rPr>
          <w:rFonts w:asciiTheme="minorHAnsi" w:hAnsiTheme="minorHAnsi" w:cstheme="minorHAnsi"/>
          <w:sz w:val="24"/>
          <w:szCs w:val="24"/>
        </w:rPr>
        <w:t xml:space="preserve"> of </w:t>
      </w:r>
      <w:r w:rsidR="00E73444" w:rsidRPr="005C095D">
        <w:rPr>
          <w:rFonts w:asciiTheme="minorHAnsi" w:hAnsiTheme="minorHAnsi" w:cstheme="minorHAnsi"/>
          <w:sz w:val="24"/>
          <w:szCs w:val="24"/>
        </w:rPr>
        <w:t>1185</w:t>
      </w:r>
      <w:r w:rsidR="00783226" w:rsidRPr="005C095D">
        <w:rPr>
          <w:rFonts w:asciiTheme="minorHAnsi" w:hAnsiTheme="minorHAnsi" w:cstheme="minorHAnsi"/>
          <w:sz w:val="24"/>
          <w:szCs w:val="24"/>
        </w:rPr>
        <w:t xml:space="preserve"> (58%)</w:t>
      </w:r>
      <w:r w:rsidR="00E73444" w:rsidRPr="005C095D">
        <w:rPr>
          <w:rFonts w:asciiTheme="minorHAnsi" w:hAnsiTheme="minorHAnsi" w:cstheme="minorHAnsi"/>
          <w:sz w:val="24"/>
          <w:szCs w:val="24"/>
        </w:rPr>
        <w:t xml:space="preserve"> OSHA e-complaints</w:t>
      </w:r>
      <w:r w:rsidR="000E7976" w:rsidRPr="009B2FD1">
        <w:rPr>
          <w:rFonts w:asciiTheme="minorHAnsi" w:hAnsiTheme="minorHAnsi" w:cstheme="minorHAnsi"/>
          <w:sz w:val="24"/>
          <w:szCs w:val="24"/>
        </w:rPr>
        <w:t xml:space="preserve">, </w:t>
      </w:r>
      <w:r w:rsidR="00E61135" w:rsidRPr="009B2FD1">
        <w:rPr>
          <w:rFonts w:asciiTheme="minorHAnsi" w:hAnsiTheme="minorHAnsi" w:cstheme="minorHAnsi"/>
          <w:sz w:val="24"/>
          <w:szCs w:val="24"/>
        </w:rPr>
        <w:t xml:space="preserve">and up </w:t>
      </w:r>
      <w:r w:rsidR="00772416" w:rsidRPr="009B2FD1">
        <w:rPr>
          <w:rFonts w:asciiTheme="minorHAnsi" w:hAnsiTheme="minorHAnsi" w:cstheme="minorHAnsi"/>
          <w:sz w:val="24"/>
          <w:szCs w:val="24"/>
        </w:rPr>
        <w:t>to 1,208</w:t>
      </w:r>
      <w:r w:rsidR="00FA5A93" w:rsidRPr="009B2FD1">
        <w:rPr>
          <w:rFonts w:asciiTheme="minorHAnsi" w:hAnsiTheme="minorHAnsi" w:cstheme="minorHAnsi"/>
          <w:sz w:val="24"/>
          <w:szCs w:val="24"/>
        </w:rPr>
        <w:t xml:space="preserve"> </w:t>
      </w:r>
      <w:r w:rsidR="00E003CF" w:rsidRPr="005C095D">
        <w:rPr>
          <w:rFonts w:asciiTheme="minorHAnsi" w:hAnsiTheme="minorHAnsi" w:cstheme="minorHAnsi"/>
          <w:sz w:val="24"/>
          <w:szCs w:val="24"/>
        </w:rPr>
        <w:t xml:space="preserve">of </w:t>
      </w:r>
      <w:r w:rsidR="000E7976" w:rsidRPr="005C095D">
        <w:rPr>
          <w:rFonts w:asciiTheme="minorHAnsi" w:hAnsiTheme="minorHAnsi" w:cstheme="minorHAnsi"/>
          <w:sz w:val="24"/>
          <w:szCs w:val="24"/>
        </w:rPr>
        <w:t xml:space="preserve">all safety and health </w:t>
      </w:r>
      <w:r w:rsidR="00772416" w:rsidRPr="005C095D">
        <w:rPr>
          <w:rFonts w:asciiTheme="minorHAnsi" w:hAnsiTheme="minorHAnsi" w:cstheme="minorHAnsi"/>
          <w:sz w:val="24"/>
          <w:szCs w:val="24"/>
        </w:rPr>
        <w:t>complaints</w:t>
      </w:r>
      <w:r w:rsidR="00E003CF" w:rsidRPr="005C095D">
        <w:rPr>
          <w:rFonts w:asciiTheme="minorHAnsi" w:hAnsiTheme="minorHAnsi" w:cstheme="minorHAnsi"/>
          <w:sz w:val="24"/>
          <w:szCs w:val="24"/>
        </w:rPr>
        <w:t xml:space="preserve"> it received into OIS. </w:t>
      </w:r>
    </w:p>
    <w:p w14:paraId="02B8C061" w14:textId="13B82572" w:rsidR="00E003CF" w:rsidRPr="005C095D" w:rsidRDefault="00BD5AF7" w:rsidP="00272234">
      <w:pPr>
        <w:pStyle w:val="ListParagraph"/>
        <w:spacing w:after="0" w:line="240" w:lineRule="auto"/>
        <w:ind w:left="1267"/>
        <w:rPr>
          <w:rFonts w:asciiTheme="minorHAnsi" w:hAnsiTheme="minorHAnsi" w:cstheme="minorHAnsi"/>
          <w:b/>
          <w:bCs/>
          <w:sz w:val="24"/>
          <w:szCs w:val="24"/>
        </w:rPr>
      </w:pPr>
      <w:r w:rsidRPr="005C095D">
        <w:rPr>
          <w:rFonts w:asciiTheme="minorHAnsi" w:hAnsiTheme="minorHAnsi" w:cstheme="minorHAnsi"/>
          <w:b/>
          <w:bCs/>
          <w:sz w:val="24"/>
          <w:szCs w:val="24"/>
        </w:rPr>
        <w:t>Recommendation</w:t>
      </w:r>
      <w:r w:rsidR="0006006C" w:rsidRPr="005C095D">
        <w:rPr>
          <w:rFonts w:asciiTheme="minorHAnsi" w:hAnsiTheme="minorHAnsi" w:cstheme="minorHAnsi"/>
          <w:b/>
          <w:bCs/>
          <w:sz w:val="24"/>
          <w:szCs w:val="24"/>
        </w:rPr>
        <w:t xml:space="preserve"> FY 2023-0</w:t>
      </w:r>
      <w:r w:rsidR="0081610C">
        <w:rPr>
          <w:rFonts w:asciiTheme="minorHAnsi" w:hAnsiTheme="minorHAnsi" w:cstheme="minorHAnsi"/>
          <w:b/>
          <w:bCs/>
          <w:sz w:val="24"/>
          <w:szCs w:val="24"/>
        </w:rPr>
        <w:t>4</w:t>
      </w:r>
    </w:p>
    <w:p w14:paraId="7BE24474" w14:textId="64071388" w:rsidR="00576B63" w:rsidRPr="005C095D" w:rsidRDefault="00BD5AF7" w:rsidP="00272234">
      <w:pPr>
        <w:pStyle w:val="BodyText"/>
        <w:kinsoku w:val="0"/>
        <w:overflowPunct w:val="0"/>
        <w:spacing w:after="0"/>
        <w:ind w:left="1267"/>
        <w:rPr>
          <w:rFonts w:asciiTheme="minorHAnsi" w:hAnsiTheme="minorHAnsi" w:cstheme="minorHAnsi"/>
        </w:rPr>
      </w:pPr>
      <w:r w:rsidRPr="005C095D">
        <w:rPr>
          <w:rFonts w:asciiTheme="minorHAnsi" w:hAnsiTheme="minorHAnsi" w:cstheme="minorHAnsi"/>
        </w:rPr>
        <w:t xml:space="preserve">MOSH should </w:t>
      </w:r>
      <w:r w:rsidR="00076770" w:rsidRPr="005C095D">
        <w:rPr>
          <w:rFonts w:asciiTheme="minorHAnsi" w:hAnsiTheme="minorHAnsi" w:cstheme="minorHAnsi"/>
        </w:rPr>
        <w:t xml:space="preserve">document </w:t>
      </w:r>
      <w:r w:rsidR="00F10C99" w:rsidRPr="005C095D">
        <w:rPr>
          <w:rFonts w:asciiTheme="minorHAnsi" w:hAnsiTheme="minorHAnsi" w:cstheme="minorHAnsi"/>
        </w:rPr>
        <w:t xml:space="preserve">complaints in OIS </w:t>
      </w:r>
      <w:r w:rsidR="00272234" w:rsidRPr="005C095D">
        <w:rPr>
          <w:rFonts w:asciiTheme="minorHAnsi" w:hAnsiTheme="minorHAnsi" w:cstheme="minorHAnsi"/>
        </w:rPr>
        <w:t>in accordance with</w:t>
      </w:r>
      <w:r w:rsidR="0082547A" w:rsidRPr="005C095D">
        <w:rPr>
          <w:rFonts w:asciiTheme="minorHAnsi" w:hAnsiTheme="minorHAnsi" w:cstheme="minorHAnsi"/>
        </w:rPr>
        <w:t xml:space="preserve"> the MOSH FOM</w:t>
      </w:r>
      <w:r w:rsidR="00272234" w:rsidRPr="005C095D">
        <w:rPr>
          <w:rFonts w:asciiTheme="minorHAnsi" w:hAnsiTheme="minorHAnsi" w:cstheme="minorHAnsi"/>
        </w:rPr>
        <w:t xml:space="preserve"> and as agreed to by MOSH </w:t>
      </w:r>
      <w:r w:rsidR="00762E37" w:rsidRPr="005C095D">
        <w:rPr>
          <w:rFonts w:asciiTheme="minorHAnsi" w:hAnsiTheme="minorHAnsi" w:cstheme="minorHAnsi"/>
        </w:rPr>
        <w:t>in</w:t>
      </w:r>
      <w:r w:rsidR="003350D9" w:rsidRPr="005C095D">
        <w:rPr>
          <w:rFonts w:asciiTheme="minorHAnsi" w:hAnsiTheme="minorHAnsi" w:cstheme="minorHAnsi"/>
        </w:rPr>
        <w:t xml:space="preserve"> Appendix H</w:t>
      </w:r>
      <w:r w:rsidR="00272234" w:rsidRPr="005C095D">
        <w:rPr>
          <w:rFonts w:asciiTheme="minorHAnsi" w:hAnsiTheme="minorHAnsi" w:cstheme="minorHAnsi"/>
        </w:rPr>
        <w:t xml:space="preserve"> - </w:t>
      </w:r>
      <w:r w:rsidR="00272234" w:rsidRPr="005C095D">
        <w:rPr>
          <w:rFonts w:asciiTheme="minorHAnsi" w:hAnsiTheme="minorHAnsi" w:cstheme="minorHAnsi"/>
          <w:i/>
          <w:iCs/>
        </w:rPr>
        <w:t xml:space="preserve">23(g) Assurances and Certifications, Non-Construction Programs (including Lobbying Certification) with 23(g) OSHA Restrictions and </w:t>
      </w:r>
      <w:r w:rsidR="00272234" w:rsidRPr="005C095D">
        <w:rPr>
          <w:rFonts w:asciiTheme="minorHAnsi" w:hAnsiTheme="minorHAnsi" w:cstheme="minorHAnsi"/>
          <w:i/>
          <w:iCs/>
          <w:spacing w:val="-2"/>
        </w:rPr>
        <w:t xml:space="preserve">Conditions </w:t>
      </w:r>
      <w:r w:rsidR="00272234" w:rsidRPr="005C095D">
        <w:rPr>
          <w:rFonts w:asciiTheme="minorHAnsi" w:hAnsiTheme="minorHAnsi" w:cstheme="minorHAnsi"/>
          <w:spacing w:val="-2"/>
        </w:rPr>
        <w:t xml:space="preserve">- </w:t>
      </w:r>
      <w:r w:rsidR="003350D9" w:rsidRPr="005C095D">
        <w:rPr>
          <w:rFonts w:asciiTheme="minorHAnsi" w:hAnsiTheme="minorHAnsi" w:cstheme="minorHAnsi"/>
        </w:rPr>
        <w:t>of</w:t>
      </w:r>
      <w:r w:rsidR="00762E37" w:rsidRPr="005C095D">
        <w:rPr>
          <w:rFonts w:asciiTheme="minorHAnsi" w:hAnsiTheme="minorHAnsi" w:cstheme="minorHAnsi"/>
        </w:rPr>
        <w:t xml:space="preserve"> the FY 2023 and</w:t>
      </w:r>
      <w:r w:rsidR="00272234" w:rsidRPr="005C095D">
        <w:rPr>
          <w:rFonts w:asciiTheme="minorHAnsi" w:hAnsiTheme="minorHAnsi" w:cstheme="minorHAnsi"/>
        </w:rPr>
        <w:t xml:space="preserve"> FY 2024</w:t>
      </w:r>
      <w:r w:rsidR="00762E37" w:rsidRPr="005C095D">
        <w:rPr>
          <w:rFonts w:asciiTheme="minorHAnsi" w:hAnsiTheme="minorHAnsi" w:cstheme="minorHAnsi"/>
        </w:rPr>
        <w:t xml:space="preserve"> grant application</w:t>
      </w:r>
      <w:r w:rsidR="00272234" w:rsidRPr="005C095D">
        <w:rPr>
          <w:rFonts w:asciiTheme="minorHAnsi" w:hAnsiTheme="minorHAnsi" w:cstheme="minorHAnsi"/>
        </w:rPr>
        <w:t>s</w:t>
      </w:r>
      <w:bookmarkEnd w:id="10"/>
      <w:r w:rsidR="0082547A" w:rsidRPr="005C095D">
        <w:rPr>
          <w:rFonts w:asciiTheme="minorHAnsi" w:hAnsiTheme="minorHAnsi" w:cstheme="minorHAnsi"/>
        </w:rPr>
        <w:t xml:space="preserve">. </w:t>
      </w:r>
    </w:p>
    <w:p w14:paraId="7CB4D5C5" w14:textId="77777777" w:rsidR="00272234" w:rsidRPr="005C095D" w:rsidRDefault="00272234" w:rsidP="00272234">
      <w:pPr>
        <w:pStyle w:val="BodyText"/>
        <w:kinsoku w:val="0"/>
        <w:overflowPunct w:val="0"/>
        <w:spacing w:after="0"/>
        <w:ind w:left="1267"/>
        <w:rPr>
          <w:rFonts w:asciiTheme="minorHAnsi" w:hAnsiTheme="minorHAnsi" w:cstheme="minorHAnsi"/>
        </w:rPr>
      </w:pPr>
    </w:p>
    <w:p w14:paraId="480160EA" w14:textId="499FB075" w:rsidR="00D61D66" w:rsidRPr="005C095D" w:rsidRDefault="000109BC" w:rsidP="00272234">
      <w:pPr>
        <w:pStyle w:val="ListParagraph"/>
        <w:spacing w:after="0" w:line="240" w:lineRule="auto"/>
        <w:ind w:left="1267"/>
        <w:rPr>
          <w:rFonts w:asciiTheme="minorHAnsi" w:hAnsiTheme="minorHAnsi" w:cstheme="minorHAnsi"/>
          <w:sz w:val="24"/>
          <w:szCs w:val="24"/>
        </w:rPr>
      </w:pPr>
      <w:r w:rsidRPr="005C095D">
        <w:rPr>
          <w:rFonts w:asciiTheme="minorHAnsi" w:hAnsiTheme="minorHAnsi" w:cstheme="minorHAnsi"/>
          <w:sz w:val="24"/>
          <w:szCs w:val="24"/>
        </w:rPr>
        <w:t xml:space="preserve">OSHA requested </w:t>
      </w:r>
      <w:r w:rsidR="00B433C8" w:rsidRPr="005C095D">
        <w:rPr>
          <w:rFonts w:asciiTheme="minorHAnsi" w:hAnsiTheme="minorHAnsi" w:cstheme="minorHAnsi"/>
          <w:sz w:val="24"/>
          <w:szCs w:val="24"/>
        </w:rPr>
        <w:t xml:space="preserve">34 fatality inspection case files </w:t>
      </w:r>
      <w:r w:rsidR="00165215" w:rsidRPr="005C095D">
        <w:rPr>
          <w:rFonts w:asciiTheme="minorHAnsi" w:hAnsiTheme="minorHAnsi" w:cstheme="minorHAnsi"/>
          <w:sz w:val="24"/>
          <w:szCs w:val="24"/>
        </w:rPr>
        <w:t xml:space="preserve">by running </w:t>
      </w:r>
      <w:r w:rsidR="00F73C76" w:rsidRPr="005C095D">
        <w:rPr>
          <w:rFonts w:asciiTheme="minorHAnsi" w:hAnsiTheme="minorHAnsi" w:cstheme="minorHAnsi"/>
          <w:sz w:val="24"/>
          <w:szCs w:val="24"/>
        </w:rPr>
        <w:t xml:space="preserve">a </w:t>
      </w:r>
      <w:r w:rsidR="004F1E37" w:rsidRPr="005C095D">
        <w:rPr>
          <w:rFonts w:asciiTheme="minorHAnsi" w:hAnsiTheme="minorHAnsi" w:cstheme="minorHAnsi"/>
          <w:sz w:val="24"/>
          <w:szCs w:val="24"/>
        </w:rPr>
        <w:t>S</w:t>
      </w:r>
      <w:r w:rsidR="00165215" w:rsidRPr="005C095D">
        <w:rPr>
          <w:rFonts w:asciiTheme="minorHAnsi" w:hAnsiTheme="minorHAnsi" w:cstheme="minorHAnsi"/>
          <w:sz w:val="24"/>
          <w:szCs w:val="24"/>
        </w:rPr>
        <w:t xml:space="preserve">can </w:t>
      </w:r>
      <w:r w:rsidR="004F1E37" w:rsidRPr="005C095D">
        <w:rPr>
          <w:rFonts w:asciiTheme="minorHAnsi" w:hAnsiTheme="minorHAnsi" w:cstheme="minorHAnsi"/>
          <w:sz w:val="24"/>
          <w:szCs w:val="24"/>
        </w:rPr>
        <w:t>S</w:t>
      </w:r>
      <w:r w:rsidR="00165215" w:rsidRPr="005C095D">
        <w:rPr>
          <w:rFonts w:asciiTheme="minorHAnsi" w:hAnsiTheme="minorHAnsi" w:cstheme="minorHAnsi"/>
          <w:sz w:val="24"/>
          <w:szCs w:val="24"/>
        </w:rPr>
        <w:t>ummary report of</w:t>
      </w:r>
      <w:r w:rsidR="004C2666" w:rsidRPr="005C095D">
        <w:rPr>
          <w:rFonts w:asciiTheme="minorHAnsi" w:hAnsiTheme="minorHAnsi" w:cstheme="minorHAnsi"/>
          <w:sz w:val="24"/>
          <w:szCs w:val="24"/>
        </w:rPr>
        <w:t xml:space="preserve"> all inspections with </w:t>
      </w:r>
      <w:r w:rsidR="00633BEF" w:rsidRPr="005C095D">
        <w:rPr>
          <w:rFonts w:asciiTheme="minorHAnsi" w:hAnsiTheme="minorHAnsi" w:cstheme="minorHAnsi"/>
          <w:sz w:val="24"/>
          <w:szCs w:val="24"/>
        </w:rPr>
        <w:t xml:space="preserve">an </w:t>
      </w:r>
      <w:r w:rsidR="004C2666" w:rsidRPr="005C095D">
        <w:rPr>
          <w:rFonts w:asciiTheme="minorHAnsi" w:hAnsiTheme="minorHAnsi" w:cstheme="minorHAnsi"/>
          <w:sz w:val="24"/>
          <w:szCs w:val="24"/>
        </w:rPr>
        <w:t xml:space="preserve">initiating type </w:t>
      </w:r>
      <w:r w:rsidR="00633BEF" w:rsidRPr="005C095D">
        <w:rPr>
          <w:rFonts w:asciiTheme="minorHAnsi" w:hAnsiTheme="minorHAnsi" w:cstheme="minorHAnsi"/>
          <w:sz w:val="24"/>
          <w:szCs w:val="24"/>
        </w:rPr>
        <w:t xml:space="preserve">coded </w:t>
      </w:r>
      <w:r w:rsidR="004C2666" w:rsidRPr="005C095D">
        <w:rPr>
          <w:rFonts w:asciiTheme="minorHAnsi" w:hAnsiTheme="minorHAnsi" w:cstheme="minorHAnsi"/>
          <w:sz w:val="24"/>
          <w:szCs w:val="24"/>
        </w:rPr>
        <w:t>as fatality/catastrophe</w:t>
      </w:r>
      <w:r w:rsidR="00084D06" w:rsidRPr="005C095D">
        <w:rPr>
          <w:rFonts w:asciiTheme="minorHAnsi" w:hAnsiTheme="minorHAnsi" w:cstheme="minorHAnsi"/>
          <w:sz w:val="24"/>
          <w:szCs w:val="24"/>
        </w:rPr>
        <w:t xml:space="preserve">. Upon review of the case files, it was determined that </w:t>
      </w:r>
      <w:r w:rsidR="00134512" w:rsidRPr="005C095D">
        <w:rPr>
          <w:rFonts w:asciiTheme="minorHAnsi" w:hAnsiTheme="minorHAnsi" w:cstheme="minorHAnsi"/>
          <w:sz w:val="24"/>
          <w:szCs w:val="24"/>
        </w:rPr>
        <w:t xml:space="preserve">six of the inspections did not result in a fatality or catastrophe and should have been coded as an accident. </w:t>
      </w:r>
      <w:r w:rsidR="00712643" w:rsidRPr="005C095D">
        <w:rPr>
          <w:rFonts w:asciiTheme="minorHAnsi" w:hAnsiTheme="minorHAnsi" w:cstheme="minorHAnsi"/>
          <w:sz w:val="24"/>
          <w:szCs w:val="24"/>
        </w:rPr>
        <w:t xml:space="preserve">Similarly, </w:t>
      </w:r>
      <w:r w:rsidR="0090037B" w:rsidRPr="005C095D">
        <w:rPr>
          <w:rFonts w:asciiTheme="minorHAnsi" w:hAnsiTheme="minorHAnsi" w:cstheme="minorHAnsi"/>
          <w:sz w:val="24"/>
          <w:szCs w:val="24"/>
        </w:rPr>
        <w:t xml:space="preserve">the inspection initiating type of </w:t>
      </w:r>
      <w:r w:rsidR="00712643" w:rsidRPr="005C095D">
        <w:rPr>
          <w:rFonts w:asciiTheme="minorHAnsi" w:hAnsiTheme="minorHAnsi" w:cstheme="minorHAnsi"/>
          <w:sz w:val="24"/>
          <w:szCs w:val="24"/>
        </w:rPr>
        <w:t>one</w:t>
      </w:r>
      <w:r w:rsidR="00DC2057" w:rsidRPr="005C095D">
        <w:rPr>
          <w:rFonts w:asciiTheme="minorHAnsi" w:hAnsiTheme="minorHAnsi" w:cstheme="minorHAnsi"/>
          <w:sz w:val="24"/>
          <w:szCs w:val="24"/>
        </w:rPr>
        <w:t xml:space="preserve"> case </w:t>
      </w:r>
      <w:r w:rsidR="00721439" w:rsidRPr="005C095D">
        <w:rPr>
          <w:rFonts w:asciiTheme="minorHAnsi" w:hAnsiTheme="minorHAnsi" w:cstheme="minorHAnsi"/>
          <w:sz w:val="24"/>
          <w:szCs w:val="24"/>
        </w:rPr>
        <w:t xml:space="preserve">with the scope </w:t>
      </w:r>
      <w:r w:rsidR="0090037B" w:rsidRPr="005C095D">
        <w:rPr>
          <w:rFonts w:asciiTheme="minorHAnsi" w:hAnsiTheme="minorHAnsi" w:cstheme="minorHAnsi"/>
          <w:sz w:val="24"/>
          <w:szCs w:val="24"/>
        </w:rPr>
        <w:t>designated a</w:t>
      </w:r>
      <w:r w:rsidR="00DC2057" w:rsidRPr="005C095D">
        <w:rPr>
          <w:rFonts w:asciiTheme="minorHAnsi" w:hAnsiTheme="minorHAnsi" w:cstheme="minorHAnsi"/>
          <w:sz w:val="24"/>
          <w:szCs w:val="24"/>
        </w:rPr>
        <w:t xml:space="preserve"> </w:t>
      </w:r>
      <w:r w:rsidR="000E7976" w:rsidRPr="005C095D">
        <w:rPr>
          <w:rFonts w:asciiTheme="minorHAnsi" w:hAnsiTheme="minorHAnsi" w:cstheme="minorHAnsi"/>
          <w:sz w:val="24"/>
          <w:szCs w:val="24"/>
        </w:rPr>
        <w:t>‘</w:t>
      </w:r>
      <w:r w:rsidR="00010075" w:rsidRPr="005C095D">
        <w:rPr>
          <w:rFonts w:asciiTheme="minorHAnsi" w:hAnsiTheme="minorHAnsi" w:cstheme="minorHAnsi"/>
          <w:sz w:val="24"/>
          <w:szCs w:val="24"/>
        </w:rPr>
        <w:t>N</w:t>
      </w:r>
      <w:r w:rsidR="00DC2057" w:rsidRPr="005C095D">
        <w:rPr>
          <w:rFonts w:asciiTheme="minorHAnsi" w:hAnsiTheme="minorHAnsi" w:cstheme="minorHAnsi"/>
          <w:sz w:val="24"/>
          <w:szCs w:val="24"/>
        </w:rPr>
        <w:t>o</w:t>
      </w:r>
      <w:r w:rsidR="00712643" w:rsidRPr="005C095D">
        <w:rPr>
          <w:rFonts w:asciiTheme="minorHAnsi" w:hAnsiTheme="minorHAnsi" w:cstheme="minorHAnsi"/>
          <w:sz w:val="24"/>
          <w:szCs w:val="24"/>
        </w:rPr>
        <w:t xml:space="preserve"> </w:t>
      </w:r>
      <w:r w:rsidR="00010075" w:rsidRPr="005C095D">
        <w:rPr>
          <w:rFonts w:asciiTheme="minorHAnsi" w:hAnsiTheme="minorHAnsi" w:cstheme="minorHAnsi"/>
          <w:sz w:val="24"/>
          <w:szCs w:val="24"/>
        </w:rPr>
        <w:t>I</w:t>
      </w:r>
      <w:r w:rsidR="00712643" w:rsidRPr="005C095D">
        <w:rPr>
          <w:rFonts w:asciiTheme="minorHAnsi" w:hAnsiTheme="minorHAnsi" w:cstheme="minorHAnsi"/>
          <w:sz w:val="24"/>
          <w:szCs w:val="24"/>
        </w:rPr>
        <w:t>nspection</w:t>
      </w:r>
      <w:r w:rsidR="000E7976" w:rsidRPr="005C095D">
        <w:rPr>
          <w:rFonts w:asciiTheme="minorHAnsi" w:hAnsiTheme="minorHAnsi" w:cstheme="minorHAnsi"/>
          <w:sz w:val="24"/>
          <w:szCs w:val="24"/>
        </w:rPr>
        <w:t>’</w:t>
      </w:r>
      <w:r w:rsidR="00712643" w:rsidRPr="005C095D">
        <w:rPr>
          <w:rFonts w:asciiTheme="minorHAnsi" w:hAnsiTheme="minorHAnsi" w:cstheme="minorHAnsi"/>
          <w:sz w:val="24"/>
          <w:szCs w:val="24"/>
        </w:rPr>
        <w:t xml:space="preserve"> was coded as an accident </w:t>
      </w:r>
      <w:r w:rsidR="0090037B" w:rsidRPr="005C095D">
        <w:rPr>
          <w:rFonts w:asciiTheme="minorHAnsi" w:hAnsiTheme="minorHAnsi" w:cstheme="minorHAnsi"/>
          <w:sz w:val="24"/>
          <w:szCs w:val="24"/>
        </w:rPr>
        <w:t xml:space="preserve">when it </w:t>
      </w:r>
      <w:r w:rsidR="00712643" w:rsidRPr="005C095D">
        <w:rPr>
          <w:rFonts w:asciiTheme="minorHAnsi" w:hAnsiTheme="minorHAnsi" w:cstheme="minorHAnsi"/>
          <w:sz w:val="24"/>
          <w:szCs w:val="24"/>
        </w:rPr>
        <w:t>should have been coded as a fatality.</w:t>
      </w:r>
      <w:r w:rsidR="00D61D66" w:rsidRPr="005C095D">
        <w:rPr>
          <w:rFonts w:asciiTheme="minorHAnsi" w:hAnsiTheme="minorHAnsi" w:cstheme="minorHAnsi"/>
          <w:sz w:val="24"/>
          <w:szCs w:val="24"/>
        </w:rPr>
        <w:t xml:space="preserve"> OSHA will continue to evaluate fatality and accident coding</w:t>
      </w:r>
      <w:r w:rsidR="0081027F" w:rsidRPr="005C095D">
        <w:rPr>
          <w:rFonts w:asciiTheme="minorHAnsi" w:hAnsiTheme="minorHAnsi" w:cstheme="minorHAnsi"/>
          <w:sz w:val="24"/>
          <w:szCs w:val="24"/>
        </w:rPr>
        <w:t xml:space="preserve"> for consistency</w:t>
      </w:r>
      <w:r w:rsidR="003F53FF" w:rsidRPr="005C095D">
        <w:rPr>
          <w:rFonts w:asciiTheme="minorHAnsi" w:hAnsiTheme="minorHAnsi" w:cstheme="minorHAnsi"/>
          <w:sz w:val="24"/>
          <w:szCs w:val="24"/>
        </w:rPr>
        <w:t xml:space="preserve"> accuracy.</w:t>
      </w:r>
    </w:p>
    <w:p w14:paraId="780EB67E" w14:textId="77777777" w:rsidR="00EE4965" w:rsidRPr="005C095D" w:rsidRDefault="00EE4965" w:rsidP="00272234">
      <w:pPr>
        <w:pStyle w:val="ListParagraph"/>
        <w:spacing w:after="0" w:line="240" w:lineRule="auto"/>
        <w:ind w:left="1267"/>
        <w:rPr>
          <w:rFonts w:asciiTheme="minorHAnsi" w:hAnsiTheme="minorHAnsi" w:cstheme="minorHAnsi"/>
          <w:sz w:val="24"/>
          <w:szCs w:val="24"/>
        </w:rPr>
      </w:pPr>
    </w:p>
    <w:p w14:paraId="4B208F98" w14:textId="5CA782B0" w:rsidR="00190A68" w:rsidRPr="005C095D" w:rsidRDefault="00D61D66" w:rsidP="00190A68">
      <w:pPr>
        <w:pStyle w:val="ListParagraph"/>
        <w:ind w:left="1260"/>
        <w:rPr>
          <w:rFonts w:asciiTheme="minorHAnsi" w:hAnsiTheme="minorHAnsi" w:cstheme="minorHAnsi"/>
          <w:i/>
          <w:sz w:val="24"/>
          <w:szCs w:val="24"/>
        </w:rPr>
      </w:pPr>
      <w:r w:rsidRPr="005C095D">
        <w:rPr>
          <w:rFonts w:asciiTheme="minorHAnsi" w:hAnsiTheme="minorHAnsi" w:cstheme="minorHAnsi"/>
          <w:b/>
          <w:bCs/>
          <w:sz w:val="24"/>
          <w:szCs w:val="24"/>
        </w:rPr>
        <w:t>Observation FY 2023-OB-</w:t>
      </w:r>
      <w:r w:rsidR="009B3119" w:rsidRPr="005C095D">
        <w:rPr>
          <w:rFonts w:asciiTheme="minorHAnsi" w:hAnsiTheme="minorHAnsi" w:cstheme="minorHAnsi"/>
          <w:b/>
          <w:bCs/>
          <w:sz w:val="24"/>
          <w:szCs w:val="24"/>
        </w:rPr>
        <w:t>0</w:t>
      </w:r>
      <w:r w:rsidR="0081610C">
        <w:rPr>
          <w:rFonts w:asciiTheme="minorHAnsi" w:hAnsiTheme="minorHAnsi" w:cstheme="minorHAnsi"/>
          <w:b/>
          <w:bCs/>
          <w:sz w:val="24"/>
          <w:szCs w:val="24"/>
        </w:rPr>
        <w:t>2</w:t>
      </w:r>
      <w:r w:rsidR="00190A68" w:rsidRPr="005C095D">
        <w:rPr>
          <w:rFonts w:asciiTheme="minorHAnsi" w:hAnsiTheme="minorHAnsi" w:cstheme="minorHAnsi"/>
          <w:b/>
          <w:bCs/>
          <w:sz w:val="24"/>
          <w:szCs w:val="24"/>
        </w:rPr>
        <w:t xml:space="preserve"> </w:t>
      </w:r>
      <w:r w:rsidR="00F10C99" w:rsidRPr="005C095D">
        <w:rPr>
          <w:rFonts w:asciiTheme="minorHAnsi" w:hAnsiTheme="minorHAnsi" w:cstheme="minorHAnsi"/>
          <w:sz w:val="24"/>
          <w:szCs w:val="24"/>
        </w:rPr>
        <w:t>–</w:t>
      </w:r>
      <w:r w:rsidR="00190A68" w:rsidRPr="005C095D">
        <w:rPr>
          <w:rFonts w:asciiTheme="minorHAnsi" w:hAnsiTheme="minorHAnsi" w:cstheme="minorHAnsi"/>
          <w:sz w:val="24"/>
          <w:szCs w:val="24"/>
        </w:rPr>
        <w:t xml:space="preserve"> </w:t>
      </w:r>
      <w:r w:rsidR="00190A68" w:rsidRPr="005C095D">
        <w:rPr>
          <w:rFonts w:asciiTheme="minorHAnsi" w:hAnsiTheme="minorHAnsi" w:cstheme="minorHAnsi"/>
          <w:i/>
          <w:sz w:val="24"/>
          <w:szCs w:val="24"/>
        </w:rPr>
        <w:t>OIS Data Entry (Fatality/Catastrophe Coding)</w:t>
      </w:r>
    </w:p>
    <w:p w14:paraId="1AFA64AE" w14:textId="6A376263" w:rsidR="005A711B" w:rsidRPr="005C095D" w:rsidRDefault="00184F62" w:rsidP="00C7076C">
      <w:pPr>
        <w:pStyle w:val="ListParagraph"/>
        <w:ind w:left="1260"/>
        <w:rPr>
          <w:rFonts w:asciiTheme="minorHAnsi" w:hAnsiTheme="minorHAnsi" w:cstheme="minorHAnsi"/>
          <w:sz w:val="24"/>
          <w:szCs w:val="24"/>
        </w:rPr>
      </w:pPr>
      <w:r w:rsidRPr="005C095D">
        <w:rPr>
          <w:rFonts w:asciiTheme="minorHAnsi" w:hAnsiTheme="minorHAnsi" w:cstheme="minorHAnsi"/>
          <w:sz w:val="24"/>
          <w:szCs w:val="24"/>
        </w:rPr>
        <w:t>Six</w:t>
      </w:r>
      <w:r w:rsidR="00342E72" w:rsidRPr="005C095D">
        <w:rPr>
          <w:rFonts w:asciiTheme="minorHAnsi" w:hAnsiTheme="minorHAnsi" w:cstheme="minorHAnsi"/>
          <w:sz w:val="24"/>
          <w:szCs w:val="24"/>
        </w:rPr>
        <w:t xml:space="preserve"> of 34</w:t>
      </w:r>
      <w:r w:rsidRPr="005C095D">
        <w:rPr>
          <w:rFonts w:asciiTheme="minorHAnsi" w:hAnsiTheme="minorHAnsi" w:cstheme="minorHAnsi"/>
          <w:sz w:val="24"/>
          <w:szCs w:val="24"/>
        </w:rPr>
        <w:t xml:space="preserve"> (18%)</w:t>
      </w:r>
      <w:r w:rsidR="00342E72" w:rsidRPr="005C095D">
        <w:rPr>
          <w:rFonts w:asciiTheme="minorHAnsi" w:hAnsiTheme="minorHAnsi" w:cstheme="minorHAnsi"/>
          <w:sz w:val="24"/>
          <w:szCs w:val="24"/>
        </w:rPr>
        <w:t xml:space="preserve"> cases coded with a fatality/catastrophe</w:t>
      </w:r>
      <w:r w:rsidRPr="005C095D">
        <w:rPr>
          <w:rFonts w:asciiTheme="minorHAnsi" w:hAnsiTheme="minorHAnsi" w:cstheme="minorHAnsi"/>
          <w:sz w:val="24"/>
          <w:szCs w:val="24"/>
        </w:rPr>
        <w:t xml:space="preserve"> inspection</w:t>
      </w:r>
      <w:r w:rsidR="00342E72" w:rsidRPr="005C095D">
        <w:rPr>
          <w:rFonts w:asciiTheme="minorHAnsi" w:hAnsiTheme="minorHAnsi" w:cstheme="minorHAnsi"/>
          <w:sz w:val="24"/>
          <w:szCs w:val="24"/>
        </w:rPr>
        <w:t xml:space="preserve"> initiating type</w:t>
      </w:r>
      <w:r w:rsidRPr="005C095D">
        <w:rPr>
          <w:rFonts w:asciiTheme="minorHAnsi" w:hAnsiTheme="minorHAnsi" w:cstheme="minorHAnsi"/>
          <w:sz w:val="24"/>
          <w:szCs w:val="24"/>
        </w:rPr>
        <w:t xml:space="preserve"> </w:t>
      </w:r>
      <w:r w:rsidR="005A711B" w:rsidRPr="005C095D">
        <w:rPr>
          <w:rFonts w:asciiTheme="minorHAnsi" w:hAnsiTheme="minorHAnsi" w:cstheme="minorHAnsi"/>
          <w:sz w:val="24"/>
          <w:szCs w:val="24"/>
        </w:rPr>
        <w:t>w</w:t>
      </w:r>
      <w:r w:rsidR="00D6341B" w:rsidRPr="005C095D">
        <w:rPr>
          <w:rFonts w:asciiTheme="minorHAnsi" w:hAnsiTheme="minorHAnsi" w:cstheme="minorHAnsi"/>
          <w:sz w:val="24"/>
          <w:szCs w:val="24"/>
        </w:rPr>
        <w:t>ere</w:t>
      </w:r>
      <w:r w:rsidR="005A711B" w:rsidRPr="005C095D">
        <w:rPr>
          <w:rFonts w:asciiTheme="minorHAnsi" w:hAnsiTheme="minorHAnsi" w:cstheme="minorHAnsi"/>
          <w:sz w:val="24"/>
          <w:szCs w:val="24"/>
        </w:rPr>
        <w:t xml:space="preserve"> not initiated due to a fatality or catastrophe.</w:t>
      </w:r>
    </w:p>
    <w:p w14:paraId="681D5DD9" w14:textId="77777777" w:rsidR="001D1CF5" w:rsidRPr="005C095D" w:rsidRDefault="001D1CF5" w:rsidP="00C7076C">
      <w:pPr>
        <w:pStyle w:val="ListParagraph"/>
        <w:ind w:left="1260"/>
        <w:rPr>
          <w:rFonts w:asciiTheme="minorHAnsi" w:hAnsiTheme="minorHAnsi" w:cstheme="minorHAnsi"/>
          <w:b/>
          <w:bCs/>
          <w:i/>
        </w:rPr>
      </w:pPr>
    </w:p>
    <w:p w14:paraId="034658F7" w14:textId="2FFF6CB8" w:rsidR="005A711B" w:rsidRPr="005C095D" w:rsidRDefault="005A711B" w:rsidP="00D61D66">
      <w:pPr>
        <w:pStyle w:val="ListParagraph"/>
        <w:spacing w:after="0" w:line="240" w:lineRule="auto"/>
        <w:ind w:left="1260"/>
        <w:rPr>
          <w:rFonts w:asciiTheme="minorHAnsi" w:hAnsiTheme="minorHAnsi" w:cstheme="minorHAnsi"/>
          <w:b/>
          <w:bCs/>
          <w:sz w:val="24"/>
          <w:szCs w:val="24"/>
        </w:rPr>
      </w:pPr>
      <w:r w:rsidRPr="005C095D">
        <w:rPr>
          <w:rFonts w:asciiTheme="minorHAnsi" w:hAnsiTheme="minorHAnsi" w:cstheme="minorHAnsi"/>
          <w:b/>
          <w:bCs/>
          <w:sz w:val="24"/>
          <w:szCs w:val="24"/>
        </w:rPr>
        <w:t>Federal Monitoring Plan</w:t>
      </w:r>
      <w:r w:rsidR="00190A68" w:rsidRPr="005C095D">
        <w:rPr>
          <w:rFonts w:asciiTheme="minorHAnsi" w:hAnsiTheme="minorHAnsi" w:cstheme="minorHAnsi"/>
          <w:b/>
          <w:bCs/>
          <w:sz w:val="24"/>
          <w:szCs w:val="24"/>
        </w:rPr>
        <w:t xml:space="preserve"> FY 2023-OB-0</w:t>
      </w:r>
      <w:r w:rsidR="009D6DB0">
        <w:rPr>
          <w:rFonts w:asciiTheme="minorHAnsi" w:hAnsiTheme="minorHAnsi" w:cstheme="minorHAnsi"/>
          <w:b/>
          <w:bCs/>
          <w:sz w:val="24"/>
          <w:szCs w:val="24"/>
        </w:rPr>
        <w:t>2</w:t>
      </w:r>
    </w:p>
    <w:p w14:paraId="77356DC0" w14:textId="6F84F2A7" w:rsidR="0081027F" w:rsidRPr="005C095D" w:rsidRDefault="005A711B" w:rsidP="00D61D66">
      <w:pPr>
        <w:pStyle w:val="ListParagraph"/>
        <w:spacing w:after="0" w:line="240" w:lineRule="auto"/>
        <w:ind w:left="1260"/>
        <w:rPr>
          <w:rFonts w:asciiTheme="minorHAnsi" w:hAnsiTheme="minorHAnsi" w:cstheme="minorHAnsi"/>
          <w:sz w:val="24"/>
          <w:szCs w:val="24"/>
        </w:rPr>
      </w:pPr>
      <w:r w:rsidRPr="005C095D">
        <w:rPr>
          <w:rFonts w:asciiTheme="minorHAnsi" w:hAnsiTheme="minorHAnsi" w:cstheme="minorHAnsi"/>
          <w:sz w:val="24"/>
          <w:szCs w:val="24"/>
        </w:rPr>
        <w:t xml:space="preserve">OSHA will evaluate fatality and accident cases in FY 2024 to ensure that </w:t>
      </w:r>
      <w:r w:rsidR="004C7FAD" w:rsidRPr="005C095D">
        <w:rPr>
          <w:rFonts w:asciiTheme="minorHAnsi" w:hAnsiTheme="minorHAnsi" w:cstheme="minorHAnsi"/>
          <w:sz w:val="24"/>
          <w:szCs w:val="24"/>
        </w:rPr>
        <w:t xml:space="preserve">the cases are accurately coded. </w:t>
      </w:r>
      <w:r w:rsidR="00BF4509" w:rsidRPr="005C095D">
        <w:rPr>
          <w:rFonts w:asciiTheme="minorHAnsi" w:hAnsiTheme="minorHAnsi" w:cstheme="minorHAnsi"/>
          <w:sz w:val="24"/>
          <w:szCs w:val="24"/>
        </w:rPr>
        <w:t xml:space="preserve"> </w:t>
      </w:r>
      <w:r w:rsidR="00914716" w:rsidRPr="005C095D">
        <w:rPr>
          <w:rFonts w:asciiTheme="minorHAnsi" w:hAnsiTheme="minorHAnsi" w:cstheme="minorHAnsi"/>
          <w:sz w:val="24"/>
          <w:szCs w:val="24"/>
        </w:rPr>
        <w:t xml:space="preserve"> </w:t>
      </w:r>
    </w:p>
    <w:p w14:paraId="6467003A" w14:textId="77777777" w:rsidR="00D8109E" w:rsidRPr="003F2689" w:rsidRDefault="00D8109E" w:rsidP="00D61D66">
      <w:pPr>
        <w:pStyle w:val="ListParagraph"/>
        <w:spacing w:after="0" w:line="240" w:lineRule="auto"/>
        <w:ind w:left="1260"/>
        <w:rPr>
          <w:rFonts w:asciiTheme="minorHAnsi" w:hAnsiTheme="minorHAnsi" w:cstheme="minorHAnsi"/>
          <w:sz w:val="24"/>
          <w:szCs w:val="24"/>
        </w:rPr>
      </w:pPr>
    </w:p>
    <w:p w14:paraId="4B39EF63" w14:textId="0B7E3258" w:rsidR="003E2050" w:rsidRPr="003F2689" w:rsidRDefault="00341685" w:rsidP="003F2689">
      <w:pPr>
        <w:ind w:left="1260"/>
        <w:rPr>
          <w:rFonts w:asciiTheme="minorHAnsi" w:eastAsia="Calibri" w:hAnsiTheme="minorHAnsi" w:cstheme="minorHAnsi"/>
          <w:color w:val="000000"/>
        </w:rPr>
      </w:pPr>
      <w:r w:rsidRPr="003F2689">
        <w:rPr>
          <w:rFonts w:asciiTheme="minorHAnsi" w:eastAsia="Calibri" w:hAnsiTheme="minorHAnsi" w:cstheme="minorHAnsi"/>
          <w:color w:val="000000"/>
        </w:rPr>
        <w:t xml:space="preserve">OIS allows for UPAs to be </w:t>
      </w:r>
      <w:r w:rsidR="003F2689" w:rsidRPr="003F2689">
        <w:rPr>
          <w:rFonts w:asciiTheme="minorHAnsi" w:eastAsia="Calibri" w:hAnsiTheme="minorHAnsi" w:cstheme="minorHAnsi"/>
          <w:color w:val="000000"/>
        </w:rPr>
        <w:t>identified</w:t>
      </w:r>
      <w:r w:rsidRPr="003F2689">
        <w:rPr>
          <w:rFonts w:asciiTheme="minorHAnsi" w:eastAsia="Calibri" w:hAnsiTheme="minorHAnsi" w:cstheme="minorHAnsi"/>
          <w:color w:val="000000"/>
        </w:rPr>
        <w:t xml:space="preserve"> as a complaint, FAT/CAT, or referral. </w:t>
      </w:r>
      <w:r w:rsidR="003468F5" w:rsidRPr="003F2689">
        <w:rPr>
          <w:rFonts w:asciiTheme="minorHAnsi" w:eastAsia="Calibri" w:hAnsiTheme="minorHAnsi" w:cstheme="minorHAnsi"/>
          <w:color w:val="000000"/>
        </w:rPr>
        <w:t>The associated inspection may be coded as a c</w:t>
      </w:r>
      <w:r w:rsidRPr="003F2689">
        <w:rPr>
          <w:rFonts w:asciiTheme="minorHAnsi" w:eastAsia="Calibri" w:hAnsiTheme="minorHAnsi" w:cstheme="minorHAnsi"/>
          <w:color w:val="000000"/>
        </w:rPr>
        <w:t xml:space="preserve">omplaint, FAT/CAT, </w:t>
      </w:r>
      <w:r w:rsidR="003468F5" w:rsidRPr="003F2689">
        <w:rPr>
          <w:rFonts w:asciiTheme="minorHAnsi" w:eastAsia="Calibri" w:hAnsiTheme="minorHAnsi" w:cstheme="minorHAnsi"/>
          <w:color w:val="000000"/>
        </w:rPr>
        <w:t>r</w:t>
      </w:r>
      <w:r w:rsidRPr="003F2689">
        <w:rPr>
          <w:rFonts w:asciiTheme="minorHAnsi" w:eastAsia="Calibri" w:hAnsiTheme="minorHAnsi" w:cstheme="minorHAnsi"/>
          <w:color w:val="000000"/>
        </w:rPr>
        <w:t xml:space="preserve">eferral, or </w:t>
      </w:r>
      <w:r w:rsidR="003468F5" w:rsidRPr="003F2689">
        <w:rPr>
          <w:rFonts w:asciiTheme="minorHAnsi" w:eastAsia="Calibri" w:hAnsiTheme="minorHAnsi" w:cstheme="minorHAnsi"/>
          <w:color w:val="000000"/>
        </w:rPr>
        <w:t>a</w:t>
      </w:r>
      <w:r w:rsidRPr="003F2689">
        <w:rPr>
          <w:rFonts w:asciiTheme="minorHAnsi" w:eastAsia="Calibri" w:hAnsiTheme="minorHAnsi" w:cstheme="minorHAnsi"/>
          <w:color w:val="000000"/>
        </w:rPr>
        <w:t xml:space="preserve">ccident. MOSH </w:t>
      </w:r>
      <w:r w:rsidR="00575165" w:rsidRPr="003F2689">
        <w:rPr>
          <w:rFonts w:asciiTheme="minorHAnsi" w:eastAsia="Calibri" w:hAnsiTheme="minorHAnsi" w:cstheme="minorHAnsi"/>
          <w:color w:val="000000"/>
        </w:rPr>
        <w:t>did</w:t>
      </w:r>
      <w:r w:rsidRPr="003F2689">
        <w:rPr>
          <w:rFonts w:asciiTheme="minorHAnsi" w:eastAsia="Calibri" w:hAnsiTheme="minorHAnsi" w:cstheme="minorHAnsi"/>
          <w:color w:val="000000"/>
        </w:rPr>
        <w:t xml:space="preserve"> not code UPA types or their corresponding inspection types in a specific, consistent manner</w:t>
      </w:r>
      <w:r w:rsidR="00575165" w:rsidRPr="003F2689">
        <w:rPr>
          <w:rFonts w:asciiTheme="minorHAnsi" w:eastAsia="Calibri" w:hAnsiTheme="minorHAnsi" w:cstheme="minorHAnsi"/>
          <w:color w:val="000000"/>
        </w:rPr>
        <w:t xml:space="preserve">. </w:t>
      </w:r>
      <w:r w:rsidR="00EC4717" w:rsidRPr="003F2689">
        <w:rPr>
          <w:rFonts w:asciiTheme="minorHAnsi" w:eastAsia="Calibri" w:hAnsiTheme="minorHAnsi" w:cstheme="minorHAnsi"/>
          <w:color w:val="000000"/>
        </w:rPr>
        <w:t xml:space="preserve">MOSH indicated it </w:t>
      </w:r>
      <w:r w:rsidR="00B00000" w:rsidRPr="003F2689">
        <w:rPr>
          <w:rFonts w:asciiTheme="minorHAnsi" w:eastAsia="Calibri" w:hAnsiTheme="minorHAnsi" w:cstheme="minorHAnsi"/>
          <w:color w:val="000000"/>
        </w:rPr>
        <w:t xml:space="preserve">is evaluating its coding procedures to ensure </w:t>
      </w:r>
      <w:r w:rsidR="00CA6DF2" w:rsidRPr="003F2689">
        <w:rPr>
          <w:rFonts w:asciiTheme="minorHAnsi" w:eastAsia="Calibri" w:hAnsiTheme="minorHAnsi" w:cstheme="minorHAnsi"/>
          <w:color w:val="000000"/>
        </w:rPr>
        <w:t>uniformity</w:t>
      </w:r>
      <w:r w:rsidR="00B00000" w:rsidRPr="003F2689">
        <w:rPr>
          <w:rFonts w:asciiTheme="minorHAnsi" w:eastAsia="Calibri" w:hAnsiTheme="minorHAnsi" w:cstheme="minorHAnsi"/>
          <w:color w:val="000000"/>
        </w:rPr>
        <w:t xml:space="preserve">. </w:t>
      </w:r>
    </w:p>
    <w:p w14:paraId="25F318B6" w14:textId="77777777" w:rsidR="003F2689" w:rsidRPr="005C095D" w:rsidRDefault="003F2689" w:rsidP="003F2689">
      <w:pPr>
        <w:ind w:left="1260"/>
        <w:rPr>
          <w:rFonts w:asciiTheme="minorHAnsi" w:hAnsiTheme="minorHAnsi" w:cstheme="minorHAnsi"/>
        </w:rPr>
      </w:pPr>
    </w:p>
    <w:p w14:paraId="36370747" w14:textId="63A7B87E" w:rsidR="00876C2D" w:rsidRPr="005C095D" w:rsidRDefault="00782EEC" w:rsidP="00576B63">
      <w:pPr>
        <w:pStyle w:val="ListParagraph"/>
        <w:numPr>
          <w:ilvl w:val="0"/>
          <w:numId w:val="5"/>
        </w:numPr>
        <w:spacing w:after="0" w:line="240" w:lineRule="auto"/>
        <w:ind w:left="1260"/>
        <w:rPr>
          <w:rFonts w:asciiTheme="minorHAnsi" w:hAnsiTheme="minorHAnsi" w:cstheme="minorHAnsi"/>
          <w:sz w:val="24"/>
          <w:szCs w:val="24"/>
        </w:rPr>
      </w:pPr>
      <w:r w:rsidRPr="005C095D">
        <w:rPr>
          <w:rFonts w:asciiTheme="minorHAnsi" w:hAnsiTheme="minorHAnsi" w:cstheme="minorHAnsi"/>
          <w:sz w:val="24"/>
          <w:szCs w:val="24"/>
        </w:rPr>
        <w:t>State Internal Evaluation Program Repor</w:t>
      </w:r>
      <w:r w:rsidR="00F66AFB" w:rsidRPr="005C095D">
        <w:rPr>
          <w:rFonts w:asciiTheme="minorHAnsi" w:hAnsiTheme="minorHAnsi" w:cstheme="minorHAnsi"/>
          <w:sz w:val="24"/>
          <w:szCs w:val="24"/>
        </w:rPr>
        <w:t>t</w:t>
      </w:r>
      <w:r w:rsidR="00876C2D" w:rsidRPr="005C095D">
        <w:rPr>
          <w:rFonts w:asciiTheme="minorHAnsi" w:hAnsiTheme="minorHAnsi" w:cstheme="minorHAnsi"/>
          <w:sz w:val="24"/>
          <w:szCs w:val="24"/>
        </w:rPr>
        <w:t xml:space="preserve"> </w:t>
      </w:r>
      <w:r w:rsidR="00B00C3C" w:rsidRPr="005C095D">
        <w:rPr>
          <w:rFonts w:asciiTheme="minorHAnsi" w:hAnsiTheme="minorHAnsi" w:cstheme="minorHAnsi"/>
          <w:sz w:val="24"/>
          <w:szCs w:val="24"/>
        </w:rPr>
        <w:t>(SIEP)</w:t>
      </w:r>
    </w:p>
    <w:p w14:paraId="4EFD2CD3" w14:textId="77777777" w:rsidR="00633D07" w:rsidRPr="005C095D" w:rsidRDefault="00633D07" w:rsidP="00576B63">
      <w:pPr>
        <w:pStyle w:val="ListParagraph"/>
        <w:spacing w:after="0" w:line="240" w:lineRule="auto"/>
        <w:ind w:left="1260"/>
        <w:rPr>
          <w:rFonts w:asciiTheme="minorHAnsi" w:hAnsiTheme="minorHAnsi" w:cstheme="minorHAnsi"/>
          <w:sz w:val="24"/>
          <w:szCs w:val="24"/>
        </w:rPr>
      </w:pPr>
    </w:p>
    <w:p w14:paraId="3C3DF13D" w14:textId="795A59F6" w:rsidR="00C56AA6" w:rsidRPr="005C095D" w:rsidRDefault="00633D07" w:rsidP="00576B63">
      <w:pPr>
        <w:pStyle w:val="ListParagraph"/>
        <w:spacing w:after="0" w:line="240" w:lineRule="auto"/>
        <w:ind w:left="1260"/>
        <w:rPr>
          <w:rFonts w:asciiTheme="minorHAnsi" w:hAnsiTheme="minorHAnsi" w:cstheme="minorHAnsi"/>
          <w:sz w:val="24"/>
          <w:szCs w:val="24"/>
        </w:rPr>
      </w:pPr>
      <w:r w:rsidRPr="005C095D">
        <w:rPr>
          <w:rFonts w:asciiTheme="minorHAnsi" w:hAnsiTheme="minorHAnsi" w:cstheme="minorHAnsi"/>
          <w:sz w:val="24"/>
          <w:szCs w:val="24"/>
        </w:rPr>
        <w:t xml:space="preserve">MOSH does not develop an annual formal written SIEP report for the comprehensive evaluation of its internal operations. However, prior to issuance, MOSH reviews case files at the regional level and in its central office. </w:t>
      </w:r>
      <w:r w:rsidR="00A476B3">
        <w:rPr>
          <w:rFonts w:asciiTheme="minorHAnsi" w:hAnsiTheme="minorHAnsi" w:cstheme="minorHAnsi"/>
          <w:sz w:val="24"/>
          <w:szCs w:val="24"/>
        </w:rPr>
        <w:t xml:space="preserve"> </w:t>
      </w:r>
      <w:r w:rsidRPr="005C095D">
        <w:rPr>
          <w:rFonts w:asciiTheme="minorHAnsi" w:hAnsiTheme="minorHAnsi" w:cstheme="minorHAnsi"/>
          <w:sz w:val="24"/>
          <w:szCs w:val="24"/>
        </w:rPr>
        <w:t xml:space="preserve">An extensive review with central office staff is conducted prior to issuance of any citations associated with fatality or significant case. Mandated measures are reviewed quarterly and MOSH’s self-evaluation is reported to OSHA in the </w:t>
      </w:r>
      <w:r w:rsidR="00DF625B" w:rsidRPr="005C095D">
        <w:rPr>
          <w:rFonts w:asciiTheme="minorHAnsi" w:hAnsiTheme="minorHAnsi" w:cstheme="minorHAnsi"/>
          <w:sz w:val="24"/>
          <w:szCs w:val="24"/>
        </w:rPr>
        <w:t>SOAR.</w:t>
      </w:r>
    </w:p>
    <w:p w14:paraId="45AF18B9" w14:textId="77777777" w:rsidR="006F5E27" w:rsidRPr="005C095D" w:rsidRDefault="006F5E27" w:rsidP="006A37F0">
      <w:pPr>
        <w:rPr>
          <w:rFonts w:asciiTheme="minorHAnsi" w:hAnsiTheme="minorHAnsi" w:cstheme="minorHAnsi"/>
        </w:rPr>
      </w:pPr>
    </w:p>
    <w:p w14:paraId="781EF72C" w14:textId="77777777" w:rsidR="00782EEC" w:rsidRPr="005C095D" w:rsidRDefault="00F66AFB" w:rsidP="00576B63">
      <w:pPr>
        <w:pStyle w:val="ListParagraph"/>
        <w:numPr>
          <w:ilvl w:val="0"/>
          <w:numId w:val="5"/>
        </w:numPr>
        <w:spacing w:after="0" w:line="240" w:lineRule="auto"/>
        <w:ind w:left="1260"/>
        <w:rPr>
          <w:rFonts w:asciiTheme="minorHAnsi" w:hAnsiTheme="minorHAnsi" w:cstheme="minorHAnsi"/>
          <w:sz w:val="24"/>
          <w:szCs w:val="24"/>
        </w:rPr>
      </w:pPr>
      <w:r w:rsidRPr="005C095D">
        <w:rPr>
          <w:rFonts w:asciiTheme="minorHAnsi" w:hAnsiTheme="minorHAnsi" w:cstheme="minorHAnsi"/>
          <w:sz w:val="24"/>
          <w:szCs w:val="24"/>
        </w:rPr>
        <w:t>Staffing</w:t>
      </w:r>
      <w:r w:rsidR="005C203B" w:rsidRPr="005C095D">
        <w:rPr>
          <w:rFonts w:asciiTheme="minorHAnsi" w:hAnsiTheme="minorHAnsi" w:cstheme="minorHAnsi"/>
          <w:sz w:val="24"/>
          <w:szCs w:val="24"/>
        </w:rPr>
        <w:t xml:space="preserve"> </w:t>
      </w:r>
    </w:p>
    <w:p w14:paraId="2EBB724A" w14:textId="77777777" w:rsidR="000B4C1B" w:rsidRPr="005C095D" w:rsidRDefault="000B4C1B" w:rsidP="000B4C1B">
      <w:pPr>
        <w:pStyle w:val="ListParagraph"/>
        <w:spacing w:after="0" w:line="240" w:lineRule="auto"/>
        <w:ind w:left="1260"/>
        <w:rPr>
          <w:rFonts w:asciiTheme="minorHAnsi" w:hAnsiTheme="minorHAnsi" w:cstheme="minorHAnsi"/>
          <w:sz w:val="24"/>
          <w:szCs w:val="24"/>
        </w:rPr>
      </w:pPr>
    </w:p>
    <w:p w14:paraId="7D29161D" w14:textId="238C930B" w:rsidR="00B86D98" w:rsidRPr="005C095D" w:rsidRDefault="00B828D4" w:rsidP="00576B63">
      <w:pPr>
        <w:ind w:left="1260"/>
        <w:rPr>
          <w:rFonts w:asciiTheme="minorHAnsi" w:hAnsiTheme="minorHAnsi" w:cstheme="minorHAnsi"/>
        </w:rPr>
      </w:pPr>
      <w:r w:rsidRPr="005C095D">
        <w:rPr>
          <w:rFonts w:asciiTheme="minorHAnsi" w:hAnsiTheme="minorHAnsi" w:cstheme="minorHAnsi"/>
        </w:rPr>
        <w:t xml:space="preserve">In FY 2023, </w:t>
      </w:r>
      <w:r w:rsidR="00B86D98" w:rsidRPr="005C095D">
        <w:rPr>
          <w:rFonts w:asciiTheme="minorHAnsi" w:hAnsiTheme="minorHAnsi" w:cstheme="minorHAnsi"/>
        </w:rPr>
        <w:t>MOSH hired one administrative officer to serve as the Coordinator of Outreach and Training</w:t>
      </w:r>
      <w:r w:rsidR="00520D48" w:rsidRPr="005C095D">
        <w:rPr>
          <w:rFonts w:asciiTheme="minorHAnsi" w:hAnsiTheme="minorHAnsi" w:cstheme="minorHAnsi"/>
        </w:rPr>
        <w:t xml:space="preserve">. </w:t>
      </w:r>
      <w:r w:rsidR="00773D18" w:rsidRPr="005C095D">
        <w:rPr>
          <w:rFonts w:asciiTheme="minorHAnsi" w:hAnsiTheme="minorHAnsi" w:cstheme="minorHAnsi"/>
        </w:rPr>
        <w:t xml:space="preserve">A lead consultant was promoted to </w:t>
      </w:r>
      <w:r w:rsidR="00C02739" w:rsidRPr="005C095D">
        <w:rPr>
          <w:rFonts w:asciiTheme="minorHAnsi" w:hAnsiTheme="minorHAnsi" w:cstheme="minorHAnsi"/>
        </w:rPr>
        <w:t xml:space="preserve">the consultation supervisor. </w:t>
      </w:r>
      <w:r w:rsidR="0082081B" w:rsidRPr="005C095D">
        <w:rPr>
          <w:rFonts w:asciiTheme="minorHAnsi" w:hAnsiTheme="minorHAnsi" w:cstheme="minorHAnsi"/>
        </w:rPr>
        <w:t xml:space="preserve">In addition, </w:t>
      </w:r>
      <w:r w:rsidR="00126EE8" w:rsidRPr="005C095D">
        <w:rPr>
          <w:rFonts w:asciiTheme="minorHAnsi" w:hAnsiTheme="minorHAnsi" w:cstheme="minorHAnsi"/>
        </w:rPr>
        <w:t xml:space="preserve">MOSH hired six safety compliance officers and one </w:t>
      </w:r>
      <w:r w:rsidR="00EA22F6" w:rsidRPr="005C095D">
        <w:rPr>
          <w:rFonts w:asciiTheme="minorHAnsi" w:hAnsiTheme="minorHAnsi" w:cstheme="minorHAnsi"/>
        </w:rPr>
        <w:t xml:space="preserve">new health compliance officer. </w:t>
      </w:r>
      <w:r w:rsidR="00B86D98" w:rsidRPr="005C095D">
        <w:rPr>
          <w:rFonts w:asciiTheme="minorHAnsi" w:hAnsiTheme="minorHAnsi" w:cstheme="minorHAnsi"/>
        </w:rPr>
        <w:t xml:space="preserve">MOSH lost two industrial hygienists, seven safety compliance officers, one program manager, one administrative specialist, and several administrative staff members. </w:t>
      </w:r>
      <w:r w:rsidR="000B1BC9" w:rsidRPr="005C095D">
        <w:rPr>
          <w:rFonts w:asciiTheme="minorHAnsi" w:hAnsiTheme="minorHAnsi" w:cstheme="minorHAnsi"/>
        </w:rPr>
        <w:t>The program consistently and actively seeks to employ new staff.</w:t>
      </w:r>
    </w:p>
    <w:p w14:paraId="75ED3BBC" w14:textId="77777777" w:rsidR="00D450B9" w:rsidRPr="005C095D" w:rsidRDefault="00D450B9" w:rsidP="00576B63">
      <w:pPr>
        <w:rPr>
          <w:rFonts w:asciiTheme="minorHAnsi" w:hAnsiTheme="minorHAnsi" w:cstheme="minorHAnsi"/>
        </w:rPr>
      </w:pPr>
    </w:p>
    <w:p w14:paraId="4E4B6C44" w14:textId="49AC32DD" w:rsidR="0002490E" w:rsidRPr="005C095D" w:rsidRDefault="00D450B9" w:rsidP="00B1355D">
      <w:pPr>
        <w:ind w:left="1260"/>
        <w:rPr>
          <w:rFonts w:asciiTheme="minorHAnsi" w:hAnsiTheme="minorHAnsi" w:cstheme="minorHAnsi"/>
        </w:rPr>
      </w:pPr>
      <w:r w:rsidRPr="005C095D">
        <w:rPr>
          <w:rFonts w:asciiTheme="minorHAnsi" w:hAnsiTheme="minorHAnsi" w:cstheme="minorHAnsi"/>
        </w:rPr>
        <w:t>As of July 1, 202</w:t>
      </w:r>
      <w:r w:rsidR="00BC2624" w:rsidRPr="005C095D">
        <w:rPr>
          <w:rFonts w:asciiTheme="minorHAnsi" w:hAnsiTheme="minorHAnsi" w:cstheme="minorHAnsi"/>
        </w:rPr>
        <w:t>3</w:t>
      </w:r>
      <w:r w:rsidRPr="005C095D">
        <w:rPr>
          <w:rFonts w:asciiTheme="minorHAnsi" w:hAnsiTheme="minorHAnsi" w:cstheme="minorHAnsi"/>
        </w:rPr>
        <w:t xml:space="preserve">, MOSH was staffed with </w:t>
      </w:r>
      <w:r w:rsidR="00A12629" w:rsidRPr="005C095D">
        <w:rPr>
          <w:rFonts w:asciiTheme="minorHAnsi" w:hAnsiTheme="minorHAnsi" w:cstheme="minorHAnsi"/>
        </w:rPr>
        <w:t>66</w:t>
      </w:r>
      <w:r w:rsidRPr="005C095D">
        <w:rPr>
          <w:rFonts w:asciiTheme="minorHAnsi" w:hAnsiTheme="minorHAnsi" w:cstheme="minorHAnsi"/>
        </w:rPr>
        <w:t xml:space="preserve"> full-time employees (FTEs). MOSH allocated 4</w:t>
      </w:r>
      <w:r w:rsidR="006F5819" w:rsidRPr="005C095D">
        <w:rPr>
          <w:rFonts w:asciiTheme="minorHAnsi" w:hAnsiTheme="minorHAnsi" w:cstheme="minorHAnsi"/>
        </w:rPr>
        <w:t>5</w:t>
      </w:r>
      <w:r w:rsidRPr="005C095D">
        <w:rPr>
          <w:rFonts w:asciiTheme="minorHAnsi" w:hAnsiTheme="minorHAnsi" w:cstheme="minorHAnsi"/>
        </w:rPr>
        <w:t xml:space="preserve"> safety compliance officer positions and reported that it was staffed with 3</w:t>
      </w:r>
      <w:r w:rsidR="00520D48" w:rsidRPr="005C095D">
        <w:rPr>
          <w:rFonts w:asciiTheme="minorHAnsi" w:hAnsiTheme="minorHAnsi" w:cstheme="minorHAnsi"/>
        </w:rPr>
        <w:t>3</w:t>
      </w:r>
      <w:r w:rsidRPr="005C095D">
        <w:rPr>
          <w:rFonts w:asciiTheme="minorHAnsi" w:hAnsiTheme="minorHAnsi" w:cstheme="minorHAnsi"/>
        </w:rPr>
        <w:t xml:space="preserve"> safety compliance officers. The MOSH safety compliance officer benchmark is set at 38. As of July 21, 202</w:t>
      </w:r>
      <w:r w:rsidR="00520D48" w:rsidRPr="005C095D">
        <w:rPr>
          <w:rFonts w:asciiTheme="minorHAnsi" w:hAnsiTheme="minorHAnsi" w:cstheme="minorHAnsi"/>
        </w:rPr>
        <w:t>3</w:t>
      </w:r>
      <w:r w:rsidRPr="005C095D">
        <w:rPr>
          <w:rFonts w:asciiTheme="minorHAnsi" w:hAnsiTheme="minorHAnsi" w:cstheme="minorHAnsi"/>
        </w:rPr>
        <w:t xml:space="preserve">, MOSH allocated </w:t>
      </w:r>
      <w:r w:rsidR="00970EE3" w:rsidRPr="005C095D">
        <w:rPr>
          <w:rFonts w:asciiTheme="minorHAnsi" w:hAnsiTheme="minorHAnsi" w:cstheme="minorHAnsi"/>
        </w:rPr>
        <w:t>10</w:t>
      </w:r>
      <w:r w:rsidRPr="005C095D">
        <w:rPr>
          <w:rFonts w:asciiTheme="minorHAnsi" w:hAnsiTheme="minorHAnsi" w:cstheme="minorHAnsi"/>
        </w:rPr>
        <w:t xml:space="preserve"> health compliance officer positions and reported that it was staffed with </w:t>
      </w:r>
      <w:r w:rsidR="00496D70" w:rsidRPr="005C095D">
        <w:rPr>
          <w:rFonts w:asciiTheme="minorHAnsi" w:hAnsiTheme="minorHAnsi" w:cstheme="minorHAnsi"/>
        </w:rPr>
        <w:t>seven</w:t>
      </w:r>
      <w:r w:rsidRPr="005C095D">
        <w:rPr>
          <w:rFonts w:asciiTheme="minorHAnsi" w:hAnsiTheme="minorHAnsi" w:cstheme="minorHAnsi"/>
        </w:rPr>
        <w:t xml:space="preserve"> health compliance officers. The MOSH health compliance officer benchmark is set at 18.</w:t>
      </w:r>
      <w:r w:rsidR="000B1BC9" w:rsidRPr="005C095D">
        <w:rPr>
          <w:rFonts w:asciiTheme="minorHAnsi" w:hAnsiTheme="minorHAnsi" w:cstheme="minorHAnsi"/>
        </w:rPr>
        <w:t xml:space="preserve"> </w:t>
      </w:r>
      <w:r w:rsidR="00EE6DF8" w:rsidRPr="005C095D">
        <w:rPr>
          <w:rFonts w:asciiTheme="minorHAnsi" w:hAnsiTheme="minorHAnsi" w:cstheme="minorHAnsi"/>
        </w:rPr>
        <w:t xml:space="preserve">Four wage claims investigators </w:t>
      </w:r>
      <w:r w:rsidR="00665ECE" w:rsidRPr="005C095D">
        <w:rPr>
          <w:rFonts w:asciiTheme="minorHAnsi" w:hAnsiTheme="minorHAnsi" w:cstheme="minorHAnsi"/>
        </w:rPr>
        <w:t xml:space="preserve">and a </w:t>
      </w:r>
      <w:r w:rsidR="00EE6DF8" w:rsidRPr="005C095D">
        <w:rPr>
          <w:rFonts w:asciiTheme="minorHAnsi" w:hAnsiTheme="minorHAnsi" w:cstheme="minorHAnsi"/>
        </w:rPr>
        <w:t>u</w:t>
      </w:r>
      <w:r w:rsidR="006F46AA" w:rsidRPr="005C095D">
        <w:rPr>
          <w:rFonts w:asciiTheme="minorHAnsi" w:hAnsiTheme="minorHAnsi" w:cstheme="minorHAnsi"/>
        </w:rPr>
        <w:t>nit</w:t>
      </w:r>
      <w:r w:rsidR="00747896" w:rsidRPr="005C095D">
        <w:rPr>
          <w:rFonts w:asciiTheme="minorHAnsi" w:hAnsiTheme="minorHAnsi" w:cstheme="minorHAnsi"/>
        </w:rPr>
        <w:t xml:space="preserve"> manager from </w:t>
      </w:r>
      <w:r w:rsidR="00665ECE" w:rsidRPr="005C095D">
        <w:rPr>
          <w:rFonts w:asciiTheme="minorHAnsi" w:hAnsiTheme="minorHAnsi" w:cstheme="minorHAnsi"/>
        </w:rPr>
        <w:t xml:space="preserve">the DLI </w:t>
      </w:r>
      <w:r w:rsidR="00C237DD" w:rsidRPr="005C095D">
        <w:rPr>
          <w:rFonts w:asciiTheme="minorHAnsi" w:hAnsiTheme="minorHAnsi" w:cstheme="minorHAnsi"/>
        </w:rPr>
        <w:t xml:space="preserve">Employment Standards Unit </w:t>
      </w:r>
      <w:r w:rsidR="00763E5E" w:rsidRPr="005C095D">
        <w:rPr>
          <w:rFonts w:asciiTheme="minorHAnsi" w:hAnsiTheme="minorHAnsi" w:cstheme="minorHAnsi"/>
        </w:rPr>
        <w:t xml:space="preserve">assisted MOSH with whistleblower investigations. </w:t>
      </w:r>
    </w:p>
    <w:p w14:paraId="4605F57D" w14:textId="77777777" w:rsidR="000B4E02" w:rsidRPr="005C095D" w:rsidRDefault="000B4E02" w:rsidP="00B1355D">
      <w:pPr>
        <w:ind w:left="1260"/>
        <w:rPr>
          <w:rFonts w:asciiTheme="minorHAnsi" w:hAnsiTheme="minorHAnsi" w:cstheme="minorHAnsi"/>
        </w:rPr>
      </w:pPr>
    </w:p>
    <w:p w14:paraId="56FD3EA8" w14:textId="77777777" w:rsidR="00782EEC" w:rsidRPr="005C095D" w:rsidRDefault="005A02B8" w:rsidP="00C45CE7">
      <w:pPr>
        <w:ind w:left="1080" w:hanging="720"/>
        <w:contextualSpacing/>
        <w:rPr>
          <w:rFonts w:asciiTheme="minorHAnsi" w:hAnsiTheme="minorHAnsi" w:cstheme="minorHAnsi"/>
          <w:b/>
          <w:smallCaps/>
        </w:rPr>
      </w:pPr>
      <w:r w:rsidRPr="005C095D">
        <w:rPr>
          <w:rFonts w:asciiTheme="minorHAnsi" w:hAnsiTheme="minorHAnsi" w:cstheme="minorHAnsi"/>
          <w:b/>
          <w:smallCaps/>
        </w:rPr>
        <w:t>2</w:t>
      </w:r>
      <w:r w:rsidR="00782EEC" w:rsidRPr="005C095D">
        <w:rPr>
          <w:rFonts w:asciiTheme="minorHAnsi" w:hAnsiTheme="minorHAnsi" w:cstheme="minorHAnsi"/>
          <w:b/>
          <w:smallCaps/>
        </w:rPr>
        <w:t xml:space="preserve">. </w:t>
      </w:r>
      <w:r w:rsidRPr="005C095D">
        <w:rPr>
          <w:rFonts w:asciiTheme="minorHAnsi" w:hAnsiTheme="minorHAnsi" w:cstheme="minorHAnsi"/>
          <w:b/>
          <w:smallCaps/>
        </w:rPr>
        <w:t xml:space="preserve">     </w:t>
      </w:r>
      <w:r w:rsidR="00782EEC" w:rsidRPr="005C095D">
        <w:rPr>
          <w:rFonts w:asciiTheme="minorHAnsi" w:hAnsiTheme="minorHAnsi" w:cstheme="minorHAnsi"/>
          <w:b/>
          <w:smallCaps/>
        </w:rPr>
        <w:t>ENFORCEMENT</w:t>
      </w:r>
    </w:p>
    <w:p w14:paraId="0E610724" w14:textId="77777777" w:rsidR="00154B00" w:rsidRPr="005C095D" w:rsidRDefault="00154B00" w:rsidP="00C45CE7">
      <w:pPr>
        <w:ind w:left="1080" w:hanging="720"/>
        <w:contextualSpacing/>
        <w:rPr>
          <w:rFonts w:asciiTheme="minorHAnsi" w:hAnsiTheme="minorHAnsi" w:cstheme="minorHAnsi"/>
          <w:b/>
          <w:smallCaps/>
        </w:rPr>
      </w:pPr>
    </w:p>
    <w:p w14:paraId="18C791F9" w14:textId="7352C31D" w:rsidR="00154B00" w:rsidRPr="005C095D" w:rsidRDefault="005A02B8" w:rsidP="008C65C4">
      <w:pPr>
        <w:widowControl/>
        <w:autoSpaceDE/>
        <w:autoSpaceDN/>
        <w:adjustRightInd/>
        <w:ind w:left="1260" w:hanging="360"/>
        <w:contextualSpacing/>
        <w:rPr>
          <w:rFonts w:asciiTheme="minorHAnsi" w:hAnsiTheme="minorHAnsi" w:cstheme="minorHAnsi"/>
        </w:rPr>
      </w:pPr>
      <w:r w:rsidRPr="005C095D">
        <w:rPr>
          <w:rFonts w:asciiTheme="minorHAnsi" w:hAnsiTheme="minorHAnsi" w:cstheme="minorHAnsi"/>
        </w:rPr>
        <w:t xml:space="preserve">a)  </w:t>
      </w:r>
      <w:r w:rsidR="00782EEC" w:rsidRPr="005C095D">
        <w:rPr>
          <w:rFonts w:asciiTheme="minorHAnsi" w:hAnsiTheme="minorHAnsi" w:cstheme="minorHAnsi"/>
        </w:rPr>
        <w:t>Complaints</w:t>
      </w:r>
    </w:p>
    <w:p w14:paraId="5D8CEA0E" w14:textId="77777777" w:rsidR="006C2897" w:rsidRPr="005C095D" w:rsidRDefault="006C2897" w:rsidP="008C65C4">
      <w:pPr>
        <w:widowControl/>
        <w:autoSpaceDE/>
        <w:autoSpaceDN/>
        <w:adjustRightInd/>
        <w:ind w:left="1260" w:hanging="360"/>
        <w:contextualSpacing/>
        <w:rPr>
          <w:rFonts w:asciiTheme="minorHAnsi" w:hAnsiTheme="minorHAnsi" w:cstheme="minorHAnsi"/>
        </w:rPr>
      </w:pPr>
    </w:p>
    <w:p w14:paraId="50C1F5E6" w14:textId="1A3A3891" w:rsidR="003C38FE" w:rsidRPr="005C095D" w:rsidRDefault="00D57930" w:rsidP="00C45CE7">
      <w:pPr>
        <w:pStyle w:val="ListParagraph"/>
        <w:spacing w:after="0" w:line="240" w:lineRule="auto"/>
        <w:ind w:left="1260"/>
        <w:rPr>
          <w:rFonts w:asciiTheme="minorHAnsi" w:hAnsiTheme="minorHAnsi" w:cstheme="minorHAnsi"/>
          <w:sz w:val="24"/>
          <w:szCs w:val="24"/>
        </w:rPr>
      </w:pPr>
      <w:r w:rsidRPr="005C095D">
        <w:rPr>
          <w:rFonts w:asciiTheme="minorHAnsi" w:hAnsiTheme="minorHAnsi" w:cstheme="minorHAnsi"/>
          <w:bCs/>
          <w:sz w:val="24"/>
          <w:szCs w:val="24"/>
        </w:rPr>
        <w:t>During FY 2023, OSHA implemented a new OIS capability whereby e-complaints submitted through the OSHA on-line complaint system are imported directly into OIS.</w:t>
      </w:r>
      <w:r w:rsidR="00960DF1" w:rsidRPr="005C095D">
        <w:rPr>
          <w:rFonts w:asciiTheme="minorHAnsi" w:hAnsiTheme="minorHAnsi" w:cstheme="minorHAnsi"/>
          <w:bCs/>
          <w:sz w:val="24"/>
          <w:szCs w:val="24"/>
        </w:rPr>
        <w:t xml:space="preserve"> </w:t>
      </w:r>
      <w:r w:rsidR="00314916" w:rsidRPr="005C095D">
        <w:rPr>
          <w:rFonts w:asciiTheme="minorHAnsi" w:hAnsiTheme="minorHAnsi" w:cstheme="minorHAnsi"/>
          <w:bCs/>
          <w:sz w:val="24"/>
          <w:szCs w:val="24"/>
        </w:rPr>
        <w:t xml:space="preserve">All OSHA e-complaints are </w:t>
      </w:r>
      <w:r w:rsidR="00E631BD" w:rsidRPr="005C095D">
        <w:rPr>
          <w:rFonts w:asciiTheme="minorHAnsi" w:hAnsiTheme="minorHAnsi" w:cstheme="minorHAnsi"/>
          <w:bCs/>
          <w:sz w:val="24"/>
          <w:szCs w:val="24"/>
        </w:rPr>
        <w:t xml:space="preserve">now </w:t>
      </w:r>
      <w:r w:rsidR="00314916" w:rsidRPr="005C095D">
        <w:rPr>
          <w:rFonts w:asciiTheme="minorHAnsi" w:hAnsiTheme="minorHAnsi" w:cstheme="minorHAnsi"/>
          <w:bCs/>
          <w:sz w:val="24"/>
          <w:szCs w:val="24"/>
        </w:rPr>
        <w:t>transferred directly to a MOSH RID</w:t>
      </w:r>
      <w:r w:rsidR="00E631BD" w:rsidRPr="005C095D">
        <w:rPr>
          <w:rFonts w:asciiTheme="minorHAnsi" w:hAnsiTheme="minorHAnsi" w:cstheme="minorHAnsi"/>
          <w:bCs/>
          <w:sz w:val="24"/>
          <w:szCs w:val="24"/>
        </w:rPr>
        <w:t xml:space="preserve"> in OIS.</w:t>
      </w:r>
      <w:r w:rsidR="00C82DFF" w:rsidRPr="005C095D">
        <w:rPr>
          <w:rFonts w:asciiTheme="minorHAnsi" w:hAnsiTheme="minorHAnsi" w:cstheme="minorHAnsi"/>
          <w:bCs/>
          <w:sz w:val="24"/>
          <w:szCs w:val="24"/>
        </w:rPr>
        <w:t xml:space="preserve"> </w:t>
      </w:r>
      <w:r w:rsidR="001D2BA9" w:rsidRPr="005C095D">
        <w:rPr>
          <w:rFonts w:asciiTheme="minorHAnsi" w:hAnsiTheme="minorHAnsi" w:cstheme="minorHAnsi"/>
          <w:sz w:val="24"/>
          <w:szCs w:val="24"/>
        </w:rPr>
        <w:t>Finding FY 2023-0</w:t>
      </w:r>
      <w:r w:rsidR="0081610C">
        <w:rPr>
          <w:rFonts w:asciiTheme="minorHAnsi" w:hAnsiTheme="minorHAnsi" w:cstheme="minorHAnsi"/>
          <w:sz w:val="24"/>
          <w:szCs w:val="24"/>
        </w:rPr>
        <w:t>2</w:t>
      </w:r>
      <w:r w:rsidR="003C38FE" w:rsidRPr="003C2271">
        <w:rPr>
          <w:rFonts w:asciiTheme="minorHAnsi" w:hAnsiTheme="minorHAnsi" w:cstheme="minorHAnsi"/>
          <w:sz w:val="24"/>
          <w:szCs w:val="24"/>
        </w:rPr>
        <w:t xml:space="preserve"> </w:t>
      </w:r>
      <w:r w:rsidR="003C38FE" w:rsidRPr="005C095D">
        <w:rPr>
          <w:rFonts w:asciiTheme="minorHAnsi" w:hAnsiTheme="minorHAnsi" w:cstheme="minorHAnsi"/>
          <w:sz w:val="24"/>
          <w:szCs w:val="24"/>
        </w:rPr>
        <w:t>Identified that</w:t>
      </w:r>
      <w:r w:rsidR="003C38FE" w:rsidRPr="003C2271">
        <w:rPr>
          <w:rFonts w:asciiTheme="minorHAnsi" w:hAnsiTheme="minorHAnsi" w:cstheme="minorHAnsi"/>
          <w:b/>
          <w:bCs/>
          <w:sz w:val="24"/>
          <w:szCs w:val="24"/>
        </w:rPr>
        <w:t xml:space="preserve"> </w:t>
      </w:r>
      <w:r w:rsidR="003C38FE" w:rsidRPr="005C095D">
        <w:rPr>
          <w:rFonts w:asciiTheme="minorHAnsi" w:hAnsiTheme="minorHAnsi" w:cstheme="minorHAnsi"/>
          <w:sz w:val="24"/>
          <w:szCs w:val="24"/>
        </w:rPr>
        <w:t xml:space="preserve">MOSH did not enter at least 692 </w:t>
      </w:r>
      <w:r w:rsidR="0082081B" w:rsidRPr="005C095D">
        <w:rPr>
          <w:rFonts w:asciiTheme="minorHAnsi" w:hAnsiTheme="minorHAnsi" w:cstheme="minorHAnsi"/>
          <w:sz w:val="24"/>
          <w:szCs w:val="24"/>
        </w:rPr>
        <w:t xml:space="preserve">of the OSHA e-complaints </w:t>
      </w:r>
      <w:r w:rsidR="00B70782" w:rsidRPr="009B2FD1">
        <w:rPr>
          <w:rFonts w:asciiTheme="minorHAnsi" w:hAnsiTheme="minorHAnsi" w:cstheme="minorHAnsi"/>
          <w:sz w:val="24"/>
          <w:szCs w:val="24"/>
        </w:rPr>
        <w:t xml:space="preserve">and up to </w:t>
      </w:r>
      <w:r w:rsidR="003C38FE" w:rsidRPr="009B2FD1">
        <w:rPr>
          <w:rFonts w:asciiTheme="minorHAnsi" w:hAnsiTheme="minorHAnsi" w:cstheme="minorHAnsi"/>
          <w:sz w:val="24"/>
          <w:szCs w:val="24"/>
        </w:rPr>
        <w:t xml:space="preserve">1,208 </w:t>
      </w:r>
      <w:r w:rsidR="003C38FE" w:rsidRPr="005C095D">
        <w:rPr>
          <w:rFonts w:asciiTheme="minorHAnsi" w:hAnsiTheme="minorHAnsi" w:cstheme="minorHAnsi"/>
          <w:sz w:val="24"/>
          <w:szCs w:val="24"/>
        </w:rPr>
        <w:t xml:space="preserve">of </w:t>
      </w:r>
      <w:r w:rsidR="0082081B" w:rsidRPr="005C095D">
        <w:rPr>
          <w:rFonts w:asciiTheme="minorHAnsi" w:hAnsiTheme="minorHAnsi" w:cstheme="minorHAnsi"/>
          <w:sz w:val="24"/>
          <w:szCs w:val="24"/>
        </w:rPr>
        <w:t xml:space="preserve">all </w:t>
      </w:r>
      <w:r w:rsidR="003C38FE" w:rsidRPr="005C095D">
        <w:rPr>
          <w:rFonts w:asciiTheme="minorHAnsi" w:hAnsiTheme="minorHAnsi" w:cstheme="minorHAnsi"/>
          <w:sz w:val="24"/>
          <w:szCs w:val="24"/>
        </w:rPr>
        <w:t>the complaints it received</w:t>
      </w:r>
      <w:r w:rsidR="00CC7894" w:rsidRPr="005C095D">
        <w:rPr>
          <w:rFonts w:asciiTheme="minorHAnsi" w:hAnsiTheme="minorHAnsi" w:cstheme="minorHAnsi"/>
          <w:sz w:val="24"/>
          <w:szCs w:val="24"/>
        </w:rPr>
        <w:t xml:space="preserve"> into OIS. </w:t>
      </w:r>
    </w:p>
    <w:p w14:paraId="6F21BC41" w14:textId="77777777" w:rsidR="005A2B9E" w:rsidRPr="005C095D" w:rsidRDefault="005A2B9E" w:rsidP="00C45CE7">
      <w:pPr>
        <w:pStyle w:val="ListParagraph"/>
        <w:spacing w:after="0" w:line="240" w:lineRule="auto"/>
        <w:ind w:left="1260"/>
        <w:rPr>
          <w:rFonts w:asciiTheme="minorHAnsi" w:hAnsiTheme="minorHAnsi" w:cstheme="minorHAnsi"/>
          <w:sz w:val="24"/>
          <w:szCs w:val="24"/>
        </w:rPr>
      </w:pPr>
    </w:p>
    <w:p w14:paraId="5CC1B76A" w14:textId="61914F18" w:rsidR="00C45CE7" w:rsidRPr="005C095D" w:rsidRDefault="005A2B9E" w:rsidP="00C45CE7">
      <w:pPr>
        <w:pStyle w:val="ListParagraph"/>
        <w:spacing w:after="0" w:line="240" w:lineRule="auto"/>
        <w:ind w:left="1260"/>
        <w:rPr>
          <w:rFonts w:asciiTheme="minorHAnsi" w:hAnsiTheme="minorHAnsi" w:cstheme="minorHAnsi"/>
          <w:sz w:val="24"/>
          <w:szCs w:val="24"/>
        </w:rPr>
      </w:pPr>
      <w:r w:rsidRPr="005C095D">
        <w:rPr>
          <w:rFonts w:asciiTheme="minorHAnsi" w:hAnsiTheme="minorHAnsi" w:cstheme="minorHAnsi"/>
          <w:sz w:val="24"/>
          <w:szCs w:val="24"/>
        </w:rPr>
        <w:t>As a follow-up to Observation FY 2022-OB-</w:t>
      </w:r>
      <w:r w:rsidR="00A41C22" w:rsidRPr="005C095D">
        <w:rPr>
          <w:rFonts w:asciiTheme="minorHAnsi" w:hAnsiTheme="minorHAnsi" w:cstheme="minorHAnsi"/>
          <w:sz w:val="24"/>
          <w:szCs w:val="24"/>
        </w:rPr>
        <w:t xml:space="preserve">01, OSHA conducted an on-site review of </w:t>
      </w:r>
      <w:r w:rsidR="00D50D93" w:rsidRPr="005C095D">
        <w:rPr>
          <w:rFonts w:asciiTheme="minorHAnsi" w:hAnsiTheme="minorHAnsi" w:cstheme="minorHAnsi"/>
          <w:sz w:val="24"/>
          <w:szCs w:val="24"/>
        </w:rPr>
        <w:t>89 OSHA e-complaints that were transferred to MOSH either by email or</w:t>
      </w:r>
      <w:r w:rsidR="00CB6E66" w:rsidRPr="005C095D">
        <w:rPr>
          <w:rFonts w:asciiTheme="minorHAnsi" w:hAnsiTheme="minorHAnsi" w:cstheme="minorHAnsi"/>
          <w:sz w:val="24"/>
          <w:szCs w:val="24"/>
        </w:rPr>
        <w:t xml:space="preserve"> </w:t>
      </w:r>
      <w:r w:rsidR="009309C1" w:rsidRPr="005C095D">
        <w:rPr>
          <w:rFonts w:asciiTheme="minorHAnsi" w:hAnsiTheme="minorHAnsi" w:cstheme="minorHAnsi"/>
          <w:sz w:val="24"/>
          <w:szCs w:val="24"/>
        </w:rPr>
        <w:t xml:space="preserve">directly </w:t>
      </w:r>
      <w:r w:rsidR="00CB6E66" w:rsidRPr="005C095D">
        <w:rPr>
          <w:rFonts w:asciiTheme="minorHAnsi" w:hAnsiTheme="minorHAnsi" w:cstheme="minorHAnsi"/>
          <w:sz w:val="24"/>
          <w:szCs w:val="24"/>
        </w:rPr>
        <w:t xml:space="preserve">in OIS. </w:t>
      </w:r>
      <w:r w:rsidR="00832AD4" w:rsidRPr="005C095D">
        <w:rPr>
          <w:rFonts w:asciiTheme="minorHAnsi" w:hAnsiTheme="minorHAnsi" w:cstheme="minorHAnsi"/>
          <w:sz w:val="24"/>
          <w:szCs w:val="24"/>
        </w:rPr>
        <w:t xml:space="preserve">Of the 89 complaints, </w:t>
      </w:r>
      <w:r w:rsidR="004B5D99" w:rsidRPr="005C095D">
        <w:rPr>
          <w:rFonts w:asciiTheme="minorHAnsi" w:hAnsiTheme="minorHAnsi" w:cstheme="minorHAnsi"/>
          <w:sz w:val="24"/>
          <w:szCs w:val="24"/>
        </w:rPr>
        <w:t xml:space="preserve">two were </w:t>
      </w:r>
      <w:r w:rsidR="00120D13" w:rsidRPr="005C095D">
        <w:rPr>
          <w:rFonts w:asciiTheme="minorHAnsi" w:hAnsiTheme="minorHAnsi" w:cstheme="minorHAnsi"/>
          <w:sz w:val="24"/>
          <w:szCs w:val="24"/>
        </w:rPr>
        <w:t>returned</w:t>
      </w:r>
      <w:r w:rsidR="004B5D99" w:rsidRPr="005C095D">
        <w:rPr>
          <w:rFonts w:asciiTheme="minorHAnsi" w:hAnsiTheme="minorHAnsi" w:cstheme="minorHAnsi"/>
          <w:sz w:val="24"/>
          <w:szCs w:val="24"/>
        </w:rPr>
        <w:t xml:space="preserve"> to BWAO due to </w:t>
      </w:r>
      <w:r w:rsidR="00120D13" w:rsidRPr="005C095D">
        <w:rPr>
          <w:rFonts w:asciiTheme="minorHAnsi" w:hAnsiTheme="minorHAnsi" w:cstheme="minorHAnsi"/>
          <w:sz w:val="24"/>
          <w:szCs w:val="24"/>
        </w:rPr>
        <w:t>jurisdiction</w:t>
      </w:r>
      <w:r w:rsidR="00BA1705" w:rsidRPr="005C095D">
        <w:rPr>
          <w:rFonts w:asciiTheme="minorHAnsi" w:hAnsiTheme="minorHAnsi" w:cstheme="minorHAnsi"/>
          <w:sz w:val="24"/>
          <w:szCs w:val="24"/>
        </w:rPr>
        <w:t xml:space="preserve"> and </w:t>
      </w:r>
      <w:r w:rsidR="00120D13" w:rsidRPr="005C095D">
        <w:rPr>
          <w:rFonts w:asciiTheme="minorHAnsi" w:hAnsiTheme="minorHAnsi" w:cstheme="minorHAnsi"/>
          <w:sz w:val="24"/>
          <w:szCs w:val="24"/>
        </w:rPr>
        <w:t>t</w:t>
      </w:r>
      <w:r w:rsidR="004B5D99" w:rsidRPr="005C095D">
        <w:rPr>
          <w:rFonts w:asciiTheme="minorHAnsi" w:hAnsiTheme="minorHAnsi" w:cstheme="minorHAnsi"/>
          <w:sz w:val="24"/>
          <w:szCs w:val="24"/>
        </w:rPr>
        <w:t xml:space="preserve">hree </w:t>
      </w:r>
      <w:r w:rsidR="00BA1705" w:rsidRPr="005C095D">
        <w:rPr>
          <w:rFonts w:asciiTheme="minorHAnsi" w:hAnsiTheme="minorHAnsi" w:cstheme="minorHAnsi"/>
          <w:sz w:val="24"/>
          <w:szCs w:val="24"/>
        </w:rPr>
        <w:t>were</w:t>
      </w:r>
      <w:r w:rsidR="004B5D99" w:rsidRPr="005C095D">
        <w:rPr>
          <w:rFonts w:asciiTheme="minorHAnsi" w:hAnsiTheme="minorHAnsi" w:cstheme="minorHAnsi"/>
          <w:sz w:val="24"/>
          <w:szCs w:val="24"/>
        </w:rPr>
        <w:t xml:space="preserve"> duplicate</w:t>
      </w:r>
      <w:r w:rsidR="00BA1705" w:rsidRPr="005C095D">
        <w:rPr>
          <w:rFonts w:asciiTheme="minorHAnsi" w:hAnsiTheme="minorHAnsi" w:cstheme="minorHAnsi"/>
          <w:sz w:val="24"/>
          <w:szCs w:val="24"/>
        </w:rPr>
        <w:t>s</w:t>
      </w:r>
      <w:r w:rsidR="004B5D99" w:rsidRPr="005C095D">
        <w:rPr>
          <w:rFonts w:asciiTheme="minorHAnsi" w:hAnsiTheme="minorHAnsi" w:cstheme="minorHAnsi"/>
          <w:sz w:val="24"/>
          <w:szCs w:val="24"/>
        </w:rPr>
        <w:t xml:space="preserve">. Correcting for complaints returned to BWAO and duplicates, 84 complaints in MOSH jurisdiction were reviewed. Of the 84, </w:t>
      </w:r>
      <w:r w:rsidR="00247BF7" w:rsidRPr="005C095D">
        <w:rPr>
          <w:rFonts w:asciiTheme="minorHAnsi" w:hAnsiTheme="minorHAnsi" w:cstheme="minorHAnsi"/>
          <w:sz w:val="24"/>
          <w:szCs w:val="24"/>
        </w:rPr>
        <w:t>24% were inspected or investigated</w:t>
      </w:r>
      <w:r w:rsidR="00641658" w:rsidRPr="005C095D">
        <w:rPr>
          <w:rFonts w:asciiTheme="minorHAnsi" w:hAnsiTheme="minorHAnsi" w:cstheme="minorHAnsi"/>
          <w:sz w:val="24"/>
          <w:szCs w:val="24"/>
        </w:rPr>
        <w:t xml:space="preserve"> (11 were inspected and 9 were investigated) </w:t>
      </w:r>
      <w:r w:rsidR="00C657A4" w:rsidRPr="005C095D">
        <w:rPr>
          <w:rFonts w:asciiTheme="minorHAnsi" w:hAnsiTheme="minorHAnsi" w:cstheme="minorHAnsi"/>
          <w:sz w:val="24"/>
          <w:szCs w:val="24"/>
        </w:rPr>
        <w:t>and 6</w:t>
      </w:r>
      <w:r w:rsidR="00EA751C">
        <w:rPr>
          <w:rFonts w:asciiTheme="minorHAnsi" w:hAnsiTheme="minorHAnsi" w:cstheme="minorHAnsi"/>
          <w:sz w:val="24"/>
          <w:szCs w:val="24"/>
        </w:rPr>
        <w:t>4</w:t>
      </w:r>
      <w:r w:rsidR="00C657A4" w:rsidRPr="005C095D">
        <w:rPr>
          <w:rFonts w:asciiTheme="minorHAnsi" w:hAnsiTheme="minorHAnsi" w:cstheme="minorHAnsi"/>
          <w:sz w:val="24"/>
          <w:szCs w:val="24"/>
        </w:rPr>
        <w:t xml:space="preserve"> of 84 </w:t>
      </w:r>
      <w:r w:rsidR="00EA751C">
        <w:rPr>
          <w:rFonts w:asciiTheme="minorHAnsi" w:hAnsiTheme="minorHAnsi" w:cstheme="minorHAnsi"/>
          <w:sz w:val="24"/>
          <w:szCs w:val="24"/>
        </w:rPr>
        <w:t>(</w:t>
      </w:r>
      <w:r w:rsidR="002E75E1" w:rsidRPr="005C095D">
        <w:rPr>
          <w:rFonts w:asciiTheme="minorHAnsi" w:hAnsiTheme="minorHAnsi" w:cstheme="minorHAnsi"/>
          <w:sz w:val="24"/>
          <w:szCs w:val="24"/>
        </w:rPr>
        <w:t>76%</w:t>
      </w:r>
      <w:r w:rsidR="00EA751C">
        <w:rPr>
          <w:rFonts w:asciiTheme="minorHAnsi" w:hAnsiTheme="minorHAnsi" w:cstheme="minorHAnsi"/>
          <w:sz w:val="24"/>
          <w:szCs w:val="24"/>
        </w:rPr>
        <w:t>)</w:t>
      </w:r>
      <w:r w:rsidR="002E75E1" w:rsidRPr="005C095D">
        <w:rPr>
          <w:rFonts w:asciiTheme="minorHAnsi" w:hAnsiTheme="minorHAnsi" w:cstheme="minorHAnsi"/>
          <w:sz w:val="24"/>
          <w:szCs w:val="24"/>
        </w:rPr>
        <w:t xml:space="preserve"> were determined to be not valid</w:t>
      </w:r>
      <w:r w:rsidR="00181462" w:rsidRPr="005C095D">
        <w:rPr>
          <w:rFonts w:asciiTheme="minorHAnsi" w:hAnsiTheme="minorHAnsi" w:cstheme="minorHAnsi"/>
          <w:sz w:val="24"/>
          <w:szCs w:val="24"/>
        </w:rPr>
        <w:t xml:space="preserve"> </w:t>
      </w:r>
      <w:r w:rsidR="007C7E72" w:rsidRPr="005C095D">
        <w:rPr>
          <w:rFonts w:asciiTheme="minorHAnsi" w:hAnsiTheme="minorHAnsi" w:cstheme="minorHAnsi"/>
          <w:sz w:val="24"/>
          <w:szCs w:val="24"/>
        </w:rPr>
        <w:t>when received and evaluated.</w:t>
      </w:r>
      <w:r w:rsidR="00847F8F">
        <w:rPr>
          <w:rFonts w:asciiTheme="minorHAnsi" w:hAnsiTheme="minorHAnsi" w:cstheme="minorHAnsi"/>
          <w:sz w:val="24"/>
          <w:szCs w:val="24"/>
        </w:rPr>
        <w:t xml:space="preserve"> </w:t>
      </w:r>
      <w:r w:rsidR="00B55759" w:rsidRPr="005C095D">
        <w:rPr>
          <w:rFonts w:asciiTheme="minorHAnsi" w:hAnsiTheme="minorHAnsi" w:cstheme="minorHAnsi"/>
          <w:sz w:val="24"/>
          <w:szCs w:val="24"/>
        </w:rPr>
        <w:t>OSHA determined that 1</w:t>
      </w:r>
      <w:r w:rsidR="00C95038" w:rsidRPr="005C095D">
        <w:rPr>
          <w:rFonts w:asciiTheme="minorHAnsi" w:hAnsiTheme="minorHAnsi" w:cstheme="minorHAnsi"/>
          <w:sz w:val="24"/>
          <w:szCs w:val="24"/>
        </w:rPr>
        <w:t>4</w:t>
      </w:r>
      <w:r w:rsidR="002926F8" w:rsidRPr="005C095D">
        <w:rPr>
          <w:rFonts w:asciiTheme="minorHAnsi" w:hAnsiTheme="minorHAnsi" w:cstheme="minorHAnsi"/>
          <w:sz w:val="24"/>
          <w:szCs w:val="24"/>
        </w:rPr>
        <w:t xml:space="preserve"> </w:t>
      </w:r>
      <w:r w:rsidR="007B5E9F" w:rsidRPr="005C095D">
        <w:rPr>
          <w:rFonts w:asciiTheme="minorHAnsi" w:hAnsiTheme="minorHAnsi" w:cstheme="minorHAnsi"/>
          <w:sz w:val="24"/>
          <w:szCs w:val="24"/>
        </w:rPr>
        <w:t xml:space="preserve">of </w:t>
      </w:r>
      <w:r w:rsidR="000B28F7">
        <w:rPr>
          <w:rFonts w:asciiTheme="minorHAnsi" w:hAnsiTheme="minorHAnsi" w:cstheme="minorHAnsi"/>
          <w:sz w:val="24"/>
          <w:szCs w:val="24"/>
        </w:rPr>
        <w:t>8</w:t>
      </w:r>
      <w:r w:rsidR="007B5E9F" w:rsidRPr="005C095D">
        <w:rPr>
          <w:rFonts w:asciiTheme="minorHAnsi" w:hAnsiTheme="minorHAnsi" w:cstheme="minorHAnsi"/>
          <w:sz w:val="24"/>
          <w:szCs w:val="24"/>
        </w:rPr>
        <w:t>4</w:t>
      </w:r>
      <w:r w:rsidR="009B42E2">
        <w:rPr>
          <w:rFonts w:asciiTheme="minorHAnsi" w:hAnsiTheme="minorHAnsi" w:cstheme="minorHAnsi"/>
          <w:sz w:val="24"/>
          <w:szCs w:val="24"/>
        </w:rPr>
        <w:t xml:space="preserve"> (17%)</w:t>
      </w:r>
      <w:r w:rsidR="007B5E9F" w:rsidRPr="005C095D">
        <w:rPr>
          <w:rFonts w:asciiTheme="minorHAnsi" w:hAnsiTheme="minorHAnsi" w:cstheme="minorHAnsi"/>
          <w:sz w:val="24"/>
          <w:szCs w:val="24"/>
        </w:rPr>
        <w:t xml:space="preserve"> </w:t>
      </w:r>
      <w:r w:rsidR="00873EC1" w:rsidRPr="005C095D">
        <w:rPr>
          <w:rFonts w:asciiTheme="minorHAnsi" w:hAnsiTheme="minorHAnsi" w:cstheme="minorHAnsi"/>
          <w:sz w:val="24"/>
          <w:szCs w:val="24"/>
        </w:rPr>
        <w:t>alleged serious hazards</w:t>
      </w:r>
      <w:r w:rsidR="00C209E7" w:rsidRPr="005C095D">
        <w:rPr>
          <w:rFonts w:asciiTheme="minorHAnsi" w:hAnsiTheme="minorHAnsi" w:cstheme="minorHAnsi"/>
          <w:sz w:val="24"/>
          <w:szCs w:val="24"/>
        </w:rPr>
        <w:t xml:space="preserve"> and that MOSH did not exercise its enforcement authority to address </w:t>
      </w:r>
      <w:r w:rsidR="00A15875" w:rsidRPr="005C095D">
        <w:rPr>
          <w:rFonts w:asciiTheme="minorHAnsi" w:hAnsiTheme="minorHAnsi" w:cstheme="minorHAnsi"/>
          <w:sz w:val="24"/>
          <w:szCs w:val="24"/>
        </w:rPr>
        <w:t xml:space="preserve">the alleged </w:t>
      </w:r>
      <w:r w:rsidR="00C209E7" w:rsidRPr="005C095D">
        <w:rPr>
          <w:rFonts w:asciiTheme="minorHAnsi" w:hAnsiTheme="minorHAnsi" w:cstheme="minorHAnsi"/>
          <w:sz w:val="24"/>
          <w:szCs w:val="24"/>
        </w:rPr>
        <w:t>hazards</w:t>
      </w:r>
      <w:r w:rsidR="00A15875" w:rsidRPr="005C095D">
        <w:rPr>
          <w:rFonts w:asciiTheme="minorHAnsi" w:hAnsiTheme="minorHAnsi" w:cstheme="minorHAnsi"/>
          <w:sz w:val="24"/>
          <w:szCs w:val="24"/>
        </w:rPr>
        <w:t xml:space="preserve">. </w:t>
      </w:r>
      <w:r w:rsidR="00C45CE7" w:rsidRPr="005C095D">
        <w:rPr>
          <w:rFonts w:asciiTheme="minorHAnsi" w:hAnsiTheme="minorHAnsi" w:cstheme="minorHAnsi"/>
          <w:sz w:val="24"/>
          <w:szCs w:val="24"/>
        </w:rPr>
        <w:t xml:space="preserve">These complaints with alleged </w:t>
      </w:r>
      <w:r w:rsidR="00FF2C1D">
        <w:rPr>
          <w:rFonts w:asciiTheme="minorHAnsi" w:hAnsiTheme="minorHAnsi" w:cstheme="minorHAnsi"/>
          <w:sz w:val="24"/>
          <w:szCs w:val="24"/>
        </w:rPr>
        <w:t xml:space="preserve">serious </w:t>
      </w:r>
      <w:r w:rsidR="00C45CE7" w:rsidRPr="005C095D">
        <w:rPr>
          <w:rFonts w:asciiTheme="minorHAnsi" w:hAnsiTheme="minorHAnsi" w:cstheme="minorHAnsi"/>
          <w:sz w:val="24"/>
          <w:szCs w:val="24"/>
        </w:rPr>
        <w:t xml:space="preserve">hazards were neither inspected nor investigated by MOSH. </w:t>
      </w:r>
      <w:r w:rsidR="00684BB8">
        <w:rPr>
          <w:rFonts w:asciiTheme="minorHAnsi" w:hAnsiTheme="minorHAnsi" w:cstheme="minorHAnsi"/>
          <w:sz w:val="24"/>
          <w:szCs w:val="24"/>
        </w:rPr>
        <w:t xml:space="preserve">Upon review, MOSH </w:t>
      </w:r>
      <w:r w:rsidR="00FE7A6F">
        <w:rPr>
          <w:rFonts w:asciiTheme="minorHAnsi" w:hAnsiTheme="minorHAnsi" w:cstheme="minorHAnsi"/>
          <w:sz w:val="24"/>
          <w:szCs w:val="24"/>
        </w:rPr>
        <w:t>late</w:t>
      </w:r>
      <w:r w:rsidR="00761725">
        <w:rPr>
          <w:rFonts w:asciiTheme="minorHAnsi" w:hAnsiTheme="minorHAnsi" w:cstheme="minorHAnsi"/>
          <w:sz w:val="24"/>
          <w:szCs w:val="24"/>
        </w:rPr>
        <w:t>r conducted an inspection for</w:t>
      </w:r>
      <w:r w:rsidR="00684BB8">
        <w:rPr>
          <w:rFonts w:asciiTheme="minorHAnsi" w:hAnsiTheme="minorHAnsi" w:cstheme="minorHAnsi"/>
          <w:sz w:val="24"/>
          <w:szCs w:val="24"/>
        </w:rPr>
        <w:t xml:space="preserve"> two </w:t>
      </w:r>
      <w:r w:rsidR="001F2708">
        <w:rPr>
          <w:rFonts w:asciiTheme="minorHAnsi" w:hAnsiTheme="minorHAnsi" w:cstheme="minorHAnsi"/>
          <w:sz w:val="24"/>
          <w:szCs w:val="24"/>
        </w:rPr>
        <w:t xml:space="preserve">and investigated one of the 14 identified by OSHA. </w:t>
      </w:r>
    </w:p>
    <w:p w14:paraId="1A277D30" w14:textId="77777777" w:rsidR="00C45CE7" w:rsidRPr="005C095D" w:rsidRDefault="00C45CE7" w:rsidP="00C45CE7">
      <w:pPr>
        <w:pStyle w:val="ListParagraph"/>
        <w:spacing w:after="0" w:line="240" w:lineRule="auto"/>
        <w:ind w:left="1260"/>
        <w:rPr>
          <w:rFonts w:asciiTheme="minorHAnsi" w:hAnsiTheme="minorHAnsi" w:cstheme="minorHAnsi"/>
          <w:sz w:val="24"/>
          <w:szCs w:val="24"/>
        </w:rPr>
      </w:pPr>
    </w:p>
    <w:p w14:paraId="19589CDA" w14:textId="09600F81" w:rsidR="003A0ADF" w:rsidRPr="005C095D" w:rsidRDefault="00C45CE7" w:rsidP="006519B3">
      <w:pPr>
        <w:pStyle w:val="ListParagraph"/>
        <w:spacing w:after="0" w:line="240" w:lineRule="auto"/>
        <w:ind w:left="1260"/>
        <w:rPr>
          <w:rFonts w:asciiTheme="minorHAnsi" w:hAnsiTheme="minorHAnsi" w:cstheme="minorHAnsi"/>
          <w:sz w:val="24"/>
          <w:szCs w:val="24"/>
        </w:rPr>
      </w:pPr>
      <w:r w:rsidRPr="005C095D">
        <w:rPr>
          <w:rFonts w:asciiTheme="minorHAnsi" w:hAnsiTheme="minorHAnsi" w:cstheme="minorHAnsi"/>
          <w:sz w:val="24"/>
          <w:szCs w:val="24"/>
        </w:rPr>
        <w:t>MOSH provided an explanation for not addressing each complaint. Some reasons</w:t>
      </w:r>
      <w:r w:rsidR="007F69D6" w:rsidRPr="005C095D">
        <w:rPr>
          <w:rFonts w:asciiTheme="minorHAnsi" w:hAnsiTheme="minorHAnsi" w:cstheme="minorHAnsi"/>
          <w:sz w:val="24"/>
          <w:szCs w:val="24"/>
        </w:rPr>
        <w:t xml:space="preserve"> </w:t>
      </w:r>
      <w:r w:rsidRPr="005C095D">
        <w:rPr>
          <w:rFonts w:asciiTheme="minorHAnsi" w:hAnsiTheme="minorHAnsi" w:cstheme="minorHAnsi"/>
          <w:sz w:val="24"/>
          <w:szCs w:val="24"/>
        </w:rPr>
        <w:t>MOSH does not validate these complaints include former employees selecting do not reveal my name on the complaint form with no response from the complainant after MOSH attempted to contact them to explain the MOSH ACT 5-209, the complainant withdrawing after they were informed their identities could not be protected in the event the employer inquired; no response from non-employee complainants after attempts to follow-up; and not meeting MOSH formality requirements.</w:t>
      </w:r>
      <w:r w:rsidR="006519B3" w:rsidRPr="005C095D">
        <w:rPr>
          <w:rFonts w:asciiTheme="minorHAnsi" w:hAnsiTheme="minorHAnsi" w:cstheme="minorHAnsi"/>
          <w:sz w:val="24"/>
          <w:szCs w:val="24"/>
        </w:rPr>
        <w:t xml:space="preserve"> </w:t>
      </w:r>
      <w:r w:rsidR="00A15875" w:rsidRPr="005C095D">
        <w:rPr>
          <w:rFonts w:asciiTheme="minorHAnsi" w:hAnsiTheme="minorHAnsi" w:cstheme="minorHAnsi"/>
          <w:sz w:val="24"/>
          <w:szCs w:val="24"/>
        </w:rPr>
        <w:t xml:space="preserve">OSHA </w:t>
      </w:r>
      <w:r w:rsidR="00886731" w:rsidRPr="005C095D">
        <w:rPr>
          <w:rFonts w:asciiTheme="minorHAnsi" w:hAnsiTheme="minorHAnsi" w:cstheme="minorHAnsi"/>
          <w:sz w:val="24"/>
          <w:szCs w:val="24"/>
        </w:rPr>
        <w:t xml:space="preserve">converted the associated observation to a finding. </w:t>
      </w:r>
    </w:p>
    <w:p w14:paraId="146DEEB4" w14:textId="77777777" w:rsidR="00886731" w:rsidRPr="005C095D" w:rsidRDefault="00886731" w:rsidP="00C45CE7">
      <w:pPr>
        <w:pStyle w:val="ListParagraph"/>
        <w:spacing w:after="0" w:line="240" w:lineRule="auto"/>
        <w:ind w:left="1260"/>
        <w:rPr>
          <w:rFonts w:asciiTheme="minorHAnsi" w:hAnsiTheme="minorHAnsi" w:cstheme="minorHAnsi"/>
          <w:sz w:val="24"/>
          <w:szCs w:val="24"/>
        </w:rPr>
      </w:pPr>
    </w:p>
    <w:p w14:paraId="20DAB3AF" w14:textId="4EB690A2" w:rsidR="00886731" w:rsidRPr="005C095D" w:rsidRDefault="00886731" w:rsidP="00C45CE7">
      <w:pPr>
        <w:pStyle w:val="ListParagraph"/>
        <w:spacing w:after="0" w:line="240" w:lineRule="auto"/>
        <w:ind w:left="1260"/>
        <w:rPr>
          <w:rFonts w:asciiTheme="minorHAnsi" w:hAnsiTheme="minorHAnsi" w:cstheme="minorHAnsi"/>
          <w:i/>
          <w:iCs/>
          <w:sz w:val="24"/>
          <w:szCs w:val="24"/>
        </w:rPr>
      </w:pPr>
      <w:r w:rsidRPr="005C095D">
        <w:rPr>
          <w:rFonts w:asciiTheme="minorHAnsi" w:hAnsiTheme="minorHAnsi" w:cstheme="minorHAnsi"/>
          <w:b/>
          <w:bCs/>
          <w:sz w:val="24"/>
          <w:szCs w:val="24"/>
        </w:rPr>
        <w:t>Finding FY 2023-</w:t>
      </w:r>
      <w:r w:rsidR="008847B5" w:rsidRPr="005C095D">
        <w:rPr>
          <w:rFonts w:asciiTheme="minorHAnsi" w:hAnsiTheme="minorHAnsi" w:cstheme="minorHAnsi"/>
          <w:b/>
          <w:bCs/>
          <w:sz w:val="24"/>
          <w:szCs w:val="24"/>
        </w:rPr>
        <w:t>0</w:t>
      </w:r>
      <w:r w:rsidR="0081610C">
        <w:rPr>
          <w:rFonts w:asciiTheme="minorHAnsi" w:hAnsiTheme="minorHAnsi" w:cstheme="minorHAnsi"/>
          <w:b/>
          <w:bCs/>
          <w:sz w:val="24"/>
          <w:szCs w:val="24"/>
        </w:rPr>
        <w:t>2</w:t>
      </w:r>
      <w:r w:rsidR="008847B5" w:rsidRPr="005C095D">
        <w:rPr>
          <w:rFonts w:asciiTheme="minorHAnsi" w:hAnsiTheme="minorHAnsi" w:cstheme="minorHAnsi"/>
          <w:b/>
          <w:bCs/>
          <w:sz w:val="24"/>
          <w:szCs w:val="24"/>
        </w:rPr>
        <w:t xml:space="preserve"> </w:t>
      </w:r>
      <w:r w:rsidR="008847B5" w:rsidRPr="005C095D">
        <w:rPr>
          <w:rFonts w:asciiTheme="minorHAnsi" w:hAnsiTheme="minorHAnsi" w:cstheme="minorHAnsi"/>
          <w:sz w:val="24"/>
          <w:szCs w:val="24"/>
        </w:rPr>
        <w:t xml:space="preserve">(FY 2022-OB-01) </w:t>
      </w:r>
      <w:r w:rsidR="008847B5" w:rsidRPr="005C095D">
        <w:rPr>
          <w:rFonts w:asciiTheme="minorHAnsi" w:hAnsiTheme="minorHAnsi" w:cstheme="minorHAnsi"/>
          <w:i/>
          <w:iCs/>
          <w:sz w:val="24"/>
          <w:szCs w:val="24"/>
        </w:rPr>
        <w:t>Complaint Enforcement</w:t>
      </w:r>
    </w:p>
    <w:p w14:paraId="71C3C7BB" w14:textId="5C1BCDE7" w:rsidR="00B44C59" w:rsidRPr="005C095D" w:rsidRDefault="004C6411" w:rsidP="00C45CE7">
      <w:pPr>
        <w:pStyle w:val="ListParagraph"/>
        <w:spacing w:after="0" w:line="240" w:lineRule="auto"/>
        <w:ind w:left="1260"/>
        <w:rPr>
          <w:rFonts w:asciiTheme="minorHAnsi" w:hAnsiTheme="minorHAnsi" w:cstheme="minorHAnsi"/>
          <w:sz w:val="24"/>
          <w:szCs w:val="24"/>
        </w:rPr>
      </w:pPr>
      <w:r>
        <w:rPr>
          <w:rFonts w:asciiTheme="minorHAnsi" w:hAnsiTheme="minorHAnsi" w:cstheme="minorHAnsi"/>
          <w:sz w:val="24"/>
          <w:szCs w:val="24"/>
        </w:rPr>
        <w:t xml:space="preserve">Out of the sample of 84 complaints, </w:t>
      </w:r>
      <w:r w:rsidR="003671B8" w:rsidRPr="005C095D">
        <w:rPr>
          <w:rFonts w:asciiTheme="minorHAnsi" w:hAnsiTheme="minorHAnsi" w:cstheme="minorHAnsi"/>
          <w:sz w:val="24"/>
          <w:szCs w:val="24"/>
        </w:rPr>
        <w:t>MOSH did not</w:t>
      </w:r>
      <w:r w:rsidR="006A37F0" w:rsidRPr="005C095D">
        <w:rPr>
          <w:rFonts w:asciiTheme="minorHAnsi" w:hAnsiTheme="minorHAnsi" w:cstheme="minorHAnsi"/>
          <w:sz w:val="24"/>
          <w:szCs w:val="24"/>
        </w:rPr>
        <w:t xml:space="preserve"> initiate enforcement action on </w:t>
      </w:r>
      <w:r w:rsidR="003671B8" w:rsidRPr="005C095D">
        <w:rPr>
          <w:rFonts w:asciiTheme="minorHAnsi" w:hAnsiTheme="minorHAnsi" w:cstheme="minorHAnsi"/>
          <w:sz w:val="24"/>
          <w:szCs w:val="24"/>
        </w:rPr>
        <w:t>1</w:t>
      </w:r>
      <w:r w:rsidR="004D5C3C" w:rsidRPr="005C095D">
        <w:rPr>
          <w:rFonts w:asciiTheme="minorHAnsi" w:hAnsiTheme="minorHAnsi" w:cstheme="minorHAnsi"/>
          <w:sz w:val="24"/>
          <w:szCs w:val="24"/>
        </w:rPr>
        <w:t>4</w:t>
      </w:r>
      <w:r w:rsidR="003671B8" w:rsidRPr="005C095D">
        <w:rPr>
          <w:rFonts w:asciiTheme="minorHAnsi" w:hAnsiTheme="minorHAnsi" w:cstheme="minorHAnsi"/>
          <w:sz w:val="24"/>
          <w:szCs w:val="24"/>
        </w:rPr>
        <w:t xml:space="preserve"> of </w:t>
      </w:r>
      <w:r w:rsidR="00293A79">
        <w:rPr>
          <w:rFonts w:asciiTheme="minorHAnsi" w:hAnsiTheme="minorHAnsi" w:cstheme="minorHAnsi"/>
          <w:sz w:val="24"/>
          <w:szCs w:val="24"/>
        </w:rPr>
        <w:t>8</w:t>
      </w:r>
      <w:r w:rsidR="003671B8" w:rsidRPr="005C095D">
        <w:rPr>
          <w:rFonts w:asciiTheme="minorHAnsi" w:hAnsiTheme="minorHAnsi" w:cstheme="minorHAnsi"/>
          <w:sz w:val="24"/>
          <w:szCs w:val="24"/>
        </w:rPr>
        <w:t>4 (</w:t>
      </w:r>
      <w:r w:rsidR="00D95976">
        <w:rPr>
          <w:rFonts w:asciiTheme="minorHAnsi" w:hAnsiTheme="minorHAnsi" w:cstheme="minorHAnsi"/>
          <w:sz w:val="24"/>
          <w:szCs w:val="24"/>
        </w:rPr>
        <w:t>17</w:t>
      </w:r>
      <w:r w:rsidR="001B69B9" w:rsidRPr="005C095D">
        <w:rPr>
          <w:rFonts w:asciiTheme="minorHAnsi" w:hAnsiTheme="minorHAnsi" w:cstheme="minorHAnsi"/>
          <w:sz w:val="24"/>
          <w:szCs w:val="24"/>
        </w:rPr>
        <w:t>%)</w:t>
      </w:r>
      <w:r w:rsidR="0047551B" w:rsidRPr="005C095D">
        <w:rPr>
          <w:rFonts w:asciiTheme="minorHAnsi" w:hAnsiTheme="minorHAnsi" w:cstheme="minorHAnsi"/>
          <w:sz w:val="24"/>
          <w:szCs w:val="24"/>
        </w:rPr>
        <w:t xml:space="preserve"> </w:t>
      </w:r>
      <w:r w:rsidR="001B69B9" w:rsidRPr="005C095D">
        <w:rPr>
          <w:rFonts w:asciiTheme="minorHAnsi" w:hAnsiTheme="minorHAnsi" w:cstheme="minorHAnsi"/>
          <w:sz w:val="24"/>
          <w:szCs w:val="24"/>
        </w:rPr>
        <w:t xml:space="preserve">alleging serious hazards. </w:t>
      </w:r>
    </w:p>
    <w:p w14:paraId="25C6FDAD" w14:textId="77777777" w:rsidR="001B69B9" w:rsidRPr="005C095D" w:rsidRDefault="001B69B9" w:rsidP="00C45CE7">
      <w:pPr>
        <w:pStyle w:val="ListParagraph"/>
        <w:spacing w:after="0" w:line="240" w:lineRule="auto"/>
        <w:ind w:left="1260"/>
        <w:rPr>
          <w:rFonts w:asciiTheme="minorHAnsi" w:hAnsiTheme="minorHAnsi" w:cstheme="minorHAnsi"/>
          <w:sz w:val="24"/>
          <w:szCs w:val="24"/>
        </w:rPr>
      </w:pPr>
    </w:p>
    <w:p w14:paraId="0BC125FB" w14:textId="7523AC38" w:rsidR="001B69B9" w:rsidRPr="005C095D" w:rsidRDefault="009F0F7C" w:rsidP="00C45CE7">
      <w:pPr>
        <w:pStyle w:val="ListParagraph"/>
        <w:spacing w:after="0" w:line="240" w:lineRule="auto"/>
        <w:ind w:left="1260"/>
        <w:rPr>
          <w:rFonts w:asciiTheme="minorHAnsi" w:hAnsiTheme="minorHAnsi" w:cstheme="minorHAnsi"/>
          <w:b/>
          <w:bCs/>
          <w:sz w:val="24"/>
          <w:szCs w:val="24"/>
        </w:rPr>
      </w:pPr>
      <w:r w:rsidRPr="005C095D">
        <w:rPr>
          <w:rFonts w:asciiTheme="minorHAnsi" w:hAnsiTheme="minorHAnsi" w:cstheme="minorHAnsi"/>
          <w:b/>
          <w:bCs/>
          <w:sz w:val="24"/>
          <w:szCs w:val="24"/>
        </w:rPr>
        <w:t>Recommendation</w:t>
      </w:r>
      <w:r w:rsidR="008847B5" w:rsidRPr="005C095D">
        <w:rPr>
          <w:rFonts w:asciiTheme="minorHAnsi" w:hAnsiTheme="minorHAnsi" w:cstheme="minorHAnsi"/>
          <w:b/>
          <w:bCs/>
          <w:sz w:val="24"/>
          <w:szCs w:val="24"/>
        </w:rPr>
        <w:t xml:space="preserve"> FY 2023-0</w:t>
      </w:r>
      <w:r w:rsidR="0081610C">
        <w:rPr>
          <w:rFonts w:asciiTheme="minorHAnsi" w:hAnsiTheme="minorHAnsi" w:cstheme="minorHAnsi"/>
          <w:b/>
          <w:bCs/>
          <w:sz w:val="24"/>
          <w:szCs w:val="24"/>
        </w:rPr>
        <w:t>2</w:t>
      </w:r>
    </w:p>
    <w:p w14:paraId="632CAE0F" w14:textId="14615F4A" w:rsidR="009F0F7C" w:rsidRPr="005C095D" w:rsidRDefault="009F0F7C" w:rsidP="00C45CE7">
      <w:pPr>
        <w:pStyle w:val="ListParagraph"/>
        <w:spacing w:after="0" w:line="240" w:lineRule="auto"/>
        <w:ind w:left="1260"/>
        <w:rPr>
          <w:rFonts w:asciiTheme="minorHAnsi" w:hAnsiTheme="minorHAnsi" w:cstheme="minorHAnsi"/>
          <w:sz w:val="24"/>
          <w:szCs w:val="24"/>
        </w:rPr>
      </w:pPr>
      <w:r w:rsidRPr="005C095D">
        <w:rPr>
          <w:rFonts w:asciiTheme="minorHAnsi" w:hAnsiTheme="minorHAnsi" w:cstheme="minorHAnsi"/>
          <w:sz w:val="24"/>
          <w:szCs w:val="24"/>
        </w:rPr>
        <w:t>MOSH should develop a strategy to address occupational safety and health complaints alleging serious hazards</w:t>
      </w:r>
      <w:r w:rsidR="007B3F3F" w:rsidRPr="005C095D">
        <w:rPr>
          <w:rFonts w:asciiTheme="minorHAnsi" w:hAnsiTheme="minorHAnsi" w:cstheme="minorHAnsi"/>
          <w:sz w:val="24"/>
          <w:szCs w:val="24"/>
        </w:rPr>
        <w:t xml:space="preserve"> in accordance with the MOSH FOM. </w:t>
      </w:r>
    </w:p>
    <w:p w14:paraId="47154439" w14:textId="77777777" w:rsidR="001B69B9" w:rsidRPr="005C095D" w:rsidRDefault="001B69B9" w:rsidP="00886731">
      <w:pPr>
        <w:pStyle w:val="ListParagraph"/>
        <w:spacing w:after="0" w:line="240" w:lineRule="auto"/>
        <w:ind w:left="1260"/>
        <w:rPr>
          <w:rFonts w:asciiTheme="minorHAnsi" w:hAnsiTheme="minorHAnsi" w:cstheme="minorHAnsi"/>
          <w:sz w:val="24"/>
          <w:szCs w:val="24"/>
        </w:rPr>
      </w:pPr>
    </w:p>
    <w:p w14:paraId="74D07D76" w14:textId="01F1422E" w:rsidR="000B7B27" w:rsidRPr="005C095D" w:rsidRDefault="00B025E0" w:rsidP="000B7B27">
      <w:pPr>
        <w:widowControl/>
        <w:autoSpaceDE/>
        <w:autoSpaceDN/>
        <w:adjustRightInd/>
        <w:ind w:left="1260"/>
        <w:contextualSpacing/>
        <w:rPr>
          <w:rFonts w:asciiTheme="minorHAnsi" w:hAnsiTheme="minorHAnsi" w:cstheme="minorHAnsi"/>
        </w:rPr>
      </w:pPr>
      <w:r w:rsidRPr="005C095D">
        <w:rPr>
          <w:rFonts w:asciiTheme="minorHAnsi" w:hAnsiTheme="minorHAnsi" w:cstheme="minorHAnsi"/>
        </w:rPr>
        <w:t>Appendix A of the MOSH ACT describes the program’s process to address complaints received from non-employees. The MOSH FOM states on Page IX-2</w:t>
      </w:r>
      <w:r w:rsidR="006A34A8" w:rsidRPr="005C095D">
        <w:rPr>
          <w:rFonts w:asciiTheme="minorHAnsi" w:hAnsiTheme="minorHAnsi" w:cstheme="minorHAnsi"/>
        </w:rPr>
        <w:t xml:space="preserve"> that:</w:t>
      </w:r>
      <w:r w:rsidR="000B7B27" w:rsidRPr="005C095D">
        <w:rPr>
          <w:rFonts w:asciiTheme="minorHAnsi" w:hAnsiTheme="minorHAnsi" w:cstheme="minorHAnsi"/>
        </w:rPr>
        <w:t xml:space="preserve"> </w:t>
      </w:r>
      <w:r w:rsidRPr="005C095D">
        <w:rPr>
          <w:rFonts w:asciiTheme="minorHAnsi" w:hAnsiTheme="minorHAnsi" w:cstheme="minorHAnsi"/>
          <w:i/>
          <w:iCs/>
        </w:rPr>
        <w:t xml:space="preserve">Written and oral complaints filed by nonemployees as well as oral complaints filed by employees and unsigned written complaints filed by employees are considered non-formal complaints. </w:t>
      </w:r>
    </w:p>
    <w:p w14:paraId="67B4B888" w14:textId="77777777" w:rsidR="000B7B27" w:rsidRPr="005C095D" w:rsidRDefault="000B7B27" w:rsidP="00154B00">
      <w:pPr>
        <w:widowControl/>
        <w:autoSpaceDE/>
        <w:autoSpaceDN/>
        <w:adjustRightInd/>
        <w:ind w:left="1260"/>
        <w:contextualSpacing/>
        <w:rPr>
          <w:rFonts w:asciiTheme="minorHAnsi" w:hAnsiTheme="minorHAnsi" w:cstheme="minorHAnsi"/>
          <w:i/>
          <w:iCs/>
        </w:rPr>
      </w:pPr>
    </w:p>
    <w:p w14:paraId="00154213" w14:textId="1B182707" w:rsidR="006A34A8" w:rsidRPr="005C095D" w:rsidRDefault="00B025E0" w:rsidP="00154B00">
      <w:pPr>
        <w:widowControl/>
        <w:autoSpaceDE/>
        <w:autoSpaceDN/>
        <w:adjustRightInd/>
        <w:ind w:left="1260"/>
        <w:contextualSpacing/>
        <w:rPr>
          <w:rFonts w:asciiTheme="minorHAnsi" w:hAnsiTheme="minorHAnsi" w:cstheme="minorHAnsi"/>
          <w:i/>
          <w:iCs/>
        </w:rPr>
      </w:pPr>
      <w:r w:rsidRPr="005C095D">
        <w:rPr>
          <w:rFonts w:asciiTheme="minorHAnsi" w:hAnsiTheme="minorHAnsi" w:cstheme="minorHAnsi"/>
        </w:rPr>
        <w:t>Page IX-5 then states that</w:t>
      </w:r>
      <w:r w:rsidR="000B7B27" w:rsidRPr="005C095D">
        <w:rPr>
          <w:rFonts w:asciiTheme="minorHAnsi" w:hAnsiTheme="minorHAnsi" w:cstheme="minorHAnsi"/>
        </w:rPr>
        <w:t>:</w:t>
      </w:r>
      <w:r w:rsidRPr="005C095D">
        <w:rPr>
          <w:rFonts w:asciiTheme="minorHAnsi" w:hAnsiTheme="minorHAnsi" w:cstheme="minorHAnsi"/>
          <w:i/>
          <w:iCs/>
        </w:rPr>
        <w:t xml:space="preserve"> all nonformal complaints shall receive a response. Upon receipt and evaluation of a nonformal complaint, the Compliance Manager, as soon as possible, shall prepare a letter to the employer advising of the complaint, informing of the standards allegedly violated, when necessary, and outlining the corrective action required. This letter shall be sent by certified mail with return receipt requested.</w:t>
      </w:r>
    </w:p>
    <w:p w14:paraId="3C4C377F" w14:textId="77777777" w:rsidR="006A34A8" w:rsidRPr="005C095D" w:rsidRDefault="006A34A8" w:rsidP="00154B00">
      <w:pPr>
        <w:widowControl/>
        <w:autoSpaceDE/>
        <w:autoSpaceDN/>
        <w:adjustRightInd/>
        <w:ind w:left="1260"/>
        <w:contextualSpacing/>
        <w:rPr>
          <w:rFonts w:asciiTheme="minorHAnsi" w:hAnsiTheme="minorHAnsi" w:cstheme="minorHAnsi"/>
          <w:i/>
          <w:iCs/>
        </w:rPr>
      </w:pPr>
    </w:p>
    <w:p w14:paraId="37B34FA8" w14:textId="77777777" w:rsidR="00BD2071" w:rsidRDefault="00B025E0" w:rsidP="00864BB7">
      <w:pPr>
        <w:widowControl/>
        <w:autoSpaceDE/>
        <w:autoSpaceDN/>
        <w:adjustRightInd/>
        <w:ind w:left="1260"/>
        <w:contextualSpacing/>
        <w:rPr>
          <w:rFonts w:ascii="Calibri" w:eastAsia="Calibri" w:hAnsi="Calibri" w:cs="Calibri"/>
          <w:color w:val="000000"/>
        </w:rPr>
      </w:pPr>
      <w:r w:rsidRPr="005C095D">
        <w:rPr>
          <w:rFonts w:asciiTheme="minorHAnsi" w:hAnsiTheme="minorHAnsi" w:cstheme="minorHAnsi"/>
        </w:rPr>
        <w:t>MOSH believes, based on the MOSH Act</w:t>
      </w:r>
      <w:r w:rsidR="005A194A">
        <w:rPr>
          <w:rFonts w:asciiTheme="minorHAnsi" w:hAnsiTheme="minorHAnsi" w:cstheme="minorHAnsi"/>
        </w:rPr>
        <w:t xml:space="preserve"> 5-209</w:t>
      </w:r>
      <w:r w:rsidRPr="005C095D">
        <w:rPr>
          <w:rFonts w:asciiTheme="minorHAnsi" w:hAnsiTheme="minorHAnsi" w:cstheme="minorHAnsi"/>
        </w:rPr>
        <w:t>, that it cannot protect the identity of non</w:t>
      </w:r>
      <w:r w:rsidR="00026907" w:rsidRPr="005C095D">
        <w:rPr>
          <w:rFonts w:asciiTheme="minorHAnsi" w:hAnsiTheme="minorHAnsi" w:cstheme="minorHAnsi"/>
        </w:rPr>
        <w:t>-</w:t>
      </w:r>
      <w:r w:rsidRPr="005C095D">
        <w:rPr>
          <w:rFonts w:asciiTheme="minorHAnsi" w:hAnsiTheme="minorHAnsi" w:cstheme="minorHAnsi"/>
        </w:rPr>
        <w:t xml:space="preserve">employee complainants, and uses that as a rationale to dismiss those complaints – even those alleging serious hazards. </w:t>
      </w:r>
      <w:r w:rsidR="00975877">
        <w:rPr>
          <w:rFonts w:ascii="Calibri" w:eastAsia="Calibri" w:hAnsi="Calibri" w:cs="Calibri"/>
          <w:color w:val="000000"/>
        </w:rPr>
        <w:t>In cases where the filer has selected “do not reveal my name” on the complaint form, MOSH to provides anonymity to current employees or authorized representatives. Where the filer is not a current employee or authorized representative, MOSH takes reasonable measures to protect their identity but, under law, confidentiality is not absolute in these cases</w:t>
      </w:r>
      <w:r w:rsidR="0067078B">
        <w:rPr>
          <w:rFonts w:ascii="Calibri" w:eastAsia="Calibri" w:hAnsi="Calibri" w:cs="Calibri"/>
          <w:color w:val="000000"/>
        </w:rPr>
        <w:t>.</w:t>
      </w:r>
      <w:r w:rsidR="00D34916">
        <w:rPr>
          <w:rFonts w:ascii="Calibri" w:eastAsia="Calibri" w:hAnsi="Calibri" w:cs="Calibri"/>
          <w:color w:val="000000"/>
        </w:rPr>
        <w:t xml:space="preserve"> MOSH makes attempts to contact each filer who is not a current employee or authorized representative to advise them that, although reasonable measures will be taken to protect their identity, their name may not be withheld if an inquiry is made. These complaints remain in non-valid status unless or until those filers are made aware of their rights and consent to further action. Where MOSH receives no response from the complainant or the complainant withdraws their complaint after being notified that their identity may be revealed, MOSH does not validate the complaint</w:t>
      </w:r>
      <w:r w:rsidR="004B6F0E">
        <w:rPr>
          <w:rFonts w:ascii="Calibri" w:eastAsia="Calibri" w:hAnsi="Calibri" w:cs="Calibri"/>
          <w:color w:val="000000"/>
        </w:rPr>
        <w:t xml:space="preserve"> and no further action is take</w:t>
      </w:r>
      <w:r w:rsidR="00864BB7">
        <w:rPr>
          <w:rFonts w:ascii="Calibri" w:eastAsia="Calibri" w:hAnsi="Calibri" w:cs="Calibri"/>
          <w:color w:val="000000"/>
        </w:rPr>
        <w:t>n</w:t>
      </w:r>
      <w:r w:rsidR="004B6F0E">
        <w:rPr>
          <w:rFonts w:ascii="Calibri" w:eastAsia="Calibri" w:hAnsi="Calibri" w:cs="Calibri"/>
          <w:color w:val="000000"/>
        </w:rPr>
        <w:t xml:space="preserve">. </w:t>
      </w:r>
      <w:r w:rsidR="00864BB7">
        <w:rPr>
          <w:rFonts w:asciiTheme="minorHAnsi" w:hAnsiTheme="minorHAnsi" w:cstheme="minorHAnsi"/>
        </w:rPr>
        <w:t>T</w:t>
      </w:r>
      <w:r w:rsidR="00864BB7" w:rsidRPr="005C095D">
        <w:rPr>
          <w:rFonts w:asciiTheme="minorHAnsi" w:hAnsiTheme="minorHAnsi" w:cstheme="minorHAnsi"/>
        </w:rPr>
        <w:t>he complaint is dismisse</w:t>
      </w:r>
      <w:r w:rsidR="00431C07">
        <w:rPr>
          <w:rFonts w:asciiTheme="minorHAnsi" w:hAnsiTheme="minorHAnsi" w:cstheme="minorHAnsi"/>
        </w:rPr>
        <w:t xml:space="preserve">d, </w:t>
      </w:r>
      <w:r w:rsidR="00864BB7" w:rsidRPr="005C095D">
        <w:rPr>
          <w:rFonts w:asciiTheme="minorHAnsi" w:hAnsiTheme="minorHAnsi" w:cstheme="minorHAnsi"/>
        </w:rPr>
        <w:t>prevent</w:t>
      </w:r>
      <w:r w:rsidR="00864BB7">
        <w:rPr>
          <w:rFonts w:asciiTheme="minorHAnsi" w:hAnsiTheme="minorHAnsi" w:cstheme="minorHAnsi"/>
        </w:rPr>
        <w:t>ing</w:t>
      </w:r>
      <w:r w:rsidR="00864BB7" w:rsidRPr="005C095D">
        <w:rPr>
          <w:rFonts w:asciiTheme="minorHAnsi" w:hAnsiTheme="minorHAnsi" w:cstheme="minorHAnsi"/>
        </w:rPr>
        <w:t xml:space="preserve"> potential serious workplace hazards from being inspected or investigated. This could put workers’ safety and health in jeopardy.</w:t>
      </w:r>
      <w:r w:rsidR="00864BB7">
        <w:rPr>
          <w:rFonts w:ascii="Calibri" w:eastAsia="Calibri" w:hAnsi="Calibri" w:cs="Calibri"/>
          <w:color w:val="000000"/>
        </w:rPr>
        <w:t xml:space="preserve"> </w:t>
      </w:r>
    </w:p>
    <w:p w14:paraId="282A1247" w14:textId="77777777" w:rsidR="00BD2071" w:rsidRDefault="00BD2071" w:rsidP="00864BB7">
      <w:pPr>
        <w:widowControl/>
        <w:autoSpaceDE/>
        <w:autoSpaceDN/>
        <w:adjustRightInd/>
        <w:ind w:left="1260"/>
        <w:contextualSpacing/>
        <w:rPr>
          <w:rFonts w:ascii="Calibri" w:eastAsia="Calibri" w:hAnsi="Calibri" w:cs="Calibri"/>
          <w:color w:val="000000"/>
        </w:rPr>
      </w:pPr>
    </w:p>
    <w:p w14:paraId="1214CB10" w14:textId="7503A6FC" w:rsidR="00FE15D9" w:rsidRPr="00151445" w:rsidRDefault="00FE15D9" w:rsidP="00864BB7">
      <w:pPr>
        <w:widowControl/>
        <w:autoSpaceDE/>
        <w:autoSpaceDN/>
        <w:adjustRightInd/>
        <w:ind w:left="1260"/>
        <w:contextualSpacing/>
        <w:rPr>
          <w:rFonts w:ascii="Calibri" w:eastAsia="Calibri" w:hAnsi="Calibri" w:cs="Calibri"/>
          <w:color w:val="000000"/>
        </w:rPr>
      </w:pPr>
      <w:r>
        <w:rPr>
          <w:rFonts w:ascii="Calibri" w:eastAsia="Calibri" w:hAnsi="Calibri" w:cs="Calibri"/>
          <w:color w:val="000000"/>
        </w:rPr>
        <w:t>In accordance with MOSH Act 5-209, MOSH utilizes its authority to determine if there are reasonable grounds to believe that imminent danger or a threat exists which are described with reasonable particularity, and utilizes its discretion to address non-valid complaints through self-referral</w:t>
      </w:r>
      <w:r w:rsidR="002C6555">
        <w:rPr>
          <w:rFonts w:ascii="Calibri" w:eastAsia="Calibri" w:hAnsi="Calibri" w:cs="Calibri"/>
          <w:color w:val="000000"/>
        </w:rPr>
        <w:t>. OSHA determined that MOSH may have inspected up to 67 complaints through a self-referral</w:t>
      </w:r>
      <w:r w:rsidR="00DA5057">
        <w:rPr>
          <w:rFonts w:ascii="Calibri" w:eastAsia="Calibri" w:hAnsi="Calibri" w:cs="Calibri"/>
          <w:color w:val="000000"/>
        </w:rPr>
        <w:t xml:space="preserve"> in FY 2023.</w:t>
      </w:r>
      <w:r w:rsidR="00975877" w:rsidRPr="005C095D">
        <w:rPr>
          <w:rFonts w:asciiTheme="minorHAnsi" w:hAnsiTheme="minorHAnsi" w:cstheme="minorHAnsi"/>
        </w:rPr>
        <w:t xml:space="preserve"> </w:t>
      </w:r>
    </w:p>
    <w:p w14:paraId="4FF2A03F" w14:textId="77777777" w:rsidR="00FE15D9" w:rsidRDefault="00FE15D9" w:rsidP="00154B00">
      <w:pPr>
        <w:widowControl/>
        <w:autoSpaceDE/>
        <w:autoSpaceDN/>
        <w:adjustRightInd/>
        <w:ind w:left="1260"/>
        <w:contextualSpacing/>
        <w:rPr>
          <w:rFonts w:asciiTheme="minorHAnsi" w:hAnsiTheme="minorHAnsi" w:cstheme="minorHAnsi"/>
        </w:rPr>
      </w:pPr>
    </w:p>
    <w:p w14:paraId="61C25B8C" w14:textId="19B4BD04" w:rsidR="00154B00" w:rsidRPr="005C095D" w:rsidRDefault="00B025E0" w:rsidP="00154B00">
      <w:pPr>
        <w:widowControl/>
        <w:autoSpaceDE/>
        <w:autoSpaceDN/>
        <w:adjustRightInd/>
        <w:ind w:left="1260"/>
        <w:contextualSpacing/>
        <w:rPr>
          <w:rFonts w:asciiTheme="minorHAnsi" w:hAnsiTheme="minorHAnsi" w:cstheme="minorHAnsi"/>
        </w:rPr>
      </w:pPr>
      <w:r w:rsidRPr="005C095D">
        <w:rPr>
          <w:rFonts w:asciiTheme="minorHAnsi" w:hAnsiTheme="minorHAnsi" w:cstheme="minorHAnsi"/>
        </w:rPr>
        <w:t xml:space="preserve">Federal OSHA protects the identity of all complainants to the fullest extent of the law, as described in Chapter 9 of the FOM: Complainant Protection. Identity of the Complainant. Upon request of the complainant, </w:t>
      </w:r>
      <w:r w:rsidR="007D6804">
        <w:rPr>
          <w:rFonts w:asciiTheme="minorHAnsi" w:hAnsiTheme="minorHAnsi" w:cstheme="minorHAnsi"/>
        </w:rPr>
        <w:t>their</w:t>
      </w:r>
      <w:r w:rsidRPr="005C095D">
        <w:rPr>
          <w:rFonts w:asciiTheme="minorHAnsi" w:hAnsiTheme="minorHAnsi" w:cstheme="minorHAnsi"/>
        </w:rPr>
        <w:t xml:space="preserve"> identity will be withheld from the employer in accordance with Section 8(f)(1) of the Act. No information will be given to the employer that would allow the employer to identify the complainant.</w:t>
      </w:r>
    </w:p>
    <w:p w14:paraId="41B401E2" w14:textId="77777777" w:rsidR="00A30513" w:rsidRPr="005C095D" w:rsidRDefault="00A30513" w:rsidP="00154B00">
      <w:pPr>
        <w:widowControl/>
        <w:autoSpaceDE/>
        <w:autoSpaceDN/>
        <w:adjustRightInd/>
        <w:ind w:left="1260"/>
        <w:contextualSpacing/>
        <w:rPr>
          <w:rFonts w:asciiTheme="minorHAnsi" w:hAnsiTheme="minorHAnsi" w:cstheme="minorHAnsi"/>
        </w:rPr>
      </w:pPr>
    </w:p>
    <w:p w14:paraId="22AA8724" w14:textId="7BE880F7" w:rsidR="00A30513" w:rsidRPr="005C095D" w:rsidRDefault="00A30513" w:rsidP="00154B00">
      <w:pPr>
        <w:widowControl/>
        <w:autoSpaceDE/>
        <w:autoSpaceDN/>
        <w:adjustRightInd/>
        <w:ind w:left="1260"/>
        <w:contextualSpacing/>
        <w:rPr>
          <w:rFonts w:asciiTheme="minorHAnsi" w:hAnsiTheme="minorHAnsi" w:cstheme="minorHAnsi"/>
        </w:rPr>
      </w:pPr>
      <w:r w:rsidRPr="005C095D">
        <w:rPr>
          <w:rFonts w:asciiTheme="minorHAnsi" w:hAnsiTheme="minorHAnsi" w:cstheme="minorHAnsi"/>
        </w:rPr>
        <w:t>The End-of-Year (EOY) SAMM report (Appendix D) indicated that MOSH averaged 3.</w:t>
      </w:r>
      <w:r w:rsidR="00D7111F" w:rsidRPr="005C095D">
        <w:rPr>
          <w:rFonts w:asciiTheme="minorHAnsi" w:hAnsiTheme="minorHAnsi" w:cstheme="minorHAnsi"/>
        </w:rPr>
        <w:t>44</w:t>
      </w:r>
      <w:r w:rsidRPr="005C095D">
        <w:rPr>
          <w:rFonts w:asciiTheme="minorHAnsi" w:hAnsiTheme="minorHAnsi" w:cstheme="minorHAnsi"/>
        </w:rPr>
        <w:t xml:space="preserve"> workdays to initiate complaint inspections (SAMM #1A), falling within the five working day FRL. MOSH averaged </w:t>
      </w:r>
      <w:r w:rsidR="00D7111F" w:rsidRPr="005C095D">
        <w:rPr>
          <w:rFonts w:asciiTheme="minorHAnsi" w:hAnsiTheme="minorHAnsi" w:cstheme="minorHAnsi"/>
        </w:rPr>
        <w:t>1.46</w:t>
      </w:r>
      <w:r w:rsidRPr="005C095D">
        <w:rPr>
          <w:rFonts w:asciiTheme="minorHAnsi" w:hAnsiTheme="minorHAnsi" w:cstheme="minorHAnsi"/>
        </w:rPr>
        <w:t xml:space="preserve"> workdays to initiate complaint investigations (SAMM #2A), </w:t>
      </w:r>
      <w:r w:rsidR="00D7111F" w:rsidRPr="005C095D">
        <w:rPr>
          <w:rFonts w:asciiTheme="minorHAnsi" w:hAnsiTheme="minorHAnsi" w:cstheme="minorHAnsi"/>
        </w:rPr>
        <w:t>falling within</w:t>
      </w:r>
      <w:r w:rsidRPr="005C095D">
        <w:rPr>
          <w:rFonts w:asciiTheme="minorHAnsi" w:hAnsiTheme="minorHAnsi" w:cstheme="minorHAnsi"/>
        </w:rPr>
        <w:t xml:space="preserve"> the three working day FRL.</w:t>
      </w:r>
    </w:p>
    <w:p w14:paraId="70FE6EE1" w14:textId="77777777" w:rsidR="0095185A" w:rsidRPr="005C095D" w:rsidRDefault="0095185A" w:rsidP="00154B00">
      <w:pPr>
        <w:widowControl/>
        <w:autoSpaceDE/>
        <w:autoSpaceDN/>
        <w:adjustRightInd/>
        <w:ind w:left="1260"/>
        <w:contextualSpacing/>
        <w:rPr>
          <w:rFonts w:asciiTheme="minorHAnsi" w:hAnsiTheme="minorHAnsi" w:cstheme="minorHAnsi"/>
        </w:rPr>
      </w:pPr>
    </w:p>
    <w:p w14:paraId="0EAFAB31" w14:textId="04A8666D" w:rsidR="00CE1125" w:rsidRPr="005C095D" w:rsidRDefault="0095185A" w:rsidP="00151445">
      <w:pPr>
        <w:widowControl/>
        <w:autoSpaceDE/>
        <w:autoSpaceDN/>
        <w:adjustRightInd/>
        <w:ind w:left="1260"/>
        <w:contextualSpacing/>
        <w:rPr>
          <w:rFonts w:asciiTheme="minorHAnsi" w:hAnsiTheme="minorHAnsi" w:cstheme="minorHAnsi"/>
        </w:rPr>
      </w:pPr>
      <w:r w:rsidRPr="005C095D">
        <w:rPr>
          <w:rFonts w:asciiTheme="minorHAnsi" w:hAnsiTheme="minorHAnsi" w:cstheme="minorHAnsi"/>
        </w:rPr>
        <w:t>Of the 8</w:t>
      </w:r>
      <w:r w:rsidR="007C60EA" w:rsidRPr="005C095D">
        <w:rPr>
          <w:rFonts w:asciiTheme="minorHAnsi" w:hAnsiTheme="minorHAnsi" w:cstheme="minorHAnsi"/>
        </w:rPr>
        <w:t>4</w:t>
      </w:r>
      <w:r w:rsidRPr="005C095D">
        <w:rPr>
          <w:rFonts w:asciiTheme="minorHAnsi" w:hAnsiTheme="minorHAnsi" w:cstheme="minorHAnsi"/>
        </w:rPr>
        <w:t xml:space="preserve"> OSHA e</w:t>
      </w:r>
      <w:r w:rsidR="00FF610E" w:rsidRPr="005C095D">
        <w:rPr>
          <w:rFonts w:asciiTheme="minorHAnsi" w:hAnsiTheme="minorHAnsi" w:cstheme="minorHAnsi"/>
        </w:rPr>
        <w:t>-</w:t>
      </w:r>
      <w:r w:rsidRPr="005C095D">
        <w:rPr>
          <w:rFonts w:asciiTheme="minorHAnsi" w:hAnsiTheme="minorHAnsi" w:cstheme="minorHAnsi"/>
        </w:rPr>
        <w:t xml:space="preserve">complaints that OSHA </w:t>
      </w:r>
      <w:r w:rsidR="00FF610E" w:rsidRPr="005C095D">
        <w:rPr>
          <w:rFonts w:asciiTheme="minorHAnsi" w:hAnsiTheme="minorHAnsi" w:cstheme="minorHAnsi"/>
        </w:rPr>
        <w:t>reviewed on-site</w:t>
      </w:r>
      <w:r w:rsidR="00721E89" w:rsidRPr="005C095D">
        <w:rPr>
          <w:rFonts w:asciiTheme="minorHAnsi" w:hAnsiTheme="minorHAnsi" w:cstheme="minorHAnsi"/>
        </w:rPr>
        <w:t xml:space="preserve">, </w:t>
      </w:r>
      <w:r w:rsidR="009F0D86">
        <w:rPr>
          <w:rFonts w:asciiTheme="minorHAnsi" w:hAnsiTheme="minorHAnsi" w:cstheme="minorHAnsi"/>
        </w:rPr>
        <w:t>19</w:t>
      </w:r>
      <w:r w:rsidR="00721E89" w:rsidRPr="005C095D">
        <w:rPr>
          <w:rFonts w:asciiTheme="minorHAnsi" w:hAnsiTheme="minorHAnsi" w:cstheme="minorHAnsi"/>
        </w:rPr>
        <w:t xml:space="preserve"> were inspected or investigated</w:t>
      </w:r>
      <w:r w:rsidR="00E2206F" w:rsidRPr="005C095D">
        <w:rPr>
          <w:rFonts w:asciiTheme="minorHAnsi" w:hAnsiTheme="minorHAnsi" w:cstheme="minorHAnsi"/>
        </w:rPr>
        <w:t>.</w:t>
      </w:r>
      <w:r w:rsidR="002F64A1" w:rsidRPr="005C095D">
        <w:rPr>
          <w:rFonts w:asciiTheme="minorHAnsi" w:hAnsiTheme="minorHAnsi" w:cstheme="minorHAnsi"/>
        </w:rPr>
        <w:t xml:space="preserve"> The remaining 6</w:t>
      </w:r>
      <w:r w:rsidR="009F0D86">
        <w:rPr>
          <w:rFonts w:asciiTheme="minorHAnsi" w:hAnsiTheme="minorHAnsi" w:cstheme="minorHAnsi"/>
        </w:rPr>
        <w:t>5</w:t>
      </w:r>
      <w:r w:rsidR="002F64A1" w:rsidRPr="005C095D">
        <w:rPr>
          <w:rFonts w:asciiTheme="minorHAnsi" w:hAnsiTheme="minorHAnsi" w:cstheme="minorHAnsi"/>
        </w:rPr>
        <w:t xml:space="preserve"> were not</w:t>
      </w:r>
      <w:r w:rsidR="00DF15DB" w:rsidRPr="005C095D">
        <w:rPr>
          <w:rFonts w:asciiTheme="minorHAnsi" w:hAnsiTheme="minorHAnsi" w:cstheme="minorHAnsi"/>
        </w:rPr>
        <w:t xml:space="preserve"> considered valid</w:t>
      </w:r>
      <w:r w:rsidR="002F64A1" w:rsidRPr="005C095D">
        <w:rPr>
          <w:rFonts w:asciiTheme="minorHAnsi" w:hAnsiTheme="minorHAnsi" w:cstheme="minorHAnsi"/>
        </w:rPr>
        <w:t xml:space="preserve"> and therefore were not entered into OIS. </w:t>
      </w:r>
      <w:r w:rsidR="00665EF2">
        <w:rPr>
          <w:rFonts w:asciiTheme="minorHAnsi" w:hAnsiTheme="minorHAnsi" w:cstheme="minorHAnsi"/>
        </w:rPr>
        <w:t xml:space="preserve">Upon </w:t>
      </w:r>
      <w:r w:rsidR="007B7C88">
        <w:rPr>
          <w:rFonts w:asciiTheme="minorHAnsi" w:hAnsiTheme="minorHAnsi" w:cstheme="minorHAnsi"/>
        </w:rPr>
        <w:t xml:space="preserve">further </w:t>
      </w:r>
      <w:r w:rsidR="00665EF2">
        <w:rPr>
          <w:rFonts w:asciiTheme="minorHAnsi" w:hAnsiTheme="minorHAnsi" w:cstheme="minorHAnsi"/>
        </w:rPr>
        <w:t xml:space="preserve">review, </w:t>
      </w:r>
      <w:r w:rsidR="007B7C88">
        <w:rPr>
          <w:rFonts w:asciiTheme="minorHAnsi" w:hAnsiTheme="minorHAnsi" w:cstheme="minorHAnsi"/>
        </w:rPr>
        <w:t>MOSH determined it was appropriate to</w:t>
      </w:r>
      <w:r w:rsidR="00665EF2">
        <w:rPr>
          <w:rFonts w:asciiTheme="minorHAnsi" w:hAnsiTheme="minorHAnsi" w:cstheme="minorHAnsi"/>
        </w:rPr>
        <w:t xml:space="preserve"> inspect</w:t>
      </w:r>
      <w:r w:rsidR="007B7C88">
        <w:rPr>
          <w:rFonts w:asciiTheme="minorHAnsi" w:hAnsiTheme="minorHAnsi" w:cstheme="minorHAnsi"/>
        </w:rPr>
        <w:t xml:space="preserve"> two</w:t>
      </w:r>
      <w:r w:rsidR="00665EF2">
        <w:rPr>
          <w:rFonts w:asciiTheme="minorHAnsi" w:hAnsiTheme="minorHAnsi" w:cstheme="minorHAnsi"/>
        </w:rPr>
        <w:t xml:space="preserve"> and </w:t>
      </w:r>
      <w:r w:rsidR="007B7C88">
        <w:rPr>
          <w:rFonts w:asciiTheme="minorHAnsi" w:hAnsiTheme="minorHAnsi" w:cstheme="minorHAnsi"/>
        </w:rPr>
        <w:t>investigate one of the 65.</w:t>
      </w:r>
      <w:r w:rsidR="00665EF2">
        <w:rPr>
          <w:rFonts w:asciiTheme="minorHAnsi" w:hAnsiTheme="minorHAnsi" w:cstheme="minorHAnsi"/>
        </w:rPr>
        <w:t xml:space="preserve"> </w:t>
      </w:r>
      <w:r w:rsidR="00E43BFE">
        <w:rPr>
          <w:rFonts w:asciiTheme="minorHAnsi" w:hAnsiTheme="minorHAnsi" w:cstheme="minorHAnsi"/>
        </w:rPr>
        <w:t xml:space="preserve">OSHA </w:t>
      </w:r>
      <w:r w:rsidR="00C10CCE">
        <w:rPr>
          <w:rFonts w:asciiTheme="minorHAnsi" w:hAnsiTheme="minorHAnsi" w:cstheme="minorHAnsi"/>
        </w:rPr>
        <w:t>identified</w:t>
      </w:r>
      <w:r w:rsidR="00E43BFE">
        <w:rPr>
          <w:rFonts w:asciiTheme="minorHAnsi" w:hAnsiTheme="minorHAnsi" w:cstheme="minorHAnsi"/>
        </w:rPr>
        <w:t xml:space="preserve"> that the receipt date</w:t>
      </w:r>
      <w:r w:rsidR="00903D11">
        <w:rPr>
          <w:rFonts w:asciiTheme="minorHAnsi" w:hAnsiTheme="minorHAnsi" w:cstheme="minorHAnsi"/>
        </w:rPr>
        <w:t xml:space="preserve"> entered in OIS did not match the actual receipt date for</w:t>
      </w:r>
      <w:r w:rsidR="00E43BFE">
        <w:rPr>
          <w:rFonts w:asciiTheme="minorHAnsi" w:hAnsiTheme="minorHAnsi" w:cstheme="minorHAnsi"/>
        </w:rPr>
        <w:t xml:space="preserve"> three of the</w:t>
      </w:r>
      <w:r w:rsidR="00903D11">
        <w:rPr>
          <w:rFonts w:asciiTheme="minorHAnsi" w:hAnsiTheme="minorHAnsi" w:cstheme="minorHAnsi"/>
        </w:rPr>
        <w:t xml:space="preserve"> 19</w:t>
      </w:r>
      <w:r w:rsidR="00E43BFE">
        <w:rPr>
          <w:rFonts w:asciiTheme="minorHAnsi" w:hAnsiTheme="minorHAnsi" w:cstheme="minorHAnsi"/>
        </w:rPr>
        <w:t xml:space="preserve"> inspected or investigated complai</w:t>
      </w:r>
      <w:r w:rsidR="00903D11">
        <w:rPr>
          <w:rFonts w:asciiTheme="minorHAnsi" w:hAnsiTheme="minorHAnsi" w:cstheme="minorHAnsi"/>
        </w:rPr>
        <w:t xml:space="preserve">nts. </w:t>
      </w:r>
      <w:r w:rsidR="00CB2D7C" w:rsidRPr="005C095D">
        <w:rPr>
          <w:rFonts w:asciiTheme="minorHAnsi" w:hAnsiTheme="minorHAnsi" w:cstheme="minorHAnsi"/>
        </w:rPr>
        <w:t xml:space="preserve">MOSH </w:t>
      </w:r>
      <w:r w:rsidR="00C10CCE">
        <w:rPr>
          <w:rFonts w:asciiTheme="minorHAnsi" w:hAnsiTheme="minorHAnsi" w:cstheme="minorHAnsi"/>
        </w:rPr>
        <w:t>clarified that the complaints were ori</w:t>
      </w:r>
      <w:r w:rsidR="00F22AE4">
        <w:rPr>
          <w:rFonts w:asciiTheme="minorHAnsi" w:hAnsiTheme="minorHAnsi" w:cstheme="minorHAnsi"/>
        </w:rPr>
        <w:t xml:space="preserve">ginally </w:t>
      </w:r>
      <w:r w:rsidR="009D1730">
        <w:rPr>
          <w:rFonts w:asciiTheme="minorHAnsi" w:hAnsiTheme="minorHAnsi" w:cstheme="minorHAnsi"/>
        </w:rPr>
        <w:t>classified</w:t>
      </w:r>
      <w:r w:rsidR="00F22AE4">
        <w:rPr>
          <w:rFonts w:asciiTheme="minorHAnsi" w:hAnsiTheme="minorHAnsi" w:cstheme="minorHAnsi"/>
        </w:rPr>
        <w:t xml:space="preserve"> as not vali</w:t>
      </w:r>
      <w:r w:rsidR="0003169C">
        <w:rPr>
          <w:rFonts w:asciiTheme="minorHAnsi" w:hAnsiTheme="minorHAnsi" w:cstheme="minorHAnsi"/>
        </w:rPr>
        <w:t xml:space="preserve">d </w:t>
      </w:r>
      <w:r w:rsidR="00F4474F">
        <w:rPr>
          <w:rFonts w:asciiTheme="minorHAnsi" w:hAnsiTheme="minorHAnsi" w:cstheme="minorHAnsi"/>
        </w:rPr>
        <w:t>due to</w:t>
      </w:r>
      <w:r w:rsidR="009D6372">
        <w:rPr>
          <w:rFonts w:asciiTheme="minorHAnsi" w:hAnsiTheme="minorHAnsi" w:cstheme="minorHAnsi"/>
        </w:rPr>
        <w:t xml:space="preserve"> the complainant</w:t>
      </w:r>
      <w:r w:rsidR="0070064B">
        <w:rPr>
          <w:rFonts w:asciiTheme="minorHAnsi" w:hAnsiTheme="minorHAnsi" w:cstheme="minorHAnsi"/>
        </w:rPr>
        <w:t xml:space="preserve"> </w:t>
      </w:r>
      <w:r w:rsidR="00211E10">
        <w:rPr>
          <w:rFonts w:asciiTheme="minorHAnsi" w:hAnsiTheme="minorHAnsi" w:cstheme="minorHAnsi"/>
        </w:rPr>
        <w:t xml:space="preserve">misidentifying the company name, a </w:t>
      </w:r>
      <w:r w:rsidR="00082447">
        <w:rPr>
          <w:rFonts w:asciiTheme="minorHAnsi" w:hAnsiTheme="minorHAnsi" w:cstheme="minorHAnsi"/>
        </w:rPr>
        <w:t>non-</w:t>
      </w:r>
      <w:r w:rsidR="00211E10">
        <w:rPr>
          <w:rFonts w:asciiTheme="minorHAnsi" w:hAnsiTheme="minorHAnsi" w:cstheme="minorHAnsi"/>
        </w:rPr>
        <w:t xml:space="preserve">employee requesting anonymity, </w:t>
      </w:r>
      <w:r w:rsidR="00E26175">
        <w:rPr>
          <w:rFonts w:asciiTheme="minorHAnsi" w:hAnsiTheme="minorHAnsi" w:cstheme="minorHAnsi"/>
        </w:rPr>
        <w:t xml:space="preserve">and a customer requesting an investigation. </w:t>
      </w:r>
      <w:r w:rsidR="00574EF7">
        <w:rPr>
          <w:rFonts w:asciiTheme="minorHAnsi" w:hAnsiTheme="minorHAnsi" w:cstheme="minorHAnsi"/>
        </w:rPr>
        <w:t xml:space="preserve">Once </w:t>
      </w:r>
      <w:r w:rsidR="00541E7A">
        <w:rPr>
          <w:rFonts w:asciiTheme="minorHAnsi" w:hAnsiTheme="minorHAnsi" w:cstheme="minorHAnsi"/>
        </w:rPr>
        <w:t>MOSH received new</w:t>
      </w:r>
      <w:r w:rsidR="00A773FC">
        <w:rPr>
          <w:rFonts w:asciiTheme="minorHAnsi" w:hAnsiTheme="minorHAnsi" w:cstheme="minorHAnsi"/>
        </w:rPr>
        <w:t xml:space="preserve"> </w:t>
      </w:r>
      <w:r w:rsidR="00541E7A">
        <w:rPr>
          <w:rFonts w:asciiTheme="minorHAnsi" w:hAnsiTheme="minorHAnsi" w:cstheme="minorHAnsi"/>
        </w:rPr>
        <w:t>complaints satisfying its complaint requirements</w:t>
      </w:r>
      <w:r w:rsidR="008565CD">
        <w:rPr>
          <w:rFonts w:asciiTheme="minorHAnsi" w:hAnsiTheme="minorHAnsi" w:cstheme="minorHAnsi"/>
        </w:rPr>
        <w:t xml:space="preserve"> for inspection or investigation</w:t>
      </w:r>
      <w:r w:rsidR="00C81321">
        <w:rPr>
          <w:rFonts w:asciiTheme="minorHAnsi" w:hAnsiTheme="minorHAnsi" w:cstheme="minorHAnsi"/>
        </w:rPr>
        <w:t>, the</w:t>
      </w:r>
      <w:r w:rsidR="00DB7703">
        <w:rPr>
          <w:rFonts w:asciiTheme="minorHAnsi" w:hAnsiTheme="minorHAnsi" w:cstheme="minorHAnsi"/>
        </w:rPr>
        <w:t xml:space="preserve"> </w:t>
      </w:r>
      <w:r w:rsidR="00B0764F">
        <w:rPr>
          <w:rFonts w:asciiTheme="minorHAnsi" w:hAnsiTheme="minorHAnsi" w:cstheme="minorHAnsi"/>
        </w:rPr>
        <w:t>complaint</w:t>
      </w:r>
      <w:r w:rsidR="00BC5F98">
        <w:rPr>
          <w:rFonts w:asciiTheme="minorHAnsi" w:hAnsiTheme="minorHAnsi" w:cstheme="minorHAnsi"/>
        </w:rPr>
        <w:t>s</w:t>
      </w:r>
      <w:r w:rsidR="00B0764F">
        <w:rPr>
          <w:rFonts w:asciiTheme="minorHAnsi" w:hAnsiTheme="minorHAnsi" w:cstheme="minorHAnsi"/>
        </w:rPr>
        <w:t xml:space="preserve"> were entered into OIS and the </w:t>
      </w:r>
      <w:r w:rsidR="00DB7703">
        <w:rPr>
          <w:rFonts w:asciiTheme="minorHAnsi" w:hAnsiTheme="minorHAnsi" w:cstheme="minorHAnsi"/>
        </w:rPr>
        <w:t>receipt date associated with the follow-up complaint was entered.</w:t>
      </w:r>
      <w:r w:rsidR="00151445">
        <w:rPr>
          <w:rFonts w:asciiTheme="minorHAnsi" w:hAnsiTheme="minorHAnsi" w:cstheme="minorHAnsi"/>
        </w:rPr>
        <w:t xml:space="preserve"> </w:t>
      </w:r>
      <w:r w:rsidR="00AE2E56" w:rsidRPr="005C095D">
        <w:rPr>
          <w:rFonts w:asciiTheme="minorHAnsi" w:hAnsiTheme="minorHAnsi" w:cstheme="minorHAnsi"/>
        </w:rPr>
        <w:t xml:space="preserve">OSHA </w:t>
      </w:r>
      <w:r w:rsidR="00501286">
        <w:rPr>
          <w:rFonts w:asciiTheme="minorHAnsi" w:hAnsiTheme="minorHAnsi" w:cstheme="minorHAnsi"/>
        </w:rPr>
        <w:t>closed the associated observation</w:t>
      </w:r>
      <w:r w:rsidR="009D1730">
        <w:rPr>
          <w:rFonts w:asciiTheme="minorHAnsi" w:hAnsiTheme="minorHAnsi" w:cstheme="minorHAnsi"/>
        </w:rPr>
        <w:t xml:space="preserve"> (Observation FY 2022-OB-02). </w:t>
      </w:r>
    </w:p>
    <w:p w14:paraId="0DB00E56" w14:textId="77777777" w:rsidR="00D71A2F" w:rsidRPr="005C095D" w:rsidRDefault="00D71A2F" w:rsidP="00154B00">
      <w:pPr>
        <w:widowControl/>
        <w:autoSpaceDE/>
        <w:autoSpaceDN/>
        <w:adjustRightInd/>
        <w:ind w:left="1260"/>
        <w:contextualSpacing/>
        <w:rPr>
          <w:rFonts w:asciiTheme="minorHAnsi" w:hAnsiTheme="minorHAnsi" w:cstheme="minorHAnsi"/>
          <w:color w:val="FF0000"/>
        </w:rPr>
      </w:pPr>
    </w:p>
    <w:p w14:paraId="32C67373" w14:textId="304FE4BB" w:rsidR="00782EEC" w:rsidRPr="005C095D" w:rsidRDefault="00D61B6C" w:rsidP="00031CB9">
      <w:pPr>
        <w:widowControl/>
        <w:autoSpaceDE/>
        <w:autoSpaceDN/>
        <w:adjustRightInd/>
        <w:ind w:left="1260"/>
        <w:contextualSpacing/>
        <w:rPr>
          <w:rFonts w:asciiTheme="minorHAnsi" w:hAnsiTheme="minorHAnsi" w:cstheme="minorHAnsi"/>
        </w:rPr>
      </w:pPr>
      <w:r w:rsidRPr="005C095D">
        <w:rPr>
          <w:rFonts w:asciiTheme="minorHAnsi" w:hAnsiTheme="minorHAnsi" w:cstheme="minorHAnsi"/>
        </w:rPr>
        <w:t>Based on the SAMM</w:t>
      </w:r>
      <w:r w:rsidR="00AD488C" w:rsidRPr="005C095D">
        <w:rPr>
          <w:rFonts w:asciiTheme="minorHAnsi" w:hAnsiTheme="minorHAnsi" w:cstheme="minorHAnsi"/>
        </w:rPr>
        <w:t xml:space="preserve"> report</w:t>
      </w:r>
      <w:r w:rsidRPr="005C095D">
        <w:rPr>
          <w:rFonts w:asciiTheme="minorHAnsi" w:hAnsiTheme="minorHAnsi" w:cstheme="minorHAnsi"/>
        </w:rPr>
        <w:t xml:space="preserve">, </w:t>
      </w:r>
      <w:r w:rsidR="00782991" w:rsidRPr="005C095D">
        <w:rPr>
          <w:rFonts w:asciiTheme="minorHAnsi" w:hAnsiTheme="minorHAnsi" w:cstheme="minorHAnsi"/>
        </w:rPr>
        <w:t xml:space="preserve">MOSH responded to all </w:t>
      </w:r>
      <w:r w:rsidR="00971719" w:rsidRPr="005C095D">
        <w:rPr>
          <w:rFonts w:asciiTheme="minorHAnsi" w:hAnsiTheme="minorHAnsi" w:cstheme="minorHAnsi"/>
        </w:rPr>
        <w:t xml:space="preserve">26 </w:t>
      </w:r>
      <w:r w:rsidR="00782991" w:rsidRPr="005C095D">
        <w:rPr>
          <w:rFonts w:asciiTheme="minorHAnsi" w:hAnsiTheme="minorHAnsi" w:cstheme="minorHAnsi"/>
        </w:rPr>
        <w:t>complaints coded as imminent danger within one day meeting the SAMM #3 FRL which is fixed at 100%.</w:t>
      </w:r>
    </w:p>
    <w:p w14:paraId="3D71F622" w14:textId="77777777" w:rsidR="00C7076C" w:rsidRPr="005C095D" w:rsidRDefault="00C7076C" w:rsidP="00031CB9">
      <w:pPr>
        <w:widowControl/>
        <w:autoSpaceDE/>
        <w:autoSpaceDN/>
        <w:adjustRightInd/>
        <w:ind w:left="1260"/>
        <w:contextualSpacing/>
        <w:rPr>
          <w:rFonts w:asciiTheme="minorHAnsi" w:hAnsiTheme="minorHAnsi" w:cstheme="minorHAnsi"/>
        </w:rPr>
      </w:pPr>
    </w:p>
    <w:p w14:paraId="4FA7B2F3" w14:textId="01380D8E" w:rsidR="00841368" w:rsidRPr="005C095D" w:rsidRDefault="00782EEC" w:rsidP="00841368">
      <w:pPr>
        <w:pStyle w:val="ListParagraph"/>
        <w:numPr>
          <w:ilvl w:val="0"/>
          <w:numId w:val="40"/>
        </w:numPr>
        <w:ind w:left="1260"/>
        <w:rPr>
          <w:rFonts w:asciiTheme="minorHAnsi" w:hAnsiTheme="minorHAnsi" w:cstheme="minorHAnsi"/>
          <w:sz w:val="24"/>
          <w:szCs w:val="24"/>
        </w:rPr>
      </w:pPr>
      <w:r w:rsidRPr="005C095D">
        <w:rPr>
          <w:rFonts w:asciiTheme="minorHAnsi" w:hAnsiTheme="minorHAnsi" w:cstheme="minorHAnsi"/>
          <w:sz w:val="24"/>
          <w:szCs w:val="24"/>
        </w:rPr>
        <w:t>Fatalities</w:t>
      </w:r>
    </w:p>
    <w:p w14:paraId="2AD7F953" w14:textId="77777777" w:rsidR="00605450" w:rsidRPr="005C095D" w:rsidRDefault="00841368" w:rsidP="00841368">
      <w:pPr>
        <w:ind w:left="1260"/>
        <w:rPr>
          <w:rFonts w:asciiTheme="minorHAnsi" w:hAnsiTheme="minorHAnsi" w:cstheme="minorHAnsi"/>
        </w:rPr>
      </w:pPr>
      <w:r w:rsidRPr="005C095D">
        <w:rPr>
          <w:rFonts w:asciiTheme="minorHAnsi" w:hAnsiTheme="minorHAnsi" w:cstheme="minorHAnsi"/>
        </w:rPr>
        <w:t>SAMM #10 indicates that MOSH investigated 1</w:t>
      </w:r>
      <w:r w:rsidR="00605450" w:rsidRPr="005C095D">
        <w:rPr>
          <w:rFonts w:asciiTheme="minorHAnsi" w:hAnsiTheme="minorHAnsi" w:cstheme="minorHAnsi"/>
        </w:rPr>
        <w:t>3</w:t>
      </w:r>
      <w:r w:rsidRPr="005C095D">
        <w:rPr>
          <w:rFonts w:asciiTheme="minorHAnsi" w:hAnsiTheme="minorHAnsi" w:cstheme="minorHAnsi"/>
        </w:rPr>
        <w:t xml:space="preserve"> work-related fatalities in FY 202</w:t>
      </w:r>
      <w:r w:rsidR="00605450" w:rsidRPr="005C095D">
        <w:rPr>
          <w:rFonts w:asciiTheme="minorHAnsi" w:hAnsiTheme="minorHAnsi" w:cstheme="minorHAnsi"/>
        </w:rPr>
        <w:t>3</w:t>
      </w:r>
      <w:r w:rsidRPr="005C095D">
        <w:rPr>
          <w:rFonts w:asciiTheme="minorHAnsi" w:hAnsiTheme="minorHAnsi" w:cstheme="minorHAnsi"/>
        </w:rPr>
        <w:t xml:space="preserve">. MOSH inspected </w:t>
      </w:r>
      <w:r w:rsidR="00605450" w:rsidRPr="005C095D">
        <w:rPr>
          <w:rFonts w:asciiTheme="minorHAnsi" w:hAnsiTheme="minorHAnsi" w:cstheme="minorHAnsi"/>
        </w:rPr>
        <w:t>all 13</w:t>
      </w:r>
      <w:r w:rsidRPr="005C095D">
        <w:rPr>
          <w:rFonts w:asciiTheme="minorHAnsi" w:hAnsiTheme="minorHAnsi" w:cstheme="minorHAnsi"/>
        </w:rPr>
        <w:t xml:space="preserve"> (</w:t>
      </w:r>
      <w:r w:rsidR="00605450" w:rsidRPr="005C095D">
        <w:rPr>
          <w:rFonts w:asciiTheme="minorHAnsi" w:hAnsiTheme="minorHAnsi" w:cstheme="minorHAnsi"/>
        </w:rPr>
        <w:t>100</w:t>
      </w:r>
      <w:r w:rsidRPr="005C095D">
        <w:rPr>
          <w:rFonts w:asciiTheme="minorHAnsi" w:hAnsiTheme="minorHAnsi" w:cstheme="minorHAnsi"/>
        </w:rPr>
        <w:t xml:space="preserve">%) within one workday. The FRL is fixed at 100%. </w:t>
      </w:r>
    </w:p>
    <w:p w14:paraId="0CC33FF2" w14:textId="77777777" w:rsidR="00605450" w:rsidRPr="005C095D" w:rsidRDefault="00605450" w:rsidP="00841368">
      <w:pPr>
        <w:ind w:left="1260"/>
        <w:rPr>
          <w:rFonts w:asciiTheme="minorHAnsi" w:hAnsiTheme="minorHAnsi" w:cstheme="minorHAnsi"/>
        </w:rPr>
      </w:pPr>
    </w:p>
    <w:p w14:paraId="099E0E80" w14:textId="0DAF2428" w:rsidR="00841368" w:rsidRPr="005C095D" w:rsidRDefault="00DF132C" w:rsidP="00841368">
      <w:pPr>
        <w:ind w:left="1260"/>
        <w:rPr>
          <w:rFonts w:asciiTheme="minorHAnsi" w:hAnsiTheme="minorHAnsi" w:cstheme="minorHAnsi"/>
        </w:rPr>
      </w:pPr>
      <w:r w:rsidRPr="005C095D">
        <w:rPr>
          <w:rFonts w:asciiTheme="minorHAnsi" w:hAnsiTheme="minorHAnsi" w:cstheme="minorHAnsi"/>
        </w:rPr>
        <w:t xml:space="preserve">OSHA reviewed </w:t>
      </w:r>
      <w:r w:rsidR="0046305B" w:rsidRPr="005C095D">
        <w:rPr>
          <w:rFonts w:asciiTheme="minorHAnsi" w:hAnsiTheme="minorHAnsi" w:cstheme="minorHAnsi"/>
        </w:rPr>
        <w:t>25 fatal</w:t>
      </w:r>
      <w:r w:rsidR="00DD1CAD" w:rsidRPr="005C095D">
        <w:rPr>
          <w:rFonts w:asciiTheme="minorHAnsi" w:hAnsiTheme="minorHAnsi" w:cstheme="minorHAnsi"/>
        </w:rPr>
        <w:t xml:space="preserve">ity case files. </w:t>
      </w:r>
      <w:r w:rsidR="00B70E46" w:rsidRPr="005C095D">
        <w:rPr>
          <w:rFonts w:asciiTheme="minorHAnsi" w:hAnsiTheme="minorHAnsi" w:cstheme="minorHAnsi"/>
        </w:rPr>
        <w:t>MOSH determined that it was either not appropriate</w:t>
      </w:r>
      <w:r w:rsidR="00B373B2" w:rsidRPr="005C095D">
        <w:rPr>
          <w:rFonts w:asciiTheme="minorHAnsi" w:hAnsiTheme="minorHAnsi" w:cstheme="minorHAnsi"/>
        </w:rPr>
        <w:t xml:space="preserve"> to send or could not locate the NOK letter in five of the cases.</w:t>
      </w:r>
      <w:r w:rsidR="00B92D46" w:rsidRPr="005C095D">
        <w:rPr>
          <w:rFonts w:asciiTheme="minorHAnsi" w:hAnsiTheme="minorHAnsi" w:cstheme="minorHAnsi"/>
        </w:rPr>
        <w:t xml:space="preserve"> The remaining </w:t>
      </w:r>
      <w:r w:rsidR="00956DD7" w:rsidRPr="005C095D">
        <w:rPr>
          <w:rFonts w:asciiTheme="minorHAnsi" w:hAnsiTheme="minorHAnsi" w:cstheme="minorHAnsi"/>
        </w:rPr>
        <w:t xml:space="preserve">20 cases </w:t>
      </w:r>
      <w:r w:rsidR="00F2308B" w:rsidRPr="005C095D">
        <w:rPr>
          <w:rFonts w:asciiTheme="minorHAnsi" w:hAnsiTheme="minorHAnsi" w:cstheme="minorHAnsi"/>
        </w:rPr>
        <w:t>were associated with</w:t>
      </w:r>
      <w:r w:rsidR="00956DD7" w:rsidRPr="005C095D">
        <w:rPr>
          <w:rFonts w:asciiTheme="minorHAnsi" w:hAnsiTheme="minorHAnsi" w:cstheme="minorHAnsi"/>
        </w:rPr>
        <w:t xml:space="preserve"> 2</w:t>
      </w:r>
      <w:r w:rsidR="003B0902" w:rsidRPr="005C095D">
        <w:rPr>
          <w:rFonts w:asciiTheme="minorHAnsi" w:hAnsiTheme="minorHAnsi" w:cstheme="minorHAnsi"/>
        </w:rPr>
        <w:t>8</w:t>
      </w:r>
      <w:r w:rsidR="00F2308B" w:rsidRPr="005C095D">
        <w:rPr>
          <w:rFonts w:asciiTheme="minorHAnsi" w:hAnsiTheme="minorHAnsi" w:cstheme="minorHAnsi"/>
        </w:rPr>
        <w:t xml:space="preserve"> fatalities</w:t>
      </w:r>
      <w:r w:rsidR="0087482D" w:rsidRPr="005C095D">
        <w:rPr>
          <w:rFonts w:asciiTheme="minorHAnsi" w:hAnsiTheme="minorHAnsi" w:cstheme="minorHAnsi"/>
        </w:rPr>
        <w:t xml:space="preserve">. Two </w:t>
      </w:r>
      <w:r w:rsidR="004467B6" w:rsidRPr="005C095D">
        <w:rPr>
          <w:rFonts w:asciiTheme="minorHAnsi" w:hAnsiTheme="minorHAnsi" w:cstheme="minorHAnsi"/>
        </w:rPr>
        <w:t>of the decedents in one case have the same</w:t>
      </w:r>
      <w:r w:rsidR="00616861" w:rsidRPr="005C095D">
        <w:rPr>
          <w:rFonts w:asciiTheme="minorHAnsi" w:hAnsiTheme="minorHAnsi" w:cstheme="minorHAnsi"/>
        </w:rPr>
        <w:t xml:space="preserve"> NOK. </w:t>
      </w:r>
      <w:r w:rsidR="00DA17B5" w:rsidRPr="005C095D">
        <w:rPr>
          <w:rFonts w:asciiTheme="minorHAnsi" w:hAnsiTheme="minorHAnsi" w:cstheme="minorHAnsi"/>
        </w:rPr>
        <w:t xml:space="preserve">MOSH provided the </w:t>
      </w:r>
      <w:r w:rsidR="00046697" w:rsidRPr="005C095D">
        <w:rPr>
          <w:rFonts w:asciiTheme="minorHAnsi" w:hAnsiTheme="minorHAnsi" w:cstheme="minorHAnsi"/>
        </w:rPr>
        <w:t>initial NOK</w:t>
      </w:r>
      <w:r w:rsidR="0084391C" w:rsidRPr="005C095D">
        <w:rPr>
          <w:rFonts w:asciiTheme="minorHAnsi" w:hAnsiTheme="minorHAnsi" w:cstheme="minorHAnsi"/>
        </w:rPr>
        <w:t xml:space="preserve"> for 2</w:t>
      </w:r>
      <w:r w:rsidR="006D74C3" w:rsidRPr="005C095D">
        <w:rPr>
          <w:rFonts w:asciiTheme="minorHAnsi" w:hAnsiTheme="minorHAnsi" w:cstheme="minorHAnsi"/>
        </w:rPr>
        <w:t>1</w:t>
      </w:r>
      <w:r w:rsidR="003A1934" w:rsidRPr="005C095D">
        <w:rPr>
          <w:rFonts w:asciiTheme="minorHAnsi" w:hAnsiTheme="minorHAnsi" w:cstheme="minorHAnsi"/>
        </w:rPr>
        <w:t xml:space="preserve"> of the 28 fatalities.</w:t>
      </w:r>
      <w:r w:rsidR="00A94C78" w:rsidRPr="005C095D">
        <w:rPr>
          <w:rFonts w:asciiTheme="minorHAnsi" w:hAnsiTheme="minorHAnsi" w:cstheme="minorHAnsi"/>
        </w:rPr>
        <w:t xml:space="preserve"> MOSH did not provide a final NOK </w:t>
      </w:r>
      <w:r w:rsidR="00E05B8C" w:rsidRPr="005C095D">
        <w:rPr>
          <w:rFonts w:asciiTheme="minorHAnsi" w:hAnsiTheme="minorHAnsi" w:cstheme="minorHAnsi"/>
        </w:rPr>
        <w:t>letter for any of the cases.</w:t>
      </w:r>
    </w:p>
    <w:p w14:paraId="4AFE4FE0" w14:textId="77777777" w:rsidR="00E05B8C" w:rsidRPr="005C095D" w:rsidRDefault="00E05B8C" w:rsidP="00841368">
      <w:pPr>
        <w:ind w:left="1260"/>
        <w:rPr>
          <w:rFonts w:asciiTheme="minorHAnsi" w:hAnsiTheme="minorHAnsi" w:cstheme="minorHAnsi"/>
        </w:rPr>
      </w:pPr>
    </w:p>
    <w:p w14:paraId="680DA177" w14:textId="69A194D4" w:rsidR="009D49A5" w:rsidRPr="005C095D" w:rsidRDefault="00746A65" w:rsidP="003E2F6D">
      <w:pPr>
        <w:ind w:left="1260"/>
        <w:rPr>
          <w:rFonts w:asciiTheme="minorHAnsi" w:hAnsiTheme="minorHAnsi" w:cstheme="minorHAnsi"/>
        </w:rPr>
      </w:pPr>
      <w:r w:rsidRPr="005C095D">
        <w:rPr>
          <w:rFonts w:asciiTheme="minorHAnsi" w:hAnsiTheme="minorHAnsi" w:cstheme="minorHAnsi"/>
        </w:rPr>
        <w:t>On November 15, 2022</w:t>
      </w:r>
      <w:r w:rsidR="00B47E7A" w:rsidRPr="005C095D">
        <w:rPr>
          <w:rFonts w:asciiTheme="minorHAnsi" w:hAnsiTheme="minorHAnsi" w:cstheme="minorHAnsi"/>
        </w:rPr>
        <w:t>,</w:t>
      </w:r>
      <w:r w:rsidRPr="005C095D">
        <w:rPr>
          <w:rFonts w:asciiTheme="minorHAnsi" w:hAnsiTheme="minorHAnsi" w:cstheme="minorHAnsi"/>
        </w:rPr>
        <w:t xml:space="preserve"> MOSH issued </w:t>
      </w:r>
      <w:r w:rsidR="007854AC" w:rsidRPr="005C095D">
        <w:rPr>
          <w:rFonts w:asciiTheme="minorHAnsi" w:hAnsiTheme="minorHAnsi" w:cstheme="minorHAnsi"/>
        </w:rPr>
        <w:t>Instruction 23-0</w:t>
      </w:r>
      <w:r w:rsidR="00242AF7" w:rsidRPr="005C095D">
        <w:rPr>
          <w:rFonts w:asciiTheme="minorHAnsi" w:hAnsiTheme="minorHAnsi" w:cstheme="minorHAnsi"/>
        </w:rPr>
        <w:t>1</w:t>
      </w:r>
      <w:r w:rsidR="007854AC" w:rsidRPr="005C095D">
        <w:rPr>
          <w:rFonts w:asciiTheme="minorHAnsi" w:hAnsiTheme="minorHAnsi" w:cstheme="minorHAnsi"/>
        </w:rPr>
        <w:t xml:space="preserve"> for communicating with victim’s family members. The </w:t>
      </w:r>
      <w:r w:rsidR="00242AF7" w:rsidRPr="005C095D">
        <w:rPr>
          <w:rFonts w:asciiTheme="minorHAnsi" w:hAnsiTheme="minorHAnsi" w:cstheme="minorHAnsi"/>
        </w:rPr>
        <w:t>instruction clarif</w:t>
      </w:r>
      <w:r w:rsidR="000227D6" w:rsidRPr="005C095D">
        <w:rPr>
          <w:rFonts w:asciiTheme="minorHAnsi" w:hAnsiTheme="minorHAnsi" w:cstheme="minorHAnsi"/>
        </w:rPr>
        <w:t>ies</w:t>
      </w:r>
      <w:r w:rsidR="00242AF7" w:rsidRPr="005C095D">
        <w:rPr>
          <w:rFonts w:asciiTheme="minorHAnsi" w:hAnsiTheme="minorHAnsi" w:cstheme="minorHAnsi"/>
        </w:rPr>
        <w:t xml:space="preserve"> that MOSH may draft a letter to the NOK, when appropriate, </w:t>
      </w:r>
      <w:r w:rsidR="00FC5050" w:rsidRPr="005C095D">
        <w:rPr>
          <w:rFonts w:asciiTheme="minorHAnsi" w:hAnsiTheme="minorHAnsi" w:cstheme="minorHAnsi"/>
        </w:rPr>
        <w:t>informing them that MOSH</w:t>
      </w:r>
      <w:r w:rsidR="00453C3E" w:rsidRPr="005C095D">
        <w:rPr>
          <w:rFonts w:asciiTheme="minorHAnsi" w:hAnsiTheme="minorHAnsi" w:cstheme="minorHAnsi"/>
        </w:rPr>
        <w:t xml:space="preserve"> has initiated an investigation. It also notes that upon completion of the investigation, the </w:t>
      </w:r>
      <w:r w:rsidR="009D49A5" w:rsidRPr="005C095D">
        <w:rPr>
          <w:rFonts w:asciiTheme="minorHAnsi" w:hAnsiTheme="minorHAnsi" w:cstheme="minorHAnsi"/>
        </w:rPr>
        <w:t xml:space="preserve">MOSH Chief of Compliance, or authorized representative, will make attempts to notify the NOK of the inspection findings and provide copy of the case file when requested. </w:t>
      </w:r>
      <w:r w:rsidR="001B6B42" w:rsidRPr="005C095D">
        <w:rPr>
          <w:rFonts w:asciiTheme="minorHAnsi" w:hAnsiTheme="minorHAnsi" w:cstheme="minorHAnsi"/>
        </w:rPr>
        <w:t>Due to MOSH’s updated policy, OSHA closed the associated observation (</w:t>
      </w:r>
      <w:r w:rsidR="003B7BBE" w:rsidRPr="005C095D">
        <w:rPr>
          <w:rFonts w:asciiTheme="minorHAnsi" w:hAnsiTheme="minorHAnsi" w:cstheme="minorHAnsi"/>
        </w:rPr>
        <w:t xml:space="preserve">FY 2022-OB-03). </w:t>
      </w:r>
    </w:p>
    <w:p w14:paraId="550FA82A" w14:textId="77777777" w:rsidR="003518D3" w:rsidRPr="005C095D" w:rsidRDefault="003518D3" w:rsidP="003518D3">
      <w:pPr>
        <w:ind w:left="1267"/>
        <w:rPr>
          <w:rFonts w:asciiTheme="minorHAnsi" w:hAnsiTheme="minorHAnsi" w:cstheme="minorHAnsi"/>
        </w:rPr>
      </w:pPr>
    </w:p>
    <w:p w14:paraId="384DADBB" w14:textId="1A05829B" w:rsidR="003518D3" w:rsidRPr="005C095D" w:rsidRDefault="003518D3" w:rsidP="003518D3">
      <w:pPr>
        <w:ind w:left="1267"/>
        <w:rPr>
          <w:rFonts w:asciiTheme="minorHAnsi" w:hAnsiTheme="minorHAnsi" w:cstheme="minorHAnsi"/>
        </w:rPr>
      </w:pPr>
      <w:r w:rsidRPr="005C095D">
        <w:rPr>
          <w:rFonts w:asciiTheme="minorHAnsi" w:hAnsiTheme="minorHAnsi" w:cstheme="minorHAnsi"/>
        </w:rPr>
        <w:t>Employers are required to report all fatalities to MOSH within eight hours. In some cases, MOSH may not have jurisdiction. If an inspection is initiated, but</w:t>
      </w:r>
      <w:r w:rsidR="00FF67CD">
        <w:rPr>
          <w:rFonts w:asciiTheme="minorHAnsi" w:hAnsiTheme="minorHAnsi" w:cstheme="minorHAnsi"/>
        </w:rPr>
        <w:t xml:space="preserve"> the fatality incide</w:t>
      </w:r>
      <w:r w:rsidR="0014098E">
        <w:rPr>
          <w:rFonts w:asciiTheme="minorHAnsi" w:hAnsiTheme="minorHAnsi" w:cstheme="minorHAnsi"/>
        </w:rPr>
        <w:t>n</w:t>
      </w:r>
      <w:r w:rsidR="00FF67CD">
        <w:rPr>
          <w:rFonts w:asciiTheme="minorHAnsi" w:hAnsiTheme="minorHAnsi" w:cstheme="minorHAnsi"/>
        </w:rPr>
        <w:t>t</w:t>
      </w:r>
      <w:r w:rsidRPr="005C095D">
        <w:rPr>
          <w:rFonts w:asciiTheme="minorHAnsi" w:hAnsiTheme="minorHAnsi" w:cstheme="minorHAnsi"/>
        </w:rPr>
        <w:t xml:space="preserve"> is later determined not to be work-related, MOSH may document its on</w:t>
      </w:r>
      <w:r w:rsidR="005D53FC" w:rsidRPr="005C095D">
        <w:rPr>
          <w:rFonts w:asciiTheme="minorHAnsi" w:hAnsiTheme="minorHAnsi" w:cstheme="minorHAnsi"/>
        </w:rPr>
        <w:t>-</w:t>
      </w:r>
      <w:r w:rsidRPr="005C095D">
        <w:rPr>
          <w:rFonts w:asciiTheme="minorHAnsi" w:hAnsiTheme="minorHAnsi" w:cstheme="minorHAnsi"/>
        </w:rPr>
        <w:t xml:space="preserve">site inspection activity </w:t>
      </w:r>
      <w:r w:rsidR="007E78DD" w:rsidRPr="005C095D">
        <w:rPr>
          <w:rFonts w:asciiTheme="minorHAnsi" w:hAnsiTheme="minorHAnsi" w:cstheme="minorHAnsi"/>
        </w:rPr>
        <w:t>with the scope designated as</w:t>
      </w:r>
      <w:r w:rsidRPr="005C095D">
        <w:rPr>
          <w:rFonts w:asciiTheme="minorHAnsi" w:hAnsiTheme="minorHAnsi" w:cstheme="minorHAnsi"/>
        </w:rPr>
        <w:t xml:space="preserve"> </w:t>
      </w:r>
      <w:r w:rsidR="000227D6" w:rsidRPr="005C095D">
        <w:rPr>
          <w:rFonts w:asciiTheme="minorHAnsi" w:hAnsiTheme="minorHAnsi" w:cstheme="minorHAnsi"/>
        </w:rPr>
        <w:t>‘</w:t>
      </w:r>
      <w:r w:rsidR="00010075" w:rsidRPr="005C095D">
        <w:rPr>
          <w:rFonts w:asciiTheme="minorHAnsi" w:hAnsiTheme="minorHAnsi" w:cstheme="minorHAnsi"/>
        </w:rPr>
        <w:t>N</w:t>
      </w:r>
      <w:r w:rsidRPr="005C095D">
        <w:rPr>
          <w:rFonts w:asciiTheme="minorHAnsi" w:hAnsiTheme="minorHAnsi" w:cstheme="minorHAnsi"/>
        </w:rPr>
        <w:t xml:space="preserve">o </w:t>
      </w:r>
      <w:r w:rsidR="00010075" w:rsidRPr="005C095D">
        <w:rPr>
          <w:rFonts w:asciiTheme="minorHAnsi" w:hAnsiTheme="minorHAnsi" w:cstheme="minorHAnsi"/>
        </w:rPr>
        <w:t>I</w:t>
      </w:r>
      <w:r w:rsidRPr="005C095D">
        <w:rPr>
          <w:rFonts w:asciiTheme="minorHAnsi" w:hAnsiTheme="minorHAnsi" w:cstheme="minorHAnsi"/>
        </w:rPr>
        <w:t>nspection</w:t>
      </w:r>
      <w:r w:rsidR="000227D6" w:rsidRPr="005C095D">
        <w:rPr>
          <w:rFonts w:asciiTheme="minorHAnsi" w:hAnsiTheme="minorHAnsi" w:cstheme="minorHAnsi"/>
        </w:rPr>
        <w:t>’</w:t>
      </w:r>
      <w:r w:rsidRPr="005C095D">
        <w:rPr>
          <w:rFonts w:asciiTheme="minorHAnsi" w:hAnsiTheme="minorHAnsi" w:cstheme="minorHAnsi"/>
        </w:rPr>
        <w:t xml:space="preserve"> due to no jurisdiction.</w:t>
      </w:r>
    </w:p>
    <w:p w14:paraId="6D1B1149" w14:textId="77777777" w:rsidR="003518D3" w:rsidRPr="005C095D" w:rsidRDefault="003518D3" w:rsidP="003518D3">
      <w:pPr>
        <w:ind w:left="1267"/>
        <w:rPr>
          <w:rFonts w:asciiTheme="minorHAnsi" w:hAnsiTheme="minorHAnsi" w:cstheme="minorHAnsi"/>
        </w:rPr>
      </w:pPr>
    </w:p>
    <w:p w14:paraId="68C3E3AB" w14:textId="6FCC5327" w:rsidR="00DD723F" w:rsidRPr="005C095D" w:rsidRDefault="00A92754" w:rsidP="003A4FDF">
      <w:pPr>
        <w:ind w:left="1267"/>
        <w:rPr>
          <w:rFonts w:asciiTheme="minorHAnsi" w:hAnsiTheme="minorHAnsi" w:cstheme="minorHAnsi"/>
        </w:rPr>
      </w:pPr>
      <w:r w:rsidRPr="005C095D">
        <w:rPr>
          <w:rFonts w:asciiTheme="minorHAnsi" w:hAnsiTheme="minorHAnsi" w:cstheme="minorHAnsi"/>
        </w:rPr>
        <w:t xml:space="preserve">A review of the </w:t>
      </w:r>
      <w:r w:rsidR="00692415" w:rsidRPr="005C095D">
        <w:rPr>
          <w:rFonts w:asciiTheme="minorHAnsi" w:hAnsiTheme="minorHAnsi" w:cstheme="minorHAnsi"/>
        </w:rPr>
        <w:t>FY 2022 and FY 2023 fatalities</w:t>
      </w:r>
      <w:r w:rsidR="007A203F" w:rsidRPr="005C095D">
        <w:rPr>
          <w:rFonts w:asciiTheme="minorHAnsi" w:hAnsiTheme="minorHAnsi" w:cstheme="minorHAnsi"/>
        </w:rPr>
        <w:t xml:space="preserve"> revealed that </w:t>
      </w:r>
      <w:r w:rsidR="00C56F6A" w:rsidRPr="005C095D">
        <w:rPr>
          <w:rFonts w:asciiTheme="minorHAnsi" w:hAnsiTheme="minorHAnsi" w:cstheme="minorHAnsi"/>
        </w:rPr>
        <w:t xml:space="preserve">MOSH was notified of </w:t>
      </w:r>
      <w:r w:rsidR="004145B3" w:rsidRPr="005C095D">
        <w:rPr>
          <w:rFonts w:asciiTheme="minorHAnsi" w:hAnsiTheme="minorHAnsi" w:cstheme="minorHAnsi"/>
        </w:rPr>
        <w:t xml:space="preserve">12 </w:t>
      </w:r>
      <w:r w:rsidR="00EE2EDA" w:rsidRPr="005C095D">
        <w:rPr>
          <w:rFonts w:asciiTheme="minorHAnsi" w:hAnsiTheme="minorHAnsi" w:cstheme="minorHAnsi"/>
        </w:rPr>
        <w:t>accident</w:t>
      </w:r>
      <w:r w:rsidR="00FC1866">
        <w:rPr>
          <w:rFonts w:asciiTheme="minorHAnsi" w:hAnsiTheme="minorHAnsi" w:cstheme="minorHAnsi"/>
        </w:rPr>
        <w:t>s</w:t>
      </w:r>
      <w:r w:rsidR="00EE2EDA" w:rsidRPr="005C095D">
        <w:rPr>
          <w:rFonts w:asciiTheme="minorHAnsi" w:hAnsiTheme="minorHAnsi" w:cstheme="minorHAnsi"/>
        </w:rPr>
        <w:t xml:space="preserve"> or </w:t>
      </w:r>
      <w:r w:rsidR="004145B3" w:rsidRPr="005C095D">
        <w:rPr>
          <w:rFonts w:asciiTheme="minorHAnsi" w:hAnsiTheme="minorHAnsi" w:cstheme="minorHAnsi"/>
        </w:rPr>
        <w:t xml:space="preserve">fatalities resulting in a </w:t>
      </w:r>
      <w:r w:rsidR="00FC1866">
        <w:rPr>
          <w:rFonts w:asciiTheme="minorHAnsi" w:hAnsiTheme="minorHAnsi" w:cstheme="minorHAnsi"/>
        </w:rPr>
        <w:t>‘N</w:t>
      </w:r>
      <w:r w:rsidR="00010075" w:rsidRPr="005C095D">
        <w:rPr>
          <w:rFonts w:asciiTheme="minorHAnsi" w:hAnsiTheme="minorHAnsi" w:cstheme="minorHAnsi"/>
        </w:rPr>
        <w:t>o</w:t>
      </w:r>
      <w:r w:rsidR="004145B3" w:rsidRPr="005C095D">
        <w:rPr>
          <w:rFonts w:asciiTheme="minorHAnsi" w:hAnsiTheme="minorHAnsi" w:cstheme="minorHAnsi"/>
        </w:rPr>
        <w:t xml:space="preserve"> </w:t>
      </w:r>
      <w:r w:rsidR="00FC1866">
        <w:rPr>
          <w:rFonts w:asciiTheme="minorHAnsi" w:hAnsiTheme="minorHAnsi" w:cstheme="minorHAnsi"/>
        </w:rPr>
        <w:t>I</w:t>
      </w:r>
      <w:r w:rsidR="004145B3" w:rsidRPr="005C095D">
        <w:rPr>
          <w:rFonts w:asciiTheme="minorHAnsi" w:hAnsiTheme="minorHAnsi" w:cstheme="minorHAnsi"/>
        </w:rPr>
        <w:t>nspection</w:t>
      </w:r>
      <w:r w:rsidR="00FC1866">
        <w:rPr>
          <w:rFonts w:asciiTheme="minorHAnsi" w:hAnsiTheme="minorHAnsi" w:cstheme="minorHAnsi"/>
        </w:rPr>
        <w:t>’ designation</w:t>
      </w:r>
      <w:r w:rsidR="004145B3" w:rsidRPr="005C095D">
        <w:rPr>
          <w:rFonts w:asciiTheme="minorHAnsi" w:hAnsiTheme="minorHAnsi" w:cstheme="minorHAnsi"/>
        </w:rPr>
        <w:t>.</w:t>
      </w:r>
      <w:r w:rsidR="00E86992" w:rsidRPr="005C095D">
        <w:rPr>
          <w:rFonts w:asciiTheme="minorHAnsi" w:hAnsiTheme="minorHAnsi" w:cstheme="minorHAnsi"/>
        </w:rPr>
        <w:t xml:space="preserve"> One</w:t>
      </w:r>
      <w:r w:rsidR="00193F37" w:rsidRPr="005C095D">
        <w:rPr>
          <w:rFonts w:asciiTheme="minorHAnsi" w:hAnsiTheme="minorHAnsi" w:cstheme="minorHAnsi"/>
        </w:rPr>
        <w:t xml:space="preserve"> </w:t>
      </w:r>
      <w:r w:rsidR="00662C01" w:rsidRPr="005C095D">
        <w:rPr>
          <w:rFonts w:asciiTheme="minorHAnsi" w:hAnsiTheme="minorHAnsi" w:cstheme="minorHAnsi"/>
        </w:rPr>
        <w:t xml:space="preserve">of the 12 was a </w:t>
      </w:r>
      <w:r w:rsidR="00193F37" w:rsidRPr="005C095D">
        <w:rPr>
          <w:rFonts w:asciiTheme="minorHAnsi" w:hAnsiTheme="minorHAnsi" w:cstheme="minorHAnsi"/>
        </w:rPr>
        <w:t>work-related</w:t>
      </w:r>
      <w:r w:rsidR="00E86992" w:rsidRPr="005C095D">
        <w:rPr>
          <w:rFonts w:asciiTheme="minorHAnsi" w:hAnsiTheme="minorHAnsi" w:cstheme="minorHAnsi"/>
        </w:rPr>
        <w:t xml:space="preserve"> fatality </w:t>
      </w:r>
      <w:r w:rsidR="00C933C5" w:rsidRPr="005C095D">
        <w:rPr>
          <w:rFonts w:asciiTheme="minorHAnsi" w:hAnsiTheme="minorHAnsi" w:cstheme="minorHAnsi"/>
        </w:rPr>
        <w:t xml:space="preserve">occurring on June 13, </w:t>
      </w:r>
      <w:r w:rsidR="00A476B3" w:rsidRPr="005C095D">
        <w:rPr>
          <w:rFonts w:asciiTheme="minorHAnsi" w:hAnsiTheme="minorHAnsi" w:cstheme="minorHAnsi"/>
        </w:rPr>
        <w:t>2022,</w:t>
      </w:r>
      <w:r w:rsidR="00C933C5" w:rsidRPr="005C095D">
        <w:rPr>
          <w:rFonts w:asciiTheme="minorHAnsi" w:hAnsiTheme="minorHAnsi" w:cstheme="minorHAnsi"/>
        </w:rPr>
        <w:t xml:space="preserve"> and is </w:t>
      </w:r>
      <w:r w:rsidR="00E86992" w:rsidRPr="005C095D">
        <w:rPr>
          <w:rFonts w:asciiTheme="minorHAnsi" w:hAnsiTheme="minorHAnsi" w:cstheme="minorHAnsi"/>
        </w:rPr>
        <w:t xml:space="preserve">associated with work conducted on or near </w:t>
      </w:r>
      <w:r w:rsidR="00D903EE">
        <w:rPr>
          <w:rFonts w:asciiTheme="minorHAnsi" w:hAnsiTheme="minorHAnsi" w:cstheme="minorHAnsi"/>
        </w:rPr>
        <w:t>a</w:t>
      </w:r>
      <w:r w:rsidR="00E86992" w:rsidRPr="005C095D">
        <w:rPr>
          <w:rFonts w:asciiTheme="minorHAnsi" w:hAnsiTheme="minorHAnsi" w:cstheme="minorHAnsi"/>
        </w:rPr>
        <w:t xml:space="preserve"> roadway</w:t>
      </w:r>
      <w:r w:rsidR="00662C01" w:rsidRPr="005C095D">
        <w:rPr>
          <w:rFonts w:asciiTheme="minorHAnsi" w:hAnsiTheme="minorHAnsi" w:cstheme="minorHAnsi"/>
        </w:rPr>
        <w:t xml:space="preserve">. </w:t>
      </w:r>
      <w:r w:rsidR="003003A8" w:rsidRPr="005C095D">
        <w:rPr>
          <w:rFonts w:asciiTheme="minorHAnsi" w:hAnsiTheme="minorHAnsi" w:cstheme="minorHAnsi"/>
        </w:rPr>
        <w:t xml:space="preserve">The </w:t>
      </w:r>
      <w:r w:rsidR="000D7B01" w:rsidRPr="005C095D">
        <w:rPr>
          <w:rFonts w:asciiTheme="minorHAnsi" w:hAnsiTheme="minorHAnsi" w:cstheme="minorHAnsi"/>
        </w:rPr>
        <w:t>inspection initiating type is coded as Accident. The</w:t>
      </w:r>
      <w:r w:rsidR="003003A8" w:rsidRPr="005C095D">
        <w:rPr>
          <w:rFonts w:asciiTheme="minorHAnsi" w:hAnsiTheme="minorHAnsi" w:cstheme="minorHAnsi"/>
        </w:rPr>
        <w:t xml:space="preserve"> file indicates that an employee was stuck by </w:t>
      </w:r>
      <w:r w:rsidR="00D43615" w:rsidRPr="005C095D">
        <w:rPr>
          <w:rFonts w:asciiTheme="minorHAnsi" w:hAnsiTheme="minorHAnsi" w:cstheme="minorHAnsi"/>
        </w:rPr>
        <w:t xml:space="preserve">a vehicle </w:t>
      </w:r>
      <w:r w:rsidR="0037728F" w:rsidRPr="005C095D">
        <w:rPr>
          <w:rFonts w:asciiTheme="minorHAnsi" w:hAnsiTheme="minorHAnsi" w:cstheme="minorHAnsi"/>
        </w:rPr>
        <w:t xml:space="preserve">while </w:t>
      </w:r>
      <w:r w:rsidR="003003A8" w:rsidRPr="005C095D">
        <w:rPr>
          <w:rFonts w:asciiTheme="minorHAnsi" w:hAnsiTheme="minorHAnsi" w:cstheme="minorHAnsi"/>
        </w:rPr>
        <w:t>picking up temporary traffic contro</w:t>
      </w:r>
      <w:r w:rsidR="00D43615" w:rsidRPr="005C095D">
        <w:rPr>
          <w:rFonts w:asciiTheme="minorHAnsi" w:hAnsiTheme="minorHAnsi" w:cstheme="minorHAnsi"/>
        </w:rPr>
        <w:t xml:space="preserve">l devices </w:t>
      </w:r>
      <w:r w:rsidR="00E01E2B" w:rsidRPr="005C095D">
        <w:rPr>
          <w:rFonts w:asciiTheme="minorHAnsi" w:hAnsiTheme="minorHAnsi" w:cstheme="minorHAnsi"/>
        </w:rPr>
        <w:t>to deconstruct a lane closure.</w:t>
      </w:r>
      <w:r w:rsidR="00F20866" w:rsidRPr="005C095D">
        <w:rPr>
          <w:rFonts w:asciiTheme="minorHAnsi" w:hAnsiTheme="minorHAnsi" w:cstheme="minorHAnsi"/>
        </w:rPr>
        <w:t xml:space="preserve"> MOSH included interview statements in the case file</w:t>
      </w:r>
      <w:r w:rsidR="00193F37" w:rsidRPr="005C095D">
        <w:rPr>
          <w:rFonts w:asciiTheme="minorHAnsi" w:hAnsiTheme="minorHAnsi" w:cstheme="minorHAnsi"/>
        </w:rPr>
        <w:t>.</w:t>
      </w:r>
      <w:r w:rsidR="00F04F8E" w:rsidRPr="005C095D">
        <w:rPr>
          <w:rFonts w:asciiTheme="minorHAnsi" w:hAnsiTheme="minorHAnsi" w:cstheme="minorHAnsi"/>
        </w:rPr>
        <w:t xml:space="preserve"> </w:t>
      </w:r>
      <w:r w:rsidR="00CB4F22" w:rsidRPr="005C095D">
        <w:rPr>
          <w:rFonts w:asciiTheme="minorHAnsi" w:hAnsiTheme="minorHAnsi" w:cstheme="minorHAnsi"/>
        </w:rPr>
        <w:t xml:space="preserve">The </w:t>
      </w:r>
      <w:r w:rsidR="00442189" w:rsidRPr="005C095D">
        <w:rPr>
          <w:rFonts w:asciiTheme="minorHAnsi" w:hAnsiTheme="minorHAnsi" w:cstheme="minorHAnsi"/>
        </w:rPr>
        <w:t>same employer</w:t>
      </w:r>
      <w:r w:rsidR="000E427B" w:rsidRPr="005C095D">
        <w:rPr>
          <w:rFonts w:asciiTheme="minorHAnsi" w:hAnsiTheme="minorHAnsi" w:cstheme="minorHAnsi"/>
        </w:rPr>
        <w:t xml:space="preserve"> experienced a five-person fatality </w:t>
      </w:r>
      <w:r w:rsidR="0079118B" w:rsidRPr="005C095D">
        <w:rPr>
          <w:rFonts w:asciiTheme="minorHAnsi" w:hAnsiTheme="minorHAnsi" w:cstheme="minorHAnsi"/>
        </w:rPr>
        <w:t>where work was being conducted on I</w:t>
      </w:r>
      <w:r w:rsidR="000E427B" w:rsidRPr="005C095D">
        <w:rPr>
          <w:rFonts w:asciiTheme="minorHAnsi" w:hAnsiTheme="minorHAnsi" w:cstheme="minorHAnsi"/>
        </w:rPr>
        <w:t>-695</w:t>
      </w:r>
      <w:r w:rsidR="00070825" w:rsidRPr="005C095D">
        <w:rPr>
          <w:rFonts w:asciiTheme="minorHAnsi" w:hAnsiTheme="minorHAnsi" w:cstheme="minorHAnsi"/>
        </w:rPr>
        <w:t xml:space="preserve"> (Baltimore Beltway)</w:t>
      </w:r>
      <w:r w:rsidR="00CC1DB5" w:rsidRPr="005C095D">
        <w:rPr>
          <w:rFonts w:asciiTheme="minorHAnsi" w:hAnsiTheme="minorHAnsi" w:cstheme="minorHAnsi"/>
        </w:rPr>
        <w:t xml:space="preserve"> on March 22, 2023.</w:t>
      </w:r>
      <w:r w:rsidR="003A4FDF" w:rsidRPr="005C095D">
        <w:rPr>
          <w:rFonts w:asciiTheme="minorHAnsi" w:hAnsiTheme="minorHAnsi" w:cstheme="minorHAnsi"/>
        </w:rPr>
        <w:t xml:space="preserve"> </w:t>
      </w:r>
      <w:r w:rsidR="00146865" w:rsidRPr="005C095D">
        <w:rPr>
          <w:rFonts w:asciiTheme="minorHAnsi" w:hAnsiTheme="minorHAnsi" w:cstheme="minorHAnsi"/>
        </w:rPr>
        <w:t xml:space="preserve">OSHA identified at least 12 </w:t>
      </w:r>
      <w:r w:rsidR="009F4A59" w:rsidRPr="005C095D">
        <w:rPr>
          <w:rFonts w:asciiTheme="minorHAnsi" w:hAnsiTheme="minorHAnsi" w:cstheme="minorHAnsi"/>
        </w:rPr>
        <w:t xml:space="preserve">fatalities related to work on or near the roadway in Maryland between FY 2022 and FY 2023. </w:t>
      </w:r>
      <w:r w:rsidR="003A4FDF" w:rsidRPr="005C095D">
        <w:rPr>
          <w:rFonts w:asciiTheme="minorHAnsi" w:hAnsiTheme="minorHAnsi" w:cstheme="minorHAnsi"/>
        </w:rPr>
        <w:t xml:space="preserve">At least seven victims during this time were employed by the same company. </w:t>
      </w:r>
      <w:r w:rsidR="00E409A6" w:rsidRPr="00E409A6">
        <w:rPr>
          <w:rFonts w:asciiTheme="minorHAnsi" w:hAnsiTheme="minorHAnsi" w:cstheme="minorHAnsi"/>
        </w:rPr>
        <w:t xml:space="preserve"> </w:t>
      </w:r>
      <w:r w:rsidR="00E409A6">
        <w:rPr>
          <w:rFonts w:asciiTheme="minorHAnsi" w:hAnsiTheme="minorHAnsi" w:cstheme="minorHAnsi"/>
        </w:rPr>
        <w:t xml:space="preserve">MOSH </w:t>
      </w:r>
      <w:r w:rsidR="00A476B3">
        <w:rPr>
          <w:rFonts w:asciiTheme="minorHAnsi" w:hAnsiTheme="minorHAnsi" w:cstheme="minorHAnsi"/>
        </w:rPr>
        <w:t>investigated</w:t>
      </w:r>
      <w:r w:rsidR="00E409A6">
        <w:rPr>
          <w:rFonts w:asciiTheme="minorHAnsi" w:hAnsiTheme="minorHAnsi" w:cstheme="minorHAnsi"/>
        </w:rPr>
        <w:t xml:space="preserve"> and determined that there were no violations related to the work being conducted</w:t>
      </w:r>
      <w:r w:rsidR="003F132A">
        <w:rPr>
          <w:rFonts w:asciiTheme="minorHAnsi" w:hAnsiTheme="minorHAnsi" w:cstheme="minorHAnsi"/>
        </w:rPr>
        <w:t>.</w:t>
      </w:r>
      <w:r w:rsidR="00E409A6">
        <w:rPr>
          <w:rFonts w:asciiTheme="minorHAnsi" w:hAnsiTheme="minorHAnsi" w:cstheme="minorHAnsi"/>
        </w:rPr>
        <w:t xml:space="preserve"> </w:t>
      </w:r>
      <w:r w:rsidR="003F132A">
        <w:rPr>
          <w:rFonts w:asciiTheme="minorHAnsi" w:hAnsiTheme="minorHAnsi" w:cstheme="minorHAnsi"/>
        </w:rPr>
        <w:t>T</w:t>
      </w:r>
      <w:r w:rsidR="00E409A6">
        <w:rPr>
          <w:rFonts w:asciiTheme="minorHAnsi" w:hAnsiTheme="minorHAnsi" w:cstheme="minorHAnsi"/>
        </w:rPr>
        <w:t>he fatality was the result of a hit-and-run driver.</w:t>
      </w:r>
    </w:p>
    <w:p w14:paraId="02EFB87C" w14:textId="77777777" w:rsidR="003A4FDF" w:rsidRPr="005C095D" w:rsidRDefault="003A4FDF" w:rsidP="00BB262F">
      <w:pPr>
        <w:ind w:left="1267"/>
        <w:rPr>
          <w:rFonts w:asciiTheme="minorHAnsi" w:hAnsiTheme="minorHAnsi" w:cstheme="minorHAnsi"/>
        </w:rPr>
      </w:pPr>
    </w:p>
    <w:p w14:paraId="1EA66A89" w14:textId="3708E280" w:rsidR="00BB262F" w:rsidRPr="005C095D" w:rsidRDefault="00DD723F" w:rsidP="00BB262F">
      <w:pPr>
        <w:ind w:left="1267"/>
        <w:rPr>
          <w:rFonts w:asciiTheme="minorHAnsi" w:hAnsiTheme="minorHAnsi" w:cstheme="minorHAnsi"/>
        </w:rPr>
      </w:pPr>
      <w:r w:rsidRPr="005C095D">
        <w:rPr>
          <w:rFonts w:asciiTheme="minorHAnsi" w:hAnsiTheme="minorHAnsi" w:cstheme="minorHAnsi"/>
        </w:rPr>
        <w:t xml:space="preserve">A review of the 12 </w:t>
      </w:r>
      <w:r w:rsidR="00A85A9A" w:rsidRPr="005C095D">
        <w:rPr>
          <w:rFonts w:asciiTheme="minorHAnsi" w:hAnsiTheme="minorHAnsi" w:cstheme="minorHAnsi"/>
        </w:rPr>
        <w:t xml:space="preserve">accidents and </w:t>
      </w:r>
      <w:r w:rsidRPr="005C095D">
        <w:rPr>
          <w:rFonts w:asciiTheme="minorHAnsi" w:hAnsiTheme="minorHAnsi" w:cstheme="minorHAnsi"/>
        </w:rPr>
        <w:t>fatalities</w:t>
      </w:r>
      <w:r w:rsidR="00A85A9A" w:rsidRPr="005C095D">
        <w:rPr>
          <w:rFonts w:asciiTheme="minorHAnsi" w:hAnsiTheme="minorHAnsi" w:cstheme="minorHAnsi"/>
        </w:rPr>
        <w:t xml:space="preserve"> coded as no inspection</w:t>
      </w:r>
      <w:r w:rsidRPr="005C095D">
        <w:rPr>
          <w:rFonts w:asciiTheme="minorHAnsi" w:hAnsiTheme="minorHAnsi" w:cstheme="minorHAnsi"/>
        </w:rPr>
        <w:t xml:space="preserve"> </w:t>
      </w:r>
      <w:r w:rsidR="006343B6" w:rsidRPr="005C095D">
        <w:rPr>
          <w:rFonts w:asciiTheme="minorHAnsi" w:hAnsiTheme="minorHAnsi" w:cstheme="minorHAnsi"/>
        </w:rPr>
        <w:t>also</w:t>
      </w:r>
      <w:r w:rsidRPr="005C095D">
        <w:rPr>
          <w:rFonts w:asciiTheme="minorHAnsi" w:hAnsiTheme="minorHAnsi" w:cstheme="minorHAnsi"/>
        </w:rPr>
        <w:t xml:space="preserve"> </w:t>
      </w:r>
      <w:r w:rsidR="00BD5954" w:rsidRPr="005C095D">
        <w:rPr>
          <w:rFonts w:asciiTheme="minorHAnsi" w:hAnsiTheme="minorHAnsi" w:cstheme="minorHAnsi"/>
        </w:rPr>
        <w:t xml:space="preserve">revealed two </w:t>
      </w:r>
      <w:r w:rsidR="003C4EA4" w:rsidRPr="005C095D">
        <w:rPr>
          <w:rFonts w:asciiTheme="minorHAnsi" w:hAnsiTheme="minorHAnsi" w:cstheme="minorHAnsi"/>
        </w:rPr>
        <w:t xml:space="preserve">work-related </w:t>
      </w:r>
      <w:r w:rsidR="00BD5954" w:rsidRPr="005C095D">
        <w:rPr>
          <w:rFonts w:asciiTheme="minorHAnsi" w:hAnsiTheme="minorHAnsi" w:cstheme="minorHAnsi"/>
        </w:rPr>
        <w:t xml:space="preserve">workplace </w:t>
      </w:r>
      <w:r w:rsidR="0002157D" w:rsidRPr="005C095D">
        <w:rPr>
          <w:rFonts w:asciiTheme="minorHAnsi" w:hAnsiTheme="minorHAnsi" w:cstheme="minorHAnsi"/>
        </w:rPr>
        <w:t>violence fatalities</w:t>
      </w:r>
      <w:r w:rsidR="003C4EA4" w:rsidRPr="005C095D">
        <w:rPr>
          <w:rFonts w:asciiTheme="minorHAnsi" w:hAnsiTheme="minorHAnsi" w:cstheme="minorHAnsi"/>
        </w:rPr>
        <w:t xml:space="preserve"> that </w:t>
      </w:r>
      <w:r w:rsidR="00D27762">
        <w:rPr>
          <w:rFonts w:asciiTheme="minorHAnsi" w:hAnsiTheme="minorHAnsi" w:cstheme="minorHAnsi"/>
        </w:rPr>
        <w:t xml:space="preserve">occurred </w:t>
      </w:r>
      <w:r w:rsidR="003C4EA4" w:rsidRPr="005C095D">
        <w:rPr>
          <w:rFonts w:asciiTheme="minorHAnsi" w:hAnsiTheme="minorHAnsi" w:cstheme="minorHAnsi"/>
        </w:rPr>
        <w:t xml:space="preserve">on </w:t>
      </w:r>
      <w:r w:rsidR="00FD3E11" w:rsidRPr="005C095D">
        <w:rPr>
          <w:rFonts w:asciiTheme="minorHAnsi" w:hAnsiTheme="minorHAnsi" w:cstheme="minorHAnsi"/>
        </w:rPr>
        <w:t xml:space="preserve">October 8, 2021 and November 30, </w:t>
      </w:r>
      <w:r w:rsidR="00A476B3" w:rsidRPr="005C095D">
        <w:rPr>
          <w:rFonts w:asciiTheme="minorHAnsi" w:hAnsiTheme="minorHAnsi" w:cstheme="minorHAnsi"/>
        </w:rPr>
        <w:t>2021</w:t>
      </w:r>
      <w:r w:rsidR="006343B6" w:rsidRPr="005C095D">
        <w:rPr>
          <w:rFonts w:asciiTheme="minorHAnsi" w:hAnsiTheme="minorHAnsi" w:cstheme="minorHAnsi"/>
        </w:rPr>
        <w:t xml:space="preserve"> </w:t>
      </w:r>
      <w:r w:rsidR="004C1867" w:rsidRPr="005C095D">
        <w:rPr>
          <w:rFonts w:asciiTheme="minorHAnsi" w:hAnsiTheme="minorHAnsi" w:cstheme="minorHAnsi"/>
        </w:rPr>
        <w:t>where the scope was</w:t>
      </w:r>
      <w:r w:rsidR="006343B6" w:rsidRPr="005C095D">
        <w:rPr>
          <w:rFonts w:asciiTheme="minorHAnsi" w:hAnsiTheme="minorHAnsi" w:cstheme="minorHAnsi"/>
        </w:rPr>
        <w:t xml:space="preserve"> coded as </w:t>
      </w:r>
      <w:r w:rsidR="00BF1F73" w:rsidRPr="005C095D">
        <w:rPr>
          <w:rFonts w:asciiTheme="minorHAnsi" w:hAnsiTheme="minorHAnsi" w:cstheme="minorHAnsi"/>
        </w:rPr>
        <w:t>‘</w:t>
      </w:r>
      <w:r w:rsidR="00D01D11" w:rsidRPr="005C095D">
        <w:rPr>
          <w:rFonts w:asciiTheme="minorHAnsi" w:hAnsiTheme="minorHAnsi" w:cstheme="minorHAnsi"/>
        </w:rPr>
        <w:t>N</w:t>
      </w:r>
      <w:r w:rsidR="006343B6" w:rsidRPr="005C095D">
        <w:rPr>
          <w:rFonts w:asciiTheme="minorHAnsi" w:hAnsiTheme="minorHAnsi" w:cstheme="minorHAnsi"/>
        </w:rPr>
        <w:t xml:space="preserve">o </w:t>
      </w:r>
      <w:r w:rsidR="00D01D11" w:rsidRPr="005C095D">
        <w:rPr>
          <w:rFonts w:asciiTheme="minorHAnsi" w:hAnsiTheme="minorHAnsi" w:cstheme="minorHAnsi"/>
        </w:rPr>
        <w:t>I</w:t>
      </w:r>
      <w:r w:rsidR="006343B6" w:rsidRPr="005C095D">
        <w:rPr>
          <w:rFonts w:asciiTheme="minorHAnsi" w:hAnsiTheme="minorHAnsi" w:cstheme="minorHAnsi"/>
        </w:rPr>
        <w:t>nspection</w:t>
      </w:r>
      <w:r w:rsidR="00A476B3">
        <w:rPr>
          <w:rFonts w:asciiTheme="minorHAnsi" w:hAnsiTheme="minorHAnsi" w:cstheme="minorHAnsi"/>
        </w:rPr>
        <w:t>.</w:t>
      </w:r>
      <w:r w:rsidR="00BF1F73" w:rsidRPr="005C095D">
        <w:rPr>
          <w:rFonts w:asciiTheme="minorHAnsi" w:hAnsiTheme="minorHAnsi" w:cstheme="minorHAnsi"/>
        </w:rPr>
        <w:t>’</w:t>
      </w:r>
      <w:r w:rsidR="008E26AB">
        <w:rPr>
          <w:rFonts w:asciiTheme="minorHAnsi" w:hAnsiTheme="minorHAnsi" w:cstheme="minorHAnsi"/>
        </w:rPr>
        <w:t xml:space="preserve"> </w:t>
      </w:r>
      <w:r w:rsidR="00A476B3">
        <w:rPr>
          <w:rFonts w:asciiTheme="minorHAnsi" w:hAnsiTheme="minorHAnsi" w:cstheme="minorHAnsi"/>
        </w:rPr>
        <w:t xml:space="preserve"> </w:t>
      </w:r>
      <w:r w:rsidR="000F6DB6" w:rsidRPr="005C095D">
        <w:rPr>
          <w:rFonts w:asciiTheme="minorHAnsi" w:hAnsiTheme="minorHAnsi" w:cstheme="minorHAnsi"/>
        </w:rPr>
        <w:t xml:space="preserve">OSHA </w:t>
      </w:r>
      <w:r w:rsidR="00BA484A" w:rsidRPr="005C095D">
        <w:rPr>
          <w:rFonts w:asciiTheme="minorHAnsi" w:hAnsiTheme="minorHAnsi" w:cstheme="minorHAnsi"/>
        </w:rPr>
        <w:t xml:space="preserve">also </w:t>
      </w:r>
      <w:r w:rsidR="000F6DB6" w:rsidRPr="005C095D">
        <w:rPr>
          <w:rFonts w:asciiTheme="minorHAnsi" w:hAnsiTheme="minorHAnsi" w:cstheme="minorHAnsi"/>
        </w:rPr>
        <w:t xml:space="preserve">noted that the inspection initiating type is coded as </w:t>
      </w:r>
      <w:r w:rsidR="00010075" w:rsidRPr="005C095D">
        <w:rPr>
          <w:rFonts w:asciiTheme="minorHAnsi" w:hAnsiTheme="minorHAnsi" w:cstheme="minorHAnsi"/>
        </w:rPr>
        <w:t>Accident</w:t>
      </w:r>
      <w:r w:rsidR="007976EF" w:rsidRPr="005C095D">
        <w:rPr>
          <w:rFonts w:asciiTheme="minorHAnsi" w:hAnsiTheme="minorHAnsi" w:cstheme="minorHAnsi"/>
        </w:rPr>
        <w:t xml:space="preserve"> rather than Fatality/Catastrophe.</w:t>
      </w:r>
      <w:r w:rsidR="00BB262F" w:rsidRPr="005C095D">
        <w:rPr>
          <w:rFonts w:asciiTheme="minorHAnsi" w:hAnsiTheme="minorHAnsi" w:cstheme="minorHAnsi"/>
        </w:rPr>
        <w:t xml:space="preserve"> </w:t>
      </w:r>
      <w:r w:rsidR="00190417" w:rsidRPr="005C095D">
        <w:rPr>
          <w:rFonts w:asciiTheme="minorHAnsi" w:hAnsiTheme="minorHAnsi" w:cstheme="minorHAnsi"/>
        </w:rPr>
        <w:t xml:space="preserve">Identifying </w:t>
      </w:r>
      <w:r w:rsidR="00ED2CC7" w:rsidRPr="005C095D">
        <w:rPr>
          <w:rFonts w:asciiTheme="minorHAnsi" w:hAnsiTheme="minorHAnsi" w:cstheme="minorHAnsi"/>
        </w:rPr>
        <w:t xml:space="preserve">work-related </w:t>
      </w:r>
      <w:r w:rsidR="00190417" w:rsidRPr="005C095D">
        <w:rPr>
          <w:rFonts w:asciiTheme="minorHAnsi" w:hAnsiTheme="minorHAnsi" w:cstheme="minorHAnsi"/>
        </w:rPr>
        <w:t xml:space="preserve">cases as a </w:t>
      </w:r>
      <w:r w:rsidR="00BD1D6F" w:rsidRPr="005C095D">
        <w:rPr>
          <w:rFonts w:asciiTheme="minorHAnsi" w:hAnsiTheme="minorHAnsi" w:cstheme="minorHAnsi"/>
        </w:rPr>
        <w:t>‘</w:t>
      </w:r>
      <w:r w:rsidR="00190417" w:rsidRPr="005C095D">
        <w:rPr>
          <w:rFonts w:asciiTheme="minorHAnsi" w:hAnsiTheme="minorHAnsi" w:cstheme="minorHAnsi"/>
        </w:rPr>
        <w:t>No Inspection</w:t>
      </w:r>
      <w:r w:rsidR="00BD1D6F" w:rsidRPr="005C095D">
        <w:rPr>
          <w:rFonts w:asciiTheme="minorHAnsi" w:hAnsiTheme="minorHAnsi" w:cstheme="minorHAnsi"/>
        </w:rPr>
        <w:t>’</w:t>
      </w:r>
      <w:r w:rsidR="00190417" w:rsidRPr="005C095D">
        <w:rPr>
          <w:rFonts w:asciiTheme="minorHAnsi" w:hAnsiTheme="minorHAnsi" w:cstheme="minorHAnsi"/>
        </w:rPr>
        <w:t xml:space="preserve"> </w:t>
      </w:r>
      <w:r w:rsidR="00ED2CC7" w:rsidRPr="005C095D">
        <w:rPr>
          <w:rFonts w:asciiTheme="minorHAnsi" w:hAnsiTheme="minorHAnsi" w:cstheme="minorHAnsi"/>
        </w:rPr>
        <w:t xml:space="preserve">does not </w:t>
      </w:r>
      <w:r w:rsidR="004720EB" w:rsidRPr="005C095D">
        <w:rPr>
          <w:rFonts w:asciiTheme="minorHAnsi" w:hAnsiTheme="minorHAnsi" w:cstheme="minorHAnsi"/>
        </w:rPr>
        <w:t>provide</w:t>
      </w:r>
      <w:r w:rsidR="00ED2CC7" w:rsidRPr="005C095D">
        <w:rPr>
          <w:rFonts w:asciiTheme="minorHAnsi" w:hAnsiTheme="minorHAnsi" w:cstheme="minorHAnsi"/>
        </w:rPr>
        <w:t xml:space="preserve"> MOSH</w:t>
      </w:r>
      <w:r w:rsidR="00D60B28" w:rsidRPr="005C095D">
        <w:rPr>
          <w:rFonts w:asciiTheme="minorHAnsi" w:hAnsiTheme="minorHAnsi" w:cstheme="minorHAnsi"/>
        </w:rPr>
        <w:t xml:space="preserve"> compliance staff</w:t>
      </w:r>
      <w:r w:rsidR="004720EB" w:rsidRPr="005C095D">
        <w:rPr>
          <w:rFonts w:asciiTheme="minorHAnsi" w:hAnsiTheme="minorHAnsi" w:cstheme="minorHAnsi"/>
        </w:rPr>
        <w:t xml:space="preserve"> the option</w:t>
      </w:r>
      <w:r w:rsidR="00ED2CC7" w:rsidRPr="005C095D">
        <w:rPr>
          <w:rFonts w:asciiTheme="minorHAnsi" w:hAnsiTheme="minorHAnsi" w:cstheme="minorHAnsi"/>
        </w:rPr>
        <w:t xml:space="preserve"> to consider violative conditions</w:t>
      </w:r>
      <w:r w:rsidR="00D01C18" w:rsidRPr="005C095D">
        <w:rPr>
          <w:rFonts w:asciiTheme="minorHAnsi" w:hAnsiTheme="minorHAnsi" w:cstheme="minorHAnsi"/>
        </w:rPr>
        <w:t xml:space="preserve">; therefore, </w:t>
      </w:r>
      <w:r w:rsidR="00D324BD" w:rsidRPr="005C095D">
        <w:rPr>
          <w:rFonts w:asciiTheme="minorHAnsi" w:hAnsiTheme="minorHAnsi" w:cstheme="minorHAnsi"/>
        </w:rPr>
        <w:t xml:space="preserve">a </w:t>
      </w:r>
      <w:r w:rsidR="00D01C18" w:rsidRPr="005C095D">
        <w:rPr>
          <w:rFonts w:asciiTheme="minorHAnsi" w:hAnsiTheme="minorHAnsi" w:cstheme="minorHAnsi"/>
        </w:rPr>
        <w:t>new observation was identifie</w:t>
      </w:r>
      <w:r w:rsidR="006E1E85" w:rsidRPr="005C095D">
        <w:rPr>
          <w:rFonts w:asciiTheme="minorHAnsi" w:hAnsiTheme="minorHAnsi" w:cstheme="minorHAnsi"/>
        </w:rPr>
        <w:t>d. O</w:t>
      </w:r>
      <w:r w:rsidR="00BE117D" w:rsidRPr="005C095D">
        <w:rPr>
          <w:rFonts w:asciiTheme="minorHAnsi" w:hAnsiTheme="minorHAnsi" w:cstheme="minorHAnsi"/>
        </w:rPr>
        <w:t>SHA</w:t>
      </w:r>
      <w:r w:rsidR="006E1E85" w:rsidRPr="005C095D">
        <w:rPr>
          <w:rFonts w:asciiTheme="minorHAnsi" w:hAnsiTheme="minorHAnsi" w:cstheme="minorHAnsi"/>
        </w:rPr>
        <w:t xml:space="preserve"> verified that MOSH documented all fatalities where work was conducted on or near roadways in FY 2022 and FY 2023 and</w:t>
      </w:r>
      <w:r w:rsidR="00BE117D" w:rsidRPr="005C095D">
        <w:rPr>
          <w:rFonts w:asciiTheme="minorHAnsi" w:hAnsiTheme="minorHAnsi" w:cstheme="minorHAnsi"/>
        </w:rPr>
        <w:t xml:space="preserve"> closed the associated observation (FY 2022-OB-04)</w:t>
      </w:r>
      <w:r w:rsidR="006E1E85" w:rsidRPr="005C095D">
        <w:rPr>
          <w:rFonts w:asciiTheme="minorHAnsi" w:hAnsiTheme="minorHAnsi" w:cstheme="minorHAnsi"/>
        </w:rPr>
        <w:t>.</w:t>
      </w:r>
    </w:p>
    <w:p w14:paraId="47DD5772" w14:textId="77777777" w:rsidR="00442189" w:rsidRPr="005C095D" w:rsidRDefault="00442189" w:rsidP="00BB262F">
      <w:pPr>
        <w:ind w:left="1267"/>
        <w:rPr>
          <w:rFonts w:asciiTheme="minorHAnsi" w:hAnsiTheme="minorHAnsi" w:cstheme="minorHAnsi"/>
        </w:rPr>
      </w:pPr>
    </w:p>
    <w:p w14:paraId="12DDC3F2" w14:textId="48F30248" w:rsidR="00190A68" w:rsidRPr="005C095D" w:rsidRDefault="00442189" w:rsidP="00190A68">
      <w:pPr>
        <w:ind w:left="1267"/>
        <w:rPr>
          <w:rFonts w:asciiTheme="minorHAnsi" w:hAnsiTheme="minorHAnsi" w:cstheme="minorHAnsi"/>
          <w:b/>
          <w:bCs/>
          <w:i/>
        </w:rPr>
      </w:pPr>
      <w:r w:rsidRPr="005C095D">
        <w:rPr>
          <w:rFonts w:asciiTheme="minorHAnsi" w:hAnsiTheme="minorHAnsi" w:cstheme="minorHAnsi"/>
          <w:b/>
          <w:bCs/>
        </w:rPr>
        <w:t>Observation FY-</w:t>
      </w:r>
      <w:r w:rsidR="00C246D9" w:rsidRPr="005C095D">
        <w:rPr>
          <w:rFonts w:asciiTheme="minorHAnsi" w:hAnsiTheme="minorHAnsi" w:cstheme="minorHAnsi"/>
          <w:b/>
          <w:bCs/>
        </w:rPr>
        <w:t>2023-OB</w:t>
      </w:r>
      <w:r w:rsidRPr="005C095D">
        <w:rPr>
          <w:rFonts w:asciiTheme="minorHAnsi" w:hAnsiTheme="minorHAnsi" w:cstheme="minorHAnsi"/>
          <w:b/>
          <w:bCs/>
        </w:rPr>
        <w:t>-</w:t>
      </w:r>
      <w:r w:rsidR="00190A68" w:rsidRPr="005C095D">
        <w:rPr>
          <w:rFonts w:asciiTheme="minorHAnsi" w:hAnsiTheme="minorHAnsi" w:cstheme="minorHAnsi"/>
          <w:b/>
          <w:bCs/>
        </w:rPr>
        <w:t>0</w:t>
      </w:r>
      <w:r w:rsidR="00BB46FB">
        <w:rPr>
          <w:rFonts w:asciiTheme="minorHAnsi" w:hAnsiTheme="minorHAnsi" w:cstheme="minorHAnsi"/>
          <w:b/>
          <w:bCs/>
        </w:rPr>
        <w:t>3</w:t>
      </w:r>
      <w:r w:rsidR="00190A68" w:rsidRPr="005C095D">
        <w:rPr>
          <w:rFonts w:asciiTheme="minorHAnsi" w:hAnsiTheme="minorHAnsi" w:cstheme="minorHAnsi"/>
          <w:b/>
          <w:bCs/>
        </w:rPr>
        <w:t xml:space="preserve"> </w:t>
      </w:r>
      <w:r w:rsidR="00F10C99" w:rsidRPr="005C095D">
        <w:rPr>
          <w:rFonts w:asciiTheme="minorHAnsi" w:hAnsiTheme="minorHAnsi" w:cstheme="minorHAnsi"/>
          <w:b/>
          <w:bCs/>
        </w:rPr>
        <w:t>–</w:t>
      </w:r>
      <w:r w:rsidR="00190A68" w:rsidRPr="005C095D">
        <w:rPr>
          <w:rFonts w:asciiTheme="minorHAnsi" w:hAnsiTheme="minorHAnsi" w:cstheme="minorHAnsi"/>
          <w:b/>
          <w:bCs/>
        </w:rPr>
        <w:t xml:space="preserve"> </w:t>
      </w:r>
      <w:r w:rsidR="00190A68" w:rsidRPr="005C095D">
        <w:rPr>
          <w:rFonts w:asciiTheme="minorHAnsi" w:hAnsiTheme="minorHAnsi" w:cstheme="minorHAnsi"/>
          <w:i/>
        </w:rPr>
        <w:t>No Inspection/In-compliance</w:t>
      </w:r>
    </w:p>
    <w:p w14:paraId="0A02CF37" w14:textId="3950F9DF" w:rsidR="00442189" w:rsidRPr="005C095D" w:rsidRDefault="008B4B5C" w:rsidP="00190A68">
      <w:pPr>
        <w:ind w:left="1267"/>
        <w:rPr>
          <w:rFonts w:asciiTheme="minorHAnsi" w:hAnsiTheme="minorHAnsi" w:cstheme="minorHAnsi"/>
          <w:b/>
          <w:bCs/>
          <w:i/>
        </w:rPr>
      </w:pPr>
      <w:r w:rsidRPr="005C095D">
        <w:rPr>
          <w:rFonts w:asciiTheme="minorHAnsi" w:hAnsiTheme="minorHAnsi" w:cstheme="minorHAnsi"/>
        </w:rPr>
        <w:t xml:space="preserve">In FY 2022 and 2023, </w:t>
      </w:r>
      <w:r w:rsidR="00442189" w:rsidRPr="005C095D">
        <w:rPr>
          <w:rFonts w:asciiTheme="minorHAnsi" w:hAnsiTheme="minorHAnsi" w:cstheme="minorHAnsi"/>
        </w:rPr>
        <w:t xml:space="preserve">MOSH </w:t>
      </w:r>
      <w:r w:rsidR="0029138B" w:rsidRPr="005C095D">
        <w:rPr>
          <w:rFonts w:asciiTheme="minorHAnsi" w:hAnsiTheme="minorHAnsi" w:cstheme="minorHAnsi"/>
        </w:rPr>
        <w:t>designated</w:t>
      </w:r>
      <w:r w:rsidR="00F96E10" w:rsidRPr="005C095D">
        <w:rPr>
          <w:rFonts w:asciiTheme="minorHAnsi" w:hAnsiTheme="minorHAnsi" w:cstheme="minorHAnsi"/>
        </w:rPr>
        <w:t xml:space="preserve"> </w:t>
      </w:r>
      <w:r w:rsidR="00470A14">
        <w:rPr>
          <w:rFonts w:asciiTheme="minorHAnsi" w:hAnsiTheme="minorHAnsi" w:cstheme="minorHAnsi"/>
        </w:rPr>
        <w:t xml:space="preserve">up to </w:t>
      </w:r>
      <w:r w:rsidR="00F96E10" w:rsidRPr="005C095D">
        <w:rPr>
          <w:rFonts w:asciiTheme="minorHAnsi" w:hAnsiTheme="minorHAnsi" w:cstheme="minorHAnsi"/>
        </w:rPr>
        <w:t xml:space="preserve">three work-related fatalities as </w:t>
      </w:r>
      <w:r w:rsidR="004276E0" w:rsidRPr="005C095D">
        <w:rPr>
          <w:rFonts w:asciiTheme="minorHAnsi" w:hAnsiTheme="minorHAnsi" w:cstheme="minorHAnsi"/>
        </w:rPr>
        <w:t>no inspections</w:t>
      </w:r>
      <w:r w:rsidR="00190417" w:rsidRPr="005C095D">
        <w:rPr>
          <w:rFonts w:asciiTheme="minorHAnsi" w:hAnsiTheme="minorHAnsi" w:cstheme="minorHAnsi"/>
        </w:rPr>
        <w:t xml:space="preserve">. </w:t>
      </w:r>
      <w:r w:rsidR="00167D7F" w:rsidRPr="005C095D">
        <w:rPr>
          <w:rFonts w:asciiTheme="minorHAnsi" w:hAnsiTheme="minorHAnsi" w:cstheme="minorHAnsi"/>
        </w:rPr>
        <w:t xml:space="preserve"> </w:t>
      </w:r>
      <w:r w:rsidR="00D67F05" w:rsidRPr="005C095D">
        <w:rPr>
          <w:rFonts w:asciiTheme="minorHAnsi" w:hAnsiTheme="minorHAnsi" w:cstheme="minorHAnsi"/>
        </w:rPr>
        <w:t xml:space="preserve"> </w:t>
      </w:r>
      <w:r w:rsidR="00442189" w:rsidRPr="005C095D">
        <w:rPr>
          <w:rFonts w:asciiTheme="minorHAnsi" w:hAnsiTheme="minorHAnsi" w:cstheme="minorHAnsi"/>
        </w:rPr>
        <w:t xml:space="preserve"> </w:t>
      </w:r>
    </w:p>
    <w:p w14:paraId="6E217358" w14:textId="728EAC49" w:rsidR="00D60B28" w:rsidRPr="005C095D" w:rsidRDefault="00D60B28" w:rsidP="00293B31">
      <w:pPr>
        <w:rPr>
          <w:rFonts w:asciiTheme="minorHAnsi" w:hAnsiTheme="minorHAnsi" w:cstheme="minorHAnsi"/>
          <w:b/>
          <w:bCs/>
        </w:rPr>
      </w:pPr>
    </w:p>
    <w:p w14:paraId="574EDB5A" w14:textId="456CA85A" w:rsidR="00CF2D95" w:rsidRPr="005C095D" w:rsidRDefault="00A92754" w:rsidP="00CF2D95">
      <w:pPr>
        <w:ind w:left="1260"/>
        <w:rPr>
          <w:rFonts w:asciiTheme="minorHAnsi" w:hAnsiTheme="minorHAnsi" w:cstheme="minorHAnsi"/>
          <w:b/>
          <w:bCs/>
        </w:rPr>
      </w:pPr>
      <w:r w:rsidRPr="005C095D">
        <w:rPr>
          <w:rFonts w:asciiTheme="minorHAnsi" w:hAnsiTheme="minorHAnsi" w:cstheme="minorHAnsi"/>
          <w:b/>
          <w:bCs/>
        </w:rPr>
        <w:t xml:space="preserve">Federal Monitoring Plan </w:t>
      </w:r>
      <w:r w:rsidR="00190A68" w:rsidRPr="005C095D">
        <w:rPr>
          <w:rFonts w:asciiTheme="minorHAnsi" w:hAnsiTheme="minorHAnsi" w:cstheme="minorHAnsi"/>
          <w:b/>
          <w:bCs/>
        </w:rPr>
        <w:t xml:space="preserve">FY </w:t>
      </w:r>
      <w:r w:rsidR="00C246D9" w:rsidRPr="005C095D">
        <w:rPr>
          <w:rFonts w:asciiTheme="minorHAnsi" w:hAnsiTheme="minorHAnsi" w:cstheme="minorHAnsi"/>
          <w:b/>
          <w:bCs/>
        </w:rPr>
        <w:t>2023-OB-0</w:t>
      </w:r>
      <w:r w:rsidR="00BB46FB">
        <w:rPr>
          <w:rFonts w:asciiTheme="minorHAnsi" w:hAnsiTheme="minorHAnsi" w:cstheme="minorHAnsi"/>
          <w:b/>
          <w:bCs/>
        </w:rPr>
        <w:t>3</w:t>
      </w:r>
    </w:p>
    <w:p w14:paraId="23E40D55" w14:textId="6AE61958" w:rsidR="00841368" w:rsidRPr="005C095D" w:rsidRDefault="00A92754" w:rsidP="00EE4965">
      <w:pPr>
        <w:ind w:left="1260"/>
        <w:rPr>
          <w:rFonts w:asciiTheme="minorHAnsi" w:hAnsiTheme="minorHAnsi" w:cstheme="minorHAnsi"/>
        </w:rPr>
      </w:pPr>
      <w:r w:rsidRPr="005C095D">
        <w:rPr>
          <w:rFonts w:asciiTheme="minorHAnsi" w:hAnsiTheme="minorHAnsi" w:cstheme="minorHAnsi"/>
        </w:rPr>
        <w:t>In FY 202</w:t>
      </w:r>
      <w:r w:rsidR="00CF2D95" w:rsidRPr="005C095D">
        <w:rPr>
          <w:rFonts w:asciiTheme="minorHAnsi" w:hAnsiTheme="minorHAnsi" w:cstheme="minorHAnsi"/>
        </w:rPr>
        <w:t>5</w:t>
      </w:r>
      <w:r w:rsidRPr="005C095D">
        <w:rPr>
          <w:rFonts w:asciiTheme="minorHAnsi" w:hAnsiTheme="minorHAnsi" w:cstheme="minorHAnsi"/>
        </w:rPr>
        <w:t xml:space="preserve">, during the next comprehensive FAME, OSHA will review OIS reports, UPA files, and inspections files </w:t>
      </w:r>
      <w:r w:rsidR="00642FB3" w:rsidRPr="005C095D">
        <w:rPr>
          <w:rFonts w:asciiTheme="minorHAnsi" w:hAnsiTheme="minorHAnsi" w:cstheme="minorHAnsi"/>
        </w:rPr>
        <w:t>related to incidents and fatalities</w:t>
      </w:r>
      <w:r w:rsidR="00020197" w:rsidRPr="005C095D">
        <w:rPr>
          <w:rFonts w:asciiTheme="minorHAnsi" w:hAnsiTheme="minorHAnsi" w:cstheme="minorHAnsi"/>
        </w:rPr>
        <w:t xml:space="preserve"> designated as No Inspection.</w:t>
      </w:r>
    </w:p>
    <w:p w14:paraId="1135178D" w14:textId="77777777" w:rsidR="00F524C4" w:rsidRPr="005C095D" w:rsidRDefault="00F524C4" w:rsidP="00841368">
      <w:pPr>
        <w:rPr>
          <w:rFonts w:asciiTheme="minorHAnsi" w:hAnsiTheme="minorHAnsi" w:cstheme="minorHAnsi"/>
        </w:rPr>
      </w:pPr>
    </w:p>
    <w:p w14:paraId="7261683B" w14:textId="5A755B97" w:rsidR="005C203B" w:rsidRPr="005C095D" w:rsidRDefault="00D60A29" w:rsidP="000D4821">
      <w:pPr>
        <w:widowControl/>
        <w:tabs>
          <w:tab w:val="left" w:pos="1260"/>
        </w:tabs>
        <w:autoSpaceDE/>
        <w:autoSpaceDN/>
        <w:adjustRightInd/>
        <w:ind w:left="1890" w:hanging="990"/>
        <w:contextualSpacing/>
        <w:rPr>
          <w:rFonts w:asciiTheme="minorHAnsi" w:hAnsiTheme="minorHAnsi" w:cstheme="minorHAnsi"/>
        </w:rPr>
      </w:pPr>
      <w:r w:rsidRPr="005C095D">
        <w:rPr>
          <w:rFonts w:asciiTheme="minorHAnsi" w:hAnsiTheme="minorHAnsi" w:cstheme="minorHAnsi"/>
        </w:rPr>
        <w:t xml:space="preserve">c)  </w:t>
      </w:r>
      <w:r w:rsidR="00782EEC" w:rsidRPr="005C095D">
        <w:rPr>
          <w:rFonts w:asciiTheme="minorHAnsi" w:hAnsiTheme="minorHAnsi" w:cstheme="minorHAnsi"/>
        </w:rPr>
        <w:t>Targeting and Programmed Inspection</w:t>
      </w:r>
      <w:r w:rsidR="00AE6895" w:rsidRPr="005C095D">
        <w:rPr>
          <w:rFonts w:asciiTheme="minorHAnsi" w:hAnsiTheme="minorHAnsi" w:cstheme="minorHAnsi"/>
        </w:rPr>
        <w:t xml:space="preserve"> </w:t>
      </w:r>
    </w:p>
    <w:p w14:paraId="30E58005" w14:textId="77777777" w:rsidR="00DD000A" w:rsidRPr="005C095D" w:rsidRDefault="00DD000A" w:rsidP="000D4821">
      <w:pPr>
        <w:widowControl/>
        <w:tabs>
          <w:tab w:val="left" w:pos="1260"/>
        </w:tabs>
        <w:autoSpaceDE/>
        <w:autoSpaceDN/>
        <w:adjustRightInd/>
        <w:ind w:left="1890" w:hanging="990"/>
        <w:contextualSpacing/>
        <w:rPr>
          <w:rFonts w:asciiTheme="minorHAnsi" w:hAnsiTheme="minorHAnsi" w:cstheme="minorHAnsi"/>
        </w:rPr>
      </w:pPr>
    </w:p>
    <w:p w14:paraId="224D0237" w14:textId="77777777" w:rsidR="001C4ADF" w:rsidRDefault="00DD000A" w:rsidP="000D4821">
      <w:pPr>
        <w:widowControl/>
        <w:tabs>
          <w:tab w:val="left" w:pos="1260"/>
        </w:tabs>
        <w:autoSpaceDE/>
        <w:autoSpaceDN/>
        <w:adjustRightInd/>
        <w:ind w:left="1260" w:hanging="360"/>
        <w:contextualSpacing/>
        <w:rPr>
          <w:rFonts w:asciiTheme="minorHAnsi" w:hAnsiTheme="minorHAnsi" w:cstheme="minorHAnsi"/>
        </w:rPr>
      </w:pPr>
      <w:r w:rsidRPr="005C095D">
        <w:rPr>
          <w:rFonts w:asciiTheme="minorHAnsi" w:hAnsiTheme="minorHAnsi" w:cstheme="minorHAnsi"/>
        </w:rPr>
        <w:tab/>
        <w:t>Based on SAMM #7, MOSH conducted 1,</w:t>
      </w:r>
      <w:r w:rsidR="001A3BFE" w:rsidRPr="005C095D">
        <w:rPr>
          <w:rFonts w:asciiTheme="minorHAnsi" w:hAnsiTheme="minorHAnsi" w:cstheme="minorHAnsi"/>
        </w:rPr>
        <w:t>236</w:t>
      </w:r>
      <w:r w:rsidRPr="005C095D">
        <w:rPr>
          <w:rFonts w:asciiTheme="minorHAnsi" w:hAnsiTheme="minorHAnsi" w:cstheme="minorHAnsi"/>
        </w:rPr>
        <w:t xml:space="preserve"> total inspections during FY 202</w:t>
      </w:r>
      <w:r w:rsidR="001A3BFE" w:rsidRPr="005C095D">
        <w:rPr>
          <w:rFonts w:asciiTheme="minorHAnsi" w:hAnsiTheme="minorHAnsi" w:cstheme="minorHAnsi"/>
        </w:rPr>
        <w:t>3</w:t>
      </w:r>
      <w:r w:rsidRPr="005C095D">
        <w:rPr>
          <w:rFonts w:asciiTheme="minorHAnsi" w:hAnsiTheme="minorHAnsi" w:cstheme="minorHAnsi"/>
        </w:rPr>
        <w:t xml:space="preserve"> – accomplishing </w:t>
      </w:r>
      <w:r w:rsidR="00A33687" w:rsidRPr="005C095D">
        <w:rPr>
          <w:rFonts w:asciiTheme="minorHAnsi" w:hAnsiTheme="minorHAnsi" w:cstheme="minorHAnsi"/>
        </w:rPr>
        <w:t>82</w:t>
      </w:r>
      <w:r w:rsidRPr="005C095D">
        <w:rPr>
          <w:rFonts w:asciiTheme="minorHAnsi" w:hAnsiTheme="minorHAnsi" w:cstheme="minorHAnsi"/>
        </w:rPr>
        <w:t>% of its goal. MOSH planned for 1,</w:t>
      </w:r>
      <w:r w:rsidR="008632CD" w:rsidRPr="005C095D">
        <w:rPr>
          <w:rFonts w:asciiTheme="minorHAnsi" w:hAnsiTheme="minorHAnsi" w:cstheme="minorHAnsi"/>
        </w:rPr>
        <w:t>390</w:t>
      </w:r>
      <w:r w:rsidRPr="005C095D">
        <w:rPr>
          <w:rFonts w:asciiTheme="minorHAnsi" w:hAnsiTheme="minorHAnsi" w:cstheme="minorHAnsi"/>
        </w:rPr>
        <w:t xml:space="preserve"> safety inspections</w:t>
      </w:r>
      <w:r w:rsidR="008632CD" w:rsidRPr="005C095D">
        <w:rPr>
          <w:rFonts w:asciiTheme="minorHAnsi" w:hAnsiTheme="minorHAnsi" w:cstheme="minorHAnsi"/>
        </w:rPr>
        <w:t xml:space="preserve"> and conducted</w:t>
      </w:r>
      <w:r w:rsidR="002213B0" w:rsidRPr="005C095D">
        <w:rPr>
          <w:rFonts w:asciiTheme="minorHAnsi" w:hAnsiTheme="minorHAnsi" w:cstheme="minorHAnsi"/>
        </w:rPr>
        <w:t xml:space="preserve"> 1,096</w:t>
      </w:r>
      <w:r w:rsidR="00F27D22" w:rsidRPr="005C095D">
        <w:rPr>
          <w:rFonts w:asciiTheme="minorHAnsi" w:hAnsiTheme="minorHAnsi" w:cstheme="minorHAnsi"/>
        </w:rPr>
        <w:t xml:space="preserve"> or 79% of its safety inspection goal.</w:t>
      </w:r>
      <w:r w:rsidR="00F120A6" w:rsidRPr="005C095D">
        <w:rPr>
          <w:rFonts w:asciiTheme="minorHAnsi" w:hAnsiTheme="minorHAnsi" w:cstheme="minorHAnsi"/>
        </w:rPr>
        <w:t xml:space="preserve"> The FY 2023 FRL for safety is +/- 5% of the goal established in the FY 2023 grant application (1,390 inspections) or 1,</w:t>
      </w:r>
      <w:r w:rsidR="00D86736" w:rsidRPr="005C095D">
        <w:rPr>
          <w:rFonts w:asciiTheme="minorHAnsi" w:hAnsiTheme="minorHAnsi" w:cstheme="minorHAnsi"/>
        </w:rPr>
        <w:t>320.5</w:t>
      </w:r>
      <w:r w:rsidR="00F120A6" w:rsidRPr="005C095D">
        <w:rPr>
          <w:rFonts w:asciiTheme="minorHAnsi" w:hAnsiTheme="minorHAnsi" w:cstheme="minorHAnsi"/>
        </w:rPr>
        <w:t xml:space="preserve"> to </w:t>
      </w:r>
      <w:r w:rsidR="00D86736" w:rsidRPr="005C095D">
        <w:rPr>
          <w:rFonts w:asciiTheme="minorHAnsi" w:hAnsiTheme="minorHAnsi" w:cstheme="minorHAnsi"/>
        </w:rPr>
        <w:t>1,459.5</w:t>
      </w:r>
      <w:r w:rsidR="00F120A6" w:rsidRPr="005C095D">
        <w:rPr>
          <w:rFonts w:asciiTheme="minorHAnsi" w:hAnsiTheme="minorHAnsi" w:cstheme="minorHAnsi"/>
        </w:rPr>
        <w:t xml:space="preserve"> inspections.</w:t>
      </w:r>
      <w:r w:rsidR="00D86736" w:rsidRPr="005C095D">
        <w:rPr>
          <w:rFonts w:asciiTheme="minorHAnsi" w:hAnsiTheme="minorHAnsi" w:cstheme="minorHAnsi"/>
        </w:rPr>
        <w:t xml:space="preserve"> MOSH conducted </w:t>
      </w:r>
      <w:r w:rsidR="004C52E7" w:rsidRPr="005C095D">
        <w:rPr>
          <w:rFonts w:asciiTheme="minorHAnsi" w:hAnsiTheme="minorHAnsi" w:cstheme="minorHAnsi"/>
        </w:rPr>
        <w:t xml:space="preserve">140 health inspection in FY 2023, exceeding </w:t>
      </w:r>
      <w:r w:rsidR="00A42EAA" w:rsidRPr="005C095D">
        <w:rPr>
          <w:rFonts w:asciiTheme="minorHAnsi" w:hAnsiTheme="minorHAnsi" w:cstheme="minorHAnsi"/>
        </w:rPr>
        <w:t xml:space="preserve">the FRL. </w:t>
      </w:r>
      <w:r w:rsidRPr="005C095D">
        <w:rPr>
          <w:rFonts w:asciiTheme="minorHAnsi" w:hAnsiTheme="minorHAnsi" w:cstheme="minorHAnsi"/>
        </w:rPr>
        <w:t>The FRL for health is +/- 5% of the goal established in the FY 20</w:t>
      </w:r>
      <w:r w:rsidR="00A42EAA" w:rsidRPr="005C095D">
        <w:rPr>
          <w:rFonts w:asciiTheme="minorHAnsi" w:hAnsiTheme="minorHAnsi" w:cstheme="minorHAnsi"/>
        </w:rPr>
        <w:t>23</w:t>
      </w:r>
      <w:r w:rsidRPr="005C095D">
        <w:rPr>
          <w:rFonts w:asciiTheme="minorHAnsi" w:hAnsiTheme="minorHAnsi" w:cstheme="minorHAnsi"/>
        </w:rPr>
        <w:t xml:space="preserve"> grant application </w:t>
      </w:r>
      <w:r w:rsidR="00A42EAA" w:rsidRPr="005C095D">
        <w:rPr>
          <w:rFonts w:asciiTheme="minorHAnsi" w:hAnsiTheme="minorHAnsi" w:cstheme="minorHAnsi"/>
        </w:rPr>
        <w:t>(117</w:t>
      </w:r>
      <w:r w:rsidRPr="005C095D">
        <w:rPr>
          <w:rFonts w:asciiTheme="minorHAnsi" w:hAnsiTheme="minorHAnsi" w:cstheme="minorHAnsi"/>
        </w:rPr>
        <w:t xml:space="preserve"> inspections) or </w:t>
      </w:r>
      <w:r w:rsidR="00A42EAA" w:rsidRPr="005C095D">
        <w:rPr>
          <w:rFonts w:asciiTheme="minorHAnsi" w:hAnsiTheme="minorHAnsi" w:cstheme="minorHAnsi"/>
        </w:rPr>
        <w:t>111</w:t>
      </w:r>
      <w:r w:rsidR="00C42D5A" w:rsidRPr="005C095D">
        <w:rPr>
          <w:rFonts w:asciiTheme="minorHAnsi" w:hAnsiTheme="minorHAnsi" w:cstheme="minorHAnsi"/>
        </w:rPr>
        <w:t>.15</w:t>
      </w:r>
      <w:r w:rsidRPr="005C095D">
        <w:rPr>
          <w:rFonts w:asciiTheme="minorHAnsi" w:hAnsiTheme="minorHAnsi" w:cstheme="minorHAnsi"/>
        </w:rPr>
        <w:t xml:space="preserve"> to </w:t>
      </w:r>
      <w:r w:rsidR="00C42D5A" w:rsidRPr="005C095D">
        <w:rPr>
          <w:rFonts w:asciiTheme="minorHAnsi" w:hAnsiTheme="minorHAnsi" w:cstheme="minorHAnsi"/>
        </w:rPr>
        <w:t>122.85</w:t>
      </w:r>
      <w:r w:rsidRPr="005C095D">
        <w:rPr>
          <w:rFonts w:asciiTheme="minorHAnsi" w:hAnsiTheme="minorHAnsi" w:cstheme="minorHAnsi"/>
        </w:rPr>
        <w:t xml:space="preserve"> inspections.</w:t>
      </w:r>
      <w:r w:rsidR="00A271E5" w:rsidRPr="005C095D">
        <w:rPr>
          <w:rFonts w:asciiTheme="minorHAnsi" w:hAnsiTheme="minorHAnsi" w:cstheme="minorHAnsi"/>
        </w:rPr>
        <w:t xml:space="preserve"> </w:t>
      </w:r>
    </w:p>
    <w:p w14:paraId="120622E2" w14:textId="77777777" w:rsidR="001C4ADF" w:rsidRDefault="001C4ADF" w:rsidP="000D4821">
      <w:pPr>
        <w:widowControl/>
        <w:tabs>
          <w:tab w:val="left" w:pos="1260"/>
        </w:tabs>
        <w:autoSpaceDE/>
        <w:autoSpaceDN/>
        <w:adjustRightInd/>
        <w:ind w:left="1260" w:hanging="360"/>
        <w:contextualSpacing/>
        <w:rPr>
          <w:rFonts w:asciiTheme="minorHAnsi" w:hAnsiTheme="minorHAnsi" w:cstheme="minorHAnsi"/>
        </w:rPr>
      </w:pPr>
    </w:p>
    <w:p w14:paraId="54D54B59" w14:textId="587E7BF2" w:rsidR="00A271E5" w:rsidRPr="005C095D" w:rsidRDefault="001C4ADF" w:rsidP="001C4ADF">
      <w:pPr>
        <w:widowControl/>
        <w:tabs>
          <w:tab w:val="left" w:pos="1260"/>
        </w:tabs>
        <w:autoSpaceDE/>
        <w:autoSpaceDN/>
        <w:adjustRightInd/>
        <w:ind w:left="1260" w:hanging="360"/>
        <w:contextualSpacing/>
        <w:rPr>
          <w:rFonts w:asciiTheme="minorHAnsi" w:hAnsiTheme="minorHAnsi" w:cstheme="minorHAnsi"/>
        </w:rPr>
      </w:pPr>
      <w:r>
        <w:rPr>
          <w:rFonts w:asciiTheme="minorHAnsi" w:hAnsiTheme="minorHAnsi" w:cstheme="minorHAnsi"/>
        </w:rPr>
        <w:tab/>
      </w:r>
      <w:r w:rsidRPr="009228D9">
        <w:rPr>
          <w:rFonts w:asciiTheme="minorHAnsi" w:hAnsiTheme="minorHAnsi" w:cstheme="minorHAnsi"/>
        </w:rPr>
        <w:t>MOSH has fallen below the FRL and has not met the number of planned safety inspections since FY 2018.  Due to the impact of COVID-19 in the state, OSHA did not identify this as a finding in FY 2020 or FY 202</w:t>
      </w:r>
      <w:sdt>
        <w:sdtPr>
          <w:rPr>
            <w:rFonts w:asciiTheme="minorHAnsi" w:hAnsiTheme="minorHAnsi" w:cstheme="minorHAnsi"/>
          </w:rPr>
          <w:tag w:val="goog_rdk_20"/>
          <w:id w:val="-2139013269"/>
        </w:sdtPr>
        <w:sdtEndPr/>
        <w:sdtContent>
          <w:r w:rsidRPr="009228D9">
            <w:rPr>
              <w:rFonts w:asciiTheme="minorHAnsi" w:hAnsiTheme="minorHAnsi" w:cstheme="minorHAnsi"/>
            </w:rPr>
            <w:t>1</w:t>
          </w:r>
        </w:sdtContent>
      </w:sdt>
      <w:r w:rsidRPr="009228D9">
        <w:rPr>
          <w:rFonts w:asciiTheme="minorHAnsi" w:hAnsiTheme="minorHAnsi" w:cstheme="minorHAnsi"/>
        </w:rPr>
        <w:t>.</w:t>
      </w:r>
      <w:r>
        <w:rPr>
          <w:rFonts w:asciiTheme="minorHAnsi" w:hAnsiTheme="minorHAnsi" w:cstheme="minorHAnsi"/>
        </w:rPr>
        <w:t xml:space="preserve"> </w:t>
      </w:r>
      <w:r w:rsidR="00A271E5" w:rsidRPr="005C095D">
        <w:rPr>
          <w:rFonts w:asciiTheme="minorHAnsi" w:hAnsiTheme="minorHAnsi" w:cstheme="minorHAnsi"/>
        </w:rPr>
        <w:t xml:space="preserve">OSHA continued the </w:t>
      </w:r>
      <w:r w:rsidR="00CD0CA1" w:rsidRPr="005C095D">
        <w:rPr>
          <w:rFonts w:asciiTheme="minorHAnsi" w:hAnsiTheme="minorHAnsi" w:cstheme="minorHAnsi"/>
        </w:rPr>
        <w:t>associated observation.</w:t>
      </w:r>
    </w:p>
    <w:p w14:paraId="487D8DF3" w14:textId="77777777" w:rsidR="00CD0CA1" w:rsidRPr="005C095D" w:rsidRDefault="00CD0CA1" w:rsidP="000D4821">
      <w:pPr>
        <w:widowControl/>
        <w:tabs>
          <w:tab w:val="left" w:pos="1260"/>
        </w:tabs>
        <w:autoSpaceDE/>
        <w:autoSpaceDN/>
        <w:adjustRightInd/>
        <w:ind w:left="1260" w:hanging="360"/>
        <w:contextualSpacing/>
        <w:rPr>
          <w:rFonts w:asciiTheme="minorHAnsi" w:hAnsiTheme="minorHAnsi" w:cstheme="minorHAnsi"/>
        </w:rPr>
      </w:pPr>
    </w:p>
    <w:p w14:paraId="609DDD87" w14:textId="2A6DCDD1" w:rsidR="00526368" w:rsidRPr="005C095D" w:rsidRDefault="00CD0CA1" w:rsidP="000D4821">
      <w:pPr>
        <w:widowControl/>
        <w:tabs>
          <w:tab w:val="left" w:pos="1260"/>
        </w:tabs>
        <w:autoSpaceDE/>
        <w:autoSpaceDN/>
        <w:adjustRightInd/>
        <w:ind w:left="1260" w:hanging="360"/>
        <w:contextualSpacing/>
        <w:rPr>
          <w:rFonts w:asciiTheme="minorHAnsi" w:hAnsiTheme="minorHAnsi" w:cstheme="minorHAnsi"/>
          <w:i/>
          <w:iCs/>
        </w:rPr>
      </w:pPr>
      <w:r w:rsidRPr="005C095D">
        <w:rPr>
          <w:rFonts w:asciiTheme="minorHAnsi" w:hAnsiTheme="minorHAnsi" w:cstheme="minorHAnsi"/>
        </w:rPr>
        <w:tab/>
      </w:r>
      <w:r w:rsidRPr="005C095D">
        <w:rPr>
          <w:rFonts w:asciiTheme="minorHAnsi" w:hAnsiTheme="minorHAnsi" w:cstheme="minorHAnsi"/>
          <w:b/>
          <w:bCs/>
        </w:rPr>
        <w:t>Observation FY 2023-OB-0</w:t>
      </w:r>
      <w:r w:rsidR="0081610C">
        <w:rPr>
          <w:rFonts w:asciiTheme="minorHAnsi" w:hAnsiTheme="minorHAnsi" w:cstheme="minorHAnsi"/>
          <w:b/>
          <w:bCs/>
        </w:rPr>
        <w:t>1</w:t>
      </w:r>
      <w:r w:rsidR="00B32338" w:rsidRPr="005C095D">
        <w:rPr>
          <w:rFonts w:asciiTheme="minorHAnsi" w:hAnsiTheme="minorHAnsi" w:cstheme="minorHAnsi"/>
        </w:rPr>
        <w:t xml:space="preserve"> (Observation FY 2022-OB-06)</w:t>
      </w:r>
      <w:r w:rsidR="00526368" w:rsidRPr="005C095D">
        <w:rPr>
          <w:rFonts w:asciiTheme="minorHAnsi" w:hAnsiTheme="minorHAnsi" w:cstheme="minorHAnsi"/>
        </w:rPr>
        <w:t xml:space="preserve"> – </w:t>
      </w:r>
      <w:r w:rsidR="00526368" w:rsidRPr="005C095D">
        <w:rPr>
          <w:rFonts w:asciiTheme="minorHAnsi" w:hAnsiTheme="minorHAnsi" w:cstheme="minorHAnsi"/>
          <w:i/>
          <w:iCs/>
        </w:rPr>
        <w:t>Planned Inspections</w:t>
      </w:r>
    </w:p>
    <w:p w14:paraId="446C1C5C" w14:textId="74F1700E" w:rsidR="00B32338" w:rsidRPr="005C095D" w:rsidRDefault="00526368" w:rsidP="000D4821">
      <w:pPr>
        <w:widowControl/>
        <w:tabs>
          <w:tab w:val="left" w:pos="1260"/>
        </w:tabs>
        <w:autoSpaceDE/>
        <w:autoSpaceDN/>
        <w:adjustRightInd/>
        <w:ind w:left="1260" w:hanging="360"/>
        <w:contextualSpacing/>
        <w:rPr>
          <w:rFonts w:asciiTheme="minorHAnsi" w:hAnsiTheme="minorHAnsi" w:cstheme="minorHAnsi"/>
          <w:i/>
          <w:iCs/>
        </w:rPr>
      </w:pPr>
      <w:r w:rsidRPr="005C095D">
        <w:rPr>
          <w:rFonts w:asciiTheme="minorHAnsi" w:hAnsiTheme="minorHAnsi" w:cstheme="minorHAnsi"/>
          <w:b/>
          <w:bCs/>
        </w:rPr>
        <w:tab/>
      </w:r>
      <w:r w:rsidR="00B32338" w:rsidRPr="005C095D">
        <w:rPr>
          <w:rFonts w:asciiTheme="minorHAnsi" w:hAnsiTheme="minorHAnsi" w:cstheme="minorHAnsi"/>
        </w:rPr>
        <w:t xml:space="preserve">MOSH conducted </w:t>
      </w:r>
      <w:r w:rsidR="00BA5A58" w:rsidRPr="005C095D">
        <w:rPr>
          <w:rFonts w:asciiTheme="minorHAnsi" w:hAnsiTheme="minorHAnsi" w:cstheme="minorHAnsi"/>
        </w:rPr>
        <w:t>7</w:t>
      </w:r>
      <w:r w:rsidR="00C6156B" w:rsidRPr="005C095D">
        <w:rPr>
          <w:rFonts w:asciiTheme="minorHAnsi" w:hAnsiTheme="minorHAnsi" w:cstheme="minorHAnsi"/>
        </w:rPr>
        <w:t>9</w:t>
      </w:r>
      <w:r w:rsidR="00BA5A58" w:rsidRPr="005C095D">
        <w:rPr>
          <w:rFonts w:asciiTheme="minorHAnsi" w:hAnsiTheme="minorHAnsi" w:cstheme="minorHAnsi"/>
        </w:rPr>
        <w:t>% (1096 of 1390) of its planned safety inspections.</w:t>
      </w:r>
    </w:p>
    <w:p w14:paraId="1AED1ECF" w14:textId="77777777" w:rsidR="00BA5A58" w:rsidRPr="005C095D" w:rsidRDefault="00BA5A58" w:rsidP="000D4821">
      <w:pPr>
        <w:widowControl/>
        <w:tabs>
          <w:tab w:val="left" w:pos="1260"/>
        </w:tabs>
        <w:autoSpaceDE/>
        <w:autoSpaceDN/>
        <w:adjustRightInd/>
        <w:ind w:left="1260" w:hanging="360"/>
        <w:contextualSpacing/>
        <w:rPr>
          <w:rFonts w:asciiTheme="minorHAnsi" w:hAnsiTheme="minorHAnsi" w:cstheme="minorHAnsi"/>
        </w:rPr>
      </w:pPr>
    </w:p>
    <w:p w14:paraId="0C2CAA37" w14:textId="5E1BF1C2" w:rsidR="00BA5A58" w:rsidRPr="005C095D" w:rsidRDefault="00BA5A58" w:rsidP="000D4821">
      <w:pPr>
        <w:widowControl/>
        <w:tabs>
          <w:tab w:val="left" w:pos="1260"/>
        </w:tabs>
        <w:autoSpaceDE/>
        <w:autoSpaceDN/>
        <w:adjustRightInd/>
        <w:ind w:left="1260" w:hanging="360"/>
        <w:contextualSpacing/>
        <w:rPr>
          <w:rFonts w:asciiTheme="minorHAnsi" w:hAnsiTheme="minorHAnsi" w:cstheme="minorHAnsi"/>
          <w:b/>
          <w:bCs/>
        </w:rPr>
      </w:pPr>
      <w:r w:rsidRPr="005C095D">
        <w:rPr>
          <w:rFonts w:asciiTheme="minorHAnsi" w:hAnsiTheme="minorHAnsi" w:cstheme="minorHAnsi"/>
        </w:rPr>
        <w:tab/>
      </w:r>
      <w:r w:rsidRPr="005C095D">
        <w:rPr>
          <w:rFonts w:asciiTheme="minorHAnsi" w:hAnsiTheme="minorHAnsi" w:cstheme="minorHAnsi"/>
          <w:b/>
          <w:bCs/>
        </w:rPr>
        <w:t>Federal Monitoring Plan</w:t>
      </w:r>
      <w:r w:rsidR="00526368" w:rsidRPr="005C095D">
        <w:rPr>
          <w:rFonts w:asciiTheme="minorHAnsi" w:hAnsiTheme="minorHAnsi" w:cstheme="minorHAnsi"/>
          <w:b/>
          <w:bCs/>
        </w:rPr>
        <w:t xml:space="preserve"> FY 2023-OB-0</w:t>
      </w:r>
      <w:r w:rsidR="0081610C">
        <w:rPr>
          <w:rFonts w:asciiTheme="minorHAnsi" w:hAnsiTheme="minorHAnsi" w:cstheme="minorHAnsi"/>
          <w:b/>
          <w:bCs/>
        </w:rPr>
        <w:t>1</w:t>
      </w:r>
    </w:p>
    <w:p w14:paraId="27FA4735" w14:textId="040CBB67" w:rsidR="00BA5A58" w:rsidRPr="005C095D" w:rsidRDefault="00BA5A58" w:rsidP="000D4821">
      <w:pPr>
        <w:widowControl/>
        <w:tabs>
          <w:tab w:val="left" w:pos="1260"/>
        </w:tabs>
        <w:autoSpaceDE/>
        <w:autoSpaceDN/>
        <w:adjustRightInd/>
        <w:ind w:left="1260" w:hanging="360"/>
        <w:contextualSpacing/>
        <w:rPr>
          <w:rFonts w:asciiTheme="minorHAnsi" w:hAnsiTheme="minorHAnsi" w:cstheme="minorHAnsi"/>
        </w:rPr>
      </w:pPr>
      <w:r w:rsidRPr="005C095D">
        <w:rPr>
          <w:rFonts w:asciiTheme="minorHAnsi" w:hAnsiTheme="minorHAnsi" w:cstheme="minorHAnsi"/>
        </w:rPr>
        <w:tab/>
        <w:t xml:space="preserve">OSHA will continue to monitor the status of MOSH’s actual versus planned inspections. </w:t>
      </w:r>
    </w:p>
    <w:p w14:paraId="72A4018D" w14:textId="77777777" w:rsidR="008A7D66" w:rsidRPr="005C095D" w:rsidRDefault="008A7D66" w:rsidP="000D4821">
      <w:pPr>
        <w:widowControl/>
        <w:tabs>
          <w:tab w:val="left" w:pos="1260"/>
        </w:tabs>
        <w:autoSpaceDE/>
        <w:autoSpaceDN/>
        <w:adjustRightInd/>
        <w:ind w:left="1260" w:hanging="360"/>
        <w:contextualSpacing/>
        <w:rPr>
          <w:rFonts w:asciiTheme="minorHAnsi" w:hAnsiTheme="minorHAnsi" w:cstheme="minorHAnsi"/>
        </w:rPr>
      </w:pPr>
    </w:p>
    <w:p w14:paraId="4C602552" w14:textId="4CC71B74" w:rsidR="00F3259A" w:rsidRPr="005C095D" w:rsidRDefault="008A7D66" w:rsidP="000D4821">
      <w:pPr>
        <w:widowControl/>
        <w:tabs>
          <w:tab w:val="left" w:pos="1260"/>
        </w:tabs>
        <w:autoSpaceDE/>
        <w:autoSpaceDN/>
        <w:adjustRightInd/>
        <w:ind w:left="1260" w:hanging="360"/>
        <w:contextualSpacing/>
        <w:rPr>
          <w:rFonts w:asciiTheme="minorHAnsi" w:hAnsiTheme="minorHAnsi" w:cstheme="minorHAnsi"/>
        </w:rPr>
      </w:pPr>
      <w:r w:rsidRPr="005C095D">
        <w:rPr>
          <w:rFonts w:asciiTheme="minorHAnsi" w:hAnsiTheme="minorHAnsi" w:cstheme="minorHAnsi"/>
        </w:rPr>
        <w:tab/>
        <w:t xml:space="preserve">MOSH utilizes </w:t>
      </w:r>
      <w:r w:rsidR="00A476B3" w:rsidRPr="005C095D">
        <w:rPr>
          <w:rFonts w:asciiTheme="minorHAnsi" w:hAnsiTheme="minorHAnsi" w:cstheme="minorHAnsi"/>
        </w:rPr>
        <w:t>several</w:t>
      </w:r>
      <w:r w:rsidRPr="005C095D">
        <w:rPr>
          <w:rFonts w:asciiTheme="minorHAnsi" w:hAnsiTheme="minorHAnsi" w:cstheme="minorHAnsi"/>
        </w:rPr>
        <w:t xml:space="preserve"> targeting programs to identify and schedule programmed inspections. These include the use of OSHA’s National Emphasis Programs (NEPs) and Maryland</w:t>
      </w:r>
      <w:r w:rsidR="00F3259A" w:rsidRPr="005C095D">
        <w:rPr>
          <w:rFonts w:asciiTheme="minorHAnsi" w:hAnsiTheme="minorHAnsi" w:cstheme="minorHAnsi"/>
        </w:rPr>
        <w:t>-</w:t>
      </w:r>
      <w:r w:rsidRPr="005C095D">
        <w:rPr>
          <w:rFonts w:asciiTheme="minorHAnsi" w:hAnsiTheme="minorHAnsi" w:cstheme="minorHAnsi"/>
        </w:rPr>
        <w:t xml:space="preserve">specific Local Emphasis Programs (LEPs) which address special emphasis hazards and industries in Maryland. </w:t>
      </w:r>
    </w:p>
    <w:p w14:paraId="3A97898F" w14:textId="77777777" w:rsidR="00F3259A" w:rsidRPr="005C095D" w:rsidRDefault="00F3259A" w:rsidP="000D4821">
      <w:pPr>
        <w:widowControl/>
        <w:tabs>
          <w:tab w:val="left" w:pos="1260"/>
        </w:tabs>
        <w:autoSpaceDE/>
        <w:autoSpaceDN/>
        <w:adjustRightInd/>
        <w:ind w:left="1260" w:hanging="360"/>
        <w:contextualSpacing/>
        <w:rPr>
          <w:rFonts w:asciiTheme="minorHAnsi" w:hAnsiTheme="minorHAnsi" w:cstheme="minorHAnsi"/>
        </w:rPr>
      </w:pPr>
    </w:p>
    <w:p w14:paraId="5493DC4C" w14:textId="2AB3C421" w:rsidR="009C0A3C" w:rsidRDefault="00F3259A" w:rsidP="000D4821">
      <w:pPr>
        <w:widowControl/>
        <w:tabs>
          <w:tab w:val="left" w:pos="1260"/>
        </w:tabs>
        <w:autoSpaceDE/>
        <w:autoSpaceDN/>
        <w:adjustRightInd/>
        <w:ind w:left="1260" w:hanging="360"/>
        <w:contextualSpacing/>
        <w:rPr>
          <w:rFonts w:asciiTheme="minorHAnsi" w:hAnsiTheme="minorHAnsi" w:cstheme="minorHAnsi"/>
        </w:rPr>
      </w:pPr>
      <w:r w:rsidRPr="005C095D">
        <w:rPr>
          <w:rFonts w:asciiTheme="minorHAnsi" w:hAnsiTheme="minorHAnsi" w:cstheme="minorHAnsi"/>
        </w:rPr>
        <w:tab/>
      </w:r>
      <w:r w:rsidR="008A7D66" w:rsidRPr="005C095D">
        <w:rPr>
          <w:rFonts w:asciiTheme="minorHAnsi" w:hAnsiTheme="minorHAnsi" w:cstheme="minorHAnsi"/>
        </w:rPr>
        <w:t xml:space="preserve">MOSH has adopted LEPs for: </w:t>
      </w:r>
    </w:p>
    <w:p w14:paraId="3A111233" w14:textId="77777777" w:rsidR="00A476B3" w:rsidRPr="005C095D" w:rsidRDefault="00A476B3" w:rsidP="00A476B3">
      <w:pPr>
        <w:widowControl/>
        <w:tabs>
          <w:tab w:val="left" w:pos="1260"/>
        </w:tabs>
        <w:autoSpaceDE/>
        <w:autoSpaceDN/>
        <w:adjustRightInd/>
        <w:contextualSpacing/>
        <w:rPr>
          <w:rFonts w:asciiTheme="minorHAnsi" w:hAnsiTheme="minorHAnsi" w:cstheme="minorHAnsi"/>
        </w:rPr>
      </w:pPr>
    </w:p>
    <w:p w14:paraId="0B790462" w14:textId="6159FEE1" w:rsidR="00F3259A" w:rsidRPr="005C095D" w:rsidRDefault="008A7D66" w:rsidP="000D4821">
      <w:pPr>
        <w:pStyle w:val="ListParagraph"/>
        <w:numPr>
          <w:ilvl w:val="0"/>
          <w:numId w:val="56"/>
        </w:numPr>
        <w:tabs>
          <w:tab w:val="left" w:pos="1260"/>
        </w:tabs>
        <w:spacing w:after="0" w:line="240" w:lineRule="auto"/>
        <w:rPr>
          <w:rFonts w:asciiTheme="minorHAnsi" w:hAnsiTheme="minorHAnsi" w:cstheme="minorHAnsi"/>
          <w:sz w:val="24"/>
          <w:szCs w:val="24"/>
        </w:rPr>
      </w:pPr>
      <w:r w:rsidRPr="005C095D">
        <w:rPr>
          <w:rFonts w:asciiTheme="minorHAnsi" w:hAnsiTheme="minorHAnsi" w:cstheme="minorHAnsi"/>
          <w:sz w:val="24"/>
          <w:szCs w:val="24"/>
        </w:rPr>
        <w:t xml:space="preserve">Maryland High Hazard Industries </w:t>
      </w:r>
    </w:p>
    <w:p w14:paraId="642798D8" w14:textId="4C8D4A55" w:rsidR="00F3259A" w:rsidRPr="005C095D" w:rsidRDefault="008A7D66" w:rsidP="000D4821">
      <w:pPr>
        <w:pStyle w:val="ListParagraph"/>
        <w:numPr>
          <w:ilvl w:val="0"/>
          <w:numId w:val="56"/>
        </w:numPr>
        <w:tabs>
          <w:tab w:val="left" w:pos="1260"/>
        </w:tabs>
        <w:spacing w:after="0" w:line="240" w:lineRule="auto"/>
        <w:rPr>
          <w:rFonts w:asciiTheme="minorHAnsi" w:hAnsiTheme="minorHAnsi" w:cstheme="minorHAnsi"/>
          <w:sz w:val="24"/>
          <w:szCs w:val="24"/>
        </w:rPr>
      </w:pPr>
      <w:r w:rsidRPr="005C095D">
        <w:rPr>
          <w:rFonts w:asciiTheme="minorHAnsi" w:hAnsiTheme="minorHAnsi" w:cstheme="minorHAnsi"/>
          <w:sz w:val="24"/>
          <w:szCs w:val="24"/>
        </w:rPr>
        <w:t xml:space="preserve">Tree Care and Removal </w:t>
      </w:r>
    </w:p>
    <w:p w14:paraId="2D48CA6F" w14:textId="77777777" w:rsidR="009C0A3C" w:rsidRPr="005C095D" w:rsidRDefault="008A7D66" w:rsidP="000D4821">
      <w:pPr>
        <w:pStyle w:val="ListParagraph"/>
        <w:numPr>
          <w:ilvl w:val="0"/>
          <w:numId w:val="56"/>
        </w:numPr>
        <w:tabs>
          <w:tab w:val="left" w:pos="1260"/>
        </w:tabs>
        <w:spacing w:after="0" w:line="240" w:lineRule="auto"/>
        <w:rPr>
          <w:rFonts w:asciiTheme="minorHAnsi" w:hAnsiTheme="minorHAnsi" w:cstheme="minorHAnsi"/>
          <w:sz w:val="24"/>
          <w:szCs w:val="24"/>
        </w:rPr>
      </w:pPr>
      <w:r w:rsidRPr="005C095D">
        <w:rPr>
          <w:rFonts w:asciiTheme="minorHAnsi" w:hAnsiTheme="minorHAnsi" w:cstheme="minorHAnsi"/>
          <w:sz w:val="24"/>
          <w:szCs w:val="24"/>
        </w:rPr>
        <w:t>Health Hazards in Construction</w:t>
      </w:r>
    </w:p>
    <w:p w14:paraId="1B56CE55" w14:textId="4A24EB80" w:rsidR="00F3259A" w:rsidRDefault="008A7D66" w:rsidP="000D4821">
      <w:pPr>
        <w:pStyle w:val="ListParagraph"/>
        <w:numPr>
          <w:ilvl w:val="0"/>
          <w:numId w:val="56"/>
        </w:numPr>
        <w:tabs>
          <w:tab w:val="left" w:pos="1260"/>
        </w:tabs>
        <w:spacing w:after="0" w:line="240" w:lineRule="auto"/>
        <w:rPr>
          <w:rFonts w:asciiTheme="minorHAnsi" w:hAnsiTheme="minorHAnsi" w:cstheme="minorHAnsi"/>
          <w:sz w:val="24"/>
          <w:szCs w:val="24"/>
        </w:rPr>
      </w:pPr>
      <w:r w:rsidRPr="005C095D">
        <w:rPr>
          <w:rFonts w:asciiTheme="minorHAnsi" w:hAnsiTheme="minorHAnsi" w:cstheme="minorHAnsi"/>
          <w:sz w:val="24"/>
          <w:szCs w:val="24"/>
        </w:rPr>
        <w:t xml:space="preserve">Electrical Hazards in Construction </w:t>
      </w:r>
    </w:p>
    <w:p w14:paraId="06D694DC" w14:textId="77777777" w:rsidR="00C571A8" w:rsidRPr="00B36514" w:rsidRDefault="00C571A8" w:rsidP="00C571A8">
      <w:pPr>
        <w:widowControl/>
        <w:numPr>
          <w:ilvl w:val="0"/>
          <w:numId w:val="56"/>
        </w:numPr>
        <w:autoSpaceDE/>
        <w:autoSpaceDN/>
        <w:adjustRightInd/>
        <w:textAlignment w:val="baseline"/>
        <w:rPr>
          <w:rFonts w:ascii="Calibri" w:hAnsi="Calibri" w:cs="Calibri"/>
          <w:color w:val="000000"/>
        </w:rPr>
      </w:pPr>
      <w:r w:rsidRPr="00B36514">
        <w:rPr>
          <w:rFonts w:ascii="Calibri" w:hAnsi="Calibri" w:cs="Calibri"/>
          <w:color w:val="000000"/>
        </w:rPr>
        <w:t>Crush-by/Struck-by in Construction</w:t>
      </w:r>
    </w:p>
    <w:p w14:paraId="71196AAD" w14:textId="77777777" w:rsidR="00C571A8" w:rsidRPr="00B36514" w:rsidRDefault="00C571A8" w:rsidP="00C571A8">
      <w:pPr>
        <w:widowControl/>
        <w:numPr>
          <w:ilvl w:val="0"/>
          <w:numId w:val="56"/>
        </w:numPr>
        <w:autoSpaceDE/>
        <w:autoSpaceDN/>
        <w:adjustRightInd/>
        <w:textAlignment w:val="baseline"/>
        <w:rPr>
          <w:rFonts w:ascii="Calibri" w:hAnsi="Calibri" w:cs="Calibri"/>
          <w:color w:val="000000"/>
        </w:rPr>
      </w:pPr>
      <w:r w:rsidRPr="00B36514">
        <w:rPr>
          <w:rFonts w:ascii="Calibri" w:hAnsi="Calibri" w:cs="Calibri"/>
          <w:color w:val="000000"/>
        </w:rPr>
        <w:t>Fall Protection in Construction</w:t>
      </w:r>
    </w:p>
    <w:p w14:paraId="6A6F0CA7" w14:textId="198B0C58" w:rsidR="00C571A8" w:rsidRPr="00151445" w:rsidRDefault="00C571A8" w:rsidP="00151445">
      <w:pPr>
        <w:widowControl/>
        <w:numPr>
          <w:ilvl w:val="0"/>
          <w:numId w:val="56"/>
        </w:numPr>
        <w:autoSpaceDE/>
        <w:autoSpaceDN/>
        <w:adjustRightInd/>
        <w:textAlignment w:val="baseline"/>
        <w:rPr>
          <w:color w:val="000000"/>
        </w:rPr>
      </w:pPr>
      <w:r w:rsidRPr="00B36514">
        <w:rPr>
          <w:rFonts w:ascii="Calibri" w:hAnsi="Calibri" w:cs="Calibri"/>
          <w:color w:val="000000"/>
        </w:rPr>
        <w:t>Public Sector</w:t>
      </w:r>
    </w:p>
    <w:p w14:paraId="282F2E05" w14:textId="77777777" w:rsidR="00296889" w:rsidRPr="005C095D" w:rsidRDefault="00296889" w:rsidP="00296889">
      <w:pPr>
        <w:pStyle w:val="ListParagraph"/>
        <w:tabs>
          <w:tab w:val="left" w:pos="1260"/>
        </w:tabs>
        <w:spacing w:after="0" w:line="240" w:lineRule="auto"/>
        <w:ind w:left="1620"/>
        <w:rPr>
          <w:rFonts w:asciiTheme="minorHAnsi" w:hAnsiTheme="minorHAnsi" w:cstheme="minorHAnsi"/>
          <w:sz w:val="24"/>
          <w:szCs w:val="24"/>
        </w:rPr>
      </w:pPr>
    </w:p>
    <w:p w14:paraId="59AC5E3A" w14:textId="68B0801F" w:rsidR="008A7D66" w:rsidRPr="005C095D" w:rsidRDefault="008A7D66" w:rsidP="000D4821">
      <w:pPr>
        <w:widowControl/>
        <w:tabs>
          <w:tab w:val="left" w:pos="1260"/>
        </w:tabs>
        <w:autoSpaceDE/>
        <w:autoSpaceDN/>
        <w:adjustRightInd/>
        <w:ind w:left="1260"/>
        <w:contextualSpacing/>
        <w:rPr>
          <w:rFonts w:asciiTheme="minorHAnsi" w:hAnsiTheme="minorHAnsi" w:cstheme="minorHAnsi"/>
        </w:rPr>
      </w:pPr>
      <w:r w:rsidRPr="005C095D">
        <w:rPr>
          <w:rFonts w:asciiTheme="minorHAnsi" w:hAnsiTheme="minorHAnsi" w:cstheme="minorHAnsi"/>
        </w:rPr>
        <w:t>MOSH participates in the OSHA exempted SIC/NAICS industry list as provided in the current Appropriations Act. The Federal Appropriations Act contains limits for OSHA</w:t>
      </w:r>
      <w:r w:rsidR="00CD2FF2" w:rsidRPr="005C095D">
        <w:rPr>
          <w:rFonts w:asciiTheme="minorHAnsi" w:hAnsiTheme="minorHAnsi" w:cstheme="minorHAnsi"/>
        </w:rPr>
        <w:t xml:space="preserve"> activities where 23(g) grant funds are used on a year- by-year basis. Since these 23(g) grant funds are passed through OSHA to the State Plan, MOSH is held to the same restrictions and limits imposed on OSHA for the use of federal funds. The Appropriations Act limitations do not apply to 100% State Plan funds. MOSH Instruction, 14-9, describes the limitations or prohibitions of the use of federal funds for certain MOSH activities.</w:t>
      </w:r>
      <w:r w:rsidR="00CD08E4">
        <w:rPr>
          <w:rFonts w:asciiTheme="minorHAnsi" w:hAnsiTheme="minorHAnsi" w:cstheme="minorHAnsi"/>
        </w:rPr>
        <w:t xml:space="preserve"> MOSH utilizes 100% special funds on all inspections and investigations that are exempted under the federal constraints of the Appropriations Act.</w:t>
      </w:r>
    </w:p>
    <w:p w14:paraId="7806224D" w14:textId="77777777" w:rsidR="000D5B3C" w:rsidRPr="005C095D" w:rsidRDefault="000D5B3C" w:rsidP="000D4821">
      <w:pPr>
        <w:widowControl/>
        <w:tabs>
          <w:tab w:val="left" w:pos="1260"/>
        </w:tabs>
        <w:autoSpaceDE/>
        <w:autoSpaceDN/>
        <w:adjustRightInd/>
        <w:ind w:left="1260"/>
        <w:contextualSpacing/>
        <w:rPr>
          <w:rFonts w:asciiTheme="minorHAnsi" w:hAnsiTheme="minorHAnsi" w:cstheme="minorHAnsi"/>
        </w:rPr>
      </w:pPr>
    </w:p>
    <w:p w14:paraId="213A9572" w14:textId="5253EC8F" w:rsidR="001B4D02" w:rsidRPr="005C095D" w:rsidRDefault="000D5B3C" w:rsidP="000D4821">
      <w:pPr>
        <w:widowControl/>
        <w:tabs>
          <w:tab w:val="left" w:pos="1260"/>
        </w:tabs>
        <w:autoSpaceDE/>
        <w:autoSpaceDN/>
        <w:adjustRightInd/>
        <w:ind w:left="1260"/>
        <w:contextualSpacing/>
        <w:rPr>
          <w:rFonts w:asciiTheme="minorHAnsi" w:hAnsiTheme="minorHAnsi" w:cstheme="minorHAnsi"/>
        </w:rPr>
      </w:pPr>
      <w:r w:rsidRPr="005C095D">
        <w:rPr>
          <w:rFonts w:asciiTheme="minorHAnsi" w:hAnsiTheme="minorHAnsi" w:cstheme="minorHAnsi"/>
        </w:rPr>
        <w:t>In FY 20</w:t>
      </w:r>
      <w:r w:rsidR="00926FC5" w:rsidRPr="005C095D">
        <w:rPr>
          <w:rFonts w:asciiTheme="minorHAnsi" w:hAnsiTheme="minorHAnsi" w:cstheme="minorHAnsi"/>
        </w:rPr>
        <w:t>23</w:t>
      </w:r>
      <w:r w:rsidRPr="005C095D">
        <w:rPr>
          <w:rFonts w:asciiTheme="minorHAnsi" w:hAnsiTheme="minorHAnsi" w:cstheme="minorHAnsi"/>
        </w:rPr>
        <w:t xml:space="preserve">, </w:t>
      </w:r>
      <w:r w:rsidR="008A48F2" w:rsidRPr="005C095D">
        <w:rPr>
          <w:rFonts w:asciiTheme="minorHAnsi" w:hAnsiTheme="minorHAnsi" w:cstheme="minorHAnsi"/>
        </w:rPr>
        <w:t>67.88</w:t>
      </w:r>
      <w:r w:rsidRPr="005C095D">
        <w:rPr>
          <w:rFonts w:asciiTheme="minorHAnsi" w:hAnsiTheme="minorHAnsi" w:cstheme="minorHAnsi"/>
        </w:rPr>
        <w:t>% of all safety inspections and 5.</w:t>
      </w:r>
      <w:r w:rsidR="008A48F2" w:rsidRPr="005C095D">
        <w:rPr>
          <w:rFonts w:asciiTheme="minorHAnsi" w:hAnsiTheme="minorHAnsi" w:cstheme="minorHAnsi"/>
        </w:rPr>
        <w:t>71</w:t>
      </w:r>
      <w:r w:rsidRPr="005C095D">
        <w:rPr>
          <w:rFonts w:asciiTheme="minorHAnsi" w:hAnsiTheme="minorHAnsi" w:cstheme="minorHAnsi"/>
        </w:rPr>
        <w:t xml:space="preserve">% of all health inspections were programmed. </w:t>
      </w:r>
      <w:r w:rsidR="00D32465" w:rsidRPr="005C095D">
        <w:rPr>
          <w:rFonts w:asciiTheme="minorHAnsi" w:hAnsiTheme="minorHAnsi" w:cstheme="minorHAnsi"/>
        </w:rPr>
        <w:t xml:space="preserve">Based on a Scan Summary report, </w:t>
      </w:r>
      <w:r w:rsidR="005138F4" w:rsidRPr="005C095D">
        <w:rPr>
          <w:rFonts w:asciiTheme="minorHAnsi" w:hAnsiTheme="minorHAnsi" w:cstheme="minorHAnsi"/>
        </w:rPr>
        <w:t xml:space="preserve">MOSH conducted three programmed health </w:t>
      </w:r>
      <w:r w:rsidR="00713DB5" w:rsidRPr="005C095D">
        <w:rPr>
          <w:rFonts w:asciiTheme="minorHAnsi" w:hAnsiTheme="minorHAnsi" w:cstheme="minorHAnsi"/>
        </w:rPr>
        <w:t xml:space="preserve">and 760 programmed safety inspections. </w:t>
      </w:r>
      <w:r w:rsidR="004457B9" w:rsidRPr="005C095D">
        <w:rPr>
          <w:rFonts w:asciiTheme="minorHAnsi" w:hAnsiTheme="minorHAnsi" w:cstheme="minorHAnsi"/>
        </w:rPr>
        <w:t>Of the 760 programmed safety inspections, 623</w:t>
      </w:r>
      <w:r w:rsidR="00736547" w:rsidRPr="005C095D">
        <w:rPr>
          <w:rFonts w:asciiTheme="minorHAnsi" w:hAnsiTheme="minorHAnsi" w:cstheme="minorHAnsi"/>
        </w:rPr>
        <w:t xml:space="preserve"> (82%)</w:t>
      </w:r>
      <w:r w:rsidR="00A47B79" w:rsidRPr="005C095D">
        <w:rPr>
          <w:rFonts w:asciiTheme="minorHAnsi" w:hAnsiTheme="minorHAnsi" w:cstheme="minorHAnsi"/>
        </w:rPr>
        <w:t xml:space="preserve"> </w:t>
      </w:r>
      <w:r w:rsidR="00062F7A" w:rsidRPr="005C095D">
        <w:rPr>
          <w:rFonts w:asciiTheme="minorHAnsi" w:hAnsiTheme="minorHAnsi" w:cstheme="minorHAnsi"/>
        </w:rPr>
        <w:t xml:space="preserve">were associated </w:t>
      </w:r>
      <w:r w:rsidR="00810AE8" w:rsidRPr="005C095D">
        <w:rPr>
          <w:rFonts w:asciiTheme="minorHAnsi" w:hAnsiTheme="minorHAnsi" w:cstheme="minorHAnsi"/>
        </w:rPr>
        <w:t xml:space="preserve">with </w:t>
      </w:r>
      <w:r w:rsidR="00062F7A" w:rsidRPr="005C095D">
        <w:rPr>
          <w:rFonts w:asciiTheme="minorHAnsi" w:hAnsiTheme="minorHAnsi" w:cstheme="minorHAnsi"/>
        </w:rPr>
        <w:t xml:space="preserve">construction NAICS codes. </w:t>
      </w:r>
    </w:p>
    <w:p w14:paraId="66D83D26" w14:textId="77777777" w:rsidR="001B4D02" w:rsidRPr="005C095D" w:rsidRDefault="001B4D02" w:rsidP="000D4821">
      <w:pPr>
        <w:widowControl/>
        <w:tabs>
          <w:tab w:val="left" w:pos="1260"/>
        </w:tabs>
        <w:autoSpaceDE/>
        <w:autoSpaceDN/>
        <w:adjustRightInd/>
        <w:ind w:left="1260"/>
        <w:contextualSpacing/>
        <w:rPr>
          <w:rFonts w:asciiTheme="minorHAnsi" w:hAnsiTheme="minorHAnsi" w:cstheme="minorHAnsi"/>
        </w:rPr>
      </w:pPr>
    </w:p>
    <w:p w14:paraId="41B3497B" w14:textId="53185E83" w:rsidR="003A4C84" w:rsidRPr="005C095D" w:rsidRDefault="000D5B3C" w:rsidP="000D4821">
      <w:pPr>
        <w:widowControl/>
        <w:tabs>
          <w:tab w:val="left" w:pos="1260"/>
        </w:tabs>
        <w:autoSpaceDE/>
        <w:autoSpaceDN/>
        <w:adjustRightInd/>
        <w:ind w:left="1260"/>
        <w:contextualSpacing/>
        <w:rPr>
          <w:rFonts w:asciiTheme="minorHAnsi" w:hAnsiTheme="minorHAnsi" w:cstheme="minorHAnsi"/>
        </w:rPr>
      </w:pPr>
      <w:r w:rsidRPr="005C095D">
        <w:rPr>
          <w:rFonts w:asciiTheme="minorHAnsi" w:hAnsiTheme="minorHAnsi" w:cstheme="minorHAnsi"/>
        </w:rPr>
        <w:t>MOSH’s</w:t>
      </w:r>
      <w:r w:rsidR="00476019" w:rsidRPr="005C095D">
        <w:rPr>
          <w:rFonts w:asciiTheme="minorHAnsi" w:hAnsiTheme="minorHAnsi" w:cstheme="minorHAnsi"/>
        </w:rPr>
        <w:t xml:space="preserve"> FY 2023</w:t>
      </w:r>
      <w:r w:rsidRPr="005C095D">
        <w:rPr>
          <w:rFonts w:asciiTheme="minorHAnsi" w:hAnsiTheme="minorHAnsi" w:cstheme="minorHAnsi"/>
        </w:rPr>
        <w:t xml:space="preserve"> in-compliance rate identified in SAMM #9 for health cases was </w:t>
      </w:r>
      <w:r w:rsidR="001F4F67" w:rsidRPr="005C095D">
        <w:rPr>
          <w:rFonts w:asciiTheme="minorHAnsi" w:hAnsiTheme="minorHAnsi" w:cstheme="minorHAnsi"/>
        </w:rPr>
        <w:t>18.02</w:t>
      </w:r>
      <w:r w:rsidRPr="005C095D">
        <w:rPr>
          <w:rFonts w:asciiTheme="minorHAnsi" w:hAnsiTheme="minorHAnsi" w:cstheme="minorHAnsi"/>
        </w:rPr>
        <w:t xml:space="preserve">% and </w:t>
      </w:r>
      <w:r w:rsidR="001F4F67" w:rsidRPr="005C095D">
        <w:rPr>
          <w:rFonts w:asciiTheme="minorHAnsi" w:hAnsiTheme="minorHAnsi" w:cstheme="minorHAnsi"/>
        </w:rPr>
        <w:t>19.72</w:t>
      </w:r>
      <w:r w:rsidRPr="005C095D">
        <w:rPr>
          <w:rFonts w:asciiTheme="minorHAnsi" w:hAnsiTheme="minorHAnsi" w:cstheme="minorHAnsi"/>
        </w:rPr>
        <w:t>% for safety case</w:t>
      </w:r>
      <w:r w:rsidR="00476019" w:rsidRPr="005C095D">
        <w:rPr>
          <w:rFonts w:asciiTheme="minorHAnsi" w:hAnsiTheme="minorHAnsi" w:cstheme="minorHAnsi"/>
        </w:rPr>
        <w:t>s</w:t>
      </w:r>
      <w:r w:rsidRPr="005C095D">
        <w:rPr>
          <w:rFonts w:asciiTheme="minorHAnsi" w:hAnsiTheme="minorHAnsi" w:cstheme="minorHAnsi"/>
        </w:rPr>
        <w:t xml:space="preserve">. The health in-compliance rate was below the FRL (+/- 20% of the three-year national average of </w:t>
      </w:r>
      <w:r w:rsidR="006C25CA" w:rsidRPr="005C095D">
        <w:rPr>
          <w:rFonts w:asciiTheme="minorHAnsi" w:hAnsiTheme="minorHAnsi" w:cstheme="minorHAnsi"/>
        </w:rPr>
        <w:t>43.82</w:t>
      </w:r>
      <w:r w:rsidRPr="005C095D">
        <w:rPr>
          <w:rFonts w:asciiTheme="minorHAnsi" w:hAnsiTheme="minorHAnsi" w:cstheme="minorHAnsi"/>
        </w:rPr>
        <w:t xml:space="preserve">% or </w:t>
      </w:r>
      <w:r w:rsidR="006C25CA" w:rsidRPr="005C095D">
        <w:rPr>
          <w:rFonts w:asciiTheme="minorHAnsi" w:hAnsiTheme="minorHAnsi" w:cstheme="minorHAnsi"/>
        </w:rPr>
        <w:t>35.06</w:t>
      </w:r>
      <w:r w:rsidRPr="005C095D">
        <w:rPr>
          <w:rFonts w:asciiTheme="minorHAnsi" w:hAnsiTheme="minorHAnsi" w:cstheme="minorHAnsi"/>
        </w:rPr>
        <w:t xml:space="preserve">% to </w:t>
      </w:r>
      <w:r w:rsidR="00F21861" w:rsidRPr="005C095D">
        <w:rPr>
          <w:rFonts w:asciiTheme="minorHAnsi" w:hAnsiTheme="minorHAnsi" w:cstheme="minorHAnsi"/>
        </w:rPr>
        <w:t>52.58</w:t>
      </w:r>
      <w:r w:rsidRPr="005C095D">
        <w:rPr>
          <w:rFonts w:asciiTheme="minorHAnsi" w:hAnsiTheme="minorHAnsi" w:cstheme="minorHAnsi"/>
        </w:rPr>
        <w:t>%). The safety in-compliance rate was also below the FRL (+/-20% of the three</w:t>
      </w:r>
      <w:r w:rsidR="00F21861" w:rsidRPr="005C095D">
        <w:rPr>
          <w:rFonts w:asciiTheme="minorHAnsi" w:hAnsiTheme="minorHAnsi" w:cstheme="minorHAnsi"/>
        </w:rPr>
        <w:t>-</w:t>
      </w:r>
      <w:r w:rsidRPr="005C095D">
        <w:rPr>
          <w:rFonts w:asciiTheme="minorHAnsi" w:hAnsiTheme="minorHAnsi" w:cstheme="minorHAnsi"/>
        </w:rPr>
        <w:t>year national average of 31.</w:t>
      </w:r>
      <w:r w:rsidR="00F21861" w:rsidRPr="005C095D">
        <w:rPr>
          <w:rFonts w:asciiTheme="minorHAnsi" w:hAnsiTheme="minorHAnsi" w:cstheme="minorHAnsi"/>
        </w:rPr>
        <w:t>73</w:t>
      </w:r>
      <w:r w:rsidRPr="005C095D">
        <w:rPr>
          <w:rFonts w:asciiTheme="minorHAnsi" w:hAnsiTheme="minorHAnsi" w:cstheme="minorHAnsi"/>
        </w:rPr>
        <w:t>% or 25.3</w:t>
      </w:r>
      <w:r w:rsidR="00F21861" w:rsidRPr="005C095D">
        <w:rPr>
          <w:rFonts w:asciiTheme="minorHAnsi" w:hAnsiTheme="minorHAnsi" w:cstheme="minorHAnsi"/>
        </w:rPr>
        <w:t>8</w:t>
      </w:r>
      <w:r w:rsidRPr="005C095D">
        <w:rPr>
          <w:rFonts w:asciiTheme="minorHAnsi" w:hAnsiTheme="minorHAnsi" w:cstheme="minorHAnsi"/>
        </w:rPr>
        <w:t xml:space="preserve">% to </w:t>
      </w:r>
      <w:r w:rsidR="00F21861" w:rsidRPr="005C095D">
        <w:rPr>
          <w:rFonts w:asciiTheme="minorHAnsi" w:hAnsiTheme="minorHAnsi" w:cstheme="minorHAnsi"/>
        </w:rPr>
        <w:t>38.08</w:t>
      </w:r>
      <w:r w:rsidRPr="005C095D">
        <w:rPr>
          <w:rFonts w:asciiTheme="minorHAnsi" w:hAnsiTheme="minorHAnsi" w:cstheme="minorHAnsi"/>
        </w:rPr>
        <w:t xml:space="preserve">%), indicating that MOSH </w:t>
      </w:r>
      <w:r w:rsidR="00A108B2" w:rsidRPr="005C095D">
        <w:rPr>
          <w:rFonts w:asciiTheme="minorHAnsi" w:hAnsiTheme="minorHAnsi" w:cstheme="minorHAnsi"/>
        </w:rPr>
        <w:t>adequately</w:t>
      </w:r>
      <w:r w:rsidRPr="005C095D">
        <w:rPr>
          <w:rFonts w:asciiTheme="minorHAnsi" w:hAnsiTheme="minorHAnsi" w:cstheme="minorHAnsi"/>
        </w:rPr>
        <w:t xml:space="preserve"> targets inspections and that compliance staff is well-trained in hazard recognition. </w:t>
      </w:r>
      <w:r w:rsidR="00962C74" w:rsidRPr="005C095D">
        <w:rPr>
          <w:rFonts w:asciiTheme="minorHAnsi" w:hAnsiTheme="minorHAnsi" w:cstheme="minorHAnsi"/>
        </w:rPr>
        <w:t>Case</w:t>
      </w:r>
      <w:r w:rsidRPr="005C095D">
        <w:rPr>
          <w:rFonts w:asciiTheme="minorHAnsi" w:hAnsiTheme="minorHAnsi" w:cstheme="minorHAnsi"/>
        </w:rPr>
        <w:t xml:space="preserve"> files that were identified as being in-compliance were found to be documented properly with no issues identified. </w:t>
      </w:r>
      <w:r w:rsidR="006D4534" w:rsidRPr="005C095D">
        <w:rPr>
          <w:rFonts w:asciiTheme="minorHAnsi" w:hAnsiTheme="minorHAnsi" w:cstheme="minorHAnsi"/>
        </w:rPr>
        <w:t xml:space="preserve">Case files with citations issued included proper hazard identification and documentation with the correct standard for each violation noted. </w:t>
      </w:r>
    </w:p>
    <w:p w14:paraId="1CEED483" w14:textId="77777777" w:rsidR="003A4C84" w:rsidRPr="005C095D" w:rsidRDefault="003A4C84" w:rsidP="00D864E8">
      <w:pPr>
        <w:widowControl/>
        <w:tabs>
          <w:tab w:val="left" w:pos="1260"/>
        </w:tabs>
        <w:autoSpaceDE/>
        <w:autoSpaceDN/>
        <w:adjustRightInd/>
        <w:contextualSpacing/>
        <w:rPr>
          <w:rFonts w:asciiTheme="minorHAnsi" w:hAnsiTheme="minorHAnsi" w:cstheme="minorHAnsi"/>
        </w:rPr>
      </w:pPr>
    </w:p>
    <w:p w14:paraId="25ACBAAC" w14:textId="3BF3F230" w:rsidR="00782EEC" w:rsidRPr="005C095D" w:rsidRDefault="006D4534" w:rsidP="00CF3019">
      <w:pPr>
        <w:widowControl/>
        <w:autoSpaceDE/>
        <w:autoSpaceDN/>
        <w:adjustRightInd/>
        <w:ind w:left="1260"/>
        <w:contextualSpacing/>
        <w:rPr>
          <w:rFonts w:asciiTheme="minorHAnsi" w:hAnsiTheme="minorHAnsi" w:cstheme="minorHAnsi"/>
          <w:b/>
        </w:rPr>
      </w:pPr>
      <w:r w:rsidRPr="005C095D">
        <w:rPr>
          <w:rFonts w:asciiTheme="minorHAnsi" w:hAnsiTheme="minorHAnsi" w:cstheme="minorHAnsi"/>
        </w:rPr>
        <w:t>In FY 202</w:t>
      </w:r>
      <w:r w:rsidR="001A252C" w:rsidRPr="005C095D">
        <w:rPr>
          <w:rFonts w:asciiTheme="minorHAnsi" w:hAnsiTheme="minorHAnsi" w:cstheme="minorHAnsi"/>
        </w:rPr>
        <w:t>3</w:t>
      </w:r>
      <w:r w:rsidRPr="005C095D">
        <w:rPr>
          <w:rFonts w:asciiTheme="minorHAnsi" w:hAnsiTheme="minorHAnsi" w:cstheme="minorHAnsi"/>
        </w:rPr>
        <w:t xml:space="preserve">, MOSH issued violations in </w:t>
      </w:r>
      <w:r w:rsidR="00BF5AEC" w:rsidRPr="005C095D">
        <w:rPr>
          <w:rFonts w:asciiTheme="minorHAnsi" w:hAnsiTheme="minorHAnsi" w:cstheme="minorHAnsi"/>
        </w:rPr>
        <w:t>871</w:t>
      </w:r>
      <w:r w:rsidRPr="005C095D">
        <w:rPr>
          <w:rFonts w:asciiTheme="minorHAnsi" w:hAnsiTheme="minorHAnsi" w:cstheme="minorHAnsi"/>
        </w:rPr>
        <w:t xml:space="preserve"> safety cases and </w:t>
      </w:r>
      <w:r w:rsidR="008906D2" w:rsidRPr="005C095D">
        <w:rPr>
          <w:rFonts w:asciiTheme="minorHAnsi" w:hAnsiTheme="minorHAnsi" w:cstheme="minorHAnsi"/>
        </w:rPr>
        <w:t>110</w:t>
      </w:r>
      <w:r w:rsidRPr="005C095D">
        <w:rPr>
          <w:rFonts w:asciiTheme="minorHAnsi" w:hAnsiTheme="minorHAnsi" w:cstheme="minorHAnsi"/>
        </w:rPr>
        <w:t xml:space="preserve"> health cases.</w:t>
      </w:r>
      <w:r w:rsidR="00A476B3">
        <w:rPr>
          <w:rFonts w:asciiTheme="minorHAnsi" w:hAnsiTheme="minorHAnsi" w:cstheme="minorHAnsi"/>
        </w:rPr>
        <w:t xml:space="preserve"> </w:t>
      </w:r>
      <w:r w:rsidRPr="005C095D">
        <w:rPr>
          <w:rFonts w:asciiTheme="minorHAnsi" w:hAnsiTheme="minorHAnsi" w:cstheme="minorHAnsi"/>
        </w:rPr>
        <w:t xml:space="preserve"> MOSH issued repeat violations in </w:t>
      </w:r>
      <w:r w:rsidR="00FC58E6" w:rsidRPr="005C095D">
        <w:rPr>
          <w:rFonts w:asciiTheme="minorHAnsi" w:hAnsiTheme="minorHAnsi" w:cstheme="minorHAnsi"/>
        </w:rPr>
        <w:t>14.48</w:t>
      </w:r>
      <w:r w:rsidRPr="005C095D">
        <w:rPr>
          <w:rFonts w:asciiTheme="minorHAnsi" w:hAnsiTheme="minorHAnsi" w:cstheme="minorHAnsi"/>
        </w:rPr>
        <w:t>% of not-in</w:t>
      </w:r>
      <w:r w:rsidR="00B0569C" w:rsidRPr="005C095D">
        <w:rPr>
          <w:rFonts w:asciiTheme="minorHAnsi" w:hAnsiTheme="minorHAnsi" w:cstheme="minorHAnsi"/>
        </w:rPr>
        <w:t>-</w:t>
      </w:r>
      <w:r w:rsidRPr="005C095D">
        <w:rPr>
          <w:rFonts w:asciiTheme="minorHAnsi" w:hAnsiTheme="minorHAnsi" w:cstheme="minorHAnsi"/>
        </w:rPr>
        <w:t>compliance cases.</w:t>
      </w:r>
      <w:r w:rsidR="000B2E36" w:rsidRPr="005C095D">
        <w:rPr>
          <w:rFonts w:asciiTheme="minorHAnsi" w:hAnsiTheme="minorHAnsi" w:cstheme="minorHAnsi"/>
        </w:rPr>
        <w:t xml:space="preserve"> MOSH issued 43 willful violation</w:t>
      </w:r>
      <w:r w:rsidR="00641028" w:rsidRPr="005C095D">
        <w:rPr>
          <w:rFonts w:asciiTheme="minorHAnsi" w:hAnsiTheme="minorHAnsi" w:cstheme="minorHAnsi"/>
        </w:rPr>
        <w:t>s</w:t>
      </w:r>
      <w:r w:rsidR="004545FC" w:rsidRPr="005C095D">
        <w:rPr>
          <w:rFonts w:asciiTheme="minorHAnsi" w:hAnsiTheme="minorHAnsi" w:cstheme="minorHAnsi"/>
        </w:rPr>
        <w:t xml:space="preserve"> with 29 classified as willful-serious</w:t>
      </w:r>
      <w:r w:rsidR="000B2E36" w:rsidRPr="005C095D">
        <w:rPr>
          <w:rFonts w:asciiTheme="minorHAnsi" w:hAnsiTheme="minorHAnsi" w:cstheme="minorHAnsi"/>
        </w:rPr>
        <w:t xml:space="preserve"> in </w:t>
      </w:r>
      <w:r w:rsidR="00BF066A" w:rsidRPr="005C095D">
        <w:rPr>
          <w:rFonts w:asciiTheme="minorHAnsi" w:hAnsiTheme="minorHAnsi" w:cstheme="minorHAnsi"/>
        </w:rPr>
        <w:t>FY 2023.</w:t>
      </w:r>
      <w:r w:rsidR="003C0A8D" w:rsidRPr="005C095D">
        <w:rPr>
          <w:rFonts w:asciiTheme="minorHAnsi" w:hAnsiTheme="minorHAnsi" w:cstheme="minorHAnsi"/>
        </w:rPr>
        <w:t xml:space="preserve"> </w:t>
      </w:r>
      <w:r w:rsidR="0018293B" w:rsidRPr="005C095D">
        <w:rPr>
          <w:rFonts w:asciiTheme="minorHAnsi" w:hAnsiTheme="minorHAnsi" w:cstheme="minorHAnsi"/>
        </w:rPr>
        <w:t>Percent of Enforcement Presence (SAMM #17), at 1.</w:t>
      </w:r>
      <w:r w:rsidR="00BF21D9" w:rsidRPr="005C095D">
        <w:rPr>
          <w:rFonts w:asciiTheme="minorHAnsi" w:hAnsiTheme="minorHAnsi" w:cstheme="minorHAnsi"/>
        </w:rPr>
        <w:t>10</w:t>
      </w:r>
      <w:r w:rsidR="0018293B" w:rsidRPr="005C095D">
        <w:rPr>
          <w:rFonts w:asciiTheme="minorHAnsi" w:hAnsiTheme="minorHAnsi" w:cstheme="minorHAnsi"/>
        </w:rPr>
        <w:t>% is inside the FRL established at +/- 25% of the three-year national average (0.93%), providing a range of 0.70% to 1.17%.</w:t>
      </w:r>
    </w:p>
    <w:p w14:paraId="304EA943" w14:textId="77777777" w:rsidR="00641028" w:rsidRDefault="00641028" w:rsidP="00C7076C">
      <w:pPr>
        <w:widowControl/>
        <w:tabs>
          <w:tab w:val="left" w:pos="1260"/>
        </w:tabs>
        <w:autoSpaceDE/>
        <w:autoSpaceDN/>
        <w:adjustRightInd/>
        <w:ind w:left="1260"/>
        <w:contextualSpacing/>
        <w:rPr>
          <w:rFonts w:asciiTheme="minorHAnsi" w:hAnsiTheme="minorHAnsi" w:cstheme="minorHAnsi"/>
        </w:rPr>
      </w:pPr>
    </w:p>
    <w:p w14:paraId="2C97C55F" w14:textId="77777777" w:rsidR="00856FAE" w:rsidRDefault="00856FAE" w:rsidP="00C7076C">
      <w:pPr>
        <w:widowControl/>
        <w:tabs>
          <w:tab w:val="left" w:pos="1260"/>
        </w:tabs>
        <w:autoSpaceDE/>
        <w:autoSpaceDN/>
        <w:adjustRightInd/>
        <w:ind w:left="1260"/>
        <w:contextualSpacing/>
        <w:rPr>
          <w:rFonts w:asciiTheme="minorHAnsi" w:hAnsiTheme="minorHAnsi" w:cstheme="minorHAnsi"/>
        </w:rPr>
      </w:pPr>
    </w:p>
    <w:p w14:paraId="01ADD1F1" w14:textId="77777777" w:rsidR="00856FAE" w:rsidRPr="005C095D" w:rsidRDefault="00856FAE" w:rsidP="00C7076C">
      <w:pPr>
        <w:widowControl/>
        <w:tabs>
          <w:tab w:val="left" w:pos="1260"/>
        </w:tabs>
        <w:autoSpaceDE/>
        <w:autoSpaceDN/>
        <w:adjustRightInd/>
        <w:ind w:left="1260"/>
        <w:contextualSpacing/>
        <w:rPr>
          <w:rFonts w:asciiTheme="minorHAnsi" w:hAnsiTheme="minorHAnsi" w:cstheme="minorHAnsi"/>
        </w:rPr>
      </w:pPr>
    </w:p>
    <w:p w14:paraId="6E822C7A" w14:textId="4F875140" w:rsidR="00782EEC" w:rsidRPr="005C095D" w:rsidRDefault="00AE6895" w:rsidP="00D864E8">
      <w:pPr>
        <w:widowControl/>
        <w:tabs>
          <w:tab w:val="left" w:pos="1260"/>
          <w:tab w:val="left" w:pos="1350"/>
        </w:tabs>
        <w:autoSpaceDE/>
        <w:autoSpaceDN/>
        <w:adjustRightInd/>
        <w:ind w:firstLine="900"/>
        <w:contextualSpacing/>
        <w:rPr>
          <w:rFonts w:asciiTheme="minorHAnsi" w:hAnsiTheme="minorHAnsi" w:cstheme="minorHAnsi"/>
        </w:rPr>
      </w:pPr>
      <w:r w:rsidRPr="005C095D">
        <w:rPr>
          <w:rFonts w:asciiTheme="minorHAnsi" w:hAnsiTheme="minorHAnsi" w:cstheme="minorHAnsi"/>
        </w:rPr>
        <w:t xml:space="preserve">d)  </w:t>
      </w:r>
      <w:r w:rsidR="00782EEC" w:rsidRPr="005C095D">
        <w:rPr>
          <w:rFonts w:asciiTheme="minorHAnsi" w:hAnsiTheme="minorHAnsi" w:cstheme="minorHAnsi"/>
        </w:rPr>
        <w:t xml:space="preserve">Citations and Penalties </w:t>
      </w:r>
    </w:p>
    <w:p w14:paraId="4446DD2D" w14:textId="77777777" w:rsidR="00240F41" w:rsidRPr="005C095D" w:rsidRDefault="00240F41" w:rsidP="00D864E8">
      <w:pPr>
        <w:widowControl/>
        <w:tabs>
          <w:tab w:val="left" w:pos="1260"/>
          <w:tab w:val="left" w:pos="1350"/>
        </w:tabs>
        <w:autoSpaceDE/>
        <w:autoSpaceDN/>
        <w:adjustRightInd/>
        <w:ind w:firstLine="900"/>
        <w:contextualSpacing/>
        <w:rPr>
          <w:rFonts w:asciiTheme="minorHAnsi" w:hAnsiTheme="minorHAnsi" w:cstheme="minorHAnsi"/>
        </w:rPr>
      </w:pPr>
    </w:p>
    <w:p w14:paraId="0D50F24F" w14:textId="2190D0FD" w:rsidR="00240F41" w:rsidRPr="005C095D" w:rsidRDefault="00240F41" w:rsidP="00D864E8">
      <w:pPr>
        <w:widowControl/>
        <w:tabs>
          <w:tab w:val="left" w:pos="1260"/>
          <w:tab w:val="left" w:pos="1350"/>
        </w:tabs>
        <w:autoSpaceDE/>
        <w:autoSpaceDN/>
        <w:adjustRightInd/>
        <w:ind w:left="1260"/>
        <w:contextualSpacing/>
        <w:rPr>
          <w:rFonts w:asciiTheme="minorHAnsi" w:hAnsiTheme="minorHAnsi" w:cstheme="minorHAnsi"/>
        </w:rPr>
      </w:pPr>
      <w:r w:rsidRPr="005C095D">
        <w:rPr>
          <w:rFonts w:asciiTheme="minorHAnsi" w:hAnsiTheme="minorHAnsi" w:cstheme="minorHAnsi"/>
        </w:rPr>
        <w:t>During the on-site review, OSHA observed that MOSH’s case files were well-organized</w:t>
      </w:r>
      <w:r w:rsidR="00986F15" w:rsidRPr="005C095D">
        <w:rPr>
          <w:rFonts w:asciiTheme="minorHAnsi" w:hAnsiTheme="minorHAnsi" w:cstheme="minorHAnsi"/>
        </w:rPr>
        <w:t xml:space="preserve">. </w:t>
      </w:r>
      <w:r w:rsidRPr="005C095D">
        <w:rPr>
          <w:rFonts w:asciiTheme="minorHAnsi" w:hAnsiTheme="minorHAnsi" w:cstheme="minorHAnsi"/>
        </w:rPr>
        <w:t>Each file contained an extensive hazard description and well</w:t>
      </w:r>
      <w:r w:rsidR="00986F15" w:rsidRPr="005C095D">
        <w:rPr>
          <w:rFonts w:asciiTheme="minorHAnsi" w:hAnsiTheme="minorHAnsi" w:cstheme="minorHAnsi"/>
        </w:rPr>
        <w:t>-</w:t>
      </w:r>
      <w:r w:rsidRPr="005C095D">
        <w:rPr>
          <w:rFonts w:asciiTheme="minorHAnsi" w:hAnsiTheme="minorHAnsi" w:cstheme="minorHAnsi"/>
        </w:rPr>
        <w:t>developed employer knowledge gleaned from worker and management interviews. Most case files included numerous well-labeled photos. Based on the information and documentation contained in the reviewed case files, it appeared that citations were issued for apparent violations when appropriate</w:t>
      </w:r>
      <w:r w:rsidR="00986F15" w:rsidRPr="005C095D">
        <w:rPr>
          <w:rFonts w:asciiTheme="minorHAnsi" w:hAnsiTheme="minorHAnsi" w:cstheme="minorHAnsi"/>
        </w:rPr>
        <w:t>.</w:t>
      </w:r>
      <w:r w:rsidR="00D8156F" w:rsidRPr="005C095D">
        <w:rPr>
          <w:rFonts w:asciiTheme="minorHAnsi" w:hAnsiTheme="minorHAnsi" w:cstheme="minorHAnsi"/>
        </w:rPr>
        <w:t xml:space="preserve"> MOSH does not maintain its field notes in each case file but incorporates them into the narrative.</w:t>
      </w:r>
    </w:p>
    <w:p w14:paraId="28EA70B4" w14:textId="77777777" w:rsidR="004D3E3D" w:rsidRPr="005C095D" w:rsidRDefault="004D3E3D" w:rsidP="00D864E8">
      <w:pPr>
        <w:widowControl/>
        <w:tabs>
          <w:tab w:val="left" w:pos="1260"/>
          <w:tab w:val="left" w:pos="1350"/>
        </w:tabs>
        <w:autoSpaceDE/>
        <w:autoSpaceDN/>
        <w:adjustRightInd/>
        <w:ind w:left="1260"/>
        <w:contextualSpacing/>
        <w:rPr>
          <w:rFonts w:asciiTheme="minorHAnsi" w:hAnsiTheme="minorHAnsi" w:cstheme="minorHAnsi"/>
        </w:rPr>
      </w:pPr>
    </w:p>
    <w:p w14:paraId="24C135B4" w14:textId="5F431722" w:rsidR="004D3E3D" w:rsidRPr="005C095D" w:rsidRDefault="004D3E3D" w:rsidP="00D864E8">
      <w:pPr>
        <w:widowControl/>
        <w:tabs>
          <w:tab w:val="left" w:pos="1260"/>
          <w:tab w:val="left" w:pos="1350"/>
        </w:tabs>
        <w:autoSpaceDE/>
        <w:autoSpaceDN/>
        <w:adjustRightInd/>
        <w:ind w:left="1260"/>
        <w:contextualSpacing/>
        <w:rPr>
          <w:rFonts w:asciiTheme="minorHAnsi" w:hAnsiTheme="minorHAnsi" w:cstheme="minorHAnsi"/>
        </w:rPr>
      </w:pPr>
      <w:r w:rsidRPr="005C095D">
        <w:rPr>
          <w:rFonts w:asciiTheme="minorHAnsi" w:hAnsiTheme="minorHAnsi" w:cstheme="minorHAnsi"/>
        </w:rPr>
        <w:t>In FY 2023, MOSH issued 4,</w:t>
      </w:r>
      <w:r w:rsidR="00C3363E" w:rsidRPr="005C095D">
        <w:rPr>
          <w:rFonts w:asciiTheme="minorHAnsi" w:hAnsiTheme="minorHAnsi" w:cstheme="minorHAnsi"/>
        </w:rPr>
        <w:t>981</w:t>
      </w:r>
      <w:r w:rsidRPr="005C095D">
        <w:rPr>
          <w:rFonts w:asciiTheme="minorHAnsi" w:hAnsiTheme="minorHAnsi" w:cstheme="minorHAnsi"/>
        </w:rPr>
        <w:t xml:space="preserve"> violations – </w:t>
      </w:r>
      <w:r w:rsidR="0030517E" w:rsidRPr="005C095D">
        <w:rPr>
          <w:rFonts w:asciiTheme="minorHAnsi" w:hAnsiTheme="minorHAnsi" w:cstheme="minorHAnsi"/>
        </w:rPr>
        <w:t>40.23</w:t>
      </w:r>
      <w:r w:rsidRPr="005C095D">
        <w:rPr>
          <w:rFonts w:asciiTheme="minorHAnsi" w:hAnsiTheme="minorHAnsi" w:cstheme="minorHAnsi"/>
        </w:rPr>
        <w:t xml:space="preserve">% were serious and </w:t>
      </w:r>
      <w:r w:rsidR="0030517E" w:rsidRPr="005C095D">
        <w:rPr>
          <w:rFonts w:asciiTheme="minorHAnsi" w:hAnsiTheme="minorHAnsi" w:cstheme="minorHAnsi"/>
        </w:rPr>
        <w:t>10.32</w:t>
      </w:r>
      <w:r w:rsidRPr="005C095D">
        <w:rPr>
          <w:rFonts w:asciiTheme="minorHAnsi" w:hAnsiTheme="minorHAnsi" w:cstheme="minorHAnsi"/>
        </w:rPr>
        <w:t xml:space="preserve">% were repeat. SAMM #5 clarifies that MOSH averaged </w:t>
      </w:r>
      <w:r w:rsidR="00DA35BB" w:rsidRPr="005C095D">
        <w:rPr>
          <w:rFonts w:asciiTheme="minorHAnsi" w:hAnsiTheme="minorHAnsi" w:cstheme="minorHAnsi"/>
        </w:rPr>
        <w:t>2.54</w:t>
      </w:r>
      <w:r w:rsidRPr="005C095D">
        <w:rPr>
          <w:rFonts w:asciiTheme="minorHAnsi" w:hAnsiTheme="minorHAnsi" w:cstheme="minorHAnsi"/>
        </w:rPr>
        <w:t xml:space="preserve"> serious, willful, or repeat (SWR) violations per inspection, and </w:t>
      </w:r>
      <w:r w:rsidR="00954E25" w:rsidRPr="005C095D">
        <w:rPr>
          <w:rFonts w:asciiTheme="minorHAnsi" w:hAnsiTheme="minorHAnsi" w:cstheme="minorHAnsi"/>
        </w:rPr>
        <w:t>2.27</w:t>
      </w:r>
      <w:r w:rsidRPr="005C095D">
        <w:rPr>
          <w:rFonts w:asciiTheme="minorHAnsi" w:hAnsiTheme="minorHAnsi" w:cstheme="minorHAnsi"/>
        </w:rPr>
        <w:t xml:space="preserve"> other-than-serious (OTS) violations per inspection</w:t>
      </w:r>
      <w:r w:rsidR="00954E25" w:rsidRPr="005C095D">
        <w:rPr>
          <w:rFonts w:asciiTheme="minorHAnsi" w:hAnsiTheme="minorHAnsi" w:cstheme="minorHAnsi"/>
        </w:rPr>
        <w:t>,</w:t>
      </w:r>
      <w:r w:rsidRPr="005C095D">
        <w:rPr>
          <w:rFonts w:asciiTheme="minorHAnsi" w:hAnsiTheme="minorHAnsi" w:cstheme="minorHAnsi"/>
        </w:rPr>
        <w:t xml:space="preserve"> surpassing the FRL of +/- 20% of the three-year national average of </w:t>
      </w:r>
      <w:r w:rsidR="00954E25" w:rsidRPr="005C095D">
        <w:rPr>
          <w:rFonts w:asciiTheme="minorHAnsi" w:hAnsiTheme="minorHAnsi" w:cstheme="minorHAnsi"/>
        </w:rPr>
        <w:t>1.75</w:t>
      </w:r>
      <w:r w:rsidRPr="005C095D">
        <w:rPr>
          <w:rFonts w:asciiTheme="minorHAnsi" w:hAnsiTheme="minorHAnsi" w:cstheme="minorHAnsi"/>
        </w:rPr>
        <w:t xml:space="preserve"> or 1.4</w:t>
      </w:r>
      <w:r w:rsidR="00954E25" w:rsidRPr="005C095D">
        <w:rPr>
          <w:rFonts w:asciiTheme="minorHAnsi" w:hAnsiTheme="minorHAnsi" w:cstheme="minorHAnsi"/>
        </w:rPr>
        <w:t>0</w:t>
      </w:r>
      <w:r w:rsidRPr="005C095D">
        <w:rPr>
          <w:rFonts w:asciiTheme="minorHAnsi" w:hAnsiTheme="minorHAnsi" w:cstheme="minorHAnsi"/>
        </w:rPr>
        <w:t xml:space="preserve"> to 2.1</w:t>
      </w:r>
      <w:r w:rsidR="00954E25" w:rsidRPr="005C095D">
        <w:rPr>
          <w:rFonts w:asciiTheme="minorHAnsi" w:hAnsiTheme="minorHAnsi" w:cstheme="minorHAnsi"/>
        </w:rPr>
        <w:t>0</w:t>
      </w:r>
      <w:r w:rsidRPr="005C095D">
        <w:rPr>
          <w:rFonts w:asciiTheme="minorHAnsi" w:hAnsiTheme="minorHAnsi" w:cstheme="minorHAnsi"/>
        </w:rPr>
        <w:t xml:space="preserve"> for SWR violations and +/- 20% of the three-year national average of 0.</w:t>
      </w:r>
      <w:r w:rsidR="00954E25" w:rsidRPr="005C095D">
        <w:rPr>
          <w:rFonts w:asciiTheme="minorHAnsi" w:hAnsiTheme="minorHAnsi" w:cstheme="minorHAnsi"/>
        </w:rPr>
        <w:t>89</w:t>
      </w:r>
      <w:r w:rsidRPr="005C095D">
        <w:rPr>
          <w:rFonts w:asciiTheme="minorHAnsi" w:hAnsiTheme="minorHAnsi" w:cstheme="minorHAnsi"/>
        </w:rPr>
        <w:t xml:space="preserve"> or 0.7</w:t>
      </w:r>
      <w:r w:rsidR="00954E25" w:rsidRPr="005C095D">
        <w:rPr>
          <w:rFonts w:asciiTheme="minorHAnsi" w:hAnsiTheme="minorHAnsi" w:cstheme="minorHAnsi"/>
        </w:rPr>
        <w:t>1</w:t>
      </w:r>
      <w:r w:rsidRPr="005C095D">
        <w:rPr>
          <w:rFonts w:asciiTheme="minorHAnsi" w:hAnsiTheme="minorHAnsi" w:cstheme="minorHAnsi"/>
        </w:rPr>
        <w:t xml:space="preserve"> to 1.0</w:t>
      </w:r>
      <w:r w:rsidR="00954E25" w:rsidRPr="005C095D">
        <w:rPr>
          <w:rFonts w:asciiTheme="minorHAnsi" w:hAnsiTheme="minorHAnsi" w:cstheme="minorHAnsi"/>
        </w:rPr>
        <w:t>7</w:t>
      </w:r>
      <w:r w:rsidRPr="005C095D">
        <w:rPr>
          <w:rFonts w:asciiTheme="minorHAnsi" w:hAnsiTheme="minorHAnsi" w:cstheme="minorHAnsi"/>
        </w:rPr>
        <w:t xml:space="preserve"> for OTS violations. Before issuing a citation, MOSH considers the gravity of the violation. To determine this, MOSH considers the severity of the injury or illness that could result from the alleged violation, and the probability that an injury or illness could occur as a result of the alleged violation. The case file review revealed that citation classification</w:t>
      </w:r>
      <w:r w:rsidR="00C742D8" w:rsidRPr="005C095D">
        <w:rPr>
          <w:rFonts w:asciiTheme="minorHAnsi" w:hAnsiTheme="minorHAnsi" w:cstheme="minorHAnsi"/>
        </w:rPr>
        <w:t xml:space="preserve"> </w:t>
      </w:r>
      <w:r w:rsidRPr="005C095D">
        <w:rPr>
          <w:rFonts w:asciiTheme="minorHAnsi" w:hAnsiTheme="minorHAnsi" w:cstheme="minorHAnsi"/>
        </w:rPr>
        <w:t>(severity/probability) was found to be in accordance with the MOSH FOM.</w:t>
      </w:r>
    </w:p>
    <w:p w14:paraId="1735C216" w14:textId="77777777" w:rsidR="00C742D8" w:rsidRPr="005C095D" w:rsidRDefault="00C742D8" w:rsidP="00D864E8">
      <w:pPr>
        <w:widowControl/>
        <w:tabs>
          <w:tab w:val="left" w:pos="1260"/>
          <w:tab w:val="left" w:pos="1350"/>
        </w:tabs>
        <w:autoSpaceDE/>
        <w:autoSpaceDN/>
        <w:adjustRightInd/>
        <w:ind w:left="1260"/>
        <w:contextualSpacing/>
        <w:rPr>
          <w:rFonts w:asciiTheme="minorHAnsi" w:hAnsiTheme="minorHAnsi" w:cstheme="minorHAnsi"/>
        </w:rPr>
      </w:pPr>
    </w:p>
    <w:p w14:paraId="7B0BF62A" w14:textId="686641B1" w:rsidR="00C742D8" w:rsidRPr="005C095D" w:rsidRDefault="00C742D8" w:rsidP="00D864E8">
      <w:pPr>
        <w:widowControl/>
        <w:tabs>
          <w:tab w:val="left" w:pos="1260"/>
          <w:tab w:val="left" w:pos="1350"/>
        </w:tabs>
        <w:autoSpaceDE/>
        <w:autoSpaceDN/>
        <w:adjustRightInd/>
        <w:ind w:left="1260"/>
        <w:contextualSpacing/>
        <w:rPr>
          <w:rFonts w:asciiTheme="minorHAnsi" w:hAnsiTheme="minorHAnsi" w:cstheme="minorHAnsi"/>
        </w:rPr>
      </w:pPr>
      <w:r w:rsidRPr="005C095D">
        <w:rPr>
          <w:rFonts w:asciiTheme="minorHAnsi" w:hAnsiTheme="minorHAnsi" w:cstheme="minorHAnsi"/>
        </w:rPr>
        <w:t xml:space="preserve">MOSH grouped citations where appropriate. The case file review did not note any major deviations from MOSH or OSHA policy. The MOSH FOM provides general and standard specific guidance for grouping violations. MOSH issued </w:t>
      </w:r>
      <w:r w:rsidR="004104A6" w:rsidRPr="005C095D">
        <w:rPr>
          <w:rFonts w:asciiTheme="minorHAnsi" w:hAnsiTheme="minorHAnsi" w:cstheme="minorHAnsi"/>
        </w:rPr>
        <w:t>514</w:t>
      </w:r>
      <w:r w:rsidRPr="005C095D">
        <w:rPr>
          <w:rFonts w:asciiTheme="minorHAnsi" w:hAnsiTheme="minorHAnsi" w:cstheme="minorHAnsi"/>
        </w:rPr>
        <w:t xml:space="preserve"> repeat violations in FY 202</w:t>
      </w:r>
      <w:r w:rsidR="004104A6" w:rsidRPr="005C095D">
        <w:rPr>
          <w:rFonts w:asciiTheme="minorHAnsi" w:hAnsiTheme="minorHAnsi" w:cstheme="minorHAnsi"/>
        </w:rPr>
        <w:t>3</w:t>
      </w:r>
      <w:r w:rsidRPr="005C095D">
        <w:rPr>
          <w:rFonts w:asciiTheme="minorHAnsi" w:hAnsiTheme="minorHAnsi" w:cstheme="minorHAnsi"/>
        </w:rPr>
        <w:t>. The review indicated that MOSH cited repeat violations where it was appropriate. An extensive review with central office staff is conducted prior to issuance of any citations associated with fatality or significant cases. MOSH consults with the Office of the Attorney General when any questions or concerns arise prior to issuance of citations. According to OSHA’s definition, MOSH did not issue any significant cases in FY 202</w:t>
      </w:r>
      <w:r w:rsidR="00516AEB" w:rsidRPr="005C095D">
        <w:rPr>
          <w:rFonts w:asciiTheme="minorHAnsi" w:hAnsiTheme="minorHAnsi" w:cstheme="minorHAnsi"/>
        </w:rPr>
        <w:t>3</w:t>
      </w:r>
      <w:r w:rsidRPr="005C095D">
        <w:rPr>
          <w:rFonts w:asciiTheme="minorHAnsi" w:hAnsiTheme="minorHAnsi" w:cstheme="minorHAnsi"/>
        </w:rPr>
        <w:t>.</w:t>
      </w:r>
    </w:p>
    <w:p w14:paraId="0DE7E651" w14:textId="77777777" w:rsidR="00CC28B0" w:rsidRPr="005C095D" w:rsidRDefault="00CC28B0" w:rsidP="00D864E8">
      <w:pPr>
        <w:widowControl/>
        <w:tabs>
          <w:tab w:val="left" w:pos="1260"/>
          <w:tab w:val="left" w:pos="1350"/>
        </w:tabs>
        <w:autoSpaceDE/>
        <w:autoSpaceDN/>
        <w:adjustRightInd/>
        <w:ind w:left="1260"/>
        <w:contextualSpacing/>
        <w:rPr>
          <w:rFonts w:asciiTheme="minorHAnsi" w:hAnsiTheme="minorHAnsi" w:cstheme="minorHAnsi"/>
        </w:rPr>
      </w:pPr>
    </w:p>
    <w:p w14:paraId="3AD810E8" w14:textId="58D6B28E" w:rsidR="00CC28B0" w:rsidRPr="005C095D" w:rsidRDefault="00CC28B0" w:rsidP="00D864E8">
      <w:pPr>
        <w:widowControl/>
        <w:tabs>
          <w:tab w:val="left" w:pos="1260"/>
          <w:tab w:val="left" w:pos="1350"/>
        </w:tabs>
        <w:autoSpaceDE/>
        <w:autoSpaceDN/>
        <w:adjustRightInd/>
        <w:ind w:left="1260"/>
        <w:contextualSpacing/>
        <w:rPr>
          <w:rFonts w:asciiTheme="minorHAnsi" w:hAnsiTheme="minorHAnsi" w:cstheme="minorHAnsi"/>
        </w:rPr>
      </w:pPr>
      <w:r w:rsidRPr="005C095D">
        <w:rPr>
          <w:rFonts w:asciiTheme="minorHAnsi" w:hAnsiTheme="minorHAnsi" w:cstheme="minorHAnsi"/>
        </w:rPr>
        <w:t xml:space="preserve">In FY 2023, SAMM #11 provides that MOSH average safety lapse time was </w:t>
      </w:r>
      <w:r w:rsidR="000961DD" w:rsidRPr="005C095D">
        <w:rPr>
          <w:rFonts w:asciiTheme="minorHAnsi" w:hAnsiTheme="minorHAnsi" w:cstheme="minorHAnsi"/>
        </w:rPr>
        <w:t>below</w:t>
      </w:r>
      <w:r w:rsidRPr="005C095D">
        <w:rPr>
          <w:rFonts w:asciiTheme="minorHAnsi" w:hAnsiTheme="minorHAnsi" w:cstheme="minorHAnsi"/>
        </w:rPr>
        <w:t xml:space="preserve"> the FRL (+/-20% of the three-year national average of </w:t>
      </w:r>
      <w:r w:rsidR="007F2BA4" w:rsidRPr="005C095D">
        <w:rPr>
          <w:rFonts w:asciiTheme="minorHAnsi" w:hAnsiTheme="minorHAnsi" w:cstheme="minorHAnsi"/>
        </w:rPr>
        <w:t>55.23</w:t>
      </w:r>
      <w:r w:rsidRPr="005C095D">
        <w:rPr>
          <w:rFonts w:asciiTheme="minorHAnsi" w:hAnsiTheme="minorHAnsi" w:cstheme="minorHAnsi"/>
        </w:rPr>
        <w:t xml:space="preserve"> days or </w:t>
      </w:r>
      <w:r w:rsidR="00670A7B" w:rsidRPr="005C095D">
        <w:rPr>
          <w:rFonts w:asciiTheme="minorHAnsi" w:hAnsiTheme="minorHAnsi" w:cstheme="minorHAnsi"/>
        </w:rPr>
        <w:t>44.18</w:t>
      </w:r>
      <w:r w:rsidRPr="005C095D">
        <w:rPr>
          <w:rFonts w:asciiTheme="minorHAnsi" w:hAnsiTheme="minorHAnsi" w:cstheme="minorHAnsi"/>
        </w:rPr>
        <w:t xml:space="preserve"> to </w:t>
      </w:r>
      <w:r w:rsidR="00670A7B" w:rsidRPr="005C095D">
        <w:rPr>
          <w:rFonts w:asciiTheme="minorHAnsi" w:hAnsiTheme="minorHAnsi" w:cstheme="minorHAnsi"/>
        </w:rPr>
        <w:t>66.28</w:t>
      </w:r>
      <w:r w:rsidRPr="005C095D">
        <w:rPr>
          <w:rFonts w:asciiTheme="minorHAnsi" w:hAnsiTheme="minorHAnsi" w:cstheme="minorHAnsi"/>
        </w:rPr>
        <w:t xml:space="preserve"> days) at </w:t>
      </w:r>
      <w:r w:rsidR="00670A7B" w:rsidRPr="005C095D">
        <w:rPr>
          <w:rFonts w:asciiTheme="minorHAnsi" w:hAnsiTheme="minorHAnsi" w:cstheme="minorHAnsi"/>
        </w:rPr>
        <w:t>43.96</w:t>
      </w:r>
      <w:r w:rsidRPr="005C095D">
        <w:rPr>
          <w:rFonts w:asciiTheme="minorHAnsi" w:hAnsiTheme="minorHAnsi" w:cstheme="minorHAnsi"/>
        </w:rPr>
        <w:t xml:space="preserve"> days. MOSH average health lapse time fell </w:t>
      </w:r>
      <w:r w:rsidR="000961DD" w:rsidRPr="005C095D">
        <w:rPr>
          <w:rFonts w:asciiTheme="minorHAnsi" w:hAnsiTheme="minorHAnsi" w:cstheme="minorHAnsi"/>
        </w:rPr>
        <w:t>within</w:t>
      </w:r>
      <w:r w:rsidRPr="005C095D">
        <w:rPr>
          <w:rFonts w:asciiTheme="minorHAnsi" w:hAnsiTheme="minorHAnsi" w:cstheme="minorHAnsi"/>
        </w:rPr>
        <w:t xml:space="preserve"> the FRL (+/-20% of the three-year national average of </w:t>
      </w:r>
      <w:r w:rsidR="009B29FF" w:rsidRPr="005C095D">
        <w:rPr>
          <w:rFonts w:asciiTheme="minorHAnsi" w:hAnsiTheme="minorHAnsi" w:cstheme="minorHAnsi"/>
        </w:rPr>
        <w:t>69.72</w:t>
      </w:r>
      <w:r w:rsidRPr="005C095D">
        <w:rPr>
          <w:rFonts w:asciiTheme="minorHAnsi" w:hAnsiTheme="minorHAnsi" w:cstheme="minorHAnsi"/>
        </w:rPr>
        <w:t xml:space="preserve"> days or </w:t>
      </w:r>
      <w:r w:rsidR="009B29FF" w:rsidRPr="005C095D">
        <w:rPr>
          <w:rFonts w:asciiTheme="minorHAnsi" w:hAnsiTheme="minorHAnsi" w:cstheme="minorHAnsi"/>
        </w:rPr>
        <w:t>55.78</w:t>
      </w:r>
      <w:r w:rsidRPr="005C095D">
        <w:rPr>
          <w:rFonts w:asciiTheme="minorHAnsi" w:hAnsiTheme="minorHAnsi" w:cstheme="minorHAnsi"/>
        </w:rPr>
        <w:t xml:space="preserve"> to </w:t>
      </w:r>
      <w:r w:rsidR="009B29FF" w:rsidRPr="005C095D">
        <w:rPr>
          <w:rFonts w:asciiTheme="minorHAnsi" w:hAnsiTheme="minorHAnsi" w:cstheme="minorHAnsi"/>
        </w:rPr>
        <w:t>83.66</w:t>
      </w:r>
      <w:r w:rsidRPr="005C095D">
        <w:rPr>
          <w:rFonts w:asciiTheme="minorHAnsi" w:hAnsiTheme="minorHAnsi" w:cstheme="minorHAnsi"/>
        </w:rPr>
        <w:t xml:space="preserve"> days) at </w:t>
      </w:r>
      <w:r w:rsidR="00B465DF" w:rsidRPr="005C095D">
        <w:rPr>
          <w:rFonts w:asciiTheme="minorHAnsi" w:hAnsiTheme="minorHAnsi" w:cstheme="minorHAnsi"/>
        </w:rPr>
        <w:t>68.68</w:t>
      </w:r>
      <w:r w:rsidRPr="005C095D">
        <w:rPr>
          <w:rFonts w:asciiTheme="minorHAnsi" w:hAnsiTheme="minorHAnsi" w:cstheme="minorHAnsi"/>
        </w:rPr>
        <w:t xml:space="preserve"> days. </w:t>
      </w:r>
    </w:p>
    <w:p w14:paraId="32CDDDE0" w14:textId="77777777" w:rsidR="00CC28B0" w:rsidRPr="005C095D" w:rsidRDefault="00CC28B0" w:rsidP="00D864E8">
      <w:pPr>
        <w:widowControl/>
        <w:tabs>
          <w:tab w:val="left" w:pos="1260"/>
          <w:tab w:val="left" w:pos="1350"/>
        </w:tabs>
        <w:autoSpaceDE/>
        <w:autoSpaceDN/>
        <w:adjustRightInd/>
        <w:ind w:left="1260"/>
        <w:contextualSpacing/>
        <w:rPr>
          <w:rFonts w:asciiTheme="minorHAnsi" w:hAnsiTheme="minorHAnsi" w:cstheme="minorHAnsi"/>
        </w:rPr>
      </w:pPr>
    </w:p>
    <w:p w14:paraId="5BE87D12" w14:textId="50C42C7B" w:rsidR="00240F41" w:rsidRPr="005C095D" w:rsidRDefault="00CC28B0" w:rsidP="00D864E8">
      <w:pPr>
        <w:widowControl/>
        <w:tabs>
          <w:tab w:val="left" w:pos="1260"/>
          <w:tab w:val="left" w:pos="1350"/>
        </w:tabs>
        <w:autoSpaceDE/>
        <w:autoSpaceDN/>
        <w:adjustRightInd/>
        <w:ind w:left="1260"/>
        <w:contextualSpacing/>
        <w:rPr>
          <w:rFonts w:asciiTheme="minorHAnsi" w:hAnsiTheme="minorHAnsi" w:cstheme="minorHAnsi"/>
        </w:rPr>
      </w:pPr>
      <w:r w:rsidRPr="005C095D">
        <w:rPr>
          <w:rFonts w:asciiTheme="minorHAnsi" w:hAnsiTheme="minorHAnsi" w:cstheme="minorHAnsi"/>
        </w:rPr>
        <w:t>SAMM #8 indicates that MOSH’s average current penalty in the private sector was $</w:t>
      </w:r>
      <w:r w:rsidR="00053176" w:rsidRPr="005C095D">
        <w:rPr>
          <w:rFonts w:asciiTheme="minorHAnsi" w:hAnsiTheme="minorHAnsi" w:cstheme="minorHAnsi"/>
        </w:rPr>
        <w:t>892.89</w:t>
      </w:r>
      <w:r w:rsidRPr="005C095D">
        <w:rPr>
          <w:rFonts w:asciiTheme="minorHAnsi" w:hAnsiTheme="minorHAnsi" w:cstheme="minorHAnsi"/>
        </w:rPr>
        <w:t>, falling outside of the FRL (+/- 25% of the three-year national average of $3,</w:t>
      </w:r>
      <w:r w:rsidR="00F516DC" w:rsidRPr="005C095D">
        <w:rPr>
          <w:rFonts w:asciiTheme="minorHAnsi" w:hAnsiTheme="minorHAnsi" w:cstheme="minorHAnsi"/>
        </w:rPr>
        <w:t>625.21</w:t>
      </w:r>
      <w:r w:rsidRPr="005C095D">
        <w:rPr>
          <w:rFonts w:asciiTheme="minorHAnsi" w:hAnsiTheme="minorHAnsi" w:cstheme="minorHAnsi"/>
        </w:rPr>
        <w:t xml:space="preserve"> or $2,</w:t>
      </w:r>
      <w:r w:rsidR="00F516DC" w:rsidRPr="005C095D">
        <w:rPr>
          <w:rFonts w:asciiTheme="minorHAnsi" w:hAnsiTheme="minorHAnsi" w:cstheme="minorHAnsi"/>
        </w:rPr>
        <w:t>718.91</w:t>
      </w:r>
      <w:r w:rsidRPr="005C095D">
        <w:rPr>
          <w:rFonts w:asciiTheme="minorHAnsi" w:hAnsiTheme="minorHAnsi" w:cstheme="minorHAnsi"/>
        </w:rPr>
        <w:t xml:space="preserve"> to $</w:t>
      </w:r>
      <w:r w:rsidR="00F516DC" w:rsidRPr="005C095D">
        <w:rPr>
          <w:rFonts w:asciiTheme="minorHAnsi" w:hAnsiTheme="minorHAnsi" w:cstheme="minorHAnsi"/>
        </w:rPr>
        <w:t>4,531</w:t>
      </w:r>
      <w:r w:rsidR="007428BC" w:rsidRPr="005C095D">
        <w:rPr>
          <w:rFonts w:asciiTheme="minorHAnsi" w:hAnsiTheme="minorHAnsi" w:cstheme="minorHAnsi"/>
        </w:rPr>
        <w:t>.51</w:t>
      </w:r>
      <w:r w:rsidRPr="005C095D">
        <w:rPr>
          <w:rFonts w:asciiTheme="minorHAnsi" w:hAnsiTheme="minorHAnsi" w:cstheme="minorHAnsi"/>
        </w:rPr>
        <w:t xml:space="preserve">). Although MOSH’s penalties are significantly lower than the national average, SAMM #12 clarifies that it maintained </w:t>
      </w:r>
      <w:r w:rsidR="00826F3C" w:rsidRPr="005C095D">
        <w:rPr>
          <w:rFonts w:asciiTheme="minorHAnsi" w:hAnsiTheme="minorHAnsi" w:cstheme="minorHAnsi"/>
        </w:rPr>
        <w:t>84.83</w:t>
      </w:r>
      <w:r w:rsidRPr="005C095D">
        <w:rPr>
          <w:rFonts w:asciiTheme="minorHAnsi" w:hAnsiTheme="minorHAnsi" w:cstheme="minorHAnsi"/>
        </w:rPr>
        <w:t>% of its penalties,</w:t>
      </w:r>
      <w:r w:rsidR="00826F3C" w:rsidRPr="005C095D">
        <w:rPr>
          <w:rFonts w:asciiTheme="minorHAnsi" w:hAnsiTheme="minorHAnsi" w:cstheme="minorHAnsi"/>
        </w:rPr>
        <w:t xml:space="preserve"> </w:t>
      </w:r>
      <w:r w:rsidRPr="005C095D">
        <w:rPr>
          <w:rFonts w:asciiTheme="minorHAnsi" w:hAnsiTheme="minorHAnsi" w:cstheme="minorHAnsi"/>
        </w:rPr>
        <w:t xml:space="preserve">more than </w:t>
      </w:r>
      <w:r w:rsidR="00826F3C" w:rsidRPr="005C095D">
        <w:rPr>
          <w:rFonts w:asciiTheme="minorHAnsi" w:hAnsiTheme="minorHAnsi" w:cstheme="minorHAnsi"/>
        </w:rPr>
        <w:t xml:space="preserve">the FRL </w:t>
      </w:r>
      <w:r w:rsidRPr="005C095D">
        <w:rPr>
          <w:rFonts w:asciiTheme="minorHAnsi" w:hAnsiTheme="minorHAnsi" w:cstheme="minorHAnsi"/>
        </w:rPr>
        <w:t xml:space="preserve">(+/-15% of the three-year national average of </w:t>
      </w:r>
      <w:r w:rsidR="0069166E" w:rsidRPr="005C095D">
        <w:rPr>
          <w:rFonts w:asciiTheme="minorHAnsi" w:hAnsiTheme="minorHAnsi" w:cstheme="minorHAnsi"/>
        </w:rPr>
        <w:t>71.84</w:t>
      </w:r>
      <w:r w:rsidRPr="005C095D">
        <w:rPr>
          <w:rFonts w:asciiTheme="minorHAnsi" w:hAnsiTheme="minorHAnsi" w:cstheme="minorHAnsi"/>
        </w:rPr>
        <w:t xml:space="preserve">% or </w:t>
      </w:r>
      <w:r w:rsidR="0069166E" w:rsidRPr="005C095D">
        <w:rPr>
          <w:rFonts w:asciiTheme="minorHAnsi" w:hAnsiTheme="minorHAnsi" w:cstheme="minorHAnsi"/>
        </w:rPr>
        <w:t>61.06</w:t>
      </w:r>
      <w:r w:rsidRPr="005C095D">
        <w:rPr>
          <w:rFonts w:asciiTheme="minorHAnsi" w:hAnsiTheme="minorHAnsi" w:cstheme="minorHAnsi"/>
        </w:rPr>
        <w:t xml:space="preserve">% to </w:t>
      </w:r>
      <w:r w:rsidR="0069166E" w:rsidRPr="005C095D">
        <w:rPr>
          <w:rFonts w:asciiTheme="minorHAnsi" w:hAnsiTheme="minorHAnsi" w:cstheme="minorHAnsi"/>
        </w:rPr>
        <w:t>82.62</w:t>
      </w:r>
      <w:r w:rsidRPr="005C095D">
        <w:rPr>
          <w:rFonts w:asciiTheme="minorHAnsi" w:hAnsiTheme="minorHAnsi" w:cstheme="minorHAnsi"/>
        </w:rPr>
        <w:t>%).</w:t>
      </w:r>
    </w:p>
    <w:p w14:paraId="29AA1795" w14:textId="77777777" w:rsidR="002D0DA5" w:rsidRPr="005C095D" w:rsidRDefault="002D0DA5" w:rsidP="00782EEC">
      <w:pPr>
        <w:tabs>
          <w:tab w:val="left" w:pos="1890"/>
          <w:tab w:val="left" w:pos="2430"/>
        </w:tabs>
        <w:contextualSpacing/>
        <w:rPr>
          <w:rFonts w:asciiTheme="minorHAnsi" w:hAnsiTheme="minorHAnsi" w:cstheme="minorHAnsi"/>
        </w:rPr>
      </w:pPr>
    </w:p>
    <w:p w14:paraId="7D5772C9" w14:textId="77777777" w:rsidR="00782EEC" w:rsidRPr="005C095D" w:rsidRDefault="009C6968" w:rsidP="005D5070">
      <w:pPr>
        <w:pStyle w:val="ListParagraph"/>
        <w:numPr>
          <w:ilvl w:val="0"/>
          <w:numId w:val="5"/>
        </w:numPr>
        <w:tabs>
          <w:tab w:val="left" w:pos="1170"/>
          <w:tab w:val="left" w:pos="1350"/>
        </w:tabs>
        <w:ind w:hanging="1260"/>
        <w:rPr>
          <w:rFonts w:asciiTheme="minorHAnsi" w:hAnsiTheme="minorHAnsi" w:cstheme="minorHAnsi"/>
          <w:sz w:val="24"/>
          <w:szCs w:val="24"/>
        </w:rPr>
      </w:pPr>
      <w:r w:rsidRPr="005C095D">
        <w:rPr>
          <w:rFonts w:asciiTheme="minorHAnsi" w:hAnsiTheme="minorHAnsi" w:cstheme="minorHAnsi"/>
          <w:sz w:val="24"/>
          <w:szCs w:val="24"/>
        </w:rPr>
        <w:t xml:space="preserve">  </w:t>
      </w:r>
      <w:r w:rsidR="00782EEC" w:rsidRPr="005C095D">
        <w:rPr>
          <w:rFonts w:asciiTheme="minorHAnsi" w:hAnsiTheme="minorHAnsi" w:cstheme="minorHAnsi"/>
          <w:sz w:val="24"/>
          <w:szCs w:val="24"/>
        </w:rPr>
        <w:t>Abatement</w:t>
      </w:r>
    </w:p>
    <w:p w14:paraId="68780FA4" w14:textId="3BE90EF2" w:rsidR="00346A85" w:rsidRPr="005C095D" w:rsidRDefault="00346A85" w:rsidP="00346A85">
      <w:pPr>
        <w:tabs>
          <w:tab w:val="left" w:pos="1170"/>
        </w:tabs>
        <w:ind w:left="1260"/>
        <w:rPr>
          <w:rFonts w:asciiTheme="minorHAnsi" w:hAnsiTheme="minorHAnsi" w:cstheme="minorHAnsi"/>
        </w:rPr>
      </w:pPr>
      <w:r w:rsidRPr="005C095D">
        <w:rPr>
          <w:rFonts w:asciiTheme="minorHAnsi" w:hAnsiTheme="minorHAnsi" w:cstheme="minorHAnsi"/>
        </w:rPr>
        <w:t xml:space="preserve">The FY 2023 EOY SIR identified </w:t>
      </w:r>
      <w:r w:rsidR="00ED1FE9" w:rsidRPr="005C095D">
        <w:rPr>
          <w:rFonts w:asciiTheme="minorHAnsi" w:hAnsiTheme="minorHAnsi" w:cstheme="minorHAnsi"/>
        </w:rPr>
        <w:t>69</w:t>
      </w:r>
      <w:r w:rsidRPr="005C095D">
        <w:rPr>
          <w:rFonts w:asciiTheme="minorHAnsi" w:hAnsiTheme="minorHAnsi" w:cstheme="minorHAnsi"/>
        </w:rPr>
        <w:t xml:space="preserve"> non-contested cases that were awaiting abatement verification for more than 60 days. This represents a significant </w:t>
      </w:r>
      <w:r w:rsidR="008D0B66" w:rsidRPr="005C095D">
        <w:rPr>
          <w:rFonts w:asciiTheme="minorHAnsi" w:hAnsiTheme="minorHAnsi" w:cstheme="minorHAnsi"/>
        </w:rPr>
        <w:t xml:space="preserve">decrease </w:t>
      </w:r>
      <w:r w:rsidRPr="005C095D">
        <w:rPr>
          <w:rFonts w:asciiTheme="minorHAnsi" w:hAnsiTheme="minorHAnsi" w:cstheme="minorHAnsi"/>
        </w:rPr>
        <w:t>from the FY 20</w:t>
      </w:r>
      <w:r w:rsidR="008D0B66" w:rsidRPr="005C095D">
        <w:rPr>
          <w:rFonts w:asciiTheme="minorHAnsi" w:hAnsiTheme="minorHAnsi" w:cstheme="minorHAnsi"/>
        </w:rPr>
        <w:t>2</w:t>
      </w:r>
      <w:r w:rsidR="00175E2E" w:rsidRPr="005C095D">
        <w:rPr>
          <w:rFonts w:asciiTheme="minorHAnsi" w:hAnsiTheme="minorHAnsi" w:cstheme="minorHAnsi"/>
        </w:rPr>
        <w:t>2</w:t>
      </w:r>
      <w:r w:rsidRPr="005C095D">
        <w:rPr>
          <w:rFonts w:asciiTheme="minorHAnsi" w:hAnsiTheme="minorHAnsi" w:cstheme="minorHAnsi"/>
        </w:rPr>
        <w:t xml:space="preserve"> </w:t>
      </w:r>
      <w:r w:rsidR="00175E2E" w:rsidRPr="005C095D">
        <w:rPr>
          <w:rFonts w:asciiTheme="minorHAnsi" w:hAnsiTheme="minorHAnsi" w:cstheme="minorHAnsi"/>
        </w:rPr>
        <w:t>EOY SIR which</w:t>
      </w:r>
      <w:r w:rsidRPr="005C095D">
        <w:rPr>
          <w:rFonts w:asciiTheme="minorHAnsi" w:hAnsiTheme="minorHAnsi" w:cstheme="minorHAnsi"/>
        </w:rPr>
        <w:t xml:space="preserve"> </w:t>
      </w:r>
      <w:r w:rsidR="00175E2E" w:rsidRPr="005C095D">
        <w:rPr>
          <w:rFonts w:asciiTheme="minorHAnsi" w:hAnsiTheme="minorHAnsi" w:cstheme="minorHAnsi"/>
        </w:rPr>
        <w:t xml:space="preserve">identified </w:t>
      </w:r>
      <w:r w:rsidR="00645B1F" w:rsidRPr="005C095D">
        <w:rPr>
          <w:rFonts w:asciiTheme="minorHAnsi" w:hAnsiTheme="minorHAnsi" w:cstheme="minorHAnsi"/>
        </w:rPr>
        <w:t xml:space="preserve">148 </w:t>
      </w:r>
      <w:r w:rsidRPr="005C095D">
        <w:rPr>
          <w:rFonts w:asciiTheme="minorHAnsi" w:hAnsiTheme="minorHAnsi" w:cstheme="minorHAnsi"/>
        </w:rPr>
        <w:t>open non-contested cases with open abatement.</w:t>
      </w:r>
      <w:r w:rsidR="00645B1F" w:rsidRPr="005C095D">
        <w:rPr>
          <w:rFonts w:asciiTheme="minorHAnsi" w:hAnsiTheme="minorHAnsi" w:cstheme="minorHAnsi"/>
        </w:rPr>
        <w:t xml:space="preserve"> OSHA closed the associated observation (</w:t>
      </w:r>
      <w:r w:rsidR="00252CA5" w:rsidRPr="005C095D">
        <w:rPr>
          <w:rFonts w:asciiTheme="minorHAnsi" w:hAnsiTheme="minorHAnsi" w:cstheme="minorHAnsi"/>
        </w:rPr>
        <w:t>FY 2022-OB-</w:t>
      </w:r>
      <w:r w:rsidR="00CA00A3" w:rsidRPr="005C095D">
        <w:rPr>
          <w:rFonts w:asciiTheme="minorHAnsi" w:hAnsiTheme="minorHAnsi" w:cstheme="minorHAnsi"/>
        </w:rPr>
        <w:t>05).</w:t>
      </w:r>
    </w:p>
    <w:p w14:paraId="29AF2438" w14:textId="77777777" w:rsidR="00455338" w:rsidRPr="005C095D" w:rsidRDefault="00455338" w:rsidP="00346A85">
      <w:pPr>
        <w:tabs>
          <w:tab w:val="left" w:pos="1170"/>
        </w:tabs>
        <w:ind w:left="1260"/>
        <w:rPr>
          <w:rFonts w:asciiTheme="minorHAnsi" w:hAnsiTheme="minorHAnsi" w:cstheme="minorHAnsi"/>
        </w:rPr>
      </w:pPr>
    </w:p>
    <w:p w14:paraId="30D900EB" w14:textId="66DBF876" w:rsidR="00346A85" w:rsidRPr="005C095D" w:rsidRDefault="00455338" w:rsidP="00675E11">
      <w:pPr>
        <w:tabs>
          <w:tab w:val="left" w:pos="1170"/>
        </w:tabs>
        <w:ind w:left="1260"/>
        <w:rPr>
          <w:rFonts w:asciiTheme="minorHAnsi" w:hAnsiTheme="minorHAnsi" w:cstheme="minorHAnsi"/>
        </w:rPr>
      </w:pPr>
      <w:r w:rsidRPr="005C095D">
        <w:rPr>
          <w:rFonts w:asciiTheme="minorHAnsi" w:hAnsiTheme="minorHAnsi" w:cstheme="minorHAnsi"/>
        </w:rPr>
        <w:t xml:space="preserve">OIS reports show that MOSH conducted </w:t>
      </w:r>
      <w:r w:rsidR="002B79B8" w:rsidRPr="005C095D">
        <w:rPr>
          <w:rFonts w:asciiTheme="minorHAnsi" w:hAnsiTheme="minorHAnsi" w:cstheme="minorHAnsi"/>
        </w:rPr>
        <w:t>8</w:t>
      </w:r>
      <w:r w:rsidRPr="005C095D">
        <w:rPr>
          <w:rFonts w:asciiTheme="minorHAnsi" w:hAnsiTheme="minorHAnsi" w:cstheme="minorHAnsi"/>
        </w:rPr>
        <w:t xml:space="preserve"> follow-up inspections and issued </w:t>
      </w:r>
      <w:r w:rsidR="002B79B8" w:rsidRPr="005C095D">
        <w:rPr>
          <w:rFonts w:asciiTheme="minorHAnsi" w:hAnsiTheme="minorHAnsi" w:cstheme="minorHAnsi"/>
        </w:rPr>
        <w:t>36</w:t>
      </w:r>
      <w:r w:rsidRPr="005C095D">
        <w:rPr>
          <w:rFonts w:asciiTheme="minorHAnsi" w:hAnsiTheme="minorHAnsi" w:cstheme="minorHAnsi"/>
        </w:rPr>
        <w:t xml:space="preserve"> failure-to abate </w:t>
      </w:r>
      <w:r w:rsidR="002B79B8" w:rsidRPr="005C095D">
        <w:rPr>
          <w:rFonts w:asciiTheme="minorHAnsi" w:hAnsiTheme="minorHAnsi" w:cstheme="minorHAnsi"/>
        </w:rPr>
        <w:t xml:space="preserve">(FTA) </w:t>
      </w:r>
      <w:r w:rsidRPr="005C095D">
        <w:rPr>
          <w:rFonts w:asciiTheme="minorHAnsi" w:hAnsiTheme="minorHAnsi" w:cstheme="minorHAnsi"/>
        </w:rPr>
        <w:t>violations in FY 202</w:t>
      </w:r>
      <w:r w:rsidR="002B79B8" w:rsidRPr="005C095D">
        <w:rPr>
          <w:rFonts w:asciiTheme="minorHAnsi" w:hAnsiTheme="minorHAnsi" w:cstheme="minorHAnsi"/>
        </w:rPr>
        <w:t>3</w:t>
      </w:r>
      <w:r w:rsidRPr="005C095D">
        <w:rPr>
          <w:rFonts w:asciiTheme="minorHAnsi" w:hAnsiTheme="minorHAnsi" w:cstheme="minorHAnsi"/>
        </w:rPr>
        <w:t>. MOSH policies and procedures outline when follow-up inspections are necessary.</w:t>
      </w:r>
    </w:p>
    <w:p w14:paraId="53F7D3CA" w14:textId="77777777" w:rsidR="00D85A06" w:rsidRPr="005C095D" w:rsidRDefault="00D85A06" w:rsidP="00675E11">
      <w:pPr>
        <w:tabs>
          <w:tab w:val="left" w:pos="1170"/>
        </w:tabs>
        <w:ind w:left="1260"/>
        <w:rPr>
          <w:rFonts w:asciiTheme="minorHAnsi" w:hAnsiTheme="minorHAnsi" w:cstheme="minorHAnsi"/>
        </w:rPr>
      </w:pPr>
    </w:p>
    <w:p w14:paraId="3569DFB4" w14:textId="7024C841" w:rsidR="00D85A06" w:rsidRPr="005C095D" w:rsidRDefault="00D85A06" w:rsidP="00675E11">
      <w:pPr>
        <w:tabs>
          <w:tab w:val="left" w:pos="1170"/>
        </w:tabs>
        <w:ind w:left="1260"/>
        <w:rPr>
          <w:rFonts w:asciiTheme="minorHAnsi" w:hAnsiTheme="minorHAnsi" w:cstheme="minorHAnsi"/>
        </w:rPr>
      </w:pPr>
      <w:r w:rsidRPr="005C095D">
        <w:rPr>
          <w:rFonts w:asciiTheme="minorHAnsi" w:hAnsiTheme="minorHAnsi" w:cstheme="minorHAnsi"/>
        </w:rPr>
        <w:t>The ca</w:t>
      </w:r>
      <w:r w:rsidR="00E23EC6" w:rsidRPr="005C095D">
        <w:rPr>
          <w:rFonts w:asciiTheme="minorHAnsi" w:hAnsiTheme="minorHAnsi" w:cstheme="minorHAnsi"/>
        </w:rPr>
        <w:t xml:space="preserve">se file review revealed the MOSH often uses the </w:t>
      </w:r>
      <w:r w:rsidR="002F5DE5" w:rsidRPr="005C095D">
        <w:rPr>
          <w:rFonts w:asciiTheme="minorHAnsi" w:hAnsiTheme="minorHAnsi" w:cstheme="minorHAnsi"/>
        </w:rPr>
        <w:t xml:space="preserve">corrected during inspection (CDI) and quick fix abatement codes </w:t>
      </w:r>
      <w:r w:rsidR="00386124" w:rsidRPr="005C095D">
        <w:rPr>
          <w:rFonts w:asciiTheme="minorHAnsi" w:hAnsiTheme="minorHAnsi" w:cstheme="minorHAnsi"/>
        </w:rPr>
        <w:t>when appropriate.</w:t>
      </w:r>
      <w:r w:rsidR="00757004" w:rsidRPr="005C095D">
        <w:rPr>
          <w:rFonts w:asciiTheme="minorHAnsi" w:hAnsiTheme="minorHAnsi" w:cstheme="minorHAnsi"/>
        </w:rPr>
        <w:t xml:space="preserve"> The MOSH FOM permits CDI coding when </w:t>
      </w:r>
      <w:r w:rsidR="00E5270E" w:rsidRPr="005C095D">
        <w:rPr>
          <w:rFonts w:asciiTheme="minorHAnsi" w:hAnsiTheme="minorHAnsi" w:cstheme="minorHAnsi"/>
        </w:rPr>
        <w:t xml:space="preserve">abatement is witnessed by the compliance officer during the inspection. </w:t>
      </w:r>
    </w:p>
    <w:p w14:paraId="2AF9B2BE" w14:textId="77777777" w:rsidR="00346A85" w:rsidRPr="005C095D" w:rsidRDefault="00346A85" w:rsidP="003C5067">
      <w:pPr>
        <w:pStyle w:val="ListParagraph"/>
        <w:ind w:left="1890"/>
        <w:rPr>
          <w:rFonts w:asciiTheme="minorHAnsi" w:hAnsiTheme="minorHAnsi" w:cstheme="minorHAnsi"/>
          <w:sz w:val="24"/>
          <w:szCs w:val="24"/>
        </w:rPr>
      </w:pPr>
    </w:p>
    <w:p w14:paraId="10E726B3" w14:textId="77777777" w:rsidR="00782EEC" w:rsidRPr="005C095D" w:rsidRDefault="00782EEC" w:rsidP="00751DD0">
      <w:pPr>
        <w:pStyle w:val="ListParagraph"/>
        <w:numPr>
          <w:ilvl w:val="0"/>
          <w:numId w:val="5"/>
        </w:numPr>
        <w:spacing w:after="0" w:line="240" w:lineRule="auto"/>
        <w:ind w:left="1267"/>
        <w:rPr>
          <w:rFonts w:asciiTheme="minorHAnsi" w:hAnsiTheme="minorHAnsi" w:cstheme="minorHAnsi"/>
          <w:sz w:val="24"/>
          <w:szCs w:val="24"/>
        </w:rPr>
      </w:pPr>
      <w:r w:rsidRPr="005C095D">
        <w:rPr>
          <w:rFonts w:asciiTheme="minorHAnsi" w:hAnsiTheme="minorHAnsi" w:cstheme="minorHAnsi"/>
          <w:sz w:val="24"/>
          <w:szCs w:val="24"/>
        </w:rPr>
        <w:t xml:space="preserve">Worker and Union Involvement </w:t>
      </w:r>
    </w:p>
    <w:p w14:paraId="67DD45AB" w14:textId="77777777" w:rsidR="00751DD0" w:rsidRPr="005C095D" w:rsidRDefault="00751DD0" w:rsidP="00751DD0">
      <w:pPr>
        <w:pStyle w:val="ListParagraph"/>
        <w:spacing w:after="0" w:line="240" w:lineRule="auto"/>
        <w:ind w:left="1267"/>
        <w:rPr>
          <w:rFonts w:asciiTheme="minorHAnsi" w:hAnsiTheme="minorHAnsi" w:cstheme="minorHAnsi"/>
          <w:sz w:val="24"/>
          <w:szCs w:val="24"/>
        </w:rPr>
      </w:pPr>
    </w:p>
    <w:p w14:paraId="150F6B8A" w14:textId="187FFF30" w:rsidR="00751DD0" w:rsidRPr="005C095D" w:rsidRDefault="00751DD0" w:rsidP="00751DD0">
      <w:pPr>
        <w:pStyle w:val="ListParagraph"/>
        <w:spacing w:after="0" w:line="240" w:lineRule="auto"/>
        <w:ind w:left="1267"/>
        <w:rPr>
          <w:rFonts w:asciiTheme="minorHAnsi" w:hAnsiTheme="minorHAnsi" w:cstheme="minorHAnsi"/>
          <w:sz w:val="24"/>
          <w:szCs w:val="24"/>
        </w:rPr>
      </w:pPr>
      <w:r w:rsidRPr="005C095D">
        <w:rPr>
          <w:rFonts w:asciiTheme="minorHAnsi" w:hAnsiTheme="minorHAnsi" w:cstheme="minorHAnsi"/>
          <w:sz w:val="24"/>
          <w:szCs w:val="24"/>
        </w:rPr>
        <w:t xml:space="preserve">SAMM #13 indicated that in </w:t>
      </w:r>
      <w:r w:rsidR="00D35B28" w:rsidRPr="005C095D">
        <w:rPr>
          <w:rFonts w:asciiTheme="minorHAnsi" w:hAnsiTheme="minorHAnsi" w:cstheme="minorHAnsi"/>
          <w:sz w:val="24"/>
          <w:szCs w:val="24"/>
        </w:rPr>
        <w:t>100</w:t>
      </w:r>
      <w:r w:rsidRPr="005C095D">
        <w:rPr>
          <w:rFonts w:asciiTheme="minorHAnsi" w:hAnsiTheme="minorHAnsi" w:cstheme="minorHAnsi"/>
          <w:sz w:val="24"/>
          <w:szCs w:val="24"/>
        </w:rPr>
        <w:t xml:space="preserve">% of inspections (FRL </w:t>
      </w:r>
      <w:r w:rsidR="001D409C" w:rsidRPr="005C095D">
        <w:rPr>
          <w:rFonts w:asciiTheme="minorHAnsi" w:hAnsiTheme="minorHAnsi" w:cstheme="minorHAnsi"/>
          <w:sz w:val="24"/>
          <w:szCs w:val="24"/>
        </w:rPr>
        <w:t xml:space="preserve">fixed at </w:t>
      </w:r>
      <w:r w:rsidRPr="005C095D">
        <w:rPr>
          <w:rFonts w:asciiTheme="minorHAnsi" w:hAnsiTheme="minorHAnsi" w:cstheme="minorHAnsi"/>
          <w:sz w:val="24"/>
          <w:szCs w:val="24"/>
        </w:rPr>
        <w:t>100%), MOSH included worker representation. During the on-site review, OSHA found that MOSH conducts interviews with workers on a consistent basis, and unions are provided the opportunity to participate in opening and closing conferences, as well as during the walkaround portion of inspections. SAMM #4 provides that MOSH was able to obtain entry at all sites</w:t>
      </w:r>
      <w:r w:rsidR="001D409C" w:rsidRPr="005C095D">
        <w:rPr>
          <w:rFonts w:asciiTheme="minorHAnsi" w:hAnsiTheme="minorHAnsi" w:cstheme="minorHAnsi"/>
          <w:sz w:val="24"/>
          <w:szCs w:val="24"/>
        </w:rPr>
        <w:t xml:space="preserve"> (FRL </w:t>
      </w:r>
      <w:r w:rsidR="00582979" w:rsidRPr="005C095D">
        <w:rPr>
          <w:rFonts w:asciiTheme="minorHAnsi" w:hAnsiTheme="minorHAnsi" w:cstheme="minorHAnsi"/>
          <w:sz w:val="24"/>
          <w:szCs w:val="24"/>
        </w:rPr>
        <w:t xml:space="preserve">fixed at </w:t>
      </w:r>
      <w:r w:rsidR="00A136B3" w:rsidRPr="005C095D">
        <w:rPr>
          <w:rFonts w:asciiTheme="minorHAnsi" w:hAnsiTheme="minorHAnsi" w:cstheme="minorHAnsi"/>
          <w:sz w:val="24"/>
          <w:szCs w:val="24"/>
        </w:rPr>
        <w:t>zero</w:t>
      </w:r>
      <w:r w:rsidR="00582979" w:rsidRPr="005C095D">
        <w:rPr>
          <w:rFonts w:asciiTheme="minorHAnsi" w:hAnsiTheme="minorHAnsi" w:cstheme="minorHAnsi"/>
          <w:sz w:val="24"/>
          <w:szCs w:val="24"/>
        </w:rPr>
        <w:t xml:space="preserve">). </w:t>
      </w:r>
    </w:p>
    <w:p w14:paraId="29D2FD35" w14:textId="77777777" w:rsidR="00751DD0" w:rsidRPr="005C095D" w:rsidRDefault="00751DD0" w:rsidP="00751DD0">
      <w:pPr>
        <w:pStyle w:val="ListParagraph"/>
        <w:spacing w:after="0" w:line="240" w:lineRule="auto"/>
        <w:ind w:left="1267"/>
        <w:rPr>
          <w:rFonts w:asciiTheme="minorHAnsi" w:hAnsiTheme="minorHAnsi" w:cstheme="minorHAnsi"/>
          <w:sz w:val="24"/>
          <w:szCs w:val="24"/>
        </w:rPr>
      </w:pPr>
    </w:p>
    <w:p w14:paraId="5D6557F9" w14:textId="1E48B48B" w:rsidR="00751DD0" w:rsidRPr="005C095D" w:rsidRDefault="00751DD0" w:rsidP="00751DD0">
      <w:pPr>
        <w:pStyle w:val="ListParagraph"/>
        <w:spacing w:after="0" w:line="240" w:lineRule="auto"/>
        <w:ind w:left="1267"/>
        <w:rPr>
          <w:rFonts w:asciiTheme="minorHAnsi" w:hAnsiTheme="minorHAnsi" w:cstheme="minorHAnsi"/>
          <w:sz w:val="24"/>
          <w:szCs w:val="24"/>
        </w:rPr>
      </w:pPr>
      <w:r w:rsidRPr="005C095D">
        <w:rPr>
          <w:rFonts w:asciiTheme="minorHAnsi" w:hAnsiTheme="minorHAnsi" w:cstheme="minorHAnsi"/>
          <w:sz w:val="24"/>
          <w:szCs w:val="24"/>
        </w:rPr>
        <w:t>Worker interviews are conducted to develop hazard descriptions and develop employer knowledge. Interview statements are documented in case files associated with incidents and fatalities. MOSH’s policies resemble OSHA’s policies. Under COMAR 09.12.20.F, if the employer contests, workers have the right to elect “party status” before the hearing examiner.</w:t>
      </w:r>
    </w:p>
    <w:p w14:paraId="31B052B5" w14:textId="77777777" w:rsidR="007C7C2E" w:rsidRPr="005C095D" w:rsidRDefault="007C7C2E" w:rsidP="00C665F9">
      <w:pPr>
        <w:rPr>
          <w:rFonts w:asciiTheme="minorHAnsi" w:hAnsiTheme="minorHAnsi" w:cstheme="minorHAnsi"/>
        </w:rPr>
      </w:pPr>
    </w:p>
    <w:p w14:paraId="4FD262E5" w14:textId="77777777" w:rsidR="00782EEC" w:rsidRPr="005C095D" w:rsidRDefault="009C6968" w:rsidP="00C665F9">
      <w:pPr>
        <w:tabs>
          <w:tab w:val="left" w:pos="1530"/>
          <w:tab w:val="left" w:pos="1800"/>
        </w:tabs>
        <w:ind w:left="1080" w:hanging="720"/>
        <w:rPr>
          <w:rFonts w:asciiTheme="minorHAnsi" w:hAnsiTheme="minorHAnsi" w:cstheme="minorHAnsi"/>
          <w:b/>
          <w:smallCaps/>
        </w:rPr>
      </w:pPr>
      <w:r w:rsidRPr="005C095D">
        <w:rPr>
          <w:rFonts w:asciiTheme="minorHAnsi" w:hAnsiTheme="minorHAnsi" w:cstheme="minorHAnsi"/>
          <w:b/>
          <w:smallCaps/>
        </w:rPr>
        <w:t>3</w:t>
      </w:r>
      <w:r w:rsidR="00782EEC" w:rsidRPr="005C095D">
        <w:rPr>
          <w:rFonts w:asciiTheme="minorHAnsi" w:hAnsiTheme="minorHAnsi" w:cstheme="minorHAnsi"/>
          <w:b/>
          <w:smallCaps/>
        </w:rPr>
        <w:t>.    REVIEW PROCEDURES</w:t>
      </w:r>
    </w:p>
    <w:p w14:paraId="2DDF2732" w14:textId="77777777" w:rsidR="008C6E77" w:rsidRPr="005C095D" w:rsidRDefault="008C6E77" w:rsidP="00C665F9">
      <w:pPr>
        <w:tabs>
          <w:tab w:val="left" w:pos="1530"/>
          <w:tab w:val="left" w:pos="1800"/>
        </w:tabs>
        <w:ind w:left="1080" w:hanging="720"/>
        <w:rPr>
          <w:rFonts w:asciiTheme="minorHAnsi" w:hAnsiTheme="minorHAnsi" w:cstheme="minorHAnsi"/>
          <w:b/>
          <w:smallCaps/>
        </w:rPr>
      </w:pPr>
    </w:p>
    <w:p w14:paraId="5528C255" w14:textId="77777777" w:rsidR="00782EEC" w:rsidRPr="005C095D" w:rsidRDefault="00782EEC" w:rsidP="00C665F9">
      <w:pPr>
        <w:pStyle w:val="ListParagraph"/>
        <w:numPr>
          <w:ilvl w:val="0"/>
          <w:numId w:val="11"/>
        </w:numPr>
        <w:tabs>
          <w:tab w:val="left" w:pos="1170"/>
        </w:tabs>
        <w:spacing w:after="0" w:line="240" w:lineRule="auto"/>
        <w:ind w:left="1440" w:hanging="630"/>
        <w:rPr>
          <w:rFonts w:asciiTheme="minorHAnsi" w:hAnsiTheme="minorHAnsi" w:cstheme="minorHAnsi"/>
        </w:rPr>
      </w:pPr>
      <w:r w:rsidRPr="005C095D">
        <w:rPr>
          <w:rFonts w:asciiTheme="minorHAnsi" w:hAnsiTheme="minorHAnsi" w:cstheme="minorHAnsi"/>
          <w:sz w:val="24"/>
          <w:szCs w:val="24"/>
        </w:rPr>
        <w:t>Informal Conferences</w:t>
      </w:r>
    </w:p>
    <w:p w14:paraId="7848F390" w14:textId="77777777" w:rsidR="000B4C1B" w:rsidRPr="005C095D" w:rsidRDefault="000B4C1B" w:rsidP="000B4C1B">
      <w:pPr>
        <w:pStyle w:val="ListParagraph"/>
        <w:tabs>
          <w:tab w:val="left" w:pos="1170"/>
        </w:tabs>
        <w:spacing w:after="0" w:line="240" w:lineRule="auto"/>
        <w:ind w:left="1440"/>
        <w:rPr>
          <w:rFonts w:asciiTheme="minorHAnsi" w:hAnsiTheme="minorHAnsi" w:cstheme="minorHAnsi"/>
        </w:rPr>
      </w:pPr>
    </w:p>
    <w:p w14:paraId="6FAF0F3D" w14:textId="77777777" w:rsidR="00B05DDD" w:rsidRPr="005C095D" w:rsidRDefault="00F5695B" w:rsidP="00C665F9">
      <w:pPr>
        <w:tabs>
          <w:tab w:val="left" w:pos="1170"/>
        </w:tabs>
        <w:ind w:left="1170"/>
        <w:rPr>
          <w:rFonts w:asciiTheme="minorHAnsi" w:hAnsiTheme="minorHAnsi" w:cstheme="minorHAnsi"/>
        </w:rPr>
      </w:pPr>
      <w:r w:rsidRPr="005C095D">
        <w:rPr>
          <w:rFonts w:asciiTheme="minorHAnsi" w:hAnsiTheme="minorHAnsi" w:cstheme="minorHAnsi"/>
        </w:rPr>
        <w:t xml:space="preserve">MOSH follows the FOM guidance when determining penalty reductions during the informal conference. The MOSH conferee negotiates the amount of penalty reduction depending on the circumstances of the case, the financial condition of the employer, and what improvements in worker safety and health can be obtained in return. </w:t>
      </w:r>
    </w:p>
    <w:p w14:paraId="5A79A2BD" w14:textId="77777777" w:rsidR="00B05DDD" w:rsidRPr="005C095D" w:rsidRDefault="00B05DDD" w:rsidP="00C665F9">
      <w:pPr>
        <w:tabs>
          <w:tab w:val="left" w:pos="1170"/>
        </w:tabs>
        <w:ind w:left="1170"/>
        <w:rPr>
          <w:rFonts w:asciiTheme="minorHAnsi" w:hAnsiTheme="minorHAnsi" w:cstheme="minorHAnsi"/>
        </w:rPr>
      </w:pPr>
    </w:p>
    <w:p w14:paraId="66F06840" w14:textId="487C4DD8" w:rsidR="007834CB" w:rsidRPr="005C095D" w:rsidRDefault="00F5695B" w:rsidP="00C665F9">
      <w:pPr>
        <w:tabs>
          <w:tab w:val="left" w:pos="1170"/>
        </w:tabs>
        <w:ind w:left="1170"/>
        <w:rPr>
          <w:rFonts w:asciiTheme="minorHAnsi" w:hAnsiTheme="minorHAnsi" w:cstheme="minorHAnsi"/>
        </w:rPr>
      </w:pPr>
      <w:r w:rsidRPr="005C095D">
        <w:rPr>
          <w:rFonts w:asciiTheme="minorHAnsi" w:hAnsiTheme="minorHAnsi" w:cstheme="minorHAnsi"/>
        </w:rPr>
        <w:t>During FY 202</w:t>
      </w:r>
      <w:r w:rsidR="00B05DDD" w:rsidRPr="005C095D">
        <w:rPr>
          <w:rFonts w:asciiTheme="minorHAnsi" w:hAnsiTheme="minorHAnsi" w:cstheme="minorHAnsi"/>
        </w:rPr>
        <w:t>3</w:t>
      </w:r>
      <w:r w:rsidRPr="005C095D">
        <w:rPr>
          <w:rFonts w:asciiTheme="minorHAnsi" w:hAnsiTheme="minorHAnsi" w:cstheme="minorHAnsi"/>
        </w:rPr>
        <w:t>, MOSH provided effective consideration to the gravity of violations, the size of the business being inspected, good faith of the employer, and the employer’s previous inspection history. In addition, MOSH considered the type, gravity, and severity of the violation when initially assessing penalty adjustment factors. MOSH provided justification for vacating and/or reclassifying violations and vacated or reclassified violations</w:t>
      </w:r>
      <w:r w:rsidR="007834CB" w:rsidRPr="005C095D">
        <w:rPr>
          <w:rFonts w:asciiTheme="minorHAnsi" w:hAnsiTheme="minorHAnsi" w:cstheme="minorHAnsi"/>
        </w:rPr>
        <w:t xml:space="preserve"> within reason</w:t>
      </w:r>
      <w:r w:rsidRPr="005C095D">
        <w:rPr>
          <w:rFonts w:asciiTheme="minorHAnsi" w:hAnsiTheme="minorHAnsi" w:cstheme="minorHAnsi"/>
        </w:rPr>
        <w:t>. During the FY 202</w:t>
      </w:r>
      <w:r w:rsidR="007834CB" w:rsidRPr="005C095D">
        <w:rPr>
          <w:rFonts w:asciiTheme="minorHAnsi" w:hAnsiTheme="minorHAnsi" w:cstheme="minorHAnsi"/>
        </w:rPr>
        <w:t>3</w:t>
      </w:r>
      <w:r w:rsidRPr="005C095D">
        <w:rPr>
          <w:rFonts w:asciiTheme="minorHAnsi" w:hAnsiTheme="minorHAnsi" w:cstheme="minorHAnsi"/>
        </w:rPr>
        <w:t xml:space="preserve"> on-site review, there were no concerns with the changes made to citations during the informal conference. </w:t>
      </w:r>
      <w:r w:rsidR="007834CB" w:rsidRPr="005C095D">
        <w:rPr>
          <w:rFonts w:asciiTheme="minorHAnsi" w:hAnsiTheme="minorHAnsi" w:cstheme="minorHAnsi"/>
        </w:rPr>
        <w:t>Noted changes</w:t>
      </w:r>
      <w:r w:rsidRPr="005C095D">
        <w:rPr>
          <w:rFonts w:asciiTheme="minorHAnsi" w:hAnsiTheme="minorHAnsi" w:cstheme="minorHAnsi"/>
        </w:rPr>
        <w:t xml:space="preserve"> were appropriate to the case. </w:t>
      </w:r>
    </w:p>
    <w:p w14:paraId="2F5E8F54" w14:textId="77777777" w:rsidR="007834CB" w:rsidRPr="005C095D" w:rsidRDefault="007834CB" w:rsidP="00C665F9">
      <w:pPr>
        <w:tabs>
          <w:tab w:val="left" w:pos="1170"/>
        </w:tabs>
        <w:ind w:left="1170"/>
        <w:rPr>
          <w:rFonts w:asciiTheme="minorHAnsi" w:hAnsiTheme="minorHAnsi" w:cstheme="minorHAnsi"/>
        </w:rPr>
      </w:pPr>
    </w:p>
    <w:p w14:paraId="0BD5E6F0" w14:textId="3EA34AA6" w:rsidR="002265BB" w:rsidRPr="005C095D" w:rsidRDefault="00F5695B" w:rsidP="00C665F9">
      <w:pPr>
        <w:tabs>
          <w:tab w:val="left" w:pos="1170"/>
        </w:tabs>
        <w:ind w:left="1170"/>
        <w:rPr>
          <w:rFonts w:asciiTheme="minorHAnsi" w:hAnsiTheme="minorHAnsi" w:cstheme="minorHAnsi"/>
        </w:rPr>
      </w:pPr>
      <w:r w:rsidRPr="005C095D">
        <w:rPr>
          <w:rFonts w:asciiTheme="minorHAnsi" w:hAnsiTheme="minorHAnsi" w:cstheme="minorHAnsi"/>
        </w:rPr>
        <w:t xml:space="preserve">SAMM #12 indicated that MOSH maintained </w:t>
      </w:r>
      <w:r w:rsidR="00106834" w:rsidRPr="005C095D">
        <w:rPr>
          <w:rFonts w:asciiTheme="minorHAnsi" w:hAnsiTheme="minorHAnsi" w:cstheme="minorHAnsi"/>
        </w:rPr>
        <w:t>84.83</w:t>
      </w:r>
      <w:r w:rsidRPr="005C095D">
        <w:rPr>
          <w:rFonts w:asciiTheme="minorHAnsi" w:hAnsiTheme="minorHAnsi" w:cstheme="minorHAnsi"/>
        </w:rPr>
        <w:t>% of its penalties – exceeding the FRL</w:t>
      </w:r>
      <w:r w:rsidR="00C816E7" w:rsidRPr="005C095D">
        <w:rPr>
          <w:rFonts w:asciiTheme="minorHAnsi" w:hAnsiTheme="minorHAnsi" w:cstheme="minorHAnsi"/>
        </w:rPr>
        <w:t xml:space="preserve">. </w:t>
      </w:r>
      <w:r w:rsidRPr="005C095D">
        <w:rPr>
          <w:rFonts w:asciiTheme="minorHAnsi" w:hAnsiTheme="minorHAnsi" w:cstheme="minorHAnsi"/>
        </w:rPr>
        <w:t>Any modifications made to violations did not indicate any systemic problems within MOSH. The on-site review did not reveal any settlement pattern concerns</w:t>
      </w:r>
      <w:r w:rsidR="002265BB" w:rsidRPr="005C095D">
        <w:rPr>
          <w:rFonts w:asciiTheme="minorHAnsi" w:hAnsiTheme="minorHAnsi" w:cstheme="minorHAnsi"/>
        </w:rPr>
        <w:t xml:space="preserve">. </w:t>
      </w:r>
      <w:r w:rsidRPr="005C095D">
        <w:rPr>
          <w:rFonts w:asciiTheme="minorHAnsi" w:hAnsiTheme="minorHAnsi" w:cstheme="minorHAnsi"/>
        </w:rPr>
        <w:t>The FY 202</w:t>
      </w:r>
      <w:r w:rsidR="00147572" w:rsidRPr="005C095D">
        <w:rPr>
          <w:rFonts w:asciiTheme="minorHAnsi" w:hAnsiTheme="minorHAnsi" w:cstheme="minorHAnsi"/>
        </w:rPr>
        <w:t>3</w:t>
      </w:r>
      <w:r w:rsidRPr="005C095D">
        <w:rPr>
          <w:rFonts w:asciiTheme="minorHAnsi" w:hAnsiTheme="minorHAnsi" w:cstheme="minorHAnsi"/>
        </w:rPr>
        <w:t xml:space="preserve"> EOY SIR indicated that MOSH vacated only 1.</w:t>
      </w:r>
      <w:r w:rsidR="00D135E1" w:rsidRPr="005C095D">
        <w:rPr>
          <w:rFonts w:asciiTheme="minorHAnsi" w:hAnsiTheme="minorHAnsi" w:cstheme="minorHAnsi"/>
        </w:rPr>
        <w:t>24</w:t>
      </w:r>
      <w:r w:rsidRPr="005C095D">
        <w:rPr>
          <w:rFonts w:asciiTheme="minorHAnsi" w:hAnsiTheme="minorHAnsi" w:cstheme="minorHAnsi"/>
        </w:rPr>
        <w:t>% of violations pre</w:t>
      </w:r>
      <w:r w:rsidR="00147572" w:rsidRPr="005C095D">
        <w:rPr>
          <w:rFonts w:asciiTheme="minorHAnsi" w:hAnsiTheme="minorHAnsi" w:cstheme="minorHAnsi"/>
        </w:rPr>
        <w:t>-</w:t>
      </w:r>
      <w:r w:rsidRPr="005C095D">
        <w:rPr>
          <w:rFonts w:asciiTheme="minorHAnsi" w:hAnsiTheme="minorHAnsi" w:cstheme="minorHAnsi"/>
        </w:rPr>
        <w:t>contest. Similarly, MOSH only reclassified violations in 0.</w:t>
      </w:r>
      <w:r w:rsidR="007416FC" w:rsidRPr="005C095D">
        <w:rPr>
          <w:rFonts w:asciiTheme="minorHAnsi" w:hAnsiTheme="minorHAnsi" w:cstheme="minorHAnsi"/>
        </w:rPr>
        <w:t>53</w:t>
      </w:r>
      <w:r w:rsidRPr="005C095D">
        <w:rPr>
          <w:rFonts w:asciiTheme="minorHAnsi" w:hAnsiTheme="minorHAnsi" w:cstheme="minorHAnsi"/>
        </w:rPr>
        <w:t xml:space="preserve">% of cases pre-contest. Likewise, the case file review did not reveal any issues with citation modification. </w:t>
      </w:r>
    </w:p>
    <w:p w14:paraId="065971B7" w14:textId="77777777" w:rsidR="002265BB" w:rsidRPr="005C095D" w:rsidRDefault="002265BB" w:rsidP="00C665F9">
      <w:pPr>
        <w:tabs>
          <w:tab w:val="left" w:pos="1170"/>
        </w:tabs>
        <w:ind w:left="1170"/>
        <w:rPr>
          <w:rFonts w:asciiTheme="minorHAnsi" w:hAnsiTheme="minorHAnsi" w:cstheme="minorHAnsi"/>
        </w:rPr>
      </w:pPr>
    </w:p>
    <w:p w14:paraId="5FA14613" w14:textId="69D549EB" w:rsidR="00AF3A4D" w:rsidRPr="005C095D" w:rsidRDefault="001F0A93" w:rsidP="00C665F9">
      <w:pPr>
        <w:tabs>
          <w:tab w:val="left" w:pos="1170"/>
        </w:tabs>
        <w:ind w:left="1170"/>
        <w:rPr>
          <w:rFonts w:asciiTheme="minorHAnsi" w:hAnsiTheme="minorHAnsi" w:cstheme="minorHAnsi"/>
        </w:rPr>
      </w:pPr>
      <w:r w:rsidRPr="005C095D">
        <w:rPr>
          <w:rFonts w:asciiTheme="minorHAnsi" w:hAnsiTheme="minorHAnsi" w:cstheme="minorHAnsi"/>
        </w:rPr>
        <w:t xml:space="preserve">The MOSH FOM outlines MOSH pre-contest (informal settlement agreement) and post-contest (formal settlement agreement) procedures. </w:t>
      </w:r>
      <w:r w:rsidR="00F5695B" w:rsidRPr="005C095D">
        <w:rPr>
          <w:rFonts w:asciiTheme="minorHAnsi" w:hAnsiTheme="minorHAnsi" w:cstheme="minorHAnsi"/>
        </w:rPr>
        <w:t>The FY 202</w:t>
      </w:r>
      <w:r w:rsidR="007416FC" w:rsidRPr="005C095D">
        <w:rPr>
          <w:rFonts w:asciiTheme="minorHAnsi" w:hAnsiTheme="minorHAnsi" w:cstheme="minorHAnsi"/>
        </w:rPr>
        <w:t>3</w:t>
      </w:r>
      <w:r w:rsidR="00F5695B" w:rsidRPr="005C095D">
        <w:rPr>
          <w:rFonts w:asciiTheme="minorHAnsi" w:hAnsiTheme="minorHAnsi" w:cstheme="minorHAnsi"/>
        </w:rPr>
        <w:t xml:space="preserve"> case file review revealed that MOSH </w:t>
      </w:r>
      <w:r w:rsidR="00BE5178" w:rsidRPr="005C095D">
        <w:rPr>
          <w:rFonts w:asciiTheme="minorHAnsi" w:hAnsiTheme="minorHAnsi" w:cstheme="minorHAnsi"/>
        </w:rPr>
        <w:t>held</w:t>
      </w:r>
      <w:r w:rsidR="00F5695B" w:rsidRPr="005C095D">
        <w:rPr>
          <w:rFonts w:asciiTheme="minorHAnsi" w:hAnsiTheme="minorHAnsi" w:cstheme="minorHAnsi"/>
        </w:rPr>
        <w:t xml:space="preserve"> informal conferences beyond the 15-working day</w:t>
      </w:r>
      <w:r w:rsidR="00831A4C" w:rsidRPr="005C095D">
        <w:rPr>
          <w:rFonts w:asciiTheme="minorHAnsi" w:hAnsiTheme="minorHAnsi" w:cstheme="minorHAnsi"/>
        </w:rPr>
        <w:t xml:space="preserve"> contest</w:t>
      </w:r>
      <w:r w:rsidR="00F5695B" w:rsidRPr="005C095D">
        <w:rPr>
          <w:rFonts w:asciiTheme="minorHAnsi" w:hAnsiTheme="minorHAnsi" w:cstheme="minorHAnsi"/>
        </w:rPr>
        <w:t xml:space="preserve"> period in 2</w:t>
      </w:r>
      <w:r w:rsidR="00535FEE" w:rsidRPr="005C095D">
        <w:rPr>
          <w:rFonts w:asciiTheme="minorHAnsi" w:hAnsiTheme="minorHAnsi" w:cstheme="minorHAnsi"/>
        </w:rPr>
        <w:t>2 of</w:t>
      </w:r>
      <w:r w:rsidR="005733CC" w:rsidRPr="005C095D">
        <w:rPr>
          <w:rFonts w:asciiTheme="minorHAnsi" w:hAnsiTheme="minorHAnsi" w:cstheme="minorHAnsi"/>
        </w:rPr>
        <w:t xml:space="preserve"> 5</w:t>
      </w:r>
      <w:r w:rsidR="00F77216" w:rsidRPr="005C095D">
        <w:rPr>
          <w:rFonts w:asciiTheme="minorHAnsi" w:hAnsiTheme="minorHAnsi" w:cstheme="minorHAnsi"/>
        </w:rPr>
        <w:t>7</w:t>
      </w:r>
      <w:r w:rsidR="005733CC" w:rsidRPr="005C095D">
        <w:rPr>
          <w:rFonts w:asciiTheme="minorHAnsi" w:hAnsiTheme="minorHAnsi" w:cstheme="minorHAnsi"/>
        </w:rPr>
        <w:t xml:space="preserve"> of the cases settled informally</w:t>
      </w:r>
      <w:r w:rsidR="00C462A4" w:rsidRPr="005C095D">
        <w:rPr>
          <w:rFonts w:asciiTheme="minorHAnsi" w:hAnsiTheme="minorHAnsi" w:cstheme="minorHAnsi"/>
        </w:rPr>
        <w:t>.</w:t>
      </w:r>
      <w:r w:rsidR="00F9758C" w:rsidRPr="005C095D">
        <w:rPr>
          <w:rFonts w:asciiTheme="minorHAnsi" w:hAnsiTheme="minorHAnsi" w:cstheme="minorHAnsi"/>
        </w:rPr>
        <w:t xml:space="preserve"> For these cases, informal conferences were held</w:t>
      </w:r>
      <w:r w:rsidR="00131B0B" w:rsidRPr="005C095D">
        <w:rPr>
          <w:rFonts w:asciiTheme="minorHAnsi" w:hAnsiTheme="minorHAnsi" w:cstheme="minorHAnsi"/>
        </w:rPr>
        <w:t xml:space="preserve">, on average, 45 days after </w:t>
      </w:r>
      <w:r w:rsidR="00AF3A4D" w:rsidRPr="005C095D">
        <w:rPr>
          <w:rFonts w:asciiTheme="minorHAnsi" w:hAnsiTheme="minorHAnsi" w:cstheme="minorHAnsi"/>
        </w:rPr>
        <w:t>receipt of citations</w:t>
      </w:r>
      <w:r w:rsidR="00131B0B" w:rsidRPr="005C095D">
        <w:rPr>
          <w:rFonts w:asciiTheme="minorHAnsi" w:hAnsiTheme="minorHAnsi" w:cstheme="minorHAnsi"/>
        </w:rPr>
        <w:t>.</w:t>
      </w:r>
      <w:r w:rsidR="00C462A4" w:rsidRPr="005C095D">
        <w:rPr>
          <w:rFonts w:asciiTheme="minorHAnsi" w:hAnsiTheme="minorHAnsi" w:cstheme="minorHAnsi"/>
        </w:rPr>
        <w:t xml:space="preserve"> </w:t>
      </w:r>
      <w:r w:rsidR="0064783C" w:rsidRPr="005C095D">
        <w:rPr>
          <w:rFonts w:asciiTheme="minorHAnsi" w:hAnsiTheme="minorHAnsi" w:cstheme="minorHAnsi"/>
        </w:rPr>
        <w:t>The case files for 10 of the 22 cases</w:t>
      </w:r>
      <w:r w:rsidR="002915E1" w:rsidRPr="005C095D">
        <w:rPr>
          <w:rFonts w:asciiTheme="minorHAnsi" w:hAnsiTheme="minorHAnsi" w:cstheme="minorHAnsi"/>
        </w:rPr>
        <w:t xml:space="preserve"> with an informal conference held outside the 15</w:t>
      </w:r>
      <w:r w:rsidR="00A131EA" w:rsidRPr="005C095D">
        <w:rPr>
          <w:rFonts w:asciiTheme="minorHAnsi" w:hAnsiTheme="minorHAnsi" w:cstheme="minorHAnsi"/>
        </w:rPr>
        <w:t>-</w:t>
      </w:r>
      <w:r w:rsidR="002915E1" w:rsidRPr="005C095D">
        <w:rPr>
          <w:rFonts w:asciiTheme="minorHAnsi" w:hAnsiTheme="minorHAnsi" w:cstheme="minorHAnsi"/>
        </w:rPr>
        <w:t xml:space="preserve">working day period </w:t>
      </w:r>
      <w:r w:rsidR="00F60340" w:rsidRPr="005C095D">
        <w:rPr>
          <w:rFonts w:asciiTheme="minorHAnsi" w:hAnsiTheme="minorHAnsi" w:cstheme="minorHAnsi"/>
        </w:rPr>
        <w:t>i</w:t>
      </w:r>
      <w:r w:rsidR="0064783C" w:rsidRPr="005C095D">
        <w:rPr>
          <w:rFonts w:asciiTheme="minorHAnsi" w:hAnsiTheme="minorHAnsi" w:cstheme="minorHAnsi"/>
        </w:rPr>
        <w:t xml:space="preserve">ndicate that a </w:t>
      </w:r>
      <w:r w:rsidR="00A01655" w:rsidRPr="005C095D">
        <w:rPr>
          <w:rFonts w:asciiTheme="minorHAnsi" w:hAnsiTheme="minorHAnsi" w:cstheme="minorHAnsi"/>
        </w:rPr>
        <w:t>N</w:t>
      </w:r>
      <w:r w:rsidR="00537DC3" w:rsidRPr="005C095D">
        <w:rPr>
          <w:rFonts w:asciiTheme="minorHAnsi" w:hAnsiTheme="minorHAnsi" w:cstheme="minorHAnsi"/>
        </w:rPr>
        <w:t xml:space="preserve">otice of </w:t>
      </w:r>
      <w:r w:rsidR="00A01655" w:rsidRPr="005C095D">
        <w:rPr>
          <w:rFonts w:asciiTheme="minorHAnsi" w:hAnsiTheme="minorHAnsi" w:cstheme="minorHAnsi"/>
        </w:rPr>
        <w:t>C</w:t>
      </w:r>
      <w:r w:rsidR="0064783C" w:rsidRPr="005C095D">
        <w:rPr>
          <w:rFonts w:asciiTheme="minorHAnsi" w:hAnsiTheme="minorHAnsi" w:cstheme="minorHAnsi"/>
        </w:rPr>
        <w:t>ontest was receive</w:t>
      </w:r>
      <w:r w:rsidR="00537DC3" w:rsidRPr="005C095D">
        <w:rPr>
          <w:rFonts w:asciiTheme="minorHAnsi" w:hAnsiTheme="minorHAnsi" w:cstheme="minorHAnsi"/>
        </w:rPr>
        <w:t>d.</w:t>
      </w:r>
      <w:r w:rsidR="007D6B99" w:rsidRPr="005C095D">
        <w:rPr>
          <w:rFonts w:asciiTheme="minorHAnsi" w:hAnsiTheme="minorHAnsi" w:cstheme="minorHAnsi"/>
        </w:rPr>
        <w:t xml:space="preserve"> </w:t>
      </w:r>
      <w:r w:rsidR="00131B0B" w:rsidRPr="005C095D">
        <w:rPr>
          <w:rFonts w:asciiTheme="minorHAnsi" w:hAnsiTheme="minorHAnsi" w:cstheme="minorHAnsi"/>
        </w:rPr>
        <w:t>Informal</w:t>
      </w:r>
      <w:r w:rsidR="00C462A4" w:rsidRPr="005C095D">
        <w:rPr>
          <w:rFonts w:asciiTheme="minorHAnsi" w:hAnsiTheme="minorHAnsi" w:cstheme="minorHAnsi"/>
        </w:rPr>
        <w:t xml:space="preserve"> conferences were held within </w:t>
      </w:r>
      <w:r w:rsidR="004C22A0" w:rsidRPr="005C095D">
        <w:rPr>
          <w:rFonts w:asciiTheme="minorHAnsi" w:hAnsiTheme="minorHAnsi" w:cstheme="minorHAnsi"/>
        </w:rPr>
        <w:t>but were settled outside the 15</w:t>
      </w:r>
      <w:r w:rsidR="008B0FFF" w:rsidRPr="005C095D">
        <w:rPr>
          <w:rFonts w:asciiTheme="minorHAnsi" w:hAnsiTheme="minorHAnsi" w:cstheme="minorHAnsi"/>
        </w:rPr>
        <w:t>-</w:t>
      </w:r>
      <w:r w:rsidR="004C22A0" w:rsidRPr="005C095D">
        <w:rPr>
          <w:rFonts w:asciiTheme="minorHAnsi" w:hAnsiTheme="minorHAnsi" w:cstheme="minorHAnsi"/>
        </w:rPr>
        <w:t xml:space="preserve">working day contest period </w:t>
      </w:r>
      <w:r w:rsidR="00B131F9" w:rsidRPr="005C095D">
        <w:rPr>
          <w:rFonts w:asciiTheme="minorHAnsi" w:hAnsiTheme="minorHAnsi" w:cstheme="minorHAnsi"/>
        </w:rPr>
        <w:t>for seven cases that were settled informally.</w:t>
      </w:r>
      <w:r w:rsidR="006B1358" w:rsidRPr="005C095D">
        <w:rPr>
          <w:rFonts w:asciiTheme="minorHAnsi" w:hAnsiTheme="minorHAnsi" w:cstheme="minorHAnsi"/>
        </w:rPr>
        <w:t xml:space="preserve"> All cases were identified as having been settled informally</w:t>
      </w:r>
      <w:r w:rsidR="00D844CB" w:rsidRPr="005C095D">
        <w:rPr>
          <w:rFonts w:asciiTheme="minorHAnsi" w:hAnsiTheme="minorHAnsi" w:cstheme="minorHAnsi"/>
        </w:rPr>
        <w:t xml:space="preserve"> with an informal settlement agreement</w:t>
      </w:r>
      <w:r w:rsidR="00CD5D70" w:rsidRPr="005C095D">
        <w:rPr>
          <w:rFonts w:asciiTheme="minorHAnsi" w:hAnsiTheme="minorHAnsi" w:cstheme="minorHAnsi"/>
        </w:rPr>
        <w:t xml:space="preserve"> in OIS. </w:t>
      </w:r>
    </w:p>
    <w:p w14:paraId="24604D28" w14:textId="77777777" w:rsidR="00AF3A4D" w:rsidRPr="005C095D" w:rsidRDefault="00AF3A4D" w:rsidP="00C665F9">
      <w:pPr>
        <w:tabs>
          <w:tab w:val="left" w:pos="1170"/>
        </w:tabs>
        <w:ind w:left="1170"/>
        <w:rPr>
          <w:rFonts w:asciiTheme="minorHAnsi" w:hAnsiTheme="minorHAnsi" w:cstheme="minorHAnsi"/>
        </w:rPr>
      </w:pPr>
    </w:p>
    <w:p w14:paraId="57FC8C41" w14:textId="66AF0113" w:rsidR="00C246D9" w:rsidRPr="005C095D" w:rsidRDefault="00AF3A4D" w:rsidP="00C246D9">
      <w:pPr>
        <w:widowControl/>
        <w:autoSpaceDE/>
        <w:autoSpaceDN/>
        <w:adjustRightInd/>
        <w:ind w:left="450" w:firstLine="720"/>
        <w:rPr>
          <w:rFonts w:asciiTheme="minorHAnsi" w:hAnsiTheme="minorHAnsi" w:cstheme="minorHAnsi"/>
          <w:i/>
        </w:rPr>
      </w:pPr>
      <w:r w:rsidRPr="005C095D">
        <w:rPr>
          <w:rFonts w:asciiTheme="minorHAnsi" w:hAnsiTheme="minorHAnsi" w:cstheme="minorHAnsi"/>
          <w:b/>
          <w:bCs/>
        </w:rPr>
        <w:t>Observation FY 2023-OB-</w:t>
      </w:r>
      <w:r w:rsidR="008353FC" w:rsidRPr="005C095D">
        <w:rPr>
          <w:rFonts w:asciiTheme="minorHAnsi" w:hAnsiTheme="minorHAnsi" w:cstheme="minorHAnsi"/>
          <w:b/>
          <w:bCs/>
        </w:rPr>
        <w:t>0</w:t>
      </w:r>
      <w:r w:rsidR="00511E55">
        <w:rPr>
          <w:rFonts w:asciiTheme="minorHAnsi" w:hAnsiTheme="minorHAnsi" w:cstheme="minorHAnsi"/>
          <w:b/>
          <w:bCs/>
        </w:rPr>
        <w:t>4</w:t>
      </w:r>
      <w:r w:rsidR="008353FC" w:rsidRPr="005C095D">
        <w:rPr>
          <w:rFonts w:asciiTheme="minorHAnsi" w:hAnsiTheme="minorHAnsi" w:cstheme="minorHAnsi"/>
          <w:b/>
          <w:bCs/>
        </w:rPr>
        <w:t xml:space="preserve"> </w:t>
      </w:r>
      <w:r w:rsidR="00C246D9" w:rsidRPr="005C095D">
        <w:rPr>
          <w:rFonts w:asciiTheme="minorHAnsi" w:hAnsiTheme="minorHAnsi" w:cstheme="minorHAnsi"/>
        </w:rPr>
        <w:t xml:space="preserve">- </w:t>
      </w:r>
      <w:r w:rsidR="00C246D9" w:rsidRPr="005C095D">
        <w:rPr>
          <w:rFonts w:asciiTheme="minorHAnsi" w:hAnsiTheme="minorHAnsi" w:cstheme="minorHAnsi"/>
          <w:i/>
        </w:rPr>
        <w:t>Informal Settlement Procedures</w:t>
      </w:r>
    </w:p>
    <w:p w14:paraId="2E4451CF" w14:textId="5048CF1F" w:rsidR="00535FEE" w:rsidRPr="005C095D" w:rsidRDefault="00AF3A4D" w:rsidP="00C246D9">
      <w:pPr>
        <w:tabs>
          <w:tab w:val="left" w:pos="1170"/>
        </w:tabs>
        <w:ind w:left="1170"/>
        <w:rPr>
          <w:rFonts w:asciiTheme="minorHAnsi" w:hAnsiTheme="minorHAnsi" w:cstheme="minorHAnsi"/>
        </w:rPr>
      </w:pPr>
      <w:r w:rsidRPr="005C095D">
        <w:rPr>
          <w:rFonts w:asciiTheme="minorHAnsi" w:hAnsiTheme="minorHAnsi" w:cstheme="minorHAnsi"/>
        </w:rPr>
        <w:t>In 2</w:t>
      </w:r>
      <w:r w:rsidR="007F7593" w:rsidRPr="005C095D">
        <w:rPr>
          <w:rFonts w:asciiTheme="minorHAnsi" w:hAnsiTheme="minorHAnsi" w:cstheme="minorHAnsi"/>
        </w:rPr>
        <w:t>9</w:t>
      </w:r>
      <w:r w:rsidRPr="005C095D">
        <w:rPr>
          <w:rFonts w:asciiTheme="minorHAnsi" w:hAnsiTheme="minorHAnsi" w:cstheme="minorHAnsi"/>
        </w:rPr>
        <w:t xml:space="preserve"> of 5</w:t>
      </w:r>
      <w:r w:rsidR="00C100F7" w:rsidRPr="005C095D">
        <w:rPr>
          <w:rFonts w:asciiTheme="minorHAnsi" w:hAnsiTheme="minorHAnsi" w:cstheme="minorHAnsi"/>
        </w:rPr>
        <w:t>7</w:t>
      </w:r>
      <w:r w:rsidRPr="005C095D">
        <w:rPr>
          <w:rFonts w:asciiTheme="minorHAnsi" w:hAnsiTheme="minorHAnsi" w:cstheme="minorHAnsi"/>
        </w:rPr>
        <w:t xml:space="preserve"> </w:t>
      </w:r>
      <w:r w:rsidR="00C8620C" w:rsidRPr="005C095D">
        <w:rPr>
          <w:rFonts w:asciiTheme="minorHAnsi" w:hAnsiTheme="minorHAnsi" w:cstheme="minorHAnsi"/>
        </w:rPr>
        <w:t>(</w:t>
      </w:r>
      <w:r w:rsidR="005D2BCB" w:rsidRPr="005C095D">
        <w:rPr>
          <w:rFonts w:asciiTheme="minorHAnsi" w:hAnsiTheme="minorHAnsi" w:cstheme="minorHAnsi"/>
        </w:rPr>
        <w:t>5</w:t>
      </w:r>
      <w:r w:rsidR="00864043" w:rsidRPr="005C095D">
        <w:rPr>
          <w:rFonts w:asciiTheme="minorHAnsi" w:hAnsiTheme="minorHAnsi" w:cstheme="minorHAnsi"/>
        </w:rPr>
        <w:t>1</w:t>
      </w:r>
      <w:r w:rsidR="00C8620C" w:rsidRPr="005C095D">
        <w:rPr>
          <w:rFonts w:asciiTheme="minorHAnsi" w:hAnsiTheme="minorHAnsi" w:cstheme="minorHAnsi"/>
        </w:rPr>
        <w:t xml:space="preserve">%) of </w:t>
      </w:r>
      <w:r w:rsidR="005D2BCB" w:rsidRPr="005C095D">
        <w:rPr>
          <w:rFonts w:asciiTheme="minorHAnsi" w:hAnsiTheme="minorHAnsi" w:cstheme="minorHAnsi"/>
        </w:rPr>
        <w:t xml:space="preserve">case files with informal conferences, </w:t>
      </w:r>
      <w:r w:rsidR="00E23AD7" w:rsidRPr="005C095D">
        <w:rPr>
          <w:rFonts w:asciiTheme="minorHAnsi" w:hAnsiTheme="minorHAnsi" w:cstheme="minorHAnsi"/>
        </w:rPr>
        <w:t>MOSH either held the informal conference or sett</w:t>
      </w:r>
      <w:r w:rsidR="00E47E2A" w:rsidRPr="005C095D">
        <w:rPr>
          <w:rFonts w:asciiTheme="minorHAnsi" w:hAnsiTheme="minorHAnsi" w:cstheme="minorHAnsi"/>
        </w:rPr>
        <w:t>led the case with an informal settlement outside of the 15 working day contest period</w:t>
      </w:r>
      <w:r w:rsidR="000B6716">
        <w:rPr>
          <w:rFonts w:asciiTheme="minorHAnsi" w:hAnsiTheme="minorHAnsi" w:cstheme="minorHAnsi"/>
        </w:rPr>
        <w:t xml:space="preserve"> and did not </w:t>
      </w:r>
      <w:r w:rsidR="004F34A6">
        <w:rPr>
          <w:rFonts w:asciiTheme="minorHAnsi" w:hAnsiTheme="minorHAnsi" w:cstheme="minorHAnsi"/>
        </w:rPr>
        <w:t>identify</w:t>
      </w:r>
      <w:r w:rsidR="000B6716">
        <w:rPr>
          <w:rFonts w:asciiTheme="minorHAnsi" w:hAnsiTheme="minorHAnsi" w:cstheme="minorHAnsi"/>
        </w:rPr>
        <w:t xml:space="preserve"> the </w:t>
      </w:r>
      <w:r w:rsidR="00E93BDB">
        <w:rPr>
          <w:rFonts w:asciiTheme="minorHAnsi" w:hAnsiTheme="minorHAnsi" w:cstheme="minorHAnsi"/>
        </w:rPr>
        <w:t>disposition</w:t>
      </w:r>
      <w:r w:rsidR="00C50A72">
        <w:rPr>
          <w:rFonts w:asciiTheme="minorHAnsi" w:hAnsiTheme="minorHAnsi" w:cstheme="minorHAnsi"/>
        </w:rPr>
        <w:t xml:space="preserve"> of the case</w:t>
      </w:r>
      <w:r w:rsidR="000B6716">
        <w:rPr>
          <w:rFonts w:asciiTheme="minorHAnsi" w:hAnsiTheme="minorHAnsi" w:cstheme="minorHAnsi"/>
        </w:rPr>
        <w:t xml:space="preserve"> </w:t>
      </w:r>
      <w:r w:rsidR="000F36C6">
        <w:rPr>
          <w:rFonts w:asciiTheme="minorHAnsi" w:hAnsiTheme="minorHAnsi" w:cstheme="minorHAnsi"/>
        </w:rPr>
        <w:t>as a formally settled contest</w:t>
      </w:r>
      <w:r w:rsidR="00E47E2A" w:rsidRPr="005C095D">
        <w:rPr>
          <w:rFonts w:asciiTheme="minorHAnsi" w:hAnsiTheme="minorHAnsi" w:cstheme="minorHAnsi"/>
        </w:rPr>
        <w:t>.</w:t>
      </w:r>
    </w:p>
    <w:p w14:paraId="283D79B2" w14:textId="77777777" w:rsidR="00E47E2A" w:rsidRPr="005C095D" w:rsidRDefault="00E47E2A" w:rsidP="00C665F9">
      <w:pPr>
        <w:tabs>
          <w:tab w:val="left" w:pos="1170"/>
        </w:tabs>
        <w:ind w:left="1170"/>
        <w:rPr>
          <w:rFonts w:asciiTheme="minorHAnsi" w:hAnsiTheme="minorHAnsi" w:cstheme="minorHAnsi"/>
        </w:rPr>
      </w:pPr>
    </w:p>
    <w:p w14:paraId="17D65717" w14:textId="4626F136" w:rsidR="00E47E2A" w:rsidRPr="005C095D" w:rsidRDefault="00E47E2A" w:rsidP="00C665F9">
      <w:pPr>
        <w:tabs>
          <w:tab w:val="left" w:pos="1170"/>
        </w:tabs>
        <w:ind w:left="1170"/>
        <w:rPr>
          <w:rFonts w:asciiTheme="minorHAnsi" w:hAnsiTheme="minorHAnsi" w:cstheme="minorHAnsi"/>
          <w:b/>
          <w:bCs/>
        </w:rPr>
      </w:pPr>
      <w:r w:rsidRPr="005C095D">
        <w:rPr>
          <w:rFonts w:asciiTheme="minorHAnsi" w:hAnsiTheme="minorHAnsi" w:cstheme="minorHAnsi"/>
          <w:b/>
          <w:bCs/>
        </w:rPr>
        <w:t>Federal Monitoring Plan</w:t>
      </w:r>
      <w:r w:rsidR="00C246D9" w:rsidRPr="005C095D">
        <w:rPr>
          <w:rFonts w:asciiTheme="minorHAnsi" w:hAnsiTheme="minorHAnsi" w:cstheme="minorHAnsi"/>
          <w:b/>
          <w:bCs/>
        </w:rPr>
        <w:t xml:space="preserve"> FY 2023-OB-0</w:t>
      </w:r>
      <w:r w:rsidR="00511E55">
        <w:rPr>
          <w:rFonts w:asciiTheme="minorHAnsi" w:hAnsiTheme="minorHAnsi" w:cstheme="minorHAnsi"/>
          <w:b/>
          <w:bCs/>
        </w:rPr>
        <w:t>4</w:t>
      </w:r>
    </w:p>
    <w:p w14:paraId="2FEAA8E9" w14:textId="02BC443C" w:rsidR="00535FEE" w:rsidRPr="005C095D" w:rsidRDefault="00E47E2A" w:rsidP="00C665F9">
      <w:pPr>
        <w:tabs>
          <w:tab w:val="left" w:pos="1170"/>
        </w:tabs>
        <w:ind w:left="1170"/>
        <w:rPr>
          <w:rFonts w:asciiTheme="minorHAnsi" w:hAnsiTheme="minorHAnsi" w:cstheme="minorHAnsi"/>
        </w:rPr>
      </w:pPr>
      <w:r w:rsidRPr="005C095D">
        <w:rPr>
          <w:rFonts w:asciiTheme="minorHAnsi" w:hAnsiTheme="minorHAnsi" w:cstheme="minorHAnsi"/>
        </w:rPr>
        <w:t>OSHA will conduct a review of cases with informal conference</w:t>
      </w:r>
      <w:r w:rsidR="006D7A08">
        <w:rPr>
          <w:rFonts w:asciiTheme="minorHAnsi" w:hAnsiTheme="minorHAnsi" w:cstheme="minorHAnsi"/>
        </w:rPr>
        <w:t>s</w:t>
      </w:r>
      <w:r w:rsidRPr="005C095D">
        <w:rPr>
          <w:rFonts w:asciiTheme="minorHAnsi" w:hAnsiTheme="minorHAnsi" w:cstheme="minorHAnsi"/>
        </w:rPr>
        <w:t xml:space="preserve"> during </w:t>
      </w:r>
      <w:r w:rsidR="00CE7BBB" w:rsidRPr="005C095D">
        <w:rPr>
          <w:rFonts w:asciiTheme="minorHAnsi" w:hAnsiTheme="minorHAnsi" w:cstheme="minorHAnsi"/>
        </w:rPr>
        <w:t xml:space="preserve">the </w:t>
      </w:r>
      <w:r w:rsidRPr="005C095D">
        <w:rPr>
          <w:rFonts w:asciiTheme="minorHAnsi" w:hAnsiTheme="minorHAnsi" w:cstheme="minorHAnsi"/>
        </w:rPr>
        <w:t>FY 2025</w:t>
      </w:r>
      <w:r w:rsidR="003518C5" w:rsidRPr="005C095D">
        <w:rPr>
          <w:rFonts w:asciiTheme="minorHAnsi" w:hAnsiTheme="minorHAnsi" w:cstheme="minorHAnsi"/>
        </w:rPr>
        <w:t xml:space="preserve"> on-site review to determine if MOSH is following its settlement policy</w:t>
      </w:r>
      <w:r w:rsidR="0015584E" w:rsidRPr="005C095D">
        <w:rPr>
          <w:rFonts w:asciiTheme="minorHAnsi" w:hAnsiTheme="minorHAnsi" w:cstheme="minorHAnsi"/>
        </w:rPr>
        <w:t xml:space="preserve"> outlined in the MOSH FOM.</w:t>
      </w:r>
      <w:r w:rsidR="003518C5" w:rsidRPr="005C095D">
        <w:rPr>
          <w:rFonts w:asciiTheme="minorHAnsi" w:hAnsiTheme="minorHAnsi" w:cstheme="minorHAnsi"/>
        </w:rPr>
        <w:t xml:space="preserve"> </w:t>
      </w:r>
    </w:p>
    <w:p w14:paraId="160E7320" w14:textId="77777777" w:rsidR="007C7C2E" w:rsidRPr="005C095D" w:rsidRDefault="007C7C2E" w:rsidP="00B66F8C">
      <w:pPr>
        <w:widowControl/>
        <w:tabs>
          <w:tab w:val="left" w:pos="1890"/>
        </w:tabs>
        <w:autoSpaceDE/>
        <w:autoSpaceDN/>
        <w:adjustRightInd/>
        <w:contextualSpacing/>
        <w:rPr>
          <w:rFonts w:asciiTheme="minorHAnsi" w:hAnsiTheme="minorHAnsi" w:cstheme="minorHAnsi"/>
        </w:rPr>
      </w:pPr>
    </w:p>
    <w:p w14:paraId="72728877" w14:textId="77777777" w:rsidR="00782EEC" w:rsidRPr="005C095D" w:rsidRDefault="00782EEC" w:rsidP="00C665F9">
      <w:pPr>
        <w:pStyle w:val="ListParagraph"/>
        <w:numPr>
          <w:ilvl w:val="0"/>
          <w:numId w:val="11"/>
        </w:numPr>
        <w:tabs>
          <w:tab w:val="left" w:pos="1170"/>
        </w:tabs>
        <w:spacing w:after="0" w:line="240" w:lineRule="auto"/>
        <w:ind w:left="1170"/>
        <w:rPr>
          <w:rFonts w:asciiTheme="minorHAnsi" w:hAnsiTheme="minorHAnsi" w:cstheme="minorHAnsi"/>
        </w:rPr>
      </w:pPr>
      <w:r w:rsidRPr="005C095D">
        <w:rPr>
          <w:rFonts w:asciiTheme="minorHAnsi" w:hAnsiTheme="minorHAnsi" w:cstheme="minorHAnsi"/>
          <w:sz w:val="24"/>
          <w:szCs w:val="24"/>
        </w:rPr>
        <w:t>Formal Review of Citations</w:t>
      </w:r>
    </w:p>
    <w:p w14:paraId="38BAE9F1" w14:textId="77777777" w:rsidR="00C665F9" w:rsidRPr="005C095D" w:rsidRDefault="00C665F9" w:rsidP="00E03037">
      <w:pPr>
        <w:pStyle w:val="ListParagraph"/>
        <w:tabs>
          <w:tab w:val="left" w:pos="1170"/>
        </w:tabs>
        <w:spacing w:after="0" w:line="240" w:lineRule="auto"/>
        <w:ind w:left="1170"/>
        <w:rPr>
          <w:rFonts w:asciiTheme="minorHAnsi" w:hAnsiTheme="minorHAnsi" w:cstheme="minorHAnsi"/>
        </w:rPr>
      </w:pPr>
    </w:p>
    <w:p w14:paraId="7E9C67E5" w14:textId="0071316D" w:rsidR="00E96617" w:rsidRPr="005C095D" w:rsidRDefault="00F76A26" w:rsidP="00C665F9">
      <w:pPr>
        <w:widowControl/>
        <w:autoSpaceDE/>
        <w:autoSpaceDN/>
        <w:adjustRightInd/>
        <w:ind w:left="1170"/>
        <w:rPr>
          <w:rFonts w:asciiTheme="minorHAnsi" w:hAnsiTheme="minorHAnsi" w:cstheme="minorHAnsi"/>
          <w:color w:val="000000"/>
        </w:rPr>
      </w:pPr>
      <w:r w:rsidRPr="005C095D">
        <w:rPr>
          <w:rFonts w:asciiTheme="minorHAnsi" w:hAnsiTheme="minorHAnsi" w:cstheme="minorHAnsi"/>
          <w:color w:val="000000"/>
        </w:rPr>
        <w:t xml:space="preserve">Per the MOSH FOM, </w:t>
      </w:r>
      <w:r w:rsidR="00A476B3">
        <w:rPr>
          <w:rFonts w:asciiTheme="minorHAnsi" w:hAnsiTheme="minorHAnsi" w:cstheme="minorHAnsi"/>
          <w:color w:val="000000"/>
        </w:rPr>
        <w:t>t</w:t>
      </w:r>
      <w:r w:rsidR="00F87C55" w:rsidRPr="005C095D">
        <w:rPr>
          <w:rFonts w:asciiTheme="minorHAnsi" w:hAnsiTheme="minorHAnsi" w:cstheme="minorHAnsi"/>
          <w:color w:val="000000"/>
        </w:rPr>
        <w:t xml:space="preserve">he Assistant Commissioner/Authorized Representative is authorized to enter into Informal Settlement Agreements with an employer before the employer files a notice of contest. </w:t>
      </w:r>
      <w:r w:rsidR="00DC180D" w:rsidRPr="005C095D">
        <w:rPr>
          <w:rFonts w:asciiTheme="minorHAnsi" w:hAnsiTheme="minorHAnsi" w:cstheme="minorHAnsi"/>
          <w:color w:val="000000"/>
        </w:rPr>
        <w:t xml:space="preserve">Citations will become final and unreviewable at the end of the contest period unless the employer either signs an informal settlement agreement approved by the Assistant Commissioner/Authorized Representative, or files a notice of contest. </w:t>
      </w:r>
      <w:r w:rsidR="00A476B3">
        <w:rPr>
          <w:rFonts w:asciiTheme="minorHAnsi" w:hAnsiTheme="minorHAnsi" w:cstheme="minorHAnsi"/>
          <w:color w:val="000000"/>
        </w:rPr>
        <w:t xml:space="preserve"> (</w:t>
      </w:r>
      <w:r w:rsidR="00E96617" w:rsidRPr="005C095D">
        <w:rPr>
          <w:rFonts w:asciiTheme="minorHAnsi" w:hAnsiTheme="minorHAnsi" w:cstheme="minorHAnsi"/>
          <w:color w:val="000000"/>
        </w:rPr>
        <w:t>See Observation FY 2023-OB-</w:t>
      </w:r>
      <w:r w:rsidR="001B580F" w:rsidRPr="005C095D">
        <w:rPr>
          <w:rFonts w:asciiTheme="minorHAnsi" w:hAnsiTheme="minorHAnsi" w:cstheme="minorHAnsi"/>
        </w:rPr>
        <w:t>0</w:t>
      </w:r>
      <w:r w:rsidR="009D6DB0">
        <w:rPr>
          <w:rFonts w:asciiTheme="minorHAnsi" w:hAnsiTheme="minorHAnsi" w:cstheme="minorHAnsi"/>
        </w:rPr>
        <w:t>3</w:t>
      </w:r>
      <w:r w:rsidR="00E96617" w:rsidRPr="005C095D">
        <w:rPr>
          <w:rFonts w:asciiTheme="minorHAnsi" w:hAnsiTheme="minorHAnsi" w:cstheme="minorHAnsi"/>
          <w:color w:val="000000"/>
        </w:rPr>
        <w:t>.</w:t>
      </w:r>
      <w:r w:rsidR="00A476B3">
        <w:rPr>
          <w:rFonts w:asciiTheme="minorHAnsi" w:hAnsiTheme="minorHAnsi" w:cstheme="minorHAnsi"/>
          <w:color w:val="000000"/>
        </w:rPr>
        <w:t>)</w:t>
      </w:r>
    </w:p>
    <w:p w14:paraId="21EAC62E" w14:textId="77777777" w:rsidR="00C665F9" w:rsidRPr="005C095D" w:rsidRDefault="00C665F9" w:rsidP="00C665F9">
      <w:pPr>
        <w:widowControl/>
        <w:autoSpaceDE/>
        <w:autoSpaceDN/>
        <w:adjustRightInd/>
        <w:ind w:left="1170"/>
        <w:rPr>
          <w:rFonts w:asciiTheme="minorHAnsi" w:hAnsiTheme="minorHAnsi" w:cstheme="minorHAnsi"/>
          <w:color w:val="000000"/>
        </w:rPr>
      </w:pPr>
    </w:p>
    <w:p w14:paraId="0ADAFEE1" w14:textId="04744555" w:rsidR="00C665F9" w:rsidRPr="005C095D" w:rsidRDefault="003325DF" w:rsidP="00A71F97">
      <w:pPr>
        <w:widowControl/>
        <w:autoSpaceDE/>
        <w:autoSpaceDN/>
        <w:adjustRightInd/>
        <w:ind w:left="1170"/>
        <w:rPr>
          <w:rFonts w:asciiTheme="minorHAnsi" w:hAnsiTheme="minorHAnsi" w:cstheme="minorHAnsi"/>
          <w:color w:val="000000"/>
        </w:rPr>
      </w:pPr>
      <w:r w:rsidRPr="005C095D">
        <w:rPr>
          <w:rFonts w:asciiTheme="minorHAnsi" w:hAnsiTheme="minorHAnsi" w:cstheme="minorHAnsi"/>
        </w:rPr>
        <w:t>The</w:t>
      </w:r>
      <w:r w:rsidR="00FC05D2" w:rsidRPr="005C095D">
        <w:rPr>
          <w:rFonts w:asciiTheme="minorHAnsi" w:hAnsiTheme="minorHAnsi" w:cstheme="minorHAnsi"/>
        </w:rPr>
        <w:t xml:space="preserve"> e</w:t>
      </w:r>
      <w:r w:rsidR="00F10C99" w:rsidRPr="005C095D">
        <w:rPr>
          <w:rFonts w:asciiTheme="minorHAnsi" w:hAnsiTheme="minorHAnsi" w:cstheme="minorHAnsi"/>
        </w:rPr>
        <w:t>mploy</w:t>
      </w:r>
      <w:r w:rsidRPr="005C095D">
        <w:rPr>
          <w:rFonts w:asciiTheme="minorHAnsi" w:hAnsiTheme="minorHAnsi" w:cstheme="minorHAnsi"/>
        </w:rPr>
        <w:t xml:space="preserve">er may preserve the ability to litigate a case when it properly files a </w:t>
      </w:r>
      <w:r w:rsidR="00A01655" w:rsidRPr="005C095D">
        <w:rPr>
          <w:rFonts w:asciiTheme="minorHAnsi" w:hAnsiTheme="minorHAnsi" w:cstheme="minorHAnsi"/>
        </w:rPr>
        <w:t>N</w:t>
      </w:r>
      <w:r w:rsidR="00A90832" w:rsidRPr="005C095D">
        <w:rPr>
          <w:rFonts w:asciiTheme="minorHAnsi" w:hAnsiTheme="minorHAnsi" w:cstheme="minorHAnsi"/>
        </w:rPr>
        <w:t xml:space="preserve">otice of </w:t>
      </w:r>
      <w:r w:rsidR="00A01655" w:rsidRPr="005C095D">
        <w:rPr>
          <w:rFonts w:asciiTheme="minorHAnsi" w:hAnsiTheme="minorHAnsi" w:cstheme="minorHAnsi"/>
        </w:rPr>
        <w:t>C</w:t>
      </w:r>
      <w:r w:rsidR="00A90832" w:rsidRPr="005C095D">
        <w:rPr>
          <w:rFonts w:asciiTheme="minorHAnsi" w:hAnsiTheme="minorHAnsi" w:cstheme="minorHAnsi"/>
        </w:rPr>
        <w:t>ontest</w:t>
      </w:r>
      <w:r w:rsidRPr="005C095D">
        <w:rPr>
          <w:rFonts w:asciiTheme="minorHAnsi" w:hAnsiTheme="minorHAnsi" w:cstheme="minorHAnsi"/>
        </w:rPr>
        <w:t xml:space="preserve"> with the </w:t>
      </w:r>
      <w:r w:rsidR="00A476B3">
        <w:rPr>
          <w:rFonts w:asciiTheme="minorHAnsi" w:hAnsiTheme="minorHAnsi" w:cstheme="minorHAnsi"/>
        </w:rPr>
        <w:t>C</w:t>
      </w:r>
      <w:r w:rsidRPr="005C095D">
        <w:rPr>
          <w:rFonts w:asciiTheme="minorHAnsi" w:hAnsiTheme="minorHAnsi" w:cstheme="minorHAnsi"/>
        </w:rPr>
        <w:t>ommissioner</w:t>
      </w:r>
      <w:r w:rsidR="00A476B3">
        <w:rPr>
          <w:rFonts w:asciiTheme="minorHAnsi" w:hAnsiTheme="minorHAnsi" w:cstheme="minorHAnsi"/>
        </w:rPr>
        <w:t>/A</w:t>
      </w:r>
      <w:r w:rsidRPr="005C095D">
        <w:rPr>
          <w:rFonts w:asciiTheme="minorHAnsi" w:hAnsiTheme="minorHAnsi" w:cstheme="minorHAnsi"/>
        </w:rPr>
        <w:t xml:space="preserve">uthorized </w:t>
      </w:r>
      <w:r w:rsidR="00A476B3">
        <w:rPr>
          <w:rFonts w:asciiTheme="minorHAnsi" w:hAnsiTheme="minorHAnsi" w:cstheme="minorHAnsi"/>
        </w:rPr>
        <w:t>R</w:t>
      </w:r>
      <w:r w:rsidRPr="005C095D">
        <w:rPr>
          <w:rFonts w:asciiTheme="minorHAnsi" w:hAnsiTheme="minorHAnsi" w:cstheme="minorHAnsi"/>
        </w:rPr>
        <w:t>epresentative within 15</w:t>
      </w:r>
      <w:r w:rsidR="00C9056E" w:rsidRPr="005C095D">
        <w:rPr>
          <w:rFonts w:asciiTheme="minorHAnsi" w:hAnsiTheme="minorHAnsi" w:cstheme="minorHAnsi"/>
        </w:rPr>
        <w:t>-</w:t>
      </w:r>
      <w:r w:rsidRPr="005C095D">
        <w:rPr>
          <w:rFonts w:asciiTheme="minorHAnsi" w:hAnsiTheme="minorHAnsi" w:cstheme="minorHAnsi"/>
        </w:rPr>
        <w:t>working days of receipt of the citation.</w:t>
      </w:r>
      <w:r w:rsidR="00F76A26" w:rsidRPr="005C095D">
        <w:rPr>
          <w:rFonts w:asciiTheme="minorHAnsi" w:hAnsiTheme="minorHAnsi" w:cstheme="minorHAnsi"/>
        </w:rPr>
        <w:t xml:space="preserve"> W</w:t>
      </w:r>
      <w:r w:rsidR="00695F2D" w:rsidRPr="005C095D">
        <w:rPr>
          <w:rFonts w:asciiTheme="minorHAnsi" w:hAnsiTheme="minorHAnsi" w:cstheme="minorHAnsi"/>
        </w:rPr>
        <w:t>h</w:t>
      </w:r>
      <w:r w:rsidRPr="005C095D">
        <w:rPr>
          <w:rFonts w:asciiTheme="minorHAnsi" w:hAnsiTheme="minorHAnsi" w:cstheme="minorHAnsi"/>
        </w:rPr>
        <w:t xml:space="preserve">en a case cannot be settled informally and the employer has submitted a Notice of Contest, the </w:t>
      </w:r>
      <w:r w:rsidR="00A476B3">
        <w:rPr>
          <w:rFonts w:asciiTheme="minorHAnsi" w:hAnsiTheme="minorHAnsi" w:cstheme="minorHAnsi"/>
        </w:rPr>
        <w:t>C</w:t>
      </w:r>
      <w:r w:rsidRPr="005C095D">
        <w:rPr>
          <w:rFonts w:asciiTheme="minorHAnsi" w:hAnsiTheme="minorHAnsi" w:cstheme="minorHAnsi"/>
        </w:rPr>
        <w:t>ommissioner</w:t>
      </w:r>
      <w:r w:rsidR="00A476B3">
        <w:rPr>
          <w:rFonts w:asciiTheme="minorHAnsi" w:hAnsiTheme="minorHAnsi" w:cstheme="minorHAnsi"/>
        </w:rPr>
        <w:t>/A</w:t>
      </w:r>
      <w:r w:rsidRPr="005C095D">
        <w:rPr>
          <w:rFonts w:asciiTheme="minorHAnsi" w:hAnsiTheme="minorHAnsi" w:cstheme="minorHAnsi"/>
        </w:rPr>
        <w:t xml:space="preserve">uthorized </w:t>
      </w:r>
      <w:r w:rsidR="00A476B3">
        <w:rPr>
          <w:rFonts w:asciiTheme="minorHAnsi" w:hAnsiTheme="minorHAnsi" w:cstheme="minorHAnsi"/>
        </w:rPr>
        <w:t>R</w:t>
      </w:r>
      <w:r w:rsidRPr="005C095D">
        <w:rPr>
          <w:rFonts w:asciiTheme="minorHAnsi" w:hAnsiTheme="minorHAnsi" w:cstheme="minorHAnsi"/>
        </w:rPr>
        <w:t xml:space="preserve">epresentative notifies the Office of Administrative Hearing. The </w:t>
      </w:r>
      <w:r w:rsidR="00A476B3">
        <w:rPr>
          <w:rFonts w:asciiTheme="minorHAnsi" w:hAnsiTheme="minorHAnsi" w:cstheme="minorHAnsi"/>
        </w:rPr>
        <w:t>C</w:t>
      </w:r>
      <w:r w:rsidRPr="005C095D">
        <w:rPr>
          <w:rFonts w:asciiTheme="minorHAnsi" w:hAnsiTheme="minorHAnsi" w:cstheme="minorHAnsi"/>
        </w:rPr>
        <w:t>ommissioner</w:t>
      </w:r>
      <w:r w:rsidR="00A476B3">
        <w:rPr>
          <w:rFonts w:asciiTheme="minorHAnsi" w:hAnsiTheme="minorHAnsi" w:cstheme="minorHAnsi"/>
        </w:rPr>
        <w:t>/A</w:t>
      </w:r>
      <w:r w:rsidRPr="005C095D">
        <w:rPr>
          <w:rFonts w:asciiTheme="minorHAnsi" w:hAnsiTheme="minorHAnsi" w:cstheme="minorHAnsi"/>
        </w:rPr>
        <w:t xml:space="preserve">uthorized </w:t>
      </w:r>
      <w:r w:rsidR="00A476B3">
        <w:rPr>
          <w:rFonts w:asciiTheme="minorHAnsi" w:hAnsiTheme="minorHAnsi" w:cstheme="minorHAnsi"/>
        </w:rPr>
        <w:t>R</w:t>
      </w:r>
      <w:r w:rsidRPr="005C095D">
        <w:rPr>
          <w:rFonts w:asciiTheme="minorHAnsi" w:hAnsiTheme="minorHAnsi" w:cstheme="minorHAnsi"/>
        </w:rPr>
        <w:t>epresentative also informs the employer of the time, place, and nature of the hearing as appropriate.</w:t>
      </w:r>
      <w:r w:rsidR="0093637E" w:rsidRPr="005C095D">
        <w:rPr>
          <w:rFonts w:asciiTheme="minorHAnsi" w:hAnsiTheme="minorHAnsi" w:cstheme="minorHAnsi"/>
          <w:color w:val="000000"/>
        </w:rPr>
        <w:t xml:space="preserve"> Even after the employer has filed a notice of contest, the Assistant Commissioner/Authorized Representative may enter into a Formal Settlement Agreement in cases where a settlement appears probable without the need for participation of an attorney. Such settlement action</w:t>
      </w:r>
      <w:r w:rsidR="00A476B3">
        <w:rPr>
          <w:rFonts w:asciiTheme="minorHAnsi" w:hAnsiTheme="minorHAnsi" w:cstheme="minorHAnsi"/>
          <w:color w:val="000000"/>
        </w:rPr>
        <w:t xml:space="preserve"> is </w:t>
      </w:r>
      <w:r w:rsidR="0093637E" w:rsidRPr="005C095D">
        <w:rPr>
          <w:rFonts w:asciiTheme="minorHAnsi" w:hAnsiTheme="minorHAnsi" w:cstheme="minorHAnsi"/>
          <w:color w:val="000000"/>
        </w:rPr>
        <w:t>coordinated with the Office of the Attorney General.</w:t>
      </w:r>
    </w:p>
    <w:p w14:paraId="05679EC1" w14:textId="371CEBF8" w:rsidR="001C5A03" w:rsidRPr="005C095D" w:rsidRDefault="001C5A03" w:rsidP="00A71F97">
      <w:pPr>
        <w:widowControl/>
        <w:autoSpaceDE/>
        <w:autoSpaceDN/>
        <w:adjustRightInd/>
        <w:ind w:left="1170"/>
        <w:rPr>
          <w:rFonts w:asciiTheme="minorHAnsi" w:hAnsiTheme="minorHAnsi" w:cstheme="minorHAnsi"/>
          <w:color w:val="000000"/>
        </w:rPr>
      </w:pPr>
    </w:p>
    <w:p w14:paraId="5201254F" w14:textId="05AFD58D" w:rsidR="003325DF" w:rsidRPr="005C095D" w:rsidRDefault="00AC069D" w:rsidP="00C665F9">
      <w:pPr>
        <w:ind w:left="1170"/>
        <w:rPr>
          <w:rFonts w:asciiTheme="minorHAnsi" w:hAnsiTheme="minorHAnsi" w:cstheme="minorHAnsi"/>
        </w:rPr>
      </w:pPr>
      <w:r w:rsidRPr="005C095D">
        <w:rPr>
          <w:rFonts w:asciiTheme="minorHAnsi" w:hAnsiTheme="minorHAnsi" w:cstheme="minorHAnsi"/>
        </w:rPr>
        <w:t xml:space="preserve">The FY 2023 EOY SIR indicates that </w:t>
      </w:r>
      <w:r w:rsidR="00FC65D6" w:rsidRPr="005C095D">
        <w:rPr>
          <w:rFonts w:asciiTheme="minorHAnsi" w:hAnsiTheme="minorHAnsi" w:cstheme="minorHAnsi"/>
        </w:rPr>
        <w:t>13</w:t>
      </w:r>
      <w:r w:rsidR="009F7DFA" w:rsidRPr="005C095D">
        <w:rPr>
          <w:rFonts w:asciiTheme="minorHAnsi" w:hAnsiTheme="minorHAnsi" w:cstheme="minorHAnsi"/>
        </w:rPr>
        <w:t>.18</w:t>
      </w:r>
      <w:r w:rsidRPr="005C095D">
        <w:rPr>
          <w:rFonts w:asciiTheme="minorHAnsi" w:hAnsiTheme="minorHAnsi" w:cstheme="minorHAnsi"/>
        </w:rPr>
        <w:t>% (</w:t>
      </w:r>
      <w:r w:rsidR="009F7DFA" w:rsidRPr="005C095D">
        <w:rPr>
          <w:rFonts w:asciiTheme="minorHAnsi" w:hAnsiTheme="minorHAnsi" w:cstheme="minorHAnsi"/>
        </w:rPr>
        <w:t>29</w:t>
      </w:r>
      <w:r w:rsidRPr="005C095D">
        <w:rPr>
          <w:rFonts w:asciiTheme="minorHAnsi" w:hAnsiTheme="minorHAnsi" w:cstheme="minorHAnsi"/>
        </w:rPr>
        <w:t xml:space="preserve"> of 2</w:t>
      </w:r>
      <w:r w:rsidR="009F7DFA" w:rsidRPr="005C095D">
        <w:rPr>
          <w:rFonts w:asciiTheme="minorHAnsi" w:hAnsiTheme="minorHAnsi" w:cstheme="minorHAnsi"/>
        </w:rPr>
        <w:t>20</w:t>
      </w:r>
      <w:r w:rsidRPr="005C095D">
        <w:rPr>
          <w:rFonts w:asciiTheme="minorHAnsi" w:hAnsiTheme="minorHAnsi" w:cstheme="minorHAnsi"/>
        </w:rPr>
        <w:t>) of violations in contested cases settled through the Office of the Attorney General are vacated</w:t>
      </w:r>
      <w:r w:rsidR="00253C46" w:rsidRPr="005C095D">
        <w:rPr>
          <w:rFonts w:asciiTheme="minorHAnsi" w:hAnsiTheme="minorHAnsi" w:cstheme="minorHAnsi"/>
        </w:rPr>
        <w:t xml:space="preserve">. The </w:t>
      </w:r>
      <w:r w:rsidRPr="005C095D">
        <w:rPr>
          <w:rFonts w:asciiTheme="minorHAnsi" w:hAnsiTheme="minorHAnsi" w:cstheme="minorHAnsi"/>
        </w:rPr>
        <w:t>national average is recorded at</w:t>
      </w:r>
      <w:r w:rsidR="00253C46" w:rsidRPr="005C095D">
        <w:rPr>
          <w:rFonts w:asciiTheme="minorHAnsi" w:hAnsiTheme="minorHAnsi" w:cstheme="minorHAnsi"/>
        </w:rPr>
        <w:t xml:space="preserve"> 15.30%</w:t>
      </w:r>
      <w:r w:rsidR="00FF6264" w:rsidRPr="005C095D">
        <w:rPr>
          <w:rFonts w:asciiTheme="minorHAnsi" w:hAnsiTheme="minorHAnsi" w:cstheme="minorHAnsi"/>
        </w:rPr>
        <w:t xml:space="preserve">. The </w:t>
      </w:r>
      <w:r w:rsidRPr="005C095D">
        <w:rPr>
          <w:rFonts w:asciiTheme="minorHAnsi" w:hAnsiTheme="minorHAnsi" w:cstheme="minorHAnsi"/>
        </w:rPr>
        <w:t xml:space="preserve">SIR </w:t>
      </w:r>
      <w:r w:rsidR="00F8360E" w:rsidRPr="005C095D">
        <w:rPr>
          <w:rFonts w:asciiTheme="minorHAnsi" w:hAnsiTheme="minorHAnsi" w:cstheme="minorHAnsi"/>
        </w:rPr>
        <w:t>confirms</w:t>
      </w:r>
      <w:r w:rsidRPr="005C095D">
        <w:rPr>
          <w:rFonts w:asciiTheme="minorHAnsi" w:hAnsiTheme="minorHAnsi" w:cstheme="minorHAnsi"/>
        </w:rPr>
        <w:t xml:space="preserve"> that </w:t>
      </w:r>
      <w:r w:rsidR="00CF54AB" w:rsidRPr="005C095D">
        <w:rPr>
          <w:rFonts w:asciiTheme="minorHAnsi" w:hAnsiTheme="minorHAnsi" w:cstheme="minorHAnsi"/>
        </w:rPr>
        <w:t>8.38</w:t>
      </w:r>
      <w:r w:rsidRPr="005C095D">
        <w:rPr>
          <w:rFonts w:asciiTheme="minorHAnsi" w:hAnsiTheme="minorHAnsi" w:cstheme="minorHAnsi"/>
        </w:rPr>
        <w:t>% (</w:t>
      </w:r>
      <w:r w:rsidR="00CF54AB" w:rsidRPr="005C095D">
        <w:rPr>
          <w:rFonts w:asciiTheme="minorHAnsi" w:hAnsiTheme="minorHAnsi" w:cstheme="minorHAnsi"/>
        </w:rPr>
        <w:t>16</w:t>
      </w:r>
      <w:r w:rsidRPr="005C095D">
        <w:rPr>
          <w:rFonts w:asciiTheme="minorHAnsi" w:hAnsiTheme="minorHAnsi" w:cstheme="minorHAnsi"/>
        </w:rPr>
        <w:t xml:space="preserve"> of </w:t>
      </w:r>
      <w:r w:rsidR="00CF54AB" w:rsidRPr="005C095D">
        <w:rPr>
          <w:rFonts w:asciiTheme="minorHAnsi" w:hAnsiTheme="minorHAnsi" w:cstheme="minorHAnsi"/>
        </w:rPr>
        <w:t>191</w:t>
      </w:r>
      <w:r w:rsidRPr="005C095D">
        <w:rPr>
          <w:rFonts w:asciiTheme="minorHAnsi" w:hAnsiTheme="minorHAnsi" w:cstheme="minorHAnsi"/>
        </w:rPr>
        <w:t>) of violations in contested cases settled through the Office of the Attorney General are reclassified. The national average is recorded at 12.</w:t>
      </w:r>
      <w:r w:rsidR="00E41161" w:rsidRPr="005C095D">
        <w:rPr>
          <w:rFonts w:asciiTheme="minorHAnsi" w:hAnsiTheme="minorHAnsi" w:cstheme="minorHAnsi"/>
        </w:rPr>
        <w:t>40</w:t>
      </w:r>
      <w:r w:rsidRPr="005C095D">
        <w:rPr>
          <w:rFonts w:asciiTheme="minorHAnsi" w:hAnsiTheme="minorHAnsi" w:cstheme="minorHAnsi"/>
        </w:rPr>
        <w:t xml:space="preserve">%. </w:t>
      </w:r>
      <w:r w:rsidR="00CA77F7" w:rsidRPr="005C095D">
        <w:rPr>
          <w:rFonts w:asciiTheme="minorHAnsi" w:hAnsiTheme="minorHAnsi" w:cstheme="minorHAnsi"/>
        </w:rPr>
        <w:t xml:space="preserve">It is anticipated that the pre and post contest metrics </w:t>
      </w:r>
      <w:r w:rsidR="00A87F6C" w:rsidRPr="005C095D">
        <w:rPr>
          <w:rFonts w:asciiTheme="minorHAnsi" w:hAnsiTheme="minorHAnsi" w:cstheme="minorHAnsi"/>
        </w:rPr>
        <w:t>may</w:t>
      </w:r>
      <w:r w:rsidR="00CA77F7" w:rsidRPr="005C095D">
        <w:rPr>
          <w:rFonts w:asciiTheme="minorHAnsi" w:hAnsiTheme="minorHAnsi" w:cstheme="minorHAnsi"/>
        </w:rPr>
        <w:t xml:space="preserve"> shift</w:t>
      </w:r>
      <w:r w:rsidR="00A87F6C" w:rsidRPr="005C095D">
        <w:rPr>
          <w:rFonts w:asciiTheme="minorHAnsi" w:hAnsiTheme="minorHAnsi" w:cstheme="minorHAnsi"/>
        </w:rPr>
        <w:t xml:space="preserve"> if MOSH </w:t>
      </w:r>
      <w:r w:rsidR="007F5078">
        <w:rPr>
          <w:rFonts w:asciiTheme="minorHAnsi" w:hAnsiTheme="minorHAnsi" w:cstheme="minorHAnsi"/>
        </w:rPr>
        <w:t xml:space="preserve">identifies </w:t>
      </w:r>
      <w:r w:rsidR="004415E9">
        <w:rPr>
          <w:rFonts w:asciiTheme="minorHAnsi" w:hAnsiTheme="minorHAnsi" w:cstheme="minorHAnsi"/>
        </w:rPr>
        <w:t>the</w:t>
      </w:r>
      <w:r w:rsidR="00B17212">
        <w:rPr>
          <w:rFonts w:asciiTheme="minorHAnsi" w:hAnsiTheme="minorHAnsi" w:cstheme="minorHAnsi"/>
        </w:rPr>
        <w:t xml:space="preserve"> case </w:t>
      </w:r>
      <w:r w:rsidR="000E25AC">
        <w:rPr>
          <w:rFonts w:asciiTheme="minorHAnsi" w:hAnsiTheme="minorHAnsi" w:cstheme="minorHAnsi"/>
        </w:rPr>
        <w:t>disposition</w:t>
      </w:r>
      <w:r w:rsidR="000C369B" w:rsidRPr="005C095D">
        <w:rPr>
          <w:rFonts w:asciiTheme="minorHAnsi" w:hAnsiTheme="minorHAnsi" w:cstheme="minorHAnsi"/>
        </w:rPr>
        <w:t xml:space="preserve"> </w:t>
      </w:r>
      <w:r w:rsidR="00826750">
        <w:rPr>
          <w:rFonts w:asciiTheme="minorHAnsi" w:hAnsiTheme="minorHAnsi" w:cstheme="minorHAnsi"/>
        </w:rPr>
        <w:t xml:space="preserve">as </w:t>
      </w:r>
      <w:r w:rsidR="000C369B" w:rsidRPr="005C095D">
        <w:rPr>
          <w:rFonts w:asciiTheme="minorHAnsi" w:hAnsiTheme="minorHAnsi" w:cstheme="minorHAnsi"/>
        </w:rPr>
        <w:t>outlined in its FOM.</w:t>
      </w:r>
      <w:r w:rsidR="00CA77F7" w:rsidRPr="005C095D">
        <w:rPr>
          <w:rFonts w:asciiTheme="minorHAnsi" w:hAnsiTheme="minorHAnsi" w:cstheme="minorHAnsi"/>
        </w:rPr>
        <w:t xml:space="preserve"> </w:t>
      </w:r>
      <w:r w:rsidRPr="005C095D">
        <w:rPr>
          <w:rFonts w:asciiTheme="minorHAnsi" w:hAnsiTheme="minorHAnsi" w:cstheme="minorHAnsi"/>
        </w:rPr>
        <w:t>MOSH</w:t>
      </w:r>
      <w:r w:rsidR="0029476B" w:rsidRPr="005C095D">
        <w:rPr>
          <w:rFonts w:asciiTheme="minorHAnsi" w:hAnsiTheme="minorHAnsi" w:cstheme="minorHAnsi"/>
        </w:rPr>
        <w:t xml:space="preserve"> considered all b</w:t>
      </w:r>
      <w:r w:rsidR="00E34DCB" w:rsidRPr="005C095D">
        <w:rPr>
          <w:rFonts w:asciiTheme="minorHAnsi" w:hAnsiTheme="minorHAnsi" w:cstheme="minorHAnsi"/>
        </w:rPr>
        <w:t xml:space="preserve">ut three </w:t>
      </w:r>
      <w:r w:rsidRPr="005C095D">
        <w:rPr>
          <w:rFonts w:asciiTheme="minorHAnsi" w:hAnsiTheme="minorHAnsi" w:cstheme="minorHAnsi"/>
        </w:rPr>
        <w:t>of reviewed cases</w:t>
      </w:r>
      <w:r w:rsidR="0029476B" w:rsidRPr="005C095D">
        <w:rPr>
          <w:rFonts w:asciiTheme="minorHAnsi" w:hAnsiTheme="minorHAnsi" w:cstheme="minorHAnsi"/>
        </w:rPr>
        <w:t xml:space="preserve"> to have been settled</w:t>
      </w:r>
      <w:r w:rsidRPr="005C095D">
        <w:rPr>
          <w:rFonts w:asciiTheme="minorHAnsi" w:hAnsiTheme="minorHAnsi" w:cstheme="minorHAnsi"/>
        </w:rPr>
        <w:t xml:space="preserve"> </w:t>
      </w:r>
      <w:r w:rsidR="0029476B" w:rsidRPr="005C095D">
        <w:rPr>
          <w:rFonts w:asciiTheme="minorHAnsi" w:hAnsiTheme="minorHAnsi" w:cstheme="minorHAnsi"/>
        </w:rPr>
        <w:t>informally</w:t>
      </w:r>
      <w:r w:rsidRPr="005C095D">
        <w:rPr>
          <w:rFonts w:asciiTheme="minorHAnsi" w:hAnsiTheme="minorHAnsi" w:cstheme="minorHAnsi"/>
        </w:rPr>
        <w:t>.</w:t>
      </w:r>
    </w:p>
    <w:p w14:paraId="14FE9E77" w14:textId="77777777" w:rsidR="00973A44" w:rsidRPr="005C095D" w:rsidRDefault="00973A44" w:rsidP="00C665F9">
      <w:pPr>
        <w:ind w:left="1170"/>
        <w:rPr>
          <w:rFonts w:asciiTheme="minorHAnsi" w:hAnsiTheme="minorHAnsi" w:cstheme="minorHAnsi"/>
        </w:rPr>
      </w:pPr>
    </w:p>
    <w:p w14:paraId="58C2879C" w14:textId="63125832" w:rsidR="00973A44" w:rsidRPr="005C095D" w:rsidRDefault="00973A44" w:rsidP="00C665F9">
      <w:pPr>
        <w:ind w:left="1170"/>
        <w:rPr>
          <w:rFonts w:asciiTheme="minorHAnsi" w:hAnsiTheme="minorHAnsi" w:cstheme="minorHAnsi"/>
        </w:rPr>
      </w:pPr>
      <w:r w:rsidRPr="005C095D">
        <w:rPr>
          <w:rFonts w:asciiTheme="minorHAnsi" w:hAnsiTheme="minorHAnsi" w:cstheme="minorHAnsi"/>
        </w:rPr>
        <w:t xml:space="preserve">The FY 2023 EOY SIR indicates that </w:t>
      </w:r>
      <w:r w:rsidR="0007610C" w:rsidRPr="005C095D">
        <w:rPr>
          <w:rFonts w:asciiTheme="minorHAnsi" w:hAnsiTheme="minorHAnsi" w:cstheme="minorHAnsi"/>
        </w:rPr>
        <w:t>82.24</w:t>
      </w:r>
      <w:r w:rsidRPr="005C095D">
        <w:rPr>
          <w:rFonts w:asciiTheme="minorHAnsi" w:hAnsiTheme="minorHAnsi" w:cstheme="minorHAnsi"/>
        </w:rPr>
        <w:t>% of penalties are retained after a contest has been filed</w:t>
      </w:r>
      <w:r w:rsidR="00F927C0" w:rsidRPr="005C095D">
        <w:rPr>
          <w:rFonts w:asciiTheme="minorHAnsi" w:hAnsiTheme="minorHAnsi" w:cstheme="minorHAnsi"/>
        </w:rPr>
        <w:t xml:space="preserve">. The </w:t>
      </w:r>
      <w:r w:rsidRPr="005C095D">
        <w:rPr>
          <w:rFonts w:asciiTheme="minorHAnsi" w:hAnsiTheme="minorHAnsi" w:cstheme="minorHAnsi"/>
        </w:rPr>
        <w:t xml:space="preserve">national average </w:t>
      </w:r>
      <w:r w:rsidR="00F927C0" w:rsidRPr="005C095D">
        <w:rPr>
          <w:rFonts w:asciiTheme="minorHAnsi" w:hAnsiTheme="minorHAnsi" w:cstheme="minorHAnsi"/>
        </w:rPr>
        <w:t xml:space="preserve">is </w:t>
      </w:r>
      <w:r w:rsidRPr="005C095D">
        <w:rPr>
          <w:rFonts w:asciiTheme="minorHAnsi" w:hAnsiTheme="minorHAnsi" w:cstheme="minorHAnsi"/>
        </w:rPr>
        <w:t xml:space="preserve">reported at </w:t>
      </w:r>
      <w:r w:rsidR="00EE30AC" w:rsidRPr="005C095D">
        <w:rPr>
          <w:rFonts w:asciiTheme="minorHAnsi" w:hAnsiTheme="minorHAnsi" w:cstheme="minorHAnsi"/>
        </w:rPr>
        <w:t>66.14</w:t>
      </w:r>
      <w:r w:rsidRPr="005C095D">
        <w:rPr>
          <w:rFonts w:asciiTheme="minorHAnsi" w:hAnsiTheme="minorHAnsi" w:cstheme="minorHAnsi"/>
        </w:rPr>
        <w:t xml:space="preserve">%. The review did not reveal concerns with the originally issued citations. In general, MOSH may amend or administratively vacate a citation when the citation was issued with an administrative or technical error, when previously unknown additional facts are presented, or when additional facts establishing that no employees were exposed to the hazard are identified. The </w:t>
      </w:r>
      <w:r w:rsidR="00F927C0" w:rsidRPr="005C095D">
        <w:rPr>
          <w:rFonts w:asciiTheme="minorHAnsi" w:hAnsiTheme="minorHAnsi" w:cstheme="minorHAnsi"/>
        </w:rPr>
        <w:t xml:space="preserve">MOSH </w:t>
      </w:r>
      <w:r w:rsidRPr="005C095D">
        <w:rPr>
          <w:rFonts w:asciiTheme="minorHAnsi" w:hAnsiTheme="minorHAnsi" w:cstheme="minorHAnsi"/>
        </w:rPr>
        <w:t>FOM also defines the circumstances when citation amendment or administrative vacating is not justified. The case file review did not reveal any adverse decisions.</w:t>
      </w:r>
    </w:p>
    <w:p w14:paraId="319B3FD8" w14:textId="77777777" w:rsidR="00C665F9" w:rsidRPr="005C095D" w:rsidRDefault="00C665F9" w:rsidP="00C665F9">
      <w:pPr>
        <w:ind w:left="1170"/>
        <w:rPr>
          <w:rFonts w:asciiTheme="minorHAnsi" w:hAnsiTheme="minorHAnsi" w:cstheme="minorHAnsi"/>
        </w:rPr>
      </w:pPr>
    </w:p>
    <w:p w14:paraId="426E552C" w14:textId="0BBD4B87" w:rsidR="00C665F9" w:rsidRPr="005C095D" w:rsidRDefault="00C665F9" w:rsidP="00C665F9">
      <w:pPr>
        <w:ind w:left="1170"/>
        <w:rPr>
          <w:rFonts w:asciiTheme="minorHAnsi" w:hAnsiTheme="minorHAnsi" w:cstheme="minorHAnsi"/>
        </w:rPr>
      </w:pPr>
      <w:r w:rsidRPr="005C095D">
        <w:rPr>
          <w:rFonts w:asciiTheme="minorHAnsi" w:hAnsiTheme="minorHAnsi" w:cstheme="minorHAnsi"/>
        </w:rPr>
        <w:t xml:space="preserve">MOSH policy regarding the disclosure of documents is governed by the Maryland Public Information Act (MPIA) and the regulations adopted by DLLR (COMAR 09.01.04). MOSH policy is to disclose all documents to which the public is entitled under the MPIA and the regulations. All decisions were made available to the public and were consistent with federal procedures. OSHA is not aware of any inconsistency with federal precedence nor any </w:t>
      </w:r>
      <w:r w:rsidR="00A476B3" w:rsidRPr="005C095D">
        <w:rPr>
          <w:rFonts w:asciiTheme="minorHAnsi" w:hAnsiTheme="minorHAnsi" w:cstheme="minorHAnsi"/>
        </w:rPr>
        <w:t>poor-quality</w:t>
      </w:r>
      <w:r w:rsidRPr="005C095D">
        <w:rPr>
          <w:rFonts w:asciiTheme="minorHAnsi" w:hAnsiTheme="minorHAnsi" w:cstheme="minorHAnsi"/>
        </w:rPr>
        <w:t xml:space="preserve"> decisions. </w:t>
      </w:r>
    </w:p>
    <w:p w14:paraId="24FB47EF" w14:textId="77777777" w:rsidR="00E949EF" w:rsidRPr="005C095D" w:rsidRDefault="00E949EF" w:rsidP="002E4C15">
      <w:pPr>
        <w:rPr>
          <w:rFonts w:asciiTheme="minorHAnsi" w:hAnsiTheme="minorHAnsi" w:cstheme="minorHAnsi"/>
          <w:b/>
          <w:smallCaps/>
        </w:rPr>
      </w:pPr>
    </w:p>
    <w:p w14:paraId="290D9A2D" w14:textId="77777777" w:rsidR="00782EEC" w:rsidRPr="005C095D" w:rsidRDefault="009C6968" w:rsidP="000D34E1">
      <w:pPr>
        <w:ind w:left="810" w:hanging="450"/>
        <w:rPr>
          <w:rFonts w:asciiTheme="minorHAnsi" w:hAnsiTheme="minorHAnsi" w:cstheme="minorHAnsi"/>
          <w:b/>
          <w:caps/>
        </w:rPr>
      </w:pPr>
      <w:r w:rsidRPr="005C095D">
        <w:rPr>
          <w:rFonts w:asciiTheme="minorHAnsi" w:hAnsiTheme="minorHAnsi" w:cstheme="minorHAnsi"/>
          <w:b/>
          <w:smallCaps/>
        </w:rPr>
        <w:t>4</w:t>
      </w:r>
      <w:r w:rsidR="00782EEC" w:rsidRPr="005C095D">
        <w:rPr>
          <w:rFonts w:asciiTheme="minorHAnsi" w:hAnsiTheme="minorHAnsi" w:cstheme="minorHAnsi"/>
          <w:b/>
          <w:smallCaps/>
        </w:rPr>
        <w:t xml:space="preserve">.  </w:t>
      </w:r>
      <w:r w:rsidR="009A23E7" w:rsidRPr="005C095D">
        <w:rPr>
          <w:rFonts w:asciiTheme="minorHAnsi" w:hAnsiTheme="minorHAnsi" w:cstheme="minorHAnsi"/>
          <w:b/>
          <w:smallCaps/>
        </w:rPr>
        <w:t xml:space="preserve">  </w:t>
      </w:r>
      <w:r w:rsidR="00782EEC" w:rsidRPr="005C095D">
        <w:rPr>
          <w:rFonts w:asciiTheme="minorHAnsi" w:hAnsiTheme="minorHAnsi" w:cstheme="minorHAnsi"/>
          <w:b/>
          <w:caps/>
        </w:rPr>
        <w:t>Stand</w:t>
      </w:r>
      <w:r w:rsidR="009A23E7" w:rsidRPr="005C095D">
        <w:rPr>
          <w:rFonts w:asciiTheme="minorHAnsi" w:hAnsiTheme="minorHAnsi" w:cstheme="minorHAnsi"/>
          <w:b/>
          <w:caps/>
        </w:rPr>
        <w:t>ards and Federal Program Change</w:t>
      </w:r>
      <w:r w:rsidR="00782EEC" w:rsidRPr="005C095D">
        <w:rPr>
          <w:rFonts w:asciiTheme="minorHAnsi" w:hAnsiTheme="minorHAnsi" w:cstheme="minorHAnsi"/>
          <w:b/>
          <w:caps/>
        </w:rPr>
        <w:t xml:space="preserve"> (</w:t>
      </w:r>
      <w:r w:rsidR="009A23E7" w:rsidRPr="005C095D">
        <w:rPr>
          <w:rFonts w:asciiTheme="minorHAnsi" w:hAnsiTheme="minorHAnsi" w:cstheme="minorHAnsi"/>
          <w:b/>
        </w:rPr>
        <w:t>FPC</w:t>
      </w:r>
      <w:r w:rsidR="009A23E7" w:rsidRPr="005C095D">
        <w:rPr>
          <w:rFonts w:asciiTheme="minorHAnsi" w:hAnsiTheme="minorHAnsi" w:cstheme="minorHAnsi"/>
          <w:b/>
          <w:caps/>
        </w:rPr>
        <w:t xml:space="preserve">) </w:t>
      </w:r>
      <w:r w:rsidR="00782EEC" w:rsidRPr="005C095D">
        <w:rPr>
          <w:rFonts w:asciiTheme="minorHAnsi" w:hAnsiTheme="minorHAnsi" w:cstheme="minorHAnsi"/>
          <w:b/>
          <w:caps/>
        </w:rPr>
        <w:t>Adoption</w:t>
      </w:r>
    </w:p>
    <w:p w14:paraId="395FCD2B" w14:textId="77777777" w:rsidR="00341FAB" w:rsidRPr="005C095D" w:rsidRDefault="00341FAB" w:rsidP="000D34E1">
      <w:pPr>
        <w:ind w:left="810" w:hanging="450"/>
        <w:rPr>
          <w:rFonts w:asciiTheme="minorHAnsi" w:hAnsiTheme="minorHAnsi" w:cstheme="minorHAnsi"/>
          <w:b/>
          <w:caps/>
        </w:rPr>
      </w:pPr>
    </w:p>
    <w:p w14:paraId="09E08612" w14:textId="77777777" w:rsidR="00782EEC" w:rsidRPr="005C095D" w:rsidRDefault="00782EEC" w:rsidP="001B580F">
      <w:pPr>
        <w:pStyle w:val="ListParagraph"/>
        <w:numPr>
          <w:ilvl w:val="0"/>
          <w:numId w:val="13"/>
        </w:numPr>
        <w:tabs>
          <w:tab w:val="left" w:pos="2160"/>
        </w:tabs>
        <w:spacing w:after="0" w:line="240" w:lineRule="auto"/>
        <w:ind w:left="1170"/>
        <w:rPr>
          <w:rFonts w:asciiTheme="minorHAnsi" w:hAnsiTheme="minorHAnsi" w:cstheme="minorHAnsi"/>
          <w:sz w:val="24"/>
          <w:szCs w:val="24"/>
        </w:rPr>
      </w:pPr>
      <w:r w:rsidRPr="005C095D">
        <w:rPr>
          <w:rFonts w:asciiTheme="minorHAnsi" w:hAnsiTheme="minorHAnsi" w:cstheme="minorHAnsi"/>
          <w:sz w:val="24"/>
          <w:szCs w:val="24"/>
        </w:rPr>
        <w:t>Standards Adoption</w:t>
      </w:r>
    </w:p>
    <w:p w14:paraId="37E179AE" w14:textId="77777777" w:rsidR="00432E8E" w:rsidRPr="005C095D" w:rsidRDefault="00432E8E" w:rsidP="00432E8E">
      <w:pPr>
        <w:pStyle w:val="ListParagraph"/>
        <w:tabs>
          <w:tab w:val="left" w:pos="2160"/>
        </w:tabs>
        <w:spacing w:after="0" w:line="240" w:lineRule="auto"/>
        <w:ind w:left="1170"/>
        <w:rPr>
          <w:rFonts w:asciiTheme="minorHAnsi" w:hAnsiTheme="minorHAnsi" w:cstheme="minorHAnsi"/>
          <w:sz w:val="24"/>
          <w:szCs w:val="24"/>
        </w:rPr>
      </w:pPr>
    </w:p>
    <w:p w14:paraId="6B962352" w14:textId="5033FF92" w:rsidR="00FE2ED1" w:rsidRPr="005C095D" w:rsidRDefault="00FE2ED1" w:rsidP="001B580F">
      <w:pPr>
        <w:tabs>
          <w:tab w:val="left" w:pos="2160"/>
        </w:tabs>
        <w:ind w:left="1170"/>
        <w:rPr>
          <w:rFonts w:asciiTheme="minorHAnsi" w:hAnsiTheme="minorHAnsi" w:cstheme="minorHAnsi"/>
        </w:rPr>
      </w:pPr>
      <w:r w:rsidRPr="005C095D">
        <w:rPr>
          <w:rFonts w:asciiTheme="minorHAnsi" w:hAnsiTheme="minorHAnsi" w:cstheme="minorHAnsi"/>
        </w:rPr>
        <w:t>State Plans are required to respond within 60 days of initial notification to declare whether they intend to adopt an OSHA change. According to 29 CFR 1953, when a federal change is identified as having the potential to impact the effectiveness of the State Plan, State Plans are required to either adopt the change identically or submit an alternative approach with a State Plan supplement that is at least as effective as the federal change.</w:t>
      </w:r>
    </w:p>
    <w:p w14:paraId="6383E15E" w14:textId="77777777" w:rsidR="006411B8" w:rsidRPr="005C095D" w:rsidRDefault="006411B8" w:rsidP="001B580F">
      <w:pPr>
        <w:tabs>
          <w:tab w:val="left" w:pos="2160"/>
        </w:tabs>
        <w:ind w:left="1170"/>
        <w:rPr>
          <w:rFonts w:asciiTheme="minorHAnsi" w:hAnsiTheme="minorHAnsi" w:cstheme="minorHAnsi"/>
        </w:rPr>
      </w:pPr>
    </w:p>
    <w:p w14:paraId="5543135F" w14:textId="0D4DEEEA" w:rsidR="006411B8" w:rsidRPr="005C095D" w:rsidRDefault="006411B8" w:rsidP="00432E8E">
      <w:pPr>
        <w:tabs>
          <w:tab w:val="left" w:pos="2160"/>
        </w:tabs>
        <w:ind w:left="1166"/>
        <w:rPr>
          <w:rFonts w:asciiTheme="minorHAnsi" w:hAnsiTheme="minorHAnsi" w:cstheme="minorHAnsi"/>
        </w:rPr>
      </w:pPr>
      <w:r w:rsidRPr="005C095D">
        <w:rPr>
          <w:rFonts w:asciiTheme="minorHAnsi" w:hAnsiTheme="minorHAnsi" w:cstheme="minorHAnsi"/>
        </w:rPr>
        <w:t>Current legislation prevents MOSH from adopting FPCs within six months of OSHA promulgation when there is a delay in OSHA enforcement. In 2019, MOSH attempted to pass new legislation to address this but it was not passed. Regardless, MOSH has adopted all current FPC regulations except for the</w:t>
      </w:r>
      <w:r w:rsidR="00BD2071">
        <w:rPr>
          <w:rFonts w:asciiTheme="minorHAnsi" w:hAnsiTheme="minorHAnsi" w:cstheme="minorHAnsi"/>
        </w:rPr>
        <w:t xml:space="preserve"> </w:t>
      </w:r>
      <w:r w:rsidR="00B05106">
        <w:rPr>
          <w:rFonts w:asciiTheme="minorHAnsi" w:hAnsiTheme="minorHAnsi" w:cstheme="minorHAnsi"/>
        </w:rPr>
        <w:t>Final Rule to Improve Tracking of Workplace Injuries and Illnesses</w:t>
      </w:r>
      <w:r w:rsidRPr="005C095D">
        <w:rPr>
          <w:rFonts w:asciiTheme="minorHAnsi" w:hAnsiTheme="minorHAnsi" w:cstheme="minorHAnsi"/>
        </w:rPr>
        <w:t>. OSHA will continue to monitor MOSH’s legislative action to address FPC adoption when there is a delay in OSHA enforcement.</w:t>
      </w:r>
    </w:p>
    <w:p w14:paraId="5B620E0B" w14:textId="77777777" w:rsidR="00432E8E" w:rsidRPr="005C095D" w:rsidRDefault="00432E8E" w:rsidP="00432E8E">
      <w:pPr>
        <w:tabs>
          <w:tab w:val="left" w:pos="2160"/>
        </w:tabs>
        <w:ind w:left="1166"/>
        <w:rPr>
          <w:rFonts w:asciiTheme="minorHAnsi" w:hAnsiTheme="minorHAnsi" w:cstheme="minorHAnsi"/>
        </w:rPr>
      </w:pPr>
    </w:p>
    <w:p w14:paraId="326DB14C" w14:textId="7FABC152" w:rsidR="00B024BB" w:rsidRPr="005C095D" w:rsidRDefault="00432E8E" w:rsidP="000D4E79">
      <w:pPr>
        <w:tabs>
          <w:tab w:val="left" w:pos="2160"/>
        </w:tabs>
        <w:ind w:left="1166"/>
        <w:rPr>
          <w:rFonts w:asciiTheme="minorHAnsi" w:hAnsiTheme="minorHAnsi" w:cstheme="minorHAnsi"/>
        </w:rPr>
      </w:pPr>
      <w:r w:rsidRPr="005C095D">
        <w:rPr>
          <w:rFonts w:asciiTheme="minorHAnsi" w:hAnsiTheme="minorHAnsi" w:cstheme="minorHAnsi"/>
        </w:rPr>
        <w:t xml:space="preserve">MOSH </w:t>
      </w:r>
      <w:r w:rsidR="000D4E79" w:rsidRPr="005C095D">
        <w:rPr>
          <w:rFonts w:asciiTheme="minorHAnsi" w:hAnsiTheme="minorHAnsi" w:cstheme="minorHAnsi"/>
        </w:rPr>
        <w:t>plans to adopt</w:t>
      </w:r>
      <w:r w:rsidRPr="005C095D">
        <w:rPr>
          <w:rFonts w:asciiTheme="minorHAnsi" w:hAnsiTheme="minorHAnsi" w:cstheme="minorHAnsi"/>
        </w:rPr>
        <w:t xml:space="preserve"> the Final Rule to Improve Tracking of Workplace Injuries and Illnesses </w:t>
      </w:r>
      <w:r w:rsidR="00D1646C" w:rsidRPr="005C095D">
        <w:rPr>
          <w:rFonts w:asciiTheme="minorHAnsi" w:hAnsiTheme="minorHAnsi" w:cstheme="minorHAnsi"/>
        </w:rPr>
        <w:t>identically</w:t>
      </w:r>
      <w:r w:rsidRPr="005C095D">
        <w:rPr>
          <w:rFonts w:asciiTheme="minorHAnsi" w:hAnsiTheme="minorHAnsi" w:cstheme="minorHAnsi"/>
        </w:rPr>
        <w:t xml:space="preserve"> </w:t>
      </w:r>
      <w:r w:rsidR="000D4E79" w:rsidRPr="005C095D">
        <w:rPr>
          <w:rFonts w:asciiTheme="minorHAnsi" w:hAnsiTheme="minorHAnsi" w:cstheme="minorHAnsi"/>
        </w:rPr>
        <w:t>but must wait due to a</w:t>
      </w:r>
      <w:r w:rsidRPr="005C095D">
        <w:rPr>
          <w:rFonts w:asciiTheme="minorHAnsi" w:hAnsiTheme="minorHAnsi" w:cstheme="minorHAnsi"/>
        </w:rPr>
        <w:t xml:space="preserve"> moratorium on regulations</w:t>
      </w:r>
      <w:r w:rsidR="000D4E79" w:rsidRPr="005C095D">
        <w:rPr>
          <w:rFonts w:asciiTheme="minorHAnsi" w:hAnsiTheme="minorHAnsi" w:cstheme="minorHAnsi"/>
        </w:rPr>
        <w:t xml:space="preserve"> during the current legislative session. </w:t>
      </w:r>
      <w:r w:rsidR="00986D85" w:rsidRPr="005C095D">
        <w:rPr>
          <w:rFonts w:asciiTheme="minorHAnsi" w:hAnsiTheme="minorHAnsi" w:cstheme="minorHAnsi"/>
        </w:rPr>
        <w:t xml:space="preserve">The Emergency Temporary Standard for COVID-19 Vaccination and Testing was withdrawn. </w:t>
      </w:r>
    </w:p>
    <w:p w14:paraId="0D5DA667" w14:textId="2B880C4A" w:rsidR="00986D85" w:rsidRPr="005C095D" w:rsidRDefault="00986D85" w:rsidP="001B580F">
      <w:pPr>
        <w:ind w:left="900" w:firstLine="270"/>
        <w:rPr>
          <w:rFonts w:asciiTheme="minorHAnsi" w:hAnsiTheme="minorHAnsi" w:cstheme="minorHAnsi"/>
        </w:rPr>
      </w:pPr>
      <w:r w:rsidRPr="005C095D">
        <w:rPr>
          <w:rFonts w:asciiTheme="minorHAnsi" w:hAnsiTheme="minorHAnsi" w:cstheme="minorHAnsi"/>
        </w:rPr>
        <w:t xml:space="preserve"> </w:t>
      </w:r>
    </w:p>
    <w:p w14:paraId="3BEE7CF4" w14:textId="5773622F" w:rsidR="0073724C" w:rsidRPr="005C095D" w:rsidRDefault="006615BF" w:rsidP="001B580F">
      <w:pPr>
        <w:tabs>
          <w:tab w:val="left" w:pos="2160"/>
        </w:tabs>
        <w:ind w:left="1170"/>
        <w:rPr>
          <w:rFonts w:asciiTheme="minorHAnsi" w:hAnsiTheme="minorHAnsi" w:cstheme="minorHAnsi"/>
        </w:rPr>
      </w:pPr>
      <w:r w:rsidRPr="005C095D">
        <w:rPr>
          <w:rFonts w:asciiTheme="minorHAnsi" w:hAnsiTheme="minorHAnsi" w:cstheme="minorHAnsi"/>
        </w:rPr>
        <w:t xml:space="preserve">In accordance with the Federal Civil Penalties Inflation Adjustment Act of 1990, as amended by the Federal Civil Penalties Inflation Adjustment Act Improvements Act of 2015 on November 2, 2015, OSHA published a rule on July 1, 2016, raising its maximum and minimum penalties. See 81 FR 43429. As required by law, OSHA then increased penalties annually, most recently on January </w:t>
      </w:r>
      <w:r w:rsidR="00AD03C9" w:rsidRPr="005C095D">
        <w:rPr>
          <w:rFonts w:asciiTheme="minorHAnsi" w:hAnsiTheme="minorHAnsi" w:cstheme="minorHAnsi"/>
        </w:rPr>
        <w:t>15</w:t>
      </w:r>
      <w:r w:rsidRPr="005C095D">
        <w:rPr>
          <w:rFonts w:asciiTheme="minorHAnsi" w:hAnsiTheme="minorHAnsi" w:cstheme="minorHAnsi"/>
        </w:rPr>
        <w:t>, 202</w:t>
      </w:r>
      <w:r w:rsidR="00AD03C9" w:rsidRPr="005C095D">
        <w:rPr>
          <w:rFonts w:asciiTheme="minorHAnsi" w:hAnsiTheme="minorHAnsi" w:cstheme="minorHAnsi"/>
        </w:rPr>
        <w:t>4</w:t>
      </w:r>
      <w:r w:rsidRPr="005C095D">
        <w:rPr>
          <w:rFonts w:asciiTheme="minorHAnsi" w:hAnsiTheme="minorHAnsi" w:cstheme="minorHAnsi"/>
        </w:rPr>
        <w:t>, according to the Consumer Price Index (CPI). See 202</w:t>
      </w:r>
      <w:r w:rsidR="00AD03C9" w:rsidRPr="005C095D">
        <w:rPr>
          <w:rFonts w:asciiTheme="minorHAnsi" w:hAnsiTheme="minorHAnsi" w:cstheme="minorHAnsi"/>
        </w:rPr>
        <w:t>4</w:t>
      </w:r>
      <w:r w:rsidRPr="005C095D">
        <w:rPr>
          <w:rFonts w:asciiTheme="minorHAnsi" w:hAnsiTheme="minorHAnsi" w:cstheme="minorHAnsi"/>
        </w:rPr>
        <w:t xml:space="preserve"> Annual Adjustments to OSHA Civil Penalties, available at </w:t>
      </w:r>
      <w:hyperlink r:id="rId10" w:history="1">
        <w:r w:rsidR="002A3DBD" w:rsidRPr="005C095D">
          <w:rPr>
            <w:rStyle w:val="Hyperlink"/>
            <w:rFonts w:asciiTheme="minorHAnsi" w:hAnsiTheme="minorHAnsi" w:cstheme="minorHAnsi"/>
          </w:rPr>
          <w:t>2024 Annual Adjustments to OSHA Civil Penalties | Occupational Safety and Health Administration</w:t>
        </w:r>
      </w:hyperlink>
      <w:r w:rsidRPr="005C095D">
        <w:rPr>
          <w:rFonts w:asciiTheme="minorHAnsi" w:hAnsiTheme="minorHAnsi" w:cstheme="minorHAnsi"/>
        </w:rPr>
        <w:t xml:space="preserve">; 87 FR 2328 (Jan. </w:t>
      </w:r>
      <w:r w:rsidR="003A5026" w:rsidRPr="005C095D">
        <w:rPr>
          <w:rFonts w:asciiTheme="minorHAnsi" w:hAnsiTheme="minorHAnsi" w:cstheme="minorHAnsi"/>
        </w:rPr>
        <w:t>8</w:t>
      </w:r>
      <w:r w:rsidRPr="005C095D">
        <w:rPr>
          <w:rFonts w:asciiTheme="minorHAnsi" w:hAnsiTheme="minorHAnsi" w:cstheme="minorHAnsi"/>
        </w:rPr>
        <w:t>, 202</w:t>
      </w:r>
      <w:r w:rsidR="00763CF3" w:rsidRPr="005C095D">
        <w:rPr>
          <w:rFonts w:asciiTheme="minorHAnsi" w:hAnsiTheme="minorHAnsi" w:cstheme="minorHAnsi"/>
        </w:rPr>
        <w:t>4</w:t>
      </w:r>
      <w:r w:rsidRPr="005C095D">
        <w:rPr>
          <w:rFonts w:asciiTheme="minorHAnsi" w:hAnsiTheme="minorHAnsi" w:cstheme="minorHAnsi"/>
        </w:rPr>
        <w:t xml:space="preserve">). </w:t>
      </w:r>
    </w:p>
    <w:p w14:paraId="7612D8EC" w14:textId="77777777" w:rsidR="0073724C" w:rsidRPr="005C095D" w:rsidRDefault="0073724C" w:rsidP="001B580F">
      <w:pPr>
        <w:tabs>
          <w:tab w:val="left" w:pos="2160"/>
        </w:tabs>
        <w:ind w:left="1170"/>
        <w:rPr>
          <w:rFonts w:asciiTheme="minorHAnsi" w:hAnsiTheme="minorHAnsi" w:cstheme="minorHAnsi"/>
        </w:rPr>
      </w:pPr>
    </w:p>
    <w:p w14:paraId="6CD1CC97" w14:textId="1BB44ED7" w:rsidR="0073724C" w:rsidRPr="005C095D" w:rsidRDefault="006615BF" w:rsidP="001B580F">
      <w:pPr>
        <w:tabs>
          <w:tab w:val="left" w:pos="2160"/>
        </w:tabs>
        <w:ind w:left="1170"/>
        <w:rPr>
          <w:rFonts w:asciiTheme="minorHAnsi" w:hAnsiTheme="minorHAnsi" w:cstheme="minorHAnsi"/>
        </w:rPr>
      </w:pPr>
      <w:r w:rsidRPr="005C095D">
        <w:rPr>
          <w:rFonts w:asciiTheme="minorHAnsi" w:hAnsiTheme="minorHAnsi" w:cstheme="minorHAnsi"/>
        </w:rPr>
        <w:t>OSHA-approved State Plans must have penalty levels that are at least as effective as federal OSHA’s per Section 18</w:t>
      </w:r>
      <w:r w:rsidR="0060301E" w:rsidRPr="005C095D">
        <w:rPr>
          <w:rFonts w:asciiTheme="minorHAnsi" w:hAnsiTheme="minorHAnsi" w:cstheme="minorHAnsi"/>
        </w:rPr>
        <w:t>(c)</w:t>
      </w:r>
      <w:r w:rsidRPr="005C095D">
        <w:rPr>
          <w:rFonts w:asciiTheme="minorHAnsi" w:hAnsiTheme="minorHAnsi" w:cstheme="minorHAnsi"/>
        </w:rPr>
        <w:t xml:space="preserve">(2) of the Occupational Safety and Health Act; 29 CFR 1902.37(b)(12). State Plans were required to adopt the initial maximum penalty level increase and the subsequent annual increases. State Plans were required to submit their initial intent to adopt by September 1, 2016. The first deadline for adoption of an annual increase was January 1, 2017. </w:t>
      </w:r>
    </w:p>
    <w:p w14:paraId="48FF5CFD" w14:textId="77777777" w:rsidR="0073724C" w:rsidRPr="005C095D" w:rsidRDefault="0073724C" w:rsidP="00945961">
      <w:pPr>
        <w:tabs>
          <w:tab w:val="left" w:pos="2160"/>
        </w:tabs>
        <w:rPr>
          <w:rFonts w:asciiTheme="minorHAnsi" w:hAnsiTheme="minorHAnsi" w:cstheme="minorHAnsi"/>
        </w:rPr>
      </w:pPr>
    </w:p>
    <w:p w14:paraId="1DEC3199" w14:textId="500D5327" w:rsidR="0073724C" w:rsidRDefault="006615BF" w:rsidP="002B63CC">
      <w:pPr>
        <w:tabs>
          <w:tab w:val="left" w:pos="2160"/>
        </w:tabs>
        <w:ind w:left="1166"/>
        <w:rPr>
          <w:rFonts w:asciiTheme="minorHAnsi" w:hAnsiTheme="minorHAnsi" w:cstheme="minorHAnsi"/>
        </w:rPr>
      </w:pPr>
      <w:r w:rsidRPr="005C095D">
        <w:rPr>
          <w:rFonts w:asciiTheme="minorHAnsi" w:hAnsiTheme="minorHAnsi" w:cstheme="minorHAnsi"/>
        </w:rPr>
        <w:t xml:space="preserve">A letter to MOSH informing that failure to adopt these increases would very likely result in FAME finding and requesting that MOSH respond with an action plan for completing the necessary legislative changes was sent on September 3, 2021. MOSH responded on October 1, 2021. </w:t>
      </w:r>
    </w:p>
    <w:p w14:paraId="21CA7DF3" w14:textId="77777777" w:rsidR="00BD2071" w:rsidRPr="005C095D" w:rsidRDefault="00BD2071" w:rsidP="002B63CC">
      <w:pPr>
        <w:tabs>
          <w:tab w:val="left" w:pos="2160"/>
        </w:tabs>
        <w:ind w:left="1166"/>
        <w:rPr>
          <w:rFonts w:asciiTheme="minorHAnsi" w:hAnsiTheme="minorHAnsi" w:cstheme="minorHAnsi"/>
        </w:rPr>
      </w:pPr>
    </w:p>
    <w:p w14:paraId="16DB557A" w14:textId="4032BCA2" w:rsidR="006615BF" w:rsidRDefault="006615BF" w:rsidP="000D4E79">
      <w:pPr>
        <w:tabs>
          <w:tab w:val="left" w:pos="2160"/>
        </w:tabs>
        <w:ind w:left="1166"/>
        <w:rPr>
          <w:rFonts w:asciiTheme="minorHAnsi" w:hAnsiTheme="minorHAnsi" w:cstheme="minorHAnsi"/>
        </w:rPr>
      </w:pPr>
      <w:r w:rsidRPr="005C095D">
        <w:rPr>
          <w:rFonts w:asciiTheme="minorHAnsi" w:hAnsiTheme="minorHAnsi" w:cstheme="minorHAnsi"/>
        </w:rPr>
        <w:t xml:space="preserve">Upon review, OSHA was concerned that the response did not sufficiently outline an action plan for adoption, and a second letter to MOSH was sent on November 22, 2021. MOSH responded on December 1, </w:t>
      </w:r>
      <w:r w:rsidR="00A476B3" w:rsidRPr="005C095D">
        <w:rPr>
          <w:rFonts w:asciiTheme="minorHAnsi" w:hAnsiTheme="minorHAnsi" w:cstheme="minorHAnsi"/>
        </w:rPr>
        <w:t>2021,</w:t>
      </w:r>
      <w:r w:rsidRPr="005C095D">
        <w:rPr>
          <w:rFonts w:asciiTheme="minorHAnsi" w:hAnsiTheme="minorHAnsi" w:cstheme="minorHAnsi"/>
        </w:rPr>
        <w:t xml:space="preserve"> and confirmed that increasing penalty amounts will require legislative changes to Labor and Employment Article, 5-810, Annotated Code of Maryland. </w:t>
      </w:r>
      <w:r w:rsidR="00073C6A" w:rsidRPr="005C095D">
        <w:rPr>
          <w:rFonts w:asciiTheme="minorHAnsi" w:hAnsiTheme="minorHAnsi" w:cstheme="minorHAnsi"/>
        </w:rPr>
        <w:t>DLI has submitted a legislative package to the governor’s office.</w:t>
      </w:r>
      <w:r w:rsidRPr="005C095D">
        <w:rPr>
          <w:rFonts w:asciiTheme="minorHAnsi" w:hAnsiTheme="minorHAnsi" w:cstheme="minorHAnsi"/>
        </w:rPr>
        <w:t xml:space="preserve"> </w:t>
      </w:r>
      <w:r w:rsidR="00FC4A81">
        <w:rPr>
          <w:rFonts w:asciiTheme="minorHAnsi" w:hAnsiTheme="minorHAnsi" w:cstheme="minorHAnsi"/>
        </w:rPr>
        <w:t xml:space="preserve">MOSH adopted </w:t>
      </w:r>
      <w:r w:rsidR="002638F2">
        <w:rPr>
          <w:rFonts w:asciiTheme="minorHAnsi" w:hAnsiTheme="minorHAnsi" w:cstheme="minorHAnsi"/>
        </w:rPr>
        <w:t>the maximum penalty increase on April 9, 2024.</w:t>
      </w:r>
      <w:r w:rsidR="00193B89">
        <w:rPr>
          <w:rFonts w:asciiTheme="minorHAnsi" w:hAnsiTheme="minorHAnsi" w:cstheme="minorHAnsi"/>
        </w:rPr>
        <w:t xml:space="preserve"> Finding FY 2022-02 was completed. </w:t>
      </w:r>
    </w:p>
    <w:p w14:paraId="62819660" w14:textId="77777777" w:rsidR="002B63CC" w:rsidRDefault="002B63CC" w:rsidP="000D4E79">
      <w:pPr>
        <w:tabs>
          <w:tab w:val="left" w:pos="2160"/>
        </w:tabs>
        <w:ind w:left="1166"/>
        <w:rPr>
          <w:rFonts w:asciiTheme="minorHAnsi" w:hAnsiTheme="minorHAnsi" w:cstheme="minorHAnsi"/>
        </w:rPr>
      </w:pPr>
    </w:p>
    <w:p w14:paraId="4AB0BB6C" w14:textId="15A51533" w:rsidR="002B63CC" w:rsidRPr="0081725F" w:rsidRDefault="002B63CC" w:rsidP="00151445">
      <w:pPr>
        <w:widowControl/>
        <w:tabs>
          <w:tab w:val="left" w:pos="1260"/>
          <w:tab w:val="left" w:pos="1350"/>
        </w:tabs>
        <w:autoSpaceDE/>
        <w:autoSpaceDN/>
        <w:adjustRightInd/>
        <w:ind w:left="1166"/>
        <w:contextualSpacing/>
        <w:rPr>
          <w:rFonts w:asciiTheme="minorHAnsi" w:hAnsiTheme="minorHAnsi" w:cstheme="minorHAnsi"/>
        </w:rPr>
      </w:pPr>
      <w:bookmarkStart w:id="11" w:name="_Hlk165282453"/>
      <w:r w:rsidRPr="0081725F">
        <w:rPr>
          <w:rFonts w:asciiTheme="minorHAnsi" w:hAnsiTheme="minorHAnsi" w:cstheme="minorHAnsi"/>
        </w:rPr>
        <w:t>The new maximum penalty levels</w:t>
      </w:r>
      <w:r w:rsidR="001D144B">
        <w:rPr>
          <w:rFonts w:asciiTheme="minorHAnsi" w:hAnsiTheme="minorHAnsi" w:cstheme="minorHAnsi"/>
        </w:rPr>
        <w:t>,</w:t>
      </w:r>
      <w:r w:rsidRPr="0081725F">
        <w:rPr>
          <w:rFonts w:asciiTheme="minorHAnsi" w:hAnsiTheme="minorHAnsi" w:cstheme="minorHAnsi"/>
        </w:rPr>
        <w:t xml:space="preserve"> </w:t>
      </w:r>
      <w:r w:rsidR="001D144B">
        <w:rPr>
          <w:rFonts w:asciiTheme="minorHAnsi" w:hAnsiTheme="minorHAnsi" w:cstheme="minorHAnsi"/>
        </w:rPr>
        <w:t>which reflect OSHA 202</w:t>
      </w:r>
      <w:r w:rsidR="00A62354">
        <w:rPr>
          <w:rFonts w:asciiTheme="minorHAnsi" w:hAnsiTheme="minorHAnsi" w:cstheme="minorHAnsi"/>
        </w:rPr>
        <w:t>4</w:t>
      </w:r>
      <w:r w:rsidR="001D144B">
        <w:rPr>
          <w:rFonts w:asciiTheme="minorHAnsi" w:hAnsiTheme="minorHAnsi" w:cstheme="minorHAnsi"/>
        </w:rPr>
        <w:t xml:space="preserve"> maximum penalties, </w:t>
      </w:r>
      <w:r w:rsidRPr="0081725F">
        <w:rPr>
          <w:rFonts w:asciiTheme="minorHAnsi" w:hAnsiTheme="minorHAnsi" w:cstheme="minorHAnsi"/>
        </w:rPr>
        <w:t>w</w:t>
      </w:r>
      <w:r w:rsidR="00A52F1E">
        <w:rPr>
          <w:rFonts w:asciiTheme="minorHAnsi" w:hAnsiTheme="minorHAnsi" w:cstheme="minorHAnsi"/>
        </w:rPr>
        <w:t xml:space="preserve">ill be </w:t>
      </w:r>
      <w:r w:rsidRPr="0081725F">
        <w:rPr>
          <w:rFonts w:asciiTheme="minorHAnsi" w:hAnsiTheme="minorHAnsi" w:cstheme="minorHAnsi"/>
        </w:rPr>
        <w:t xml:space="preserve">applied to </w:t>
      </w:r>
      <w:r w:rsidR="00F70E6E">
        <w:rPr>
          <w:rFonts w:asciiTheme="minorHAnsi" w:hAnsiTheme="minorHAnsi" w:cstheme="minorHAnsi"/>
        </w:rPr>
        <w:t>M</w:t>
      </w:r>
      <w:r w:rsidRPr="0081725F">
        <w:rPr>
          <w:rFonts w:asciiTheme="minorHAnsi" w:hAnsiTheme="minorHAnsi" w:cstheme="minorHAnsi"/>
        </w:rPr>
        <w:t xml:space="preserve">OSH inspections opened on or after July 1, </w:t>
      </w:r>
      <w:r w:rsidR="00F70E6E">
        <w:rPr>
          <w:rFonts w:asciiTheme="minorHAnsi" w:hAnsiTheme="minorHAnsi" w:cstheme="minorHAnsi"/>
        </w:rPr>
        <w:t>202</w:t>
      </w:r>
      <w:r w:rsidR="008B60AE">
        <w:rPr>
          <w:rFonts w:asciiTheme="minorHAnsi" w:hAnsiTheme="minorHAnsi" w:cstheme="minorHAnsi"/>
        </w:rPr>
        <w:t>4</w:t>
      </w:r>
      <w:r w:rsidRPr="0081725F">
        <w:rPr>
          <w:rFonts w:asciiTheme="minorHAnsi" w:hAnsiTheme="minorHAnsi" w:cstheme="minorHAnsi"/>
        </w:rPr>
        <w:t>. The statute also require</w:t>
      </w:r>
      <w:r w:rsidR="00A52F1E">
        <w:rPr>
          <w:rFonts w:asciiTheme="minorHAnsi" w:hAnsiTheme="minorHAnsi" w:cstheme="minorHAnsi"/>
        </w:rPr>
        <w:t>s</w:t>
      </w:r>
      <w:r w:rsidRPr="0081725F">
        <w:rPr>
          <w:rFonts w:asciiTheme="minorHAnsi" w:hAnsiTheme="minorHAnsi" w:cstheme="minorHAnsi"/>
        </w:rPr>
        <w:t xml:space="preserve"> the Commissioner of Labor and Industry to annually increase the maximum civil penalty amounts, starting in 20</w:t>
      </w:r>
      <w:r w:rsidR="00F70E6E">
        <w:rPr>
          <w:rFonts w:asciiTheme="minorHAnsi" w:hAnsiTheme="minorHAnsi" w:cstheme="minorHAnsi"/>
        </w:rPr>
        <w:t>2</w:t>
      </w:r>
      <w:r w:rsidR="008B60AE">
        <w:rPr>
          <w:rFonts w:asciiTheme="minorHAnsi" w:hAnsiTheme="minorHAnsi" w:cstheme="minorHAnsi"/>
        </w:rPr>
        <w:t>5</w:t>
      </w:r>
      <w:r w:rsidRPr="0081725F">
        <w:rPr>
          <w:rFonts w:asciiTheme="minorHAnsi" w:hAnsiTheme="minorHAnsi" w:cstheme="minorHAnsi"/>
        </w:rPr>
        <w:t xml:space="preserve">, by an amount that reflects the percentage increase, if any, in the Consumer Price Index – Urban (CPIU) from the previous calendar year. </w:t>
      </w:r>
    </w:p>
    <w:p w14:paraId="79130781" w14:textId="77777777" w:rsidR="002B63CC" w:rsidRPr="0081725F" w:rsidRDefault="002B63CC" w:rsidP="002B63CC">
      <w:pPr>
        <w:widowControl/>
        <w:tabs>
          <w:tab w:val="left" w:pos="1260"/>
          <w:tab w:val="left" w:pos="1350"/>
        </w:tabs>
        <w:autoSpaceDE/>
        <w:autoSpaceDN/>
        <w:adjustRightInd/>
        <w:ind w:left="907"/>
        <w:contextualSpacing/>
        <w:rPr>
          <w:rFonts w:asciiTheme="minorHAnsi" w:hAnsiTheme="minorHAnsi" w:cstheme="minorHAnsi"/>
        </w:rPr>
      </w:pPr>
    </w:p>
    <w:p w14:paraId="4AA25459" w14:textId="1F8D21EC" w:rsidR="00AD2D0A" w:rsidRPr="007A68FB" w:rsidRDefault="002B63CC" w:rsidP="002B63CC">
      <w:pPr>
        <w:widowControl/>
        <w:tabs>
          <w:tab w:val="left" w:pos="1260"/>
          <w:tab w:val="left" w:pos="1350"/>
        </w:tabs>
        <w:autoSpaceDE/>
        <w:autoSpaceDN/>
        <w:adjustRightInd/>
        <w:ind w:left="1166"/>
        <w:contextualSpacing/>
        <w:rPr>
          <w:rFonts w:asciiTheme="minorHAnsi" w:hAnsiTheme="minorHAnsi" w:cstheme="minorHAnsi"/>
        </w:rPr>
      </w:pPr>
      <w:r w:rsidRPr="007A68FB">
        <w:rPr>
          <w:rFonts w:asciiTheme="minorHAnsi" w:hAnsiTheme="minorHAnsi" w:cstheme="minorHAnsi"/>
        </w:rPr>
        <w:t xml:space="preserve">Federal OSHA’s </w:t>
      </w:r>
      <w:r w:rsidR="00804867" w:rsidRPr="007A68FB">
        <w:rPr>
          <w:rFonts w:asciiTheme="minorHAnsi" w:hAnsiTheme="minorHAnsi" w:cstheme="minorHAnsi"/>
        </w:rPr>
        <w:t xml:space="preserve">2025 CPI-U adjustment will be adopted by OSHA in January </w:t>
      </w:r>
      <w:r w:rsidR="00841D69" w:rsidRPr="007A68FB">
        <w:rPr>
          <w:rFonts w:asciiTheme="minorHAnsi" w:hAnsiTheme="minorHAnsi" w:cstheme="minorHAnsi"/>
        </w:rPr>
        <w:t xml:space="preserve">2025. </w:t>
      </w:r>
      <w:r w:rsidRPr="007A68FB">
        <w:rPr>
          <w:rFonts w:asciiTheme="minorHAnsi" w:hAnsiTheme="minorHAnsi" w:cstheme="minorHAnsi"/>
        </w:rPr>
        <w:t xml:space="preserve">Therefore, </w:t>
      </w:r>
      <w:r w:rsidR="001C6332" w:rsidRPr="007A68FB">
        <w:rPr>
          <w:rFonts w:asciiTheme="minorHAnsi" w:hAnsiTheme="minorHAnsi" w:cstheme="minorHAnsi"/>
        </w:rPr>
        <w:t xml:space="preserve">between </w:t>
      </w:r>
      <w:r w:rsidR="008B60AE">
        <w:rPr>
          <w:rFonts w:asciiTheme="minorHAnsi" w:hAnsiTheme="minorHAnsi" w:cstheme="minorHAnsi"/>
        </w:rPr>
        <w:t>January 2025</w:t>
      </w:r>
      <w:r w:rsidR="001C6332" w:rsidRPr="007A68FB">
        <w:rPr>
          <w:rFonts w:asciiTheme="minorHAnsi" w:hAnsiTheme="minorHAnsi" w:cstheme="minorHAnsi"/>
        </w:rPr>
        <w:t xml:space="preserve"> and </w:t>
      </w:r>
      <w:r w:rsidR="008B60AE">
        <w:rPr>
          <w:rFonts w:asciiTheme="minorHAnsi" w:hAnsiTheme="minorHAnsi" w:cstheme="minorHAnsi"/>
        </w:rPr>
        <w:t>July 15,</w:t>
      </w:r>
      <w:r w:rsidR="00611BDE" w:rsidRPr="007A68FB">
        <w:rPr>
          <w:rFonts w:asciiTheme="minorHAnsi" w:hAnsiTheme="minorHAnsi" w:cstheme="minorHAnsi"/>
        </w:rPr>
        <w:t xml:space="preserve"> 202</w:t>
      </w:r>
      <w:r w:rsidR="00880705" w:rsidRPr="007A68FB">
        <w:rPr>
          <w:rFonts w:asciiTheme="minorHAnsi" w:hAnsiTheme="minorHAnsi" w:cstheme="minorHAnsi"/>
        </w:rPr>
        <w:t>5</w:t>
      </w:r>
      <w:r w:rsidR="00611BDE" w:rsidRPr="007A68FB">
        <w:rPr>
          <w:rFonts w:asciiTheme="minorHAnsi" w:hAnsiTheme="minorHAnsi" w:cstheme="minorHAnsi"/>
        </w:rPr>
        <w:t>, MOSH maximum penalties will fall below OSHA’s by the</w:t>
      </w:r>
      <w:r w:rsidR="00AD2D0A" w:rsidRPr="007A68FB">
        <w:rPr>
          <w:rFonts w:asciiTheme="minorHAnsi" w:hAnsiTheme="minorHAnsi" w:cstheme="minorHAnsi"/>
        </w:rPr>
        <w:t xml:space="preserve"> 202</w:t>
      </w:r>
      <w:r w:rsidR="008B60AE">
        <w:rPr>
          <w:rFonts w:asciiTheme="minorHAnsi" w:hAnsiTheme="minorHAnsi" w:cstheme="minorHAnsi"/>
        </w:rPr>
        <w:t>5</w:t>
      </w:r>
      <w:r w:rsidR="00611BDE" w:rsidRPr="007A68FB">
        <w:rPr>
          <w:rFonts w:asciiTheme="minorHAnsi" w:hAnsiTheme="minorHAnsi" w:cstheme="minorHAnsi"/>
        </w:rPr>
        <w:t xml:space="preserve"> CPI-U </w:t>
      </w:r>
      <w:r w:rsidR="00AD2D0A" w:rsidRPr="007A68FB">
        <w:rPr>
          <w:rFonts w:asciiTheme="minorHAnsi" w:hAnsiTheme="minorHAnsi" w:cstheme="minorHAnsi"/>
        </w:rPr>
        <w:t xml:space="preserve">adjustment factor </w:t>
      </w:r>
      <w:r w:rsidR="00D019FC" w:rsidRPr="007A68FB">
        <w:rPr>
          <w:rFonts w:asciiTheme="minorHAnsi" w:hAnsiTheme="minorHAnsi" w:cstheme="minorHAnsi"/>
        </w:rPr>
        <w:t>(</w:t>
      </w:r>
      <w:r w:rsidR="00A055CA" w:rsidRPr="003F132A">
        <w:rPr>
          <w:rFonts w:asciiTheme="minorHAnsi" w:hAnsiTheme="minorHAnsi" w:cstheme="minorHAnsi"/>
          <w:color w:val="212121"/>
          <w:shd w:val="clear" w:color="auto" w:fill="FFFFFF"/>
        </w:rPr>
        <w:t>to be determined</w:t>
      </w:r>
      <w:r w:rsidR="00D019FC" w:rsidRPr="007A68FB">
        <w:rPr>
          <w:rFonts w:asciiTheme="minorHAnsi" w:hAnsiTheme="minorHAnsi" w:cstheme="minorHAnsi"/>
        </w:rPr>
        <w:t>)</w:t>
      </w:r>
      <w:r w:rsidR="00A055CA" w:rsidRPr="007A68FB">
        <w:rPr>
          <w:rFonts w:asciiTheme="minorHAnsi" w:hAnsiTheme="minorHAnsi" w:cstheme="minorHAnsi"/>
        </w:rPr>
        <w:t>.</w:t>
      </w:r>
      <w:r w:rsidR="008B60AE">
        <w:rPr>
          <w:rFonts w:asciiTheme="minorHAnsi" w:hAnsiTheme="minorHAnsi" w:cstheme="minorHAnsi"/>
        </w:rPr>
        <w:t xml:space="preserve"> By July 15, 2025, MOSH</w:t>
      </w:r>
      <w:r w:rsidR="00A055CA" w:rsidRPr="007A68FB">
        <w:rPr>
          <w:rFonts w:asciiTheme="minorHAnsi" w:hAnsiTheme="minorHAnsi" w:cstheme="minorHAnsi"/>
        </w:rPr>
        <w:t xml:space="preserve"> </w:t>
      </w:r>
      <w:r w:rsidR="008B60AE">
        <w:rPr>
          <w:rFonts w:asciiTheme="minorHAnsi" w:hAnsiTheme="minorHAnsi" w:cstheme="minorHAnsi"/>
        </w:rPr>
        <w:t xml:space="preserve">maximum penalties will align with OSHA’s. </w:t>
      </w:r>
      <w:r w:rsidR="008B60AE" w:rsidRPr="0081725F">
        <w:rPr>
          <w:rFonts w:asciiTheme="minorHAnsi" w:hAnsiTheme="minorHAnsi" w:cstheme="minorHAnsi"/>
        </w:rPr>
        <w:t xml:space="preserve">Each following year the adjustment will be increased in this manner. Consequently, </w:t>
      </w:r>
      <w:r w:rsidR="008B60AE">
        <w:rPr>
          <w:rFonts w:asciiTheme="minorHAnsi" w:hAnsiTheme="minorHAnsi" w:cstheme="minorHAnsi"/>
        </w:rPr>
        <w:t>M</w:t>
      </w:r>
      <w:r w:rsidR="008B60AE" w:rsidRPr="0081725F">
        <w:rPr>
          <w:rFonts w:asciiTheme="minorHAnsi" w:hAnsiTheme="minorHAnsi" w:cstheme="minorHAnsi"/>
        </w:rPr>
        <w:t>OSH maximum penalties will always be less than OSHA’s by the</w:t>
      </w:r>
      <w:r w:rsidR="008B60AE">
        <w:rPr>
          <w:rFonts w:asciiTheme="minorHAnsi" w:hAnsiTheme="minorHAnsi" w:cstheme="minorHAnsi"/>
        </w:rPr>
        <w:t xml:space="preserve"> most recently adopted adjustment factor for</w:t>
      </w:r>
      <w:r w:rsidR="008B60AE" w:rsidRPr="0081725F">
        <w:rPr>
          <w:rFonts w:asciiTheme="minorHAnsi" w:hAnsiTheme="minorHAnsi" w:cstheme="minorHAnsi"/>
        </w:rPr>
        <w:t xml:space="preserve"> the first </w:t>
      </w:r>
      <w:r w:rsidR="008B60AE">
        <w:rPr>
          <w:rFonts w:asciiTheme="minorHAnsi" w:hAnsiTheme="minorHAnsi" w:cstheme="minorHAnsi"/>
        </w:rPr>
        <w:t>6</w:t>
      </w:r>
      <w:r w:rsidR="008B60AE" w:rsidRPr="0081725F">
        <w:rPr>
          <w:rFonts w:asciiTheme="minorHAnsi" w:hAnsiTheme="minorHAnsi" w:cstheme="minorHAnsi"/>
        </w:rPr>
        <w:t xml:space="preserve"> months of the year</w:t>
      </w:r>
      <w:r w:rsidR="009F5DCF">
        <w:rPr>
          <w:rFonts w:asciiTheme="minorHAnsi" w:hAnsiTheme="minorHAnsi" w:cstheme="minorHAnsi"/>
        </w:rPr>
        <w:t>,</w:t>
      </w:r>
      <w:r w:rsidR="008B60AE" w:rsidRPr="0081725F">
        <w:rPr>
          <w:rFonts w:asciiTheme="minorHAnsi" w:hAnsiTheme="minorHAnsi" w:cstheme="minorHAnsi"/>
        </w:rPr>
        <w:t xml:space="preserve"> and </w:t>
      </w:r>
      <w:r w:rsidR="008B60AE">
        <w:rPr>
          <w:rFonts w:asciiTheme="minorHAnsi" w:hAnsiTheme="minorHAnsi" w:cstheme="minorHAnsi"/>
        </w:rPr>
        <w:t>will align with OSHA’s for the remainder of the year</w:t>
      </w:r>
      <w:r w:rsidR="0046430A">
        <w:rPr>
          <w:rFonts w:asciiTheme="minorHAnsi" w:hAnsiTheme="minorHAnsi" w:cstheme="minorHAnsi"/>
        </w:rPr>
        <w:t xml:space="preserve">, in agreement with the six-month adoption requirement. </w:t>
      </w:r>
    </w:p>
    <w:bookmarkEnd w:id="11"/>
    <w:p w14:paraId="7020865B" w14:textId="77777777" w:rsidR="007E439C" w:rsidRPr="005C095D" w:rsidRDefault="007E439C" w:rsidP="008B60AE">
      <w:pPr>
        <w:tabs>
          <w:tab w:val="left" w:pos="2160"/>
        </w:tabs>
        <w:rPr>
          <w:rFonts w:asciiTheme="minorHAnsi" w:hAnsiTheme="minorHAnsi" w:cstheme="minorHAnsi"/>
        </w:rPr>
      </w:pPr>
    </w:p>
    <w:p w14:paraId="7CB577C4" w14:textId="15D51A9F" w:rsidR="001B580F" w:rsidRPr="005C095D" w:rsidRDefault="007E439C" w:rsidP="001B580F">
      <w:pPr>
        <w:tabs>
          <w:tab w:val="left" w:pos="2160"/>
        </w:tabs>
        <w:ind w:left="1170"/>
        <w:rPr>
          <w:rFonts w:asciiTheme="minorHAnsi" w:hAnsiTheme="minorHAnsi" w:cstheme="minorHAnsi"/>
        </w:rPr>
      </w:pPr>
      <w:r w:rsidRPr="005C095D">
        <w:rPr>
          <w:rFonts w:asciiTheme="minorHAnsi" w:hAnsiTheme="minorHAnsi" w:cstheme="minorHAnsi"/>
        </w:rPr>
        <w:t xml:space="preserve">The </w:t>
      </w:r>
      <w:proofErr w:type="gramStart"/>
      <w:r w:rsidRPr="005C095D">
        <w:rPr>
          <w:rFonts w:asciiTheme="minorHAnsi" w:hAnsiTheme="minorHAnsi" w:cstheme="minorHAnsi"/>
        </w:rPr>
        <w:t>current status</w:t>
      </w:r>
      <w:proofErr w:type="gramEnd"/>
      <w:r w:rsidRPr="005C095D">
        <w:rPr>
          <w:rFonts w:asciiTheme="minorHAnsi" w:hAnsiTheme="minorHAnsi" w:cstheme="minorHAnsi"/>
        </w:rPr>
        <w:t xml:space="preserve"> of FY 2022 and 2023 federal standards adoption are listed in Table A below. Standards that were not yet adopted but that were required to be adopted before FY 202</w:t>
      </w:r>
      <w:r w:rsidR="002D3A81" w:rsidRPr="005C095D">
        <w:rPr>
          <w:rFonts w:asciiTheme="minorHAnsi" w:hAnsiTheme="minorHAnsi" w:cstheme="minorHAnsi"/>
        </w:rPr>
        <w:t>2</w:t>
      </w:r>
      <w:r w:rsidRPr="005C095D">
        <w:rPr>
          <w:rFonts w:asciiTheme="minorHAnsi" w:hAnsiTheme="minorHAnsi" w:cstheme="minorHAnsi"/>
        </w:rPr>
        <w:t xml:space="preserve"> are also included</w:t>
      </w:r>
      <w:r w:rsidR="00A71F97" w:rsidRPr="005C095D">
        <w:rPr>
          <w:rFonts w:asciiTheme="minorHAnsi" w:hAnsiTheme="minorHAnsi" w:cstheme="minorHAnsi"/>
        </w:rPr>
        <w:t xml:space="preserve">. </w:t>
      </w:r>
    </w:p>
    <w:p w14:paraId="37DEFF8D" w14:textId="77777777" w:rsidR="002D3A81" w:rsidRPr="005C095D" w:rsidRDefault="002D3A81" w:rsidP="000A324C">
      <w:pPr>
        <w:tabs>
          <w:tab w:val="left" w:pos="2160"/>
        </w:tabs>
        <w:rPr>
          <w:rFonts w:asciiTheme="minorHAnsi" w:hAnsiTheme="minorHAnsi" w:cstheme="minorHAnsi"/>
        </w:rPr>
      </w:pPr>
    </w:p>
    <w:p w14:paraId="67F4789E" w14:textId="77777777" w:rsidR="000A324C" w:rsidRPr="005C095D" w:rsidRDefault="000A324C" w:rsidP="000A324C">
      <w:pPr>
        <w:rPr>
          <w:rFonts w:asciiTheme="minorHAnsi" w:hAnsiTheme="minorHAnsi" w:cstheme="minorHAnsi"/>
          <w:b/>
        </w:rPr>
      </w:pPr>
      <w:r w:rsidRPr="005C095D">
        <w:rPr>
          <w:rFonts w:asciiTheme="minorHAnsi" w:hAnsiTheme="minorHAnsi" w:cstheme="minorHAnsi"/>
          <w:b/>
          <w:bCs/>
        </w:rPr>
        <w:t>Table A</w:t>
      </w:r>
    </w:p>
    <w:p w14:paraId="28C43112" w14:textId="77777777" w:rsidR="000A324C" w:rsidRPr="005C095D" w:rsidRDefault="000A324C" w:rsidP="000A324C">
      <w:pPr>
        <w:tabs>
          <w:tab w:val="left" w:pos="8367"/>
        </w:tabs>
        <w:rPr>
          <w:rFonts w:asciiTheme="minorHAnsi" w:hAnsiTheme="minorHAnsi" w:cstheme="minorHAnsi"/>
          <w:b/>
          <w:bCs/>
        </w:rPr>
      </w:pPr>
      <w:r w:rsidRPr="005C095D">
        <w:rPr>
          <w:rFonts w:asciiTheme="minorHAnsi" w:hAnsiTheme="minorHAnsi" w:cstheme="minorHAnsi"/>
          <w:b/>
          <w:bCs/>
        </w:rPr>
        <w:t>Status of FY 2022 and FY 2023 Federal Standards Where Adoption Was Required</w:t>
      </w:r>
    </w:p>
    <w:p w14:paraId="099B5A0E" w14:textId="77777777" w:rsidR="000A324C" w:rsidRPr="005C095D" w:rsidRDefault="000A324C" w:rsidP="000A324C">
      <w:pPr>
        <w:widowControl/>
        <w:autoSpaceDE/>
        <w:autoSpaceDN/>
        <w:adjustRightInd/>
        <w:rPr>
          <w:rFonts w:asciiTheme="minorHAnsi" w:hAnsiTheme="minorHAnsi" w:cstheme="minorHAnsi"/>
        </w:rPr>
      </w:pPr>
      <w:r w:rsidRPr="005C095D">
        <w:rPr>
          <w:rFonts w:asciiTheme="minorHAnsi" w:hAnsiTheme="minorHAnsi" w:cstheme="minorHAnsi"/>
          <w:bCs/>
        </w:rPr>
        <w:t>(May include any delinquent standards from earlier fiscal years)</w:t>
      </w: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524"/>
        <w:gridCol w:w="1375"/>
        <w:gridCol w:w="1375"/>
        <w:gridCol w:w="913"/>
        <w:gridCol w:w="1126"/>
        <w:gridCol w:w="1255"/>
        <w:gridCol w:w="1687"/>
      </w:tblGrid>
      <w:tr w:rsidR="000A324C" w:rsidRPr="000A324C" w14:paraId="3924E69C" w14:textId="77777777" w:rsidTr="000A324C">
        <w:trPr>
          <w:cantSplit/>
          <w:tblHeader/>
          <w:jc w:val="center"/>
        </w:trPr>
        <w:tc>
          <w:tcPr>
            <w:tcW w:w="2609" w:type="dxa"/>
            <w:shd w:val="clear" w:color="auto" w:fill="44546A"/>
            <w:hideMark/>
          </w:tcPr>
          <w:p w14:paraId="27DA8EBF" w14:textId="77777777" w:rsidR="000A324C" w:rsidRPr="000A324C" w:rsidRDefault="000A324C" w:rsidP="000A324C">
            <w:pPr>
              <w:widowControl/>
              <w:autoSpaceDE/>
              <w:autoSpaceDN/>
              <w:adjustRightInd/>
              <w:rPr>
                <w:rFonts w:ascii="Calibri" w:eastAsia="Calibri" w:hAnsi="Calibri" w:cs="Calibri"/>
                <w:b/>
                <w:color w:val="FFFFFF"/>
              </w:rPr>
            </w:pPr>
            <w:r w:rsidRPr="000A324C">
              <w:rPr>
                <w:rFonts w:ascii="Calibri" w:eastAsia="Calibri" w:hAnsi="Calibri" w:cs="Calibri"/>
                <w:b/>
                <w:color w:val="FFFFFF"/>
              </w:rPr>
              <w:t>Standard</w:t>
            </w:r>
          </w:p>
        </w:tc>
        <w:tc>
          <w:tcPr>
            <w:tcW w:w="1309" w:type="dxa"/>
            <w:shd w:val="clear" w:color="auto" w:fill="44546A"/>
          </w:tcPr>
          <w:p w14:paraId="06A3100E" w14:textId="77777777" w:rsidR="000A324C" w:rsidRPr="000A324C" w:rsidRDefault="000A324C" w:rsidP="000A324C">
            <w:pPr>
              <w:widowControl/>
              <w:autoSpaceDE/>
              <w:autoSpaceDN/>
              <w:adjustRightInd/>
              <w:rPr>
                <w:rFonts w:ascii="Calibri" w:eastAsia="Calibri" w:hAnsi="Calibri" w:cs="Calibri"/>
                <w:b/>
                <w:color w:val="FFFFFF"/>
              </w:rPr>
            </w:pPr>
            <w:r w:rsidRPr="000A324C">
              <w:rPr>
                <w:rFonts w:ascii="Calibri" w:eastAsia="Calibri" w:hAnsi="Calibri" w:cs="Calibri"/>
                <w:b/>
                <w:color w:val="FFFFFF"/>
              </w:rPr>
              <w:t>Response Due Date</w:t>
            </w:r>
          </w:p>
        </w:tc>
        <w:tc>
          <w:tcPr>
            <w:tcW w:w="1268" w:type="dxa"/>
            <w:shd w:val="clear" w:color="auto" w:fill="44546A"/>
            <w:hideMark/>
          </w:tcPr>
          <w:p w14:paraId="38AB9452" w14:textId="77777777" w:rsidR="000A324C" w:rsidRPr="000A324C" w:rsidRDefault="000A324C" w:rsidP="000A324C">
            <w:pPr>
              <w:widowControl/>
              <w:autoSpaceDE/>
              <w:autoSpaceDN/>
              <w:adjustRightInd/>
              <w:rPr>
                <w:rFonts w:ascii="Calibri" w:eastAsia="Calibri" w:hAnsi="Calibri" w:cs="Calibri"/>
                <w:b/>
                <w:color w:val="FFFFFF"/>
              </w:rPr>
            </w:pPr>
            <w:r w:rsidRPr="000A324C">
              <w:rPr>
                <w:rFonts w:ascii="Calibri" w:eastAsia="Calibri" w:hAnsi="Calibri" w:cs="Calibri"/>
                <w:b/>
                <w:color w:val="FFFFFF"/>
              </w:rPr>
              <w:t>State Plan Response Date</w:t>
            </w:r>
          </w:p>
        </w:tc>
        <w:tc>
          <w:tcPr>
            <w:tcW w:w="926" w:type="dxa"/>
            <w:shd w:val="clear" w:color="auto" w:fill="44546A"/>
            <w:hideMark/>
          </w:tcPr>
          <w:p w14:paraId="2965E036" w14:textId="77777777" w:rsidR="000A324C" w:rsidRPr="000A324C" w:rsidRDefault="000A324C" w:rsidP="000A324C">
            <w:pPr>
              <w:widowControl/>
              <w:autoSpaceDE/>
              <w:autoSpaceDN/>
              <w:adjustRightInd/>
              <w:rPr>
                <w:rFonts w:ascii="Calibri" w:eastAsia="Calibri" w:hAnsi="Calibri" w:cs="Calibri"/>
                <w:b/>
                <w:color w:val="FFFFFF"/>
              </w:rPr>
            </w:pPr>
            <w:r w:rsidRPr="000A324C">
              <w:rPr>
                <w:rFonts w:ascii="Calibri" w:eastAsia="Calibri" w:hAnsi="Calibri" w:cs="Calibri"/>
                <w:b/>
                <w:color w:val="FFFFFF"/>
              </w:rPr>
              <w:t>Intent to Adopt</w:t>
            </w:r>
          </w:p>
        </w:tc>
        <w:tc>
          <w:tcPr>
            <w:tcW w:w="1133" w:type="dxa"/>
            <w:shd w:val="clear" w:color="auto" w:fill="44546A"/>
            <w:hideMark/>
          </w:tcPr>
          <w:p w14:paraId="445749F7" w14:textId="77777777" w:rsidR="000A324C" w:rsidRPr="000A324C" w:rsidRDefault="000A324C" w:rsidP="000A324C">
            <w:pPr>
              <w:widowControl/>
              <w:autoSpaceDE/>
              <w:autoSpaceDN/>
              <w:adjustRightInd/>
              <w:rPr>
                <w:rFonts w:ascii="Calibri" w:eastAsia="Calibri" w:hAnsi="Calibri" w:cs="Calibri"/>
                <w:b/>
                <w:color w:val="FFFFFF"/>
              </w:rPr>
            </w:pPr>
            <w:r w:rsidRPr="000A324C">
              <w:rPr>
                <w:rFonts w:ascii="Calibri" w:eastAsia="Calibri" w:hAnsi="Calibri" w:cs="Calibri"/>
                <w:b/>
                <w:color w:val="FFFFFF"/>
              </w:rPr>
              <w:t>Adopt Identical</w:t>
            </w:r>
          </w:p>
        </w:tc>
        <w:tc>
          <w:tcPr>
            <w:tcW w:w="1255" w:type="dxa"/>
            <w:shd w:val="clear" w:color="auto" w:fill="44546A"/>
            <w:hideMark/>
          </w:tcPr>
          <w:p w14:paraId="63BD541B" w14:textId="77777777" w:rsidR="000A324C" w:rsidRPr="000A324C" w:rsidRDefault="000A324C" w:rsidP="000A324C">
            <w:pPr>
              <w:widowControl/>
              <w:autoSpaceDE/>
              <w:autoSpaceDN/>
              <w:adjustRightInd/>
              <w:rPr>
                <w:rFonts w:ascii="Calibri" w:eastAsia="Calibri" w:hAnsi="Calibri" w:cs="Calibri"/>
                <w:b/>
                <w:color w:val="FFFFFF"/>
              </w:rPr>
            </w:pPr>
            <w:r w:rsidRPr="000A324C">
              <w:rPr>
                <w:rFonts w:ascii="Calibri" w:eastAsia="Calibri" w:hAnsi="Calibri" w:cs="Calibri"/>
                <w:b/>
                <w:color w:val="FFFFFF"/>
              </w:rPr>
              <w:t>Adoption Due Date</w:t>
            </w:r>
          </w:p>
        </w:tc>
        <w:tc>
          <w:tcPr>
            <w:tcW w:w="1755" w:type="dxa"/>
            <w:shd w:val="clear" w:color="auto" w:fill="44546A"/>
            <w:hideMark/>
          </w:tcPr>
          <w:p w14:paraId="715085AB" w14:textId="77777777" w:rsidR="000A324C" w:rsidRPr="000A324C" w:rsidRDefault="000A324C" w:rsidP="000A324C">
            <w:pPr>
              <w:widowControl/>
              <w:autoSpaceDE/>
              <w:autoSpaceDN/>
              <w:adjustRightInd/>
              <w:rPr>
                <w:rFonts w:ascii="Calibri" w:eastAsia="Calibri" w:hAnsi="Calibri" w:cs="Calibri"/>
                <w:b/>
                <w:color w:val="FFFFFF"/>
              </w:rPr>
            </w:pPr>
            <w:r w:rsidRPr="000A324C">
              <w:rPr>
                <w:rFonts w:ascii="Calibri" w:eastAsia="Calibri" w:hAnsi="Calibri" w:cs="Calibri"/>
                <w:b/>
                <w:color w:val="FFFFFF"/>
              </w:rPr>
              <w:t>State Plan Adoption Date</w:t>
            </w:r>
          </w:p>
        </w:tc>
      </w:tr>
      <w:tr w:rsidR="000A324C" w:rsidRPr="000A324C" w14:paraId="16755701" w14:textId="77777777" w:rsidTr="002D2372">
        <w:trPr>
          <w:cantSplit/>
          <w:jc w:val="center"/>
        </w:trPr>
        <w:tc>
          <w:tcPr>
            <w:tcW w:w="2609" w:type="dxa"/>
          </w:tcPr>
          <w:p w14:paraId="57AFC151" w14:textId="77777777" w:rsidR="000A324C" w:rsidRPr="000A324C" w:rsidRDefault="000A324C" w:rsidP="000A324C">
            <w:pPr>
              <w:rPr>
                <w:rFonts w:ascii="Calibri" w:hAnsi="Calibri" w:cs="Calibri"/>
              </w:rPr>
            </w:pPr>
            <w:r w:rsidRPr="000A324C">
              <w:rPr>
                <w:rFonts w:ascii="Calibri" w:hAnsi="Calibri" w:cs="Calibri"/>
              </w:rPr>
              <w:t>COVID-19 Vaccination and Testing; Emergency Temporary Standard</w:t>
            </w:r>
          </w:p>
          <w:p w14:paraId="0C9827AE" w14:textId="77777777" w:rsidR="000A324C" w:rsidRPr="000A324C" w:rsidRDefault="000A324C" w:rsidP="000A324C">
            <w:pPr>
              <w:rPr>
                <w:rFonts w:ascii="Calibri" w:hAnsi="Calibri" w:cs="Calibri"/>
              </w:rPr>
            </w:pPr>
            <w:r w:rsidRPr="000A324C">
              <w:rPr>
                <w:rFonts w:ascii="Calibri" w:hAnsi="Calibri" w:cs="Calibri"/>
              </w:rPr>
              <w:t>29 CFR 1910, 15, 17, 18, 26, 28</w:t>
            </w:r>
          </w:p>
          <w:p w14:paraId="4436FD3A" w14:textId="77777777" w:rsidR="000A324C" w:rsidRPr="000A324C" w:rsidRDefault="000A324C" w:rsidP="000A324C">
            <w:pPr>
              <w:rPr>
                <w:rFonts w:ascii="Calibri" w:hAnsi="Calibri" w:cs="Calibri"/>
              </w:rPr>
            </w:pPr>
            <w:r w:rsidRPr="000A324C">
              <w:rPr>
                <w:rFonts w:ascii="Calibri" w:hAnsi="Calibri" w:cs="Calibri"/>
              </w:rPr>
              <w:t>(11/5/2021)</w:t>
            </w:r>
          </w:p>
        </w:tc>
        <w:tc>
          <w:tcPr>
            <w:tcW w:w="1309" w:type="dxa"/>
          </w:tcPr>
          <w:p w14:paraId="0C9D6AB2" w14:textId="77777777" w:rsidR="000A324C" w:rsidRPr="000A324C" w:rsidRDefault="000A324C" w:rsidP="000A324C">
            <w:pPr>
              <w:rPr>
                <w:rFonts w:ascii="Calibri" w:eastAsia="Calibri" w:hAnsi="Calibri" w:cs="Calibri"/>
              </w:rPr>
            </w:pPr>
            <w:r w:rsidRPr="000A324C">
              <w:rPr>
                <w:rFonts w:ascii="Calibri" w:eastAsia="Calibri" w:hAnsi="Calibri" w:cs="Calibri"/>
              </w:rPr>
              <w:t>11/20/2021</w:t>
            </w:r>
          </w:p>
        </w:tc>
        <w:tc>
          <w:tcPr>
            <w:tcW w:w="1268" w:type="dxa"/>
          </w:tcPr>
          <w:p w14:paraId="0E12F33A" w14:textId="7FCC32CB" w:rsidR="000A324C" w:rsidRPr="000A324C" w:rsidRDefault="00341FAB" w:rsidP="000A324C">
            <w:pPr>
              <w:rPr>
                <w:rFonts w:ascii="Calibri" w:hAnsi="Calibri" w:cs="Calibri"/>
              </w:rPr>
            </w:pPr>
            <w:r>
              <w:rPr>
                <w:rFonts w:ascii="Calibri" w:hAnsi="Calibri" w:cs="Calibri"/>
              </w:rPr>
              <w:t>N/A</w:t>
            </w:r>
          </w:p>
        </w:tc>
        <w:tc>
          <w:tcPr>
            <w:tcW w:w="926" w:type="dxa"/>
          </w:tcPr>
          <w:p w14:paraId="0809B344" w14:textId="0DF9ECA9" w:rsidR="000A324C" w:rsidRPr="000A324C" w:rsidRDefault="00341FAB" w:rsidP="000A324C">
            <w:pPr>
              <w:rPr>
                <w:rFonts w:ascii="Calibri" w:hAnsi="Calibri" w:cs="Calibri"/>
              </w:rPr>
            </w:pPr>
            <w:r>
              <w:rPr>
                <w:rFonts w:ascii="Calibri" w:hAnsi="Calibri" w:cs="Calibri"/>
              </w:rPr>
              <w:t>N/A</w:t>
            </w:r>
          </w:p>
        </w:tc>
        <w:tc>
          <w:tcPr>
            <w:tcW w:w="1133" w:type="dxa"/>
          </w:tcPr>
          <w:p w14:paraId="772EFE35" w14:textId="36A728DF" w:rsidR="000A324C" w:rsidRPr="000A324C" w:rsidRDefault="00341FAB" w:rsidP="000A324C">
            <w:pPr>
              <w:rPr>
                <w:rFonts w:ascii="Calibri" w:hAnsi="Calibri" w:cs="Calibri"/>
              </w:rPr>
            </w:pPr>
            <w:r>
              <w:rPr>
                <w:rFonts w:ascii="Calibri" w:hAnsi="Calibri" w:cs="Calibri"/>
              </w:rPr>
              <w:t>N/A</w:t>
            </w:r>
          </w:p>
        </w:tc>
        <w:tc>
          <w:tcPr>
            <w:tcW w:w="1255" w:type="dxa"/>
          </w:tcPr>
          <w:p w14:paraId="60DB3488" w14:textId="77777777" w:rsidR="000A324C" w:rsidRPr="000A324C" w:rsidRDefault="000A324C" w:rsidP="000A324C">
            <w:pPr>
              <w:rPr>
                <w:rFonts w:ascii="Calibri" w:hAnsi="Calibri" w:cs="Calibri"/>
              </w:rPr>
            </w:pPr>
            <w:r w:rsidRPr="000A324C">
              <w:rPr>
                <w:rFonts w:ascii="Calibri" w:hAnsi="Calibri" w:cs="Calibri"/>
              </w:rPr>
              <w:t>12/5/2021</w:t>
            </w:r>
          </w:p>
        </w:tc>
        <w:tc>
          <w:tcPr>
            <w:tcW w:w="1755" w:type="dxa"/>
          </w:tcPr>
          <w:p w14:paraId="547B3A38" w14:textId="71AE28A5" w:rsidR="000A324C" w:rsidRPr="000A324C" w:rsidRDefault="00341FAB" w:rsidP="000A324C">
            <w:pPr>
              <w:rPr>
                <w:rFonts w:ascii="Calibri" w:hAnsi="Calibri" w:cs="Calibri"/>
              </w:rPr>
            </w:pPr>
            <w:r>
              <w:rPr>
                <w:rFonts w:ascii="Calibri" w:hAnsi="Calibri" w:cs="Calibri"/>
              </w:rPr>
              <w:t>N/A</w:t>
            </w:r>
          </w:p>
        </w:tc>
      </w:tr>
      <w:tr w:rsidR="000A324C" w:rsidRPr="000A324C" w14:paraId="12066EAD" w14:textId="77777777" w:rsidTr="002D2372">
        <w:trPr>
          <w:cantSplit/>
          <w:jc w:val="center"/>
        </w:trPr>
        <w:tc>
          <w:tcPr>
            <w:tcW w:w="2609" w:type="dxa"/>
          </w:tcPr>
          <w:p w14:paraId="2E9780FB" w14:textId="77777777" w:rsidR="000A324C" w:rsidRPr="000A324C" w:rsidRDefault="000A324C" w:rsidP="000A324C">
            <w:pPr>
              <w:rPr>
                <w:rFonts w:ascii="Calibri" w:hAnsi="Calibri" w:cs="Calibri"/>
              </w:rPr>
            </w:pPr>
            <w:r w:rsidRPr="000A324C">
              <w:rPr>
                <w:rFonts w:ascii="Calibri" w:hAnsi="Calibri" w:cs="Calibri"/>
              </w:rPr>
              <w:t>Updated COVID-19 Vaccination and Testing; Emergency Temporary Standard</w:t>
            </w:r>
          </w:p>
          <w:p w14:paraId="053BD8D5" w14:textId="77777777" w:rsidR="000A324C" w:rsidRPr="000A324C" w:rsidRDefault="000A324C" w:rsidP="000A324C">
            <w:pPr>
              <w:rPr>
                <w:rFonts w:ascii="Calibri" w:hAnsi="Calibri" w:cs="Calibri"/>
              </w:rPr>
            </w:pPr>
            <w:r w:rsidRPr="000A324C">
              <w:rPr>
                <w:rFonts w:ascii="Calibri" w:hAnsi="Calibri" w:cs="Calibri"/>
              </w:rPr>
              <w:t>29 CFR 1910</w:t>
            </w:r>
          </w:p>
          <w:p w14:paraId="63FA06F8" w14:textId="77777777" w:rsidR="000A324C" w:rsidRPr="000A324C" w:rsidRDefault="000A324C" w:rsidP="000A324C">
            <w:pPr>
              <w:rPr>
                <w:rFonts w:ascii="Calibri" w:hAnsi="Calibri" w:cs="Calibri"/>
              </w:rPr>
            </w:pPr>
            <w:r w:rsidRPr="000A324C">
              <w:rPr>
                <w:rFonts w:ascii="Calibri" w:hAnsi="Calibri" w:cs="Calibri"/>
              </w:rPr>
              <w:t>(11/5/2021)</w:t>
            </w:r>
          </w:p>
        </w:tc>
        <w:tc>
          <w:tcPr>
            <w:tcW w:w="1309" w:type="dxa"/>
          </w:tcPr>
          <w:p w14:paraId="09EA3CA7" w14:textId="77777777" w:rsidR="000A324C" w:rsidRPr="000A324C" w:rsidRDefault="000A324C" w:rsidP="000A324C">
            <w:pPr>
              <w:rPr>
                <w:rFonts w:ascii="Calibri" w:eastAsia="Calibri" w:hAnsi="Calibri" w:cs="Calibri"/>
              </w:rPr>
            </w:pPr>
            <w:r w:rsidRPr="000A324C">
              <w:rPr>
                <w:rFonts w:ascii="Calibri" w:eastAsia="Calibri" w:hAnsi="Calibri" w:cs="Calibri"/>
              </w:rPr>
              <w:t>1/7/2022</w:t>
            </w:r>
          </w:p>
        </w:tc>
        <w:tc>
          <w:tcPr>
            <w:tcW w:w="1268" w:type="dxa"/>
          </w:tcPr>
          <w:p w14:paraId="7A257D00" w14:textId="0F456028" w:rsidR="000A324C" w:rsidRPr="000A324C" w:rsidRDefault="00341FAB" w:rsidP="000A324C">
            <w:pPr>
              <w:rPr>
                <w:rFonts w:ascii="Calibri" w:hAnsi="Calibri" w:cs="Calibri"/>
              </w:rPr>
            </w:pPr>
            <w:r>
              <w:rPr>
                <w:rFonts w:ascii="Calibri" w:hAnsi="Calibri" w:cs="Calibri"/>
              </w:rPr>
              <w:t>N/A</w:t>
            </w:r>
          </w:p>
        </w:tc>
        <w:tc>
          <w:tcPr>
            <w:tcW w:w="926" w:type="dxa"/>
          </w:tcPr>
          <w:p w14:paraId="0B395AE5" w14:textId="2A2374DC" w:rsidR="000A324C" w:rsidRPr="000A324C" w:rsidRDefault="00341FAB" w:rsidP="000A324C">
            <w:pPr>
              <w:rPr>
                <w:rFonts w:ascii="Calibri" w:hAnsi="Calibri" w:cs="Calibri"/>
              </w:rPr>
            </w:pPr>
            <w:r>
              <w:rPr>
                <w:rFonts w:ascii="Calibri" w:hAnsi="Calibri" w:cs="Calibri"/>
              </w:rPr>
              <w:t>N/A</w:t>
            </w:r>
          </w:p>
        </w:tc>
        <w:tc>
          <w:tcPr>
            <w:tcW w:w="1133" w:type="dxa"/>
          </w:tcPr>
          <w:p w14:paraId="3260BA44" w14:textId="10FFC0F7" w:rsidR="000A324C" w:rsidRPr="000A324C" w:rsidRDefault="00341FAB" w:rsidP="000A324C">
            <w:pPr>
              <w:rPr>
                <w:rFonts w:ascii="Calibri" w:hAnsi="Calibri" w:cs="Calibri"/>
              </w:rPr>
            </w:pPr>
            <w:r>
              <w:rPr>
                <w:rFonts w:ascii="Calibri" w:hAnsi="Calibri" w:cs="Calibri"/>
              </w:rPr>
              <w:t>N/A</w:t>
            </w:r>
          </w:p>
        </w:tc>
        <w:tc>
          <w:tcPr>
            <w:tcW w:w="1255" w:type="dxa"/>
          </w:tcPr>
          <w:p w14:paraId="43D68996" w14:textId="77777777" w:rsidR="000A324C" w:rsidRPr="000A324C" w:rsidRDefault="000A324C" w:rsidP="000A324C">
            <w:pPr>
              <w:rPr>
                <w:rFonts w:ascii="Calibri" w:hAnsi="Calibri" w:cs="Calibri"/>
              </w:rPr>
            </w:pPr>
            <w:r w:rsidRPr="000A324C">
              <w:rPr>
                <w:rFonts w:ascii="Calibri" w:hAnsi="Calibri" w:cs="Calibri"/>
              </w:rPr>
              <w:t>1/24/2022</w:t>
            </w:r>
          </w:p>
        </w:tc>
        <w:tc>
          <w:tcPr>
            <w:tcW w:w="1755" w:type="dxa"/>
          </w:tcPr>
          <w:p w14:paraId="186912E4" w14:textId="667A545F" w:rsidR="000A324C" w:rsidRPr="000A324C" w:rsidRDefault="00341FAB" w:rsidP="000A324C">
            <w:pPr>
              <w:rPr>
                <w:rFonts w:ascii="Calibri" w:hAnsi="Calibri" w:cs="Calibri"/>
              </w:rPr>
            </w:pPr>
            <w:r>
              <w:rPr>
                <w:rFonts w:ascii="Calibri" w:hAnsi="Calibri" w:cs="Calibri"/>
              </w:rPr>
              <w:t>N/A</w:t>
            </w:r>
          </w:p>
        </w:tc>
      </w:tr>
      <w:tr w:rsidR="000A324C" w:rsidRPr="000A324C" w14:paraId="113B4AD6" w14:textId="77777777" w:rsidTr="002D2372">
        <w:trPr>
          <w:cantSplit/>
          <w:jc w:val="center"/>
        </w:trPr>
        <w:tc>
          <w:tcPr>
            <w:tcW w:w="2609" w:type="dxa"/>
          </w:tcPr>
          <w:p w14:paraId="1BD09F05" w14:textId="77777777" w:rsidR="000A324C" w:rsidRPr="000A324C" w:rsidRDefault="000A324C" w:rsidP="000A324C">
            <w:pPr>
              <w:rPr>
                <w:rFonts w:ascii="Calibri" w:hAnsi="Calibri" w:cs="Calibri"/>
              </w:rPr>
            </w:pPr>
            <w:r w:rsidRPr="000A324C">
              <w:rPr>
                <w:rFonts w:ascii="Calibri" w:hAnsi="Calibri" w:cs="Calibri"/>
              </w:rPr>
              <w:t>Final Rule on the Department of Labor Civil Penalties for Inflation Adjustment Act – Annual Adjustment for 2022</w:t>
            </w:r>
          </w:p>
          <w:p w14:paraId="2D7130D3" w14:textId="77777777" w:rsidR="000A324C" w:rsidRPr="000A324C" w:rsidRDefault="000A324C" w:rsidP="000A324C">
            <w:pPr>
              <w:rPr>
                <w:rFonts w:ascii="Calibri" w:hAnsi="Calibri" w:cs="Calibri"/>
              </w:rPr>
            </w:pPr>
            <w:r w:rsidRPr="000A324C">
              <w:rPr>
                <w:rFonts w:ascii="Calibri" w:hAnsi="Calibri" w:cs="Calibri"/>
              </w:rPr>
              <w:t>29 CFR 1903</w:t>
            </w:r>
          </w:p>
          <w:p w14:paraId="6A6AD65B" w14:textId="77777777" w:rsidR="000A324C" w:rsidRPr="000A324C" w:rsidRDefault="000A324C" w:rsidP="000A324C">
            <w:pPr>
              <w:rPr>
                <w:rFonts w:ascii="Calibri" w:hAnsi="Calibri" w:cs="Calibri"/>
              </w:rPr>
            </w:pPr>
            <w:r w:rsidRPr="000A324C">
              <w:rPr>
                <w:rFonts w:ascii="Calibri" w:hAnsi="Calibri" w:cs="Calibri"/>
              </w:rPr>
              <w:t>(1/15/2022)</w:t>
            </w:r>
          </w:p>
        </w:tc>
        <w:tc>
          <w:tcPr>
            <w:tcW w:w="1309" w:type="dxa"/>
          </w:tcPr>
          <w:p w14:paraId="1FAE5ABF" w14:textId="77777777" w:rsidR="000A324C" w:rsidRPr="000A324C" w:rsidRDefault="000A324C" w:rsidP="000A324C">
            <w:pPr>
              <w:rPr>
                <w:rFonts w:ascii="Calibri" w:eastAsia="Calibri" w:hAnsi="Calibri" w:cs="Calibri"/>
              </w:rPr>
            </w:pPr>
            <w:r w:rsidRPr="000A324C">
              <w:rPr>
                <w:rFonts w:ascii="Calibri" w:eastAsia="Calibri" w:hAnsi="Calibri" w:cs="Calibri"/>
              </w:rPr>
              <w:t>3/15/2022</w:t>
            </w:r>
          </w:p>
        </w:tc>
        <w:tc>
          <w:tcPr>
            <w:tcW w:w="1268" w:type="dxa"/>
          </w:tcPr>
          <w:p w14:paraId="7EDC0442" w14:textId="2CB2773E" w:rsidR="000A324C" w:rsidRPr="000A324C" w:rsidRDefault="002638F2" w:rsidP="000A324C">
            <w:pPr>
              <w:rPr>
                <w:rFonts w:ascii="Calibri" w:eastAsia="Calibri" w:hAnsi="Calibri" w:cs="Calibri"/>
              </w:rPr>
            </w:pPr>
            <w:r>
              <w:rPr>
                <w:rFonts w:ascii="Calibri" w:eastAsia="Calibri" w:hAnsi="Calibri" w:cs="Calibri"/>
              </w:rPr>
              <w:t>12/1/2021</w:t>
            </w:r>
          </w:p>
        </w:tc>
        <w:tc>
          <w:tcPr>
            <w:tcW w:w="926" w:type="dxa"/>
          </w:tcPr>
          <w:p w14:paraId="599C64FE" w14:textId="7834F0AC" w:rsidR="000A324C" w:rsidRPr="000A324C" w:rsidRDefault="001A5FA0" w:rsidP="000A324C">
            <w:pPr>
              <w:rPr>
                <w:rFonts w:ascii="Calibri" w:eastAsia="Calibri" w:hAnsi="Calibri" w:cs="Calibri"/>
              </w:rPr>
            </w:pPr>
            <w:r>
              <w:rPr>
                <w:rFonts w:ascii="Calibri" w:eastAsia="Calibri" w:hAnsi="Calibri" w:cs="Calibri"/>
              </w:rPr>
              <w:t>Yes</w:t>
            </w:r>
          </w:p>
        </w:tc>
        <w:tc>
          <w:tcPr>
            <w:tcW w:w="1133" w:type="dxa"/>
          </w:tcPr>
          <w:p w14:paraId="5FDB386B" w14:textId="5AE2197C" w:rsidR="000A324C" w:rsidRPr="000A324C" w:rsidRDefault="005A142C" w:rsidP="000A324C">
            <w:pPr>
              <w:rPr>
                <w:rFonts w:ascii="Calibri" w:eastAsia="Calibri" w:hAnsi="Calibri" w:cs="Calibri"/>
              </w:rPr>
            </w:pPr>
            <w:r>
              <w:rPr>
                <w:rFonts w:ascii="Calibri" w:eastAsia="Calibri" w:hAnsi="Calibri" w:cs="Calibri"/>
              </w:rPr>
              <w:t>No</w:t>
            </w:r>
          </w:p>
        </w:tc>
        <w:tc>
          <w:tcPr>
            <w:tcW w:w="1255" w:type="dxa"/>
          </w:tcPr>
          <w:p w14:paraId="78103A08" w14:textId="77777777" w:rsidR="000A324C" w:rsidRPr="000A324C" w:rsidRDefault="000A324C" w:rsidP="000A324C">
            <w:pPr>
              <w:rPr>
                <w:rFonts w:ascii="Calibri" w:hAnsi="Calibri" w:cs="Calibri"/>
              </w:rPr>
            </w:pPr>
            <w:r w:rsidRPr="000A324C">
              <w:rPr>
                <w:rFonts w:ascii="Calibri" w:hAnsi="Calibri" w:cs="Calibri"/>
              </w:rPr>
              <w:t>7/15/2022</w:t>
            </w:r>
          </w:p>
        </w:tc>
        <w:tc>
          <w:tcPr>
            <w:tcW w:w="1755" w:type="dxa"/>
          </w:tcPr>
          <w:p w14:paraId="218F4AF5" w14:textId="2BEB8005" w:rsidR="000A324C" w:rsidRPr="000A324C" w:rsidRDefault="001A5FA0" w:rsidP="000A324C">
            <w:pPr>
              <w:rPr>
                <w:rFonts w:ascii="Calibri" w:hAnsi="Calibri" w:cs="Calibri"/>
              </w:rPr>
            </w:pPr>
            <w:r>
              <w:rPr>
                <w:rFonts w:ascii="Calibri" w:hAnsi="Calibri" w:cs="Calibri"/>
              </w:rPr>
              <w:t>4/9/2024</w:t>
            </w:r>
          </w:p>
        </w:tc>
      </w:tr>
      <w:tr w:rsidR="000A324C" w:rsidRPr="000A324C" w14:paraId="2F2CC427" w14:textId="77777777" w:rsidTr="002D2372">
        <w:trPr>
          <w:cantSplit/>
          <w:jc w:val="center"/>
        </w:trPr>
        <w:tc>
          <w:tcPr>
            <w:tcW w:w="2609" w:type="dxa"/>
          </w:tcPr>
          <w:p w14:paraId="2AB29F34" w14:textId="77777777" w:rsidR="000A324C" w:rsidRPr="000A324C" w:rsidRDefault="000A324C" w:rsidP="000A324C">
            <w:pPr>
              <w:rPr>
                <w:rFonts w:ascii="Calibri" w:hAnsi="Calibri" w:cs="Calibri"/>
              </w:rPr>
            </w:pPr>
            <w:r w:rsidRPr="000A324C">
              <w:rPr>
                <w:rFonts w:ascii="Calibri" w:hAnsi="Calibri" w:cs="Calibri"/>
              </w:rPr>
              <w:t>Occupational Exposure to COVID-19; Healthcare Emergency Temporary Standard: COVID-19 Log and Reporting Provisions</w:t>
            </w:r>
          </w:p>
          <w:p w14:paraId="21924EDB" w14:textId="6423836F" w:rsidR="000A324C" w:rsidRPr="000A324C" w:rsidRDefault="000A324C" w:rsidP="000A324C">
            <w:pPr>
              <w:rPr>
                <w:rFonts w:ascii="Calibri" w:hAnsi="Calibri" w:cs="Calibri"/>
              </w:rPr>
            </w:pPr>
            <w:r w:rsidRPr="000A324C">
              <w:rPr>
                <w:rFonts w:ascii="Calibri" w:hAnsi="Calibri" w:cs="Calibri"/>
              </w:rPr>
              <w:t xml:space="preserve">29 CFR 1910.502(q)(2)(ii), (q)(3)(ii)-(iv) and </w:t>
            </w:r>
            <w:r w:rsidR="00F10C99">
              <w:rPr>
                <w:rFonts w:ascii="Calibri" w:hAnsi="Calibri" w:cs="Calibri"/>
              </w:rPr>
              <w:t>®</w:t>
            </w:r>
          </w:p>
          <w:p w14:paraId="04E7ED8C" w14:textId="77777777" w:rsidR="000A324C" w:rsidRPr="000A324C" w:rsidRDefault="000A324C" w:rsidP="000A324C">
            <w:pPr>
              <w:rPr>
                <w:rFonts w:ascii="Calibri" w:hAnsi="Calibri" w:cs="Calibri"/>
              </w:rPr>
            </w:pPr>
            <w:r w:rsidRPr="000A324C">
              <w:rPr>
                <w:rFonts w:ascii="Calibri" w:hAnsi="Calibri" w:cs="Calibri"/>
              </w:rPr>
              <w:t>(2/14/2022)</w:t>
            </w:r>
          </w:p>
        </w:tc>
        <w:tc>
          <w:tcPr>
            <w:tcW w:w="1309" w:type="dxa"/>
          </w:tcPr>
          <w:p w14:paraId="5090B9FF" w14:textId="77777777" w:rsidR="000A324C" w:rsidRPr="000A324C" w:rsidRDefault="000A324C" w:rsidP="000A324C">
            <w:pPr>
              <w:rPr>
                <w:rFonts w:ascii="Calibri" w:eastAsia="Calibri" w:hAnsi="Calibri" w:cs="Calibri"/>
              </w:rPr>
            </w:pPr>
            <w:r w:rsidRPr="000A324C">
              <w:rPr>
                <w:rFonts w:ascii="Calibri" w:eastAsia="Calibri" w:hAnsi="Calibri" w:cs="Calibri"/>
              </w:rPr>
              <w:t>4/14/2022</w:t>
            </w:r>
          </w:p>
        </w:tc>
        <w:tc>
          <w:tcPr>
            <w:tcW w:w="1268" w:type="dxa"/>
          </w:tcPr>
          <w:p w14:paraId="5B3C56EF" w14:textId="0FEB6EE4" w:rsidR="000A324C" w:rsidRPr="000A324C" w:rsidRDefault="00390943" w:rsidP="000A324C">
            <w:pPr>
              <w:rPr>
                <w:rFonts w:ascii="Calibri" w:eastAsia="Calibri" w:hAnsi="Calibri" w:cs="Calibri"/>
              </w:rPr>
            </w:pPr>
            <w:r>
              <w:rPr>
                <w:rFonts w:ascii="Calibri" w:eastAsia="Calibri" w:hAnsi="Calibri" w:cs="Calibri"/>
              </w:rPr>
              <w:t>3/10/2023</w:t>
            </w:r>
          </w:p>
        </w:tc>
        <w:tc>
          <w:tcPr>
            <w:tcW w:w="926" w:type="dxa"/>
          </w:tcPr>
          <w:p w14:paraId="34DFECDC" w14:textId="229BD321" w:rsidR="000A324C" w:rsidRPr="000A324C" w:rsidRDefault="00390943" w:rsidP="000A324C">
            <w:pPr>
              <w:rPr>
                <w:rFonts w:ascii="Calibri" w:eastAsia="Calibri" w:hAnsi="Calibri" w:cs="Calibri"/>
              </w:rPr>
            </w:pPr>
            <w:r>
              <w:rPr>
                <w:rFonts w:ascii="Calibri" w:eastAsia="Calibri" w:hAnsi="Calibri" w:cs="Calibri"/>
              </w:rPr>
              <w:t>Yes</w:t>
            </w:r>
          </w:p>
        </w:tc>
        <w:tc>
          <w:tcPr>
            <w:tcW w:w="1133" w:type="dxa"/>
          </w:tcPr>
          <w:p w14:paraId="0D8E8C31" w14:textId="3583C79E" w:rsidR="000A324C" w:rsidRPr="000A324C" w:rsidRDefault="00390943" w:rsidP="000A324C">
            <w:pPr>
              <w:rPr>
                <w:rFonts w:ascii="Calibri" w:eastAsia="Calibri" w:hAnsi="Calibri" w:cs="Calibri"/>
              </w:rPr>
            </w:pPr>
            <w:r>
              <w:rPr>
                <w:rFonts w:ascii="Calibri" w:eastAsia="Calibri" w:hAnsi="Calibri" w:cs="Calibri"/>
              </w:rPr>
              <w:t>No</w:t>
            </w:r>
          </w:p>
        </w:tc>
        <w:tc>
          <w:tcPr>
            <w:tcW w:w="1255" w:type="dxa"/>
          </w:tcPr>
          <w:p w14:paraId="30A4E63B" w14:textId="77777777" w:rsidR="000A324C" w:rsidRPr="000A324C" w:rsidRDefault="000A324C" w:rsidP="000A324C">
            <w:pPr>
              <w:rPr>
                <w:rFonts w:ascii="Calibri" w:hAnsi="Calibri" w:cs="Calibri"/>
              </w:rPr>
            </w:pPr>
            <w:r w:rsidRPr="000A324C">
              <w:rPr>
                <w:rFonts w:ascii="Calibri" w:hAnsi="Calibri" w:cs="Calibri"/>
              </w:rPr>
              <w:t>8/14/2022</w:t>
            </w:r>
          </w:p>
        </w:tc>
        <w:tc>
          <w:tcPr>
            <w:tcW w:w="1755" w:type="dxa"/>
          </w:tcPr>
          <w:p w14:paraId="41212247" w14:textId="5FE8F8F0" w:rsidR="000A324C" w:rsidRPr="000A324C" w:rsidRDefault="00390943" w:rsidP="000A324C">
            <w:pPr>
              <w:rPr>
                <w:rFonts w:ascii="Calibri" w:hAnsi="Calibri" w:cs="Calibri"/>
              </w:rPr>
            </w:pPr>
            <w:r>
              <w:rPr>
                <w:rFonts w:ascii="Calibri" w:hAnsi="Calibri" w:cs="Calibri"/>
              </w:rPr>
              <w:t>5/30/2021</w:t>
            </w:r>
          </w:p>
        </w:tc>
      </w:tr>
      <w:tr w:rsidR="000A324C" w:rsidRPr="000A324C" w14:paraId="4CC01CAF" w14:textId="77777777" w:rsidTr="002D2372">
        <w:trPr>
          <w:cantSplit/>
          <w:jc w:val="center"/>
        </w:trPr>
        <w:tc>
          <w:tcPr>
            <w:tcW w:w="2609" w:type="dxa"/>
          </w:tcPr>
          <w:p w14:paraId="636DD525" w14:textId="77777777" w:rsidR="000A324C" w:rsidRPr="000A324C" w:rsidRDefault="000A324C" w:rsidP="000A324C">
            <w:pPr>
              <w:rPr>
                <w:rFonts w:ascii="Calibri" w:hAnsi="Calibri" w:cs="Calibri"/>
              </w:rPr>
            </w:pPr>
            <w:r w:rsidRPr="000A324C">
              <w:rPr>
                <w:rFonts w:ascii="Calibri" w:hAnsi="Calibri" w:cs="Calibri"/>
              </w:rPr>
              <w:t>Final Rule on the Department of Labor Civil Penalties for Inflation Adjustment Act – Annual Adjustment for 2023</w:t>
            </w:r>
          </w:p>
          <w:p w14:paraId="0796E980" w14:textId="77777777" w:rsidR="000A324C" w:rsidRPr="000A324C" w:rsidRDefault="000A324C" w:rsidP="000A324C">
            <w:pPr>
              <w:rPr>
                <w:rFonts w:ascii="Calibri" w:hAnsi="Calibri" w:cs="Calibri"/>
              </w:rPr>
            </w:pPr>
            <w:r w:rsidRPr="000A324C">
              <w:rPr>
                <w:rFonts w:ascii="Calibri" w:hAnsi="Calibri" w:cs="Calibri"/>
              </w:rPr>
              <w:t>29 CFR 1903</w:t>
            </w:r>
          </w:p>
          <w:p w14:paraId="43888D0C" w14:textId="77777777" w:rsidR="000A324C" w:rsidRPr="000A324C" w:rsidRDefault="000A324C" w:rsidP="000A324C">
            <w:pPr>
              <w:rPr>
                <w:rFonts w:ascii="Calibri" w:hAnsi="Calibri" w:cs="Calibri"/>
              </w:rPr>
            </w:pPr>
            <w:r w:rsidRPr="000A324C">
              <w:rPr>
                <w:rFonts w:ascii="Calibri" w:hAnsi="Calibri" w:cs="Calibri"/>
              </w:rPr>
              <w:t>(1/15/2023)</w:t>
            </w:r>
          </w:p>
        </w:tc>
        <w:tc>
          <w:tcPr>
            <w:tcW w:w="1309" w:type="dxa"/>
          </w:tcPr>
          <w:p w14:paraId="6897CC04" w14:textId="77777777" w:rsidR="000A324C" w:rsidRPr="000A324C" w:rsidRDefault="000A324C" w:rsidP="000A324C">
            <w:pPr>
              <w:rPr>
                <w:rFonts w:ascii="Calibri" w:eastAsia="Calibri" w:hAnsi="Calibri" w:cs="Calibri"/>
              </w:rPr>
            </w:pPr>
            <w:r w:rsidRPr="000A324C">
              <w:rPr>
                <w:rFonts w:ascii="Calibri" w:eastAsia="Calibri" w:hAnsi="Calibri" w:cs="Calibri"/>
              </w:rPr>
              <w:t>3/15/2023</w:t>
            </w:r>
          </w:p>
        </w:tc>
        <w:tc>
          <w:tcPr>
            <w:tcW w:w="1268" w:type="dxa"/>
          </w:tcPr>
          <w:p w14:paraId="227A9A4F" w14:textId="06A794E8" w:rsidR="000A324C" w:rsidRPr="000A324C" w:rsidRDefault="002638F2" w:rsidP="000A324C">
            <w:pPr>
              <w:rPr>
                <w:rFonts w:ascii="Calibri" w:eastAsia="Calibri" w:hAnsi="Calibri" w:cs="Calibri"/>
              </w:rPr>
            </w:pPr>
            <w:r>
              <w:rPr>
                <w:rFonts w:ascii="Calibri" w:eastAsia="Calibri" w:hAnsi="Calibri" w:cs="Calibri"/>
              </w:rPr>
              <w:t>12/1/2021</w:t>
            </w:r>
          </w:p>
        </w:tc>
        <w:tc>
          <w:tcPr>
            <w:tcW w:w="926" w:type="dxa"/>
          </w:tcPr>
          <w:p w14:paraId="547E8EE8" w14:textId="16898881" w:rsidR="000A324C" w:rsidRPr="000A324C" w:rsidRDefault="005A142C" w:rsidP="000A324C">
            <w:pPr>
              <w:rPr>
                <w:rFonts w:ascii="Calibri" w:eastAsia="Calibri" w:hAnsi="Calibri" w:cs="Calibri"/>
              </w:rPr>
            </w:pPr>
            <w:r>
              <w:rPr>
                <w:rFonts w:ascii="Calibri" w:eastAsia="Calibri" w:hAnsi="Calibri" w:cs="Calibri"/>
              </w:rPr>
              <w:t>Yes</w:t>
            </w:r>
          </w:p>
        </w:tc>
        <w:tc>
          <w:tcPr>
            <w:tcW w:w="1133" w:type="dxa"/>
          </w:tcPr>
          <w:p w14:paraId="163D3BB1" w14:textId="75F7B2D7" w:rsidR="000A324C" w:rsidRPr="000A324C" w:rsidRDefault="005A142C" w:rsidP="000A324C">
            <w:pPr>
              <w:rPr>
                <w:rFonts w:ascii="Calibri" w:eastAsia="Calibri" w:hAnsi="Calibri" w:cs="Calibri"/>
              </w:rPr>
            </w:pPr>
            <w:r>
              <w:rPr>
                <w:rFonts w:ascii="Calibri" w:eastAsia="Calibri" w:hAnsi="Calibri" w:cs="Calibri"/>
              </w:rPr>
              <w:t>No</w:t>
            </w:r>
          </w:p>
        </w:tc>
        <w:tc>
          <w:tcPr>
            <w:tcW w:w="1255" w:type="dxa"/>
          </w:tcPr>
          <w:p w14:paraId="4627ADDF" w14:textId="77777777" w:rsidR="000A324C" w:rsidRPr="000A324C" w:rsidRDefault="000A324C" w:rsidP="000A324C">
            <w:pPr>
              <w:rPr>
                <w:rFonts w:ascii="Calibri" w:hAnsi="Calibri" w:cs="Calibri"/>
              </w:rPr>
            </w:pPr>
            <w:r w:rsidRPr="000A324C">
              <w:rPr>
                <w:rFonts w:ascii="Calibri" w:hAnsi="Calibri" w:cs="Calibri"/>
              </w:rPr>
              <w:t>7/15/2023</w:t>
            </w:r>
          </w:p>
        </w:tc>
        <w:tc>
          <w:tcPr>
            <w:tcW w:w="1755" w:type="dxa"/>
          </w:tcPr>
          <w:p w14:paraId="7B46232B" w14:textId="5D04C743" w:rsidR="000A324C" w:rsidRPr="000A324C" w:rsidRDefault="00987A7F" w:rsidP="000A324C">
            <w:pPr>
              <w:rPr>
                <w:rFonts w:ascii="Calibri" w:hAnsi="Calibri" w:cs="Calibri"/>
              </w:rPr>
            </w:pPr>
            <w:r>
              <w:rPr>
                <w:rFonts w:ascii="Calibri" w:hAnsi="Calibri" w:cs="Calibri"/>
              </w:rPr>
              <w:t>4/9/2024</w:t>
            </w:r>
          </w:p>
        </w:tc>
      </w:tr>
      <w:tr w:rsidR="000A324C" w:rsidRPr="000A324C" w14:paraId="3540A37E" w14:textId="77777777" w:rsidTr="002D2372">
        <w:trPr>
          <w:cantSplit/>
          <w:jc w:val="center"/>
        </w:trPr>
        <w:tc>
          <w:tcPr>
            <w:tcW w:w="2609" w:type="dxa"/>
          </w:tcPr>
          <w:p w14:paraId="01194D5B" w14:textId="77777777" w:rsidR="000A324C" w:rsidRPr="000A324C" w:rsidRDefault="000A324C" w:rsidP="000A324C">
            <w:pPr>
              <w:rPr>
                <w:rFonts w:ascii="Calibri" w:hAnsi="Calibri" w:cs="Calibri"/>
              </w:rPr>
            </w:pPr>
            <w:bookmarkStart w:id="12" w:name="_Hlk159583070"/>
            <w:r w:rsidRPr="000A324C">
              <w:rPr>
                <w:rFonts w:ascii="Calibri" w:hAnsi="Calibri" w:cs="Calibri"/>
              </w:rPr>
              <w:t>Final Rule to Improve Tracking of Workplace Injuries and Illnesses</w:t>
            </w:r>
          </w:p>
          <w:p w14:paraId="42B93F20" w14:textId="77777777" w:rsidR="000A324C" w:rsidRPr="000A324C" w:rsidRDefault="000A324C" w:rsidP="000A324C">
            <w:pPr>
              <w:rPr>
                <w:rFonts w:ascii="Calibri" w:hAnsi="Calibri" w:cs="Calibri"/>
              </w:rPr>
            </w:pPr>
            <w:r w:rsidRPr="000A324C">
              <w:rPr>
                <w:rFonts w:ascii="Calibri" w:hAnsi="Calibri" w:cs="Calibri"/>
              </w:rPr>
              <w:t>29 CFR 1904</w:t>
            </w:r>
          </w:p>
          <w:bookmarkEnd w:id="12"/>
          <w:p w14:paraId="57B788C4" w14:textId="77777777" w:rsidR="000A324C" w:rsidRPr="000A324C" w:rsidRDefault="000A324C" w:rsidP="000A324C">
            <w:pPr>
              <w:rPr>
                <w:rFonts w:ascii="Calibri" w:hAnsi="Calibri" w:cs="Calibri"/>
              </w:rPr>
            </w:pPr>
            <w:r w:rsidRPr="000A324C">
              <w:rPr>
                <w:rFonts w:ascii="Calibri" w:hAnsi="Calibri" w:cs="Calibri"/>
              </w:rPr>
              <w:t>(7/21/2023)</w:t>
            </w:r>
          </w:p>
        </w:tc>
        <w:tc>
          <w:tcPr>
            <w:tcW w:w="1309" w:type="dxa"/>
          </w:tcPr>
          <w:p w14:paraId="370699DA" w14:textId="77777777" w:rsidR="000A324C" w:rsidRPr="000A324C" w:rsidRDefault="000A324C" w:rsidP="000A324C">
            <w:pPr>
              <w:rPr>
                <w:rFonts w:ascii="Calibri" w:eastAsia="Calibri" w:hAnsi="Calibri" w:cs="Calibri"/>
              </w:rPr>
            </w:pPr>
            <w:r w:rsidRPr="000A324C">
              <w:rPr>
                <w:rFonts w:ascii="Calibri" w:eastAsia="Calibri" w:hAnsi="Calibri" w:cs="Calibri"/>
              </w:rPr>
              <w:t>9/21/2023</w:t>
            </w:r>
          </w:p>
        </w:tc>
        <w:tc>
          <w:tcPr>
            <w:tcW w:w="1268" w:type="dxa"/>
          </w:tcPr>
          <w:p w14:paraId="13490116" w14:textId="09CF35FD" w:rsidR="000A324C" w:rsidRPr="000A324C" w:rsidRDefault="00ED58EB" w:rsidP="000A324C">
            <w:pPr>
              <w:rPr>
                <w:rFonts w:ascii="Calibri" w:eastAsia="Calibri" w:hAnsi="Calibri" w:cs="Calibri"/>
              </w:rPr>
            </w:pPr>
            <w:r>
              <w:rPr>
                <w:rFonts w:ascii="Calibri" w:eastAsia="Calibri" w:hAnsi="Calibri" w:cs="Calibri"/>
              </w:rPr>
              <w:t>12/19/2023</w:t>
            </w:r>
          </w:p>
        </w:tc>
        <w:tc>
          <w:tcPr>
            <w:tcW w:w="926" w:type="dxa"/>
          </w:tcPr>
          <w:p w14:paraId="72BB6801" w14:textId="0EF25131" w:rsidR="000A324C" w:rsidRPr="000A324C" w:rsidRDefault="00ED58EB" w:rsidP="000A324C">
            <w:pPr>
              <w:rPr>
                <w:rFonts w:ascii="Calibri" w:eastAsia="Calibri" w:hAnsi="Calibri" w:cs="Calibri"/>
              </w:rPr>
            </w:pPr>
            <w:r>
              <w:rPr>
                <w:rFonts w:ascii="Calibri" w:eastAsia="Calibri" w:hAnsi="Calibri" w:cs="Calibri"/>
              </w:rPr>
              <w:t>Yes</w:t>
            </w:r>
          </w:p>
        </w:tc>
        <w:tc>
          <w:tcPr>
            <w:tcW w:w="1133" w:type="dxa"/>
          </w:tcPr>
          <w:p w14:paraId="1A91E55A" w14:textId="61CCA9F9" w:rsidR="000A324C" w:rsidRPr="000A324C" w:rsidRDefault="00ED58EB" w:rsidP="000A324C">
            <w:pPr>
              <w:rPr>
                <w:rFonts w:ascii="Calibri" w:eastAsia="Calibri" w:hAnsi="Calibri" w:cs="Calibri"/>
              </w:rPr>
            </w:pPr>
            <w:r>
              <w:rPr>
                <w:rFonts w:ascii="Calibri" w:eastAsia="Calibri" w:hAnsi="Calibri" w:cs="Calibri"/>
              </w:rPr>
              <w:t>Yes</w:t>
            </w:r>
          </w:p>
        </w:tc>
        <w:tc>
          <w:tcPr>
            <w:tcW w:w="1255" w:type="dxa"/>
          </w:tcPr>
          <w:p w14:paraId="6A187241" w14:textId="77777777" w:rsidR="000A324C" w:rsidRPr="000A324C" w:rsidRDefault="000A324C" w:rsidP="000A324C">
            <w:pPr>
              <w:rPr>
                <w:rFonts w:ascii="Calibri" w:hAnsi="Calibri" w:cs="Calibri"/>
              </w:rPr>
            </w:pPr>
            <w:r w:rsidRPr="000A324C">
              <w:rPr>
                <w:rFonts w:ascii="Calibri" w:hAnsi="Calibri" w:cs="Calibri"/>
              </w:rPr>
              <w:t>1/21/2024</w:t>
            </w:r>
          </w:p>
        </w:tc>
        <w:tc>
          <w:tcPr>
            <w:tcW w:w="1755" w:type="dxa"/>
          </w:tcPr>
          <w:p w14:paraId="46E4092B" w14:textId="77777777" w:rsidR="000A324C" w:rsidRPr="000A324C" w:rsidRDefault="000A324C" w:rsidP="000A324C">
            <w:pPr>
              <w:rPr>
                <w:rFonts w:ascii="Calibri" w:hAnsi="Calibri" w:cs="Calibri"/>
              </w:rPr>
            </w:pPr>
          </w:p>
        </w:tc>
      </w:tr>
    </w:tbl>
    <w:p w14:paraId="2C823E84" w14:textId="77777777" w:rsidR="00782EEC" w:rsidRPr="008B1863" w:rsidRDefault="00782EEC" w:rsidP="00A476B3">
      <w:pPr>
        <w:tabs>
          <w:tab w:val="left" w:pos="2880"/>
        </w:tabs>
      </w:pPr>
    </w:p>
    <w:p w14:paraId="1BA50C85" w14:textId="77777777" w:rsidR="00782EEC" w:rsidRPr="005C095D" w:rsidRDefault="00782EEC" w:rsidP="000D34E1">
      <w:pPr>
        <w:pStyle w:val="ListParagraph"/>
        <w:numPr>
          <w:ilvl w:val="0"/>
          <w:numId w:val="13"/>
        </w:numPr>
        <w:tabs>
          <w:tab w:val="left" w:pos="810"/>
          <w:tab w:val="left" w:pos="1170"/>
        </w:tabs>
        <w:spacing w:after="0" w:line="240" w:lineRule="auto"/>
        <w:ind w:left="1170"/>
        <w:rPr>
          <w:rFonts w:asciiTheme="minorHAnsi" w:hAnsiTheme="minorHAnsi" w:cstheme="minorHAnsi"/>
        </w:rPr>
      </w:pPr>
      <w:r w:rsidRPr="005C095D">
        <w:rPr>
          <w:rFonts w:asciiTheme="minorHAnsi" w:hAnsiTheme="minorHAnsi" w:cstheme="minorHAnsi"/>
          <w:sz w:val="24"/>
          <w:szCs w:val="24"/>
        </w:rPr>
        <w:t>Federal Program Change (FPC) Adoption</w:t>
      </w:r>
    </w:p>
    <w:p w14:paraId="230BDC39" w14:textId="77777777" w:rsidR="00C773B8" w:rsidRPr="005C095D" w:rsidRDefault="00C773B8" w:rsidP="00303BC2">
      <w:pPr>
        <w:ind w:left="1170"/>
        <w:rPr>
          <w:rFonts w:asciiTheme="minorHAnsi" w:hAnsiTheme="minorHAnsi" w:cstheme="minorHAnsi"/>
        </w:rPr>
      </w:pPr>
    </w:p>
    <w:p w14:paraId="08ED7C3D" w14:textId="6299995D" w:rsidR="00AE4CA3" w:rsidRPr="005C095D" w:rsidRDefault="00D22477" w:rsidP="00F81313">
      <w:pPr>
        <w:ind w:left="1170"/>
        <w:rPr>
          <w:rFonts w:asciiTheme="minorHAnsi" w:hAnsiTheme="minorHAnsi" w:cstheme="minorHAnsi"/>
        </w:rPr>
      </w:pPr>
      <w:r w:rsidRPr="005C095D">
        <w:rPr>
          <w:rFonts w:asciiTheme="minorHAnsi" w:hAnsiTheme="minorHAnsi" w:cstheme="minorHAnsi"/>
        </w:rPr>
        <w:t xml:space="preserve">MOSH adopted </w:t>
      </w:r>
      <w:r w:rsidR="003614BA" w:rsidRPr="005C095D">
        <w:rPr>
          <w:rFonts w:asciiTheme="minorHAnsi" w:hAnsiTheme="minorHAnsi" w:cstheme="minorHAnsi"/>
        </w:rPr>
        <w:t>all required FPCs except for the Field Operations Manual</w:t>
      </w:r>
      <w:r w:rsidR="00F93B7F" w:rsidRPr="005C095D">
        <w:rPr>
          <w:rFonts w:asciiTheme="minorHAnsi" w:hAnsiTheme="minorHAnsi" w:cstheme="minorHAnsi"/>
        </w:rPr>
        <w:t xml:space="preserve"> update</w:t>
      </w:r>
      <w:r w:rsidR="000748DA" w:rsidRPr="005C095D">
        <w:rPr>
          <w:rFonts w:asciiTheme="minorHAnsi" w:hAnsiTheme="minorHAnsi" w:cstheme="minorHAnsi"/>
        </w:rPr>
        <w:t xml:space="preserve"> and the Final Rule to Improve Tracking of Workplace Injuries and Illnesses.</w:t>
      </w:r>
      <w:r w:rsidR="00BD6E41" w:rsidRPr="005C095D">
        <w:rPr>
          <w:rFonts w:asciiTheme="minorHAnsi" w:hAnsiTheme="minorHAnsi" w:cstheme="minorHAnsi"/>
        </w:rPr>
        <w:t xml:space="preserve"> </w:t>
      </w:r>
      <w:r w:rsidR="00F93B7F" w:rsidRPr="005C095D">
        <w:rPr>
          <w:rFonts w:asciiTheme="minorHAnsi" w:hAnsiTheme="minorHAnsi" w:cstheme="minorHAnsi"/>
        </w:rPr>
        <w:t xml:space="preserve">OSHA is currently reviewing all </w:t>
      </w:r>
      <w:r w:rsidR="00BD6E41" w:rsidRPr="005C095D">
        <w:rPr>
          <w:rFonts w:asciiTheme="minorHAnsi" w:hAnsiTheme="minorHAnsi" w:cstheme="minorHAnsi"/>
        </w:rPr>
        <w:t xml:space="preserve">recently submitted </w:t>
      </w:r>
      <w:r w:rsidR="00F93B7F" w:rsidRPr="005C095D">
        <w:rPr>
          <w:rFonts w:asciiTheme="minorHAnsi" w:hAnsiTheme="minorHAnsi" w:cstheme="minorHAnsi"/>
        </w:rPr>
        <w:t>FPC adoptions.</w:t>
      </w:r>
    </w:p>
    <w:p w14:paraId="1C7F72AA" w14:textId="77777777" w:rsidR="00F81313" w:rsidRPr="005C095D" w:rsidRDefault="00F81313" w:rsidP="00F81313">
      <w:pPr>
        <w:ind w:left="1170"/>
        <w:rPr>
          <w:rFonts w:asciiTheme="minorHAnsi" w:hAnsiTheme="minorHAnsi" w:cstheme="minorHAnsi"/>
        </w:rPr>
      </w:pPr>
    </w:p>
    <w:p w14:paraId="2AB9A97E" w14:textId="5E35996E" w:rsidR="00F81313" w:rsidRPr="005C095D" w:rsidRDefault="00F81313" w:rsidP="00F81313">
      <w:pPr>
        <w:ind w:left="1170"/>
        <w:rPr>
          <w:rFonts w:asciiTheme="minorHAnsi" w:hAnsiTheme="minorHAnsi" w:cstheme="minorHAnsi"/>
        </w:rPr>
      </w:pPr>
      <w:r w:rsidRPr="005C095D">
        <w:rPr>
          <w:rFonts w:asciiTheme="minorHAnsi" w:hAnsiTheme="minorHAnsi" w:cstheme="minorHAnsi"/>
        </w:rPr>
        <w:t>The status of all ad</w:t>
      </w:r>
      <w:r w:rsidR="00436AF3" w:rsidRPr="005C095D">
        <w:rPr>
          <w:rFonts w:asciiTheme="minorHAnsi" w:hAnsiTheme="minorHAnsi" w:cstheme="minorHAnsi"/>
        </w:rPr>
        <w:t xml:space="preserve">option </w:t>
      </w:r>
      <w:r w:rsidR="00996BAD" w:rsidRPr="005C095D">
        <w:rPr>
          <w:rFonts w:asciiTheme="minorHAnsi" w:hAnsiTheme="minorHAnsi" w:cstheme="minorHAnsi"/>
        </w:rPr>
        <w:t xml:space="preserve">required, </w:t>
      </w:r>
      <w:r w:rsidR="00436AF3" w:rsidRPr="005C095D">
        <w:rPr>
          <w:rFonts w:asciiTheme="minorHAnsi" w:hAnsiTheme="minorHAnsi" w:cstheme="minorHAnsi"/>
        </w:rPr>
        <w:t>equivalency required</w:t>
      </w:r>
      <w:r w:rsidR="00996BAD" w:rsidRPr="005C095D">
        <w:rPr>
          <w:rFonts w:asciiTheme="minorHAnsi" w:hAnsiTheme="minorHAnsi" w:cstheme="minorHAnsi"/>
        </w:rPr>
        <w:t>, and adoption encouraged</w:t>
      </w:r>
      <w:r w:rsidR="00436AF3" w:rsidRPr="005C095D">
        <w:rPr>
          <w:rFonts w:asciiTheme="minorHAnsi" w:hAnsiTheme="minorHAnsi" w:cstheme="minorHAnsi"/>
        </w:rPr>
        <w:t xml:space="preserve"> FPCs is presented in Tables B and C below.</w:t>
      </w:r>
    </w:p>
    <w:p w14:paraId="42122DDE" w14:textId="77777777" w:rsidR="002B27BA" w:rsidRPr="005C095D" w:rsidRDefault="002B27BA" w:rsidP="00F81313">
      <w:pPr>
        <w:ind w:left="1170"/>
        <w:rPr>
          <w:rFonts w:asciiTheme="minorHAnsi" w:hAnsiTheme="minorHAnsi" w:cstheme="minorHAnsi"/>
        </w:rPr>
      </w:pPr>
    </w:p>
    <w:p w14:paraId="032E1141" w14:textId="77777777" w:rsidR="00B40384" w:rsidRPr="005C095D" w:rsidRDefault="00B40384" w:rsidP="00F81313">
      <w:pPr>
        <w:ind w:left="1170"/>
        <w:rPr>
          <w:rFonts w:asciiTheme="minorHAnsi" w:hAnsiTheme="minorHAnsi" w:cstheme="minorHAnsi"/>
        </w:rPr>
      </w:pPr>
      <w:r w:rsidRPr="005C095D">
        <w:rPr>
          <w:rFonts w:asciiTheme="minorHAnsi" w:hAnsiTheme="minorHAnsi" w:cstheme="minorHAnsi"/>
        </w:rPr>
        <w:t>OSHA continued the associated Finding.</w:t>
      </w:r>
    </w:p>
    <w:p w14:paraId="526FAD26" w14:textId="77777777" w:rsidR="00B40384" w:rsidRPr="005C095D" w:rsidRDefault="00B40384" w:rsidP="00F81313">
      <w:pPr>
        <w:ind w:left="1170"/>
        <w:rPr>
          <w:rFonts w:asciiTheme="minorHAnsi" w:hAnsiTheme="minorHAnsi" w:cstheme="minorHAnsi"/>
        </w:rPr>
      </w:pPr>
    </w:p>
    <w:p w14:paraId="2635EA9F" w14:textId="0A976EDA" w:rsidR="000E70DE" w:rsidRPr="005C095D" w:rsidRDefault="00B40384" w:rsidP="00F81313">
      <w:pPr>
        <w:ind w:left="1170"/>
        <w:rPr>
          <w:rFonts w:asciiTheme="minorHAnsi" w:hAnsiTheme="minorHAnsi" w:cstheme="minorHAnsi"/>
          <w:b/>
          <w:bCs/>
        </w:rPr>
      </w:pPr>
      <w:r w:rsidRPr="005C095D">
        <w:rPr>
          <w:rFonts w:asciiTheme="minorHAnsi" w:hAnsiTheme="minorHAnsi" w:cstheme="minorHAnsi"/>
          <w:b/>
          <w:bCs/>
        </w:rPr>
        <w:t>Finding</w:t>
      </w:r>
      <w:r w:rsidR="000E70DE" w:rsidRPr="005C095D">
        <w:rPr>
          <w:rFonts w:asciiTheme="minorHAnsi" w:hAnsiTheme="minorHAnsi" w:cstheme="minorHAnsi"/>
          <w:b/>
          <w:bCs/>
        </w:rPr>
        <w:t xml:space="preserve"> FY </w:t>
      </w:r>
      <w:r w:rsidR="007C3F40" w:rsidRPr="005C095D">
        <w:rPr>
          <w:rFonts w:asciiTheme="minorHAnsi" w:hAnsiTheme="minorHAnsi" w:cstheme="minorHAnsi"/>
          <w:b/>
          <w:bCs/>
        </w:rPr>
        <w:t>202</w:t>
      </w:r>
      <w:r w:rsidRPr="005C095D">
        <w:rPr>
          <w:rFonts w:asciiTheme="minorHAnsi" w:hAnsiTheme="minorHAnsi" w:cstheme="minorHAnsi"/>
          <w:b/>
          <w:bCs/>
        </w:rPr>
        <w:t>3</w:t>
      </w:r>
      <w:r w:rsidR="00B2038E" w:rsidRPr="005C095D">
        <w:rPr>
          <w:rFonts w:asciiTheme="minorHAnsi" w:hAnsiTheme="minorHAnsi" w:cstheme="minorHAnsi"/>
          <w:b/>
          <w:bCs/>
        </w:rPr>
        <w:t>-</w:t>
      </w:r>
      <w:r w:rsidR="00434E8E" w:rsidRPr="005C095D">
        <w:rPr>
          <w:rFonts w:asciiTheme="minorHAnsi" w:hAnsiTheme="minorHAnsi" w:cstheme="minorHAnsi"/>
          <w:b/>
          <w:bCs/>
        </w:rPr>
        <w:t>01</w:t>
      </w:r>
      <w:r w:rsidR="009A65BB" w:rsidRPr="005C095D">
        <w:rPr>
          <w:rFonts w:asciiTheme="minorHAnsi" w:hAnsiTheme="minorHAnsi" w:cstheme="minorHAnsi"/>
        </w:rPr>
        <w:t xml:space="preserve"> –</w:t>
      </w:r>
      <w:r w:rsidR="009A65BB" w:rsidRPr="005C095D">
        <w:rPr>
          <w:rFonts w:asciiTheme="minorHAnsi" w:hAnsiTheme="minorHAnsi" w:cstheme="minorHAnsi"/>
          <w:b/>
          <w:bCs/>
        </w:rPr>
        <w:t xml:space="preserve"> </w:t>
      </w:r>
      <w:r w:rsidR="009A65BB" w:rsidRPr="005C095D">
        <w:rPr>
          <w:rFonts w:asciiTheme="minorHAnsi" w:hAnsiTheme="minorHAnsi" w:cstheme="minorHAnsi"/>
          <w:i/>
          <w:iCs/>
        </w:rPr>
        <w:t>Federal Program Changes (FPCs)</w:t>
      </w:r>
    </w:p>
    <w:p w14:paraId="30A4ECF5" w14:textId="2D595FC8" w:rsidR="00434E8E" w:rsidRPr="005C095D" w:rsidRDefault="00434E8E" w:rsidP="00F81313">
      <w:pPr>
        <w:ind w:left="1170"/>
        <w:rPr>
          <w:rFonts w:asciiTheme="minorHAnsi" w:hAnsiTheme="minorHAnsi" w:cstheme="minorHAnsi"/>
        </w:rPr>
      </w:pPr>
      <w:r w:rsidRPr="005C095D">
        <w:rPr>
          <w:rFonts w:asciiTheme="minorHAnsi" w:hAnsiTheme="minorHAnsi" w:cstheme="minorHAnsi"/>
        </w:rPr>
        <w:t xml:space="preserve">MOSH did not </w:t>
      </w:r>
      <w:proofErr w:type="gramStart"/>
      <w:r w:rsidRPr="005C095D">
        <w:rPr>
          <w:rFonts w:asciiTheme="minorHAnsi" w:hAnsiTheme="minorHAnsi" w:cstheme="minorHAnsi"/>
        </w:rPr>
        <w:t>take action</w:t>
      </w:r>
      <w:proofErr w:type="gramEnd"/>
      <w:r w:rsidRPr="005C095D">
        <w:rPr>
          <w:rFonts w:asciiTheme="minorHAnsi" w:hAnsiTheme="minorHAnsi" w:cstheme="minorHAnsi"/>
        </w:rPr>
        <w:t xml:space="preserve"> on </w:t>
      </w:r>
      <w:r w:rsidR="00E55FD5">
        <w:rPr>
          <w:rFonts w:asciiTheme="minorHAnsi" w:hAnsiTheme="minorHAnsi" w:cstheme="minorHAnsi"/>
        </w:rPr>
        <w:t xml:space="preserve">nine </w:t>
      </w:r>
      <w:r w:rsidRPr="005C095D">
        <w:rPr>
          <w:rFonts w:asciiTheme="minorHAnsi" w:hAnsiTheme="minorHAnsi" w:cstheme="minorHAnsi"/>
        </w:rPr>
        <w:t>FPCs within the required timeframes</w:t>
      </w:r>
      <w:r w:rsidR="00E55FD5">
        <w:rPr>
          <w:rFonts w:asciiTheme="minorHAnsi" w:hAnsiTheme="minorHAnsi" w:cstheme="minorHAnsi"/>
        </w:rPr>
        <w:t xml:space="preserve">, with </w:t>
      </w:r>
      <w:r w:rsidR="00BA6CCF">
        <w:rPr>
          <w:rFonts w:asciiTheme="minorHAnsi" w:hAnsiTheme="minorHAnsi" w:cstheme="minorHAnsi"/>
        </w:rPr>
        <w:t xml:space="preserve">one </w:t>
      </w:r>
      <w:r w:rsidR="00E55FD5">
        <w:rPr>
          <w:rFonts w:asciiTheme="minorHAnsi" w:hAnsiTheme="minorHAnsi" w:cstheme="minorHAnsi"/>
        </w:rPr>
        <w:t>remaining outstanding</w:t>
      </w:r>
      <w:r w:rsidRPr="005C095D">
        <w:rPr>
          <w:rFonts w:asciiTheme="minorHAnsi" w:hAnsiTheme="minorHAnsi" w:cstheme="minorHAnsi"/>
        </w:rPr>
        <w:t>.</w:t>
      </w:r>
    </w:p>
    <w:p w14:paraId="55B8EFCE" w14:textId="77777777" w:rsidR="00434E8E" w:rsidRPr="005C095D" w:rsidRDefault="00434E8E" w:rsidP="00F81313">
      <w:pPr>
        <w:ind w:left="1170"/>
        <w:rPr>
          <w:rFonts w:asciiTheme="minorHAnsi" w:hAnsiTheme="minorHAnsi" w:cstheme="minorHAnsi"/>
        </w:rPr>
      </w:pPr>
    </w:p>
    <w:p w14:paraId="21973FA6" w14:textId="68E59637" w:rsidR="00434E8E" w:rsidRPr="005C095D" w:rsidRDefault="00B40384" w:rsidP="00F81313">
      <w:pPr>
        <w:ind w:left="1170"/>
        <w:rPr>
          <w:rFonts w:asciiTheme="minorHAnsi" w:hAnsiTheme="minorHAnsi" w:cstheme="minorHAnsi"/>
          <w:b/>
          <w:bCs/>
        </w:rPr>
      </w:pPr>
      <w:r w:rsidRPr="005C095D">
        <w:rPr>
          <w:rFonts w:asciiTheme="minorHAnsi" w:hAnsiTheme="minorHAnsi" w:cstheme="minorHAnsi"/>
          <w:b/>
          <w:bCs/>
        </w:rPr>
        <w:t>Recommendation</w:t>
      </w:r>
      <w:r w:rsidR="009A65BB" w:rsidRPr="005C095D">
        <w:rPr>
          <w:rFonts w:asciiTheme="minorHAnsi" w:hAnsiTheme="minorHAnsi" w:cstheme="minorHAnsi"/>
          <w:b/>
          <w:bCs/>
        </w:rPr>
        <w:t xml:space="preserve"> FY </w:t>
      </w:r>
      <w:r w:rsidRPr="005C095D">
        <w:rPr>
          <w:rFonts w:asciiTheme="minorHAnsi" w:hAnsiTheme="minorHAnsi" w:cstheme="minorHAnsi"/>
          <w:b/>
          <w:bCs/>
        </w:rPr>
        <w:t>2023-01</w:t>
      </w:r>
    </w:p>
    <w:p w14:paraId="1A714AF2" w14:textId="73590BC0" w:rsidR="00436AF3" w:rsidRPr="005C095D" w:rsidRDefault="00B40384" w:rsidP="00BD2071">
      <w:pPr>
        <w:ind w:left="1170"/>
        <w:rPr>
          <w:rFonts w:asciiTheme="minorHAnsi" w:hAnsiTheme="minorHAnsi" w:cstheme="minorHAnsi"/>
        </w:rPr>
      </w:pPr>
      <w:r w:rsidRPr="00B40384">
        <w:rPr>
          <w:rFonts w:asciiTheme="minorHAnsi" w:hAnsiTheme="minorHAnsi" w:cstheme="minorHAnsi"/>
        </w:rPr>
        <w:t>MOSH should develop a strategy that ensures action is taken on FPCs within the required timeframes.</w:t>
      </w:r>
    </w:p>
    <w:p w14:paraId="2929C120" w14:textId="77777777" w:rsidR="00AE4CA3" w:rsidRPr="005C095D" w:rsidRDefault="00AE4CA3" w:rsidP="00AE4CA3">
      <w:pPr>
        <w:widowControl/>
        <w:autoSpaceDE/>
        <w:autoSpaceDN/>
        <w:adjustRightInd/>
        <w:rPr>
          <w:rFonts w:asciiTheme="minorHAnsi" w:hAnsiTheme="minorHAnsi" w:cstheme="minorHAnsi"/>
          <w:b/>
        </w:rPr>
      </w:pPr>
      <w:r w:rsidRPr="005C095D">
        <w:rPr>
          <w:rFonts w:asciiTheme="minorHAnsi" w:hAnsiTheme="minorHAnsi" w:cstheme="minorHAnsi"/>
          <w:b/>
          <w:bCs/>
        </w:rPr>
        <w:t>Table B</w:t>
      </w:r>
    </w:p>
    <w:p w14:paraId="41E2A159" w14:textId="77777777" w:rsidR="00AE4CA3" w:rsidRPr="005C095D" w:rsidRDefault="00AE4CA3" w:rsidP="00AE4CA3">
      <w:pPr>
        <w:widowControl/>
        <w:autoSpaceDE/>
        <w:autoSpaceDN/>
        <w:adjustRightInd/>
        <w:rPr>
          <w:rFonts w:asciiTheme="minorHAnsi" w:hAnsiTheme="minorHAnsi" w:cstheme="minorHAnsi"/>
          <w:b/>
          <w:bCs/>
        </w:rPr>
      </w:pPr>
      <w:r w:rsidRPr="005C095D">
        <w:rPr>
          <w:rFonts w:asciiTheme="minorHAnsi" w:hAnsiTheme="minorHAnsi" w:cstheme="minorHAnsi"/>
          <w:b/>
          <w:bCs/>
        </w:rPr>
        <w:t>Status of FY 2022 and FY 2023 Federal Program Changes (FPCs) Where Adoption Was Required</w:t>
      </w:r>
    </w:p>
    <w:p w14:paraId="2E549A11" w14:textId="77777777" w:rsidR="00AE4CA3" w:rsidRDefault="00AE4CA3" w:rsidP="00AE4CA3">
      <w:pPr>
        <w:widowControl/>
        <w:autoSpaceDE/>
        <w:autoSpaceDN/>
        <w:adjustRightInd/>
        <w:rPr>
          <w:rFonts w:asciiTheme="minorHAnsi" w:hAnsiTheme="minorHAnsi" w:cstheme="minorHAnsi"/>
          <w:bCs/>
        </w:rPr>
      </w:pPr>
      <w:r w:rsidRPr="005C095D">
        <w:rPr>
          <w:rFonts w:asciiTheme="minorHAnsi" w:hAnsiTheme="minorHAnsi" w:cstheme="minorHAnsi"/>
          <w:bCs/>
        </w:rPr>
        <w:t>(May include any delinquent FPCs from earlier fiscal years)</w:t>
      </w:r>
    </w:p>
    <w:p w14:paraId="1C672411" w14:textId="77777777" w:rsidR="00A476B3" w:rsidRPr="005C095D" w:rsidRDefault="00A476B3" w:rsidP="00AE4CA3">
      <w:pPr>
        <w:widowControl/>
        <w:autoSpaceDE/>
        <w:autoSpaceDN/>
        <w:adjustRightInd/>
        <w:rPr>
          <w:rFonts w:asciiTheme="minorHAnsi" w:hAnsiTheme="minorHAnsi" w:cstheme="minorHAnsi"/>
          <w:bCs/>
        </w:rPr>
      </w:pP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313"/>
        <w:gridCol w:w="1284"/>
        <w:gridCol w:w="1375"/>
        <w:gridCol w:w="892"/>
        <w:gridCol w:w="1105"/>
        <w:gridCol w:w="1253"/>
        <w:gridCol w:w="2045"/>
      </w:tblGrid>
      <w:tr w:rsidR="00AE4CA3" w:rsidRPr="00AE4CA3" w14:paraId="5E9943D5" w14:textId="77777777" w:rsidTr="00AE4CA3">
        <w:trPr>
          <w:cantSplit/>
          <w:trHeight w:val="20"/>
          <w:tblHeader/>
          <w:jc w:val="center"/>
        </w:trPr>
        <w:tc>
          <w:tcPr>
            <w:tcW w:w="2364" w:type="dxa"/>
            <w:shd w:val="clear" w:color="auto" w:fill="44546A"/>
            <w:hideMark/>
          </w:tcPr>
          <w:p w14:paraId="7EA743A1" w14:textId="77777777" w:rsidR="00AE4CA3" w:rsidRPr="00AE4CA3" w:rsidRDefault="00AE4CA3" w:rsidP="00AE4CA3">
            <w:pPr>
              <w:widowControl/>
              <w:autoSpaceDE/>
              <w:autoSpaceDN/>
              <w:adjustRightInd/>
              <w:rPr>
                <w:rFonts w:ascii="Calibri" w:eastAsia="Calibri" w:hAnsi="Calibri" w:cs="Calibri"/>
                <w:b/>
                <w:color w:val="FFFFFF"/>
              </w:rPr>
            </w:pPr>
            <w:r w:rsidRPr="00AE4CA3">
              <w:rPr>
                <w:rFonts w:ascii="Calibri" w:eastAsia="Calibri" w:hAnsi="Calibri" w:cs="Calibri"/>
                <w:b/>
                <w:color w:val="FFFFFF"/>
              </w:rPr>
              <w:t>FPC Directive/Subject</w:t>
            </w:r>
          </w:p>
        </w:tc>
        <w:tc>
          <w:tcPr>
            <w:tcW w:w="1288" w:type="dxa"/>
            <w:shd w:val="clear" w:color="auto" w:fill="44546A"/>
          </w:tcPr>
          <w:p w14:paraId="71DA864D" w14:textId="77777777" w:rsidR="00AE4CA3" w:rsidRPr="00AE4CA3" w:rsidRDefault="00AE4CA3" w:rsidP="00AE4CA3">
            <w:pPr>
              <w:widowControl/>
              <w:autoSpaceDE/>
              <w:autoSpaceDN/>
              <w:adjustRightInd/>
              <w:rPr>
                <w:rFonts w:ascii="Calibri" w:eastAsia="Calibri" w:hAnsi="Calibri" w:cs="Calibri"/>
                <w:b/>
                <w:color w:val="FFFFFF"/>
              </w:rPr>
            </w:pPr>
            <w:r w:rsidRPr="00AE4CA3">
              <w:rPr>
                <w:rFonts w:ascii="Calibri" w:eastAsia="Calibri" w:hAnsi="Calibri" w:cs="Calibri"/>
                <w:b/>
                <w:color w:val="FFFFFF"/>
              </w:rPr>
              <w:t>Response Due Date</w:t>
            </w:r>
          </w:p>
        </w:tc>
        <w:tc>
          <w:tcPr>
            <w:tcW w:w="1268" w:type="dxa"/>
            <w:shd w:val="clear" w:color="auto" w:fill="44546A"/>
            <w:hideMark/>
          </w:tcPr>
          <w:p w14:paraId="675F19E7" w14:textId="77777777" w:rsidR="00AE4CA3" w:rsidRPr="00AE4CA3" w:rsidRDefault="00AE4CA3" w:rsidP="00AE4CA3">
            <w:pPr>
              <w:widowControl/>
              <w:autoSpaceDE/>
              <w:autoSpaceDN/>
              <w:adjustRightInd/>
              <w:rPr>
                <w:rFonts w:ascii="Calibri" w:hAnsi="Calibri" w:cs="Calibri"/>
                <w:b/>
                <w:color w:val="FFFFFF"/>
              </w:rPr>
            </w:pPr>
            <w:r w:rsidRPr="00AE4CA3">
              <w:rPr>
                <w:rFonts w:ascii="Calibri" w:eastAsia="Calibri" w:hAnsi="Calibri" w:cs="Calibri"/>
                <w:b/>
                <w:color w:val="FFFFFF"/>
              </w:rPr>
              <w:t>State Plan Response Date</w:t>
            </w:r>
          </w:p>
        </w:tc>
        <w:tc>
          <w:tcPr>
            <w:tcW w:w="900" w:type="dxa"/>
            <w:shd w:val="clear" w:color="auto" w:fill="44546A"/>
            <w:hideMark/>
          </w:tcPr>
          <w:p w14:paraId="46719C58" w14:textId="77777777" w:rsidR="00AE4CA3" w:rsidRPr="00AE4CA3" w:rsidRDefault="00AE4CA3" w:rsidP="00AE4CA3">
            <w:pPr>
              <w:widowControl/>
              <w:autoSpaceDE/>
              <w:autoSpaceDN/>
              <w:adjustRightInd/>
              <w:rPr>
                <w:rFonts w:ascii="Calibri" w:hAnsi="Calibri" w:cs="Calibri"/>
                <w:b/>
                <w:color w:val="FFFFFF"/>
              </w:rPr>
            </w:pPr>
            <w:r w:rsidRPr="00AE4CA3">
              <w:rPr>
                <w:rFonts w:ascii="Calibri" w:eastAsia="Calibri" w:hAnsi="Calibri" w:cs="Calibri"/>
                <w:b/>
                <w:color w:val="FFFFFF"/>
              </w:rPr>
              <w:t>Intent to Adopt</w:t>
            </w:r>
          </w:p>
        </w:tc>
        <w:tc>
          <w:tcPr>
            <w:tcW w:w="1109" w:type="dxa"/>
            <w:shd w:val="clear" w:color="auto" w:fill="44546A"/>
            <w:hideMark/>
          </w:tcPr>
          <w:p w14:paraId="0F87A540" w14:textId="77777777" w:rsidR="00AE4CA3" w:rsidRPr="00AE4CA3" w:rsidRDefault="00AE4CA3" w:rsidP="00AE4CA3">
            <w:pPr>
              <w:widowControl/>
              <w:autoSpaceDE/>
              <w:autoSpaceDN/>
              <w:adjustRightInd/>
              <w:rPr>
                <w:rFonts w:ascii="Calibri" w:hAnsi="Calibri" w:cs="Calibri"/>
                <w:b/>
                <w:color w:val="FFFFFF"/>
              </w:rPr>
            </w:pPr>
            <w:r w:rsidRPr="00AE4CA3">
              <w:rPr>
                <w:rFonts w:ascii="Calibri" w:eastAsia="Calibri" w:hAnsi="Calibri" w:cs="Calibri"/>
                <w:b/>
                <w:color w:val="FFFFFF"/>
              </w:rPr>
              <w:t>Adopt Identical</w:t>
            </w:r>
          </w:p>
        </w:tc>
        <w:tc>
          <w:tcPr>
            <w:tcW w:w="1182" w:type="dxa"/>
            <w:shd w:val="clear" w:color="auto" w:fill="44546A"/>
            <w:hideMark/>
          </w:tcPr>
          <w:p w14:paraId="61DB5473" w14:textId="77777777" w:rsidR="00AE4CA3" w:rsidRPr="00AE4CA3" w:rsidRDefault="00AE4CA3" w:rsidP="00AE4CA3">
            <w:pPr>
              <w:widowControl/>
              <w:autoSpaceDE/>
              <w:autoSpaceDN/>
              <w:adjustRightInd/>
              <w:rPr>
                <w:rFonts w:ascii="Calibri" w:hAnsi="Calibri" w:cs="Calibri"/>
                <w:b/>
                <w:color w:val="FFFFFF"/>
              </w:rPr>
            </w:pPr>
            <w:r w:rsidRPr="00AE4CA3">
              <w:rPr>
                <w:rFonts w:ascii="Calibri" w:eastAsia="Calibri" w:hAnsi="Calibri" w:cs="Calibri"/>
                <w:b/>
                <w:color w:val="FFFFFF"/>
              </w:rPr>
              <w:t>Adoption Due Date</w:t>
            </w:r>
          </w:p>
        </w:tc>
        <w:tc>
          <w:tcPr>
            <w:tcW w:w="2156" w:type="dxa"/>
            <w:shd w:val="clear" w:color="auto" w:fill="44546A"/>
            <w:hideMark/>
          </w:tcPr>
          <w:p w14:paraId="3643B591" w14:textId="77777777" w:rsidR="00AE4CA3" w:rsidRPr="00AE4CA3" w:rsidRDefault="00AE4CA3" w:rsidP="00AE4CA3">
            <w:pPr>
              <w:widowControl/>
              <w:autoSpaceDE/>
              <w:autoSpaceDN/>
              <w:adjustRightInd/>
              <w:rPr>
                <w:rFonts w:ascii="Calibri" w:hAnsi="Calibri" w:cs="Calibri"/>
                <w:b/>
                <w:color w:val="FFFFFF"/>
              </w:rPr>
            </w:pPr>
            <w:r w:rsidRPr="00AE4CA3">
              <w:rPr>
                <w:rFonts w:ascii="Calibri" w:eastAsia="Calibri" w:hAnsi="Calibri" w:cs="Calibri"/>
                <w:b/>
                <w:color w:val="FFFFFF"/>
              </w:rPr>
              <w:t>State Plan Adoption Date</w:t>
            </w:r>
          </w:p>
        </w:tc>
      </w:tr>
      <w:tr w:rsidR="00AE4CA3" w:rsidRPr="00AE4CA3" w14:paraId="3809ECBB" w14:textId="77777777" w:rsidTr="002D2372">
        <w:trPr>
          <w:cantSplit/>
          <w:trHeight w:val="1232"/>
          <w:jc w:val="center"/>
        </w:trPr>
        <w:tc>
          <w:tcPr>
            <w:tcW w:w="2364" w:type="dxa"/>
          </w:tcPr>
          <w:p w14:paraId="38CC1926" w14:textId="77777777" w:rsidR="00AE4CA3" w:rsidRPr="00AE4CA3" w:rsidRDefault="00AE4CA3" w:rsidP="00AE4CA3">
            <w:pPr>
              <w:rPr>
                <w:rFonts w:ascii="Calibri" w:hAnsi="Calibri" w:cs="Calibri"/>
              </w:rPr>
            </w:pPr>
            <w:r w:rsidRPr="00AE4CA3">
              <w:rPr>
                <w:rFonts w:ascii="Calibri" w:hAnsi="Calibri" w:cs="Calibri"/>
              </w:rPr>
              <w:t xml:space="preserve">Revised Combustible Dust National Emphasis Program </w:t>
            </w:r>
          </w:p>
          <w:p w14:paraId="08ED8752" w14:textId="77777777" w:rsidR="00AE4CA3" w:rsidRPr="00AE4CA3" w:rsidRDefault="00AE4CA3" w:rsidP="00AE4CA3">
            <w:pPr>
              <w:rPr>
                <w:rFonts w:ascii="Calibri" w:hAnsi="Calibri" w:cs="Calibri"/>
              </w:rPr>
            </w:pPr>
            <w:r w:rsidRPr="00AE4CA3">
              <w:rPr>
                <w:rFonts w:ascii="Calibri" w:hAnsi="Calibri" w:cs="Calibri"/>
              </w:rPr>
              <w:t>CPL 03-00-008</w:t>
            </w:r>
          </w:p>
          <w:p w14:paraId="1B6D1754"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(1/30/2023)</w:t>
            </w:r>
          </w:p>
        </w:tc>
        <w:tc>
          <w:tcPr>
            <w:tcW w:w="1288" w:type="dxa"/>
          </w:tcPr>
          <w:p w14:paraId="4324B061"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3/31/2023</w:t>
            </w:r>
          </w:p>
        </w:tc>
        <w:tc>
          <w:tcPr>
            <w:tcW w:w="1268" w:type="dxa"/>
          </w:tcPr>
          <w:p w14:paraId="718F6249" w14:textId="4493E74C" w:rsidR="00AE4CA3" w:rsidRPr="00AE4CA3" w:rsidRDefault="00FD214B" w:rsidP="00AE4CA3">
            <w:pPr>
              <w:widowControl/>
              <w:autoSpaceDE/>
              <w:autoSpaceDN/>
              <w:adjustRightInd/>
              <w:rPr>
                <w:rFonts w:ascii="Calibri" w:hAnsi="Calibri" w:cs="Calibri"/>
              </w:rPr>
            </w:pPr>
            <w:r>
              <w:rPr>
                <w:rFonts w:ascii="Calibri" w:hAnsi="Calibri" w:cs="Calibri"/>
              </w:rPr>
              <w:t>12/19/2023</w:t>
            </w:r>
          </w:p>
        </w:tc>
        <w:tc>
          <w:tcPr>
            <w:tcW w:w="900" w:type="dxa"/>
          </w:tcPr>
          <w:p w14:paraId="24BA7DB0" w14:textId="5520121C" w:rsidR="00AE4CA3" w:rsidRPr="00AE4CA3" w:rsidRDefault="00FD214B" w:rsidP="00AE4CA3">
            <w:pPr>
              <w:widowControl/>
              <w:autoSpaceDE/>
              <w:autoSpaceDN/>
              <w:adjustRightInd/>
              <w:rPr>
                <w:rFonts w:ascii="Calibri" w:hAnsi="Calibri" w:cs="Calibri"/>
              </w:rPr>
            </w:pPr>
            <w:r>
              <w:rPr>
                <w:rFonts w:ascii="Calibri" w:hAnsi="Calibri" w:cs="Calibri"/>
              </w:rPr>
              <w:t>Yes</w:t>
            </w:r>
          </w:p>
        </w:tc>
        <w:tc>
          <w:tcPr>
            <w:tcW w:w="1109" w:type="dxa"/>
          </w:tcPr>
          <w:p w14:paraId="21748375" w14:textId="6ABAF489" w:rsidR="00AE4CA3" w:rsidRPr="00AE4CA3" w:rsidRDefault="00FD214B" w:rsidP="00AE4CA3">
            <w:pPr>
              <w:widowControl/>
              <w:autoSpaceDE/>
              <w:autoSpaceDN/>
              <w:adjustRightInd/>
              <w:rPr>
                <w:rFonts w:ascii="Calibri" w:hAnsi="Calibri" w:cs="Calibri"/>
              </w:rPr>
            </w:pPr>
            <w:r>
              <w:rPr>
                <w:rFonts w:ascii="Calibri" w:hAnsi="Calibri" w:cs="Calibri"/>
              </w:rPr>
              <w:t>No</w:t>
            </w:r>
          </w:p>
        </w:tc>
        <w:tc>
          <w:tcPr>
            <w:tcW w:w="1182" w:type="dxa"/>
          </w:tcPr>
          <w:p w14:paraId="0DE3F407"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7/30/2023</w:t>
            </w:r>
          </w:p>
        </w:tc>
        <w:tc>
          <w:tcPr>
            <w:tcW w:w="2156" w:type="dxa"/>
          </w:tcPr>
          <w:p w14:paraId="7D155FD2" w14:textId="75BBC99C" w:rsidR="00AE4CA3" w:rsidRPr="00AE4CA3" w:rsidRDefault="00FD214B" w:rsidP="00AE4CA3">
            <w:pPr>
              <w:widowControl/>
              <w:autoSpaceDE/>
              <w:autoSpaceDN/>
              <w:adjustRightInd/>
              <w:rPr>
                <w:rFonts w:ascii="Calibri" w:hAnsi="Calibri" w:cs="Calibri"/>
              </w:rPr>
            </w:pPr>
            <w:r>
              <w:rPr>
                <w:rFonts w:ascii="Calibri" w:hAnsi="Calibri" w:cs="Calibri"/>
              </w:rPr>
              <w:t>1/26/2024</w:t>
            </w:r>
          </w:p>
        </w:tc>
      </w:tr>
      <w:tr w:rsidR="00AE4CA3" w:rsidRPr="00AE4CA3" w14:paraId="65AC4041" w14:textId="77777777" w:rsidTr="002D2372">
        <w:trPr>
          <w:cantSplit/>
          <w:trHeight w:val="791"/>
          <w:jc w:val="center"/>
        </w:trPr>
        <w:tc>
          <w:tcPr>
            <w:tcW w:w="2364" w:type="dxa"/>
          </w:tcPr>
          <w:p w14:paraId="6FCB9C12" w14:textId="77777777" w:rsidR="00AE4CA3" w:rsidRPr="00AE4CA3" w:rsidRDefault="00AE4CA3" w:rsidP="00AE4CA3">
            <w:pPr>
              <w:rPr>
                <w:rFonts w:ascii="Calibri" w:hAnsi="Calibri" w:cs="Calibri"/>
              </w:rPr>
            </w:pPr>
            <w:r w:rsidRPr="00AE4CA3">
              <w:rPr>
                <w:rFonts w:ascii="Calibri" w:hAnsi="Calibri" w:cs="Calibri"/>
              </w:rPr>
              <w:t>National Emphasis Program on Warehousing and Distribution Center Operations</w:t>
            </w:r>
          </w:p>
          <w:p w14:paraId="712F4C15" w14:textId="77777777" w:rsidR="00AE4CA3" w:rsidRPr="00AE4CA3" w:rsidRDefault="00AE4CA3" w:rsidP="00AE4CA3">
            <w:pPr>
              <w:rPr>
                <w:rFonts w:ascii="Calibri" w:hAnsi="Calibri" w:cs="Calibri"/>
              </w:rPr>
            </w:pPr>
            <w:r w:rsidRPr="00AE4CA3">
              <w:rPr>
                <w:rFonts w:ascii="Calibri" w:hAnsi="Calibri" w:cs="Calibri"/>
              </w:rPr>
              <w:t>CPL 03-00-026</w:t>
            </w:r>
          </w:p>
          <w:p w14:paraId="3E86B10C"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(7/13/2023)</w:t>
            </w:r>
          </w:p>
        </w:tc>
        <w:tc>
          <w:tcPr>
            <w:tcW w:w="1288" w:type="dxa"/>
          </w:tcPr>
          <w:p w14:paraId="5042F718"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9/11/2023</w:t>
            </w:r>
          </w:p>
        </w:tc>
        <w:tc>
          <w:tcPr>
            <w:tcW w:w="1268" w:type="dxa"/>
          </w:tcPr>
          <w:p w14:paraId="340E367A" w14:textId="2EB4252F" w:rsidR="00AE4CA3" w:rsidRPr="00AE4CA3" w:rsidRDefault="00F21CFA" w:rsidP="00AE4CA3">
            <w:pPr>
              <w:widowControl/>
              <w:autoSpaceDE/>
              <w:autoSpaceDN/>
              <w:adjustRightInd/>
              <w:rPr>
                <w:rFonts w:ascii="Calibri" w:hAnsi="Calibri" w:cs="Calibri"/>
              </w:rPr>
            </w:pPr>
            <w:r>
              <w:rPr>
                <w:rFonts w:ascii="Calibri" w:hAnsi="Calibri" w:cs="Calibri"/>
              </w:rPr>
              <w:t>12/19/2023</w:t>
            </w:r>
          </w:p>
        </w:tc>
        <w:tc>
          <w:tcPr>
            <w:tcW w:w="900" w:type="dxa"/>
          </w:tcPr>
          <w:p w14:paraId="204CA93C" w14:textId="51053B8A" w:rsidR="00AE4CA3" w:rsidRPr="00AE4CA3" w:rsidRDefault="00F21CFA" w:rsidP="00AE4CA3">
            <w:pPr>
              <w:widowControl/>
              <w:autoSpaceDE/>
              <w:autoSpaceDN/>
              <w:adjustRightInd/>
              <w:rPr>
                <w:rFonts w:ascii="Calibri" w:hAnsi="Calibri" w:cs="Calibri"/>
              </w:rPr>
            </w:pPr>
            <w:r>
              <w:rPr>
                <w:rFonts w:ascii="Calibri" w:hAnsi="Calibri" w:cs="Calibri"/>
              </w:rPr>
              <w:t>Yes</w:t>
            </w:r>
          </w:p>
        </w:tc>
        <w:tc>
          <w:tcPr>
            <w:tcW w:w="1109" w:type="dxa"/>
          </w:tcPr>
          <w:p w14:paraId="38051E24" w14:textId="70DAABB1" w:rsidR="00AE4CA3" w:rsidRPr="00AE4CA3" w:rsidRDefault="00F21CFA" w:rsidP="00AE4CA3">
            <w:pPr>
              <w:widowControl/>
              <w:autoSpaceDE/>
              <w:autoSpaceDN/>
              <w:adjustRightInd/>
              <w:rPr>
                <w:rFonts w:ascii="Calibri" w:hAnsi="Calibri" w:cs="Calibri"/>
              </w:rPr>
            </w:pPr>
            <w:r>
              <w:rPr>
                <w:rFonts w:ascii="Calibri" w:hAnsi="Calibri" w:cs="Calibri"/>
              </w:rPr>
              <w:t>No</w:t>
            </w:r>
          </w:p>
        </w:tc>
        <w:tc>
          <w:tcPr>
            <w:tcW w:w="1182" w:type="dxa"/>
          </w:tcPr>
          <w:p w14:paraId="37621F86"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1/9/2024</w:t>
            </w:r>
          </w:p>
        </w:tc>
        <w:tc>
          <w:tcPr>
            <w:tcW w:w="2156" w:type="dxa"/>
          </w:tcPr>
          <w:p w14:paraId="4A60265B" w14:textId="530A3A33" w:rsidR="00AE4CA3" w:rsidRPr="00AE4CA3" w:rsidRDefault="00F21CFA" w:rsidP="00AE4CA3">
            <w:pPr>
              <w:widowControl/>
              <w:autoSpaceDE/>
              <w:autoSpaceDN/>
              <w:adjustRightInd/>
              <w:rPr>
                <w:rFonts w:ascii="Calibri" w:hAnsi="Calibri" w:cs="Calibri"/>
              </w:rPr>
            </w:pPr>
            <w:r>
              <w:rPr>
                <w:rFonts w:ascii="Calibri" w:hAnsi="Calibri" w:cs="Calibri"/>
              </w:rPr>
              <w:t>1/26/2024</w:t>
            </w:r>
          </w:p>
        </w:tc>
      </w:tr>
    </w:tbl>
    <w:p w14:paraId="1C4BE54D" w14:textId="77777777" w:rsidR="00AE4CA3" w:rsidRPr="00AE4CA3" w:rsidRDefault="00AE4CA3" w:rsidP="00AE4CA3">
      <w:pPr>
        <w:widowControl/>
        <w:autoSpaceDE/>
        <w:autoSpaceDN/>
        <w:adjustRightInd/>
        <w:rPr>
          <w:rFonts w:ascii="Calibri" w:hAnsi="Calibri" w:cs="Calibri"/>
          <w:b/>
        </w:rPr>
      </w:pPr>
      <w:r w:rsidRPr="00AE4CA3">
        <w:rPr>
          <w:rFonts w:ascii="Calibri" w:hAnsi="Calibri" w:cs="Calibri"/>
          <w:b/>
          <w:bCs/>
        </w:rPr>
        <w:t>Table C</w:t>
      </w:r>
    </w:p>
    <w:p w14:paraId="26A88813" w14:textId="77777777" w:rsidR="00AE4CA3" w:rsidRPr="00AE4CA3" w:rsidRDefault="00AE4CA3" w:rsidP="00AE4CA3">
      <w:pPr>
        <w:widowControl/>
        <w:autoSpaceDE/>
        <w:autoSpaceDN/>
        <w:adjustRightInd/>
        <w:rPr>
          <w:rFonts w:ascii="Calibri" w:hAnsi="Calibri" w:cs="Calibri"/>
          <w:b/>
          <w:bCs/>
        </w:rPr>
      </w:pPr>
      <w:r w:rsidRPr="00AE4CA3">
        <w:rPr>
          <w:rFonts w:ascii="Calibri" w:hAnsi="Calibri" w:cs="Calibri"/>
          <w:b/>
          <w:bCs/>
        </w:rPr>
        <w:t>Status of FY 2022 and FY 2023 Federal Program Changes (FPCs) Where Equivalency Was Required</w:t>
      </w:r>
    </w:p>
    <w:p w14:paraId="2A791739" w14:textId="77777777" w:rsidR="00AE4CA3" w:rsidRPr="00AE4CA3" w:rsidRDefault="00AE4CA3" w:rsidP="00AE4CA3">
      <w:pPr>
        <w:tabs>
          <w:tab w:val="num" w:pos="1440"/>
        </w:tabs>
        <w:rPr>
          <w:rFonts w:ascii="Calibri" w:hAnsi="Calibri" w:cs="Calibri"/>
        </w:rPr>
      </w:pPr>
      <w:r w:rsidRPr="00AE4CA3">
        <w:rPr>
          <w:rFonts w:ascii="Calibri" w:hAnsi="Calibri" w:cs="Calibri"/>
          <w:bCs/>
        </w:rPr>
        <w:t>(May include any delinquent FPCs from earlier fiscal years)</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504"/>
        <w:gridCol w:w="1375"/>
        <w:gridCol w:w="1375"/>
        <w:gridCol w:w="980"/>
        <w:gridCol w:w="1104"/>
        <w:gridCol w:w="1375"/>
        <w:gridCol w:w="1554"/>
      </w:tblGrid>
      <w:tr w:rsidR="00AE4CA3" w:rsidRPr="00AE4CA3" w14:paraId="319E9F34" w14:textId="77777777" w:rsidTr="00AE4CA3">
        <w:trPr>
          <w:cantSplit/>
          <w:trHeight w:val="20"/>
          <w:tblHeader/>
          <w:jc w:val="center"/>
        </w:trPr>
        <w:tc>
          <w:tcPr>
            <w:tcW w:w="2627" w:type="dxa"/>
            <w:shd w:val="clear" w:color="auto" w:fill="44546A"/>
            <w:hideMark/>
          </w:tcPr>
          <w:p w14:paraId="027CA2C7" w14:textId="77777777" w:rsidR="00AE4CA3" w:rsidRPr="00AE4CA3" w:rsidRDefault="00AE4CA3" w:rsidP="00AE4CA3">
            <w:pPr>
              <w:widowControl/>
              <w:autoSpaceDE/>
              <w:autoSpaceDN/>
              <w:adjustRightInd/>
              <w:rPr>
                <w:rFonts w:ascii="Calibri" w:eastAsia="Calibri" w:hAnsi="Calibri" w:cs="Calibri"/>
                <w:b/>
                <w:color w:val="FFFFFF"/>
              </w:rPr>
            </w:pPr>
            <w:r w:rsidRPr="00AE4CA3">
              <w:rPr>
                <w:rFonts w:ascii="Calibri" w:eastAsia="Calibri" w:hAnsi="Calibri" w:cs="Calibri"/>
                <w:b/>
                <w:color w:val="FFFFFF"/>
              </w:rPr>
              <w:t>FPC Directive/Subject</w:t>
            </w:r>
          </w:p>
        </w:tc>
        <w:tc>
          <w:tcPr>
            <w:tcW w:w="1325" w:type="dxa"/>
            <w:shd w:val="clear" w:color="auto" w:fill="44546A"/>
          </w:tcPr>
          <w:p w14:paraId="027D6132" w14:textId="77777777" w:rsidR="00AE4CA3" w:rsidRPr="00AE4CA3" w:rsidRDefault="00AE4CA3" w:rsidP="00AE4CA3">
            <w:pPr>
              <w:widowControl/>
              <w:autoSpaceDE/>
              <w:autoSpaceDN/>
              <w:adjustRightInd/>
              <w:rPr>
                <w:rFonts w:ascii="Calibri" w:eastAsia="Calibri" w:hAnsi="Calibri" w:cs="Calibri"/>
                <w:b/>
                <w:color w:val="FFFFFF"/>
              </w:rPr>
            </w:pPr>
            <w:r w:rsidRPr="00AE4CA3">
              <w:rPr>
                <w:rFonts w:ascii="Calibri" w:eastAsia="Calibri" w:hAnsi="Calibri" w:cs="Calibri"/>
                <w:b/>
                <w:color w:val="FFFFFF"/>
              </w:rPr>
              <w:t>Response Due Date</w:t>
            </w:r>
          </w:p>
        </w:tc>
        <w:tc>
          <w:tcPr>
            <w:tcW w:w="1268" w:type="dxa"/>
            <w:shd w:val="clear" w:color="auto" w:fill="44546A"/>
            <w:hideMark/>
          </w:tcPr>
          <w:p w14:paraId="1F0677C9" w14:textId="77777777" w:rsidR="00AE4CA3" w:rsidRPr="00AE4CA3" w:rsidRDefault="00AE4CA3" w:rsidP="00AE4CA3">
            <w:pPr>
              <w:widowControl/>
              <w:autoSpaceDE/>
              <w:autoSpaceDN/>
              <w:adjustRightInd/>
              <w:rPr>
                <w:rFonts w:ascii="Calibri" w:hAnsi="Calibri" w:cs="Calibri"/>
                <w:b/>
                <w:color w:val="FFFFFF"/>
              </w:rPr>
            </w:pPr>
            <w:r w:rsidRPr="00AE4CA3">
              <w:rPr>
                <w:rFonts w:ascii="Calibri" w:eastAsia="Calibri" w:hAnsi="Calibri" w:cs="Calibri"/>
                <w:b/>
                <w:color w:val="FFFFFF"/>
              </w:rPr>
              <w:t>State Plan Response Date</w:t>
            </w:r>
          </w:p>
        </w:tc>
        <w:tc>
          <w:tcPr>
            <w:tcW w:w="1013" w:type="dxa"/>
            <w:shd w:val="clear" w:color="auto" w:fill="44546A"/>
            <w:hideMark/>
          </w:tcPr>
          <w:p w14:paraId="562E2278" w14:textId="77777777" w:rsidR="00AE4CA3" w:rsidRPr="00AE4CA3" w:rsidRDefault="00AE4CA3" w:rsidP="00AE4CA3">
            <w:pPr>
              <w:widowControl/>
              <w:autoSpaceDE/>
              <w:autoSpaceDN/>
              <w:adjustRightInd/>
              <w:rPr>
                <w:rFonts w:ascii="Calibri" w:hAnsi="Calibri" w:cs="Calibri"/>
                <w:b/>
                <w:color w:val="FFFFFF"/>
              </w:rPr>
            </w:pPr>
            <w:r w:rsidRPr="00AE4CA3">
              <w:rPr>
                <w:rFonts w:ascii="Calibri" w:eastAsia="Calibri" w:hAnsi="Calibri" w:cs="Calibri"/>
                <w:b/>
                <w:color w:val="FFFFFF"/>
              </w:rPr>
              <w:t>Intent to Adopt</w:t>
            </w:r>
          </w:p>
        </w:tc>
        <w:tc>
          <w:tcPr>
            <w:tcW w:w="1109" w:type="dxa"/>
            <w:shd w:val="clear" w:color="auto" w:fill="44546A"/>
            <w:hideMark/>
          </w:tcPr>
          <w:p w14:paraId="42ED4097" w14:textId="77777777" w:rsidR="00AE4CA3" w:rsidRPr="00AE4CA3" w:rsidRDefault="00AE4CA3" w:rsidP="00AE4CA3">
            <w:pPr>
              <w:widowControl/>
              <w:autoSpaceDE/>
              <w:autoSpaceDN/>
              <w:adjustRightInd/>
              <w:rPr>
                <w:rFonts w:ascii="Calibri" w:hAnsi="Calibri" w:cs="Calibri"/>
                <w:b/>
                <w:color w:val="FFFFFF"/>
              </w:rPr>
            </w:pPr>
            <w:r w:rsidRPr="00AE4CA3">
              <w:rPr>
                <w:rFonts w:ascii="Calibri" w:eastAsia="Calibri" w:hAnsi="Calibri" w:cs="Calibri"/>
                <w:b/>
                <w:color w:val="FFFFFF"/>
              </w:rPr>
              <w:t>Adopt Identical</w:t>
            </w:r>
          </w:p>
        </w:tc>
        <w:tc>
          <w:tcPr>
            <w:tcW w:w="1305" w:type="dxa"/>
            <w:shd w:val="clear" w:color="auto" w:fill="44546A"/>
            <w:hideMark/>
          </w:tcPr>
          <w:p w14:paraId="22D3C962" w14:textId="77777777" w:rsidR="00AE4CA3" w:rsidRPr="00AE4CA3" w:rsidRDefault="00AE4CA3" w:rsidP="00AE4CA3">
            <w:pPr>
              <w:widowControl/>
              <w:autoSpaceDE/>
              <w:autoSpaceDN/>
              <w:adjustRightInd/>
              <w:rPr>
                <w:rFonts w:ascii="Calibri" w:hAnsi="Calibri" w:cs="Calibri"/>
                <w:b/>
                <w:color w:val="FFFFFF"/>
              </w:rPr>
            </w:pPr>
            <w:r w:rsidRPr="00AE4CA3">
              <w:rPr>
                <w:rFonts w:ascii="Calibri" w:eastAsia="Calibri" w:hAnsi="Calibri" w:cs="Calibri"/>
                <w:b/>
                <w:color w:val="FFFFFF"/>
              </w:rPr>
              <w:t>Adoption Due Date</w:t>
            </w:r>
          </w:p>
        </w:tc>
        <w:tc>
          <w:tcPr>
            <w:tcW w:w="1620" w:type="dxa"/>
            <w:shd w:val="clear" w:color="auto" w:fill="44546A"/>
            <w:hideMark/>
          </w:tcPr>
          <w:p w14:paraId="31E176FD" w14:textId="77777777" w:rsidR="00AE4CA3" w:rsidRPr="00AE4CA3" w:rsidRDefault="00AE4CA3" w:rsidP="00AE4CA3">
            <w:pPr>
              <w:widowControl/>
              <w:autoSpaceDE/>
              <w:autoSpaceDN/>
              <w:adjustRightInd/>
              <w:rPr>
                <w:rFonts w:ascii="Calibri" w:hAnsi="Calibri" w:cs="Calibri"/>
                <w:b/>
                <w:color w:val="FFFFFF"/>
              </w:rPr>
            </w:pPr>
            <w:r w:rsidRPr="00AE4CA3">
              <w:rPr>
                <w:rFonts w:ascii="Calibri" w:eastAsia="Calibri" w:hAnsi="Calibri" w:cs="Calibri"/>
                <w:b/>
                <w:color w:val="FFFFFF"/>
              </w:rPr>
              <w:t>State Plan Adoption Date</w:t>
            </w:r>
          </w:p>
        </w:tc>
      </w:tr>
      <w:tr w:rsidR="00EA580F" w:rsidRPr="00AE4CA3" w14:paraId="4D7F4627" w14:textId="77777777" w:rsidTr="002D2372">
        <w:trPr>
          <w:cantSplit/>
          <w:jc w:val="center"/>
        </w:trPr>
        <w:tc>
          <w:tcPr>
            <w:tcW w:w="2627" w:type="dxa"/>
          </w:tcPr>
          <w:p w14:paraId="03553866" w14:textId="77777777" w:rsidR="00EA580F" w:rsidRDefault="00EA580F" w:rsidP="00AE4CA3">
            <w:pPr>
              <w:widowControl/>
              <w:autoSpaceDE/>
              <w:autoSpaceDN/>
              <w:adjustRightInd/>
              <w:rPr>
                <w:rFonts w:ascii="Calibri" w:hAnsi="Calibri" w:cs="Calibri"/>
              </w:rPr>
            </w:pPr>
            <w:r>
              <w:rPr>
                <w:rFonts w:ascii="Calibri" w:hAnsi="Calibri" w:cs="Calibri"/>
              </w:rPr>
              <w:t>Field Operations Manual</w:t>
            </w:r>
          </w:p>
          <w:p w14:paraId="4F2376AA" w14:textId="77777777" w:rsidR="00EA580F" w:rsidRDefault="00EA580F" w:rsidP="00AE4CA3">
            <w:pPr>
              <w:widowControl/>
              <w:autoSpaceDE/>
              <w:autoSpaceDN/>
              <w:adjustRightInd/>
              <w:rPr>
                <w:rFonts w:ascii="Calibri" w:hAnsi="Calibri" w:cs="Calibri"/>
              </w:rPr>
            </w:pPr>
            <w:r>
              <w:rPr>
                <w:rFonts w:ascii="Calibri" w:hAnsi="Calibri" w:cs="Calibri"/>
              </w:rPr>
              <w:t>CPL 02-00-164</w:t>
            </w:r>
          </w:p>
          <w:p w14:paraId="086576EF" w14:textId="660E982D" w:rsidR="00EA580F" w:rsidRPr="00AE4CA3" w:rsidRDefault="00EA580F" w:rsidP="00AE4CA3">
            <w:pPr>
              <w:widowControl/>
              <w:autoSpaceDE/>
              <w:autoSpaceDN/>
              <w:adjustRightInd/>
              <w:rPr>
                <w:rFonts w:ascii="Calibri" w:hAnsi="Calibri" w:cs="Calibri"/>
              </w:rPr>
            </w:pPr>
            <w:r>
              <w:rPr>
                <w:rFonts w:ascii="Calibri" w:hAnsi="Calibri" w:cs="Calibri"/>
              </w:rPr>
              <w:t>(</w:t>
            </w:r>
            <w:r w:rsidR="004C2831">
              <w:rPr>
                <w:rFonts w:ascii="Calibri" w:hAnsi="Calibri" w:cs="Calibri"/>
              </w:rPr>
              <w:t>4/14/2020)</w:t>
            </w:r>
          </w:p>
        </w:tc>
        <w:tc>
          <w:tcPr>
            <w:tcW w:w="1325" w:type="dxa"/>
          </w:tcPr>
          <w:p w14:paraId="37906C31" w14:textId="47AA4BFF" w:rsidR="00EA580F" w:rsidRPr="00AE4CA3" w:rsidRDefault="004C2831" w:rsidP="00AE4CA3">
            <w:pPr>
              <w:rPr>
                <w:rFonts w:ascii="Calibri" w:hAnsi="Calibri" w:cs="Calibri"/>
              </w:rPr>
            </w:pPr>
            <w:r>
              <w:rPr>
                <w:rFonts w:ascii="Calibri" w:hAnsi="Calibri" w:cs="Calibri"/>
              </w:rPr>
              <w:t>6/13/2020</w:t>
            </w:r>
          </w:p>
        </w:tc>
        <w:tc>
          <w:tcPr>
            <w:tcW w:w="1268" w:type="dxa"/>
          </w:tcPr>
          <w:p w14:paraId="3A936493" w14:textId="121A9D46" w:rsidR="00EA580F" w:rsidRDefault="004C2831" w:rsidP="00AE4CA3">
            <w:pPr>
              <w:rPr>
                <w:rFonts w:ascii="Calibri" w:hAnsi="Calibri" w:cs="Calibri"/>
              </w:rPr>
            </w:pPr>
            <w:r>
              <w:rPr>
                <w:rFonts w:ascii="Calibri" w:hAnsi="Calibri" w:cs="Calibri"/>
              </w:rPr>
              <w:t>2/17/2021</w:t>
            </w:r>
          </w:p>
        </w:tc>
        <w:tc>
          <w:tcPr>
            <w:tcW w:w="1013" w:type="dxa"/>
          </w:tcPr>
          <w:p w14:paraId="43862DE6" w14:textId="0A76DA00" w:rsidR="00EA580F" w:rsidRDefault="004C2831" w:rsidP="00AE4CA3">
            <w:pPr>
              <w:rPr>
                <w:rFonts w:ascii="Calibri" w:hAnsi="Calibri" w:cs="Calibri"/>
              </w:rPr>
            </w:pPr>
            <w:r>
              <w:rPr>
                <w:rFonts w:ascii="Calibri" w:hAnsi="Calibri" w:cs="Calibri"/>
              </w:rPr>
              <w:t>Yes</w:t>
            </w:r>
          </w:p>
        </w:tc>
        <w:tc>
          <w:tcPr>
            <w:tcW w:w="1109" w:type="dxa"/>
          </w:tcPr>
          <w:p w14:paraId="0D9BA9DF" w14:textId="7090C876" w:rsidR="00EA580F" w:rsidRDefault="004C2831" w:rsidP="00AE4CA3">
            <w:pPr>
              <w:rPr>
                <w:rFonts w:ascii="Calibri" w:hAnsi="Calibri" w:cs="Calibri"/>
              </w:rPr>
            </w:pPr>
            <w:r>
              <w:rPr>
                <w:rFonts w:ascii="Calibri" w:hAnsi="Calibri" w:cs="Calibri"/>
              </w:rPr>
              <w:t>No</w:t>
            </w:r>
          </w:p>
        </w:tc>
        <w:tc>
          <w:tcPr>
            <w:tcW w:w="1305" w:type="dxa"/>
          </w:tcPr>
          <w:p w14:paraId="27D09745" w14:textId="34D49E4D" w:rsidR="00EA580F" w:rsidRPr="00AE4CA3" w:rsidRDefault="00317BEE" w:rsidP="00AE4CA3">
            <w:pPr>
              <w:rPr>
                <w:rFonts w:ascii="Calibri" w:hAnsi="Calibri" w:cs="Calibri"/>
              </w:rPr>
            </w:pPr>
            <w:r>
              <w:rPr>
                <w:rFonts w:ascii="Calibri" w:hAnsi="Calibri" w:cs="Calibri"/>
              </w:rPr>
              <w:t>10/14/2021</w:t>
            </w:r>
          </w:p>
        </w:tc>
        <w:tc>
          <w:tcPr>
            <w:tcW w:w="1620" w:type="dxa"/>
          </w:tcPr>
          <w:p w14:paraId="084801F2" w14:textId="77777777" w:rsidR="00EA580F" w:rsidRDefault="00EA580F" w:rsidP="00AE4CA3">
            <w:pPr>
              <w:widowControl/>
              <w:autoSpaceDE/>
              <w:autoSpaceDN/>
              <w:adjustRightInd/>
              <w:rPr>
                <w:rFonts w:ascii="Calibri" w:hAnsi="Calibri" w:cs="Calibri"/>
              </w:rPr>
            </w:pPr>
          </w:p>
        </w:tc>
      </w:tr>
      <w:tr w:rsidR="00AE4CA3" w:rsidRPr="00AE4CA3" w14:paraId="5F6B1060" w14:textId="77777777" w:rsidTr="002D2372">
        <w:trPr>
          <w:cantSplit/>
          <w:jc w:val="center"/>
        </w:trPr>
        <w:tc>
          <w:tcPr>
            <w:tcW w:w="2627" w:type="dxa"/>
          </w:tcPr>
          <w:p w14:paraId="2D4E58D2"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Compliance Directive for Cranes and Derricks in Construction Standard</w:t>
            </w:r>
          </w:p>
          <w:p w14:paraId="31B23C58"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CPL 02-01-063</w:t>
            </w:r>
          </w:p>
          <w:p w14:paraId="1DC1BD75"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(2/11/2022)</w:t>
            </w:r>
          </w:p>
        </w:tc>
        <w:tc>
          <w:tcPr>
            <w:tcW w:w="1325" w:type="dxa"/>
          </w:tcPr>
          <w:p w14:paraId="2C8E01E7" w14:textId="77777777" w:rsidR="00AE4CA3" w:rsidRPr="00AE4CA3" w:rsidRDefault="00AE4CA3" w:rsidP="00AE4CA3">
            <w:pPr>
              <w:rPr>
                <w:rFonts w:ascii="Calibri" w:hAnsi="Calibri" w:cs="Calibri"/>
              </w:rPr>
            </w:pPr>
            <w:r w:rsidRPr="00AE4CA3">
              <w:rPr>
                <w:rFonts w:ascii="Calibri" w:hAnsi="Calibri" w:cs="Calibri"/>
              </w:rPr>
              <w:t>7/3/2022</w:t>
            </w:r>
          </w:p>
        </w:tc>
        <w:tc>
          <w:tcPr>
            <w:tcW w:w="1268" w:type="dxa"/>
          </w:tcPr>
          <w:p w14:paraId="5EEBD0EF" w14:textId="2C3FDFEC" w:rsidR="00AE4CA3" w:rsidRPr="00AE4CA3" w:rsidRDefault="00A650C1" w:rsidP="00AE4CA3">
            <w:pPr>
              <w:rPr>
                <w:rFonts w:ascii="Calibri" w:hAnsi="Calibri" w:cs="Calibri"/>
              </w:rPr>
            </w:pPr>
            <w:r>
              <w:rPr>
                <w:rFonts w:ascii="Calibri" w:hAnsi="Calibri" w:cs="Calibri"/>
              </w:rPr>
              <w:t>11/14/2022</w:t>
            </w:r>
          </w:p>
        </w:tc>
        <w:tc>
          <w:tcPr>
            <w:tcW w:w="1013" w:type="dxa"/>
          </w:tcPr>
          <w:p w14:paraId="17BB4EBF" w14:textId="1A1C7A04" w:rsidR="00AE4CA3" w:rsidRPr="00AE4CA3" w:rsidRDefault="00A650C1" w:rsidP="00AE4CA3">
            <w:pPr>
              <w:rPr>
                <w:rFonts w:ascii="Calibri" w:hAnsi="Calibri" w:cs="Calibri"/>
              </w:rPr>
            </w:pPr>
            <w:r>
              <w:rPr>
                <w:rFonts w:ascii="Calibri" w:hAnsi="Calibri" w:cs="Calibri"/>
              </w:rPr>
              <w:t>Yes</w:t>
            </w:r>
          </w:p>
        </w:tc>
        <w:tc>
          <w:tcPr>
            <w:tcW w:w="1109" w:type="dxa"/>
          </w:tcPr>
          <w:p w14:paraId="07C8BAC6" w14:textId="74AF62A6" w:rsidR="00AE4CA3" w:rsidRPr="00AE4CA3" w:rsidRDefault="00A650C1" w:rsidP="00AE4CA3">
            <w:pPr>
              <w:rPr>
                <w:rFonts w:ascii="Calibri" w:hAnsi="Calibri" w:cs="Calibri"/>
              </w:rPr>
            </w:pPr>
            <w:r>
              <w:rPr>
                <w:rFonts w:ascii="Calibri" w:hAnsi="Calibri" w:cs="Calibri"/>
              </w:rPr>
              <w:t>No</w:t>
            </w:r>
          </w:p>
        </w:tc>
        <w:tc>
          <w:tcPr>
            <w:tcW w:w="1305" w:type="dxa"/>
          </w:tcPr>
          <w:p w14:paraId="3AB1F90C" w14:textId="77777777" w:rsidR="00AE4CA3" w:rsidRPr="00AE4CA3" w:rsidRDefault="00AE4CA3" w:rsidP="00AE4CA3">
            <w:pPr>
              <w:rPr>
                <w:rFonts w:ascii="Calibri" w:hAnsi="Calibri" w:cs="Calibri"/>
              </w:rPr>
            </w:pPr>
            <w:r w:rsidRPr="00AE4CA3">
              <w:rPr>
                <w:rFonts w:ascii="Calibri" w:hAnsi="Calibri" w:cs="Calibri"/>
              </w:rPr>
              <w:t>11/3/2022</w:t>
            </w:r>
          </w:p>
        </w:tc>
        <w:tc>
          <w:tcPr>
            <w:tcW w:w="1620" w:type="dxa"/>
          </w:tcPr>
          <w:p w14:paraId="58AC2743" w14:textId="658CE909" w:rsidR="00AE4CA3" w:rsidRPr="00AE4CA3" w:rsidRDefault="00177394" w:rsidP="00AE4CA3">
            <w:pPr>
              <w:widowControl/>
              <w:autoSpaceDE/>
              <w:autoSpaceDN/>
              <w:adjustRightInd/>
              <w:rPr>
                <w:rFonts w:ascii="Calibri" w:hAnsi="Calibri" w:cs="Calibri"/>
              </w:rPr>
            </w:pPr>
            <w:r>
              <w:rPr>
                <w:rFonts w:ascii="Calibri" w:hAnsi="Calibri" w:cs="Calibri"/>
              </w:rPr>
              <w:t>3/10/2023</w:t>
            </w:r>
          </w:p>
        </w:tc>
      </w:tr>
      <w:tr w:rsidR="00AE4CA3" w:rsidRPr="00AE4CA3" w14:paraId="777ABECD" w14:textId="77777777" w:rsidTr="002D2372">
        <w:trPr>
          <w:cantSplit/>
          <w:jc w:val="center"/>
        </w:trPr>
        <w:tc>
          <w:tcPr>
            <w:tcW w:w="2627" w:type="dxa"/>
          </w:tcPr>
          <w:p w14:paraId="29602751"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OSHA Whistleblower Investigations Manual</w:t>
            </w:r>
          </w:p>
          <w:p w14:paraId="68D10C3D"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CPL 02-03-011</w:t>
            </w:r>
          </w:p>
          <w:p w14:paraId="36CF7ABE"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(4/29/2022)</w:t>
            </w:r>
          </w:p>
        </w:tc>
        <w:tc>
          <w:tcPr>
            <w:tcW w:w="1325" w:type="dxa"/>
          </w:tcPr>
          <w:p w14:paraId="50A4AB28" w14:textId="77777777" w:rsidR="00AE4CA3" w:rsidRPr="00AE4CA3" w:rsidRDefault="00AE4CA3" w:rsidP="00AE4CA3">
            <w:pPr>
              <w:rPr>
                <w:rFonts w:ascii="Calibri" w:hAnsi="Calibri" w:cs="Calibri"/>
              </w:rPr>
            </w:pPr>
            <w:r w:rsidRPr="00AE4CA3">
              <w:rPr>
                <w:rFonts w:ascii="Calibri" w:hAnsi="Calibri" w:cs="Calibri"/>
              </w:rPr>
              <w:t>10/11/2022</w:t>
            </w:r>
          </w:p>
        </w:tc>
        <w:tc>
          <w:tcPr>
            <w:tcW w:w="1268" w:type="dxa"/>
          </w:tcPr>
          <w:p w14:paraId="5846F918" w14:textId="67C97B8F" w:rsidR="00AE4CA3" w:rsidRPr="00AE4CA3" w:rsidRDefault="00177394" w:rsidP="00AE4CA3">
            <w:pPr>
              <w:rPr>
                <w:rFonts w:ascii="Calibri" w:hAnsi="Calibri" w:cs="Calibri"/>
              </w:rPr>
            </w:pPr>
            <w:r>
              <w:rPr>
                <w:rFonts w:ascii="Calibri" w:hAnsi="Calibri" w:cs="Calibri"/>
              </w:rPr>
              <w:t>11/14/2022</w:t>
            </w:r>
          </w:p>
        </w:tc>
        <w:tc>
          <w:tcPr>
            <w:tcW w:w="1013" w:type="dxa"/>
          </w:tcPr>
          <w:p w14:paraId="35CEE636" w14:textId="7F008AAC" w:rsidR="00AE4CA3" w:rsidRPr="00AE4CA3" w:rsidRDefault="00177394" w:rsidP="00AE4CA3">
            <w:pPr>
              <w:rPr>
                <w:rFonts w:ascii="Calibri" w:hAnsi="Calibri" w:cs="Calibri"/>
              </w:rPr>
            </w:pPr>
            <w:r>
              <w:rPr>
                <w:rFonts w:ascii="Calibri" w:hAnsi="Calibri" w:cs="Calibri"/>
              </w:rPr>
              <w:t>Yes</w:t>
            </w:r>
          </w:p>
        </w:tc>
        <w:tc>
          <w:tcPr>
            <w:tcW w:w="1109" w:type="dxa"/>
          </w:tcPr>
          <w:p w14:paraId="5D626CF3" w14:textId="4ACA724F" w:rsidR="00AE4CA3" w:rsidRPr="00AE4CA3" w:rsidRDefault="00177394" w:rsidP="00AE4CA3">
            <w:pPr>
              <w:rPr>
                <w:rFonts w:ascii="Calibri" w:hAnsi="Calibri" w:cs="Calibri"/>
              </w:rPr>
            </w:pPr>
            <w:r>
              <w:rPr>
                <w:rFonts w:ascii="Calibri" w:hAnsi="Calibri" w:cs="Calibri"/>
              </w:rPr>
              <w:t>No</w:t>
            </w:r>
          </w:p>
        </w:tc>
        <w:tc>
          <w:tcPr>
            <w:tcW w:w="1305" w:type="dxa"/>
          </w:tcPr>
          <w:p w14:paraId="23FA7D1F" w14:textId="77777777" w:rsidR="00AE4CA3" w:rsidRPr="00AE4CA3" w:rsidRDefault="00AE4CA3" w:rsidP="00AE4CA3">
            <w:pPr>
              <w:rPr>
                <w:rFonts w:ascii="Calibri" w:hAnsi="Calibri" w:cs="Calibri"/>
              </w:rPr>
            </w:pPr>
            <w:r w:rsidRPr="00AE4CA3">
              <w:rPr>
                <w:rFonts w:ascii="Calibri" w:hAnsi="Calibri" w:cs="Calibri"/>
              </w:rPr>
              <w:t>2/11/2023</w:t>
            </w:r>
          </w:p>
        </w:tc>
        <w:tc>
          <w:tcPr>
            <w:tcW w:w="1620" w:type="dxa"/>
          </w:tcPr>
          <w:p w14:paraId="5B9ED5BE" w14:textId="116304D8" w:rsidR="00AE4CA3" w:rsidRPr="00AE4CA3" w:rsidRDefault="00F314E8" w:rsidP="00AE4CA3">
            <w:pPr>
              <w:widowControl/>
              <w:autoSpaceDE/>
              <w:autoSpaceDN/>
              <w:adjustRightInd/>
              <w:rPr>
                <w:rFonts w:ascii="Calibri" w:hAnsi="Calibri" w:cs="Calibri"/>
              </w:rPr>
            </w:pPr>
            <w:r>
              <w:rPr>
                <w:rFonts w:ascii="Calibri" w:hAnsi="Calibri" w:cs="Calibri"/>
              </w:rPr>
              <w:t>1/19/2023</w:t>
            </w:r>
          </w:p>
        </w:tc>
      </w:tr>
      <w:tr w:rsidR="00AE4CA3" w:rsidRPr="00AE4CA3" w14:paraId="78329A60" w14:textId="77777777" w:rsidTr="002D2372">
        <w:trPr>
          <w:cantSplit/>
          <w:jc w:val="center"/>
        </w:trPr>
        <w:tc>
          <w:tcPr>
            <w:tcW w:w="2627" w:type="dxa"/>
          </w:tcPr>
          <w:p w14:paraId="3AF6A413"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Severe Violator Enforcement Program (SVEP)</w:t>
            </w:r>
          </w:p>
          <w:p w14:paraId="2301526F"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CPL 02-00-169</w:t>
            </w:r>
          </w:p>
          <w:p w14:paraId="04C42486"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(9/15/2022)</w:t>
            </w:r>
          </w:p>
        </w:tc>
        <w:tc>
          <w:tcPr>
            <w:tcW w:w="1325" w:type="dxa"/>
          </w:tcPr>
          <w:p w14:paraId="73B9E4FE" w14:textId="77777777" w:rsidR="00AE4CA3" w:rsidRPr="00AE4CA3" w:rsidRDefault="00AE4CA3" w:rsidP="00AE4CA3">
            <w:pPr>
              <w:rPr>
                <w:rFonts w:ascii="Calibri" w:hAnsi="Calibri" w:cs="Calibri"/>
              </w:rPr>
            </w:pPr>
            <w:r w:rsidRPr="00AE4CA3">
              <w:rPr>
                <w:rFonts w:ascii="Calibri" w:hAnsi="Calibri" w:cs="Calibri"/>
              </w:rPr>
              <w:t>11/15/2022</w:t>
            </w:r>
          </w:p>
        </w:tc>
        <w:tc>
          <w:tcPr>
            <w:tcW w:w="1268" w:type="dxa"/>
          </w:tcPr>
          <w:p w14:paraId="3D92ECF1" w14:textId="3CE0F91A" w:rsidR="00AE4CA3" w:rsidRPr="00AE4CA3" w:rsidRDefault="00F314E8" w:rsidP="00AE4CA3">
            <w:pPr>
              <w:rPr>
                <w:rFonts w:ascii="Calibri" w:hAnsi="Calibri" w:cs="Calibri"/>
              </w:rPr>
            </w:pPr>
            <w:r>
              <w:rPr>
                <w:rFonts w:ascii="Calibri" w:hAnsi="Calibri" w:cs="Calibri"/>
              </w:rPr>
              <w:t>11/14/2022</w:t>
            </w:r>
          </w:p>
        </w:tc>
        <w:tc>
          <w:tcPr>
            <w:tcW w:w="1013" w:type="dxa"/>
          </w:tcPr>
          <w:p w14:paraId="4898BF61" w14:textId="41C9B710" w:rsidR="00AE4CA3" w:rsidRPr="00AE4CA3" w:rsidRDefault="00F314E8" w:rsidP="00AE4CA3">
            <w:pPr>
              <w:rPr>
                <w:rFonts w:ascii="Calibri" w:hAnsi="Calibri" w:cs="Calibri"/>
              </w:rPr>
            </w:pPr>
            <w:r>
              <w:rPr>
                <w:rFonts w:ascii="Calibri" w:hAnsi="Calibri" w:cs="Calibri"/>
              </w:rPr>
              <w:t>Yes</w:t>
            </w:r>
          </w:p>
        </w:tc>
        <w:tc>
          <w:tcPr>
            <w:tcW w:w="1109" w:type="dxa"/>
          </w:tcPr>
          <w:p w14:paraId="26F2C04F" w14:textId="4F7CCABA" w:rsidR="00AE4CA3" w:rsidRPr="00AE4CA3" w:rsidRDefault="00F314E8" w:rsidP="00AE4CA3">
            <w:pPr>
              <w:rPr>
                <w:rFonts w:ascii="Calibri" w:hAnsi="Calibri" w:cs="Calibri"/>
              </w:rPr>
            </w:pPr>
            <w:r>
              <w:rPr>
                <w:rFonts w:ascii="Calibri" w:hAnsi="Calibri" w:cs="Calibri"/>
              </w:rPr>
              <w:t>No</w:t>
            </w:r>
          </w:p>
        </w:tc>
        <w:tc>
          <w:tcPr>
            <w:tcW w:w="1305" w:type="dxa"/>
          </w:tcPr>
          <w:p w14:paraId="49C868E5" w14:textId="77777777" w:rsidR="00AE4CA3" w:rsidRPr="00AE4CA3" w:rsidRDefault="00AE4CA3" w:rsidP="00AE4CA3">
            <w:pPr>
              <w:rPr>
                <w:rFonts w:ascii="Calibri" w:hAnsi="Calibri" w:cs="Calibri"/>
              </w:rPr>
            </w:pPr>
            <w:r w:rsidRPr="00AE4CA3">
              <w:rPr>
                <w:rFonts w:ascii="Calibri" w:hAnsi="Calibri" w:cs="Calibri"/>
              </w:rPr>
              <w:t>3/15/2023</w:t>
            </w:r>
          </w:p>
        </w:tc>
        <w:tc>
          <w:tcPr>
            <w:tcW w:w="1620" w:type="dxa"/>
          </w:tcPr>
          <w:p w14:paraId="286CFCFF" w14:textId="20A535CD" w:rsidR="00AE4CA3" w:rsidRPr="00AE4CA3" w:rsidRDefault="00F314E8" w:rsidP="00AE4CA3">
            <w:pPr>
              <w:widowControl/>
              <w:autoSpaceDE/>
              <w:autoSpaceDN/>
              <w:adjustRightInd/>
              <w:rPr>
                <w:rFonts w:ascii="Calibri" w:hAnsi="Calibri" w:cs="Calibri"/>
              </w:rPr>
            </w:pPr>
            <w:r>
              <w:rPr>
                <w:rFonts w:ascii="Calibri" w:hAnsi="Calibri" w:cs="Calibri"/>
              </w:rPr>
              <w:t>1/26/2024</w:t>
            </w:r>
          </w:p>
        </w:tc>
      </w:tr>
      <w:tr w:rsidR="00AE4CA3" w:rsidRPr="00AE4CA3" w14:paraId="397C362C" w14:textId="77777777" w:rsidTr="002D2372">
        <w:trPr>
          <w:cantSplit/>
          <w:jc w:val="center"/>
        </w:trPr>
        <w:tc>
          <w:tcPr>
            <w:tcW w:w="2627" w:type="dxa"/>
          </w:tcPr>
          <w:p w14:paraId="4859499D"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Site-Specific Targeting (SST)</w:t>
            </w:r>
          </w:p>
          <w:p w14:paraId="2469E5E0"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CPL 02-01-064</w:t>
            </w:r>
          </w:p>
          <w:p w14:paraId="0DA4940D"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(2/7/2023)</w:t>
            </w:r>
          </w:p>
        </w:tc>
        <w:tc>
          <w:tcPr>
            <w:tcW w:w="1325" w:type="dxa"/>
          </w:tcPr>
          <w:p w14:paraId="7DD069BF" w14:textId="77777777" w:rsidR="00AE4CA3" w:rsidRPr="00AE4CA3" w:rsidRDefault="00AE4CA3" w:rsidP="00AE4CA3">
            <w:pPr>
              <w:rPr>
                <w:rFonts w:ascii="Calibri" w:hAnsi="Calibri" w:cs="Calibri"/>
              </w:rPr>
            </w:pPr>
            <w:r w:rsidRPr="00AE4CA3">
              <w:rPr>
                <w:rFonts w:ascii="Calibri" w:hAnsi="Calibri" w:cs="Calibri"/>
              </w:rPr>
              <w:t>4/8/2023</w:t>
            </w:r>
          </w:p>
        </w:tc>
        <w:tc>
          <w:tcPr>
            <w:tcW w:w="1268" w:type="dxa"/>
          </w:tcPr>
          <w:p w14:paraId="3F75B8FA" w14:textId="5A6A7A63" w:rsidR="00AE4CA3" w:rsidRPr="00AE4CA3" w:rsidRDefault="00D35B53" w:rsidP="00AE4CA3">
            <w:pPr>
              <w:rPr>
                <w:rFonts w:ascii="Calibri" w:hAnsi="Calibri" w:cs="Calibri"/>
              </w:rPr>
            </w:pPr>
            <w:r>
              <w:rPr>
                <w:rFonts w:ascii="Calibri" w:hAnsi="Calibri" w:cs="Calibri"/>
              </w:rPr>
              <w:t>3/10/2023</w:t>
            </w:r>
          </w:p>
        </w:tc>
        <w:tc>
          <w:tcPr>
            <w:tcW w:w="1013" w:type="dxa"/>
          </w:tcPr>
          <w:p w14:paraId="22461A93" w14:textId="7C355F07" w:rsidR="00AE4CA3" w:rsidRPr="00AE4CA3" w:rsidRDefault="00D35B53" w:rsidP="00AE4CA3">
            <w:pPr>
              <w:rPr>
                <w:rFonts w:ascii="Calibri" w:hAnsi="Calibri" w:cs="Calibri"/>
              </w:rPr>
            </w:pPr>
            <w:r>
              <w:rPr>
                <w:rFonts w:ascii="Calibri" w:hAnsi="Calibri" w:cs="Calibri"/>
              </w:rPr>
              <w:t>Yes</w:t>
            </w:r>
          </w:p>
        </w:tc>
        <w:tc>
          <w:tcPr>
            <w:tcW w:w="1109" w:type="dxa"/>
          </w:tcPr>
          <w:p w14:paraId="76764560" w14:textId="4F64AEC2" w:rsidR="00AE4CA3" w:rsidRPr="00AE4CA3" w:rsidRDefault="00D35B53" w:rsidP="00AE4CA3">
            <w:pPr>
              <w:rPr>
                <w:rFonts w:ascii="Calibri" w:hAnsi="Calibri" w:cs="Calibri"/>
              </w:rPr>
            </w:pPr>
            <w:r>
              <w:rPr>
                <w:rFonts w:ascii="Calibri" w:hAnsi="Calibri" w:cs="Calibri"/>
              </w:rPr>
              <w:t>No</w:t>
            </w:r>
          </w:p>
        </w:tc>
        <w:tc>
          <w:tcPr>
            <w:tcW w:w="1305" w:type="dxa"/>
          </w:tcPr>
          <w:p w14:paraId="32507B1F" w14:textId="77777777" w:rsidR="00AE4CA3" w:rsidRPr="00AE4CA3" w:rsidRDefault="00AE4CA3" w:rsidP="00AE4CA3">
            <w:pPr>
              <w:rPr>
                <w:rFonts w:ascii="Calibri" w:hAnsi="Calibri" w:cs="Calibri"/>
              </w:rPr>
            </w:pPr>
            <w:r w:rsidRPr="00AE4CA3">
              <w:rPr>
                <w:rFonts w:ascii="Calibri" w:hAnsi="Calibri" w:cs="Calibri"/>
              </w:rPr>
              <w:t>8/6/2023</w:t>
            </w:r>
          </w:p>
        </w:tc>
        <w:tc>
          <w:tcPr>
            <w:tcW w:w="1620" w:type="dxa"/>
          </w:tcPr>
          <w:p w14:paraId="549028DB" w14:textId="67B1EA09" w:rsidR="00AE4CA3" w:rsidRPr="00AE4CA3" w:rsidRDefault="00D35B53" w:rsidP="00AE4CA3">
            <w:pPr>
              <w:widowControl/>
              <w:autoSpaceDE/>
              <w:autoSpaceDN/>
              <w:adjustRightInd/>
              <w:rPr>
                <w:rFonts w:ascii="Calibri" w:hAnsi="Calibri" w:cs="Calibri"/>
              </w:rPr>
            </w:pPr>
            <w:r>
              <w:rPr>
                <w:rFonts w:ascii="Calibri" w:hAnsi="Calibri" w:cs="Calibri"/>
              </w:rPr>
              <w:t>3/10/2023</w:t>
            </w:r>
          </w:p>
        </w:tc>
      </w:tr>
      <w:tr w:rsidR="00AE4CA3" w:rsidRPr="00AE4CA3" w14:paraId="7120E2FE" w14:textId="77777777" w:rsidTr="002D2372">
        <w:trPr>
          <w:cantSplit/>
          <w:jc w:val="center"/>
        </w:trPr>
        <w:tc>
          <w:tcPr>
            <w:tcW w:w="2627" w:type="dxa"/>
          </w:tcPr>
          <w:p w14:paraId="6D36FCF0"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National Emphasis Program – Falls</w:t>
            </w:r>
          </w:p>
          <w:p w14:paraId="719283E9"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CPL 03-00-025</w:t>
            </w:r>
          </w:p>
          <w:p w14:paraId="1CDB843F"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(5/1/2023)</w:t>
            </w:r>
          </w:p>
        </w:tc>
        <w:tc>
          <w:tcPr>
            <w:tcW w:w="1325" w:type="dxa"/>
          </w:tcPr>
          <w:p w14:paraId="2C6D2F71" w14:textId="77777777" w:rsidR="00AE4CA3" w:rsidRPr="00AE4CA3" w:rsidRDefault="00AE4CA3" w:rsidP="00AE4CA3">
            <w:pPr>
              <w:rPr>
                <w:rFonts w:ascii="Calibri" w:hAnsi="Calibri" w:cs="Calibri"/>
              </w:rPr>
            </w:pPr>
            <w:r w:rsidRPr="00AE4CA3">
              <w:rPr>
                <w:rFonts w:ascii="Calibri" w:hAnsi="Calibri" w:cs="Calibri"/>
              </w:rPr>
              <w:t>6/30/2023</w:t>
            </w:r>
          </w:p>
        </w:tc>
        <w:tc>
          <w:tcPr>
            <w:tcW w:w="1268" w:type="dxa"/>
          </w:tcPr>
          <w:p w14:paraId="73C1D19F" w14:textId="46E4DC09" w:rsidR="00AE4CA3" w:rsidRPr="00AE4CA3" w:rsidRDefault="00D35B53" w:rsidP="00AE4CA3">
            <w:pPr>
              <w:rPr>
                <w:rFonts w:ascii="Calibri" w:hAnsi="Calibri" w:cs="Calibri"/>
              </w:rPr>
            </w:pPr>
            <w:r>
              <w:rPr>
                <w:rFonts w:ascii="Calibri" w:hAnsi="Calibri" w:cs="Calibri"/>
              </w:rPr>
              <w:t>12/19/2023</w:t>
            </w:r>
          </w:p>
        </w:tc>
        <w:tc>
          <w:tcPr>
            <w:tcW w:w="1013" w:type="dxa"/>
          </w:tcPr>
          <w:p w14:paraId="6D93BD37" w14:textId="650E7BED" w:rsidR="00AE4CA3" w:rsidRPr="00AE4CA3" w:rsidRDefault="00D35B53" w:rsidP="00AE4CA3">
            <w:pPr>
              <w:rPr>
                <w:rFonts w:ascii="Calibri" w:hAnsi="Calibri" w:cs="Calibri"/>
              </w:rPr>
            </w:pPr>
            <w:r>
              <w:rPr>
                <w:rFonts w:ascii="Calibri" w:hAnsi="Calibri" w:cs="Calibri"/>
              </w:rPr>
              <w:t>Yes</w:t>
            </w:r>
          </w:p>
        </w:tc>
        <w:tc>
          <w:tcPr>
            <w:tcW w:w="1109" w:type="dxa"/>
          </w:tcPr>
          <w:p w14:paraId="57CEDBF1" w14:textId="7975F112" w:rsidR="00AE4CA3" w:rsidRPr="00AE4CA3" w:rsidRDefault="00D35B53" w:rsidP="00AE4CA3">
            <w:pPr>
              <w:rPr>
                <w:rFonts w:ascii="Calibri" w:hAnsi="Calibri" w:cs="Calibri"/>
              </w:rPr>
            </w:pPr>
            <w:r>
              <w:rPr>
                <w:rFonts w:ascii="Calibri" w:hAnsi="Calibri" w:cs="Calibri"/>
              </w:rPr>
              <w:t>No</w:t>
            </w:r>
          </w:p>
        </w:tc>
        <w:tc>
          <w:tcPr>
            <w:tcW w:w="1305" w:type="dxa"/>
          </w:tcPr>
          <w:p w14:paraId="35D89B39" w14:textId="77777777" w:rsidR="00AE4CA3" w:rsidRPr="00AE4CA3" w:rsidRDefault="00AE4CA3" w:rsidP="00AE4CA3">
            <w:pPr>
              <w:rPr>
                <w:rFonts w:ascii="Calibri" w:hAnsi="Calibri" w:cs="Calibri"/>
              </w:rPr>
            </w:pPr>
            <w:r w:rsidRPr="00AE4CA3">
              <w:rPr>
                <w:rFonts w:ascii="Calibri" w:hAnsi="Calibri" w:cs="Calibri"/>
              </w:rPr>
              <w:t>10/28/2023</w:t>
            </w:r>
          </w:p>
        </w:tc>
        <w:tc>
          <w:tcPr>
            <w:tcW w:w="1620" w:type="dxa"/>
          </w:tcPr>
          <w:p w14:paraId="51C7980C" w14:textId="5A3B5130" w:rsidR="00AE4CA3" w:rsidRPr="00AE4CA3" w:rsidRDefault="00D35B53" w:rsidP="00AE4CA3">
            <w:pPr>
              <w:widowControl/>
              <w:autoSpaceDE/>
              <w:autoSpaceDN/>
              <w:adjustRightInd/>
              <w:rPr>
                <w:rFonts w:ascii="Calibri" w:hAnsi="Calibri" w:cs="Calibri"/>
              </w:rPr>
            </w:pPr>
            <w:r>
              <w:rPr>
                <w:rFonts w:ascii="Calibri" w:hAnsi="Calibri" w:cs="Calibri"/>
              </w:rPr>
              <w:t>1/26/2024</w:t>
            </w:r>
          </w:p>
        </w:tc>
      </w:tr>
      <w:tr w:rsidR="00AE4CA3" w:rsidRPr="00AE4CA3" w14:paraId="56E0E2BE" w14:textId="77777777" w:rsidTr="002D2372">
        <w:trPr>
          <w:cantSplit/>
          <w:jc w:val="center"/>
        </w:trPr>
        <w:tc>
          <w:tcPr>
            <w:tcW w:w="2627" w:type="dxa"/>
          </w:tcPr>
          <w:p w14:paraId="15B113ED"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 xml:space="preserve">Consultation Policies and Procedures Manual </w:t>
            </w:r>
          </w:p>
          <w:p w14:paraId="45562312"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CSP 02-00-005</w:t>
            </w:r>
          </w:p>
          <w:p w14:paraId="148C3751"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 xml:space="preserve">(9/29/2023)   </w:t>
            </w:r>
          </w:p>
        </w:tc>
        <w:tc>
          <w:tcPr>
            <w:tcW w:w="1325" w:type="dxa"/>
          </w:tcPr>
          <w:p w14:paraId="6232E6BB" w14:textId="77777777" w:rsidR="00AE4CA3" w:rsidRPr="00AE4CA3" w:rsidRDefault="00AE4CA3" w:rsidP="00AE4CA3">
            <w:pPr>
              <w:rPr>
                <w:rFonts w:ascii="Calibri" w:hAnsi="Calibri" w:cs="Calibri"/>
              </w:rPr>
            </w:pPr>
            <w:r w:rsidRPr="00AE4CA3">
              <w:rPr>
                <w:rFonts w:ascii="Calibri" w:hAnsi="Calibri" w:cs="Calibri"/>
              </w:rPr>
              <w:t>11/28/2023</w:t>
            </w:r>
          </w:p>
        </w:tc>
        <w:tc>
          <w:tcPr>
            <w:tcW w:w="1268" w:type="dxa"/>
          </w:tcPr>
          <w:p w14:paraId="55CA78A3" w14:textId="287659F7" w:rsidR="00AE4CA3" w:rsidRPr="00AE4CA3" w:rsidRDefault="00B21B48" w:rsidP="00AE4CA3">
            <w:pPr>
              <w:rPr>
                <w:rFonts w:ascii="Calibri" w:hAnsi="Calibri" w:cs="Calibri"/>
              </w:rPr>
            </w:pPr>
            <w:r>
              <w:rPr>
                <w:rFonts w:ascii="Calibri" w:hAnsi="Calibri" w:cs="Calibri"/>
              </w:rPr>
              <w:t>12/19/2023</w:t>
            </w:r>
          </w:p>
        </w:tc>
        <w:tc>
          <w:tcPr>
            <w:tcW w:w="1013" w:type="dxa"/>
          </w:tcPr>
          <w:p w14:paraId="5382E3D9" w14:textId="69268F0B" w:rsidR="00AE4CA3" w:rsidRPr="00AE4CA3" w:rsidRDefault="00B21B48" w:rsidP="00AE4CA3">
            <w:pPr>
              <w:rPr>
                <w:rFonts w:ascii="Calibri" w:hAnsi="Calibri" w:cs="Calibri"/>
              </w:rPr>
            </w:pPr>
            <w:r>
              <w:rPr>
                <w:rFonts w:ascii="Calibri" w:hAnsi="Calibri" w:cs="Calibri"/>
              </w:rPr>
              <w:t>Yes</w:t>
            </w:r>
          </w:p>
        </w:tc>
        <w:tc>
          <w:tcPr>
            <w:tcW w:w="1109" w:type="dxa"/>
          </w:tcPr>
          <w:p w14:paraId="5F6BE57B" w14:textId="52969A33" w:rsidR="00AE4CA3" w:rsidRPr="00AE4CA3" w:rsidRDefault="00B21B48" w:rsidP="00AE4CA3">
            <w:pPr>
              <w:rPr>
                <w:rFonts w:ascii="Calibri" w:hAnsi="Calibri" w:cs="Calibri"/>
              </w:rPr>
            </w:pPr>
            <w:r>
              <w:rPr>
                <w:rFonts w:ascii="Calibri" w:hAnsi="Calibri" w:cs="Calibri"/>
              </w:rPr>
              <w:t>No</w:t>
            </w:r>
          </w:p>
        </w:tc>
        <w:tc>
          <w:tcPr>
            <w:tcW w:w="1305" w:type="dxa"/>
          </w:tcPr>
          <w:p w14:paraId="494F7DDE" w14:textId="77777777" w:rsidR="00AE4CA3" w:rsidRPr="00AE4CA3" w:rsidRDefault="00AE4CA3" w:rsidP="00AE4CA3">
            <w:pPr>
              <w:rPr>
                <w:rFonts w:ascii="Calibri" w:hAnsi="Calibri" w:cs="Calibri"/>
              </w:rPr>
            </w:pPr>
            <w:r w:rsidRPr="00AE4CA3">
              <w:rPr>
                <w:rFonts w:ascii="Calibri" w:hAnsi="Calibri" w:cs="Calibri"/>
              </w:rPr>
              <w:t>3/27/2024</w:t>
            </w:r>
          </w:p>
        </w:tc>
        <w:tc>
          <w:tcPr>
            <w:tcW w:w="1620" w:type="dxa"/>
          </w:tcPr>
          <w:p w14:paraId="099C93DB" w14:textId="0857E1D8" w:rsidR="00AE4CA3" w:rsidRPr="00AE4CA3" w:rsidRDefault="00B21B48" w:rsidP="00AE4CA3">
            <w:pPr>
              <w:widowControl/>
              <w:autoSpaceDE/>
              <w:autoSpaceDN/>
              <w:adjustRightInd/>
              <w:rPr>
                <w:rFonts w:ascii="Calibri" w:hAnsi="Calibri" w:cs="Calibri"/>
              </w:rPr>
            </w:pPr>
            <w:r>
              <w:rPr>
                <w:rFonts w:ascii="Calibri" w:hAnsi="Calibri" w:cs="Calibri"/>
              </w:rPr>
              <w:t>1/26/2024</w:t>
            </w:r>
          </w:p>
        </w:tc>
      </w:tr>
    </w:tbl>
    <w:p w14:paraId="239F6CA2" w14:textId="77777777" w:rsidR="009C2CDC" w:rsidRDefault="009C2CDC" w:rsidP="00AE4CA3">
      <w:pPr>
        <w:widowControl/>
        <w:autoSpaceDE/>
        <w:autoSpaceDN/>
        <w:adjustRightInd/>
        <w:rPr>
          <w:rFonts w:ascii="Calibri" w:hAnsi="Calibri" w:cs="Calibri"/>
          <w:b/>
          <w:bCs/>
        </w:rPr>
      </w:pPr>
    </w:p>
    <w:p w14:paraId="06110BDF" w14:textId="77777777" w:rsidR="00A476B3" w:rsidRDefault="00A476B3" w:rsidP="00AE4CA3">
      <w:pPr>
        <w:widowControl/>
        <w:autoSpaceDE/>
        <w:autoSpaceDN/>
        <w:adjustRightInd/>
        <w:rPr>
          <w:rFonts w:ascii="Calibri" w:hAnsi="Calibri" w:cs="Calibri"/>
          <w:b/>
          <w:bCs/>
        </w:rPr>
      </w:pPr>
    </w:p>
    <w:p w14:paraId="622E0690" w14:textId="77777777" w:rsidR="00A476B3" w:rsidRDefault="00A476B3" w:rsidP="00AE4CA3">
      <w:pPr>
        <w:widowControl/>
        <w:autoSpaceDE/>
        <w:autoSpaceDN/>
        <w:adjustRightInd/>
        <w:rPr>
          <w:rFonts w:ascii="Calibri" w:hAnsi="Calibri" w:cs="Calibri"/>
          <w:b/>
          <w:bCs/>
        </w:rPr>
      </w:pPr>
    </w:p>
    <w:p w14:paraId="1E090F60" w14:textId="77777777" w:rsidR="00A476B3" w:rsidRDefault="00A476B3" w:rsidP="00AE4CA3">
      <w:pPr>
        <w:widowControl/>
        <w:autoSpaceDE/>
        <w:autoSpaceDN/>
        <w:adjustRightInd/>
        <w:rPr>
          <w:rFonts w:ascii="Calibri" w:hAnsi="Calibri" w:cs="Calibri"/>
          <w:b/>
          <w:bCs/>
        </w:rPr>
      </w:pPr>
    </w:p>
    <w:p w14:paraId="72F16A7F" w14:textId="77777777" w:rsidR="00A476B3" w:rsidRDefault="00A476B3" w:rsidP="00AE4CA3">
      <w:pPr>
        <w:widowControl/>
        <w:autoSpaceDE/>
        <w:autoSpaceDN/>
        <w:adjustRightInd/>
        <w:rPr>
          <w:rFonts w:ascii="Calibri" w:hAnsi="Calibri" w:cs="Calibri"/>
          <w:b/>
          <w:bCs/>
        </w:rPr>
      </w:pPr>
    </w:p>
    <w:p w14:paraId="47FA3A82" w14:textId="77777777" w:rsidR="00A476B3" w:rsidRDefault="00A476B3" w:rsidP="00AE4CA3">
      <w:pPr>
        <w:widowControl/>
        <w:autoSpaceDE/>
        <w:autoSpaceDN/>
        <w:adjustRightInd/>
        <w:rPr>
          <w:rFonts w:ascii="Calibri" w:hAnsi="Calibri" w:cs="Calibri"/>
          <w:b/>
          <w:bCs/>
        </w:rPr>
      </w:pPr>
    </w:p>
    <w:p w14:paraId="479935A7" w14:textId="77777777" w:rsidR="00A476B3" w:rsidRDefault="00A476B3" w:rsidP="00AE4CA3">
      <w:pPr>
        <w:widowControl/>
        <w:autoSpaceDE/>
        <w:autoSpaceDN/>
        <w:adjustRightInd/>
        <w:rPr>
          <w:rFonts w:ascii="Calibri" w:hAnsi="Calibri" w:cs="Calibri"/>
          <w:b/>
          <w:bCs/>
        </w:rPr>
      </w:pPr>
    </w:p>
    <w:p w14:paraId="736382DB" w14:textId="77777777" w:rsidR="00A476B3" w:rsidRDefault="00A476B3" w:rsidP="00AE4CA3">
      <w:pPr>
        <w:widowControl/>
        <w:autoSpaceDE/>
        <w:autoSpaceDN/>
        <w:adjustRightInd/>
        <w:rPr>
          <w:rFonts w:ascii="Calibri" w:hAnsi="Calibri" w:cs="Calibri"/>
          <w:b/>
          <w:bCs/>
        </w:rPr>
      </w:pPr>
    </w:p>
    <w:p w14:paraId="784C3A7F" w14:textId="5BAC130B" w:rsidR="00AE4CA3" w:rsidRPr="00AE4CA3" w:rsidRDefault="00AE4CA3" w:rsidP="00AE4CA3">
      <w:pPr>
        <w:widowControl/>
        <w:autoSpaceDE/>
        <w:autoSpaceDN/>
        <w:adjustRightInd/>
        <w:rPr>
          <w:rFonts w:ascii="Calibri" w:hAnsi="Calibri" w:cs="Calibri"/>
          <w:b/>
        </w:rPr>
      </w:pPr>
      <w:r w:rsidRPr="00AE4CA3">
        <w:rPr>
          <w:rFonts w:ascii="Calibri" w:hAnsi="Calibri" w:cs="Calibri"/>
          <w:b/>
          <w:bCs/>
        </w:rPr>
        <w:t>Table D</w:t>
      </w:r>
    </w:p>
    <w:p w14:paraId="1F6D06A3" w14:textId="77777777" w:rsidR="00AE4CA3" w:rsidRPr="00AE4CA3" w:rsidRDefault="00AE4CA3" w:rsidP="00AE4CA3">
      <w:pPr>
        <w:widowControl/>
        <w:autoSpaceDE/>
        <w:autoSpaceDN/>
        <w:adjustRightInd/>
        <w:rPr>
          <w:rFonts w:ascii="Calibri" w:hAnsi="Calibri" w:cs="Calibri"/>
          <w:b/>
          <w:bCs/>
        </w:rPr>
      </w:pPr>
      <w:r w:rsidRPr="00AE4CA3">
        <w:rPr>
          <w:rFonts w:ascii="Calibri" w:hAnsi="Calibri" w:cs="Calibri"/>
          <w:b/>
          <w:bCs/>
        </w:rPr>
        <w:t>Status of FY 2022 and FY 2023 Federal Program Changes (FPCs) Where Adoption Was Encouraged</w:t>
      </w:r>
    </w:p>
    <w:p w14:paraId="34A44F4B" w14:textId="77777777" w:rsidR="00AE4CA3" w:rsidRPr="00AE4CA3" w:rsidRDefault="00AE4CA3" w:rsidP="00AE4CA3">
      <w:pPr>
        <w:tabs>
          <w:tab w:val="num" w:pos="1440"/>
        </w:tabs>
        <w:rPr>
          <w:rFonts w:ascii="Calibri" w:hAnsi="Calibri" w:cs="Calibri"/>
          <w:bCs/>
        </w:rPr>
      </w:pPr>
      <w:r w:rsidRPr="00AE4CA3">
        <w:rPr>
          <w:rFonts w:ascii="Calibri" w:hAnsi="Calibri" w:cs="Calibri"/>
          <w:bCs/>
        </w:rPr>
        <w:t>(May include any delinquent FPCs from earlier fiscal years)</w:t>
      </w:r>
    </w:p>
    <w:tbl>
      <w:tblPr>
        <w:tblStyle w:val="TableGrid"/>
        <w:tblW w:w="9985" w:type="dxa"/>
        <w:jc w:val="center"/>
        <w:tblLook w:val="06A0" w:firstRow="1" w:lastRow="0" w:firstColumn="1" w:lastColumn="0" w:noHBand="1" w:noVBand="1"/>
        <w:tblCaption w:val="Status of FY 20XX Federal Program Change (FPC) Adoption"/>
        <w:tblDescription w:val="Table B"/>
      </w:tblPr>
      <w:tblGrid>
        <w:gridCol w:w="2886"/>
        <w:gridCol w:w="1287"/>
        <w:gridCol w:w="1375"/>
        <w:gridCol w:w="900"/>
        <w:gridCol w:w="1108"/>
        <w:gridCol w:w="2429"/>
      </w:tblGrid>
      <w:tr w:rsidR="00AE4CA3" w:rsidRPr="00AE4CA3" w14:paraId="57F71259" w14:textId="77777777" w:rsidTr="00B21B48">
        <w:trPr>
          <w:cantSplit/>
          <w:trHeight w:val="20"/>
          <w:tblHeader/>
          <w:jc w:val="center"/>
        </w:trPr>
        <w:tc>
          <w:tcPr>
            <w:tcW w:w="2929" w:type="dxa"/>
            <w:shd w:val="clear" w:color="auto" w:fill="44546A"/>
            <w:hideMark/>
          </w:tcPr>
          <w:p w14:paraId="1E82ACF1" w14:textId="77777777" w:rsidR="00AE4CA3" w:rsidRPr="00AE4CA3" w:rsidRDefault="00AE4CA3" w:rsidP="00AE4CA3">
            <w:pPr>
              <w:widowControl/>
              <w:autoSpaceDE/>
              <w:autoSpaceDN/>
              <w:adjustRightInd/>
              <w:rPr>
                <w:rFonts w:ascii="Calibri" w:eastAsia="Calibri" w:hAnsi="Calibri" w:cs="Calibri"/>
                <w:b/>
                <w:color w:val="FFFFFF"/>
              </w:rPr>
            </w:pPr>
            <w:r w:rsidRPr="00AE4CA3">
              <w:rPr>
                <w:rFonts w:ascii="Calibri" w:eastAsia="Calibri" w:hAnsi="Calibri" w:cs="Calibri"/>
                <w:b/>
                <w:color w:val="FFFFFF"/>
              </w:rPr>
              <w:t>FPC Directive/Subject</w:t>
            </w:r>
          </w:p>
        </w:tc>
        <w:tc>
          <w:tcPr>
            <w:tcW w:w="1289" w:type="dxa"/>
            <w:shd w:val="clear" w:color="auto" w:fill="44546A"/>
          </w:tcPr>
          <w:p w14:paraId="163151FA" w14:textId="77777777" w:rsidR="00AE4CA3" w:rsidRPr="00AE4CA3" w:rsidRDefault="00AE4CA3" w:rsidP="00AE4CA3">
            <w:pPr>
              <w:widowControl/>
              <w:autoSpaceDE/>
              <w:autoSpaceDN/>
              <w:adjustRightInd/>
              <w:rPr>
                <w:rFonts w:ascii="Calibri" w:eastAsia="Calibri" w:hAnsi="Calibri" w:cs="Calibri"/>
                <w:b/>
                <w:color w:val="FFFFFF"/>
              </w:rPr>
            </w:pPr>
            <w:r w:rsidRPr="00AE4CA3">
              <w:rPr>
                <w:rFonts w:ascii="Calibri" w:eastAsia="Calibri" w:hAnsi="Calibri" w:cs="Calibri"/>
                <w:b/>
                <w:color w:val="FFFFFF"/>
              </w:rPr>
              <w:t>Response Due Date</w:t>
            </w:r>
          </w:p>
        </w:tc>
        <w:tc>
          <w:tcPr>
            <w:tcW w:w="1268" w:type="dxa"/>
            <w:shd w:val="clear" w:color="auto" w:fill="44546A"/>
            <w:hideMark/>
          </w:tcPr>
          <w:p w14:paraId="7D228EAD" w14:textId="77777777" w:rsidR="00AE4CA3" w:rsidRPr="00AE4CA3" w:rsidRDefault="00AE4CA3" w:rsidP="00AE4CA3">
            <w:pPr>
              <w:widowControl/>
              <w:autoSpaceDE/>
              <w:autoSpaceDN/>
              <w:adjustRightInd/>
              <w:rPr>
                <w:rFonts w:ascii="Calibri" w:hAnsi="Calibri" w:cs="Calibri"/>
                <w:b/>
                <w:color w:val="FFFFFF"/>
              </w:rPr>
            </w:pPr>
            <w:r w:rsidRPr="00AE4CA3">
              <w:rPr>
                <w:rFonts w:ascii="Calibri" w:eastAsia="Calibri" w:hAnsi="Calibri" w:cs="Calibri"/>
                <w:b/>
                <w:color w:val="FFFFFF"/>
              </w:rPr>
              <w:t>State Plan Response Date</w:t>
            </w:r>
          </w:p>
        </w:tc>
        <w:tc>
          <w:tcPr>
            <w:tcW w:w="903" w:type="dxa"/>
            <w:shd w:val="clear" w:color="auto" w:fill="44546A"/>
            <w:hideMark/>
          </w:tcPr>
          <w:p w14:paraId="31C87F28" w14:textId="77777777" w:rsidR="00AE4CA3" w:rsidRPr="00AE4CA3" w:rsidRDefault="00AE4CA3" w:rsidP="00AE4CA3">
            <w:pPr>
              <w:widowControl/>
              <w:autoSpaceDE/>
              <w:autoSpaceDN/>
              <w:adjustRightInd/>
              <w:rPr>
                <w:rFonts w:ascii="Calibri" w:hAnsi="Calibri" w:cs="Calibri"/>
                <w:b/>
                <w:color w:val="FFFFFF"/>
              </w:rPr>
            </w:pPr>
            <w:r w:rsidRPr="00AE4CA3">
              <w:rPr>
                <w:rFonts w:ascii="Calibri" w:eastAsia="Calibri" w:hAnsi="Calibri" w:cs="Calibri"/>
                <w:b/>
                <w:color w:val="FFFFFF"/>
              </w:rPr>
              <w:t>Intent to Adopt</w:t>
            </w:r>
          </w:p>
        </w:tc>
        <w:tc>
          <w:tcPr>
            <w:tcW w:w="1109" w:type="dxa"/>
            <w:shd w:val="clear" w:color="auto" w:fill="44546A"/>
            <w:hideMark/>
          </w:tcPr>
          <w:p w14:paraId="73C2E231" w14:textId="77777777" w:rsidR="00AE4CA3" w:rsidRPr="00AE4CA3" w:rsidRDefault="00AE4CA3" w:rsidP="00AE4CA3">
            <w:pPr>
              <w:widowControl/>
              <w:autoSpaceDE/>
              <w:autoSpaceDN/>
              <w:adjustRightInd/>
              <w:rPr>
                <w:rFonts w:ascii="Calibri" w:hAnsi="Calibri" w:cs="Calibri"/>
                <w:b/>
                <w:color w:val="FFFFFF"/>
              </w:rPr>
            </w:pPr>
            <w:r w:rsidRPr="00AE4CA3">
              <w:rPr>
                <w:rFonts w:ascii="Calibri" w:eastAsia="Calibri" w:hAnsi="Calibri" w:cs="Calibri"/>
                <w:b/>
                <w:color w:val="FFFFFF"/>
              </w:rPr>
              <w:t>Adopt Identical</w:t>
            </w:r>
          </w:p>
        </w:tc>
        <w:tc>
          <w:tcPr>
            <w:tcW w:w="2487" w:type="dxa"/>
            <w:shd w:val="clear" w:color="auto" w:fill="44546A"/>
            <w:hideMark/>
          </w:tcPr>
          <w:p w14:paraId="166C68A4" w14:textId="77777777" w:rsidR="00AE4CA3" w:rsidRPr="00AE4CA3" w:rsidRDefault="00AE4CA3" w:rsidP="00AE4CA3">
            <w:pPr>
              <w:widowControl/>
              <w:autoSpaceDE/>
              <w:autoSpaceDN/>
              <w:adjustRightInd/>
              <w:rPr>
                <w:rFonts w:ascii="Calibri" w:hAnsi="Calibri" w:cs="Calibri"/>
                <w:b/>
                <w:color w:val="FFFFFF"/>
              </w:rPr>
            </w:pPr>
            <w:r w:rsidRPr="00AE4CA3">
              <w:rPr>
                <w:rFonts w:ascii="Calibri" w:eastAsia="Calibri" w:hAnsi="Calibri" w:cs="Calibri"/>
                <w:b/>
                <w:color w:val="FFFFFF"/>
              </w:rPr>
              <w:t>State Plan Adoption Date</w:t>
            </w:r>
          </w:p>
        </w:tc>
      </w:tr>
      <w:tr w:rsidR="00AE4CA3" w:rsidRPr="00AE4CA3" w14:paraId="78D88D51" w14:textId="77777777" w:rsidTr="00B21B48">
        <w:trPr>
          <w:cantSplit/>
          <w:trHeight w:val="1223"/>
          <w:jc w:val="center"/>
        </w:trPr>
        <w:tc>
          <w:tcPr>
            <w:tcW w:w="2929" w:type="dxa"/>
          </w:tcPr>
          <w:p w14:paraId="3C87D811"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OSHA’s Use of Small Unmanned Aircraft Systems</w:t>
            </w:r>
          </w:p>
          <w:p w14:paraId="4278E80E"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CPL 02-01-169</w:t>
            </w:r>
          </w:p>
          <w:p w14:paraId="336B3FCC"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(12/22/2021)</w:t>
            </w:r>
          </w:p>
        </w:tc>
        <w:tc>
          <w:tcPr>
            <w:tcW w:w="1289" w:type="dxa"/>
          </w:tcPr>
          <w:p w14:paraId="347B3F5D"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2/22/2022</w:t>
            </w:r>
          </w:p>
        </w:tc>
        <w:tc>
          <w:tcPr>
            <w:tcW w:w="1268" w:type="dxa"/>
          </w:tcPr>
          <w:p w14:paraId="773AACD9" w14:textId="396A48BE" w:rsidR="00AE4CA3" w:rsidRPr="00AE4CA3" w:rsidRDefault="00BD13F5" w:rsidP="00AE4CA3">
            <w:pPr>
              <w:widowControl/>
              <w:autoSpaceDE/>
              <w:autoSpaceDN/>
              <w:adjustRightInd/>
              <w:rPr>
                <w:rFonts w:ascii="Calibri" w:hAnsi="Calibri" w:cs="Calibri"/>
              </w:rPr>
            </w:pPr>
            <w:r>
              <w:rPr>
                <w:rFonts w:ascii="Calibri" w:hAnsi="Calibri" w:cs="Calibri"/>
              </w:rPr>
              <w:t>11/15/2022</w:t>
            </w:r>
          </w:p>
        </w:tc>
        <w:tc>
          <w:tcPr>
            <w:tcW w:w="903" w:type="dxa"/>
          </w:tcPr>
          <w:p w14:paraId="2105E769" w14:textId="5B064F59" w:rsidR="00AE4CA3" w:rsidRPr="00AE4CA3" w:rsidRDefault="00BD13F5" w:rsidP="00AE4CA3">
            <w:pPr>
              <w:widowControl/>
              <w:autoSpaceDE/>
              <w:autoSpaceDN/>
              <w:adjustRightInd/>
              <w:rPr>
                <w:rFonts w:ascii="Calibri" w:hAnsi="Calibri" w:cs="Calibri"/>
              </w:rPr>
            </w:pPr>
            <w:r>
              <w:rPr>
                <w:rFonts w:ascii="Calibri" w:hAnsi="Calibri" w:cs="Calibri"/>
              </w:rPr>
              <w:t>No</w:t>
            </w:r>
          </w:p>
        </w:tc>
        <w:tc>
          <w:tcPr>
            <w:tcW w:w="1109" w:type="dxa"/>
          </w:tcPr>
          <w:p w14:paraId="7A8B743E" w14:textId="7D453D9A" w:rsidR="00AE4CA3" w:rsidRPr="00AE4CA3" w:rsidRDefault="00BD13F5" w:rsidP="00AE4CA3">
            <w:pPr>
              <w:widowControl/>
              <w:autoSpaceDE/>
              <w:autoSpaceDN/>
              <w:adjustRightInd/>
              <w:rPr>
                <w:rFonts w:ascii="Calibri" w:hAnsi="Calibri" w:cs="Calibri"/>
              </w:rPr>
            </w:pPr>
            <w:r>
              <w:rPr>
                <w:rFonts w:ascii="Calibri" w:hAnsi="Calibri" w:cs="Calibri"/>
              </w:rPr>
              <w:t>N/A</w:t>
            </w:r>
          </w:p>
        </w:tc>
        <w:tc>
          <w:tcPr>
            <w:tcW w:w="2487" w:type="dxa"/>
          </w:tcPr>
          <w:p w14:paraId="52F76B34" w14:textId="0E823C66" w:rsidR="00AE4CA3" w:rsidRPr="00AE4CA3" w:rsidRDefault="00BD13F5" w:rsidP="00AE4CA3">
            <w:pPr>
              <w:widowControl/>
              <w:autoSpaceDE/>
              <w:autoSpaceDN/>
              <w:adjustRightInd/>
              <w:rPr>
                <w:rFonts w:ascii="Calibri" w:hAnsi="Calibri" w:cs="Calibri"/>
              </w:rPr>
            </w:pPr>
            <w:r>
              <w:rPr>
                <w:rFonts w:ascii="Calibri" w:hAnsi="Calibri" w:cs="Calibri"/>
              </w:rPr>
              <w:t>N/A</w:t>
            </w:r>
          </w:p>
        </w:tc>
      </w:tr>
      <w:tr w:rsidR="00AE4CA3" w:rsidRPr="00AE4CA3" w14:paraId="48A58F85" w14:textId="77777777" w:rsidTr="00B21B48">
        <w:trPr>
          <w:cantSplit/>
          <w:trHeight w:val="1430"/>
          <w:jc w:val="center"/>
        </w:trPr>
        <w:tc>
          <w:tcPr>
            <w:tcW w:w="2929" w:type="dxa"/>
          </w:tcPr>
          <w:p w14:paraId="26B25E0E"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National Emphasis Program – Outdoor and Indoor Heat-Related Hazards</w:t>
            </w:r>
          </w:p>
          <w:p w14:paraId="23CEFBDB"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CPL 03-00-024</w:t>
            </w:r>
          </w:p>
          <w:p w14:paraId="56A0BFF2"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(4/8/2022)</w:t>
            </w:r>
          </w:p>
        </w:tc>
        <w:tc>
          <w:tcPr>
            <w:tcW w:w="1289" w:type="dxa"/>
          </w:tcPr>
          <w:p w14:paraId="6FF09A60" w14:textId="77777777" w:rsidR="00AE4CA3" w:rsidRPr="00AE4CA3" w:rsidRDefault="00AE4CA3" w:rsidP="00AE4CA3">
            <w:pPr>
              <w:widowControl/>
              <w:autoSpaceDE/>
              <w:autoSpaceDN/>
              <w:adjustRightInd/>
              <w:rPr>
                <w:rFonts w:ascii="Calibri" w:hAnsi="Calibri" w:cs="Calibri"/>
              </w:rPr>
            </w:pPr>
            <w:r w:rsidRPr="00AE4CA3">
              <w:rPr>
                <w:rFonts w:ascii="Calibri" w:hAnsi="Calibri" w:cs="Calibri"/>
              </w:rPr>
              <w:t>6/8/2022</w:t>
            </w:r>
          </w:p>
        </w:tc>
        <w:tc>
          <w:tcPr>
            <w:tcW w:w="1268" w:type="dxa"/>
          </w:tcPr>
          <w:p w14:paraId="7C5F518D" w14:textId="205989E1" w:rsidR="00AE4CA3" w:rsidRPr="00AE4CA3" w:rsidRDefault="00C65D7E" w:rsidP="00AE4CA3">
            <w:pPr>
              <w:widowControl/>
              <w:autoSpaceDE/>
              <w:autoSpaceDN/>
              <w:adjustRightInd/>
              <w:rPr>
                <w:rFonts w:ascii="Calibri" w:hAnsi="Calibri" w:cs="Calibri"/>
              </w:rPr>
            </w:pPr>
            <w:r>
              <w:rPr>
                <w:rFonts w:ascii="Calibri" w:hAnsi="Calibri" w:cs="Calibri"/>
              </w:rPr>
              <w:t>11/14/2022</w:t>
            </w:r>
          </w:p>
        </w:tc>
        <w:tc>
          <w:tcPr>
            <w:tcW w:w="903" w:type="dxa"/>
          </w:tcPr>
          <w:p w14:paraId="6FC89803" w14:textId="1BF5C1DE" w:rsidR="00AE4CA3" w:rsidRPr="00AE4CA3" w:rsidRDefault="00C65D7E" w:rsidP="00AE4CA3">
            <w:pPr>
              <w:widowControl/>
              <w:autoSpaceDE/>
              <w:autoSpaceDN/>
              <w:adjustRightInd/>
              <w:rPr>
                <w:rFonts w:ascii="Calibri" w:hAnsi="Calibri" w:cs="Calibri"/>
              </w:rPr>
            </w:pPr>
            <w:r>
              <w:rPr>
                <w:rFonts w:ascii="Calibri" w:hAnsi="Calibri" w:cs="Calibri"/>
              </w:rPr>
              <w:t>Yes</w:t>
            </w:r>
          </w:p>
        </w:tc>
        <w:tc>
          <w:tcPr>
            <w:tcW w:w="1109" w:type="dxa"/>
          </w:tcPr>
          <w:p w14:paraId="7D7CACCA" w14:textId="34D486F2" w:rsidR="00AE4CA3" w:rsidRPr="00AE4CA3" w:rsidRDefault="00C65D7E" w:rsidP="00AE4CA3">
            <w:pPr>
              <w:widowControl/>
              <w:autoSpaceDE/>
              <w:autoSpaceDN/>
              <w:adjustRightInd/>
              <w:rPr>
                <w:rFonts w:ascii="Calibri" w:hAnsi="Calibri" w:cs="Calibri"/>
              </w:rPr>
            </w:pPr>
            <w:r>
              <w:rPr>
                <w:rFonts w:ascii="Calibri" w:hAnsi="Calibri" w:cs="Calibri"/>
              </w:rPr>
              <w:t>No</w:t>
            </w:r>
          </w:p>
        </w:tc>
        <w:tc>
          <w:tcPr>
            <w:tcW w:w="2487" w:type="dxa"/>
          </w:tcPr>
          <w:p w14:paraId="32FDAB68" w14:textId="61C83524" w:rsidR="00AE4CA3" w:rsidRPr="00AE4CA3" w:rsidRDefault="00AE4CA3" w:rsidP="00AE4CA3">
            <w:pPr>
              <w:widowControl/>
              <w:autoSpaceDE/>
              <w:autoSpaceDN/>
              <w:adjustRightInd/>
              <w:rPr>
                <w:rFonts w:ascii="Calibri" w:hAnsi="Calibri" w:cs="Calibri"/>
              </w:rPr>
            </w:pPr>
          </w:p>
        </w:tc>
      </w:tr>
    </w:tbl>
    <w:p w14:paraId="1B47FAC8" w14:textId="77777777" w:rsidR="00782EEC" w:rsidRDefault="00782EEC" w:rsidP="00680315">
      <w:pPr>
        <w:tabs>
          <w:tab w:val="num" w:pos="1440"/>
        </w:tabs>
      </w:pPr>
    </w:p>
    <w:p w14:paraId="45B7E980" w14:textId="0D948F58" w:rsidR="00C4596E" w:rsidRPr="00C4596E" w:rsidRDefault="00C4596E" w:rsidP="00C4596E">
      <w:pPr>
        <w:widowControl/>
        <w:autoSpaceDE/>
        <w:autoSpaceDN/>
        <w:adjustRightInd/>
        <w:rPr>
          <w:rFonts w:ascii="Calibri" w:hAnsi="Calibri" w:cs="Calibri"/>
          <w:b/>
          <w:bCs/>
        </w:rPr>
      </w:pPr>
      <w:r>
        <w:rPr>
          <w:rFonts w:ascii="Calibri" w:hAnsi="Calibri" w:cs="Calibri"/>
          <w:b/>
          <w:bCs/>
        </w:rPr>
        <w:t xml:space="preserve"> </w:t>
      </w:r>
      <w:r w:rsidRPr="00C4596E">
        <w:rPr>
          <w:rFonts w:ascii="Calibri" w:hAnsi="Calibri" w:cs="Calibri"/>
          <w:b/>
          <w:bCs/>
        </w:rPr>
        <w:t>Table E</w:t>
      </w:r>
    </w:p>
    <w:p w14:paraId="3B85A3F9" w14:textId="174BC9A2" w:rsidR="00C4596E" w:rsidRPr="00C4596E" w:rsidRDefault="00C4596E" w:rsidP="00C4596E">
      <w:pPr>
        <w:tabs>
          <w:tab w:val="left" w:pos="8367"/>
        </w:tabs>
        <w:rPr>
          <w:rFonts w:ascii="Calibri" w:hAnsi="Calibri" w:cs="Calibri"/>
          <w:b/>
          <w:i/>
        </w:rPr>
      </w:pPr>
      <w:r>
        <w:rPr>
          <w:rFonts w:ascii="Calibri" w:hAnsi="Calibri" w:cs="Calibri"/>
          <w:b/>
          <w:bCs/>
        </w:rPr>
        <w:t xml:space="preserve"> </w:t>
      </w:r>
      <w:r w:rsidRPr="00C4596E">
        <w:rPr>
          <w:rFonts w:ascii="Calibri" w:hAnsi="Calibri" w:cs="Calibri"/>
          <w:b/>
          <w:bCs/>
        </w:rPr>
        <w:t>FY 2022 and FY 2023 State-Initiated Changes</w:t>
      </w:r>
    </w:p>
    <w:tbl>
      <w:tblPr>
        <w:tblStyle w:val="TableGrid"/>
        <w:tblW w:w="9990" w:type="dxa"/>
        <w:tblInd w:w="85" w:type="dxa"/>
        <w:tblLayout w:type="fixed"/>
        <w:tblLook w:val="05A0" w:firstRow="1" w:lastRow="0" w:firstColumn="1" w:lastColumn="1" w:noHBand="0" w:noVBand="1"/>
        <w:tblCaption w:val="Status of FY 2021 Federal Standards Adoption"/>
        <w:tblDescription w:val="Table A"/>
      </w:tblPr>
      <w:tblGrid>
        <w:gridCol w:w="6300"/>
        <w:gridCol w:w="1530"/>
        <w:gridCol w:w="2160"/>
      </w:tblGrid>
      <w:tr w:rsidR="00C4596E" w:rsidRPr="00C4596E" w14:paraId="430BAAAD" w14:textId="77777777" w:rsidTr="00C4596E">
        <w:trPr>
          <w:cantSplit/>
          <w:tblHeader/>
        </w:trPr>
        <w:tc>
          <w:tcPr>
            <w:tcW w:w="6300" w:type="dxa"/>
            <w:shd w:val="clear" w:color="auto" w:fill="44546A"/>
            <w:hideMark/>
          </w:tcPr>
          <w:p w14:paraId="10F06472" w14:textId="77777777" w:rsidR="00C4596E" w:rsidRPr="00C4596E" w:rsidRDefault="00C4596E" w:rsidP="00C4596E">
            <w:pPr>
              <w:tabs>
                <w:tab w:val="center" w:pos="1778"/>
                <w:tab w:val="left" w:pos="2691"/>
              </w:tabs>
              <w:rPr>
                <w:rFonts w:ascii="Calibri" w:eastAsia="Calibri" w:hAnsi="Calibri" w:cs="Calibri"/>
                <w:b/>
                <w:color w:val="FFFFFF"/>
              </w:rPr>
            </w:pPr>
            <w:r w:rsidRPr="00C4596E">
              <w:rPr>
                <w:rFonts w:ascii="Calibri" w:eastAsia="Calibri" w:hAnsi="Calibri" w:cs="Calibri"/>
                <w:b/>
                <w:bCs/>
                <w:color w:val="FFFFFF"/>
              </w:rPr>
              <w:t>State-Initiated Change</w:t>
            </w:r>
          </w:p>
        </w:tc>
        <w:tc>
          <w:tcPr>
            <w:tcW w:w="1530" w:type="dxa"/>
            <w:shd w:val="clear" w:color="auto" w:fill="44546A"/>
          </w:tcPr>
          <w:p w14:paraId="714A2CD9" w14:textId="77777777" w:rsidR="00C4596E" w:rsidRPr="00C4596E" w:rsidRDefault="00C4596E" w:rsidP="00C4596E">
            <w:pPr>
              <w:rPr>
                <w:rFonts w:ascii="Calibri" w:eastAsia="Calibri" w:hAnsi="Calibri" w:cs="Calibri"/>
                <w:b/>
                <w:bCs/>
                <w:color w:val="FFFFFF"/>
              </w:rPr>
            </w:pPr>
            <w:r w:rsidRPr="00C4596E">
              <w:rPr>
                <w:rFonts w:ascii="Calibri" w:eastAsia="Calibri" w:hAnsi="Calibri" w:cs="Calibri"/>
                <w:b/>
                <w:bCs/>
                <w:color w:val="FFFFFF"/>
              </w:rPr>
              <w:t>Adoption Date</w:t>
            </w:r>
          </w:p>
        </w:tc>
        <w:tc>
          <w:tcPr>
            <w:tcW w:w="2160" w:type="dxa"/>
            <w:shd w:val="clear" w:color="auto" w:fill="44546A"/>
            <w:hideMark/>
          </w:tcPr>
          <w:p w14:paraId="45A76CF4" w14:textId="77777777" w:rsidR="00C4596E" w:rsidRPr="00C4596E" w:rsidRDefault="00C4596E" w:rsidP="00C4596E">
            <w:pPr>
              <w:rPr>
                <w:rFonts w:ascii="Calibri" w:eastAsia="Calibri" w:hAnsi="Calibri" w:cs="Calibri"/>
                <w:b/>
                <w:color w:val="FFFFFF"/>
              </w:rPr>
            </w:pPr>
            <w:r w:rsidRPr="00C4596E">
              <w:rPr>
                <w:rFonts w:ascii="Calibri" w:eastAsia="Calibri" w:hAnsi="Calibri" w:cs="Calibri"/>
                <w:b/>
                <w:bCs/>
                <w:color w:val="FFFFFF"/>
              </w:rPr>
              <w:t>Effective Date</w:t>
            </w:r>
          </w:p>
        </w:tc>
      </w:tr>
      <w:tr w:rsidR="00C4596E" w:rsidRPr="00C4596E" w14:paraId="14E1D2C8" w14:textId="77777777" w:rsidTr="00C4596E">
        <w:trPr>
          <w:cantSplit/>
        </w:trPr>
        <w:tc>
          <w:tcPr>
            <w:tcW w:w="6300" w:type="dxa"/>
            <w:vAlign w:val="bottom"/>
          </w:tcPr>
          <w:p w14:paraId="319F871D" w14:textId="7FC05484" w:rsidR="00C4596E" w:rsidRPr="00C4596E" w:rsidRDefault="007159BB" w:rsidP="00C4596E">
            <w:pPr>
              <w:widowControl/>
              <w:autoSpaceDE/>
              <w:autoSpaceDN/>
              <w:adjustRightInd/>
              <w:rPr>
                <w:rFonts w:ascii="Calibri" w:hAnsi="Calibri" w:cs="Calibri"/>
              </w:rPr>
            </w:pPr>
            <w:r>
              <w:rPr>
                <w:rFonts w:ascii="Calibri" w:hAnsi="Calibri" w:cs="Calibri"/>
              </w:rPr>
              <w:t>Communicating with the Victim’s Family (23-1)</w:t>
            </w:r>
          </w:p>
        </w:tc>
        <w:tc>
          <w:tcPr>
            <w:tcW w:w="1530" w:type="dxa"/>
            <w:vAlign w:val="center"/>
          </w:tcPr>
          <w:p w14:paraId="500F3C53" w14:textId="76D74338" w:rsidR="00C4596E" w:rsidRPr="00C4596E" w:rsidRDefault="007159BB" w:rsidP="00C4596E">
            <w:pPr>
              <w:rPr>
                <w:rFonts w:ascii="Calibri" w:eastAsia="Calibri" w:hAnsi="Calibri" w:cs="Calibri"/>
              </w:rPr>
            </w:pPr>
            <w:r>
              <w:rPr>
                <w:rFonts w:ascii="Calibri" w:eastAsia="Calibri" w:hAnsi="Calibri" w:cs="Calibri"/>
              </w:rPr>
              <w:t>11/15/2022</w:t>
            </w:r>
          </w:p>
        </w:tc>
        <w:tc>
          <w:tcPr>
            <w:tcW w:w="2160" w:type="dxa"/>
            <w:vAlign w:val="center"/>
          </w:tcPr>
          <w:p w14:paraId="738A1F5B" w14:textId="382205FA" w:rsidR="00C4596E" w:rsidRPr="00C4596E" w:rsidRDefault="007159BB" w:rsidP="00C4596E">
            <w:pPr>
              <w:rPr>
                <w:rFonts w:ascii="Calibri" w:eastAsia="Calibri" w:hAnsi="Calibri" w:cs="Calibri"/>
              </w:rPr>
            </w:pPr>
            <w:r>
              <w:rPr>
                <w:rFonts w:ascii="Calibri" w:eastAsia="Calibri" w:hAnsi="Calibri" w:cs="Calibri"/>
              </w:rPr>
              <w:t>11/15/2022</w:t>
            </w:r>
          </w:p>
        </w:tc>
      </w:tr>
      <w:tr w:rsidR="007159BB" w:rsidRPr="00C4596E" w14:paraId="1F506945" w14:textId="77777777" w:rsidTr="00C4596E">
        <w:trPr>
          <w:cantSplit/>
        </w:trPr>
        <w:tc>
          <w:tcPr>
            <w:tcW w:w="6300" w:type="dxa"/>
            <w:vAlign w:val="bottom"/>
          </w:tcPr>
          <w:p w14:paraId="67C1E1EA" w14:textId="77777777" w:rsidR="00DF71B7" w:rsidRDefault="00D35E02" w:rsidP="00C4596E">
            <w:pPr>
              <w:widowControl/>
              <w:autoSpaceDE/>
              <w:autoSpaceDN/>
              <w:adjustRightInd/>
              <w:rPr>
                <w:rFonts w:ascii="Calibri" w:hAnsi="Calibri" w:cs="Calibri"/>
              </w:rPr>
            </w:pPr>
            <w:r>
              <w:rPr>
                <w:rFonts w:ascii="Calibri" w:hAnsi="Calibri" w:cs="Calibri"/>
              </w:rPr>
              <w:t xml:space="preserve">Civil Penalties for Citations Issued as Other-Than-Serious </w:t>
            </w:r>
          </w:p>
          <w:p w14:paraId="7743AB27" w14:textId="4AF65905" w:rsidR="007159BB" w:rsidRDefault="00D35E02" w:rsidP="00C4596E">
            <w:pPr>
              <w:widowControl/>
              <w:autoSpaceDE/>
              <w:autoSpaceDN/>
              <w:adjustRightInd/>
              <w:rPr>
                <w:rFonts w:ascii="Calibri" w:hAnsi="Calibri" w:cs="Calibri"/>
              </w:rPr>
            </w:pPr>
            <w:r>
              <w:rPr>
                <w:rFonts w:ascii="Calibri" w:hAnsi="Calibri" w:cs="Calibri"/>
              </w:rPr>
              <w:t>(</w:t>
            </w:r>
            <w:r w:rsidR="00DF71B7">
              <w:rPr>
                <w:rFonts w:ascii="Calibri" w:hAnsi="Calibri" w:cs="Calibri"/>
              </w:rPr>
              <w:t>23-8)</w:t>
            </w:r>
          </w:p>
        </w:tc>
        <w:tc>
          <w:tcPr>
            <w:tcW w:w="1530" w:type="dxa"/>
            <w:vAlign w:val="center"/>
          </w:tcPr>
          <w:p w14:paraId="7A09FB7D" w14:textId="322E296F" w:rsidR="007159BB" w:rsidRDefault="00DF71B7" w:rsidP="00C4596E">
            <w:pPr>
              <w:rPr>
                <w:rFonts w:ascii="Calibri" w:eastAsia="Calibri" w:hAnsi="Calibri" w:cs="Calibri"/>
              </w:rPr>
            </w:pPr>
            <w:r>
              <w:rPr>
                <w:rFonts w:ascii="Calibri" w:eastAsia="Calibri" w:hAnsi="Calibri" w:cs="Calibri"/>
              </w:rPr>
              <w:t>3/10/2023</w:t>
            </w:r>
          </w:p>
        </w:tc>
        <w:tc>
          <w:tcPr>
            <w:tcW w:w="2160" w:type="dxa"/>
            <w:vAlign w:val="center"/>
          </w:tcPr>
          <w:p w14:paraId="6C01E238" w14:textId="4CA206CF" w:rsidR="007159BB" w:rsidRDefault="00DF71B7" w:rsidP="00C4596E">
            <w:pPr>
              <w:rPr>
                <w:rFonts w:ascii="Calibri" w:eastAsia="Calibri" w:hAnsi="Calibri" w:cs="Calibri"/>
              </w:rPr>
            </w:pPr>
            <w:r>
              <w:rPr>
                <w:rFonts w:ascii="Calibri" w:eastAsia="Calibri" w:hAnsi="Calibri" w:cs="Calibri"/>
              </w:rPr>
              <w:t>3/10/2023</w:t>
            </w:r>
          </w:p>
        </w:tc>
      </w:tr>
      <w:tr w:rsidR="0035168D" w:rsidRPr="00C4596E" w14:paraId="4D77618C" w14:textId="77777777" w:rsidTr="00C4596E">
        <w:trPr>
          <w:cantSplit/>
        </w:trPr>
        <w:tc>
          <w:tcPr>
            <w:tcW w:w="6300" w:type="dxa"/>
            <w:vAlign w:val="bottom"/>
          </w:tcPr>
          <w:p w14:paraId="0A92F0A4" w14:textId="0AFFEB1E" w:rsidR="0035168D" w:rsidRDefault="00522897" w:rsidP="00C4596E">
            <w:pPr>
              <w:widowControl/>
              <w:autoSpaceDE/>
              <w:autoSpaceDN/>
              <w:adjustRightInd/>
              <w:rPr>
                <w:rFonts w:ascii="Calibri" w:hAnsi="Calibri" w:cs="Calibri"/>
              </w:rPr>
            </w:pPr>
            <w:r>
              <w:rPr>
                <w:rFonts w:ascii="Calibri" w:hAnsi="Calibri" w:cs="Calibri"/>
              </w:rPr>
              <w:t>Guidelines for Handling Discrimination Complaints</w:t>
            </w:r>
            <w:r w:rsidR="00060A12">
              <w:rPr>
                <w:rFonts w:ascii="Calibri" w:hAnsi="Calibri" w:cs="Calibri"/>
              </w:rPr>
              <w:t xml:space="preserve"> (23-2)</w:t>
            </w:r>
          </w:p>
        </w:tc>
        <w:tc>
          <w:tcPr>
            <w:tcW w:w="1530" w:type="dxa"/>
            <w:vAlign w:val="center"/>
          </w:tcPr>
          <w:p w14:paraId="42266E5D" w14:textId="5EDBF07F" w:rsidR="0035168D" w:rsidRDefault="00522897" w:rsidP="00C4596E">
            <w:pPr>
              <w:rPr>
                <w:rFonts w:ascii="Calibri" w:eastAsia="Calibri" w:hAnsi="Calibri" w:cs="Calibri"/>
              </w:rPr>
            </w:pPr>
            <w:r>
              <w:rPr>
                <w:rFonts w:ascii="Calibri" w:eastAsia="Calibri" w:hAnsi="Calibri" w:cs="Calibri"/>
              </w:rPr>
              <w:t>1/19/2023</w:t>
            </w:r>
          </w:p>
        </w:tc>
        <w:tc>
          <w:tcPr>
            <w:tcW w:w="2160" w:type="dxa"/>
            <w:vAlign w:val="center"/>
          </w:tcPr>
          <w:p w14:paraId="5764B4C2" w14:textId="1D082C90" w:rsidR="0035168D" w:rsidRDefault="00060A12" w:rsidP="00C4596E">
            <w:pPr>
              <w:rPr>
                <w:rFonts w:ascii="Calibri" w:eastAsia="Calibri" w:hAnsi="Calibri" w:cs="Calibri"/>
              </w:rPr>
            </w:pPr>
            <w:r>
              <w:rPr>
                <w:rFonts w:ascii="Calibri" w:eastAsia="Calibri" w:hAnsi="Calibri" w:cs="Calibri"/>
              </w:rPr>
              <w:t>1/19/2023</w:t>
            </w:r>
          </w:p>
        </w:tc>
      </w:tr>
    </w:tbl>
    <w:p w14:paraId="268C0E7B" w14:textId="77777777" w:rsidR="00A71F97" w:rsidRPr="008B1863" w:rsidRDefault="00A71F97" w:rsidP="00680315">
      <w:pPr>
        <w:tabs>
          <w:tab w:val="num" w:pos="1440"/>
        </w:tabs>
      </w:pPr>
    </w:p>
    <w:p w14:paraId="336C9AE8" w14:textId="77777777" w:rsidR="009A23E7" w:rsidRPr="00F26DEE" w:rsidRDefault="009C6968" w:rsidP="00F26DEE">
      <w:pPr>
        <w:tabs>
          <w:tab w:val="left" w:pos="720"/>
          <w:tab w:val="left" w:pos="810"/>
        </w:tabs>
        <w:ind w:firstLine="360"/>
        <w:rPr>
          <w:rFonts w:asciiTheme="minorHAnsi" w:hAnsiTheme="minorHAnsi" w:cstheme="minorHAnsi"/>
          <w:b/>
          <w:caps/>
        </w:rPr>
      </w:pPr>
      <w:r w:rsidRPr="00F26DEE">
        <w:rPr>
          <w:rFonts w:asciiTheme="minorHAnsi" w:hAnsiTheme="minorHAnsi" w:cstheme="minorHAnsi"/>
          <w:b/>
        </w:rPr>
        <w:t>5</w:t>
      </w:r>
      <w:r w:rsidR="00782EEC" w:rsidRPr="00F26DEE">
        <w:rPr>
          <w:rFonts w:asciiTheme="minorHAnsi" w:hAnsiTheme="minorHAnsi" w:cstheme="minorHAnsi"/>
          <w:b/>
        </w:rPr>
        <w:t xml:space="preserve">. </w:t>
      </w:r>
      <w:r w:rsidR="009A23E7" w:rsidRPr="00F26DEE">
        <w:rPr>
          <w:rFonts w:asciiTheme="minorHAnsi" w:hAnsiTheme="minorHAnsi" w:cstheme="minorHAnsi"/>
          <w:b/>
        </w:rPr>
        <w:t xml:space="preserve">   </w:t>
      </w:r>
      <w:r w:rsidR="00782EEC" w:rsidRPr="00F26DEE">
        <w:rPr>
          <w:rFonts w:asciiTheme="minorHAnsi" w:hAnsiTheme="minorHAnsi" w:cstheme="minorHAnsi"/>
          <w:b/>
          <w:caps/>
        </w:rPr>
        <w:t xml:space="preserve">Variances </w:t>
      </w:r>
    </w:p>
    <w:p w14:paraId="623085DA" w14:textId="77777777" w:rsidR="00785D1B" w:rsidRPr="00F26DEE" w:rsidRDefault="00785D1B" w:rsidP="00F26DEE">
      <w:pPr>
        <w:rPr>
          <w:rFonts w:asciiTheme="minorHAnsi" w:hAnsiTheme="minorHAnsi" w:cstheme="minorHAnsi"/>
        </w:rPr>
      </w:pPr>
    </w:p>
    <w:p w14:paraId="392A0427" w14:textId="333B5E10" w:rsidR="00782EEC" w:rsidRPr="00F26DEE" w:rsidRDefault="00785D1B" w:rsidP="00F26DEE">
      <w:pPr>
        <w:ind w:left="810"/>
        <w:rPr>
          <w:rFonts w:asciiTheme="minorHAnsi" w:hAnsiTheme="minorHAnsi" w:cstheme="minorHAnsi"/>
        </w:rPr>
      </w:pPr>
      <w:r w:rsidRPr="00F26DEE">
        <w:rPr>
          <w:rFonts w:asciiTheme="minorHAnsi" w:hAnsiTheme="minorHAnsi" w:cstheme="minorHAnsi"/>
        </w:rPr>
        <w:t>MOSH variance provisions are described in Sections 5-318 through 5-327 of the MOSH Act and COMAR 09.12.20.17. There were no variances requested during the FY 2023 evaluation period.</w:t>
      </w:r>
    </w:p>
    <w:p w14:paraId="63931270" w14:textId="77777777" w:rsidR="00785D1B" w:rsidRPr="00F26DEE" w:rsidRDefault="00785D1B" w:rsidP="00F26DEE">
      <w:pPr>
        <w:rPr>
          <w:rFonts w:asciiTheme="minorHAnsi" w:hAnsiTheme="minorHAnsi" w:cstheme="minorHAnsi"/>
        </w:rPr>
      </w:pPr>
    </w:p>
    <w:p w14:paraId="1BEE0E8F" w14:textId="77777777" w:rsidR="00782EEC" w:rsidRPr="00F26DEE" w:rsidRDefault="00091167" w:rsidP="00F26DEE">
      <w:pPr>
        <w:ind w:left="1530" w:hanging="1170"/>
        <w:rPr>
          <w:rFonts w:asciiTheme="minorHAnsi" w:hAnsiTheme="minorHAnsi" w:cstheme="minorHAnsi"/>
          <w:b/>
          <w:caps/>
        </w:rPr>
      </w:pPr>
      <w:r w:rsidRPr="00F26DEE">
        <w:rPr>
          <w:rFonts w:asciiTheme="minorHAnsi" w:hAnsiTheme="minorHAnsi" w:cstheme="minorHAnsi"/>
          <w:b/>
        </w:rPr>
        <w:t>6</w:t>
      </w:r>
      <w:r w:rsidR="00782EEC" w:rsidRPr="00F26DEE">
        <w:rPr>
          <w:rFonts w:asciiTheme="minorHAnsi" w:hAnsiTheme="minorHAnsi" w:cstheme="minorHAnsi"/>
          <w:b/>
        </w:rPr>
        <w:t xml:space="preserve">. </w:t>
      </w:r>
      <w:r w:rsidR="009A23E7" w:rsidRPr="00F26DEE">
        <w:rPr>
          <w:rFonts w:asciiTheme="minorHAnsi" w:hAnsiTheme="minorHAnsi" w:cstheme="minorHAnsi"/>
          <w:b/>
        </w:rPr>
        <w:t xml:space="preserve">   </w:t>
      </w:r>
      <w:r w:rsidR="00782EEC" w:rsidRPr="00F26DEE">
        <w:rPr>
          <w:rFonts w:asciiTheme="minorHAnsi" w:hAnsiTheme="minorHAnsi" w:cstheme="minorHAnsi"/>
          <w:b/>
          <w:caps/>
        </w:rPr>
        <w:t>STATE AND LOCAL government WORKER Program</w:t>
      </w:r>
    </w:p>
    <w:p w14:paraId="195F1C4F" w14:textId="77777777" w:rsidR="00135EED" w:rsidRPr="00F26DEE" w:rsidRDefault="00135EED" w:rsidP="00F26DEE">
      <w:pPr>
        <w:ind w:left="1800" w:hanging="990"/>
        <w:rPr>
          <w:rFonts w:asciiTheme="minorHAnsi" w:hAnsiTheme="minorHAnsi" w:cstheme="minorHAnsi"/>
        </w:rPr>
      </w:pPr>
    </w:p>
    <w:p w14:paraId="52DD7A2C" w14:textId="5B54999D" w:rsidR="00981B3E" w:rsidRPr="00F26DEE" w:rsidRDefault="00135EED" w:rsidP="00F26DEE">
      <w:pPr>
        <w:ind w:left="810"/>
        <w:rPr>
          <w:rFonts w:asciiTheme="minorHAnsi" w:hAnsiTheme="minorHAnsi" w:cstheme="minorHAnsi"/>
        </w:rPr>
      </w:pPr>
      <w:r w:rsidRPr="00F26DEE">
        <w:rPr>
          <w:rFonts w:asciiTheme="minorHAnsi" w:hAnsiTheme="minorHAnsi" w:cstheme="minorHAnsi"/>
        </w:rPr>
        <w:t>SAMM #6 indicates that MOSH conducted</w:t>
      </w:r>
      <w:r w:rsidR="00230043" w:rsidRPr="00F26DEE">
        <w:rPr>
          <w:rFonts w:asciiTheme="minorHAnsi" w:hAnsiTheme="minorHAnsi" w:cstheme="minorHAnsi"/>
        </w:rPr>
        <w:t xml:space="preserve"> </w:t>
      </w:r>
      <w:r w:rsidR="007B064E" w:rsidRPr="00F26DEE">
        <w:rPr>
          <w:rFonts w:asciiTheme="minorHAnsi" w:hAnsiTheme="minorHAnsi" w:cstheme="minorHAnsi"/>
        </w:rPr>
        <w:t>69</w:t>
      </w:r>
      <w:r w:rsidR="00230043" w:rsidRPr="00F26DEE">
        <w:rPr>
          <w:rFonts w:asciiTheme="minorHAnsi" w:hAnsiTheme="minorHAnsi" w:cstheme="minorHAnsi"/>
        </w:rPr>
        <w:t xml:space="preserve"> s</w:t>
      </w:r>
      <w:r w:rsidRPr="00F26DEE">
        <w:rPr>
          <w:rFonts w:asciiTheme="minorHAnsi" w:hAnsiTheme="minorHAnsi" w:cstheme="minorHAnsi"/>
        </w:rPr>
        <w:t xml:space="preserve">afety and health inspection in SLG workplaces. MOSH conducted </w:t>
      </w:r>
      <w:r w:rsidR="004141A8" w:rsidRPr="00F26DEE">
        <w:rPr>
          <w:rFonts w:asciiTheme="minorHAnsi" w:hAnsiTheme="minorHAnsi" w:cstheme="minorHAnsi"/>
        </w:rPr>
        <w:t>5.</w:t>
      </w:r>
      <w:r w:rsidR="00F3561D" w:rsidRPr="00F26DEE">
        <w:rPr>
          <w:rFonts w:asciiTheme="minorHAnsi" w:hAnsiTheme="minorHAnsi" w:cstheme="minorHAnsi"/>
        </w:rPr>
        <w:t>58</w:t>
      </w:r>
      <w:r w:rsidRPr="00F26DEE">
        <w:rPr>
          <w:rFonts w:asciiTheme="minorHAnsi" w:hAnsiTheme="minorHAnsi" w:cstheme="minorHAnsi"/>
        </w:rPr>
        <w:t>% of its total inspection activity in SLG for FY 202</w:t>
      </w:r>
      <w:r w:rsidR="004141A8" w:rsidRPr="00F26DEE">
        <w:rPr>
          <w:rFonts w:asciiTheme="minorHAnsi" w:hAnsiTheme="minorHAnsi" w:cstheme="minorHAnsi"/>
        </w:rPr>
        <w:t>3</w:t>
      </w:r>
      <w:r w:rsidRPr="00F26DEE">
        <w:rPr>
          <w:rFonts w:asciiTheme="minorHAnsi" w:hAnsiTheme="minorHAnsi" w:cstheme="minorHAnsi"/>
        </w:rPr>
        <w:t xml:space="preserve">, </w:t>
      </w:r>
      <w:r w:rsidR="00FC436D" w:rsidRPr="00F26DEE">
        <w:rPr>
          <w:rFonts w:asciiTheme="minorHAnsi" w:hAnsiTheme="minorHAnsi" w:cstheme="minorHAnsi"/>
        </w:rPr>
        <w:t xml:space="preserve">more than </w:t>
      </w:r>
      <w:r w:rsidRPr="00F26DEE">
        <w:rPr>
          <w:rFonts w:asciiTheme="minorHAnsi" w:hAnsiTheme="minorHAnsi" w:cstheme="minorHAnsi"/>
        </w:rPr>
        <w:t xml:space="preserve">the FRL (+/-5% of the </w:t>
      </w:r>
      <w:r w:rsidR="00F3561D" w:rsidRPr="00F26DEE">
        <w:rPr>
          <w:rFonts w:asciiTheme="minorHAnsi" w:hAnsiTheme="minorHAnsi" w:cstheme="minorHAnsi"/>
        </w:rPr>
        <w:t>5.04</w:t>
      </w:r>
      <w:r w:rsidRPr="00F26DEE">
        <w:rPr>
          <w:rFonts w:asciiTheme="minorHAnsi" w:hAnsiTheme="minorHAnsi" w:cstheme="minorHAnsi"/>
        </w:rPr>
        <w:t>% negotiated in the FY 202</w:t>
      </w:r>
      <w:r w:rsidR="00F3561D" w:rsidRPr="00F26DEE">
        <w:rPr>
          <w:rFonts w:asciiTheme="minorHAnsi" w:hAnsiTheme="minorHAnsi" w:cstheme="minorHAnsi"/>
        </w:rPr>
        <w:t>3</w:t>
      </w:r>
      <w:r w:rsidRPr="00F26DEE">
        <w:rPr>
          <w:rFonts w:asciiTheme="minorHAnsi" w:hAnsiTheme="minorHAnsi" w:cstheme="minorHAnsi"/>
        </w:rPr>
        <w:t xml:space="preserve"> grant application or </w:t>
      </w:r>
      <w:r w:rsidR="009D0A9A" w:rsidRPr="00F26DEE">
        <w:rPr>
          <w:rFonts w:asciiTheme="minorHAnsi" w:hAnsiTheme="minorHAnsi" w:cstheme="minorHAnsi"/>
        </w:rPr>
        <w:t>4.79</w:t>
      </w:r>
      <w:r w:rsidRPr="00F26DEE">
        <w:rPr>
          <w:rFonts w:asciiTheme="minorHAnsi" w:hAnsiTheme="minorHAnsi" w:cstheme="minorHAnsi"/>
        </w:rPr>
        <w:t xml:space="preserve">% to </w:t>
      </w:r>
      <w:r w:rsidR="009D0A9A" w:rsidRPr="00F26DEE">
        <w:rPr>
          <w:rFonts w:asciiTheme="minorHAnsi" w:hAnsiTheme="minorHAnsi" w:cstheme="minorHAnsi"/>
        </w:rPr>
        <w:t>5.30</w:t>
      </w:r>
      <w:r w:rsidRPr="00F26DEE">
        <w:rPr>
          <w:rFonts w:asciiTheme="minorHAnsi" w:hAnsiTheme="minorHAnsi" w:cstheme="minorHAnsi"/>
        </w:rPr>
        <w:t xml:space="preserve">%). </w:t>
      </w:r>
      <w:r w:rsidR="006112A8" w:rsidRPr="00F26DEE">
        <w:rPr>
          <w:rFonts w:asciiTheme="minorHAnsi" w:hAnsiTheme="minorHAnsi" w:cstheme="minorHAnsi"/>
        </w:rPr>
        <w:t xml:space="preserve">During the on-site review, serious violations were </w:t>
      </w:r>
      <w:r w:rsidR="00A476B3" w:rsidRPr="00F26DEE">
        <w:rPr>
          <w:rFonts w:asciiTheme="minorHAnsi" w:hAnsiTheme="minorHAnsi" w:cstheme="minorHAnsi"/>
        </w:rPr>
        <w:t>observed,</w:t>
      </w:r>
      <w:r w:rsidR="006112A8" w:rsidRPr="00F26DEE">
        <w:rPr>
          <w:rFonts w:asciiTheme="minorHAnsi" w:hAnsiTheme="minorHAnsi" w:cstheme="minorHAnsi"/>
        </w:rPr>
        <w:t xml:space="preserve"> and citations issued.</w:t>
      </w:r>
    </w:p>
    <w:p w14:paraId="56CA9010" w14:textId="77777777" w:rsidR="008145CA" w:rsidRPr="00F26DEE" w:rsidRDefault="008145CA" w:rsidP="00F26DEE">
      <w:pPr>
        <w:ind w:left="810"/>
        <w:rPr>
          <w:rFonts w:asciiTheme="minorHAnsi" w:hAnsiTheme="minorHAnsi" w:cstheme="minorHAnsi"/>
        </w:rPr>
      </w:pPr>
    </w:p>
    <w:p w14:paraId="575BA932" w14:textId="209AFF15" w:rsidR="008145CA" w:rsidRDefault="008145CA" w:rsidP="00F26DEE">
      <w:pPr>
        <w:ind w:left="810"/>
        <w:rPr>
          <w:rFonts w:asciiTheme="minorHAnsi" w:hAnsiTheme="minorHAnsi" w:cstheme="minorHAnsi"/>
        </w:rPr>
      </w:pPr>
      <w:r w:rsidRPr="00F26DEE">
        <w:rPr>
          <w:rFonts w:asciiTheme="minorHAnsi" w:hAnsiTheme="minorHAnsi" w:cstheme="minorHAnsi"/>
        </w:rPr>
        <w:t>Although no penalties are assessed against SLG employers, MOSH has worked with these agencies to bring them into compliance with current safety and health standards. Abatement information is required from SLG entities and is reviewed and evaluated in the same manner as private sector abatement documentation.</w:t>
      </w:r>
    </w:p>
    <w:p w14:paraId="04025E96" w14:textId="77777777" w:rsidR="00135EED" w:rsidRDefault="00135EED" w:rsidP="001477AD">
      <w:pPr>
        <w:rPr>
          <w:rFonts w:asciiTheme="minorHAnsi" w:hAnsiTheme="minorHAnsi" w:cstheme="minorHAnsi"/>
          <w:b/>
        </w:rPr>
      </w:pPr>
    </w:p>
    <w:p w14:paraId="30C11022" w14:textId="77777777" w:rsidR="00A476B3" w:rsidRDefault="00A476B3" w:rsidP="001477AD">
      <w:pPr>
        <w:rPr>
          <w:rFonts w:asciiTheme="minorHAnsi" w:hAnsiTheme="minorHAnsi" w:cstheme="minorHAnsi"/>
          <w:b/>
        </w:rPr>
      </w:pPr>
    </w:p>
    <w:p w14:paraId="57BA4833" w14:textId="77777777" w:rsidR="00A476B3" w:rsidRPr="00F26DEE" w:rsidRDefault="00A476B3" w:rsidP="001477AD">
      <w:pPr>
        <w:rPr>
          <w:rFonts w:asciiTheme="minorHAnsi" w:hAnsiTheme="minorHAnsi" w:cstheme="minorHAnsi"/>
          <w:b/>
        </w:rPr>
      </w:pPr>
    </w:p>
    <w:p w14:paraId="15A4D1D7" w14:textId="2D7A1655" w:rsidR="00782EEC" w:rsidRPr="00F26DEE" w:rsidRDefault="00091167" w:rsidP="00F26DEE">
      <w:pPr>
        <w:ind w:left="1800" w:hanging="1440"/>
        <w:rPr>
          <w:rFonts w:asciiTheme="minorHAnsi" w:hAnsiTheme="minorHAnsi" w:cstheme="minorHAnsi"/>
        </w:rPr>
      </w:pPr>
      <w:r w:rsidRPr="00F26DEE">
        <w:rPr>
          <w:rFonts w:asciiTheme="minorHAnsi" w:hAnsiTheme="minorHAnsi" w:cstheme="minorHAnsi"/>
          <w:b/>
        </w:rPr>
        <w:t>7</w:t>
      </w:r>
      <w:r w:rsidR="00782EEC" w:rsidRPr="00F26DEE">
        <w:rPr>
          <w:rFonts w:asciiTheme="minorHAnsi" w:hAnsiTheme="minorHAnsi" w:cstheme="minorHAnsi"/>
          <w:b/>
        </w:rPr>
        <w:t xml:space="preserve">.  </w:t>
      </w:r>
      <w:r w:rsidR="00602922" w:rsidRPr="00F26DEE">
        <w:rPr>
          <w:rFonts w:asciiTheme="minorHAnsi" w:hAnsiTheme="minorHAnsi" w:cstheme="minorHAnsi"/>
          <w:b/>
        </w:rPr>
        <w:t xml:space="preserve"> </w:t>
      </w:r>
      <w:r w:rsidR="009A23E7" w:rsidRPr="00F26DEE">
        <w:rPr>
          <w:rFonts w:asciiTheme="minorHAnsi" w:hAnsiTheme="minorHAnsi" w:cstheme="minorHAnsi"/>
          <w:b/>
        </w:rPr>
        <w:t>WHISTL</w:t>
      </w:r>
      <w:r w:rsidRPr="00F26DEE">
        <w:rPr>
          <w:rFonts w:asciiTheme="minorHAnsi" w:hAnsiTheme="minorHAnsi" w:cstheme="minorHAnsi"/>
          <w:b/>
        </w:rPr>
        <w:t>E</w:t>
      </w:r>
      <w:r w:rsidR="009A23E7" w:rsidRPr="00F26DEE">
        <w:rPr>
          <w:rFonts w:asciiTheme="minorHAnsi" w:hAnsiTheme="minorHAnsi" w:cstheme="minorHAnsi"/>
          <w:b/>
        </w:rPr>
        <w:t>BLOWER</w:t>
      </w:r>
      <w:r w:rsidR="00782EEC" w:rsidRPr="00F26DEE">
        <w:rPr>
          <w:rFonts w:asciiTheme="minorHAnsi" w:hAnsiTheme="minorHAnsi" w:cstheme="minorHAnsi"/>
          <w:b/>
        </w:rPr>
        <w:t xml:space="preserve"> </w:t>
      </w:r>
      <w:r w:rsidR="00782EEC" w:rsidRPr="00F26DEE">
        <w:rPr>
          <w:rFonts w:asciiTheme="minorHAnsi" w:hAnsiTheme="minorHAnsi" w:cstheme="minorHAnsi"/>
          <w:b/>
          <w:caps/>
        </w:rPr>
        <w:t>Program</w:t>
      </w:r>
      <w:r w:rsidR="00782EEC" w:rsidRPr="00F26DEE">
        <w:rPr>
          <w:rFonts w:asciiTheme="minorHAnsi" w:hAnsiTheme="minorHAnsi" w:cstheme="minorHAnsi"/>
        </w:rPr>
        <w:t xml:space="preserve"> </w:t>
      </w:r>
    </w:p>
    <w:p w14:paraId="2965D633" w14:textId="77777777" w:rsidR="00102499" w:rsidRPr="00F26DEE" w:rsidRDefault="00102499" w:rsidP="00F26DEE">
      <w:pPr>
        <w:ind w:left="1800" w:hanging="1440"/>
        <w:rPr>
          <w:rFonts w:asciiTheme="minorHAnsi" w:hAnsiTheme="minorHAnsi" w:cstheme="minorHAnsi"/>
          <w:i/>
        </w:rPr>
      </w:pPr>
    </w:p>
    <w:p w14:paraId="1CDF90B5" w14:textId="513F9B23" w:rsidR="00AD03C9" w:rsidRPr="00950301" w:rsidRDefault="00AD03C9" w:rsidP="00F26DEE">
      <w:pPr>
        <w:widowControl/>
        <w:ind w:left="720"/>
        <w:rPr>
          <w:rFonts w:asciiTheme="minorHAnsi" w:hAnsiTheme="minorHAnsi" w:cstheme="minorHAnsi"/>
        </w:rPr>
      </w:pPr>
      <w:r w:rsidRPr="00950301">
        <w:rPr>
          <w:rFonts w:asciiTheme="minorHAnsi" w:eastAsia="PMingLiU" w:hAnsiTheme="minorHAnsi" w:cstheme="minorHAnsi"/>
        </w:rPr>
        <w:t xml:space="preserve">The Whistleblower associated SAMMs (#’s 14, 15, and 16) are not being reported for FY 2023 </w:t>
      </w:r>
      <w:r w:rsidRPr="00950301">
        <w:rPr>
          <w:rFonts w:asciiTheme="minorHAnsi" w:hAnsiTheme="minorHAnsi" w:cstheme="minorHAnsi"/>
        </w:rPr>
        <w:t xml:space="preserve">due to the transition </w:t>
      </w:r>
      <w:r w:rsidR="00A16D66" w:rsidRPr="00950301">
        <w:rPr>
          <w:rFonts w:asciiTheme="minorHAnsi" w:hAnsiTheme="minorHAnsi" w:cstheme="minorHAnsi"/>
        </w:rPr>
        <w:t>of whistleblower data from the Whistleblower Application in the OSHA IT Support System (OITSS), a legacy data system commonly referred to as IMIS, to the Whistleblower module in OIS, a modern data system.</w:t>
      </w:r>
    </w:p>
    <w:p w14:paraId="0ED370C7" w14:textId="77777777" w:rsidR="00AD03C9" w:rsidRPr="00950301" w:rsidRDefault="00AD03C9" w:rsidP="00F26DEE">
      <w:pPr>
        <w:widowControl/>
        <w:ind w:left="720"/>
        <w:rPr>
          <w:rFonts w:asciiTheme="minorHAnsi" w:hAnsiTheme="minorHAnsi" w:cstheme="minorHAnsi"/>
        </w:rPr>
      </w:pPr>
    </w:p>
    <w:p w14:paraId="19FF64F7" w14:textId="40FB1EB1" w:rsidR="00BC4909" w:rsidRPr="00950301" w:rsidRDefault="00102499" w:rsidP="00F26DEE">
      <w:pPr>
        <w:widowControl/>
        <w:ind w:left="720"/>
        <w:rPr>
          <w:rFonts w:asciiTheme="minorHAnsi" w:hAnsiTheme="minorHAnsi" w:cstheme="minorHAnsi"/>
        </w:rPr>
      </w:pPr>
      <w:r w:rsidRPr="00950301">
        <w:rPr>
          <w:rFonts w:asciiTheme="minorHAnsi" w:hAnsiTheme="minorHAnsi" w:cstheme="minorHAnsi"/>
        </w:rPr>
        <w:t xml:space="preserve">The MOSH Whistleblower Unit was assisted with help from four wage claims investigators and one manager from the Division of Labor and Industry (DLI) Employment Standards Unit during FY 2023. The investigators were cross-trained and received ongoing formal and informal training </w:t>
      </w:r>
      <w:r w:rsidR="0068550B" w:rsidRPr="00950301">
        <w:rPr>
          <w:rFonts w:asciiTheme="minorHAnsi" w:hAnsiTheme="minorHAnsi" w:cstheme="minorHAnsi"/>
        </w:rPr>
        <w:t>to</w:t>
      </w:r>
      <w:r w:rsidRPr="00950301">
        <w:rPr>
          <w:rFonts w:asciiTheme="minorHAnsi" w:hAnsiTheme="minorHAnsi" w:cstheme="minorHAnsi"/>
        </w:rPr>
        <w:t xml:space="preserve"> conduct whistleblower investigations for MOSH.</w:t>
      </w:r>
      <w:r w:rsidR="003B4271" w:rsidRPr="003B4271">
        <w:rPr>
          <w:rFonts w:asciiTheme="minorHAnsi" w:hAnsiTheme="minorHAnsi" w:cstheme="minorHAnsi"/>
        </w:rPr>
        <w:t xml:space="preserve"> </w:t>
      </w:r>
      <w:r w:rsidR="003B4271" w:rsidRPr="002A4ECC">
        <w:rPr>
          <w:rFonts w:asciiTheme="minorHAnsi" w:hAnsiTheme="minorHAnsi" w:cstheme="minorHAnsi"/>
        </w:rPr>
        <w:t>In early FY 2024, OSHA Region 3 signed onto a whistleblower pilot program whereby electronically filed complaints are transferred to MOSH in OIS.</w:t>
      </w:r>
    </w:p>
    <w:p w14:paraId="006BC62D" w14:textId="77777777" w:rsidR="00495BA3" w:rsidRPr="00950301" w:rsidRDefault="00495BA3" w:rsidP="00F26DEE">
      <w:pPr>
        <w:widowControl/>
        <w:ind w:left="720"/>
        <w:rPr>
          <w:rFonts w:asciiTheme="minorHAnsi" w:hAnsiTheme="minorHAnsi" w:cstheme="minorHAnsi"/>
        </w:rPr>
      </w:pPr>
    </w:p>
    <w:p w14:paraId="2D6579EA" w14:textId="5204F3CA" w:rsidR="0073508A" w:rsidRPr="00950301" w:rsidRDefault="009764DA" w:rsidP="00395911">
      <w:pPr>
        <w:widowControl/>
        <w:ind w:left="720"/>
        <w:rPr>
          <w:rFonts w:asciiTheme="minorHAnsi" w:hAnsiTheme="minorHAnsi" w:cstheme="minorHAnsi"/>
        </w:rPr>
      </w:pPr>
      <w:r w:rsidRPr="00950301">
        <w:rPr>
          <w:rFonts w:asciiTheme="minorHAnsi" w:hAnsiTheme="minorHAnsi" w:cstheme="minorHAnsi"/>
        </w:rPr>
        <w:t>The investigative files selected contained 20 admin</w:t>
      </w:r>
      <w:r w:rsidR="00520679" w:rsidRPr="00950301">
        <w:rPr>
          <w:rFonts w:asciiTheme="minorHAnsi" w:hAnsiTheme="minorHAnsi" w:cstheme="minorHAnsi"/>
        </w:rPr>
        <w:t>istrative</w:t>
      </w:r>
      <w:r w:rsidRPr="00950301">
        <w:rPr>
          <w:rFonts w:asciiTheme="minorHAnsi" w:hAnsiTheme="minorHAnsi" w:cstheme="minorHAnsi"/>
        </w:rPr>
        <w:t xml:space="preserve"> closures</w:t>
      </w:r>
      <w:r w:rsidR="00E21571">
        <w:rPr>
          <w:rFonts w:asciiTheme="minorHAnsi" w:hAnsiTheme="minorHAnsi" w:cstheme="minorHAnsi"/>
        </w:rPr>
        <w:t>,</w:t>
      </w:r>
      <w:r w:rsidRPr="00950301">
        <w:rPr>
          <w:rFonts w:asciiTheme="minorHAnsi" w:hAnsiTheme="minorHAnsi" w:cstheme="minorHAnsi"/>
        </w:rPr>
        <w:t xml:space="preserve"> </w:t>
      </w:r>
      <w:r w:rsidR="00520679" w:rsidRPr="00950301">
        <w:rPr>
          <w:rFonts w:asciiTheme="minorHAnsi" w:hAnsiTheme="minorHAnsi" w:cstheme="minorHAnsi"/>
        </w:rPr>
        <w:t>seven</w:t>
      </w:r>
      <w:r w:rsidRPr="00950301">
        <w:rPr>
          <w:rFonts w:asciiTheme="minorHAnsi" w:hAnsiTheme="minorHAnsi" w:cstheme="minorHAnsi"/>
        </w:rPr>
        <w:t xml:space="preserve"> docketed dismissals</w:t>
      </w:r>
      <w:r w:rsidR="00520679" w:rsidRPr="00950301">
        <w:rPr>
          <w:rFonts w:asciiTheme="minorHAnsi" w:hAnsiTheme="minorHAnsi" w:cstheme="minorHAnsi"/>
        </w:rPr>
        <w:t xml:space="preserve">, and three </w:t>
      </w:r>
      <w:r w:rsidRPr="00950301">
        <w:rPr>
          <w:rFonts w:asciiTheme="minorHAnsi" w:hAnsiTheme="minorHAnsi" w:cstheme="minorHAnsi"/>
        </w:rPr>
        <w:t>settled</w:t>
      </w:r>
      <w:r w:rsidR="00E21571">
        <w:rPr>
          <w:rFonts w:asciiTheme="minorHAnsi" w:hAnsiTheme="minorHAnsi" w:cstheme="minorHAnsi"/>
        </w:rPr>
        <w:t xml:space="preserve"> cases</w:t>
      </w:r>
      <w:r w:rsidRPr="00950301">
        <w:rPr>
          <w:rFonts w:asciiTheme="minorHAnsi" w:hAnsiTheme="minorHAnsi" w:cstheme="minorHAnsi"/>
        </w:rPr>
        <w:t>.</w:t>
      </w:r>
      <w:r w:rsidR="00395911">
        <w:rPr>
          <w:rFonts w:asciiTheme="minorHAnsi" w:hAnsiTheme="minorHAnsi" w:cstheme="minorHAnsi"/>
        </w:rPr>
        <w:t xml:space="preserve"> </w:t>
      </w:r>
      <w:r w:rsidR="005F3B6C">
        <w:rPr>
          <w:rFonts w:asciiTheme="minorHAnsi" w:hAnsiTheme="minorHAnsi" w:cstheme="minorHAnsi"/>
        </w:rPr>
        <w:t xml:space="preserve">The </w:t>
      </w:r>
      <w:r w:rsidR="00172CE0">
        <w:rPr>
          <w:rFonts w:asciiTheme="minorHAnsi" w:hAnsiTheme="minorHAnsi" w:cstheme="minorHAnsi"/>
        </w:rPr>
        <w:t>case file review revealed that M</w:t>
      </w:r>
      <w:r w:rsidR="00CF5AA7">
        <w:rPr>
          <w:rFonts w:asciiTheme="minorHAnsi" w:hAnsiTheme="minorHAnsi" w:cstheme="minorHAnsi"/>
        </w:rPr>
        <w:t>OS</w:t>
      </w:r>
      <w:r w:rsidR="00172CE0">
        <w:rPr>
          <w:rFonts w:asciiTheme="minorHAnsi" w:hAnsiTheme="minorHAnsi" w:cstheme="minorHAnsi"/>
        </w:rPr>
        <w:t xml:space="preserve">H lacked the required documentation. The </w:t>
      </w:r>
      <w:r w:rsidR="0073508A" w:rsidRPr="00950301">
        <w:rPr>
          <w:rFonts w:asciiTheme="minorHAnsi" w:hAnsiTheme="minorHAnsi" w:cstheme="minorHAnsi"/>
        </w:rPr>
        <w:t xml:space="preserve">WIM indicates that </w:t>
      </w:r>
      <w:r w:rsidR="00150AE5" w:rsidRPr="00950301">
        <w:rPr>
          <w:rFonts w:asciiTheme="minorHAnsi" w:hAnsiTheme="minorHAnsi" w:cstheme="minorHAnsi"/>
        </w:rPr>
        <w:t>A Designation of Representative</w:t>
      </w:r>
      <w:r w:rsidR="005E260B" w:rsidRPr="00950301">
        <w:rPr>
          <w:rFonts w:asciiTheme="minorHAnsi" w:hAnsiTheme="minorHAnsi" w:cstheme="minorHAnsi"/>
        </w:rPr>
        <w:t xml:space="preserve"> (DOR)</w:t>
      </w:r>
      <w:r w:rsidR="00150AE5" w:rsidRPr="00950301">
        <w:rPr>
          <w:rFonts w:asciiTheme="minorHAnsi" w:hAnsiTheme="minorHAnsi" w:cstheme="minorHAnsi"/>
        </w:rPr>
        <w:t xml:space="preserve"> form should be completed by Respondent’s representative to document Respondent’s representative’s involvement.</w:t>
      </w:r>
    </w:p>
    <w:p w14:paraId="3E0E749C" w14:textId="77777777" w:rsidR="0073508A" w:rsidRPr="00950301" w:rsidRDefault="0073508A" w:rsidP="00F26DEE">
      <w:pPr>
        <w:widowControl/>
        <w:ind w:left="720"/>
        <w:rPr>
          <w:rFonts w:asciiTheme="minorHAnsi" w:hAnsiTheme="minorHAnsi" w:cstheme="minorHAnsi"/>
        </w:rPr>
      </w:pPr>
    </w:p>
    <w:p w14:paraId="038B1BFC" w14:textId="6D13B5A2" w:rsidR="00A16C85" w:rsidRPr="00C32642" w:rsidRDefault="00833C1F" w:rsidP="005E260B">
      <w:pPr>
        <w:ind w:left="720"/>
        <w:rPr>
          <w:rFonts w:asciiTheme="minorHAnsi" w:hAnsiTheme="minorHAnsi" w:cstheme="minorHAnsi"/>
          <w:i/>
          <w:iCs/>
        </w:rPr>
      </w:pPr>
      <w:r w:rsidRPr="00C32642">
        <w:rPr>
          <w:rFonts w:asciiTheme="minorHAnsi" w:hAnsiTheme="minorHAnsi" w:cstheme="minorHAnsi"/>
          <w:b/>
          <w:bCs/>
        </w:rPr>
        <w:t>Observation FY2023-</w:t>
      </w:r>
      <w:r w:rsidR="00BA1125">
        <w:rPr>
          <w:rFonts w:asciiTheme="minorHAnsi" w:hAnsiTheme="minorHAnsi" w:cstheme="minorHAnsi"/>
          <w:b/>
          <w:bCs/>
        </w:rPr>
        <w:t>OB-</w:t>
      </w:r>
      <w:r w:rsidRPr="00C32642">
        <w:rPr>
          <w:rFonts w:asciiTheme="minorHAnsi" w:hAnsiTheme="minorHAnsi" w:cstheme="minorHAnsi"/>
          <w:b/>
          <w:bCs/>
        </w:rPr>
        <w:t>0</w:t>
      </w:r>
      <w:r w:rsidR="005E306A">
        <w:rPr>
          <w:rFonts w:asciiTheme="minorHAnsi" w:hAnsiTheme="minorHAnsi" w:cstheme="minorHAnsi"/>
          <w:b/>
          <w:bCs/>
        </w:rPr>
        <w:t>5</w:t>
      </w:r>
      <w:r w:rsidR="00A16C85" w:rsidRPr="00C32642">
        <w:rPr>
          <w:rFonts w:asciiTheme="minorHAnsi" w:hAnsiTheme="minorHAnsi" w:cstheme="minorHAnsi"/>
        </w:rPr>
        <w:t xml:space="preserve"> – </w:t>
      </w:r>
      <w:r w:rsidR="00A16C85" w:rsidRPr="00C32642">
        <w:rPr>
          <w:rFonts w:asciiTheme="minorHAnsi" w:hAnsiTheme="minorHAnsi" w:cstheme="minorHAnsi"/>
          <w:i/>
          <w:iCs/>
        </w:rPr>
        <w:t xml:space="preserve">Whistleblower Case File Documentation </w:t>
      </w:r>
    </w:p>
    <w:p w14:paraId="2CFE34E9" w14:textId="77777777" w:rsidR="00BD2071" w:rsidRDefault="00640114" w:rsidP="005E260B">
      <w:pPr>
        <w:ind w:left="720"/>
        <w:rPr>
          <w:rFonts w:asciiTheme="minorHAnsi" w:hAnsiTheme="minorHAnsi" w:cstheme="minorHAnsi"/>
        </w:rPr>
      </w:pPr>
      <w:r w:rsidRPr="00151445">
        <w:rPr>
          <w:rFonts w:asciiTheme="minorHAnsi" w:hAnsiTheme="minorHAnsi" w:cstheme="minorHAnsi"/>
        </w:rPr>
        <w:t>Four of 10 (40%) docketed Whistleblower case files lacked DOR forms</w:t>
      </w:r>
      <w:r w:rsidR="00503312">
        <w:rPr>
          <w:rFonts w:asciiTheme="minorHAnsi" w:hAnsiTheme="minorHAnsi" w:cstheme="minorHAnsi"/>
        </w:rPr>
        <w:t xml:space="preserve"> documentation</w:t>
      </w:r>
      <w:r w:rsidRPr="00151445">
        <w:rPr>
          <w:rFonts w:asciiTheme="minorHAnsi" w:hAnsiTheme="minorHAnsi" w:cstheme="minorHAnsi"/>
        </w:rPr>
        <w:t>.</w:t>
      </w:r>
    </w:p>
    <w:p w14:paraId="6A5301DD" w14:textId="3A24B345" w:rsidR="005E260B" w:rsidRPr="00950301" w:rsidRDefault="00640114" w:rsidP="005E260B">
      <w:pPr>
        <w:ind w:left="720"/>
        <w:rPr>
          <w:rFonts w:asciiTheme="minorHAnsi" w:hAnsiTheme="minorHAnsi" w:cstheme="minorHAnsi"/>
        </w:rPr>
      </w:pPr>
      <w:r w:rsidRPr="00151445">
        <w:rPr>
          <w:rFonts w:asciiTheme="minorHAnsi" w:hAnsiTheme="minorHAnsi" w:cstheme="minorHAnsi"/>
        </w:rPr>
        <w:t xml:space="preserve">  </w:t>
      </w:r>
    </w:p>
    <w:p w14:paraId="7F230DB1" w14:textId="77777777" w:rsidR="00AD21C3" w:rsidRDefault="00F20FCF" w:rsidP="006D7297">
      <w:pPr>
        <w:ind w:left="720"/>
        <w:rPr>
          <w:rFonts w:asciiTheme="minorHAnsi" w:hAnsiTheme="minorHAnsi" w:cstheme="minorHAnsi"/>
          <w:b/>
          <w:bCs/>
        </w:rPr>
      </w:pPr>
      <w:r w:rsidRPr="00950301">
        <w:rPr>
          <w:rFonts w:asciiTheme="minorHAnsi" w:hAnsiTheme="minorHAnsi" w:cstheme="minorHAnsi"/>
          <w:b/>
          <w:bCs/>
        </w:rPr>
        <w:t>Federal Moni</w:t>
      </w:r>
      <w:r w:rsidR="00DE1B9E" w:rsidRPr="00950301">
        <w:rPr>
          <w:rFonts w:asciiTheme="minorHAnsi" w:hAnsiTheme="minorHAnsi" w:cstheme="minorHAnsi"/>
          <w:b/>
          <w:bCs/>
        </w:rPr>
        <w:t>toring Plan</w:t>
      </w:r>
      <w:r w:rsidR="00BA1125">
        <w:rPr>
          <w:rFonts w:asciiTheme="minorHAnsi" w:hAnsiTheme="minorHAnsi" w:cstheme="minorHAnsi"/>
          <w:b/>
          <w:bCs/>
        </w:rPr>
        <w:t xml:space="preserve"> FY 2023-OB-0</w:t>
      </w:r>
      <w:r w:rsidR="005E306A">
        <w:rPr>
          <w:rFonts w:asciiTheme="minorHAnsi" w:hAnsiTheme="minorHAnsi" w:cstheme="minorHAnsi"/>
          <w:b/>
          <w:bCs/>
        </w:rPr>
        <w:t>5</w:t>
      </w:r>
    </w:p>
    <w:p w14:paraId="37ED2E0C" w14:textId="2909FC5C" w:rsidR="006D7297" w:rsidRPr="00950301" w:rsidRDefault="006D7297" w:rsidP="006D7297">
      <w:pPr>
        <w:ind w:left="720"/>
        <w:rPr>
          <w:rFonts w:asciiTheme="minorHAnsi" w:hAnsiTheme="minorHAnsi" w:cstheme="minorHAnsi"/>
        </w:rPr>
      </w:pPr>
      <w:r w:rsidRPr="00950301">
        <w:rPr>
          <w:rFonts w:asciiTheme="minorHAnsi" w:hAnsiTheme="minorHAnsi" w:cstheme="minorHAnsi"/>
        </w:rPr>
        <w:t xml:space="preserve">OSHA will conduct a review of the Whistleblower case files in FY 2025 to determine if the required documentation is present. </w:t>
      </w:r>
    </w:p>
    <w:p w14:paraId="4F6CC565" w14:textId="77777777" w:rsidR="00950301" w:rsidRPr="00950301" w:rsidRDefault="00950301" w:rsidP="006D7297">
      <w:pPr>
        <w:ind w:left="720"/>
        <w:rPr>
          <w:rFonts w:asciiTheme="minorHAnsi" w:hAnsiTheme="minorHAnsi" w:cstheme="minorHAnsi"/>
          <w:i/>
          <w:iCs/>
        </w:rPr>
      </w:pPr>
    </w:p>
    <w:p w14:paraId="7CAFFEFF" w14:textId="41CC3560" w:rsidR="0088434A" w:rsidRDefault="00950301" w:rsidP="00950301">
      <w:pPr>
        <w:ind w:left="806" w:hanging="86"/>
        <w:rPr>
          <w:rFonts w:asciiTheme="minorHAnsi" w:hAnsiTheme="minorHAnsi" w:cstheme="minorHAnsi"/>
          <w:iCs/>
        </w:rPr>
      </w:pPr>
      <w:r w:rsidRPr="00950301">
        <w:rPr>
          <w:rFonts w:asciiTheme="minorHAnsi" w:hAnsiTheme="minorHAnsi" w:cstheme="minorHAnsi"/>
          <w:iCs/>
        </w:rPr>
        <w:t xml:space="preserve">Otherwise, the review determined that </w:t>
      </w:r>
      <w:r w:rsidR="00E67C84">
        <w:rPr>
          <w:rFonts w:asciiTheme="minorHAnsi" w:hAnsiTheme="minorHAnsi" w:cstheme="minorHAnsi"/>
          <w:iCs/>
        </w:rPr>
        <w:t>M</w:t>
      </w:r>
      <w:r w:rsidRPr="00950301">
        <w:rPr>
          <w:rFonts w:asciiTheme="minorHAnsi" w:hAnsiTheme="minorHAnsi" w:cstheme="minorHAnsi"/>
          <w:iCs/>
        </w:rPr>
        <w:t>OSH adheres to the instructions, policies an</w:t>
      </w:r>
      <w:r w:rsidR="0088434A">
        <w:rPr>
          <w:rFonts w:asciiTheme="minorHAnsi" w:hAnsiTheme="minorHAnsi" w:cstheme="minorHAnsi"/>
          <w:iCs/>
        </w:rPr>
        <w:t>d</w:t>
      </w:r>
    </w:p>
    <w:p w14:paraId="5AB036A8" w14:textId="77777777" w:rsidR="000259CD" w:rsidRDefault="00950301" w:rsidP="004400A5">
      <w:pPr>
        <w:ind w:left="806" w:hanging="86"/>
        <w:rPr>
          <w:rFonts w:asciiTheme="minorHAnsi" w:hAnsiTheme="minorHAnsi" w:cstheme="minorHAnsi"/>
          <w:iCs/>
        </w:rPr>
      </w:pPr>
      <w:r w:rsidRPr="00950301">
        <w:rPr>
          <w:rFonts w:asciiTheme="minorHAnsi" w:hAnsiTheme="minorHAnsi" w:cstheme="minorHAnsi"/>
          <w:iCs/>
        </w:rPr>
        <w:t xml:space="preserve">procedures contained in the current </w:t>
      </w:r>
      <w:r w:rsidR="00B02BAB">
        <w:rPr>
          <w:rFonts w:asciiTheme="minorHAnsi" w:hAnsiTheme="minorHAnsi" w:cstheme="minorHAnsi"/>
          <w:iCs/>
        </w:rPr>
        <w:t>WIM</w:t>
      </w:r>
      <w:r w:rsidRPr="00950301">
        <w:rPr>
          <w:rFonts w:asciiTheme="minorHAnsi" w:hAnsiTheme="minorHAnsi" w:cstheme="minorHAnsi"/>
          <w:iCs/>
        </w:rPr>
        <w:t xml:space="preserve"> and</w:t>
      </w:r>
      <w:r w:rsidR="004400A5">
        <w:rPr>
          <w:rFonts w:asciiTheme="minorHAnsi" w:hAnsiTheme="minorHAnsi" w:cstheme="minorHAnsi"/>
          <w:iCs/>
        </w:rPr>
        <w:t xml:space="preserve"> </w:t>
      </w:r>
      <w:r w:rsidRPr="00950301">
        <w:rPr>
          <w:rFonts w:asciiTheme="minorHAnsi" w:hAnsiTheme="minorHAnsi" w:cstheme="minorHAnsi"/>
          <w:iCs/>
        </w:rPr>
        <w:t>supplemental guidance provided by the</w:t>
      </w:r>
    </w:p>
    <w:p w14:paraId="4C79F914" w14:textId="2F409621" w:rsidR="00102499" w:rsidRDefault="00950301" w:rsidP="00BD2071">
      <w:pPr>
        <w:ind w:left="806" w:hanging="86"/>
        <w:rPr>
          <w:rFonts w:asciiTheme="minorHAnsi" w:hAnsiTheme="minorHAnsi" w:cstheme="minorHAnsi"/>
          <w:iCs/>
        </w:rPr>
      </w:pPr>
      <w:r w:rsidRPr="00950301">
        <w:rPr>
          <w:rFonts w:asciiTheme="minorHAnsi" w:hAnsiTheme="minorHAnsi" w:cstheme="minorHAnsi"/>
          <w:iCs/>
        </w:rPr>
        <w:t xml:space="preserve">Directorate Whistleblower Protection Program. </w:t>
      </w:r>
    </w:p>
    <w:p w14:paraId="391CD09D" w14:textId="77777777" w:rsidR="00AD21C3" w:rsidRPr="00BD2071" w:rsidRDefault="00AD21C3" w:rsidP="00BD2071">
      <w:pPr>
        <w:ind w:left="806" w:hanging="86"/>
        <w:rPr>
          <w:rFonts w:asciiTheme="minorHAnsi" w:hAnsiTheme="minorHAnsi" w:cstheme="minorHAnsi"/>
          <w:iCs/>
        </w:rPr>
      </w:pPr>
    </w:p>
    <w:p w14:paraId="75D112D9" w14:textId="77777777" w:rsidR="00602922" w:rsidRPr="00F26DEE" w:rsidRDefault="00091167" w:rsidP="00F26DEE">
      <w:pPr>
        <w:tabs>
          <w:tab w:val="left" w:pos="1620"/>
        </w:tabs>
        <w:ind w:left="1440" w:hanging="1080"/>
        <w:rPr>
          <w:rFonts w:asciiTheme="minorHAnsi" w:hAnsiTheme="minorHAnsi" w:cstheme="minorHAnsi"/>
          <w:b/>
        </w:rPr>
      </w:pPr>
      <w:r w:rsidRPr="00F26DEE">
        <w:rPr>
          <w:rFonts w:asciiTheme="minorHAnsi" w:hAnsiTheme="minorHAnsi" w:cstheme="minorHAnsi"/>
          <w:b/>
        </w:rPr>
        <w:t>8</w:t>
      </w:r>
      <w:r w:rsidR="00782EEC" w:rsidRPr="00F26DEE">
        <w:rPr>
          <w:rFonts w:asciiTheme="minorHAnsi" w:hAnsiTheme="minorHAnsi" w:cstheme="minorHAnsi"/>
          <w:b/>
        </w:rPr>
        <w:t xml:space="preserve">.  </w:t>
      </w:r>
      <w:r w:rsidR="00782EEC" w:rsidRPr="00F26DEE">
        <w:rPr>
          <w:rFonts w:asciiTheme="minorHAnsi" w:hAnsiTheme="minorHAnsi" w:cstheme="minorHAnsi"/>
          <w:b/>
          <w:caps/>
        </w:rPr>
        <w:t>Complaint About State Program Administration</w:t>
      </w:r>
      <w:r w:rsidR="00782EEC" w:rsidRPr="00F26DEE">
        <w:rPr>
          <w:rFonts w:asciiTheme="minorHAnsi" w:hAnsiTheme="minorHAnsi" w:cstheme="minorHAnsi"/>
          <w:b/>
        </w:rPr>
        <w:t xml:space="preserve"> (CASPA) </w:t>
      </w:r>
    </w:p>
    <w:p w14:paraId="21081810" w14:textId="77777777" w:rsidR="00E03037" w:rsidRPr="00F26DEE" w:rsidRDefault="00E03037" w:rsidP="00F26DEE">
      <w:pPr>
        <w:tabs>
          <w:tab w:val="left" w:pos="1620"/>
        </w:tabs>
        <w:ind w:left="1440" w:hanging="1080"/>
        <w:rPr>
          <w:rFonts w:asciiTheme="minorHAnsi" w:hAnsiTheme="minorHAnsi" w:cstheme="minorHAnsi"/>
          <w:b/>
        </w:rPr>
      </w:pPr>
    </w:p>
    <w:p w14:paraId="02C0C2FE" w14:textId="4558E1D9" w:rsidR="00E03037" w:rsidRPr="00F26DEE" w:rsidRDefault="00E03037" w:rsidP="00F26DEE">
      <w:pPr>
        <w:tabs>
          <w:tab w:val="left" w:pos="720"/>
          <w:tab w:val="left" w:pos="810"/>
          <w:tab w:val="left" w:pos="1620"/>
        </w:tabs>
        <w:ind w:left="1440" w:hanging="720"/>
        <w:rPr>
          <w:rFonts w:asciiTheme="minorHAnsi" w:hAnsiTheme="minorHAnsi" w:cstheme="minorHAnsi"/>
          <w:b/>
        </w:rPr>
      </w:pPr>
      <w:r w:rsidRPr="00F26DEE">
        <w:rPr>
          <w:rFonts w:asciiTheme="minorHAnsi" w:hAnsiTheme="minorHAnsi" w:cstheme="minorHAnsi"/>
        </w:rPr>
        <w:t xml:space="preserve">OSHA did not receive any CASPAs regarding MOSH program administration during FY 2023. </w:t>
      </w:r>
    </w:p>
    <w:p w14:paraId="4E296A7F" w14:textId="77777777" w:rsidR="00782EEC" w:rsidRPr="00F26DEE" w:rsidRDefault="00782EEC" w:rsidP="00F26DEE">
      <w:pPr>
        <w:contextualSpacing/>
        <w:rPr>
          <w:rFonts w:asciiTheme="minorHAnsi" w:hAnsiTheme="minorHAnsi" w:cstheme="minorHAnsi"/>
          <w:i/>
        </w:rPr>
      </w:pPr>
    </w:p>
    <w:p w14:paraId="25E7688C" w14:textId="2B2A60DB" w:rsidR="00782EEC" w:rsidRPr="00F26DEE" w:rsidRDefault="00091167" w:rsidP="00F26DEE">
      <w:pPr>
        <w:ind w:firstLine="360"/>
        <w:rPr>
          <w:rFonts w:asciiTheme="minorHAnsi" w:hAnsiTheme="minorHAnsi" w:cstheme="minorHAnsi"/>
          <w:b/>
          <w:caps/>
        </w:rPr>
      </w:pPr>
      <w:r w:rsidRPr="00F26DEE">
        <w:rPr>
          <w:rFonts w:asciiTheme="minorHAnsi" w:hAnsiTheme="minorHAnsi" w:cstheme="minorHAnsi"/>
          <w:b/>
        </w:rPr>
        <w:t>9</w:t>
      </w:r>
      <w:r w:rsidR="00782EEC" w:rsidRPr="00F26DEE">
        <w:rPr>
          <w:rFonts w:asciiTheme="minorHAnsi" w:hAnsiTheme="minorHAnsi" w:cstheme="minorHAnsi"/>
          <w:b/>
        </w:rPr>
        <w:t xml:space="preserve">.  </w:t>
      </w:r>
      <w:r w:rsidR="00782EEC" w:rsidRPr="00F26DEE">
        <w:rPr>
          <w:rFonts w:asciiTheme="minorHAnsi" w:hAnsiTheme="minorHAnsi" w:cstheme="minorHAnsi"/>
          <w:b/>
          <w:caps/>
        </w:rPr>
        <w:t>Voluntary Compliance Program</w:t>
      </w:r>
    </w:p>
    <w:p w14:paraId="23C98632" w14:textId="77777777" w:rsidR="00E03037" w:rsidRPr="00F26DEE" w:rsidRDefault="00E03037" w:rsidP="00F26DEE">
      <w:pPr>
        <w:ind w:left="450"/>
        <w:rPr>
          <w:rFonts w:asciiTheme="minorHAnsi" w:hAnsiTheme="minorHAnsi" w:cstheme="minorHAnsi"/>
          <w:b/>
          <w:caps/>
        </w:rPr>
      </w:pPr>
    </w:p>
    <w:p w14:paraId="6CFD25FC" w14:textId="79DF3898" w:rsidR="00461630" w:rsidRPr="00F26DEE" w:rsidRDefault="00D074FE" w:rsidP="00F26DEE">
      <w:pPr>
        <w:widowControl/>
        <w:autoSpaceDE/>
        <w:autoSpaceDN/>
        <w:adjustRightInd/>
        <w:ind w:left="720"/>
        <w:contextualSpacing/>
        <w:rPr>
          <w:rFonts w:asciiTheme="minorHAnsi" w:hAnsiTheme="minorHAnsi" w:cstheme="minorHAnsi"/>
        </w:rPr>
      </w:pPr>
      <w:r w:rsidRPr="00F26DEE">
        <w:rPr>
          <w:rFonts w:asciiTheme="minorHAnsi" w:hAnsiTheme="minorHAnsi" w:cstheme="minorHAnsi"/>
        </w:rPr>
        <w:t>MOSH promotes and recognizes exceptional safety and health efforts through its voluntary programs. MOSH’s VPP recognizes mid-to-large size employers for developing a comprehensive safety and health management system that protects workers from harm. These VPP workplaces are recognized for their efforts in achieving an exceptional, progressive program that has management commitment and worker involvement, employs routine hazard identification, hazard control and safety, and health training</w:t>
      </w:r>
      <w:r w:rsidR="00461630" w:rsidRPr="00F26DEE">
        <w:rPr>
          <w:rFonts w:asciiTheme="minorHAnsi" w:hAnsiTheme="minorHAnsi" w:cstheme="minorHAnsi"/>
        </w:rPr>
        <w:t>.</w:t>
      </w:r>
    </w:p>
    <w:p w14:paraId="086724D5" w14:textId="77777777" w:rsidR="00461630" w:rsidRPr="00F26DEE" w:rsidRDefault="00461630" w:rsidP="00F26DEE">
      <w:pPr>
        <w:widowControl/>
        <w:autoSpaceDE/>
        <w:autoSpaceDN/>
        <w:adjustRightInd/>
        <w:ind w:left="720"/>
        <w:contextualSpacing/>
        <w:rPr>
          <w:rFonts w:asciiTheme="minorHAnsi" w:hAnsiTheme="minorHAnsi" w:cstheme="minorHAnsi"/>
        </w:rPr>
      </w:pPr>
    </w:p>
    <w:p w14:paraId="7ACC342E" w14:textId="742DD31E" w:rsidR="0074704F" w:rsidRPr="00F26DEE" w:rsidRDefault="00D074FE" w:rsidP="00F26DEE">
      <w:pPr>
        <w:widowControl/>
        <w:autoSpaceDE/>
        <w:autoSpaceDN/>
        <w:adjustRightInd/>
        <w:ind w:left="720"/>
        <w:contextualSpacing/>
        <w:rPr>
          <w:rFonts w:asciiTheme="minorHAnsi" w:hAnsiTheme="minorHAnsi" w:cstheme="minorHAnsi"/>
        </w:rPr>
      </w:pPr>
      <w:r w:rsidRPr="00F26DEE">
        <w:rPr>
          <w:rFonts w:asciiTheme="minorHAnsi" w:hAnsiTheme="minorHAnsi" w:cstheme="minorHAnsi"/>
        </w:rPr>
        <w:t xml:space="preserve">MOSH’s VPP mirrors OSHA’s VPP with the exception that it only accepts employers who meet the STAR status – the federal program also allows for the MERIT designation to employers who are close but have not yet met the full criteria of the program. MOSH’s VPP also does not extend the program to mobile worksites. MOSH currently recognizes </w:t>
      </w:r>
      <w:r w:rsidR="00A9203F" w:rsidRPr="00F26DEE">
        <w:rPr>
          <w:rFonts w:asciiTheme="minorHAnsi" w:hAnsiTheme="minorHAnsi" w:cstheme="minorHAnsi"/>
        </w:rPr>
        <w:t>19</w:t>
      </w:r>
      <w:r w:rsidRPr="00F26DEE">
        <w:rPr>
          <w:rFonts w:asciiTheme="minorHAnsi" w:hAnsiTheme="minorHAnsi" w:cstheme="minorHAnsi"/>
        </w:rPr>
        <w:t xml:space="preserve"> VPP sites. </w:t>
      </w:r>
      <w:r w:rsidR="00A9203F" w:rsidRPr="00F26DEE">
        <w:rPr>
          <w:rFonts w:asciiTheme="minorHAnsi" w:hAnsiTheme="minorHAnsi" w:cstheme="minorHAnsi"/>
        </w:rPr>
        <w:t xml:space="preserve">MOSH </w:t>
      </w:r>
      <w:r w:rsidRPr="00F26DEE">
        <w:rPr>
          <w:rFonts w:asciiTheme="minorHAnsi" w:hAnsiTheme="minorHAnsi" w:cstheme="minorHAnsi"/>
        </w:rPr>
        <w:t xml:space="preserve">did not add any new sites to the VPP in </w:t>
      </w:r>
      <w:r w:rsidR="0025360B" w:rsidRPr="00F26DEE">
        <w:rPr>
          <w:rFonts w:asciiTheme="minorHAnsi" w:hAnsiTheme="minorHAnsi" w:cstheme="minorHAnsi"/>
        </w:rPr>
        <w:t xml:space="preserve">FY </w:t>
      </w:r>
      <w:r w:rsidRPr="00F26DEE">
        <w:rPr>
          <w:rFonts w:asciiTheme="minorHAnsi" w:hAnsiTheme="minorHAnsi" w:cstheme="minorHAnsi"/>
        </w:rPr>
        <w:t>202</w:t>
      </w:r>
      <w:r w:rsidR="0025360B" w:rsidRPr="00F26DEE">
        <w:rPr>
          <w:rFonts w:asciiTheme="minorHAnsi" w:hAnsiTheme="minorHAnsi" w:cstheme="minorHAnsi"/>
        </w:rPr>
        <w:t>3</w:t>
      </w:r>
      <w:r w:rsidRPr="00F26DEE">
        <w:rPr>
          <w:rFonts w:asciiTheme="minorHAnsi" w:hAnsiTheme="minorHAnsi" w:cstheme="minorHAnsi"/>
        </w:rPr>
        <w:t xml:space="preserve">. The VPP unit awarded one site reapproval and received one new application in FY 2021. Inspection deferrals are approved under VPP, which mirrors the federal policy. Worksites are removed from programmed inspection lists during participation in MOSH’s VPP. </w:t>
      </w:r>
    </w:p>
    <w:p w14:paraId="5CA75A03" w14:textId="77777777" w:rsidR="0074704F" w:rsidRPr="00F26DEE" w:rsidRDefault="0074704F" w:rsidP="00F26DEE">
      <w:pPr>
        <w:widowControl/>
        <w:autoSpaceDE/>
        <w:autoSpaceDN/>
        <w:adjustRightInd/>
        <w:ind w:left="720"/>
        <w:contextualSpacing/>
        <w:rPr>
          <w:rFonts w:asciiTheme="minorHAnsi" w:hAnsiTheme="minorHAnsi" w:cstheme="minorHAnsi"/>
        </w:rPr>
      </w:pPr>
    </w:p>
    <w:p w14:paraId="505BB509" w14:textId="49A77291" w:rsidR="00E03037" w:rsidRPr="00F26DEE" w:rsidRDefault="00D074FE" w:rsidP="00F26DEE">
      <w:pPr>
        <w:widowControl/>
        <w:autoSpaceDE/>
        <w:autoSpaceDN/>
        <w:adjustRightInd/>
        <w:ind w:left="720"/>
        <w:contextualSpacing/>
        <w:rPr>
          <w:rFonts w:asciiTheme="minorHAnsi" w:hAnsiTheme="minorHAnsi" w:cstheme="minorHAnsi"/>
        </w:rPr>
      </w:pPr>
      <w:r w:rsidRPr="00F26DEE">
        <w:rPr>
          <w:rFonts w:asciiTheme="minorHAnsi" w:hAnsiTheme="minorHAnsi" w:cstheme="minorHAnsi"/>
        </w:rPr>
        <w:t>MOSH also operates a Cooperative Compliance Partnership (CCP) for employers in Maryland that predates VPP in Construction. MOSH’s CCP seeks to establish a cooperative relationship with private sector companies who are committed to reducing injuries and illnesses and building a positive safety and health culture in the construction industry. Employers comply with requirements that go above and beyond the minimum standards and work together to address the complex safety and health issues related to larger construction</w:t>
      </w:r>
      <w:r w:rsidR="00660776" w:rsidRPr="00F26DEE">
        <w:rPr>
          <w:rFonts w:asciiTheme="minorHAnsi" w:hAnsiTheme="minorHAnsi" w:cstheme="minorHAnsi"/>
        </w:rPr>
        <w:t xml:space="preserve"> activities with a mix of employers. </w:t>
      </w:r>
      <w:r w:rsidR="00D06B7A" w:rsidRPr="00F26DEE">
        <w:rPr>
          <w:rFonts w:asciiTheme="minorHAnsi" w:hAnsiTheme="minorHAnsi" w:cstheme="minorHAnsi"/>
        </w:rPr>
        <w:t>One</w:t>
      </w:r>
      <w:r w:rsidR="00660776" w:rsidRPr="00F26DEE">
        <w:rPr>
          <w:rFonts w:asciiTheme="minorHAnsi" w:hAnsiTheme="minorHAnsi" w:cstheme="minorHAnsi"/>
        </w:rPr>
        <w:t xml:space="preserve"> new partnership</w:t>
      </w:r>
      <w:r w:rsidR="007B47F6" w:rsidRPr="00F26DEE">
        <w:rPr>
          <w:rFonts w:asciiTheme="minorHAnsi" w:hAnsiTheme="minorHAnsi" w:cstheme="minorHAnsi"/>
        </w:rPr>
        <w:t xml:space="preserve"> </w:t>
      </w:r>
      <w:r w:rsidR="00660776" w:rsidRPr="00F26DEE">
        <w:rPr>
          <w:rFonts w:asciiTheme="minorHAnsi" w:hAnsiTheme="minorHAnsi" w:cstheme="minorHAnsi"/>
        </w:rPr>
        <w:t>w</w:t>
      </w:r>
      <w:r w:rsidR="00D06B7A" w:rsidRPr="00F26DEE">
        <w:rPr>
          <w:rFonts w:asciiTheme="minorHAnsi" w:hAnsiTheme="minorHAnsi" w:cstheme="minorHAnsi"/>
        </w:rPr>
        <w:t>as</w:t>
      </w:r>
      <w:r w:rsidR="00660776" w:rsidRPr="00F26DEE">
        <w:rPr>
          <w:rFonts w:asciiTheme="minorHAnsi" w:hAnsiTheme="minorHAnsi" w:cstheme="minorHAnsi"/>
        </w:rPr>
        <w:t xml:space="preserve"> signed in FY 202</w:t>
      </w:r>
      <w:r w:rsidR="00D06B7A" w:rsidRPr="00F26DEE">
        <w:rPr>
          <w:rFonts w:asciiTheme="minorHAnsi" w:hAnsiTheme="minorHAnsi" w:cstheme="minorHAnsi"/>
        </w:rPr>
        <w:t>3</w:t>
      </w:r>
      <w:r w:rsidR="007B47F6" w:rsidRPr="00F26DEE">
        <w:rPr>
          <w:rFonts w:asciiTheme="minorHAnsi" w:hAnsiTheme="minorHAnsi" w:cstheme="minorHAnsi"/>
        </w:rPr>
        <w:t xml:space="preserve">, bringing the </w:t>
      </w:r>
      <w:r w:rsidR="00157602" w:rsidRPr="00F26DEE">
        <w:rPr>
          <w:rFonts w:asciiTheme="minorHAnsi" w:hAnsiTheme="minorHAnsi" w:cstheme="minorHAnsi"/>
        </w:rPr>
        <w:t xml:space="preserve">CCP </w:t>
      </w:r>
      <w:r w:rsidR="007B47F6" w:rsidRPr="00F26DEE">
        <w:rPr>
          <w:rFonts w:asciiTheme="minorHAnsi" w:hAnsiTheme="minorHAnsi" w:cstheme="minorHAnsi"/>
        </w:rPr>
        <w:t xml:space="preserve">total to 101. </w:t>
      </w:r>
    </w:p>
    <w:p w14:paraId="62FD6877" w14:textId="77777777" w:rsidR="001B2828" w:rsidRPr="00F26DEE" w:rsidRDefault="001B2828" w:rsidP="00F26DEE">
      <w:pPr>
        <w:widowControl/>
        <w:autoSpaceDE/>
        <w:autoSpaceDN/>
        <w:adjustRightInd/>
        <w:ind w:left="1350"/>
        <w:contextualSpacing/>
        <w:rPr>
          <w:rFonts w:asciiTheme="minorHAnsi" w:hAnsiTheme="minorHAnsi" w:cstheme="minorHAnsi"/>
        </w:rPr>
      </w:pPr>
    </w:p>
    <w:p w14:paraId="10490CBF" w14:textId="77777777" w:rsidR="00782EEC" w:rsidRPr="00F26DEE" w:rsidRDefault="00091167" w:rsidP="00F26DEE">
      <w:pPr>
        <w:tabs>
          <w:tab w:val="left" w:pos="1170"/>
        </w:tabs>
        <w:ind w:left="810" w:hanging="450"/>
        <w:rPr>
          <w:rFonts w:asciiTheme="minorHAnsi" w:hAnsiTheme="minorHAnsi" w:cstheme="minorHAnsi"/>
          <w:b/>
          <w:caps/>
        </w:rPr>
      </w:pPr>
      <w:r w:rsidRPr="00F26DEE">
        <w:rPr>
          <w:rFonts w:asciiTheme="minorHAnsi" w:hAnsiTheme="minorHAnsi" w:cstheme="minorHAnsi"/>
          <w:b/>
          <w:caps/>
        </w:rPr>
        <w:t>10</w:t>
      </w:r>
      <w:r w:rsidR="00782EEC" w:rsidRPr="00F26DEE">
        <w:rPr>
          <w:rFonts w:asciiTheme="minorHAnsi" w:hAnsiTheme="minorHAnsi" w:cstheme="minorHAnsi"/>
          <w:b/>
          <w:caps/>
        </w:rPr>
        <w:t>.   STATE AND LOCAL GOVERNMENT 23</w:t>
      </w:r>
      <w:r w:rsidR="00782EEC" w:rsidRPr="00F26DEE">
        <w:rPr>
          <w:rFonts w:asciiTheme="minorHAnsi" w:hAnsiTheme="minorHAnsi" w:cstheme="minorHAnsi"/>
          <w:b/>
        </w:rPr>
        <w:t>(g</w:t>
      </w:r>
      <w:r w:rsidR="00782EEC" w:rsidRPr="00F26DEE">
        <w:rPr>
          <w:rFonts w:asciiTheme="minorHAnsi" w:hAnsiTheme="minorHAnsi" w:cstheme="minorHAnsi"/>
          <w:b/>
          <w:caps/>
        </w:rPr>
        <w:t xml:space="preserve">) On-site </w:t>
      </w:r>
      <w:r w:rsidRPr="00F26DEE">
        <w:rPr>
          <w:rFonts w:asciiTheme="minorHAnsi" w:hAnsiTheme="minorHAnsi" w:cstheme="minorHAnsi"/>
          <w:b/>
          <w:caps/>
        </w:rPr>
        <w:t>CONSULTATION PROGRAM</w:t>
      </w:r>
      <w:r w:rsidR="00782EEC" w:rsidRPr="00F26DEE">
        <w:rPr>
          <w:rFonts w:asciiTheme="minorHAnsi" w:hAnsiTheme="minorHAnsi" w:cstheme="minorHAnsi"/>
          <w:b/>
          <w:caps/>
        </w:rPr>
        <w:t xml:space="preserve"> </w:t>
      </w:r>
    </w:p>
    <w:p w14:paraId="76F9CEC4" w14:textId="77777777" w:rsidR="00091167" w:rsidRPr="00F26DEE" w:rsidRDefault="00091167" w:rsidP="00F26DEE">
      <w:pPr>
        <w:rPr>
          <w:rFonts w:asciiTheme="minorHAnsi" w:hAnsiTheme="minorHAnsi" w:cstheme="minorHAnsi"/>
          <w:i/>
        </w:rPr>
      </w:pPr>
    </w:p>
    <w:p w14:paraId="6D1345ED" w14:textId="77777777" w:rsidR="0098204C" w:rsidRPr="00F26DEE" w:rsidRDefault="000F3156" w:rsidP="00F26DEE">
      <w:pPr>
        <w:ind w:left="810"/>
        <w:rPr>
          <w:rFonts w:asciiTheme="minorHAnsi" w:hAnsiTheme="minorHAnsi" w:cstheme="minorHAnsi"/>
        </w:rPr>
      </w:pPr>
      <w:r w:rsidRPr="00F26DEE">
        <w:rPr>
          <w:rFonts w:asciiTheme="minorHAnsi" w:hAnsiTheme="minorHAnsi" w:cstheme="minorHAnsi"/>
        </w:rPr>
        <w:t xml:space="preserve">According to the FY 2023 Mandated Activities Report for Consultation (MARC), the MOSH Consultation Program conducted </w:t>
      </w:r>
      <w:r w:rsidR="006F72D6" w:rsidRPr="00F26DEE">
        <w:rPr>
          <w:rFonts w:asciiTheme="minorHAnsi" w:hAnsiTheme="minorHAnsi" w:cstheme="minorHAnsi"/>
        </w:rPr>
        <w:t>61</w:t>
      </w:r>
      <w:r w:rsidRPr="00F26DEE">
        <w:rPr>
          <w:rFonts w:asciiTheme="minorHAnsi" w:hAnsiTheme="minorHAnsi" w:cstheme="minorHAnsi"/>
        </w:rPr>
        <w:t xml:space="preserve"> on-site consultation visits at state and local government workplaces in FY 202</w:t>
      </w:r>
      <w:r w:rsidR="006F72D6" w:rsidRPr="00F26DEE">
        <w:rPr>
          <w:rFonts w:asciiTheme="minorHAnsi" w:hAnsiTheme="minorHAnsi" w:cstheme="minorHAnsi"/>
        </w:rPr>
        <w:t>3</w:t>
      </w:r>
      <w:r w:rsidRPr="00F26DEE">
        <w:rPr>
          <w:rFonts w:asciiTheme="minorHAnsi" w:hAnsiTheme="minorHAnsi" w:cstheme="minorHAnsi"/>
        </w:rPr>
        <w:t xml:space="preserve">. </w:t>
      </w:r>
      <w:r w:rsidR="00DE6AC7" w:rsidRPr="00F26DEE">
        <w:rPr>
          <w:rFonts w:asciiTheme="minorHAnsi" w:hAnsiTheme="minorHAnsi" w:cstheme="minorHAnsi"/>
        </w:rPr>
        <w:t>Fifty-six were</w:t>
      </w:r>
      <w:r w:rsidRPr="00F26DEE">
        <w:rPr>
          <w:rFonts w:asciiTheme="minorHAnsi" w:hAnsiTheme="minorHAnsi" w:cstheme="minorHAnsi"/>
        </w:rPr>
        <w:t xml:space="preserve"> </w:t>
      </w:r>
      <w:r w:rsidR="00DE6AC7" w:rsidRPr="00F26DEE">
        <w:rPr>
          <w:rFonts w:asciiTheme="minorHAnsi" w:hAnsiTheme="minorHAnsi" w:cstheme="minorHAnsi"/>
        </w:rPr>
        <w:t>reported as</w:t>
      </w:r>
      <w:r w:rsidRPr="00F26DEE">
        <w:rPr>
          <w:rFonts w:asciiTheme="minorHAnsi" w:hAnsiTheme="minorHAnsi" w:cstheme="minorHAnsi"/>
        </w:rPr>
        <w:t xml:space="preserve"> initial visits</w:t>
      </w:r>
      <w:r w:rsidR="00832A0E" w:rsidRPr="00F26DEE">
        <w:rPr>
          <w:rFonts w:asciiTheme="minorHAnsi" w:hAnsiTheme="minorHAnsi" w:cstheme="minorHAnsi"/>
        </w:rPr>
        <w:t>, five were</w:t>
      </w:r>
      <w:r w:rsidRPr="00F26DEE">
        <w:rPr>
          <w:rFonts w:asciiTheme="minorHAnsi" w:hAnsiTheme="minorHAnsi" w:cstheme="minorHAnsi"/>
        </w:rPr>
        <w:t xml:space="preserve"> reported as a follow-up</w:t>
      </w:r>
      <w:r w:rsidR="0009305B" w:rsidRPr="00F26DEE">
        <w:rPr>
          <w:rFonts w:asciiTheme="minorHAnsi" w:hAnsiTheme="minorHAnsi" w:cstheme="minorHAnsi"/>
        </w:rPr>
        <w:t xml:space="preserve"> visits. </w:t>
      </w:r>
      <w:r w:rsidRPr="00F26DEE">
        <w:rPr>
          <w:rFonts w:asciiTheme="minorHAnsi" w:hAnsiTheme="minorHAnsi" w:cstheme="minorHAnsi"/>
        </w:rPr>
        <w:t xml:space="preserve">All hazards were abated within the required timeframe. MOSH </w:t>
      </w:r>
      <w:r w:rsidR="00D600BE" w:rsidRPr="00F26DEE">
        <w:rPr>
          <w:rFonts w:asciiTheme="minorHAnsi" w:hAnsiTheme="minorHAnsi" w:cstheme="minorHAnsi"/>
        </w:rPr>
        <w:t xml:space="preserve">met its </w:t>
      </w:r>
      <w:r w:rsidRPr="00F26DEE">
        <w:rPr>
          <w:rFonts w:asciiTheme="minorHAnsi" w:hAnsiTheme="minorHAnsi" w:cstheme="minorHAnsi"/>
        </w:rPr>
        <w:t xml:space="preserve">projected </w:t>
      </w:r>
      <w:r w:rsidR="00D600BE" w:rsidRPr="00F26DEE">
        <w:rPr>
          <w:rFonts w:asciiTheme="minorHAnsi" w:hAnsiTheme="minorHAnsi" w:cstheme="minorHAnsi"/>
        </w:rPr>
        <w:t xml:space="preserve">goal of </w:t>
      </w:r>
      <w:r w:rsidRPr="00F26DEE">
        <w:rPr>
          <w:rFonts w:asciiTheme="minorHAnsi" w:hAnsiTheme="minorHAnsi" w:cstheme="minorHAnsi"/>
        </w:rPr>
        <w:t xml:space="preserve">61 total visits in state and local government workplace. </w:t>
      </w:r>
    </w:p>
    <w:p w14:paraId="5E81B6C9" w14:textId="77777777" w:rsidR="00793007" w:rsidRPr="00F26DEE" w:rsidRDefault="00793007" w:rsidP="00F26DEE">
      <w:pPr>
        <w:rPr>
          <w:rFonts w:asciiTheme="minorHAnsi" w:hAnsiTheme="minorHAnsi" w:cstheme="minorHAnsi"/>
        </w:rPr>
      </w:pPr>
    </w:p>
    <w:p w14:paraId="36D1E412" w14:textId="26EBE7C2" w:rsidR="00D02D35" w:rsidRPr="00F26DEE" w:rsidRDefault="00793007" w:rsidP="00F26DEE">
      <w:pPr>
        <w:ind w:left="810"/>
        <w:rPr>
          <w:rFonts w:asciiTheme="minorHAnsi" w:hAnsiTheme="minorHAnsi" w:cstheme="minorHAnsi"/>
        </w:rPr>
      </w:pPr>
      <w:r w:rsidRPr="00F26DEE">
        <w:rPr>
          <w:rFonts w:asciiTheme="minorHAnsi" w:hAnsiTheme="minorHAnsi" w:cstheme="minorHAnsi"/>
        </w:rPr>
        <w:t xml:space="preserve">OSHA conducted an on-site review of 30 randomly selected </w:t>
      </w:r>
      <w:r w:rsidR="00E612C1" w:rsidRPr="00F26DEE">
        <w:rPr>
          <w:rFonts w:asciiTheme="minorHAnsi" w:hAnsiTheme="minorHAnsi" w:cstheme="minorHAnsi"/>
        </w:rPr>
        <w:t>SLG case files.</w:t>
      </w:r>
      <w:r w:rsidR="00D02D35" w:rsidRPr="00F26DEE">
        <w:rPr>
          <w:rFonts w:asciiTheme="minorHAnsi" w:hAnsiTheme="minorHAnsi" w:cstheme="minorHAnsi"/>
        </w:rPr>
        <w:t xml:space="preserve"> Th</w:t>
      </w:r>
      <w:r w:rsidR="000025D9" w:rsidRPr="00F26DEE">
        <w:rPr>
          <w:rFonts w:asciiTheme="minorHAnsi" w:hAnsiTheme="minorHAnsi" w:cstheme="minorHAnsi"/>
        </w:rPr>
        <w:t>e</w:t>
      </w:r>
      <w:r w:rsidR="00D02D35" w:rsidRPr="00F26DEE">
        <w:rPr>
          <w:rFonts w:asciiTheme="minorHAnsi" w:hAnsiTheme="minorHAnsi" w:cstheme="minorHAnsi"/>
        </w:rPr>
        <w:t xml:space="preserve"> case file review found that the program administered the 23(g) public sector consultation program in an effective manner, including timely issuance of written reports, effective documentation of hazards, and management procedures to ensure serious hazards were corrected in a timely manner. No concerns were noted during the review period.</w:t>
      </w:r>
    </w:p>
    <w:p w14:paraId="5CD2538C" w14:textId="2D27469B" w:rsidR="00793007" w:rsidRPr="000F3156" w:rsidRDefault="00793007" w:rsidP="00E612C1">
      <w:pPr>
        <w:ind w:firstLine="810"/>
        <w:rPr>
          <w:rFonts w:asciiTheme="minorHAnsi" w:hAnsiTheme="minorHAnsi" w:cstheme="minorHAnsi"/>
          <w:i/>
        </w:rPr>
        <w:sectPr w:rsidR="00793007" w:rsidRPr="000F3156" w:rsidSect="00CB119D">
          <w:footerReference w:type="default" r:id="rId11"/>
          <w:footerReference w:type="first" r:id="rId12"/>
          <w:pgSz w:w="12240" w:h="15840"/>
          <w:pgMar w:top="1170" w:right="900" w:bottom="720" w:left="1170" w:header="720" w:footer="443" w:gutter="0"/>
          <w:pgNumType w:start="1"/>
          <w:cols w:space="720"/>
          <w:titlePg/>
          <w:rtlGutter/>
          <w:docGrid w:linePitch="360"/>
        </w:sectPr>
      </w:pPr>
    </w:p>
    <w:tbl>
      <w:tblPr>
        <w:tblStyle w:val="TableGrid"/>
        <w:tblpPr w:leftFromText="180" w:rightFromText="180" w:tblpY="525"/>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156BBB" w:rsidRPr="00156BBB" w14:paraId="7012A54A" w14:textId="77777777" w:rsidTr="008013F0">
        <w:trPr>
          <w:trHeight w:val="350"/>
          <w:tblHeader/>
        </w:trPr>
        <w:tc>
          <w:tcPr>
            <w:tcW w:w="1440" w:type="dxa"/>
            <w:shd w:val="clear" w:color="auto" w:fill="1F497D" w:themeFill="text2"/>
          </w:tcPr>
          <w:p w14:paraId="0BDBF868" w14:textId="5503B25C" w:rsidR="006529AA" w:rsidRPr="00F363C7" w:rsidRDefault="006529AA" w:rsidP="008013F0">
            <w:pPr>
              <w:widowControl/>
              <w:autoSpaceDE/>
              <w:autoSpaceDN/>
              <w:adjustRightInd/>
              <w:jc w:val="center"/>
              <w:rPr>
                <w:rFonts w:asciiTheme="minorHAnsi" w:hAnsiTheme="minorHAnsi" w:cstheme="minorHAnsi"/>
                <w:b/>
                <w:color w:val="FFFFFF" w:themeColor="background1"/>
              </w:rPr>
            </w:pPr>
            <w:bookmarkStart w:id="13" w:name="_Hlk160636518"/>
            <w:r w:rsidRPr="00F363C7">
              <w:rPr>
                <w:rFonts w:asciiTheme="minorHAnsi" w:hAnsiTheme="minorHAnsi" w:cstheme="minorHAnsi"/>
                <w:b/>
                <w:color w:val="FFFFFF" w:themeColor="background1"/>
              </w:rPr>
              <w:t>FY 20</w:t>
            </w:r>
            <w:r w:rsidR="00077FF7" w:rsidRPr="00F363C7">
              <w:rPr>
                <w:rFonts w:asciiTheme="minorHAnsi" w:hAnsiTheme="minorHAnsi" w:cstheme="minorHAnsi"/>
                <w:b/>
                <w:color w:val="FFFFFF" w:themeColor="background1"/>
              </w:rPr>
              <w:t>23</w:t>
            </w:r>
            <w:r w:rsidRPr="00F363C7">
              <w:rPr>
                <w:rFonts w:asciiTheme="minorHAnsi" w:hAnsiTheme="minorHAnsi" w:cstheme="minorHAnsi"/>
                <w:b/>
                <w:color w:val="FFFFFF" w:themeColor="background1"/>
              </w:rPr>
              <w:t>-#</w:t>
            </w:r>
          </w:p>
        </w:tc>
        <w:tc>
          <w:tcPr>
            <w:tcW w:w="4721" w:type="dxa"/>
            <w:shd w:val="clear" w:color="auto" w:fill="1F497D" w:themeFill="text2"/>
          </w:tcPr>
          <w:p w14:paraId="10D564DB" w14:textId="77777777" w:rsidR="006529AA" w:rsidRPr="00F363C7" w:rsidRDefault="006529AA" w:rsidP="008013F0">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Finding</w:t>
            </w:r>
          </w:p>
        </w:tc>
        <w:tc>
          <w:tcPr>
            <w:tcW w:w="4819" w:type="dxa"/>
            <w:shd w:val="clear" w:color="auto" w:fill="1F497D" w:themeFill="text2"/>
          </w:tcPr>
          <w:p w14:paraId="658AEC70" w14:textId="77777777" w:rsidR="006529AA" w:rsidRPr="00F363C7" w:rsidRDefault="006529AA" w:rsidP="008013F0">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Recommendation</w:t>
            </w:r>
          </w:p>
        </w:tc>
        <w:tc>
          <w:tcPr>
            <w:tcW w:w="1890" w:type="dxa"/>
            <w:shd w:val="clear" w:color="auto" w:fill="1F497D" w:themeFill="text2"/>
          </w:tcPr>
          <w:p w14:paraId="1D9D7E73" w14:textId="0FFF0685" w:rsidR="006529AA" w:rsidRPr="00F363C7" w:rsidRDefault="006529AA" w:rsidP="008013F0">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FY 20</w:t>
            </w:r>
            <w:r w:rsidR="00077FF7" w:rsidRPr="00F363C7">
              <w:rPr>
                <w:rFonts w:asciiTheme="minorHAnsi" w:hAnsiTheme="minorHAnsi" w:cstheme="minorHAnsi"/>
                <w:b/>
                <w:color w:val="FFFFFF" w:themeColor="background1"/>
              </w:rPr>
              <w:t>22</w:t>
            </w:r>
            <w:r w:rsidRPr="00F363C7">
              <w:rPr>
                <w:rFonts w:asciiTheme="minorHAnsi" w:hAnsiTheme="minorHAnsi" w:cstheme="minorHAnsi"/>
                <w:b/>
                <w:color w:val="FFFFFF" w:themeColor="background1"/>
              </w:rPr>
              <w:t xml:space="preserve">-# or </w:t>
            </w:r>
          </w:p>
          <w:p w14:paraId="3E08BB9F" w14:textId="03FF87E1" w:rsidR="006529AA" w:rsidRPr="00F363C7" w:rsidRDefault="006529AA" w:rsidP="008013F0">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FY 20</w:t>
            </w:r>
            <w:r w:rsidR="00077FF7" w:rsidRPr="00F363C7">
              <w:rPr>
                <w:rFonts w:asciiTheme="minorHAnsi" w:hAnsiTheme="minorHAnsi" w:cstheme="minorHAnsi"/>
                <w:b/>
                <w:color w:val="FFFFFF" w:themeColor="background1"/>
              </w:rPr>
              <w:t>22</w:t>
            </w:r>
            <w:r w:rsidRPr="00F363C7">
              <w:rPr>
                <w:rFonts w:asciiTheme="minorHAnsi" w:hAnsiTheme="minorHAnsi" w:cstheme="minorHAnsi"/>
                <w:b/>
                <w:color w:val="FFFFFF" w:themeColor="background1"/>
              </w:rPr>
              <w:t>-OB-#</w:t>
            </w:r>
          </w:p>
        </w:tc>
      </w:tr>
      <w:bookmarkEnd w:id="13"/>
      <w:tr w:rsidR="00B40384" w:rsidRPr="000A134A" w14:paraId="0AC55E35" w14:textId="77777777" w:rsidTr="008013F0">
        <w:tc>
          <w:tcPr>
            <w:tcW w:w="1440" w:type="dxa"/>
          </w:tcPr>
          <w:p w14:paraId="3625354A" w14:textId="548AF7D4" w:rsidR="00B40384" w:rsidRPr="00096BE9" w:rsidRDefault="00B40384" w:rsidP="008013F0">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t>FY 2023-01</w:t>
            </w:r>
          </w:p>
        </w:tc>
        <w:tc>
          <w:tcPr>
            <w:tcW w:w="4721" w:type="dxa"/>
          </w:tcPr>
          <w:p w14:paraId="5E4F9D9D" w14:textId="761DC786" w:rsidR="00B40384" w:rsidRPr="00B40384" w:rsidRDefault="00B40384" w:rsidP="008013F0">
            <w:pPr>
              <w:widowControl/>
              <w:autoSpaceDE/>
              <w:autoSpaceDN/>
              <w:adjustRightInd/>
              <w:rPr>
                <w:rFonts w:asciiTheme="minorHAnsi" w:hAnsiTheme="minorHAnsi" w:cstheme="minorHAnsi"/>
                <w:b/>
                <w:bCs/>
                <w:i/>
                <w:iCs/>
                <w:sz w:val="22"/>
                <w:szCs w:val="22"/>
              </w:rPr>
            </w:pPr>
            <w:r w:rsidRPr="00B40384">
              <w:rPr>
                <w:rFonts w:asciiTheme="minorHAnsi" w:hAnsiTheme="minorHAnsi" w:cstheme="minorHAnsi"/>
                <w:i/>
                <w:iCs/>
                <w:sz w:val="22"/>
                <w:szCs w:val="22"/>
              </w:rPr>
              <w:t>Federal Program Changes (FPCs)</w:t>
            </w:r>
          </w:p>
          <w:p w14:paraId="2F5E6F45" w14:textId="30573FE3" w:rsidR="00B40384" w:rsidRPr="00B40384" w:rsidRDefault="00B40384" w:rsidP="008013F0">
            <w:pPr>
              <w:widowControl/>
              <w:autoSpaceDE/>
              <w:autoSpaceDN/>
              <w:adjustRightInd/>
              <w:rPr>
                <w:rFonts w:asciiTheme="minorHAnsi" w:hAnsiTheme="minorHAnsi" w:cstheme="minorHAnsi"/>
                <w:sz w:val="22"/>
                <w:szCs w:val="22"/>
              </w:rPr>
            </w:pPr>
            <w:r w:rsidRPr="00B40384">
              <w:rPr>
                <w:rFonts w:asciiTheme="minorHAnsi" w:hAnsiTheme="minorHAnsi" w:cstheme="minorHAnsi"/>
                <w:sz w:val="22"/>
                <w:szCs w:val="22"/>
              </w:rPr>
              <w:t xml:space="preserve">MOSH did not </w:t>
            </w:r>
            <w:proofErr w:type="gramStart"/>
            <w:r w:rsidRPr="00B40384">
              <w:rPr>
                <w:rFonts w:asciiTheme="minorHAnsi" w:hAnsiTheme="minorHAnsi" w:cstheme="minorHAnsi"/>
                <w:sz w:val="22"/>
                <w:szCs w:val="22"/>
              </w:rPr>
              <w:t>take action</w:t>
            </w:r>
            <w:proofErr w:type="gramEnd"/>
            <w:r w:rsidRPr="00B40384">
              <w:rPr>
                <w:rFonts w:asciiTheme="minorHAnsi" w:hAnsiTheme="minorHAnsi" w:cstheme="minorHAnsi"/>
                <w:sz w:val="22"/>
                <w:szCs w:val="22"/>
              </w:rPr>
              <w:t xml:space="preserve"> on </w:t>
            </w:r>
            <w:r w:rsidR="00FB378E">
              <w:rPr>
                <w:rFonts w:asciiTheme="minorHAnsi" w:hAnsiTheme="minorHAnsi" w:cstheme="minorHAnsi"/>
                <w:sz w:val="22"/>
                <w:szCs w:val="22"/>
              </w:rPr>
              <w:t xml:space="preserve">nine </w:t>
            </w:r>
            <w:r w:rsidRPr="00B40384">
              <w:rPr>
                <w:rFonts w:asciiTheme="minorHAnsi" w:hAnsiTheme="minorHAnsi" w:cstheme="minorHAnsi"/>
                <w:sz w:val="22"/>
                <w:szCs w:val="22"/>
              </w:rPr>
              <w:t>FPCs within the required timeframes</w:t>
            </w:r>
            <w:r w:rsidR="00E55FD5">
              <w:rPr>
                <w:rFonts w:asciiTheme="minorHAnsi" w:hAnsiTheme="minorHAnsi" w:cstheme="minorHAnsi"/>
                <w:sz w:val="22"/>
                <w:szCs w:val="22"/>
              </w:rPr>
              <w:t xml:space="preserve">, with </w:t>
            </w:r>
            <w:r w:rsidR="00BA6CCF">
              <w:rPr>
                <w:rFonts w:asciiTheme="minorHAnsi" w:hAnsiTheme="minorHAnsi" w:cstheme="minorHAnsi"/>
                <w:sz w:val="22"/>
                <w:szCs w:val="22"/>
              </w:rPr>
              <w:t>one</w:t>
            </w:r>
            <w:r w:rsidR="00E55FD5">
              <w:rPr>
                <w:rFonts w:asciiTheme="minorHAnsi" w:hAnsiTheme="minorHAnsi" w:cstheme="minorHAnsi"/>
                <w:sz w:val="22"/>
                <w:szCs w:val="22"/>
              </w:rPr>
              <w:t xml:space="preserve"> remaining outstanding</w:t>
            </w:r>
            <w:r w:rsidR="00BA6CCF">
              <w:rPr>
                <w:rFonts w:asciiTheme="minorHAnsi" w:hAnsiTheme="minorHAnsi" w:cstheme="minorHAnsi"/>
                <w:sz w:val="22"/>
                <w:szCs w:val="22"/>
              </w:rPr>
              <w:t>.</w:t>
            </w:r>
          </w:p>
          <w:p w14:paraId="4C7A26A2" w14:textId="77777777" w:rsidR="00B40384" w:rsidRDefault="00B40384" w:rsidP="006F45DE">
            <w:pPr>
              <w:widowControl/>
              <w:autoSpaceDE/>
              <w:autoSpaceDN/>
              <w:adjustRightInd/>
              <w:rPr>
                <w:rFonts w:asciiTheme="minorHAnsi" w:hAnsiTheme="minorHAnsi" w:cstheme="minorHAnsi"/>
                <w:i/>
                <w:iCs/>
                <w:sz w:val="22"/>
                <w:szCs w:val="22"/>
              </w:rPr>
            </w:pPr>
          </w:p>
        </w:tc>
        <w:tc>
          <w:tcPr>
            <w:tcW w:w="4819" w:type="dxa"/>
          </w:tcPr>
          <w:p w14:paraId="699A10CD" w14:textId="77777777" w:rsidR="00B40384" w:rsidRPr="00B40384" w:rsidRDefault="00B40384" w:rsidP="008013F0">
            <w:pPr>
              <w:widowControl/>
              <w:autoSpaceDE/>
              <w:autoSpaceDN/>
              <w:adjustRightInd/>
              <w:rPr>
                <w:rFonts w:asciiTheme="minorHAnsi" w:hAnsiTheme="minorHAnsi" w:cstheme="minorHAnsi"/>
                <w:sz w:val="22"/>
                <w:szCs w:val="22"/>
              </w:rPr>
            </w:pPr>
            <w:r w:rsidRPr="00B40384">
              <w:rPr>
                <w:rFonts w:asciiTheme="minorHAnsi" w:hAnsiTheme="minorHAnsi" w:cstheme="minorHAnsi"/>
                <w:sz w:val="22"/>
                <w:szCs w:val="22"/>
              </w:rPr>
              <w:t>MOSH should develop a strategy that ensures action is taken on FPCs within the required timeframes.</w:t>
            </w:r>
          </w:p>
          <w:p w14:paraId="0528EB06" w14:textId="77777777" w:rsidR="00B40384" w:rsidRPr="00933EAD" w:rsidRDefault="00B40384" w:rsidP="008013F0">
            <w:pPr>
              <w:widowControl/>
              <w:autoSpaceDE/>
              <w:autoSpaceDN/>
              <w:adjustRightInd/>
              <w:rPr>
                <w:rFonts w:asciiTheme="minorHAnsi" w:hAnsiTheme="minorHAnsi" w:cstheme="minorHAnsi"/>
                <w:sz w:val="22"/>
                <w:szCs w:val="22"/>
              </w:rPr>
            </w:pPr>
          </w:p>
        </w:tc>
        <w:tc>
          <w:tcPr>
            <w:tcW w:w="1890" w:type="dxa"/>
          </w:tcPr>
          <w:p w14:paraId="3766934B" w14:textId="4DFD0E63" w:rsidR="00083579" w:rsidRDefault="00083579" w:rsidP="008013F0">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t>FY 2022-01</w:t>
            </w:r>
          </w:p>
          <w:p w14:paraId="6410E789" w14:textId="0A81FA28" w:rsidR="00083579" w:rsidRPr="00083579" w:rsidRDefault="00083579" w:rsidP="008013F0">
            <w:pPr>
              <w:widowControl/>
              <w:autoSpaceDE/>
              <w:autoSpaceDN/>
              <w:adjustRightInd/>
              <w:rPr>
                <w:rFonts w:asciiTheme="minorHAnsi" w:hAnsiTheme="minorHAnsi" w:cstheme="minorHAnsi"/>
                <w:sz w:val="22"/>
                <w:szCs w:val="22"/>
              </w:rPr>
            </w:pPr>
            <w:r w:rsidRPr="00083579">
              <w:rPr>
                <w:rFonts w:asciiTheme="minorHAnsi" w:hAnsiTheme="minorHAnsi" w:cstheme="minorHAnsi"/>
                <w:sz w:val="22"/>
                <w:szCs w:val="22"/>
              </w:rPr>
              <w:t>FY 2021-01</w:t>
            </w:r>
          </w:p>
          <w:p w14:paraId="778F6DF3" w14:textId="77777777" w:rsidR="00083579" w:rsidRPr="00083579" w:rsidRDefault="00083579" w:rsidP="008013F0">
            <w:pPr>
              <w:widowControl/>
              <w:autoSpaceDE/>
              <w:autoSpaceDN/>
              <w:adjustRightInd/>
              <w:rPr>
                <w:rFonts w:asciiTheme="minorHAnsi" w:hAnsiTheme="minorHAnsi" w:cstheme="minorHAnsi"/>
                <w:sz w:val="22"/>
                <w:szCs w:val="22"/>
              </w:rPr>
            </w:pPr>
            <w:r w:rsidRPr="00083579">
              <w:rPr>
                <w:rFonts w:asciiTheme="minorHAnsi" w:hAnsiTheme="minorHAnsi" w:cstheme="minorHAnsi"/>
                <w:sz w:val="22"/>
                <w:szCs w:val="22"/>
              </w:rPr>
              <w:t>FY 2020-01</w:t>
            </w:r>
          </w:p>
          <w:p w14:paraId="5479F4CB" w14:textId="77777777" w:rsidR="00083579" w:rsidRPr="00083579" w:rsidRDefault="00083579" w:rsidP="008013F0">
            <w:pPr>
              <w:widowControl/>
              <w:autoSpaceDE/>
              <w:autoSpaceDN/>
              <w:adjustRightInd/>
              <w:rPr>
                <w:rFonts w:asciiTheme="minorHAnsi" w:hAnsiTheme="minorHAnsi" w:cstheme="minorHAnsi"/>
                <w:sz w:val="22"/>
                <w:szCs w:val="22"/>
              </w:rPr>
            </w:pPr>
            <w:r w:rsidRPr="00083579">
              <w:rPr>
                <w:rFonts w:asciiTheme="minorHAnsi" w:hAnsiTheme="minorHAnsi" w:cstheme="minorHAnsi"/>
                <w:sz w:val="22"/>
                <w:szCs w:val="22"/>
              </w:rPr>
              <w:t>FY 2019-01</w:t>
            </w:r>
          </w:p>
          <w:p w14:paraId="65B0F0C7" w14:textId="77777777" w:rsidR="00083579" w:rsidRPr="00083579" w:rsidRDefault="00083579" w:rsidP="008013F0">
            <w:pPr>
              <w:widowControl/>
              <w:autoSpaceDE/>
              <w:autoSpaceDN/>
              <w:adjustRightInd/>
              <w:rPr>
                <w:rFonts w:asciiTheme="minorHAnsi" w:hAnsiTheme="minorHAnsi" w:cstheme="minorHAnsi"/>
                <w:sz w:val="22"/>
                <w:szCs w:val="22"/>
              </w:rPr>
            </w:pPr>
            <w:r w:rsidRPr="00083579">
              <w:rPr>
                <w:rFonts w:asciiTheme="minorHAnsi" w:hAnsiTheme="minorHAnsi" w:cstheme="minorHAnsi"/>
                <w:sz w:val="22"/>
                <w:szCs w:val="22"/>
              </w:rPr>
              <w:t>FY 2018-01</w:t>
            </w:r>
          </w:p>
          <w:p w14:paraId="5011E4C0" w14:textId="77777777" w:rsidR="00083579" w:rsidRPr="00083579" w:rsidRDefault="00083579" w:rsidP="008013F0">
            <w:pPr>
              <w:widowControl/>
              <w:autoSpaceDE/>
              <w:autoSpaceDN/>
              <w:adjustRightInd/>
              <w:rPr>
                <w:rFonts w:asciiTheme="minorHAnsi" w:hAnsiTheme="minorHAnsi" w:cstheme="minorHAnsi"/>
                <w:sz w:val="22"/>
                <w:szCs w:val="22"/>
              </w:rPr>
            </w:pPr>
            <w:r w:rsidRPr="00083579">
              <w:rPr>
                <w:rFonts w:asciiTheme="minorHAnsi" w:hAnsiTheme="minorHAnsi" w:cstheme="minorHAnsi"/>
                <w:sz w:val="22"/>
                <w:szCs w:val="22"/>
              </w:rPr>
              <w:t>FY 2017-01</w:t>
            </w:r>
          </w:p>
          <w:p w14:paraId="59816726" w14:textId="77777777" w:rsidR="00083579" w:rsidRPr="00083579" w:rsidRDefault="00083579" w:rsidP="008013F0">
            <w:pPr>
              <w:widowControl/>
              <w:autoSpaceDE/>
              <w:autoSpaceDN/>
              <w:adjustRightInd/>
              <w:rPr>
                <w:rFonts w:asciiTheme="minorHAnsi" w:hAnsiTheme="minorHAnsi" w:cstheme="minorHAnsi"/>
                <w:sz w:val="22"/>
                <w:szCs w:val="22"/>
              </w:rPr>
            </w:pPr>
            <w:r w:rsidRPr="00083579">
              <w:rPr>
                <w:rFonts w:asciiTheme="minorHAnsi" w:hAnsiTheme="minorHAnsi" w:cstheme="minorHAnsi"/>
                <w:sz w:val="22"/>
                <w:szCs w:val="22"/>
              </w:rPr>
              <w:t>FY 2016-01</w:t>
            </w:r>
          </w:p>
          <w:p w14:paraId="50FCB4EF" w14:textId="77777777" w:rsidR="00083579" w:rsidRDefault="00083579" w:rsidP="008013F0">
            <w:pPr>
              <w:widowControl/>
              <w:autoSpaceDE/>
              <w:autoSpaceDN/>
              <w:adjustRightInd/>
              <w:rPr>
                <w:rFonts w:asciiTheme="minorHAnsi" w:hAnsiTheme="minorHAnsi" w:cstheme="minorHAnsi"/>
                <w:sz w:val="22"/>
                <w:szCs w:val="22"/>
              </w:rPr>
            </w:pPr>
            <w:r w:rsidRPr="00083579">
              <w:rPr>
                <w:rFonts w:asciiTheme="minorHAnsi" w:hAnsiTheme="minorHAnsi" w:cstheme="minorHAnsi"/>
                <w:sz w:val="22"/>
                <w:szCs w:val="22"/>
              </w:rPr>
              <w:t>FY 2015-01</w:t>
            </w:r>
          </w:p>
          <w:p w14:paraId="0DCCF450" w14:textId="27E3C67E" w:rsidR="00083579" w:rsidRPr="00096BE9" w:rsidRDefault="00083579" w:rsidP="008013F0">
            <w:pPr>
              <w:widowControl/>
              <w:autoSpaceDE/>
              <w:autoSpaceDN/>
              <w:adjustRightInd/>
              <w:rPr>
                <w:rFonts w:asciiTheme="minorHAnsi" w:hAnsiTheme="minorHAnsi" w:cstheme="minorHAnsi"/>
                <w:sz w:val="22"/>
                <w:szCs w:val="22"/>
              </w:rPr>
            </w:pPr>
          </w:p>
        </w:tc>
      </w:tr>
      <w:tr w:rsidR="006529AA" w:rsidRPr="000A134A" w14:paraId="54867A7F" w14:textId="77777777" w:rsidTr="008013F0">
        <w:tc>
          <w:tcPr>
            <w:tcW w:w="1440" w:type="dxa"/>
          </w:tcPr>
          <w:p w14:paraId="42063CDD" w14:textId="0C31F278" w:rsidR="006529AA" w:rsidRPr="00096BE9" w:rsidRDefault="006529AA" w:rsidP="008013F0">
            <w:pPr>
              <w:widowControl/>
              <w:autoSpaceDE/>
              <w:autoSpaceDN/>
              <w:adjustRightInd/>
              <w:rPr>
                <w:rFonts w:asciiTheme="minorHAnsi" w:hAnsiTheme="minorHAnsi" w:cstheme="minorHAnsi"/>
                <w:sz w:val="22"/>
                <w:szCs w:val="22"/>
              </w:rPr>
            </w:pPr>
            <w:r w:rsidRPr="00096BE9">
              <w:rPr>
                <w:rFonts w:asciiTheme="minorHAnsi" w:hAnsiTheme="minorHAnsi" w:cstheme="minorHAnsi"/>
                <w:sz w:val="22"/>
                <w:szCs w:val="22"/>
              </w:rPr>
              <w:t xml:space="preserve"> </w:t>
            </w:r>
            <w:r w:rsidR="00096BE9" w:rsidRPr="00096BE9">
              <w:rPr>
                <w:rFonts w:asciiTheme="minorHAnsi" w:hAnsiTheme="minorHAnsi" w:cstheme="minorHAnsi"/>
                <w:sz w:val="22"/>
                <w:szCs w:val="22"/>
              </w:rPr>
              <w:t>FY 2023-0</w:t>
            </w:r>
            <w:r w:rsidR="0081610C">
              <w:rPr>
                <w:rFonts w:asciiTheme="minorHAnsi" w:hAnsiTheme="minorHAnsi" w:cstheme="minorHAnsi"/>
                <w:sz w:val="22"/>
                <w:szCs w:val="22"/>
              </w:rPr>
              <w:t>2</w:t>
            </w:r>
          </w:p>
        </w:tc>
        <w:tc>
          <w:tcPr>
            <w:tcW w:w="4721" w:type="dxa"/>
          </w:tcPr>
          <w:p w14:paraId="3128CBBA" w14:textId="1286F4E9" w:rsidR="00E66874" w:rsidRPr="00E66874" w:rsidRDefault="00E66874" w:rsidP="008013F0">
            <w:pPr>
              <w:widowControl/>
              <w:autoSpaceDE/>
              <w:autoSpaceDN/>
              <w:adjustRightInd/>
              <w:rPr>
                <w:rFonts w:asciiTheme="minorHAnsi" w:hAnsiTheme="minorHAnsi" w:cstheme="minorHAnsi"/>
                <w:i/>
                <w:iCs/>
                <w:sz w:val="22"/>
                <w:szCs w:val="22"/>
              </w:rPr>
            </w:pPr>
            <w:r>
              <w:rPr>
                <w:rFonts w:asciiTheme="minorHAnsi" w:hAnsiTheme="minorHAnsi" w:cstheme="minorHAnsi"/>
                <w:i/>
                <w:iCs/>
                <w:sz w:val="22"/>
                <w:szCs w:val="22"/>
              </w:rPr>
              <w:t>Complaint Enforcement</w:t>
            </w:r>
          </w:p>
          <w:p w14:paraId="0459D450" w14:textId="7E3976D4" w:rsidR="006529AA" w:rsidRPr="00096BE9" w:rsidRDefault="00310EAC" w:rsidP="008013F0">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t xml:space="preserve">Out of the sample of 84 complaints, </w:t>
            </w:r>
            <w:r w:rsidR="00096BE9" w:rsidRPr="00096BE9">
              <w:rPr>
                <w:rFonts w:asciiTheme="minorHAnsi" w:hAnsiTheme="minorHAnsi" w:cstheme="minorHAnsi"/>
                <w:sz w:val="22"/>
                <w:szCs w:val="22"/>
              </w:rPr>
              <w:t xml:space="preserve">MOSH did not </w:t>
            </w:r>
            <w:r w:rsidR="006A37F0">
              <w:rPr>
                <w:rFonts w:asciiTheme="minorHAnsi" w:hAnsiTheme="minorHAnsi" w:cstheme="minorHAnsi"/>
                <w:sz w:val="22"/>
                <w:szCs w:val="22"/>
              </w:rPr>
              <w:t xml:space="preserve">initiate enforcement action on </w:t>
            </w:r>
            <w:r w:rsidR="00096BE9" w:rsidRPr="00096BE9">
              <w:rPr>
                <w:rFonts w:asciiTheme="minorHAnsi" w:hAnsiTheme="minorHAnsi" w:cstheme="minorHAnsi"/>
                <w:sz w:val="22"/>
                <w:szCs w:val="22"/>
              </w:rPr>
              <w:t>1</w:t>
            </w:r>
            <w:r w:rsidR="00D34623">
              <w:rPr>
                <w:rFonts w:asciiTheme="minorHAnsi" w:hAnsiTheme="minorHAnsi" w:cstheme="minorHAnsi"/>
                <w:sz w:val="22"/>
                <w:szCs w:val="22"/>
              </w:rPr>
              <w:t>1</w:t>
            </w:r>
            <w:r w:rsidR="00096BE9" w:rsidRPr="00096BE9">
              <w:rPr>
                <w:rFonts w:asciiTheme="minorHAnsi" w:hAnsiTheme="minorHAnsi" w:cstheme="minorHAnsi"/>
                <w:sz w:val="22"/>
                <w:szCs w:val="22"/>
              </w:rPr>
              <w:t xml:space="preserve"> of </w:t>
            </w:r>
            <w:r w:rsidR="000C6479">
              <w:rPr>
                <w:rFonts w:asciiTheme="minorHAnsi" w:hAnsiTheme="minorHAnsi" w:cstheme="minorHAnsi"/>
                <w:sz w:val="22"/>
                <w:szCs w:val="22"/>
              </w:rPr>
              <w:t>8</w:t>
            </w:r>
            <w:r w:rsidR="00096BE9" w:rsidRPr="00096BE9">
              <w:rPr>
                <w:rFonts w:asciiTheme="minorHAnsi" w:hAnsiTheme="minorHAnsi" w:cstheme="minorHAnsi"/>
                <w:sz w:val="22"/>
                <w:szCs w:val="22"/>
              </w:rPr>
              <w:t>4 (</w:t>
            </w:r>
            <w:r w:rsidR="005D0941">
              <w:rPr>
                <w:rFonts w:asciiTheme="minorHAnsi" w:hAnsiTheme="minorHAnsi" w:cstheme="minorHAnsi"/>
                <w:sz w:val="22"/>
                <w:szCs w:val="22"/>
              </w:rPr>
              <w:t>17</w:t>
            </w:r>
            <w:r w:rsidR="00096BE9" w:rsidRPr="00096BE9">
              <w:rPr>
                <w:rFonts w:asciiTheme="minorHAnsi" w:hAnsiTheme="minorHAnsi" w:cstheme="minorHAnsi"/>
                <w:sz w:val="22"/>
                <w:szCs w:val="22"/>
              </w:rPr>
              <w:t xml:space="preserve">%) alleging serious hazards. </w:t>
            </w:r>
          </w:p>
          <w:p w14:paraId="0532B55E" w14:textId="77777777" w:rsidR="006529AA" w:rsidRPr="00096BE9" w:rsidRDefault="006529AA" w:rsidP="008013F0">
            <w:pPr>
              <w:widowControl/>
              <w:autoSpaceDE/>
              <w:autoSpaceDN/>
              <w:adjustRightInd/>
              <w:rPr>
                <w:rFonts w:asciiTheme="minorHAnsi" w:hAnsiTheme="minorHAnsi" w:cstheme="minorHAnsi"/>
                <w:sz w:val="22"/>
                <w:szCs w:val="22"/>
              </w:rPr>
            </w:pPr>
          </w:p>
        </w:tc>
        <w:tc>
          <w:tcPr>
            <w:tcW w:w="4819" w:type="dxa"/>
          </w:tcPr>
          <w:p w14:paraId="27E31DF4" w14:textId="628D78E5" w:rsidR="00096BE9" w:rsidRPr="00096BE9" w:rsidRDefault="00096BE9" w:rsidP="008013F0">
            <w:pPr>
              <w:widowControl/>
              <w:autoSpaceDE/>
              <w:autoSpaceDN/>
              <w:adjustRightInd/>
              <w:rPr>
                <w:rFonts w:asciiTheme="minorHAnsi" w:hAnsiTheme="minorHAnsi" w:cstheme="minorHAnsi"/>
                <w:sz w:val="22"/>
                <w:szCs w:val="22"/>
              </w:rPr>
            </w:pPr>
            <w:r w:rsidRPr="00096BE9">
              <w:rPr>
                <w:rFonts w:asciiTheme="minorHAnsi" w:hAnsiTheme="minorHAnsi" w:cstheme="minorHAnsi"/>
                <w:sz w:val="22"/>
                <w:szCs w:val="22"/>
              </w:rPr>
              <w:t>MOSH should develop a strategy to address occupational safety and health complaints alleging serious hazard</w:t>
            </w:r>
            <w:r w:rsidR="00EF2FE3">
              <w:rPr>
                <w:rFonts w:asciiTheme="minorHAnsi" w:hAnsiTheme="minorHAnsi" w:cstheme="minorHAnsi"/>
                <w:sz w:val="22"/>
                <w:szCs w:val="22"/>
              </w:rPr>
              <w:t xml:space="preserve">s in accordance with the MOSH FOM. </w:t>
            </w:r>
          </w:p>
          <w:p w14:paraId="7BEABC05" w14:textId="77777777" w:rsidR="006529AA" w:rsidRPr="00096BE9" w:rsidRDefault="006529AA" w:rsidP="008013F0">
            <w:pPr>
              <w:widowControl/>
              <w:autoSpaceDE/>
              <w:autoSpaceDN/>
              <w:adjustRightInd/>
              <w:rPr>
                <w:rFonts w:asciiTheme="minorHAnsi" w:hAnsiTheme="minorHAnsi" w:cstheme="minorHAnsi"/>
                <w:sz w:val="22"/>
                <w:szCs w:val="22"/>
              </w:rPr>
            </w:pPr>
          </w:p>
        </w:tc>
        <w:tc>
          <w:tcPr>
            <w:tcW w:w="1890" w:type="dxa"/>
          </w:tcPr>
          <w:p w14:paraId="5A95E9CF" w14:textId="60356B9B" w:rsidR="006529AA" w:rsidRDefault="00081586" w:rsidP="008013F0">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t>FY 2022-OB-01</w:t>
            </w:r>
          </w:p>
          <w:p w14:paraId="773C0486" w14:textId="21C242B8" w:rsidR="00E84164" w:rsidRPr="00096BE9" w:rsidRDefault="00E84164" w:rsidP="008013F0">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t>FY 2021-OB-01</w:t>
            </w:r>
          </w:p>
        </w:tc>
      </w:tr>
      <w:tr w:rsidR="00BD2071" w:rsidRPr="000A134A" w14:paraId="09B388E7" w14:textId="77777777" w:rsidTr="008013F0">
        <w:tc>
          <w:tcPr>
            <w:tcW w:w="1440" w:type="dxa"/>
          </w:tcPr>
          <w:p w14:paraId="4E5CF7B9" w14:textId="467DD810" w:rsidR="00BD2071" w:rsidRPr="00096BE9" w:rsidRDefault="00BD2071" w:rsidP="00BD2071">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t>FY 2023-03</w:t>
            </w:r>
          </w:p>
        </w:tc>
        <w:tc>
          <w:tcPr>
            <w:tcW w:w="4721" w:type="dxa"/>
          </w:tcPr>
          <w:p w14:paraId="1CCBEDC8" w14:textId="77777777" w:rsidR="00BD2071" w:rsidRPr="00F10C99" w:rsidRDefault="00BD2071" w:rsidP="00BD2071">
            <w:pPr>
              <w:widowControl/>
              <w:autoSpaceDE/>
              <w:autoSpaceDN/>
              <w:adjustRightInd/>
              <w:rPr>
                <w:rFonts w:asciiTheme="minorHAnsi" w:hAnsiTheme="minorHAnsi" w:cstheme="minorHAnsi"/>
                <w:b/>
                <w:bCs/>
                <w:i/>
                <w:iCs/>
                <w:sz w:val="22"/>
                <w:szCs w:val="22"/>
              </w:rPr>
            </w:pPr>
            <w:r w:rsidRPr="00F10C99">
              <w:rPr>
                <w:rFonts w:asciiTheme="minorHAnsi" w:hAnsiTheme="minorHAnsi" w:cstheme="minorHAnsi"/>
                <w:i/>
                <w:iCs/>
                <w:sz w:val="22"/>
                <w:szCs w:val="22"/>
              </w:rPr>
              <w:t>OIS Data Entry (</w:t>
            </w:r>
            <w:r>
              <w:rPr>
                <w:rFonts w:asciiTheme="minorHAnsi" w:hAnsiTheme="minorHAnsi" w:cstheme="minorHAnsi"/>
                <w:i/>
                <w:iCs/>
                <w:sz w:val="22"/>
                <w:szCs w:val="22"/>
              </w:rPr>
              <w:t xml:space="preserve">Whistleblower </w:t>
            </w:r>
            <w:r w:rsidRPr="00F10C99">
              <w:rPr>
                <w:rFonts w:asciiTheme="minorHAnsi" w:hAnsiTheme="minorHAnsi" w:cstheme="minorHAnsi"/>
                <w:i/>
                <w:iCs/>
                <w:sz w:val="22"/>
                <w:szCs w:val="22"/>
              </w:rPr>
              <w:t>Complaints)</w:t>
            </w:r>
          </w:p>
          <w:p w14:paraId="566DD34B" w14:textId="579759DE" w:rsidR="00BD2071" w:rsidRPr="00F10C99" w:rsidRDefault="00BD2071" w:rsidP="00BD2071">
            <w:pPr>
              <w:widowControl/>
              <w:autoSpaceDE/>
              <w:autoSpaceDN/>
              <w:adjustRightInd/>
              <w:rPr>
                <w:rFonts w:asciiTheme="minorHAnsi" w:hAnsiTheme="minorHAnsi" w:cstheme="minorHAnsi"/>
                <w:sz w:val="22"/>
                <w:szCs w:val="22"/>
              </w:rPr>
            </w:pPr>
            <w:r w:rsidRPr="00F10C99">
              <w:rPr>
                <w:rFonts w:asciiTheme="minorHAnsi" w:hAnsiTheme="minorHAnsi" w:cstheme="minorHAnsi"/>
                <w:sz w:val="22"/>
                <w:szCs w:val="22"/>
              </w:rPr>
              <w:t xml:space="preserve">In FY 2023, MOSH did not </w:t>
            </w:r>
            <w:r>
              <w:rPr>
                <w:rFonts w:asciiTheme="minorHAnsi" w:hAnsiTheme="minorHAnsi" w:cstheme="minorHAnsi"/>
                <w:sz w:val="22"/>
                <w:szCs w:val="22"/>
              </w:rPr>
              <w:t>record</w:t>
            </w:r>
            <w:r w:rsidRPr="00F10C99">
              <w:rPr>
                <w:rFonts w:asciiTheme="minorHAnsi" w:hAnsiTheme="minorHAnsi" w:cstheme="minorHAnsi"/>
                <w:sz w:val="22"/>
                <w:szCs w:val="22"/>
              </w:rPr>
              <w:t xml:space="preserve"> 64 of 65 (98%) administratively closed whistleblower complaints</w:t>
            </w:r>
            <w:r>
              <w:rPr>
                <w:rFonts w:asciiTheme="minorHAnsi" w:hAnsiTheme="minorHAnsi" w:cstheme="minorHAnsi"/>
                <w:sz w:val="22"/>
                <w:szCs w:val="22"/>
              </w:rPr>
              <w:t xml:space="preserve"> </w:t>
            </w:r>
            <w:r w:rsidRPr="00F10C99">
              <w:rPr>
                <w:rFonts w:asciiTheme="minorHAnsi" w:hAnsiTheme="minorHAnsi" w:cstheme="minorHAnsi"/>
                <w:sz w:val="22"/>
                <w:szCs w:val="22"/>
              </w:rPr>
              <w:t xml:space="preserve">it received into OIS. </w:t>
            </w:r>
          </w:p>
          <w:p w14:paraId="5F985683" w14:textId="77777777" w:rsidR="00BD2071" w:rsidRDefault="00BD2071" w:rsidP="00BD2071">
            <w:pPr>
              <w:widowControl/>
              <w:autoSpaceDE/>
              <w:autoSpaceDN/>
              <w:adjustRightInd/>
              <w:rPr>
                <w:rFonts w:asciiTheme="minorHAnsi" w:hAnsiTheme="minorHAnsi" w:cstheme="minorHAnsi"/>
                <w:i/>
                <w:iCs/>
                <w:sz w:val="22"/>
                <w:szCs w:val="22"/>
              </w:rPr>
            </w:pPr>
          </w:p>
        </w:tc>
        <w:tc>
          <w:tcPr>
            <w:tcW w:w="4819" w:type="dxa"/>
          </w:tcPr>
          <w:p w14:paraId="64E89BE7" w14:textId="77777777" w:rsidR="00BD2071" w:rsidRDefault="00BD2071" w:rsidP="00BD2071">
            <w:pPr>
              <w:widowControl/>
              <w:autoSpaceDE/>
              <w:autoSpaceDN/>
              <w:adjustRightInd/>
              <w:rPr>
                <w:rFonts w:asciiTheme="minorHAnsi" w:hAnsiTheme="minorHAnsi" w:cstheme="minorHAnsi"/>
                <w:sz w:val="22"/>
                <w:szCs w:val="22"/>
              </w:rPr>
            </w:pPr>
            <w:r w:rsidRPr="00272234">
              <w:rPr>
                <w:rFonts w:asciiTheme="minorHAnsi" w:hAnsiTheme="minorHAnsi" w:cstheme="minorHAnsi"/>
                <w:sz w:val="22"/>
                <w:szCs w:val="22"/>
              </w:rPr>
              <w:t xml:space="preserve">MOSH should document complaints in OIS in accordance with </w:t>
            </w:r>
            <w:r>
              <w:rPr>
                <w:rFonts w:asciiTheme="minorHAnsi" w:hAnsiTheme="minorHAnsi" w:cstheme="minorHAnsi"/>
                <w:sz w:val="22"/>
                <w:szCs w:val="22"/>
              </w:rPr>
              <w:t xml:space="preserve">the WIM </w:t>
            </w:r>
            <w:r w:rsidRPr="00272234">
              <w:rPr>
                <w:rFonts w:asciiTheme="minorHAnsi" w:hAnsiTheme="minorHAnsi" w:cstheme="minorHAnsi"/>
                <w:sz w:val="22"/>
                <w:szCs w:val="22"/>
              </w:rPr>
              <w:t>and as agreed to by MOSH in</w:t>
            </w:r>
            <w:r>
              <w:rPr>
                <w:rFonts w:asciiTheme="minorHAnsi" w:hAnsiTheme="minorHAnsi" w:cstheme="minorHAnsi"/>
                <w:sz w:val="22"/>
                <w:szCs w:val="22"/>
              </w:rPr>
              <w:t xml:space="preserve"> </w:t>
            </w:r>
            <w:r w:rsidRPr="00272234">
              <w:rPr>
                <w:rFonts w:asciiTheme="minorHAnsi" w:hAnsiTheme="minorHAnsi" w:cstheme="minorHAnsi"/>
                <w:sz w:val="22"/>
                <w:szCs w:val="22"/>
              </w:rPr>
              <w:t xml:space="preserve">Appendix H - </w:t>
            </w:r>
            <w:r w:rsidRPr="00272234">
              <w:rPr>
                <w:rFonts w:asciiTheme="minorHAnsi" w:hAnsiTheme="minorHAnsi" w:cstheme="minorHAnsi"/>
                <w:i/>
                <w:iCs/>
                <w:sz w:val="22"/>
                <w:szCs w:val="22"/>
              </w:rPr>
              <w:t xml:space="preserve">23(g) Assurances and Certifications, Non-Construction Programs (including Lobbying Certification) with 23(g) OSHA Restrictions and Conditions </w:t>
            </w:r>
            <w:r w:rsidRPr="00272234">
              <w:rPr>
                <w:rFonts w:asciiTheme="minorHAnsi" w:hAnsiTheme="minorHAnsi" w:cstheme="minorHAnsi"/>
                <w:sz w:val="22"/>
                <w:szCs w:val="22"/>
              </w:rPr>
              <w:t xml:space="preserve">- of the FY 2023 and </w:t>
            </w:r>
            <w:r>
              <w:rPr>
                <w:rFonts w:asciiTheme="minorHAnsi" w:hAnsiTheme="minorHAnsi" w:cstheme="minorHAnsi"/>
                <w:sz w:val="22"/>
                <w:szCs w:val="22"/>
              </w:rPr>
              <w:t>FY 2024 grant applications.</w:t>
            </w:r>
          </w:p>
          <w:p w14:paraId="4AB1DB96" w14:textId="77777777" w:rsidR="00BD2071" w:rsidRPr="00272234" w:rsidRDefault="00BD2071" w:rsidP="00BD2071">
            <w:pPr>
              <w:widowControl/>
              <w:autoSpaceDE/>
              <w:autoSpaceDN/>
              <w:adjustRightInd/>
              <w:rPr>
                <w:rFonts w:asciiTheme="minorHAnsi" w:hAnsiTheme="minorHAnsi" w:cstheme="minorHAnsi"/>
                <w:sz w:val="22"/>
                <w:szCs w:val="22"/>
              </w:rPr>
            </w:pPr>
          </w:p>
          <w:p w14:paraId="723BC56A" w14:textId="77777777" w:rsidR="00BD2071" w:rsidRPr="00096BE9" w:rsidRDefault="00BD2071" w:rsidP="00BD2071">
            <w:pPr>
              <w:widowControl/>
              <w:autoSpaceDE/>
              <w:autoSpaceDN/>
              <w:adjustRightInd/>
              <w:rPr>
                <w:rFonts w:asciiTheme="minorHAnsi" w:hAnsiTheme="minorHAnsi" w:cstheme="minorHAnsi"/>
                <w:sz w:val="22"/>
                <w:szCs w:val="22"/>
              </w:rPr>
            </w:pPr>
          </w:p>
        </w:tc>
        <w:tc>
          <w:tcPr>
            <w:tcW w:w="1890" w:type="dxa"/>
          </w:tcPr>
          <w:p w14:paraId="7A116DF0" w14:textId="77777777" w:rsidR="00BD2071" w:rsidRDefault="00BD2071" w:rsidP="00BD2071">
            <w:pPr>
              <w:widowControl/>
              <w:autoSpaceDE/>
              <w:autoSpaceDN/>
              <w:adjustRightInd/>
              <w:rPr>
                <w:rFonts w:asciiTheme="minorHAnsi" w:hAnsiTheme="minorHAnsi" w:cstheme="minorHAnsi"/>
                <w:sz w:val="22"/>
                <w:szCs w:val="22"/>
              </w:rPr>
            </w:pPr>
          </w:p>
        </w:tc>
      </w:tr>
    </w:tbl>
    <w:p w14:paraId="7E9A904F" w14:textId="77777777" w:rsidR="008013F0" w:rsidRDefault="008013F0">
      <w:r>
        <w:br w:type="page"/>
      </w:r>
    </w:p>
    <w:tbl>
      <w:tblPr>
        <w:tblStyle w:val="TableGrid"/>
        <w:tblpPr w:leftFromText="180" w:rightFromText="180" w:vertAnchor="page" w:horzAnchor="margin" w:tblpY="2551"/>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A2104C" w:rsidRPr="000A134A" w14:paraId="393AEC2E" w14:textId="77777777" w:rsidTr="008013F0">
        <w:tc>
          <w:tcPr>
            <w:tcW w:w="1440" w:type="dxa"/>
          </w:tcPr>
          <w:p w14:paraId="256F2372" w14:textId="31E71CF2" w:rsidR="00A2104C" w:rsidRDefault="00A2104C" w:rsidP="008013F0">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t>FY 2023-0</w:t>
            </w:r>
            <w:r w:rsidR="0081610C">
              <w:rPr>
                <w:rFonts w:asciiTheme="minorHAnsi" w:hAnsiTheme="minorHAnsi" w:cstheme="minorHAnsi"/>
                <w:sz w:val="22"/>
                <w:szCs w:val="22"/>
              </w:rPr>
              <w:t>4</w:t>
            </w:r>
          </w:p>
        </w:tc>
        <w:tc>
          <w:tcPr>
            <w:tcW w:w="4721" w:type="dxa"/>
          </w:tcPr>
          <w:p w14:paraId="55AB28F1" w14:textId="0A1733CE" w:rsidR="00A2104C" w:rsidRPr="00A2104C" w:rsidRDefault="00A2104C" w:rsidP="008013F0">
            <w:pPr>
              <w:widowControl/>
              <w:autoSpaceDE/>
              <w:autoSpaceDN/>
              <w:adjustRightInd/>
              <w:rPr>
                <w:rFonts w:asciiTheme="minorHAnsi" w:hAnsiTheme="minorHAnsi" w:cstheme="minorHAnsi"/>
                <w:i/>
                <w:iCs/>
                <w:sz w:val="22"/>
                <w:szCs w:val="22"/>
              </w:rPr>
            </w:pPr>
            <w:r>
              <w:rPr>
                <w:rFonts w:asciiTheme="minorHAnsi" w:hAnsiTheme="minorHAnsi" w:cstheme="minorHAnsi"/>
                <w:i/>
                <w:iCs/>
                <w:sz w:val="22"/>
                <w:szCs w:val="22"/>
              </w:rPr>
              <w:t>OIS Dat</w:t>
            </w:r>
            <w:r w:rsidR="00EE21CC">
              <w:rPr>
                <w:rFonts w:asciiTheme="minorHAnsi" w:hAnsiTheme="minorHAnsi" w:cstheme="minorHAnsi"/>
                <w:i/>
                <w:iCs/>
                <w:sz w:val="22"/>
                <w:szCs w:val="22"/>
              </w:rPr>
              <w:t>a Entry (Safety and Health Complaints)</w:t>
            </w:r>
          </w:p>
          <w:p w14:paraId="1CFE12C1" w14:textId="1E72D5E7" w:rsidR="00A2104C" w:rsidRPr="00A2104C" w:rsidRDefault="00A2104C" w:rsidP="008013F0">
            <w:pPr>
              <w:widowControl/>
              <w:autoSpaceDE/>
              <w:autoSpaceDN/>
              <w:adjustRightInd/>
              <w:rPr>
                <w:rFonts w:asciiTheme="minorHAnsi" w:hAnsiTheme="minorHAnsi" w:cstheme="minorHAnsi"/>
                <w:sz w:val="22"/>
                <w:szCs w:val="22"/>
              </w:rPr>
            </w:pPr>
            <w:r w:rsidRPr="00A2104C">
              <w:rPr>
                <w:rFonts w:asciiTheme="minorHAnsi" w:hAnsiTheme="minorHAnsi" w:cstheme="minorHAnsi"/>
                <w:sz w:val="22"/>
                <w:szCs w:val="22"/>
              </w:rPr>
              <w:t xml:space="preserve">In FY 2023, MOSH did not </w:t>
            </w:r>
            <w:r w:rsidR="00505C9A">
              <w:rPr>
                <w:rFonts w:asciiTheme="minorHAnsi" w:hAnsiTheme="minorHAnsi" w:cstheme="minorHAnsi"/>
                <w:sz w:val="22"/>
                <w:szCs w:val="22"/>
              </w:rPr>
              <w:t>record</w:t>
            </w:r>
            <w:r w:rsidRPr="00A2104C">
              <w:rPr>
                <w:rFonts w:asciiTheme="minorHAnsi" w:hAnsiTheme="minorHAnsi" w:cstheme="minorHAnsi"/>
                <w:sz w:val="22"/>
                <w:szCs w:val="22"/>
              </w:rPr>
              <w:t xml:space="preserve"> at least 692 of 1185 (58%) OSHA e-complaints, and up to </w:t>
            </w:r>
            <w:r w:rsidR="00E93191" w:rsidRPr="00A2104C">
              <w:rPr>
                <w:rFonts w:asciiTheme="minorHAnsi" w:hAnsiTheme="minorHAnsi" w:cstheme="minorHAnsi"/>
                <w:sz w:val="22"/>
                <w:szCs w:val="22"/>
              </w:rPr>
              <w:t>1,208 of</w:t>
            </w:r>
            <w:r w:rsidRPr="00A2104C">
              <w:rPr>
                <w:rFonts w:asciiTheme="minorHAnsi" w:hAnsiTheme="minorHAnsi" w:cstheme="minorHAnsi"/>
                <w:sz w:val="22"/>
                <w:szCs w:val="22"/>
              </w:rPr>
              <w:t xml:space="preserve"> all complaints it received into OIS. </w:t>
            </w:r>
          </w:p>
          <w:p w14:paraId="33AFA3C8" w14:textId="77777777" w:rsidR="00A2104C" w:rsidRPr="00F10C99" w:rsidRDefault="00A2104C" w:rsidP="008013F0">
            <w:pPr>
              <w:widowControl/>
              <w:autoSpaceDE/>
              <w:autoSpaceDN/>
              <w:adjustRightInd/>
              <w:rPr>
                <w:rFonts w:asciiTheme="minorHAnsi" w:hAnsiTheme="minorHAnsi" w:cstheme="minorHAnsi"/>
                <w:i/>
                <w:iCs/>
                <w:sz w:val="22"/>
                <w:szCs w:val="22"/>
              </w:rPr>
            </w:pPr>
          </w:p>
        </w:tc>
        <w:tc>
          <w:tcPr>
            <w:tcW w:w="4819" w:type="dxa"/>
          </w:tcPr>
          <w:p w14:paraId="4B3A6B4F" w14:textId="77777777" w:rsidR="00A2104C" w:rsidRDefault="00EE21CC" w:rsidP="008013F0">
            <w:pPr>
              <w:widowControl/>
              <w:autoSpaceDE/>
              <w:autoSpaceDN/>
              <w:adjustRightInd/>
              <w:rPr>
                <w:rFonts w:asciiTheme="minorHAnsi" w:hAnsiTheme="minorHAnsi" w:cstheme="minorHAnsi"/>
                <w:sz w:val="22"/>
                <w:szCs w:val="22"/>
              </w:rPr>
            </w:pPr>
            <w:r w:rsidRPr="00272234">
              <w:rPr>
                <w:rFonts w:asciiTheme="minorHAnsi" w:hAnsiTheme="minorHAnsi" w:cstheme="minorHAnsi"/>
                <w:sz w:val="22"/>
                <w:szCs w:val="22"/>
              </w:rPr>
              <w:t xml:space="preserve">MOSH should document complaints in OIS in </w:t>
            </w:r>
            <w:r w:rsidR="00C01AC8">
              <w:rPr>
                <w:rFonts w:asciiTheme="minorHAnsi" w:hAnsiTheme="minorHAnsi" w:cstheme="minorHAnsi"/>
                <w:sz w:val="22"/>
                <w:szCs w:val="22"/>
              </w:rPr>
              <w:t xml:space="preserve">the MOSH FOM and in </w:t>
            </w:r>
            <w:r w:rsidRPr="00272234">
              <w:rPr>
                <w:rFonts w:asciiTheme="minorHAnsi" w:hAnsiTheme="minorHAnsi" w:cstheme="minorHAnsi"/>
                <w:sz w:val="22"/>
                <w:szCs w:val="22"/>
              </w:rPr>
              <w:t>accordance with and as agreed to by MOSH in</w:t>
            </w:r>
            <w:r>
              <w:rPr>
                <w:rFonts w:asciiTheme="minorHAnsi" w:hAnsiTheme="minorHAnsi" w:cstheme="minorHAnsi"/>
                <w:sz w:val="22"/>
                <w:szCs w:val="22"/>
              </w:rPr>
              <w:t xml:space="preserve"> </w:t>
            </w:r>
            <w:r w:rsidRPr="00272234">
              <w:rPr>
                <w:rFonts w:asciiTheme="minorHAnsi" w:hAnsiTheme="minorHAnsi" w:cstheme="minorHAnsi"/>
                <w:sz w:val="22"/>
                <w:szCs w:val="22"/>
              </w:rPr>
              <w:t xml:space="preserve">Appendix H - </w:t>
            </w:r>
            <w:r w:rsidRPr="00272234">
              <w:rPr>
                <w:rFonts w:asciiTheme="minorHAnsi" w:hAnsiTheme="minorHAnsi" w:cstheme="minorHAnsi"/>
                <w:i/>
                <w:iCs/>
                <w:sz w:val="22"/>
                <w:szCs w:val="22"/>
              </w:rPr>
              <w:t xml:space="preserve">23(g) Assurances and Certifications, Non-Construction Programs (including Lobbying Certification) with 23(g) OSHA Restrictions and Conditions </w:t>
            </w:r>
            <w:r w:rsidRPr="00272234">
              <w:rPr>
                <w:rFonts w:asciiTheme="minorHAnsi" w:hAnsiTheme="minorHAnsi" w:cstheme="minorHAnsi"/>
                <w:sz w:val="22"/>
                <w:szCs w:val="22"/>
              </w:rPr>
              <w:t xml:space="preserve">- of the FY 2023 and </w:t>
            </w:r>
            <w:r>
              <w:rPr>
                <w:rFonts w:asciiTheme="minorHAnsi" w:hAnsiTheme="minorHAnsi" w:cstheme="minorHAnsi"/>
                <w:sz w:val="22"/>
                <w:szCs w:val="22"/>
              </w:rPr>
              <w:t>FY 2024 grant applications.</w:t>
            </w:r>
          </w:p>
          <w:p w14:paraId="742B018D" w14:textId="5FBF3777" w:rsidR="004400A5" w:rsidRPr="00272234" w:rsidRDefault="004400A5" w:rsidP="008013F0">
            <w:pPr>
              <w:widowControl/>
              <w:autoSpaceDE/>
              <w:autoSpaceDN/>
              <w:adjustRightInd/>
              <w:rPr>
                <w:rFonts w:asciiTheme="minorHAnsi" w:hAnsiTheme="minorHAnsi" w:cstheme="minorHAnsi"/>
                <w:sz w:val="22"/>
                <w:szCs w:val="22"/>
              </w:rPr>
            </w:pPr>
          </w:p>
        </w:tc>
        <w:tc>
          <w:tcPr>
            <w:tcW w:w="1890" w:type="dxa"/>
          </w:tcPr>
          <w:p w14:paraId="30E76C85" w14:textId="77777777" w:rsidR="00A2104C" w:rsidRDefault="00A2104C" w:rsidP="008013F0">
            <w:pPr>
              <w:widowControl/>
              <w:autoSpaceDE/>
              <w:autoSpaceDN/>
              <w:adjustRightInd/>
              <w:rPr>
                <w:rFonts w:asciiTheme="minorHAnsi" w:hAnsiTheme="minorHAnsi" w:cstheme="minorHAnsi"/>
                <w:sz w:val="22"/>
                <w:szCs w:val="22"/>
              </w:rPr>
            </w:pPr>
          </w:p>
        </w:tc>
      </w:tr>
    </w:tbl>
    <w:p w14:paraId="57A1ACD4" w14:textId="0D640C2C" w:rsidR="00D1582D" w:rsidRPr="00D1582D" w:rsidRDefault="00D1582D" w:rsidP="00FE01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sectPr w:rsidR="00D1582D" w:rsidRPr="00D1582D" w:rsidSect="00CB119D">
          <w:headerReference w:type="default" r:id="rId13"/>
          <w:footerReference w:type="default" r:id="rId14"/>
          <w:headerReference w:type="first" r:id="rId15"/>
          <w:footerReference w:type="first" r:id="rId16"/>
          <w:pgSz w:w="15840" w:h="12240" w:orient="landscape"/>
          <w:pgMar w:top="1440" w:right="1440" w:bottom="1440" w:left="1440" w:header="720" w:footer="720" w:gutter="0"/>
          <w:cols w:space="720"/>
          <w:titlePg/>
          <w:rtlGutter/>
          <w:docGrid w:linePitch="360"/>
        </w:sectPr>
      </w:pPr>
    </w:p>
    <w:p w14:paraId="57EE8669" w14:textId="77777777" w:rsidR="005D0D56" w:rsidRDefault="005D0D56" w:rsidP="007A71AC">
      <w:pPr>
        <w:widowControl/>
        <w:autoSpaceDE/>
        <w:autoSpaceDN/>
        <w:adjustRightInd/>
      </w:pPr>
    </w:p>
    <w:tbl>
      <w:tblPr>
        <w:tblStyle w:val="TableGrid"/>
        <w:tblpPr w:leftFromText="180" w:rightFromText="180" w:tblpY="525"/>
        <w:tblW w:w="12870" w:type="dxa"/>
        <w:tblLook w:val="01E0" w:firstRow="1" w:lastRow="1" w:firstColumn="1" w:lastColumn="1" w:noHBand="0" w:noVBand="0"/>
      </w:tblPr>
      <w:tblGrid>
        <w:gridCol w:w="1440"/>
        <w:gridCol w:w="4721"/>
        <w:gridCol w:w="4819"/>
        <w:gridCol w:w="1890"/>
      </w:tblGrid>
      <w:tr w:rsidR="008013F0" w:rsidRPr="00F363C7" w14:paraId="784B44B4" w14:textId="77777777" w:rsidTr="00092A78">
        <w:trPr>
          <w:trHeight w:val="350"/>
          <w:tblHeader/>
        </w:trPr>
        <w:tc>
          <w:tcPr>
            <w:tcW w:w="1440" w:type="dxa"/>
            <w:shd w:val="clear" w:color="auto" w:fill="1F497D" w:themeFill="text2"/>
          </w:tcPr>
          <w:p w14:paraId="22C67247" w14:textId="77777777" w:rsidR="008013F0" w:rsidRPr="00F363C7" w:rsidRDefault="008013F0" w:rsidP="00092A78">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FY 2023-#</w:t>
            </w:r>
          </w:p>
        </w:tc>
        <w:tc>
          <w:tcPr>
            <w:tcW w:w="4721" w:type="dxa"/>
            <w:shd w:val="clear" w:color="auto" w:fill="1F497D" w:themeFill="text2"/>
          </w:tcPr>
          <w:p w14:paraId="321AC55A" w14:textId="77777777" w:rsidR="008013F0" w:rsidRPr="00F363C7" w:rsidRDefault="008013F0" w:rsidP="00092A78">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Finding</w:t>
            </w:r>
          </w:p>
        </w:tc>
        <w:tc>
          <w:tcPr>
            <w:tcW w:w="4819" w:type="dxa"/>
            <w:shd w:val="clear" w:color="auto" w:fill="1F497D" w:themeFill="text2"/>
          </w:tcPr>
          <w:p w14:paraId="4811EEB1" w14:textId="77777777" w:rsidR="008013F0" w:rsidRPr="00F363C7" w:rsidRDefault="008013F0" w:rsidP="00092A78">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Recommendation</w:t>
            </w:r>
          </w:p>
        </w:tc>
        <w:tc>
          <w:tcPr>
            <w:tcW w:w="1890" w:type="dxa"/>
            <w:shd w:val="clear" w:color="auto" w:fill="1F497D" w:themeFill="text2"/>
          </w:tcPr>
          <w:p w14:paraId="72FEC817" w14:textId="77777777" w:rsidR="008013F0" w:rsidRPr="00F363C7" w:rsidRDefault="008013F0" w:rsidP="00092A78">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 xml:space="preserve">FY 2022-# or </w:t>
            </w:r>
          </w:p>
          <w:p w14:paraId="334EFCF6" w14:textId="77777777" w:rsidR="008013F0" w:rsidRPr="00F363C7" w:rsidRDefault="008013F0" w:rsidP="00092A78">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FY 2022-OB-#</w:t>
            </w:r>
          </w:p>
        </w:tc>
      </w:tr>
    </w:tbl>
    <w:p w14:paraId="191408C9" w14:textId="77777777" w:rsidR="00083579" w:rsidRDefault="00083579" w:rsidP="007A71AC">
      <w:pPr>
        <w:widowControl/>
        <w:autoSpaceDE/>
        <w:autoSpaceDN/>
        <w:adjustRightInd/>
      </w:pPr>
    </w:p>
    <w:p w14:paraId="05DB69D1" w14:textId="77777777" w:rsidR="00083579" w:rsidRDefault="00083579" w:rsidP="007A71AC">
      <w:pPr>
        <w:widowControl/>
        <w:autoSpaceDE/>
        <w:autoSpaceDN/>
        <w:adjustRightInd/>
      </w:pPr>
    </w:p>
    <w:p w14:paraId="71600F0B" w14:textId="77777777" w:rsidR="00083579" w:rsidRDefault="00083579" w:rsidP="007A71AC">
      <w:pPr>
        <w:widowControl/>
        <w:autoSpaceDE/>
        <w:autoSpaceDN/>
        <w:adjustRightInd/>
      </w:pPr>
    </w:p>
    <w:p w14:paraId="38BB170B" w14:textId="77777777" w:rsidR="00083579" w:rsidRDefault="00083579" w:rsidP="007A71AC">
      <w:pPr>
        <w:widowControl/>
        <w:autoSpaceDE/>
        <w:autoSpaceDN/>
        <w:adjustRightInd/>
      </w:pPr>
    </w:p>
    <w:p w14:paraId="37E3A0FD" w14:textId="77777777" w:rsidR="00083579" w:rsidRDefault="00083579" w:rsidP="007A71AC">
      <w:pPr>
        <w:widowControl/>
        <w:autoSpaceDE/>
        <w:autoSpaceDN/>
        <w:adjustRightInd/>
      </w:pPr>
    </w:p>
    <w:p w14:paraId="5556838F" w14:textId="77777777" w:rsidR="00083579" w:rsidRDefault="00083579" w:rsidP="007A71AC">
      <w:pPr>
        <w:widowControl/>
        <w:autoSpaceDE/>
        <w:autoSpaceDN/>
        <w:adjustRightInd/>
      </w:pPr>
    </w:p>
    <w:p w14:paraId="2998FF62" w14:textId="77777777" w:rsidR="00083579" w:rsidRDefault="00083579" w:rsidP="007A71AC">
      <w:pPr>
        <w:widowControl/>
        <w:autoSpaceDE/>
        <w:autoSpaceDN/>
        <w:adjustRightInd/>
      </w:pPr>
    </w:p>
    <w:p w14:paraId="6864C1E5" w14:textId="77777777" w:rsidR="00083579" w:rsidRDefault="00083579" w:rsidP="007A71AC">
      <w:pPr>
        <w:widowControl/>
        <w:autoSpaceDE/>
        <w:autoSpaceDN/>
        <w:adjustRightInd/>
      </w:pPr>
    </w:p>
    <w:p w14:paraId="28280C7F" w14:textId="77777777" w:rsidR="00083579" w:rsidRDefault="00083579" w:rsidP="007A71AC">
      <w:pPr>
        <w:widowControl/>
        <w:autoSpaceDE/>
        <w:autoSpaceDN/>
        <w:adjustRightInd/>
      </w:pPr>
    </w:p>
    <w:p w14:paraId="7C4A56F4" w14:textId="77777777" w:rsidR="00BD2071" w:rsidRDefault="00BD2071" w:rsidP="007A71AC">
      <w:pPr>
        <w:widowControl/>
        <w:autoSpaceDE/>
        <w:autoSpaceDN/>
        <w:adjustRightInd/>
      </w:pPr>
    </w:p>
    <w:p w14:paraId="7B2D51D5" w14:textId="77777777" w:rsidR="00BD2071" w:rsidRDefault="00BD2071" w:rsidP="007A71AC">
      <w:pPr>
        <w:widowControl/>
        <w:autoSpaceDE/>
        <w:autoSpaceDN/>
        <w:adjustRightInd/>
      </w:pPr>
    </w:p>
    <w:p w14:paraId="666257C7" w14:textId="77777777" w:rsidR="00083579" w:rsidRDefault="00083579" w:rsidP="007A71AC">
      <w:pPr>
        <w:widowControl/>
        <w:autoSpaceDE/>
        <w:autoSpaceDN/>
        <w:adjustRightInd/>
      </w:pPr>
    </w:p>
    <w:p w14:paraId="38ADB0F1" w14:textId="77777777" w:rsidR="00083579" w:rsidRDefault="00083579" w:rsidP="007A71AC">
      <w:pPr>
        <w:widowControl/>
        <w:autoSpaceDE/>
        <w:autoSpaceDN/>
        <w:adjustRightInd/>
      </w:pPr>
    </w:p>
    <w:p w14:paraId="100E697F" w14:textId="77777777" w:rsidR="00083579" w:rsidRDefault="00083579" w:rsidP="007A71AC">
      <w:pPr>
        <w:widowControl/>
        <w:autoSpaceDE/>
        <w:autoSpaceDN/>
        <w:adjustRightInd/>
      </w:pPr>
    </w:p>
    <w:p w14:paraId="367DCF27" w14:textId="77777777" w:rsidR="00083579" w:rsidRDefault="00083579" w:rsidP="007A71AC">
      <w:pPr>
        <w:widowControl/>
        <w:autoSpaceDE/>
        <w:autoSpaceDN/>
        <w:adjustRightInd/>
      </w:pPr>
    </w:p>
    <w:p w14:paraId="677FF42A" w14:textId="77777777" w:rsidR="00083579" w:rsidRPr="005D0D56" w:rsidRDefault="00083579" w:rsidP="007A71AC">
      <w:pPr>
        <w:widowControl/>
        <w:autoSpaceDE/>
        <w:autoSpaceDN/>
        <w:adjustRightInd/>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11"/>
        <w:gridCol w:w="1603"/>
        <w:gridCol w:w="4877"/>
        <w:gridCol w:w="4527"/>
        <w:gridCol w:w="1150"/>
      </w:tblGrid>
      <w:tr w:rsidR="00156BBB" w:rsidRPr="00156BBB" w14:paraId="52741B7A" w14:textId="77777777" w:rsidTr="005A1471">
        <w:trPr>
          <w:trHeight w:val="411"/>
          <w:tblHeader/>
        </w:trPr>
        <w:tc>
          <w:tcPr>
            <w:tcW w:w="1811" w:type="dxa"/>
            <w:shd w:val="clear" w:color="auto" w:fill="1F497D" w:themeFill="text2"/>
          </w:tcPr>
          <w:p w14:paraId="1DD6461E" w14:textId="77777777" w:rsidR="008D2CFC" w:rsidRPr="00F363C7" w:rsidRDefault="008D2CFC" w:rsidP="008D2CFC">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Observation #</w:t>
            </w:r>
          </w:p>
          <w:p w14:paraId="404CB4AE" w14:textId="53C7E7A6" w:rsidR="008D2CFC" w:rsidRPr="00F363C7" w:rsidRDefault="008D2CFC" w:rsidP="008D2CFC">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FY 20</w:t>
            </w:r>
            <w:r w:rsidR="00077FF7" w:rsidRPr="00F363C7">
              <w:rPr>
                <w:rFonts w:asciiTheme="minorHAnsi" w:hAnsiTheme="minorHAnsi" w:cstheme="minorHAnsi"/>
                <w:b/>
                <w:color w:val="FFFFFF" w:themeColor="background1"/>
              </w:rPr>
              <w:t>23</w:t>
            </w:r>
            <w:r w:rsidRPr="00F363C7">
              <w:rPr>
                <w:rFonts w:asciiTheme="minorHAnsi" w:hAnsiTheme="minorHAnsi" w:cstheme="minorHAnsi"/>
                <w:b/>
                <w:color w:val="FFFFFF" w:themeColor="background1"/>
              </w:rPr>
              <w:t>-OB-#</w:t>
            </w:r>
          </w:p>
        </w:tc>
        <w:tc>
          <w:tcPr>
            <w:tcW w:w="1603" w:type="dxa"/>
            <w:shd w:val="clear" w:color="auto" w:fill="1F497D" w:themeFill="text2"/>
          </w:tcPr>
          <w:p w14:paraId="59BC5180" w14:textId="77777777" w:rsidR="008D2CFC" w:rsidRPr="00F363C7" w:rsidRDefault="008D2CFC" w:rsidP="008D2CFC">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Observation#</w:t>
            </w:r>
          </w:p>
          <w:p w14:paraId="288F709F" w14:textId="3961395F" w:rsidR="008D2CFC" w:rsidRPr="00F363C7" w:rsidRDefault="008D2CFC" w:rsidP="008D2CFC">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FY 20</w:t>
            </w:r>
            <w:r w:rsidR="00077FF7" w:rsidRPr="00F363C7">
              <w:rPr>
                <w:rFonts w:asciiTheme="minorHAnsi" w:hAnsiTheme="minorHAnsi" w:cstheme="minorHAnsi"/>
                <w:b/>
                <w:color w:val="FFFFFF" w:themeColor="background1"/>
              </w:rPr>
              <w:t>22</w:t>
            </w:r>
            <w:r w:rsidRPr="00F363C7">
              <w:rPr>
                <w:rFonts w:asciiTheme="minorHAnsi" w:hAnsiTheme="minorHAnsi" w:cstheme="minorHAnsi"/>
                <w:b/>
                <w:color w:val="FFFFFF" w:themeColor="background1"/>
              </w:rPr>
              <w:t xml:space="preserve">-OB-# </w:t>
            </w:r>
            <w:r w:rsidRPr="00F363C7">
              <w:rPr>
                <w:rFonts w:asciiTheme="minorHAnsi" w:hAnsiTheme="minorHAnsi" w:cstheme="minorHAnsi"/>
                <w:b/>
                <w:i/>
                <w:color w:val="FFFFFF" w:themeColor="background1"/>
              </w:rPr>
              <w:t>or</w:t>
            </w:r>
            <w:r w:rsidRPr="00F363C7">
              <w:rPr>
                <w:rFonts w:asciiTheme="minorHAnsi" w:hAnsiTheme="minorHAnsi" w:cstheme="minorHAnsi"/>
                <w:b/>
                <w:color w:val="FFFFFF" w:themeColor="background1"/>
              </w:rPr>
              <w:t xml:space="preserve"> FY 20</w:t>
            </w:r>
            <w:r w:rsidR="00077FF7" w:rsidRPr="00F363C7">
              <w:rPr>
                <w:rFonts w:asciiTheme="minorHAnsi" w:hAnsiTheme="minorHAnsi" w:cstheme="minorHAnsi"/>
                <w:b/>
                <w:color w:val="FFFFFF" w:themeColor="background1"/>
              </w:rPr>
              <w:t>22</w:t>
            </w:r>
            <w:r w:rsidRPr="00F363C7">
              <w:rPr>
                <w:rFonts w:asciiTheme="minorHAnsi" w:hAnsiTheme="minorHAnsi" w:cstheme="minorHAnsi"/>
                <w:b/>
                <w:color w:val="FFFFFF" w:themeColor="background1"/>
              </w:rPr>
              <w:t>-#</w:t>
            </w:r>
          </w:p>
        </w:tc>
        <w:tc>
          <w:tcPr>
            <w:tcW w:w="4877" w:type="dxa"/>
            <w:shd w:val="clear" w:color="auto" w:fill="1F497D" w:themeFill="text2"/>
          </w:tcPr>
          <w:p w14:paraId="21E0446D" w14:textId="77777777" w:rsidR="008D2CFC" w:rsidRPr="00F363C7" w:rsidRDefault="008D2CFC" w:rsidP="008D2CFC">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Observation</w:t>
            </w:r>
          </w:p>
        </w:tc>
        <w:tc>
          <w:tcPr>
            <w:tcW w:w="4527" w:type="dxa"/>
            <w:shd w:val="clear" w:color="auto" w:fill="1F497D" w:themeFill="text2"/>
          </w:tcPr>
          <w:p w14:paraId="33ADDA12" w14:textId="77777777" w:rsidR="008D2CFC" w:rsidRPr="00F363C7" w:rsidRDefault="008D2CFC" w:rsidP="008D2CFC">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Federal Monitoring Plan</w:t>
            </w:r>
          </w:p>
        </w:tc>
        <w:tc>
          <w:tcPr>
            <w:tcW w:w="1150" w:type="dxa"/>
            <w:shd w:val="clear" w:color="auto" w:fill="1F497D" w:themeFill="text2"/>
          </w:tcPr>
          <w:p w14:paraId="2F93C187" w14:textId="77777777" w:rsidR="008D2CFC" w:rsidRPr="00F363C7" w:rsidRDefault="008D2CFC" w:rsidP="008D2CFC">
            <w:pPr>
              <w:widowControl/>
              <w:autoSpaceDE/>
              <w:autoSpaceDN/>
              <w:adjustRightInd/>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Current Status</w:t>
            </w:r>
          </w:p>
        </w:tc>
      </w:tr>
      <w:tr w:rsidR="008D2CFC" w:rsidRPr="000A134A" w14:paraId="6CF70DE1" w14:textId="77777777" w:rsidTr="005A1471">
        <w:trPr>
          <w:trHeight w:val="397"/>
        </w:trPr>
        <w:tc>
          <w:tcPr>
            <w:tcW w:w="1811" w:type="dxa"/>
          </w:tcPr>
          <w:p w14:paraId="3143E403" w14:textId="1465B7F4" w:rsidR="008D2CFC" w:rsidRPr="00F363C7" w:rsidRDefault="00BA5A58" w:rsidP="00BA5A58">
            <w:pPr>
              <w:widowControl/>
              <w:autoSpaceDE/>
              <w:autoSpaceDN/>
              <w:adjustRightInd/>
              <w:rPr>
                <w:rFonts w:asciiTheme="minorHAnsi" w:hAnsiTheme="minorHAnsi" w:cstheme="minorHAnsi"/>
                <w:iCs/>
                <w:sz w:val="22"/>
                <w:szCs w:val="22"/>
              </w:rPr>
            </w:pPr>
            <w:r w:rsidRPr="00F363C7">
              <w:rPr>
                <w:rFonts w:asciiTheme="minorHAnsi" w:hAnsiTheme="minorHAnsi" w:cstheme="minorHAnsi"/>
                <w:iCs/>
                <w:sz w:val="22"/>
                <w:szCs w:val="22"/>
              </w:rPr>
              <w:t>FY 2023-OB-0</w:t>
            </w:r>
            <w:r w:rsidR="0081610C">
              <w:rPr>
                <w:rFonts w:asciiTheme="minorHAnsi" w:hAnsiTheme="minorHAnsi" w:cstheme="minorHAnsi"/>
                <w:iCs/>
                <w:sz w:val="22"/>
                <w:szCs w:val="22"/>
              </w:rPr>
              <w:t>1</w:t>
            </w:r>
          </w:p>
        </w:tc>
        <w:tc>
          <w:tcPr>
            <w:tcW w:w="1603" w:type="dxa"/>
          </w:tcPr>
          <w:p w14:paraId="50A76AE0" w14:textId="7AF12381" w:rsidR="008D2CFC" w:rsidRPr="00F363C7" w:rsidRDefault="00BA5A58" w:rsidP="0016169C">
            <w:pPr>
              <w:widowControl/>
              <w:autoSpaceDE/>
              <w:autoSpaceDN/>
              <w:adjustRightInd/>
              <w:rPr>
                <w:rFonts w:asciiTheme="minorHAnsi" w:hAnsiTheme="minorHAnsi" w:cstheme="minorHAnsi"/>
                <w:iCs/>
                <w:sz w:val="22"/>
                <w:szCs w:val="22"/>
              </w:rPr>
            </w:pPr>
            <w:r w:rsidRPr="00F363C7">
              <w:rPr>
                <w:rFonts w:asciiTheme="minorHAnsi" w:hAnsiTheme="minorHAnsi" w:cstheme="minorHAnsi"/>
                <w:iCs/>
                <w:sz w:val="22"/>
                <w:szCs w:val="22"/>
              </w:rPr>
              <w:t>FY 2022-OB-06</w:t>
            </w:r>
          </w:p>
        </w:tc>
        <w:tc>
          <w:tcPr>
            <w:tcW w:w="4877" w:type="dxa"/>
          </w:tcPr>
          <w:p w14:paraId="70225DFC" w14:textId="5600B2BD" w:rsidR="007324F1" w:rsidRPr="007324F1" w:rsidRDefault="007324F1" w:rsidP="00BA5A58">
            <w:pPr>
              <w:widowControl/>
              <w:autoSpaceDE/>
              <w:autoSpaceDN/>
              <w:adjustRightInd/>
              <w:rPr>
                <w:rFonts w:asciiTheme="minorHAnsi" w:hAnsiTheme="minorHAnsi" w:cstheme="minorHAnsi"/>
                <w:i/>
                <w:sz w:val="22"/>
                <w:szCs w:val="22"/>
              </w:rPr>
            </w:pPr>
            <w:r>
              <w:rPr>
                <w:rFonts w:asciiTheme="minorHAnsi" w:hAnsiTheme="minorHAnsi" w:cstheme="minorHAnsi"/>
                <w:i/>
                <w:sz w:val="22"/>
                <w:szCs w:val="22"/>
              </w:rPr>
              <w:t>Planned Inspections</w:t>
            </w:r>
          </w:p>
          <w:p w14:paraId="5DA6BB45" w14:textId="6CAC7383" w:rsidR="008D2CFC" w:rsidRPr="00F363C7" w:rsidRDefault="00BA5A58" w:rsidP="00BA5A58">
            <w:pPr>
              <w:widowControl/>
              <w:autoSpaceDE/>
              <w:autoSpaceDN/>
              <w:adjustRightInd/>
              <w:rPr>
                <w:rFonts w:asciiTheme="minorHAnsi" w:hAnsiTheme="minorHAnsi" w:cstheme="minorHAnsi"/>
                <w:iCs/>
                <w:sz w:val="22"/>
                <w:szCs w:val="22"/>
              </w:rPr>
            </w:pPr>
            <w:r w:rsidRPr="00BA5A58">
              <w:rPr>
                <w:rFonts w:asciiTheme="minorHAnsi" w:hAnsiTheme="minorHAnsi" w:cstheme="minorHAnsi"/>
                <w:iCs/>
                <w:sz w:val="22"/>
                <w:szCs w:val="22"/>
              </w:rPr>
              <w:t>MOSH conducted 7</w:t>
            </w:r>
            <w:r w:rsidR="00C6156B">
              <w:rPr>
                <w:rFonts w:asciiTheme="minorHAnsi" w:hAnsiTheme="minorHAnsi" w:cstheme="minorHAnsi"/>
                <w:iCs/>
                <w:sz w:val="22"/>
                <w:szCs w:val="22"/>
              </w:rPr>
              <w:t>9</w:t>
            </w:r>
            <w:r w:rsidRPr="00BA5A58">
              <w:rPr>
                <w:rFonts w:asciiTheme="minorHAnsi" w:hAnsiTheme="minorHAnsi" w:cstheme="minorHAnsi"/>
                <w:iCs/>
                <w:sz w:val="22"/>
                <w:szCs w:val="22"/>
              </w:rPr>
              <w:t>% (1096 of 1390) of its planned safety inspections.</w:t>
            </w:r>
          </w:p>
          <w:p w14:paraId="41BBF635" w14:textId="48C1D797" w:rsidR="00BA5A58" w:rsidRPr="00F363C7" w:rsidRDefault="00BA5A58" w:rsidP="00BA5A58">
            <w:pPr>
              <w:widowControl/>
              <w:autoSpaceDE/>
              <w:autoSpaceDN/>
              <w:adjustRightInd/>
              <w:rPr>
                <w:rFonts w:asciiTheme="minorHAnsi" w:hAnsiTheme="minorHAnsi" w:cstheme="minorHAnsi"/>
                <w:iCs/>
                <w:sz w:val="22"/>
                <w:szCs w:val="22"/>
              </w:rPr>
            </w:pPr>
          </w:p>
        </w:tc>
        <w:tc>
          <w:tcPr>
            <w:tcW w:w="4527" w:type="dxa"/>
          </w:tcPr>
          <w:p w14:paraId="708E0AEF" w14:textId="0DDE110C" w:rsidR="008D2CFC" w:rsidRPr="00F363C7" w:rsidRDefault="00BA5A58" w:rsidP="00BC2128">
            <w:pPr>
              <w:widowControl/>
              <w:autoSpaceDE/>
              <w:autoSpaceDN/>
              <w:adjustRightInd/>
              <w:rPr>
                <w:rFonts w:asciiTheme="minorHAnsi" w:hAnsiTheme="minorHAnsi" w:cstheme="minorHAnsi"/>
                <w:iCs/>
                <w:sz w:val="22"/>
                <w:szCs w:val="22"/>
              </w:rPr>
            </w:pPr>
            <w:r w:rsidRPr="00BA5A58">
              <w:rPr>
                <w:rFonts w:asciiTheme="minorHAnsi" w:hAnsiTheme="minorHAnsi" w:cstheme="minorHAnsi"/>
                <w:iCs/>
                <w:sz w:val="22"/>
                <w:szCs w:val="22"/>
              </w:rPr>
              <w:t>OSHA will continue to monitor the status of MOSH’s actual versus planned inspections.</w:t>
            </w:r>
          </w:p>
        </w:tc>
        <w:tc>
          <w:tcPr>
            <w:tcW w:w="1150" w:type="dxa"/>
          </w:tcPr>
          <w:p w14:paraId="14466E02" w14:textId="5E035A8A" w:rsidR="008D2CFC" w:rsidRPr="00F363C7" w:rsidRDefault="00BA5A58" w:rsidP="00BC2128">
            <w:pPr>
              <w:widowControl/>
              <w:autoSpaceDE/>
              <w:autoSpaceDN/>
              <w:adjustRightInd/>
              <w:rPr>
                <w:rFonts w:asciiTheme="minorHAnsi" w:hAnsiTheme="minorHAnsi" w:cstheme="minorHAnsi"/>
                <w:iCs/>
                <w:sz w:val="22"/>
                <w:szCs w:val="22"/>
              </w:rPr>
            </w:pPr>
            <w:r w:rsidRPr="00F363C7">
              <w:rPr>
                <w:rFonts w:asciiTheme="minorHAnsi" w:hAnsiTheme="minorHAnsi" w:cstheme="minorHAnsi"/>
                <w:iCs/>
                <w:sz w:val="22"/>
                <w:szCs w:val="22"/>
              </w:rPr>
              <w:t>Continued</w:t>
            </w:r>
          </w:p>
        </w:tc>
      </w:tr>
      <w:tr w:rsidR="00F567FF" w:rsidRPr="000A134A" w14:paraId="1AFBBF53" w14:textId="77777777" w:rsidTr="005A1471">
        <w:trPr>
          <w:trHeight w:val="397"/>
        </w:trPr>
        <w:tc>
          <w:tcPr>
            <w:tcW w:w="1811" w:type="dxa"/>
          </w:tcPr>
          <w:p w14:paraId="3CCED1A8" w14:textId="15067B6B" w:rsidR="00F567FF" w:rsidRPr="00F363C7" w:rsidRDefault="00F567FF" w:rsidP="008D2CFC">
            <w:pPr>
              <w:widowControl/>
              <w:autoSpaceDE/>
              <w:autoSpaceDN/>
              <w:adjustRightInd/>
              <w:rPr>
                <w:rFonts w:asciiTheme="minorHAnsi" w:hAnsiTheme="minorHAnsi" w:cstheme="minorHAnsi"/>
                <w:iCs/>
                <w:sz w:val="22"/>
                <w:szCs w:val="22"/>
              </w:rPr>
            </w:pPr>
            <w:r w:rsidRPr="00F363C7">
              <w:rPr>
                <w:rFonts w:asciiTheme="minorHAnsi" w:hAnsiTheme="minorHAnsi" w:cstheme="minorHAnsi"/>
                <w:iCs/>
                <w:sz w:val="22"/>
                <w:szCs w:val="22"/>
              </w:rPr>
              <w:t>FY 2023-OB-0</w:t>
            </w:r>
            <w:r w:rsidR="0081610C">
              <w:rPr>
                <w:rFonts w:asciiTheme="minorHAnsi" w:hAnsiTheme="minorHAnsi" w:cstheme="minorHAnsi"/>
                <w:iCs/>
                <w:sz w:val="22"/>
                <w:szCs w:val="22"/>
              </w:rPr>
              <w:t>2</w:t>
            </w:r>
          </w:p>
        </w:tc>
        <w:tc>
          <w:tcPr>
            <w:tcW w:w="1603" w:type="dxa"/>
          </w:tcPr>
          <w:p w14:paraId="654DEE53" w14:textId="77777777" w:rsidR="00F567FF" w:rsidRPr="00F363C7" w:rsidRDefault="00F567FF" w:rsidP="008D2CFC">
            <w:pPr>
              <w:widowControl/>
              <w:autoSpaceDE/>
              <w:autoSpaceDN/>
              <w:adjustRightInd/>
              <w:jc w:val="center"/>
              <w:rPr>
                <w:rFonts w:asciiTheme="minorHAnsi" w:hAnsiTheme="minorHAnsi" w:cstheme="minorHAnsi"/>
                <w:iCs/>
                <w:sz w:val="22"/>
                <w:szCs w:val="22"/>
              </w:rPr>
            </w:pPr>
          </w:p>
        </w:tc>
        <w:tc>
          <w:tcPr>
            <w:tcW w:w="4877" w:type="dxa"/>
          </w:tcPr>
          <w:p w14:paraId="3F91836E" w14:textId="58F5D5A5" w:rsidR="00F567FF" w:rsidRPr="00F363C7" w:rsidRDefault="00F567FF" w:rsidP="00F567FF">
            <w:pPr>
              <w:widowControl/>
              <w:autoSpaceDE/>
              <w:autoSpaceDN/>
              <w:adjustRightInd/>
              <w:rPr>
                <w:rFonts w:asciiTheme="minorHAnsi" w:hAnsiTheme="minorHAnsi" w:cstheme="minorHAnsi"/>
                <w:i/>
                <w:sz w:val="22"/>
                <w:szCs w:val="22"/>
              </w:rPr>
            </w:pPr>
            <w:r w:rsidRPr="00F363C7">
              <w:rPr>
                <w:rFonts w:asciiTheme="minorHAnsi" w:hAnsiTheme="minorHAnsi" w:cstheme="minorHAnsi"/>
                <w:i/>
                <w:sz w:val="22"/>
                <w:szCs w:val="22"/>
              </w:rPr>
              <w:t>OIS Data Entry (Fat</w:t>
            </w:r>
            <w:r w:rsidR="009F389A" w:rsidRPr="00F363C7">
              <w:rPr>
                <w:rFonts w:asciiTheme="minorHAnsi" w:hAnsiTheme="minorHAnsi" w:cstheme="minorHAnsi"/>
                <w:i/>
                <w:sz w:val="22"/>
                <w:szCs w:val="22"/>
              </w:rPr>
              <w:t>ality/Catastrophe Coding)</w:t>
            </w:r>
          </w:p>
          <w:p w14:paraId="32B459E8" w14:textId="40C7799E" w:rsidR="00F567FF" w:rsidRPr="00F363C7" w:rsidRDefault="00F567FF" w:rsidP="00F567FF">
            <w:pPr>
              <w:widowControl/>
              <w:autoSpaceDE/>
              <w:autoSpaceDN/>
              <w:adjustRightInd/>
              <w:rPr>
                <w:rFonts w:asciiTheme="minorHAnsi" w:hAnsiTheme="minorHAnsi" w:cstheme="minorHAnsi"/>
                <w:iCs/>
                <w:sz w:val="22"/>
                <w:szCs w:val="22"/>
              </w:rPr>
            </w:pPr>
            <w:r w:rsidRPr="00F363C7">
              <w:rPr>
                <w:rFonts w:asciiTheme="minorHAnsi" w:hAnsiTheme="minorHAnsi" w:cstheme="minorHAnsi"/>
                <w:iCs/>
                <w:sz w:val="22"/>
                <w:szCs w:val="22"/>
              </w:rPr>
              <w:t>Six of 34 (18%) cases coded with a fatality/catastrophe inspection initiating type were not initiated due to a fatality or catastrophe.</w:t>
            </w:r>
          </w:p>
          <w:p w14:paraId="79BCCD40" w14:textId="77777777" w:rsidR="00F567FF" w:rsidRPr="00F363C7" w:rsidRDefault="00F567FF" w:rsidP="00F567FF">
            <w:pPr>
              <w:widowControl/>
              <w:autoSpaceDE/>
              <w:autoSpaceDN/>
              <w:adjustRightInd/>
              <w:rPr>
                <w:rFonts w:asciiTheme="minorHAnsi" w:hAnsiTheme="minorHAnsi" w:cstheme="minorHAnsi"/>
                <w:iCs/>
                <w:sz w:val="22"/>
                <w:szCs w:val="22"/>
              </w:rPr>
            </w:pPr>
          </w:p>
        </w:tc>
        <w:tc>
          <w:tcPr>
            <w:tcW w:w="4527" w:type="dxa"/>
          </w:tcPr>
          <w:p w14:paraId="6C62F571" w14:textId="77777777" w:rsidR="00F567FF" w:rsidRPr="00F363C7" w:rsidRDefault="00F567FF" w:rsidP="00BC2128">
            <w:pPr>
              <w:widowControl/>
              <w:autoSpaceDE/>
              <w:autoSpaceDN/>
              <w:adjustRightInd/>
              <w:rPr>
                <w:rFonts w:asciiTheme="minorHAnsi" w:hAnsiTheme="minorHAnsi" w:cstheme="minorHAnsi"/>
                <w:iCs/>
                <w:sz w:val="22"/>
                <w:szCs w:val="22"/>
              </w:rPr>
            </w:pPr>
            <w:r w:rsidRPr="00F363C7">
              <w:rPr>
                <w:rFonts w:asciiTheme="minorHAnsi" w:hAnsiTheme="minorHAnsi" w:cstheme="minorHAnsi"/>
                <w:iCs/>
                <w:sz w:val="22"/>
                <w:szCs w:val="22"/>
              </w:rPr>
              <w:t xml:space="preserve">OSHA will evaluate fatality and accident cases in FY 2024 to ensure that the cases are accurately coded.   </w:t>
            </w:r>
          </w:p>
          <w:p w14:paraId="5B1B0E0E" w14:textId="77777777" w:rsidR="00F567FF" w:rsidRPr="00F363C7" w:rsidRDefault="00F567FF" w:rsidP="00BC2128">
            <w:pPr>
              <w:widowControl/>
              <w:autoSpaceDE/>
              <w:autoSpaceDN/>
              <w:adjustRightInd/>
              <w:rPr>
                <w:rFonts w:asciiTheme="minorHAnsi" w:hAnsiTheme="minorHAnsi" w:cstheme="minorHAnsi"/>
                <w:iCs/>
                <w:sz w:val="22"/>
                <w:szCs w:val="22"/>
              </w:rPr>
            </w:pPr>
          </w:p>
        </w:tc>
        <w:tc>
          <w:tcPr>
            <w:tcW w:w="1150" w:type="dxa"/>
          </w:tcPr>
          <w:p w14:paraId="37F70807" w14:textId="5306A3D1" w:rsidR="00F567FF" w:rsidRPr="00F363C7" w:rsidRDefault="00F567FF" w:rsidP="00BC2128">
            <w:pPr>
              <w:widowControl/>
              <w:autoSpaceDE/>
              <w:autoSpaceDN/>
              <w:adjustRightInd/>
              <w:rPr>
                <w:rFonts w:asciiTheme="minorHAnsi" w:hAnsiTheme="minorHAnsi" w:cstheme="minorHAnsi"/>
                <w:iCs/>
                <w:sz w:val="22"/>
                <w:szCs w:val="22"/>
              </w:rPr>
            </w:pPr>
            <w:r w:rsidRPr="00F363C7">
              <w:rPr>
                <w:rFonts w:asciiTheme="minorHAnsi" w:hAnsiTheme="minorHAnsi" w:cstheme="minorHAnsi"/>
                <w:iCs/>
                <w:sz w:val="22"/>
                <w:szCs w:val="22"/>
              </w:rPr>
              <w:t>New</w:t>
            </w:r>
          </w:p>
        </w:tc>
      </w:tr>
      <w:tr w:rsidR="007F4BCE" w:rsidRPr="000A134A" w14:paraId="15C7FF84" w14:textId="77777777" w:rsidTr="005A1471">
        <w:trPr>
          <w:trHeight w:val="397"/>
        </w:trPr>
        <w:tc>
          <w:tcPr>
            <w:tcW w:w="1811" w:type="dxa"/>
          </w:tcPr>
          <w:p w14:paraId="28C4B119" w14:textId="175ECC86" w:rsidR="007F4BCE" w:rsidRPr="00F363C7" w:rsidRDefault="007F4BCE" w:rsidP="008D2CFC">
            <w:pPr>
              <w:widowControl/>
              <w:autoSpaceDE/>
              <w:autoSpaceDN/>
              <w:adjustRightInd/>
              <w:rPr>
                <w:rFonts w:asciiTheme="minorHAnsi" w:hAnsiTheme="minorHAnsi" w:cstheme="minorHAnsi"/>
                <w:iCs/>
                <w:sz w:val="22"/>
                <w:szCs w:val="22"/>
              </w:rPr>
            </w:pPr>
            <w:r w:rsidRPr="00F363C7">
              <w:rPr>
                <w:rFonts w:asciiTheme="minorHAnsi" w:hAnsiTheme="minorHAnsi" w:cstheme="minorHAnsi"/>
                <w:iCs/>
                <w:sz w:val="22"/>
                <w:szCs w:val="22"/>
              </w:rPr>
              <w:t>FY 2023-OB-0</w:t>
            </w:r>
            <w:r w:rsidR="00BB46FB">
              <w:rPr>
                <w:rFonts w:asciiTheme="minorHAnsi" w:hAnsiTheme="minorHAnsi" w:cstheme="minorHAnsi"/>
                <w:iCs/>
                <w:sz w:val="22"/>
                <w:szCs w:val="22"/>
              </w:rPr>
              <w:t>3</w:t>
            </w:r>
          </w:p>
        </w:tc>
        <w:tc>
          <w:tcPr>
            <w:tcW w:w="1603" w:type="dxa"/>
          </w:tcPr>
          <w:p w14:paraId="1CCAD032" w14:textId="77777777" w:rsidR="007F4BCE" w:rsidRPr="00F363C7" w:rsidRDefault="007F4BCE" w:rsidP="008D2CFC">
            <w:pPr>
              <w:widowControl/>
              <w:autoSpaceDE/>
              <w:autoSpaceDN/>
              <w:adjustRightInd/>
              <w:jc w:val="center"/>
              <w:rPr>
                <w:rFonts w:asciiTheme="minorHAnsi" w:hAnsiTheme="minorHAnsi" w:cstheme="minorHAnsi"/>
                <w:iCs/>
                <w:sz w:val="22"/>
                <w:szCs w:val="22"/>
              </w:rPr>
            </w:pPr>
          </w:p>
        </w:tc>
        <w:tc>
          <w:tcPr>
            <w:tcW w:w="4877" w:type="dxa"/>
          </w:tcPr>
          <w:p w14:paraId="50E2B0B5" w14:textId="58372594" w:rsidR="00C04249" w:rsidRPr="00F363C7" w:rsidRDefault="00F01B54" w:rsidP="007F4BCE">
            <w:pPr>
              <w:widowControl/>
              <w:autoSpaceDE/>
              <w:autoSpaceDN/>
              <w:adjustRightInd/>
              <w:rPr>
                <w:rFonts w:asciiTheme="minorHAnsi" w:hAnsiTheme="minorHAnsi" w:cstheme="minorHAnsi"/>
                <w:i/>
                <w:sz w:val="22"/>
                <w:szCs w:val="22"/>
              </w:rPr>
            </w:pPr>
            <w:r w:rsidRPr="00F363C7">
              <w:rPr>
                <w:rFonts w:asciiTheme="minorHAnsi" w:hAnsiTheme="minorHAnsi" w:cstheme="minorHAnsi"/>
                <w:i/>
                <w:sz w:val="22"/>
                <w:szCs w:val="22"/>
              </w:rPr>
              <w:t>No Inspection/In-compliance</w:t>
            </w:r>
          </w:p>
          <w:p w14:paraId="2BA1C5EA" w14:textId="617432D3" w:rsidR="007F4BCE" w:rsidRPr="005A1471" w:rsidRDefault="007F4BCE" w:rsidP="007F4BCE">
            <w:pPr>
              <w:widowControl/>
              <w:autoSpaceDE/>
              <w:autoSpaceDN/>
              <w:adjustRightInd/>
              <w:rPr>
                <w:rFonts w:asciiTheme="minorHAnsi" w:hAnsiTheme="minorHAnsi" w:cstheme="minorHAnsi"/>
                <w:sz w:val="22"/>
                <w:szCs w:val="22"/>
              </w:rPr>
            </w:pPr>
            <w:r w:rsidRPr="00F363C7">
              <w:rPr>
                <w:rFonts w:asciiTheme="minorHAnsi" w:hAnsiTheme="minorHAnsi" w:cstheme="minorHAnsi"/>
                <w:sz w:val="22"/>
                <w:szCs w:val="22"/>
              </w:rPr>
              <w:t xml:space="preserve">MOSH </w:t>
            </w:r>
            <w:r w:rsidR="0029138B">
              <w:rPr>
                <w:rFonts w:asciiTheme="minorHAnsi" w:hAnsiTheme="minorHAnsi" w:cstheme="minorHAnsi"/>
                <w:sz w:val="22"/>
                <w:szCs w:val="22"/>
              </w:rPr>
              <w:t>designated</w:t>
            </w:r>
            <w:r w:rsidRPr="00F363C7">
              <w:rPr>
                <w:rFonts w:asciiTheme="minorHAnsi" w:hAnsiTheme="minorHAnsi" w:cstheme="minorHAnsi"/>
                <w:sz w:val="22"/>
                <w:szCs w:val="22"/>
              </w:rPr>
              <w:t xml:space="preserve"> </w:t>
            </w:r>
            <w:r w:rsidR="00AC218A">
              <w:rPr>
                <w:rFonts w:asciiTheme="minorHAnsi" w:hAnsiTheme="minorHAnsi" w:cstheme="minorHAnsi"/>
                <w:sz w:val="22"/>
                <w:szCs w:val="22"/>
              </w:rPr>
              <w:t xml:space="preserve">up to </w:t>
            </w:r>
            <w:r w:rsidRPr="00F363C7">
              <w:rPr>
                <w:rFonts w:asciiTheme="minorHAnsi" w:hAnsiTheme="minorHAnsi" w:cstheme="minorHAnsi"/>
                <w:sz w:val="22"/>
                <w:szCs w:val="22"/>
              </w:rPr>
              <w:t xml:space="preserve">three work-related fatalities as no inspections.   </w:t>
            </w:r>
          </w:p>
        </w:tc>
        <w:tc>
          <w:tcPr>
            <w:tcW w:w="4527" w:type="dxa"/>
          </w:tcPr>
          <w:p w14:paraId="23CD3820" w14:textId="7B2AFCA6" w:rsidR="007F4BCE" w:rsidRPr="00F363C7" w:rsidRDefault="007F4BCE" w:rsidP="00BC2128">
            <w:pPr>
              <w:widowControl/>
              <w:autoSpaceDE/>
              <w:autoSpaceDN/>
              <w:adjustRightInd/>
              <w:rPr>
                <w:rFonts w:asciiTheme="minorHAnsi" w:hAnsiTheme="minorHAnsi" w:cstheme="minorHAnsi"/>
                <w:sz w:val="22"/>
                <w:szCs w:val="22"/>
              </w:rPr>
            </w:pPr>
            <w:r w:rsidRPr="00F363C7">
              <w:rPr>
                <w:rFonts w:asciiTheme="minorHAnsi" w:hAnsiTheme="minorHAnsi" w:cstheme="minorHAnsi"/>
                <w:sz w:val="22"/>
                <w:szCs w:val="22"/>
              </w:rPr>
              <w:t xml:space="preserve">In FY 2025, during the next comprehensive FAME, OSHA will review OIS reports, UPA files, and inspections files related to incidents and fatalities designated as No Inspection. </w:t>
            </w:r>
          </w:p>
          <w:p w14:paraId="78325AE0" w14:textId="77777777" w:rsidR="005A1471" w:rsidRPr="00F363C7" w:rsidRDefault="005A1471" w:rsidP="00401778">
            <w:pPr>
              <w:widowControl/>
              <w:autoSpaceDE/>
              <w:autoSpaceDN/>
              <w:adjustRightInd/>
              <w:rPr>
                <w:rFonts w:asciiTheme="minorHAnsi" w:hAnsiTheme="minorHAnsi" w:cstheme="minorHAnsi"/>
                <w:iCs/>
                <w:sz w:val="22"/>
                <w:szCs w:val="22"/>
              </w:rPr>
            </w:pPr>
          </w:p>
        </w:tc>
        <w:tc>
          <w:tcPr>
            <w:tcW w:w="1150" w:type="dxa"/>
          </w:tcPr>
          <w:p w14:paraId="3ED53E68" w14:textId="23A55593" w:rsidR="007F4BCE" w:rsidRPr="00F363C7" w:rsidRDefault="007F4BCE" w:rsidP="00BC2128">
            <w:pPr>
              <w:widowControl/>
              <w:autoSpaceDE/>
              <w:autoSpaceDN/>
              <w:adjustRightInd/>
              <w:rPr>
                <w:rFonts w:asciiTheme="minorHAnsi" w:hAnsiTheme="minorHAnsi" w:cstheme="minorHAnsi"/>
                <w:iCs/>
                <w:sz w:val="22"/>
                <w:szCs w:val="22"/>
              </w:rPr>
            </w:pPr>
            <w:r w:rsidRPr="00F363C7">
              <w:rPr>
                <w:rFonts w:asciiTheme="minorHAnsi" w:hAnsiTheme="minorHAnsi" w:cstheme="minorHAnsi"/>
                <w:iCs/>
                <w:sz w:val="22"/>
                <w:szCs w:val="22"/>
              </w:rPr>
              <w:t>New</w:t>
            </w:r>
          </w:p>
        </w:tc>
      </w:tr>
      <w:tr w:rsidR="005D0D56" w:rsidRPr="000A134A" w14:paraId="74189769" w14:textId="77777777" w:rsidTr="005A1471">
        <w:trPr>
          <w:trHeight w:val="397"/>
        </w:trPr>
        <w:tc>
          <w:tcPr>
            <w:tcW w:w="1811" w:type="dxa"/>
          </w:tcPr>
          <w:p w14:paraId="3AFDA4E5" w14:textId="604B692C" w:rsidR="005D0D56" w:rsidRPr="00361C75" w:rsidRDefault="005D0D56" w:rsidP="008D2CFC">
            <w:pPr>
              <w:widowControl/>
              <w:autoSpaceDE/>
              <w:autoSpaceDN/>
              <w:adjustRightInd/>
              <w:rPr>
                <w:rFonts w:asciiTheme="minorHAnsi" w:hAnsiTheme="minorHAnsi" w:cstheme="minorHAnsi"/>
                <w:iCs/>
                <w:sz w:val="22"/>
                <w:szCs w:val="22"/>
              </w:rPr>
            </w:pPr>
            <w:r w:rsidRPr="00361C75">
              <w:rPr>
                <w:rFonts w:asciiTheme="minorHAnsi" w:hAnsiTheme="minorHAnsi" w:cstheme="minorHAnsi"/>
                <w:iCs/>
                <w:sz w:val="22"/>
                <w:szCs w:val="22"/>
              </w:rPr>
              <w:t>FY 2023-OB-0</w:t>
            </w:r>
            <w:r w:rsidR="00511E55">
              <w:rPr>
                <w:rFonts w:asciiTheme="minorHAnsi" w:hAnsiTheme="minorHAnsi" w:cstheme="minorHAnsi"/>
                <w:iCs/>
                <w:sz w:val="22"/>
                <w:szCs w:val="22"/>
              </w:rPr>
              <w:t>4</w:t>
            </w:r>
          </w:p>
        </w:tc>
        <w:tc>
          <w:tcPr>
            <w:tcW w:w="1603" w:type="dxa"/>
          </w:tcPr>
          <w:p w14:paraId="2FABA6E8" w14:textId="77777777" w:rsidR="005D0D56" w:rsidRPr="00361C75" w:rsidRDefault="005D0D56" w:rsidP="008D2CFC">
            <w:pPr>
              <w:widowControl/>
              <w:autoSpaceDE/>
              <w:autoSpaceDN/>
              <w:adjustRightInd/>
              <w:jc w:val="center"/>
              <w:rPr>
                <w:rFonts w:asciiTheme="minorHAnsi" w:hAnsiTheme="minorHAnsi" w:cstheme="minorHAnsi"/>
                <w:iCs/>
                <w:sz w:val="22"/>
                <w:szCs w:val="22"/>
              </w:rPr>
            </w:pPr>
          </w:p>
        </w:tc>
        <w:tc>
          <w:tcPr>
            <w:tcW w:w="4877" w:type="dxa"/>
          </w:tcPr>
          <w:p w14:paraId="1A038DFC" w14:textId="77777777" w:rsidR="00F21978" w:rsidRDefault="00F21978" w:rsidP="005D0D56">
            <w:pPr>
              <w:widowControl/>
              <w:autoSpaceDE/>
              <w:autoSpaceDN/>
              <w:adjustRightInd/>
              <w:rPr>
                <w:rFonts w:asciiTheme="minorHAnsi" w:hAnsiTheme="minorHAnsi" w:cstheme="minorHAnsi"/>
                <w:i/>
                <w:sz w:val="22"/>
                <w:szCs w:val="22"/>
              </w:rPr>
            </w:pPr>
            <w:r>
              <w:rPr>
                <w:rFonts w:asciiTheme="minorHAnsi" w:hAnsiTheme="minorHAnsi" w:cstheme="minorHAnsi"/>
                <w:i/>
                <w:sz w:val="22"/>
                <w:szCs w:val="22"/>
              </w:rPr>
              <w:t>Informal Settlement Procedures</w:t>
            </w:r>
          </w:p>
          <w:p w14:paraId="29B4876A" w14:textId="0E98E12F" w:rsidR="00361C75" w:rsidRPr="00F21978" w:rsidRDefault="005D0D56" w:rsidP="005D0D56">
            <w:pPr>
              <w:widowControl/>
              <w:autoSpaceDE/>
              <w:autoSpaceDN/>
              <w:adjustRightInd/>
              <w:rPr>
                <w:rFonts w:asciiTheme="minorHAnsi" w:hAnsiTheme="minorHAnsi" w:cstheme="minorHAnsi"/>
                <w:i/>
                <w:sz w:val="22"/>
                <w:szCs w:val="22"/>
              </w:rPr>
            </w:pPr>
            <w:r w:rsidRPr="00F21978">
              <w:rPr>
                <w:rFonts w:asciiTheme="minorHAnsi" w:hAnsiTheme="minorHAnsi" w:cstheme="minorHAnsi"/>
                <w:iCs/>
                <w:sz w:val="22"/>
                <w:szCs w:val="22"/>
              </w:rPr>
              <w:t xml:space="preserve">In 29 of 57 (51%) of case files with informal conferences, MOSH either held the informal conference or settled the case with an informal </w:t>
            </w:r>
          </w:p>
          <w:p w14:paraId="1C626D86" w14:textId="3051EECC" w:rsidR="00AC4C7D" w:rsidRDefault="005D0D56" w:rsidP="005D0D56">
            <w:pPr>
              <w:widowControl/>
              <w:autoSpaceDE/>
              <w:autoSpaceDN/>
              <w:adjustRightInd/>
              <w:rPr>
                <w:rFonts w:asciiTheme="minorHAnsi" w:hAnsiTheme="minorHAnsi" w:cstheme="minorHAnsi"/>
                <w:iCs/>
                <w:sz w:val="22"/>
                <w:szCs w:val="22"/>
              </w:rPr>
            </w:pPr>
            <w:r w:rsidRPr="00F21978">
              <w:rPr>
                <w:rFonts w:asciiTheme="minorHAnsi" w:hAnsiTheme="minorHAnsi" w:cstheme="minorHAnsi"/>
                <w:iCs/>
                <w:sz w:val="22"/>
                <w:szCs w:val="22"/>
              </w:rPr>
              <w:t xml:space="preserve">settlement outside of the 15 working day contest </w:t>
            </w:r>
            <w:r w:rsidRPr="00BD2071">
              <w:rPr>
                <w:rFonts w:asciiTheme="minorHAnsi" w:hAnsiTheme="minorHAnsi" w:cstheme="minorHAnsi"/>
                <w:iCs/>
                <w:sz w:val="22"/>
                <w:szCs w:val="22"/>
              </w:rPr>
              <w:t>perio</w:t>
            </w:r>
            <w:r w:rsidR="00BD2071" w:rsidRPr="00BD2071">
              <w:rPr>
                <w:rFonts w:asciiTheme="minorHAnsi" w:hAnsiTheme="minorHAnsi" w:cstheme="minorHAnsi"/>
                <w:iCs/>
                <w:sz w:val="22"/>
                <w:szCs w:val="22"/>
              </w:rPr>
              <w:t xml:space="preserve">d </w:t>
            </w:r>
            <w:r w:rsidR="00BD2071" w:rsidRPr="00BD2071">
              <w:rPr>
                <w:rFonts w:asciiTheme="minorHAnsi" w:hAnsiTheme="minorHAnsi" w:cstheme="minorHAnsi"/>
                <w:sz w:val="22"/>
                <w:szCs w:val="22"/>
              </w:rPr>
              <w:t xml:space="preserve"> and did not identify the disposition of the case as a formally settled contest.</w:t>
            </w:r>
          </w:p>
          <w:p w14:paraId="672ED138" w14:textId="663A9A4A" w:rsidR="008013F0" w:rsidRPr="00F21978" w:rsidRDefault="008013F0" w:rsidP="005D0D56">
            <w:pPr>
              <w:widowControl/>
              <w:autoSpaceDE/>
              <w:autoSpaceDN/>
              <w:adjustRightInd/>
              <w:rPr>
                <w:rFonts w:asciiTheme="minorHAnsi" w:hAnsiTheme="minorHAnsi" w:cstheme="minorHAnsi"/>
                <w:iCs/>
                <w:sz w:val="22"/>
                <w:szCs w:val="22"/>
              </w:rPr>
            </w:pPr>
          </w:p>
        </w:tc>
        <w:tc>
          <w:tcPr>
            <w:tcW w:w="4527" w:type="dxa"/>
          </w:tcPr>
          <w:p w14:paraId="619DB2E9" w14:textId="09CE64A1" w:rsidR="005D0D56" w:rsidRPr="00F21978" w:rsidRDefault="005D0D56" w:rsidP="00BC2128">
            <w:pPr>
              <w:widowControl/>
              <w:autoSpaceDE/>
              <w:autoSpaceDN/>
              <w:adjustRightInd/>
              <w:rPr>
                <w:rFonts w:asciiTheme="minorHAnsi" w:hAnsiTheme="minorHAnsi" w:cstheme="minorHAnsi"/>
                <w:iCs/>
                <w:sz w:val="22"/>
                <w:szCs w:val="22"/>
              </w:rPr>
            </w:pPr>
            <w:r w:rsidRPr="00F21978">
              <w:rPr>
                <w:rFonts w:asciiTheme="minorHAnsi" w:hAnsiTheme="minorHAnsi" w:cstheme="minorHAnsi"/>
                <w:iCs/>
                <w:sz w:val="22"/>
                <w:szCs w:val="22"/>
              </w:rPr>
              <w:t>OSHA will conduct a review of cases with informal conferenced during the FY 2025 on-site review to determine if MOSH is following its settlement policy</w:t>
            </w:r>
            <w:r w:rsidR="0015584E">
              <w:rPr>
                <w:rFonts w:asciiTheme="minorHAnsi" w:hAnsiTheme="minorHAnsi" w:cstheme="minorHAnsi"/>
                <w:iCs/>
                <w:sz w:val="22"/>
                <w:szCs w:val="22"/>
              </w:rPr>
              <w:t xml:space="preserve"> outlined in the MOSH FOM.</w:t>
            </w:r>
          </w:p>
          <w:p w14:paraId="0A1D415D" w14:textId="77777777" w:rsidR="005D0D56" w:rsidRPr="00F21978" w:rsidRDefault="005D0D56" w:rsidP="00BC2128">
            <w:pPr>
              <w:widowControl/>
              <w:autoSpaceDE/>
              <w:autoSpaceDN/>
              <w:adjustRightInd/>
              <w:rPr>
                <w:rFonts w:asciiTheme="minorHAnsi" w:hAnsiTheme="minorHAnsi" w:cstheme="minorHAnsi"/>
                <w:iCs/>
                <w:sz w:val="22"/>
                <w:szCs w:val="22"/>
              </w:rPr>
            </w:pPr>
          </w:p>
        </w:tc>
        <w:tc>
          <w:tcPr>
            <w:tcW w:w="1150" w:type="dxa"/>
          </w:tcPr>
          <w:p w14:paraId="1F615578" w14:textId="72FD77AC" w:rsidR="005D0D56" w:rsidRPr="00361C75" w:rsidRDefault="005D0D56" w:rsidP="00BC2128">
            <w:pPr>
              <w:widowControl/>
              <w:autoSpaceDE/>
              <w:autoSpaceDN/>
              <w:adjustRightInd/>
              <w:rPr>
                <w:rFonts w:asciiTheme="minorHAnsi" w:hAnsiTheme="minorHAnsi" w:cstheme="minorHAnsi"/>
                <w:iCs/>
                <w:sz w:val="22"/>
                <w:szCs w:val="22"/>
              </w:rPr>
            </w:pPr>
            <w:r w:rsidRPr="00361C75">
              <w:rPr>
                <w:rFonts w:asciiTheme="minorHAnsi" w:hAnsiTheme="minorHAnsi" w:cstheme="minorHAnsi"/>
                <w:iCs/>
                <w:sz w:val="22"/>
                <w:szCs w:val="22"/>
              </w:rPr>
              <w:t>New</w:t>
            </w:r>
          </w:p>
        </w:tc>
      </w:tr>
      <w:tr w:rsidR="005310B5" w:rsidRPr="000A134A" w14:paraId="0EE770DF" w14:textId="77777777" w:rsidTr="005A1471">
        <w:trPr>
          <w:trHeight w:val="397"/>
        </w:trPr>
        <w:tc>
          <w:tcPr>
            <w:tcW w:w="1811" w:type="dxa"/>
          </w:tcPr>
          <w:p w14:paraId="2836F92C" w14:textId="15689ADC" w:rsidR="005310B5" w:rsidRPr="00361C75" w:rsidRDefault="0084634B" w:rsidP="008D2CFC">
            <w:pPr>
              <w:widowControl/>
              <w:autoSpaceDE/>
              <w:autoSpaceDN/>
              <w:adjustRightInd/>
              <w:rPr>
                <w:rFonts w:asciiTheme="minorHAnsi" w:hAnsiTheme="minorHAnsi" w:cstheme="minorHAnsi"/>
                <w:iCs/>
                <w:sz w:val="22"/>
                <w:szCs w:val="22"/>
              </w:rPr>
            </w:pPr>
            <w:r>
              <w:rPr>
                <w:rFonts w:asciiTheme="minorHAnsi" w:hAnsiTheme="minorHAnsi" w:cstheme="minorHAnsi"/>
                <w:iCs/>
                <w:sz w:val="22"/>
                <w:szCs w:val="22"/>
              </w:rPr>
              <w:t>FY 2023-OB-0</w:t>
            </w:r>
            <w:r w:rsidR="005E306A">
              <w:rPr>
                <w:rFonts w:asciiTheme="minorHAnsi" w:hAnsiTheme="minorHAnsi" w:cstheme="minorHAnsi"/>
                <w:iCs/>
                <w:sz w:val="22"/>
                <w:szCs w:val="22"/>
              </w:rPr>
              <w:t>5</w:t>
            </w:r>
          </w:p>
        </w:tc>
        <w:tc>
          <w:tcPr>
            <w:tcW w:w="1603" w:type="dxa"/>
          </w:tcPr>
          <w:p w14:paraId="6001E1BA" w14:textId="77777777" w:rsidR="005310B5" w:rsidRPr="00361C75" w:rsidRDefault="005310B5" w:rsidP="008D2CFC">
            <w:pPr>
              <w:widowControl/>
              <w:autoSpaceDE/>
              <w:autoSpaceDN/>
              <w:adjustRightInd/>
              <w:jc w:val="center"/>
              <w:rPr>
                <w:rFonts w:asciiTheme="minorHAnsi" w:hAnsiTheme="minorHAnsi" w:cstheme="minorHAnsi"/>
                <w:iCs/>
                <w:sz w:val="22"/>
                <w:szCs w:val="22"/>
              </w:rPr>
            </w:pPr>
          </w:p>
        </w:tc>
        <w:tc>
          <w:tcPr>
            <w:tcW w:w="4877" w:type="dxa"/>
          </w:tcPr>
          <w:p w14:paraId="265B5F68" w14:textId="0CCF0332" w:rsidR="005310B5" w:rsidRPr="005310B5" w:rsidRDefault="005310B5" w:rsidP="005310B5">
            <w:pPr>
              <w:widowControl/>
              <w:autoSpaceDE/>
              <w:autoSpaceDN/>
              <w:adjustRightInd/>
              <w:rPr>
                <w:rFonts w:asciiTheme="minorHAnsi" w:hAnsiTheme="minorHAnsi" w:cstheme="minorHAnsi"/>
                <w:i/>
                <w:iCs/>
                <w:sz w:val="22"/>
                <w:szCs w:val="22"/>
              </w:rPr>
            </w:pPr>
            <w:r w:rsidRPr="005310B5">
              <w:rPr>
                <w:rFonts w:asciiTheme="minorHAnsi" w:hAnsiTheme="minorHAnsi" w:cstheme="minorHAnsi"/>
                <w:i/>
                <w:iCs/>
                <w:sz w:val="22"/>
                <w:szCs w:val="22"/>
              </w:rPr>
              <w:t xml:space="preserve">Whistleblower Case File Documentation </w:t>
            </w:r>
          </w:p>
          <w:p w14:paraId="440E8BB7" w14:textId="0CB5BDDC" w:rsidR="0051735E" w:rsidRPr="0051735E" w:rsidRDefault="005F3B6C" w:rsidP="0051735E">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t>F</w:t>
            </w:r>
            <w:r w:rsidR="0051735E" w:rsidRPr="0051735E">
              <w:rPr>
                <w:rFonts w:asciiTheme="minorHAnsi" w:hAnsiTheme="minorHAnsi" w:cstheme="minorHAnsi"/>
                <w:sz w:val="22"/>
                <w:szCs w:val="22"/>
              </w:rPr>
              <w:t>our of 10 (40%)</w:t>
            </w:r>
            <w:r w:rsidRPr="0051735E">
              <w:rPr>
                <w:rFonts w:asciiTheme="minorHAnsi" w:hAnsiTheme="minorHAnsi" w:cstheme="minorHAnsi"/>
                <w:sz w:val="22"/>
                <w:szCs w:val="22"/>
              </w:rPr>
              <w:t xml:space="preserve"> docketed Whistleblower case files </w:t>
            </w:r>
            <w:r w:rsidR="0051735E" w:rsidRPr="0051735E">
              <w:rPr>
                <w:rFonts w:asciiTheme="minorHAnsi" w:hAnsiTheme="minorHAnsi" w:cstheme="minorHAnsi"/>
                <w:sz w:val="22"/>
                <w:szCs w:val="22"/>
              </w:rPr>
              <w:t xml:space="preserve"> lacked DOR</w:t>
            </w:r>
            <w:r w:rsidR="003F2689">
              <w:rPr>
                <w:rFonts w:asciiTheme="minorHAnsi" w:hAnsiTheme="minorHAnsi" w:cstheme="minorHAnsi"/>
                <w:sz w:val="22"/>
                <w:szCs w:val="22"/>
              </w:rPr>
              <w:t xml:space="preserve"> </w:t>
            </w:r>
            <w:r w:rsidR="00503312">
              <w:rPr>
                <w:rFonts w:asciiTheme="minorHAnsi" w:hAnsiTheme="minorHAnsi" w:cstheme="minorHAnsi"/>
                <w:sz w:val="22"/>
                <w:szCs w:val="22"/>
              </w:rPr>
              <w:t>documentation</w:t>
            </w:r>
            <w:r w:rsidR="0051735E" w:rsidRPr="0051735E">
              <w:rPr>
                <w:rFonts w:asciiTheme="minorHAnsi" w:hAnsiTheme="minorHAnsi" w:cstheme="minorHAnsi"/>
                <w:sz w:val="22"/>
                <w:szCs w:val="22"/>
              </w:rPr>
              <w:t xml:space="preserve">.  </w:t>
            </w:r>
          </w:p>
          <w:p w14:paraId="433D871E" w14:textId="47386FB7" w:rsidR="005310B5" w:rsidRDefault="005310B5" w:rsidP="005310B5">
            <w:pPr>
              <w:widowControl/>
              <w:autoSpaceDE/>
              <w:autoSpaceDN/>
              <w:adjustRightInd/>
              <w:rPr>
                <w:rFonts w:asciiTheme="minorHAnsi" w:hAnsiTheme="minorHAnsi" w:cstheme="minorHAnsi"/>
                <w:i/>
                <w:sz w:val="22"/>
                <w:szCs w:val="22"/>
              </w:rPr>
            </w:pPr>
          </w:p>
        </w:tc>
        <w:tc>
          <w:tcPr>
            <w:tcW w:w="4527" w:type="dxa"/>
          </w:tcPr>
          <w:p w14:paraId="1362B5CA" w14:textId="77777777" w:rsidR="005310B5" w:rsidRPr="005310B5" w:rsidRDefault="005310B5" w:rsidP="005310B5">
            <w:pPr>
              <w:widowControl/>
              <w:autoSpaceDE/>
              <w:autoSpaceDN/>
              <w:adjustRightInd/>
              <w:rPr>
                <w:rFonts w:asciiTheme="minorHAnsi" w:hAnsiTheme="minorHAnsi" w:cstheme="minorHAnsi"/>
                <w:iCs/>
                <w:sz w:val="22"/>
                <w:szCs w:val="22"/>
              </w:rPr>
            </w:pPr>
            <w:r w:rsidRPr="005310B5">
              <w:rPr>
                <w:rFonts w:asciiTheme="minorHAnsi" w:hAnsiTheme="minorHAnsi" w:cstheme="minorHAnsi"/>
                <w:iCs/>
                <w:sz w:val="22"/>
                <w:szCs w:val="22"/>
              </w:rPr>
              <w:t xml:space="preserve">OSHA will conduct a review of the Whistleblower case files in FY 2025 to determine if the required documentation is present. </w:t>
            </w:r>
          </w:p>
          <w:p w14:paraId="0458CC25" w14:textId="77777777" w:rsidR="005310B5" w:rsidRDefault="005310B5" w:rsidP="00BC2128">
            <w:pPr>
              <w:widowControl/>
              <w:autoSpaceDE/>
              <w:autoSpaceDN/>
              <w:adjustRightInd/>
              <w:rPr>
                <w:rFonts w:asciiTheme="minorHAnsi" w:hAnsiTheme="minorHAnsi" w:cstheme="minorHAnsi"/>
                <w:i/>
                <w:sz w:val="22"/>
                <w:szCs w:val="22"/>
              </w:rPr>
            </w:pPr>
          </w:p>
          <w:p w14:paraId="2A756EFA" w14:textId="77777777" w:rsidR="0007354A" w:rsidRPr="00361C75" w:rsidRDefault="0007354A" w:rsidP="00BC2128">
            <w:pPr>
              <w:widowControl/>
              <w:autoSpaceDE/>
              <w:autoSpaceDN/>
              <w:adjustRightInd/>
              <w:rPr>
                <w:rFonts w:asciiTheme="minorHAnsi" w:hAnsiTheme="minorHAnsi" w:cstheme="minorHAnsi"/>
                <w:i/>
                <w:sz w:val="22"/>
                <w:szCs w:val="22"/>
              </w:rPr>
            </w:pPr>
          </w:p>
        </w:tc>
        <w:tc>
          <w:tcPr>
            <w:tcW w:w="1150" w:type="dxa"/>
          </w:tcPr>
          <w:p w14:paraId="762F47EE" w14:textId="06F25506" w:rsidR="005310B5" w:rsidRPr="00361C75" w:rsidRDefault="005310B5" w:rsidP="00BC2128">
            <w:pPr>
              <w:widowControl/>
              <w:autoSpaceDE/>
              <w:autoSpaceDN/>
              <w:adjustRightInd/>
              <w:rPr>
                <w:rFonts w:asciiTheme="minorHAnsi" w:hAnsiTheme="minorHAnsi" w:cstheme="minorHAnsi"/>
                <w:iCs/>
                <w:sz w:val="22"/>
                <w:szCs w:val="22"/>
              </w:rPr>
            </w:pPr>
            <w:r>
              <w:rPr>
                <w:rFonts w:asciiTheme="minorHAnsi" w:hAnsiTheme="minorHAnsi" w:cstheme="minorHAnsi"/>
                <w:iCs/>
                <w:sz w:val="22"/>
                <w:szCs w:val="22"/>
              </w:rPr>
              <w:t>New</w:t>
            </w:r>
          </w:p>
        </w:tc>
      </w:tr>
      <w:tr w:rsidR="00E70505" w:rsidRPr="000A134A" w14:paraId="0FC13DA6" w14:textId="77777777" w:rsidTr="005A1471">
        <w:trPr>
          <w:trHeight w:val="397"/>
        </w:trPr>
        <w:tc>
          <w:tcPr>
            <w:tcW w:w="1811" w:type="dxa"/>
          </w:tcPr>
          <w:p w14:paraId="6E1E163F" w14:textId="77777777" w:rsidR="00E70505" w:rsidRPr="00361C75" w:rsidRDefault="00E70505" w:rsidP="00E70505">
            <w:pPr>
              <w:widowControl/>
              <w:autoSpaceDE/>
              <w:autoSpaceDN/>
              <w:adjustRightInd/>
              <w:rPr>
                <w:rFonts w:asciiTheme="minorHAnsi" w:hAnsiTheme="minorHAnsi" w:cstheme="minorHAnsi"/>
                <w:iCs/>
                <w:sz w:val="22"/>
                <w:szCs w:val="22"/>
              </w:rPr>
            </w:pPr>
          </w:p>
        </w:tc>
        <w:tc>
          <w:tcPr>
            <w:tcW w:w="1603" w:type="dxa"/>
          </w:tcPr>
          <w:p w14:paraId="44A9059C" w14:textId="77777777" w:rsidR="00E70505" w:rsidRPr="00361C75" w:rsidRDefault="00E70505" w:rsidP="00E70505">
            <w:pPr>
              <w:widowControl/>
              <w:autoSpaceDE/>
              <w:autoSpaceDN/>
              <w:adjustRightInd/>
              <w:jc w:val="center"/>
              <w:rPr>
                <w:rFonts w:asciiTheme="minorHAnsi" w:hAnsiTheme="minorHAnsi" w:cstheme="minorHAnsi"/>
                <w:iCs/>
                <w:sz w:val="22"/>
                <w:szCs w:val="22"/>
              </w:rPr>
            </w:pPr>
            <w:r w:rsidRPr="00361C75">
              <w:rPr>
                <w:rFonts w:asciiTheme="minorHAnsi" w:hAnsiTheme="minorHAnsi" w:cstheme="minorHAnsi"/>
                <w:iCs/>
                <w:sz w:val="22"/>
                <w:szCs w:val="22"/>
              </w:rPr>
              <w:t>FY 2022-OB-01</w:t>
            </w:r>
          </w:p>
          <w:p w14:paraId="13486B4F" w14:textId="12170DAA" w:rsidR="00E372A7" w:rsidRPr="00361C75" w:rsidRDefault="00E372A7" w:rsidP="00E70505">
            <w:pPr>
              <w:widowControl/>
              <w:autoSpaceDE/>
              <w:autoSpaceDN/>
              <w:adjustRightInd/>
              <w:jc w:val="center"/>
              <w:rPr>
                <w:rFonts w:asciiTheme="minorHAnsi" w:hAnsiTheme="minorHAnsi" w:cstheme="minorHAnsi"/>
                <w:iCs/>
                <w:sz w:val="22"/>
                <w:szCs w:val="22"/>
              </w:rPr>
            </w:pPr>
            <w:r w:rsidRPr="00361C75">
              <w:rPr>
                <w:rFonts w:asciiTheme="minorHAnsi" w:hAnsiTheme="minorHAnsi" w:cstheme="minorHAnsi"/>
                <w:iCs/>
                <w:sz w:val="22"/>
                <w:szCs w:val="22"/>
              </w:rPr>
              <w:t>FY 2021</w:t>
            </w:r>
            <w:r w:rsidR="005E3F6E" w:rsidRPr="00361C75">
              <w:rPr>
                <w:rFonts w:asciiTheme="minorHAnsi" w:hAnsiTheme="minorHAnsi" w:cstheme="minorHAnsi"/>
                <w:iCs/>
                <w:sz w:val="22"/>
                <w:szCs w:val="22"/>
              </w:rPr>
              <w:t>-OB-01</w:t>
            </w:r>
          </w:p>
        </w:tc>
        <w:tc>
          <w:tcPr>
            <w:tcW w:w="4877" w:type="dxa"/>
          </w:tcPr>
          <w:p w14:paraId="42A7AF5A" w14:textId="77777777" w:rsidR="00E70505" w:rsidRPr="00361C75" w:rsidRDefault="00F41273" w:rsidP="00E70505">
            <w:pPr>
              <w:widowControl/>
              <w:rPr>
                <w:rFonts w:asciiTheme="minorHAnsi" w:hAnsiTheme="minorHAnsi" w:cstheme="minorHAnsi"/>
                <w:i/>
                <w:sz w:val="22"/>
                <w:szCs w:val="22"/>
              </w:rPr>
            </w:pPr>
            <w:sdt>
              <w:sdtPr>
                <w:rPr>
                  <w:rFonts w:asciiTheme="minorHAnsi" w:hAnsiTheme="minorHAnsi" w:cstheme="minorHAnsi"/>
                  <w:sz w:val="22"/>
                  <w:szCs w:val="22"/>
                </w:rPr>
                <w:tag w:val="goog_rdk_22"/>
                <w:id w:val="1184168994"/>
              </w:sdtPr>
              <w:sdtEndPr/>
              <w:sdtContent/>
            </w:sdt>
            <w:r w:rsidR="00E70505" w:rsidRPr="00361C75">
              <w:rPr>
                <w:rFonts w:asciiTheme="minorHAnsi" w:hAnsiTheme="minorHAnsi" w:cstheme="minorHAnsi"/>
                <w:i/>
                <w:sz w:val="22"/>
                <w:szCs w:val="22"/>
              </w:rPr>
              <w:t>Complaint Enforcement</w:t>
            </w:r>
          </w:p>
          <w:p w14:paraId="5C496DAB" w14:textId="35FED7C7" w:rsidR="00E70505" w:rsidRPr="00361C75" w:rsidRDefault="00F41273" w:rsidP="00E70505">
            <w:pPr>
              <w:widowControl/>
              <w:autoSpaceDE/>
              <w:autoSpaceDN/>
              <w:adjustRightInd/>
              <w:rPr>
                <w:rFonts w:asciiTheme="minorHAnsi" w:hAnsiTheme="minorHAnsi" w:cstheme="minorHAnsi"/>
                <w:i/>
                <w:sz w:val="22"/>
                <w:szCs w:val="22"/>
              </w:rPr>
            </w:pPr>
            <w:sdt>
              <w:sdtPr>
                <w:rPr>
                  <w:rFonts w:asciiTheme="minorHAnsi" w:hAnsiTheme="minorHAnsi" w:cstheme="minorHAnsi"/>
                  <w:sz w:val="22"/>
                  <w:szCs w:val="22"/>
                </w:rPr>
                <w:tag w:val="goog_rdk_24"/>
                <w:id w:val="56445675"/>
              </w:sdtPr>
              <w:sdtEndPr/>
              <w:sdtContent>
                <w:r w:rsidR="00E70505" w:rsidRPr="00361C75">
                  <w:rPr>
                    <w:rFonts w:asciiTheme="minorHAnsi" w:hAnsiTheme="minorHAnsi" w:cstheme="minorHAnsi"/>
                    <w:iCs/>
                    <w:sz w:val="22"/>
                    <w:szCs w:val="22"/>
                  </w:rPr>
                  <w:t>In FY 2021</w:t>
                </w:r>
                <w:r w:rsidR="00E70505" w:rsidRPr="00361C75">
                  <w:rPr>
                    <w:rFonts w:asciiTheme="minorHAnsi" w:hAnsiTheme="minorHAnsi" w:cstheme="minorHAnsi"/>
                    <w:i/>
                    <w:sz w:val="22"/>
                    <w:szCs w:val="22"/>
                  </w:rPr>
                  <w:t xml:space="preserve"> </w:t>
                </w:r>
              </w:sdtContent>
            </w:sdt>
            <w:r w:rsidR="00E70505" w:rsidRPr="00361C75">
              <w:rPr>
                <w:rFonts w:asciiTheme="minorHAnsi" w:hAnsiTheme="minorHAnsi" w:cstheme="minorHAnsi"/>
                <w:sz w:val="22"/>
                <w:szCs w:val="22"/>
              </w:rPr>
              <w:t>MOSH did not initiate enforcement action on 46 of OSHA e-complaints alleging serious and hazardous workplace conditions.</w:t>
            </w:r>
          </w:p>
        </w:tc>
        <w:tc>
          <w:tcPr>
            <w:tcW w:w="4527" w:type="dxa"/>
          </w:tcPr>
          <w:p w14:paraId="0CA8BD18" w14:textId="77777777" w:rsidR="00E70505" w:rsidRPr="00361C75" w:rsidRDefault="00E70505" w:rsidP="00E70505">
            <w:pPr>
              <w:widowControl/>
              <w:rPr>
                <w:rFonts w:asciiTheme="minorHAnsi" w:hAnsiTheme="minorHAnsi" w:cstheme="minorHAnsi"/>
                <w:sz w:val="22"/>
                <w:szCs w:val="22"/>
              </w:rPr>
            </w:pPr>
            <w:r w:rsidRPr="00361C75">
              <w:rPr>
                <w:rFonts w:asciiTheme="minorHAnsi" w:hAnsiTheme="minorHAnsi" w:cstheme="minorHAnsi"/>
                <w:sz w:val="22"/>
                <w:szCs w:val="22"/>
              </w:rPr>
              <w:t xml:space="preserve">OSHA </w:t>
            </w:r>
            <w:sdt>
              <w:sdtPr>
                <w:rPr>
                  <w:rFonts w:asciiTheme="minorHAnsi" w:hAnsiTheme="minorHAnsi" w:cstheme="minorHAnsi"/>
                  <w:sz w:val="22"/>
                  <w:szCs w:val="22"/>
                </w:rPr>
                <w:tag w:val="goog_rdk_25"/>
                <w:id w:val="-35432422"/>
              </w:sdtPr>
              <w:sdtEndPr/>
              <w:sdtContent>
                <w:r w:rsidRPr="00361C75">
                  <w:rPr>
                    <w:rFonts w:asciiTheme="minorHAnsi" w:hAnsiTheme="minorHAnsi" w:cstheme="minorHAnsi"/>
                    <w:sz w:val="22"/>
                    <w:szCs w:val="22"/>
                  </w:rPr>
                  <w:t xml:space="preserve">did not evaluate during FY 2022, but </w:t>
                </w:r>
              </w:sdtContent>
            </w:sdt>
            <w:r w:rsidRPr="00361C75">
              <w:rPr>
                <w:rFonts w:asciiTheme="minorHAnsi" w:hAnsiTheme="minorHAnsi" w:cstheme="minorHAnsi"/>
                <w:sz w:val="22"/>
                <w:szCs w:val="22"/>
              </w:rPr>
              <w:t>will conduct a review of OSHA e-complaints in FY 2023 to determine if MOSH initiated enforcement action in response to hazardous workplace allegations.</w:t>
            </w:r>
          </w:p>
          <w:p w14:paraId="08012D44" w14:textId="77777777" w:rsidR="00E70505" w:rsidRPr="00361C75" w:rsidRDefault="00E70505" w:rsidP="00E70505">
            <w:pPr>
              <w:widowControl/>
              <w:autoSpaceDE/>
              <w:autoSpaceDN/>
              <w:adjustRightInd/>
              <w:rPr>
                <w:rFonts w:asciiTheme="minorHAnsi" w:hAnsiTheme="minorHAnsi" w:cstheme="minorHAnsi"/>
                <w:i/>
                <w:sz w:val="22"/>
                <w:szCs w:val="22"/>
              </w:rPr>
            </w:pPr>
          </w:p>
        </w:tc>
        <w:tc>
          <w:tcPr>
            <w:tcW w:w="1150" w:type="dxa"/>
          </w:tcPr>
          <w:p w14:paraId="30322BA6" w14:textId="6E7FB51E" w:rsidR="00E70505" w:rsidRPr="00361C75" w:rsidRDefault="00E70505" w:rsidP="00E70505">
            <w:pPr>
              <w:widowControl/>
              <w:autoSpaceDE/>
              <w:autoSpaceDN/>
              <w:adjustRightInd/>
              <w:rPr>
                <w:rFonts w:asciiTheme="minorHAnsi" w:hAnsiTheme="minorHAnsi" w:cstheme="minorHAnsi"/>
                <w:iCs/>
                <w:sz w:val="22"/>
                <w:szCs w:val="22"/>
              </w:rPr>
            </w:pPr>
            <w:r w:rsidRPr="00361C75">
              <w:rPr>
                <w:rFonts w:asciiTheme="minorHAnsi" w:hAnsiTheme="minorHAnsi" w:cstheme="minorHAnsi"/>
                <w:iCs/>
                <w:sz w:val="22"/>
                <w:szCs w:val="22"/>
              </w:rPr>
              <w:t>Converted to a Finding</w:t>
            </w:r>
          </w:p>
        </w:tc>
      </w:tr>
      <w:tr w:rsidR="00C622FB" w:rsidRPr="000A134A" w14:paraId="3ED30990" w14:textId="77777777" w:rsidTr="005A1471">
        <w:trPr>
          <w:trHeight w:val="397"/>
        </w:trPr>
        <w:tc>
          <w:tcPr>
            <w:tcW w:w="1811" w:type="dxa"/>
          </w:tcPr>
          <w:p w14:paraId="0664AC1C" w14:textId="7E25533D" w:rsidR="00C622FB" w:rsidRPr="00361C75" w:rsidRDefault="00C622FB" w:rsidP="00C622FB">
            <w:pPr>
              <w:widowControl/>
              <w:autoSpaceDE/>
              <w:autoSpaceDN/>
              <w:adjustRightInd/>
              <w:rPr>
                <w:rFonts w:asciiTheme="minorHAnsi" w:hAnsiTheme="minorHAnsi" w:cstheme="minorHAnsi"/>
                <w:iCs/>
                <w:sz w:val="22"/>
                <w:szCs w:val="22"/>
              </w:rPr>
            </w:pPr>
          </w:p>
        </w:tc>
        <w:tc>
          <w:tcPr>
            <w:tcW w:w="1603" w:type="dxa"/>
          </w:tcPr>
          <w:p w14:paraId="0CB67018" w14:textId="77777777" w:rsidR="00C622FB" w:rsidRPr="00361C75" w:rsidRDefault="00C622FB" w:rsidP="00C622FB">
            <w:pPr>
              <w:widowControl/>
              <w:autoSpaceDE/>
              <w:autoSpaceDN/>
              <w:adjustRightInd/>
              <w:jc w:val="center"/>
              <w:rPr>
                <w:rFonts w:asciiTheme="minorHAnsi" w:hAnsiTheme="minorHAnsi" w:cstheme="minorHAnsi"/>
                <w:sz w:val="22"/>
                <w:szCs w:val="22"/>
              </w:rPr>
            </w:pPr>
            <w:r w:rsidRPr="00361C75">
              <w:rPr>
                <w:rFonts w:asciiTheme="minorHAnsi" w:hAnsiTheme="minorHAnsi" w:cstheme="minorHAnsi"/>
                <w:sz w:val="22"/>
                <w:szCs w:val="22"/>
              </w:rPr>
              <w:t>FY 2022-OB-03</w:t>
            </w:r>
          </w:p>
          <w:p w14:paraId="5F2B5728" w14:textId="2EC82BCD" w:rsidR="005E3F6E" w:rsidRPr="00361C75" w:rsidRDefault="005E3F6E" w:rsidP="00C622FB">
            <w:pPr>
              <w:widowControl/>
              <w:autoSpaceDE/>
              <w:autoSpaceDN/>
              <w:adjustRightInd/>
              <w:jc w:val="center"/>
              <w:rPr>
                <w:rFonts w:asciiTheme="minorHAnsi" w:hAnsiTheme="minorHAnsi" w:cstheme="minorHAnsi"/>
                <w:iCs/>
                <w:sz w:val="22"/>
                <w:szCs w:val="22"/>
              </w:rPr>
            </w:pPr>
            <w:r w:rsidRPr="00361C75">
              <w:rPr>
                <w:rFonts w:asciiTheme="minorHAnsi" w:hAnsiTheme="minorHAnsi" w:cstheme="minorHAnsi"/>
                <w:sz w:val="22"/>
                <w:szCs w:val="22"/>
              </w:rPr>
              <w:t>FY 2021-OB-03</w:t>
            </w:r>
          </w:p>
        </w:tc>
        <w:tc>
          <w:tcPr>
            <w:tcW w:w="4877" w:type="dxa"/>
          </w:tcPr>
          <w:p w14:paraId="45AD4A46" w14:textId="77777777" w:rsidR="00C622FB" w:rsidRPr="00361C75" w:rsidRDefault="00F41273" w:rsidP="00C622FB">
            <w:pPr>
              <w:widowControl/>
              <w:rPr>
                <w:rFonts w:asciiTheme="minorHAnsi" w:hAnsiTheme="minorHAnsi" w:cstheme="minorHAnsi"/>
                <w:i/>
                <w:sz w:val="22"/>
                <w:szCs w:val="22"/>
              </w:rPr>
            </w:pPr>
            <w:sdt>
              <w:sdtPr>
                <w:rPr>
                  <w:rFonts w:asciiTheme="minorHAnsi" w:hAnsiTheme="minorHAnsi" w:cstheme="minorHAnsi"/>
                  <w:sz w:val="22"/>
                  <w:szCs w:val="22"/>
                </w:rPr>
                <w:tag w:val="goog_rdk_30"/>
                <w:id w:val="1031614193"/>
              </w:sdtPr>
              <w:sdtEndPr/>
              <w:sdtContent/>
            </w:sdt>
            <w:r w:rsidR="00C622FB" w:rsidRPr="00361C75">
              <w:rPr>
                <w:rFonts w:asciiTheme="minorHAnsi" w:hAnsiTheme="minorHAnsi" w:cstheme="minorHAnsi"/>
                <w:i/>
                <w:sz w:val="22"/>
                <w:szCs w:val="22"/>
              </w:rPr>
              <w:t>Next-of-Kin (NOK) Notification Documentation</w:t>
            </w:r>
          </w:p>
          <w:p w14:paraId="24072DF5" w14:textId="77777777" w:rsidR="00C622FB" w:rsidRPr="00361C75" w:rsidRDefault="00C622FB" w:rsidP="00C622FB">
            <w:pPr>
              <w:widowControl/>
              <w:rPr>
                <w:rFonts w:asciiTheme="minorHAnsi" w:hAnsiTheme="minorHAnsi" w:cstheme="minorHAnsi"/>
                <w:sz w:val="22"/>
                <w:szCs w:val="22"/>
              </w:rPr>
            </w:pPr>
            <w:r w:rsidRPr="00361C75">
              <w:rPr>
                <w:rFonts w:asciiTheme="minorHAnsi" w:hAnsiTheme="minorHAnsi" w:cstheme="minorHAnsi"/>
                <w:iCs/>
                <w:sz w:val="22"/>
                <w:szCs w:val="22"/>
              </w:rPr>
              <w:t>In FY 2021, six of 14</w:t>
            </w:r>
            <w:r w:rsidRPr="00361C75">
              <w:rPr>
                <w:rFonts w:asciiTheme="minorHAnsi" w:hAnsiTheme="minorHAnsi" w:cstheme="minorHAnsi"/>
                <w:sz w:val="22"/>
                <w:szCs w:val="22"/>
              </w:rPr>
              <w:t xml:space="preserve"> (43%) fatality case files, there was no documentation showing that the final next-of-kin letter with the inspection results were sent to the family members.</w:t>
            </w:r>
          </w:p>
          <w:p w14:paraId="1CBB8116" w14:textId="77777777" w:rsidR="00C622FB" w:rsidRPr="00361C75" w:rsidRDefault="00C622FB" w:rsidP="00C622FB">
            <w:pPr>
              <w:widowControl/>
              <w:autoSpaceDE/>
              <w:autoSpaceDN/>
              <w:adjustRightInd/>
              <w:rPr>
                <w:rFonts w:asciiTheme="minorHAnsi" w:hAnsiTheme="minorHAnsi" w:cstheme="minorHAnsi"/>
                <w:i/>
                <w:sz w:val="22"/>
                <w:szCs w:val="22"/>
              </w:rPr>
            </w:pPr>
          </w:p>
        </w:tc>
        <w:tc>
          <w:tcPr>
            <w:tcW w:w="4527" w:type="dxa"/>
          </w:tcPr>
          <w:p w14:paraId="6053DD84" w14:textId="427AD144" w:rsidR="00C622FB" w:rsidRPr="00361C75" w:rsidRDefault="00F41273" w:rsidP="00C622FB">
            <w:pPr>
              <w:widowControl/>
              <w:autoSpaceDE/>
              <w:autoSpaceDN/>
              <w:adjustRightInd/>
              <w:rPr>
                <w:rFonts w:asciiTheme="minorHAnsi" w:hAnsiTheme="minorHAnsi" w:cstheme="minorHAnsi"/>
                <w:i/>
                <w:sz w:val="22"/>
                <w:szCs w:val="22"/>
              </w:rPr>
            </w:pPr>
            <w:sdt>
              <w:sdtPr>
                <w:rPr>
                  <w:rFonts w:asciiTheme="minorHAnsi" w:hAnsiTheme="minorHAnsi" w:cstheme="minorHAnsi"/>
                  <w:sz w:val="22"/>
                  <w:szCs w:val="22"/>
                </w:rPr>
                <w:tag w:val="goog_rdk_35"/>
                <w:id w:val="1885900339"/>
              </w:sdtPr>
              <w:sdtEndPr/>
              <w:sdtContent>
                <w:r w:rsidR="00C622FB" w:rsidRPr="00361C75">
                  <w:rPr>
                    <w:rFonts w:asciiTheme="minorHAnsi" w:hAnsiTheme="minorHAnsi" w:cstheme="minorHAnsi"/>
                    <w:sz w:val="22"/>
                    <w:szCs w:val="22"/>
                  </w:rPr>
                  <w:t xml:space="preserve">OSHA did not evaluate during FY 2022. </w:t>
                </w:r>
              </w:sdtContent>
            </w:sdt>
            <w:r w:rsidR="00C622FB" w:rsidRPr="00361C75">
              <w:rPr>
                <w:rFonts w:asciiTheme="minorHAnsi" w:hAnsiTheme="minorHAnsi" w:cstheme="minorHAnsi"/>
                <w:sz w:val="22"/>
                <w:szCs w:val="22"/>
              </w:rPr>
              <w:t xml:space="preserve"> In FY 2023, during the next comprehensive FAME, OSHA will review fatality case files to determine if NOK letters with inspection results are sent to the family members at the conclusion of the fatality investigations.</w:t>
            </w:r>
          </w:p>
        </w:tc>
        <w:tc>
          <w:tcPr>
            <w:tcW w:w="1150" w:type="dxa"/>
          </w:tcPr>
          <w:p w14:paraId="0C65F775" w14:textId="186EAF03" w:rsidR="00C622FB" w:rsidRPr="00361C75" w:rsidRDefault="00C622FB" w:rsidP="00C622FB">
            <w:pPr>
              <w:widowControl/>
              <w:autoSpaceDE/>
              <w:autoSpaceDN/>
              <w:adjustRightInd/>
              <w:rPr>
                <w:rFonts w:asciiTheme="minorHAnsi" w:hAnsiTheme="minorHAnsi" w:cstheme="minorHAnsi"/>
                <w:iCs/>
                <w:sz w:val="22"/>
                <w:szCs w:val="22"/>
              </w:rPr>
            </w:pPr>
            <w:r w:rsidRPr="00361C75">
              <w:rPr>
                <w:rFonts w:asciiTheme="minorHAnsi" w:hAnsiTheme="minorHAnsi" w:cstheme="minorHAnsi"/>
                <w:iCs/>
                <w:sz w:val="22"/>
                <w:szCs w:val="22"/>
              </w:rPr>
              <w:t>Closed</w:t>
            </w:r>
          </w:p>
        </w:tc>
      </w:tr>
      <w:tr w:rsidR="003A364E" w:rsidRPr="000A134A" w14:paraId="426797B0" w14:textId="77777777" w:rsidTr="005A1471">
        <w:trPr>
          <w:trHeight w:val="397"/>
        </w:trPr>
        <w:tc>
          <w:tcPr>
            <w:tcW w:w="1811" w:type="dxa"/>
          </w:tcPr>
          <w:p w14:paraId="46FF6109" w14:textId="77777777" w:rsidR="003A364E" w:rsidRPr="00361C75" w:rsidRDefault="003A364E" w:rsidP="003A364E">
            <w:pPr>
              <w:widowControl/>
              <w:autoSpaceDE/>
              <w:autoSpaceDN/>
              <w:adjustRightInd/>
              <w:rPr>
                <w:rFonts w:asciiTheme="minorHAnsi" w:hAnsiTheme="minorHAnsi" w:cstheme="minorHAnsi"/>
                <w:iCs/>
                <w:sz w:val="22"/>
                <w:szCs w:val="22"/>
              </w:rPr>
            </w:pPr>
          </w:p>
        </w:tc>
        <w:tc>
          <w:tcPr>
            <w:tcW w:w="1603" w:type="dxa"/>
          </w:tcPr>
          <w:p w14:paraId="3CDC2096" w14:textId="77777777" w:rsidR="003A364E" w:rsidRPr="00361C75" w:rsidRDefault="003A364E" w:rsidP="003A364E">
            <w:pPr>
              <w:widowControl/>
              <w:autoSpaceDE/>
              <w:autoSpaceDN/>
              <w:adjustRightInd/>
              <w:jc w:val="center"/>
              <w:rPr>
                <w:rFonts w:asciiTheme="minorHAnsi" w:hAnsiTheme="minorHAnsi" w:cstheme="minorHAnsi"/>
                <w:sz w:val="22"/>
                <w:szCs w:val="22"/>
              </w:rPr>
            </w:pPr>
            <w:r w:rsidRPr="00361C75">
              <w:rPr>
                <w:rFonts w:asciiTheme="minorHAnsi" w:hAnsiTheme="minorHAnsi" w:cstheme="minorHAnsi"/>
                <w:sz w:val="22"/>
                <w:szCs w:val="22"/>
              </w:rPr>
              <w:t>FY 2022-OB-04</w:t>
            </w:r>
          </w:p>
          <w:p w14:paraId="4E3A732E" w14:textId="466BD876" w:rsidR="00361C75" w:rsidRPr="00361C75" w:rsidRDefault="00361C75" w:rsidP="003A364E">
            <w:pPr>
              <w:widowControl/>
              <w:autoSpaceDE/>
              <w:autoSpaceDN/>
              <w:adjustRightInd/>
              <w:jc w:val="center"/>
              <w:rPr>
                <w:rFonts w:asciiTheme="minorHAnsi" w:hAnsiTheme="minorHAnsi" w:cstheme="minorHAnsi"/>
                <w:sz w:val="22"/>
                <w:szCs w:val="22"/>
              </w:rPr>
            </w:pPr>
            <w:r w:rsidRPr="00361C75">
              <w:rPr>
                <w:rFonts w:asciiTheme="minorHAnsi" w:hAnsiTheme="minorHAnsi" w:cstheme="minorHAnsi"/>
                <w:sz w:val="22"/>
                <w:szCs w:val="22"/>
              </w:rPr>
              <w:t>FY 2021-OB-04</w:t>
            </w:r>
          </w:p>
        </w:tc>
        <w:tc>
          <w:tcPr>
            <w:tcW w:w="4877" w:type="dxa"/>
          </w:tcPr>
          <w:p w14:paraId="62552DEC" w14:textId="77777777" w:rsidR="003A364E" w:rsidRPr="00361C75" w:rsidRDefault="00F41273" w:rsidP="003A364E">
            <w:pPr>
              <w:widowControl/>
              <w:rPr>
                <w:rFonts w:asciiTheme="minorHAnsi" w:hAnsiTheme="minorHAnsi" w:cstheme="minorHAnsi"/>
                <w:i/>
                <w:sz w:val="22"/>
                <w:szCs w:val="22"/>
              </w:rPr>
            </w:pPr>
            <w:sdt>
              <w:sdtPr>
                <w:rPr>
                  <w:rFonts w:asciiTheme="minorHAnsi" w:hAnsiTheme="minorHAnsi" w:cstheme="minorHAnsi"/>
                  <w:sz w:val="22"/>
                  <w:szCs w:val="22"/>
                </w:rPr>
                <w:tag w:val="goog_rdk_38"/>
                <w:id w:val="-1315795639"/>
              </w:sdtPr>
              <w:sdtEndPr/>
              <w:sdtContent/>
            </w:sdt>
            <w:r w:rsidR="003A364E" w:rsidRPr="00361C75">
              <w:rPr>
                <w:rFonts w:asciiTheme="minorHAnsi" w:hAnsiTheme="minorHAnsi" w:cstheme="minorHAnsi"/>
                <w:i/>
                <w:sz w:val="22"/>
                <w:szCs w:val="22"/>
              </w:rPr>
              <w:t>Fatality Documentation and Inspections</w:t>
            </w:r>
          </w:p>
          <w:p w14:paraId="4C8674C8" w14:textId="77777777" w:rsidR="003A364E" w:rsidRDefault="00F41273" w:rsidP="003A364E">
            <w:pPr>
              <w:widowControl/>
              <w:rPr>
                <w:rFonts w:asciiTheme="minorHAnsi" w:hAnsiTheme="minorHAnsi" w:cstheme="minorHAnsi"/>
                <w:sz w:val="22"/>
                <w:szCs w:val="22"/>
              </w:rPr>
            </w:pPr>
            <w:sdt>
              <w:sdtPr>
                <w:rPr>
                  <w:rFonts w:asciiTheme="minorHAnsi" w:hAnsiTheme="minorHAnsi" w:cstheme="minorHAnsi"/>
                  <w:sz w:val="22"/>
                  <w:szCs w:val="22"/>
                </w:rPr>
                <w:tag w:val="goog_rdk_40"/>
                <w:id w:val="-1972663102"/>
              </w:sdtPr>
              <w:sdtEndPr/>
              <w:sdtContent>
                <w:r w:rsidR="003A364E" w:rsidRPr="00361C75">
                  <w:rPr>
                    <w:rFonts w:asciiTheme="minorHAnsi" w:hAnsiTheme="minorHAnsi" w:cstheme="minorHAnsi"/>
                    <w:sz w:val="22"/>
                    <w:szCs w:val="22"/>
                  </w:rPr>
                  <w:t xml:space="preserve">In FY 2021 </w:t>
                </w:r>
              </w:sdtContent>
            </w:sdt>
            <w:r w:rsidR="003A364E" w:rsidRPr="00361C75">
              <w:rPr>
                <w:rFonts w:asciiTheme="minorHAnsi" w:hAnsiTheme="minorHAnsi" w:cstheme="minorHAnsi"/>
                <w:sz w:val="22"/>
                <w:szCs w:val="22"/>
              </w:rPr>
              <w:t xml:space="preserve">MOSH did not document and adequately perform inspections on two traffic-related fatalities ensuring that commonly employed traffic safeguards were in place where work was being conducted on or near roadways. </w:t>
            </w:r>
          </w:p>
          <w:p w14:paraId="33618E8B" w14:textId="78CF990A" w:rsidR="003F2689" w:rsidRPr="003F2689" w:rsidRDefault="003F2689" w:rsidP="003F2689">
            <w:pPr>
              <w:rPr>
                <w:rFonts w:asciiTheme="minorHAnsi" w:hAnsiTheme="minorHAnsi" w:cstheme="minorHAnsi"/>
                <w:sz w:val="22"/>
                <w:szCs w:val="22"/>
              </w:rPr>
            </w:pPr>
          </w:p>
        </w:tc>
        <w:tc>
          <w:tcPr>
            <w:tcW w:w="4527" w:type="dxa"/>
          </w:tcPr>
          <w:p w14:paraId="4F2EFA76" w14:textId="77777777" w:rsidR="003A364E" w:rsidRDefault="00F41273" w:rsidP="003A364E">
            <w:pPr>
              <w:widowControl/>
              <w:pBdr>
                <w:top w:val="nil"/>
                <w:left w:val="nil"/>
                <w:bottom w:val="nil"/>
                <w:right w:val="nil"/>
                <w:between w:val="nil"/>
              </w:pBdr>
              <w:rPr>
                <w:rFonts w:asciiTheme="minorHAnsi" w:hAnsiTheme="minorHAnsi" w:cstheme="minorHAnsi"/>
                <w:color w:val="000000"/>
                <w:sz w:val="22"/>
                <w:szCs w:val="22"/>
              </w:rPr>
            </w:pPr>
            <w:sdt>
              <w:sdtPr>
                <w:rPr>
                  <w:rFonts w:asciiTheme="minorHAnsi" w:hAnsiTheme="minorHAnsi" w:cstheme="minorHAnsi"/>
                  <w:sz w:val="22"/>
                  <w:szCs w:val="22"/>
                </w:rPr>
                <w:tag w:val="goog_rdk_41"/>
                <w:id w:val="-1926958596"/>
              </w:sdtPr>
              <w:sdtEndPr/>
              <w:sdtContent>
                <w:r w:rsidR="003A364E" w:rsidRPr="00361C75">
                  <w:rPr>
                    <w:rFonts w:asciiTheme="minorHAnsi" w:hAnsiTheme="minorHAnsi" w:cstheme="minorHAnsi"/>
                    <w:sz w:val="22"/>
                    <w:szCs w:val="22"/>
                  </w:rPr>
                  <w:t xml:space="preserve">OSHA did not evaluate during FY 2022.  </w:t>
                </w:r>
              </w:sdtContent>
            </w:sdt>
            <w:r w:rsidR="003A364E" w:rsidRPr="00361C75">
              <w:rPr>
                <w:rFonts w:asciiTheme="minorHAnsi" w:hAnsiTheme="minorHAnsi" w:cstheme="minorHAnsi"/>
                <w:color w:val="000000"/>
                <w:sz w:val="22"/>
                <w:szCs w:val="22"/>
              </w:rPr>
              <w:t xml:space="preserve">In FY 2023, during the next comprehensive FAME, OSHA will review OIS reports, UPA files, and inspections files for MOSH’s roadway and work zone incident and fatality response and documentation. </w:t>
            </w:r>
          </w:p>
          <w:p w14:paraId="40A63460" w14:textId="77777777" w:rsidR="00BF39FD" w:rsidRPr="00361C75" w:rsidRDefault="00BF39FD" w:rsidP="003A364E">
            <w:pPr>
              <w:widowControl/>
              <w:autoSpaceDE/>
              <w:autoSpaceDN/>
              <w:adjustRightInd/>
              <w:rPr>
                <w:rFonts w:asciiTheme="minorHAnsi" w:hAnsiTheme="minorHAnsi" w:cstheme="minorHAnsi"/>
                <w:sz w:val="22"/>
                <w:szCs w:val="22"/>
              </w:rPr>
            </w:pPr>
          </w:p>
        </w:tc>
        <w:tc>
          <w:tcPr>
            <w:tcW w:w="1150" w:type="dxa"/>
          </w:tcPr>
          <w:p w14:paraId="43342476" w14:textId="1B7E4903" w:rsidR="003A364E" w:rsidRPr="00361C75" w:rsidRDefault="003A364E" w:rsidP="003A364E">
            <w:pPr>
              <w:widowControl/>
              <w:autoSpaceDE/>
              <w:autoSpaceDN/>
              <w:adjustRightInd/>
              <w:rPr>
                <w:rFonts w:asciiTheme="minorHAnsi" w:hAnsiTheme="minorHAnsi" w:cstheme="minorHAnsi"/>
                <w:iCs/>
                <w:sz w:val="22"/>
                <w:szCs w:val="22"/>
              </w:rPr>
            </w:pPr>
            <w:r w:rsidRPr="00361C75">
              <w:rPr>
                <w:rFonts w:asciiTheme="minorHAnsi" w:hAnsiTheme="minorHAnsi" w:cstheme="minorHAnsi"/>
                <w:iCs/>
                <w:sz w:val="22"/>
                <w:szCs w:val="22"/>
              </w:rPr>
              <w:t>Closed</w:t>
            </w:r>
          </w:p>
        </w:tc>
      </w:tr>
      <w:tr w:rsidR="00C92AF5" w:rsidRPr="000A134A" w14:paraId="0B2748D2" w14:textId="77777777" w:rsidTr="005A1471">
        <w:trPr>
          <w:trHeight w:val="397"/>
        </w:trPr>
        <w:tc>
          <w:tcPr>
            <w:tcW w:w="1811" w:type="dxa"/>
          </w:tcPr>
          <w:p w14:paraId="7B050723" w14:textId="77777777" w:rsidR="00C92AF5" w:rsidRPr="00361C75" w:rsidRDefault="00C92AF5" w:rsidP="00C92AF5">
            <w:pPr>
              <w:widowControl/>
              <w:autoSpaceDE/>
              <w:autoSpaceDN/>
              <w:adjustRightInd/>
              <w:rPr>
                <w:rFonts w:asciiTheme="minorHAnsi" w:hAnsiTheme="minorHAnsi" w:cstheme="minorHAnsi"/>
                <w:iCs/>
                <w:sz w:val="22"/>
                <w:szCs w:val="22"/>
              </w:rPr>
            </w:pPr>
          </w:p>
        </w:tc>
        <w:tc>
          <w:tcPr>
            <w:tcW w:w="1603" w:type="dxa"/>
          </w:tcPr>
          <w:p w14:paraId="0F62E81E" w14:textId="7FD26C55" w:rsidR="00C92AF5" w:rsidRPr="00361C75" w:rsidRDefault="00C92AF5" w:rsidP="00C92AF5">
            <w:pPr>
              <w:widowControl/>
              <w:autoSpaceDE/>
              <w:autoSpaceDN/>
              <w:adjustRightInd/>
              <w:jc w:val="center"/>
              <w:rPr>
                <w:rFonts w:asciiTheme="minorHAnsi" w:hAnsiTheme="minorHAnsi" w:cstheme="minorHAnsi"/>
                <w:sz w:val="22"/>
                <w:szCs w:val="22"/>
              </w:rPr>
            </w:pPr>
            <w:r w:rsidRPr="00361C75">
              <w:rPr>
                <w:rFonts w:asciiTheme="minorHAnsi" w:hAnsiTheme="minorHAnsi" w:cstheme="minorHAnsi"/>
                <w:sz w:val="22"/>
                <w:szCs w:val="22"/>
              </w:rPr>
              <w:t>FY 2022-OB-0</w:t>
            </w:r>
            <w:r w:rsidR="00B72541">
              <w:rPr>
                <w:rFonts w:asciiTheme="minorHAnsi" w:hAnsiTheme="minorHAnsi" w:cstheme="minorHAnsi"/>
                <w:sz w:val="22"/>
                <w:szCs w:val="22"/>
              </w:rPr>
              <w:t>5</w:t>
            </w:r>
          </w:p>
          <w:p w14:paraId="0AEFB670" w14:textId="31D57FF0" w:rsidR="00361C75" w:rsidRPr="00361C75" w:rsidRDefault="00361C75" w:rsidP="00C92AF5">
            <w:pPr>
              <w:widowControl/>
              <w:autoSpaceDE/>
              <w:autoSpaceDN/>
              <w:adjustRightInd/>
              <w:jc w:val="center"/>
              <w:rPr>
                <w:rFonts w:asciiTheme="minorHAnsi" w:hAnsiTheme="minorHAnsi" w:cstheme="minorHAnsi"/>
                <w:sz w:val="22"/>
                <w:szCs w:val="22"/>
              </w:rPr>
            </w:pPr>
            <w:r w:rsidRPr="00361C75">
              <w:rPr>
                <w:rFonts w:asciiTheme="minorHAnsi" w:hAnsiTheme="minorHAnsi" w:cstheme="minorHAnsi"/>
                <w:sz w:val="22"/>
                <w:szCs w:val="22"/>
              </w:rPr>
              <w:t>FY 2021-OB-05</w:t>
            </w:r>
          </w:p>
        </w:tc>
        <w:tc>
          <w:tcPr>
            <w:tcW w:w="4877" w:type="dxa"/>
          </w:tcPr>
          <w:p w14:paraId="3E12CE45" w14:textId="77777777" w:rsidR="00C92AF5" w:rsidRPr="00361C75" w:rsidRDefault="00F41273" w:rsidP="00C92AF5">
            <w:pPr>
              <w:widowControl/>
              <w:rPr>
                <w:rFonts w:asciiTheme="minorHAnsi" w:hAnsiTheme="minorHAnsi" w:cstheme="minorHAnsi"/>
                <w:i/>
                <w:sz w:val="22"/>
                <w:szCs w:val="22"/>
              </w:rPr>
            </w:pPr>
            <w:sdt>
              <w:sdtPr>
                <w:rPr>
                  <w:rFonts w:asciiTheme="minorHAnsi" w:hAnsiTheme="minorHAnsi" w:cstheme="minorHAnsi"/>
                  <w:sz w:val="22"/>
                  <w:szCs w:val="22"/>
                </w:rPr>
                <w:tag w:val="goog_rdk_42"/>
                <w:id w:val="766124422"/>
              </w:sdtPr>
              <w:sdtEndPr/>
              <w:sdtContent/>
            </w:sdt>
            <w:r w:rsidR="00C92AF5" w:rsidRPr="00361C75">
              <w:rPr>
                <w:rFonts w:asciiTheme="minorHAnsi" w:hAnsiTheme="minorHAnsi" w:cstheme="minorHAnsi"/>
                <w:i/>
                <w:sz w:val="22"/>
                <w:szCs w:val="22"/>
              </w:rPr>
              <w:t>Abatement Verification and Documentation</w:t>
            </w:r>
          </w:p>
          <w:p w14:paraId="727FFCA3" w14:textId="705DBC59" w:rsidR="00C92AF5" w:rsidRDefault="00F41273" w:rsidP="00C92AF5">
            <w:pPr>
              <w:widowControl/>
              <w:rPr>
                <w:rFonts w:asciiTheme="minorHAnsi" w:hAnsiTheme="minorHAnsi" w:cstheme="minorHAnsi"/>
                <w:sz w:val="22"/>
                <w:szCs w:val="22"/>
              </w:rPr>
            </w:pPr>
            <w:sdt>
              <w:sdtPr>
                <w:rPr>
                  <w:rFonts w:asciiTheme="minorHAnsi" w:hAnsiTheme="minorHAnsi" w:cstheme="minorHAnsi"/>
                  <w:sz w:val="22"/>
                  <w:szCs w:val="22"/>
                </w:rPr>
                <w:tag w:val="goog_rdk_44"/>
                <w:id w:val="1461376826"/>
              </w:sdtPr>
              <w:sdtEndPr/>
              <w:sdtContent>
                <w:r w:rsidR="00C92AF5" w:rsidRPr="00361C75">
                  <w:rPr>
                    <w:rFonts w:asciiTheme="minorHAnsi" w:hAnsiTheme="minorHAnsi" w:cstheme="minorHAnsi"/>
                    <w:iCs/>
                    <w:sz w:val="22"/>
                    <w:szCs w:val="22"/>
                  </w:rPr>
                  <w:t>In FY 2021</w:t>
                </w:r>
                <w:r w:rsidR="00C92AF5" w:rsidRPr="00361C75">
                  <w:rPr>
                    <w:rFonts w:asciiTheme="minorHAnsi" w:hAnsiTheme="minorHAnsi" w:cstheme="minorHAnsi"/>
                    <w:i/>
                    <w:sz w:val="22"/>
                    <w:szCs w:val="22"/>
                  </w:rPr>
                  <w:t xml:space="preserve"> </w:t>
                </w:r>
              </w:sdtContent>
            </w:sdt>
            <w:r w:rsidR="00C92AF5" w:rsidRPr="00361C75">
              <w:rPr>
                <w:rFonts w:asciiTheme="minorHAnsi" w:hAnsiTheme="minorHAnsi" w:cstheme="minorHAnsi"/>
                <w:sz w:val="22"/>
                <w:szCs w:val="22"/>
              </w:rPr>
              <w:t xml:space="preserve">MOSH </w:t>
            </w:r>
            <w:sdt>
              <w:sdtPr>
                <w:rPr>
                  <w:rFonts w:asciiTheme="minorHAnsi" w:hAnsiTheme="minorHAnsi" w:cstheme="minorHAnsi"/>
                  <w:sz w:val="22"/>
                  <w:szCs w:val="22"/>
                </w:rPr>
                <w:tag w:val="goog_rdk_45"/>
                <w:id w:val="616800109"/>
              </w:sdtPr>
              <w:sdtEndPr/>
              <w:sdtContent>
                <w:r w:rsidR="00C92AF5" w:rsidRPr="00361C75">
                  <w:rPr>
                    <w:rFonts w:asciiTheme="minorHAnsi" w:hAnsiTheme="minorHAnsi" w:cstheme="minorHAnsi"/>
                    <w:sz w:val="22"/>
                    <w:szCs w:val="22"/>
                  </w:rPr>
                  <w:t>did</w:t>
                </w:r>
              </w:sdtContent>
            </w:sdt>
            <w:r w:rsidR="00FB0DD3">
              <w:rPr>
                <w:rFonts w:asciiTheme="minorHAnsi" w:hAnsiTheme="minorHAnsi" w:cstheme="minorHAnsi"/>
                <w:sz w:val="22"/>
                <w:szCs w:val="22"/>
              </w:rPr>
              <w:t xml:space="preserve"> </w:t>
            </w:r>
            <w:r w:rsidR="00C92AF5" w:rsidRPr="00361C75">
              <w:rPr>
                <w:rFonts w:asciiTheme="minorHAnsi" w:hAnsiTheme="minorHAnsi" w:cstheme="minorHAnsi"/>
                <w:sz w:val="22"/>
                <w:szCs w:val="22"/>
              </w:rPr>
              <w:t>not verif</w:t>
            </w:r>
            <w:sdt>
              <w:sdtPr>
                <w:rPr>
                  <w:rFonts w:asciiTheme="minorHAnsi" w:hAnsiTheme="minorHAnsi" w:cstheme="minorHAnsi"/>
                  <w:sz w:val="22"/>
                  <w:szCs w:val="22"/>
                </w:rPr>
                <w:tag w:val="goog_rdk_47"/>
                <w:id w:val="58071629"/>
              </w:sdtPr>
              <w:sdtEndPr/>
              <w:sdtContent>
                <w:r w:rsidR="00C92AF5" w:rsidRPr="00361C75">
                  <w:rPr>
                    <w:rFonts w:asciiTheme="minorHAnsi" w:hAnsiTheme="minorHAnsi" w:cstheme="minorHAnsi"/>
                    <w:sz w:val="22"/>
                    <w:szCs w:val="22"/>
                  </w:rPr>
                  <w:t>y</w:t>
                </w:r>
              </w:sdtContent>
            </w:sdt>
            <w:r w:rsidR="00C92AF5" w:rsidRPr="00361C75">
              <w:rPr>
                <w:rFonts w:asciiTheme="minorHAnsi" w:hAnsiTheme="minorHAnsi" w:cstheme="minorHAnsi"/>
                <w:sz w:val="22"/>
                <w:szCs w:val="22"/>
              </w:rPr>
              <w:t xml:space="preserve"> and document</w:t>
            </w:r>
            <w:sdt>
              <w:sdtPr>
                <w:rPr>
                  <w:rFonts w:asciiTheme="minorHAnsi" w:hAnsiTheme="minorHAnsi" w:cstheme="minorHAnsi"/>
                  <w:sz w:val="22"/>
                  <w:szCs w:val="22"/>
                </w:rPr>
                <w:tag w:val="goog_rdk_49"/>
                <w:id w:val="1741834633"/>
                <w:showingPlcHdr/>
              </w:sdtPr>
              <w:sdtEndPr/>
              <w:sdtContent>
                <w:r w:rsidR="00C92AF5" w:rsidRPr="00361C75">
                  <w:rPr>
                    <w:rFonts w:asciiTheme="minorHAnsi" w:hAnsiTheme="minorHAnsi" w:cstheme="minorHAnsi"/>
                    <w:sz w:val="22"/>
                    <w:szCs w:val="22"/>
                  </w:rPr>
                  <w:t xml:space="preserve">     </w:t>
                </w:r>
              </w:sdtContent>
            </w:sdt>
            <w:r w:rsidR="00C92AF5" w:rsidRPr="00361C75">
              <w:rPr>
                <w:rFonts w:asciiTheme="minorHAnsi" w:hAnsiTheme="minorHAnsi" w:cstheme="minorHAnsi"/>
                <w:sz w:val="22"/>
                <w:szCs w:val="22"/>
              </w:rPr>
              <w:t xml:space="preserve"> abatement for 148 non-contested inspection cases that have been open for more than 60 days.</w:t>
            </w:r>
          </w:p>
          <w:p w14:paraId="1763BE6E" w14:textId="77777777" w:rsidR="005E3F1D" w:rsidRDefault="005E3F1D" w:rsidP="00C92AF5">
            <w:pPr>
              <w:widowControl/>
              <w:rPr>
                <w:rFonts w:asciiTheme="minorHAnsi" w:hAnsiTheme="minorHAnsi" w:cstheme="minorHAnsi"/>
                <w:sz w:val="22"/>
                <w:szCs w:val="22"/>
              </w:rPr>
            </w:pPr>
          </w:p>
          <w:p w14:paraId="505FDC0B" w14:textId="77777777" w:rsidR="00252380" w:rsidRPr="00361C75" w:rsidRDefault="00252380" w:rsidP="00C92AF5">
            <w:pPr>
              <w:widowControl/>
              <w:rPr>
                <w:rFonts w:asciiTheme="minorHAnsi" w:hAnsiTheme="minorHAnsi" w:cstheme="minorHAnsi"/>
                <w:sz w:val="22"/>
                <w:szCs w:val="22"/>
              </w:rPr>
            </w:pPr>
          </w:p>
          <w:p w14:paraId="2936AFBF" w14:textId="77777777" w:rsidR="00C92AF5" w:rsidRPr="00361C75" w:rsidRDefault="00C92AF5" w:rsidP="00C92AF5">
            <w:pPr>
              <w:widowControl/>
              <w:rPr>
                <w:rFonts w:asciiTheme="minorHAnsi" w:hAnsiTheme="minorHAnsi" w:cstheme="minorHAnsi"/>
                <w:sz w:val="22"/>
                <w:szCs w:val="22"/>
              </w:rPr>
            </w:pPr>
          </w:p>
        </w:tc>
        <w:tc>
          <w:tcPr>
            <w:tcW w:w="4527" w:type="dxa"/>
          </w:tcPr>
          <w:p w14:paraId="330BF5AC" w14:textId="77777777" w:rsidR="00C92AF5" w:rsidRDefault="00F41273" w:rsidP="00C92AF5">
            <w:pPr>
              <w:widowControl/>
              <w:pBdr>
                <w:top w:val="nil"/>
                <w:left w:val="nil"/>
                <w:bottom w:val="nil"/>
                <w:right w:val="nil"/>
                <w:between w:val="nil"/>
              </w:pBdr>
              <w:rPr>
                <w:rFonts w:asciiTheme="minorHAnsi" w:hAnsiTheme="minorHAnsi" w:cstheme="minorHAnsi"/>
                <w:color w:val="000000"/>
                <w:sz w:val="22"/>
                <w:szCs w:val="22"/>
              </w:rPr>
            </w:pPr>
            <w:sdt>
              <w:sdtPr>
                <w:rPr>
                  <w:rFonts w:asciiTheme="minorHAnsi" w:hAnsiTheme="minorHAnsi" w:cstheme="minorHAnsi"/>
                  <w:sz w:val="22"/>
                  <w:szCs w:val="22"/>
                </w:rPr>
                <w:tag w:val="goog_rdk_50"/>
                <w:id w:val="-1668860560"/>
              </w:sdtPr>
              <w:sdtEndPr/>
              <w:sdtContent>
                <w:r w:rsidR="00C92AF5" w:rsidRPr="00361C75">
                  <w:rPr>
                    <w:rFonts w:asciiTheme="minorHAnsi" w:hAnsiTheme="minorHAnsi" w:cstheme="minorHAnsi"/>
                    <w:sz w:val="22"/>
                    <w:szCs w:val="22"/>
                  </w:rPr>
                  <w:t xml:space="preserve">OSHA did not evaluate during FY2022.  </w:t>
                </w:r>
              </w:sdtContent>
            </w:sdt>
            <w:r w:rsidR="00C92AF5" w:rsidRPr="00361C75">
              <w:rPr>
                <w:rFonts w:asciiTheme="minorHAnsi" w:hAnsiTheme="minorHAnsi" w:cstheme="minorHAnsi"/>
                <w:color w:val="000000"/>
                <w:sz w:val="22"/>
                <w:szCs w:val="22"/>
              </w:rPr>
              <w:t xml:space="preserve">OSHA will continue to monitor the status of open abatement for non-contested inspection cases in FY 2023. </w:t>
            </w:r>
          </w:p>
          <w:p w14:paraId="01ED1B72" w14:textId="77777777" w:rsidR="00252380" w:rsidRDefault="00252380" w:rsidP="00C92AF5">
            <w:pPr>
              <w:widowControl/>
              <w:pBdr>
                <w:top w:val="nil"/>
                <w:left w:val="nil"/>
                <w:bottom w:val="nil"/>
                <w:right w:val="nil"/>
                <w:between w:val="nil"/>
              </w:pBdr>
              <w:rPr>
                <w:rFonts w:asciiTheme="minorHAnsi" w:hAnsiTheme="minorHAnsi" w:cstheme="minorHAnsi"/>
                <w:color w:val="000000"/>
                <w:sz w:val="22"/>
                <w:szCs w:val="22"/>
              </w:rPr>
            </w:pPr>
          </w:p>
          <w:p w14:paraId="316ED347" w14:textId="77777777" w:rsidR="00252380" w:rsidRPr="00361C75" w:rsidRDefault="00252380" w:rsidP="00C92AF5">
            <w:pPr>
              <w:widowControl/>
              <w:pBdr>
                <w:top w:val="nil"/>
                <w:left w:val="nil"/>
                <w:bottom w:val="nil"/>
                <w:right w:val="nil"/>
                <w:between w:val="nil"/>
              </w:pBdr>
              <w:rPr>
                <w:rFonts w:asciiTheme="minorHAnsi" w:hAnsiTheme="minorHAnsi" w:cstheme="minorHAnsi"/>
                <w:color w:val="000000"/>
                <w:sz w:val="22"/>
                <w:szCs w:val="22"/>
              </w:rPr>
            </w:pPr>
          </w:p>
          <w:p w14:paraId="3200E9AF" w14:textId="77777777" w:rsidR="00C92AF5" w:rsidRPr="00361C75" w:rsidRDefault="00C92AF5" w:rsidP="00C92AF5">
            <w:pPr>
              <w:widowControl/>
              <w:pBdr>
                <w:top w:val="nil"/>
                <w:left w:val="nil"/>
                <w:bottom w:val="nil"/>
                <w:right w:val="nil"/>
                <w:between w:val="nil"/>
              </w:pBdr>
              <w:rPr>
                <w:rFonts w:asciiTheme="minorHAnsi" w:hAnsiTheme="minorHAnsi" w:cstheme="minorHAnsi"/>
                <w:sz w:val="22"/>
                <w:szCs w:val="22"/>
              </w:rPr>
            </w:pPr>
          </w:p>
        </w:tc>
        <w:tc>
          <w:tcPr>
            <w:tcW w:w="1150" w:type="dxa"/>
          </w:tcPr>
          <w:p w14:paraId="6811BA5C" w14:textId="0C5C41E8" w:rsidR="00C92AF5" w:rsidRPr="00361C75" w:rsidRDefault="00C92AF5" w:rsidP="00C92AF5">
            <w:pPr>
              <w:widowControl/>
              <w:autoSpaceDE/>
              <w:autoSpaceDN/>
              <w:adjustRightInd/>
              <w:rPr>
                <w:rFonts w:asciiTheme="minorHAnsi" w:hAnsiTheme="minorHAnsi" w:cstheme="minorHAnsi"/>
                <w:iCs/>
                <w:sz w:val="22"/>
                <w:szCs w:val="22"/>
              </w:rPr>
            </w:pPr>
            <w:r w:rsidRPr="00361C75">
              <w:rPr>
                <w:rFonts w:asciiTheme="minorHAnsi" w:hAnsiTheme="minorHAnsi" w:cstheme="minorHAnsi"/>
                <w:iCs/>
                <w:sz w:val="22"/>
                <w:szCs w:val="22"/>
              </w:rPr>
              <w:t>Closed</w:t>
            </w:r>
          </w:p>
        </w:tc>
      </w:tr>
    </w:tbl>
    <w:p w14:paraId="441E39CB" w14:textId="30600419" w:rsidR="00D1582D" w:rsidRPr="008D2CFC" w:rsidRDefault="00D1582D" w:rsidP="009C6F88">
      <w:pPr>
        <w:widowControl/>
        <w:autoSpaceDE/>
        <w:autoSpaceDN/>
        <w:adjustRightInd/>
        <w:rPr>
          <w:i/>
          <w:sz w:val="22"/>
          <w:szCs w:val="22"/>
        </w:rPr>
        <w:sectPr w:rsidR="00D1582D" w:rsidRPr="008D2CFC" w:rsidSect="00CB119D">
          <w:headerReference w:type="default" r:id="rId17"/>
          <w:footerReference w:type="default" r:id="rId18"/>
          <w:headerReference w:type="first" r:id="rId19"/>
          <w:footerReference w:type="first" r:id="rId20"/>
          <w:type w:val="continuous"/>
          <w:pgSz w:w="15840" w:h="12240" w:orient="landscape"/>
          <w:pgMar w:top="1440" w:right="1440" w:bottom="1440" w:left="1440" w:header="720" w:footer="720" w:gutter="0"/>
          <w:cols w:space="720"/>
          <w:titlePg/>
          <w:rtlGutter/>
          <w:docGrid w:linePitch="360"/>
        </w:sectPr>
      </w:pPr>
    </w:p>
    <w:p w14:paraId="569BFD0F" w14:textId="77777777" w:rsidR="008B4A36" w:rsidRDefault="008B4A3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350"/>
        <w:gridCol w:w="3325"/>
        <w:gridCol w:w="3690"/>
        <w:gridCol w:w="2610"/>
        <w:gridCol w:w="1440"/>
        <w:gridCol w:w="1643"/>
      </w:tblGrid>
      <w:tr w:rsidR="00156BBB" w:rsidRPr="00156BBB" w14:paraId="4F5AFB7A" w14:textId="77777777" w:rsidTr="00CB22D2">
        <w:trPr>
          <w:trHeight w:val="412"/>
          <w:tblHeader/>
        </w:trPr>
        <w:tc>
          <w:tcPr>
            <w:tcW w:w="1350" w:type="dxa"/>
            <w:shd w:val="clear" w:color="auto" w:fill="1F497D" w:themeFill="text2"/>
          </w:tcPr>
          <w:p w14:paraId="3947F9E6" w14:textId="1E004A0A" w:rsidR="008D2CFC" w:rsidRPr="00F363C7" w:rsidRDefault="008D2CFC" w:rsidP="008D2CFC">
            <w:pPr>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FY 20</w:t>
            </w:r>
            <w:r w:rsidR="00077FF7" w:rsidRPr="00F363C7">
              <w:rPr>
                <w:rFonts w:asciiTheme="minorHAnsi" w:hAnsiTheme="minorHAnsi" w:cstheme="minorHAnsi"/>
                <w:b/>
                <w:color w:val="FFFFFF" w:themeColor="background1"/>
              </w:rPr>
              <w:t>22</w:t>
            </w:r>
            <w:r w:rsidRPr="00F363C7">
              <w:rPr>
                <w:rFonts w:asciiTheme="minorHAnsi" w:hAnsiTheme="minorHAnsi" w:cstheme="minorHAnsi"/>
                <w:b/>
                <w:color w:val="FFFFFF" w:themeColor="background1"/>
              </w:rPr>
              <w:t>-#</w:t>
            </w:r>
          </w:p>
        </w:tc>
        <w:tc>
          <w:tcPr>
            <w:tcW w:w="3325" w:type="dxa"/>
            <w:shd w:val="clear" w:color="auto" w:fill="1F497D" w:themeFill="text2"/>
          </w:tcPr>
          <w:p w14:paraId="194AB10B" w14:textId="77777777" w:rsidR="008D2CFC" w:rsidRPr="00F363C7" w:rsidRDefault="008D2CFC" w:rsidP="008D2CFC">
            <w:pPr>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Finding</w:t>
            </w:r>
          </w:p>
        </w:tc>
        <w:tc>
          <w:tcPr>
            <w:tcW w:w="3690" w:type="dxa"/>
            <w:shd w:val="clear" w:color="auto" w:fill="1F497D" w:themeFill="text2"/>
          </w:tcPr>
          <w:p w14:paraId="6176A738" w14:textId="77777777" w:rsidR="008D2CFC" w:rsidRPr="00F363C7" w:rsidRDefault="008D2CFC" w:rsidP="008D2CFC">
            <w:pPr>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Recommendation</w:t>
            </w:r>
          </w:p>
        </w:tc>
        <w:tc>
          <w:tcPr>
            <w:tcW w:w="2610" w:type="dxa"/>
            <w:shd w:val="clear" w:color="auto" w:fill="1F497D" w:themeFill="text2"/>
          </w:tcPr>
          <w:p w14:paraId="1FFA0057" w14:textId="77777777" w:rsidR="008D2CFC" w:rsidRPr="00F363C7" w:rsidRDefault="008D2CFC" w:rsidP="00166CCD">
            <w:pPr>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State Plan Corrective Action</w:t>
            </w:r>
          </w:p>
        </w:tc>
        <w:tc>
          <w:tcPr>
            <w:tcW w:w="1440" w:type="dxa"/>
            <w:shd w:val="clear" w:color="auto" w:fill="1F497D" w:themeFill="text2"/>
          </w:tcPr>
          <w:p w14:paraId="54EBB9C9" w14:textId="77777777" w:rsidR="008D2CFC" w:rsidRPr="00F363C7" w:rsidRDefault="008D2CFC" w:rsidP="008D2CFC">
            <w:pPr>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Completion Date</w:t>
            </w:r>
            <w:r w:rsidR="00D85D0B" w:rsidRPr="00F363C7">
              <w:rPr>
                <w:rFonts w:asciiTheme="minorHAnsi" w:hAnsiTheme="minorHAnsi" w:cstheme="minorHAnsi"/>
                <w:b/>
                <w:color w:val="FFFFFF" w:themeColor="background1"/>
              </w:rPr>
              <w:t xml:space="preserve"> (if Applicable)</w:t>
            </w:r>
          </w:p>
        </w:tc>
        <w:tc>
          <w:tcPr>
            <w:tcW w:w="1643" w:type="dxa"/>
            <w:shd w:val="clear" w:color="auto" w:fill="1F497D" w:themeFill="text2"/>
          </w:tcPr>
          <w:p w14:paraId="724325FD" w14:textId="77777777" w:rsidR="008D2CFC" w:rsidRPr="00F363C7" w:rsidRDefault="008D2CFC" w:rsidP="008D2CFC">
            <w:pPr>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 xml:space="preserve">Current Status </w:t>
            </w:r>
          </w:p>
          <w:p w14:paraId="1515502D" w14:textId="77777777" w:rsidR="0043036A" w:rsidRPr="00F363C7" w:rsidRDefault="0043036A" w:rsidP="008D2CFC">
            <w:pPr>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w:t>
            </w:r>
            <w:r w:rsidR="008D2CFC" w:rsidRPr="00F363C7">
              <w:rPr>
                <w:rFonts w:asciiTheme="minorHAnsi" w:hAnsiTheme="minorHAnsi" w:cstheme="minorHAnsi"/>
                <w:b/>
                <w:color w:val="FFFFFF" w:themeColor="background1"/>
              </w:rPr>
              <w:t>and Date</w:t>
            </w:r>
            <w:r w:rsidRPr="00F363C7">
              <w:rPr>
                <w:rFonts w:asciiTheme="minorHAnsi" w:hAnsiTheme="minorHAnsi" w:cstheme="minorHAnsi"/>
                <w:b/>
                <w:color w:val="FFFFFF" w:themeColor="background1"/>
              </w:rPr>
              <w:t xml:space="preserve"> if Item is </w:t>
            </w:r>
          </w:p>
          <w:p w14:paraId="6DB18C29" w14:textId="77777777" w:rsidR="008D2CFC" w:rsidRPr="00F363C7" w:rsidRDefault="0043036A" w:rsidP="008D2CFC">
            <w:pPr>
              <w:jc w:val="center"/>
              <w:rPr>
                <w:rFonts w:asciiTheme="minorHAnsi" w:hAnsiTheme="minorHAnsi" w:cstheme="minorHAnsi"/>
                <w:b/>
                <w:color w:val="FFFFFF" w:themeColor="background1"/>
              </w:rPr>
            </w:pPr>
            <w:r w:rsidRPr="00F363C7">
              <w:rPr>
                <w:rFonts w:asciiTheme="minorHAnsi" w:hAnsiTheme="minorHAnsi" w:cstheme="minorHAnsi"/>
                <w:b/>
                <w:color w:val="FFFFFF" w:themeColor="background1"/>
              </w:rPr>
              <w:t>Not Completed)</w:t>
            </w:r>
          </w:p>
        </w:tc>
      </w:tr>
      <w:tr w:rsidR="00F363C7" w:rsidRPr="00D1582D" w14:paraId="0EE800F7" w14:textId="77777777" w:rsidTr="00CB22D2">
        <w:trPr>
          <w:trHeight w:val="412"/>
        </w:trPr>
        <w:tc>
          <w:tcPr>
            <w:tcW w:w="1350" w:type="dxa"/>
          </w:tcPr>
          <w:p w14:paraId="706E5773" w14:textId="39DEFE46" w:rsidR="00F363C7" w:rsidRPr="00F363C7" w:rsidRDefault="00F363C7" w:rsidP="00F363C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F363C7">
              <w:rPr>
                <w:rFonts w:asciiTheme="minorHAnsi" w:eastAsia="PMingLiU" w:hAnsiTheme="minorHAnsi" w:cstheme="minorHAnsi"/>
                <w:b/>
                <w:bCs/>
                <w:sz w:val="22"/>
                <w:szCs w:val="22"/>
              </w:rPr>
              <w:t> </w:t>
            </w:r>
            <w:r w:rsidRPr="00F363C7">
              <w:rPr>
                <w:rFonts w:asciiTheme="minorHAnsi" w:eastAsia="PMingLiU" w:hAnsiTheme="minorHAnsi" w:cstheme="minorHAnsi"/>
                <w:sz w:val="22"/>
                <w:szCs w:val="22"/>
              </w:rPr>
              <w:t>FY 2022-01</w:t>
            </w:r>
          </w:p>
        </w:tc>
        <w:tc>
          <w:tcPr>
            <w:tcW w:w="3325" w:type="dxa"/>
          </w:tcPr>
          <w:p w14:paraId="27D4CFB1" w14:textId="77777777" w:rsidR="00426FC2" w:rsidRPr="00426FC2" w:rsidRDefault="00426FC2" w:rsidP="00426FC2">
            <w:pPr>
              <w:widowControl/>
              <w:rPr>
                <w:rFonts w:ascii="Calibri" w:hAnsi="Calibri" w:cs="Calibri"/>
                <w:i/>
                <w:sz w:val="22"/>
                <w:szCs w:val="22"/>
              </w:rPr>
            </w:pPr>
            <w:r w:rsidRPr="00426FC2">
              <w:rPr>
                <w:rFonts w:ascii="Calibri" w:hAnsi="Calibri" w:cs="Calibri"/>
                <w:i/>
                <w:sz w:val="22"/>
                <w:szCs w:val="22"/>
              </w:rPr>
              <w:t>Federal Program Changes (FPCs)</w:t>
            </w:r>
          </w:p>
          <w:p w14:paraId="4FD7B7E2" w14:textId="1ED03AEE" w:rsidR="00F363C7" w:rsidRDefault="00426FC2" w:rsidP="00426F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sidRPr="00426FC2">
              <w:rPr>
                <w:rFonts w:ascii="Calibri" w:hAnsi="Calibri" w:cs="Calibri"/>
                <w:sz w:val="22"/>
                <w:szCs w:val="22"/>
              </w:rPr>
              <w:t xml:space="preserve">MOSH did not </w:t>
            </w:r>
            <w:r w:rsidR="00E93191" w:rsidRPr="00426FC2">
              <w:rPr>
                <w:rFonts w:ascii="Calibri" w:hAnsi="Calibri" w:cs="Calibri"/>
                <w:sz w:val="22"/>
                <w:szCs w:val="22"/>
              </w:rPr>
              <w:t>act</w:t>
            </w:r>
            <w:r w:rsidRPr="00426FC2">
              <w:rPr>
                <w:rFonts w:ascii="Calibri" w:hAnsi="Calibri" w:cs="Calibri"/>
                <w:sz w:val="22"/>
                <w:szCs w:val="22"/>
              </w:rPr>
              <w:t xml:space="preserve"> on FPC directives within the required timeframes.</w:t>
            </w:r>
          </w:p>
          <w:p w14:paraId="541DD8B4" w14:textId="2A30891A" w:rsidR="0007354A" w:rsidRPr="00F363C7" w:rsidRDefault="0007354A" w:rsidP="00426F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p>
        </w:tc>
        <w:tc>
          <w:tcPr>
            <w:tcW w:w="3690" w:type="dxa"/>
          </w:tcPr>
          <w:p w14:paraId="1EDF3103" w14:textId="77777777" w:rsidR="00F363C7" w:rsidRPr="00F363C7" w:rsidRDefault="00F363C7" w:rsidP="00F363C7">
            <w:pPr>
              <w:widowControl/>
              <w:rPr>
                <w:rFonts w:asciiTheme="minorHAnsi" w:hAnsiTheme="minorHAnsi" w:cstheme="minorHAnsi"/>
                <w:sz w:val="22"/>
                <w:szCs w:val="22"/>
              </w:rPr>
            </w:pPr>
            <w:r w:rsidRPr="00F363C7">
              <w:rPr>
                <w:rFonts w:asciiTheme="minorHAnsi" w:hAnsiTheme="minorHAnsi" w:cstheme="minorHAnsi"/>
                <w:sz w:val="22"/>
                <w:szCs w:val="22"/>
              </w:rPr>
              <w:t>MOSH should develop a strategy that ensures action is taken on FPCs within the required timeframes.</w:t>
            </w:r>
          </w:p>
          <w:p w14:paraId="180F4A09" w14:textId="0B9CF13C" w:rsidR="00F363C7" w:rsidRPr="00F363C7" w:rsidRDefault="00F363C7" w:rsidP="00F363C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p>
        </w:tc>
        <w:tc>
          <w:tcPr>
            <w:tcW w:w="2610" w:type="dxa"/>
          </w:tcPr>
          <w:p w14:paraId="1D97EA2D" w14:textId="09429765" w:rsidR="00F363C7" w:rsidRPr="005976FD" w:rsidRDefault="00553B0B" w:rsidP="005976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5976FD">
              <w:rPr>
                <w:rFonts w:asciiTheme="minorHAnsi" w:hAnsiTheme="minorHAnsi" w:cstheme="minorHAnsi"/>
                <w:sz w:val="22"/>
                <w:szCs w:val="22"/>
              </w:rPr>
              <w:t>MOSH will act on overdue FPCs.</w:t>
            </w:r>
            <w:r w:rsidR="00F363C7" w:rsidRPr="005976FD">
              <w:rPr>
                <w:rFonts w:asciiTheme="minorHAnsi" w:eastAsia="PMingLiU" w:hAnsiTheme="minorHAnsi" w:cstheme="minorHAnsi"/>
                <w:b/>
                <w:sz w:val="22"/>
                <w:szCs w:val="22"/>
              </w:rPr>
              <w:t> </w:t>
            </w:r>
          </w:p>
        </w:tc>
        <w:tc>
          <w:tcPr>
            <w:tcW w:w="1440" w:type="dxa"/>
          </w:tcPr>
          <w:p w14:paraId="67FF8EF2" w14:textId="68201E7C" w:rsidR="00F363C7" w:rsidRPr="005976FD" w:rsidRDefault="005976FD" w:rsidP="005976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5976FD">
              <w:rPr>
                <w:rFonts w:asciiTheme="minorHAnsi" w:eastAsia="PMingLiU" w:hAnsiTheme="minorHAnsi" w:cstheme="minorHAnsi"/>
                <w:bCs/>
                <w:sz w:val="22"/>
                <w:szCs w:val="22"/>
              </w:rPr>
              <w:t>N/A</w:t>
            </w:r>
          </w:p>
        </w:tc>
        <w:tc>
          <w:tcPr>
            <w:tcW w:w="1643" w:type="dxa"/>
          </w:tcPr>
          <w:p w14:paraId="5F107721" w14:textId="77777777" w:rsidR="00F363C7" w:rsidRDefault="00B40384" w:rsidP="00F363C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Pr>
                <w:rFonts w:asciiTheme="minorHAnsi" w:eastAsia="PMingLiU" w:hAnsiTheme="minorHAnsi" w:cstheme="minorHAnsi"/>
                <w:bCs/>
                <w:sz w:val="22"/>
                <w:szCs w:val="22"/>
              </w:rPr>
              <w:t>Open</w:t>
            </w:r>
          </w:p>
          <w:p w14:paraId="521BC882" w14:textId="582F31D3" w:rsidR="00E93191" w:rsidRPr="00285C36" w:rsidRDefault="00E93191" w:rsidP="00F363C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Pr>
                <w:rFonts w:asciiTheme="minorHAnsi" w:eastAsia="PMingLiU" w:hAnsiTheme="minorHAnsi" w:cstheme="minorHAnsi"/>
                <w:bCs/>
                <w:sz w:val="22"/>
                <w:szCs w:val="22"/>
              </w:rPr>
              <w:t>September 30, 2023)</w:t>
            </w:r>
          </w:p>
        </w:tc>
      </w:tr>
      <w:tr w:rsidR="00F363C7" w:rsidRPr="00D1582D" w14:paraId="31602652" w14:textId="77777777" w:rsidTr="00CB22D2">
        <w:trPr>
          <w:trHeight w:val="385"/>
        </w:trPr>
        <w:tc>
          <w:tcPr>
            <w:tcW w:w="1350" w:type="dxa"/>
          </w:tcPr>
          <w:p w14:paraId="3047199D" w14:textId="77777777" w:rsidR="00F363C7" w:rsidRPr="00F363C7" w:rsidRDefault="00F363C7" w:rsidP="00F363C7">
            <w:pPr>
              <w:widowControl/>
              <w:rPr>
                <w:rFonts w:asciiTheme="minorHAnsi" w:hAnsiTheme="minorHAnsi" w:cstheme="minorHAnsi"/>
                <w:sz w:val="22"/>
                <w:szCs w:val="22"/>
              </w:rPr>
            </w:pPr>
            <w:r w:rsidRPr="00F363C7">
              <w:rPr>
                <w:rFonts w:asciiTheme="minorHAnsi" w:hAnsiTheme="minorHAnsi" w:cstheme="minorHAnsi"/>
                <w:sz w:val="22"/>
                <w:szCs w:val="22"/>
              </w:rPr>
              <w:t xml:space="preserve"> FY 2022-02</w:t>
            </w:r>
          </w:p>
          <w:p w14:paraId="7579C01F" w14:textId="05EEABF2" w:rsidR="00F363C7" w:rsidRPr="00F363C7" w:rsidRDefault="00F363C7" w:rsidP="00F363C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p>
        </w:tc>
        <w:tc>
          <w:tcPr>
            <w:tcW w:w="3325" w:type="dxa"/>
          </w:tcPr>
          <w:p w14:paraId="59976FED" w14:textId="4D571D4A" w:rsidR="002F73F7" w:rsidRPr="002F73F7" w:rsidRDefault="002F73F7" w:rsidP="00F363C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iCs/>
                <w:sz w:val="22"/>
                <w:szCs w:val="22"/>
              </w:rPr>
            </w:pPr>
            <w:r w:rsidRPr="002F73F7">
              <w:rPr>
                <w:rFonts w:asciiTheme="minorHAnsi" w:hAnsiTheme="minorHAnsi" w:cstheme="minorHAnsi"/>
                <w:i/>
                <w:iCs/>
                <w:sz w:val="22"/>
                <w:szCs w:val="22"/>
              </w:rPr>
              <w:t>Federal Program Change – Maximum Penalty Increase</w:t>
            </w:r>
          </w:p>
          <w:p w14:paraId="5ACC4E89" w14:textId="5DC7EB36" w:rsidR="00F363C7" w:rsidRPr="002F73F7" w:rsidRDefault="002F73F7" w:rsidP="00F363C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2F73F7">
              <w:rPr>
                <w:rFonts w:asciiTheme="minorHAnsi" w:hAnsiTheme="minorHAnsi" w:cstheme="minorHAnsi"/>
                <w:sz w:val="22"/>
                <w:szCs w:val="22"/>
              </w:rPr>
              <w:t>MOSH has failed to adopt OSHA’s initial FY 2016 maximum and minimum penalty increase and subsequent annual penalty amount increases.</w:t>
            </w:r>
          </w:p>
        </w:tc>
        <w:tc>
          <w:tcPr>
            <w:tcW w:w="3690" w:type="dxa"/>
          </w:tcPr>
          <w:p w14:paraId="6AEDBF8C" w14:textId="08C25C91" w:rsidR="00F363C7" w:rsidRPr="00F363C7" w:rsidRDefault="00F363C7" w:rsidP="00F363C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F363C7">
              <w:rPr>
                <w:rFonts w:asciiTheme="minorHAnsi" w:hAnsiTheme="minorHAnsi" w:cstheme="minorHAnsi"/>
                <w:sz w:val="22"/>
                <w:szCs w:val="22"/>
              </w:rPr>
              <w:t>MOSH should work with its state authorities to complete the legislative changes necessary to enable it to adopt maximum and minimum penalty amounts that are at least as effective as federal OSHA’s maximum and minimum penalty levels.</w:t>
            </w:r>
          </w:p>
        </w:tc>
        <w:tc>
          <w:tcPr>
            <w:tcW w:w="2610" w:type="dxa"/>
          </w:tcPr>
          <w:p w14:paraId="3DDA5FA3" w14:textId="5D610FAA" w:rsidR="00F363C7" w:rsidRPr="005976FD" w:rsidRDefault="005976FD" w:rsidP="005976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5976FD">
              <w:rPr>
                <w:rFonts w:asciiTheme="minorHAnsi" w:hAnsiTheme="minorHAnsi" w:cstheme="minorHAnsi"/>
                <w:sz w:val="22"/>
                <w:szCs w:val="22"/>
              </w:rPr>
              <w:t xml:space="preserve">MOSH </w:t>
            </w:r>
            <w:r w:rsidR="00D51A38">
              <w:rPr>
                <w:rFonts w:asciiTheme="minorHAnsi" w:hAnsiTheme="minorHAnsi" w:cstheme="minorHAnsi"/>
                <w:sz w:val="22"/>
                <w:szCs w:val="22"/>
              </w:rPr>
              <w:t>adopted the max</w:t>
            </w:r>
            <w:r w:rsidR="006B5CE5">
              <w:rPr>
                <w:rFonts w:asciiTheme="minorHAnsi" w:hAnsiTheme="minorHAnsi" w:cstheme="minorHAnsi"/>
                <w:sz w:val="22"/>
                <w:szCs w:val="22"/>
              </w:rPr>
              <w:t xml:space="preserve">imum penalty increase. </w:t>
            </w:r>
          </w:p>
        </w:tc>
        <w:tc>
          <w:tcPr>
            <w:tcW w:w="1440" w:type="dxa"/>
          </w:tcPr>
          <w:p w14:paraId="7D93BAC4" w14:textId="7016F85C" w:rsidR="00F363C7" w:rsidRPr="005976FD" w:rsidRDefault="00D51A38" w:rsidP="005976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Pr>
                <w:rFonts w:asciiTheme="minorHAnsi" w:eastAsia="PMingLiU" w:hAnsiTheme="minorHAnsi" w:cstheme="minorHAnsi"/>
                <w:bCs/>
                <w:sz w:val="22"/>
                <w:szCs w:val="22"/>
              </w:rPr>
              <w:t>4/9/2024</w:t>
            </w:r>
          </w:p>
        </w:tc>
        <w:tc>
          <w:tcPr>
            <w:tcW w:w="1643" w:type="dxa"/>
          </w:tcPr>
          <w:p w14:paraId="12ADB2C8" w14:textId="2A731CDB" w:rsidR="00F363C7" w:rsidRDefault="00B0764F" w:rsidP="00F363C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Pr>
                <w:rFonts w:asciiTheme="minorHAnsi" w:eastAsia="PMingLiU" w:hAnsiTheme="minorHAnsi" w:cstheme="minorHAnsi"/>
                <w:bCs/>
                <w:sz w:val="22"/>
                <w:szCs w:val="22"/>
              </w:rPr>
              <w:t>Co</w:t>
            </w:r>
            <w:r w:rsidR="00D51A38">
              <w:rPr>
                <w:rFonts w:asciiTheme="minorHAnsi" w:eastAsia="PMingLiU" w:hAnsiTheme="minorHAnsi" w:cstheme="minorHAnsi"/>
                <w:bCs/>
                <w:sz w:val="22"/>
                <w:szCs w:val="22"/>
              </w:rPr>
              <w:t xml:space="preserve">mpleted </w:t>
            </w:r>
          </w:p>
          <w:p w14:paraId="2770E724" w14:textId="16AC8923" w:rsidR="000B74B3" w:rsidRPr="00F363C7" w:rsidRDefault="000B74B3" w:rsidP="00F363C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p>
        </w:tc>
      </w:tr>
    </w:tbl>
    <w:p w14:paraId="50AAF440" w14:textId="77777777" w:rsidR="008D2CFC" w:rsidRDefault="008D2CFC"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13F237DE" w14:textId="2B073224" w:rsidR="00D1582D" w:rsidRPr="00D1582D" w:rsidRDefault="00D1582D" w:rsidP="00F363C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i/>
        </w:rPr>
        <w:sectPr w:rsidR="00D1582D" w:rsidRPr="00D1582D" w:rsidSect="00CB119D">
          <w:headerReference w:type="default" r:id="rId21"/>
          <w:footerReference w:type="default" r:id="rId22"/>
          <w:headerReference w:type="first" r:id="rId23"/>
          <w:footerReference w:type="first" r:id="rId24"/>
          <w:pgSz w:w="15840" w:h="12240" w:orient="landscape"/>
          <w:pgMar w:top="1440" w:right="1440" w:bottom="1440" w:left="1440" w:header="720" w:footer="720" w:gutter="0"/>
          <w:cols w:space="720"/>
          <w:rtlGutter/>
          <w:docGrid w:linePitch="360"/>
        </w:sectPr>
      </w:pPr>
    </w:p>
    <w:tbl>
      <w:tblPr>
        <w:tblStyle w:val="GridTable4"/>
        <w:tblW w:w="10795" w:type="dxa"/>
        <w:tblLook w:val="06A0" w:firstRow="1" w:lastRow="0" w:firstColumn="1" w:lastColumn="0" w:noHBand="1" w:noVBand="1"/>
        <w:tblCaption w:val="FY 20XX SAMM Report"/>
        <w:tblDescription w:val="Appendix D"/>
      </w:tblPr>
      <w:tblGrid>
        <w:gridCol w:w="1871"/>
        <w:gridCol w:w="2714"/>
        <w:gridCol w:w="1530"/>
        <w:gridCol w:w="1377"/>
        <w:gridCol w:w="3303"/>
      </w:tblGrid>
      <w:tr w:rsidR="007D14A3" w:rsidRPr="007D14A3" w14:paraId="4598BE58" w14:textId="77777777" w:rsidTr="007D14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1" w:type="dxa"/>
            <w:tcBorders>
              <w:right w:val="single" w:sz="4" w:space="0" w:color="000000" w:themeColor="text1"/>
            </w:tcBorders>
            <w:shd w:val="clear" w:color="auto" w:fill="DBE5F1" w:themeFill="accent1" w:themeFillTint="33"/>
          </w:tcPr>
          <w:p w14:paraId="54CB6EE2" w14:textId="065E4992" w:rsidR="00E77F65" w:rsidRPr="005C095D"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val="0"/>
                <w:color w:val="000000" w:themeColor="text1"/>
              </w:rPr>
            </w:pPr>
            <w:r w:rsidRPr="005C095D">
              <w:rPr>
                <w:rFonts w:asciiTheme="minorHAnsi" w:eastAsia="PMingLiU" w:hAnsiTheme="minorHAnsi" w:cstheme="minorHAnsi"/>
                <w:bCs w:val="0"/>
                <w:color w:val="000000" w:themeColor="text1"/>
              </w:rPr>
              <w:t>State Plan: SAMM Number</w:t>
            </w:r>
          </w:p>
        </w:tc>
        <w:tc>
          <w:tcPr>
            <w:tcW w:w="2714" w:type="dxa"/>
            <w:tcBorders>
              <w:left w:val="single" w:sz="4" w:space="0" w:color="000000" w:themeColor="text1"/>
              <w:right w:val="single" w:sz="4" w:space="0" w:color="000000" w:themeColor="text1"/>
            </w:tcBorders>
            <w:shd w:val="clear" w:color="auto" w:fill="DBE5F1" w:themeFill="accent1" w:themeFillTint="33"/>
          </w:tcPr>
          <w:p w14:paraId="1B69C206" w14:textId="62211328" w:rsidR="00E77F65" w:rsidRPr="005C095D"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5C095D">
              <w:rPr>
                <w:rFonts w:asciiTheme="minorHAnsi" w:eastAsia="PMingLiU" w:hAnsiTheme="minorHAnsi" w:cstheme="minorHAnsi"/>
                <w:bCs w:val="0"/>
                <w:color w:val="000000" w:themeColor="text1"/>
              </w:rPr>
              <w:t>State Plan: SAMM Name</w:t>
            </w:r>
          </w:p>
        </w:tc>
        <w:tc>
          <w:tcPr>
            <w:tcW w:w="1530" w:type="dxa"/>
            <w:tcBorders>
              <w:left w:val="single" w:sz="4" w:space="0" w:color="000000" w:themeColor="text1"/>
              <w:right w:val="single" w:sz="4" w:space="0" w:color="000000" w:themeColor="text1"/>
            </w:tcBorders>
            <w:shd w:val="clear" w:color="auto" w:fill="DBE5F1" w:themeFill="accent1" w:themeFillTint="33"/>
          </w:tcPr>
          <w:p w14:paraId="43452590" w14:textId="4C54B83E" w:rsidR="00E77F65" w:rsidRPr="005C095D"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5C095D">
              <w:rPr>
                <w:rFonts w:asciiTheme="minorHAnsi" w:eastAsia="PMingLiU" w:hAnsiTheme="minorHAnsi" w:cstheme="minorHAnsi"/>
                <w:bCs w:val="0"/>
                <w:color w:val="000000" w:themeColor="text1"/>
              </w:rPr>
              <w:t>State Plan: Data</w:t>
            </w:r>
          </w:p>
        </w:tc>
        <w:tc>
          <w:tcPr>
            <w:tcW w:w="1377" w:type="dxa"/>
            <w:tcBorders>
              <w:left w:val="single" w:sz="4" w:space="0" w:color="000000" w:themeColor="text1"/>
              <w:right w:val="single" w:sz="4" w:space="0" w:color="000000" w:themeColor="text1"/>
            </w:tcBorders>
            <w:shd w:val="clear" w:color="auto" w:fill="DBE5F1" w:themeFill="accent1" w:themeFillTint="33"/>
          </w:tcPr>
          <w:p w14:paraId="4EBEE6CB" w14:textId="7A65D84D" w:rsidR="00E77F65" w:rsidRPr="005C095D"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5C095D">
              <w:rPr>
                <w:rFonts w:asciiTheme="minorHAnsi" w:eastAsia="PMingLiU" w:hAnsiTheme="minorHAnsi" w:cstheme="minorHAnsi"/>
                <w:bCs w:val="0"/>
                <w:color w:val="000000" w:themeColor="text1"/>
              </w:rPr>
              <w:t>FY 20</w:t>
            </w:r>
            <w:r w:rsidR="008E2EBE" w:rsidRPr="005C095D">
              <w:rPr>
                <w:rFonts w:asciiTheme="minorHAnsi" w:eastAsia="PMingLiU" w:hAnsiTheme="minorHAnsi" w:cstheme="minorHAnsi"/>
                <w:bCs w:val="0"/>
                <w:color w:val="000000" w:themeColor="text1"/>
              </w:rPr>
              <w:t>23</w:t>
            </w:r>
            <w:r w:rsidRPr="005C095D">
              <w:rPr>
                <w:rFonts w:asciiTheme="minorHAnsi" w:eastAsia="PMingLiU" w:hAnsiTheme="minorHAnsi" w:cstheme="minorHAnsi"/>
                <w:bCs w:val="0"/>
                <w:color w:val="000000" w:themeColor="text1"/>
              </w:rPr>
              <w:br/>
              <w:t>Further Review Level</w:t>
            </w:r>
          </w:p>
        </w:tc>
        <w:tc>
          <w:tcPr>
            <w:tcW w:w="3303" w:type="dxa"/>
            <w:tcBorders>
              <w:left w:val="single" w:sz="4" w:space="0" w:color="000000" w:themeColor="text1"/>
            </w:tcBorders>
            <w:shd w:val="clear" w:color="auto" w:fill="DBE5F1" w:themeFill="accent1" w:themeFillTint="33"/>
          </w:tcPr>
          <w:p w14:paraId="0CA8DFA7" w14:textId="3DCBF3F0" w:rsidR="00E77F65" w:rsidRPr="005C095D"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5C095D">
              <w:rPr>
                <w:rFonts w:asciiTheme="minorHAnsi" w:eastAsia="PMingLiU" w:hAnsiTheme="minorHAnsi" w:cstheme="minorHAnsi"/>
                <w:bCs w:val="0"/>
                <w:color w:val="000000" w:themeColor="text1"/>
              </w:rPr>
              <w:t xml:space="preserve">FY </w:t>
            </w:r>
            <w:r w:rsidR="008E2EBE" w:rsidRPr="005C095D">
              <w:rPr>
                <w:rFonts w:asciiTheme="minorHAnsi" w:eastAsia="PMingLiU" w:hAnsiTheme="minorHAnsi" w:cstheme="minorHAnsi"/>
                <w:bCs w:val="0"/>
                <w:color w:val="000000" w:themeColor="text1"/>
              </w:rPr>
              <w:t>2023</w:t>
            </w:r>
            <w:r w:rsidRPr="005C095D">
              <w:rPr>
                <w:rFonts w:asciiTheme="minorHAnsi" w:eastAsia="PMingLiU" w:hAnsiTheme="minorHAnsi" w:cstheme="minorHAnsi"/>
                <w:bCs w:val="0"/>
                <w:color w:val="000000" w:themeColor="text1"/>
              </w:rPr>
              <w:br/>
              <w:t>Notes</w:t>
            </w:r>
          </w:p>
        </w:tc>
      </w:tr>
      <w:tr w:rsidR="000E7F9C" w14:paraId="02F0937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FCB040C" w14:textId="365A04F7"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1a</w:t>
            </w:r>
          </w:p>
        </w:tc>
        <w:tc>
          <w:tcPr>
            <w:tcW w:w="2714" w:type="dxa"/>
          </w:tcPr>
          <w:p w14:paraId="7A66FE2C" w14:textId="4653B5C5"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Average number of work days to initiate complaint inspections (state formula)</w:t>
            </w:r>
          </w:p>
        </w:tc>
        <w:tc>
          <w:tcPr>
            <w:tcW w:w="1530" w:type="dxa"/>
          </w:tcPr>
          <w:p w14:paraId="5C31D891" w14:textId="32983763"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3.44</w:t>
            </w:r>
          </w:p>
        </w:tc>
        <w:tc>
          <w:tcPr>
            <w:tcW w:w="1377" w:type="dxa"/>
          </w:tcPr>
          <w:p w14:paraId="7F4E12CE" w14:textId="14919826"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5</w:t>
            </w:r>
          </w:p>
        </w:tc>
        <w:tc>
          <w:tcPr>
            <w:tcW w:w="3303" w:type="dxa"/>
          </w:tcPr>
          <w:p w14:paraId="71346AC2" w14:textId="3086B2B6"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negotiated by OSHA and the State Plan.</w:t>
            </w:r>
          </w:p>
        </w:tc>
      </w:tr>
      <w:tr w:rsidR="000E7F9C" w14:paraId="60235BE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256AB06" w14:textId="0058E398"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1b</w:t>
            </w:r>
          </w:p>
        </w:tc>
        <w:tc>
          <w:tcPr>
            <w:tcW w:w="2714" w:type="dxa"/>
          </w:tcPr>
          <w:p w14:paraId="31EC011D" w14:textId="44434159"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Average number of work days to initiate complaint inspections (federal formula)</w:t>
            </w:r>
          </w:p>
        </w:tc>
        <w:tc>
          <w:tcPr>
            <w:tcW w:w="1530" w:type="dxa"/>
          </w:tcPr>
          <w:p w14:paraId="45F390A6" w14:textId="3A82BFD7"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2.89</w:t>
            </w:r>
          </w:p>
        </w:tc>
        <w:tc>
          <w:tcPr>
            <w:tcW w:w="1377" w:type="dxa"/>
          </w:tcPr>
          <w:p w14:paraId="2C01055A" w14:textId="45067F22"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N/A</w:t>
            </w:r>
          </w:p>
        </w:tc>
        <w:tc>
          <w:tcPr>
            <w:tcW w:w="3303" w:type="dxa"/>
          </w:tcPr>
          <w:p w14:paraId="3E370764" w14:textId="25482800"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This measure is for informational purposes only and is not a mandated measure.</w:t>
            </w:r>
          </w:p>
        </w:tc>
      </w:tr>
      <w:tr w:rsidR="000E7F9C" w14:paraId="65E4EAA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478A4958" w14:textId="7EBE7D5E"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2a</w:t>
            </w:r>
          </w:p>
        </w:tc>
        <w:tc>
          <w:tcPr>
            <w:tcW w:w="2714" w:type="dxa"/>
          </w:tcPr>
          <w:p w14:paraId="1F2CA24B" w14:textId="582D564D"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Average number of work days to initiate complaint investigations (state formula)</w:t>
            </w:r>
          </w:p>
        </w:tc>
        <w:tc>
          <w:tcPr>
            <w:tcW w:w="1530" w:type="dxa"/>
          </w:tcPr>
          <w:p w14:paraId="0E5ACB40" w14:textId="5C334A03"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1.46</w:t>
            </w:r>
          </w:p>
        </w:tc>
        <w:tc>
          <w:tcPr>
            <w:tcW w:w="1377" w:type="dxa"/>
          </w:tcPr>
          <w:p w14:paraId="4C340BF9" w14:textId="36AB2FE7"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3</w:t>
            </w:r>
          </w:p>
        </w:tc>
        <w:tc>
          <w:tcPr>
            <w:tcW w:w="3303" w:type="dxa"/>
          </w:tcPr>
          <w:p w14:paraId="03BC325E" w14:textId="60599073"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negotiated by OSHA and the State Plan.</w:t>
            </w:r>
          </w:p>
        </w:tc>
      </w:tr>
      <w:tr w:rsidR="000E7F9C" w14:paraId="0589A0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A0A2252" w14:textId="60AFC138"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2b</w:t>
            </w:r>
          </w:p>
        </w:tc>
        <w:tc>
          <w:tcPr>
            <w:tcW w:w="2714" w:type="dxa"/>
          </w:tcPr>
          <w:p w14:paraId="11D3529F" w14:textId="6D0CA80F"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Average number of work days to initiate complaint investigations (federal formula)</w:t>
            </w:r>
          </w:p>
        </w:tc>
        <w:tc>
          <w:tcPr>
            <w:tcW w:w="1530" w:type="dxa"/>
          </w:tcPr>
          <w:p w14:paraId="73156564" w14:textId="67077C51"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0.10</w:t>
            </w:r>
          </w:p>
        </w:tc>
        <w:tc>
          <w:tcPr>
            <w:tcW w:w="1377" w:type="dxa"/>
          </w:tcPr>
          <w:p w14:paraId="16DFA00C" w14:textId="253928E3"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N/A</w:t>
            </w:r>
          </w:p>
        </w:tc>
        <w:tc>
          <w:tcPr>
            <w:tcW w:w="3303" w:type="dxa"/>
          </w:tcPr>
          <w:p w14:paraId="1C0BA36F" w14:textId="1CE250CD"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This measure is for informational purposes only and is not a mandated measure.</w:t>
            </w:r>
          </w:p>
        </w:tc>
      </w:tr>
      <w:tr w:rsidR="000E7F9C" w14:paraId="0127C04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BD3E4A7" w14:textId="3CFB82EB"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3</w:t>
            </w:r>
          </w:p>
        </w:tc>
        <w:tc>
          <w:tcPr>
            <w:tcW w:w="2714" w:type="dxa"/>
          </w:tcPr>
          <w:p w14:paraId="5AF79483" w14:textId="359AFE4E"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Percent of complaints and referrals responded to within one workday (imminent danger)</w:t>
            </w:r>
          </w:p>
        </w:tc>
        <w:tc>
          <w:tcPr>
            <w:tcW w:w="1530" w:type="dxa"/>
          </w:tcPr>
          <w:p w14:paraId="6709481E" w14:textId="31429520"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100%</w:t>
            </w:r>
          </w:p>
        </w:tc>
        <w:tc>
          <w:tcPr>
            <w:tcW w:w="1377" w:type="dxa"/>
          </w:tcPr>
          <w:p w14:paraId="6A20A1A1" w14:textId="625FBF7E"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100%</w:t>
            </w:r>
          </w:p>
        </w:tc>
        <w:tc>
          <w:tcPr>
            <w:tcW w:w="3303" w:type="dxa"/>
          </w:tcPr>
          <w:p w14:paraId="00E58B90" w14:textId="0E4240EF"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fixed for all State Plans.</w:t>
            </w:r>
          </w:p>
        </w:tc>
      </w:tr>
      <w:tr w:rsidR="000E7F9C" w14:paraId="4EFDB1B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D07F04E" w14:textId="17DA534E"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4</w:t>
            </w:r>
          </w:p>
        </w:tc>
        <w:tc>
          <w:tcPr>
            <w:tcW w:w="2714" w:type="dxa"/>
          </w:tcPr>
          <w:p w14:paraId="649AD27C" w14:textId="57D0E33D"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Number of denials where entry not obtained</w:t>
            </w:r>
          </w:p>
        </w:tc>
        <w:tc>
          <w:tcPr>
            <w:tcW w:w="1530" w:type="dxa"/>
          </w:tcPr>
          <w:p w14:paraId="2289D12A" w14:textId="1EC1C37A"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0</w:t>
            </w:r>
          </w:p>
        </w:tc>
        <w:tc>
          <w:tcPr>
            <w:tcW w:w="1377" w:type="dxa"/>
          </w:tcPr>
          <w:p w14:paraId="1C2A043D" w14:textId="0A74F112"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0</w:t>
            </w:r>
          </w:p>
        </w:tc>
        <w:tc>
          <w:tcPr>
            <w:tcW w:w="3303" w:type="dxa"/>
          </w:tcPr>
          <w:p w14:paraId="12F152AF" w14:textId="4350F989" w:rsidR="000E7F9C" w:rsidRPr="005C095D" w:rsidRDefault="000E7F9C" w:rsidP="000E7F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fixed for all State Plans.</w:t>
            </w:r>
          </w:p>
        </w:tc>
      </w:tr>
      <w:tr w:rsidR="00A95509" w14:paraId="60ECCE0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5982893" w14:textId="1769095D" w:rsidR="00A95509" w:rsidRPr="005C095D" w:rsidRDefault="00A95509" w:rsidP="00A955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5a</w:t>
            </w:r>
          </w:p>
        </w:tc>
        <w:tc>
          <w:tcPr>
            <w:tcW w:w="2714" w:type="dxa"/>
          </w:tcPr>
          <w:p w14:paraId="695980D7" w14:textId="4130AFA3" w:rsidR="00A95509" w:rsidRPr="005C095D" w:rsidRDefault="00A95509" w:rsidP="00A955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Average number of violations per inspection with violations by violation type (SWRU)</w:t>
            </w:r>
          </w:p>
        </w:tc>
        <w:tc>
          <w:tcPr>
            <w:tcW w:w="1530" w:type="dxa"/>
          </w:tcPr>
          <w:p w14:paraId="29B0B89C" w14:textId="6D14E7CC" w:rsidR="00A95509" w:rsidRPr="005C095D" w:rsidRDefault="00A95509" w:rsidP="00A955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2.54</w:t>
            </w:r>
          </w:p>
        </w:tc>
        <w:tc>
          <w:tcPr>
            <w:tcW w:w="1377" w:type="dxa"/>
          </w:tcPr>
          <w:p w14:paraId="560D65EF" w14:textId="77777777" w:rsidR="00A95509" w:rsidRPr="005C095D" w:rsidRDefault="00A95509" w:rsidP="00A955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+/- 20% of 1.75</w:t>
            </w:r>
          </w:p>
          <w:p w14:paraId="5B0C6028" w14:textId="77777777" w:rsidR="00A95509" w:rsidRPr="005C095D" w:rsidRDefault="00A95509" w:rsidP="00A955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BA6FFDA" w14:textId="77777777" w:rsidR="00A95509" w:rsidRPr="005C095D" w:rsidRDefault="00A95509" w:rsidP="00A955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50B23D77" w14:textId="04D1D2AD" w:rsidR="00A95509" w:rsidRPr="005C095D" w:rsidRDefault="00A95509" w:rsidP="00A955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 xml:space="preserve">The further review level is based on a three-year national average.  The range of acceptable data not requiring further review is from 1.40 to 2.10 for SWRU. </w:t>
            </w:r>
          </w:p>
        </w:tc>
      </w:tr>
      <w:tr w:rsidR="00A95509" w14:paraId="1EB76AE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10391BA" w14:textId="7D189216" w:rsidR="00A95509" w:rsidRPr="005C095D" w:rsidRDefault="00A95509" w:rsidP="00A955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5C095D">
              <w:rPr>
                <w:rFonts w:asciiTheme="minorHAnsi" w:eastAsia="PMingLiU" w:hAnsiTheme="minorHAnsi" w:cstheme="minorHAnsi"/>
                <w:b w:val="0"/>
                <w:bCs w:val="0"/>
              </w:rPr>
              <w:t>5b</w:t>
            </w:r>
          </w:p>
        </w:tc>
        <w:tc>
          <w:tcPr>
            <w:tcW w:w="2714" w:type="dxa"/>
          </w:tcPr>
          <w:p w14:paraId="00FA4C57" w14:textId="420B12A6" w:rsidR="00A95509" w:rsidRPr="005C095D" w:rsidRDefault="00A95509" w:rsidP="00A955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Average number of violations per inspection with violations by violation type (other)</w:t>
            </w:r>
          </w:p>
        </w:tc>
        <w:tc>
          <w:tcPr>
            <w:tcW w:w="1530" w:type="dxa"/>
          </w:tcPr>
          <w:p w14:paraId="1D4F48D3" w14:textId="008BD8CB" w:rsidR="00A95509" w:rsidRPr="005C095D" w:rsidRDefault="00A95509" w:rsidP="00A955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2.27</w:t>
            </w:r>
          </w:p>
        </w:tc>
        <w:tc>
          <w:tcPr>
            <w:tcW w:w="1377" w:type="dxa"/>
          </w:tcPr>
          <w:p w14:paraId="1008A217" w14:textId="77777777" w:rsidR="00A95509" w:rsidRPr="005C095D" w:rsidRDefault="00A95509" w:rsidP="00A955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+/- 20% of 0.89</w:t>
            </w:r>
          </w:p>
          <w:p w14:paraId="05A993DE" w14:textId="77777777" w:rsidR="00A95509" w:rsidRPr="005C095D" w:rsidRDefault="00A95509" w:rsidP="00A955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600648DE" w14:textId="77777777" w:rsidR="00BF39FD" w:rsidRDefault="00A95509" w:rsidP="00A955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5C095D">
              <w:rPr>
                <w:rFonts w:asciiTheme="minorHAnsi" w:eastAsia="PMingLiU" w:hAnsiTheme="minorHAnsi" w:cstheme="minorHAnsi"/>
              </w:rPr>
              <w:t>The further review level is based on a three-year national average.  The range of acceptable data not requiring further review is from 0.71 to 1.07 for OTS.</w:t>
            </w:r>
          </w:p>
          <w:p w14:paraId="559A623C" w14:textId="2370ED2E" w:rsidR="00B94E53" w:rsidRPr="00B94E53" w:rsidRDefault="00B94E53" w:rsidP="00A955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r>
      <w:tr w:rsidR="00943525" w14:paraId="42523D4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7A8CD8A" w14:textId="6ABF2476" w:rsidR="00943525" w:rsidRPr="005C095D" w:rsidRDefault="00943525" w:rsidP="0094352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6</w:t>
            </w:r>
          </w:p>
        </w:tc>
        <w:tc>
          <w:tcPr>
            <w:tcW w:w="2714" w:type="dxa"/>
          </w:tcPr>
          <w:p w14:paraId="21E20FA9" w14:textId="476F06A1" w:rsidR="00943525" w:rsidRPr="005C095D" w:rsidRDefault="00943525" w:rsidP="0094352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Percent of total inspections in state and local government workplaces</w:t>
            </w:r>
          </w:p>
        </w:tc>
        <w:tc>
          <w:tcPr>
            <w:tcW w:w="1530" w:type="dxa"/>
          </w:tcPr>
          <w:p w14:paraId="787F88DA" w14:textId="5DFA3EEA" w:rsidR="00943525" w:rsidRPr="005C095D" w:rsidRDefault="00943525" w:rsidP="0094352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5.58%</w:t>
            </w:r>
          </w:p>
        </w:tc>
        <w:tc>
          <w:tcPr>
            <w:tcW w:w="1377" w:type="dxa"/>
          </w:tcPr>
          <w:p w14:paraId="644C8407" w14:textId="77777777" w:rsidR="00943525" w:rsidRPr="005C095D" w:rsidRDefault="00943525" w:rsidP="009435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+/- 5% of</w:t>
            </w:r>
          </w:p>
          <w:p w14:paraId="4FB217D1" w14:textId="6671E565" w:rsidR="00943525" w:rsidRPr="005C095D" w:rsidRDefault="00943525" w:rsidP="0094352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5.04%</w:t>
            </w:r>
          </w:p>
        </w:tc>
        <w:tc>
          <w:tcPr>
            <w:tcW w:w="3303" w:type="dxa"/>
          </w:tcPr>
          <w:p w14:paraId="7E489A3E" w14:textId="3A7A4043" w:rsidR="00943525" w:rsidRPr="005C095D" w:rsidRDefault="00943525" w:rsidP="0094352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4.79% to 5.30%.</w:t>
            </w:r>
          </w:p>
        </w:tc>
      </w:tr>
      <w:tr w:rsidR="00962815" w14:paraId="2A31DD6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8049C7C" w14:textId="77B11C82" w:rsidR="00962815" w:rsidRPr="005C095D" w:rsidRDefault="00962815" w:rsidP="009628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7a</w:t>
            </w:r>
          </w:p>
        </w:tc>
        <w:tc>
          <w:tcPr>
            <w:tcW w:w="2714" w:type="dxa"/>
          </w:tcPr>
          <w:p w14:paraId="13F431E4" w14:textId="3A11E9DB" w:rsidR="00962815" w:rsidRPr="005C095D" w:rsidRDefault="00962815" w:rsidP="009628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Planned v. actual inspections (safety)</w:t>
            </w:r>
          </w:p>
        </w:tc>
        <w:tc>
          <w:tcPr>
            <w:tcW w:w="1530" w:type="dxa"/>
          </w:tcPr>
          <w:p w14:paraId="1A2AC070" w14:textId="471D78F1" w:rsidR="00962815" w:rsidRPr="005C095D" w:rsidRDefault="00962815" w:rsidP="009628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1,096</w:t>
            </w:r>
          </w:p>
        </w:tc>
        <w:tc>
          <w:tcPr>
            <w:tcW w:w="1377" w:type="dxa"/>
          </w:tcPr>
          <w:p w14:paraId="50B593BC" w14:textId="77777777" w:rsidR="00962815" w:rsidRPr="005C095D" w:rsidRDefault="00962815" w:rsidP="00962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xml:space="preserve">+/- 5% of </w:t>
            </w:r>
          </w:p>
          <w:p w14:paraId="75253C89" w14:textId="60F1797F" w:rsidR="00962815" w:rsidRPr="005C095D" w:rsidRDefault="00962815" w:rsidP="009628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1,390</w:t>
            </w:r>
          </w:p>
        </w:tc>
        <w:tc>
          <w:tcPr>
            <w:tcW w:w="3303" w:type="dxa"/>
          </w:tcPr>
          <w:p w14:paraId="30904849" w14:textId="2ACEF40D" w:rsidR="00962815" w:rsidRPr="005C095D" w:rsidRDefault="00962815" w:rsidP="009628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based on a number negotiated by OSHA and the State Plan through the grant application.  The range of acceptable data not requiring further review is from 1,320.50 to 1,459.50 for safety.</w:t>
            </w:r>
          </w:p>
        </w:tc>
      </w:tr>
      <w:tr w:rsidR="00962815" w14:paraId="72D8869D"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E88B910" w14:textId="6706C2CB" w:rsidR="00962815" w:rsidRPr="005C095D" w:rsidRDefault="00962815" w:rsidP="009628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5C095D">
              <w:rPr>
                <w:rFonts w:asciiTheme="minorHAnsi" w:eastAsia="PMingLiU" w:hAnsiTheme="minorHAnsi" w:cstheme="minorHAnsi"/>
                <w:b w:val="0"/>
                <w:bCs w:val="0"/>
              </w:rPr>
              <w:t>7b</w:t>
            </w:r>
          </w:p>
        </w:tc>
        <w:tc>
          <w:tcPr>
            <w:tcW w:w="2714" w:type="dxa"/>
          </w:tcPr>
          <w:p w14:paraId="0E308391" w14:textId="172471AB" w:rsidR="00962815" w:rsidRPr="005C095D" w:rsidRDefault="00962815" w:rsidP="009628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Planned v. actual inspections (health)</w:t>
            </w:r>
          </w:p>
        </w:tc>
        <w:tc>
          <w:tcPr>
            <w:tcW w:w="1530" w:type="dxa"/>
          </w:tcPr>
          <w:p w14:paraId="763402C0" w14:textId="60755450" w:rsidR="00962815" w:rsidRPr="005C095D" w:rsidRDefault="00962815" w:rsidP="009628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140</w:t>
            </w:r>
          </w:p>
        </w:tc>
        <w:tc>
          <w:tcPr>
            <w:tcW w:w="1377" w:type="dxa"/>
          </w:tcPr>
          <w:p w14:paraId="103066BE" w14:textId="77777777" w:rsidR="00962815" w:rsidRPr="005C095D" w:rsidRDefault="00962815" w:rsidP="00962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xml:space="preserve">+/- 5% of </w:t>
            </w:r>
          </w:p>
          <w:p w14:paraId="445A7EFA" w14:textId="2BE24D28" w:rsidR="00962815" w:rsidRPr="005C095D" w:rsidRDefault="00962815" w:rsidP="009628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117</w:t>
            </w:r>
          </w:p>
        </w:tc>
        <w:tc>
          <w:tcPr>
            <w:tcW w:w="3303" w:type="dxa"/>
          </w:tcPr>
          <w:p w14:paraId="5EC62724" w14:textId="23B6D1F9" w:rsidR="00962815" w:rsidRPr="005C095D" w:rsidRDefault="00962815" w:rsidP="009628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based on a number negotiated by OSHA and the State Plan through the grant application.  The range of acceptable data not requiring further review is from 111.15 to 122.85 for health.</w:t>
            </w:r>
          </w:p>
        </w:tc>
      </w:tr>
      <w:tr w:rsidR="00CF31B1" w14:paraId="7AB847F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606A94E" w14:textId="4B694BA3"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8</w:t>
            </w:r>
          </w:p>
        </w:tc>
        <w:tc>
          <w:tcPr>
            <w:tcW w:w="2714" w:type="dxa"/>
          </w:tcPr>
          <w:p w14:paraId="5899F1B9" w14:textId="13C9AD11"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Average current serious penalty in private sector - total (1 to greater than 250 workers)</w:t>
            </w:r>
          </w:p>
        </w:tc>
        <w:tc>
          <w:tcPr>
            <w:tcW w:w="1530" w:type="dxa"/>
          </w:tcPr>
          <w:p w14:paraId="24DB1EA0" w14:textId="10DEEB10"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$892.89</w:t>
            </w:r>
          </w:p>
        </w:tc>
        <w:tc>
          <w:tcPr>
            <w:tcW w:w="1377" w:type="dxa"/>
          </w:tcPr>
          <w:p w14:paraId="52EC7464" w14:textId="77777777" w:rsidR="00CF31B1" w:rsidRPr="005C095D" w:rsidRDefault="00CF31B1" w:rsidP="00CF31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xml:space="preserve">+/- 25% of </w:t>
            </w:r>
          </w:p>
          <w:p w14:paraId="543A0747" w14:textId="77777777" w:rsidR="00CF31B1" w:rsidRPr="005C095D" w:rsidRDefault="00CF31B1" w:rsidP="00CF31B1">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5C095D">
              <w:rPr>
                <w:rFonts w:asciiTheme="minorHAnsi" w:eastAsia="PMingLiU" w:hAnsiTheme="minorHAnsi" w:cstheme="minorHAnsi"/>
              </w:rPr>
              <w:t>$3,625.21</w:t>
            </w:r>
          </w:p>
          <w:p w14:paraId="0532A07E" w14:textId="77777777"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0243B661" w14:textId="51361EA9"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based on a three-year national average.  The range of acceptable data not requiring further review is from $2,718.91 to $4,531.51.</w:t>
            </w:r>
          </w:p>
        </w:tc>
      </w:tr>
      <w:tr w:rsidR="00CF31B1" w14:paraId="5536722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8A0BC4B" w14:textId="77777777"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2714" w:type="dxa"/>
          </w:tcPr>
          <w:p w14:paraId="1BCBD2B6" w14:textId="77777777" w:rsidR="00CF31B1" w:rsidRPr="005C095D" w:rsidRDefault="00CF31B1" w:rsidP="00CF31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b/>
              </w:rPr>
              <w:t>a</w:t>
            </w:r>
            <w:r w:rsidRPr="005C095D">
              <w:rPr>
                <w:rFonts w:asciiTheme="minorHAnsi" w:hAnsiTheme="minorHAnsi" w:cstheme="minorHAnsi"/>
              </w:rPr>
              <w:t>.  Average current serious penalty in private sector</w:t>
            </w:r>
          </w:p>
          <w:p w14:paraId="19644DA9" w14:textId="755F50ED"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xml:space="preserve"> (1-25 workers)</w:t>
            </w:r>
          </w:p>
        </w:tc>
        <w:tc>
          <w:tcPr>
            <w:tcW w:w="1530" w:type="dxa"/>
          </w:tcPr>
          <w:p w14:paraId="3803F9A7" w14:textId="24431A81"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$758.00</w:t>
            </w:r>
          </w:p>
        </w:tc>
        <w:tc>
          <w:tcPr>
            <w:tcW w:w="1377" w:type="dxa"/>
          </w:tcPr>
          <w:p w14:paraId="3D5C89ED" w14:textId="77777777" w:rsidR="00CF31B1" w:rsidRPr="005C095D" w:rsidRDefault="00CF31B1" w:rsidP="00CF31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xml:space="preserve">+/- 25% of </w:t>
            </w:r>
          </w:p>
          <w:p w14:paraId="22241261" w14:textId="77777777" w:rsidR="00CF31B1" w:rsidRPr="005C095D" w:rsidRDefault="00CF31B1" w:rsidP="00CF31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$2,348.03</w:t>
            </w:r>
          </w:p>
          <w:p w14:paraId="0B8D4A6C" w14:textId="77777777"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267D023B" w14:textId="6D355E79" w:rsidR="00AF0486"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The further review level is based on a three-year national average.  The range of acceptable data not requiring further review is from $1,761.02 to $2,935.04</w:t>
            </w:r>
          </w:p>
          <w:p w14:paraId="466CC10A" w14:textId="5CE1DF70" w:rsidR="005C095D" w:rsidRPr="005C095D" w:rsidRDefault="005C095D"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r>
      <w:tr w:rsidR="00CF31B1" w14:paraId="7FAC716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490611A" w14:textId="77777777"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2714" w:type="dxa"/>
          </w:tcPr>
          <w:p w14:paraId="786C4F07" w14:textId="77777777" w:rsidR="00CF31B1" w:rsidRPr="005C095D" w:rsidRDefault="00CF31B1" w:rsidP="00CF31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b/>
              </w:rPr>
              <w:t>b</w:t>
            </w:r>
            <w:r w:rsidRPr="005C095D">
              <w:rPr>
                <w:rFonts w:asciiTheme="minorHAnsi" w:hAnsiTheme="minorHAnsi" w:cstheme="minorHAnsi"/>
              </w:rPr>
              <w:t xml:space="preserve">. Average current serious penalty in private sector </w:t>
            </w:r>
          </w:p>
          <w:p w14:paraId="41EA0ECB" w14:textId="6E20C284"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(26-100 workers</w:t>
            </w:r>
            <w:r w:rsidRPr="005C095D">
              <w:rPr>
                <w:rFonts w:asciiTheme="minorHAnsi" w:hAnsiTheme="minorHAnsi" w:cstheme="minorHAnsi"/>
                <w:b/>
              </w:rPr>
              <w:t>)</w:t>
            </w:r>
          </w:p>
        </w:tc>
        <w:tc>
          <w:tcPr>
            <w:tcW w:w="1530" w:type="dxa"/>
          </w:tcPr>
          <w:p w14:paraId="4B464E3F" w14:textId="6045C179"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$1,163.19</w:t>
            </w:r>
          </w:p>
        </w:tc>
        <w:tc>
          <w:tcPr>
            <w:tcW w:w="1377" w:type="dxa"/>
          </w:tcPr>
          <w:p w14:paraId="6F1C2D79" w14:textId="77777777" w:rsidR="00CF31B1" w:rsidRPr="005C095D" w:rsidRDefault="00CF31B1" w:rsidP="00CF31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xml:space="preserve">+/- 25% of </w:t>
            </w:r>
          </w:p>
          <w:p w14:paraId="27097817" w14:textId="77777777" w:rsidR="00CF31B1" w:rsidRPr="005C095D" w:rsidRDefault="00CF31B1" w:rsidP="00CF31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$4,167.28</w:t>
            </w:r>
          </w:p>
          <w:p w14:paraId="6334B22F" w14:textId="77777777"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77A4931B" w14:textId="3150CB05"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based on a three-year national average.  The range of acceptable data not requiring further review is from $3,125.46 to $5,209.10.</w:t>
            </w:r>
          </w:p>
        </w:tc>
      </w:tr>
      <w:tr w:rsidR="00CF31B1" w14:paraId="76EC0E9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4654D7A" w14:textId="77777777"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2714" w:type="dxa"/>
          </w:tcPr>
          <w:p w14:paraId="65BBBD20" w14:textId="77777777" w:rsidR="00CF31B1" w:rsidRPr="005C095D" w:rsidRDefault="00CF31B1" w:rsidP="00CF31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b/>
              </w:rPr>
              <w:t>c</w:t>
            </w:r>
            <w:r w:rsidRPr="005C095D">
              <w:rPr>
                <w:rFonts w:asciiTheme="minorHAnsi" w:hAnsiTheme="minorHAnsi" w:cstheme="minorHAnsi"/>
              </w:rPr>
              <w:t>. Average current serious penalty in private sector</w:t>
            </w:r>
          </w:p>
          <w:p w14:paraId="1D5A1D7C" w14:textId="6E53579A"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(101-250 workers)</w:t>
            </w:r>
          </w:p>
        </w:tc>
        <w:tc>
          <w:tcPr>
            <w:tcW w:w="1530" w:type="dxa"/>
          </w:tcPr>
          <w:p w14:paraId="2529E18F" w14:textId="03894F4B"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$1,314.86</w:t>
            </w:r>
          </w:p>
        </w:tc>
        <w:tc>
          <w:tcPr>
            <w:tcW w:w="1377" w:type="dxa"/>
          </w:tcPr>
          <w:p w14:paraId="45B3A6DE" w14:textId="77777777" w:rsidR="00CF31B1" w:rsidRPr="005C095D" w:rsidRDefault="00CF31B1" w:rsidP="00CF31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xml:space="preserve">+/- 25% of </w:t>
            </w:r>
          </w:p>
          <w:p w14:paraId="18157C73" w14:textId="77777777" w:rsidR="00CF31B1" w:rsidRPr="005C095D" w:rsidRDefault="00CF31B1" w:rsidP="00CF31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$6,052.04</w:t>
            </w:r>
          </w:p>
          <w:p w14:paraId="52BEF7AD" w14:textId="77777777"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033081B1" w14:textId="0B540D8A"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based on a three-year national average.  The range of acceptable data not requiring further review is from $4,539.03 to $7,565.05.</w:t>
            </w:r>
          </w:p>
        </w:tc>
      </w:tr>
      <w:tr w:rsidR="00CF31B1" w14:paraId="2A884AE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C5F3AE7" w14:textId="77777777"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2714" w:type="dxa"/>
          </w:tcPr>
          <w:p w14:paraId="67480899" w14:textId="77777777" w:rsidR="00CF31B1" w:rsidRPr="005C095D" w:rsidRDefault="00CF31B1" w:rsidP="00CF31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b/>
              </w:rPr>
              <w:t>d</w:t>
            </w:r>
            <w:r w:rsidRPr="005C095D">
              <w:rPr>
                <w:rFonts w:asciiTheme="minorHAnsi" w:hAnsiTheme="minorHAnsi" w:cstheme="minorHAnsi"/>
              </w:rPr>
              <w:t>. Average current serious penalty in private sector</w:t>
            </w:r>
          </w:p>
          <w:p w14:paraId="1C63B0DF" w14:textId="517EBEC8"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(greater than 250 workers)</w:t>
            </w:r>
          </w:p>
        </w:tc>
        <w:tc>
          <w:tcPr>
            <w:tcW w:w="1530" w:type="dxa"/>
          </w:tcPr>
          <w:p w14:paraId="378525B7" w14:textId="32981EBB"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$1,715.88</w:t>
            </w:r>
          </w:p>
        </w:tc>
        <w:tc>
          <w:tcPr>
            <w:tcW w:w="1377" w:type="dxa"/>
          </w:tcPr>
          <w:p w14:paraId="10DFBD3C" w14:textId="77777777" w:rsidR="00CF31B1" w:rsidRPr="005C095D" w:rsidRDefault="00CF31B1" w:rsidP="00CF31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xml:space="preserve">+/- 25% of </w:t>
            </w:r>
          </w:p>
          <w:p w14:paraId="726B5D58" w14:textId="77777777" w:rsidR="00CF31B1" w:rsidRPr="005C095D" w:rsidRDefault="00CF31B1" w:rsidP="00CF31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$7,331.41</w:t>
            </w:r>
          </w:p>
          <w:p w14:paraId="0A04BAFF" w14:textId="77777777"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7286701F" w14:textId="1BE8DBCD" w:rsidR="00CF31B1" w:rsidRPr="005C095D" w:rsidRDefault="00CF31B1" w:rsidP="00CF31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based on a three-year national average.  The range of acceptable data not requiring further review is from $5,498.56 to $9,164.26.</w:t>
            </w:r>
          </w:p>
        </w:tc>
      </w:tr>
      <w:tr w:rsidR="00971B82" w14:paraId="3D4B4932"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9C5C0E7" w14:textId="218777E5" w:rsidR="00971B82" w:rsidRPr="005C095D" w:rsidRDefault="00971B82" w:rsidP="00971B8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9</w:t>
            </w:r>
          </w:p>
        </w:tc>
        <w:tc>
          <w:tcPr>
            <w:tcW w:w="2714" w:type="dxa"/>
          </w:tcPr>
          <w:p w14:paraId="52862B51" w14:textId="7338F438" w:rsidR="00971B82" w:rsidRPr="005C095D" w:rsidRDefault="00971B82" w:rsidP="00971B8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Percent in-compliance (safety)</w:t>
            </w:r>
          </w:p>
        </w:tc>
        <w:tc>
          <w:tcPr>
            <w:tcW w:w="1530" w:type="dxa"/>
          </w:tcPr>
          <w:p w14:paraId="0038B49F" w14:textId="0B311EA9" w:rsidR="00971B82" w:rsidRPr="005C095D" w:rsidRDefault="00971B82" w:rsidP="00971B8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19.72%</w:t>
            </w:r>
          </w:p>
        </w:tc>
        <w:tc>
          <w:tcPr>
            <w:tcW w:w="1377" w:type="dxa"/>
          </w:tcPr>
          <w:p w14:paraId="767202AC" w14:textId="77777777" w:rsidR="00971B82" w:rsidRPr="005C095D" w:rsidRDefault="00971B82" w:rsidP="00971B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+/- 20% of</w:t>
            </w:r>
          </w:p>
          <w:p w14:paraId="1A75E459" w14:textId="0EDD730E" w:rsidR="00971B82" w:rsidRPr="005C095D" w:rsidRDefault="00971B82" w:rsidP="00971B8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31.73%</w:t>
            </w:r>
          </w:p>
        </w:tc>
        <w:tc>
          <w:tcPr>
            <w:tcW w:w="3303" w:type="dxa"/>
          </w:tcPr>
          <w:p w14:paraId="37C5E0BB" w14:textId="60938938" w:rsidR="00971B82" w:rsidRPr="005C095D" w:rsidRDefault="00971B82" w:rsidP="00971B8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based on a three-year national average.  The range of acceptable data not requiring further review is from 25.38% to 38.08% for safety.</w:t>
            </w:r>
          </w:p>
        </w:tc>
      </w:tr>
      <w:tr w:rsidR="00A250B1" w14:paraId="7723FB14"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49ADA054" w14:textId="3103FB95" w:rsidR="00A250B1" w:rsidRPr="005C095D" w:rsidRDefault="00A250B1" w:rsidP="00A250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5C095D">
              <w:rPr>
                <w:rFonts w:asciiTheme="minorHAnsi" w:eastAsia="PMingLiU" w:hAnsiTheme="minorHAnsi" w:cstheme="minorHAnsi"/>
                <w:b w:val="0"/>
                <w:bCs w:val="0"/>
              </w:rPr>
              <w:t>9b</w:t>
            </w:r>
          </w:p>
        </w:tc>
        <w:tc>
          <w:tcPr>
            <w:tcW w:w="2714" w:type="dxa"/>
          </w:tcPr>
          <w:p w14:paraId="24EC9574" w14:textId="55D15BF0" w:rsidR="00A250B1" w:rsidRPr="005C095D" w:rsidRDefault="00A250B1" w:rsidP="00A250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Percent in-compliance (health)</w:t>
            </w:r>
          </w:p>
        </w:tc>
        <w:tc>
          <w:tcPr>
            <w:tcW w:w="1530" w:type="dxa"/>
          </w:tcPr>
          <w:p w14:paraId="232E3BF0" w14:textId="53AB9CEF" w:rsidR="00A250B1" w:rsidRPr="005C095D" w:rsidRDefault="00A250B1" w:rsidP="00A250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5C095D">
              <w:rPr>
                <w:rFonts w:asciiTheme="minorHAnsi" w:eastAsia="PMingLiU" w:hAnsiTheme="minorHAnsi" w:cstheme="minorHAnsi"/>
              </w:rPr>
              <w:t>18.02%</w:t>
            </w:r>
          </w:p>
        </w:tc>
        <w:tc>
          <w:tcPr>
            <w:tcW w:w="1377" w:type="dxa"/>
          </w:tcPr>
          <w:p w14:paraId="79B071C9" w14:textId="77777777" w:rsidR="00A250B1" w:rsidRPr="005C095D" w:rsidRDefault="00A250B1" w:rsidP="00A250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+/- 20% of</w:t>
            </w:r>
          </w:p>
          <w:p w14:paraId="3FBE33E3" w14:textId="010A1A9E" w:rsidR="00A250B1" w:rsidRPr="005C095D" w:rsidRDefault="00A250B1" w:rsidP="00A250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43.82%</w:t>
            </w:r>
          </w:p>
        </w:tc>
        <w:tc>
          <w:tcPr>
            <w:tcW w:w="3303" w:type="dxa"/>
          </w:tcPr>
          <w:p w14:paraId="7ED97329" w14:textId="7BABD6C4" w:rsidR="00A250B1" w:rsidRPr="005C095D" w:rsidRDefault="00A250B1" w:rsidP="00A250B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The further review level is based on a three-year national average.  The range of acceptable data not requiring further review is from 35.06% to 52.58% for health.</w:t>
            </w:r>
          </w:p>
        </w:tc>
      </w:tr>
      <w:tr w:rsidR="00A16546" w14:paraId="08CF97D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D6616CD" w14:textId="17AAF689" w:rsidR="00A16546" w:rsidRPr="005C095D" w:rsidRDefault="00A16546"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10</w:t>
            </w:r>
          </w:p>
        </w:tc>
        <w:tc>
          <w:tcPr>
            <w:tcW w:w="2714" w:type="dxa"/>
          </w:tcPr>
          <w:p w14:paraId="3B896D7A" w14:textId="62DBB04A" w:rsidR="005C095D" w:rsidRDefault="00A16546"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Percent of work-related fatalities responded to in one workday</w:t>
            </w:r>
          </w:p>
          <w:p w14:paraId="5085C3A3" w14:textId="2356E957" w:rsidR="005C095D" w:rsidRPr="005C095D" w:rsidRDefault="005C095D"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530" w:type="dxa"/>
          </w:tcPr>
          <w:p w14:paraId="36AF2626" w14:textId="1B627817" w:rsidR="00A16546" w:rsidRPr="005C095D" w:rsidRDefault="00A16546"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100%</w:t>
            </w:r>
          </w:p>
        </w:tc>
        <w:tc>
          <w:tcPr>
            <w:tcW w:w="1377" w:type="dxa"/>
          </w:tcPr>
          <w:p w14:paraId="785742CA" w14:textId="2BA5C793" w:rsidR="00A16546" w:rsidRPr="005C095D" w:rsidRDefault="00A16546"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100%</w:t>
            </w:r>
          </w:p>
        </w:tc>
        <w:tc>
          <w:tcPr>
            <w:tcW w:w="3303" w:type="dxa"/>
          </w:tcPr>
          <w:p w14:paraId="46AA280F" w14:textId="11E6153E" w:rsidR="00A16546" w:rsidRPr="005C095D" w:rsidRDefault="00A16546"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fixed for all State Plans.</w:t>
            </w:r>
          </w:p>
        </w:tc>
      </w:tr>
      <w:tr w:rsidR="00A16546" w14:paraId="6485E13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7CDF054" w14:textId="0B4CBB1E" w:rsidR="00A16546" w:rsidRPr="005C095D" w:rsidRDefault="00A16546"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11a</w:t>
            </w:r>
          </w:p>
        </w:tc>
        <w:tc>
          <w:tcPr>
            <w:tcW w:w="2714" w:type="dxa"/>
          </w:tcPr>
          <w:p w14:paraId="72898DEB" w14:textId="5DEE33AB" w:rsidR="00A16546" w:rsidRPr="005C095D" w:rsidRDefault="00A16546"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Average lapse time (safety)</w:t>
            </w:r>
          </w:p>
        </w:tc>
        <w:tc>
          <w:tcPr>
            <w:tcW w:w="1530" w:type="dxa"/>
          </w:tcPr>
          <w:p w14:paraId="2216748C" w14:textId="42C99FE6" w:rsidR="00A16546" w:rsidRPr="005C095D" w:rsidRDefault="00A16546"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43.96</w:t>
            </w:r>
          </w:p>
        </w:tc>
        <w:tc>
          <w:tcPr>
            <w:tcW w:w="1377" w:type="dxa"/>
          </w:tcPr>
          <w:p w14:paraId="4C08131F" w14:textId="77777777" w:rsidR="00A16546" w:rsidRPr="005C095D" w:rsidRDefault="00A16546" w:rsidP="00A165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+/- 20% of 55.23</w:t>
            </w:r>
          </w:p>
          <w:p w14:paraId="5281E238" w14:textId="77777777" w:rsidR="00A16546" w:rsidRPr="005C095D" w:rsidRDefault="00A16546"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5BD0637F" w14:textId="6CD25A8F" w:rsidR="00A16546" w:rsidRPr="005C095D" w:rsidRDefault="00A16546"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based on a three-year national average.  The range of acceptable data not requiring further review is from 44.18 to 66.28 for safety.</w:t>
            </w:r>
          </w:p>
        </w:tc>
      </w:tr>
      <w:tr w:rsidR="00A16546" w14:paraId="5DA937F9"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57CC347" w14:textId="2E198551" w:rsidR="00A16546" w:rsidRPr="005C095D" w:rsidRDefault="00A16546"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5C095D">
              <w:rPr>
                <w:rFonts w:asciiTheme="minorHAnsi" w:eastAsia="PMingLiU" w:hAnsiTheme="minorHAnsi" w:cstheme="minorHAnsi"/>
                <w:b w:val="0"/>
                <w:bCs w:val="0"/>
              </w:rPr>
              <w:t>11b</w:t>
            </w:r>
          </w:p>
        </w:tc>
        <w:tc>
          <w:tcPr>
            <w:tcW w:w="2714" w:type="dxa"/>
          </w:tcPr>
          <w:p w14:paraId="2E5C5DC6" w14:textId="332A99E1" w:rsidR="00A16546" w:rsidRPr="005C095D" w:rsidRDefault="00A16546"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Average lapse time (health)</w:t>
            </w:r>
          </w:p>
        </w:tc>
        <w:tc>
          <w:tcPr>
            <w:tcW w:w="1530" w:type="dxa"/>
          </w:tcPr>
          <w:p w14:paraId="28864CBF" w14:textId="5CE91908" w:rsidR="00A16546" w:rsidRPr="005C095D" w:rsidRDefault="00A16546"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68.68</w:t>
            </w:r>
          </w:p>
        </w:tc>
        <w:tc>
          <w:tcPr>
            <w:tcW w:w="1377" w:type="dxa"/>
          </w:tcPr>
          <w:p w14:paraId="7572361F" w14:textId="77777777" w:rsidR="00A16546" w:rsidRPr="005C095D" w:rsidRDefault="00A16546" w:rsidP="00A165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+/- 20% of 69.72</w:t>
            </w:r>
          </w:p>
          <w:p w14:paraId="433B10BB" w14:textId="77777777" w:rsidR="00A16546" w:rsidRPr="005C095D" w:rsidRDefault="00A16546"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4BFDAB80" w14:textId="39934AE2" w:rsidR="00A16546" w:rsidRPr="005C095D" w:rsidRDefault="00A16546" w:rsidP="00A165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based on a three-year national average.  The range of acceptable data not requiring further review is from 55.78 to 83.66 for health.</w:t>
            </w:r>
          </w:p>
        </w:tc>
      </w:tr>
      <w:tr w:rsidR="00043F7F" w14:paraId="5A2F76D4"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54939EE" w14:textId="7DEEA26B"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12</w:t>
            </w:r>
          </w:p>
        </w:tc>
        <w:tc>
          <w:tcPr>
            <w:tcW w:w="2714" w:type="dxa"/>
          </w:tcPr>
          <w:p w14:paraId="354024B2" w14:textId="622EDE89"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Percent penalty retained</w:t>
            </w:r>
          </w:p>
        </w:tc>
        <w:tc>
          <w:tcPr>
            <w:tcW w:w="1530" w:type="dxa"/>
          </w:tcPr>
          <w:p w14:paraId="78CC9435" w14:textId="3FF3E6C0"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84.83%</w:t>
            </w:r>
          </w:p>
        </w:tc>
        <w:tc>
          <w:tcPr>
            <w:tcW w:w="1377" w:type="dxa"/>
          </w:tcPr>
          <w:p w14:paraId="0AE81FCE" w14:textId="77777777" w:rsidR="00043F7F" w:rsidRPr="005C095D" w:rsidRDefault="00043F7F" w:rsidP="00043F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+/- 15% of</w:t>
            </w:r>
          </w:p>
          <w:p w14:paraId="5B5EA366" w14:textId="0618E354"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71.84%</w:t>
            </w:r>
          </w:p>
        </w:tc>
        <w:tc>
          <w:tcPr>
            <w:tcW w:w="3303" w:type="dxa"/>
          </w:tcPr>
          <w:p w14:paraId="58AF5A7E" w14:textId="03D5B78E"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based on a three-year national average.  The range of acceptable data not requiring further review is from 61.06% to 82.62%.</w:t>
            </w:r>
          </w:p>
        </w:tc>
      </w:tr>
      <w:tr w:rsidR="00043F7F" w14:paraId="3128D69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EF60FB0" w14:textId="2DAA3B84"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13</w:t>
            </w:r>
          </w:p>
        </w:tc>
        <w:tc>
          <w:tcPr>
            <w:tcW w:w="2714" w:type="dxa"/>
          </w:tcPr>
          <w:p w14:paraId="10C495ED" w14:textId="60D4678D"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Percent of initial inspections with worker walk around representation or worker interview</w:t>
            </w:r>
          </w:p>
        </w:tc>
        <w:tc>
          <w:tcPr>
            <w:tcW w:w="1530" w:type="dxa"/>
          </w:tcPr>
          <w:p w14:paraId="60B86768" w14:textId="38EF723E"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100%</w:t>
            </w:r>
          </w:p>
        </w:tc>
        <w:tc>
          <w:tcPr>
            <w:tcW w:w="1377" w:type="dxa"/>
          </w:tcPr>
          <w:p w14:paraId="1D63F778" w14:textId="54FE7C14"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100%</w:t>
            </w:r>
          </w:p>
        </w:tc>
        <w:tc>
          <w:tcPr>
            <w:tcW w:w="3303" w:type="dxa"/>
          </w:tcPr>
          <w:p w14:paraId="1F1985A5" w14:textId="41EAF703"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fixed for all State Plans.</w:t>
            </w:r>
          </w:p>
        </w:tc>
      </w:tr>
      <w:tr w:rsidR="00043F7F" w14:paraId="4C006BA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04A0296" w14:textId="5926444F"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14</w:t>
            </w:r>
          </w:p>
        </w:tc>
        <w:tc>
          <w:tcPr>
            <w:tcW w:w="2714" w:type="dxa"/>
          </w:tcPr>
          <w:p w14:paraId="0251FF5A" w14:textId="5E401C3F"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Percent of 11(c) investigations completed within 90 days</w:t>
            </w:r>
          </w:p>
        </w:tc>
        <w:tc>
          <w:tcPr>
            <w:tcW w:w="1530" w:type="dxa"/>
          </w:tcPr>
          <w:p w14:paraId="1EBDBE6B" w14:textId="6E130F92"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N/A*</w:t>
            </w:r>
          </w:p>
        </w:tc>
        <w:tc>
          <w:tcPr>
            <w:tcW w:w="1377" w:type="dxa"/>
          </w:tcPr>
          <w:p w14:paraId="703ED47B" w14:textId="6C4939F0"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N/A*</w:t>
            </w:r>
          </w:p>
        </w:tc>
        <w:tc>
          <w:tcPr>
            <w:tcW w:w="3303" w:type="dxa"/>
          </w:tcPr>
          <w:p w14:paraId="356A59B6" w14:textId="5040AD97"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 xml:space="preserve">This measure is not being reported for FY 2023 </w:t>
            </w:r>
            <w:r w:rsidRPr="005C095D">
              <w:rPr>
                <w:rFonts w:asciiTheme="minorHAnsi" w:hAnsiTheme="minorHAnsi" w:cstheme="minorHAnsi"/>
              </w:rPr>
              <w:t>due to the transition of 11(c) data from IMIS to OIS</w:t>
            </w:r>
            <w:r w:rsidRPr="005C095D">
              <w:rPr>
                <w:rFonts w:asciiTheme="minorHAnsi" w:eastAsia="PMingLiU" w:hAnsiTheme="minorHAnsi" w:cstheme="minorHAnsi"/>
              </w:rPr>
              <w:t>.</w:t>
            </w:r>
          </w:p>
        </w:tc>
      </w:tr>
      <w:tr w:rsidR="00043F7F" w14:paraId="6D06F693"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82450E3" w14:textId="187E938C"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15</w:t>
            </w:r>
          </w:p>
        </w:tc>
        <w:tc>
          <w:tcPr>
            <w:tcW w:w="2714" w:type="dxa"/>
          </w:tcPr>
          <w:p w14:paraId="044007EF" w14:textId="01BEDEF5"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Percent of 11(c) complaints that are meritorious</w:t>
            </w:r>
          </w:p>
        </w:tc>
        <w:tc>
          <w:tcPr>
            <w:tcW w:w="1530" w:type="dxa"/>
          </w:tcPr>
          <w:p w14:paraId="277D0BC8" w14:textId="5C504801"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N/A*</w:t>
            </w:r>
          </w:p>
        </w:tc>
        <w:tc>
          <w:tcPr>
            <w:tcW w:w="1377" w:type="dxa"/>
          </w:tcPr>
          <w:p w14:paraId="0339B4BA" w14:textId="0EE73984"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N/A*</w:t>
            </w:r>
          </w:p>
        </w:tc>
        <w:tc>
          <w:tcPr>
            <w:tcW w:w="3303" w:type="dxa"/>
          </w:tcPr>
          <w:p w14:paraId="57D6F878" w14:textId="579626B0"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 xml:space="preserve">This measure is not being reported for FY 2023 due to the transition of 11(c) data from IMIS to OIS. </w:t>
            </w:r>
          </w:p>
        </w:tc>
      </w:tr>
      <w:tr w:rsidR="00043F7F" w14:paraId="259D550D" w14:textId="77777777" w:rsidTr="00245DC3">
        <w:tc>
          <w:tcPr>
            <w:cnfStyle w:val="001000000000" w:firstRow="0" w:lastRow="0" w:firstColumn="1" w:lastColumn="0" w:oddVBand="0" w:evenVBand="0" w:oddHBand="0" w:evenHBand="0" w:firstRowFirstColumn="0" w:firstRowLastColumn="0" w:lastRowFirstColumn="0" w:lastRowLastColumn="0"/>
            <w:tcW w:w="1871" w:type="dxa"/>
          </w:tcPr>
          <w:p w14:paraId="1EC8E25C" w14:textId="5584A2B3"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16</w:t>
            </w:r>
          </w:p>
        </w:tc>
        <w:tc>
          <w:tcPr>
            <w:tcW w:w="2714" w:type="dxa"/>
          </w:tcPr>
          <w:p w14:paraId="1BA0A3DD" w14:textId="1AC1026E"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Average number of calendar days to complete an 11(c) investigation</w:t>
            </w:r>
          </w:p>
        </w:tc>
        <w:tc>
          <w:tcPr>
            <w:tcW w:w="1530" w:type="dxa"/>
          </w:tcPr>
          <w:p w14:paraId="7CBB10DA" w14:textId="36570E72"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eastAsia="PMingLiU" w:hAnsiTheme="minorHAnsi" w:cstheme="minorHAnsi"/>
              </w:rPr>
              <w:t>N/A*</w:t>
            </w:r>
          </w:p>
        </w:tc>
        <w:tc>
          <w:tcPr>
            <w:tcW w:w="1377" w:type="dxa"/>
            <w:shd w:val="clear" w:color="auto" w:fill="auto"/>
          </w:tcPr>
          <w:p w14:paraId="2F82648C" w14:textId="44D20374"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N/A*</w:t>
            </w:r>
          </w:p>
        </w:tc>
        <w:tc>
          <w:tcPr>
            <w:tcW w:w="3303" w:type="dxa"/>
          </w:tcPr>
          <w:p w14:paraId="38581152" w14:textId="47DB6364"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This measure is not being reported for FY 2023 due to the transition of 11(c) data from IMIS to OIS.</w:t>
            </w:r>
          </w:p>
        </w:tc>
      </w:tr>
      <w:tr w:rsidR="00043F7F" w14:paraId="642EBB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7200115" w14:textId="4D71E693"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5C095D">
              <w:rPr>
                <w:rFonts w:asciiTheme="minorHAnsi" w:eastAsia="PMingLiU" w:hAnsiTheme="minorHAnsi" w:cstheme="minorHAnsi"/>
                <w:b w:val="0"/>
              </w:rPr>
              <w:t>17</w:t>
            </w:r>
          </w:p>
        </w:tc>
        <w:tc>
          <w:tcPr>
            <w:tcW w:w="2714" w:type="dxa"/>
          </w:tcPr>
          <w:p w14:paraId="61D65413" w14:textId="667F4EB6"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Percent of enforcement presence</w:t>
            </w:r>
          </w:p>
        </w:tc>
        <w:tc>
          <w:tcPr>
            <w:tcW w:w="1530" w:type="dxa"/>
          </w:tcPr>
          <w:p w14:paraId="766447BF" w14:textId="4680BC88"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1.10%</w:t>
            </w:r>
          </w:p>
        </w:tc>
        <w:tc>
          <w:tcPr>
            <w:tcW w:w="1377" w:type="dxa"/>
          </w:tcPr>
          <w:p w14:paraId="53CD9901" w14:textId="77777777" w:rsidR="00043F7F" w:rsidRPr="005C095D" w:rsidRDefault="00043F7F" w:rsidP="00043F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095D">
              <w:rPr>
                <w:rFonts w:asciiTheme="minorHAnsi" w:hAnsiTheme="minorHAnsi" w:cstheme="minorHAnsi"/>
              </w:rPr>
              <w:t>+/- 25% of</w:t>
            </w:r>
          </w:p>
          <w:p w14:paraId="00216B58" w14:textId="11738EE9"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0.93%</w:t>
            </w:r>
          </w:p>
        </w:tc>
        <w:tc>
          <w:tcPr>
            <w:tcW w:w="3303" w:type="dxa"/>
          </w:tcPr>
          <w:p w14:paraId="1D1FB350" w14:textId="193E486E" w:rsidR="00043F7F" w:rsidRPr="005C095D" w:rsidRDefault="00043F7F" w:rsidP="00043F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5C095D">
              <w:rPr>
                <w:rFonts w:asciiTheme="minorHAnsi" w:hAnsiTheme="minorHAnsi" w:cstheme="minorHAnsi"/>
              </w:rPr>
              <w:t>The further review level is based on a three-year national average.  The range of acceptable data not requiring further review is from 0.70% to 1.17%.</w:t>
            </w:r>
          </w:p>
        </w:tc>
      </w:tr>
    </w:tbl>
    <w:p w14:paraId="53BEA588" w14:textId="77777777" w:rsidR="00122159" w:rsidRDefault="00122159" w:rsidP="005E3F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sectPr w:rsidR="00122159" w:rsidSect="00CB119D">
          <w:headerReference w:type="default" r:id="rId25"/>
          <w:footerReference w:type="default" r:id="rId26"/>
          <w:pgSz w:w="12240" w:h="15840" w:code="1"/>
          <w:pgMar w:top="720" w:right="720" w:bottom="720" w:left="720" w:header="720" w:footer="620" w:gutter="0"/>
          <w:pgNumType w:start="1"/>
          <w:cols w:space="720"/>
          <w:rtlGutter/>
          <w:docGrid w:linePitch="360"/>
        </w:sectPr>
      </w:pPr>
    </w:p>
    <w:p w14:paraId="6E8A3F17" w14:textId="77777777" w:rsidR="0075534D" w:rsidRDefault="0075534D" w:rsidP="00E124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sectPr w:rsidR="0075534D" w:rsidSect="00CB119D">
      <w:headerReference w:type="default" r:id="rId27"/>
      <w:footerReference w:type="default" r:id="rId28"/>
      <w:type w:val="continuous"/>
      <w:pgSz w:w="12240" w:h="15840" w:code="1"/>
      <w:pgMar w:top="1440" w:right="1440" w:bottom="1440" w:left="1440" w:header="720" w:footer="720" w:gutter="0"/>
      <w:pgNumType w:fmt="upperLetter"/>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2E25" w14:textId="77777777" w:rsidR="00CB119D" w:rsidRDefault="00CB119D" w:rsidP="00C872A0">
      <w:r>
        <w:separator/>
      </w:r>
    </w:p>
  </w:endnote>
  <w:endnote w:type="continuationSeparator" w:id="0">
    <w:p w14:paraId="0F1DAB26" w14:textId="77777777" w:rsidR="00CB119D" w:rsidRDefault="00CB119D"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rFonts w:asciiTheme="minorHAnsi" w:hAnsiTheme="minorHAnsi" w:cstheme="minorHAnsi"/>
        <w:noProof/>
      </w:rPr>
    </w:sdtEndPr>
    <w:sdtContent>
      <w:p w14:paraId="39D65DD9" w14:textId="0A8B3327" w:rsidR="00770948" w:rsidRPr="004E732E" w:rsidRDefault="00770948">
        <w:pPr>
          <w:pStyle w:val="Footer"/>
          <w:jc w:val="center"/>
          <w:rPr>
            <w:rFonts w:asciiTheme="minorHAnsi" w:hAnsiTheme="minorHAnsi" w:cstheme="minorHAnsi"/>
          </w:rPr>
        </w:pPr>
        <w:r w:rsidRPr="004E732E">
          <w:rPr>
            <w:rFonts w:asciiTheme="minorHAnsi" w:hAnsiTheme="minorHAnsi" w:cstheme="minorHAnsi"/>
          </w:rPr>
          <w:fldChar w:fldCharType="begin"/>
        </w:r>
        <w:r w:rsidRPr="004E732E">
          <w:rPr>
            <w:rFonts w:asciiTheme="minorHAnsi" w:hAnsiTheme="minorHAnsi" w:cstheme="minorHAnsi"/>
          </w:rPr>
          <w:instrText xml:space="preserve"> PAGE   \* MERGEFORMAT </w:instrText>
        </w:r>
        <w:r w:rsidRPr="004E732E">
          <w:rPr>
            <w:rFonts w:asciiTheme="minorHAnsi" w:hAnsiTheme="minorHAnsi" w:cstheme="minorHAnsi"/>
          </w:rPr>
          <w:fldChar w:fldCharType="separate"/>
        </w:r>
        <w:r w:rsidR="00F64C92" w:rsidRPr="004E732E">
          <w:rPr>
            <w:rFonts w:asciiTheme="minorHAnsi" w:hAnsiTheme="minorHAnsi" w:cstheme="minorHAnsi"/>
            <w:noProof/>
          </w:rPr>
          <w:t>11</w:t>
        </w:r>
        <w:r w:rsidRPr="004E732E">
          <w:rPr>
            <w:rFonts w:asciiTheme="minorHAnsi" w:hAnsiTheme="minorHAnsi" w:cstheme="minorHAnsi"/>
            <w:noProof/>
          </w:rPr>
          <w:fldChar w:fldCharType="end"/>
        </w:r>
      </w:p>
    </w:sdtContent>
  </w:sdt>
  <w:p w14:paraId="6FDB16CF" w14:textId="77777777" w:rsidR="00770948" w:rsidRPr="000E07E7" w:rsidRDefault="00770948" w:rsidP="000E07E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BA9" w14:textId="77777777" w:rsidR="00770948" w:rsidRPr="000E07E7" w:rsidRDefault="00770948" w:rsidP="00B0623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4504"/>
      <w:docPartObj>
        <w:docPartGallery w:val="Page Numbers (Bottom of Page)"/>
        <w:docPartUnique/>
      </w:docPartObj>
    </w:sdtPr>
    <w:sdtEndPr>
      <w:rPr>
        <w:noProof/>
      </w:rPr>
    </w:sdtEndPr>
    <w:sdtContent>
      <w:p w14:paraId="60929F3D" w14:textId="413EE87F" w:rsidR="00770948" w:rsidRDefault="008013F0">
        <w:pPr>
          <w:pStyle w:val="Footer"/>
          <w:jc w:val="center"/>
        </w:pPr>
        <w:r>
          <w:t>A-2</w:t>
        </w:r>
      </w:p>
    </w:sdtContent>
  </w:sdt>
  <w:p w14:paraId="73F3C99D" w14:textId="77777777" w:rsidR="00770948" w:rsidRPr="000A134A" w:rsidRDefault="00770948" w:rsidP="000A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21640A61" w14:textId="77777777" w:rsidR="00770948" w:rsidRDefault="00770948">
        <w:pPr>
          <w:pStyle w:val="Footer"/>
          <w:jc w:val="center"/>
        </w:pPr>
        <w:r>
          <w:t>A-1</w:t>
        </w:r>
      </w:p>
    </w:sdtContent>
  </w:sdt>
  <w:p w14:paraId="15EEF38C" w14:textId="77777777" w:rsidR="00770948" w:rsidRDefault="0077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792353645"/>
      <w:docPartObj>
        <w:docPartGallery w:val="Page Numbers (Bottom of Page)"/>
        <w:docPartUnique/>
      </w:docPartObj>
    </w:sdtPr>
    <w:sdtEndPr>
      <w:rPr>
        <w:noProof/>
      </w:rPr>
    </w:sdtEndPr>
    <w:sdtContent>
      <w:p w14:paraId="570B4E45" w14:textId="51EBB2EC" w:rsidR="008013F0" w:rsidRPr="00BF39FD" w:rsidRDefault="008013F0">
        <w:pPr>
          <w:pStyle w:val="Footer"/>
          <w:jc w:val="center"/>
          <w:rPr>
            <w:rFonts w:asciiTheme="minorHAnsi" w:hAnsiTheme="minorHAnsi" w:cstheme="minorHAnsi"/>
          </w:rPr>
        </w:pPr>
        <w:r w:rsidRPr="00BF39FD">
          <w:rPr>
            <w:rFonts w:asciiTheme="minorHAnsi" w:hAnsiTheme="minorHAnsi" w:cstheme="minorHAnsi"/>
          </w:rPr>
          <w:t>B-1</w:t>
        </w:r>
      </w:p>
    </w:sdtContent>
  </w:sdt>
  <w:p w14:paraId="67C6A014" w14:textId="77777777" w:rsidR="008013F0" w:rsidRPr="000A134A" w:rsidRDefault="008013F0" w:rsidP="000A13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230F" w14:textId="77777777" w:rsidR="00770948" w:rsidRDefault="00770948">
    <w:pPr>
      <w:pStyle w:val="Footer"/>
      <w:jc w:val="center"/>
    </w:pPr>
  </w:p>
  <w:p w14:paraId="0AC8B40B" w14:textId="77777777" w:rsidR="00770948" w:rsidRDefault="007709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rFonts w:asciiTheme="minorHAnsi" w:hAnsiTheme="minorHAnsi" w:cstheme="minorHAnsi"/>
        <w:noProof/>
      </w:rPr>
    </w:sdtEndPr>
    <w:sdtContent>
      <w:p w14:paraId="5300FD8A" w14:textId="77777777" w:rsidR="00770948" w:rsidRPr="00BF39FD" w:rsidRDefault="00770948">
        <w:pPr>
          <w:pStyle w:val="Footer"/>
          <w:jc w:val="center"/>
          <w:rPr>
            <w:rFonts w:asciiTheme="minorHAnsi" w:hAnsiTheme="minorHAnsi" w:cstheme="minorHAnsi"/>
          </w:rPr>
        </w:pPr>
        <w:r w:rsidRPr="00BF39FD">
          <w:rPr>
            <w:rFonts w:asciiTheme="minorHAnsi" w:hAnsiTheme="minorHAnsi" w:cstheme="minorHAnsi"/>
          </w:rPr>
          <w:t>C-1</w:t>
        </w:r>
      </w:p>
    </w:sdtContent>
  </w:sdt>
  <w:p w14:paraId="680B6DE6" w14:textId="77777777" w:rsidR="00770948" w:rsidRPr="000A134A" w:rsidRDefault="00770948" w:rsidP="000A13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4828E3D2" w14:textId="7A5FE2F9" w:rsidR="00416B3C" w:rsidRDefault="00416B3C">
        <w:pPr>
          <w:pStyle w:val="Footer"/>
          <w:jc w:val="center"/>
        </w:pPr>
        <w:r w:rsidRPr="00BF39FD">
          <w:rPr>
            <w:rFonts w:asciiTheme="minorHAnsi" w:hAnsiTheme="minorHAnsi" w:cstheme="minorHAnsi"/>
          </w:rPr>
          <w:t>D-</w:t>
        </w:r>
        <w:r w:rsidRPr="00BF39FD">
          <w:rPr>
            <w:rFonts w:asciiTheme="minorHAnsi" w:hAnsiTheme="minorHAnsi" w:cstheme="minorHAnsi"/>
          </w:rPr>
          <w:fldChar w:fldCharType="begin"/>
        </w:r>
        <w:r w:rsidRPr="00BF39FD">
          <w:rPr>
            <w:rFonts w:asciiTheme="minorHAnsi" w:hAnsiTheme="minorHAnsi" w:cstheme="minorHAnsi"/>
          </w:rPr>
          <w:instrText xml:space="preserve"> PAGE   \* MERGEFORMAT </w:instrText>
        </w:r>
        <w:r w:rsidRPr="00BF39FD">
          <w:rPr>
            <w:rFonts w:asciiTheme="minorHAnsi" w:hAnsiTheme="minorHAnsi" w:cstheme="minorHAnsi"/>
          </w:rPr>
          <w:fldChar w:fldCharType="separate"/>
        </w:r>
        <w:r w:rsidR="00F64C92" w:rsidRPr="00BF39FD">
          <w:rPr>
            <w:rFonts w:asciiTheme="minorHAnsi" w:hAnsiTheme="minorHAnsi" w:cstheme="minorHAnsi"/>
            <w:noProof/>
          </w:rPr>
          <w:t>3</w:t>
        </w:r>
        <w:r w:rsidRPr="00BF39FD">
          <w:rPr>
            <w:rFonts w:asciiTheme="minorHAnsi" w:hAnsiTheme="minorHAnsi" w:cstheme="minorHAnsi"/>
            <w:noProof/>
          </w:rPr>
          <w:fldChar w:fldCharType="end"/>
        </w:r>
      </w:p>
    </w:sdtContent>
  </w:sdt>
  <w:p w14:paraId="63B8CDD9" w14:textId="77777777" w:rsidR="00770948" w:rsidRPr="000E07E7" w:rsidRDefault="00770948"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A002" w14:textId="77777777" w:rsidR="00CB119D" w:rsidRDefault="00CB119D" w:rsidP="00C872A0">
      <w:r>
        <w:separator/>
      </w:r>
    </w:p>
  </w:footnote>
  <w:footnote w:type="continuationSeparator" w:id="0">
    <w:p w14:paraId="3A28DE5B" w14:textId="77777777" w:rsidR="00CB119D" w:rsidRDefault="00CB119D"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4CAD" w14:textId="77777777" w:rsidR="008013F0" w:rsidRPr="004E732E" w:rsidRDefault="008013F0" w:rsidP="008013F0">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hAnsiTheme="minorHAnsi" w:cstheme="minorHAnsi"/>
        <w:b/>
        <w:bCs/>
        <w:color w:val="4F81BD" w:themeColor="accent1"/>
        <w:sz w:val="28"/>
        <w:szCs w:val="28"/>
      </w:rPr>
    </w:pPr>
    <w:r w:rsidRPr="004E732E">
      <w:rPr>
        <w:rFonts w:asciiTheme="minorHAnsi" w:hAnsiTheme="minorHAnsi" w:cstheme="minorHAnsi"/>
        <w:b/>
        <w:bCs/>
        <w:color w:val="4F81BD" w:themeColor="accent1"/>
        <w:sz w:val="28"/>
        <w:szCs w:val="28"/>
      </w:rPr>
      <w:t>Appendix A – New and Continued Findings and Recommendations</w:t>
    </w:r>
  </w:p>
  <w:p w14:paraId="2E359CA9" w14:textId="289BAF7D" w:rsidR="00770948" w:rsidRPr="004E732E" w:rsidRDefault="00023946"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4E732E">
      <w:rPr>
        <w:rFonts w:asciiTheme="minorHAnsi" w:hAnsiTheme="minorHAnsi" w:cstheme="minorHAnsi"/>
      </w:rPr>
      <w:t>FY 20</w:t>
    </w:r>
    <w:r w:rsidR="007F166C" w:rsidRPr="004E732E">
      <w:rPr>
        <w:rFonts w:asciiTheme="minorHAnsi" w:hAnsiTheme="minorHAnsi" w:cstheme="minorHAnsi"/>
      </w:rPr>
      <w:t>23</w:t>
    </w:r>
    <w:r w:rsidRPr="004E732E">
      <w:rPr>
        <w:rFonts w:asciiTheme="minorHAnsi" w:hAnsiTheme="minorHAnsi" w:cstheme="minorHAnsi"/>
      </w:rPr>
      <w:t xml:space="preserve"> </w:t>
    </w:r>
    <w:r w:rsidR="007F166C" w:rsidRPr="004E732E">
      <w:rPr>
        <w:rFonts w:asciiTheme="minorHAnsi" w:hAnsiTheme="minorHAnsi" w:cstheme="minorHAnsi"/>
      </w:rPr>
      <w:t xml:space="preserve">Maryland Occupational Safety and Health </w:t>
    </w:r>
    <w:r w:rsidRPr="004E732E">
      <w:rPr>
        <w:rFonts w:asciiTheme="minorHAnsi" w:hAnsiTheme="minorHAnsi" w:cstheme="minorHAnsi"/>
      </w:rPr>
      <w:t>Comprehensive FAME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A760" w14:textId="63864F1D" w:rsidR="00770948" w:rsidRPr="007651EA" w:rsidRDefault="00A36008" w:rsidP="00A36008">
    <w:pPr>
      <w:keepNext/>
      <w:keepLines/>
      <w:widowControl/>
      <w:autoSpaceDE/>
      <w:autoSpaceDN/>
      <w:adjustRightInd/>
      <w:spacing w:line="276" w:lineRule="auto"/>
      <w:jc w:val="center"/>
      <w:outlineLvl w:val="0"/>
      <w:rPr>
        <w:sz w:val="28"/>
        <w:szCs w:val="28"/>
      </w:rPr>
    </w:pPr>
    <w:bookmarkStart w:id="14" w:name="_Hlk160635817"/>
    <w:r w:rsidRPr="00477951">
      <w:rPr>
        <w:b/>
        <w:bCs/>
        <w:color w:val="4F81BD" w:themeColor="accent1"/>
        <w:sz w:val="28"/>
        <w:szCs w:val="28"/>
      </w:rPr>
      <w:t xml:space="preserve">Appendix </w:t>
    </w:r>
    <w:r>
      <w:rPr>
        <w:b/>
        <w:bCs/>
        <w:color w:val="4F81BD" w:themeColor="accent1"/>
        <w:sz w:val="28"/>
        <w:szCs w:val="28"/>
      </w:rPr>
      <w:t>A</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Pr>
        <w:b/>
        <w:bCs/>
        <w:color w:val="4F81BD" w:themeColor="accent1"/>
        <w:sz w:val="28"/>
        <w:szCs w:val="28"/>
      </w:rPr>
      <w:t>New and Continued Findings and Recommendations</w:t>
    </w:r>
  </w:p>
  <w:bookmarkEnd w:id="14"/>
  <w:p w14:paraId="65830905" w14:textId="4F0ECE58" w:rsidR="00770948" w:rsidRPr="00A476B3" w:rsidRDefault="00600F93"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A476B3">
      <w:rPr>
        <w:rFonts w:asciiTheme="minorHAnsi" w:hAnsiTheme="minorHAnsi" w:cstheme="minorHAnsi"/>
      </w:rPr>
      <w:t>FY 20</w:t>
    </w:r>
    <w:r w:rsidR="007F166C" w:rsidRPr="00A476B3">
      <w:rPr>
        <w:rFonts w:asciiTheme="minorHAnsi" w:hAnsiTheme="minorHAnsi" w:cstheme="minorHAnsi"/>
      </w:rPr>
      <w:t>23</w:t>
    </w:r>
    <w:r w:rsidRPr="00A476B3">
      <w:rPr>
        <w:rFonts w:asciiTheme="minorHAnsi" w:hAnsiTheme="minorHAnsi" w:cstheme="minorHAnsi"/>
      </w:rPr>
      <w:t xml:space="preserve"> </w:t>
    </w:r>
    <w:r w:rsidR="007F166C" w:rsidRPr="00A476B3">
      <w:rPr>
        <w:rFonts w:asciiTheme="minorHAnsi" w:hAnsiTheme="minorHAnsi" w:cstheme="minorHAnsi"/>
      </w:rPr>
      <w:t>Maryland Occupational Safety and Health Program</w:t>
    </w:r>
    <w:r w:rsidRPr="00A476B3">
      <w:rPr>
        <w:rFonts w:asciiTheme="minorHAnsi" w:hAnsiTheme="minorHAnsi" w:cstheme="minorHAnsi"/>
      </w:rPr>
      <w:t xml:space="preserve"> 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559D" w14:textId="3CA24AB5" w:rsidR="008013F0" w:rsidRPr="004E732E" w:rsidRDefault="008013F0" w:rsidP="008013F0">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hAnsiTheme="minorHAnsi" w:cstheme="minorHAnsi"/>
        <w:b/>
        <w:bCs/>
        <w:color w:val="4F81BD" w:themeColor="accent1"/>
        <w:sz w:val="28"/>
        <w:szCs w:val="28"/>
      </w:rPr>
    </w:pPr>
    <w:r w:rsidRPr="004E732E">
      <w:rPr>
        <w:rFonts w:asciiTheme="minorHAnsi" w:hAnsiTheme="minorHAnsi" w:cstheme="minorHAnsi"/>
        <w:b/>
        <w:bCs/>
        <w:color w:val="4F81BD" w:themeColor="accent1"/>
        <w:sz w:val="28"/>
        <w:szCs w:val="28"/>
      </w:rPr>
      <w:t>Appendix B – Observations Subject to Continued Monitoring</w:t>
    </w:r>
  </w:p>
  <w:p w14:paraId="39AC3E5A" w14:textId="77777777" w:rsidR="008013F0" w:rsidRPr="004E732E" w:rsidRDefault="008013F0"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4E732E">
      <w:rPr>
        <w:rFonts w:asciiTheme="minorHAnsi" w:hAnsiTheme="minorHAnsi" w:cstheme="minorHAnsi"/>
      </w:rPr>
      <w:t>FY 2023 Maryland Occupational Safety and Health Comprehensive FAME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8329" w14:textId="77777777" w:rsidR="00770948" w:rsidRDefault="00770948">
    <w:pPr>
      <w:pStyle w:val="Heading2"/>
      <w:jc w:val="center"/>
    </w:pPr>
    <w:r>
      <w:t xml:space="preserve">Appendix B </w:t>
    </w:r>
    <w:r w:rsidRPr="00934C83">
      <w:t xml:space="preserve">– </w:t>
    </w:r>
    <w:r w:rsidRPr="005C489D">
      <w:t xml:space="preserve">Observations Subject to </w:t>
    </w:r>
    <w:r>
      <w:t xml:space="preserve">New and </w:t>
    </w:r>
    <w:r w:rsidRPr="005C489D">
      <w:t>Continued Monitoring</w:t>
    </w:r>
  </w:p>
  <w:p w14:paraId="1B8AA58C" w14:textId="77777777" w:rsidR="00770948" w:rsidRDefault="00770948">
    <w:pPr>
      <w:jc w:val="center"/>
    </w:pPr>
    <w:r>
      <w:t>FY 20XX [</w:t>
    </w:r>
    <w:r>
      <w:rPr>
        <w:i/>
      </w:rPr>
      <w:t>State Name</w:t>
    </w:r>
    <w:r w:rsidRPr="001056A7">
      <w:t>]</w:t>
    </w:r>
    <w:r w:rsidRPr="003E7A6E">
      <w:t xml:space="preserve"> </w:t>
    </w:r>
    <w:r>
      <w:t>State Plan FAME Report</w:t>
    </w:r>
    <w:r w:rsidRPr="0041560D">
      <w:br/>
    </w:r>
  </w:p>
  <w:p w14:paraId="30FDA3AF" w14:textId="77777777" w:rsidR="00770948" w:rsidRDefault="00770948" w:rsidP="00D1582D">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833" w14:textId="34F1C611" w:rsidR="00770948" w:rsidRPr="004E732E" w:rsidRDefault="00770948" w:rsidP="00EA7F30">
    <w:pPr>
      <w:keepNext/>
      <w:keepLines/>
      <w:widowControl/>
      <w:autoSpaceDE/>
      <w:autoSpaceDN/>
      <w:adjustRightInd/>
      <w:spacing w:line="276" w:lineRule="auto"/>
      <w:jc w:val="center"/>
      <w:outlineLvl w:val="0"/>
      <w:rPr>
        <w:rFonts w:asciiTheme="minorHAnsi" w:hAnsiTheme="minorHAnsi" w:cstheme="minorHAnsi"/>
        <w:b/>
        <w:bCs/>
        <w:color w:val="4F81BD" w:themeColor="accent1"/>
        <w:sz w:val="28"/>
        <w:szCs w:val="28"/>
      </w:rPr>
    </w:pPr>
    <w:r w:rsidRPr="004E732E">
      <w:rPr>
        <w:rFonts w:asciiTheme="minorHAnsi" w:hAnsiTheme="minorHAnsi" w:cstheme="minorHAnsi"/>
        <w:b/>
        <w:bCs/>
        <w:color w:val="4F81BD" w:themeColor="accent1"/>
        <w:sz w:val="28"/>
        <w:szCs w:val="28"/>
      </w:rPr>
      <w:t>Appendix C - Status of FY 20</w:t>
    </w:r>
    <w:r w:rsidR="009C6F88" w:rsidRPr="004E732E">
      <w:rPr>
        <w:rFonts w:asciiTheme="minorHAnsi" w:hAnsiTheme="minorHAnsi" w:cstheme="minorHAnsi"/>
        <w:b/>
        <w:bCs/>
        <w:color w:val="4F81BD" w:themeColor="accent1"/>
        <w:sz w:val="28"/>
        <w:szCs w:val="28"/>
      </w:rPr>
      <w:t>22</w:t>
    </w:r>
    <w:r w:rsidRPr="004E732E">
      <w:rPr>
        <w:rFonts w:asciiTheme="minorHAnsi" w:hAnsiTheme="minorHAnsi" w:cstheme="minorHAnsi"/>
        <w:b/>
        <w:bCs/>
        <w:color w:val="4F81BD" w:themeColor="accent1"/>
        <w:sz w:val="28"/>
        <w:szCs w:val="28"/>
      </w:rPr>
      <w:t xml:space="preserve"> Findings and Recommendations</w:t>
    </w:r>
  </w:p>
  <w:p w14:paraId="1576F701" w14:textId="6D52232A" w:rsidR="00770948" w:rsidRPr="004E732E"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hAnsiTheme="minorHAnsi" w:cstheme="minorHAnsi"/>
      </w:rPr>
    </w:pPr>
    <w:r w:rsidRPr="004E732E">
      <w:rPr>
        <w:rFonts w:asciiTheme="minorHAnsi" w:hAnsiTheme="minorHAnsi" w:cstheme="minorHAnsi"/>
      </w:rPr>
      <w:t xml:space="preserve">FY </w:t>
    </w:r>
    <w:r w:rsidR="007F166C" w:rsidRPr="004E732E">
      <w:rPr>
        <w:rFonts w:asciiTheme="minorHAnsi" w:hAnsiTheme="minorHAnsi" w:cstheme="minorHAnsi"/>
      </w:rPr>
      <w:t>2023</w:t>
    </w:r>
    <w:r w:rsidRPr="004E732E">
      <w:rPr>
        <w:rFonts w:asciiTheme="minorHAnsi" w:hAnsiTheme="minorHAnsi" w:cstheme="minorHAnsi"/>
      </w:rPr>
      <w:t xml:space="preserve"> </w:t>
    </w:r>
    <w:r w:rsidR="008E2EBE" w:rsidRPr="004E732E">
      <w:rPr>
        <w:rFonts w:asciiTheme="minorHAnsi" w:hAnsiTheme="minorHAnsi" w:cstheme="minorHAnsi"/>
      </w:rPr>
      <w:t xml:space="preserve">Maryland Occupational Safety and Health Program </w:t>
    </w:r>
    <w:r w:rsidRPr="004E732E">
      <w:rPr>
        <w:rFonts w:asciiTheme="minorHAnsi" w:hAnsiTheme="minorHAnsi" w:cstheme="minorHAnsi"/>
      </w:rPr>
      <w:t>Comprehensive FAME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770948" w:rsidRPr="000C5BE7" w:rsidRDefault="00770948"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77777777" w:rsidR="00770948" w:rsidRPr="004E732E" w:rsidRDefault="00770948" w:rsidP="00EA7F30">
    <w:pPr>
      <w:keepNext/>
      <w:keepLines/>
      <w:widowControl/>
      <w:autoSpaceDE/>
      <w:autoSpaceDN/>
      <w:adjustRightInd/>
      <w:spacing w:line="276" w:lineRule="auto"/>
      <w:jc w:val="center"/>
      <w:outlineLvl w:val="0"/>
      <w:rPr>
        <w:rFonts w:asciiTheme="minorHAnsi" w:hAnsiTheme="minorHAnsi" w:cstheme="minorHAnsi"/>
        <w:b/>
        <w:bCs/>
        <w:color w:val="0070C0"/>
        <w:sz w:val="28"/>
        <w:szCs w:val="28"/>
      </w:rPr>
    </w:pPr>
  </w:p>
  <w:p w14:paraId="592885C1" w14:textId="7AC846B2" w:rsidR="00770948" w:rsidRPr="004E732E" w:rsidRDefault="00770948" w:rsidP="00EA7F30">
    <w:pPr>
      <w:keepNext/>
      <w:keepLines/>
      <w:widowControl/>
      <w:autoSpaceDE/>
      <w:autoSpaceDN/>
      <w:adjustRightInd/>
      <w:spacing w:line="276" w:lineRule="auto"/>
      <w:jc w:val="center"/>
      <w:outlineLvl w:val="0"/>
      <w:rPr>
        <w:rFonts w:asciiTheme="minorHAnsi" w:hAnsiTheme="minorHAnsi" w:cstheme="minorHAnsi"/>
        <w:b/>
        <w:bCs/>
        <w:color w:val="0070C0"/>
        <w:sz w:val="28"/>
        <w:szCs w:val="28"/>
      </w:rPr>
    </w:pPr>
    <w:r w:rsidRPr="004E732E">
      <w:rPr>
        <w:rFonts w:asciiTheme="minorHAnsi" w:hAnsiTheme="minorHAnsi" w:cstheme="minorHAnsi"/>
        <w:b/>
        <w:bCs/>
        <w:color w:val="0070C0"/>
        <w:sz w:val="28"/>
        <w:szCs w:val="28"/>
      </w:rPr>
      <w:t>Appendix D - FY 20</w:t>
    </w:r>
    <w:r w:rsidR="008E2EBE" w:rsidRPr="004E732E">
      <w:rPr>
        <w:rFonts w:asciiTheme="minorHAnsi" w:hAnsiTheme="minorHAnsi" w:cstheme="minorHAnsi"/>
        <w:b/>
        <w:bCs/>
        <w:color w:val="0070C0"/>
        <w:sz w:val="28"/>
        <w:szCs w:val="28"/>
      </w:rPr>
      <w:t xml:space="preserve">23 </w:t>
    </w:r>
    <w:r w:rsidRPr="004E732E">
      <w:rPr>
        <w:rFonts w:asciiTheme="minorHAnsi" w:hAnsiTheme="minorHAnsi" w:cstheme="minorHAnsi"/>
        <w:b/>
        <w:bCs/>
        <w:color w:val="0070C0"/>
        <w:sz w:val="28"/>
        <w:szCs w:val="28"/>
      </w:rPr>
      <w:t>State Activity Mandated Measures (SAMM) Report</w:t>
    </w:r>
  </w:p>
  <w:p w14:paraId="02A02E09" w14:textId="459A04C9" w:rsidR="00770948" w:rsidRPr="004E732E" w:rsidRDefault="00770948" w:rsidP="00EA7F30">
    <w:pPr>
      <w:pStyle w:val="Header"/>
      <w:jc w:val="center"/>
      <w:rPr>
        <w:rFonts w:asciiTheme="minorHAnsi" w:hAnsiTheme="minorHAnsi" w:cstheme="minorHAnsi"/>
      </w:rPr>
    </w:pPr>
    <w:r w:rsidRPr="004E732E">
      <w:rPr>
        <w:rFonts w:asciiTheme="minorHAnsi" w:hAnsiTheme="minorHAnsi" w:cstheme="minorHAnsi"/>
      </w:rPr>
      <w:t>FY 20</w:t>
    </w:r>
    <w:r w:rsidR="008E2EBE" w:rsidRPr="004E732E">
      <w:rPr>
        <w:rFonts w:asciiTheme="minorHAnsi" w:hAnsiTheme="minorHAnsi" w:cstheme="minorHAnsi"/>
      </w:rPr>
      <w:t>23</w:t>
    </w:r>
    <w:r w:rsidRPr="004E732E">
      <w:rPr>
        <w:rFonts w:asciiTheme="minorHAnsi" w:hAnsiTheme="minorHAnsi" w:cstheme="minorHAnsi"/>
      </w:rPr>
      <w:t xml:space="preserve"> </w:t>
    </w:r>
    <w:r w:rsidR="008E2EBE" w:rsidRPr="004E732E">
      <w:rPr>
        <w:rFonts w:asciiTheme="minorHAnsi" w:hAnsiTheme="minorHAnsi" w:cstheme="minorHAnsi"/>
      </w:rPr>
      <w:t xml:space="preserve">Maryland Occupational Safety and Health Program </w:t>
    </w:r>
    <w:r w:rsidRPr="004E732E">
      <w:rPr>
        <w:rFonts w:asciiTheme="minorHAnsi" w:hAnsiTheme="minorHAnsi" w:cstheme="minorHAnsi"/>
      </w:rPr>
      <w:t>Comprehensive FAME Report</w:t>
    </w:r>
    <w:r w:rsidR="00A95F17" w:rsidRPr="004E732E">
      <w:rPr>
        <w:rFonts w:asciiTheme="minorHAnsi" w:hAnsiTheme="minorHAnsi" w:cstheme="minorHAnsi"/>
      </w:rPr>
      <w:br/>
    </w:r>
  </w:p>
  <w:p w14:paraId="425BA64B" w14:textId="4FB699F6" w:rsidR="00A95F17" w:rsidRPr="004E732E" w:rsidRDefault="00A95F17" w:rsidP="00EA7F30">
    <w:pPr>
      <w:pStyle w:val="Header"/>
      <w:jc w:val="center"/>
      <w:rPr>
        <w:rFonts w:asciiTheme="minorHAnsi" w:hAnsiTheme="minorHAnsi" w:cstheme="minorHAnsi"/>
        <w:b/>
        <w:bCs/>
      </w:rPr>
    </w:pPr>
    <w:r w:rsidRPr="004E732E">
      <w:rPr>
        <w:rFonts w:asciiTheme="minorHAnsi" w:hAnsiTheme="minorHAnsi" w:cstheme="minorHAnsi"/>
        <w:b/>
        <w:bCs/>
        <w:sz w:val="32"/>
        <w:szCs w:val="32"/>
      </w:rPr>
      <w:t>U.S. Department of Labor</w:t>
    </w:r>
    <w:r w:rsidRPr="004E732E">
      <w:rPr>
        <w:rFonts w:asciiTheme="minorHAnsi" w:hAnsiTheme="minorHAnsi" w:cstheme="minorHAnsi"/>
        <w:b/>
        <w:bCs/>
      </w:rPr>
      <w:br/>
      <w:t>Occupational Safety and Health Administration State Plan Activity Mandated Measures (SAMMs)</w:t>
    </w:r>
  </w:p>
  <w:p w14:paraId="5612B87B" w14:textId="77777777" w:rsidR="00416B3C" w:rsidRPr="000767C0" w:rsidRDefault="00416B3C" w:rsidP="00EA7F30">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3E5"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47E5AE05" w14:textId="77777777" w:rsidR="00770948" w:rsidRPr="00122159" w:rsidRDefault="00770948" w:rsidP="00122159">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C377FA"/>
    <w:multiLevelType w:val="hybridMultilevel"/>
    <w:tmpl w:val="D2DCBDB4"/>
    <w:lvl w:ilvl="0" w:tplc="3B3018EE">
      <w:start w:val="2"/>
      <w:numFmt w:val="lowerLetter"/>
      <w:lvlText w:val="%1)"/>
      <w:lvlJc w:val="left"/>
      <w:pPr>
        <w:ind w:left="1530" w:hanging="360"/>
      </w:pPr>
      <w:rPr>
        <w:rFonts w:asciiTheme="minorHAnsi" w:hAnsiTheme="minorHAnsi" w:cstheme="minorHAnsi"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15:restartNumberingAfterBreak="0">
    <w:nsid w:val="05606779"/>
    <w:multiLevelType w:val="hybridMultilevel"/>
    <w:tmpl w:val="0B24DA56"/>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642C7A"/>
    <w:multiLevelType w:val="hybridMultilevel"/>
    <w:tmpl w:val="0BBA5AF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09384FAA"/>
    <w:multiLevelType w:val="hybridMultilevel"/>
    <w:tmpl w:val="AB5C9702"/>
    <w:lvl w:ilvl="0" w:tplc="BF76C3FE">
      <w:start w:val="1"/>
      <w:numFmt w:val="bullet"/>
      <w:lvlText w:val=""/>
      <w:lvlJc w:val="left"/>
      <w:pPr>
        <w:ind w:left="842" w:hanging="360"/>
      </w:pPr>
      <w:rPr>
        <w:rFonts w:ascii="Symbol" w:hAnsi="Symbol" w:hint="default"/>
        <w:sz w:val="24"/>
        <w:szCs w:val="24"/>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7" w15:restartNumberingAfterBreak="0">
    <w:nsid w:val="094666A6"/>
    <w:multiLevelType w:val="hybridMultilevel"/>
    <w:tmpl w:val="6A5CAA44"/>
    <w:lvl w:ilvl="0" w:tplc="DBA85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0A20C2"/>
    <w:multiLevelType w:val="hybridMultilevel"/>
    <w:tmpl w:val="1C648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103B68C7"/>
    <w:multiLevelType w:val="hybridMultilevel"/>
    <w:tmpl w:val="317A6B86"/>
    <w:lvl w:ilvl="0" w:tplc="708E7330">
      <w:start w:val="1"/>
      <w:numFmt w:val="lowerLetter"/>
      <w:lvlText w:val="%1)"/>
      <w:lvlJc w:val="left"/>
      <w:pPr>
        <w:ind w:left="2520" w:hanging="360"/>
      </w:pPr>
      <w:rPr>
        <w:rFonts w:asciiTheme="minorHAnsi" w:hAnsiTheme="minorHAnsi" w:cstheme="minorHAnsi"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10664DA1"/>
    <w:multiLevelType w:val="hybridMultilevel"/>
    <w:tmpl w:val="C0A0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11E94E70"/>
    <w:multiLevelType w:val="hybridMultilevel"/>
    <w:tmpl w:val="3294C416"/>
    <w:lvl w:ilvl="0" w:tplc="04090001">
      <w:start w:val="1"/>
      <w:numFmt w:val="bullet"/>
      <w:lvlText w:val=""/>
      <w:lvlJc w:val="left"/>
      <w:pPr>
        <w:ind w:left="720" w:hanging="360"/>
      </w:pPr>
      <w:rPr>
        <w:rFonts w:ascii="Symbol" w:hAnsi="Symbol" w:hint="default"/>
      </w:rPr>
    </w:lvl>
    <w:lvl w:ilvl="1" w:tplc="3A24E58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0740D3"/>
    <w:multiLevelType w:val="hybridMultilevel"/>
    <w:tmpl w:val="FB404DA8"/>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5" w15:restartNumberingAfterBreak="0">
    <w:nsid w:val="134E3A79"/>
    <w:multiLevelType w:val="hybridMultilevel"/>
    <w:tmpl w:val="7BE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1C3002BC"/>
    <w:multiLevelType w:val="hybridMultilevel"/>
    <w:tmpl w:val="238E85EC"/>
    <w:lvl w:ilvl="0" w:tplc="491C06CE">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8"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0051EB7"/>
    <w:multiLevelType w:val="hybridMultilevel"/>
    <w:tmpl w:val="FBEE73CC"/>
    <w:lvl w:ilvl="0" w:tplc="B48E2514">
      <w:start w:val="1"/>
      <w:numFmt w:val="lowerLetter"/>
      <w:lvlText w:val="%1)"/>
      <w:lvlJc w:val="left"/>
      <w:pPr>
        <w:ind w:left="1890" w:hanging="360"/>
      </w:pPr>
      <w:rPr>
        <w:rFonts w:ascii="Times New Roman" w:eastAsia="Times New Roman" w:hAnsi="Times New Roman" w:cs="Times New Roman"/>
        <w:sz w:val="24"/>
        <w:szCs w:val="24"/>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15:restartNumberingAfterBreak="0">
    <w:nsid w:val="25D17F3C"/>
    <w:multiLevelType w:val="hybridMultilevel"/>
    <w:tmpl w:val="E19475C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1" w15:restartNumberingAfterBreak="0">
    <w:nsid w:val="2B81414E"/>
    <w:multiLevelType w:val="hybridMultilevel"/>
    <w:tmpl w:val="023ABD4E"/>
    <w:lvl w:ilvl="0" w:tplc="1BB8DAB2">
      <w:start w:val="1"/>
      <w:numFmt w:val="lowerLetter"/>
      <w:lvlText w:val="%1)"/>
      <w:lvlJc w:val="left"/>
      <w:pPr>
        <w:ind w:left="2070" w:hanging="360"/>
      </w:pPr>
      <w:rPr>
        <w:rFonts w:cs="Times New Roman" w:hint="default"/>
        <w:b w:val="0"/>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2" w15:restartNumberingAfterBreak="0">
    <w:nsid w:val="30253707"/>
    <w:multiLevelType w:val="hybridMultilevel"/>
    <w:tmpl w:val="9D3C8D62"/>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2637C2"/>
    <w:multiLevelType w:val="hybridMultilevel"/>
    <w:tmpl w:val="E23A8454"/>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4" w15:restartNumberingAfterBreak="0">
    <w:nsid w:val="33BB4099"/>
    <w:multiLevelType w:val="hybridMultilevel"/>
    <w:tmpl w:val="09CE69E4"/>
    <w:lvl w:ilvl="0" w:tplc="CB761C20">
      <w:start w:val="1"/>
      <w:numFmt w:val="upperLetter"/>
      <w:lvlText w:val="%1."/>
      <w:lvlJc w:val="left"/>
      <w:pPr>
        <w:ind w:left="1080" w:hanging="360"/>
      </w:pPr>
      <w:rPr>
        <w:rFonts w:asciiTheme="minorHAnsi" w:hAnsiTheme="minorHAnsi" w:cs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4776B49"/>
    <w:multiLevelType w:val="hybridMultilevel"/>
    <w:tmpl w:val="B4408B6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0D251E"/>
    <w:multiLevelType w:val="hybridMultilevel"/>
    <w:tmpl w:val="08CCD936"/>
    <w:lvl w:ilvl="0" w:tplc="EDD23E80">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7" w15:restartNumberingAfterBreak="0">
    <w:nsid w:val="3CAB256D"/>
    <w:multiLevelType w:val="hybridMultilevel"/>
    <w:tmpl w:val="9C283294"/>
    <w:lvl w:ilvl="0" w:tplc="286AE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704845"/>
    <w:multiLevelType w:val="hybridMultilevel"/>
    <w:tmpl w:val="751C3180"/>
    <w:lvl w:ilvl="0" w:tplc="6A54AF46">
      <w:start w:val="1"/>
      <w:numFmt w:val="lowerLetter"/>
      <w:lvlText w:val="%1)"/>
      <w:lvlJc w:val="left"/>
      <w:pPr>
        <w:ind w:left="2520" w:hanging="360"/>
      </w:pPr>
      <w:rPr>
        <w:rFonts w:asciiTheme="minorHAnsi" w:eastAsia="Times New Roman" w:hAnsiTheme="minorHAnsi" w:cstheme="minorHAnsi"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15:restartNumberingAfterBreak="0">
    <w:nsid w:val="48890154"/>
    <w:multiLevelType w:val="hybridMultilevel"/>
    <w:tmpl w:val="6C764B3C"/>
    <w:lvl w:ilvl="0" w:tplc="BDD2CDB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166284"/>
    <w:multiLevelType w:val="hybridMultilevel"/>
    <w:tmpl w:val="81FC443E"/>
    <w:lvl w:ilvl="0" w:tplc="814E2CF6">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1" w15:restartNumberingAfterBreak="0">
    <w:nsid w:val="4BF370D8"/>
    <w:multiLevelType w:val="hybridMultilevel"/>
    <w:tmpl w:val="A470E276"/>
    <w:lvl w:ilvl="0" w:tplc="70FCE116">
      <w:start w:val="1"/>
      <w:numFmt w:val="upperLetter"/>
      <w:lvlText w:val="%1."/>
      <w:lvlJc w:val="left"/>
      <w:pPr>
        <w:ind w:left="420" w:hanging="360"/>
      </w:pPr>
      <w:rPr>
        <w:rFonts w:asciiTheme="minorHAnsi" w:hAnsiTheme="minorHAnsi" w:cstheme="minorHAnsi"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2" w15:restartNumberingAfterBreak="0">
    <w:nsid w:val="4C7B3D0C"/>
    <w:multiLevelType w:val="hybridMultilevel"/>
    <w:tmpl w:val="E252DFDC"/>
    <w:lvl w:ilvl="0" w:tplc="7D582F7E">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3" w15:restartNumberingAfterBreak="0">
    <w:nsid w:val="4E30408F"/>
    <w:multiLevelType w:val="hybridMultilevel"/>
    <w:tmpl w:val="DED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1226A9"/>
    <w:multiLevelType w:val="hybridMultilevel"/>
    <w:tmpl w:val="2F1A4632"/>
    <w:lvl w:ilvl="0" w:tplc="FF32C03C">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5" w15:restartNumberingAfterBreak="0">
    <w:nsid w:val="5421332D"/>
    <w:multiLevelType w:val="hybridMultilevel"/>
    <w:tmpl w:val="2396BD8E"/>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6" w15:restartNumberingAfterBreak="0">
    <w:nsid w:val="54CC5F9E"/>
    <w:multiLevelType w:val="hybridMultilevel"/>
    <w:tmpl w:val="C22EE560"/>
    <w:lvl w:ilvl="0" w:tplc="2D8CCA62">
      <w:start w:val="1"/>
      <w:numFmt w:val="lowerLetter"/>
      <w:lvlText w:val="%1)"/>
      <w:lvlJc w:val="left"/>
      <w:pPr>
        <w:ind w:left="480" w:hanging="1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FB4708"/>
    <w:multiLevelType w:val="hybridMultilevel"/>
    <w:tmpl w:val="AB6A80FE"/>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5643102F"/>
    <w:multiLevelType w:val="hybridMultilevel"/>
    <w:tmpl w:val="F7B468F6"/>
    <w:lvl w:ilvl="0" w:tplc="2D92B1A6">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9" w15:restartNumberingAfterBreak="0">
    <w:nsid w:val="59A13AA5"/>
    <w:multiLevelType w:val="hybridMultilevel"/>
    <w:tmpl w:val="1AD8154A"/>
    <w:lvl w:ilvl="0" w:tplc="F53EDBB6">
      <w:start w:val="1"/>
      <w:numFmt w:val="lowerLetter"/>
      <w:lvlText w:val="%1)"/>
      <w:lvlJc w:val="left"/>
      <w:pPr>
        <w:ind w:left="2520" w:hanging="360"/>
      </w:pPr>
      <w:rPr>
        <w:rFonts w:ascii="Times New Roman" w:eastAsia="Times New Roman" w:hAnsi="Times New Roman" w:cs="Times New Roman"/>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A2F0941"/>
    <w:multiLevelType w:val="hybridMultilevel"/>
    <w:tmpl w:val="BFF4643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5D6C3E66"/>
    <w:multiLevelType w:val="hybridMultilevel"/>
    <w:tmpl w:val="93C22708"/>
    <w:lvl w:ilvl="0" w:tplc="0B0E79BC">
      <w:start w:val="9"/>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2" w15:restartNumberingAfterBreak="0">
    <w:nsid w:val="5E9F3E31"/>
    <w:multiLevelType w:val="hybridMultilevel"/>
    <w:tmpl w:val="9C5C2000"/>
    <w:lvl w:ilvl="0" w:tplc="19A086CA">
      <w:start w:val="1"/>
      <w:numFmt w:val="lowerLetter"/>
      <w:lvlText w:val="%1)"/>
      <w:lvlJc w:val="left"/>
      <w:pPr>
        <w:ind w:left="2160" w:hanging="360"/>
      </w:pPr>
      <w:rPr>
        <w:rFonts w:asciiTheme="minorHAnsi" w:eastAsia="Times New Roman" w:hAnsiTheme="minorHAnsi" w:cstheme="minorHAnsi" w:hint="default"/>
        <w:b w:val="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6E4644BD"/>
    <w:multiLevelType w:val="hybridMultilevel"/>
    <w:tmpl w:val="025014A8"/>
    <w:lvl w:ilvl="0" w:tplc="C0065474">
      <w:start w:val="1"/>
      <w:numFmt w:val="lowerRoman"/>
      <w:lvlText w:val="%1)"/>
      <w:lvlJc w:val="left"/>
      <w:pPr>
        <w:ind w:left="1890" w:hanging="360"/>
      </w:pPr>
      <w:rPr>
        <w:rFonts w:ascii="Times New Roman" w:eastAsia="Times New Roman" w:hAnsi="Times New Roman" w:cs="Times New Roman"/>
        <w:b w:val="0"/>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5" w15:restartNumberingAfterBreak="0">
    <w:nsid w:val="6EA169C7"/>
    <w:multiLevelType w:val="hybridMultilevel"/>
    <w:tmpl w:val="D482FEF4"/>
    <w:lvl w:ilvl="0" w:tplc="817C17E8">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6"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7" w15:restartNumberingAfterBreak="0">
    <w:nsid w:val="717260F1"/>
    <w:multiLevelType w:val="hybridMultilevel"/>
    <w:tmpl w:val="87C4EB26"/>
    <w:lvl w:ilvl="0" w:tplc="491C06CE">
      <w:start w:val="1"/>
      <w:numFmt w:val="lowerRoman"/>
      <w:lvlText w:val="%1)"/>
      <w:lvlJc w:val="left"/>
      <w:pPr>
        <w:ind w:left="2070" w:hanging="360"/>
      </w:pPr>
      <w:rPr>
        <w:rFonts w:ascii="Times New Roman" w:eastAsia="Times New Roman" w:hAnsi="Times New Roman" w:cs="Times New Roman"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8" w15:restartNumberingAfterBreak="0">
    <w:nsid w:val="72381063"/>
    <w:multiLevelType w:val="hybridMultilevel"/>
    <w:tmpl w:val="B9C66C90"/>
    <w:lvl w:ilvl="0" w:tplc="3BC44E68">
      <w:start w:val="1"/>
      <w:numFmt w:val="decimal"/>
      <w:lvlText w:val="%1."/>
      <w:lvlJc w:val="left"/>
      <w:pPr>
        <w:ind w:left="1800" w:hanging="360"/>
      </w:pPr>
      <w:rPr>
        <w:rFonts w:asciiTheme="minorHAnsi" w:hAnsiTheme="minorHAnsi" w:cs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2574CE9"/>
    <w:multiLevelType w:val="hybridMultilevel"/>
    <w:tmpl w:val="A068524C"/>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0" w15:restartNumberingAfterBreak="0">
    <w:nsid w:val="737D417A"/>
    <w:multiLevelType w:val="hybridMultilevel"/>
    <w:tmpl w:val="544ECE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784D70EC"/>
    <w:multiLevelType w:val="hybridMultilevel"/>
    <w:tmpl w:val="2EBE7AEA"/>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3" w15:restartNumberingAfterBreak="0">
    <w:nsid w:val="78CE3A2B"/>
    <w:multiLevelType w:val="hybridMultilevel"/>
    <w:tmpl w:val="3BB62082"/>
    <w:lvl w:ilvl="0" w:tplc="5BF6513C">
      <w:start w:val="1"/>
      <w:numFmt w:val="upperLetter"/>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13564A"/>
    <w:multiLevelType w:val="hybridMultilevel"/>
    <w:tmpl w:val="2C82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D710AF"/>
    <w:multiLevelType w:val="hybridMultilevel"/>
    <w:tmpl w:val="BF2C7F5C"/>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6154934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551818107">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432014492">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865945985">
    <w:abstractNumId w:val="72"/>
  </w:num>
  <w:num w:numId="5" w16cid:durableId="35012737">
    <w:abstractNumId w:val="62"/>
  </w:num>
  <w:num w:numId="6" w16cid:durableId="1784038629">
    <w:abstractNumId w:val="69"/>
  </w:num>
  <w:num w:numId="7" w16cid:durableId="958803684">
    <w:abstractNumId w:val="37"/>
  </w:num>
  <w:num w:numId="8" w16cid:durableId="413941600">
    <w:abstractNumId w:val="50"/>
  </w:num>
  <w:num w:numId="9" w16cid:durableId="1826780591">
    <w:abstractNumId w:val="34"/>
  </w:num>
  <w:num w:numId="10" w16cid:durableId="479661955">
    <w:abstractNumId w:val="41"/>
  </w:num>
  <w:num w:numId="11" w16cid:durableId="2032609975">
    <w:abstractNumId w:val="48"/>
  </w:num>
  <w:num w:numId="12" w16cid:durableId="1239680745">
    <w:abstractNumId w:val="25"/>
  </w:num>
  <w:num w:numId="13" w16cid:durableId="1917787604">
    <w:abstractNumId w:val="30"/>
  </w:num>
  <w:num w:numId="14" w16cid:durableId="1021661213">
    <w:abstractNumId w:val="60"/>
  </w:num>
  <w:num w:numId="15" w16cid:durableId="1955165456">
    <w:abstractNumId w:val="59"/>
  </w:num>
  <w:num w:numId="16" w16cid:durableId="2028480407">
    <w:abstractNumId w:val="39"/>
  </w:num>
  <w:num w:numId="17" w16cid:durableId="1625961361">
    <w:abstractNumId w:val="57"/>
  </w:num>
  <w:num w:numId="18" w16cid:durableId="1422798678">
    <w:abstractNumId w:val="75"/>
  </w:num>
  <w:num w:numId="19" w16cid:durableId="87385897">
    <w:abstractNumId w:val="24"/>
  </w:num>
  <w:num w:numId="20" w16cid:durableId="652024502">
    <w:abstractNumId w:val="71"/>
  </w:num>
  <w:num w:numId="21" w16cid:durableId="681006924">
    <w:abstractNumId w:val="42"/>
  </w:num>
  <w:num w:numId="22" w16cid:durableId="672342503">
    <w:abstractNumId w:val="36"/>
  </w:num>
  <w:num w:numId="23" w16cid:durableId="421492926">
    <w:abstractNumId w:val="58"/>
  </w:num>
  <w:num w:numId="24" w16cid:durableId="2097020933">
    <w:abstractNumId w:val="64"/>
  </w:num>
  <w:num w:numId="25" w16cid:durableId="1115514860">
    <w:abstractNumId w:val="52"/>
  </w:num>
  <w:num w:numId="26" w16cid:durableId="1039476527">
    <w:abstractNumId w:val="65"/>
  </w:num>
  <w:num w:numId="27" w16cid:durableId="964458432">
    <w:abstractNumId w:val="29"/>
  </w:num>
  <w:num w:numId="28" w16cid:durableId="103690740">
    <w:abstractNumId w:val="32"/>
  </w:num>
  <w:num w:numId="29" w16cid:durableId="368578143">
    <w:abstractNumId w:val="66"/>
  </w:num>
  <w:num w:numId="30" w16cid:durableId="1874228449">
    <w:abstractNumId w:val="53"/>
  </w:num>
  <w:num w:numId="31" w16cid:durableId="264928162">
    <w:abstractNumId w:val="35"/>
  </w:num>
  <w:num w:numId="32" w16cid:durableId="793140723">
    <w:abstractNumId w:val="31"/>
  </w:num>
  <w:num w:numId="33" w16cid:durableId="147983696">
    <w:abstractNumId w:val="28"/>
  </w:num>
  <w:num w:numId="34" w16cid:durableId="1900941777">
    <w:abstractNumId w:val="33"/>
  </w:num>
  <w:num w:numId="35" w16cid:durableId="1041905786">
    <w:abstractNumId w:val="63"/>
  </w:num>
  <w:num w:numId="36" w16cid:durableId="1423800113">
    <w:abstractNumId w:val="73"/>
  </w:num>
  <w:num w:numId="37" w16cid:durableId="1781682382">
    <w:abstractNumId w:val="51"/>
  </w:num>
  <w:num w:numId="38" w16cid:durableId="1126586657">
    <w:abstractNumId w:val="38"/>
  </w:num>
  <w:num w:numId="39" w16cid:durableId="800076368">
    <w:abstractNumId w:val="26"/>
  </w:num>
  <w:num w:numId="40" w16cid:durableId="265046442">
    <w:abstractNumId w:val="23"/>
  </w:num>
  <w:num w:numId="41" w16cid:durableId="1986423888">
    <w:abstractNumId w:val="54"/>
  </w:num>
  <w:num w:numId="42" w16cid:durableId="608506650">
    <w:abstractNumId w:val="61"/>
  </w:num>
  <w:num w:numId="43" w16cid:durableId="579675535">
    <w:abstractNumId w:val="27"/>
  </w:num>
  <w:num w:numId="44" w16cid:durableId="251399778">
    <w:abstractNumId w:val="46"/>
  </w:num>
  <w:num w:numId="45" w16cid:durableId="638071910">
    <w:abstractNumId w:val="47"/>
  </w:num>
  <w:num w:numId="46" w16cid:durableId="996806816">
    <w:abstractNumId w:val="67"/>
  </w:num>
  <w:num w:numId="47" w16cid:durableId="1099761995">
    <w:abstractNumId w:val="55"/>
  </w:num>
  <w:num w:numId="48" w16cid:durableId="1188640964">
    <w:abstractNumId w:val="43"/>
  </w:num>
  <w:num w:numId="49" w16cid:durableId="89476317">
    <w:abstractNumId w:val="49"/>
  </w:num>
  <w:num w:numId="50" w16cid:durableId="2035031124">
    <w:abstractNumId w:val="56"/>
  </w:num>
  <w:num w:numId="51" w16cid:durableId="357586375">
    <w:abstractNumId w:val="68"/>
  </w:num>
  <w:num w:numId="52" w16cid:durableId="451173831">
    <w:abstractNumId w:val="44"/>
  </w:num>
  <w:num w:numId="53" w16cid:durableId="1984458860">
    <w:abstractNumId w:val="45"/>
  </w:num>
  <w:num w:numId="54" w16cid:durableId="1000305351">
    <w:abstractNumId w:val="74"/>
  </w:num>
  <w:num w:numId="55" w16cid:durableId="1744374921">
    <w:abstractNumId w:val="40"/>
  </w:num>
  <w:num w:numId="56" w16cid:durableId="1583877426">
    <w:abstractNumId w:val="7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11DF"/>
    <w:rsid w:val="0000201A"/>
    <w:rsid w:val="000025D9"/>
    <w:rsid w:val="00002B73"/>
    <w:rsid w:val="0000317A"/>
    <w:rsid w:val="000036AB"/>
    <w:rsid w:val="0000397B"/>
    <w:rsid w:val="00004200"/>
    <w:rsid w:val="000042E4"/>
    <w:rsid w:val="0000501A"/>
    <w:rsid w:val="00005EDB"/>
    <w:rsid w:val="00007781"/>
    <w:rsid w:val="00010075"/>
    <w:rsid w:val="000109BC"/>
    <w:rsid w:val="000116C0"/>
    <w:rsid w:val="00011E76"/>
    <w:rsid w:val="00013768"/>
    <w:rsid w:val="00014C7A"/>
    <w:rsid w:val="00015382"/>
    <w:rsid w:val="00015A71"/>
    <w:rsid w:val="00016214"/>
    <w:rsid w:val="00016803"/>
    <w:rsid w:val="00016C63"/>
    <w:rsid w:val="0001706D"/>
    <w:rsid w:val="00017349"/>
    <w:rsid w:val="00017E5E"/>
    <w:rsid w:val="00020197"/>
    <w:rsid w:val="00020221"/>
    <w:rsid w:val="00021274"/>
    <w:rsid w:val="0002157D"/>
    <w:rsid w:val="000217D1"/>
    <w:rsid w:val="00021FE0"/>
    <w:rsid w:val="00022295"/>
    <w:rsid w:val="000227D6"/>
    <w:rsid w:val="00022BEE"/>
    <w:rsid w:val="00023353"/>
    <w:rsid w:val="00023946"/>
    <w:rsid w:val="00023E67"/>
    <w:rsid w:val="000248F0"/>
    <w:rsid w:val="0002490E"/>
    <w:rsid w:val="000259CD"/>
    <w:rsid w:val="00025F57"/>
    <w:rsid w:val="00026907"/>
    <w:rsid w:val="00026D63"/>
    <w:rsid w:val="00027093"/>
    <w:rsid w:val="00027D4E"/>
    <w:rsid w:val="0003169C"/>
    <w:rsid w:val="00031CB9"/>
    <w:rsid w:val="000322CE"/>
    <w:rsid w:val="00032A3D"/>
    <w:rsid w:val="000334E4"/>
    <w:rsid w:val="0003442F"/>
    <w:rsid w:val="0003444C"/>
    <w:rsid w:val="0003507B"/>
    <w:rsid w:val="00035083"/>
    <w:rsid w:val="0003567C"/>
    <w:rsid w:val="00036865"/>
    <w:rsid w:val="00036BF8"/>
    <w:rsid w:val="00036EB4"/>
    <w:rsid w:val="00036F0D"/>
    <w:rsid w:val="0003751B"/>
    <w:rsid w:val="00037F48"/>
    <w:rsid w:val="000404ED"/>
    <w:rsid w:val="00041944"/>
    <w:rsid w:val="00041B44"/>
    <w:rsid w:val="00042327"/>
    <w:rsid w:val="0004251E"/>
    <w:rsid w:val="0004262E"/>
    <w:rsid w:val="0004310F"/>
    <w:rsid w:val="00043515"/>
    <w:rsid w:val="00043F7F"/>
    <w:rsid w:val="00044436"/>
    <w:rsid w:val="000447C9"/>
    <w:rsid w:val="000449F8"/>
    <w:rsid w:val="00044CCF"/>
    <w:rsid w:val="00045479"/>
    <w:rsid w:val="000454E6"/>
    <w:rsid w:val="00045BD6"/>
    <w:rsid w:val="00045C51"/>
    <w:rsid w:val="00046151"/>
    <w:rsid w:val="00046697"/>
    <w:rsid w:val="000468C6"/>
    <w:rsid w:val="00046BEE"/>
    <w:rsid w:val="00046E13"/>
    <w:rsid w:val="000470EE"/>
    <w:rsid w:val="0005007B"/>
    <w:rsid w:val="00050FED"/>
    <w:rsid w:val="000517FA"/>
    <w:rsid w:val="00052B36"/>
    <w:rsid w:val="00053176"/>
    <w:rsid w:val="00053A2C"/>
    <w:rsid w:val="00055243"/>
    <w:rsid w:val="00055487"/>
    <w:rsid w:val="00055AAB"/>
    <w:rsid w:val="00055B40"/>
    <w:rsid w:val="00055F2C"/>
    <w:rsid w:val="00056FA7"/>
    <w:rsid w:val="000573EF"/>
    <w:rsid w:val="00057840"/>
    <w:rsid w:val="0006006C"/>
    <w:rsid w:val="00060A12"/>
    <w:rsid w:val="00060D39"/>
    <w:rsid w:val="00061525"/>
    <w:rsid w:val="00061765"/>
    <w:rsid w:val="00061875"/>
    <w:rsid w:val="00061C65"/>
    <w:rsid w:val="00061D30"/>
    <w:rsid w:val="000625FB"/>
    <w:rsid w:val="00062F7A"/>
    <w:rsid w:val="0006398D"/>
    <w:rsid w:val="00064492"/>
    <w:rsid w:val="00065AB2"/>
    <w:rsid w:val="00066A7B"/>
    <w:rsid w:val="00066C52"/>
    <w:rsid w:val="00067E25"/>
    <w:rsid w:val="000701E4"/>
    <w:rsid w:val="0007073F"/>
    <w:rsid w:val="00070825"/>
    <w:rsid w:val="00070B1E"/>
    <w:rsid w:val="0007157F"/>
    <w:rsid w:val="00071E71"/>
    <w:rsid w:val="000724F1"/>
    <w:rsid w:val="0007306B"/>
    <w:rsid w:val="0007354A"/>
    <w:rsid w:val="00073975"/>
    <w:rsid w:val="00073C6A"/>
    <w:rsid w:val="000743D1"/>
    <w:rsid w:val="00074876"/>
    <w:rsid w:val="000748DA"/>
    <w:rsid w:val="00075C74"/>
    <w:rsid w:val="0007610C"/>
    <w:rsid w:val="00076601"/>
    <w:rsid w:val="00076770"/>
    <w:rsid w:val="000767C0"/>
    <w:rsid w:val="00076AF8"/>
    <w:rsid w:val="00077410"/>
    <w:rsid w:val="00077FF7"/>
    <w:rsid w:val="000810C9"/>
    <w:rsid w:val="00081586"/>
    <w:rsid w:val="00082447"/>
    <w:rsid w:val="00082F25"/>
    <w:rsid w:val="00083579"/>
    <w:rsid w:val="00083A21"/>
    <w:rsid w:val="00083A76"/>
    <w:rsid w:val="000840B4"/>
    <w:rsid w:val="00084D06"/>
    <w:rsid w:val="00085230"/>
    <w:rsid w:val="00085266"/>
    <w:rsid w:val="00086074"/>
    <w:rsid w:val="00086F2F"/>
    <w:rsid w:val="0008759E"/>
    <w:rsid w:val="00087B86"/>
    <w:rsid w:val="00087EE9"/>
    <w:rsid w:val="00090155"/>
    <w:rsid w:val="000902BF"/>
    <w:rsid w:val="000902ED"/>
    <w:rsid w:val="00091167"/>
    <w:rsid w:val="0009134A"/>
    <w:rsid w:val="00091919"/>
    <w:rsid w:val="00091ABD"/>
    <w:rsid w:val="00091AE2"/>
    <w:rsid w:val="00091B54"/>
    <w:rsid w:val="000923E0"/>
    <w:rsid w:val="00092555"/>
    <w:rsid w:val="000929B5"/>
    <w:rsid w:val="00092D8A"/>
    <w:rsid w:val="00092F1B"/>
    <w:rsid w:val="0009305B"/>
    <w:rsid w:val="00093239"/>
    <w:rsid w:val="0009495A"/>
    <w:rsid w:val="0009535D"/>
    <w:rsid w:val="0009559C"/>
    <w:rsid w:val="000957D9"/>
    <w:rsid w:val="0009583F"/>
    <w:rsid w:val="000961DD"/>
    <w:rsid w:val="000969E2"/>
    <w:rsid w:val="00096BE9"/>
    <w:rsid w:val="000A095E"/>
    <w:rsid w:val="000A134A"/>
    <w:rsid w:val="000A1CE9"/>
    <w:rsid w:val="000A2DE7"/>
    <w:rsid w:val="000A324C"/>
    <w:rsid w:val="000A3878"/>
    <w:rsid w:val="000A40EC"/>
    <w:rsid w:val="000A55DB"/>
    <w:rsid w:val="000A658C"/>
    <w:rsid w:val="000A677F"/>
    <w:rsid w:val="000A7279"/>
    <w:rsid w:val="000A7A05"/>
    <w:rsid w:val="000B07D7"/>
    <w:rsid w:val="000B1A5B"/>
    <w:rsid w:val="000B1BC9"/>
    <w:rsid w:val="000B1DC8"/>
    <w:rsid w:val="000B1ECC"/>
    <w:rsid w:val="000B22E4"/>
    <w:rsid w:val="000B28F7"/>
    <w:rsid w:val="000B2E36"/>
    <w:rsid w:val="000B3A37"/>
    <w:rsid w:val="000B4852"/>
    <w:rsid w:val="000B4C1B"/>
    <w:rsid w:val="000B4E02"/>
    <w:rsid w:val="000B6716"/>
    <w:rsid w:val="000B74B3"/>
    <w:rsid w:val="000B7B27"/>
    <w:rsid w:val="000C04C6"/>
    <w:rsid w:val="000C0E15"/>
    <w:rsid w:val="000C12C6"/>
    <w:rsid w:val="000C1882"/>
    <w:rsid w:val="000C1ED8"/>
    <w:rsid w:val="000C295F"/>
    <w:rsid w:val="000C2BC9"/>
    <w:rsid w:val="000C2E74"/>
    <w:rsid w:val="000C368E"/>
    <w:rsid w:val="000C369B"/>
    <w:rsid w:val="000C38BD"/>
    <w:rsid w:val="000C4141"/>
    <w:rsid w:val="000C43DE"/>
    <w:rsid w:val="000C46E4"/>
    <w:rsid w:val="000C5C82"/>
    <w:rsid w:val="000C6479"/>
    <w:rsid w:val="000C7C9A"/>
    <w:rsid w:val="000D0695"/>
    <w:rsid w:val="000D08E3"/>
    <w:rsid w:val="000D1822"/>
    <w:rsid w:val="000D230B"/>
    <w:rsid w:val="000D240A"/>
    <w:rsid w:val="000D2C62"/>
    <w:rsid w:val="000D2EB3"/>
    <w:rsid w:val="000D343F"/>
    <w:rsid w:val="000D34E1"/>
    <w:rsid w:val="000D3D7D"/>
    <w:rsid w:val="000D4821"/>
    <w:rsid w:val="000D4A64"/>
    <w:rsid w:val="000D4E79"/>
    <w:rsid w:val="000D5B3C"/>
    <w:rsid w:val="000D6B6A"/>
    <w:rsid w:val="000D750A"/>
    <w:rsid w:val="000D7AAD"/>
    <w:rsid w:val="000D7B01"/>
    <w:rsid w:val="000E0408"/>
    <w:rsid w:val="000E07E7"/>
    <w:rsid w:val="000E0A27"/>
    <w:rsid w:val="000E0DD1"/>
    <w:rsid w:val="000E1A76"/>
    <w:rsid w:val="000E1AA2"/>
    <w:rsid w:val="000E20A2"/>
    <w:rsid w:val="000E25AC"/>
    <w:rsid w:val="000E3571"/>
    <w:rsid w:val="000E38D7"/>
    <w:rsid w:val="000E427B"/>
    <w:rsid w:val="000E46F3"/>
    <w:rsid w:val="000E5C64"/>
    <w:rsid w:val="000E5D03"/>
    <w:rsid w:val="000E6466"/>
    <w:rsid w:val="000E6651"/>
    <w:rsid w:val="000E6F60"/>
    <w:rsid w:val="000E70DE"/>
    <w:rsid w:val="000E7976"/>
    <w:rsid w:val="000E7CE8"/>
    <w:rsid w:val="000E7F42"/>
    <w:rsid w:val="000E7F9C"/>
    <w:rsid w:val="000F0DF1"/>
    <w:rsid w:val="000F1B71"/>
    <w:rsid w:val="000F1D68"/>
    <w:rsid w:val="000F1E49"/>
    <w:rsid w:val="000F3156"/>
    <w:rsid w:val="000F33BA"/>
    <w:rsid w:val="000F36C6"/>
    <w:rsid w:val="000F37BE"/>
    <w:rsid w:val="000F40D0"/>
    <w:rsid w:val="000F46ED"/>
    <w:rsid w:val="000F4DA3"/>
    <w:rsid w:val="000F5631"/>
    <w:rsid w:val="000F5A36"/>
    <w:rsid w:val="000F6A5C"/>
    <w:rsid w:val="000F6DB6"/>
    <w:rsid w:val="000F6E80"/>
    <w:rsid w:val="000F74B6"/>
    <w:rsid w:val="000F7ECC"/>
    <w:rsid w:val="00100106"/>
    <w:rsid w:val="00102499"/>
    <w:rsid w:val="00102FC3"/>
    <w:rsid w:val="001039FA"/>
    <w:rsid w:val="0010508A"/>
    <w:rsid w:val="001056A7"/>
    <w:rsid w:val="00106834"/>
    <w:rsid w:val="00106ACA"/>
    <w:rsid w:val="0011011A"/>
    <w:rsid w:val="00110CB0"/>
    <w:rsid w:val="00111395"/>
    <w:rsid w:val="001113A1"/>
    <w:rsid w:val="00112C81"/>
    <w:rsid w:val="0011326F"/>
    <w:rsid w:val="00113546"/>
    <w:rsid w:val="0011522A"/>
    <w:rsid w:val="00115B48"/>
    <w:rsid w:val="00115DF5"/>
    <w:rsid w:val="00116055"/>
    <w:rsid w:val="00116B44"/>
    <w:rsid w:val="001170E4"/>
    <w:rsid w:val="00117115"/>
    <w:rsid w:val="001171D8"/>
    <w:rsid w:val="001174A0"/>
    <w:rsid w:val="00120D13"/>
    <w:rsid w:val="0012164B"/>
    <w:rsid w:val="00122159"/>
    <w:rsid w:val="00122228"/>
    <w:rsid w:val="0012279E"/>
    <w:rsid w:val="00122839"/>
    <w:rsid w:val="00122BD3"/>
    <w:rsid w:val="001244C7"/>
    <w:rsid w:val="00124827"/>
    <w:rsid w:val="00125065"/>
    <w:rsid w:val="00125345"/>
    <w:rsid w:val="00125C8A"/>
    <w:rsid w:val="00126483"/>
    <w:rsid w:val="00126EE8"/>
    <w:rsid w:val="001279D3"/>
    <w:rsid w:val="00127F53"/>
    <w:rsid w:val="001302E1"/>
    <w:rsid w:val="00131B0B"/>
    <w:rsid w:val="00132F71"/>
    <w:rsid w:val="001330E6"/>
    <w:rsid w:val="00133896"/>
    <w:rsid w:val="001341FE"/>
    <w:rsid w:val="00134512"/>
    <w:rsid w:val="0013481B"/>
    <w:rsid w:val="00134F5D"/>
    <w:rsid w:val="001358F0"/>
    <w:rsid w:val="00135D46"/>
    <w:rsid w:val="00135EED"/>
    <w:rsid w:val="00136176"/>
    <w:rsid w:val="0013652B"/>
    <w:rsid w:val="001367ED"/>
    <w:rsid w:val="00136DA3"/>
    <w:rsid w:val="00137F2D"/>
    <w:rsid w:val="001403FA"/>
    <w:rsid w:val="0014098E"/>
    <w:rsid w:val="00140C21"/>
    <w:rsid w:val="00141758"/>
    <w:rsid w:val="00141BE8"/>
    <w:rsid w:val="00142198"/>
    <w:rsid w:val="00142AB1"/>
    <w:rsid w:val="00143518"/>
    <w:rsid w:val="00143ACD"/>
    <w:rsid w:val="0014420A"/>
    <w:rsid w:val="00144396"/>
    <w:rsid w:val="001447EE"/>
    <w:rsid w:val="00144A53"/>
    <w:rsid w:val="00145BC1"/>
    <w:rsid w:val="00146865"/>
    <w:rsid w:val="001469F6"/>
    <w:rsid w:val="001471B8"/>
    <w:rsid w:val="00147572"/>
    <w:rsid w:val="001477AD"/>
    <w:rsid w:val="00147F8B"/>
    <w:rsid w:val="00150AE5"/>
    <w:rsid w:val="00150D90"/>
    <w:rsid w:val="00150F03"/>
    <w:rsid w:val="00151445"/>
    <w:rsid w:val="001515BB"/>
    <w:rsid w:val="00152207"/>
    <w:rsid w:val="00154B00"/>
    <w:rsid w:val="00155591"/>
    <w:rsid w:val="0015584E"/>
    <w:rsid w:val="00156BBB"/>
    <w:rsid w:val="00156CD6"/>
    <w:rsid w:val="00156E0C"/>
    <w:rsid w:val="00157520"/>
    <w:rsid w:val="00157602"/>
    <w:rsid w:val="00157F84"/>
    <w:rsid w:val="0016169C"/>
    <w:rsid w:val="00161740"/>
    <w:rsid w:val="00163E90"/>
    <w:rsid w:val="00164C0E"/>
    <w:rsid w:val="00165215"/>
    <w:rsid w:val="00166CCD"/>
    <w:rsid w:val="00166D2B"/>
    <w:rsid w:val="00167D7F"/>
    <w:rsid w:val="001704DB"/>
    <w:rsid w:val="00172085"/>
    <w:rsid w:val="001729BD"/>
    <w:rsid w:val="00172CE0"/>
    <w:rsid w:val="00173853"/>
    <w:rsid w:val="00174172"/>
    <w:rsid w:val="00174E7C"/>
    <w:rsid w:val="0017552C"/>
    <w:rsid w:val="00175E2E"/>
    <w:rsid w:val="00176388"/>
    <w:rsid w:val="00176DF8"/>
    <w:rsid w:val="00177394"/>
    <w:rsid w:val="00177A1E"/>
    <w:rsid w:val="00177D70"/>
    <w:rsid w:val="00180F51"/>
    <w:rsid w:val="00181462"/>
    <w:rsid w:val="00181CB9"/>
    <w:rsid w:val="0018293B"/>
    <w:rsid w:val="00182B5C"/>
    <w:rsid w:val="00182CE0"/>
    <w:rsid w:val="001836F7"/>
    <w:rsid w:val="0018391F"/>
    <w:rsid w:val="001843E2"/>
    <w:rsid w:val="00184F62"/>
    <w:rsid w:val="001855D4"/>
    <w:rsid w:val="001861A3"/>
    <w:rsid w:val="001861B8"/>
    <w:rsid w:val="001864A2"/>
    <w:rsid w:val="00186DE8"/>
    <w:rsid w:val="00187065"/>
    <w:rsid w:val="00187182"/>
    <w:rsid w:val="001876A6"/>
    <w:rsid w:val="001902FE"/>
    <w:rsid w:val="00190417"/>
    <w:rsid w:val="00190A68"/>
    <w:rsid w:val="00190FC4"/>
    <w:rsid w:val="00192099"/>
    <w:rsid w:val="001927A4"/>
    <w:rsid w:val="00192881"/>
    <w:rsid w:val="00192C14"/>
    <w:rsid w:val="001937F4"/>
    <w:rsid w:val="00193B89"/>
    <w:rsid w:val="00193C05"/>
    <w:rsid w:val="00193E53"/>
    <w:rsid w:val="00193F37"/>
    <w:rsid w:val="001941DE"/>
    <w:rsid w:val="00195153"/>
    <w:rsid w:val="001958C8"/>
    <w:rsid w:val="001965E7"/>
    <w:rsid w:val="001A252C"/>
    <w:rsid w:val="001A2967"/>
    <w:rsid w:val="001A3671"/>
    <w:rsid w:val="001A3BFE"/>
    <w:rsid w:val="001A5FA0"/>
    <w:rsid w:val="001A6B79"/>
    <w:rsid w:val="001A73E6"/>
    <w:rsid w:val="001A7BB9"/>
    <w:rsid w:val="001A7F60"/>
    <w:rsid w:val="001B0219"/>
    <w:rsid w:val="001B02D7"/>
    <w:rsid w:val="001B0632"/>
    <w:rsid w:val="001B0AF1"/>
    <w:rsid w:val="001B1090"/>
    <w:rsid w:val="001B12E5"/>
    <w:rsid w:val="001B160F"/>
    <w:rsid w:val="001B2828"/>
    <w:rsid w:val="001B284A"/>
    <w:rsid w:val="001B2DC1"/>
    <w:rsid w:val="001B30D1"/>
    <w:rsid w:val="001B346B"/>
    <w:rsid w:val="001B45A5"/>
    <w:rsid w:val="001B4B48"/>
    <w:rsid w:val="001B4D02"/>
    <w:rsid w:val="001B5511"/>
    <w:rsid w:val="001B580F"/>
    <w:rsid w:val="001B5FF0"/>
    <w:rsid w:val="001B69B9"/>
    <w:rsid w:val="001B6B42"/>
    <w:rsid w:val="001B6C30"/>
    <w:rsid w:val="001B6DA7"/>
    <w:rsid w:val="001B7753"/>
    <w:rsid w:val="001B77A2"/>
    <w:rsid w:val="001C154D"/>
    <w:rsid w:val="001C2B11"/>
    <w:rsid w:val="001C3276"/>
    <w:rsid w:val="001C3B3D"/>
    <w:rsid w:val="001C44E8"/>
    <w:rsid w:val="001C4ADF"/>
    <w:rsid w:val="001C5125"/>
    <w:rsid w:val="001C560E"/>
    <w:rsid w:val="001C58C2"/>
    <w:rsid w:val="001C5A03"/>
    <w:rsid w:val="001C620B"/>
    <w:rsid w:val="001C6332"/>
    <w:rsid w:val="001D144B"/>
    <w:rsid w:val="001D1819"/>
    <w:rsid w:val="001D1A16"/>
    <w:rsid w:val="001D1C6A"/>
    <w:rsid w:val="001D1CF5"/>
    <w:rsid w:val="001D2BA9"/>
    <w:rsid w:val="001D2F5F"/>
    <w:rsid w:val="001D409C"/>
    <w:rsid w:val="001D6530"/>
    <w:rsid w:val="001D681F"/>
    <w:rsid w:val="001D6D59"/>
    <w:rsid w:val="001D7428"/>
    <w:rsid w:val="001D7613"/>
    <w:rsid w:val="001E0EFF"/>
    <w:rsid w:val="001E1B35"/>
    <w:rsid w:val="001E1C5D"/>
    <w:rsid w:val="001E1FD1"/>
    <w:rsid w:val="001E29E1"/>
    <w:rsid w:val="001E2D62"/>
    <w:rsid w:val="001E5ABD"/>
    <w:rsid w:val="001E5C43"/>
    <w:rsid w:val="001E5FE4"/>
    <w:rsid w:val="001F00F0"/>
    <w:rsid w:val="001F0A93"/>
    <w:rsid w:val="001F0B51"/>
    <w:rsid w:val="001F10EC"/>
    <w:rsid w:val="001F190E"/>
    <w:rsid w:val="001F1D8A"/>
    <w:rsid w:val="001F212B"/>
    <w:rsid w:val="001F2708"/>
    <w:rsid w:val="001F28C6"/>
    <w:rsid w:val="001F3750"/>
    <w:rsid w:val="001F40E1"/>
    <w:rsid w:val="001F4F67"/>
    <w:rsid w:val="001F5249"/>
    <w:rsid w:val="001F58B8"/>
    <w:rsid w:val="001F5ACB"/>
    <w:rsid w:val="00200D27"/>
    <w:rsid w:val="002011AC"/>
    <w:rsid w:val="00201785"/>
    <w:rsid w:val="00201EB9"/>
    <w:rsid w:val="00202BD7"/>
    <w:rsid w:val="0020341D"/>
    <w:rsid w:val="002048CC"/>
    <w:rsid w:val="00205391"/>
    <w:rsid w:val="00205A99"/>
    <w:rsid w:val="00205B95"/>
    <w:rsid w:val="002071CC"/>
    <w:rsid w:val="0020733F"/>
    <w:rsid w:val="00207B94"/>
    <w:rsid w:val="00210E15"/>
    <w:rsid w:val="00211626"/>
    <w:rsid w:val="002117C4"/>
    <w:rsid w:val="00211E10"/>
    <w:rsid w:val="0021277A"/>
    <w:rsid w:val="00212BC7"/>
    <w:rsid w:val="00212C6C"/>
    <w:rsid w:val="00213FCA"/>
    <w:rsid w:val="00215181"/>
    <w:rsid w:val="00216621"/>
    <w:rsid w:val="0021673C"/>
    <w:rsid w:val="00216B0E"/>
    <w:rsid w:val="00217433"/>
    <w:rsid w:val="00217437"/>
    <w:rsid w:val="002213B0"/>
    <w:rsid w:val="00221B54"/>
    <w:rsid w:val="00222350"/>
    <w:rsid w:val="0022314D"/>
    <w:rsid w:val="002231D3"/>
    <w:rsid w:val="002235F3"/>
    <w:rsid w:val="002247E7"/>
    <w:rsid w:val="0022537C"/>
    <w:rsid w:val="002257D1"/>
    <w:rsid w:val="002265BB"/>
    <w:rsid w:val="0022685E"/>
    <w:rsid w:val="00227868"/>
    <w:rsid w:val="00230043"/>
    <w:rsid w:val="00230915"/>
    <w:rsid w:val="00230D53"/>
    <w:rsid w:val="0023191B"/>
    <w:rsid w:val="002337B2"/>
    <w:rsid w:val="00233C64"/>
    <w:rsid w:val="00234DC9"/>
    <w:rsid w:val="00235C25"/>
    <w:rsid w:val="00237B75"/>
    <w:rsid w:val="00237EDE"/>
    <w:rsid w:val="002403AC"/>
    <w:rsid w:val="002404BA"/>
    <w:rsid w:val="00240F41"/>
    <w:rsid w:val="002427F7"/>
    <w:rsid w:val="00242AF7"/>
    <w:rsid w:val="00243015"/>
    <w:rsid w:val="0024338F"/>
    <w:rsid w:val="00247BF7"/>
    <w:rsid w:val="00247D87"/>
    <w:rsid w:val="002511A8"/>
    <w:rsid w:val="002512E8"/>
    <w:rsid w:val="00251FA2"/>
    <w:rsid w:val="00252380"/>
    <w:rsid w:val="002523FB"/>
    <w:rsid w:val="00252CA5"/>
    <w:rsid w:val="00253249"/>
    <w:rsid w:val="0025360B"/>
    <w:rsid w:val="002536CB"/>
    <w:rsid w:val="00253C46"/>
    <w:rsid w:val="0025526A"/>
    <w:rsid w:val="00255EA4"/>
    <w:rsid w:val="00256205"/>
    <w:rsid w:val="00257A18"/>
    <w:rsid w:val="00260796"/>
    <w:rsid w:val="00260A89"/>
    <w:rsid w:val="00260C9F"/>
    <w:rsid w:val="00261A11"/>
    <w:rsid w:val="00262A51"/>
    <w:rsid w:val="00262DDC"/>
    <w:rsid w:val="002638F2"/>
    <w:rsid w:val="00264E58"/>
    <w:rsid w:val="00265778"/>
    <w:rsid w:val="002658F4"/>
    <w:rsid w:val="00266054"/>
    <w:rsid w:val="00266182"/>
    <w:rsid w:val="002679E5"/>
    <w:rsid w:val="00270695"/>
    <w:rsid w:val="002707B8"/>
    <w:rsid w:val="00271B8C"/>
    <w:rsid w:val="00271F42"/>
    <w:rsid w:val="00272234"/>
    <w:rsid w:val="002725BC"/>
    <w:rsid w:val="002731DE"/>
    <w:rsid w:val="002735F9"/>
    <w:rsid w:val="00273CD1"/>
    <w:rsid w:val="00274463"/>
    <w:rsid w:val="0027464B"/>
    <w:rsid w:val="00274BA7"/>
    <w:rsid w:val="0027502F"/>
    <w:rsid w:val="00275B67"/>
    <w:rsid w:val="002762B0"/>
    <w:rsid w:val="00277C24"/>
    <w:rsid w:val="0028027A"/>
    <w:rsid w:val="0028166F"/>
    <w:rsid w:val="00281733"/>
    <w:rsid w:val="0028174D"/>
    <w:rsid w:val="00281A30"/>
    <w:rsid w:val="002823D9"/>
    <w:rsid w:val="002831C6"/>
    <w:rsid w:val="00284946"/>
    <w:rsid w:val="00285C36"/>
    <w:rsid w:val="00287AF0"/>
    <w:rsid w:val="00290B29"/>
    <w:rsid w:val="0029138B"/>
    <w:rsid w:val="002915E1"/>
    <w:rsid w:val="00292313"/>
    <w:rsid w:val="002926F8"/>
    <w:rsid w:val="00293A79"/>
    <w:rsid w:val="00293B31"/>
    <w:rsid w:val="00293B3D"/>
    <w:rsid w:val="00294168"/>
    <w:rsid w:val="00294245"/>
    <w:rsid w:val="0029476B"/>
    <w:rsid w:val="002948AE"/>
    <w:rsid w:val="00294FD0"/>
    <w:rsid w:val="002954DC"/>
    <w:rsid w:val="0029647F"/>
    <w:rsid w:val="00296889"/>
    <w:rsid w:val="00296B1E"/>
    <w:rsid w:val="00297AB6"/>
    <w:rsid w:val="00297ABC"/>
    <w:rsid w:val="002A2421"/>
    <w:rsid w:val="002A3DBD"/>
    <w:rsid w:val="002A40A1"/>
    <w:rsid w:val="002A4594"/>
    <w:rsid w:val="002A4934"/>
    <w:rsid w:val="002A4ECC"/>
    <w:rsid w:val="002A50A7"/>
    <w:rsid w:val="002A65C4"/>
    <w:rsid w:val="002A6672"/>
    <w:rsid w:val="002A6EA8"/>
    <w:rsid w:val="002B27BA"/>
    <w:rsid w:val="002B334F"/>
    <w:rsid w:val="002B3E37"/>
    <w:rsid w:val="002B4100"/>
    <w:rsid w:val="002B4250"/>
    <w:rsid w:val="002B429D"/>
    <w:rsid w:val="002B43F3"/>
    <w:rsid w:val="002B46F6"/>
    <w:rsid w:val="002B4830"/>
    <w:rsid w:val="002B4F49"/>
    <w:rsid w:val="002B525F"/>
    <w:rsid w:val="002B6111"/>
    <w:rsid w:val="002B63CC"/>
    <w:rsid w:val="002B63FA"/>
    <w:rsid w:val="002B76EE"/>
    <w:rsid w:val="002B7846"/>
    <w:rsid w:val="002B79B8"/>
    <w:rsid w:val="002B7D36"/>
    <w:rsid w:val="002C043F"/>
    <w:rsid w:val="002C1E78"/>
    <w:rsid w:val="002C21A1"/>
    <w:rsid w:val="002C31CD"/>
    <w:rsid w:val="002C472C"/>
    <w:rsid w:val="002C4E8C"/>
    <w:rsid w:val="002C6555"/>
    <w:rsid w:val="002C65D1"/>
    <w:rsid w:val="002D0261"/>
    <w:rsid w:val="002D0DA5"/>
    <w:rsid w:val="002D1D1E"/>
    <w:rsid w:val="002D3A81"/>
    <w:rsid w:val="002D3BB9"/>
    <w:rsid w:val="002D473A"/>
    <w:rsid w:val="002D4A20"/>
    <w:rsid w:val="002D4F37"/>
    <w:rsid w:val="002D54B7"/>
    <w:rsid w:val="002D61CE"/>
    <w:rsid w:val="002D65C7"/>
    <w:rsid w:val="002D6E03"/>
    <w:rsid w:val="002E030B"/>
    <w:rsid w:val="002E04B5"/>
    <w:rsid w:val="002E0744"/>
    <w:rsid w:val="002E1782"/>
    <w:rsid w:val="002E211F"/>
    <w:rsid w:val="002E2849"/>
    <w:rsid w:val="002E3747"/>
    <w:rsid w:val="002E3849"/>
    <w:rsid w:val="002E397D"/>
    <w:rsid w:val="002E43B7"/>
    <w:rsid w:val="002E4405"/>
    <w:rsid w:val="002E4C15"/>
    <w:rsid w:val="002E4FDC"/>
    <w:rsid w:val="002E50F9"/>
    <w:rsid w:val="002E516E"/>
    <w:rsid w:val="002E54CD"/>
    <w:rsid w:val="002E5F0C"/>
    <w:rsid w:val="002E6386"/>
    <w:rsid w:val="002E6E73"/>
    <w:rsid w:val="002E75E1"/>
    <w:rsid w:val="002E799C"/>
    <w:rsid w:val="002E7F65"/>
    <w:rsid w:val="002F0D97"/>
    <w:rsid w:val="002F140C"/>
    <w:rsid w:val="002F2774"/>
    <w:rsid w:val="002F313C"/>
    <w:rsid w:val="002F3536"/>
    <w:rsid w:val="002F4FA0"/>
    <w:rsid w:val="002F564B"/>
    <w:rsid w:val="002F5DE5"/>
    <w:rsid w:val="002F5F07"/>
    <w:rsid w:val="002F6032"/>
    <w:rsid w:val="002F64A1"/>
    <w:rsid w:val="002F73F7"/>
    <w:rsid w:val="002F78C9"/>
    <w:rsid w:val="002F7F47"/>
    <w:rsid w:val="003003A8"/>
    <w:rsid w:val="0030105C"/>
    <w:rsid w:val="00301F51"/>
    <w:rsid w:val="003021A2"/>
    <w:rsid w:val="00302966"/>
    <w:rsid w:val="00303BC2"/>
    <w:rsid w:val="00304846"/>
    <w:rsid w:val="00304930"/>
    <w:rsid w:val="0030517E"/>
    <w:rsid w:val="0030523E"/>
    <w:rsid w:val="00305701"/>
    <w:rsid w:val="0031034A"/>
    <w:rsid w:val="003106B8"/>
    <w:rsid w:val="00310EAC"/>
    <w:rsid w:val="00311096"/>
    <w:rsid w:val="00311426"/>
    <w:rsid w:val="00311D28"/>
    <w:rsid w:val="00311EA9"/>
    <w:rsid w:val="00312D97"/>
    <w:rsid w:val="00312FDE"/>
    <w:rsid w:val="00314916"/>
    <w:rsid w:val="0031493F"/>
    <w:rsid w:val="00315AAE"/>
    <w:rsid w:val="00315E58"/>
    <w:rsid w:val="00317BEE"/>
    <w:rsid w:val="00317CCD"/>
    <w:rsid w:val="003201FA"/>
    <w:rsid w:val="00320A32"/>
    <w:rsid w:val="003213A9"/>
    <w:rsid w:val="0032241A"/>
    <w:rsid w:val="00322518"/>
    <w:rsid w:val="003235C8"/>
    <w:rsid w:val="003249AC"/>
    <w:rsid w:val="00325394"/>
    <w:rsid w:val="0032597C"/>
    <w:rsid w:val="003269F7"/>
    <w:rsid w:val="00327926"/>
    <w:rsid w:val="00327E12"/>
    <w:rsid w:val="003306BF"/>
    <w:rsid w:val="0033131A"/>
    <w:rsid w:val="00331F49"/>
    <w:rsid w:val="0033232A"/>
    <w:rsid w:val="003325DF"/>
    <w:rsid w:val="00333ED3"/>
    <w:rsid w:val="00334155"/>
    <w:rsid w:val="00334681"/>
    <w:rsid w:val="003350D9"/>
    <w:rsid w:val="00336613"/>
    <w:rsid w:val="00336FF6"/>
    <w:rsid w:val="0033715B"/>
    <w:rsid w:val="003375FC"/>
    <w:rsid w:val="00340ED2"/>
    <w:rsid w:val="00341685"/>
    <w:rsid w:val="00341DD1"/>
    <w:rsid w:val="00341FAB"/>
    <w:rsid w:val="00342E72"/>
    <w:rsid w:val="00343604"/>
    <w:rsid w:val="00344186"/>
    <w:rsid w:val="00344A03"/>
    <w:rsid w:val="00344D3F"/>
    <w:rsid w:val="0034504D"/>
    <w:rsid w:val="00345174"/>
    <w:rsid w:val="0034562A"/>
    <w:rsid w:val="003467F0"/>
    <w:rsid w:val="003468BE"/>
    <w:rsid w:val="003468F5"/>
    <w:rsid w:val="00346A85"/>
    <w:rsid w:val="003478A8"/>
    <w:rsid w:val="0035168D"/>
    <w:rsid w:val="003518C5"/>
    <w:rsid w:val="003518D3"/>
    <w:rsid w:val="00351ABE"/>
    <w:rsid w:val="00351B7C"/>
    <w:rsid w:val="00351DAD"/>
    <w:rsid w:val="00352D3E"/>
    <w:rsid w:val="00352E7B"/>
    <w:rsid w:val="00353057"/>
    <w:rsid w:val="0035483B"/>
    <w:rsid w:val="00355364"/>
    <w:rsid w:val="0035553B"/>
    <w:rsid w:val="0035620E"/>
    <w:rsid w:val="00356227"/>
    <w:rsid w:val="0035765D"/>
    <w:rsid w:val="00360CDE"/>
    <w:rsid w:val="00361192"/>
    <w:rsid w:val="003614BA"/>
    <w:rsid w:val="00361C75"/>
    <w:rsid w:val="00361CDD"/>
    <w:rsid w:val="003625AF"/>
    <w:rsid w:val="00363176"/>
    <w:rsid w:val="00363AF6"/>
    <w:rsid w:val="0036420B"/>
    <w:rsid w:val="00365CE1"/>
    <w:rsid w:val="00366226"/>
    <w:rsid w:val="003662A2"/>
    <w:rsid w:val="00366683"/>
    <w:rsid w:val="00366FCA"/>
    <w:rsid w:val="003671B8"/>
    <w:rsid w:val="0036752E"/>
    <w:rsid w:val="003675BA"/>
    <w:rsid w:val="00370944"/>
    <w:rsid w:val="00370AA6"/>
    <w:rsid w:val="00371330"/>
    <w:rsid w:val="00373067"/>
    <w:rsid w:val="00373624"/>
    <w:rsid w:val="0037379C"/>
    <w:rsid w:val="00374643"/>
    <w:rsid w:val="00374E61"/>
    <w:rsid w:val="0037554E"/>
    <w:rsid w:val="003759CE"/>
    <w:rsid w:val="00375AFE"/>
    <w:rsid w:val="0037671E"/>
    <w:rsid w:val="0037728F"/>
    <w:rsid w:val="00380246"/>
    <w:rsid w:val="0038038C"/>
    <w:rsid w:val="00380DBE"/>
    <w:rsid w:val="003810F0"/>
    <w:rsid w:val="003822A8"/>
    <w:rsid w:val="00382632"/>
    <w:rsid w:val="00383151"/>
    <w:rsid w:val="00383223"/>
    <w:rsid w:val="00385094"/>
    <w:rsid w:val="00386124"/>
    <w:rsid w:val="003861AB"/>
    <w:rsid w:val="0038622A"/>
    <w:rsid w:val="00386A92"/>
    <w:rsid w:val="0038729C"/>
    <w:rsid w:val="00387B03"/>
    <w:rsid w:val="00387BDC"/>
    <w:rsid w:val="00387C8A"/>
    <w:rsid w:val="003901B3"/>
    <w:rsid w:val="0039036E"/>
    <w:rsid w:val="00390943"/>
    <w:rsid w:val="00392C0A"/>
    <w:rsid w:val="003947F5"/>
    <w:rsid w:val="00395228"/>
    <w:rsid w:val="00395620"/>
    <w:rsid w:val="00395911"/>
    <w:rsid w:val="00395A18"/>
    <w:rsid w:val="0039632A"/>
    <w:rsid w:val="00396CFB"/>
    <w:rsid w:val="0039701F"/>
    <w:rsid w:val="003978C1"/>
    <w:rsid w:val="003A0684"/>
    <w:rsid w:val="003A0ADF"/>
    <w:rsid w:val="003A0B31"/>
    <w:rsid w:val="003A117C"/>
    <w:rsid w:val="003A15AE"/>
    <w:rsid w:val="003A1783"/>
    <w:rsid w:val="003A1934"/>
    <w:rsid w:val="003A1E5E"/>
    <w:rsid w:val="003A1F58"/>
    <w:rsid w:val="003A20DA"/>
    <w:rsid w:val="003A2119"/>
    <w:rsid w:val="003A364E"/>
    <w:rsid w:val="003A4C84"/>
    <w:rsid w:val="003A4EFF"/>
    <w:rsid w:val="003A4FDF"/>
    <w:rsid w:val="003A5026"/>
    <w:rsid w:val="003A53CD"/>
    <w:rsid w:val="003A693A"/>
    <w:rsid w:val="003A79DB"/>
    <w:rsid w:val="003B02E4"/>
    <w:rsid w:val="003B0902"/>
    <w:rsid w:val="003B0F8E"/>
    <w:rsid w:val="003B12E5"/>
    <w:rsid w:val="003B1579"/>
    <w:rsid w:val="003B2157"/>
    <w:rsid w:val="003B2977"/>
    <w:rsid w:val="003B3314"/>
    <w:rsid w:val="003B3D85"/>
    <w:rsid w:val="003B3DD0"/>
    <w:rsid w:val="003B4271"/>
    <w:rsid w:val="003B4B16"/>
    <w:rsid w:val="003B572B"/>
    <w:rsid w:val="003B5B99"/>
    <w:rsid w:val="003B7BBE"/>
    <w:rsid w:val="003C04DE"/>
    <w:rsid w:val="003C0A8D"/>
    <w:rsid w:val="003C0D15"/>
    <w:rsid w:val="003C1234"/>
    <w:rsid w:val="003C1FB5"/>
    <w:rsid w:val="003C21FE"/>
    <w:rsid w:val="003C2271"/>
    <w:rsid w:val="003C24E4"/>
    <w:rsid w:val="003C25AC"/>
    <w:rsid w:val="003C38FE"/>
    <w:rsid w:val="003C4331"/>
    <w:rsid w:val="003C45C1"/>
    <w:rsid w:val="003C4EA4"/>
    <w:rsid w:val="003C5067"/>
    <w:rsid w:val="003C5371"/>
    <w:rsid w:val="003C553A"/>
    <w:rsid w:val="003C5C8B"/>
    <w:rsid w:val="003C664A"/>
    <w:rsid w:val="003C70C3"/>
    <w:rsid w:val="003D248B"/>
    <w:rsid w:val="003D2850"/>
    <w:rsid w:val="003D2F9B"/>
    <w:rsid w:val="003D444F"/>
    <w:rsid w:val="003D4ED4"/>
    <w:rsid w:val="003D53B8"/>
    <w:rsid w:val="003D53F2"/>
    <w:rsid w:val="003D5D7B"/>
    <w:rsid w:val="003D6D33"/>
    <w:rsid w:val="003D750D"/>
    <w:rsid w:val="003E01A1"/>
    <w:rsid w:val="003E08AF"/>
    <w:rsid w:val="003E1251"/>
    <w:rsid w:val="003E17CF"/>
    <w:rsid w:val="003E1D79"/>
    <w:rsid w:val="003E2050"/>
    <w:rsid w:val="003E2170"/>
    <w:rsid w:val="003E2F6D"/>
    <w:rsid w:val="003E375A"/>
    <w:rsid w:val="003E4294"/>
    <w:rsid w:val="003E4A32"/>
    <w:rsid w:val="003E4B5E"/>
    <w:rsid w:val="003E6165"/>
    <w:rsid w:val="003E6442"/>
    <w:rsid w:val="003E6A8F"/>
    <w:rsid w:val="003E6E8B"/>
    <w:rsid w:val="003E75C8"/>
    <w:rsid w:val="003E7A6E"/>
    <w:rsid w:val="003E7AEA"/>
    <w:rsid w:val="003F0994"/>
    <w:rsid w:val="003F0FB1"/>
    <w:rsid w:val="003F132A"/>
    <w:rsid w:val="003F221B"/>
    <w:rsid w:val="003F2689"/>
    <w:rsid w:val="003F2C9D"/>
    <w:rsid w:val="003F316A"/>
    <w:rsid w:val="003F3B75"/>
    <w:rsid w:val="003F46FA"/>
    <w:rsid w:val="003F49AA"/>
    <w:rsid w:val="003F4E85"/>
    <w:rsid w:val="003F53FF"/>
    <w:rsid w:val="003F6589"/>
    <w:rsid w:val="003F6C61"/>
    <w:rsid w:val="003F6D49"/>
    <w:rsid w:val="003F7844"/>
    <w:rsid w:val="003F78C1"/>
    <w:rsid w:val="003F7A1E"/>
    <w:rsid w:val="0040067E"/>
    <w:rsid w:val="004007A8"/>
    <w:rsid w:val="004007AC"/>
    <w:rsid w:val="00400B6F"/>
    <w:rsid w:val="00401778"/>
    <w:rsid w:val="00401DF0"/>
    <w:rsid w:val="0040227E"/>
    <w:rsid w:val="00402B7C"/>
    <w:rsid w:val="00403973"/>
    <w:rsid w:val="00403ADC"/>
    <w:rsid w:val="0040424A"/>
    <w:rsid w:val="004044D4"/>
    <w:rsid w:val="004045F0"/>
    <w:rsid w:val="00406840"/>
    <w:rsid w:val="004074EB"/>
    <w:rsid w:val="00407F7C"/>
    <w:rsid w:val="004103CD"/>
    <w:rsid w:val="004104A6"/>
    <w:rsid w:val="00410A18"/>
    <w:rsid w:val="00410CBE"/>
    <w:rsid w:val="004119E8"/>
    <w:rsid w:val="00411E44"/>
    <w:rsid w:val="00412228"/>
    <w:rsid w:val="004134D7"/>
    <w:rsid w:val="004138A5"/>
    <w:rsid w:val="004138DF"/>
    <w:rsid w:val="004141A8"/>
    <w:rsid w:val="004145B3"/>
    <w:rsid w:val="00414885"/>
    <w:rsid w:val="00414F98"/>
    <w:rsid w:val="0041560D"/>
    <w:rsid w:val="00416112"/>
    <w:rsid w:val="004162A1"/>
    <w:rsid w:val="00416B3C"/>
    <w:rsid w:val="00420124"/>
    <w:rsid w:val="00422070"/>
    <w:rsid w:val="00423803"/>
    <w:rsid w:val="0042395F"/>
    <w:rsid w:val="0042568D"/>
    <w:rsid w:val="00425AD5"/>
    <w:rsid w:val="00425EE1"/>
    <w:rsid w:val="00426918"/>
    <w:rsid w:val="0042694A"/>
    <w:rsid w:val="00426FC2"/>
    <w:rsid w:val="004276E0"/>
    <w:rsid w:val="0043036A"/>
    <w:rsid w:val="00431115"/>
    <w:rsid w:val="00431578"/>
    <w:rsid w:val="00431C07"/>
    <w:rsid w:val="00431F0F"/>
    <w:rsid w:val="00431F6C"/>
    <w:rsid w:val="00432E8E"/>
    <w:rsid w:val="004330F8"/>
    <w:rsid w:val="00434E8E"/>
    <w:rsid w:val="00435253"/>
    <w:rsid w:val="004359BB"/>
    <w:rsid w:val="00436AF3"/>
    <w:rsid w:val="00436D8A"/>
    <w:rsid w:val="004376B2"/>
    <w:rsid w:val="00437FBB"/>
    <w:rsid w:val="004400A5"/>
    <w:rsid w:val="00440DF1"/>
    <w:rsid w:val="0044105C"/>
    <w:rsid w:val="004415E9"/>
    <w:rsid w:val="004419F6"/>
    <w:rsid w:val="00442189"/>
    <w:rsid w:val="00443C79"/>
    <w:rsid w:val="00443D46"/>
    <w:rsid w:val="00444BDC"/>
    <w:rsid w:val="0044517E"/>
    <w:rsid w:val="004457B9"/>
    <w:rsid w:val="00446455"/>
    <w:rsid w:val="004467B6"/>
    <w:rsid w:val="00447337"/>
    <w:rsid w:val="00451D3D"/>
    <w:rsid w:val="00451DA6"/>
    <w:rsid w:val="00453AFF"/>
    <w:rsid w:val="00453C3E"/>
    <w:rsid w:val="00453C73"/>
    <w:rsid w:val="00454277"/>
    <w:rsid w:val="004545FC"/>
    <w:rsid w:val="00454FE1"/>
    <w:rsid w:val="00455338"/>
    <w:rsid w:val="00455C85"/>
    <w:rsid w:val="00456950"/>
    <w:rsid w:val="00456A1E"/>
    <w:rsid w:val="00456A58"/>
    <w:rsid w:val="00456AB3"/>
    <w:rsid w:val="00457149"/>
    <w:rsid w:val="0046047E"/>
    <w:rsid w:val="004615BC"/>
    <w:rsid w:val="00461630"/>
    <w:rsid w:val="0046305B"/>
    <w:rsid w:val="004639DC"/>
    <w:rsid w:val="0046430A"/>
    <w:rsid w:val="00464590"/>
    <w:rsid w:val="004645FE"/>
    <w:rsid w:val="00464856"/>
    <w:rsid w:val="00464C75"/>
    <w:rsid w:val="004658D1"/>
    <w:rsid w:val="00466B8D"/>
    <w:rsid w:val="00470794"/>
    <w:rsid w:val="00470A14"/>
    <w:rsid w:val="00470D35"/>
    <w:rsid w:val="00470FC5"/>
    <w:rsid w:val="004720EB"/>
    <w:rsid w:val="00472632"/>
    <w:rsid w:val="004729E0"/>
    <w:rsid w:val="00472ED8"/>
    <w:rsid w:val="00473850"/>
    <w:rsid w:val="00473DD7"/>
    <w:rsid w:val="00473E98"/>
    <w:rsid w:val="004740E8"/>
    <w:rsid w:val="00474334"/>
    <w:rsid w:val="004745DA"/>
    <w:rsid w:val="00474896"/>
    <w:rsid w:val="0047551B"/>
    <w:rsid w:val="00475E79"/>
    <w:rsid w:val="00476019"/>
    <w:rsid w:val="004766E7"/>
    <w:rsid w:val="0047789A"/>
    <w:rsid w:val="00477951"/>
    <w:rsid w:val="00480A7D"/>
    <w:rsid w:val="00480BEA"/>
    <w:rsid w:val="00480EE8"/>
    <w:rsid w:val="004811CE"/>
    <w:rsid w:val="00482A90"/>
    <w:rsid w:val="00483334"/>
    <w:rsid w:val="004834B7"/>
    <w:rsid w:val="00483779"/>
    <w:rsid w:val="0048380E"/>
    <w:rsid w:val="00485461"/>
    <w:rsid w:val="00486665"/>
    <w:rsid w:val="0048668C"/>
    <w:rsid w:val="00486971"/>
    <w:rsid w:val="00486BE3"/>
    <w:rsid w:val="00486D57"/>
    <w:rsid w:val="00487603"/>
    <w:rsid w:val="00487D91"/>
    <w:rsid w:val="0049137F"/>
    <w:rsid w:val="00491ECF"/>
    <w:rsid w:val="00491FBC"/>
    <w:rsid w:val="004923EB"/>
    <w:rsid w:val="0049240B"/>
    <w:rsid w:val="00492545"/>
    <w:rsid w:val="0049342D"/>
    <w:rsid w:val="00493E60"/>
    <w:rsid w:val="0049420B"/>
    <w:rsid w:val="0049474F"/>
    <w:rsid w:val="004954D4"/>
    <w:rsid w:val="00495BA3"/>
    <w:rsid w:val="0049632B"/>
    <w:rsid w:val="00496D70"/>
    <w:rsid w:val="00497316"/>
    <w:rsid w:val="00497C0D"/>
    <w:rsid w:val="00497CF7"/>
    <w:rsid w:val="004A17E0"/>
    <w:rsid w:val="004A34B0"/>
    <w:rsid w:val="004A4D7C"/>
    <w:rsid w:val="004A57F6"/>
    <w:rsid w:val="004A5A2F"/>
    <w:rsid w:val="004A613F"/>
    <w:rsid w:val="004A782B"/>
    <w:rsid w:val="004B08E3"/>
    <w:rsid w:val="004B0D97"/>
    <w:rsid w:val="004B106A"/>
    <w:rsid w:val="004B15E9"/>
    <w:rsid w:val="004B31ED"/>
    <w:rsid w:val="004B394F"/>
    <w:rsid w:val="004B3D81"/>
    <w:rsid w:val="004B55F9"/>
    <w:rsid w:val="004B5B16"/>
    <w:rsid w:val="004B5D99"/>
    <w:rsid w:val="004B6F0E"/>
    <w:rsid w:val="004C06FC"/>
    <w:rsid w:val="004C1432"/>
    <w:rsid w:val="004C1867"/>
    <w:rsid w:val="004C22A0"/>
    <w:rsid w:val="004C2666"/>
    <w:rsid w:val="004C2831"/>
    <w:rsid w:val="004C3ECD"/>
    <w:rsid w:val="004C3F57"/>
    <w:rsid w:val="004C4576"/>
    <w:rsid w:val="004C52E7"/>
    <w:rsid w:val="004C5E86"/>
    <w:rsid w:val="004C621D"/>
    <w:rsid w:val="004C6411"/>
    <w:rsid w:val="004C641B"/>
    <w:rsid w:val="004C6BC0"/>
    <w:rsid w:val="004C7EFC"/>
    <w:rsid w:val="004C7FAD"/>
    <w:rsid w:val="004D0505"/>
    <w:rsid w:val="004D05C8"/>
    <w:rsid w:val="004D0B18"/>
    <w:rsid w:val="004D0DD0"/>
    <w:rsid w:val="004D194A"/>
    <w:rsid w:val="004D3E3D"/>
    <w:rsid w:val="004D4A2C"/>
    <w:rsid w:val="004D5C3C"/>
    <w:rsid w:val="004D66FF"/>
    <w:rsid w:val="004D7611"/>
    <w:rsid w:val="004E11D8"/>
    <w:rsid w:val="004E1A3A"/>
    <w:rsid w:val="004E1C2E"/>
    <w:rsid w:val="004E1D2C"/>
    <w:rsid w:val="004E22AA"/>
    <w:rsid w:val="004E28A1"/>
    <w:rsid w:val="004E3225"/>
    <w:rsid w:val="004E3A94"/>
    <w:rsid w:val="004E3FBD"/>
    <w:rsid w:val="004E40FD"/>
    <w:rsid w:val="004E4C79"/>
    <w:rsid w:val="004E4F77"/>
    <w:rsid w:val="004E5839"/>
    <w:rsid w:val="004E58BC"/>
    <w:rsid w:val="004E6043"/>
    <w:rsid w:val="004E72DE"/>
    <w:rsid w:val="004E732E"/>
    <w:rsid w:val="004E7417"/>
    <w:rsid w:val="004E7689"/>
    <w:rsid w:val="004F0127"/>
    <w:rsid w:val="004F03E6"/>
    <w:rsid w:val="004F1E37"/>
    <w:rsid w:val="004F28DF"/>
    <w:rsid w:val="004F34A6"/>
    <w:rsid w:val="004F4B9A"/>
    <w:rsid w:val="004F5900"/>
    <w:rsid w:val="004F5F86"/>
    <w:rsid w:val="004F5FF4"/>
    <w:rsid w:val="004F63A7"/>
    <w:rsid w:val="004F6688"/>
    <w:rsid w:val="004F706D"/>
    <w:rsid w:val="004F747E"/>
    <w:rsid w:val="004F7483"/>
    <w:rsid w:val="004F7758"/>
    <w:rsid w:val="004F7A1F"/>
    <w:rsid w:val="0050077F"/>
    <w:rsid w:val="00500DCB"/>
    <w:rsid w:val="00500DEF"/>
    <w:rsid w:val="00501286"/>
    <w:rsid w:val="00501CB0"/>
    <w:rsid w:val="00502D50"/>
    <w:rsid w:val="00503312"/>
    <w:rsid w:val="00505C9A"/>
    <w:rsid w:val="005102D9"/>
    <w:rsid w:val="00510494"/>
    <w:rsid w:val="0051107A"/>
    <w:rsid w:val="00511964"/>
    <w:rsid w:val="00511BBB"/>
    <w:rsid w:val="00511E55"/>
    <w:rsid w:val="005124AF"/>
    <w:rsid w:val="005129C3"/>
    <w:rsid w:val="005133E4"/>
    <w:rsid w:val="005138F4"/>
    <w:rsid w:val="00513906"/>
    <w:rsid w:val="00513BF3"/>
    <w:rsid w:val="00513DCA"/>
    <w:rsid w:val="0051489E"/>
    <w:rsid w:val="00516517"/>
    <w:rsid w:val="00516AEB"/>
    <w:rsid w:val="005172FD"/>
    <w:rsid w:val="0051735E"/>
    <w:rsid w:val="005175EF"/>
    <w:rsid w:val="005179A1"/>
    <w:rsid w:val="00520679"/>
    <w:rsid w:val="00520D48"/>
    <w:rsid w:val="00521191"/>
    <w:rsid w:val="00521F63"/>
    <w:rsid w:val="00522159"/>
    <w:rsid w:val="0052265F"/>
    <w:rsid w:val="00522897"/>
    <w:rsid w:val="0052483D"/>
    <w:rsid w:val="005250AF"/>
    <w:rsid w:val="00525E91"/>
    <w:rsid w:val="00525F49"/>
    <w:rsid w:val="0052604A"/>
    <w:rsid w:val="00526368"/>
    <w:rsid w:val="005273B0"/>
    <w:rsid w:val="005310B5"/>
    <w:rsid w:val="00531978"/>
    <w:rsid w:val="00531CC0"/>
    <w:rsid w:val="00532399"/>
    <w:rsid w:val="00533C31"/>
    <w:rsid w:val="005353EA"/>
    <w:rsid w:val="00535FEE"/>
    <w:rsid w:val="00536763"/>
    <w:rsid w:val="00536FF5"/>
    <w:rsid w:val="00537DC3"/>
    <w:rsid w:val="005402B3"/>
    <w:rsid w:val="0054044A"/>
    <w:rsid w:val="005404A8"/>
    <w:rsid w:val="00540A1E"/>
    <w:rsid w:val="00540D4C"/>
    <w:rsid w:val="00541A96"/>
    <w:rsid w:val="00541BE6"/>
    <w:rsid w:val="00541E62"/>
    <w:rsid w:val="00541E7A"/>
    <w:rsid w:val="00542FFC"/>
    <w:rsid w:val="00543D20"/>
    <w:rsid w:val="00543F37"/>
    <w:rsid w:val="00543F8C"/>
    <w:rsid w:val="0054424A"/>
    <w:rsid w:val="0054530B"/>
    <w:rsid w:val="005456AE"/>
    <w:rsid w:val="00545AD4"/>
    <w:rsid w:val="005461C0"/>
    <w:rsid w:val="00547F3A"/>
    <w:rsid w:val="00550054"/>
    <w:rsid w:val="00551791"/>
    <w:rsid w:val="0055262B"/>
    <w:rsid w:val="00552EB3"/>
    <w:rsid w:val="00553B0B"/>
    <w:rsid w:val="005543E0"/>
    <w:rsid w:val="00555259"/>
    <w:rsid w:val="00555312"/>
    <w:rsid w:val="005556B2"/>
    <w:rsid w:val="00555D6A"/>
    <w:rsid w:val="005568FF"/>
    <w:rsid w:val="00560A08"/>
    <w:rsid w:val="00561182"/>
    <w:rsid w:val="00561459"/>
    <w:rsid w:val="00561B12"/>
    <w:rsid w:val="0056204C"/>
    <w:rsid w:val="005623EA"/>
    <w:rsid w:val="00562433"/>
    <w:rsid w:val="00562F0E"/>
    <w:rsid w:val="00564454"/>
    <w:rsid w:val="005647C8"/>
    <w:rsid w:val="005658ED"/>
    <w:rsid w:val="00565D72"/>
    <w:rsid w:val="00565E8B"/>
    <w:rsid w:val="00565F80"/>
    <w:rsid w:val="00566689"/>
    <w:rsid w:val="00566BD7"/>
    <w:rsid w:val="0056702F"/>
    <w:rsid w:val="005672B5"/>
    <w:rsid w:val="00567B2B"/>
    <w:rsid w:val="005700FC"/>
    <w:rsid w:val="0057110B"/>
    <w:rsid w:val="00571660"/>
    <w:rsid w:val="0057283B"/>
    <w:rsid w:val="005732CB"/>
    <w:rsid w:val="005733CC"/>
    <w:rsid w:val="00573999"/>
    <w:rsid w:val="00574EF7"/>
    <w:rsid w:val="00575165"/>
    <w:rsid w:val="00575B51"/>
    <w:rsid w:val="00576178"/>
    <w:rsid w:val="00576B63"/>
    <w:rsid w:val="0057749F"/>
    <w:rsid w:val="0057789C"/>
    <w:rsid w:val="005819C5"/>
    <w:rsid w:val="00581C63"/>
    <w:rsid w:val="00581DFF"/>
    <w:rsid w:val="005824E9"/>
    <w:rsid w:val="00582701"/>
    <w:rsid w:val="00582979"/>
    <w:rsid w:val="0058464C"/>
    <w:rsid w:val="00584756"/>
    <w:rsid w:val="005860FD"/>
    <w:rsid w:val="00587DF9"/>
    <w:rsid w:val="00587EE4"/>
    <w:rsid w:val="00590091"/>
    <w:rsid w:val="0059072C"/>
    <w:rsid w:val="005915D6"/>
    <w:rsid w:val="00591A40"/>
    <w:rsid w:val="00591F96"/>
    <w:rsid w:val="005924B7"/>
    <w:rsid w:val="00593128"/>
    <w:rsid w:val="00594F37"/>
    <w:rsid w:val="0059601C"/>
    <w:rsid w:val="00596946"/>
    <w:rsid w:val="00597441"/>
    <w:rsid w:val="005976FD"/>
    <w:rsid w:val="005A02B8"/>
    <w:rsid w:val="005A0888"/>
    <w:rsid w:val="005A142C"/>
    <w:rsid w:val="005A1471"/>
    <w:rsid w:val="005A194A"/>
    <w:rsid w:val="005A1AFE"/>
    <w:rsid w:val="005A2B9E"/>
    <w:rsid w:val="005A2F63"/>
    <w:rsid w:val="005A2F6F"/>
    <w:rsid w:val="005A327A"/>
    <w:rsid w:val="005A573D"/>
    <w:rsid w:val="005A59F4"/>
    <w:rsid w:val="005A5B9A"/>
    <w:rsid w:val="005A5EEE"/>
    <w:rsid w:val="005A6600"/>
    <w:rsid w:val="005A692F"/>
    <w:rsid w:val="005A6B9B"/>
    <w:rsid w:val="005A711B"/>
    <w:rsid w:val="005A7435"/>
    <w:rsid w:val="005A7708"/>
    <w:rsid w:val="005B0650"/>
    <w:rsid w:val="005B0F17"/>
    <w:rsid w:val="005B0FD8"/>
    <w:rsid w:val="005B3002"/>
    <w:rsid w:val="005B368D"/>
    <w:rsid w:val="005B3E85"/>
    <w:rsid w:val="005B50B8"/>
    <w:rsid w:val="005B5B2D"/>
    <w:rsid w:val="005B5BFC"/>
    <w:rsid w:val="005B6724"/>
    <w:rsid w:val="005B6F87"/>
    <w:rsid w:val="005C095D"/>
    <w:rsid w:val="005C138B"/>
    <w:rsid w:val="005C203B"/>
    <w:rsid w:val="005C2257"/>
    <w:rsid w:val="005C301B"/>
    <w:rsid w:val="005C3F96"/>
    <w:rsid w:val="005C489D"/>
    <w:rsid w:val="005C59CE"/>
    <w:rsid w:val="005C5F99"/>
    <w:rsid w:val="005C6529"/>
    <w:rsid w:val="005D027D"/>
    <w:rsid w:val="005D08F8"/>
    <w:rsid w:val="005D0941"/>
    <w:rsid w:val="005D0D56"/>
    <w:rsid w:val="005D1101"/>
    <w:rsid w:val="005D1B1B"/>
    <w:rsid w:val="005D1FFE"/>
    <w:rsid w:val="005D25EC"/>
    <w:rsid w:val="005D2ABC"/>
    <w:rsid w:val="005D2BCB"/>
    <w:rsid w:val="005D2D13"/>
    <w:rsid w:val="005D39DB"/>
    <w:rsid w:val="005D5070"/>
    <w:rsid w:val="005D53FC"/>
    <w:rsid w:val="005D54CA"/>
    <w:rsid w:val="005D5717"/>
    <w:rsid w:val="005D5CD7"/>
    <w:rsid w:val="005D6827"/>
    <w:rsid w:val="005D7D4E"/>
    <w:rsid w:val="005D7FB3"/>
    <w:rsid w:val="005E1127"/>
    <w:rsid w:val="005E1543"/>
    <w:rsid w:val="005E18EB"/>
    <w:rsid w:val="005E1D1F"/>
    <w:rsid w:val="005E2095"/>
    <w:rsid w:val="005E20BF"/>
    <w:rsid w:val="005E2179"/>
    <w:rsid w:val="005E260B"/>
    <w:rsid w:val="005E2647"/>
    <w:rsid w:val="005E28CB"/>
    <w:rsid w:val="005E306A"/>
    <w:rsid w:val="005E3EFB"/>
    <w:rsid w:val="005E3F1D"/>
    <w:rsid w:val="005E3F6E"/>
    <w:rsid w:val="005E4462"/>
    <w:rsid w:val="005E4646"/>
    <w:rsid w:val="005E56E6"/>
    <w:rsid w:val="005E61ED"/>
    <w:rsid w:val="005E71F8"/>
    <w:rsid w:val="005F03F7"/>
    <w:rsid w:val="005F1373"/>
    <w:rsid w:val="005F1DC3"/>
    <w:rsid w:val="005F23DF"/>
    <w:rsid w:val="005F336A"/>
    <w:rsid w:val="005F3B6C"/>
    <w:rsid w:val="005F4085"/>
    <w:rsid w:val="005F6C79"/>
    <w:rsid w:val="005F70AA"/>
    <w:rsid w:val="005F72BC"/>
    <w:rsid w:val="005F7CBE"/>
    <w:rsid w:val="005F7DCB"/>
    <w:rsid w:val="00600B02"/>
    <w:rsid w:val="00600F93"/>
    <w:rsid w:val="00601444"/>
    <w:rsid w:val="00601A7C"/>
    <w:rsid w:val="006025A4"/>
    <w:rsid w:val="00602922"/>
    <w:rsid w:val="0060301E"/>
    <w:rsid w:val="006036FD"/>
    <w:rsid w:val="006049B0"/>
    <w:rsid w:val="00604D36"/>
    <w:rsid w:val="00605450"/>
    <w:rsid w:val="006057B8"/>
    <w:rsid w:val="006109F6"/>
    <w:rsid w:val="006112A8"/>
    <w:rsid w:val="00611BDE"/>
    <w:rsid w:val="006124DB"/>
    <w:rsid w:val="0061276B"/>
    <w:rsid w:val="006139FF"/>
    <w:rsid w:val="00614EE2"/>
    <w:rsid w:val="00615341"/>
    <w:rsid w:val="006163AE"/>
    <w:rsid w:val="00616861"/>
    <w:rsid w:val="00616ADA"/>
    <w:rsid w:val="00616D11"/>
    <w:rsid w:val="006175A7"/>
    <w:rsid w:val="0062163C"/>
    <w:rsid w:val="006216DF"/>
    <w:rsid w:val="006220FA"/>
    <w:rsid w:val="006239C7"/>
    <w:rsid w:val="00623BE6"/>
    <w:rsid w:val="00624326"/>
    <w:rsid w:val="0062454B"/>
    <w:rsid w:val="006252C6"/>
    <w:rsid w:val="0062576C"/>
    <w:rsid w:val="00630505"/>
    <w:rsid w:val="00630922"/>
    <w:rsid w:val="00630E11"/>
    <w:rsid w:val="00631143"/>
    <w:rsid w:val="00631459"/>
    <w:rsid w:val="0063159D"/>
    <w:rsid w:val="00631BF5"/>
    <w:rsid w:val="00631C17"/>
    <w:rsid w:val="0063248E"/>
    <w:rsid w:val="006324CB"/>
    <w:rsid w:val="00632CF0"/>
    <w:rsid w:val="00632E7D"/>
    <w:rsid w:val="006331B0"/>
    <w:rsid w:val="00633BEF"/>
    <w:rsid w:val="00633D07"/>
    <w:rsid w:val="0063415D"/>
    <w:rsid w:val="006343B6"/>
    <w:rsid w:val="006345B2"/>
    <w:rsid w:val="006360DB"/>
    <w:rsid w:val="00636B85"/>
    <w:rsid w:val="006375A7"/>
    <w:rsid w:val="006375CA"/>
    <w:rsid w:val="00640114"/>
    <w:rsid w:val="006402B4"/>
    <w:rsid w:val="00640B55"/>
    <w:rsid w:val="00641028"/>
    <w:rsid w:val="006411B8"/>
    <w:rsid w:val="00641658"/>
    <w:rsid w:val="00641832"/>
    <w:rsid w:val="00642FB3"/>
    <w:rsid w:val="00643DC9"/>
    <w:rsid w:val="006440E9"/>
    <w:rsid w:val="00645266"/>
    <w:rsid w:val="00645496"/>
    <w:rsid w:val="00645B1F"/>
    <w:rsid w:val="006460B8"/>
    <w:rsid w:val="0064646B"/>
    <w:rsid w:val="00647709"/>
    <w:rsid w:val="0064783C"/>
    <w:rsid w:val="006479EF"/>
    <w:rsid w:val="006507CD"/>
    <w:rsid w:val="006514A3"/>
    <w:rsid w:val="006519B3"/>
    <w:rsid w:val="0065259A"/>
    <w:rsid w:val="006529AA"/>
    <w:rsid w:val="00654707"/>
    <w:rsid w:val="00654CE3"/>
    <w:rsid w:val="0065580A"/>
    <w:rsid w:val="00656B7B"/>
    <w:rsid w:val="00660041"/>
    <w:rsid w:val="0066010E"/>
    <w:rsid w:val="00660776"/>
    <w:rsid w:val="00660D00"/>
    <w:rsid w:val="006615BF"/>
    <w:rsid w:val="00662261"/>
    <w:rsid w:val="00662C01"/>
    <w:rsid w:val="00664540"/>
    <w:rsid w:val="00664D23"/>
    <w:rsid w:val="00665ECE"/>
    <w:rsid w:val="00665EF2"/>
    <w:rsid w:val="0066658E"/>
    <w:rsid w:val="006668D8"/>
    <w:rsid w:val="00666D5A"/>
    <w:rsid w:val="00666DCC"/>
    <w:rsid w:val="00670051"/>
    <w:rsid w:val="006704B0"/>
    <w:rsid w:val="00670523"/>
    <w:rsid w:val="00670587"/>
    <w:rsid w:val="0067078B"/>
    <w:rsid w:val="00670A7B"/>
    <w:rsid w:val="006723C2"/>
    <w:rsid w:val="00672D7A"/>
    <w:rsid w:val="0067419C"/>
    <w:rsid w:val="00674E68"/>
    <w:rsid w:val="00675794"/>
    <w:rsid w:val="00675E11"/>
    <w:rsid w:val="0067600E"/>
    <w:rsid w:val="006765F9"/>
    <w:rsid w:val="00676C6C"/>
    <w:rsid w:val="00680315"/>
    <w:rsid w:val="00680333"/>
    <w:rsid w:val="00680E08"/>
    <w:rsid w:val="0068126B"/>
    <w:rsid w:val="00681DA9"/>
    <w:rsid w:val="006823E3"/>
    <w:rsid w:val="00683C7D"/>
    <w:rsid w:val="00684BB8"/>
    <w:rsid w:val="0068550B"/>
    <w:rsid w:val="006856D8"/>
    <w:rsid w:val="00686D1E"/>
    <w:rsid w:val="00686E4E"/>
    <w:rsid w:val="00687F36"/>
    <w:rsid w:val="006915C5"/>
    <w:rsid w:val="0069166E"/>
    <w:rsid w:val="00692415"/>
    <w:rsid w:val="00692B5D"/>
    <w:rsid w:val="006936D1"/>
    <w:rsid w:val="00693E90"/>
    <w:rsid w:val="00694365"/>
    <w:rsid w:val="0069437A"/>
    <w:rsid w:val="006943E7"/>
    <w:rsid w:val="006945C5"/>
    <w:rsid w:val="00694616"/>
    <w:rsid w:val="00695011"/>
    <w:rsid w:val="00695F2D"/>
    <w:rsid w:val="00696E76"/>
    <w:rsid w:val="00696F40"/>
    <w:rsid w:val="00697198"/>
    <w:rsid w:val="00697AE2"/>
    <w:rsid w:val="006A01D7"/>
    <w:rsid w:val="006A2A85"/>
    <w:rsid w:val="006A34A8"/>
    <w:rsid w:val="006A37F0"/>
    <w:rsid w:val="006A424B"/>
    <w:rsid w:val="006A6EF2"/>
    <w:rsid w:val="006A79F4"/>
    <w:rsid w:val="006A7B6C"/>
    <w:rsid w:val="006B0672"/>
    <w:rsid w:val="006B1358"/>
    <w:rsid w:val="006B16CD"/>
    <w:rsid w:val="006B2287"/>
    <w:rsid w:val="006B22CB"/>
    <w:rsid w:val="006B2BD1"/>
    <w:rsid w:val="006B2C36"/>
    <w:rsid w:val="006B2C6C"/>
    <w:rsid w:val="006B37DD"/>
    <w:rsid w:val="006B4C20"/>
    <w:rsid w:val="006B5CE5"/>
    <w:rsid w:val="006B5FC7"/>
    <w:rsid w:val="006B6223"/>
    <w:rsid w:val="006B664F"/>
    <w:rsid w:val="006B72DC"/>
    <w:rsid w:val="006C0489"/>
    <w:rsid w:val="006C0B46"/>
    <w:rsid w:val="006C0DF1"/>
    <w:rsid w:val="006C19FF"/>
    <w:rsid w:val="006C233B"/>
    <w:rsid w:val="006C25CA"/>
    <w:rsid w:val="006C2897"/>
    <w:rsid w:val="006C38EA"/>
    <w:rsid w:val="006C4152"/>
    <w:rsid w:val="006C416F"/>
    <w:rsid w:val="006C4B0D"/>
    <w:rsid w:val="006C5327"/>
    <w:rsid w:val="006C5C95"/>
    <w:rsid w:val="006C5FCC"/>
    <w:rsid w:val="006C6788"/>
    <w:rsid w:val="006C70C5"/>
    <w:rsid w:val="006C70ED"/>
    <w:rsid w:val="006D045D"/>
    <w:rsid w:val="006D05F8"/>
    <w:rsid w:val="006D219A"/>
    <w:rsid w:val="006D2E67"/>
    <w:rsid w:val="006D2FCF"/>
    <w:rsid w:val="006D3126"/>
    <w:rsid w:val="006D3407"/>
    <w:rsid w:val="006D34ED"/>
    <w:rsid w:val="006D3C13"/>
    <w:rsid w:val="006D44D3"/>
    <w:rsid w:val="006D4534"/>
    <w:rsid w:val="006D49F8"/>
    <w:rsid w:val="006D52C6"/>
    <w:rsid w:val="006D64A8"/>
    <w:rsid w:val="006D68FE"/>
    <w:rsid w:val="006D6F0C"/>
    <w:rsid w:val="006D7297"/>
    <w:rsid w:val="006D74C3"/>
    <w:rsid w:val="006D7A08"/>
    <w:rsid w:val="006E02C8"/>
    <w:rsid w:val="006E0832"/>
    <w:rsid w:val="006E11C5"/>
    <w:rsid w:val="006E15D7"/>
    <w:rsid w:val="006E1E85"/>
    <w:rsid w:val="006E2139"/>
    <w:rsid w:val="006E2E96"/>
    <w:rsid w:val="006E31DC"/>
    <w:rsid w:val="006E4826"/>
    <w:rsid w:val="006E4ADC"/>
    <w:rsid w:val="006E54E3"/>
    <w:rsid w:val="006E5B1C"/>
    <w:rsid w:val="006E6CC3"/>
    <w:rsid w:val="006E6EC8"/>
    <w:rsid w:val="006E724F"/>
    <w:rsid w:val="006E7A97"/>
    <w:rsid w:val="006F00B1"/>
    <w:rsid w:val="006F01DD"/>
    <w:rsid w:val="006F0429"/>
    <w:rsid w:val="006F10FB"/>
    <w:rsid w:val="006F1799"/>
    <w:rsid w:val="006F1912"/>
    <w:rsid w:val="006F22ED"/>
    <w:rsid w:val="006F3FF7"/>
    <w:rsid w:val="006F45DE"/>
    <w:rsid w:val="006F46AA"/>
    <w:rsid w:val="006F4D78"/>
    <w:rsid w:val="006F511E"/>
    <w:rsid w:val="006F52DD"/>
    <w:rsid w:val="006F5819"/>
    <w:rsid w:val="006F5CBA"/>
    <w:rsid w:val="006F5D38"/>
    <w:rsid w:val="006F5D72"/>
    <w:rsid w:val="006F5E27"/>
    <w:rsid w:val="006F61B5"/>
    <w:rsid w:val="006F72D6"/>
    <w:rsid w:val="006F7EA9"/>
    <w:rsid w:val="0070064B"/>
    <w:rsid w:val="00700807"/>
    <w:rsid w:val="00700C99"/>
    <w:rsid w:val="007010B5"/>
    <w:rsid w:val="00702538"/>
    <w:rsid w:val="007025D9"/>
    <w:rsid w:val="0070369D"/>
    <w:rsid w:val="00704431"/>
    <w:rsid w:val="007052B7"/>
    <w:rsid w:val="00705A09"/>
    <w:rsid w:val="0070672C"/>
    <w:rsid w:val="00707D9B"/>
    <w:rsid w:val="00710360"/>
    <w:rsid w:val="00710AA6"/>
    <w:rsid w:val="00711A2A"/>
    <w:rsid w:val="00712643"/>
    <w:rsid w:val="0071319E"/>
    <w:rsid w:val="00713DB5"/>
    <w:rsid w:val="00714CC3"/>
    <w:rsid w:val="007159BB"/>
    <w:rsid w:val="00716328"/>
    <w:rsid w:val="00716505"/>
    <w:rsid w:val="0072002A"/>
    <w:rsid w:val="0072015A"/>
    <w:rsid w:val="00720230"/>
    <w:rsid w:val="00720865"/>
    <w:rsid w:val="00721439"/>
    <w:rsid w:val="00721E89"/>
    <w:rsid w:val="007223D8"/>
    <w:rsid w:val="007232E0"/>
    <w:rsid w:val="007249B2"/>
    <w:rsid w:val="00724A9A"/>
    <w:rsid w:val="00725BBB"/>
    <w:rsid w:val="00726104"/>
    <w:rsid w:val="007270F4"/>
    <w:rsid w:val="00727EB6"/>
    <w:rsid w:val="00730EA0"/>
    <w:rsid w:val="00731276"/>
    <w:rsid w:val="00731445"/>
    <w:rsid w:val="007324F1"/>
    <w:rsid w:val="0073265D"/>
    <w:rsid w:val="00733A22"/>
    <w:rsid w:val="007340FB"/>
    <w:rsid w:val="0073508A"/>
    <w:rsid w:val="007355BE"/>
    <w:rsid w:val="00736547"/>
    <w:rsid w:val="0073724C"/>
    <w:rsid w:val="00737B21"/>
    <w:rsid w:val="007408CB"/>
    <w:rsid w:val="00740F2A"/>
    <w:rsid w:val="00741378"/>
    <w:rsid w:val="007416FC"/>
    <w:rsid w:val="007428BC"/>
    <w:rsid w:val="0074312B"/>
    <w:rsid w:val="00743DA4"/>
    <w:rsid w:val="007443F6"/>
    <w:rsid w:val="007453B6"/>
    <w:rsid w:val="007458FA"/>
    <w:rsid w:val="007467DE"/>
    <w:rsid w:val="00746A65"/>
    <w:rsid w:val="0074704F"/>
    <w:rsid w:val="00747896"/>
    <w:rsid w:val="00747E84"/>
    <w:rsid w:val="00750ADF"/>
    <w:rsid w:val="00750F9F"/>
    <w:rsid w:val="00751DD0"/>
    <w:rsid w:val="007529AA"/>
    <w:rsid w:val="00753357"/>
    <w:rsid w:val="00753992"/>
    <w:rsid w:val="007547F4"/>
    <w:rsid w:val="00754B47"/>
    <w:rsid w:val="00755256"/>
    <w:rsid w:val="007552CC"/>
    <w:rsid w:val="0075534D"/>
    <w:rsid w:val="00755907"/>
    <w:rsid w:val="007562DA"/>
    <w:rsid w:val="00757004"/>
    <w:rsid w:val="00757313"/>
    <w:rsid w:val="0075756B"/>
    <w:rsid w:val="00757C70"/>
    <w:rsid w:val="007604F4"/>
    <w:rsid w:val="0076059A"/>
    <w:rsid w:val="007611AC"/>
    <w:rsid w:val="00761725"/>
    <w:rsid w:val="007627D2"/>
    <w:rsid w:val="00762C7C"/>
    <w:rsid w:val="00762E37"/>
    <w:rsid w:val="00762FBE"/>
    <w:rsid w:val="007634A9"/>
    <w:rsid w:val="0076356B"/>
    <w:rsid w:val="00763CF3"/>
    <w:rsid w:val="00763E5E"/>
    <w:rsid w:val="00763F8B"/>
    <w:rsid w:val="00764548"/>
    <w:rsid w:val="007651EA"/>
    <w:rsid w:val="007664E4"/>
    <w:rsid w:val="00766A7A"/>
    <w:rsid w:val="00770948"/>
    <w:rsid w:val="00771BAB"/>
    <w:rsid w:val="00771C54"/>
    <w:rsid w:val="00772416"/>
    <w:rsid w:val="007730EF"/>
    <w:rsid w:val="00773D18"/>
    <w:rsid w:val="007740BD"/>
    <w:rsid w:val="007747BE"/>
    <w:rsid w:val="00774E6F"/>
    <w:rsid w:val="00775886"/>
    <w:rsid w:val="0077659F"/>
    <w:rsid w:val="007768DF"/>
    <w:rsid w:val="007768FB"/>
    <w:rsid w:val="00776E2B"/>
    <w:rsid w:val="00776F99"/>
    <w:rsid w:val="00777C67"/>
    <w:rsid w:val="007802AD"/>
    <w:rsid w:val="0078047F"/>
    <w:rsid w:val="007805C0"/>
    <w:rsid w:val="00781203"/>
    <w:rsid w:val="00781F73"/>
    <w:rsid w:val="007822C7"/>
    <w:rsid w:val="00782991"/>
    <w:rsid w:val="00782EEC"/>
    <w:rsid w:val="00782FF3"/>
    <w:rsid w:val="00783226"/>
    <w:rsid w:val="007834CB"/>
    <w:rsid w:val="007845E1"/>
    <w:rsid w:val="00784ACA"/>
    <w:rsid w:val="007854AC"/>
    <w:rsid w:val="00785927"/>
    <w:rsid w:val="00785982"/>
    <w:rsid w:val="00785D1B"/>
    <w:rsid w:val="00787686"/>
    <w:rsid w:val="00787E50"/>
    <w:rsid w:val="0079065D"/>
    <w:rsid w:val="0079118B"/>
    <w:rsid w:val="0079135B"/>
    <w:rsid w:val="00791C38"/>
    <w:rsid w:val="00793007"/>
    <w:rsid w:val="00793541"/>
    <w:rsid w:val="00793D9F"/>
    <w:rsid w:val="0079436C"/>
    <w:rsid w:val="007943CF"/>
    <w:rsid w:val="00795EF2"/>
    <w:rsid w:val="00796816"/>
    <w:rsid w:val="007968B8"/>
    <w:rsid w:val="00796B1B"/>
    <w:rsid w:val="007976EF"/>
    <w:rsid w:val="00797E92"/>
    <w:rsid w:val="007A0A72"/>
    <w:rsid w:val="007A0B2C"/>
    <w:rsid w:val="007A0FEC"/>
    <w:rsid w:val="007A12C9"/>
    <w:rsid w:val="007A17BB"/>
    <w:rsid w:val="007A203F"/>
    <w:rsid w:val="007A2721"/>
    <w:rsid w:val="007A272C"/>
    <w:rsid w:val="007A2B3E"/>
    <w:rsid w:val="007A2EE6"/>
    <w:rsid w:val="007A4011"/>
    <w:rsid w:val="007A4178"/>
    <w:rsid w:val="007A45B2"/>
    <w:rsid w:val="007A5424"/>
    <w:rsid w:val="007A584C"/>
    <w:rsid w:val="007A59FE"/>
    <w:rsid w:val="007A68FB"/>
    <w:rsid w:val="007A71AC"/>
    <w:rsid w:val="007A74B9"/>
    <w:rsid w:val="007A7AF1"/>
    <w:rsid w:val="007B064E"/>
    <w:rsid w:val="007B0E92"/>
    <w:rsid w:val="007B18D0"/>
    <w:rsid w:val="007B1F3E"/>
    <w:rsid w:val="007B21AB"/>
    <w:rsid w:val="007B2E9D"/>
    <w:rsid w:val="007B3F3F"/>
    <w:rsid w:val="007B47F6"/>
    <w:rsid w:val="007B5E8E"/>
    <w:rsid w:val="007B5E9F"/>
    <w:rsid w:val="007B6843"/>
    <w:rsid w:val="007B7C88"/>
    <w:rsid w:val="007B7D9D"/>
    <w:rsid w:val="007C0B6B"/>
    <w:rsid w:val="007C0D75"/>
    <w:rsid w:val="007C13B8"/>
    <w:rsid w:val="007C22D2"/>
    <w:rsid w:val="007C2617"/>
    <w:rsid w:val="007C2FE3"/>
    <w:rsid w:val="007C3072"/>
    <w:rsid w:val="007C38C6"/>
    <w:rsid w:val="007C3DB6"/>
    <w:rsid w:val="007C3F40"/>
    <w:rsid w:val="007C4D6B"/>
    <w:rsid w:val="007C4FEE"/>
    <w:rsid w:val="007C546A"/>
    <w:rsid w:val="007C5DF6"/>
    <w:rsid w:val="007C60EA"/>
    <w:rsid w:val="007C68B5"/>
    <w:rsid w:val="007C7735"/>
    <w:rsid w:val="007C7990"/>
    <w:rsid w:val="007C79A2"/>
    <w:rsid w:val="007C7C2E"/>
    <w:rsid w:val="007C7E72"/>
    <w:rsid w:val="007D1457"/>
    <w:rsid w:val="007D14A3"/>
    <w:rsid w:val="007D1850"/>
    <w:rsid w:val="007D1D5D"/>
    <w:rsid w:val="007D2511"/>
    <w:rsid w:val="007D354A"/>
    <w:rsid w:val="007D41D8"/>
    <w:rsid w:val="007D4F08"/>
    <w:rsid w:val="007D4FDA"/>
    <w:rsid w:val="007D5AD8"/>
    <w:rsid w:val="007D6269"/>
    <w:rsid w:val="007D62F3"/>
    <w:rsid w:val="007D6425"/>
    <w:rsid w:val="007D6804"/>
    <w:rsid w:val="007D6B99"/>
    <w:rsid w:val="007D7696"/>
    <w:rsid w:val="007E01D5"/>
    <w:rsid w:val="007E120E"/>
    <w:rsid w:val="007E40DD"/>
    <w:rsid w:val="007E439C"/>
    <w:rsid w:val="007E48CF"/>
    <w:rsid w:val="007E78DD"/>
    <w:rsid w:val="007E7C79"/>
    <w:rsid w:val="007F00FF"/>
    <w:rsid w:val="007F035B"/>
    <w:rsid w:val="007F0D3D"/>
    <w:rsid w:val="007F166C"/>
    <w:rsid w:val="007F1946"/>
    <w:rsid w:val="007F2BA4"/>
    <w:rsid w:val="007F2D88"/>
    <w:rsid w:val="007F31B2"/>
    <w:rsid w:val="007F34B6"/>
    <w:rsid w:val="007F352D"/>
    <w:rsid w:val="007F3B4D"/>
    <w:rsid w:val="007F446E"/>
    <w:rsid w:val="007F497E"/>
    <w:rsid w:val="007F4BCE"/>
    <w:rsid w:val="007F4C18"/>
    <w:rsid w:val="007F5078"/>
    <w:rsid w:val="007F549E"/>
    <w:rsid w:val="007F607A"/>
    <w:rsid w:val="007F69CF"/>
    <w:rsid w:val="007F69D6"/>
    <w:rsid w:val="007F6FB1"/>
    <w:rsid w:val="007F71DF"/>
    <w:rsid w:val="007F7593"/>
    <w:rsid w:val="008013F0"/>
    <w:rsid w:val="00801EB3"/>
    <w:rsid w:val="00802066"/>
    <w:rsid w:val="00802AF1"/>
    <w:rsid w:val="00803052"/>
    <w:rsid w:val="008033C2"/>
    <w:rsid w:val="0080342B"/>
    <w:rsid w:val="00803AF3"/>
    <w:rsid w:val="00803DB8"/>
    <w:rsid w:val="00804867"/>
    <w:rsid w:val="00804E8A"/>
    <w:rsid w:val="00805390"/>
    <w:rsid w:val="008057F7"/>
    <w:rsid w:val="00805FBE"/>
    <w:rsid w:val="00806A19"/>
    <w:rsid w:val="00806A3A"/>
    <w:rsid w:val="0081019E"/>
    <w:rsid w:val="0081027F"/>
    <w:rsid w:val="00810570"/>
    <w:rsid w:val="00810AB1"/>
    <w:rsid w:val="00810AE8"/>
    <w:rsid w:val="0081148C"/>
    <w:rsid w:val="00811CDB"/>
    <w:rsid w:val="00812232"/>
    <w:rsid w:val="00812AA1"/>
    <w:rsid w:val="008131FA"/>
    <w:rsid w:val="008133A8"/>
    <w:rsid w:val="008133C0"/>
    <w:rsid w:val="008145CA"/>
    <w:rsid w:val="00814A3A"/>
    <w:rsid w:val="00814F2C"/>
    <w:rsid w:val="00815827"/>
    <w:rsid w:val="00815A3E"/>
    <w:rsid w:val="0081610C"/>
    <w:rsid w:val="00816250"/>
    <w:rsid w:val="00816899"/>
    <w:rsid w:val="00817671"/>
    <w:rsid w:val="008177EE"/>
    <w:rsid w:val="0082081B"/>
    <w:rsid w:val="00820BED"/>
    <w:rsid w:val="00821692"/>
    <w:rsid w:val="00821B54"/>
    <w:rsid w:val="00822091"/>
    <w:rsid w:val="00822725"/>
    <w:rsid w:val="00822A6D"/>
    <w:rsid w:val="00823311"/>
    <w:rsid w:val="008233B2"/>
    <w:rsid w:val="00823C69"/>
    <w:rsid w:val="008246E3"/>
    <w:rsid w:val="0082547A"/>
    <w:rsid w:val="008259CF"/>
    <w:rsid w:val="00825E35"/>
    <w:rsid w:val="0082610A"/>
    <w:rsid w:val="00826750"/>
    <w:rsid w:val="00826F3C"/>
    <w:rsid w:val="00827673"/>
    <w:rsid w:val="00827686"/>
    <w:rsid w:val="00827EC4"/>
    <w:rsid w:val="008308F2"/>
    <w:rsid w:val="00830AC3"/>
    <w:rsid w:val="00830CC4"/>
    <w:rsid w:val="0083168B"/>
    <w:rsid w:val="00831A4C"/>
    <w:rsid w:val="00831CBA"/>
    <w:rsid w:val="00831D33"/>
    <w:rsid w:val="00832A0E"/>
    <w:rsid w:val="00832AD4"/>
    <w:rsid w:val="00832D88"/>
    <w:rsid w:val="0083338D"/>
    <w:rsid w:val="00833722"/>
    <w:rsid w:val="00833C1F"/>
    <w:rsid w:val="00833FB6"/>
    <w:rsid w:val="00834BC3"/>
    <w:rsid w:val="0083504B"/>
    <w:rsid w:val="008353FC"/>
    <w:rsid w:val="008354B1"/>
    <w:rsid w:val="00836129"/>
    <w:rsid w:val="00836157"/>
    <w:rsid w:val="00841368"/>
    <w:rsid w:val="00841D69"/>
    <w:rsid w:val="00842FE7"/>
    <w:rsid w:val="0084313C"/>
    <w:rsid w:val="0084391C"/>
    <w:rsid w:val="00844434"/>
    <w:rsid w:val="00844AFD"/>
    <w:rsid w:val="00844CFE"/>
    <w:rsid w:val="008455EF"/>
    <w:rsid w:val="00845891"/>
    <w:rsid w:val="00845DFC"/>
    <w:rsid w:val="0084609D"/>
    <w:rsid w:val="0084634B"/>
    <w:rsid w:val="0084695A"/>
    <w:rsid w:val="00846C23"/>
    <w:rsid w:val="00847566"/>
    <w:rsid w:val="0084762B"/>
    <w:rsid w:val="00847F8F"/>
    <w:rsid w:val="00850E16"/>
    <w:rsid w:val="00852018"/>
    <w:rsid w:val="008543E8"/>
    <w:rsid w:val="00856121"/>
    <w:rsid w:val="008565CD"/>
    <w:rsid w:val="00856FAE"/>
    <w:rsid w:val="00860AF0"/>
    <w:rsid w:val="00860C42"/>
    <w:rsid w:val="008618B2"/>
    <w:rsid w:val="00862352"/>
    <w:rsid w:val="00862760"/>
    <w:rsid w:val="008632CD"/>
    <w:rsid w:val="00863502"/>
    <w:rsid w:val="00864043"/>
    <w:rsid w:val="008644BD"/>
    <w:rsid w:val="00864BB7"/>
    <w:rsid w:val="008678B6"/>
    <w:rsid w:val="00867A25"/>
    <w:rsid w:val="008700BA"/>
    <w:rsid w:val="00871B03"/>
    <w:rsid w:val="008735F3"/>
    <w:rsid w:val="00873666"/>
    <w:rsid w:val="00873EC1"/>
    <w:rsid w:val="00874736"/>
    <w:rsid w:val="0087482D"/>
    <w:rsid w:val="008748B4"/>
    <w:rsid w:val="008751F6"/>
    <w:rsid w:val="00875CD5"/>
    <w:rsid w:val="00876854"/>
    <w:rsid w:val="00876986"/>
    <w:rsid w:val="008769F5"/>
    <w:rsid w:val="00876C2D"/>
    <w:rsid w:val="008801C0"/>
    <w:rsid w:val="008804BC"/>
    <w:rsid w:val="00880705"/>
    <w:rsid w:val="00880D1A"/>
    <w:rsid w:val="00881C51"/>
    <w:rsid w:val="00881D81"/>
    <w:rsid w:val="00881E2C"/>
    <w:rsid w:val="00883566"/>
    <w:rsid w:val="0088434A"/>
    <w:rsid w:val="0088459A"/>
    <w:rsid w:val="008847B5"/>
    <w:rsid w:val="008849FF"/>
    <w:rsid w:val="00884ED9"/>
    <w:rsid w:val="008859AC"/>
    <w:rsid w:val="0088615E"/>
    <w:rsid w:val="00886731"/>
    <w:rsid w:val="008869C8"/>
    <w:rsid w:val="00886AC3"/>
    <w:rsid w:val="00887444"/>
    <w:rsid w:val="008906D2"/>
    <w:rsid w:val="0089419C"/>
    <w:rsid w:val="0089439A"/>
    <w:rsid w:val="0089491C"/>
    <w:rsid w:val="008963E6"/>
    <w:rsid w:val="00896574"/>
    <w:rsid w:val="008A0025"/>
    <w:rsid w:val="008A067D"/>
    <w:rsid w:val="008A1B98"/>
    <w:rsid w:val="008A2094"/>
    <w:rsid w:val="008A2249"/>
    <w:rsid w:val="008A337D"/>
    <w:rsid w:val="008A338C"/>
    <w:rsid w:val="008A37BA"/>
    <w:rsid w:val="008A4178"/>
    <w:rsid w:val="008A48F2"/>
    <w:rsid w:val="008A4E18"/>
    <w:rsid w:val="008A571F"/>
    <w:rsid w:val="008A61AE"/>
    <w:rsid w:val="008A64F4"/>
    <w:rsid w:val="008A674D"/>
    <w:rsid w:val="008A78EC"/>
    <w:rsid w:val="008A7991"/>
    <w:rsid w:val="008A7C07"/>
    <w:rsid w:val="008A7D66"/>
    <w:rsid w:val="008B0B73"/>
    <w:rsid w:val="008B0E67"/>
    <w:rsid w:val="008B0FFF"/>
    <w:rsid w:val="008B11C9"/>
    <w:rsid w:val="008B155F"/>
    <w:rsid w:val="008B1863"/>
    <w:rsid w:val="008B1BC6"/>
    <w:rsid w:val="008B339F"/>
    <w:rsid w:val="008B43F2"/>
    <w:rsid w:val="008B4A36"/>
    <w:rsid w:val="008B4B5C"/>
    <w:rsid w:val="008B5DA7"/>
    <w:rsid w:val="008B60AE"/>
    <w:rsid w:val="008B6B71"/>
    <w:rsid w:val="008B7258"/>
    <w:rsid w:val="008C0158"/>
    <w:rsid w:val="008C0EC9"/>
    <w:rsid w:val="008C174F"/>
    <w:rsid w:val="008C3D90"/>
    <w:rsid w:val="008C3F3A"/>
    <w:rsid w:val="008C4902"/>
    <w:rsid w:val="008C500F"/>
    <w:rsid w:val="008C5042"/>
    <w:rsid w:val="008C544B"/>
    <w:rsid w:val="008C65C4"/>
    <w:rsid w:val="008C6E77"/>
    <w:rsid w:val="008D011B"/>
    <w:rsid w:val="008D0B66"/>
    <w:rsid w:val="008D11B9"/>
    <w:rsid w:val="008D1581"/>
    <w:rsid w:val="008D1967"/>
    <w:rsid w:val="008D1BAD"/>
    <w:rsid w:val="008D1C55"/>
    <w:rsid w:val="008D2CFC"/>
    <w:rsid w:val="008D33E2"/>
    <w:rsid w:val="008D355D"/>
    <w:rsid w:val="008D3B17"/>
    <w:rsid w:val="008D4019"/>
    <w:rsid w:val="008D51F3"/>
    <w:rsid w:val="008D5BC3"/>
    <w:rsid w:val="008D7836"/>
    <w:rsid w:val="008E051D"/>
    <w:rsid w:val="008E0F34"/>
    <w:rsid w:val="008E0FB2"/>
    <w:rsid w:val="008E1284"/>
    <w:rsid w:val="008E1E03"/>
    <w:rsid w:val="008E1E5C"/>
    <w:rsid w:val="008E26AB"/>
    <w:rsid w:val="008E2B3B"/>
    <w:rsid w:val="008E2DA8"/>
    <w:rsid w:val="008E2EBE"/>
    <w:rsid w:val="008E4A0D"/>
    <w:rsid w:val="008E50B7"/>
    <w:rsid w:val="008E5574"/>
    <w:rsid w:val="008E61B1"/>
    <w:rsid w:val="008E69B6"/>
    <w:rsid w:val="008E6F9F"/>
    <w:rsid w:val="008E7142"/>
    <w:rsid w:val="008E77AE"/>
    <w:rsid w:val="008F093F"/>
    <w:rsid w:val="008F1B64"/>
    <w:rsid w:val="008F2A12"/>
    <w:rsid w:val="008F431C"/>
    <w:rsid w:val="008F4901"/>
    <w:rsid w:val="008F525F"/>
    <w:rsid w:val="008F5289"/>
    <w:rsid w:val="008F5430"/>
    <w:rsid w:val="008F57F8"/>
    <w:rsid w:val="008F5F2F"/>
    <w:rsid w:val="008F6AD8"/>
    <w:rsid w:val="008F79E8"/>
    <w:rsid w:val="0090037B"/>
    <w:rsid w:val="0090050E"/>
    <w:rsid w:val="00901219"/>
    <w:rsid w:val="00901BA6"/>
    <w:rsid w:val="00902957"/>
    <w:rsid w:val="00903600"/>
    <w:rsid w:val="0090390D"/>
    <w:rsid w:val="00903B7E"/>
    <w:rsid w:val="00903D11"/>
    <w:rsid w:val="009042CC"/>
    <w:rsid w:val="00904571"/>
    <w:rsid w:val="00905ED2"/>
    <w:rsid w:val="00906134"/>
    <w:rsid w:val="00907160"/>
    <w:rsid w:val="009076A8"/>
    <w:rsid w:val="00907950"/>
    <w:rsid w:val="00907EF2"/>
    <w:rsid w:val="00910B34"/>
    <w:rsid w:val="00910D95"/>
    <w:rsid w:val="00911C5F"/>
    <w:rsid w:val="009127A4"/>
    <w:rsid w:val="00912AE9"/>
    <w:rsid w:val="00913D5F"/>
    <w:rsid w:val="00913FD9"/>
    <w:rsid w:val="00914716"/>
    <w:rsid w:val="00914A3B"/>
    <w:rsid w:val="009158F1"/>
    <w:rsid w:val="009159B2"/>
    <w:rsid w:val="0091695C"/>
    <w:rsid w:val="00916A3B"/>
    <w:rsid w:val="00917325"/>
    <w:rsid w:val="009179D3"/>
    <w:rsid w:val="00917B96"/>
    <w:rsid w:val="00920BBD"/>
    <w:rsid w:val="00921C8B"/>
    <w:rsid w:val="00921D13"/>
    <w:rsid w:val="009248F1"/>
    <w:rsid w:val="009252B6"/>
    <w:rsid w:val="00925876"/>
    <w:rsid w:val="0092622F"/>
    <w:rsid w:val="0092646E"/>
    <w:rsid w:val="00926FC5"/>
    <w:rsid w:val="009309C1"/>
    <w:rsid w:val="009310B5"/>
    <w:rsid w:val="00931611"/>
    <w:rsid w:val="00932126"/>
    <w:rsid w:val="009322FA"/>
    <w:rsid w:val="009327D1"/>
    <w:rsid w:val="009329AE"/>
    <w:rsid w:val="00932C9C"/>
    <w:rsid w:val="00933C53"/>
    <w:rsid w:val="00933EAD"/>
    <w:rsid w:val="00934C83"/>
    <w:rsid w:val="0093637E"/>
    <w:rsid w:val="009369AE"/>
    <w:rsid w:val="00936C1D"/>
    <w:rsid w:val="00942D63"/>
    <w:rsid w:val="00943507"/>
    <w:rsid w:val="00943525"/>
    <w:rsid w:val="0094430A"/>
    <w:rsid w:val="0094439D"/>
    <w:rsid w:val="00944AFA"/>
    <w:rsid w:val="00944F05"/>
    <w:rsid w:val="00945650"/>
    <w:rsid w:val="00945961"/>
    <w:rsid w:val="00945D30"/>
    <w:rsid w:val="00945FE2"/>
    <w:rsid w:val="0094621D"/>
    <w:rsid w:val="00947BB2"/>
    <w:rsid w:val="00947ECA"/>
    <w:rsid w:val="00950301"/>
    <w:rsid w:val="00950727"/>
    <w:rsid w:val="0095185A"/>
    <w:rsid w:val="00951FDB"/>
    <w:rsid w:val="009522DA"/>
    <w:rsid w:val="0095319C"/>
    <w:rsid w:val="00953A4A"/>
    <w:rsid w:val="00953E02"/>
    <w:rsid w:val="00954323"/>
    <w:rsid w:val="00954AB3"/>
    <w:rsid w:val="00954E25"/>
    <w:rsid w:val="00955B68"/>
    <w:rsid w:val="0095626D"/>
    <w:rsid w:val="009567B8"/>
    <w:rsid w:val="00956B3A"/>
    <w:rsid w:val="00956DD7"/>
    <w:rsid w:val="00960D34"/>
    <w:rsid w:val="00960DF1"/>
    <w:rsid w:val="009611D2"/>
    <w:rsid w:val="009621A0"/>
    <w:rsid w:val="00962815"/>
    <w:rsid w:val="00962BC2"/>
    <w:rsid w:val="00962C74"/>
    <w:rsid w:val="00964224"/>
    <w:rsid w:val="00965BEF"/>
    <w:rsid w:val="00966824"/>
    <w:rsid w:val="00966918"/>
    <w:rsid w:val="0096693A"/>
    <w:rsid w:val="0096696A"/>
    <w:rsid w:val="00967201"/>
    <w:rsid w:val="0097020F"/>
    <w:rsid w:val="00970C21"/>
    <w:rsid w:val="00970EE3"/>
    <w:rsid w:val="00971719"/>
    <w:rsid w:val="00971B82"/>
    <w:rsid w:val="00971FDA"/>
    <w:rsid w:val="009722A8"/>
    <w:rsid w:val="00972548"/>
    <w:rsid w:val="009728FF"/>
    <w:rsid w:val="00973A44"/>
    <w:rsid w:val="00974888"/>
    <w:rsid w:val="00974B47"/>
    <w:rsid w:val="00974D53"/>
    <w:rsid w:val="00975690"/>
    <w:rsid w:val="00975877"/>
    <w:rsid w:val="009764DA"/>
    <w:rsid w:val="009772A5"/>
    <w:rsid w:val="00977550"/>
    <w:rsid w:val="00980B5D"/>
    <w:rsid w:val="00981173"/>
    <w:rsid w:val="00981A75"/>
    <w:rsid w:val="00981B3E"/>
    <w:rsid w:val="00981F83"/>
    <w:rsid w:val="0098204C"/>
    <w:rsid w:val="00982D89"/>
    <w:rsid w:val="009841A8"/>
    <w:rsid w:val="00984626"/>
    <w:rsid w:val="009851B4"/>
    <w:rsid w:val="009868BE"/>
    <w:rsid w:val="00986B64"/>
    <w:rsid w:val="00986D85"/>
    <w:rsid w:val="00986EFA"/>
    <w:rsid w:val="00986F15"/>
    <w:rsid w:val="009872EF"/>
    <w:rsid w:val="009876A4"/>
    <w:rsid w:val="00987A2A"/>
    <w:rsid w:val="00987A7F"/>
    <w:rsid w:val="009917E9"/>
    <w:rsid w:val="00993789"/>
    <w:rsid w:val="00994CA6"/>
    <w:rsid w:val="00994F61"/>
    <w:rsid w:val="00996057"/>
    <w:rsid w:val="00996394"/>
    <w:rsid w:val="00996BAD"/>
    <w:rsid w:val="00996C89"/>
    <w:rsid w:val="009979B9"/>
    <w:rsid w:val="009A03C7"/>
    <w:rsid w:val="009A0C03"/>
    <w:rsid w:val="009A1399"/>
    <w:rsid w:val="009A2053"/>
    <w:rsid w:val="009A22FD"/>
    <w:rsid w:val="009A23E7"/>
    <w:rsid w:val="009A2ED6"/>
    <w:rsid w:val="009A31E7"/>
    <w:rsid w:val="009A546A"/>
    <w:rsid w:val="009A621C"/>
    <w:rsid w:val="009A6254"/>
    <w:rsid w:val="009A63D4"/>
    <w:rsid w:val="009A65BB"/>
    <w:rsid w:val="009A6677"/>
    <w:rsid w:val="009A6A7A"/>
    <w:rsid w:val="009A6C66"/>
    <w:rsid w:val="009A6EF9"/>
    <w:rsid w:val="009A7BBC"/>
    <w:rsid w:val="009B0486"/>
    <w:rsid w:val="009B0B07"/>
    <w:rsid w:val="009B29FF"/>
    <w:rsid w:val="009B2A11"/>
    <w:rsid w:val="009B2C59"/>
    <w:rsid w:val="009B2FD1"/>
    <w:rsid w:val="009B3119"/>
    <w:rsid w:val="009B42E2"/>
    <w:rsid w:val="009B4720"/>
    <w:rsid w:val="009B5581"/>
    <w:rsid w:val="009B5940"/>
    <w:rsid w:val="009B5AC6"/>
    <w:rsid w:val="009B61A1"/>
    <w:rsid w:val="009B63ED"/>
    <w:rsid w:val="009B710D"/>
    <w:rsid w:val="009C0A3C"/>
    <w:rsid w:val="009C0D15"/>
    <w:rsid w:val="009C130D"/>
    <w:rsid w:val="009C2CDC"/>
    <w:rsid w:val="009C3862"/>
    <w:rsid w:val="009C4171"/>
    <w:rsid w:val="009C475C"/>
    <w:rsid w:val="009C47D1"/>
    <w:rsid w:val="009C488B"/>
    <w:rsid w:val="009C5878"/>
    <w:rsid w:val="009C6522"/>
    <w:rsid w:val="009C6968"/>
    <w:rsid w:val="009C6F88"/>
    <w:rsid w:val="009C7510"/>
    <w:rsid w:val="009C75C9"/>
    <w:rsid w:val="009C7A88"/>
    <w:rsid w:val="009D0A9A"/>
    <w:rsid w:val="009D1492"/>
    <w:rsid w:val="009D169E"/>
    <w:rsid w:val="009D1730"/>
    <w:rsid w:val="009D17E7"/>
    <w:rsid w:val="009D1B44"/>
    <w:rsid w:val="009D2602"/>
    <w:rsid w:val="009D3234"/>
    <w:rsid w:val="009D41B7"/>
    <w:rsid w:val="009D49A5"/>
    <w:rsid w:val="009D5CA7"/>
    <w:rsid w:val="009D6372"/>
    <w:rsid w:val="009D65CD"/>
    <w:rsid w:val="009D6DB0"/>
    <w:rsid w:val="009D6E2E"/>
    <w:rsid w:val="009D7298"/>
    <w:rsid w:val="009E03C7"/>
    <w:rsid w:val="009E1A02"/>
    <w:rsid w:val="009E2982"/>
    <w:rsid w:val="009E2C2D"/>
    <w:rsid w:val="009E3C1C"/>
    <w:rsid w:val="009E6ACB"/>
    <w:rsid w:val="009F0D86"/>
    <w:rsid w:val="009F0F7C"/>
    <w:rsid w:val="009F1043"/>
    <w:rsid w:val="009F16C9"/>
    <w:rsid w:val="009F2D78"/>
    <w:rsid w:val="009F36CA"/>
    <w:rsid w:val="009F389A"/>
    <w:rsid w:val="009F3951"/>
    <w:rsid w:val="009F4A59"/>
    <w:rsid w:val="009F4FE2"/>
    <w:rsid w:val="009F5DCF"/>
    <w:rsid w:val="009F6167"/>
    <w:rsid w:val="009F6D3F"/>
    <w:rsid w:val="009F752A"/>
    <w:rsid w:val="009F7838"/>
    <w:rsid w:val="009F7DFA"/>
    <w:rsid w:val="00A003BE"/>
    <w:rsid w:val="00A00457"/>
    <w:rsid w:val="00A00EE1"/>
    <w:rsid w:val="00A0158B"/>
    <w:rsid w:val="00A01655"/>
    <w:rsid w:val="00A022AB"/>
    <w:rsid w:val="00A02A71"/>
    <w:rsid w:val="00A03435"/>
    <w:rsid w:val="00A03567"/>
    <w:rsid w:val="00A03764"/>
    <w:rsid w:val="00A0385F"/>
    <w:rsid w:val="00A0422E"/>
    <w:rsid w:val="00A055CA"/>
    <w:rsid w:val="00A06552"/>
    <w:rsid w:val="00A06C2D"/>
    <w:rsid w:val="00A079D0"/>
    <w:rsid w:val="00A07DAC"/>
    <w:rsid w:val="00A108B2"/>
    <w:rsid w:val="00A11000"/>
    <w:rsid w:val="00A11132"/>
    <w:rsid w:val="00A11969"/>
    <w:rsid w:val="00A11CF8"/>
    <w:rsid w:val="00A12629"/>
    <w:rsid w:val="00A131EA"/>
    <w:rsid w:val="00A136B3"/>
    <w:rsid w:val="00A146FB"/>
    <w:rsid w:val="00A157B9"/>
    <w:rsid w:val="00A15875"/>
    <w:rsid w:val="00A158FB"/>
    <w:rsid w:val="00A16546"/>
    <w:rsid w:val="00A16C85"/>
    <w:rsid w:val="00A16D66"/>
    <w:rsid w:val="00A1712E"/>
    <w:rsid w:val="00A17F2D"/>
    <w:rsid w:val="00A20667"/>
    <w:rsid w:val="00A2104C"/>
    <w:rsid w:val="00A21804"/>
    <w:rsid w:val="00A22348"/>
    <w:rsid w:val="00A22F07"/>
    <w:rsid w:val="00A2309C"/>
    <w:rsid w:val="00A23150"/>
    <w:rsid w:val="00A24C62"/>
    <w:rsid w:val="00A250B1"/>
    <w:rsid w:val="00A254D0"/>
    <w:rsid w:val="00A254EC"/>
    <w:rsid w:val="00A25AD3"/>
    <w:rsid w:val="00A25F51"/>
    <w:rsid w:val="00A26182"/>
    <w:rsid w:val="00A271E5"/>
    <w:rsid w:val="00A30382"/>
    <w:rsid w:val="00A30513"/>
    <w:rsid w:val="00A30CEC"/>
    <w:rsid w:val="00A30EC7"/>
    <w:rsid w:val="00A31D89"/>
    <w:rsid w:val="00A320B9"/>
    <w:rsid w:val="00A32604"/>
    <w:rsid w:val="00A32EF3"/>
    <w:rsid w:val="00A33687"/>
    <w:rsid w:val="00A3476F"/>
    <w:rsid w:val="00A35312"/>
    <w:rsid w:val="00A354C8"/>
    <w:rsid w:val="00A356C3"/>
    <w:rsid w:val="00A35E60"/>
    <w:rsid w:val="00A36008"/>
    <w:rsid w:val="00A407E6"/>
    <w:rsid w:val="00A4123E"/>
    <w:rsid w:val="00A417AE"/>
    <w:rsid w:val="00A41C22"/>
    <w:rsid w:val="00A42EAA"/>
    <w:rsid w:val="00A43345"/>
    <w:rsid w:val="00A447E6"/>
    <w:rsid w:val="00A463E3"/>
    <w:rsid w:val="00A476B3"/>
    <w:rsid w:val="00A47B79"/>
    <w:rsid w:val="00A50AD6"/>
    <w:rsid w:val="00A50D0F"/>
    <w:rsid w:val="00A50E2B"/>
    <w:rsid w:val="00A51495"/>
    <w:rsid w:val="00A51973"/>
    <w:rsid w:val="00A52F1E"/>
    <w:rsid w:val="00A53806"/>
    <w:rsid w:val="00A54097"/>
    <w:rsid w:val="00A56A47"/>
    <w:rsid w:val="00A57661"/>
    <w:rsid w:val="00A60E34"/>
    <w:rsid w:val="00A61555"/>
    <w:rsid w:val="00A618A8"/>
    <w:rsid w:val="00A62354"/>
    <w:rsid w:val="00A62582"/>
    <w:rsid w:val="00A62606"/>
    <w:rsid w:val="00A62EA7"/>
    <w:rsid w:val="00A6459E"/>
    <w:rsid w:val="00A64686"/>
    <w:rsid w:val="00A64CAE"/>
    <w:rsid w:val="00A650C1"/>
    <w:rsid w:val="00A6578C"/>
    <w:rsid w:val="00A70051"/>
    <w:rsid w:val="00A70E39"/>
    <w:rsid w:val="00A71A0A"/>
    <w:rsid w:val="00A71AB6"/>
    <w:rsid w:val="00A71F97"/>
    <w:rsid w:val="00A72227"/>
    <w:rsid w:val="00A72288"/>
    <w:rsid w:val="00A72CC1"/>
    <w:rsid w:val="00A73D26"/>
    <w:rsid w:val="00A73E12"/>
    <w:rsid w:val="00A748F2"/>
    <w:rsid w:val="00A74939"/>
    <w:rsid w:val="00A753C0"/>
    <w:rsid w:val="00A75F0B"/>
    <w:rsid w:val="00A773FC"/>
    <w:rsid w:val="00A77B52"/>
    <w:rsid w:val="00A80044"/>
    <w:rsid w:val="00A80E87"/>
    <w:rsid w:val="00A81845"/>
    <w:rsid w:val="00A81F5B"/>
    <w:rsid w:val="00A8271D"/>
    <w:rsid w:val="00A82B34"/>
    <w:rsid w:val="00A83611"/>
    <w:rsid w:val="00A8580C"/>
    <w:rsid w:val="00A85A45"/>
    <w:rsid w:val="00A85A9A"/>
    <w:rsid w:val="00A85F3E"/>
    <w:rsid w:val="00A8681D"/>
    <w:rsid w:val="00A86A92"/>
    <w:rsid w:val="00A86CEB"/>
    <w:rsid w:val="00A87977"/>
    <w:rsid w:val="00A87F6C"/>
    <w:rsid w:val="00A901B3"/>
    <w:rsid w:val="00A90832"/>
    <w:rsid w:val="00A90AA5"/>
    <w:rsid w:val="00A912BA"/>
    <w:rsid w:val="00A9203F"/>
    <w:rsid w:val="00A924F3"/>
    <w:rsid w:val="00A92754"/>
    <w:rsid w:val="00A92AF0"/>
    <w:rsid w:val="00A94369"/>
    <w:rsid w:val="00A94C78"/>
    <w:rsid w:val="00A95509"/>
    <w:rsid w:val="00A95E27"/>
    <w:rsid w:val="00A95F17"/>
    <w:rsid w:val="00A9619D"/>
    <w:rsid w:val="00A97923"/>
    <w:rsid w:val="00AA0350"/>
    <w:rsid w:val="00AA0B44"/>
    <w:rsid w:val="00AA0E31"/>
    <w:rsid w:val="00AA0FEB"/>
    <w:rsid w:val="00AA1743"/>
    <w:rsid w:val="00AA1803"/>
    <w:rsid w:val="00AA20EA"/>
    <w:rsid w:val="00AA2224"/>
    <w:rsid w:val="00AA330A"/>
    <w:rsid w:val="00AA4155"/>
    <w:rsid w:val="00AA446F"/>
    <w:rsid w:val="00AA59A6"/>
    <w:rsid w:val="00AA59EB"/>
    <w:rsid w:val="00AA5B41"/>
    <w:rsid w:val="00AA5CB1"/>
    <w:rsid w:val="00AA72D9"/>
    <w:rsid w:val="00AA739B"/>
    <w:rsid w:val="00AA7AA3"/>
    <w:rsid w:val="00AB0D80"/>
    <w:rsid w:val="00AB0D9D"/>
    <w:rsid w:val="00AB10B5"/>
    <w:rsid w:val="00AB1A7E"/>
    <w:rsid w:val="00AB1FC8"/>
    <w:rsid w:val="00AB284D"/>
    <w:rsid w:val="00AB2F02"/>
    <w:rsid w:val="00AB304E"/>
    <w:rsid w:val="00AB51E7"/>
    <w:rsid w:val="00AB6C17"/>
    <w:rsid w:val="00AB6E43"/>
    <w:rsid w:val="00AB7409"/>
    <w:rsid w:val="00AC069D"/>
    <w:rsid w:val="00AC0A1C"/>
    <w:rsid w:val="00AC0A9D"/>
    <w:rsid w:val="00AC0C9E"/>
    <w:rsid w:val="00AC1EE1"/>
    <w:rsid w:val="00AC20C0"/>
    <w:rsid w:val="00AC218A"/>
    <w:rsid w:val="00AC2876"/>
    <w:rsid w:val="00AC3349"/>
    <w:rsid w:val="00AC33C8"/>
    <w:rsid w:val="00AC3E6B"/>
    <w:rsid w:val="00AC40ED"/>
    <w:rsid w:val="00AC449A"/>
    <w:rsid w:val="00AC4AAF"/>
    <w:rsid w:val="00AC4C13"/>
    <w:rsid w:val="00AC4C74"/>
    <w:rsid w:val="00AC4C7D"/>
    <w:rsid w:val="00AC4CD2"/>
    <w:rsid w:val="00AC509C"/>
    <w:rsid w:val="00AC5D5B"/>
    <w:rsid w:val="00AC71EB"/>
    <w:rsid w:val="00AC7BE1"/>
    <w:rsid w:val="00AD03C9"/>
    <w:rsid w:val="00AD059B"/>
    <w:rsid w:val="00AD102A"/>
    <w:rsid w:val="00AD1078"/>
    <w:rsid w:val="00AD1502"/>
    <w:rsid w:val="00AD1796"/>
    <w:rsid w:val="00AD1F28"/>
    <w:rsid w:val="00AD21C3"/>
    <w:rsid w:val="00AD2353"/>
    <w:rsid w:val="00AD239A"/>
    <w:rsid w:val="00AD26D4"/>
    <w:rsid w:val="00AD2D0A"/>
    <w:rsid w:val="00AD3102"/>
    <w:rsid w:val="00AD3EDC"/>
    <w:rsid w:val="00AD488C"/>
    <w:rsid w:val="00AD4BF1"/>
    <w:rsid w:val="00AD505E"/>
    <w:rsid w:val="00AD5CCC"/>
    <w:rsid w:val="00AD6CC5"/>
    <w:rsid w:val="00AD713A"/>
    <w:rsid w:val="00AD7598"/>
    <w:rsid w:val="00AD7E0B"/>
    <w:rsid w:val="00AE0068"/>
    <w:rsid w:val="00AE0E58"/>
    <w:rsid w:val="00AE199E"/>
    <w:rsid w:val="00AE2A01"/>
    <w:rsid w:val="00AE2E56"/>
    <w:rsid w:val="00AE47C4"/>
    <w:rsid w:val="00AE488F"/>
    <w:rsid w:val="00AE4CA3"/>
    <w:rsid w:val="00AE4F91"/>
    <w:rsid w:val="00AE594A"/>
    <w:rsid w:val="00AE659D"/>
    <w:rsid w:val="00AE6895"/>
    <w:rsid w:val="00AE755E"/>
    <w:rsid w:val="00AF0189"/>
    <w:rsid w:val="00AF0486"/>
    <w:rsid w:val="00AF0540"/>
    <w:rsid w:val="00AF061D"/>
    <w:rsid w:val="00AF07F9"/>
    <w:rsid w:val="00AF0A77"/>
    <w:rsid w:val="00AF12CE"/>
    <w:rsid w:val="00AF28E3"/>
    <w:rsid w:val="00AF2D1D"/>
    <w:rsid w:val="00AF3A4D"/>
    <w:rsid w:val="00AF3FE0"/>
    <w:rsid w:val="00AF45EB"/>
    <w:rsid w:val="00AF4794"/>
    <w:rsid w:val="00AF695E"/>
    <w:rsid w:val="00AF7191"/>
    <w:rsid w:val="00AF7C74"/>
    <w:rsid w:val="00B00000"/>
    <w:rsid w:val="00B001EB"/>
    <w:rsid w:val="00B00586"/>
    <w:rsid w:val="00B00972"/>
    <w:rsid w:val="00B0098B"/>
    <w:rsid w:val="00B00B30"/>
    <w:rsid w:val="00B00C3C"/>
    <w:rsid w:val="00B021AC"/>
    <w:rsid w:val="00B024BB"/>
    <w:rsid w:val="00B025E0"/>
    <w:rsid w:val="00B0264D"/>
    <w:rsid w:val="00B02BAB"/>
    <w:rsid w:val="00B041BF"/>
    <w:rsid w:val="00B044B8"/>
    <w:rsid w:val="00B047F5"/>
    <w:rsid w:val="00B05106"/>
    <w:rsid w:val="00B0569C"/>
    <w:rsid w:val="00B05DDD"/>
    <w:rsid w:val="00B06231"/>
    <w:rsid w:val="00B06B70"/>
    <w:rsid w:val="00B07430"/>
    <w:rsid w:val="00B0764F"/>
    <w:rsid w:val="00B10591"/>
    <w:rsid w:val="00B131F9"/>
    <w:rsid w:val="00B1355D"/>
    <w:rsid w:val="00B14263"/>
    <w:rsid w:val="00B14451"/>
    <w:rsid w:val="00B15EB0"/>
    <w:rsid w:val="00B17212"/>
    <w:rsid w:val="00B17AC0"/>
    <w:rsid w:val="00B17B7B"/>
    <w:rsid w:val="00B17D41"/>
    <w:rsid w:val="00B2038E"/>
    <w:rsid w:val="00B210FB"/>
    <w:rsid w:val="00B21333"/>
    <w:rsid w:val="00B21B48"/>
    <w:rsid w:val="00B2292D"/>
    <w:rsid w:val="00B22A6E"/>
    <w:rsid w:val="00B24AD9"/>
    <w:rsid w:val="00B25959"/>
    <w:rsid w:val="00B25C25"/>
    <w:rsid w:val="00B2659B"/>
    <w:rsid w:val="00B267CA"/>
    <w:rsid w:val="00B27EA9"/>
    <w:rsid w:val="00B3053F"/>
    <w:rsid w:val="00B3157E"/>
    <w:rsid w:val="00B32338"/>
    <w:rsid w:val="00B32A7C"/>
    <w:rsid w:val="00B340F6"/>
    <w:rsid w:val="00B34E52"/>
    <w:rsid w:val="00B3572E"/>
    <w:rsid w:val="00B3604C"/>
    <w:rsid w:val="00B373B2"/>
    <w:rsid w:val="00B40384"/>
    <w:rsid w:val="00B40734"/>
    <w:rsid w:val="00B40C90"/>
    <w:rsid w:val="00B4160E"/>
    <w:rsid w:val="00B41FAA"/>
    <w:rsid w:val="00B433C8"/>
    <w:rsid w:val="00B44C59"/>
    <w:rsid w:val="00B465DF"/>
    <w:rsid w:val="00B46F12"/>
    <w:rsid w:val="00B47E7A"/>
    <w:rsid w:val="00B5134D"/>
    <w:rsid w:val="00B516F5"/>
    <w:rsid w:val="00B53470"/>
    <w:rsid w:val="00B53BD4"/>
    <w:rsid w:val="00B5413B"/>
    <w:rsid w:val="00B54341"/>
    <w:rsid w:val="00B54D57"/>
    <w:rsid w:val="00B55759"/>
    <w:rsid w:val="00B559F2"/>
    <w:rsid w:val="00B560A0"/>
    <w:rsid w:val="00B5667F"/>
    <w:rsid w:val="00B57130"/>
    <w:rsid w:val="00B57816"/>
    <w:rsid w:val="00B57D82"/>
    <w:rsid w:val="00B602AD"/>
    <w:rsid w:val="00B6087C"/>
    <w:rsid w:val="00B60E4E"/>
    <w:rsid w:val="00B61973"/>
    <w:rsid w:val="00B61ED6"/>
    <w:rsid w:val="00B62E41"/>
    <w:rsid w:val="00B66E6F"/>
    <w:rsid w:val="00B66F8C"/>
    <w:rsid w:val="00B70782"/>
    <w:rsid w:val="00B70AD6"/>
    <w:rsid w:val="00B70E46"/>
    <w:rsid w:val="00B710C6"/>
    <w:rsid w:val="00B71940"/>
    <w:rsid w:val="00B72541"/>
    <w:rsid w:val="00B72D36"/>
    <w:rsid w:val="00B735E5"/>
    <w:rsid w:val="00B73CFA"/>
    <w:rsid w:val="00B743E8"/>
    <w:rsid w:val="00B7475A"/>
    <w:rsid w:val="00B75FEC"/>
    <w:rsid w:val="00B76239"/>
    <w:rsid w:val="00B7628A"/>
    <w:rsid w:val="00B775F5"/>
    <w:rsid w:val="00B808E4"/>
    <w:rsid w:val="00B810C9"/>
    <w:rsid w:val="00B81A7D"/>
    <w:rsid w:val="00B81C91"/>
    <w:rsid w:val="00B828D4"/>
    <w:rsid w:val="00B8298E"/>
    <w:rsid w:val="00B83729"/>
    <w:rsid w:val="00B839FB"/>
    <w:rsid w:val="00B83DFF"/>
    <w:rsid w:val="00B84A9F"/>
    <w:rsid w:val="00B8570E"/>
    <w:rsid w:val="00B85C12"/>
    <w:rsid w:val="00B8620B"/>
    <w:rsid w:val="00B86D98"/>
    <w:rsid w:val="00B909F2"/>
    <w:rsid w:val="00B91749"/>
    <w:rsid w:val="00B91CE8"/>
    <w:rsid w:val="00B928DE"/>
    <w:rsid w:val="00B92912"/>
    <w:rsid w:val="00B92BEA"/>
    <w:rsid w:val="00B92D46"/>
    <w:rsid w:val="00B93886"/>
    <w:rsid w:val="00B94E53"/>
    <w:rsid w:val="00B95605"/>
    <w:rsid w:val="00B95BC6"/>
    <w:rsid w:val="00B968AA"/>
    <w:rsid w:val="00B96B6A"/>
    <w:rsid w:val="00B9721B"/>
    <w:rsid w:val="00BA0943"/>
    <w:rsid w:val="00BA0C81"/>
    <w:rsid w:val="00BA1125"/>
    <w:rsid w:val="00BA1418"/>
    <w:rsid w:val="00BA1705"/>
    <w:rsid w:val="00BA1A18"/>
    <w:rsid w:val="00BA1B48"/>
    <w:rsid w:val="00BA1F04"/>
    <w:rsid w:val="00BA21E1"/>
    <w:rsid w:val="00BA23ED"/>
    <w:rsid w:val="00BA2B58"/>
    <w:rsid w:val="00BA3704"/>
    <w:rsid w:val="00BA423F"/>
    <w:rsid w:val="00BA484A"/>
    <w:rsid w:val="00BA5974"/>
    <w:rsid w:val="00BA5A58"/>
    <w:rsid w:val="00BA64E8"/>
    <w:rsid w:val="00BA6508"/>
    <w:rsid w:val="00BA6512"/>
    <w:rsid w:val="00BA6CCF"/>
    <w:rsid w:val="00BA75BB"/>
    <w:rsid w:val="00BA7CD8"/>
    <w:rsid w:val="00BB0343"/>
    <w:rsid w:val="00BB09F8"/>
    <w:rsid w:val="00BB0DDB"/>
    <w:rsid w:val="00BB109C"/>
    <w:rsid w:val="00BB1BFD"/>
    <w:rsid w:val="00BB235B"/>
    <w:rsid w:val="00BB262F"/>
    <w:rsid w:val="00BB27EB"/>
    <w:rsid w:val="00BB2C23"/>
    <w:rsid w:val="00BB344E"/>
    <w:rsid w:val="00BB36E4"/>
    <w:rsid w:val="00BB3CBD"/>
    <w:rsid w:val="00BB458D"/>
    <w:rsid w:val="00BB46FB"/>
    <w:rsid w:val="00BB5CDE"/>
    <w:rsid w:val="00BB6000"/>
    <w:rsid w:val="00BB600D"/>
    <w:rsid w:val="00BB6F5E"/>
    <w:rsid w:val="00BB72F4"/>
    <w:rsid w:val="00BB7D5B"/>
    <w:rsid w:val="00BC007D"/>
    <w:rsid w:val="00BC0BB3"/>
    <w:rsid w:val="00BC0E8D"/>
    <w:rsid w:val="00BC10BC"/>
    <w:rsid w:val="00BC17C3"/>
    <w:rsid w:val="00BC2128"/>
    <w:rsid w:val="00BC23FB"/>
    <w:rsid w:val="00BC2458"/>
    <w:rsid w:val="00BC2624"/>
    <w:rsid w:val="00BC4909"/>
    <w:rsid w:val="00BC5F98"/>
    <w:rsid w:val="00BC6254"/>
    <w:rsid w:val="00BC6E1E"/>
    <w:rsid w:val="00BD05FC"/>
    <w:rsid w:val="00BD13F5"/>
    <w:rsid w:val="00BD1D6F"/>
    <w:rsid w:val="00BD2071"/>
    <w:rsid w:val="00BD2B8D"/>
    <w:rsid w:val="00BD341E"/>
    <w:rsid w:val="00BD3834"/>
    <w:rsid w:val="00BD4494"/>
    <w:rsid w:val="00BD4799"/>
    <w:rsid w:val="00BD4BAA"/>
    <w:rsid w:val="00BD5923"/>
    <w:rsid w:val="00BD5954"/>
    <w:rsid w:val="00BD5AF7"/>
    <w:rsid w:val="00BD6750"/>
    <w:rsid w:val="00BD6E41"/>
    <w:rsid w:val="00BD7018"/>
    <w:rsid w:val="00BD7A6B"/>
    <w:rsid w:val="00BD7D58"/>
    <w:rsid w:val="00BD7DD0"/>
    <w:rsid w:val="00BE0493"/>
    <w:rsid w:val="00BE0954"/>
    <w:rsid w:val="00BE117D"/>
    <w:rsid w:val="00BE2B4C"/>
    <w:rsid w:val="00BE435C"/>
    <w:rsid w:val="00BE5178"/>
    <w:rsid w:val="00BE7D38"/>
    <w:rsid w:val="00BF066A"/>
    <w:rsid w:val="00BF1B63"/>
    <w:rsid w:val="00BF1F73"/>
    <w:rsid w:val="00BF1FE0"/>
    <w:rsid w:val="00BF21D9"/>
    <w:rsid w:val="00BF2C42"/>
    <w:rsid w:val="00BF34F4"/>
    <w:rsid w:val="00BF39FD"/>
    <w:rsid w:val="00BF4442"/>
    <w:rsid w:val="00BF4509"/>
    <w:rsid w:val="00BF487A"/>
    <w:rsid w:val="00BF4CE5"/>
    <w:rsid w:val="00BF5642"/>
    <w:rsid w:val="00BF5AEC"/>
    <w:rsid w:val="00BF640F"/>
    <w:rsid w:val="00BF7129"/>
    <w:rsid w:val="00BF7B50"/>
    <w:rsid w:val="00C00706"/>
    <w:rsid w:val="00C01AC8"/>
    <w:rsid w:val="00C02019"/>
    <w:rsid w:val="00C02739"/>
    <w:rsid w:val="00C02C68"/>
    <w:rsid w:val="00C033E7"/>
    <w:rsid w:val="00C04166"/>
    <w:rsid w:val="00C04249"/>
    <w:rsid w:val="00C07DF4"/>
    <w:rsid w:val="00C100F7"/>
    <w:rsid w:val="00C10836"/>
    <w:rsid w:val="00C10CCE"/>
    <w:rsid w:val="00C11FD0"/>
    <w:rsid w:val="00C121FE"/>
    <w:rsid w:val="00C122BA"/>
    <w:rsid w:val="00C12D78"/>
    <w:rsid w:val="00C133B2"/>
    <w:rsid w:val="00C13535"/>
    <w:rsid w:val="00C14A42"/>
    <w:rsid w:val="00C14DDE"/>
    <w:rsid w:val="00C15234"/>
    <w:rsid w:val="00C15A52"/>
    <w:rsid w:val="00C15E83"/>
    <w:rsid w:val="00C1632D"/>
    <w:rsid w:val="00C170C0"/>
    <w:rsid w:val="00C17DE9"/>
    <w:rsid w:val="00C204A6"/>
    <w:rsid w:val="00C2068A"/>
    <w:rsid w:val="00C209E7"/>
    <w:rsid w:val="00C20B6E"/>
    <w:rsid w:val="00C2197D"/>
    <w:rsid w:val="00C22CED"/>
    <w:rsid w:val="00C22DAC"/>
    <w:rsid w:val="00C2352A"/>
    <w:rsid w:val="00C23670"/>
    <w:rsid w:val="00C237DD"/>
    <w:rsid w:val="00C23BD1"/>
    <w:rsid w:val="00C246D9"/>
    <w:rsid w:val="00C2676F"/>
    <w:rsid w:val="00C300E4"/>
    <w:rsid w:val="00C303A9"/>
    <w:rsid w:val="00C306A7"/>
    <w:rsid w:val="00C30CD3"/>
    <w:rsid w:val="00C31569"/>
    <w:rsid w:val="00C318E1"/>
    <w:rsid w:val="00C31905"/>
    <w:rsid w:val="00C31AF7"/>
    <w:rsid w:val="00C321E3"/>
    <w:rsid w:val="00C32642"/>
    <w:rsid w:val="00C32D00"/>
    <w:rsid w:val="00C32E44"/>
    <w:rsid w:val="00C3363E"/>
    <w:rsid w:val="00C33CFA"/>
    <w:rsid w:val="00C344E9"/>
    <w:rsid w:val="00C349FF"/>
    <w:rsid w:val="00C35F90"/>
    <w:rsid w:val="00C36BFD"/>
    <w:rsid w:val="00C37968"/>
    <w:rsid w:val="00C379E1"/>
    <w:rsid w:val="00C40685"/>
    <w:rsid w:val="00C42079"/>
    <w:rsid w:val="00C42588"/>
    <w:rsid w:val="00C42D5A"/>
    <w:rsid w:val="00C443EA"/>
    <w:rsid w:val="00C44670"/>
    <w:rsid w:val="00C449C8"/>
    <w:rsid w:val="00C44B77"/>
    <w:rsid w:val="00C44B7F"/>
    <w:rsid w:val="00C451D8"/>
    <w:rsid w:val="00C4596E"/>
    <w:rsid w:val="00C45CE7"/>
    <w:rsid w:val="00C45D02"/>
    <w:rsid w:val="00C462A4"/>
    <w:rsid w:val="00C4631E"/>
    <w:rsid w:val="00C4636A"/>
    <w:rsid w:val="00C46425"/>
    <w:rsid w:val="00C4663F"/>
    <w:rsid w:val="00C46A66"/>
    <w:rsid w:val="00C47F62"/>
    <w:rsid w:val="00C50A72"/>
    <w:rsid w:val="00C50F2C"/>
    <w:rsid w:val="00C51C95"/>
    <w:rsid w:val="00C51EEC"/>
    <w:rsid w:val="00C52CB2"/>
    <w:rsid w:val="00C5417F"/>
    <w:rsid w:val="00C549F3"/>
    <w:rsid w:val="00C55A51"/>
    <w:rsid w:val="00C55A71"/>
    <w:rsid w:val="00C56AA6"/>
    <w:rsid w:val="00C56F6A"/>
    <w:rsid w:val="00C571A8"/>
    <w:rsid w:val="00C608B8"/>
    <w:rsid w:val="00C610FD"/>
    <w:rsid w:val="00C6156B"/>
    <w:rsid w:val="00C622FB"/>
    <w:rsid w:val="00C62F45"/>
    <w:rsid w:val="00C632AD"/>
    <w:rsid w:val="00C6348B"/>
    <w:rsid w:val="00C63620"/>
    <w:rsid w:val="00C644D7"/>
    <w:rsid w:val="00C657A4"/>
    <w:rsid w:val="00C65D7E"/>
    <w:rsid w:val="00C665F9"/>
    <w:rsid w:val="00C66BC5"/>
    <w:rsid w:val="00C67434"/>
    <w:rsid w:val="00C67BAB"/>
    <w:rsid w:val="00C704AA"/>
    <w:rsid w:val="00C7076C"/>
    <w:rsid w:val="00C7138E"/>
    <w:rsid w:val="00C713FB"/>
    <w:rsid w:val="00C71652"/>
    <w:rsid w:val="00C7184D"/>
    <w:rsid w:val="00C72000"/>
    <w:rsid w:val="00C724EF"/>
    <w:rsid w:val="00C72DC0"/>
    <w:rsid w:val="00C7375D"/>
    <w:rsid w:val="00C73C54"/>
    <w:rsid w:val="00C742D8"/>
    <w:rsid w:val="00C76AC4"/>
    <w:rsid w:val="00C76F2A"/>
    <w:rsid w:val="00C773B8"/>
    <w:rsid w:val="00C779B2"/>
    <w:rsid w:val="00C77F54"/>
    <w:rsid w:val="00C80798"/>
    <w:rsid w:val="00C80DBB"/>
    <w:rsid w:val="00C81273"/>
    <w:rsid w:val="00C81321"/>
    <w:rsid w:val="00C81562"/>
    <w:rsid w:val="00C816E7"/>
    <w:rsid w:val="00C818BD"/>
    <w:rsid w:val="00C81B55"/>
    <w:rsid w:val="00C822E1"/>
    <w:rsid w:val="00C8230B"/>
    <w:rsid w:val="00C82687"/>
    <w:rsid w:val="00C82A5B"/>
    <w:rsid w:val="00C82DFF"/>
    <w:rsid w:val="00C83D5D"/>
    <w:rsid w:val="00C842FB"/>
    <w:rsid w:val="00C8517B"/>
    <w:rsid w:val="00C85CAB"/>
    <w:rsid w:val="00C85F05"/>
    <w:rsid w:val="00C8620C"/>
    <w:rsid w:val="00C865A9"/>
    <w:rsid w:val="00C86656"/>
    <w:rsid w:val="00C872A0"/>
    <w:rsid w:val="00C9029B"/>
    <w:rsid w:val="00C9056E"/>
    <w:rsid w:val="00C9096E"/>
    <w:rsid w:val="00C90AB7"/>
    <w:rsid w:val="00C90EE5"/>
    <w:rsid w:val="00C919C2"/>
    <w:rsid w:val="00C92AF5"/>
    <w:rsid w:val="00C9339A"/>
    <w:rsid w:val="00C933C5"/>
    <w:rsid w:val="00C93677"/>
    <w:rsid w:val="00C94FA3"/>
    <w:rsid w:val="00C95038"/>
    <w:rsid w:val="00C9589E"/>
    <w:rsid w:val="00C95F1F"/>
    <w:rsid w:val="00C95FC8"/>
    <w:rsid w:val="00C97809"/>
    <w:rsid w:val="00C97DDC"/>
    <w:rsid w:val="00CA00A3"/>
    <w:rsid w:val="00CA1905"/>
    <w:rsid w:val="00CA2E11"/>
    <w:rsid w:val="00CA3048"/>
    <w:rsid w:val="00CA32DC"/>
    <w:rsid w:val="00CA396C"/>
    <w:rsid w:val="00CA3D17"/>
    <w:rsid w:val="00CA41B0"/>
    <w:rsid w:val="00CA5380"/>
    <w:rsid w:val="00CA5C2E"/>
    <w:rsid w:val="00CA61D3"/>
    <w:rsid w:val="00CA6DF2"/>
    <w:rsid w:val="00CA767D"/>
    <w:rsid w:val="00CA77F7"/>
    <w:rsid w:val="00CB04A3"/>
    <w:rsid w:val="00CB0B25"/>
    <w:rsid w:val="00CB119D"/>
    <w:rsid w:val="00CB1B3B"/>
    <w:rsid w:val="00CB22D2"/>
    <w:rsid w:val="00CB2D7C"/>
    <w:rsid w:val="00CB4F22"/>
    <w:rsid w:val="00CB5186"/>
    <w:rsid w:val="00CB5257"/>
    <w:rsid w:val="00CB52E3"/>
    <w:rsid w:val="00CB540B"/>
    <w:rsid w:val="00CB6C75"/>
    <w:rsid w:val="00CB6E66"/>
    <w:rsid w:val="00CB7600"/>
    <w:rsid w:val="00CC014E"/>
    <w:rsid w:val="00CC020E"/>
    <w:rsid w:val="00CC0CE7"/>
    <w:rsid w:val="00CC1054"/>
    <w:rsid w:val="00CC1CE1"/>
    <w:rsid w:val="00CC1DB5"/>
    <w:rsid w:val="00CC22A8"/>
    <w:rsid w:val="00CC26A9"/>
    <w:rsid w:val="00CC28B0"/>
    <w:rsid w:val="00CC2D07"/>
    <w:rsid w:val="00CC4104"/>
    <w:rsid w:val="00CC4C6A"/>
    <w:rsid w:val="00CC6439"/>
    <w:rsid w:val="00CC665E"/>
    <w:rsid w:val="00CC6E87"/>
    <w:rsid w:val="00CC7894"/>
    <w:rsid w:val="00CC79E0"/>
    <w:rsid w:val="00CD011B"/>
    <w:rsid w:val="00CD059B"/>
    <w:rsid w:val="00CD08E4"/>
    <w:rsid w:val="00CD0CA1"/>
    <w:rsid w:val="00CD1748"/>
    <w:rsid w:val="00CD251B"/>
    <w:rsid w:val="00CD2FF2"/>
    <w:rsid w:val="00CD3C37"/>
    <w:rsid w:val="00CD56E5"/>
    <w:rsid w:val="00CD5D70"/>
    <w:rsid w:val="00CD5E06"/>
    <w:rsid w:val="00CD670F"/>
    <w:rsid w:val="00CD7C80"/>
    <w:rsid w:val="00CE0290"/>
    <w:rsid w:val="00CE05D7"/>
    <w:rsid w:val="00CE0BF0"/>
    <w:rsid w:val="00CE0EF4"/>
    <w:rsid w:val="00CE0FA9"/>
    <w:rsid w:val="00CE1125"/>
    <w:rsid w:val="00CE1258"/>
    <w:rsid w:val="00CE1392"/>
    <w:rsid w:val="00CE25CC"/>
    <w:rsid w:val="00CE2BEB"/>
    <w:rsid w:val="00CE33E9"/>
    <w:rsid w:val="00CE3842"/>
    <w:rsid w:val="00CE39CD"/>
    <w:rsid w:val="00CE3B02"/>
    <w:rsid w:val="00CE3D84"/>
    <w:rsid w:val="00CE4800"/>
    <w:rsid w:val="00CE52F4"/>
    <w:rsid w:val="00CE57AA"/>
    <w:rsid w:val="00CE5D1A"/>
    <w:rsid w:val="00CE7BBB"/>
    <w:rsid w:val="00CE7F54"/>
    <w:rsid w:val="00CF0BB6"/>
    <w:rsid w:val="00CF0E7A"/>
    <w:rsid w:val="00CF2BA3"/>
    <w:rsid w:val="00CF2D95"/>
    <w:rsid w:val="00CF3019"/>
    <w:rsid w:val="00CF317C"/>
    <w:rsid w:val="00CF31B1"/>
    <w:rsid w:val="00CF3423"/>
    <w:rsid w:val="00CF46E8"/>
    <w:rsid w:val="00CF4C38"/>
    <w:rsid w:val="00CF504D"/>
    <w:rsid w:val="00CF54AB"/>
    <w:rsid w:val="00CF57EA"/>
    <w:rsid w:val="00CF5AA7"/>
    <w:rsid w:val="00CF73D4"/>
    <w:rsid w:val="00D00330"/>
    <w:rsid w:val="00D0089D"/>
    <w:rsid w:val="00D00FD6"/>
    <w:rsid w:val="00D012B0"/>
    <w:rsid w:val="00D019FC"/>
    <w:rsid w:val="00D01BA1"/>
    <w:rsid w:val="00D01C18"/>
    <w:rsid w:val="00D01D11"/>
    <w:rsid w:val="00D027E6"/>
    <w:rsid w:val="00D02D35"/>
    <w:rsid w:val="00D02E83"/>
    <w:rsid w:val="00D03079"/>
    <w:rsid w:val="00D03616"/>
    <w:rsid w:val="00D03A74"/>
    <w:rsid w:val="00D03D43"/>
    <w:rsid w:val="00D03F7E"/>
    <w:rsid w:val="00D04028"/>
    <w:rsid w:val="00D05841"/>
    <w:rsid w:val="00D05D30"/>
    <w:rsid w:val="00D05F8E"/>
    <w:rsid w:val="00D0660B"/>
    <w:rsid w:val="00D06B7A"/>
    <w:rsid w:val="00D06FF4"/>
    <w:rsid w:val="00D074FE"/>
    <w:rsid w:val="00D07BB7"/>
    <w:rsid w:val="00D07FA2"/>
    <w:rsid w:val="00D10651"/>
    <w:rsid w:val="00D10BDF"/>
    <w:rsid w:val="00D10D6B"/>
    <w:rsid w:val="00D110CF"/>
    <w:rsid w:val="00D1186B"/>
    <w:rsid w:val="00D11C10"/>
    <w:rsid w:val="00D12DCB"/>
    <w:rsid w:val="00D132FA"/>
    <w:rsid w:val="00D135E1"/>
    <w:rsid w:val="00D14063"/>
    <w:rsid w:val="00D144D9"/>
    <w:rsid w:val="00D148DA"/>
    <w:rsid w:val="00D1582D"/>
    <w:rsid w:val="00D15D33"/>
    <w:rsid w:val="00D1646C"/>
    <w:rsid w:val="00D1749C"/>
    <w:rsid w:val="00D202A1"/>
    <w:rsid w:val="00D20CE3"/>
    <w:rsid w:val="00D214C1"/>
    <w:rsid w:val="00D22477"/>
    <w:rsid w:val="00D228CE"/>
    <w:rsid w:val="00D228E9"/>
    <w:rsid w:val="00D22BED"/>
    <w:rsid w:val="00D23477"/>
    <w:rsid w:val="00D23754"/>
    <w:rsid w:val="00D24728"/>
    <w:rsid w:val="00D25027"/>
    <w:rsid w:val="00D254BA"/>
    <w:rsid w:val="00D27762"/>
    <w:rsid w:val="00D305E7"/>
    <w:rsid w:val="00D31519"/>
    <w:rsid w:val="00D31E7C"/>
    <w:rsid w:val="00D32465"/>
    <w:rsid w:val="00D324BD"/>
    <w:rsid w:val="00D327FB"/>
    <w:rsid w:val="00D32C28"/>
    <w:rsid w:val="00D33C84"/>
    <w:rsid w:val="00D3428F"/>
    <w:rsid w:val="00D34623"/>
    <w:rsid w:val="00D34916"/>
    <w:rsid w:val="00D3493F"/>
    <w:rsid w:val="00D34D18"/>
    <w:rsid w:val="00D35071"/>
    <w:rsid w:val="00D35B28"/>
    <w:rsid w:val="00D35B53"/>
    <w:rsid w:val="00D35E02"/>
    <w:rsid w:val="00D37B8F"/>
    <w:rsid w:val="00D37D8A"/>
    <w:rsid w:val="00D40574"/>
    <w:rsid w:val="00D41059"/>
    <w:rsid w:val="00D41A52"/>
    <w:rsid w:val="00D43615"/>
    <w:rsid w:val="00D44789"/>
    <w:rsid w:val="00D450B9"/>
    <w:rsid w:val="00D46800"/>
    <w:rsid w:val="00D468B4"/>
    <w:rsid w:val="00D46C7E"/>
    <w:rsid w:val="00D46D6E"/>
    <w:rsid w:val="00D4786B"/>
    <w:rsid w:val="00D50B41"/>
    <w:rsid w:val="00D50D93"/>
    <w:rsid w:val="00D50E0E"/>
    <w:rsid w:val="00D519B7"/>
    <w:rsid w:val="00D51A38"/>
    <w:rsid w:val="00D51D7E"/>
    <w:rsid w:val="00D54C49"/>
    <w:rsid w:val="00D54C6A"/>
    <w:rsid w:val="00D55598"/>
    <w:rsid w:val="00D557BF"/>
    <w:rsid w:val="00D55D69"/>
    <w:rsid w:val="00D56517"/>
    <w:rsid w:val="00D56CC8"/>
    <w:rsid w:val="00D571B4"/>
    <w:rsid w:val="00D57930"/>
    <w:rsid w:val="00D600BE"/>
    <w:rsid w:val="00D60A29"/>
    <w:rsid w:val="00D60B28"/>
    <w:rsid w:val="00D60C9C"/>
    <w:rsid w:val="00D61B6C"/>
    <w:rsid w:val="00D61D16"/>
    <w:rsid w:val="00D61D66"/>
    <w:rsid w:val="00D6252F"/>
    <w:rsid w:val="00D6289E"/>
    <w:rsid w:val="00D63030"/>
    <w:rsid w:val="00D6337A"/>
    <w:rsid w:val="00D6341B"/>
    <w:rsid w:val="00D634F5"/>
    <w:rsid w:val="00D63C8B"/>
    <w:rsid w:val="00D641D6"/>
    <w:rsid w:val="00D657B7"/>
    <w:rsid w:val="00D65888"/>
    <w:rsid w:val="00D65AC0"/>
    <w:rsid w:val="00D66301"/>
    <w:rsid w:val="00D67F05"/>
    <w:rsid w:val="00D701DD"/>
    <w:rsid w:val="00D7076D"/>
    <w:rsid w:val="00D70B1F"/>
    <w:rsid w:val="00D7111F"/>
    <w:rsid w:val="00D717AD"/>
    <w:rsid w:val="00D71A2F"/>
    <w:rsid w:val="00D72659"/>
    <w:rsid w:val="00D728F2"/>
    <w:rsid w:val="00D72C6E"/>
    <w:rsid w:val="00D72DDD"/>
    <w:rsid w:val="00D7419B"/>
    <w:rsid w:val="00D74212"/>
    <w:rsid w:val="00D742B5"/>
    <w:rsid w:val="00D76D4F"/>
    <w:rsid w:val="00D77F3F"/>
    <w:rsid w:val="00D80209"/>
    <w:rsid w:val="00D8047B"/>
    <w:rsid w:val="00D8109E"/>
    <w:rsid w:val="00D81445"/>
    <w:rsid w:val="00D8156F"/>
    <w:rsid w:val="00D82509"/>
    <w:rsid w:val="00D825EA"/>
    <w:rsid w:val="00D82A17"/>
    <w:rsid w:val="00D83995"/>
    <w:rsid w:val="00D83CC0"/>
    <w:rsid w:val="00D83D8F"/>
    <w:rsid w:val="00D83E9F"/>
    <w:rsid w:val="00D844CB"/>
    <w:rsid w:val="00D84607"/>
    <w:rsid w:val="00D84901"/>
    <w:rsid w:val="00D85989"/>
    <w:rsid w:val="00D85A06"/>
    <w:rsid w:val="00D85BFA"/>
    <w:rsid w:val="00D85D0B"/>
    <w:rsid w:val="00D86250"/>
    <w:rsid w:val="00D86408"/>
    <w:rsid w:val="00D864E8"/>
    <w:rsid w:val="00D8651C"/>
    <w:rsid w:val="00D86736"/>
    <w:rsid w:val="00D86879"/>
    <w:rsid w:val="00D86C1D"/>
    <w:rsid w:val="00D86F8E"/>
    <w:rsid w:val="00D87E6A"/>
    <w:rsid w:val="00D87EFC"/>
    <w:rsid w:val="00D903EE"/>
    <w:rsid w:val="00D91654"/>
    <w:rsid w:val="00D91B6F"/>
    <w:rsid w:val="00D95665"/>
    <w:rsid w:val="00D95976"/>
    <w:rsid w:val="00D96762"/>
    <w:rsid w:val="00D96D6A"/>
    <w:rsid w:val="00D96F97"/>
    <w:rsid w:val="00D97481"/>
    <w:rsid w:val="00D97C66"/>
    <w:rsid w:val="00DA10A4"/>
    <w:rsid w:val="00DA17B5"/>
    <w:rsid w:val="00DA1B90"/>
    <w:rsid w:val="00DA1E2C"/>
    <w:rsid w:val="00DA35BB"/>
    <w:rsid w:val="00DA3FF5"/>
    <w:rsid w:val="00DA42B5"/>
    <w:rsid w:val="00DA5057"/>
    <w:rsid w:val="00DA5997"/>
    <w:rsid w:val="00DA5A4D"/>
    <w:rsid w:val="00DA5B20"/>
    <w:rsid w:val="00DA5E2B"/>
    <w:rsid w:val="00DA70B4"/>
    <w:rsid w:val="00DA78F5"/>
    <w:rsid w:val="00DB0A47"/>
    <w:rsid w:val="00DB0CC6"/>
    <w:rsid w:val="00DB0DA2"/>
    <w:rsid w:val="00DB29CE"/>
    <w:rsid w:val="00DB32BF"/>
    <w:rsid w:val="00DB3ABE"/>
    <w:rsid w:val="00DB5B03"/>
    <w:rsid w:val="00DB6078"/>
    <w:rsid w:val="00DB63A4"/>
    <w:rsid w:val="00DB6D13"/>
    <w:rsid w:val="00DB76D9"/>
    <w:rsid w:val="00DB7703"/>
    <w:rsid w:val="00DB7A60"/>
    <w:rsid w:val="00DC08F0"/>
    <w:rsid w:val="00DC0E99"/>
    <w:rsid w:val="00DC162F"/>
    <w:rsid w:val="00DC180D"/>
    <w:rsid w:val="00DC2057"/>
    <w:rsid w:val="00DC249D"/>
    <w:rsid w:val="00DC2AC2"/>
    <w:rsid w:val="00DC2E09"/>
    <w:rsid w:val="00DC330A"/>
    <w:rsid w:val="00DC3AB7"/>
    <w:rsid w:val="00DC4A62"/>
    <w:rsid w:val="00DC6A5E"/>
    <w:rsid w:val="00DC7221"/>
    <w:rsid w:val="00DD000A"/>
    <w:rsid w:val="00DD0F62"/>
    <w:rsid w:val="00DD1CAD"/>
    <w:rsid w:val="00DD20B7"/>
    <w:rsid w:val="00DD233A"/>
    <w:rsid w:val="00DD254F"/>
    <w:rsid w:val="00DD2820"/>
    <w:rsid w:val="00DD4ABA"/>
    <w:rsid w:val="00DD4C66"/>
    <w:rsid w:val="00DD54CA"/>
    <w:rsid w:val="00DD57EB"/>
    <w:rsid w:val="00DD5DE3"/>
    <w:rsid w:val="00DD5F50"/>
    <w:rsid w:val="00DD7206"/>
    <w:rsid w:val="00DD723F"/>
    <w:rsid w:val="00DD7C1D"/>
    <w:rsid w:val="00DD7D54"/>
    <w:rsid w:val="00DE00C7"/>
    <w:rsid w:val="00DE04F8"/>
    <w:rsid w:val="00DE096C"/>
    <w:rsid w:val="00DE11DD"/>
    <w:rsid w:val="00DE1B9E"/>
    <w:rsid w:val="00DE1FFC"/>
    <w:rsid w:val="00DE2D03"/>
    <w:rsid w:val="00DE2F83"/>
    <w:rsid w:val="00DE368D"/>
    <w:rsid w:val="00DE38DF"/>
    <w:rsid w:val="00DE3B47"/>
    <w:rsid w:val="00DE3D20"/>
    <w:rsid w:val="00DE4028"/>
    <w:rsid w:val="00DE43D9"/>
    <w:rsid w:val="00DE65B7"/>
    <w:rsid w:val="00DE6AC7"/>
    <w:rsid w:val="00DE6CFB"/>
    <w:rsid w:val="00DE7017"/>
    <w:rsid w:val="00DE76B9"/>
    <w:rsid w:val="00DE7741"/>
    <w:rsid w:val="00DE7CC1"/>
    <w:rsid w:val="00DF0540"/>
    <w:rsid w:val="00DF132C"/>
    <w:rsid w:val="00DF1356"/>
    <w:rsid w:val="00DF15DB"/>
    <w:rsid w:val="00DF4289"/>
    <w:rsid w:val="00DF505B"/>
    <w:rsid w:val="00DF5815"/>
    <w:rsid w:val="00DF625B"/>
    <w:rsid w:val="00DF631B"/>
    <w:rsid w:val="00DF6F99"/>
    <w:rsid w:val="00DF71B7"/>
    <w:rsid w:val="00DF78FB"/>
    <w:rsid w:val="00DF7CCE"/>
    <w:rsid w:val="00E003CF"/>
    <w:rsid w:val="00E005BB"/>
    <w:rsid w:val="00E006CC"/>
    <w:rsid w:val="00E019D5"/>
    <w:rsid w:val="00E01E2B"/>
    <w:rsid w:val="00E02095"/>
    <w:rsid w:val="00E02D35"/>
    <w:rsid w:val="00E03037"/>
    <w:rsid w:val="00E04813"/>
    <w:rsid w:val="00E04989"/>
    <w:rsid w:val="00E05350"/>
    <w:rsid w:val="00E05851"/>
    <w:rsid w:val="00E05B8C"/>
    <w:rsid w:val="00E11F9C"/>
    <w:rsid w:val="00E12141"/>
    <w:rsid w:val="00E124D0"/>
    <w:rsid w:val="00E125C6"/>
    <w:rsid w:val="00E12A2F"/>
    <w:rsid w:val="00E12E7C"/>
    <w:rsid w:val="00E14C8D"/>
    <w:rsid w:val="00E162B6"/>
    <w:rsid w:val="00E16637"/>
    <w:rsid w:val="00E16ADD"/>
    <w:rsid w:val="00E1739F"/>
    <w:rsid w:val="00E1762B"/>
    <w:rsid w:val="00E177D7"/>
    <w:rsid w:val="00E20A18"/>
    <w:rsid w:val="00E21533"/>
    <w:rsid w:val="00E21571"/>
    <w:rsid w:val="00E21C97"/>
    <w:rsid w:val="00E2206F"/>
    <w:rsid w:val="00E23266"/>
    <w:rsid w:val="00E23934"/>
    <w:rsid w:val="00E23AD7"/>
    <w:rsid w:val="00E23EC6"/>
    <w:rsid w:val="00E24AAC"/>
    <w:rsid w:val="00E24BCD"/>
    <w:rsid w:val="00E258BC"/>
    <w:rsid w:val="00E25EE0"/>
    <w:rsid w:val="00E25FA3"/>
    <w:rsid w:val="00E26175"/>
    <w:rsid w:val="00E30C19"/>
    <w:rsid w:val="00E3116D"/>
    <w:rsid w:val="00E34DCB"/>
    <w:rsid w:val="00E372A7"/>
    <w:rsid w:val="00E37663"/>
    <w:rsid w:val="00E3787C"/>
    <w:rsid w:val="00E37E61"/>
    <w:rsid w:val="00E409A6"/>
    <w:rsid w:val="00E41161"/>
    <w:rsid w:val="00E41E0A"/>
    <w:rsid w:val="00E42C2B"/>
    <w:rsid w:val="00E43BFE"/>
    <w:rsid w:val="00E43E68"/>
    <w:rsid w:val="00E44BDF"/>
    <w:rsid w:val="00E454E2"/>
    <w:rsid w:val="00E45609"/>
    <w:rsid w:val="00E458FF"/>
    <w:rsid w:val="00E46472"/>
    <w:rsid w:val="00E4679F"/>
    <w:rsid w:val="00E46890"/>
    <w:rsid w:val="00E46E66"/>
    <w:rsid w:val="00E4787F"/>
    <w:rsid w:val="00E47E2A"/>
    <w:rsid w:val="00E50592"/>
    <w:rsid w:val="00E50A96"/>
    <w:rsid w:val="00E50ECC"/>
    <w:rsid w:val="00E51F18"/>
    <w:rsid w:val="00E523AE"/>
    <w:rsid w:val="00E524DE"/>
    <w:rsid w:val="00E5270E"/>
    <w:rsid w:val="00E52929"/>
    <w:rsid w:val="00E52AA0"/>
    <w:rsid w:val="00E52E82"/>
    <w:rsid w:val="00E52F76"/>
    <w:rsid w:val="00E537FF"/>
    <w:rsid w:val="00E5451E"/>
    <w:rsid w:val="00E556FA"/>
    <w:rsid w:val="00E557C1"/>
    <w:rsid w:val="00E55FD5"/>
    <w:rsid w:val="00E565FB"/>
    <w:rsid w:val="00E56885"/>
    <w:rsid w:val="00E56AC9"/>
    <w:rsid w:val="00E577BF"/>
    <w:rsid w:val="00E60DC6"/>
    <w:rsid w:val="00E61068"/>
    <w:rsid w:val="00E61135"/>
    <w:rsid w:val="00E612C1"/>
    <w:rsid w:val="00E612D3"/>
    <w:rsid w:val="00E631BD"/>
    <w:rsid w:val="00E6347F"/>
    <w:rsid w:val="00E63808"/>
    <w:rsid w:val="00E65DDE"/>
    <w:rsid w:val="00E6609C"/>
    <w:rsid w:val="00E661C2"/>
    <w:rsid w:val="00E66874"/>
    <w:rsid w:val="00E669C4"/>
    <w:rsid w:val="00E66EAD"/>
    <w:rsid w:val="00E6740C"/>
    <w:rsid w:val="00E67C84"/>
    <w:rsid w:val="00E70505"/>
    <w:rsid w:val="00E70DF0"/>
    <w:rsid w:val="00E70E21"/>
    <w:rsid w:val="00E70FCB"/>
    <w:rsid w:val="00E71027"/>
    <w:rsid w:val="00E713C4"/>
    <w:rsid w:val="00E71691"/>
    <w:rsid w:val="00E71D99"/>
    <w:rsid w:val="00E72138"/>
    <w:rsid w:val="00E72466"/>
    <w:rsid w:val="00E72B45"/>
    <w:rsid w:val="00E72ED0"/>
    <w:rsid w:val="00E73444"/>
    <w:rsid w:val="00E74FCD"/>
    <w:rsid w:val="00E759AB"/>
    <w:rsid w:val="00E75ACD"/>
    <w:rsid w:val="00E76449"/>
    <w:rsid w:val="00E76ADF"/>
    <w:rsid w:val="00E77F65"/>
    <w:rsid w:val="00E80B83"/>
    <w:rsid w:val="00E81AA1"/>
    <w:rsid w:val="00E821BF"/>
    <w:rsid w:val="00E835E9"/>
    <w:rsid w:val="00E840AA"/>
    <w:rsid w:val="00E84164"/>
    <w:rsid w:val="00E842C6"/>
    <w:rsid w:val="00E8462F"/>
    <w:rsid w:val="00E85252"/>
    <w:rsid w:val="00E85665"/>
    <w:rsid w:val="00E858C0"/>
    <w:rsid w:val="00E858D7"/>
    <w:rsid w:val="00E8692D"/>
    <w:rsid w:val="00E86992"/>
    <w:rsid w:val="00E87299"/>
    <w:rsid w:val="00E878D6"/>
    <w:rsid w:val="00E909DF"/>
    <w:rsid w:val="00E90EE0"/>
    <w:rsid w:val="00E915A3"/>
    <w:rsid w:val="00E91C19"/>
    <w:rsid w:val="00E91C93"/>
    <w:rsid w:val="00E92647"/>
    <w:rsid w:val="00E93191"/>
    <w:rsid w:val="00E93AEE"/>
    <w:rsid w:val="00E93BDB"/>
    <w:rsid w:val="00E940B0"/>
    <w:rsid w:val="00E94152"/>
    <w:rsid w:val="00E949EF"/>
    <w:rsid w:val="00E951F3"/>
    <w:rsid w:val="00E95510"/>
    <w:rsid w:val="00E95FC7"/>
    <w:rsid w:val="00E96617"/>
    <w:rsid w:val="00E97E83"/>
    <w:rsid w:val="00EA120A"/>
    <w:rsid w:val="00EA1480"/>
    <w:rsid w:val="00EA22F6"/>
    <w:rsid w:val="00EA2ABA"/>
    <w:rsid w:val="00EA2E7A"/>
    <w:rsid w:val="00EA3BAC"/>
    <w:rsid w:val="00EA4ED9"/>
    <w:rsid w:val="00EA5046"/>
    <w:rsid w:val="00EA5413"/>
    <w:rsid w:val="00EA546C"/>
    <w:rsid w:val="00EA5653"/>
    <w:rsid w:val="00EA580F"/>
    <w:rsid w:val="00EA5B26"/>
    <w:rsid w:val="00EA5B42"/>
    <w:rsid w:val="00EA70FF"/>
    <w:rsid w:val="00EA751C"/>
    <w:rsid w:val="00EA7911"/>
    <w:rsid w:val="00EA7C36"/>
    <w:rsid w:val="00EA7F30"/>
    <w:rsid w:val="00EB1EB7"/>
    <w:rsid w:val="00EB264B"/>
    <w:rsid w:val="00EB30C9"/>
    <w:rsid w:val="00EB31F4"/>
    <w:rsid w:val="00EB37BB"/>
    <w:rsid w:val="00EB4370"/>
    <w:rsid w:val="00EB5837"/>
    <w:rsid w:val="00EB5A71"/>
    <w:rsid w:val="00EB5A72"/>
    <w:rsid w:val="00EB6D36"/>
    <w:rsid w:val="00EC26B0"/>
    <w:rsid w:val="00EC36D8"/>
    <w:rsid w:val="00EC3897"/>
    <w:rsid w:val="00EC39AE"/>
    <w:rsid w:val="00EC3E42"/>
    <w:rsid w:val="00EC4717"/>
    <w:rsid w:val="00EC4FED"/>
    <w:rsid w:val="00EC5294"/>
    <w:rsid w:val="00EC5A36"/>
    <w:rsid w:val="00EC6B24"/>
    <w:rsid w:val="00EC7073"/>
    <w:rsid w:val="00ED036E"/>
    <w:rsid w:val="00ED1876"/>
    <w:rsid w:val="00ED1FE9"/>
    <w:rsid w:val="00ED2CC7"/>
    <w:rsid w:val="00ED3388"/>
    <w:rsid w:val="00ED386A"/>
    <w:rsid w:val="00ED440C"/>
    <w:rsid w:val="00ED4479"/>
    <w:rsid w:val="00ED58EB"/>
    <w:rsid w:val="00ED6F8F"/>
    <w:rsid w:val="00EE15CE"/>
    <w:rsid w:val="00EE19EC"/>
    <w:rsid w:val="00EE1C69"/>
    <w:rsid w:val="00EE21CC"/>
    <w:rsid w:val="00EE2BC4"/>
    <w:rsid w:val="00EE2EDA"/>
    <w:rsid w:val="00EE30AC"/>
    <w:rsid w:val="00EE3379"/>
    <w:rsid w:val="00EE3DDC"/>
    <w:rsid w:val="00EE4965"/>
    <w:rsid w:val="00EE52D6"/>
    <w:rsid w:val="00EE5442"/>
    <w:rsid w:val="00EE6289"/>
    <w:rsid w:val="00EE670A"/>
    <w:rsid w:val="00EE6DF8"/>
    <w:rsid w:val="00EE744B"/>
    <w:rsid w:val="00EE77F7"/>
    <w:rsid w:val="00EE7DB4"/>
    <w:rsid w:val="00EF0435"/>
    <w:rsid w:val="00EF11AE"/>
    <w:rsid w:val="00EF1287"/>
    <w:rsid w:val="00EF1969"/>
    <w:rsid w:val="00EF245F"/>
    <w:rsid w:val="00EF2589"/>
    <w:rsid w:val="00EF25EC"/>
    <w:rsid w:val="00EF2FE3"/>
    <w:rsid w:val="00EF34B9"/>
    <w:rsid w:val="00EF383F"/>
    <w:rsid w:val="00EF3C77"/>
    <w:rsid w:val="00EF52A4"/>
    <w:rsid w:val="00EF573C"/>
    <w:rsid w:val="00EF5CB1"/>
    <w:rsid w:val="00EF6541"/>
    <w:rsid w:val="00EF7333"/>
    <w:rsid w:val="00EF7839"/>
    <w:rsid w:val="00F0031E"/>
    <w:rsid w:val="00F00D91"/>
    <w:rsid w:val="00F01B54"/>
    <w:rsid w:val="00F02B7B"/>
    <w:rsid w:val="00F0311C"/>
    <w:rsid w:val="00F046AF"/>
    <w:rsid w:val="00F04F8E"/>
    <w:rsid w:val="00F05A6A"/>
    <w:rsid w:val="00F05DFB"/>
    <w:rsid w:val="00F05E13"/>
    <w:rsid w:val="00F0678A"/>
    <w:rsid w:val="00F074BF"/>
    <w:rsid w:val="00F077A8"/>
    <w:rsid w:val="00F07B5E"/>
    <w:rsid w:val="00F100FA"/>
    <w:rsid w:val="00F102CD"/>
    <w:rsid w:val="00F1048B"/>
    <w:rsid w:val="00F10951"/>
    <w:rsid w:val="00F10B61"/>
    <w:rsid w:val="00F10C99"/>
    <w:rsid w:val="00F120A6"/>
    <w:rsid w:val="00F12804"/>
    <w:rsid w:val="00F142FD"/>
    <w:rsid w:val="00F14AF4"/>
    <w:rsid w:val="00F177C2"/>
    <w:rsid w:val="00F20167"/>
    <w:rsid w:val="00F201B9"/>
    <w:rsid w:val="00F20866"/>
    <w:rsid w:val="00F20FCF"/>
    <w:rsid w:val="00F21861"/>
    <w:rsid w:val="00F21978"/>
    <w:rsid w:val="00F21A48"/>
    <w:rsid w:val="00F21CFA"/>
    <w:rsid w:val="00F22AE4"/>
    <w:rsid w:val="00F22E02"/>
    <w:rsid w:val="00F2308B"/>
    <w:rsid w:val="00F23A12"/>
    <w:rsid w:val="00F23EDB"/>
    <w:rsid w:val="00F24E3F"/>
    <w:rsid w:val="00F24E6F"/>
    <w:rsid w:val="00F25BBC"/>
    <w:rsid w:val="00F26294"/>
    <w:rsid w:val="00F26DEE"/>
    <w:rsid w:val="00F27D22"/>
    <w:rsid w:val="00F27E18"/>
    <w:rsid w:val="00F314E8"/>
    <w:rsid w:val="00F31BDD"/>
    <w:rsid w:val="00F3259A"/>
    <w:rsid w:val="00F326E0"/>
    <w:rsid w:val="00F33550"/>
    <w:rsid w:val="00F338E7"/>
    <w:rsid w:val="00F33973"/>
    <w:rsid w:val="00F33CEC"/>
    <w:rsid w:val="00F3561D"/>
    <w:rsid w:val="00F35F68"/>
    <w:rsid w:val="00F363C7"/>
    <w:rsid w:val="00F3765A"/>
    <w:rsid w:val="00F37734"/>
    <w:rsid w:val="00F40E31"/>
    <w:rsid w:val="00F42E3D"/>
    <w:rsid w:val="00F4333B"/>
    <w:rsid w:val="00F4474F"/>
    <w:rsid w:val="00F44C76"/>
    <w:rsid w:val="00F5030C"/>
    <w:rsid w:val="00F516DC"/>
    <w:rsid w:val="00F519F0"/>
    <w:rsid w:val="00F51D05"/>
    <w:rsid w:val="00F523C8"/>
    <w:rsid w:val="00F524C4"/>
    <w:rsid w:val="00F52C95"/>
    <w:rsid w:val="00F5367B"/>
    <w:rsid w:val="00F5387B"/>
    <w:rsid w:val="00F54578"/>
    <w:rsid w:val="00F5467E"/>
    <w:rsid w:val="00F54BA5"/>
    <w:rsid w:val="00F54FF0"/>
    <w:rsid w:val="00F55D43"/>
    <w:rsid w:val="00F55F80"/>
    <w:rsid w:val="00F567FF"/>
    <w:rsid w:val="00F5688D"/>
    <w:rsid w:val="00F5695B"/>
    <w:rsid w:val="00F57CFE"/>
    <w:rsid w:val="00F60340"/>
    <w:rsid w:val="00F60971"/>
    <w:rsid w:val="00F60A49"/>
    <w:rsid w:val="00F60F45"/>
    <w:rsid w:val="00F63864"/>
    <w:rsid w:val="00F6407E"/>
    <w:rsid w:val="00F64932"/>
    <w:rsid w:val="00F64C92"/>
    <w:rsid w:val="00F66A50"/>
    <w:rsid w:val="00F66AFB"/>
    <w:rsid w:val="00F66D2D"/>
    <w:rsid w:val="00F670A3"/>
    <w:rsid w:val="00F70E6E"/>
    <w:rsid w:val="00F71596"/>
    <w:rsid w:val="00F721B1"/>
    <w:rsid w:val="00F7399D"/>
    <w:rsid w:val="00F73C76"/>
    <w:rsid w:val="00F73E5E"/>
    <w:rsid w:val="00F74C40"/>
    <w:rsid w:val="00F76033"/>
    <w:rsid w:val="00F7699A"/>
    <w:rsid w:val="00F76A26"/>
    <w:rsid w:val="00F76CC4"/>
    <w:rsid w:val="00F77216"/>
    <w:rsid w:val="00F77258"/>
    <w:rsid w:val="00F80CA0"/>
    <w:rsid w:val="00F81313"/>
    <w:rsid w:val="00F8131B"/>
    <w:rsid w:val="00F81531"/>
    <w:rsid w:val="00F8252F"/>
    <w:rsid w:val="00F8360E"/>
    <w:rsid w:val="00F8391F"/>
    <w:rsid w:val="00F83B13"/>
    <w:rsid w:val="00F84339"/>
    <w:rsid w:val="00F846A9"/>
    <w:rsid w:val="00F856E9"/>
    <w:rsid w:val="00F862D0"/>
    <w:rsid w:val="00F86355"/>
    <w:rsid w:val="00F86771"/>
    <w:rsid w:val="00F869A4"/>
    <w:rsid w:val="00F87C55"/>
    <w:rsid w:val="00F9012F"/>
    <w:rsid w:val="00F90909"/>
    <w:rsid w:val="00F913FE"/>
    <w:rsid w:val="00F927C0"/>
    <w:rsid w:val="00F931B1"/>
    <w:rsid w:val="00F93B5C"/>
    <w:rsid w:val="00F93B7F"/>
    <w:rsid w:val="00F93C04"/>
    <w:rsid w:val="00F94116"/>
    <w:rsid w:val="00F95126"/>
    <w:rsid w:val="00F95B7B"/>
    <w:rsid w:val="00F95D6A"/>
    <w:rsid w:val="00F962F3"/>
    <w:rsid w:val="00F96371"/>
    <w:rsid w:val="00F96718"/>
    <w:rsid w:val="00F96E10"/>
    <w:rsid w:val="00F9758C"/>
    <w:rsid w:val="00FA0136"/>
    <w:rsid w:val="00FA02A5"/>
    <w:rsid w:val="00FA04AD"/>
    <w:rsid w:val="00FA0A84"/>
    <w:rsid w:val="00FA1978"/>
    <w:rsid w:val="00FA19CC"/>
    <w:rsid w:val="00FA1DC6"/>
    <w:rsid w:val="00FA2035"/>
    <w:rsid w:val="00FA296B"/>
    <w:rsid w:val="00FA2C37"/>
    <w:rsid w:val="00FA35E3"/>
    <w:rsid w:val="00FA3DD8"/>
    <w:rsid w:val="00FA41CF"/>
    <w:rsid w:val="00FA467D"/>
    <w:rsid w:val="00FA4E44"/>
    <w:rsid w:val="00FA5A93"/>
    <w:rsid w:val="00FA69A5"/>
    <w:rsid w:val="00FA6B86"/>
    <w:rsid w:val="00FA71E2"/>
    <w:rsid w:val="00FA759D"/>
    <w:rsid w:val="00FB0028"/>
    <w:rsid w:val="00FB0D4F"/>
    <w:rsid w:val="00FB0DD3"/>
    <w:rsid w:val="00FB1AB1"/>
    <w:rsid w:val="00FB2A20"/>
    <w:rsid w:val="00FB2BD4"/>
    <w:rsid w:val="00FB2C32"/>
    <w:rsid w:val="00FB309A"/>
    <w:rsid w:val="00FB3356"/>
    <w:rsid w:val="00FB378E"/>
    <w:rsid w:val="00FB37FF"/>
    <w:rsid w:val="00FB38D2"/>
    <w:rsid w:val="00FB4FF5"/>
    <w:rsid w:val="00FB5436"/>
    <w:rsid w:val="00FB57A6"/>
    <w:rsid w:val="00FB5905"/>
    <w:rsid w:val="00FB5E48"/>
    <w:rsid w:val="00FB7FCF"/>
    <w:rsid w:val="00FC05D2"/>
    <w:rsid w:val="00FC08B1"/>
    <w:rsid w:val="00FC0D89"/>
    <w:rsid w:val="00FC0FA3"/>
    <w:rsid w:val="00FC1866"/>
    <w:rsid w:val="00FC1E77"/>
    <w:rsid w:val="00FC2D9E"/>
    <w:rsid w:val="00FC41C1"/>
    <w:rsid w:val="00FC4360"/>
    <w:rsid w:val="00FC436D"/>
    <w:rsid w:val="00FC4A81"/>
    <w:rsid w:val="00FC5050"/>
    <w:rsid w:val="00FC58E6"/>
    <w:rsid w:val="00FC6328"/>
    <w:rsid w:val="00FC65D6"/>
    <w:rsid w:val="00FC67DA"/>
    <w:rsid w:val="00FC6FB3"/>
    <w:rsid w:val="00FD0B7B"/>
    <w:rsid w:val="00FD1787"/>
    <w:rsid w:val="00FD20F9"/>
    <w:rsid w:val="00FD214B"/>
    <w:rsid w:val="00FD2772"/>
    <w:rsid w:val="00FD31FF"/>
    <w:rsid w:val="00FD3E11"/>
    <w:rsid w:val="00FD4C14"/>
    <w:rsid w:val="00FD6B45"/>
    <w:rsid w:val="00FD78AA"/>
    <w:rsid w:val="00FE00B5"/>
    <w:rsid w:val="00FE0119"/>
    <w:rsid w:val="00FE027F"/>
    <w:rsid w:val="00FE15D9"/>
    <w:rsid w:val="00FE2ED1"/>
    <w:rsid w:val="00FE2EE5"/>
    <w:rsid w:val="00FE32C0"/>
    <w:rsid w:val="00FE418E"/>
    <w:rsid w:val="00FE69D5"/>
    <w:rsid w:val="00FE6F63"/>
    <w:rsid w:val="00FE71B9"/>
    <w:rsid w:val="00FE76F1"/>
    <w:rsid w:val="00FE7A6F"/>
    <w:rsid w:val="00FF01BC"/>
    <w:rsid w:val="00FF15AD"/>
    <w:rsid w:val="00FF15DB"/>
    <w:rsid w:val="00FF1BB7"/>
    <w:rsid w:val="00FF2778"/>
    <w:rsid w:val="00FF2BC5"/>
    <w:rsid w:val="00FF2C1D"/>
    <w:rsid w:val="00FF3188"/>
    <w:rsid w:val="00FF49CF"/>
    <w:rsid w:val="00FF50FC"/>
    <w:rsid w:val="00FF556C"/>
    <w:rsid w:val="00FF610E"/>
    <w:rsid w:val="00FF6264"/>
    <w:rsid w:val="00FF67CD"/>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15:docId w15:val="{D31880B0-8034-4BE9-A226-EC89A8E3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172"/>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296B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99"/>
    <w:rsid w:val="006B4C20"/>
    <w:pPr>
      <w:spacing w:before="120" w:after="120"/>
    </w:pPr>
    <w:rPr>
      <w:rFonts w:ascii="Calibri" w:hAnsi="Calibri" w:cs="Calibri"/>
      <w:b/>
      <w:bCs/>
      <w:caps/>
      <w:sz w:val="20"/>
      <w:szCs w:val="20"/>
    </w:rPr>
  </w:style>
  <w:style w:type="paragraph" w:styleId="TOC2">
    <w:name w:val="toc 2"/>
    <w:basedOn w:val="Normal"/>
    <w:next w:val="Normal"/>
    <w:uiPriority w:val="9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uiPriority w:val="99"/>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99"/>
    <w:unhideWhenUsed/>
    <w:rsid w:val="0021673C"/>
    <w:pPr>
      <w:spacing w:after="120"/>
    </w:pPr>
  </w:style>
  <w:style w:type="character" w:customStyle="1" w:styleId="BodyTextChar">
    <w:name w:val="Body Text Char"/>
    <w:basedOn w:val="DefaultParagraphFont"/>
    <w:link w:val="BodyText"/>
    <w:uiPriority w:val="99"/>
    <w:rsid w:val="0021673C"/>
    <w:rPr>
      <w:rFonts w:ascii="Times New Roman" w:hAnsi="Times New Roman"/>
      <w:sz w:val="24"/>
      <w:szCs w:val="24"/>
    </w:rPr>
  </w:style>
  <w:style w:type="character" w:styleId="UnresolvedMention">
    <w:name w:val="Unresolved Mention"/>
    <w:basedOn w:val="DefaultParagraphFont"/>
    <w:uiPriority w:val="99"/>
    <w:semiHidden/>
    <w:unhideWhenUsed/>
    <w:rsid w:val="00F10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444158226">
      <w:bodyDiv w:val="1"/>
      <w:marLeft w:val="0"/>
      <w:marRight w:val="0"/>
      <w:marTop w:val="0"/>
      <w:marBottom w:val="0"/>
      <w:divBdr>
        <w:top w:val="none" w:sz="0" w:space="0" w:color="auto"/>
        <w:left w:val="none" w:sz="0" w:space="0" w:color="auto"/>
        <w:bottom w:val="none" w:sz="0" w:space="0" w:color="auto"/>
        <w:right w:val="none" w:sz="0" w:space="0" w:color="auto"/>
      </w:divBdr>
    </w:div>
    <w:div w:id="790784831">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6345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hyperlink" Target="https://www.osha.gov/memos/2024-01-08/2024-annual-adjustments-osha-civil-penaltie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11230</Words>
  <Characters>63223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Gibbs, Danielle - OSHA;dgibbs</dc:creator>
  <cp:lastModifiedBy>Smith, Suzanne M. - OSHA</cp:lastModifiedBy>
  <cp:revision>2</cp:revision>
  <cp:lastPrinted>2019-10-03T16:35:00Z</cp:lastPrinted>
  <dcterms:created xsi:type="dcterms:W3CDTF">2024-06-07T21:30:00Z</dcterms:created>
  <dcterms:modified xsi:type="dcterms:W3CDTF">2024-06-07T21:30:00Z</dcterms:modified>
</cp:coreProperties>
</file>