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355B5C5" w14:textId="77777777" w:rsidR="0052301D" w:rsidRPr="00C838F8" w:rsidRDefault="00917A4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bookmarkStart w:id="0" w:name="AppendixG"/>
      <w:bookmarkEnd w:id="0"/>
      <w:r w:rsidRPr="00C838F8">
        <w:rPr>
          <w:rFonts w:eastAsia="PMingLiU"/>
          <w:b/>
        </w:rPr>
        <w:t xml:space="preserve"> </w:t>
      </w:r>
    </w:p>
    <w:p w14:paraId="3A2B3875" w14:textId="77777777" w:rsidR="0052301D" w:rsidRPr="00C838F8" w:rsidRDefault="0052301D">
      <w:pPr>
        <w:tabs>
          <w:tab w:val="left" w:pos="3870"/>
          <w:tab w:val="center" w:pos="4680"/>
        </w:tabs>
        <w:jc w:val="center"/>
        <w:rPr>
          <w:b/>
          <w:bCs/>
          <w:iCs/>
          <w:sz w:val="32"/>
          <w:szCs w:val="32"/>
        </w:rPr>
      </w:pPr>
    </w:p>
    <w:p w14:paraId="2721BDF1" w14:textId="407D6A37" w:rsidR="0052301D" w:rsidRPr="00C838F8" w:rsidRDefault="00917A46">
      <w:pPr>
        <w:tabs>
          <w:tab w:val="left" w:pos="3870"/>
          <w:tab w:val="center" w:pos="4680"/>
        </w:tabs>
        <w:jc w:val="center"/>
        <w:rPr>
          <w:b/>
          <w:bCs/>
          <w:iCs/>
          <w:sz w:val="32"/>
          <w:szCs w:val="32"/>
        </w:rPr>
      </w:pPr>
      <w:r w:rsidRPr="00C838F8">
        <w:rPr>
          <w:b/>
          <w:bCs/>
          <w:iCs/>
          <w:sz w:val="32"/>
          <w:szCs w:val="32"/>
        </w:rPr>
        <w:t>FY 20</w:t>
      </w:r>
      <w:r w:rsidR="00615206" w:rsidRPr="00C838F8">
        <w:rPr>
          <w:b/>
          <w:bCs/>
          <w:iCs/>
          <w:sz w:val="32"/>
          <w:szCs w:val="32"/>
        </w:rPr>
        <w:t>23</w:t>
      </w:r>
      <w:r w:rsidRPr="00C838F8">
        <w:rPr>
          <w:b/>
          <w:bCs/>
          <w:iCs/>
          <w:sz w:val="32"/>
          <w:szCs w:val="32"/>
        </w:rPr>
        <w:t xml:space="preserve"> Comprehensive</w:t>
      </w:r>
    </w:p>
    <w:p w14:paraId="54808D6F" w14:textId="77777777" w:rsidR="0052301D" w:rsidRPr="00C838F8" w:rsidRDefault="00917A46">
      <w:pPr>
        <w:jc w:val="center"/>
        <w:rPr>
          <w:b/>
          <w:bCs/>
          <w:sz w:val="32"/>
          <w:szCs w:val="32"/>
        </w:rPr>
      </w:pPr>
      <w:r w:rsidRPr="00C838F8">
        <w:rPr>
          <w:b/>
          <w:bCs/>
          <w:sz w:val="32"/>
          <w:szCs w:val="32"/>
        </w:rPr>
        <w:t>Federal Annual Monitoring Evaluation (FAME) Report</w:t>
      </w:r>
    </w:p>
    <w:p w14:paraId="62BEAEB8" w14:textId="77777777" w:rsidR="0052301D" w:rsidRPr="00C838F8" w:rsidRDefault="0052301D">
      <w:pPr>
        <w:jc w:val="center"/>
      </w:pPr>
    </w:p>
    <w:p w14:paraId="4841A90D" w14:textId="77777777" w:rsidR="0052301D" w:rsidRPr="00C838F8" w:rsidRDefault="0052301D">
      <w:pPr>
        <w:jc w:val="center"/>
      </w:pPr>
    </w:p>
    <w:p w14:paraId="19FF3A42" w14:textId="77777777" w:rsidR="0052301D" w:rsidRPr="00C838F8" w:rsidRDefault="0052301D">
      <w:pPr>
        <w:jc w:val="center"/>
        <w:rPr>
          <w:b/>
        </w:rPr>
      </w:pPr>
    </w:p>
    <w:p w14:paraId="6F6AA3FB" w14:textId="77777777" w:rsidR="0052301D" w:rsidRPr="00C838F8" w:rsidRDefault="0052301D">
      <w:pPr>
        <w:jc w:val="center"/>
        <w:rPr>
          <w:b/>
          <w:bCs/>
        </w:rPr>
      </w:pPr>
    </w:p>
    <w:p w14:paraId="6921C240" w14:textId="77777777" w:rsidR="0052301D" w:rsidRPr="00C838F8" w:rsidRDefault="00917A46">
      <w:pPr>
        <w:jc w:val="center"/>
        <w:rPr>
          <w:b/>
        </w:rPr>
      </w:pPr>
      <w:r w:rsidRPr="00C838F8">
        <w:rPr>
          <w:b/>
          <w:bCs/>
        </w:rPr>
        <w:t>SOUTH CAROLINA DEPARTMENT OF LABOR, LICENSING AND REGULATION, OFFICE OF OCCUPATIONAL SAFETY AND HEALTH</w:t>
      </w:r>
    </w:p>
    <w:p w14:paraId="4F260B02" w14:textId="77777777" w:rsidR="0052301D" w:rsidRPr="00C838F8" w:rsidRDefault="0052301D">
      <w:pPr>
        <w:jc w:val="center"/>
        <w:rPr>
          <w:bCs/>
        </w:rPr>
      </w:pPr>
    </w:p>
    <w:p w14:paraId="01812BF0" w14:textId="77777777" w:rsidR="0052301D" w:rsidRPr="00C838F8" w:rsidRDefault="0052301D">
      <w:pPr>
        <w:jc w:val="center"/>
        <w:rPr>
          <w:bCs/>
        </w:rPr>
      </w:pPr>
    </w:p>
    <w:p w14:paraId="537F525B" w14:textId="77777777" w:rsidR="0052301D" w:rsidRPr="00C838F8" w:rsidRDefault="00917A46">
      <w:pPr>
        <w:jc w:val="center"/>
        <w:rPr>
          <w:bCs/>
        </w:rPr>
      </w:pPr>
      <w:r w:rsidRPr="00C838F8">
        <w:rPr>
          <w:noProof/>
        </w:rPr>
        <w:drawing>
          <wp:inline distT="0" distB="0" distL="0" distR="0" wp14:anchorId="67C8FAE6" wp14:editId="244E32AE">
            <wp:extent cx="5184140" cy="635000"/>
            <wp:effectExtent l="0" t="0" r="0" b="0"/>
            <wp:docPr id="2" name="Picture 2" descr="South Carolina dept of labor logo"/>
            <wp:cNvGraphicFramePr/>
            <a:graphic xmlns:a="http://schemas.openxmlformats.org/drawingml/2006/main">
              <a:graphicData uri="http://schemas.openxmlformats.org/drawingml/2006/picture">
                <pic:pic xmlns:pic="http://schemas.openxmlformats.org/drawingml/2006/picture">
                  <pic:nvPicPr>
                    <pic:cNvPr id="2" name="Picture 2" descr="South Carolina dept of labor logo"/>
                    <pic:cNvPicPr/>
                  </pic:nvPicPr>
                  <pic:blipFill>
                    <a:blip r:embed="rId11">
                      <a:extLst>
                        <a:ext uri="{BEBA8EAE-BF5A-486C-A8C5-ECC9F3942E4B}">
                          <a14:imgProps xmlns:a14="http://schemas.microsoft.com/office/drawing/2010/main">
                            <a14:imgLayer r:embed="rId12">
                              <a14:imgEffect>
                                <a14:artisticGlowEdges/>
                              </a14:imgEffect>
                            </a14:imgLayer>
                          </a14:imgProps>
                        </a:ext>
                        <a:ext uri="{28A0092B-C50C-407E-A947-70E740481C1C}">
                          <a14:useLocalDpi xmlns:a14="http://schemas.microsoft.com/office/drawing/2010/main" val="0"/>
                        </a:ext>
                      </a:extLst>
                    </a:blip>
                    <a:stretch>
                      <a:fillRect/>
                    </a:stretch>
                  </pic:blipFill>
                  <pic:spPr>
                    <a:xfrm>
                      <a:off x="0" y="0"/>
                      <a:ext cx="5184140" cy="635000"/>
                    </a:xfrm>
                    <a:prstGeom prst="rect">
                      <a:avLst/>
                    </a:prstGeom>
                  </pic:spPr>
                </pic:pic>
              </a:graphicData>
            </a:graphic>
          </wp:inline>
        </w:drawing>
      </w:r>
    </w:p>
    <w:p w14:paraId="5687416E" w14:textId="77777777" w:rsidR="0052301D" w:rsidRPr="00C838F8" w:rsidRDefault="0052301D">
      <w:pPr>
        <w:jc w:val="center"/>
        <w:rPr>
          <w:b/>
        </w:rPr>
      </w:pPr>
    </w:p>
    <w:p w14:paraId="1DE5EC22" w14:textId="77777777" w:rsidR="0052301D" w:rsidRPr="00C838F8" w:rsidRDefault="0052301D">
      <w:pPr>
        <w:jc w:val="center"/>
        <w:rPr>
          <w:b/>
        </w:rPr>
      </w:pPr>
    </w:p>
    <w:p w14:paraId="18A09FA8" w14:textId="77777777" w:rsidR="0052301D" w:rsidRPr="00C838F8" w:rsidRDefault="0052301D">
      <w:pPr>
        <w:jc w:val="center"/>
        <w:rPr>
          <w:b/>
        </w:rPr>
      </w:pPr>
    </w:p>
    <w:p w14:paraId="6519B88F" w14:textId="77777777" w:rsidR="0052301D" w:rsidRPr="00C838F8" w:rsidRDefault="0052301D">
      <w:pPr>
        <w:jc w:val="center"/>
        <w:rPr>
          <w:b/>
          <w:color w:val="3333CC"/>
        </w:rPr>
      </w:pPr>
    </w:p>
    <w:p w14:paraId="26CA3F8F" w14:textId="4F9B4660" w:rsidR="0052301D" w:rsidRPr="00C838F8" w:rsidRDefault="00917A46">
      <w:pPr>
        <w:tabs>
          <w:tab w:val="left" w:pos="720"/>
          <w:tab w:val="left" w:pos="1440"/>
          <w:tab w:val="left" w:pos="2160"/>
        </w:tabs>
        <w:jc w:val="center"/>
        <w:rPr>
          <w:rFonts w:eastAsia="Batang"/>
          <w:b/>
          <w:color w:val="4F81BD" w:themeColor="accent1"/>
        </w:rPr>
      </w:pPr>
      <w:r w:rsidRPr="00C838F8">
        <w:rPr>
          <w:rFonts w:eastAsia="Batang"/>
          <w:b/>
        </w:rPr>
        <w:t>Evaluation Period: October 1, 202</w:t>
      </w:r>
      <w:r w:rsidR="00615206" w:rsidRPr="00C838F8">
        <w:rPr>
          <w:rFonts w:eastAsia="Batang"/>
          <w:b/>
        </w:rPr>
        <w:t>2</w:t>
      </w:r>
      <w:r w:rsidRPr="00C838F8">
        <w:rPr>
          <w:rFonts w:eastAsia="Batang"/>
          <w:b/>
        </w:rPr>
        <w:t xml:space="preserve"> – September 30, 20</w:t>
      </w:r>
      <w:r w:rsidR="00615206" w:rsidRPr="00C838F8">
        <w:rPr>
          <w:rFonts w:eastAsia="Batang"/>
          <w:b/>
        </w:rPr>
        <w:t>23</w:t>
      </w:r>
    </w:p>
    <w:p w14:paraId="37F52339" w14:textId="77777777" w:rsidR="0052301D" w:rsidRPr="00C838F8" w:rsidRDefault="0052301D">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255061E" w14:textId="77777777" w:rsidR="0052301D" w:rsidRPr="00C838F8" w:rsidRDefault="0052301D">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2D88085" w14:textId="77777777" w:rsidR="0052301D" w:rsidRPr="00C838F8" w:rsidRDefault="0052301D">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6C73D10" w14:textId="77777777" w:rsidR="0052301D" w:rsidRPr="00C838F8" w:rsidRDefault="0052301D">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47E8B59" w14:textId="77777777" w:rsidR="0052301D" w:rsidRPr="00C838F8" w:rsidRDefault="00917A46">
      <w:pPr>
        <w:tabs>
          <w:tab w:val="center" w:pos="4680"/>
        </w:tabs>
        <w:jc w:val="center"/>
        <w:rPr>
          <w:b/>
          <w:bCs/>
        </w:rPr>
      </w:pPr>
      <w:r w:rsidRPr="00C838F8">
        <w:rPr>
          <w:rFonts w:eastAsia="Batang"/>
          <w:b/>
        </w:rPr>
        <w:t>Initial Approval Date:  November 30, 1972</w:t>
      </w:r>
    </w:p>
    <w:p w14:paraId="05B48477" w14:textId="77777777" w:rsidR="0052301D" w:rsidRPr="00C838F8" w:rsidRDefault="00917A46">
      <w:pPr>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C838F8">
        <w:rPr>
          <w:rFonts w:eastAsia="Batang"/>
          <w:b/>
        </w:rPr>
        <w:t xml:space="preserve"> Program Certification Date:  August 3, 1976</w:t>
      </w:r>
    </w:p>
    <w:p w14:paraId="794A865E" w14:textId="77777777" w:rsidR="0052301D" w:rsidRPr="00C838F8" w:rsidRDefault="00917A46">
      <w:pPr>
        <w:tabs>
          <w:tab w:val="center" w:pos="4680"/>
        </w:tabs>
        <w:jc w:val="center"/>
        <w:rPr>
          <w:b/>
          <w:bCs/>
        </w:rPr>
      </w:pPr>
      <w:r w:rsidRPr="00C838F8">
        <w:rPr>
          <w:rFonts w:eastAsia="Batang"/>
          <w:b/>
        </w:rPr>
        <w:t>Final Approval Date:  December 15, 1987</w:t>
      </w:r>
    </w:p>
    <w:p w14:paraId="3B11CCBE" w14:textId="77777777" w:rsidR="0052301D" w:rsidRPr="00C838F8" w:rsidRDefault="0052301D">
      <w:pPr>
        <w:jc w:val="center"/>
        <w:rPr>
          <w:i/>
        </w:rPr>
      </w:pPr>
    </w:p>
    <w:p w14:paraId="34E873F5" w14:textId="77777777" w:rsidR="0052301D" w:rsidRPr="00C838F8" w:rsidRDefault="0052301D">
      <w:pPr>
        <w:jc w:val="center"/>
        <w:rPr>
          <w:i/>
        </w:rPr>
      </w:pPr>
    </w:p>
    <w:p w14:paraId="54B55D29" w14:textId="77777777" w:rsidR="0052301D" w:rsidRPr="00C838F8" w:rsidRDefault="0052301D">
      <w:pPr>
        <w:jc w:val="center"/>
        <w:rPr>
          <w:i/>
        </w:rPr>
      </w:pPr>
    </w:p>
    <w:p w14:paraId="4CC3E1F5" w14:textId="77777777" w:rsidR="0052301D" w:rsidRPr="00C838F8" w:rsidRDefault="00917A46">
      <w:pPr>
        <w:jc w:val="center"/>
        <w:rPr>
          <w:b/>
        </w:rPr>
      </w:pPr>
      <w:r w:rsidRPr="00C838F8">
        <w:rPr>
          <w:b/>
        </w:rPr>
        <w:t>Prepared by:</w:t>
      </w:r>
    </w:p>
    <w:p w14:paraId="11C05BB5" w14:textId="77777777" w:rsidR="0052301D" w:rsidRPr="00C838F8" w:rsidRDefault="00917A46">
      <w:pPr>
        <w:jc w:val="center"/>
        <w:rPr>
          <w:b/>
        </w:rPr>
      </w:pPr>
      <w:r w:rsidRPr="00C838F8">
        <w:rPr>
          <w:b/>
        </w:rPr>
        <w:t xml:space="preserve">U. S. Department of Labor </w:t>
      </w:r>
    </w:p>
    <w:p w14:paraId="1B8AF138" w14:textId="77777777" w:rsidR="0052301D" w:rsidRPr="00C838F8" w:rsidRDefault="00917A46">
      <w:pPr>
        <w:jc w:val="center"/>
        <w:rPr>
          <w:b/>
        </w:rPr>
      </w:pPr>
      <w:r w:rsidRPr="00C838F8">
        <w:rPr>
          <w:b/>
        </w:rPr>
        <w:t>Occupational Safety and Health Administration</w:t>
      </w:r>
    </w:p>
    <w:p w14:paraId="3C54A93E" w14:textId="77777777" w:rsidR="0052301D" w:rsidRPr="00C838F8" w:rsidRDefault="00917A46">
      <w:pPr>
        <w:jc w:val="center"/>
        <w:rPr>
          <w:b/>
        </w:rPr>
      </w:pPr>
      <w:r w:rsidRPr="00C838F8">
        <w:rPr>
          <w:b/>
        </w:rPr>
        <w:t>Region IV</w:t>
      </w:r>
    </w:p>
    <w:p w14:paraId="16ED7655" w14:textId="77777777" w:rsidR="0052301D" w:rsidRPr="00C838F8" w:rsidRDefault="00917A46">
      <w:pPr>
        <w:ind w:left="360"/>
        <w:jc w:val="center"/>
      </w:pPr>
      <w:r w:rsidRPr="00C838F8">
        <w:rPr>
          <w:b/>
        </w:rPr>
        <w:t>Atlanta, Georgia</w:t>
      </w:r>
    </w:p>
    <w:p w14:paraId="2EE1674F" w14:textId="77777777" w:rsidR="0052301D" w:rsidRPr="00C838F8" w:rsidRDefault="0052301D">
      <w:pPr>
        <w:jc w:val="center"/>
        <w:rPr>
          <w:b/>
        </w:rPr>
      </w:pPr>
    </w:p>
    <w:p w14:paraId="1844FFAB" w14:textId="77777777" w:rsidR="0052301D" w:rsidRPr="00C838F8" w:rsidRDefault="0052301D">
      <w:pPr>
        <w:ind w:left="360"/>
      </w:pPr>
    </w:p>
    <w:p w14:paraId="2A10FEEA" w14:textId="77777777" w:rsidR="0052301D" w:rsidRPr="00C838F8" w:rsidRDefault="0052301D">
      <w:pPr>
        <w:ind w:left="360"/>
      </w:pPr>
    </w:p>
    <w:p w14:paraId="69102EE6" w14:textId="77777777" w:rsidR="0052301D" w:rsidRPr="00C838F8" w:rsidRDefault="00917A46">
      <w:pPr>
        <w:ind w:left="360"/>
        <w:jc w:val="center"/>
      </w:pPr>
      <w:r w:rsidRPr="00C838F8">
        <w:rPr>
          <w:noProof/>
        </w:rPr>
        <w:drawing>
          <wp:inline distT="0" distB="0" distL="0" distR="0" wp14:anchorId="66FB10FB" wp14:editId="48C749DF">
            <wp:extent cx="1581150" cy="1009650"/>
            <wp:effectExtent l="0" t="0" r="0" b="0"/>
            <wp:docPr id="3" name="Picture 3"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er_col_s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1009650"/>
                    </a:xfrm>
                    <a:prstGeom prst="rect">
                      <a:avLst/>
                    </a:prstGeom>
                    <a:noFill/>
                    <a:ln>
                      <a:noFill/>
                    </a:ln>
                  </pic:spPr>
                </pic:pic>
              </a:graphicData>
            </a:graphic>
          </wp:inline>
        </w:drawing>
      </w:r>
    </w:p>
    <w:p w14:paraId="2CE409DE" w14:textId="77777777" w:rsidR="0052301D" w:rsidRPr="00C838F8" w:rsidRDefault="0052301D">
      <w:pPr>
        <w:tabs>
          <w:tab w:val="left" w:pos="1125"/>
        </w:tabs>
        <w:rPr>
          <w:i/>
          <w:sz w:val="20"/>
          <w:szCs w:val="20"/>
        </w:rPr>
      </w:pPr>
    </w:p>
    <w:p w14:paraId="22C29292" w14:textId="77777777" w:rsidR="0052301D" w:rsidRPr="00C838F8" w:rsidRDefault="00917A46">
      <w:pPr>
        <w:keepNext/>
        <w:keepLines/>
        <w:widowControl/>
        <w:autoSpaceDE/>
        <w:autoSpaceDN/>
        <w:adjustRightInd/>
        <w:spacing w:before="480"/>
        <w:jc w:val="center"/>
        <w:rPr>
          <w:b/>
          <w:bCs/>
          <w:color w:val="4F81BD" w:themeColor="accent1"/>
          <w:sz w:val="32"/>
          <w:szCs w:val="32"/>
          <w:lang w:eastAsia="ja-JP"/>
        </w:rPr>
      </w:pPr>
      <w:r w:rsidRPr="00C838F8">
        <w:rPr>
          <w:b/>
          <w:bCs/>
          <w:color w:val="4F81BD" w:themeColor="accent1"/>
          <w:sz w:val="32"/>
          <w:szCs w:val="32"/>
          <w:lang w:eastAsia="ja-JP"/>
        </w:rPr>
        <w:lastRenderedPageBreak/>
        <w:t>Contents</w:t>
      </w:r>
    </w:p>
    <w:p w14:paraId="1D7D9F44" w14:textId="77777777" w:rsidR="0052301D" w:rsidRPr="00C838F8" w:rsidRDefault="0052301D">
      <w:pPr>
        <w:rPr>
          <w:bCs/>
          <w:color w:val="0070C0"/>
          <w:sz w:val="32"/>
          <w:szCs w:val="32"/>
        </w:rPr>
      </w:pPr>
    </w:p>
    <w:p w14:paraId="5CA78537" w14:textId="77777777" w:rsidR="00A41A79" w:rsidRDefault="00A41A79" w:rsidP="00A41A79">
      <w:pPr>
        <w:rPr>
          <w:bCs/>
          <w:color w:val="0070C0"/>
          <w:sz w:val="32"/>
          <w:szCs w:val="32"/>
        </w:rPr>
      </w:pPr>
    </w:p>
    <w:bookmarkStart w:id="1" w:name="_Toc364151290"/>
    <w:p w14:paraId="21AE788E" w14:textId="77777777" w:rsidR="00A41A79" w:rsidRDefault="00A41A79" w:rsidP="00A41A79">
      <w:pPr>
        <w:pStyle w:val="TOC1"/>
        <w:tabs>
          <w:tab w:val="left" w:pos="480"/>
          <w:tab w:val="right" w:leader="dot" w:pos="9350"/>
        </w:tabs>
        <w:rPr>
          <w:rFonts w:ascii="Times New Roman" w:eastAsiaTheme="minorEastAsia" w:hAnsi="Times New Roman" w:cs="Times New Roman"/>
          <w:noProof/>
          <w:sz w:val="24"/>
          <w:szCs w:val="24"/>
        </w:rPr>
      </w:pPr>
      <w:r>
        <w:rPr>
          <w:i/>
        </w:rPr>
        <w:fldChar w:fldCharType="begin"/>
      </w:r>
      <w:r>
        <w:rPr>
          <w:i/>
        </w:rPr>
        <w:instrText xml:space="preserve"> TOC \h \z \t "FAME Section TOC,1,FAME Sub Section TOC,2,FAME Sub Level 3,3" </w:instrText>
      </w:r>
      <w:r>
        <w:rPr>
          <w:i/>
        </w:rPr>
        <w:fldChar w:fldCharType="separate"/>
      </w:r>
      <w:hyperlink w:anchor="_Toc30092929" w:history="1">
        <w:r>
          <w:rPr>
            <w:rStyle w:val="Hyperlink"/>
            <w:rFonts w:ascii="Times New Roman" w:hAnsi="Times New Roman"/>
            <w:noProof/>
            <w:sz w:val="24"/>
            <w:szCs w:val="24"/>
          </w:rPr>
          <w:t>I.</w:t>
        </w:r>
        <w:r>
          <w:rPr>
            <w:rFonts w:ascii="Times New Roman" w:eastAsiaTheme="minorEastAsia" w:hAnsi="Times New Roman" w:cs="Times New Roman"/>
            <w:noProof/>
            <w:sz w:val="24"/>
            <w:szCs w:val="24"/>
          </w:rPr>
          <w:tab/>
        </w:r>
        <w:r>
          <w:rPr>
            <w:rStyle w:val="Hyperlink"/>
            <w:rFonts w:ascii="Times New Roman" w:hAnsi="Times New Roman"/>
            <w:noProof/>
            <w:sz w:val="24"/>
            <w:szCs w:val="24"/>
          </w:rPr>
          <w:t>Executive Summary</w:t>
        </w:r>
        <w:r>
          <w:rPr>
            <w:rFonts w:ascii="Times New Roman" w:hAnsi="Times New Roman" w:cs="Times New Roman"/>
            <w:noProof/>
            <w:webHidden/>
            <w:sz w:val="24"/>
            <w:szCs w:val="24"/>
          </w:rPr>
          <w:tab/>
        </w:r>
      </w:hyperlink>
      <w:r>
        <w:rPr>
          <w:rFonts w:ascii="Times New Roman" w:hAnsi="Times New Roman" w:cs="Times New Roman"/>
          <w:noProof/>
          <w:sz w:val="24"/>
          <w:szCs w:val="24"/>
        </w:rPr>
        <w:t>3</w:t>
      </w:r>
    </w:p>
    <w:p w14:paraId="3D53B6CE" w14:textId="5403BFE1" w:rsidR="00A41A79" w:rsidRDefault="00000000" w:rsidP="00A41A79">
      <w:pPr>
        <w:pStyle w:val="TOC1"/>
        <w:tabs>
          <w:tab w:val="left" w:pos="480"/>
          <w:tab w:val="right" w:leader="dot" w:pos="9350"/>
        </w:tabs>
        <w:rPr>
          <w:rFonts w:ascii="Times New Roman" w:eastAsiaTheme="minorEastAsia" w:hAnsi="Times New Roman" w:cs="Times New Roman"/>
          <w:noProof/>
          <w:sz w:val="24"/>
          <w:szCs w:val="24"/>
        </w:rPr>
      </w:pPr>
      <w:hyperlink w:anchor="_Toc30092930" w:history="1">
        <w:r w:rsidR="00A41A79">
          <w:rPr>
            <w:rStyle w:val="Hyperlink"/>
            <w:rFonts w:ascii="Times New Roman" w:hAnsi="Times New Roman"/>
            <w:noProof/>
            <w:sz w:val="24"/>
            <w:szCs w:val="24"/>
          </w:rPr>
          <w:t>II.</w:t>
        </w:r>
        <w:r w:rsidR="00A41A79">
          <w:rPr>
            <w:rFonts w:ascii="Times New Roman" w:eastAsiaTheme="minorEastAsia" w:hAnsi="Times New Roman" w:cs="Times New Roman"/>
            <w:noProof/>
            <w:sz w:val="24"/>
            <w:szCs w:val="24"/>
          </w:rPr>
          <w:tab/>
        </w:r>
        <w:r w:rsidR="00A41A79">
          <w:rPr>
            <w:rStyle w:val="Hyperlink"/>
            <w:rFonts w:ascii="Times New Roman" w:hAnsi="Times New Roman"/>
            <w:noProof/>
            <w:sz w:val="24"/>
            <w:szCs w:val="24"/>
          </w:rPr>
          <w:t>State Plan Background</w:t>
        </w:r>
        <w:r w:rsidR="00A41A79">
          <w:rPr>
            <w:rFonts w:ascii="Times New Roman" w:hAnsi="Times New Roman" w:cs="Times New Roman"/>
            <w:noProof/>
            <w:webHidden/>
            <w:sz w:val="24"/>
            <w:szCs w:val="24"/>
          </w:rPr>
          <w:tab/>
        </w:r>
      </w:hyperlink>
      <w:r w:rsidR="006523BE">
        <w:rPr>
          <w:rFonts w:ascii="Times New Roman" w:hAnsi="Times New Roman" w:cs="Times New Roman"/>
          <w:noProof/>
          <w:sz w:val="24"/>
          <w:szCs w:val="24"/>
        </w:rPr>
        <w:t>3</w:t>
      </w:r>
    </w:p>
    <w:p w14:paraId="4F98C0CC" w14:textId="20A95284" w:rsidR="00A41A79" w:rsidRDefault="00000000" w:rsidP="00A41A79">
      <w:pPr>
        <w:pStyle w:val="TOC2"/>
        <w:tabs>
          <w:tab w:val="left" w:pos="720"/>
          <w:tab w:val="right" w:leader="dot" w:pos="9350"/>
        </w:tabs>
        <w:rPr>
          <w:rFonts w:ascii="Times New Roman" w:eastAsiaTheme="minorEastAsia" w:hAnsi="Times New Roman" w:cs="Times New Roman"/>
          <w:noProof/>
          <w:sz w:val="24"/>
          <w:szCs w:val="24"/>
        </w:rPr>
      </w:pPr>
      <w:hyperlink w:anchor="_Toc30092931" w:history="1">
        <w:r w:rsidR="00A41A79">
          <w:rPr>
            <w:rStyle w:val="Hyperlink"/>
            <w:rFonts w:ascii="Times New Roman" w:hAnsi="Times New Roman"/>
            <w:noProof/>
            <w:sz w:val="24"/>
            <w:szCs w:val="24"/>
          </w:rPr>
          <w:t>A.</w:t>
        </w:r>
        <w:r w:rsidR="00A41A79">
          <w:rPr>
            <w:rFonts w:ascii="Times New Roman" w:eastAsiaTheme="minorEastAsia" w:hAnsi="Times New Roman" w:cs="Times New Roman"/>
            <w:noProof/>
            <w:sz w:val="24"/>
            <w:szCs w:val="24"/>
          </w:rPr>
          <w:tab/>
        </w:r>
        <w:r w:rsidR="00A41A79">
          <w:rPr>
            <w:rStyle w:val="Hyperlink"/>
            <w:rFonts w:ascii="Times New Roman" w:hAnsi="Times New Roman"/>
            <w:noProof/>
            <w:sz w:val="24"/>
            <w:szCs w:val="24"/>
          </w:rPr>
          <w:t>Background</w:t>
        </w:r>
        <w:r w:rsidR="00A41A79">
          <w:rPr>
            <w:rFonts w:ascii="Times New Roman" w:hAnsi="Times New Roman" w:cs="Times New Roman"/>
            <w:noProof/>
            <w:webHidden/>
            <w:sz w:val="24"/>
            <w:szCs w:val="24"/>
          </w:rPr>
          <w:tab/>
        </w:r>
      </w:hyperlink>
      <w:r w:rsidR="008A6F02">
        <w:rPr>
          <w:rFonts w:ascii="Times New Roman" w:hAnsi="Times New Roman" w:cs="Times New Roman"/>
          <w:noProof/>
          <w:sz w:val="24"/>
          <w:szCs w:val="24"/>
        </w:rPr>
        <w:t>3</w:t>
      </w:r>
    </w:p>
    <w:p w14:paraId="32292249" w14:textId="77777777" w:rsidR="00A41A79" w:rsidRDefault="00000000" w:rsidP="00A41A79">
      <w:pPr>
        <w:pStyle w:val="TOC2"/>
        <w:tabs>
          <w:tab w:val="left" w:pos="720"/>
          <w:tab w:val="right" w:leader="dot" w:pos="9350"/>
        </w:tabs>
        <w:rPr>
          <w:rFonts w:ascii="Times New Roman" w:eastAsiaTheme="minorEastAsia" w:hAnsi="Times New Roman" w:cs="Times New Roman"/>
          <w:noProof/>
          <w:sz w:val="24"/>
          <w:szCs w:val="24"/>
        </w:rPr>
      </w:pPr>
      <w:hyperlink w:anchor="_Toc30092932" w:history="1">
        <w:r w:rsidR="00A41A79">
          <w:rPr>
            <w:rStyle w:val="Hyperlink"/>
            <w:rFonts w:ascii="Times New Roman" w:hAnsi="Times New Roman"/>
            <w:noProof/>
            <w:sz w:val="24"/>
            <w:szCs w:val="24"/>
          </w:rPr>
          <w:t>B.</w:t>
        </w:r>
        <w:r w:rsidR="00A41A79">
          <w:rPr>
            <w:rFonts w:ascii="Times New Roman" w:eastAsiaTheme="minorEastAsia" w:hAnsi="Times New Roman" w:cs="Times New Roman"/>
            <w:noProof/>
            <w:sz w:val="24"/>
            <w:szCs w:val="24"/>
          </w:rPr>
          <w:tab/>
        </w:r>
        <w:r w:rsidR="00A41A79">
          <w:rPr>
            <w:rStyle w:val="Hyperlink"/>
            <w:rFonts w:ascii="Times New Roman" w:hAnsi="Times New Roman"/>
            <w:noProof/>
            <w:sz w:val="24"/>
            <w:szCs w:val="24"/>
          </w:rPr>
          <w:t>New Issues</w:t>
        </w:r>
        <w:r w:rsidR="00A41A79">
          <w:rPr>
            <w:rFonts w:ascii="Times New Roman" w:hAnsi="Times New Roman" w:cs="Times New Roman"/>
            <w:noProof/>
            <w:webHidden/>
            <w:sz w:val="24"/>
            <w:szCs w:val="24"/>
          </w:rPr>
          <w:tab/>
          <w:t>5</w:t>
        </w:r>
      </w:hyperlink>
    </w:p>
    <w:p w14:paraId="6F150BA1" w14:textId="77777777" w:rsidR="00A41A79" w:rsidRDefault="00000000" w:rsidP="00A41A79">
      <w:pPr>
        <w:pStyle w:val="TOC1"/>
        <w:tabs>
          <w:tab w:val="left" w:pos="720"/>
          <w:tab w:val="right" w:leader="dot" w:pos="9350"/>
        </w:tabs>
        <w:rPr>
          <w:rFonts w:ascii="Times New Roman" w:eastAsiaTheme="minorEastAsia" w:hAnsi="Times New Roman" w:cs="Times New Roman"/>
          <w:noProof/>
          <w:sz w:val="24"/>
          <w:szCs w:val="24"/>
        </w:rPr>
      </w:pPr>
      <w:hyperlink w:anchor="_Toc30092933" w:history="1">
        <w:r w:rsidR="00A41A79">
          <w:rPr>
            <w:rStyle w:val="Hyperlink"/>
            <w:rFonts w:ascii="Times New Roman" w:hAnsi="Times New Roman"/>
            <w:noProof/>
            <w:sz w:val="24"/>
            <w:szCs w:val="24"/>
          </w:rPr>
          <w:t>III.</w:t>
        </w:r>
        <w:r w:rsidR="00A41A79">
          <w:rPr>
            <w:rFonts w:ascii="Times New Roman" w:eastAsiaTheme="minorEastAsia" w:hAnsi="Times New Roman" w:cs="Times New Roman"/>
            <w:noProof/>
            <w:sz w:val="24"/>
            <w:szCs w:val="24"/>
          </w:rPr>
          <w:tab/>
        </w:r>
        <w:r w:rsidR="00A41A79">
          <w:rPr>
            <w:rStyle w:val="Hyperlink"/>
            <w:rFonts w:ascii="Times New Roman" w:hAnsi="Times New Roman"/>
            <w:noProof/>
            <w:sz w:val="24"/>
            <w:szCs w:val="24"/>
          </w:rPr>
          <w:t>Assessment of State Plan Progress and Performance</w:t>
        </w:r>
        <w:r w:rsidR="00A41A79">
          <w:rPr>
            <w:rFonts w:ascii="Times New Roman" w:hAnsi="Times New Roman" w:cs="Times New Roman"/>
            <w:noProof/>
            <w:webHidden/>
            <w:sz w:val="24"/>
            <w:szCs w:val="24"/>
          </w:rPr>
          <w:tab/>
          <w:t>5</w:t>
        </w:r>
      </w:hyperlink>
    </w:p>
    <w:p w14:paraId="156C19C6" w14:textId="77777777" w:rsidR="00A41A79" w:rsidRDefault="00000000" w:rsidP="00A41A79">
      <w:pPr>
        <w:pStyle w:val="TOC2"/>
        <w:tabs>
          <w:tab w:val="left" w:pos="720"/>
          <w:tab w:val="right" w:leader="dot" w:pos="9350"/>
        </w:tabs>
        <w:rPr>
          <w:rFonts w:ascii="Times New Roman" w:eastAsiaTheme="minorEastAsia" w:hAnsi="Times New Roman" w:cs="Times New Roman"/>
          <w:noProof/>
          <w:sz w:val="22"/>
          <w:szCs w:val="22"/>
        </w:rPr>
      </w:pPr>
      <w:hyperlink w:anchor="_Toc30092934" w:history="1">
        <w:r w:rsidR="00A41A79">
          <w:rPr>
            <w:rStyle w:val="Hyperlink"/>
            <w:rFonts w:ascii="Times New Roman" w:hAnsi="Times New Roman"/>
            <w:noProof/>
            <w:sz w:val="24"/>
            <w:szCs w:val="24"/>
          </w:rPr>
          <w:t>A.</w:t>
        </w:r>
        <w:r w:rsidR="00A41A79">
          <w:rPr>
            <w:rFonts w:ascii="Times New Roman" w:eastAsiaTheme="minorEastAsia" w:hAnsi="Times New Roman" w:cs="Times New Roman"/>
            <w:noProof/>
            <w:sz w:val="24"/>
            <w:szCs w:val="24"/>
          </w:rPr>
          <w:tab/>
        </w:r>
        <w:r w:rsidR="00A41A79">
          <w:rPr>
            <w:rStyle w:val="Hyperlink"/>
            <w:rFonts w:ascii="Times New Roman" w:hAnsi="Times New Roman"/>
            <w:noProof/>
            <w:sz w:val="24"/>
            <w:szCs w:val="24"/>
          </w:rPr>
          <w:t>Data and Methodology</w:t>
        </w:r>
        <w:r w:rsidR="00A41A79">
          <w:rPr>
            <w:rFonts w:ascii="Times New Roman" w:hAnsi="Times New Roman" w:cs="Times New Roman"/>
            <w:noProof/>
            <w:webHidden/>
            <w:sz w:val="24"/>
            <w:szCs w:val="24"/>
          </w:rPr>
          <w:tab/>
          <w:t>5</w:t>
        </w:r>
      </w:hyperlink>
    </w:p>
    <w:p w14:paraId="6F258530" w14:textId="77777777" w:rsidR="00A41A79" w:rsidRDefault="00000000" w:rsidP="00A41A79">
      <w:pPr>
        <w:pStyle w:val="TOC2"/>
        <w:tabs>
          <w:tab w:val="left" w:pos="720"/>
          <w:tab w:val="right" w:leader="dot" w:pos="9350"/>
        </w:tabs>
        <w:rPr>
          <w:rFonts w:ascii="Times New Roman" w:eastAsiaTheme="minorEastAsia" w:hAnsi="Times New Roman" w:cs="Times New Roman"/>
          <w:noProof/>
          <w:sz w:val="24"/>
          <w:szCs w:val="24"/>
        </w:rPr>
      </w:pPr>
      <w:hyperlink w:anchor="_Toc30092935" w:history="1">
        <w:r w:rsidR="00A41A79">
          <w:rPr>
            <w:rStyle w:val="Hyperlink"/>
            <w:rFonts w:ascii="Times New Roman" w:hAnsi="Times New Roman"/>
            <w:noProof/>
            <w:sz w:val="24"/>
            <w:szCs w:val="24"/>
          </w:rPr>
          <w:t>B.</w:t>
        </w:r>
        <w:r w:rsidR="00A41A79">
          <w:rPr>
            <w:rFonts w:ascii="Times New Roman" w:eastAsiaTheme="minorEastAsia" w:hAnsi="Times New Roman" w:cs="Times New Roman"/>
            <w:noProof/>
            <w:sz w:val="24"/>
            <w:szCs w:val="24"/>
          </w:rPr>
          <w:tab/>
        </w:r>
        <w:r w:rsidR="00A41A79">
          <w:rPr>
            <w:rStyle w:val="Hyperlink"/>
            <w:rFonts w:ascii="Times New Roman" w:hAnsi="Times New Roman"/>
            <w:noProof/>
            <w:sz w:val="24"/>
            <w:szCs w:val="24"/>
          </w:rPr>
          <w:t>Review of State Plan Performance</w:t>
        </w:r>
        <w:r w:rsidR="00A41A79">
          <w:rPr>
            <w:rFonts w:ascii="Times New Roman" w:hAnsi="Times New Roman" w:cs="Times New Roman"/>
            <w:noProof/>
            <w:webHidden/>
            <w:sz w:val="24"/>
            <w:szCs w:val="24"/>
          </w:rPr>
          <w:tab/>
        </w:r>
      </w:hyperlink>
      <w:r w:rsidR="00A41A79">
        <w:rPr>
          <w:rFonts w:ascii="Times New Roman" w:hAnsi="Times New Roman" w:cs="Times New Roman"/>
          <w:noProof/>
          <w:sz w:val="24"/>
          <w:szCs w:val="24"/>
        </w:rPr>
        <w:t>6</w:t>
      </w:r>
    </w:p>
    <w:p w14:paraId="0D736E7D" w14:textId="77777777" w:rsidR="00A41A79" w:rsidRDefault="00000000" w:rsidP="00A41A79">
      <w:pPr>
        <w:pStyle w:val="TOC3"/>
        <w:tabs>
          <w:tab w:val="left" w:pos="960"/>
          <w:tab w:val="right" w:leader="dot" w:pos="9350"/>
        </w:tabs>
        <w:rPr>
          <w:rFonts w:ascii="Times New Roman" w:eastAsiaTheme="minorEastAsia" w:hAnsi="Times New Roman" w:cs="Times New Roman"/>
          <w:i w:val="0"/>
          <w:noProof/>
          <w:sz w:val="24"/>
          <w:szCs w:val="24"/>
        </w:rPr>
      </w:pPr>
      <w:hyperlink w:anchor="_Toc30092936" w:history="1">
        <w:r w:rsidR="00A41A79">
          <w:rPr>
            <w:rStyle w:val="Hyperlink"/>
            <w:rFonts w:ascii="Times New Roman" w:hAnsi="Times New Roman"/>
            <w:i w:val="0"/>
            <w:noProof/>
            <w:sz w:val="24"/>
            <w:szCs w:val="24"/>
          </w:rPr>
          <w:t>1.</w:t>
        </w:r>
        <w:r w:rsidR="00A41A79">
          <w:rPr>
            <w:rFonts w:ascii="Times New Roman" w:eastAsiaTheme="minorEastAsia" w:hAnsi="Times New Roman" w:cs="Times New Roman"/>
            <w:i w:val="0"/>
            <w:noProof/>
            <w:sz w:val="24"/>
            <w:szCs w:val="24"/>
          </w:rPr>
          <w:tab/>
        </w:r>
        <w:r w:rsidR="00A41A79">
          <w:rPr>
            <w:rStyle w:val="Hyperlink"/>
            <w:rFonts w:ascii="Times New Roman" w:hAnsi="Times New Roman"/>
            <w:i w:val="0"/>
            <w:noProof/>
            <w:sz w:val="24"/>
            <w:szCs w:val="24"/>
          </w:rPr>
          <w:t>Program Administration</w:t>
        </w:r>
        <w:r w:rsidR="00A41A79">
          <w:rPr>
            <w:rFonts w:ascii="Times New Roman" w:hAnsi="Times New Roman" w:cs="Times New Roman"/>
            <w:i w:val="0"/>
            <w:noProof/>
            <w:webHidden/>
            <w:sz w:val="24"/>
            <w:szCs w:val="24"/>
          </w:rPr>
          <w:tab/>
        </w:r>
      </w:hyperlink>
      <w:r w:rsidR="00A41A79">
        <w:rPr>
          <w:rFonts w:ascii="Times New Roman" w:hAnsi="Times New Roman" w:cs="Times New Roman"/>
          <w:i w:val="0"/>
          <w:noProof/>
          <w:sz w:val="24"/>
          <w:szCs w:val="24"/>
        </w:rPr>
        <w:t>6</w:t>
      </w:r>
    </w:p>
    <w:p w14:paraId="20626231" w14:textId="1ACF5DA2" w:rsidR="00A41A79" w:rsidRDefault="00000000" w:rsidP="00A41A79">
      <w:pPr>
        <w:pStyle w:val="TOC3"/>
        <w:tabs>
          <w:tab w:val="left" w:pos="960"/>
          <w:tab w:val="right" w:leader="dot" w:pos="9350"/>
        </w:tabs>
        <w:rPr>
          <w:rFonts w:ascii="Times New Roman" w:eastAsiaTheme="minorEastAsia" w:hAnsi="Times New Roman" w:cs="Times New Roman"/>
          <w:i w:val="0"/>
          <w:noProof/>
          <w:sz w:val="24"/>
          <w:szCs w:val="24"/>
        </w:rPr>
      </w:pPr>
      <w:hyperlink w:anchor="_Toc30092937" w:history="1">
        <w:r w:rsidR="00A41A79">
          <w:rPr>
            <w:rStyle w:val="Hyperlink"/>
            <w:rFonts w:ascii="Times New Roman" w:hAnsi="Times New Roman"/>
            <w:i w:val="0"/>
            <w:noProof/>
            <w:sz w:val="24"/>
            <w:szCs w:val="24"/>
          </w:rPr>
          <w:t>2.</w:t>
        </w:r>
        <w:r w:rsidR="00A41A79">
          <w:rPr>
            <w:rFonts w:ascii="Times New Roman" w:eastAsiaTheme="minorEastAsia" w:hAnsi="Times New Roman" w:cs="Times New Roman"/>
            <w:i w:val="0"/>
            <w:noProof/>
            <w:sz w:val="24"/>
            <w:szCs w:val="24"/>
          </w:rPr>
          <w:tab/>
        </w:r>
        <w:r w:rsidR="00A41A79">
          <w:rPr>
            <w:rStyle w:val="Hyperlink"/>
            <w:rFonts w:ascii="Times New Roman" w:hAnsi="Times New Roman"/>
            <w:i w:val="0"/>
            <w:noProof/>
            <w:sz w:val="24"/>
            <w:szCs w:val="24"/>
          </w:rPr>
          <w:t>Enforcement</w:t>
        </w:r>
        <w:r w:rsidR="00A41A79">
          <w:rPr>
            <w:rFonts w:ascii="Times New Roman" w:hAnsi="Times New Roman" w:cs="Times New Roman"/>
            <w:i w:val="0"/>
            <w:noProof/>
            <w:webHidden/>
            <w:sz w:val="24"/>
            <w:szCs w:val="24"/>
          </w:rPr>
          <w:tab/>
        </w:r>
      </w:hyperlink>
      <w:r w:rsidR="008A6F02">
        <w:rPr>
          <w:rFonts w:ascii="Times New Roman" w:hAnsi="Times New Roman" w:cs="Times New Roman"/>
          <w:i w:val="0"/>
          <w:noProof/>
          <w:sz w:val="24"/>
          <w:szCs w:val="24"/>
        </w:rPr>
        <w:t>8</w:t>
      </w:r>
    </w:p>
    <w:p w14:paraId="795DAECA" w14:textId="2047D4DD" w:rsidR="00A41A79" w:rsidRDefault="00000000" w:rsidP="00A41A79">
      <w:pPr>
        <w:pStyle w:val="TOC3"/>
        <w:tabs>
          <w:tab w:val="left" w:pos="960"/>
          <w:tab w:val="right" w:leader="dot" w:pos="9350"/>
        </w:tabs>
        <w:rPr>
          <w:rFonts w:ascii="Times New Roman" w:eastAsiaTheme="minorEastAsia" w:hAnsi="Times New Roman" w:cs="Times New Roman"/>
          <w:i w:val="0"/>
          <w:noProof/>
          <w:sz w:val="24"/>
          <w:szCs w:val="24"/>
        </w:rPr>
      </w:pPr>
      <w:hyperlink w:anchor="_Toc30092938" w:history="1">
        <w:r w:rsidR="00A41A79">
          <w:rPr>
            <w:rStyle w:val="Hyperlink"/>
            <w:rFonts w:ascii="Times New Roman" w:hAnsi="Times New Roman"/>
            <w:i w:val="0"/>
            <w:noProof/>
            <w:sz w:val="24"/>
            <w:szCs w:val="24"/>
          </w:rPr>
          <w:t>3.</w:t>
        </w:r>
        <w:r w:rsidR="00A41A79">
          <w:rPr>
            <w:rFonts w:ascii="Times New Roman" w:eastAsiaTheme="minorEastAsia" w:hAnsi="Times New Roman" w:cs="Times New Roman"/>
            <w:i w:val="0"/>
            <w:noProof/>
            <w:sz w:val="24"/>
            <w:szCs w:val="24"/>
          </w:rPr>
          <w:tab/>
        </w:r>
        <w:r w:rsidR="00A41A79">
          <w:rPr>
            <w:rStyle w:val="Hyperlink"/>
            <w:rFonts w:ascii="Times New Roman" w:hAnsi="Times New Roman"/>
            <w:i w:val="0"/>
            <w:noProof/>
            <w:sz w:val="24"/>
            <w:szCs w:val="24"/>
          </w:rPr>
          <w:t>Review procedures</w:t>
        </w:r>
        <w:r w:rsidR="00A41A79">
          <w:rPr>
            <w:rFonts w:ascii="Times New Roman" w:hAnsi="Times New Roman" w:cs="Times New Roman"/>
            <w:i w:val="0"/>
            <w:noProof/>
            <w:webHidden/>
            <w:sz w:val="24"/>
            <w:szCs w:val="24"/>
          </w:rPr>
          <w:tab/>
        </w:r>
      </w:hyperlink>
      <w:r w:rsidR="00A41A79">
        <w:rPr>
          <w:rFonts w:ascii="Times New Roman" w:hAnsi="Times New Roman" w:cs="Times New Roman"/>
          <w:i w:val="0"/>
          <w:noProof/>
          <w:sz w:val="24"/>
          <w:szCs w:val="24"/>
        </w:rPr>
        <w:t>1</w:t>
      </w:r>
      <w:r w:rsidR="008A6F02">
        <w:rPr>
          <w:rFonts w:ascii="Times New Roman" w:hAnsi="Times New Roman" w:cs="Times New Roman"/>
          <w:i w:val="0"/>
          <w:noProof/>
          <w:sz w:val="24"/>
          <w:szCs w:val="24"/>
        </w:rPr>
        <w:t>4</w:t>
      </w:r>
    </w:p>
    <w:p w14:paraId="1A07760B" w14:textId="7EBDE0EC" w:rsidR="00A41A79" w:rsidRDefault="00000000" w:rsidP="00A41A79">
      <w:pPr>
        <w:pStyle w:val="TOC3"/>
        <w:tabs>
          <w:tab w:val="left" w:pos="960"/>
          <w:tab w:val="right" w:leader="dot" w:pos="9350"/>
        </w:tabs>
        <w:rPr>
          <w:rFonts w:ascii="Times New Roman" w:eastAsiaTheme="minorEastAsia" w:hAnsi="Times New Roman" w:cs="Times New Roman"/>
          <w:i w:val="0"/>
          <w:noProof/>
          <w:sz w:val="24"/>
          <w:szCs w:val="24"/>
        </w:rPr>
      </w:pPr>
      <w:hyperlink w:anchor="_Toc30092939" w:history="1">
        <w:r w:rsidR="00A41A79">
          <w:rPr>
            <w:rStyle w:val="Hyperlink"/>
            <w:rFonts w:ascii="Times New Roman" w:hAnsi="Times New Roman"/>
            <w:i w:val="0"/>
            <w:noProof/>
            <w:sz w:val="24"/>
            <w:szCs w:val="24"/>
          </w:rPr>
          <w:t>4.</w:t>
        </w:r>
        <w:r w:rsidR="00A41A79">
          <w:rPr>
            <w:rFonts w:ascii="Times New Roman" w:eastAsiaTheme="minorEastAsia" w:hAnsi="Times New Roman" w:cs="Times New Roman"/>
            <w:i w:val="0"/>
            <w:noProof/>
            <w:sz w:val="24"/>
            <w:szCs w:val="24"/>
          </w:rPr>
          <w:tab/>
        </w:r>
        <w:r w:rsidR="00A41A79">
          <w:rPr>
            <w:rStyle w:val="Hyperlink"/>
            <w:rFonts w:ascii="Times New Roman" w:hAnsi="Times New Roman"/>
            <w:i w:val="0"/>
            <w:noProof/>
            <w:sz w:val="24"/>
            <w:szCs w:val="24"/>
          </w:rPr>
          <w:t>Standards and Federal Program Change (FPC) Adoption</w:t>
        </w:r>
        <w:r w:rsidR="00A41A79">
          <w:rPr>
            <w:rFonts w:ascii="Times New Roman" w:hAnsi="Times New Roman" w:cs="Times New Roman"/>
            <w:i w:val="0"/>
            <w:noProof/>
            <w:webHidden/>
            <w:sz w:val="24"/>
            <w:szCs w:val="24"/>
          </w:rPr>
          <w:tab/>
          <w:t>1</w:t>
        </w:r>
      </w:hyperlink>
      <w:r w:rsidR="008A6F02">
        <w:rPr>
          <w:rFonts w:ascii="Times New Roman" w:hAnsi="Times New Roman" w:cs="Times New Roman"/>
          <w:i w:val="0"/>
          <w:noProof/>
          <w:sz w:val="24"/>
          <w:szCs w:val="24"/>
        </w:rPr>
        <w:t>5</w:t>
      </w:r>
    </w:p>
    <w:p w14:paraId="2B4844D0" w14:textId="556AB83E" w:rsidR="00A41A79" w:rsidRDefault="00000000" w:rsidP="00A41A79">
      <w:pPr>
        <w:pStyle w:val="TOC3"/>
        <w:tabs>
          <w:tab w:val="left" w:pos="960"/>
          <w:tab w:val="right" w:leader="dot" w:pos="9350"/>
        </w:tabs>
        <w:rPr>
          <w:rFonts w:ascii="Times New Roman" w:eastAsiaTheme="minorEastAsia" w:hAnsi="Times New Roman" w:cs="Times New Roman"/>
          <w:i w:val="0"/>
          <w:noProof/>
          <w:sz w:val="24"/>
          <w:szCs w:val="24"/>
        </w:rPr>
      </w:pPr>
      <w:hyperlink w:anchor="_Toc30092941" w:history="1">
        <w:r w:rsidR="00A41A79">
          <w:rPr>
            <w:rStyle w:val="Hyperlink"/>
            <w:rFonts w:ascii="Times New Roman" w:hAnsi="Times New Roman"/>
            <w:i w:val="0"/>
            <w:noProof/>
            <w:sz w:val="24"/>
            <w:szCs w:val="24"/>
          </w:rPr>
          <w:t>6.</w:t>
        </w:r>
        <w:r w:rsidR="00A41A79">
          <w:rPr>
            <w:rFonts w:ascii="Times New Roman" w:eastAsiaTheme="minorEastAsia" w:hAnsi="Times New Roman" w:cs="Times New Roman"/>
            <w:i w:val="0"/>
            <w:noProof/>
            <w:sz w:val="24"/>
            <w:szCs w:val="24"/>
          </w:rPr>
          <w:tab/>
        </w:r>
        <w:r w:rsidR="00A41A79">
          <w:rPr>
            <w:rStyle w:val="Hyperlink"/>
            <w:rFonts w:ascii="Times New Roman" w:hAnsi="Times New Roman"/>
            <w:i w:val="0"/>
            <w:noProof/>
            <w:sz w:val="24"/>
            <w:szCs w:val="24"/>
          </w:rPr>
          <w:t>State And Local Government Worker Program</w:t>
        </w:r>
        <w:r w:rsidR="00A41A79">
          <w:rPr>
            <w:rFonts w:ascii="Times New Roman" w:hAnsi="Times New Roman" w:cs="Times New Roman"/>
            <w:i w:val="0"/>
            <w:noProof/>
            <w:webHidden/>
            <w:sz w:val="24"/>
            <w:szCs w:val="24"/>
          </w:rPr>
          <w:tab/>
        </w:r>
      </w:hyperlink>
      <w:r w:rsidR="00A41A79">
        <w:rPr>
          <w:rFonts w:ascii="Times New Roman" w:hAnsi="Times New Roman" w:cs="Times New Roman"/>
          <w:i w:val="0"/>
          <w:noProof/>
          <w:sz w:val="24"/>
          <w:szCs w:val="24"/>
        </w:rPr>
        <w:t>1</w:t>
      </w:r>
      <w:r w:rsidR="00AB2DA3">
        <w:rPr>
          <w:rFonts w:ascii="Times New Roman" w:hAnsi="Times New Roman" w:cs="Times New Roman"/>
          <w:i w:val="0"/>
          <w:noProof/>
          <w:sz w:val="24"/>
          <w:szCs w:val="24"/>
        </w:rPr>
        <w:t>9</w:t>
      </w:r>
    </w:p>
    <w:p w14:paraId="0E84979D" w14:textId="7A2AFBC3" w:rsidR="00A41A79" w:rsidRDefault="00000000" w:rsidP="00A41A79">
      <w:pPr>
        <w:pStyle w:val="TOC3"/>
        <w:tabs>
          <w:tab w:val="left" w:pos="960"/>
          <w:tab w:val="right" w:leader="dot" w:pos="9350"/>
        </w:tabs>
        <w:rPr>
          <w:rFonts w:ascii="Times New Roman" w:eastAsiaTheme="minorEastAsia" w:hAnsi="Times New Roman" w:cs="Times New Roman"/>
          <w:i w:val="0"/>
          <w:noProof/>
          <w:sz w:val="24"/>
          <w:szCs w:val="24"/>
        </w:rPr>
      </w:pPr>
      <w:hyperlink w:anchor="_Toc30092942" w:history="1">
        <w:r w:rsidR="00A41A79">
          <w:rPr>
            <w:rStyle w:val="Hyperlink"/>
            <w:rFonts w:ascii="Times New Roman" w:hAnsi="Times New Roman"/>
            <w:i w:val="0"/>
            <w:noProof/>
            <w:sz w:val="24"/>
            <w:szCs w:val="24"/>
          </w:rPr>
          <w:t>7.</w:t>
        </w:r>
        <w:r w:rsidR="00A41A79">
          <w:rPr>
            <w:rFonts w:ascii="Times New Roman" w:eastAsiaTheme="minorEastAsia" w:hAnsi="Times New Roman" w:cs="Times New Roman"/>
            <w:i w:val="0"/>
            <w:noProof/>
            <w:sz w:val="24"/>
            <w:szCs w:val="24"/>
          </w:rPr>
          <w:tab/>
        </w:r>
        <w:r w:rsidR="00A41A79">
          <w:rPr>
            <w:rStyle w:val="Hyperlink"/>
            <w:rFonts w:ascii="Times New Roman" w:hAnsi="Times New Roman"/>
            <w:i w:val="0"/>
            <w:noProof/>
            <w:sz w:val="24"/>
            <w:szCs w:val="24"/>
          </w:rPr>
          <w:t>Whistleblower Program</w:t>
        </w:r>
        <w:r w:rsidR="00A41A79">
          <w:rPr>
            <w:rFonts w:ascii="Times New Roman" w:hAnsi="Times New Roman" w:cs="Times New Roman"/>
            <w:i w:val="0"/>
            <w:noProof/>
            <w:webHidden/>
            <w:sz w:val="24"/>
            <w:szCs w:val="24"/>
          </w:rPr>
          <w:tab/>
          <w:t>1</w:t>
        </w:r>
      </w:hyperlink>
      <w:r w:rsidR="00AB2DA3">
        <w:rPr>
          <w:rFonts w:ascii="Times New Roman" w:hAnsi="Times New Roman" w:cs="Times New Roman"/>
          <w:i w:val="0"/>
          <w:noProof/>
          <w:sz w:val="24"/>
          <w:szCs w:val="24"/>
        </w:rPr>
        <w:t>9</w:t>
      </w:r>
    </w:p>
    <w:p w14:paraId="0FB9106B" w14:textId="10770F8A" w:rsidR="00A41A79" w:rsidRDefault="00000000" w:rsidP="00A41A79">
      <w:pPr>
        <w:pStyle w:val="TOC3"/>
        <w:tabs>
          <w:tab w:val="left" w:pos="960"/>
          <w:tab w:val="right" w:leader="dot" w:pos="9350"/>
        </w:tabs>
        <w:rPr>
          <w:rFonts w:ascii="Times New Roman" w:eastAsiaTheme="minorEastAsia" w:hAnsi="Times New Roman" w:cs="Times New Roman"/>
          <w:i w:val="0"/>
          <w:noProof/>
          <w:sz w:val="24"/>
          <w:szCs w:val="24"/>
        </w:rPr>
      </w:pPr>
      <w:hyperlink w:anchor="_Toc30092943" w:history="1">
        <w:r w:rsidR="00A41A79">
          <w:rPr>
            <w:rStyle w:val="Hyperlink"/>
            <w:rFonts w:ascii="Times New Roman" w:hAnsi="Times New Roman"/>
            <w:i w:val="0"/>
            <w:noProof/>
            <w:sz w:val="24"/>
            <w:szCs w:val="24"/>
          </w:rPr>
          <w:t>8.</w:t>
        </w:r>
        <w:r w:rsidR="00A41A79">
          <w:rPr>
            <w:rFonts w:ascii="Times New Roman" w:eastAsiaTheme="minorEastAsia" w:hAnsi="Times New Roman" w:cs="Times New Roman"/>
            <w:i w:val="0"/>
            <w:noProof/>
            <w:sz w:val="24"/>
            <w:szCs w:val="24"/>
          </w:rPr>
          <w:tab/>
        </w:r>
        <w:r w:rsidR="00A41A79">
          <w:rPr>
            <w:rStyle w:val="Hyperlink"/>
            <w:rFonts w:ascii="Times New Roman" w:hAnsi="Times New Roman"/>
            <w:i w:val="0"/>
            <w:noProof/>
            <w:sz w:val="24"/>
            <w:szCs w:val="24"/>
          </w:rPr>
          <w:t>Complaint About State Program Administration (CASPA)</w:t>
        </w:r>
        <w:r w:rsidR="00A41A79">
          <w:rPr>
            <w:rFonts w:ascii="Times New Roman" w:hAnsi="Times New Roman" w:cs="Times New Roman"/>
            <w:i w:val="0"/>
            <w:noProof/>
            <w:webHidden/>
            <w:sz w:val="24"/>
            <w:szCs w:val="24"/>
          </w:rPr>
          <w:tab/>
        </w:r>
      </w:hyperlink>
      <w:r w:rsidR="00AB2DA3">
        <w:rPr>
          <w:rFonts w:ascii="Times New Roman" w:hAnsi="Times New Roman" w:cs="Times New Roman"/>
          <w:i w:val="0"/>
          <w:noProof/>
          <w:sz w:val="24"/>
          <w:szCs w:val="24"/>
        </w:rPr>
        <w:t>20</w:t>
      </w:r>
    </w:p>
    <w:p w14:paraId="49B79D0E" w14:textId="429BDA74" w:rsidR="00A41A79" w:rsidRDefault="00000000" w:rsidP="00A41A79">
      <w:pPr>
        <w:pStyle w:val="TOC3"/>
        <w:tabs>
          <w:tab w:val="left" w:pos="960"/>
          <w:tab w:val="right" w:leader="dot" w:pos="9350"/>
        </w:tabs>
        <w:rPr>
          <w:rFonts w:ascii="Times New Roman" w:eastAsiaTheme="minorEastAsia" w:hAnsi="Times New Roman" w:cs="Times New Roman"/>
          <w:i w:val="0"/>
          <w:noProof/>
          <w:sz w:val="24"/>
          <w:szCs w:val="24"/>
        </w:rPr>
      </w:pPr>
      <w:hyperlink w:anchor="_Toc30092944" w:history="1">
        <w:r w:rsidR="00A41A79">
          <w:rPr>
            <w:rStyle w:val="Hyperlink"/>
            <w:rFonts w:ascii="Times New Roman" w:hAnsi="Times New Roman"/>
            <w:i w:val="0"/>
            <w:noProof/>
            <w:sz w:val="24"/>
            <w:szCs w:val="24"/>
          </w:rPr>
          <w:t>9.</w:t>
        </w:r>
        <w:r w:rsidR="00A41A79">
          <w:rPr>
            <w:rFonts w:ascii="Times New Roman" w:eastAsiaTheme="minorEastAsia" w:hAnsi="Times New Roman" w:cs="Times New Roman"/>
            <w:i w:val="0"/>
            <w:noProof/>
            <w:sz w:val="24"/>
            <w:szCs w:val="24"/>
          </w:rPr>
          <w:tab/>
        </w:r>
        <w:r w:rsidR="00A41A79">
          <w:rPr>
            <w:rStyle w:val="Hyperlink"/>
            <w:rFonts w:ascii="Times New Roman" w:hAnsi="Times New Roman"/>
            <w:i w:val="0"/>
            <w:noProof/>
            <w:sz w:val="24"/>
            <w:szCs w:val="24"/>
          </w:rPr>
          <w:t>Voluntary Compliance Program</w:t>
        </w:r>
        <w:r w:rsidR="00A41A79">
          <w:rPr>
            <w:rFonts w:ascii="Times New Roman" w:hAnsi="Times New Roman" w:cs="Times New Roman"/>
            <w:i w:val="0"/>
            <w:noProof/>
            <w:webHidden/>
            <w:sz w:val="24"/>
            <w:szCs w:val="24"/>
          </w:rPr>
          <w:tab/>
        </w:r>
      </w:hyperlink>
      <w:r w:rsidR="007D4E37">
        <w:rPr>
          <w:rFonts w:ascii="Times New Roman" w:hAnsi="Times New Roman" w:cs="Times New Roman"/>
          <w:i w:val="0"/>
          <w:noProof/>
          <w:sz w:val="24"/>
          <w:szCs w:val="24"/>
        </w:rPr>
        <w:t>20</w:t>
      </w:r>
    </w:p>
    <w:p w14:paraId="2411072B" w14:textId="77777777" w:rsidR="00A41A79" w:rsidRDefault="00000000" w:rsidP="00A41A79">
      <w:pPr>
        <w:pStyle w:val="TOC3"/>
        <w:tabs>
          <w:tab w:val="left" w:pos="1100"/>
          <w:tab w:val="right" w:leader="dot" w:pos="9350"/>
        </w:tabs>
        <w:rPr>
          <w:rFonts w:ascii="Times New Roman" w:eastAsiaTheme="minorEastAsia" w:hAnsi="Times New Roman" w:cs="Times New Roman"/>
          <w:i w:val="0"/>
          <w:noProof/>
          <w:sz w:val="24"/>
          <w:szCs w:val="24"/>
        </w:rPr>
      </w:pPr>
      <w:hyperlink w:anchor="_Toc30092945" w:history="1">
        <w:r w:rsidR="00A41A79">
          <w:rPr>
            <w:rStyle w:val="Hyperlink"/>
            <w:rFonts w:ascii="Times New Roman" w:hAnsi="Times New Roman"/>
            <w:i w:val="0"/>
            <w:noProof/>
            <w:sz w:val="24"/>
            <w:szCs w:val="24"/>
          </w:rPr>
          <w:t>10.</w:t>
        </w:r>
        <w:r w:rsidR="00A41A79">
          <w:rPr>
            <w:rFonts w:ascii="Times New Roman" w:eastAsiaTheme="minorEastAsia" w:hAnsi="Times New Roman" w:cs="Times New Roman"/>
            <w:i w:val="0"/>
            <w:noProof/>
            <w:sz w:val="24"/>
            <w:szCs w:val="24"/>
          </w:rPr>
          <w:t xml:space="preserve">   </w:t>
        </w:r>
        <w:r w:rsidR="00A41A79">
          <w:rPr>
            <w:rStyle w:val="Hyperlink"/>
            <w:rFonts w:ascii="Times New Roman" w:hAnsi="Times New Roman"/>
            <w:i w:val="0"/>
            <w:noProof/>
            <w:sz w:val="24"/>
            <w:szCs w:val="24"/>
          </w:rPr>
          <w:t>State And Local Government 23(g) On-site Consultation Program</w:t>
        </w:r>
        <w:r w:rsidR="00A41A79">
          <w:rPr>
            <w:rFonts w:ascii="Times New Roman" w:hAnsi="Times New Roman" w:cs="Times New Roman"/>
            <w:i w:val="0"/>
            <w:noProof/>
            <w:webHidden/>
            <w:sz w:val="24"/>
            <w:szCs w:val="24"/>
          </w:rPr>
          <w:tab/>
        </w:r>
      </w:hyperlink>
      <w:r w:rsidR="00A41A79">
        <w:rPr>
          <w:rFonts w:ascii="Times New Roman" w:hAnsi="Times New Roman" w:cs="Times New Roman"/>
          <w:i w:val="0"/>
          <w:noProof/>
          <w:sz w:val="24"/>
          <w:szCs w:val="24"/>
        </w:rPr>
        <w:t>23</w:t>
      </w:r>
    </w:p>
    <w:p w14:paraId="3C4CB15F" w14:textId="77777777" w:rsidR="00A41A79" w:rsidRDefault="00A41A79" w:rsidP="00A41A79">
      <w:pPr>
        <w:rPr>
          <w:bCs/>
          <w:color w:val="0070C0"/>
        </w:rPr>
      </w:pPr>
      <w:r>
        <w:rPr>
          <w:i/>
        </w:rPr>
        <w:fldChar w:fldCharType="end"/>
      </w:r>
    </w:p>
    <w:p w14:paraId="653D5E8E" w14:textId="77777777" w:rsidR="00A41A79" w:rsidRDefault="00A41A79" w:rsidP="00A41A79">
      <w:pPr>
        <w:widowControl/>
        <w:autoSpaceDE/>
        <w:autoSpaceDN/>
        <w:adjustRightInd/>
        <w:ind w:left="1440"/>
        <w:contextualSpacing/>
      </w:pPr>
    </w:p>
    <w:p w14:paraId="7E614DA4" w14:textId="77777777" w:rsidR="00A41A79" w:rsidRDefault="00A41A79" w:rsidP="00A41A79">
      <w:pPr>
        <w:widowControl/>
        <w:autoSpaceDE/>
        <w:autoSpaceDN/>
        <w:adjustRightInd/>
        <w:ind w:left="1800" w:hanging="360"/>
        <w:contextualSpacing/>
        <w:rPr>
          <w:noProof/>
        </w:rPr>
      </w:pPr>
      <w:r>
        <w:t xml:space="preserve">  </w:t>
      </w:r>
      <w:bookmarkEnd w:id="1"/>
    </w:p>
    <w:p w14:paraId="75EC8788" w14:textId="77777777" w:rsidR="00A41A79" w:rsidRDefault="00A41A79" w:rsidP="00A41A79">
      <w:pPr>
        <w:widowControl/>
        <w:tabs>
          <w:tab w:val="left" w:pos="720"/>
          <w:tab w:val="right" w:leader="dot" w:pos="9350"/>
        </w:tabs>
        <w:autoSpaceDE/>
        <w:autoSpaceDN/>
        <w:adjustRightInd/>
        <w:spacing w:after="100"/>
        <w:ind w:left="720" w:hanging="720"/>
        <w:jc w:val="center"/>
        <w:rPr>
          <w:b/>
          <w:noProof/>
          <w:color w:val="4F81BD" w:themeColor="accent1"/>
          <w:sz w:val="32"/>
          <w:szCs w:val="32"/>
        </w:rPr>
      </w:pPr>
      <w:r>
        <w:rPr>
          <w:b/>
          <w:noProof/>
          <w:color w:val="4F81BD" w:themeColor="accent1"/>
          <w:sz w:val="32"/>
          <w:szCs w:val="32"/>
        </w:rPr>
        <w:t>Appendices</w:t>
      </w:r>
    </w:p>
    <w:p w14:paraId="0E186F76" w14:textId="77777777" w:rsidR="00A41A79" w:rsidRDefault="00A41A79" w:rsidP="00A41A79">
      <w:pPr>
        <w:tabs>
          <w:tab w:val="left" w:pos="1125"/>
        </w:tabs>
        <w:rPr>
          <w:b/>
          <w:sz w:val="28"/>
          <w:szCs w:val="28"/>
        </w:rPr>
      </w:pPr>
    </w:p>
    <w:p w14:paraId="5A78A981" w14:textId="77777777" w:rsidR="00A41A79" w:rsidRDefault="00A41A79" w:rsidP="00A41A79">
      <w:pPr>
        <w:keepNext/>
        <w:keepLines/>
        <w:widowControl/>
        <w:autoSpaceDE/>
        <w:autoSpaceDN/>
        <w:adjustRightInd/>
        <w:outlineLvl w:val="0"/>
        <w:rPr>
          <w:bCs/>
          <w:sz w:val="28"/>
          <w:szCs w:val="28"/>
        </w:rPr>
      </w:pPr>
      <w:bookmarkStart w:id="2" w:name="_Toc338764299"/>
      <w:bookmarkStart w:id="3" w:name="_Toc331583278"/>
      <w:r>
        <w:rPr>
          <w:bCs/>
          <w:sz w:val="28"/>
          <w:szCs w:val="28"/>
        </w:rPr>
        <w:t>Appendix A – New and Continued Findings and Recommendations</w:t>
      </w:r>
      <w:bookmarkStart w:id="4" w:name="_Toc338764300"/>
      <w:bookmarkEnd w:id="2"/>
      <w:r>
        <w:rPr>
          <w:bCs/>
          <w:sz w:val="28"/>
          <w:szCs w:val="28"/>
        </w:rPr>
        <w:t>…………...A-1</w:t>
      </w:r>
    </w:p>
    <w:p w14:paraId="620B9713" w14:textId="77777777" w:rsidR="00A41A79" w:rsidRDefault="00A41A79" w:rsidP="00A41A79">
      <w:pPr>
        <w:widowControl/>
        <w:autoSpaceDE/>
        <w:autoSpaceDN/>
        <w:adjustRightInd/>
        <w:rPr>
          <w:b/>
          <w:bCs/>
          <w:sz w:val="28"/>
          <w:szCs w:val="28"/>
        </w:rPr>
      </w:pPr>
      <w:r>
        <w:rPr>
          <w:sz w:val="28"/>
          <w:szCs w:val="28"/>
        </w:rPr>
        <w:t>Appendix B – Observations and Federal Monitoring Plans………………..........B-1</w:t>
      </w:r>
    </w:p>
    <w:p w14:paraId="71AF8C3D" w14:textId="77777777" w:rsidR="00A41A79" w:rsidRDefault="00A41A79" w:rsidP="00A41A79">
      <w:pPr>
        <w:keepNext/>
        <w:keepLines/>
        <w:widowControl/>
        <w:autoSpaceDE/>
        <w:autoSpaceDN/>
        <w:adjustRightInd/>
        <w:outlineLvl w:val="0"/>
        <w:rPr>
          <w:bCs/>
          <w:sz w:val="28"/>
          <w:szCs w:val="28"/>
        </w:rPr>
      </w:pPr>
      <w:r>
        <w:rPr>
          <w:bCs/>
          <w:sz w:val="28"/>
          <w:szCs w:val="28"/>
        </w:rPr>
        <w:t>Appendix C – Status of FY 2022 Findings and Recommendations</w:t>
      </w:r>
      <w:bookmarkEnd w:id="4"/>
      <w:r>
        <w:rPr>
          <w:bCs/>
          <w:sz w:val="28"/>
          <w:szCs w:val="28"/>
        </w:rPr>
        <w:t>…………......C-1</w:t>
      </w:r>
    </w:p>
    <w:p w14:paraId="76A40647" w14:textId="77777777" w:rsidR="00A41A79" w:rsidRDefault="00A41A79" w:rsidP="00A41A79">
      <w:pPr>
        <w:keepNext/>
        <w:keepLines/>
        <w:widowControl/>
        <w:autoSpaceDE/>
        <w:autoSpaceDN/>
        <w:adjustRightInd/>
        <w:ind w:left="1710" w:hanging="1710"/>
        <w:outlineLvl w:val="0"/>
        <w:rPr>
          <w:bCs/>
          <w:sz w:val="28"/>
          <w:szCs w:val="28"/>
        </w:rPr>
      </w:pPr>
      <w:bookmarkStart w:id="5" w:name="_Toc338764301"/>
      <w:r>
        <w:rPr>
          <w:bCs/>
          <w:sz w:val="28"/>
          <w:szCs w:val="28"/>
        </w:rPr>
        <w:t>Appendix D – FY 2023 State Activity Mandated Measures (SAMM)   Rep</w:t>
      </w:r>
      <w:bookmarkEnd w:id="5"/>
      <w:r>
        <w:rPr>
          <w:bCs/>
          <w:sz w:val="28"/>
          <w:szCs w:val="28"/>
        </w:rPr>
        <w:t>ort…………………………………………………………....D-1</w:t>
      </w:r>
      <w:bookmarkEnd w:id="3"/>
    </w:p>
    <w:p w14:paraId="7F659078" w14:textId="77777777" w:rsidR="0052301D" w:rsidRPr="00C838F8" w:rsidRDefault="0052301D">
      <w:pPr>
        <w:tabs>
          <w:tab w:val="left" w:pos="1125"/>
        </w:tabs>
        <w:rPr>
          <w:b/>
        </w:rPr>
      </w:pPr>
    </w:p>
    <w:p w14:paraId="76645A7B" w14:textId="77777777" w:rsidR="0052301D" w:rsidRPr="00C838F8" w:rsidRDefault="0052301D">
      <w:pPr>
        <w:tabs>
          <w:tab w:val="left" w:pos="1125"/>
        </w:tabs>
        <w:rPr>
          <w:b/>
        </w:rPr>
      </w:pPr>
    </w:p>
    <w:p w14:paraId="02F00983" w14:textId="77777777" w:rsidR="0052301D" w:rsidRPr="00C838F8" w:rsidRDefault="0052301D">
      <w:pPr>
        <w:tabs>
          <w:tab w:val="left" w:pos="1125"/>
        </w:tabs>
        <w:rPr>
          <w:b/>
        </w:rPr>
      </w:pPr>
    </w:p>
    <w:p w14:paraId="4DA99E90" w14:textId="77777777" w:rsidR="0052301D" w:rsidRPr="00C838F8" w:rsidRDefault="0052301D">
      <w:pPr>
        <w:tabs>
          <w:tab w:val="left" w:pos="1125"/>
        </w:tabs>
        <w:rPr>
          <w:b/>
        </w:rPr>
      </w:pPr>
    </w:p>
    <w:p w14:paraId="7F34C816" w14:textId="77777777" w:rsidR="0052301D" w:rsidRPr="00C838F8" w:rsidRDefault="0052301D">
      <w:pPr>
        <w:tabs>
          <w:tab w:val="left" w:pos="1125"/>
        </w:tabs>
        <w:rPr>
          <w:b/>
        </w:rPr>
      </w:pPr>
    </w:p>
    <w:p w14:paraId="26ECF9AB" w14:textId="77777777" w:rsidR="0052301D" w:rsidRPr="00C838F8" w:rsidRDefault="0052301D">
      <w:pPr>
        <w:tabs>
          <w:tab w:val="left" w:pos="1125"/>
        </w:tabs>
        <w:rPr>
          <w:b/>
        </w:rPr>
      </w:pPr>
    </w:p>
    <w:p w14:paraId="6C32CA65" w14:textId="77777777" w:rsidR="0052301D" w:rsidRPr="00C838F8" w:rsidRDefault="0052301D">
      <w:pPr>
        <w:tabs>
          <w:tab w:val="left" w:pos="1125"/>
        </w:tabs>
        <w:rPr>
          <w:b/>
        </w:rPr>
      </w:pPr>
    </w:p>
    <w:p w14:paraId="4459AAD1" w14:textId="77777777" w:rsidR="005974D4" w:rsidRPr="00C838F8" w:rsidRDefault="005974D4">
      <w:pPr>
        <w:tabs>
          <w:tab w:val="left" w:pos="1125"/>
        </w:tabs>
        <w:rPr>
          <w:b/>
        </w:rPr>
      </w:pPr>
    </w:p>
    <w:p w14:paraId="3D1597A4" w14:textId="77777777" w:rsidR="005974D4" w:rsidRPr="00C838F8" w:rsidRDefault="005974D4">
      <w:pPr>
        <w:tabs>
          <w:tab w:val="left" w:pos="1125"/>
        </w:tabs>
        <w:rPr>
          <w:b/>
        </w:rPr>
      </w:pPr>
    </w:p>
    <w:p w14:paraId="14692D05" w14:textId="77777777" w:rsidR="005974D4" w:rsidRPr="00C838F8" w:rsidRDefault="005974D4">
      <w:pPr>
        <w:tabs>
          <w:tab w:val="left" w:pos="1125"/>
        </w:tabs>
        <w:rPr>
          <w:b/>
        </w:rPr>
      </w:pPr>
    </w:p>
    <w:p w14:paraId="738B6426" w14:textId="77777777" w:rsidR="0052301D" w:rsidRPr="00C838F8" w:rsidRDefault="0052301D">
      <w:pPr>
        <w:tabs>
          <w:tab w:val="left" w:pos="1125"/>
        </w:tabs>
        <w:rPr>
          <w:b/>
        </w:rPr>
      </w:pPr>
    </w:p>
    <w:p w14:paraId="458DEF87" w14:textId="77777777" w:rsidR="0052301D" w:rsidRPr="00C838F8" w:rsidRDefault="0052301D">
      <w:pPr>
        <w:tabs>
          <w:tab w:val="left" w:pos="1125"/>
        </w:tabs>
        <w:rPr>
          <w:b/>
        </w:rPr>
      </w:pPr>
    </w:p>
    <w:p w14:paraId="712AF345" w14:textId="77777777" w:rsidR="0052301D" w:rsidRPr="00C838F8" w:rsidRDefault="0052301D">
      <w:pPr>
        <w:tabs>
          <w:tab w:val="left" w:pos="1125"/>
        </w:tabs>
        <w:rPr>
          <w:b/>
        </w:rPr>
      </w:pPr>
    </w:p>
    <w:p w14:paraId="2A73756B" w14:textId="77777777" w:rsidR="00C838F8" w:rsidRDefault="00C838F8">
      <w:pPr>
        <w:tabs>
          <w:tab w:val="left" w:pos="1125"/>
        </w:tabs>
        <w:rPr>
          <w:b/>
        </w:rPr>
      </w:pPr>
    </w:p>
    <w:p w14:paraId="7FC6178D" w14:textId="77777777" w:rsidR="00C838F8" w:rsidRPr="00C838F8" w:rsidRDefault="00C838F8">
      <w:pPr>
        <w:tabs>
          <w:tab w:val="left" w:pos="1125"/>
        </w:tabs>
        <w:rPr>
          <w:b/>
        </w:rPr>
      </w:pPr>
    </w:p>
    <w:p w14:paraId="254AF36B" w14:textId="77777777" w:rsidR="0052301D" w:rsidRPr="00C838F8" w:rsidRDefault="00917A46">
      <w:pPr>
        <w:widowControl/>
        <w:numPr>
          <w:ilvl w:val="0"/>
          <w:numId w:val="4"/>
        </w:numPr>
        <w:autoSpaceDE/>
        <w:autoSpaceDN/>
        <w:adjustRightInd/>
        <w:spacing w:after="200"/>
        <w:ind w:left="360" w:hanging="450"/>
        <w:rPr>
          <w:color w:val="4F81BD" w:themeColor="accent1"/>
          <w:sz w:val="32"/>
          <w:szCs w:val="32"/>
        </w:rPr>
      </w:pPr>
      <w:r w:rsidRPr="00C838F8">
        <w:rPr>
          <w:b/>
          <w:color w:val="4F81BD" w:themeColor="accent1"/>
          <w:sz w:val="32"/>
          <w:szCs w:val="32"/>
        </w:rPr>
        <w:lastRenderedPageBreak/>
        <w:t>Executive Summary</w:t>
      </w:r>
    </w:p>
    <w:p w14:paraId="3A79100C" w14:textId="133C05F8" w:rsidR="00DA588C" w:rsidRPr="00C838F8" w:rsidRDefault="00917A46" w:rsidP="00DA588C">
      <w:pPr>
        <w:ind w:left="360"/>
        <w:jc w:val="both"/>
      </w:pPr>
      <w:r w:rsidRPr="00C838F8">
        <w:t>The fiscal year (FY) 20</w:t>
      </w:r>
      <w:r w:rsidR="00615206" w:rsidRPr="00C838F8">
        <w:t>23</w:t>
      </w:r>
      <w:r w:rsidRPr="00C838F8">
        <w:t xml:space="preserve"> South Carolina Federal Annual Monitoring Evaluation (FAME) resulted in a comprehensive FAME report that assesses the South Carolina Department of Labor, Licensing, and Regulations (SCDLLR) – Occupational Safety and Health </w:t>
      </w:r>
      <w:r w:rsidR="002D3F4F">
        <w:t xml:space="preserve">Administration </w:t>
      </w:r>
      <w:r w:rsidRPr="00C838F8">
        <w:t xml:space="preserve"> (SC OSHA) </w:t>
      </w:r>
      <w:r w:rsidR="002D3F4F">
        <w:t xml:space="preserve">program’s </w:t>
      </w:r>
      <w:r w:rsidRPr="00C838F8">
        <w:t>progress toward achieving its performance goals established in the FY 20</w:t>
      </w:r>
      <w:r w:rsidR="00615206" w:rsidRPr="00C838F8">
        <w:t>23</w:t>
      </w:r>
      <w:r w:rsidRPr="00C838F8">
        <w:t xml:space="preserve"> Strategic Management Plan.  This report assesses the State Plan’s progress in resolving outstanding findings from its previous FAME report.  This report also reviews the effectiveness of programmatic areas related to enforcement activities, including a summary of an onsite evaluation.  </w:t>
      </w:r>
    </w:p>
    <w:p w14:paraId="54672587" w14:textId="77777777" w:rsidR="00DA588C" w:rsidRPr="00C838F8" w:rsidRDefault="00DA588C" w:rsidP="00DA588C">
      <w:pPr>
        <w:ind w:left="360"/>
        <w:jc w:val="both"/>
      </w:pPr>
    </w:p>
    <w:p w14:paraId="06EEAD7E" w14:textId="5A4C893E" w:rsidR="0015204D" w:rsidRPr="00C838F8" w:rsidRDefault="00B35E2C" w:rsidP="00B35E2C">
      <w:pPr>
        <w:ind w:left="360"/>
        <w:jc w:val="both"/>
      </w:pPr>
      <w:r w:rsidRPr="00C838F8">
        <w:rPr>
          <w:lang w:val="en"/>
        </w:rPr>
        <w:t xml:space="preserve">A seven-person OSHA team was assembled to conduct the onsite evaluation in Columbia, South Carolina, during the time frame of January 22, </w:t>
      </w:r>
      <w:r w:rsidR="009B640B" w:rsidRPr="00C838F8">
        <w:rPr>
          <w:lang w:val="en"/>
        </w:rPr>
        <w:t>2024,</w:t>
      </w:r>
      <w:r w:rsidRPr="00C838F8">
        <w:rPr>
          <w:lang w:val="en"/>
        </w:rPr>
        <w:t xml:space="preserve"> through January 26, 2024.  </w:t>
      </w:r>
      <w:r w:rsidRPr="00C838F8">
        <w:t xml:space="preserve">The OSHA monitoring teams’ evaluation involved case file reviews, assessment of </w:t>
      </w:r>
      <w:r w:rsidR="00150390">
        <w:t xml:space="preserve"> </w:t>
      </w:r>
      <w:r w:rsidRPr="00C838F8">
        <w:t xml:space="preserve">SC OSHA’s performance statistics, training documentation, </w:t>
      </w:r>
      <w:r w:rsidR="00150390" w:rsidRPr="00C838F8">
        <w:t>policies,</w:t>
      </w:r>
      <w:r w:rsidR="00150390">
        <w:t xml:space="preserve"> </w:t>
      </w:r>
      <w:r w:rsidRPr="00C838F8">
        <w:t xml:space="preserve">and procedures, </w:t>
      </w:r>
      <w:r w:rsidR="0026260B">
        <w:t>and</w:t>
      </w:r>
      <w:r w:rsidRPr="00C838F8">
        <w:t xml:space="preserve"> staff interviews. Care was taken to ensure this evaluation was based upon SC OSHA’s Field Operation Manual (FOM), compliance with established policies and directives, </w:t>
      </w:r>
      <w:r w:rsidR="0026260B">
        <w:t>and</w:t>
      </w:r>
      <w:r w:rsidRPr="00C838F8">
        <w:t xml:space="preserve"> electronic and hard copies of case file documentation.  </w:t>
      </w:r>
    </w:p>
    <w:p w14:paraId="5E1D3252" w14:textId="77777777" w:rsidR="0015204D" w:rsidRPr="00C838F8" w:rsidRDefault="0015204D" w:rsidP="00B35E2C">
      <w:pPr>
        <w:ind w:left="360"/>
        <w:jc w:val="both"/>
      </w:pPr>
    </w:p>
    <w:p w14:paraId="06444728" w14:textId="5BE69D78" w:rsidR="00B35E2C" w:rsidRPr="00C838F8" w:rsidRDefault="00B35E2C" w:rsidP="00B35E2C">
      <w:pPr>
        <w:ind w:left="360"/>
        <w:jc w:val="both"/>
      </w:pPr>
      <w:r w:rsidRPr="00C838F8">
        <w:t xml:space="preserve">Upon completion of the onsite evaluation, a comparison of the FY 2022 FAME findings was performed.    Assessment of SC OSHA’s program and performance indicates the </w:t>
      </w:r>
      <w:r w:rsidR="00150390">
        <w:t>State Plan</w:t>
      </w:r>
      <w:r w:rsidRPr="00C838F8">
        <w:t xml:space="preserve"> continues to provide the basic services required for</w:t>
      </w:r>
      <w:r w:rsidR="00A23527">
        <w:t xml:space="preserve"> the</w:t>
      </w:r>
      <w:r w:rsidRPr="00C838F8">
        <w:t xml:space="preserve"> protection of South Carolina</w:t>
      </w:r>
      <w:r w:rsidR="00A23527">
        <w:t>’s</w:t>
      </w:r>
      <w:r w:rsidRPr="00C838F8">
        <w:t xml:space="preserve"> workers.    </w:t>
      </w:r>
    </w:p>
    <w:p w14:paraId="046A70B9" w14:textId="77777777" w:rsidR="00B35E2C" w:rsidRPr="00C838F8" w:rsidRDefault="00B35E2C" w:rsidP="00B35E2C">
      <w:pPr>
        <w:pStyle w:val="block1"/>
        <w:tabs>
          <w:tab w:val="left" w:pos="810"/>
        </w:tabs>
        <w:spacing w:before="0" w:beforeAutospacing="0" w:after="0" w:afterAutospacing="0"/>
        <w:ind w:left="360"/>
        <w:jc w:val="both"/>
        <w:rPr>
          <w:sz w:val="24"/>
          <w:szCs w:val="24"/>
        </w:rPr>
      </w:pPr>
    </w:p>
    <w:p w14:paraId="143A20FE" w14:textId="47D930A0" w:rsidR="003C1AD6" w:rsidRPr="00C838F8" w:rsidRDefault="008C67E1" w:rsidP="003C1AD6">
      <w:pPr>
        <w:ind w:left="360"/>
        <w:jc w:val="both"/>
      </w:pPr>
      <w:r w:rsidRPr="00C838F8">
        <w:t xml:space="preserve">SC OSHA continues to experience difficulties in staff recruitment and retention, which has impacted the State Plan's ability to meet its enforcement presence.  </w:t>
      </w:r>
      <w:r w:rsidR="006A6E9B" w:rsidRPr="00C838F8">
        <w:t xml:space="preserve">As a result, SC has experienced a decrease in the number of inspections conducted. </w:t>
      </w:r>
      <w:r w:rsidR="00DF6E7C" w:rsidRPr="00B2617F">
        <w:t xml:space="preserve">As of </w:t>
      </w:r>
      <w:r w:rsidRPr="00B2617F">
        <w:t>May 2023,</w:t>
      </w:r>
      <w:r w:rsidR="00DF6E7C" w:rsidRPr="00B2617F">
        <w:t xml:space="preserve"> there were </w:t>
      </w:r>
      <w:r w:rsidR="00DF6E7C" w:rsidRPr="00B2617F">
        <w:rPr>
          <w:color w:val="000000"/>
        </w:rPr>
        <w:t xml:space="preserve">5 </w:t>
      </w:r>
      <w:r w:rsidR="00DF6E7C" w:rsidRPr="00B2617F">
        <w:t xml:space="preserve">Safety positions vacant and </w:t>
      </w:r>
      <w:r w:rsidR="00DF6E7C" w:rsidRPr="00B2617F">
        <w:rPr>
          <w:color w:val="000000"/>
        </w:rPr>
        <w:t>1</w:t>
      </w:r>
      <w:r w:rsidR="00DF6E7C" w:rsidRPr="00B2617F">
        <w:t xml:space="preserve"> Health position vacant.</w:t>
      </w:r>
      <w:r w:rsidRPr="00B2617F">
        <w:rPr>
          <w:rFonts w:eastAsiaTheme="minorHAnsi"/>
        </w:rPr>
        <w:t xml:space="preserve"> SC OSHA closed FY </w:t>
      </w:r>
      <w:r w:rsidR="00150390">
        <w:rPr>
          <w:rFonts w:eastAsiaTheme="minorHAnsi"/>
        </w:rPr>
        <w:t>20</w:t>
      </w:r>
      <w:r w:rsidRPr="00B2617F">
        <w:rPr>
          <w:rFonts w:eastAsiaTheme="minorHAnsi"/>
        </w:rPr>
        <w:t>23 with 23 Compliance Safety and Health Officers</w:t>
      </w:r>
      <w:r w:rsidR="00150390">
        <w:rPr>
          <w:rFonts w:eastAsiaTheme="minorHAnsi"/>
        </w:rPr>
        <w:t>,</w:t>
      </w:r>
      <w:r w:rsidRPr="00B2617F">
        <w:rPr>
          <w:rFonts w:eastAsiaTheme="minorHAnsi"/>
        </w:rPr>
        <w:t xml:space="preserve"> or approximately 85% staffed</w:t>
      </w:r>
      <w:r w:rsidR="00150390">
        <w:rPr>
          <w:rFonts w:eastAsiaTheme="minorHAnsi"/>
        </w:rPr>
        <w:t>,</w:t>
      </w:r>
      <w:r w:rsidRPr="00B2617F">
        <w:rPr>
          <w:rFonts w:eastAsiaTheme="minorHAnsi"/>
        </w:rPr>
        <w:t xml:space="preserve"> and expects to be staffed at 100% by the end of the 2nd quarter in FY </w:t>
      </w:r>
      <w:r w:rsidR="00150390">
        <w:rPr>
          <w:rFonts w:eastAsiaTheme="minorHAnsi"/>
        </w:rPr>
        <w:t>20</w:t>
      </w:r>
      <w:r w:rsidRPr="00B2617F">
        <w:rPr>
          <w:rFonts w:eastAsiaTheme="minorHAnsi"/>
        </w:rPr>
        <w:t>24.</w:t>
      </w:r>
      <w:r w:rsidR="003C1AD6" w:rsidRPr="00B2617F">
        <w:rPr>
          <w:rFonts w:eastAsiaTheme="minorHAnsi"/>
        </w:rPr>
        <w:t xml:space="preserve">  </w:t>
      </w:r>
      <w:r w:rsidR="003C1AD6" w:rsidRPr="00B2617F">
        <w:t xml:space="preserve">In FY </w:t>
      </w:r>
      <w:r w:rsidR="00150390">
        <w:t>20</w:t>
      </w:r>
      <w:r w:rsidR="003C1AD6" w:rsidRPr="00B2617F">
        <w:t>23</w:t>
      </w:r>
      <w:r w:rsidR="00150390">
        <w:t>,</w:t>
      </w:r>
      <w:r w:rsidR="003C1AD6" w:rsidRPr="00B2617F">
        <w:t xml:space="preserve"> the SC Legislature and the Governor provided a $2,500 increase in </w:t>
      </w:r>
      <w:r w:rsidR="003C1AD6" w:rsidRPr="00B2617F">
        <w:rPr>
          <w:color w:val="000000"/>
          <w:shd w:val="clear" w:color="auto" w:fill="FFFFFF"/>
        </w:rPr>
        <w:t>pay</w:t>
      </w:r>
      <w:r w:rsidR="00150390">
        <w:rPr>
          <w:color w:val="000000"/>
          <w:shd w:val="clear" w:color="auto" w:fill="FFFFFF"/>
        </w:rPr>
        <w:t>,</w:t>
      </w:r>
      <w:r w:rsidR="003C1AD6" w:rsidRPr="00B2617F">
        <w:rPr>
          <w:color w:val="000000"/>
          <w:shd w:val="clear" w:color="auto" w:fill="FFFFFF"/>
        </w:rPr>
        <w:t xml:space="preserve"> if employees made less than $50,000</w:t>
      </w:r>
      <w:r w:rsidR="00150390">
        <w:rPr>
          <w:color w:val="000000"/>
          <w:shd w:val="clear" w:color="auto" w:fill="FFFFFF"/>
        </w:rPr>
        <w:t>,</w:t>
      </w:r>
      <w:r w:rsidR="003C1AD6" w:rsidRPr="00B2617F">
        <w:rPr>
          <w:color w:val="000000"/>
          <w:shd w:val="clear" w:color="auto" w:fill="FFFFFF"/>
        </w:rPr>
        <w:t xml:space="preserve"> </w:t>
      </w:r>
      <w:r w:rsidR="003C1AD6" w:rsidRPr="00B2617F">
        <w:t xml:space="preserve">or </w:t>
      </w:r>
      <w:r w:rsidR="003C1AD6" w:rsidRPr="00B2617F">
        <w:rPr>
          <w:color w:val="000000"/>
          <w:shd w:val="clear" w:color="auto" w:fill="FFFFFF"/>
        </w:rPr>
        <w:t>a 5% raise</w:t>
      </w:r>
      <w:r w:rsidR="00150390">
        <w:rPr>
          <w:color w:val="000000"/>
          <w:shd w:val="clear" w:color="auto" w:fill="FFFFFF"/>
        </w:rPr>
        <w:t>,</w:t>
      </w:r>
      <w:r w:rsidR="003C1AD6" w:rsidRPr="00B2617F">
        <w:rPr>
          <w:color w:val="000000"/>
          <w:shd w:val="clear" w:color="auto" w:fill="FFFFFF"/>
        </w:rPr>
        <w:t xml:space="preserve"> if they made more than $50,000</w:t>
      </w:r>
      <w:r w:rsidR="00150390">
        <w:rPr>
          <w:color w:val="000000"/>
          <w:shd w:val="clear" w:color="auto" w:fill="FFFFFF"/>
        </w:rPr>
        <w:t>,</w:t>
      </w:r>
      <w:r w:rsidR="003C1AD6" w:rsidRPr="00B2617F">
        <w:rPr>
          <w:color w:val="000000"/>
          <w:shd w:val="clear" w:color="auto" w:fill="FFFFFF"/>
        </w:rPr>
        <w:t xml:space="preserve"> </w:t>
      </w:r>
      <w:r w:rsidR="003C1AD6" w:rsidRPr="00B2617F">
        <w:t>which was effective July 1, 2023.</w:t>
      </w:r>
      <w:r w:rsidR="003C1AD6" w:rsidRPr="00C838F8">
        <w:rPr>
          <w:color w:val="000000"/>
          <w:shd w:val="clear" w:color="auto" w:fill="FFFFFF"/>
        </w:rPr>
        <w:t xml:space="preserve"> </w:t>
      </w:r>
    </w:p>
    <w:p w14:paraId="78CDAA40" w14:textId="77777777" w:rsidR="003C1AD6" w:rsidRPr="00C838F8" w:rsidRDefault="003C1AD6" w:rsidP="003C1AD6">
      <w:pPr>
        <w:ind w:left="360"/>
        <w:jc w:val="both"/>
      </w:pPr>
    </w:p>
    <w:p w14:paraId="7A8EAD2B" w14:textId="722B4A2E" w:rsidR="0052301D" w:rsidRPr="00F3615C" w:rsidRDefault="00F3615C">
      <w:pPr>
        <w:ind w:left="360"/>
        <w:jc w:val="both"/>
      </w:pPr>
      <w:r w:rsidRPr="00F3615C">
        <w:t xml:space="preserve">A detailed explanation of the findings and recommendations of </w:t>
      </w:r>
      <w:r>
        <w:t>SC OSHA’s</w:t>
      </w:r>
      <w:r w:rsidRPr="00F3615C">
        <w:t xml:space="preserve"> performance evaluation is found in Section III, Assessment of State Plan Progress and Performance.</w:t>
      </w:r>
      <w:r w:rsidR="00150390">
        <w:t xml:space="preserve"> </w:t>
      </w:r>
      <w:r w:rsidRPr="00F3615C">
        <w:t xml:space="preserve">The FY 2022 Follow-up FAME identified two continued findings </w:t>
      </w:r>
      <w:r w:rsidRPr="00D66049">
        <w:t>and three</w:t>
      </w:r>
      <w:r w:rsidRPr="00F3615C">
        <w:t xml:space="preserve"> continued observations. In this report, one observation </w:t>
      </w:r>
      <w:r>
        <w:t xml:space="preserve">from FY 2022 </w:t>
      </w:r>
      <w:r w:rsidRPr="00F3615C">
        <w:t>has been closed. Three new findings and eight new observations have been identified</w:t>
      </w:r>
      <w:r>
        <w:t xml:space="preserve"> in FY 2023</w:t>
      </w:r>
      <w:r w:rsidRPr="00F3615C">
        <w:t xml:space="preserve">. Appendix A describes the new and continued findings and recommendations. Appendix B describes the observations and the related federal monitoring plans. </w:t>
      </w:r>
      <w:r w:rsidR="00917A46" w:rsidRPr="00F3615C">
        <w:t>Appendix C describes the status of all FY 202</w:t>
      </w:r>
      <w:r w:rsidR="0036124A" w:rsidRPr="00F3615C">
        <w:t>2</w:t>
      </w:r>
      <w:r w:rsidR="00917A46" w:rsidRPr="00F3615C">
        <w:t xml:space="preserve"> recommendations in detail.</w:t>
      </w:r>
    </w:p>
    <w:p w14:paraId="4E963BFD" w14:textId="77777777" w:rsidR="0052301D" w:rsidRPr="00F3615C" w:rsidRDefault="0052301D">
      <w:pPr>
        <w:ind w:left="360"/>
        <w:jc w:val="both"/>
      </w:pPr>
    </w:p>
    <w:p w14:paraId="0C3EAAD6" w14:textId="01C9C1AC" w:rsidR="007F7528" w:rsidRDefault="007F7528" w:rsidP="0058056A">
      <w:pPr>
        <w:widowControl/>
        <w:autoSpaceDE/>
        <w:autoSpaceDN/>
        <w:adjustRightInd/>
        <w:ind w:left="360"/>
        <w:jc w:val="both"/>
        <w:rPr>
          <w:rFonts w:eastAsia="Calibri"/>
          <w:color w:val="000000" w:themeColor="text1"/>
        </w:rPr>
      </w:pPr>
      <w:r w:rsidRPr="00B2617F">
        <w:rPr>
          <w:rFonts w:eastAsia="Calibri"/>
          <w:color w:val="000000" w:themeColor="text1"/>
        </w:rPr>
        <w:t xml:space="preserve">South Carolina’s injury and illness rates for Calendar Year (CY) 2022 have stayed at low levels. The private sector Total Recordable Case (TRC) rate was 2.3 and the Days Away, Restricted, or Transferred (DART) rate was 1.4. These rates are 15% lower and 18% lower, respectively, then the national average. When the public sector numbers are included, the overall TRC rate was 2.4 and the DART rate was 1.5. These rates are 20% lower and 17% lower, respectively, </w:t>
      </w:r>
      <w:proofErr w:type="gramStart"/>
      <w:r w:rsidRPr="00B2617F">
        <w:rPr>
          <w:rFonts w:eastAsia="Calibri"/>
          <w:color w:val="000000" w:themeColor="text1"/>
        </w:rPr>
        <w:t>th</w:t>
      </w:r>
      <w:r w:rsidR="00150390">
        <w:rPr>
          <w:rFonts w:eastAsia="Calibri"/>
          <w:color w:val="000000" w:themeColor="text1"/>
        </w:rPr>
        <w:t>a</w:t>
      </w:r>
      <w:r w:rsidRPr="00B2617F">
        <w:rPr>
          <w:rFonts w:eastAsia="Calibri"/>
          <w:color w:val="000000" w:themeColor="text1"/>
        </w:rPr>
        <w:t>n</w:t>
      </w:r>
      <w:proofErr w:type="gramEnd"/>
      <w:r w:rsidRPr="00B2617F">
        <w:rPr>
          <w:rFonts w:eastAsia="Calibri"/>
          <w:color w:val="000000" w:themeColor="text1"/>
        </w:rPr>
        <w:t xml:space="preserve"> the national rates. </w:t>
      </w:r>
    </w:p>
    <w:p w14:paraId="340888D9" w14:textId="77777777" w:rsidR="00E10DB3" w:rsidRDefault="00E10DB3" w:rsidP="00497BFC">
      <w:pPr>
        <w:widowControl/>
        <w:autoSpaceDE/>
        <w:autoSpaceDN/>
        <w:adjustRightInd/>
        <w:ind w:left="360"/>
        <w:rPr>
          <w:rFonts w:eastAsia="Calibri"/>
          <w:color w:val="000000" w:themeColor="text1"/>
        </w:rPr>
      </w:pPr>
    </w:p>
    <w:p w14:paraId="4ED06F18" w14:textId="77777777" w:rsidR="0052301D" w:rsidRPr="00C838F8" w:rsidRDefault="00917A46">
      <w:pPr>
        <w:widowControl/>
        <w:tabs>
          <w:tab w:val="left" w:pos="540"/>
          <w:tab w:val="num" w:pos="1080"/>
        </w:tabs>
        <w:autoSpaceDE/>
        <w:autoSpaceDN/>
        <w:adjustRightInd/>
        <w:rPr>
          <w:b/>
          <w:color w:val="4F81BD" w:themeColor="accent1"/>
          <w:sz w:val="32"/>
          <w:szCs w:val="32"/>
        </w:rPr>
      </w:pPr>
      <w:r w:rsidRPr="00C838F8">
        <w:rPr>
          <w:b/>
          <w:color w:val="4F81BD" w:themeColor="accent1"/>
          <w:sz w:val="32"/>
          <w:szCs w:val="32"/>
        </w:rPr>
        <w:t>II.   State Plan Background</w:t>
      </w:r>
    </w:p>
    <w:p w14:paraId="2D42CC14" w14:textId="77777777" w:rsidR="0052301D" w:rsidRPr="00C838F8" w:rsidRDefault="0052301D">
      <w:pPr>
        <w:widowControl/>
        <w:autoSpaceDE/>
        <w:autoSpaceDN/>
        <w:adjustRightInd/>
        <w:rPr>
          <w:i/>
        </w:rPr>
      </w:pPr>
    </w:p>
    <w:p w14:paraId="769BE55E" w14:textId="77777777" w:rsidR="0052301D" w:rsidRPr="00C838F8" w:rsidRDefault="00917A46">
      <w:pPr>
        <w:pStyle w:val="ListParagraph"/>
        <w:numPr>
          <w:ilvl w:val="0"/>
          <w:numId w:val="21"/>
        </w:numPr>
        <w:rPr>
          <w:rFonts w:ascii="Times New Roman" w:hAnsi="Times New Roman" w:cs="Times New Roman"/>
          <w:b/>
        </w:rPr>
      </w:pPr>
      <w:r w:rsidRPr="00C838F8">
        <w:rPr>
          <w:rFonts w:ascii="Times New Roman" w:hAnsi="Times New Roman" w:cs="Times New Roman"/>
          <w:b/>
          <w:sz w:val="24"/>
          <w:szCs w:val="24"/>
        </w:rPr>
        <w:t>Background</w:t>
      </w:r>
    </w:p>
    <w:p w14:paraId="55BB39A3" w14:textId="08746821" w:rsidR="0052301D" w:rsidRPr="00C838F8" w:rsidRDefault="00917A46">
      <w:pPr>
        <w:pStyle w:val="NoSpacing"/>
        <w:ind w:left="60"/>
        <w:jc w:val="both"/>
        <w:rPr>
          <w:rFonts w:ascii="Times New Roman" w:hAnsi="Times New Roman"/>
          <w:sz w:val="24"/>
          <w:szCs w:val="24"/>
        </w:rPr>
      </w:pPr>
      <w:r w:rsidRPr="00C838F8">
        <w:rPr>
          <w:rFonts w:ascii="Times New Roman" w:hAnsi="Times New Roman"/>
          <w:sz w:val="24"/>
          <w:szCs w:val="24"/>
        </w:rPr>
        <w:t>The S</w:t>
      </w:r>
      <w:r w:rsidR="002D3F4F">
        <w:rPr>
          <w:rFonts w:ascii="Times New Roman" w:hAnsi="Times New Roman"/>
          <w:sz w:val="24"/>
          <w:szCs w:val="24"/>
        </w:rPr>
        <w:t xml:space="preserve">C OSHA </w:t>
      </w:r>
      <w:r w:rsidRPr="00C838F8">
        <w:rPr>
          <w:rFonts w:ascii="Times New Roman" w:hAnsi="Times New Roman"/>
          <w:sz w:val="24"/>
          <w:szCs w:val="24"/>
        </w:rPr>
        <w:t xml:space="preserve">State Plan was one of the first programs approved by the U.S. Department of Labor, per the guidelines of the Occupational Safety and Health Act of 1970.  This was accomplished on November </w:t>
      </w:r>
      <w:r w:rsidRPr="00C838F8">
        <w:rPr>
          <w:rFonts w:ascii="Times New Roman" w:hAnsi="Times New Roman"/>
          <w:sz w:val="24"/>
          <w:szCs w:val="24"/>
        </w:rPr>
        <w:lastRenderedPageBreak/>
        <w:t xml:space="preserve">30, 1972, and final approval was granted in 1987.  In 1994, the South Carolina Department of Labor was eliminated, as part of the reorganization of the state government, and the South Carolina Department of Labor, Licensing and Regulation (SCDLLR) was created.  During this review period, </w:t>
      </w:r>
      <w:r w:rsidRPr="00C838F8">
        <w:rPr>
          <w:rFonts w:ascii="Times New Roman" w:hAnsi="Times New Roman"/>
          <w:color w:val="222222"/>
          <w:sz w:val="24"/>
          <w:szCs w:val="24"/>
          <w:shd w:val="clear" w:color="auto" w:fill="FFFFFF"/>
        </w:rPr>
        <w:t>Emily H. Farr was the Director of SCDLLR, and Kristina Baker was the Deputy Director.  SCD</w:t>
      </w:r>
      <w:r w:rsidRPr="00C838F8">
        <w:rPr>
          <w:rFonts w:ascii="Times New Roman" w:hAnsi="Times New Roman"/>
          <w:sz w:val="24"/>
          <w:szCs w:val="24"/>
        </w:rPr>
        <w:t>LLR is divided into the following three divisions: Labor; Fire and Life Safety; and Professional and Occupational Licensing.  The SC OSH</w:t>
      </w:r>
      <w:r w:rsidR="002D3F4F">
        <w:rPr>
          <w:rFonts w:ascii="Times New Roman" w:hAnsi="Times New Roman"/>
          <w:sz w:val="24"/>
          <w:szCs w:val="24"/>
        </w:rPr>
        <w:t>A</w:t>
      </w:r>
      <w:r w:rsidRPr="00C838F8">
        <w:rPr>
          <w:rFonts w:ascii="Times New Roman" w:hAnsi="Times New Roman"/>
          <w:sz w:val="24"/>
          <w:szCs w:val="24"/>
        </w:rPr>
        <w:t xml:space="preserve"> </w:t>
      </w:r>
      <w:r w:rsidR="002D3F4F">
        <w:rPr>
          <w:rFonts w:ascii="Times New Roman" w:hAnsi="Times New Roman"/>
          <w:sz w:val="24"/>
          <w:szCs w:val="24"/>
        </w:rPr>
        <w:t>p</w:t>
      </w:r>
      <w:r w:rsidRPr="00C838F8">
        <w:rPr>
          <w:rFonts w:ascii="Times New Roman" w:hAnsi="Times New Roman"/>
          <w:sz w:val="24"/>
          <w:szCs w:val="24"/>
        </w:rPr>
        <w:t xml:space="preserve">rogram, within the Division of Labor, is responsible for the management and operation of the State Plan.   </w:t>
      </w:r>
    </w:p>
    <w:p w14:paraId="0A9F110A" w14:textId="77777777" w:rsidR="0052301D" w:rsidRPr="00C838F8" w:rsidRDefault="0052301D">
      <w:pPr>
        <w:pStyle w:val="NoSpacing"/>
        <w:ind w:left="60"/>
        <w:jc w:val="both"/>
        <w:rPr>
          <w:rFonts w:ascii="Times New Roman" w:hAnsi="Times New Roman"/>
          <w:sz w:val="24"/>
          <w:szCs w:val="24"/>
        </w:rPr>
      </w:pPr>
    </w:p>
    <w:p w14:paraId="135D528D" w14:textId="2EF85B50" w:rsidR="0052301D" w:rsidRPr="00C838F8" w:rsidRDefault="00917A46">
      <w:pPr>
        <w:pStyle w:val="NoSpacing"/>
        <w:ind w:left="60"/>
        <w:jc w:val="both"/>
        <w:rPr>
          <w:rFonts w:ascii="Times New Roman" w:hAnsi="Times New Roman"/>
          <w:sz w:val="24"/>
          <w:szCs w:val="24"/>
        </w:rPr>
      </w:pPr>
      <w:r w:rsidRPr="00C838F8">
        <w:rPr>
          <w:rFonts w:ascii="Times New Roman" w:hAnsi="Times New Roman"/>
          <w:sz w:val="24"/>
          <w:szCs w:val="24"/>
        </w:rPr>
        <w:t>It is important to note that SC OSHA is organized into four main areas: Administration, Compliance, Legal and Outreach and Education.  The Deputy Director Kristina Baker oversees the program and has four</w:t>
      </w:r>
      <w:r w:rsidR="007D303A">
        <w:rPr>
          <w:rFonts w:ascii="Times New Roman" w:hAnsi="Times New Roman"/>
          <w:sz w:val="24"/>
          <w:szCs w:val="24"/>
        </w:rPr>
        <w:t xml:space="preserve"> </w:t>
      </w:r>
      <w:r w:rsidR="00D82C7D" w:rsidRPr="00C838F8">
        <w:rPr>
          <w:rFonts w:ascii="Times New Roman" w:hAnsi="Times New Roman"/>
          <w:sz w:val="24"/>
          <w:szCs w:val="24"/>
        </w:rPr>
        <w:t>area leads</w:t>
      </w:r>
      <w:r w:rsidRPr="00C838F8">
        <w:rPr>
          <w:rFonts w:ascii="Times New Roman" w:hAnsi="Times New Roman"/>
          <w:sz w:val="24"/>
          <w:szCs w:val="24"/>
        </w:rPr>
        <w:t xml:space="preserve"> that manage the day</w:t>
      </w:r>
      <w:r w:rsidR="0026260B">
        <w:rPr>
          <w:rFonts w:ascii="Times New Roman" w:hAnsi="Times New Roman"/>
          <w:sz w:val="24"/>
          <w:szCs w:val="24"/>
        </w:rPr>
        <w:t>-</w:t>
      </w:r>
      <w:r w:rsidRPr="00C838F8">
        <w:rPr>
          <w:rFonts w:ascii="Times New Roman" w:hAnsi="Times New Roman"/>
          <w:sz w:val="24"/>
          <w:szCs w:val="24"/>
        </w:rPr>
        <w:t>to</w:t>
      </w:r>
      <w:r w:rsidR="0026260B">
        <w:rPr>
          <w:rFonts w:ascii="Times New Roman" w:hAnsi="Times New Roman"/>
          <w:sz w:val="24"/>
          <w:szCs w:val="24"/>
        </w:rPr>
        <w:t>-</w:t>
      </w:r>
      <w:r w:rsidRPr="00C838F8">
        <w:rPr>
          <w:rFonts w:ascii="Times New Roman" w:hAnsi="Times New Roman"/>
          <w:sz w:val="24"/>
          <w:szCs w:val="24"/>
        </w:rPr>
        <w:t xml:space="preserve">day running of the program.  </w:t>
      </w:r>
    </w:p>
    <w:p w14:paraId="7E349B40" w14:textId="77777777" w:rsidR="0052301D" w:rsidRPr="00C838F8" w:rsidRDefault="0052301D">
      <w:pPr>
        <w:pStyle w:val="NoSpacing"/>
        <w:ind w:left="60"/>
        <w:jc w:val="both"/>
        <w:rPr>
          <w:rFonts w:ascii="Times New Roman" w:hAnsi="Times New Roman"/>
          <w:sz w:val="24"/>
          <w:szCs w:val="24"/>
        </w:rPr>
      </w:pPr>
    </w:p>
    <w:p w14:paraId="4334D0A6" w14:textId="0923FF15" w:rsidR="0052301D" w:rsidRPr="00C838F8" w:rsidRDefault="00917A46">
      <w:pPr>
        <w:pStyle w:val="NoSpacing"/>
        <w:ind w:left="60"/>
        <w:jc w:val="both"/>
        <w:rPr>
          <w:rFonts w:ascii="Times New Roman" w:hAnsi="Times New Roman"/>
          <w:sz w:val="24"/>
          <w:szCs w:val="24"/>
        </w:rPr>
      </w:pPr>
      <w:r w:rsidRPr="00C838F8">
        <w:rPr>
          <w:rFonts w:ascii="Times New Roman" w:hAnsi="Times New Roman"/>
          <w:sz w:val="24"/>
          <w:szCs w:val="24"/>
        </w:rPr>
        <w:t>During the review period, Gwen Thomas was the State Plan Manager for the SC OSHA Program and responsible for the area of Administration.  This includes leading the following departments: training; technical support and standards; the Web Integrated Management Information System; and the South Carolina Bureau of Labor Statistics.  The Office of Technical Support and Standards (OTSS) provides information to assist the public in complying with standards.  The office also supports the enforcement program with compliance guidance by providing guidance for internal and external use.  In addition, OTSS reviews new OSHA standards and directives to determine</w:t>
      </w:r>
      <w:r w:rsidR="00554818">
        <w:rPr>
          <w:rFonts w:ascii="Times New Roman" w:hAnsi="Times New Roman"/>
          <w:sz w:val="24"/>
          <w:szCs w:val="24"/>
        </w:rPr>
        <w:t>,</w:t>
      </w:r>
      <w:r w:rsidRPr="00C838F8">
        <w:rPr>
          <w:rFonts w:ascii="Times New Roman" w:hAnsi="Times New Roman"/>
          <w:sz w:val="24"/>
          <w:szCs w:val="24"/>
        </w:rPr>
        <w:t xml:space="preserve"> whether SC OSHA should adopt them. </w:t>
      </w:r>
    </w:p>
    <w:p w14:paraId="5C354772" w14:textId="77777777" w:rsidR="0052301D" w:rsidRPr="00C838F8" w:rsidRDefault="0052301D">
      <w:pPr>
        <w:pStyle w:val="NoSpacing"/>
        <w:ind w:left="60"/>
        <w:jc w:val="both"/>
        <w:rPr>
          <w:rFonts w:ascii="Times New Roman" w:hAnsi="Times New Roman"/>
          <w:sz w:val="24"/>
          <w:szCs w:val="24"/>
        </w:rPr>
      </w:pPr>
    </w:p>
    <w:p w14:paraId="0302C3C6" w14:textId="627D8A35" w:rsidR="0052301D" w:rsidRPr="00C838F8" w:rsidRDefault="00917A46">
      <w:pPr>
        <w:pStyle w:val="NoSpacing"/>
        <w:ind w:left="60"/>
        <w:jc w:val="both"/>
        <w:rPr>
          <w:rFonts w:ascii="Times New Roman" w:hAnsi="Times New Roman"/>
          <w:sz w:val="24"/>
          <w:szCs w:val="24"/>
        </w:rPr>
      </w:pPr>
      <w:r w:rsidRPr="00C838F8">
        <w:rPr>
          <w:rFonts w:ascii="Times New Roman" w:hAnsi="Times New Roman"/>
          <w:sz w:val="24"/>
          <w:szCs w:val="24"/>
        </w:rPr>
        <w:t xml:space="preserve">The Compliance Manager, </w:t>
      </w:r>
      <w:r w:rsidR="00AB4532" w:rsidRPr="00C838F8">
        <w:rPr>
          <w:rFonts w:ascii="Times New Roman" w:hAnsi="Times New Roman"/>
          <w:sz w:val="24"/>
          <w:szCs w:val="24"/>
        </w:rPr>
        <w:t>Charles Price</w:t>
      </w:r>
      <w:r w:rsidRPr="00C838F8">
        <w:rPr>
          <w:rFonts w:ascii="Times New Roman" w:hAnsi="Times New Roman"/>
          <w:sz w:val="24"/>
          <w:szCs w:val="24"/>
        </w:rPr>
        <w:t>, manages the Compliance area, including leading the safety and health compliance teams consisting of supervisors, compliance safety and health officers (CSHOs), and administrative staff.</w:t>
      </w:r>
      <w:r w:rsidR="00B5554E">
        <w:rPr>
          <w:rFonts w:ascii="Times New Roman" w:hAnsi="Times New Roman"/>
          <w:sz w:val="24"/>
          <w:szCs w:val="24"/>
        </w:rPr>
        <w:t xml:space="preserve"> Former Compliance Manager Anthony Wilks, retired on September 15, </w:t>
      </w:r>
      <w:r w:rsidR="00554818">
        <w:rPr>
          <w:rFonts w:ascii="Times New Roman" w:hAnsi="Times New Roman"/>
          <w:sz w:val="24"/>
          <w:szCs w:val="24"/>
        </w:rPr>
        <w:t>2023,</w:t>
      </w:r>
      <w:r w:rsidR="00B5554E">
        <w:rPr>
          <w:rFonts w:ascii="Times New Roman" w:hAnsi="Times New Roman"/>
          <w:sz w:val="24"/>
          <w:szCs w:val="24"/>
        </w:rPr>
        <w:t xml:space="preserve"> just 15 days shy of the end of this audited fiscal year.</w:t>
      </w:r>
      <w:r w:rsidR="00283F3D">
        <w:rPr>
          <w:rFonts w:ascii="Times New Roman" w:hAnsi="Times New Roman"/>
          <w:sz w:val="24"/>
          <w:szCs w:val="24"/>
        </w:rPr>
        <w:t xml:space="preserve"> As such, he was the compliance manager for most of this audited fiscal year.</w:t>
      </w:r>
    </w:p>
    <w:p w14:paraId="1C1D30DD" w14:textId="77777777" w:rsidR="0052301D" w:rsidRPr="00C838F8" w:rsidRDefault="0052301D">
      <w:pPr>
        <w:pStyle w:val="NoSpacing"/>
        <w:ind w:left="60"/>
        <w:jc w:val="both"/>
        <w:rPr>
          <w:rFonts w:ascii="Times New Roman" w:hAnsi="Times New Roman"/>
          <w:sz w:val="24"/>
          <w:szCs w:val="24"/>
        </w:rPr>
      </w:pPr>
    </w:p>
    <w:p w14:paraId="26E84F07" w14:textId="77777777" w:rsidR="0052301D" w:rsidRPr="00C838F8" w:rsidRDefault="00917A46">
      <w:pPr>
        <w:pStyle w:val="NoSpacing"/>
        <w:ind w:left="60"/>
        <w:jc w:val="both"/>
        <w:rPr>
          <w:rFonts w:ascii="Times New Roman" w:hAnsi="Times New Roman"/>
          <w:sz w:val="24"/>
          <w:szCs w:val="24"/>
        </w:rPr>
      </w:pPr>
      <w:r w:rsidRPr="00C838F8">
        <w:rPr>
          <w:rFonts w:ascii="Times New Roman" w:hAnsi="Times New Roman"/>
          <w:sz w:val="24"/>
          <w:szCs w:val="24"/>
        </w:rPr>
        <w:t xml:space="preserve">The Chief OSHA Counsel, Deidre Laws, manages the Legal area, which includes Whistleblower 11 (c), informal conferences, contested cases and FOIAs. </w:t>
      </w:r>
    </w:p>
    <w:p w14:paraId="392C87A0" w14:textId="77777777" w:rsidR="0052301D" w:rsidRPr="00C838F8" w:rsidRDefault="0052301D">
      <w:pPr>
        <w:pStyle w:val="NoSpacing"/>
        <w:ind w:left="60"/>
        <w:jc w:val="both"/>
        <w:rPr>
          <w:rFonts w:ascii="Times New Roman" w:hAnsi="Times New Roman"/>
          <w:sz w:val="24"/>
          <w:szCs w:val="24"/>
        </w:rPr>
      </w:pPr>
    </w:p>
    <w:p w14:paraId="7C5BD4EC" w14:textId="35A7FFBF" w:rsidR="0052301D" w:rsidRPr="00C838F8" w:rsidRDefault="00917A46">
      <w:pPr>
        <w:pStyle w:val="NoSpacing"/>
        <w:ind w:left="60"/>
        <w:jc w:val="both"/>
        <w:rPr>
          <w:rFonts w:ascii="Times New Roman" w:hAnsi="Times New Roman"/>
          <w:sz w:val="24"/>
          <w:szCs w:val="24"/>
        </w:rPr>
      </w:pPr>
      <w:r w:rsidRPr="00C838F8">
        <w:rPr>
          <w:rFonts w:ascii="Times New Roman" w:hAnsi="Times New Roman"/>
          <w:sz w:val="24"/>
          <w:szCs w:val="24"/>
        </w:rPr>
        <w:t xml:space="preserve">The SC OSHA Consultation Manager, </w:t>
      </w:r>
      <w:r w:rsidR="00E15F00" w:rsidRPr="00C838F8">
        <w:rPr>
          <w:rFonts w:ascii="Times New Roman" w:hAnsi="Times New Roman"/>
          <w:sz w:val="24"/>
          <w:szCs w:val="24"/>
        </w:rPr>
        <w:t>Kenyarda Edwards</w:t>
      </w:r>
      <w:r w:rsidRPr="00C838F8">
        <w:rPr>
          <w:rFonts w:ascii="Times New Roman" w:hAnsi="Times New Roman"/>
          <w:sz w:val="24"/>
          <w:szCs w:val="24"/>
        </w:rPr>
        <w:t xml:space="preserve"> oversees the Office of Outreach and Education (O&amp;E), which includes the safety and health training, compliance assistance, the South Carolina Palmetto Star Program, and On-site Consultative Services.  The Palmetto Star Program is the equivalent to the OSHA Voluntary Protection program.  The On-site Consultative Services are provided free of charge to private sector</w:t>
      </w:r>
      <w:bookmarkStart w:id="6" w:name="_Hlk38462388"/>
      <w:r w:rsidRPr="00C838F8">
        <w:rPr>
          <w:rFonts w:ascii="Times New Roman" w:hAnsi="Times New Roman"/>
          <w:sz w:val="24"/>
          <w:szCs w:val="24"/>
        </w:rPr>
        <w:t xml:space="preserve"> </w:t>
      </w:r>
      <w:bookmarkEnd w:id="6"/>
      <w:r w:rsidRPr="00C838F8">
        <w:rPr>
          <w:rFonts w:ascii="Times New Roman" w:hAnsi="Times New Roman"/>
          <w:sz w:val="24"/>
          <w:szCs w:val="24"/>
        </w:rPr>
        <w:t xml:space="preserve">employers, through OSHA’s </w:t>
      </w:r>
      <w:r w:rsidR="00615206" w:rsidRPr="00C838F8">
        <w:rPr>
          <w:rFonts w:ascii="Times New Roman" w:hAnsi="Times New Roman"/>
          <w:sz w:val="24"/>
          <w:szCs w:val="24"/>
        </w:rPr>
        <w:t>23</w:t>
      </w:r>
      <w:r w:rsidRPr="00C838F8">
        <w:rPr>
          <w:rFonts w:ascii="Times New Roman" w:hAnsi="Times New Roman"/>
          <w:sz w:val="24"/>
          <w:szCs w:val="24"/>
        </w:rPr>
        <w:t xml:space="preserve">(d) grant program. </w:t>
      </w:r>
    </w:p>
    <w:p w14:paraId="6A044CBB" w14:textId="77777777" w:rsidR="0052301D" w:rsidRPr="00C838F8" w:rsidRDefault="0052301D">
      <w:pPr>
        <w:pStyle w:val="NoSpacing"/>
        <w:ind w:left="60"/>
        <w:jc w:val="both"/>
        <w:rPr>
          <w:rFonts w:ascii="Times New Roman" w:hAnsi="Times New Roman"/>
          <w:sz w:val="24"/>
          <w:szCs w:val="24"/>
        </w:rPr>
      </w:pPr>
    </w:p>
    <w:p w14:paraId="42008A75" w14:textId="77777777" w:rsidR="0052301D" w:rsidRPr="00C838F8" w:rsidRDefault="00917A46">
      <w:pPr>
        <w:pStyle w:val="NoSpacing"/>
        <w:ind w:left="60"/>
        <w:jc w:val="both"/>
        <w:rPr>
          <w:rFonts w:ascii="Times New Roman" w:hAnsi="Times New Roman"/>
          <w:sz w:val="24"/>
          <w:szCs w:val="24"/>
        </w:rPr>
      </w:pPr>
      <w:r w:rsidRPr="00C838F8">
        <w:rPr>
          <w:rFonts w:ascii="Times New Roman" w:hAnsi="Times New Roman"/>
          <w:sz w:val="24"/>
          <w:szCs w:val="24"/>
        </w:rPr>
        <w:t xml:space="preserve">In South Carolina, state and local government agencies and workers are afforded the same rights, responsibilities, and coverage as those in the private sector.  </w:t>
      </w:r>
    </w:p>
    <w:p w14:paraId="15D61CFA" w14:textId="77777777" w:rsidR="005B6428" w:rsidRPr="00C838F8" w:rsidRDefault="005B6428" w:rsidP="005B6428">
      <w:pPr>
        <w:ind w:firstLine="720"/>
        <w:rPr>
          <w:b/>
          <w:bCs/>
        </w:rPr>
      </w:pPr>
    </w:p>
    <w:p w14:paraId="7B4BCA72" w14:textId="3A62A4B8" w:rsidR="005B6428" w:rsidRPr="00C838F8" w:rsidRDefault="005B6428" w:rsidP="005B6428">
      <w:pPr>
        <w:ind w:firstLine="720"/>
        <w:rPr>
          <w:sz w:val="22"/>
          <w:szCs w:val="22"/>
        </w:rPr>
      </w:pPr>
      <w:r w:rsidRPr="00C838F8">
        <w:rPr>
          <w:b/>
          <w:bCs/>
        </w:rPr>
        <w:t>The table below shows SC OSHA’s funding levels from FY 2019 through FY 2023</w:t>
      </w:r>
    </w:p>
    <w:p w14:paraId="25A2603E" w14:textId="77777777" w:rsidR="005B6428" w:rsidRPr="00C838F8" w:rsidRDefault="005B6428" w:rsidP="005B642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3"/>
        <w:gridCol w:w="1660"/>
        <w:gridCol w:w="1502"/>
        <w:gridCol w:w="1055"/>
        <w:gridCol w:w="1532"/>
        <w:gridCol w:w="2210"/>
      </w:tblGrid>
      <w:tr w:rsidR="007A733F" w:rsidRPr="00C838F8" w14:paraId="76AAD7A8" w14:textId="77777777" w:rsidTr="00B25049">
        <w:trPr>
          <w:trHeight w:val="332"/>
          <w:jc w:val="center"/>
        </w:trPr>
        <w:tc>
          <w:tcPr>
            <w:tcW w:w="9472" w:type="dxa"/>
            <w:gridSpan w:val="6"/>
          </w:tcPr>
          <w:p w14:paraId="6C438DFB" w14:textId="0402D560" w:rsidR="007A733F" w:rsidRPr="00C838F8" w:rsidRDefault="007A733F" w:rsidP="00C10A5A">
            <w:pPr>
              <w:ind w:firstLine="720"/>
              <w:jc w:val="center"/>
              <w:rPr>
                <w:sz w:val="22"/>
                <w:szCs w:val="22"/>
              </w:rPr>
            </w:pPr>
            <w:r w:rsidRPr="00C838F8">
              <w:rPr>
                <w:b/>
                <w:bCs/>
              </w:rPr>
              <w:t xml:space="preserve">FY 2019 </w:t>
            </w:r>
            <w:r w:rsidR="00C10A5A" w:rsidRPr="00C838F8">
              <w:rPr>
                <w:b/>
                <w:bCs/>
              </w:rPr>
              <w:t xml:space="preserve">- </w:t>
            </w:r>
            <w:r w:rsidRPr="00C838F8">
              <w:rPr>
                <w:b/>
                <w:bCs/>
              </w:rPr>
              <w:t>FY 2023</w:t>
            </w:r>
            <w:r w:rsidR="00C10A5A" w:rsidRPr="00C838F8">
              <w:rPr>
                <w:b/>
                <w:bCs/>
              </w:rPr>
              <w:t xml:space="preserve"> Funding History</w:t>
            </w:r>
          </w:p>
        </w:tc>
      </w:tr>
      <w:tr w:rsidR="005B6428" w:rsidRPr="00C838F8" w14:paraId="58E8A746" w14:textId="77777777" w:rsidTr="00B25049">
        <w:trPr>
          <w:trHeight w:val="1375"/>
          <w:jc w:val="center"/>
        </w:trPr>
        <w:tc>
          <w:tcPr>
            <w:tcW w:w="1513" w:type="dxa"/>
            <w:hideMark/>
          </w:tcPr>
          <w:p w14:paraId="684BAC50" w14:textId="77777777" w:rsidR="005B6428" w:rsidRPr="00C838F8" w:rsidRDefault="005B6428" w:rsidP="00470C98">
            <w:pPr>
              <w:pStyle w:val="TableParagraph"/>
              <w:spacing w:before="135" w:line="252" w:lineRule="auto"/>
              <w:ind w:left="429" w:right="350" w:hanging="46"/>
              <w:jc w:val="center"/>
              <w:rPr>
                <w:b/>
                <w:bCs/>
                <w:sz w:val="24"/>
                <w:szCs w:val="24"/>
              </w:rPr>
            </w:pPr>
            <w:r w:rsidRPr="00C838F8">
              <w:rPr>
                <w:b/>
                <w:bCs/>
                <w:sz w:val="24"/>
                <w:szCs w:val="24"/>
              </w:rPr>
              <w:t>Fiscal Year</w:t>
            </w:r>
          </w:p>
        </w:tc>
        <w:tc>
          <w:tcPr>
            <w:tcW w:w="1660" w:type="dxa"/>
            <w:hideMark/>
          </w:tcPr>
          <w:p w14:paraId="3A1E5DC4" w14:textId="77777777" w:rsidR="005B6428" w:rsidRPr="00C838F8" w:rsidRDefault="005B6428" w:rsidP="00470C98">
            <w:pPr>
              <w:pStyle w:val="TableParagraph"/>
              <w:spacing w:before="2" w:line="276" w:lineRule="exact"/>
              <w:ind w:right="221"/>
              <w:jc w:val="center"/>
              <w:rPr>
                <w:b/>
                <w:bCs/>
                <w:sz w:val="24"/>
                <w:szCs w:val="24"/>
              </w:rPr>
            </w:pPr>
            <w:r w:rsidRPr="00C838F8">
              <w:rPr>
                <w:b/>
                <w:bCs/>
                <w:sz w:val="24"/>
                <w:szCs w:val="24"/>
              </w:rPr>
              <w:t>Federal Award ($)</w:t>
            </w:r>
          </w:p>
        </w:tc>
        <w:tc>
          <w:tcPr>
            <w:tcW w:w="1502" w:type="dxa"/>
            <w:hideMark/>
          </w:tcPr>
          <w:p w14:paraId="3A0006D7" w14:textId="77777777" w:rsidR="005B6428" w:rsidRPr="00C838F8" w:rsidRDefault="005B6428" w:rsidP="00B25049">
            <w:pPr>
              <w:pStyle w:val="TableParagraph"/>
              <w:spacing w:before="135" w:line="252" w:lineRule="auto"/>
              <w:ind w:left="175" w:right="119" w:hanging="20"/>
              <w:rPr>
                <w:b/>
                <w:bCs/>
                <w:sz w:val="24"/>
                <w:szCs w:val="24"/>
              </w:rPr>
            </w:pPr>
            <w:r w:rsidRPr="00C838F8">
              <w:rPr>
                <w:b/>
                <w:bCs/>
                <w:sz w:val="24"/>
                <w:szCs w:val="24"/>
              </w:rPr>
              <w:t>State Plan Match ($)</w:t>
            </w:r>
          </w:p>
        </w:tc>
        <w:tc>
          <w:tcPr>
            <w:tcW w:w="1055" w:type="dxa"/>
            <w:hideMark/>
          </w:tcPr>
          <w:p w14:paraId="3027BF84" w14:textId="24616A55" w:rsidR="005B6428" w:rsidRPr="00C838F8" w:rsidRDefault="005B6428" w:rsidP="00C10A5A">
            <w:pPr>
              <w:pStyle w:val="TableParagraph"/>
              <w:spacing w:line="275" w:lineRule="exact"/>
              <w:ind w:left="333"/>
              <w:rPr>
                <w:b/>
                <w:bCs/>
                <w:sz w:val="24"/>
                <w:szCs w:val="24"/>
              </w:rPr>
            </w:pPr>
            <w:r w:rsidRPr="00C838F8">
              <w:rPr>
                <w:b/>
                <w:bCs/>
                <w:sz w:val="24"/>
                <w:szCs w:val="24"/>
              </w:rPr>
              <w:t>100%</w:t>
            </w:r>
            <w:r w:rsidR="00C10A5A" w:rsidRPr="00C838F8">
              <w:rPr>
                <w:b/>
                <w:bCs/>
                <w:sz w:val="24"/>
                <w:szCs w:val="24"/>
              </w:rPr>
              <w:t xml:space="preserve"> </w:t>
            </w:r>
            <w:r w:rsidRPr="00C838F8">
              <w:rPr>
                <w:b/>
                <w:bCs/>
                <w:sz w:val="24"/>
                <w:szCs w:val="24"/>
              </w:rPr>
              <w:t>State Funds ($)</w:t>
            </w:r>
          </w:p>
        </w:tc>
        <w:tc>
          <w:tcPr>
            <w:tcW w:w="1532" w:type="dxa"/>
            <w:hideMark/>
          </w:tcPr>
          <w:p w14:paraId="7FEAEACA" w14:textId="77777777" w:rsidR="005B6428" w:rsidRPr="00C838F8" w:rsidRDefault="005B6428" w:rsidP="00470C98">
            <w:pPr>
              <w:pStyle w:val="TableParagraph"/>
              <w:spacing w:before="135" w:line="252" w:lineRule="auto"/>
              <w:ind w:left="120" w:right="82" w:firstLine="331"/>
              <w:rPr>
                <w:b/>
                <w:bCs/>
                <w:sz w:val="24"/>
                <w:szCs w:val="24"/>
              </w:rPr>
            </w:pPr>
            <w:r w:rsidRPr="00C838F8">
              <w:rPr>
                <w:b/>
                <w:bCs/>
                <w:sz w:val="24"/>
                <w:szCs w:val="24"/>
              </w:rPr>
              <w:t>Total Funding ($)</w:t>
            </w:r>
          </w:p>
        </w:tc>
        <w:tc>
          <w:tcPr>
            <w:tcW w:w="2210" w:type="dxa"/>
            <w:hideMark/>
          </w:tcPr>
          <w:p w14:paraId="723E3E4B" w14:textId="77777777" w:rsidR="005B6428" w:rsidRPr="00C838F8" w:rsidRDefault="005B6428" w:rsidP="00470C98">
            <w:pPr>
              <w:pStyle w:val="TableParagraph"/>
              <w:spacing w:before="135" w:line="252" w:lineRule="auto"/>
              <w:ind w:left="441" w:right="274" w:hanging="130"/>
              <w:rPr>
                <w:b/>
                <w:bCs/>
                <w:sz w:val="24"/>
                <w:szCs w:val="24"/>
              </w:rPr>
            </w:pPr>
            <w:r w:rsidRPr="00C838F8">
              <w:rPr>
                <w:b/>
                <w:bCs/>
                <w:sz w:val="24"/>
                <w:szCs w:val="24"/>
              </w:rPr>
              <w:t>% of State Plan Contribution</w:t>
            </w:r>
          </w:p>
        </w:tc>
      </w:tr>
      <w:tr w:rsidR="005B6428" w:rsidRPr="00C838F8" w14:paraId="43B5FA6D" w14:textId="77777777" w:rsidTr="00B25049">
        <w:trPr>
          <w:trHeight w:val="275"/>
          <w:jc w:val="center"/>
        </w:trPr>
        <w:tc>
          <w:tcPr>
            <w:tcW w:w="1513" w:type="dxa"/>
            <w:hideMark/>
          </w:tcPr>
          <w:p w14:paraId="70661526" w14:textId="77777777" w:rsidR="005B6428" w:rsidRPr="00C838F8" w:rsidRDefault="005B6428" w:rsidP="00470C98">
            <w:pPr>
              <w:pStyle w:val="TableParagraph"/>
              <w:spacing w:line="256" w:lineRule="exact"/>
              <w:ind w:right="427"/>
              <w:jc w:val="center"/>
              <w:rPr>
                <w:b/>
                <w:bCs/>
                <w:sz w:val="24"/>
                <w:szCs w:val="24"/>
              </w:rPr>
            </w:pPr>
            <w:r w:rsidRPr="00C838F8">
              <w:rPr>
                <w:b/>
                <w:bCs/>
                <w:sz w:val="24"/>
                <w:szCs w:val="24"/>
              </w:rPr>
              <w:t>2023</w:t>
            </w:r>
          </w:p>
        </w:tc>
        <w:tc>
          <w:tcPr>
            <w:tcW w:w="1660" w:type="dxa"/>
            <w:hideMark/>
          </w:tcPr>
          <w:p w14:paraId="17464227" w14:textId="78825E42" w:rsidR="005B6428" w:rsidRPr="00C838F8" w:rsidRDefault="005B6428" w:rsidP="00495988">
            <w:pPr>
              <w:pStyle w:val="TableParagraph"/>
              <w:spacing w:line="256" w:lineRule="exact"/>
              <w:ind w:left="133" w:right="117"/>
              <w:jc w:val="center"/>
              <w:rPr>
                <w:sz w:val="24"/>
                <w:szCs w:val="24"/>
              </w:rPr>
            </w:pPr>
            <w:r w:rsidRPr="00C838F8">
              <w:rPr>
                <w:sz w:val="24"/>
                <w:szCs w:val="24"/>
              </w:rPr>
              <w:t>$</w:t>
            </w:r>
            <w:r w:rsidRPr="00C838F8">
              <w:rPr>
                <w:bCs/>
                <w:sz w:val="24"/>
                <w:szCs w:val="24"/>
                <w14:ligatures w14:val="standardContextual"/>
              </w:rPr>
              <w:t>2,416,300</w:t>
            </w:r>
          </w:p>
        </w:tc>
        <w:tc>
          <w:tcPr>
            <w:tcW w:w="1502" w:type="dxa"/>
            <w:hideMark/>
          </w:tcPr>
          <w:p w14:paraId="7D6482A5" w14:textId="77777777" w:rsidR="005B6428" w:rsidRPr="00C838F8" w:rsidRDefault="005B6428" w:rsidP="00B25049">
            <w:pPr>
              <w:pStyle w:val="TableParagraph"/>
              <w:spacing w:line="256" w:lineRule="exact"/>
              <w:ind w:left="198"/>
              <w:rPr>
                <w:sz w:val="24"/>
                <w:szCs w:val="24"/>
              </w:rPr>
            </w:pPr>
            <w:r w:rsidRPr="00C838F8">
              <w:rPr>
                <w:sz w:val="24"/>
                <w:szCs w:val="24"/>
              </w:rPr>
              <w:t>$</w:t>
            </w:r>
            <w:r w:rsidRPr="00C838F8">
              <w:rPr>
                <w:bCs/>
                <w:sz w:val="24"/>
                <w:szCs w:val="24"/>
                <w14:ligatures w14:val="standardContextual"/>
              </w:rPr>
              <w:t>2,416,300</w:t>
            </w:r>
          </w:p>
        </w:tc>
        <w:tc>
          <w:tcPr>
            <w:tcW w:w="1055" w:type="dxa"/>
            <w:hideMark/>
          </w:tcPr>
          <w:p w14:paraId="13F4E1CA" w14:textId="77777777" w:rsidR="005B6428" w:rsidRPr="00C838F8" w:rsidRDefault="005B6428" w:rsidP="00470C98">
            <w:pPr>
              <w:pStyle w:val="TableParagraph"/>
              <w:spacing w:line="256" w:lineRule="exact"/>
              <w:ind w:left="595"/>
              <w:rPr>
                <w:sz w:val="24"/>
                <w:szCs w:val="24"/>
              </w:rPr>
            </w:pPr>
            <w:r w:rsidRPr="00C838F8">
              <w:rPr>
                <w:sz w:val="24"/>
                <w:szCs w:val="24"/>
              </w:rPr>
              <w:t>-</w:t>
            </w:r>
          </w:p>
        </w:tc>
        <w:tc>
          <w:tcPr>
            <w:tcW w:w="1532" w:type="dxa"/>
          </w:tcPr>
          <w:p w14:paraId="3486C0F3" w14:textId="77777777" w:rsidR="005B6428" w:rsidRPr="00C838F8" w:rsidRDefault="005B6428" w:rsidP="00495988">
            <w:pPr>
              <w:pStyle w:val="TableParagraph"/>
              <w:spacing w:line="256" w:lineRule="exact"/>
              <w:ind w:left="224" w:right="205"/>
              <w:rPr>
                <w:sz w:val="24"/>
                <w:szCs w:val="24"/>
              </w:rPr>
            </w:pPr>
            <w:r w:rsidRPr="00C838F8">
              <w:rPr>
                <w:bCs/>
                <w:sz w:val="24"/>
                <w:szCs w:val="24"/>
                <w14:ligatures w14:val="standardContextual"/>
              </w:rPr>
              <w:t>$4,832,600</w:t>
            </w:r>
          </w:p>
        </w:tc>
        <w:tc>
          <w:tcPr>
            <w:tcW w:w="2210" w:type="dxa"/>
            <w:hideMark/>
          </w:tcPr>
          <w:p w14:paraId="30A4F774" w14:textId="77777777" w:rsidR="005B6428" w:rsidRPr="00C838F8" w:rsidRDefault="005B6428" w:rsidP="00470C98">
            <w:pPr>
              <w:pStyle w:val="TableParagraph"/>
              <w:spacing w:line="256" w:lineRule="exact"/>
              <w:ind w:left="875" w:right="857"/>
              <w:jc w:val="center"/>
              <w:rPr>
                <w:sz w:val="24"/>
                <w:szCs w:val="24"/>
              </w:rPr>
            </w:pPr>
            <w:r w:rsidRPr="00C838F8">
              <w:rPr>
                <w:sz w:val="24"/>
                <w:szCs w:val="24"/>
              </w:rPr>
              <w:t>50%</w:t>
            </w:r>
          </w:p>
        </w:tc>
      </w:tr>
      <w:tr w:rsidR="005B6428" w:rsidRPr="00C838F8" w14:paraId="3C65F775" w14:textId="77777777" w:rsidTr="00B25049">
        <w:trPr>
          <w:trHeight w:val="275"/>
          <w:jc w:val="center"/>
        </w:trPr>
        <w:tc>
          <w:tcPr>
            <w:tcW w:w="1513" w:type="dxa"/>
            <w:hideMark/>
          </w:tcPr>
          <w:p w14:paraId="375506E8" w14:textId="77777777" w:rsidR="005B6428" w:rsidRPr="00C838F8" w:rsidRDefault="005B6428" w:rsidP="00470C98">
            <w:pPr>
              <w:pStyle w:val="TableParagraph"/>
              <w:spacing w:line="256" w:lineRule="exact"/>
              <w:ind w:right="427"/>
              <w:jc w:val="center"/>
              <w:rPr>
                <w:b/>
                <w:bCs/>
                <w:sz w:val="24"/>
                <w:szCs w:val="24"/>
              </w:rPr>
            </w:pPr>
            <w:r w:rsidRPr="00C838F8">
              <w:rPr>
                <w:b/>
                <w:bCs/>
                <w:sz w:val="24"/>
                <w:szCs w:val="24"/>
              </w:rPr>
              <w:t>2022</w:t>
            </w:r>
          </w:p>
        </w:tc>
        <w:tc>
          <w:tcPr>
            <w:tcW w:w="1660" w:type="dxa"/>
            <w:hideMark/>
          </w:tcPr>
          <w:p w14:paraId="53F6CDEB" w14:textId="77777777" w:rsidR="005B6428" w:rsidRPr="00C838F8" w:rsidRDefault="005B6428" w:rsidP="00495988">
            <w:pPr>
              <w:pStyle w:val="TableParagraph"/>
              <w:spacing w:line="256" w:lineRule="exact"/>
              <w:ind w:left="133" w:right="117"/>
              <w:jc w:val="center"/>
              <w:rPr>
                <w:sz w:val="24"/>
                <w:szCs w:val="24"/>
              </w:rPr>
            </w:pPr>
            <w:r w:rsidRPr="00C838F8">
              <w:rPr>
                <w:sz w:val="24"/>
                <w:szCs w:val="24"/>
              </w:rPr>
              <w:t>$2,349,000</w:t>
            </w:r>
          </w:p>
        </w:tc>
        <w:tc>
          <w:tcPr>
            <w:tcW w:w="1502" w:type="dxa"/>
            <w:hideMark/>
          </w:tcPr>
          <w:p w14:paraId="3E468FD5" w14:textId="77777777" w:rsidR="005B6428" w:rsidRPr="00C838F8" w:rsidRDefault="005B6428" w:rsidP="00B25049">
            <w:pPr>
              <w:pStyle w:val="TableParagraph"/>
              <w:spacing w:line="256" w:lineRule="exact"/>
              <w:ind w:left="198"/>
              <w:rPr>
                <w:sz w:val="24"/>
                <w:szCs w:val="24"/>
              </w:rPr>
            </w:pPr>
            <w:r w:rsidRPr="00C838F8">
              <w:rPr>
                <w:sz w:val="24"/>
                <w:szCs w:val="24"/>
              </w:rPr>
              <w:t>$2,349,000</w:t>
            </w:r>
          </w:p>
        </w:tc>
        <w:tc>
          <w:tcPr>
            <w:tcW w:w="1055" w:type="dxa"/>
            <w:hideMark/>
          </w:tcPr>
          <w:p w14:paraId="3408A197" w14:textId="77777777" w:rsidR="005B6428" w:rsidRPr="00C838F8" w:rsidRDefault="005B6428" w:rsidP="00470C98">
            <w:pPr>
              <w:pStyle w:val="TableParagraph"/>
              <w:spacing w:line="256" w:lineRule="exact"/>
              <w:ind w:left="595"/>
              <w:rPr>
                <w:sz w:val="24"/>
                <w:szCs w:val="24"/>
              </w:rPr>
            </w:pPr>
            <w:r w:rsidRPr="00C838F8">
              <w:rPr>
                <w:sz w:val="24"/>
                <w:szCs w:val="24"/>
              </w:rPr>
              <w:t>-</w:t>
            </w:r>
          </w:p>
        </w:tc>
        <w:tc>
          <w:tcPr>
            <w:tcW w:w="1532" w:type="dxa"/>
            <w:hideMark/>
          </w:tcPr>
          <w:p w14:paraId="4A2BF512" w14:textId="77777777" w:rsidR="005B6428" w:rsidRPr="00C838F8" w:rsidRDefault="005B6428" w:rsidP="00495988">
            <w:pPr>
              <w:pStyle w:val="TableParagraph"/>
              <w:spacing w:line="256" w:lineRule="exact"/>
              <w:ind w:left="224" w:right="205"/>
              <w:rPr>
                <w:sz w:val="24"/>
                <w:szCs w:val="24"/>
              </w:rPr>
            </w:pPr>
            <w:r w:rsidRPr="00C838F8">
              <w:rPr>
                <w:sz w:val="24"/>
                <w:szCs w:val="24"/>
              </w:rPr>
              <w:t>$4,698,000</w:t>
            </w:r>
          </w:p>
        </w:tc>
        <w:tc>
          <w:tcPr>
            <w:tcW w:w="2210" w:type="dxa"/>
            <w:hideMark/>
          </w:tcPr>
          <w:p w14:paraId="13659DDE" w14:textId="77777777" w:rsidR="005B6428" w:rsidRPr="00C838F8" w:rsidRDefault="005B6428" w:rsidP="00470C98">
            <w:pPr>
              <w:pStyle w:val="TableParagraph"/>
              <w:spacing w:line="256" w:lineRule="exact"/>
              <w:ind w:left="875" w:right="857"/>
              <w:jc w:val="center"/>
              <w:rPr>
                <w:sz w:val="24"/>
                <w:szCs w:val="24"/>
              </w:rPr>
            </w:pPr>
            <w:r w:rsidRPr="00C838F8">
              <w:rPr>
                <w:sz w:val="24"/>
                <w:szCs w:val="24"/>
              </w:rPr>
              <w:t>50%</w:t>
            </w:r>
          </w:p>
        </w:tc>
      </w:tr>
      <w:tr w:rsidR="005B6428" w:rsidRPr="00C838F8" w14:paraId="1753BC0C" w14:textId="77777777" w:rsidTr="00B25049">
        <w:trPr>
          <w:trHeight w:val="275"/>
          <w:jc w:val="center"/>
        </w:trPr>
        <w:tc>
          <w:tcPr>
            <w:tcW w:w="1513" w:type="dxa"/>
            <w:hideMark/>
          </w:tcPr>
          <w:p w14:paraId="2ED32AFB" w14:textId="77777777" w:rsidR="005B6428" w:rsidRPr="00C838F8" w:rsidRDefault="005B6428" w:rsidP="00470C98">
            <w:pPr>
              <w:pStyle w:val="TableParagraph"/>
              <w:spacing w:line="256" w:lineRule="exact"/>
              <w:ind w:right="427"/>
              <w:jc w:val="center"/>
              <w:rPr>
                <w:b/>
                <w:bCs/>
                <w:sz w:val="24"/>
                <w:szCs w:val="24"/>
              </w:rPr>
            </w:pPr>
            <w:r w:rsidRPr="00C838F8">
              <w:rPr>
                <w:b/>
                <w:bCs/>
                <w:sz w:val="24"/>
                <w:szCs w:val="24"/>
              </w:rPr>
              <w:t>2021</w:t>
            </w:r>
          </w:p>
        </w:tc>
        <w:tc>
          <w:tcPr>
            <w:tcW w:w="1660" w:type="dxa"/>
            <w:hideMark/>
          </w:tcPr>
          <w:p w14:paraId="7624B31A" w14:textId="77777777" w:rsidR="005B6428" w:rsidRPr="00C838F8" w:rsidRDefault="005B6428" w:rsidP="00495988">
            <w:pPr>
              <w:pStyle w:val="TableParagraph"/>
              <w:spacing w:line="256" w:lineRule="exact"/>
              <w:ind w:left="133" w:right="117"/>
              <w:jc w:val="center"/>
              <w:rPr>
                <w:sz w:val="24"/>
                <w:szCs w:val="24"/>
              </w:rPr>
            </w:pPr>
            <w:r w:rsidRPr="00C838F8">
              <w:rPr>
                <w:sz w:val="24"/>
                <w:szCs w:val="24"/>
              </w:rPr>
              <w:t>$2,349,000</w:t>
            </w:r>
          </w:p>
        </w:tc>
        <w:tc>
          <w:tcPr>
            <w:tcW w:w="1502" w:type="dxa"/>
            <w:hideMark/>
          </w:tcPr>
          <w:p w14:paraId="78F7D711" w14:textId="77777777" w:rsidR="005B6428" w:rsidRPr="00C838F8" w:rsidRDefault="005B6428" w:rsidP="00B25049">
            <w:pPr>
              <w:pStyle w:val="TableParagraph"/>
              <w:spacing w:line="256" w:lineRule="exact"/>
              <w:ind w:left="198"/>
              <w:rPr>
                <w:sz w:val="24"/>
                <w:szCs w:val="24"/>
              </w:rPr>
            </w:pPr>
            <w:r w:rsidRPr="00C838F8">
              <w:rPr>
                <w:sz w:val="24"/>
                <w:szCs w:val="24"/>
              </w:rPr>
              <w:t>$2,349,000</w:t>
            </w:r>
          </w:p>
        </w:tc>
        <w:tc>
          <w:tcPr>
            <w:tcW w:w="1055" w:type="dxa"/>
            <w:hideMark/>
          </w:tcPr>
          <w:p w14:paraId="5702934C" w14:textId="77777777" w:rsidR="005B6428" w:rsidRPr="00C838F8" w:rsidRDefault="005B6428" w:rsidP="00470C98">
            <w:pPr>
              <w:pStyle w:val="TableParagraph"/>
              <w:spacing w:line="256" w:lineRule="exact"/>
              <w:ind w:left="595"/>
              <w:rPr>
                <w:sz w:val="24"/>
                <w:szCs w:val="24"/>
              </w:rPr>
            </w:pPr>
            <w:r w:rsidRPr="00C838F8">
              <w:rPr>
                <w:sz w:val="24"/>
                <w:szCs w:val="24"/>
              </w:rPr>
              <w:t>-</w:t>
            </w:r>
          </w:p>
        </w:tc>
        <w:tc>
          <w:tcPr>
            <w:tcW w:w="1532" w:type="dxa"/>
            <w:hideMark/>
          </w:tcPr>
          <w:p w14:paraId="18D9A8A6" w14:textId="77777777" w:rsidR="005B6428" w:rsidRPr="00C838F8" w:rsidRDefault="005B6428" w:rsidP="00495988">
            <w:pPr>
              <w:pStyle w:val="TableParagraph"/>
              <w:spacing w:line="256" w:lineRule="exact"/>
              <w:ind w:left="224" w:right="205"/>
              <w:rPr>
                <w:sz w:val="24"/>
                <w:szCs w:val="24"/>
              </w:rPr>
            </w:pPr>
            <w:r w:rsidRPr="00C838F8">
              <w:rPr>
                <w:sz w:val="24"/>
                <w:szCs w:val="24"/>
              </w:rPr>
              <w:t>$4,698,000</w:t>
            </w:r>
          </w:p>
        </w:tc>
        <w:tc>
          <w:tcPr>
            <w:tcW w:w="2210" w:type="dxa"/>
            <w:hideMark/>
          </w:tcPr>
          <w:p w14:paraId="71279A34" w14:textId="77777777" w:rsidR="005B6428" w:rsidRPr="00C838F8" w:rsidRDefault="005B6428" w:rsidP="00470C98">
            <w:pPr>
              <w:pStyle w:val="TableParagraph"/>
              <w:spacing w:line="256" w:lineRule="exact"/>
              <w:ind w:left="875" w:right="857"/>
              <w:jc w:val="center"/>
              <w:rPr>
                <w:sz w:val="24"/>
                <w:szCs w:val="24"/>
              </w:rPr>
            </w:pPr>
            <w:r w:rsidRPr="00C838F8">
              <w:rPr>
                <w:sz w:val="24"/>
                <w:szCs w:val="24"/>
              </w:rPr>
              <w:t>50%</w:t>
            </w:r>
          </w:p>
        </w:tc>
      </w:tr>
      <w:tr w:rsidR="005B6428" w:rsidRPr="00C838F8" w14:paraId="422FDB9E" w14:textId="77777777" w:rsidTr="00B25049">
        <w:trPr>
          <w:trHeight w:val="275"/>
          <w:jc w:val="center"/>
        </w:trPr>
        <w:tc>
          <w:tcPr>
            <w:tcW w:w="1513" w:type="dxa"/>
            <w:hideMark/>
          </w:tcPr>
          <w:p w14:paraId="0261D548" w14:textId="77777777" w:rsidR="005B6428" w:rsidRPr="00C838F8" w:rsidRDefault="005B6428" w:rsidP="00470C98">
            <w:pPr>
              <w:pStyle w:val="TableParagraph"/>
              <w:spacing w:line="253" w:lineRule="exact"/>
              <w:ind w:right="427"/>
              <w:jc w:val="center"/>
              <w:rPr>
                <w:b/>
                <w:bCs/>
                <w:sz w:val="24"/>
                <w:szCs w:val="24"/>
              </w:rPr>
            </w:pPr>
            <w:r w:rsidRPr="00C838F8">
              <w:rPr>
                <w:b/>
                <w:bCs/>
                <w:sz w:val="24"/>
                <w:szCs w:val="24"/>
              </w:rPr>
              <w:lastRenderedPageBreak/>
              <w:t>2020</w:t>
            </w:r>
          </w:p>
        </w:tc>
        <w:tc>
          <w:tcPr>
            <w:tcW w:w="1660" w:type="dxa"/>
            <w:hideMark/>
          </w:tcPr>
          <w:p w14:paraId="7E3FD21E" w14:textId="77777777" w:rsidR="005B6428" w:rsidRPr="00C838F8" w:rsidRDefault="005B6428" w:rsidP="00495988">
            <w:pPr>
              <w:pStyle w:val="TableParagraph"/>
              <w:spacing w:line="253" w:lineRule="exact"/>
              <w:ind w:left="133" w:right="117"/>
              <w:jc w:val="center"/>
              <w:rPr>
                <w:sz w:val="24"/>
                <w:szCs w:val="24"/>
              </w:rPr>
            </w:pPr>
            <w:r w:rsidRPr="00C838F8">
              <w:rPr>
                <w:sz w:val="24"/>
                <w:szCs w:val="24"/>
              </w:rPr>
              <w:t>$2,299,700</w:t>
            </w:r>
          </w:p>
        </w:tc>
        <w:tc>
          <w:tcPr>
            <w:tcW w:w="1502" w:type="dxa"/>
            <w:hideMark/>
          </w:tcPr>
          <w:p w14:paraId="716CB41F" w14:textId="77777777" w:rsidR="005B6428" w:rsidRPr="00C838F8" w:rsidRDefault="005B6428" w:rsidP="00B25049">
            <w:pPr>
              <w:pStyle w:val="TableParagraph"/>
              <w:spacing w:line="253" w:lineRule="exact"/>
              <w:ind w:left="198"/>
              <w:rPr>
                <w:sz w:val="24"/>
                <w:szCs w:val="24"/>
              </w:rPr>
            </w:pPr>
            <w:r w:rsidRPr="00C838F8">
              <w:rPr>
                <w:sz w:val="24"/>
                <w:szCs w:val="24"/>
              </w:rPr>
              <w:t>$2,299,700</w:t>
            </w:r>
          </w:p>
        </w:tc>
        <w:tc>
          <w:tcPr>
            <w:tcW w:w="1055" w:type="dxa"/>
            <w:hideMark/>
          </w:tcPr>
          <w:p w14:paraId="7246F754" w14:textId="77777777" w:rsidR="005B6428" w:rsidRPr="00C838F8" w:rsidRDefault="005B6428" w:rsidP="00470C98">
            <w:pPr>
              <w:pStyle w:val="TableParagraph"/>
              <w:spacing w:line="253" w:lineRule="exact"/>
              <w:ind w:left="595"/>
              <w:rPr>
                <w:sz w:val="24"/>
                <w:szCs w:val="24"/>
              </w:rPr>
            </w:pPr>
            <w:r w:rsidRPr="00C838F8">
              <w:rPr>
                <w:sz w:val="24"/>
                <w:szCs w:val="24"/>
              </w:rPr>
              <w:t>-</w:t>
            </w:r>
          </w:p>
        </w:tc>
        <w:tc>
          <w:tcPr>
            <w:tcW w:w="1532" w:type="dxa"/>
            <w:hideMark/>
          </w:tcPr>
          <w:p w14:paraId="278B4B47" w14:textId="77777777" w:rsidR="005B6428" w:rsidRPr="00C838F8" w:rsidRDefault="005B6428" w:rsidP="00495988">
            <w:pPr>
              <w:pStyle w:val="TableParagraph"/>
              <w:spacing w:line="253" w:lineRule="exact"/>
              <w:ind w:left="224" w:right="205"/>
              <w:rPr>
                <w:sz w:val="24"/>
                <w:szCs w:val="24"/>
              </w:rPr>
            </w:pPr>
            <w:r w:rsidRPr="00C838F8">
              <w:rPr>
                <w:sz w:val="24"/>
                <w:szCs w:val="24"/>
              </w:rPr>
              <w:t>$4,599,400</w:t>
            </w:r>
          </w:p>
        </w:tc>
        <w:tc>
          <w:tcPr>
            <w:tcW w:w="2210" w:type="dxa"/>
            <w:hideMark/>
          </w:tcPr>
          <w:p w14:paraId="25D39CB7" w14:textId="77777777" w:rsidR="005B6428" w:rsidRPr="00C838F8" w:rsidRDefault="005B6428" w:rsidP="00470C98">
            <w:pPr>
              <w:pStyle w:val="TableParagraph"/>
              <w:spacing w:line="253" w:lineRule="exact"/>
              <w:ind w:left="875" w:right="857"/>
              <w:jc w:val="center"/>
              <w:rPr>
                <w:sz w:val="24"/>
                <w:szCs w:val="24"/>
              </w:rPr>
            </w:pPr>
            <w:r w:rsidRPr="00C838F8">
              <w:rPr>
                <w:sz w:val="24"/>
                <w:szCs w:val="24"/>
              </w:rPr>
              <w:t>50%</w:t>
            </w:r>
          </w:p>
        </w:tc>
      </w:tr>
      <w:tr w:rsidR="005B6428" w:rsidRPr="00C838F8" w14:paraId="0718B070" w14:textId="77777777" w:rsidTr="00B25049">
        <w:trPr>
          <w:trHeight w:val="277"/>
          <w:jc w:val="center"/>
        </w:trPr>
        <w:tc>
          <w:tcPr>
            <w:tcW w:w="1513" w:type="dxa"/>
            <w:hideMark/>
          </w:tcPr>
          <w:p w14:paraId="41090CA6" w14:textId="77777777" w:rsidR="005B6428" w:rsidRPr="00C838F8" w:rsidRDefault="005B6428" w:rsidP="00470C98">
            <w:pPr>
              <w:pStyle w:val="TableParagraph"/>
              <w:spacing w:line="256" w:lineRule="exact"/>
              <w:ind w:right="427"/>
              <w:jc w:val="center"/>
              <w:rPr>
                <w:b/>
                <w:bCs/>
                <w:sz w:val="24"/>
                <w:szCs w:val="24"/>
              </w:rPr>
            </w:pPr>
            <w:r w:rsidRPr="00C838F8">
              <w:rPr>
                <w:b/>
                <w:bCs/>
                <w:sz w:val="24"/>
                <w:szCs w:val="24"/>
              </w:rPr>
              <w:t>2019</w:t>
            </w:r>
          </w:p>
        </w:tc>
        <w:tc>
          <w:tcPr>
            <w:tcW w:w="1660" w:type="dxa"/>
            <w:hideMark/>
          </w:tcPr>
          <w:p w14:paraId="13370464" w14:textId="3C6713C5" w:rsidR="005B6428" w:rsidRPr="00C838F8" w:rsidRDefault="005B6428" w:rsidP="00495988">
            <w:pPr>
              <w:pStyle w:val="TableParagraph"/>
              <w:spacing w:line="256" w:lineRule="exact"/>
              <w:ind w:left="133" w:right="117"/>
              <w:jc w:val="center"/>
              <w:rPr>
                <w:sz w:val="24"/>
                <w:szCs w:val="24"/>
              </w:rPr>
            </w:pPr>
            <w:r w:rsidRPr="00C838F8">
              <w:rPr>
                <w:sz w:val="24"/>
                <w:szCs w:val="24"/>
              </w:rPr>
              <w:t>$2,095,200</w:t>
            </w:r>
          </w:p>
        </w:tc>
        <w:tc>
          <w:tcPr>
            <w:tcW w:w="1502" w:type="dxa"/>
            <w:hideMark/>
          </w:tcPr>
          <w:p w14:paraId="40B019C4" w14:textId="77777777" w:rsidR="005B6428" w:rsidRPr="00C838F8" w:rsidRDefault="005B6428" w:rsidP="00B25049">
            <w:pPr>
              <w:pStyle w:val="TableParagraph"/>
              <w:spacing w:line="256" w:lineRule="exact"/>
              <w:ind w:left="198"/>
              <w:rPr>
                <w:sz w:val="24"/>
                <w:szCs w:val="24"/>
              </w:rPr>
            </w:pPr>
            <w:r w:rsidRPr="00C838F8">
              <w:rPr>
                <w:sz w:val="24"/>
                <w:szCs w:val="24"/>
              </w:rPr>
              <w:t>$2,095,200</w:t>
            </w:r>
          </w:p>
        </w:tc>
        <w:tc>
          <w:tcPr>
            <w:tcW w:w="1055" w:type="dxa"/>
            <w:hideMark/>
          </w:tcPr>
          <w:p w14:paraId="3ED938D6" w14:textId="77777777" w:rsidR="005B6428" w:rsidRPr="00C838F8" w:rsidRDefault="005B6428" w:rsidP="00470C98">
            <w:pPr>
              <w:pStyle w:val="TableParagraph"/>
              <w:spacing w:line="256" w:lineRule="exact"/>
              <w:ind w:left="595"/>
              <w:rPr>
                <w:sz w:val="24"/>
                <w:szCs w:val="24"/>
              </w:rPr>
            </w:pPr>
            <w:r w:rsidRPr="00C838F8">
              <w:rPr>
                <w:sz w:val="24"/>
                <w:szCs w:val="24"/>
              </w:rPr>
              <w:t>-</w:t>
            </w:r>
          </w:p>
        </w:tc>
        <w:tc>
          <w:tcPr>
            <w:tcW w:w="1532" w:type="dxa"/>
            <w:hideMark/>
          </w:tcPr>
          <w:p w14:paraId="2E665245" w14:textId="77777777" w:rsidR="005B6428" w:rsidRPr="00C838F8" w:rsidRDefault="005B6428" w:rsidP="00495988">
            <w:pPr>
              <w:pStyle w:val="TableParagraph"/>
              <w:spacing w:line="256" w:lineRule="exact"/>
              <w:ind w:left="224" w:right="205"/>
              <w:rPr>
                <w:sz w:val="24"/>
                <w:szCs w:val="24"/>
              </w:rPr>
            </w:pPr>
            <w:r w:rsidRPr="00C838F8">
              <w:rPr>
                <w:sz w:val="24"/>
                <w:szCs w:val="24"/>
              </w:rPr>
              <w:t>$4,190,400</w:t>
            </w:r>
          </w:p>
        </w:tc>
        <w:tc>
          <w:tcPr>
            <w:tcW w:w="2210" w:type="dxa"/>
            <w:hideMark/>
          </w:tcPr>
          <w:p w14:paraId="266EE374" w14:textId="77777777" w:rsidR="005B6428" w:rsidRPr="00C838F8" w:rsidRDefault="005B6428" w:rsidP="00470C98">
            <w:pPr>
              <w:pStyle w:val="TableParagraph"/>
              <w:spacing w:line="256" w:lineRule="exact"/>
              <w:ind w:left="875" w:right="857"/>
              <w:jc w:val="center"/>
              <w:rPr>
                <w:sz w:val="24"/>
                <w:szCs w:val="24"/>
              </w:rPr>
            </w:pPr>
            <w:r w:rsidRPr="00C838F8">
              <w:rPr>
                <w:sz w:val="24"/>
                <w:szCs w:val="24"/>
              </w:rPr>
              <w:t>50%</w:t>
            </w:r>
          </w:p>
        </w:tc>
      </w:tr>
    </w:tbl>
    <w:p w14:paraId="784CD729" w14:textId="77777777" w:rsidR="00B5554E" w:rsidRPr="007D303A" w:rsidRDefault="00B5554E" w:rsidP="007D303A">
      <w:pPr>
        <w:pStyle w:val="ListParagraph"/>
        <w:spacing w:after="0" w:line="240" w:lineRule="auto"/>
        <w:ind w:left="420"/>
        <w:rPr>
          <w:rFonts w:ascii="Times New Roman" w:hAnsi="Times New Roman" w:cs="Times New Roman"/>
        </w:rPr>
      </w:pPr>
    </w:p>
    <w:p w14:paraId="66F5C2B7" w14:textId="068A0775" w:rsidR="0052301D" w:rsidRPr="00C838F8" w:rsidRDefault="00917A46">
      <w:pPr>
        <w:pStyle w:val="ListParagraph"/>
        <w:numPr>
          <w:ilvl w:val="0"/>
          <w:numId w:val="21"/>
        </w:numPr>
        <w:spacing w:after="0" w:line="240" w:lineRule="auto"/>
        <w:rPr>
          <w:rFonts w:ascii="Times New Roman" w:hAnsi="Times New Roman" w:cs="Times New Roman"/>
        </w:rPr>
      </w:pPr>
      <w:r w:rsidRPr="00C838F8">
        <w:rPr>
          <w:rFonts w:ascii="Times New Roman" w:hAnsi="Times New Roman" w:cs="Times New Roman"/>
          <w:b/>
          <w:sz w:val="24"/>
          <w:szCs w:val="24"/>
        </w:rPr>
        <w:t>New Issues</w:t>
      </w:r>
    </w:p>
    <w:p w14:paraId="398FE63E" w14:textId="77777777" w:rsidR="00F61116" w:rsidRDefault="00F61116" w:rsidP="00F61116">
      <w:pPr>
        <w:ind w:left="60"/>
      </w:pPr>
    </w:p>
    <w:p w14:paraId="5AC6AAA8" w14:textId="42B7B125" w:rsidR="00F54387" w:rsidRDefault="00BC4279" w:rsidP="005756AB">
      <w:pPr>
        <w:ind w:left="60"/>
        <w:jc w:val="both"/>
      </w:pPr>
      <w:bookmarkStart w:id="7" w:name="_Hlk168385507"/>
      <w:r>
        <w:t>South Carolina has filed two lawsuits in the U.S. District Court for the District of South Carolina</w:t>
      </w:r>
      <w:r w:rsidR="00A23527">
        <w:t>,</w:t>
      </w:r>
      <w:r>
        <w:t xml:space="preserve"> concerning </w:t>
      </w:r>
      <w:r w:rsidR="00A23527">
        <w:t xml:space="preserve">the </w:t>
      </w:r>
      <w:r>
        <w:t>State Plan</w:t>
      </w:r>
      <w:r w:rsidR="00554818">
        <w:t>’s</w:t>
      </w:r>
      <w:r>
        <w:t xml:space="preserve"> obligations to have maximum and minimum penalties that are at least as high as OSHA</w:t>
      </w:r>
      <w:r w:rsidR="00554818">
        <w:t>’s</w:t>
      </w:r>
      <w:r>
        <w:t>.</w:t>
      </w:r>
      <w:r w:rsidR="00283F3D">
        <w:t xml:space="preserve"> </w:t>
      </w:r>
      <w:r>
        <w:t xml:space="preserve"> </w:t>
      </w:r>
      <w:r w:rsidR="00ED3600">
        <w:t>Only one of these lawsuits is pending.</w:t>
      </w:r>
    </w:p>
    <w:p w14:paraId="1C76FF9D" w14:textId="77777777" w:rsidR="00BC4279" w:rsidRDefault="00BC4279" w:rsidP="005756AB">
      <w:pPr>
        <w:ind w:left="60"/>
        <w:jc w:val="both"/>
      </w:pPr>
    </w:p>
    <w:p w14:paraId="2F2A4195" w14:textId="1EC7420F" w:rsidR="00BC4279" w:rsidRDefault="00BC4279" w:rsidP="005756AB">
      <w:pPr>
        <w:ind w:left="60"/>
        <w:jc w:val="both"/>
      </w:pPr>
      <w:r w:rsidRPr="00BC4279">
        <w:t xml:space="preserve">In a letter dated December 7, 2023, the Union of Southern Service Workers (USSW), Service Employees International Union, submitted a petition with Assistant Secretary Doug Parker, pursuant to 29 C.F.R. § 1955.5, requesting that the Occupational Safety &amp; Health Administration withdraw its approval of the South Carolina State Plan, alleging the Plan has failed to maintain an effective enforcement program.  On December 19, 2023, OSHA shared the petition with the leadership of </w:t>
      </w:r>
      <w:r w:rsidR="00A23527">
        <w:t xml:space="preserve"> </w:t>
      </w:r>
      <w:r w:rsidRPr="00BC4279">
        <w:t>SCDLLR</w:t>
      </w:r>
      <w:r w:rsidR="00A23527">
        <w:t>,</w:t>
      </w:r>
      <w:r w:rsidRPr="00BC4279">
        <w:t xml:space="preserve"> and requested a response within 60 days.  SCDLLR provided a response on February 16, 2024.  Currently</w:t>
      </w:r>
      <w:r w:rsidR="00554818">
        <w:t>,</w:t>
      </w:r>
      <w:r w:rsidRPr="00BC4279">
        <w:t xml:space="preserve"> OSHA is reviewing the petition and the State Plan’s response.</w:t>
      </w:r>
    </w:p>
    <w:bookmarkEnd w:id="7"/>
    <w:p w14:paraId="56D3ABE9" w14:textId="77777777" w:rsidR="00367E57" w:rsidRDefault="00367E57" w:rsidP="00367E57">
      <w:pPr>
        <w:ind w:left="60"/>
        <w:jc w:val="both"/>
      </w:pPr>
    </w:p>
    <w:p w14:paraId="1176E7AF" w14:textId="1D5D819E" w:rsidR="00367E57" w:rsidRDefault="00367E57" w:rsidP="00367E57">
      <w:pPr>
        <w:ind w:left="60"/>
        <w:jc w:val="both"/>
      </w:pPr>
      <w:r>
        <w:t xml:space="preserve">Prior to </w:t>
      </w:r>
      <w:r w:rsidR="00554818">
        <w:t xml:space="preserve">the </w:t>
      </w:r>
      <w:r>
        <w:t xml:space="preserve">filing </w:t>
      </w:r>
      <w:r w:rsidR="00554818">
        <w:t xml:space="preserve">of </w:t>
      </w:r>
      <w:r>
        <w:t>this petition</w:t>
      </w:r>
      <w:r w:rsidR="00554818">
        <w:t>,</w:t>
      </w:r>
      <w:r>
        <w:t xml:space="preserve"> SC OSHA was engaging with the USSW.  Since then, </w:t>
      </w:r>
      <w:r w:rsidR="00554818">
        <w:t>c</w:t>
      </w:r>
      <w:r>
        <w:t xml:space="preserve">ompliance and </w:t>
      </w:r>
      <w:r w:rsidR="00554818">
        <w:t>l</w:t>
      </w:r>
      <w:r>
        <w:t>egal personnel have worked cooperatively to continue to bridge the gap of understanding and shared information. South Carolina OSHA leadership has held multiple meetings with USSW staff and membership, which included listening sessions</w:t>
      </w:r>
      <w:r w:rsidR="00554818">
        <w:t>,</w:t>
      </w:r>
      <w:r>
        <w:t xml:space="preserve"> as well as discussions about providing general safety training to its stewards and membership on workplace safety and health.</w:t>
      </w:r>
    </w:p>
    <w:p w14:paraId="53EE01B3" w14:textId="77777777" w:rsidR="00F61116" w:rsidRPr="00945011" w:rsidRDefault="00F61116" w:rsidP="00F61116"/>
    <w:p w14:paraId="5DC86CF2" w14:textId="77777777" w:rsidR="0052301D" w:rsidRPr="00C838F8" w:rsidRDefault="00917A46">
      <w:pPr>
        <w:widowControl/>
        <w:autoSpaceDE/>
        <w:autoSpaceDN/>
        <w:adjustRightInd/>
        <w:spacing w:after="200"/>
        <w:rPr>
          <w:color w:val="4F81BD" w:themeColor="accent1"/>
          <w:sz w:val="32"/>
          <w:szCs w:val="32"/>
        </w:rPr>
      </w:pPr>
      <w:r w:rsidRPr="00C838F8">
        <w:rPr>
          <w:b/>
          <w:color w:val="4F81BD" w:themeColor="accent1"/>
          <w:sz w:val="32"/>
          <w:szCs w:val="32"/>
        </w:rPr>
        <w:t>III.   Assessment of State Plan Progress and Performance</w:t>
      </w:r>
    </w:p>
    <w:p w14:paraId="6D085960" w14:textId="77777777" w:rsidR="0052301D" w:rsidRPr="00C838F8" w:rsidRDefault="00917A46">
      <w:pPr>
        <w:pStyle w:val="ListParagraph"/>
        <w:numPr>
          <w:ilvl w:val="0"/>
          <w:numId w:val="20"/>
        </w:numPr>
        <w:ind w:left="360"/>
        <w:rPr>
          <w:rFonts w:ascii="Times New Roman" w:hAnsi="Times New Roman" w:cs="Times New Roman"/>
          <w:b/>
        </w:rPr>
      </w:pPr>
      <w:r w:rsidRPr="00C838F8">
        <w:rPr>
          <w:rFonts w:ascii="Times New Roman" w:hAnsi="Times New Roman" w:cs="Times New Roman"/>
          <w:b/>
          <w:sz w:val="24"/>
          <w:szCs w:val="24"/>
        </w:rPr>
        <w:t>Data and Methodology</w:t>
      </w:r>
    </w:p>
    <w:p w14:paraId="7459B36E" w14:textId="1DEE0543" w:rsidR="0052301D" w:rsidRPr="00C838F8" w:rsidRDefault="00917A46">
      <w:pPr>
        <w:widowControl/>
        <w:autoSpaceDE/>
        <w:autoSpaceDN/>
        <w:adjustRightInd/>
        <w:jc w:val="both"/>
        <w:rPr>
          <w:bCs/>
        </w:rPr>
      </w:pPr>
      <w:r w:rsidRPr="00C838F8">
        <w:rPr>
          <w:bCs/>
        </w:rPr>
        <w:t>OSHA established a two-year cycle for the FAME process.  FY 20</w:t>
      </w:r>
      <w:r w:rsidR="00615206" w:rsidRPr="00C838F8">
        <w:rPr>
          <w:bCs/>
        </w:rPr>
        <w:t>23</w:t>
      </w:r>
      <w:r w:rsidRPr="00C838F8">
        <w:rPr>
          <w:bCs/>
        </w:rPr>
        <w:t xml:space="preserve"> is a comprehensive year and as such, OSHA was required to conduct an on-site evaluation and case file review.  A </w:t>
      </w:r>
      <w:r w:rsidR="00A179C3" w:rsidRPr="00C838F8">
        <w:rPr>
          <w:bCs/>
        </w:rPr>
        <w:t>seven</w:t>
      </w:r>
      <w:r w:rsidRPr="00C838F8">
        <w:rPr>
          <w:bCs/>
        </w:rPr>
        <w:t>-person OSHA team, which included whistleblower investigator</w:t>
      </w:r>
      <w:r w:rsidR="00A179C3" w:rsidRPr="00C838F8">
        <w:rPr>
          <w:bCs/>
        </w:rPr>
        <w:t>s</w:t>
      </w:r>
      <w:r w:rsidRPr="00C838F8">
        <w:rPr>
          <w:bCs/>
        </w:rPr>
        <w:t xml:space="preserve">, was assembled to conduct a full on-site case file review. The case file review was conducted at the </w:t>
      </w:r>
      <w:r w:rsidR="00A179C3" w:rsidRPr="00C838F8">
        <w:rPr>
          <w:bCs/>
        </w:rPr>
        <w:t>South</w:t>
      </w:r>
      <w:r w:rsidRPr="00C838F8">
        <w:rPr>
          <w:bCs/>
        </w:rPr>
        <w:t xml:space="preserve"> Carolina State Plan office</w:t>
      </w:r>
      <w:r w:rsidR="00554818">
        <w:rPr>
          <w:bCs/>
        </w:rPr>
        <w:t>,</w:t>
      </w:r>
      <w:r w:rsidRPr="00C838F8">
        <w:rPr>
          <w:bCs/>
        </w:rPr>
        <w:t xml:space="preserve"> during the timeframe of January 2</w:t>
      </w:r>
      <w:r w:rsidR="00A179C3" w:rsidRPr="00C838F8">
        <w:rPr>
          <w:bCs/>
        </w:rPr>
        <w:t>2</w:t>
      </w:r>
      <w:r w:rsidRPr="00C838F8">
        <w:rPr>
          <w:bCs/>
        </w:rPr>
        <w:t>-2</w:t>
      </w:r>
      <w:r w:rsidR="00A179C3" w:rsidRPr="00C838F8">
        <w:rPr>
          <w:bCs/>
        </w:rPr>
        <w:t>6</w:t>
      </w:r>
      <w:r w:rsidRPr="00C838F8">
        <w:rPr>
          <w:bCs/>
        </w:rPr>
        <w:t>, 202</w:t>
      </w:r>
      <w:r w:rsidR="00A179C3" w:rsidRPr="00C838F8">
        <w:rPr>
          <w:bCs/>
        </w:rPr>
        <w:t>4</w:t>
      </w:r>
      <w:r w:rsidRPr="00C838F8">
        <w:rPr>
          <w:bCs/>
        </w:rPr>
        <w:t xml:space="preserve">.  A total of </w:t>
      </w:r>
      <w:r w:rsidR="00711E9C" w:rsidRPr="00C838F8">
        <w:rPr>
          <w:bCs/>
        </w:rPr>
        <w:t>161</w:t>
      </w:r>
      <w:r w:rsidRPr="00C838F8">
        <w:rPr>
          <w:bCs/>
        </w:rPr>
        <w:t xml:space="preserve"> safety, health, and whistleblower case files were reviewed.  The safety and health inspection files were randomly selected from closed inspections conducted</w:t>
      </w:r>
      <w:r w:rsidR="00554818">
        <w:rPr>
          <w:bCs/>
        </w:rPr>
        <w:t>,</w:t>
      </w:r>
      <w:r w:rsidRPr="00C838F8">
        <w:rPr>
          <w:bCs/>
        </w:rPr>
        <w:t xml:space="preserve"> during the evaluation period (Oct 1, 202</w:t>
      </w:r>
      <w:r w:rsidR="00A179C3" w:rsidRPr="00C838F8">
        <w:rPr>
          <w:bCs/>
        </w:rPr>
        <w:t>2</w:t>
      </w:r>
      <w:r w:rsidRPr="00C838F8">
        <w:rPr>
          <w:bCs/>
        </w:rPr>
        <w:t>, through September 30, 20</w:t>
      </w:r>
      <w:r w:rsidR="00615206" w:rsidRPr="00C838F8">
        <w:rPr>
          <w:bCs/>
        </w:rPr>
        <w:t>23</w:t>
      </w:r>
      <w:r w:rsidRPr="00C838F8">
        <w:rPr>
          <w:bCs/>
        </w:rPr>
        <w:t>).  The selected population included:</w:t>
      </w:r>
    </w:p>
    <w:p w14:paraId="30457108" w14:textId="77777777" w:rsidR="0052301D" w:rsidRPr="00C838F8" w:rsidRDefault="0052301D">
      <w:pPr>
        <w:widowControl/>
        <w:autoSpaceDE/>
        <w:autoSpaceDN/>
        <w:adjustRightInd/>
        <w:jc w:val="both"/>
        <w:rPr>
          <w:bCs/>
        </w:rPr>
      </w:pPr>
    </w:p>
    <w:p w14:paraId="730E134C" w14:textId="544DAC6E" w:rsidR="0052301D" w:rsidRPr="005E0A22" w:rsidRDefault="007529E4">
      <w:pPr>
        <w:pStyle w:val="ListParagraph"/>
        <w:numPr>
          <w:ilvl w:val="0"/>
          <w:numId w:val="23"/>
        </w:numPr>
        <w:rPr>
          <w:rFonts w:ascii="Times New Roman" w:hAnsi="Times New Roman" w:cs="Times New Roman"/>
          <w:bCs/>
        </w:rPr>
      </w:pPr>
      <w:r>
        <w:rPr>
          <w:rFonts w:ascii="Times New Roman" w:hAnsi="Times New Roman" w:cs="Times New Roman"/>
          <w:bCs/>
          <w:sz w:val="24"/>
          <w:szCs w:val="24"/>
        </w:rPr>
        <w:t>Fifteen</w:t>
      </w:r>
      <w:r w:rsidRPr="00B2617F">
        <w:rPr>
          <w:rFonts w:ascii="Times New Roman" w:hAnsi="Times New Roman" w:cs="Times New Roman"/>
          <w:bCs/>
          <w:sz w:val="24"/>
          <w:szCs w:val="24"/>
        </w:rPr>
        <w:t xml:space="preserve"> </w:t>
      </w:r>
      <w:r w:rsidR="00917A46" w:rsidRPr="00B2617F">
        <w:rPr>
          <w:rFonts w:ascii="Times New Roman" w:hAnsi="Times New Roman" w:cs="Times New Roman"/>
          <w:bCs/>
          <w:sz w:val="24"/>
          <w:szCs w:val="24"/>
        </w:rPr>
        <w:t>(</w:t>
      </w:r>
      <w:r w:rsidR="00711E9C" w:rsidRPr="00B2617F">
        <w:rPr>
          <w:rFonts w:ascii="Times New Roman" w:hAnsi="Times New Roman" w:cs="Times New Roman"/>
          <w:bCs/>
          <w:sz w:val="24"/>
          <w:szCs w:val="24"/>
        </w:rPr>
        <w:t>1</w:t>
      </w:r>
      <w:r>
        <w:rPr>
          <w:rFonts w:ascii="Times New Roman" w:hAnsi="Times New Roman" w:cs="Times New Roman"/>
          <w:bCs/>
          <w:sz w:val="24"/>
          <w:szCs w:val="24"/>
        </w:rPr>
        <w:t>5</w:t>
      </w:r>
      <w:r w:rsidR="00917A46" w:rsidRPr="00B2617F">
        <w:rPr>
          <w:rFonts w:ascii="Times New Roman" w:hAnsi="Times New Roman" w:cs="Times New Roman"/>
          <w:bCs/>
          <w:sz w:val="24"/>
          <w:szCs w:val="24"/>
        </w:rPr>
        <w:t>)</w:t>
      </w:r>
      <w:r w:rsidR="00917A46" w:rsidRPr="005E0A22">
        <w:rPr>
          <w:rFonts w:ascii="Times New Roman" w:hAnsi="Times New Roman" w:cs="Times New Roman"/>
          <w:bCs/>
          <w:sz w:val="24"/>
          <w:szCs w:val="24"/>
        </w:rPr>
        <w:t xml:space="preserve"> fatality case files</w:t>
      </w:r>
    </w:p>
    <w:p w14:paraId="79C2343D" w14:textId="77777777" w:rsidR="0052301D" w:rsidRPr="00B2617F" w:rsidRDefault="00917A46">
      <w:pPr>
        <w:pStyle w:val="ListParagraph"/>
        <w:numPr>
          <w:ilvl w:val="0"/>
          <w:numId w:val="23"/>
        </w:numPr>
        <w:rPr>
          <w:rFonts w:ascii="Times New Roman" w:hAnsi="Times New Roman" w:cs="Times New Roman"/>
          <w:bCs/>
        </w:rPr>
      </w:pPr>
      <w:r w:rsidRPr="00B2617F">
        <w:rPr>
          <w:rFonts w:ascii="Times New Roman" w:hAnsi="Times New Roman" w:cs="Times New Roman"/>
          <w:bCs/>
          <w:sz w:val="24"/>
          <w:szCs w:val="24"/>
        </w:rPr>
        <w:t>Twenty-five (25) complaint and referral investigation files</w:t>
      </w:r>
    </w:p>
    <w:p w14:paraId="2A5B02F8" w14:textId="0BE51B33" w:rsidR="0052301D" w:rsidRPr="00B2617F" w:rsidRDefault="00711E9C">
      <w:pPr>
        <w:pStyle w:val="ListParagraph"/>
        <w:numPr>
          <w:ilvl w:val="0"/>
          <w:numId w:val="23"/>
        </w:numPr>
        <w:rPr>
          <w:rFonts w:ascii="Times New Roman" w:hAnsi="Times New Roman" w:cs="Times New Roman"/>
          <w:bCs/>
        </w:rPr>
      </w:pPr>
      <w:r w:rsidRPr="00B2617F">
        <w:rPr>
          <w:rFonts w:ascii="Times New Roman" w:hAnsi="Times New Roman" w:cs="Times New Roman"/>
          <w:bCs/>
          <w:sz w:val="24"/>
          <w:szCs w:val="24"/>
        </w:rPr>
        <w:t>Seventy-Six</w:t>
      </w:r>
      <w:r w:rsidR="00917A46" w:rsidRPr="00B2617F">
        <w:rPr>
          <w:rFonts w:ascii="Times New Roman" w:hAnsi="Times New Roman" w:cs="Times New Roman"/>
          <w:bCs/>
          <w:sz w:val="24"/>
          <w:szCs w:val="24"/>
        </w:rPr>
        <w:t xml:space="preserve"> (</w:t>
      </w:r>
      <w:r w:rsidRPr="00B2617F">
        <w:rPr>
          <w:rFonts w:ascii="Times New Roman" w:hAnsi="Times New Roman" w:cs="Times New Roman"/>
          <w:bCs/>
          <w:sz w:val="24"/>
          <w:szCs w:val="24"/>
        </w:rPr>
        <w:t>76</w:t>
      </w:r>
      <w:r w:rsidR="00917A46" w:rsidRPr="00B2617F">
        <w:rPr>
          <w:rFonts w:ascii="Times New Roman" w:hAnsi="Times New Roman" w:cs="Times New Roman"/>
          <w:bCs/>
          <w:sz w:val="24"/>
          <w:szCs w:val="24"/>
        </w:rPr>
        <w:t>) Construction/General Industry safety and health case files</w:t>
      </w:r>
    </w:p>
    <w:p w14:paraId="008DB2D9" w14:textId="3CFAE54E" w:rsidR="0052301D" w:rsidRPr="00B2617F" w:rsidRDefault="00711E9C">
      <w:pPr>
        <w:pStyle w:val="ListParagraph"/>
        <w:numPr>
          <w:ilvl w:val="0"/>
          <w:numId w:val="23"/>
        </w:numPr>
        <w:rPr>
          <w:rFonts w:ascii="Times New Roman" w:hAnsi="Times New Roman" w:cs="Times New Roman"/>
          <w:bCs/>
        </w:rPr>
      </w:pPr>
      <w:r w:rsidRPr="00B2617F">
        <w:rPr>
          <w:rFonts w:ascii="Times New Roman" w:hAnsi="Times New Roman" w:cs="Times New Roman"/>
          <w:bCs/>
          <w:sz w:val="24"/>
          <w:szCs w:val="24"/>
        </w:rPr>
        <w:t>Forty</w:t>
      </w:r>
      <w:r w:rsidR="00917A46" w:rsidRPr="00B2617F">
        <w:rPr>
          <w:rFonts w:ascii="Times New Roman" w:hAnsi="Times New Roman" w:cs="Times New Roman"/>
          <w:bCs/>
          <w:sz w:val="24"/>
          <w:szCs w:val="24"/>
        </w:rPr>
        <w:t xml:space="preserve"> (</w:t>
      </w:r>
      <w:r w:rsidRPr="00B2617F">
        <w:rPr>
          <w:rFonts w:ascii="Times New Roman" w:hAnsi="Times New Roman" w:cs="Times New Roman"/>
          <w:bCs/>
          <w:sz w:val="24"/>
          <w:szCs w:val="24"/>
        </w:rPr>
        <w:t>40</w:t>
      </w:r>
      <w:r w:rsidR="00917A46" w:rsidRPr="005E0A22">
        <w:rPr>
          <w:rFonts w:ascii="Times New Roman" w:hAnsi="Times New Roman" w:cs="Times New Roman"/>
          <w:bCs/>
          <w:sz w:val="24"/>
          <w:szCs w:val="24"/>
        </w:rPr>
        <w:t xml:space="preserve">) closed whistleblower case </w:t>
      </w:r>
      <w:proofErr w:type="gramStart"/>
      <w:r w:rsidR="00917A46" w:rsidRPr="005E0A22">
        <w:rPr>
          <w:rFonts w:ascii="Times New Roman" w:hAnsi="Times New Roman" w:cs="Times New Roman"/>
          <w:bCs/>
          <w:sz w:val="24"/>
          <w:szCs w:val="24"/>
        </w:rPr>
        <w:t>files</w:t>
      </w:r>
      <w:proofErr w:type="gramEnd"/>
    </w:p>
    <w:p w14:paraId="5712DEA3" w14:textId="1D2F3967" w:rsidR="0052301D" w:rsidRPr="00B2617F" w:rsidRDefault="00B33EFC">
      <w:pPr>
        <w:pStyle w:val="ListParagraph"/>
        <w:numPr>
          <w:ilvl w:val="0"/>
          <w:numId w:val="23"/>
        </w:numPr>
        <w:rPr>
          <w:rFonts w:ascii="Times New Roman" w:hAnsi="Times New Roman" w:cs="Times New Roman"/>
          <w:bCs/>
        </w:rPr>
      </w:pPr>
      <w:r w:rsidRPr="00B2617F">
        <w:rPr>
          <w:rFonts w:ascii="Times New Roman" w:hAnsi="Times New Roman" w:cs="Times New Roman"/>
          <w:bCs/>
          <w:sz w:val="24"/>
          <w:szCs w:val="24"/>
        </w:rPr>
        <w:t>Four</w:t>
      </w:r>
      <w:r w:rsidR="00917A46" w:rsidRPr="00B2617F">
        <w:rPr>
          <w:rFonts w:ascii="Times New Roman" w:hAnsi="Times New Roman" w:cs="Times New Roman"/>
          <w:bCs/>
          <w:sz w:val="24"/>
          <w:szCs w:val="24"/>
        </w:rPr>
        <w:t xml:space="preserve"> </w:t>
      </w:r>
      <w:r w:rsidR="00A94F3C" w:rsidRPr="00B2617F">
        <w:rPr>
          <w:rFonts w:ascii="Times New Roman" w:hAnsi="Times New Roman" w:cs="Times New Roman"/>
          <w:bCs/>
          <w:sz w:val="24"/>
          <w:szCs w:val="24"/>
        </w:rPr>
        <w:t>(</w:t>
      </w:r>
      <w:r w:rsidRPr="00B2617F">
        <w:rPr>
          <w:rFonts w:ascii="Times New Roman" w:hAnsi="Times New Roman" w:cs="Times New Roman"/>
          <w:bCs/>
          <w:sz w:val="24"/>
          <w:szCs w:val="24"/>
        </w:rPr>
        <w:t>4</w:t>
      </w:r>
      <w:r w:rsidR="00917A46" w:rsidRPr="00B2617F">
        <w:rPr>
          <w:rFonts w:ascii="Times New Roman" w:hAnsi="Times New Roman" w:cs="Times New Roman"/>
          <w:bCs/>
          <w:sz w:val="24"/>
          <w:szCs w:val="24"/>
        </w:rPr>
        <w:t xml:space="preserve">) Public Sector Consultation files </w:t>
      </w:r>
    </w:p>
    <w:p w14:paraId="09F3E8B6" w14:textId="77777777" w:rsidR="0052301D" w:rsidRPr="00C838F8" w:rsidRDefault="00917A46">
      <w:pPr>
        <w:widowControl/>
        <w:autoSpaceDE/>
        <w:autoSpaceDN/>
        <w:adjustRightInd/>
        <w:rPr>
          <w:bCs/>
        </w:rPr>
      </w:pPr>
      <w:r w:rsidRPr="00C838F8">
        <w:rPr>
          <w:bCs/>
        </w:rPr>
        <w:t>The analyses and conclusions described in this report are based on information obtained from a variety of monitoring sources, including the:</w:t>
      </w:r>
    </w:p>
    <w:p w14:paraId="6D3356B8" w14:textId="77777777" w:rsidR="0052301D" w:rsidRPr="00C838F8" w:rsidRDefault="0052301D">
      <w:pPr>
        <w:widowControl/>
        <w:autoSpaceDE/>
        <w:autoSpaceDN/>
        <w:adjustRightInd/>
        <w:rPr>
          <w:bCs/>
        </w:rPr>
      </w:pPr>
    </w:p>
    <w:p w14:paraId="6592D16B" w14:textId="77777777" w:rsidR="0052301D" w:rsidRPr="00C838F8" w:rsidRDefault="00917A46">
      <w:pPr>
        <w:pStyle w:val="ListParagraph"/>
        <w:numPr>
          <w:ilvl w:val="0"/>
          <w:numId w:val="22"/>
        </w:numPr>
        <w:ind w:left="900"/>
        <w:rPr>
          <w:rFonts w:ascii="Times New Roman" w:hAnsi="Times New Roman" w:cs="Times New Roman"/>
          <w:bCs/>
          <w:sz w:val="24"/>
          <w:szCs w:val="24"/>
        </w:rPr>
      </w:pPr>
      <w:r w:rsidRPr="00C838F8">
        <w:rPr>
          <w:rFonts w:ascii="Times New Roman" w:hAnsi="Times New Roman" w:cs="Times New Roman"/>
          <w:bCs/>
          <w:sz w:val="24"/>
          <w:szCs w:val="24"/>
        </w:rPr>
        <w:t>State Activity Mandated Measures Report (Appendix D)</w:t>
      </w:r>
    </w:p>
    <w:p w14:paraId="4C78EA62" w14:textId="77777777" w:rsidR="0052301D" w:rsidRPr="00C838F8" w:rsidRDefault="00917A46">
      <w:pPr>
        <w:pStyle w:val="ListParagraph"/>
        <w:numPr>
          <w:ilvl w:val="0"/>
          <w:numId w:val="22"/>
        </w:numPr>
        <w:ind w:left="900"/>
        <w:rPr>
          <w:rFonts w:ascii="Times New Roman" w:hAnsi="Times New Roman" w:cs="Times New Roman"/>
          <w:sz w:val="24"/>
          <w:szCs w:val="24"/>
        </w:rPr>
      </w:pPr>
      <w:r w:rsidRPr="00C838F8">
        <w:rPr>
          <w:rFonts w:ascii="Times New Roman" w:hAnsi="Times New Roman" w:cs="Times New Roman"/>
          <w:sz w:val="24"/>
          <w:szCs w:val="24"/>
        </w:rPr>
        <w:t xml:space="preserve">State Information Report </w:t>
      </w:r>
    </w:p>
    <w:p w14:paraId="55C49CBF" w14:textId="77777777" w:rsidR="0052301D" w:rsidRPr="00C838F8" w:rsidRDefault="00917A46">
      <w:pPr>
        <w:pStyle w:val="ListParagraph"/>
        <w:numPr>
          <w:ilvl w:val="0"/>
          <w:numId w:val="22"/>
        </w:numPr>
        <w:ind w:left="900"/>
        <w:rPr>
          <w:rFonts w:ascii="Times New Roman" w:hAnsi="Times New Roman" w:cs="Times New Roman"/>
          <w:bCs/>
          <w:sz w:val="24"/>
          <w:szCs w:val="24"/>
        </w:rPr>
      </w:pPr>
      <w:r w:rsidRPr="00C838F8">
        <w:rPr>
          <w:rFonts w:ascii="Times New Roman" w:hAnsi="Times New Roman" w:cs="Times New Roman"/>
          <w:bCs/>
          <w:sz w:val="24"/>
          <w:szCs w:val="24"/>
        </w:rPr>
        <w:t xml:space="preserve">Mandated Activities Report for Consultation </w:t>
      </w:r>
    </w:p>
    <w:p w14:paraId="72BE41D8" w14:textId="77777777" w:rsidR="0052301D" w:rsidRPr="00C838F8" w:rsidRDefault="00917A46">
      <w:pPr>
        <w:pStyle w:val="ListParagraph"/>
        <w:numPr>
          <w:ilvl w:val="0"/>
          <w:numId w:val="22"/>
        </w:numPr>
        <w:ind w:left="900"/>
        <w:rPr>
          <w:rFonts w:ascii="Times New Roman" w:hAnsi="Times New Roman" w:cs="Times New Roman"/>
          <w:bCs/>
          <w:sz w:val="24"/>
          <w:szCs w:val="24"/>
        </w:rPr>
      </w:pPr>
      <w:r w:rsidRPr="00C838F8">
        <w:rPr>
          <w:rFonts w:ascii="Times New Roman" w:hAnsi="Times New Roman" w:cs="Times New Roman"/>
          <w:bCs/>
          <w:sz w:val="24"/>
          <w:szCs w:val="24"/>
        </w:rPr>
        <w:t>State OSHA Annual Report</w:t>
      </w:r>
    </w:p>
    <w:p w14:paraId="07F10258" w14:textId="77777777" w:rsidR="0052301D" w:rsidRPr="00C838F8" w:rsidRDefault="00917A46">
      <w:pPr>
        <w:pStyle w:val="ListParagraph"/>
        <w:numPr>
          <w:ilvl w:val="0"/>
          <w:numId w:val="22"/>
        </w:numPr>
        <w:ind w:left="900"/>
        <w:rPr>
          <w:rFonts w:ascii="Times New Roman" w:hAnsi="Times New Roman" w:cs="Times New Roman"/>
          <w:bCs/>
          <w:sz w:val="24"/>
          <w:szCs w:val="24"/>
        </w:rPr>
      </w:pPr>
      <w:r w:rsidRPr="00C838F8">
        <w:rPr>
          <w:rFonts w:ascii="Times New Roman" w:hAnsi="Times New Roman" w:cs="Times New Roman"/>
          <w:bCs/>
          <w:sz w:val="24"/>
          <w:szCs w:val="24"/>
        </w:rPr>
        <w:lastRenderedPageBreak/>
        <w:t>State Plan Annual Performance Plan</w:t>
      </w:r>
    </w:p>
    <w:p w14:paraId="43F39BA5" w14:textId="77777777" w:rsidR="0052301D" w:rsidRPr="00C838F8" w:rsidRDefault="00917A46">
      <w:pPr>
        <w:pStyle w:val="ListParagraph"/>
        <w:numPr>
          <w:ilvl w:val="0"/>
          <w:numId w:val="22"/>
        </w:numPr>
        <w:ind w:left="900"/>
        <w:rPr>
          <w:rFonts w:ascii="Times New Roman" w:hAnsi="Times New Roman" w:cs="Times New Roman"/>
          <w:bCs/>
          <w:sz w:val="24"/>
          <w:szCs w:val="24"/>
        </w:rPr>
      </w:pPr>
      <w:r w:rsidRPr="00C838F8">
        <w:rPr>
          <w:rFonts w:ascii="Times New Roman" w:hAnsi="Times New Roman" w:cs="Times New Roman"/>
          <w:bCs/>
          <w:sz w:val="24"/>
          <w:szCs w:val="24"/>
        </w:rPr>
        <w:t xml:space="preserve">State Plan Grant Application </w:t>
      </w:r>
    </w:p>
    <w:p w14:paraId="73A6F330" w14:textId="77777777" w:rsidR="0052301D" w:rsidRPr="00C838F8" w:rsidRDefault="00917A46">
      <w:pPr>
        <w:pStyle w:val="ListParagraph"/>
        <w:numPr>
          <w:ilvl w:val="0"/>
          <w:numId w:val="22"/>
        </w:numPr>
        <w:ind w:left="900"/>
        <w:rPr>
          <w:rFonts w:ascii="Times New Roman" w:hAnsi="Times New Roman" w:cs="Times New Roman"/>
          <w:bCs/>
          <w:sz w:val="24"/>
          <w:szCs w:val="24"/>
        </w:rPr>
      </w:pPr>
      <w:r w:rsidRPr="00C838F8">
        <w:rPr>
          <w:rFonts w:ascii="Times New Roman" w:hAnsi="Times New Roman" w:cs="Times New Roman"/>
          <w:bCs/>
          <w:sz w:val="24"/>
          <w:szCs w:val="24"/>
        </w:rPr>
        <w:t>Quarterly monitoring meetings between OSHA and the State Plan</w:t>
      </w:r>
    </w:p>
    <w:p w14:paraId="66CC6801" w14:textId="77777777" w:rsidR="0052301D" w:rsidRPr="00C838F8" w:rsidRDefault="00917A46">
      <w:pPr>
        <w:pStyle w:val="ListParagraph"/>
        <w:numPr>
          <w:ilvl w:val="0"/>
          <w:numId w:val="22"/>
        </w:numPr>
        <w:ind w:left="900"/>
        <w:rPr>
          <w:rFonts w:ascii="Times New Roman" w:hAnsi="Times New Roman" w:cs="Times New Roman"/>
          <w:bCs/>
          <w:sz w:val="24"/>
          <w:szCs w:val="24"/>
        </w:rPr>
      </w:pPr>
      <w:r w:rsidRPr="00C838F8">
        <w:rPr>
          <w:rFonts w:ascii="Times New Roman" w:hAnsi="Times New Roman" w:cs="Times New Roman"/>
          <w:bCs/>
          <w:sz w:val="24"/>
          <w:szCs w:val="24"/>
        </w:rPr>
        <w:t>Full case file review</w:t>
      </w:r>
    </w:p>
    <w:p w14:paraId="4ABEDA09" w14:textId="5A18FFA6" w:rsidR="0052301D" w:rsidRPr="00C838F8" w:rsidRDefault="00917A46">
      <w:pPr>
        <w:tabs>
          <w:tab w:val="left" w:pos="0"/>
        </w:tabs>
        <w:jc w:val="both"/>
      </w:pPr>
      <w:r w:rsidRPr="00C838F8">
        <w:t xml:space="preserve">Each </w:t>
      </w:r>
      <w:r w:rsidRPr="00C838F8">
        <w:rPr>
          <w:bCs/>
        </w:rPr>
        <w:t>State Activity Mandated Measures (</w:t>
      </w:r>
      <w:r w:rsidRPr="00C838F8">
        <w:t>SAMM) has an agreed-upon Further Review Level (FRL), which can be either a single number, or a range of numbers, usually above and below the three-year national average.  State Plan SAMM data that fall outside the FRL trigger a closer look at the underlying performance of the mandatory activity.  Appendix D presents the State Plan’s FY 20</w:t>
      </w:r>
      <w:r w:rsidR="00615206" w:rsidRPr="00C838F8">
        <w:t>23</w:t>
      </w:r>
      <w:r w:rsidRPr="00C838F8">
        <w:t xml:space="preserve"> State Activity Mandated Measures Report and includes the FRL for each measure.</w:t>
      </w:r>
    </w:p>
    <w:p w14:paraId="16BF65C9" w14:textId="77777777" w:rsidR="0052301D" w:rsidRPr="00C838F8" w:rsidRDefault="0052301D">
      <w:pPr>
        <w:jc w:val="both"/>
        <w:rPr>
          <w:bCs/>
        </w:rPr>
      </w:pPr>
    </w:p>
    <w:p w14:paraId="47B093AE" w14:textId="77777777" w:rsidR="0052301D" w:rsidRPr="00C838F8" w:rsidRDefault="00917A46">
      <w:pPr>
        <w:pStyle w:val="ListParagraph"/>
        <w:numPr>
          <w:ilvl w:val="0"/>
          <w:numId w:val="20"/>
        </w:numPr>
        <w:tabs>
          <w:tab w:val="left" w:pos="360"/>
        </w:tabs>
        <w:spacing w:after="0" w:line="240" w:lineRule="auto"/>
        <w:ind w:left="360"/>
        <w:rPr>
          <w:rFonts w:ascii="Times New Roman" w:hAnsi="Times New Roman" w:cs="Times New Roman"/>
          <w:b/>
          <w:sz w:val="24"/>
          <w:szCs w:val="24"/>
        </w:rPr>
      </w:pPr>
      <w:r w:rsidRPr="00C838F8">
        <w:rPr>
          <w:rFonts w:ascii="Times New Roman" w:hAnsi="Times New Roman" w:cs="Times New Roman"/>
          <w:b/>
          <w:sz w:val="24"/>
          <w:szCs w:val="24"/>
        </w:rPr>
        <w:t xml:space="preserve">Review of State Plan Performance </w:t>
      </w:r>
    </w:p>
    <w:p w14:paraId="5C1E54DF" w14:textId="77777777" w:rsidR="0052301D" w:rsidRPr="00C838F8" w:rsidRDefault="0052301D">
      <w:pPr>
        <w:rPr>
          <w:i/>
        </w:rPr>
      </w:pPr>
    </w:p>
    <w:p w14:paraId="12AAE6FA" w14:textId="77777777" w:rsidR="0052301D" w:rsidRPr="00C838F8" w:rsidRDefault="00917A46">
      <w:pPr>
        <w:tabs>
          <w:tab w:val="left" w:pos="900"/>
        </w:tabs>
        <w:ind w:left="900" w:hanging="540"/>
        <w:rPr>
          <w:b/>
          <w:caps/>
        </w:rPr>
      </w:pPr>
      <w:r w:rsidRPr="00C838F8">
        <w:rPr>
          <w:b/>
          <w:caps/>
        </w:rPr>
        <w:t xml:space="preserve">1. </w:t>
      </w:r>
      <w:r w:rsidRPr="00C838F8">
        <w:rPr>
          <w:b/>
          <w:caps/>
        </w:rPr>
        <w:tab/>
        <w:t>PROGRAM Administration</w:t>
      </w:r>
    </w:p>
    <w:p w14:paraId="416BB0E1" w14:textId="77777777" w:rsidR="0052301D" w:rsidRPr="00C838F8" w:rsidRDefault="0052301D">
      <w:pPr>
        <w:tabs>
          <w:tab w:val="left" w:pos="900"/>
        </w:tabs>
        <w:ind w:left="900" w:hanging="540"/>
      </w:pPr>
    </w:p>
    <w:p w14:paraId="5B6D7A15" w14:textId="77777777" w:rsidR="0052301D" w:rsidRPr="00C838F8" w:rsidRDefault="00917A46">
      <w:pPr>
        <w:pStyle w:val="ListParagraph"/>
        <w:numPr>
          <w:ilvl w:val="0"/>
          <w:numId w:val="34"/>
        </w:numPr>
        <w:spacing w:line="240" w:lineRule="auto"/>
        <w:rPr>
          <w:rFonts w:ascii="Times New Roman" w:hAnsi="Times New Roman" w:cs="Times New Roman"/>
          <w:sz w:val="24"/>
          <w:szCs w:val="24"/>
        </w:rPr>
      </w:pPr>
      <w:r w:rsidRPr="00C838F8">
        <w:rPr>
          <w:rFonts w:ascii="Times New Roman" w:hAnsi="Times New Roman" w:cs="Times New Roman"/>
          <w:sz w:val="24"/>
          <w:szCs w:val="24"/>
        </w:rPr>
        <w:t>Training</w:t>
      </w:r>
    </w:p>
    <w:p w14:paraId="11F16960" w14:textId="04644F0E" w:rsidR="0052301D" w:rsidRPr="00C838F8" w:rsidRDefault="00917A46">
      <w:pPr>
        <w:ind w:left="360"/>
        <w:jc w:val="both"/>
      </w:pPr>
      <w:r w:rsidRPr="00C838F8">
        <w:t>SCDLLR continues to operate a training program that is very similar to the OSHA Training Directive (TED 01-00-019). The State Plan’s training directive is designated TD- 003-019, and it ensures that compliance officers progress through an established training path. A Training and Development Director, who monitors the progression and development of the trainees in conjunction with the employee’s supervisor, administers SC OSHA’s training program. Each trainee is also assigned a mentor (senior compliance officer), who primarily supports the on-the-job training (OJT) aspect of the trainee’s development. The employee and the Training and Development Director us</w:t>
      </w:r>
      <w:r w:rsidR="009E73E1">
        <w:t>e</w:t>
      </w:r>
      <w:r w:rsidR="002238E3">
        <w:t>d</w:t>
      </w:r>
      <w:r w:rsidRPr="00C838F8">
        <w:t xml:space="preserve"> the SCOSH Training Guide for CSHOs form, and the Compliance Safety and Health Officer Core Training form, respectively, to track formal training. The latter form reflects the various career paths for occupational safety and health professionals, as they are presented in the OSHA Training Directive. The Training and Development Director also maintains an Excel spreadsheet, which tracks the employee’s participation in webinar and career development courses, as well as formal training courses. Their supervisor and mentor, using the</w:t>
      </w:r>
      <w:r w:rsidR="00FF13E2" w:rsidRPr="00C838F8">
        <w:t xml:space="preserve">se tools </w:t>
      </w:r>
      <w:r w:rsidRPr="00C838F8">
        <w:t xml:space="preserve">assess the career progression and development of each employee. </w:t>
      </w:r>
    </w:p>
    <w:p w14:paraId="75643102" w14:textId="77777777" w:rsidR="0052301D" w:rsidRPr="00C838F8" w:rsidRDefault="0052301D">
      <w:pPr>
        <w:ind w:left="360"/>
        <w:jc w:val="both"/>
      </w:pPr>
    </w:p>
    <w:p w14:paraId="1FB90F37" w14:textId="7433F6F1" w:rsidR="0052301D" w:rsidRPr="00B2617F" w:rsidRDefault="00917A46" w:rsidP="006523BE">
      <w:pPr>
        <w:ind w:left="360"/>
        <w:jc w:val="both"/>
      </w:pPr>
      <w:r w:rsidRPr="00C838F8">
        <w:t>During FY 20</w:t>
      </w:r>
      <w:r w:rsidR="00615206" w:rsidRPr="00C838F8">
        <w:t>23</w:t>
      </w:r>
      <w:r w:rsidRPr="00C838F8">
        <w:t xml:space="preserve">, SC DLLR provided outreach safety and health training </w:t>
      </w:r>
      <w:r w:rsidRPr="00B2617F">
        <w:t xml:space="preserve">to </w:t>
      </w:r>
      <w:r w:rsidR="006E2DCF" w:rsidRPr="00B2617F">
        <w:t>5,514</w:t>
      </w:r>
      <w:r w:rsidRPr="00B2617F">
        <w:t xml:space="preserve"> employers and employees.  Some of the groups South Carolina OSHA O&amp;E collaborated with include: </w:t>
      </w:r>
    </w:p>
    <w:p w14:paraId="198983A1" w14:textId="77777777" w:rsidR="0052301D" w:rsidRPr="00B2617F" w:rsidRDefault="0052301D" w:rsidP="006523BE">
      <w:pPr>
        <w:ind w:left="360"/>
        <w:jc w:val="both"/>
      </w:pPr>
    </w:p>
    <w:p w14:paraId="4B8B7860" w14:textId="29414169" w:rsidR="0052301D" w:rsidRPr="00B2617F" w:rsidRDefault="00141CB0" w:rsidP="006523BE">
      <w:pPr>
        <w:ind w:left="360"/>
        <w:jc w:val="both"/>
      </w:pPr>
      <w:r w:rsidRPr="00B2617F">
        <w:t xml:space="preserve">Town </w:t>
      </w:r>
      <w:r w:rsidR="00804AFB" w:rsidRPr="00B2617F">
        <w:t>of Fort</w:t>
      </w:r>
      <w:r w:rsidRPr="00B2617F">
        <w:t xml:space="preserve"> Mill, South Carolina Manufacturers Alliance, City of Rock </w:t>
      </w:r>
      <w:r w:rsidR="000D0257" w:rsidRPr="00B2617F">
        <w:t>Hill, South</w:t>
      </w:r>
      <w:r w:rsidRPr="00B2617F">
        <w:t xml:space="preserve"> Carolina Law Enforcement Division, CMS Roofing, Midlands Technical College, MB Kahn Construction, Horry County Public Works, City of Columbia Parks and Recreation, and St Luke’s Free Clinic.</w:t>
      </w:r>
    </w:p>
    <w:p w14:paraId="47685EB8" w14:textId="77777777" w:rsidR="0052301D" w:rsidRPr="00B2617F" w:rsidRDefault="0052301D">
      <w:pPr>
        <w:ind w:left="360"/>
        <w:jc w:val="center"/>
        <w:rPr>
          <w:b/>
          <w:bCs/>
        </w:rPr>
      </w:pPr>
    </w:p>
    <w:p w14:paraId="0A069A67" w14:textId="59725706" w:rsidR="0052301D" w:rsidRPr="00B2617F" w:rsidRDefault="00917A46">
      <w:pPr>
        <w:ind w:left="360"/>
        <w:jc w:val="center"/>
        <w:rPr>
          <w:b/>
          <w:bCs/>
        </w:rPr>
      </w:pPr>
      <w:r w:rsidRPr="00B2617F">
        <w:rPr>
          <w:b/>
          <w:bCs/>
        </w:rPr>
        <w:t>Statistical Training Information FY 20</w:t>
      </w:r>
      <w:r w:rsidR="00615206" w:rsidRPr="00B2617F">
        <w:rPr>
          <w:b/>
          <w:bCs/>
        </w:rPr>
        <w:t>23</w:t>
      </w:r>
    </w:p>
    <w:p w14:paraId="3A5E27ED" w14:textId="77777777" w:rsidR="0052301D" w:rsidRPr="00B2617F" w:rsidRDefault="0052301D">
      <w:pPr>
        <w:ind w:left="360"/>
        <w:jc w:val="center"/>
        <w:rPr>
          <w:b/>
          <w:bCs/>
        </w:rPr>
      </w:pPr>
    </w:p>
    <w:tbl>
      <w:tblPr>
        <w:tblStyle w:val="TableGrid"/>
        <w:tblW w:w="7010" w:type="dxa"/>
        <w:tblInd w:w="1441" w:type="dxa"/>
        <w:tblLook w:val="04A0" w:firstRow="1" w:lastRow="0" w:firstColumn="1" w:lastColumn="0" w:noHBand="0" w:noVBand="1"/>
      </w:tblPr>
      <w:tblGrid>
        <w:gridCol w:w="4855"/>
        <w:gridCol w:w="2155"/>
      </w:tblGrid>
      <w:tr w:rsidR="008D2013" w:rsidRPr="00B2617F" w14:paraId="34CD1F94" w14:textId="77777777" w:rsidTr="005A390F">
        <w:tc>
          <w:tcPr>
            <w:tcW w:w="4855" w:type="dxa"/>
          </w:tcPr>
          <w:p w14:paraId="492E8604" w14:textId="77777777" w:rsidR="0052301D" w:rsidRPr="00B2617F" w:rsidRDefault="0052301D">
            <w:pPr>
              <w:jc w:val="center"/>
              <w:rPr>
                <w:b/>
                <w:bCs/>
              </w:rPr>
            </w:pPr>
          </w:p>
        </w:tc>
        <w:tc>
          <w:tcPr>
            <w:tcW w:w="2155" w:type="dxa"/>
          </w:tcPr>
          <w:p w14:paraId="18D815E8" w14:textId="0A005B4D" w:rsidR="0052301D" w:rsidRPr="00B2617F" w:rsidRDefault="00917A46">
            <w:pPr>
              <w:jc w:val="center"/>
              <w:rPr>
                <w:b/>
                <w:bCs/>
              </w:rPr>
            </w:pPr>
            <w:r w:rsidRPr="00B2617F">
              <w:rPr>
                <w:b/>
                <w:bCs/>
              </w:rPr>
              <w:t>FY 20</w:t>
            </w:r>
            <w:r w:rsidR="00615206" w:rsidRPr="00B2617F">
              <w:rPr>
                <w:b/>
                <w:bCs/>
              </w:rPr>
              <w:t>23</w:t>
            </w:r>
          </w:p>
        </w:tc>
      </w:tr>
      <w:tr w:rsidR="008D2013" w:rsidRPr="00B2617F" w14:paraId="458CC9D7" w14:textId="77777777" w:rsidTr="005A390F">
        <w:tc>
          <w:tcPr>
            <w:tcW w:w="4855" w:type="dxa"/>
          </w:tcPr>
          <w:p w14:paraId="3C413061" w14:textId="77777777" w:rsidR="0052301D" w:rsidRPr="00B2617F" w:rsidRDefault="00917A46">
            <w:pPr>
              <w:rPr>
                <w:bCs/>
              </w:rPr>
            </w:pPr>
            <w:r w:rsidRPr="00B2617F">
              <w:rPr>
                <w:bCs/>
              </w:rPr>
              <w:t xml:space="preserve">Private sector employers trained </w:t>
            </w:r>
          </w:p>
        </w:tc>
        <w:tc>
          <w:tcPr>
            <w:tcW w:w="2155" w:type="dxa"/>
          </w:tcPr>
          <w:p w14:paraId="2BE9DB3F" w14:textId="5263D550" w:rsidR="0052301D" w:rsidRPr="00B2617F" w:rsidRDefault="008F1942">
            <w:pPr>
              <w:jc w:val="center"/>
              <w:rPr>
                <w:bCs/>
              </w:rPr>
            </w:pPr>
            <w:r w:rsidRPr="00B2617F">
              <w:rPr>
                <w:bCs/>
              </w:rPr>
              <w:t>861</w:t>
            </w:r>
          </w:p>
        </w:tc>
      </w:tr>
      <w:tr w:rsidR="008D2013" w:rsidRPr="00B2617F" w14:paraId="2D22613F" w14:textId="77777777" w:rsidTr="005A390F">
        <w:tc>
          <w:tcPr>
            <w:tcW w:w="4855" w:type="dxa"/>
          </w:tcPr>
          <w:p w14:paraId="452821A9" w14:textId="77777777" w:rsidR="0052301D" w:rsidRPr="00B2617F" w:rsidRDefault="00917A46">
            <w:pPr>
              <w:rPr>
                <w:bCs/>
              </w:rPr>
            </w:pPr>
            <w:r w:rsidRPr="00B2617F">
              <w:rPr>
                <w:bCs/>
              </w:rPr>
              <w:t>Private sector employees trained</w:t>
            </w:r>
          </w:p>
        </w:tc>
        <w:tc>
          <w:tcPr>
            <w:tcW w:w="2155" w:type="dxa"/>
          </w:tcPr>
          <w:p w14:paraId="2FA02118" w14:textId="493C8C23" w:rsidR="0052301D" w:rsidRPr="00B2617F" w:rsidRDefault="008F1942">
            <w:pPr>
              <w:jc w:val="center"/>
              <w:rPr>
                <w:bCs/>
              </w:rPr>
            </w:pPr>
            <w:r w:rsidRPr="00B2617F">
              <w:rPr>
                <w:bCs/>
              </w:rPr>
              <w:t>2,447</w:t>
            </w:r>
          </w:p>
        </w:tc>
      </w:tr>
      <w:tr w:rsidR="008D2013" w:rsidRPr="00B2617F" w14:paraId="4FEE4AAA" w14:textId="77777777" w:rsidTr="005A390F">
        <w:tc>
          <w:tcPr>
            <w:tcW w:w="4855" w:type="dxa"/>
          </w:tcPr>
          <w:p w14:paraId="1AF98B53" w14:textId="585A03AE" w:rsidR="0052301D" w:rsidRPr="00B2617F" w:rsidRDefault="00917A46">
            <w:pPr>
              <w:rPr>
                <w:bCs/>
              </w:rPr>
            </w:pPr>
            <w:r w:rsidRPr="00B2617F">
              <w:rPr>
                <w:bCs/>
              </w:rPr>
              <w:t>State and local government employe</w:t>
            </w:r>
            <w:r w:rsidR="008F1942" w:rsidRPr="00B2617F">
              <w:rPr>
                <w:bCs/>
              </w:rPr>
              <w:t>e</w:t>
            </w:r>
            <w:r w:rsidRPr="00B2617F">
              <w:rPr>
                <w:bCs/>
              </w:rPr>
              <w:t>s trained</w:t>
            </w:r>
          </w:p>
        </w:tc>
        <w:tc>
          <w:tcPr>
            <w:tcW w:w="2155" w:type="dxa"/>
          </w:tcPr>
          <w:p w14:paraId="7262B608" w14:textId="25FD7A79" w:rsidR="0052301D" w:rsidRPr="00B2617F" w:rsidRDefault="008F1942">
            <w:pPr>
              <w:jc w:val="center"/>
              <w:rPr>
                <w:bCs/>
              </w:rPr>
            </w:pPr>
            <w:r w:rsidRPr="00B2617F">
              <w:rPr>
                <w:bCs/>
              </w:rPr>
              <w:t>1,724</w:t>
            </w:r>
          </w:p>
        </w:tc>
      </w:tr>
      <w:tr w:rsidR="008D2013" w:rsidRPr="00B2617F" w14:paraId="11EA299A" w14:textId="77777777" w:rsidTr="005A390F">
        <w:tc>
          <w:tcPr>
            <w:tcW w:w="4855" w:type="dxa"/>
          </w:tcPr>
          <w:p w14:paraId="03B33C0B" w14:textId="77777777" w:rsidR="0052301D" w:rsidRPr="00B2617F" w:rsidRDefault="00917A46">
            <w:pPr>
              <w:rPr>
                <w:bCs/>
              </w:rPr>
            </w:pPr>
            <w:r w:rsidRPr="00B2617F">
              <w:rPr>
                <w:bCs/>
              </w:rPr>
              <w:t>State and local government employers trained</w:t>
            </w:r>
          </w:p>
        </w:tc>
        <w:tc>
          <w:tcPr>
            <w:tcW w:w="2155" w:type="dxa"/>
          </w:tcPr>
          <w:p w14:paraId="0E133523" w14:textId="403EA520" w:rsidR="0052301D" w:rsidRPr="00B2617F" w:rsidRDefault="008F1942">
            <w:pPr>
              <w:jc w:val="center"/>
              <w:rPr>
                <w:bCs/>
              </w:rPr>
            </w:pPr>
            <w:r w:rsidRPr="00B2617F">
              <w:rPr>
                <w:bCs/>
              </w:rPr>
              <w:t>482</w:t>
            </w:r>
          </w:p>
        </w:tc>
      </w:tr>
      <w:tr w:rsidR="008D2013" w:rsidRPr="00C838F8" w14:paraId="7EF96999" w14:textId="77777777" w:rsidTr="005A390F">
        <w:tc>
          <w:tcPr>
            <w:tcW w:w="4855" w:type="dxa"/>
          </w:tcPr>
          <w:p w14:paraId="5F4AC106" w14:textId="77777777" w:rsidR="0052301D" w:rsidRPr="00B2617F" w:rsidRDefault="00917A46">
            <w:pPr>
              <w:rPr>
                <w:bCs/>
              </w:rPr>
            </w:pPr>
            <w:r w:rsidRPr="00B2617F">
              <w:rPr>
                <w:bCs/>
              </w:rPr>
              <w:t xml:space="preserve">Total number of employers and workers that received training </w:t>
            </w:r>
          </w:p>
        </w:tc>
        <w:tc>
          <w:tcPr>
            <w:tcW w:w="2155" w:type="dxa"/>
          </w:tcPr>
          <w:p w14:paraId="51DBF957" w14:textId="435AC655" w:rsidR="0052301D" w:rsidRPr="00C838F8" w:rsidRDefault="008F1942">
            <w:pPr>
              <w:jc w:val="center"/>
              <w:rPr>
                <w:bCs/>
              </w:rPr>
            </w:pPr>
            <w:r w:rsidRPr="00B2617F">
              <w:rPr>
                <w:bCs/>
              </w:rPr>
              <w:t>5,514</w:t>
            </w:r>
          </w:p>
        </w:tc>
      </w:tr>
    </w:tbl>
    <w:p w14:paraId="41552178" w14:textId="77777777" w:rsidR="0052301D" w:rsidRPr="00C838F8" w:rsidRDefault="0052301D">
      <w:pPr>
        <w:pStyle w:val="ListParagraph"/>
        <w:ind w:left="1080"/>
        <w:rPr>
          <w:rFonts w:ascii="Times New Roman" w:hAnsi="Times New Roman" w:cs="Times New Roman"/>
          <w:color w:val="FF0000"/>
          <w:sz w:val="24"/>
          <w:szCs w:val="24"/>
        </w:rPr>
      </w:pPr>
    </w:p>
    <w:p w14:paraId="79F1E16A" w14:textId="77777777" w:rsidR="0052301D" w:rsidRPr="00C838F8" w:rsidRDefault="00917A46">
      <w:pPr>
        <w:pStyle w:val="ListParagraph"/>
        <w:numPr>
          <w:ilvl w:val="0"/>
          <w:numId w:val="33"/>
        </w:numPr>
        <w:rPr>
          <w:rFonts w:ascii="Times New Roman" w:hAnsi="Times New Roman" w:cs="Times New Roman"/>
          <w:sz w:val="24"/>
          <w:szCs w:val="24"/>
        </w:rPr>
      </w:pPr>
      <w:r w:rsidRPr="00C838F8">
        <w:rPr>
          <w:rFonts w:ascii="Times New Roman" w:hAnsi="Times New Roman" w:cs="Times New Roman"/>
          <w:sz w:val="24"/>
          <w:szCs w:val="24"/>
        </w:rPr>
        <w:t>OSHA Information System</w:t>
      </w:r>
    </w:p>
    <w:p w14:paraId="7AF681BB" w14:textId="77F57382" w:rsidR="006814CD" w:rsidRPr="00C838F8" w:rsidRDefault="006814CD" w:rsidP="006814CD">
      <w:pPr>
        <w:pStyle w:val="Default"/>
        <w:ind w:left="1080"/>
        <w:jc w:val="both"/>
      </w:pPr>
      <w:r w:rsidRPr="00B2617F">
        <w:t xml:space="preserve">The South Carolina OSHA Information System, also known as “The South Carolina OSHA Redesign and Enhancement” (SCORE) is into its thirteenth year of </w:t>
      </w:r>
      <w:proofErr w:type="gramStart"/>
      <w:r w:rsidRPr="00B2617F">
        <w:t>operation</w:t>
      </w:r>
      <w:r w:rsidR="00EC534D">
        <w:t>,</w:t>
      </w:r>
      <w:r w:rsidRPr="00B2617F">
        <w:t xml:space="preserve"> and</w:t>
      </w:r>
      <w:proofErr w:type="gramEnd"/>
      <w:r w:rsidRPr="00B2617F">
        <w:t xml:space="preserve"> continues to provide a significant cost avoidance through the reduction of paper files. During </w:t>
      </w:r>
      <w:r w:rsidRPr="00B2617F">
        <w:rPr>
          <w:color w:val="000000" w:themeColor="text1"/>
        </w:rPr>
        <w:t>FY 2023, SCORE obviated the need to keep and maintain paper inspection reports for 252 inspections and 631 consultation visits. Those inspections and consultation visits generated 883 inspection</w:t>
      </w:r>
      <w:r w:rsidRPr="00B2617F">
        <w:t xml:space="preserve"> and consultation reports, citations, etc. </w:t>
      </w:r>
      <w:proofErr w:type="gramStart"/>
      <w:r w:rsidRPr="00B2617F">
        <w:t>S</w:t>
      </w:r>
      <w:r w:rsidR="00C14EFE">
        <w:t>C OSHA’s</w:t>
      </w:r>
      <w:r w:rsidRPr="00B2617F">
        <w:t xml:space="preserve"> OIS</w:t>
      </w:r>
      <w:r w:rsidR="00C14EFE">
        <w:t>,</w:t>
      </w:r>
      <w:proofErr w:type="gramEnd"/>
      <w:r w:rsidRPr="00B2617F">
        <w:t xml:space="preserve"> not only provides an efficient means of data entry and secure storage, </w:t>
      </w:r>
      <w:r w:rsidR="00C14EFE">
        <w:t xml:space="preserve">but </w:t>
      </w:r>
      <w:r w:rsidRPr="00B2617F">
        <w:t>it also allows S</w:t>
      </w:r>
      <w:r w:rsidR="00917392">
        <w:t>C</w:t>
      </w:r>
      <w:r w:rsidRPr="00B2617F">
        <w:t xml:space="preserve"> OSHA to retrieve and analyze that data instantaneously. The development of a system-to-system interface between SC</w:t>
      </w:r>
      <w:r w:rsidR="00917392">
        <w:t xml:space="preserve"> OSHA’s</w:t>
      </w:r>
      <w:r w:rsidRPr="00B2617F">
        <w:t xml:space="preserve"> OIS and </w:t>
      </w:r>
      <w:r w:rsidR="00917392">
        <w:t>OSHA’s</w:t>
      </w:r>
      <w:r w:rsidRPr="00B2617F">
        <w:t xml:space="preserve"> OIS system allows SC OSHA to conduct its own data management</w:t>
      </w:r>
      <w:r w:rsidR="005454F5">
        <w:t>,</w:t>
      </w:r>
      <w:r w:rsidRPr="00B2617F">
        <w:t xml:space="preserve"> while providing the required data to OSHA </w:t>
      </w:r>
      <w:proofErr w:type="gramStart"/>
      <w:r w:rsidRPr="00B2617F">
        <w:t>on a daily basis</w:t>
      </w:r>
      <w:proofErr w:type="gramEnd"/>
      <w:r w:rsidRPr="00B2617F">
        <w:t>.</w:t>
      </w:r>
    </w:p>
    <w:p w14:paraId="6FE2734E" w14:textId="77777777" w:rsidR="0052301D" w:rsidRPr="00C838F8" w:rsidRDefault="0052301D">
      <w:pPr>
        <w:pStyle w:val="ListParagraph"/>
        <w:ind w:left="1080"/>
        <w:rPr>
          <w:rFonts w:ascii="Times New Roman" w:hAnsi="Times New Roman" w:cs="Times New Roman"/>
          <w:sz w:val="24"/>
          <w:szCs w:val="24"/>
        </w:rPr>
      </w:pPr>
    </w:p>
    <w:p w14:paraId="5D6E7810" w14:textId="77777777" w:rsidR="0052301D" w:rsidRPr="00C838F8" w:rsidRDefault="00917A46">
      <w:pPr>
        <w:pStyle w:val="ListParagraph"/>
        <w:numPr>
          <w:ilvl w:val="0"/>
          <w:numId w:val="33"/>
        </w:numPr>
        <w:rPr>
          <w:rFonts w:ascii="Times New Roman" w:hAnsi="Times New Roman" w:cs="Times New Roman"/>
          <w:sz w:val="24"/>
          <w:szCs w:val="24"/>
        </w:rPr>
      </w:pPr>
      <w:bookmarkStart w:id="8" w:name="_Hlk158381569"/>
      <w:r w:rsidRPr="00C838F8">
        <w:rPr>
          <w:rFonts w:ascii="Times New Roman" w:hAnsi="Times New Roman" w:cs="Times New Roman"/>
          <w:sz w:val="24"/>
          <w:szCs w:val="24"/>
        </w:rPr>
        <w:t>State Internal Evaluation Program Report</w:t>
      </w:r>
    </w:p>
    <w:bookmarkEnd w:id="8"/>
    <w:p w14:paraId="7328762C" w14:textId="22B63703" w:rsidR="00CA26E0" w:rsidRPr="00C838F8" w:rsidRDefault="00CA26E0" w:rsidP="00CA26E0">
      <w:pPr>
        <w:ind w:left="1080"/>
        <w:jc w:val="both"/>
      </w:pPr>
      <w:r w:rsidRPr="00C838F8">
        <w:t xml:space="preserve">As a result of changes in SC OSHA management, several internal processes and procedures that relate to inspections, documentation, </w:t>
      </w:r>
      <w:r w:rsidR="005454F5">
        <w:t xml:space="preserve">and </w:t>
      </w:r>
      <w:r w:rsidRPr="00C838F8">
        <w:t>report writing have been reviewed to ensure all procedures and workflows are more streamlined and uniformed</w:t>
      </w:r>
      <w:r w:rsidR="00AC60BE">
        <w:t>,</w:t>
      </w:r>
      <w:r w:rsidRPr="00C838F8">
        <w:t xml:space="preserve"> throughout the entire process. Additional processes regarding training, hiring, and onboarding were also evaluated and revised to facilitate increased effectiveness and uniformity. Process changes have been documented and communicated to all staff members during monthly meetings. </w:t>
      </w:r>
    </w:p>
    <w:p w14:paraId="25B9EF34" w14:textId="77777777" w:rsidR="0052301D" w:rsidRPr="00C838F8" w:rsidRDefault="0052301D">
      <w:pPr>
        <w:ind w:left="1080"/>
        <w:jc w:val="both"/>
      </w:pPr>
    </w:p>
    <w:p w14:paraId="691A66A5" w14:textId="77777777" w:rsidR="0052301D" w:rsidRPr="00C838F8" w:rsidRDefault="00917A46">
      <w:pPr>
        <w:pStyle w:val="ListParagraph"/>
        <w:numPr>
          <w:ilvl w:val="0"/>
          <w:numId w:val="33"/>
        </w:numPr>
        <w:jc w:val="both"/>
        <w:rPr>
          <w:rFonts w:ascii="Times New Roman" w:hAnsi="Times New Roman" w:cs="Times New Roman"/>
          <w:sz w:val="24"/>
          <w:szCs w:val="24"/>
        </w:rPr>
      </w:pPr>
      <w:bookmarkStart w:id="9" w:name="_Hlk158381626"/>
      <w:r w:rsidRPr="00C838F8">
        <w:rPr>
          <w:rFonts w:ascii="Times New Roman" w:hAnsi="Times New Roman" w:cs="Times New Roman"/>
          <w:sz w:val="24"/>
          <w:szCs w:val="24"/>
        </w:rPr>
        <w:t xml:space="preserve">Staffing </w:t>
      </w:r>
    </w:p>
    <w:p w14:paraId="34E0B018" w14:textId="77777777" w:rsidR="0052301D" w:rsidRPr="00C838F8" w:rsidRDefault="00917A46">
      <w:pPr>
        <w:ind w:left="1080"/>
        <w:jc w:val="both"/>
      </w:pPr>
      <w:r w:rsidRPr="00C838F8">
        <w:t xml:space="preserve">During this period, SC OSHA’s staffing levels were below the established benchmarks for the program. The State Plan remains committed to staffing its program at the appropriate level, within the current budgetary constraints. </w:t>
      </w:r>
    </w:p>
    <w:bookmarkEnd w:id="9"/>
    <w:p w14:paraId="2AD04EA1" w14:textId="77777777" w:rsidR="0052301D" w:rsidRPr="00C838F8" w:rsidRDefault="0052301D">
      <w:pPr>
        <w:ind w:left="1080"/>
        <w:rPr>
          <w:color w:val="FF0000"/>
        </w:rPr>
      </w:pPr>
    </w:p>
    <w:tbl>
      <w:tblPr>
        <w:tblW w:w="8145" w:type="dxa"/>
        <w:tblInd w:w="1278" w:type="dxa"/>
        <w:tblCellMar>
          <w:left w:w="0" w:type="dxa"/>
          <w:right w:w="0" w:type="dxa"/>
        </w:tblCellMar>
        <w:tblLook w:val="04A0" w:firstRow="1" w:lastRow="0" w:firstColumn="1" w:lastColumn="0" w:noHBand="0" w:noVBand="1"/>
      </w:tblPr>
      <w:tblGrid>
        <w:gridCol w:w="539"/>
        <w:gridCol w:w="2081"/>
        <w:gridCol w:w="1155"/>
        <w:gridCol w:w="1163"/>
        <w:gridCol w:w="1069"/>
        <w:gridCol w:w="1069"/>
        <w:gridCol w:w="1069"/>
      </w:tblGrid>
      <w:tr w:rsidR="00CA26E0" w:rsidRPr="00B2617F" w14:paraId="42D90836" w14:textId="77777777" w:rsidTr="00470C98">
        <w:tc>
          <w:tcPr>
            <w:tcW w:w="26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735411" w14:textId="77777777" w:rsidR="00CA26E0" w:rsidRPr="00B2617F" w:rsidRDefault="00CA26E0" w:rsidP="00470C98">
            <w:pPr>
              <w:jc w:val="center"/>
              <w:rPr>
                <w:b/>
                <w:bCs/>
              </w:rPr>
            </w:pPr>
          </w:p>
        </w:tc>
        <w:tc>
          <w:tcPr>
            <w:tcW w:w="11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6CDE66" w14:textId="77777777" w:rsidR="00CA26E0" w:rsidRPr="00B2617F" w:rsidRDefault="00CA26E0" w:rsidP="00470C98">
            <w:pPr>
              <w:jc w:val="center"/>
              <w:rPr>
                <w:b/>
                <w:bCs/>
              </w:rPr>
            </w:pPr>
            <w:r w:rsidRPr="00B2617F">
              <w:rPr>
                <w:b/>
                <w:bCs/>
              </w:rPr>
              <w:t>FY 2018</w:t>
            </w:r>
          </w:p>
        </w:tc>
        <w:tc>
          <w:tcPr>
            <w:tcW w:w="11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9CE12C" w14:textId="77777777" w:rsidR="00CA26E0" w:rsidRPr="00B2617F" w:rsidRDefault="00CA26E0" w:rsidP="00470C98">
            <w:pPr>
              <w:rPr>
                <w:b/>
                <w:bCs/>
              </w:rPr>
            </w:pPr>
            <w:r w:rsidRPr="00B2617F">
              <w:rPr>
                <w:b/>
                <w:bCs/>
              </w:rPr>
              <w:t>FY2019</w:t>
            </w:r>
          </w:p>
        </w:tc>
        <w:tc>
          <w:tcPr>
            <w:tcW w:w="1069" w:type="dxa"/>
            <w:tcBorders>
              <w:top w:val="single" w:sz="8" w:space="0" w:color="auto"/>
              <w:left w:val="nil"/>
              <w:bottom w:val="single" w:sz="8" w:space="0" w:color="auto"/>
              <w:right w:val="single" w:sz="8" w:space="0" w:color="auto"/>
            </w:tcBorders>
            <w:hideMark/>
          </w:tcPr>
          <w:p w14:paraId="247720F7" w14:textId="77777777" w:rsidR="00CA26E0" w:rsidRPr="00B2617F" w:rsidRDefault="00CA26E0" w:rsidP="00470C98">
            <w:pPr>
              <w:jc w:val="center"/>
              <w:rPr>
                <w:b/>
                <w:bCs/>
              </w:rPr>
            </w:pPr>
            <w:r w:rsidRPr="00B2617F">
              <w:rPr>
                <w:b/>
                <w:bCs/>
              </w:rPr>
              <w:t>FY2020</w:t>
            </w:r>
          </w:p>
        </w:tc>
        <w:tc>
          <w:tcPr>
            <w:tcW w:w="1069" w:type="dxa"/>
            <w:tcBorders>
              <w:top w:val="single" w:sz="8" w:space="0" w:color="auto"/>
              <w:left w:val="nil"/>
              <w:bottom w:val="single" w:sz="8" w:space="0" w:color="auto"/>
              <w:right w:val="single" w:sz="8" w:space="0" w:color="auto"/>
            </w:tcBorders>
            <w:hideMark/>
          </w:tcPr>
          <w:p w14:paraId="09385E41" w14:textId="77777777" w:rsidR="00CA26E0" w:rsidRPr="00B2617F" w:rsidRDefault="00CA26E0" w:rsidP="00470C98">
            <w:pPr>
              <w:jc w:val="center"/>
              <w:rPr>
                <w:b/>
                <w:bCs/>
              </w:rPr>
            </w:pPr>
            <w:r w:rsidRPr="00B2617F">
              <w:rPr>
                <w:b/>
                <w:bCs/>
              </w:rPr>
              <w:t>FY2022</w:t>
            </w:r>
          </w:p>
        </w:tc>
        <w:tc>
          <w:tcPr>
            <w:tcW w:w="1069" w:type="dxa"/>
            <w:tcBorders>
              <w:top w:val="single" w:sz="8" w:space="0" w:color="auto"/>
              <w:left w:val="nil"/>
              <w:bottom w:val="single" w:sz="8" w:space="0" w:color="auto"/>
              <w:right w:val="single" w:sz="8" w:space="0" w:color="auto"/>
            </w:tcBorders>
            <w:hideMark/>
          </w:tcPr>
          <w:p w14:paraId="528491C5" w14:textId="77777777" w:rsidR="00CA26E0" w:rsidRPr="00B2617F" w:rsidRDefault="00CA26E0" w:rsidP="00470C98">
            <w:pPr>
              <w:jc w:val="center"/>
              <w:rPr>
                <w:b/>
                <w:bCs/>
              </w:rPr>
            </w:pPr>
            <w:r w:rsidRPr="00B2617F">
              <w:rPr>
                <w:b/>
                <w:bCs/>
              </w:rPr>
              <w:t>FY 2023</w:t>
            </w:r>
          </w:p>
        </w:tc>
      </w:tr>
      <w:tr w:rsidR="00CA26E0" w:rsidRPr="00B2617F" w14:paraId="2ED90D27" w14:textId="77777777" w:rsidTr="00470C98">
        <w:tc>
          <w:tcPr>
            <w:tcW w:w="53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1B1CCAB3" w14:textId="77777777" w:rsidR="00CA26E0" w:rsidRPr="00B2617F" w:rsidRDefault="00CA26E0" w:rsidP="00470C98">
            <w:pPr>
              <w:ind w:right="113"/>
              <w:jc w:val="center"/>
              <w:rPr>
                <w:b/>
                <w:bCs/>
              </w:rPr>
            </w:pPr>
            <w:r w:rsidRPr="00B2617F">
              <w:rPr>
                <w:b/>
                <w:bCs/>
              </w:rPr>
              <w:t>Safety</w:t>
            </w:r>
          </w:p>
        </w:tc>
        <w:tc>
          <w:tcPr>
            <w:tcW w:w="2081" w:type="dxa"/>
            <w:tcBorders>
              <w:top w:val="nil"/>
              <w:left w:val="nil"/>
              <w:bottom w:val="single" w:sz="8" w:space="0" w:color="auto"/>
              <w:right w:val="single" w:sz="8" w:space="0" w:color="auto"/>
            </w:tcBorders>
            <w:tcMar>
              <w:top w:w="0" w:type="dxa"/>
              <w:left w:w="108" w:type="dxa"/>
              <w:bottom w:w="0" w:type="dxa"/>
              <w:right w:w="108" w:type="dxa"/>
            </w:tcMar>
            <w:hideMark/>
          </w:tcPr>
          <w:p w14:paraId="3A98E8A7" w14:textId="77777777" w:rsidR="00CA26E0" w:rsidRPr="00B2617F" w:rsidRDefault="00CA26E0" w:rsidP="00470C98">
            <w:r w:rsidRPr="00B2617F">
              <w:t>Benchmark</w:t>
            </w:r>
          </w:p>
        </w:tc>
        <w:tc>
          <w:tcPr>
            <w:tcW w:w="1155" w:type="dxa"/>
            <w:tcBorders>
              <w:top w:val="nil"/>
              <w:left w:val="nil"/>
              <w:bottom w:val="single" w:sz="8" w:space="0" w:color="auto"/>
              <w:right w:val="single" w:sz="8" w:space="0" w:color="auto"/>
            </w:tcBorders>
            <w:tcMar>
              <w:top w:w="0" w:type="dxa"/>
              <w:left w:w="108" w:type="dxa"/>
              <w:bottom w:w="0" w:type="dxa"/>
              <w:right w:w="108" w:type="dxa"/>
            </w:tcMar>
            <w:hideMark/>
          </w:tcPr>
          <w:p w14:paraId="17222E47" w14:textId="77777777" w:rsidR="00CA26E0" w:rsidRPr="00B2617F" w:rsidRDefault="00CA26E0" w:rsidP="00470C98">
            <w:pPr>
              <w:jc w:val="center"/>
            </w:pPr>
            <w:r w:rsidRPr="00B2617F">
              <w:t>17</w:t>
            </w:r>
          </w:p>
        </w:tc>
        <w:tc>
          <w:tcPr>
            <w:tcW w:w="1163" w:type="dxa"/>
            <w:tcBorders>
              <w:top w:val="nil"/>
              <w:left w:val="nil"/>
              <w:bottom w:val="single" w:sz="8" w:space="0" w:color="auto"/>
              <w:right w:val="single" w:sz="8" w:space="0" w:color="auto"/>
            </w:tcBorders>
            <w:tcMar>
              <w:top w:w="0" w:type="dxa"/>
              <w:left w:w="108" w:type="dxa"/>
              <w:bottom w:w="0" w:type="dxa"/>
              <w:right w:w="108" w:type="dxa"/>
            </w:tcMar>
            <w:hideMark/>
          </w:tcPr>
          <w:p w14:paraId="15562AF1" w14:textId="77777777" w:rsidR="00CA26E0" w:rsidRPr="00B2617F" w:rsidRDefault="00CA26E0" w:rsidP="00470C98">
            <w:pPr>
              <w:jc w:val="center"/>
            </w:pPr>
            <w:r w:rsidRPr="00B2617F">
              <w:t>17</w:t>
            </w:r>
          </w:p>
        </w:tc>
        <w:tc>
          <w:tcPr>
            <w:tcW w:w="1069" w:type="dxa"/>
            <w:tcBorders>
              <w:top w:val="nil"/>
              <w:left w:val="nil"/>
              <w:bottom w:val="single" w:sz="8" w:space="0" w:color="auto"/>
              <w:right w:val="single" w:sz="8" w:space="0" w:color="auto"/>
            </w:tcBorders>
            <w:hideMark/>
          </w:tcPr>
          <w:p w14:paraId="25BA2E87" w14:textId="77777777" w:rsidR="00CA26E0" w:rsidRPr="00B2617F" w:rsidRDefault="00CA26E0" w:rsidP="00470C98">
            <w:pPr>
              <w:jc w:val="center"/>
            </w:pPr>
            <w:r w:rsidRPr="00B2617F">
              <w:t>17</w:t>
            </w:r>
          </w:p>
        </w:tc>
        <w:tc>
          <w:tcPr>
            <w:tcW w:w="1069" w:type="dxa"/>
            <w:tcBorders>
              <w:top w:val="nil"/>
              <w:left w:val="nil"/>
              <w:bottom w:val="single" w:sz="8" w:space="0" w:color="auto"/>
              <w:right w:val="single" w:sz="8" w:space="0" w:color="auto"/>
            </w:tcBorders>
            <w:hideMark/>
          </w:tcPr>
          <w:p w14:paraId="7297B5C0" w14:textId="77777777" w:rsidR="00CA26E0" w:rsidRPr="00B2617F" w:rsidRDefault="00CA26E0" w:rsidP="00470C98">
            <w:pPr>
              <w:jc w:val="center"/>
            </w:pPr>
            <w:r w:rsidRPr="00B2617F">
              <w:t>17</w:t>
            </w:r>
          </w:p>
        </w:tc>
        <w:tc>
          <w:tcPr>
            <w:tcW w:w="1069" w:type="dxa"/>
            <w:tcBorders>
              <w:top w:val="nil"/>
              <w:left w:val="nil"/>
              <w:bottom w:val="single" w:sz="8" w:space="0" w:color="auto"/>
              <w:right w:val="single" w:sz="8" w:space="0" w:color="auto"/>
            </w:tcBorders>
          </w:tcPr>
          <w:p w14:paraId="4124763E" w14:textId="77777777" w:rsidR="00CA26E0" w:rsidRPr="00B2617F" w:rsidRDefault="00CA26E0" w:rsidP="00470C98">
            <w:pPr>
              <w:jc w:val="center"/>
            </w:pPr>
            <w:r w:rsidRPr="00B2617F">
              <w:t>17</w:t>
            </w:r>
          </w:p>
        </w:tc>
      </w:tr>
      <w:tr w:rsidR="00CA26E0" w:rsidRPr="00B2617F" w14:paraId="4B664C01" w14:textId="77777777" w:rsidTr="00470C98">
        <w:tc>
          <w:tcPr>
            <w:tcW w:w="0" w:type="auto"/>
            <w:vMerge/>
            <w:tcBorders>
              <w:top w:val="nil"/>
              <w:left w:val="single" w:sz="8" w:space="0" w:color="auto"/>
              <w:bottom w:val="single" w:sz="8" w:space="0" w:color="auto"/>
              <w:right w:val="single" w:sz="8" w:space="0" w:color="auto"/>
            </w:tcBorders>
            <w:vAlign w:val="center"/>
            <w:hideMark/>
          </w:tcPr>
          <w:p w14:paraId="57DA68D5" w14:textId="77777777" w:rsidR="00CA26E0" w:rsidRPr="00B2617F" w:rsidRDefault="00CA26E0" w:rsidP="00470C98">
            <w:pPr>
              <w:autoSpaceDE/>
              <w:autoSpaceDN/>
              <w:rPr>
                <w:rFonts w:eastAsiaTheme="minorHAnsi"/>
                <w:b/>
                <w:bCs/>
              </w:rPr>
            </w:pPr>
          </w:p>
        </w:tc>
        <w:tc>
          <w:tcPr>
            <w:tcW w:w="2081" w:type="dxa"/>
            <w:tcBorders>
              <w:top w:val="nil"/>
              <w:left w:val="nil"/>
              <w:bottom w:val="single" w:sz="8" w:space="0" w:color="auto"/>
              <w:right w:val="single" w:sz="8" w:space="0" w:color="auto"/>
            </w:tcBorders>
            <w:tcMar>
              <w:top w:w="0" w:type="dxa"/>
              <w:left w:w="108" w:type="dxa"/>
              <w:bottom w:w="0" w:type="dxa"/>
              <w:right w:w="108" w:type="dxa"/>
            </w:tcMar>
            <w:hideMark/>
          </w:tcPr>
          <w:p w14:paraId="70F4A125" w14:textId="77777777" w:rsidR="00CA26E0" w:rsidRPr="00B2617F" w:rsidRDefault="00CA26E0" w:rsidP="00470C98">
            <w:r w:rsidRPr="00B2617F">
              <w:t>Positions Allocated</w:t>
            </w:r>
          </w:p>
        </w:tc>
        <w:tc>
          <w:tcPr>
            <w:tcW w:w="1155" w:type="dxa"/>
            <w:tcBorders>
              <w:top w:val="nil"/>
              <w:left w:val="nil"/>
              <w:bottom w:val="single" w:sz="8" w:space="0" w:color="auto"/>
              <w:right w:val="single" w:sz="8" w:space="0" w:color="auto"/>
            </w:tcBorders>
            <w:tcMar>
              <w:top w:w="0" w:type="dxa"/>
              <w:left w:w="108" w:type="dxa"/>
              <w:bottom w:w="0" w:type="dxa"/>
              <w:right w:w="108" w:type="dxa"/>
            </w:tcMar>
            <w:hideMark/>
          </w:tcPr>
          <w:p w14:paraId="73D70C9D" w14:textId="77777777" w:rsidR="00CA26E0" w:rsidRPr="00B2617F" w:rsidRDefault="00CA26E0" w:rsidP="00470C98">
            <w:pPr>
              <w:jc w:val="center"/>
            </w:pPr>
            <w:r w:rsidRPr="00B2617F">
              <w:t>17</w:t>
            </w:r>
          </w:p>
        </w:tc>
        <w:tc>
          <w:tcPr>
            <w:tcW w:w="1163" w:type="dxa"/>
            <w:tcBorders>
              <w:top w:val="nil"/>
              <w:left w:val="nil"/>
              <w:bottom w:val="single" w:sz="8" w:space="0" w:color="auto"/>
              <w:right w:val="single" w:sz="8" w:space="0" w:color="auto"/>
            </w:tcBorders>
            <w:tcMar>
              <w:top w:w="0" w:type="dxa"/>
              <w:left w:w="108" w:type="dxa"/>
              <w:bottom w:w="0" w:type="dxa"/>
              <w:right w:w="108" w:type="dxa"/>
            </w:tcMar>
            <w:hideMark/>
          </w:tcPr>
          <w:p w14:paraId="1C0BCCC3" w14:textId="77777777" w:rsidR="00CA26E0" w:rsidRPr="00B2617F" w:rsidRDefault="00CA26E0" w:rsidP="00470C98">
            <w:pPr>
              <w:jc w:val="center"/>
            </w:pPr>
            <w:r w:rsidRPr="00B2617F">
              <w:t>17</w:t>
            </w:r>
          </w:p>
        </w:tc>
        <w:tc>
          <w:tcPr>
            <w:tcW w:w="1069" w:type="dxa"/>
            <w:tcBorders>
              <w:top w:val="nil"/>
              <w:left w:val="nil"/>
              <w:bottom w:val="single" w:sz="8" w:space="0" w:color="auto"/>
              <w:right w:val="single" w:sz="8" w:space="0" w:color="auto"/>
            </w:tcBorders>
            <w:hideMark/>
          </w:tcPr>
          <w:p w14:paraId="0BBB13B5" w14:textId="77777777" w:rsidR="00CA26E0" w:rsidRPr="00B2617F" w:rsidRDefault="00CA26E0" w:rsidP="00470C98">
            <w:pPr>
              <w:jc w:val="center"/>
            </w:pPr>
            <w:r w:rsidRPr="00B2617F">
              <w:t>17</w:t>
            </w:r>
          </w:p>
        </w:tc>
        <w:tc>
          <w:tcPr>
            <w:tcW w:w="1069" w:type="dxa"/>
            <w:tcBorders>
              <w:top w:val="nil"/>
              <w:left w:val="nil"/>
              <w:bottom w:val="single" w:sz="8" w:space="0" w:color="auto"/>
              <w:right w:val="single" w:sz="8" w:space="0" w:color="auto"/>
            </w:tcBorders>
            <w:hideMark/>
          </w:tcPr>
          <w:p w14:paraId="22EFC971" w14:textId="77777777" w:rsidR="00CA26E0" w:rsidRPr="00B2617F" w:rsidRDefault="00CA26E0" w:rsidP="00470C98">
            <w:pPr>
              <w:jc w:val="center"/>
            </w:pPr>
            <w:r w:rsidRPr="00B2617F">
              <w:t>17</w:t>
            </w:r>
          </w:p>
        </w:tc>
        <w:tc>
          <w:tcPr>
            <w:tcW w:w="1069" w:type="dxa"/>
            <w:tcBorders>
              <w:top w:val="nil"/>
              <w:left w:val="nil"/>
              <w:bottom w:val="single" w:sz="8" w:space="0" w:color="auto"/>
              <w:right w:val="single" w:sz="8" w:space="0" w:color="auto"/>
            </w:tcBorders>
          </w:tcPr>
          <w:p w14:paraId="640FC0DA" w14:textId="77777777" w:rsidR="00CA26E0" w:rsidRPr="00B2617F" w:rsidRDefault="00CA26E0" w:rsidP="00470C98">
            <w:pPr>
              <w:jc w:val="center"/>
            </w:pPr>
            <w:r w:rsidRPr="00B2617F">
              <w:t>17</w:t>
            </w:r>
          </w:p>
        </w:tc>
      </w:tr>
      <w:tr w:rsidR="00CA26E0" w:rsidRPr="00B2617F" w14:paraId="147C4249" w14:textId="77777777" w:rsidTr="00470C98">
        <w:tc>
          <w:tcPr>
            <w:tcW w:w="0" w:type="auto"/>
            <w:vMerge/>
            <w:tcBorders>
              <w:top w:val="nil"/>
              <w:left w:val="single" w:sz="8" w:space="0" w:color="auto"/>
              <w:bottom w:val="single" w:sz="8" w:space="0" w:color="auto"/>
              <w:right w:val="single" w:sz="8" w:space="0" w:color="auto"/>
            </w:tcBorders>
            <w:vAlign w:val="center"/>
            <w:hideMark/>
          </w:tcPr>
          <w:p w14:paraId="2E7E8FEA" w14:textId="77777777" w:rsidR="00CA26E0" w:rsidRPr="00B2617F" w:rsidRDefault="00CA26E0" w:rsidP="00470C98">
            <w:pPr>
              <w:autoSpaceDE/>
              <w:autoSpaceDN/>
              <w:rPr>
                <w:rFonts w:eastAsiaTheme="minorHAnsi"/>
                <w:b/>
                <w:bCs/>
              </w:rPr>
            </w:pPr>
          </w:p>
        </w:tc>
        <w:tc>
          <w:tcPr>
            <w:tcW w:w="2081" w:type="dxa"/>
            <w:tcBorders>
              <w:top w:val="nil"/>
              <w:left w:val="nil"/>
              <w:bottom w:val="single" w:sz="8" w:space="0" w:color="auto"/>
              <w:right w:val="single" w:sz="8" w:space="0" w:color="auto"/>
            </w:tcBorders>
            <w:tcMar>
              <w:top w:w="0" w:type="dxa"/>
              <w:left w:w="108" w:type="dxa"/>
              <w:bottom w:w="0" w:type="dxa"/>
              <w:right w:w="108" w:type="dxa"/>
            </w:tcMar>
            <w:hideMark/>
          </w:tcPr>
          <w:p w14:paraId="4863DDC6" w14:textId="77777777" w:rsidR="00CA26E0" w:rsidRPr="00B2617F" w:rsidRDefault="00CA26E0" w:rsidP="00470C98">
            <w:r w:rsidRPr="00B2617F">
              <w:t>Positions Filled</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FBFA2" w14:textId="77777777" w:rsidR="00CA26E0" w:rsidRPr="00B2617F" w:rsidRDefault="00CA26E0" w:rsidP="00470C98">
            <w:pPr>
              <w:jc w:val="center"/>
            </w:pPr>
            <w:r w:rsidRPr="00B2617F">
              <w:t>15</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A7875D" w14:textId="77777777" w:rsidR="00CA26E0" w:rsidRPr="00B2617F" w:rsidRDefault="00CA26E0" w:rsidP="00470C98">
            <w:pPr>
              <w:jc w:val="center"/>
            </w:pPr>
            <w:r w:rsidRPr="00B2617F">
              <w:t>15</w:t>
            </w:r>
          </w:p>
        </w:tc>
        <w:tc>
          <w:tcPr>
            <w:tcW w:w="1069" w:type="dxa"/>
            <w:tcBorders>
              <w:top w:val="nil"/>
              <w:left w:val="nil"/>
              <w:bottom w:val="single" w:sz="8" w:space="0" w:color="auto"/>
              <w:right w:val="single" w:sz="8" w:space="0" w:color="auto"/>
            </w:tcBorders>
            <w:vAlign w:val="center"/>
            <w:hideMark/>
          </w:tcPr>
          <w:p w14:paraId="4800C8A3" w14:textId="77777777" w:rsidR="00CA26E0" w:rsidRPr="00B2617F" w:rsidRDefault="00CA26E0" w:rsidP="00470C98">
            <w:pPr>
              <w:jc w:val="center"/>
            </w:pPr>
            <w:r w:rsidRPr="00B2617F">
              <w:t>15</w:t>
            </w:r>
          </w:p>
        </w:tc>
        <w:tc>
          <w:tcPr>
            <w:tcW w:w="1069" w:type="dxa"/>
            <w:tcBorders>
              <w:top w:val="nil"/>
              <w:left w:val="nil"/>
              <w:bottom w:val="single" w:sz="8" w:space="0" w:color="auto"/>
              <w:right w:val="single" w:sz="8" w:space="0" w:color="auto"/>
            </w:tcBorders>
            <w:vAlign w:val="center"/>
            <w:hideMark/>
          </w:tcPr>
          <w:p w14:paraId="611DE47D" w14:textId="77777777" w:rsidR="00CA26E0" w:rsidRPr="00B2617F" w:rsidRDefault="00CA26E0" w:rsidP="00470C98">
            <w:pPr>
              <w:jc w:val="center"/>
            </w:pPr>
            <w:r w:rsidRPr="00B2617F">
              <w:t>15</w:t>
            </w:r>
          </w:p>
        </w:tc>
        <w:tc>
          <w:tcPr>
            <w:tcW w:w="1069" w:type="dxa"/>
            <w:tcBorders>
              <w:top w:val="nil"/>
              <w:left w:val="nil"/>
              <w:bottom w:val="single" w:sz="8" w:space="0" w:color="auto"/>
              <w:right w:val="single" w:sz="8" w:space="0" w:color="auto"/>
            </w:tcBorders>
            <w:vAlign w:val="center"/>
          </w:tcPr>
          <w:p w14:paraId="52D36FFE" w14:textId="77777777" w:rsidR="00CA26E0" w:rsidRPr="00B2617F" w:rsidRDefault="00CA26E0" w:rsidP="00470C98">
            <w:pPr>
              <w:jc w:val="center"/>
            </w:pPr>
            <w:r w:rsidRPr="00B2617F">
              <w:t>15</w:t>
            </w:r>
          </w:p>
        </w:tc>
      </w:tr>
      <w:tr w:rsidR="00CA26E0" w:rsidRPr="00B2617F" w14:paraId="0E41C1EF" w14:textId="77777777" w:rsidTr="00470C98">
        <w:tc>
          <w:tcPr>
            <w:tcW w:w="0" w:type="auto"/>
            <w:vMerge/>
            <w:tcBorders>
              <w:top w:val="nil"/>
              <w:left w:val="single" w:sz="8" w:space="0" w:color="auto"/>
              <w:bottom w:val="single" w:sz="8" w:space="0" w:color="auto"/>
              <w:right w:val="single" w:sz="8" w:space="0" w:color="auto"/>
            </w:tcBorders>
            <w:vAlign w:val="center"/>
            <w:hideMark/>
          </w:tcPr>
          <w:p w14:paraId="7E07AA48" w14:textId="77777777" w:rsidR="00CA26E0" w:rsidRPr="00B2617F" w:rsidRDefault="00CA26E0" w:rsidP="00470C98">
            <w:pPr>
              <w:autoSpaceDE/>
              <w:autoSpaceDN/>
              <w:rPr>
                <w:rFonts w:eastAsiaTheme="minorHAnsi"/>
                <w:b/>
                <w:bCs/>
              </w:rPr>
            </w:pPr>
          </w:p>
        </w:tc>
        <w:tc>
          <w:tcPr>
            <w:tcW w:w="2081" w:type="dxa"/>
            <w:tcBorders>
              <w:top w:val="nil"/>
              <w:left w:val="nil"/>
              <w:bottom w:val="single" w:sz="8" w:space="0" w:color="auto"/>
              <w:right w:val="single" w:sz="8" w:space="0" w:color="auto"/>
            </w:tcBorders>
            <w:tcMar>
              <w:top w:w="0" w:type="dxa"/>
              <w:left w:w="108" w:type="dxa"/>
              <w:bottom w:w="0" w:type="dxa"/>
              <w:right w:w="108" w:type="dxa"/>
            </w:tcMar>
            <w:hideMark/>
          </w:tcPr>
          <w:p w14:paraId="071C7C1A" w14:textId="77777777" w:rsidR="00CA26E0" w:rsidRPr="00B2617F" w:rsidRDefault="00CA26E0" w:rsidP="00470C98">
            <w:r w:rsidRPr="00B2617F">
              <w:t>Vacancies</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D1B34E" w14:textId="77777777" w:rsidR="00CA26E0" w:rsidRPr="00B2617F" w:rsidRDefault="00CA26E0" w:rsidP="00470C98">
            <w:pPr>
              <w:jc w:val="center"/>
            </w:pPr>
            <w:r w:rsidRPr="00B2617F">
              <w:t>2</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D8AA94" w14:textId="77777777" w:rsidR="00CA26E0" w:rsidRPr="00B2617F" w:rsidRDefault="00CA26E0" w:rsidP="00470C98">
            <w:pPr>
              <w:jc w:val="center"/>
            </w:pPr>
            <w:r w:rsidRPr="00B2617F">
              <w:t>2</w:t>
            </w:r>
          </w:p>
        </w:tc>
        <w:tc>
          <w:tcPr>
            <w:tcW w:w="1069" w:type="dxa"/>
            <w:tcBorders>
              <w:top w:val="nil"/>
              <w:left w:val="nil"/>
              <w:bottom w:val="single" w:sz="8" w:space="0" w:color="auto"/>
              <w:right w:val="single" w:sz="8" w:space="0" w:color="auto"/>
            </w:tcBorders>
            <w:vAlign w:val="center"/>
            <w:hideMark/>
          </w:tcPr>
          <w:p w14:paraId="5814B154" w14:textId="77777777" w:rsidR="00CA26E0" w:rsidRPr="00B2617F" w:rsidRDefault="00CA26E0" w:rsidP="00470C98">
            <w:pPr>
              <w:jc w:val="center"/>
            </w:pPr>
            <w:r w:rsidRPr="00B2617F">
              <w:t>2</w:t>
            </w:r>
          </w:p>
        </w:tc>
        <w:tc>
          <w:tcPr>
            <w:tcW w:w="1069" w:type="dxa"/>
            <w:tcBorders>
              <w:top w:val="nil"/>
              <w:left w:val="nil"/>
              <w:bottom w:val="single" w:sz="8" w:space="0" w:color="auto"/>
              <w:right w:val="single" w:sz="8" w:space="0" w:color="auto"/>
            </w:tcBorders>
            <w:vAlign w:val="center"/>
            <w:hideMark/>
          </w:tcPr>
          <w:p w14:paraId="2CE3BAE2" w14:textId="77777777" w:rsidR="00CA26E0" w:rsidRPr="00B2617F" w:rsidRDefault="00CA26E0" w:rsidP="00470C98">
            <w:pPr>
              <w:jc w:val="center"/>
            </w:pPr>
            <w:r w:rsidRPr="00B2617F">
              <w:t>2</w:t>
            </w:r>
          </w:p>
        </w:tc>
        <w:tc>
          <w:tcPr>
            <w:tcW w:w="1069" w:type="dxa"/>
            <w:tcBorders>
              <w:top w:val="nil"/>
              <w:left w:val="nil"/>
              <w:bottom w:val="single" w:sz="8" w:space="0" w:color="auto"/>
              <w:right w:val="single" w:sz="8" w:space="0" w:color="auto"/>
            </w:tcBorders>
            <w:vAlign w:val="center"/>
          </w:tcPr>
          <w:p w14:paraId="37854200" w14:textId="77777777" w:rsidR="00CA26E0" w:rsidRPr="00B2617F" w:rsidRDefault="00CA26E0" w:rsidP="00470C98">
            <w:pPr>
              <w:jc w:val="center"/>
            </w:pPr>
            <w:r w:rsidRPr="00B2617F">
              <w:t>2</w:t>
            </w:r>
          </w:p>
        </w:tc>
      </w:tr>
      <w:tr w:rsidR="00CA26E0" w:rsidRPr="00B2617F" w14:paraId="66D3B47A" w14:textId="77777777" w:rsidTr="00470C98">
        <w:trPr>
          <w:trHeight w:val="538"/>
        </w:trPr>
        <w:tc>
          <w:tcPr>
            <w:tcW w:w="0" w:type="auto"/>
            <w:vMerge/>
            <w:tcBorders>
              <w:top w:val="nil"/>
              <w:left w:val="single" w:sz="8" w:space="0" w:color="auto"/>
              <w:bottom w:val="single" w:sz="8" w:space="0" w:color="auto"/>
              <w:right w:val="single" w:sz="8" w:space="0" w:color="auto"/>
            </w:tcBorders>
            <w:vAlign w:val="center"/>
            <w:hideMark/>
          </w:tcPr>
          <w:p w14:paraId="0BB9AFB1" w14:textId="77777777" w:rsidR="00CA26E0" w:rsidRPr="00B2617F" w:rsidRDefault="00CA26E0" w:rsidP="00470C98">
            <w:pPr>
              <w:autoSpaceDE/>
              <w:autoSpaceDN/>
              <w:rPr>
                <w:rFonts w:eastAsiaTheme="minorHAnsi"/>
                <w:b/>
                <w:bCs/>
              </w:rPr>
            </w:pPr>
          </w:p>
        </w:tc>
        <w:tc>
          <w:tcPr>
            <w:tcW w:w="2081" w:type="dxa"/>
            <w:tcBorders>
              <w:top w:val="nil"/>
              <w:left w:val="nil"/>
              <w:bottom w:val="single" w:sz="8" w:space="0" w:color="auto"/>
              <w:right w:val="single" w:sz="8" w:space="0" w:color="auto"/>
            </w:tcBorders>
            <w:tcMar>
              <w:top w:w="0" w:type="dxa"/>
              <w:left w:w="108" w:type="dxa"/>
              <w:bottom w:w="0" w:type="dxa"/>
              <w:right w:w="108" w:type="dxa"/>
            </w:tcMar>
            <w:hideMark/>
          </w:tcPr>
          <w:p w14:paraId="6D95BFD0" w14:textId="77777777" w:rsidR="00CA26E0" w:rsidRPr="00B2617F" w:rsidRDefault="00CA26E0" w:rsidP="00470C98">
            <w:r w:rsidRPr="00B2617F">
              <w:t>Percent of Benchmarks Filled</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EC7657" w14:textId="77777777" w:rsidR="00CA26E0" w:rsidRPr="00B2617F" w:rsidRDefault="00CA26E0" w:rsidP="00470C98">
            <w:pPr>
              <w:jc w:val="center"/>
            </w:pPr>
            <w:r w:rsidRPr="00B2617F">
              <w:t>88%</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84B11D" w14:textId="77777777" w:rsidR="00CA26E0" w:rsidRPr="00B2617F" w:rsidRDefault="00CA26E0" w:rsidP="00470C98">
            <w:pPr>
              <w:jc w:val="center"/>
            </w:pPr>
            <w:r w:rsidRPr="00B2617F">
              <w:t>88%</w:t>
            </w:r>
          </w:p>
        </w:tc>
        <w:tc>
          <w:tcPr>
            <w:tcW w:w="1069" w:type="dxa"/>
            <w:tcBorders>
              <w:top w:val="nil"/>
              <w:left w:val="nil"/>
              <w:bottom w:val="single" w:sz="8" w:space="0" w:color="auto"/>
              <w:right w:val="single" w:sz="8" w:space="0" w:color="auto"/>
            </w:tcBorders>
            <w:vAlign w:val="center"/>
            <w:hideMark/>
          </w:tcPr>
          <w:p w14:paraId="638B6047" w14:textId="77777777" w:rsidR="00CA26E0" w:rsidRPr="00B2617F" w:rsidRDefault="00CA26E0" w:rsidP="00470C98">
            <w:pPr>
              <w:jc w:val="center"/>
            </w:pPr>
            <w:r w:rsidRPr="00B2617F">
              <w:t>88%</w:t>
            </w:r>
          </w:p>
        </w:tc>
        <w:tc>
          <w:tcPr>
            <w:tcW w:w="1069" w:type="dxa"/>
            <w:tcBorders>
              <w:top w:val="nil"/>
              <w:left w:val="nil"/>
              <w:bottom w:val="single" w:sz="8" w:space="0" w:color="auto"/>
              <w:right w:val="single" w:sz="8" w:space="0" w:color="auto"/>
            </w:tcBorders>
            <w:vAlign w:val="center"/>
            <w:hideMark/>
          </w:tcPr>
          <w:p w14:paraId="74F96D37" w14:textId="77777777" w:rsidR="00CA26E0" w:rsidRPr="00B2617F" w:rsidRDefault="00CA26E0" w:rsidP="00470C98">
            <w:pPr>
              <w:jc w:val="center"/>
            </w:pPr>
            <w:r w:rsidRPr="00B2617F">
              <w:t>88%</w:t>
            </w:r>
          </w:p>
        </w:tc>
        <w:tc>
          <w:tcPr>
            <w:tcW w:w="1069" w:type="dxa"/>
            <w:tcBorders>
              <w:top w:val="nil"/>
              <w:left w:val="nil"/>
              <w:bottom w:val="single" w:sz="8" w:space="0" w:color="auto"/>
              <w:right w:val="single" w:sz="8" w:space="0" w:color="auto"/>
            </w:tcBorders>
            <w:vAlign w:val="center"/>
          </w:tcPr>
          <w:p w14:paraId="1FDFC6A0" w14:textId="77777777" w:rsidR="00CA26E0" w:rsidRPr="00B2617F" w:rsidRDefault="00CA26E0" w:rsidP="00470C98">
            <w:pPr>
              <w:jc w:val="center"/>
            </w:pPr>
            <w:r w:rsidRPr="00B2617F">
              <w:t>88%</w:t>
            </w:r>
          </w:p>
        </w:tc>
      </w:tr>
      <w:tr w:rsidR="00CA26E0" w:rsidRPr="00B2617F" w14:paraId="57FA68EF" w14:textId="77777777" w:rsidTr="00470C98">
        <w:tc>
          <w:tcPr>
            <w:tcW w:w="53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62BF89AE" w14:textId="77777777" w:rsidR="00CA26E0" w:rsidRPr="00B2617F" w:rsidRDefault="00CA26E0" w:rsidP="00470C98">
            <w:pPr>
              <w:ind w:right="113"/>
              <w:jc w:val="center"/>
              <w:rPr>
                <w:b/>
                <w:bCs/>
              </w:rPr>
            </w:pPr>
            <w:r w:rsidRPr="00B2617F">
              <w:rPr>
                <w:b/>
                <w:bCs/>
              </w:rPr>
              <w:t>Health</w:t>
            </w:r>
          </w:p>
        </w:tc>
        <w:tc>
          <w:tcPr>
            <w:tcW w:w="2081" w:type="dxa"/>
            <w:tcBorders>
              <w:top w:val="nil"/>
              <w:left w:val="nil"/>
              <w:bottom w:val="single" w:sz="8" w:space="0" w:color="auto"/>
              <w:right w:val="single" w:sz="8" w:space="0" w:color="auto"/>
            </w:tcBorders>
            <w:tcMar>
              <w:top w:w="0" w:type="dxa"/>
              <w:left w:w="108" w:type="dxa"/>
              <w:bottom w:w="0" w:type="dxa"/>
              <w:right w:w="108" w:type="dxa"/>
            </w:tcMar>
            <w:hideMark/>
          </w:tcPr>
          <w:p w14:paraId="6911BE7C" w14:textId="77777777" w:rsidR="00CA26E0" w:rsidRPr="00B2617F" w:rsidRDefault="00CA26E0" w:rsidP="00470C98">
            <w:r w:rsidRPr="00B2617F">
              <w:t>Benchmark</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598ED" w14:textId="77777777" w:rsidR="00CA26E0" w:rsidRPr="00B2617F" w:rsidRDefault="00CA26E0" w:rsidP="00470C98">
            <w:pPr>
              <w:jc w:val="center"/>
            </w:pPr>
            <w:r w:rsidRPr="00B2617F">
              <w:t>12*</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89BED" w14:textId="77777777" w:rsidR="00CA26E0" w:rsidRPr="00B2617F" w:rsidRDefault="00CA26E0" w:rsidP="00470C98">
            <w:pPr>
              <w:jc w:val="center"/>
            </w:pPr>
            <w:r w:rsidRPr="00B2617F">
              <w:t>12*</w:t>
            </w:r>
          </w:p>
        </w:tc>
        <w:tc>
          <w:tcPr>
            <w:tcW w:w="1069" w:type="dxa"/>
            <w:tcBorders>
              <w:top w:val="nil"/>
              <w:left w:val="nil"/>
              <w:bottom w:val="single" w:sz="8" w:space="0" w:color="auto"/>
              <w:right w:val="single" w:sz="8" w:space="0" w:color="auto"/>
            </w:tcBorders>
            <w:vAlign w:val="center"/>
            <w:hideMark/>
          </w:tcPr>
          <w:p w14:paraId="36D2DF84" w14:textId="77777777" w:rsidR="00CA26E0" w:rsidRPr="00B2617F" w:rsidRDefault="00CA26E0" w:rsidP="00470C98">
            <w:pPr>
              <w:jc w:val="center"/>
            </w:pPr>
            <w:r w:rsidRPr="00B2617F">
              <w:t>12*</w:t>
            </w:r>
          </w:p>
        </w:tc>
        <w:tc>
          <w:tcPr>
            <w:tcW w:w="1069" w:type="dxa"/>
            <w:tcBorders>
              <w:top w:val="nil"/>
              <w:left w:val="nil"/>
              <w:bottom w:val="single" w:sz="8" w:space="0" w:color="auto"/>
              <w:right w:val="single" w:sz="8" w:space="0" w:color="auto"/>
            </w:tcBorders>
            <w:vAlign w:val="center"/>
            <w:hideMark/>
          </w:tcPr>
          <w:p w14:paraId="52D58DB7" w14:textId="77777777" w:rsidR="00CA26E0" w:rsidRPr="00B2617F" w:rsidRDefault="00CA26E0" w:rsidP="00470C98">
            <w:pPr>
              <w:jc w:val="center"/>
            </w:pPr>
            <w:r w:rsidRPr="00B2617F">
              <w:t>12*</w:t>
            </w:r>
          </w:p>
        </w:tc>
        <w:tc>
          <w:tcPr>
            <w:tcW w:w="1069" w:type="dxa"/>
            <w:tcBorders>
              <w:top w:val="nil"/>
              <w:left w:val="nil"/>
              <w:bottom w:val="single" w:sz="8" w:space="0" w:color="auto"/>
              <w:right w:val="single" w:sz="8" w:space="0" w:color="auto"/>
            </w:tcBorders>
            <w:vAlign w:val="center"/>
          </w:tcPr>
          <w:p w14:paraId="65AA7940" w14:textId="77777777" w:rsidR="00CA26E0" w:rsidRPr="00B2617F" w:rsidRDefault="00CA26E0" w:rsidP="00470C98">
            <w:pPr>
              <w:jc w:val="center"/>
            </w:pPr>
            <w:r w:rsidRPr="00B2617F">
              <w:t>12*</w:t>
            </w:r>
          </w:p>
        </w:tc>
      </w:tr>
      <w:tr w:rsidR="00CA26E0" w:rsidRPr="00B2617F" w14:paraId="6D717D34" w14:textId="77777777" w:rsidTr="00470C98">
        <w:tc>
          <w:tcPr>
            <w:tcW w:w="0" w:type="auto"/>
            <w:vMerge/>
            <w:tcBorders>
              <w:top w:val="nil"/>
              <w:left w:val="single" w:sz="8" w:space="0" w:color="auto"/>
              <w:bottom w:val="single" w:sz="8" w:space="0" w:color="auto"/>
              <w:right w:val="single" w:sz="8" w:space="0" w:color="auto"/>
            </w:tcBorders>
            <w:vAlign w:val="center"/>
            <w:hideMark/>
          </w:tcPr>
          <w:p w14:paraId="3C988D1D" w14:textId="77777777" w:rsidR="00CA26E0" w:rsidRPr="00B2617F" w:rsidRDefault="00CA26E0" w:rsidP="00470C98">
            <w:pPr>
              <w:autoSpaceDE/>
              <w:autoSpaceDN/>
              <w:rPr>
                <w:rFonts w:eastAsiaTheme="minorHAnsi"/>
                <w:b/>
                <w:bCs/>
              </w:rPr>
            </w:pPr>
          </w:p>
        </w:tc>
        <w:tc>
          <w:tcPr>
            <w:tcW w:w="2081" w:type="dxa"/>
            <w:tcBorders>
              <w:top w:val="nil"/>
              <w:left w:val="nil"/>
              <w:bottom w:val="single" w:sz="8" w:space="0" w:color="auto"/>
              <w:right w:val="single" w:sz="8" w:space="0" w:color="auto"/>
            </w:tcBorders>
            <w:tcMar>
              <w:top w:w="0" w:type="dxa"/>
              <w:left w:w="108" w:type="dxa"/>
              <w:bottom w:w="0" w:type="dxa"/>
              <w:right w:w="108" w:type="dxa"/>
            </w:tcMar>
            <w:hideMark/>
          </w:tcPr>
          <w:p w14:paraId="436A67C7" w14:textId="77777777" w:rsidR="00CA26E0" w:rsidRPr="00B2617F" w:rsidRDefault="00CA26E0" w:rsidP="00470C98">
            <w:r w:rsidRPr="00B2617F">
              <w:t>Positions Allocated</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1C19C1" w14:textId="77777777" w:rsidR="00CA26E0" w:rsidRPr="00B2617F" w:rsidRDefault="00CA26E0" w:rsidP="00470C98">
            <w:pPr>
              <w:jc w:val="center"/>
            </w:pPr>
            <w:r w:rsidRPr="00B2617F">
              <w:t>12*</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4E080" w14:textId="77777777" w:rsidR="00CA26E0" w:rsidRPr="00B2617F" w:rsidRDefault="00CA26E0" w:rsidP="00470C98">
            <w:pPr>
              <w:jc w:val="center"/>
            </w:pPr>
            <w:r w:rsidRPr="00B2617F">
              <w:t>12*</w:t>
            </w:r>
          </w:p>
        </w:tc>
        <w:tc>
          <w:tcPr>
            <w:tcW w:w="1069" w:type="dxa"/>
            <w:tcBorders>
              <w:top w:val="nil"/>
              <w:left w:val="nil"/>
              <w:bottom w:val="single" w:sz="8" w:space="0" w:color="auto"/>
              <w:right w:val="single" w:sz="8" w:space="0" w:color="auto"/>
            </w:tcBorders>
            <w:vAlign w:val="center"/>
            <w:hideMark/>
          </w:tcPr>
          <w:p w14:paraId="2CF54ABE" w14:textId="77777777" w:rsidR="00CA26E0" w:rsidRPr="00B2617F" w:rsidRDefault="00CA26E0" w:rsidP="00470C98">
            <w:pPr>
              <w:jc w:val="center"/>
            </w:pPr>
            <w:r w:rsidRPr="00B2617F">
              <w:t>12*</w:t>
            </w:r>
          </w:p>
        </w:tc>
        <w:tc>
          <w:tcPr>
            <w:tcW w:w="1069" w:type="dxa"/>
            <w:tcBorders>
              <w:top w:val="nil"/>
              <w:left w:val="nil"/>
              <w:bottom w:val="single" w:sz="8" w:space="0" w:color="auto"/>
              <w:right w:val="single" w:sz="8" w:space="0" w:color="auto"/>
            </w:tcBorders>
            <w:vAlign w:val="center"/>
            <w:hideMark/>
          </w:tcPr>
          <w:p w14:paraId="5941365C" w14:textId="77777777" w:rsidR="00CA26E0" w:rsidRPr="00B2617F" w:rsidRDefault="00CA26E0" w:rsidP="00470C98">
            <w:pPr>
              <w:jc w:val="center"/>
            </w:pPr>
            <w:r w:rsidRPr="00B2617F">
              <w:t>12*</w:t>
            </w:r>
          </w:p>
        </w:tc>
        <w:tc>
          <w:tcPr>
            <w:tcW w:w="1069" w:type="dxa"/>
            <w:tcBorders>
              <w:top w:val="nil"/>
              <w:left w:val="nil"/>
              <w:bottom w:val="single" w:sz="8" w:space="0" w:color="auto"/>
              <w:right w:val="single" w:sz="8" w:space="0" w:color="auto"/>
            </w:tcBorders>
            <w:vAlign w:val="center"/>
          </w:tcPr>
          <w:p w14:paraId="35CF515F" w14:textId="77777777" w:rsidR="00CA26E0" w:rsidRPr="00B2617F" w:rsidRDefault="00CA26E0" w:rsidP="00470C98">
            <w:r w:rsidRPr="00B2617F">
              <w:t xml:space="preserve">      12*</w:t>
            </w:r>
          </w:p>
        </w:tc>
      </w:tr>
      <w:tr w:rsidR="00CA26E0" w:rsidRPr="00B2617F" w14:paraId="06111B8A" w14:textId="77777777" w:rsidTr="00470C98">
        <w:tc>
          <w:tcPr>
            <w:tcW w:w="0" w:type="auto"/>
            <w:vMerge/>
            <w:tcBorders>
              <w:top w:val="nil"/>
              <w:left w:val="single" w:sz="8" w:space="0" w:color="auto"/>
              <w:bottom w:val="single" w:sz="8" w:space="0" w:color="auto"/>
              <w:right w:val="single" w:sz="8" w:space="0" w:color="auto"/>
            </w:tcBorders>
            <w:vAlign w:val="center"/>
            <w:hideMark/>
          </w:tcPr>
          <w:p w14:paraId="35DD2FF9" w14:textId="77777777" w:rsidR="00CA26E0" w:rsidRPr="00B2617F" w:rsidRDefault="00CA26E0" w:rsidP="00470C98">
            <w:pPr>
              <w:autoSpaceDE/>
              <w:autoSpaceDN/>
              <w:rPr>
                <w:rFonts w:eastAsiaTheme="minorHAnsi"/>
                <w:b/>
                <w:bCs/>
              </w:rPr>
            </w:pPr>
          </w:p>
        </w:tc>
        <w:tc>
          <w:tcPr>
            <w:tcW w:w="2081" w:type="dxa"/>
            <w:tcBorders>
              <w:top w:val="nil"/>
              <w:left w:val="nil"/>
              <w:bottom w:val="single" w:sz="8" w:space="0" w:color="auto"/>
              <w:right w:val="single" w:sz="8" w:space="0" w:color="auto"/>
            </w:tcBorders>
            <w:tcMar>
              <w:top w:w="0" w:type="dxa"/>
              <w:left w:w="108" w:type="dxa"/>
              <w:bottom w:w="0" w:type="dxa"/>
              <w:right w:w="108" w:type="dxa"/>
            </w:tcMar>
            <w:hideMark/>
          </w:tcPr>
          <w:p w14:paraId="01863582" w14:textId="77777777" w:rsidR="00CA26E0" w:rsidRPr="00B2617F" w:rsidRDefault="00CA26E0" w:rsidP="00470C98">
            <w:r w:rsidRPr="00B2617F">
              <w:t>Positions Filled</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F6BBC" w14:textId="77777777" w:rsidR="00CA26E0" w:rsidRPr="00B2617F" w:rsidRDefault="00CA26E0" w:rsidP="00470C98">
            <w:pPr>
              <w:jc w:val="center"/>
            </w:pPr>
            <w:r w:rsidRPr="00B2617F">
              <w:t>5</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4C4EC" w14:textId="77777777" w:rsidR="00CA26E0" w:rsidRPr="00B2617F" w:rsidRDefault="00CA26E0" w:rsidP="00470C98">
            <w:pPr>
              <w:jc w:val="center"/>
            </w:pPr>
            <w:r w:rsidRPr="00B2617F">
              <w:t>5</w:t>
            </w:r>
          </w:p>
        </w:tc>
        <w:tc>
          <w:tcPr>
            <w:tcW w:w="1069" w:type="dxa"/>
            <w:tcBorders>
              <w:top w:val="nil"/>
              <w:left w:val="nil"/>
              <w:bottom w:val="single" w:sz="8" w:space="0" w:color="auto"/>
              <w:right w:val="single" w:sz="8" w:space="0" w:color="auto"/>
            </w:tcBorders>
            <w:vAlign w:val="center"/>
            <w:hideMark/>
          </w:tcPr>
          <w:p w14:paraId="7C53447F" w14:textId="77777777" w:rsidR="00CA26E0" w:rsidRPr="00B2617F" w:rsidRDefault="00CA26E0" w:rsidP="00470C98">
            <w:pPr>
              <w:jc w:val="center"/>
            </w:pPr>
            <w:r w:rsidRPr="00B2617F">
              <w:t>5</w:t>
            </w:r>
          </w:p>
        </w:tc>
        <w:tc>
          <w:tcPr>
            <w:tcW w:w="1069" w:type="dxa"/>
            <w:tcBorders>
              <w:top w:val="nil"/>
              <w:left w:val="nil"/>
              <w:bottom w:val="single" w:sz="8" w:space="0" w:color="auto"/>
              <w:right w:val="single" w:sz="8" w:space="0" w:color="auto"/>
            </w:tcBorders>
            <w:vAlign w:val="center"/>
            <w:hideMark/>
          </w:tcPr>
          <w:p w14:paraId="2177AB85" w14:textId="77777777" w:rsidR="00CA26E0" w:rsidRPr="00B2617F" w:rsidRDefault="00CA26E0" w:rsidP="00470C98">
            <w:pPr>
              <w:jc w:val="center"/>
            </w:pPr>
            <w:r w:rsidRPr="00B2617F">
              <w:t>5</w:t>
            </w:r>
          </w:p>
        </w:tc>
        <w:tc>
          <w:tcPr>
            <w:tcW w:w="1069" w:type="dxa"/>
            <w:tcBorders>
              <w:top w:val="nil"/>
              <w:left w:val="nil"/>
              <w:bottom w:val="single" w:sz="8" w:space="0" w:color="auto"/>
              <w:right w:val="single" w:sz="8" w:space="0" w:color="auto"/>
            </w:tcBorders>
            <w:vAlign w:val="center"/>
          </w:tcPr>
          <w:p w14:paraId="06FBD46D" w14:textId="77777777" w:rsidR="00CA26E0" w:rsidRPr="00B2617F" w:rsidRDefault="00CA26E0" w:rsidP="00470C98">
            <w:pPr>
              <w:jc w:val="center"/>
            </w:pPr>
            <w:r w:rsidRPr="00B2617F">
              <w:t>7</w:t>
            </w:r>
          </w:p>
        </w:tc>
      </w:tr>
      <w:tr w:rsidR="00CA26E0" w:rsidRPr="00B2617F" w14:paraId="625D6BED" w14:textId="77777777" w:rsidTr="00470C98">
        <w:tc>
          <w:tcPr>
            <w:tcW w:w="0" w:type="auto"/>
            <w:vMerge/>
            <w:tcBorders>
              <w:top w:val="nil"/>
              <w:left w:val="single" w:sz="8" w:space="0" w:color="auto"/>
              <w:bottom w:val="single" w:sz="8" w:space="0" w:color="auto"/>
              <w:right w:val="single" w:sz="8" w:space="0" w:color="auto"/>
            </w:tcBorders>
            <w:vAlign w:val="center"/>
            <w:hideMark/>
          </w:tcPr>
          <w:p w14:paraId="595A2A9D" w14:textId="77777777" w:rsidR="00CA26E0" w:rsidRPr="00B2617F" w:rsidRDefault="00CA26E0" w:rsidP="00470C98">
            <w:pPr>
              <w:autoSpaceDE/>
              <w:autoSpaceDN/>
              <w:rPr>
                <w:rFonts w:eastAsiaTheme="minorHAnsi"/>
                <w:b/>
                <w:bCs/>
              </w:rPr>
            </w:pPr>
          </w:p>
        </w:tc>
        <w:tc>
          <w:tcPr>
            <w:tcW w:w="2081" w:type="dxa"/>
            <w:tcBorders>
              <w:top w:val="nil"/>
              <w:left w:val="nil"/>
              <w:bottom w:val="single" w:sz="8" w:space="0" w:color="auto"/>
              <w:right w:val="single" w:sz="8" w:space="0" w:color="auto"/>
            </w:tcBorders>
            <w:tcMar>
              <w:top w:w="0" w:type="dxa"/>
              <w:left w:w="108" w:type="dxa"/>
              <w:bottom w:w="0" w:type="dxa"/>
              <w:right w:w="108" w:type="dxa"/>
            </w:tcMar>
            <w:hideMark/>
          </w:tcPr>
          <w:p w14:paraId="7321ACB0" w14:textId="77777777" w:rsidR="00CA26E0" w:rsidRPr="00B2617F" w:rsidRDefault="00CA26E0" w:rsidP="00470C98">
            <w:r w:rsidRPr="00B2617F">
              <w:t>Vacancies</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ACC1A" w14:textId="77777777" w:rsidR="00CA26E0" w:rsidRPr="00B2617F" w:rsidRDefault="00CA26E0" w:rsidP="00470C98">
            <w:pPr>
              <w:jc w:val="center"/>
            </w:pPr>
            <w:r w:rsidRPr="00B2617F">
              <w:t>5</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A4FE80" w14:textId="77777777" w:rsidR="00CA26E0" w:rsidRPr="00B2617F" w:rsidRDefault="00CA26E0" w:rsidP="00470C98">
            <w:pPr>
              <w:jc w:val="center"/>
            </w:pPr>
            <w:r w:rsidRPr="00B2617F">
              <w:t>5</w:t>
            </w:r>
          </w:p>
        </w:tc>
        <w:tc>
          <w:tcPr>
            <w:tcW w:w="1069" w:type="dxa"/>
            <w:tcBorders>
              <w:top w:val="nil"/>
              <w:left w:val="nil"/>
              <w:bottom w:val="single" w:sz="8" w:space="0" w:color="auto"/>
              <w:right w:val="single" w:sz="8" w:space="0" w:color="auto"/>
            </w:tcBorders>
            <w:vAlign w:val="center"/>
            <w:hideMark/>
          </w:tcPr>
          <w:p w14:paraId="4BC4547C" w14:textId="77777777" w:rsidR="00CA26E0" w:rsidRPr="00B2617F" w:rsidRDefault="00CA26E0" w:rsidP="00470C98">
            <w:pPr>
              <w:jc w:val="center"/>
            </w:pPr>
            <w:r w:rsidRPr="00B2617F">
              <w:t>5</w:t>
            </w:r>
          </w:p>
        </w:tc>
        <w:tc>
          <w:tcPr>
            <w:tcW w:w="1069" w:type="dxa"/>
            <w:tcBorders>
              <w:top w:val="nil"/>
              <w:left w:val="nil"/>
              <w:bottom w:val="single" w:sz="8" w:space="0" w:color="auto"/>
              <w:right w:val="single" w:sz="8" w:space="0" w:color="auto"/>
            </w:tcBorders>
            <w:vAlign w:val="center"/>
            <w:hideMark/>
          </w:tcPr>
          <w:p w14:paraId="45E9E6AC" w14:textId="77777777" w:rsidR="00CA26E0" w:rsidRPr="00B2617F" w:rsidRDefault="00CA26E0" w:rsidP="00470C98">
            <w:pPr>
              <w:jc w:val="center"/>
            </w:pPr>
            <w:r w:rsidRPr="00B2617F">
              <w:t>5</w:t>
            </w:r>
          </w:p>
        </w:tc>
        <w:tc>
          <w:tcPr>
            <w:tcW w:w="1069" w:type="dxa"/>
            <w:tcBorders>
              <w:top w:val="nil"/>
              <w:left w:val="nil"/>
              <w:bottom w:val="single" w:sz="8" w:space="0" w:color="auto"/>
              <w:right w:val="single" w:sz="8" w:space="0" w:color="auto"/>
            </w:tcBorders>
            <w:vAlign w:val="center"/>
          </w:tcPr>
          <w:p w14:paraId="39433538" w14:textId="77777777" w:rsidR="00CA26E0" w:rsidRPr="00B2617F" w:rsidRDefault="00CA26E0" w:rsidP="00470C98">
            <w:pPr>
              <w:jc w:val="center"/>
            </w:pPr>
            <w:r w:rsidRPr="00B2617F">
              <w:t>3</w:t>
            </w:r>
          </w:p>
        </w:tc>
      </w:tr>
      <w:tr w:rsidR="00CA26E0" w:rsidRPr="00BA71B1" w14:paraId="213BB6F1" w14:textId="77777777" w:rsidTr="00470C98">
        <w:tc>
          <w:tcPr>
            <w:tcW w:w="0" w:type="auto"/>
            <w:vMerge/>
            <w:tcBorders>
              <w:top w:val="nil"/>
              <w:left w:val="single" w:sz="8" w:space="0" w:color="auto"/>
              <w:bottom w:val="single" w:sz="8" w:space="0" w:color="auto"/>
              <w:right w:val="single" w:sz="8" w:space="0" w:color="auto"/>
            </w:tcBorders>
            <w:vAlign w:val="center"/>
            <w:hideMark/>
          </w:tcPr>
          <w:p w14:paraId="350240FC" w14:textId="77777777" w:rsidR="00CA26E0" w:rsidRPr="00B2617F" w:rsidRDefault="00CA26E0" w:rsidP="00470C98">
            <w:pPr>
              <w:autoSpaceDE/>
              <w:autoSpaceDN/>
              <w:rPr>
                <w:rFonts w:eastAsiaTheme="minorHAnsi"/>
                <w:b/>
                <w:bCs/>
              </w:rPr>
            </w:pPr>
          </w:p>
        </w:tc>
        <w:tc>
          <w:tcPr>
            <w:tcW w:w="2081" w:type="dxa"/>
            <w:tcBorders>
              <w:top w:val="nil"/>
              <w:left w:val="nil"/>
              <w:bottom w:val="single" w:sz="8" w:space="0" w:color="auto"/>
              <w:right w:val="single" w:sz="8" w:space="0" w:color="auto"/>
            </w:tcBorders>
            <w:tcMar>
              <w:top w:w="0" w:type="dxa"/>
              <w:left w:w="108" w:type="dxa"/>
              <w:bottom w:w="0" w:type="dxa"/>
              <w:right w:w="108" w:type="dxa"/>
            </w:tcMar>
            <w:hideMark/>
          </w:tcPr>
          <w:p w14:paraId="3283CDE0" w14:textId="77777777" w:rsidR="00CA26E0" w:rsidRPr="00B2617F" w:rsidRDefault="00CA26E0" w:rsidP="00470C98">
            <w:r w:rsidRPr="00B2617F">
              <w:t>Percent of Benchmarks Filled</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7DEB69" w14:textId="77777777" w:rsidR="00CA26E0" w:rsidRPr="00B2617F" w:rsidRDefault="00CA26E0" w:rsidP="00470C98">
            <w:pPr>
              <w:jc w:val="center"/>
            </w:pPr>
            <w:r w:rsidRPr="00B2617F">
              <w:t>50%</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BCD73D" w14:textId="77777777" w:rsidR="00CA26E0" w:rsidRPr="00B2617F" w:rsidRDefault="00CA26E0" w:rsidP="00470C98">
            <w:pPr>
              <w:jc w:val="center"/>
            </w:pPr>
            <w:r w:rsidRPr="00B2617F">
              <w:t>50%</w:t>
            </w:r>
          </w:p>
        </w:tc>
        <w:tc>
          <w:tcPr>
            <w:tcW w:w="1069" w:type="dxa"/>
            <w:tcBorders>
              <w:top w:val="nil"/>
              <w:left w:val="nil"/>
              <w:bottom w:val="single" w:sz="8" w:space="0" w:color="auto"/>
              <w:right w:val="single" w:sz="8" w:space="0" w:color="auto"/>
            </w:tcBorders>
            <w:vAlign w:val="center"/>
            <w:hideMark/>
          </w:tcPr>
          <w:p w14:paraId="499A0C90" w14:textId="77777777" w:rsidR="00CA26E0" w:rsidRPr="00B2617F" w:rsidRDefault="00CA26E0" w:rsidP="00470C98">
            <w:pPr>
              <w:jc w:val="center"/>
            </w:pPr>
            <w:r w:rsidRPr="00B2617F">
              <w:t>50%</w:t>
            </w:r>
          </w:p>
        </w:tc>
        <w:tc>
          <w:tcPr>
            <w:tcW w:w="1069" w:type="dxa"/>
            <w:tcBorders>
              <w:top w:val="nil"/>
              <w:left w:val="nil"/>
              <w:bottom w:val="single" w:sz="8" w:space="0" w:color="auto"/>
              <w:right w:val="single" w:sz="8" w:space="0" w:color="auto"/>
            </w:tcBorders>
            <w:vAlign w:val="center"/>
            <w:hideMark/>
          </w:tcPr>
          <w:p w14:paraId="35E0BC24" w14:textId="77777777" w:rsidR="00CA26E0" w:rsidRPr="00B2617F" w:rsidRDefault="00CA26E0" w:rsidP="00470C98">
            <w:pPr>
              <w:jc w:val="center"/>
            </w:pPr>
            <w:r w:rsidRPr="00B2617F">
              <w:t>50%</w:t>
            </w:r>
          </w:p>
        </w:tc>
        <w:tc>
          <w:tcPr>
            <w:tcW w:w="1069" w:type="dxa"/>
            <w:tcBorders>
              <w:top w:val="nil"/>
              <w:left w:val="nil"/>
              <w:bottom w:val="single" w:sz="8" w:space="0" w:color="auto"/>
              <w:right w:val="single" w:sz="8" w:space="0" w:color="auto"/>
            </w:tcBorders>
            <w:vAlign w:val="center"/>
          </w:tcPr>
          <w:p w14:paraId="099E8407" w14:textId="77777777" w:rsidR="00CA26E0" w:rsidRPr="00B2617F" w:rsidRDefault="00CA26E0" w:rsidP="00470C98">
            <w:pPr>
              <w:jc w:val="center"/>
            </w:pPr>
            <w:r w:rsidRPr="00B2617F">
              <w:t>70%</w:t>
            </w:r>
          </w:p>
        </w:tc>
      </w:tr>
    </w:tbl>
    <w:p w14:paraId="0AE61073" w14:textId="77777777" w:rsidR="00CA26E0" w:rsidRPr="00106AD2" w:rsidRDefault="00CA26E0" w:rsidP="00CA26E0">
      <w:pPr>
        <w:ind w:left="1080"/>
        <w:jc w:val="both"/>
        <w:rPr>
          <w:rFonts w:eastAsiaTheme="minorHAnsi"/>
          <w:sz w:val="20"/>
          <w:szCs w:val="20"/>
        </w:rPr>
      </w:pPr>
      <w:r w:rsidRPr="00C838F8">
        <w:t xml:space="preserve">* </w:t>
      </w:r>
      <w:r w:rsidRPr="00106AD2">
        <w:rPr>
          <w:sz w:val="20"/>
          <w:szCs w:val="20"/>
        </w:rPr>
        <w:t>The benchmarks and positions allocated for health have been agreed upon and recognized by OSHA to be 10, since FY 07.  This information has not yet been published in the federal register.</w:t>
      </w:r>
    </w:p>
    <w:p w14:paraId="24E5732E" w14:textId="77777777" w:rsidR="00CA26E0" w:rsidRPr="00C838F8" w:rsidRDefault="00CA26E0">
      <w:pPr>
        <w:ind w:left="1080"/>
        <w:rPr>
          <w:color w:val="FF0000"/>
        </w:rPr>
      </w:pPr>
    </w:p>
    <w:p w14:paraId="366EAA93" w14:textId="77777777" w:rsidR="009254E5" w:rsidRDefault="009254E5">
      <w:pPr>
        <w:ind w:left="1080" w:hanging="720"/>
        <w:contextualSpacing/>
        <w:rPr>
          <w:b/>
          <w:smallCaps/>
        </w:rPr>
      </w:pPr>
    </w:p>
    <w:p w14:paraId="39851975" w14:textId="255E8706" w:rsidR="0052301D" w:rsidRPr="00C838F8" w:rsidRDefault="00917A46">
      <w:pPr>
        <w:ind w:left="1080" w:hanging="720"/>
        <w:contextualSpacing/>
        <w:rPr>
          <w:b/>
          <w:smallCaps/>
        </w:rPr>
      </w:pPr>
      <w:r w:rsidRPr="00C838F8">
        <w:rPr>
          <w:b/>
          <w:smallCaps/>
        </w:rPr>
        <w:lastRenderedPageBreak/>
        <w:t>2.      ENFORCEMENT</w:t>
      </w:r>
    </w:p>
    <w:p w14:paraId="422E8189" w14:textId="77777777" w:rsidR="0052301D" w:rsidRPr="00C838F8" w:rsidRDefault="0052301D">
      <w:pPr>
        <w:ind w:left="1080" w:hanging="720"/>
        <w:contextualSpacing/>
        <w:rPr>
          <w:b/>
          <w:smallCaps/>
        </w:rPr>
      </w:pPr>
    </w:p>
    <w:p w14:paraId="0D2C2B0E" w14:textId="77777777" w:rsidR="0052301D" w:rsidRPr="00C838F8" w:rsidRDefault="00917A46">
      <w:pPr>
        <w:widowControl/>
        <w:autoSpaceDE/>
        <w:autoSpaceDN/>
        <w:adjustRightInd/>
        <w:ind w:left="1260" w:hanging="360"/>
        <w:contextualSpacing/>
      </w:pPr>
      <w:r w:rsidRPr="00C838F8">
        <w:t>a)  Complaints</w:t>
      </w:r>
    </w:p>
    <w:p w14:paraId="727C7A18" w14:textId="77777777" w:rsidR="0052301D" w:rsidRPr="00C838F8" w:rsidRDefault="0052301D">
      <w:pPr>
        <w:widowControl/>
        <w:autoSpaceDE/>
        <w:autoSpaceDN/>
        <w:adjustRightInd/>
        <w:ind w:left="1260" w:hanging="360"/>
        <w:contextualSpacing/>
        <w:rPr>
          <w:b/>
          <w:smallCaps/>
        </w:rPr>
      </w:pPr>
    </w:p>
    <w:p w14:paraId="11379450" w14:textId="1E5D3219" w:rsidR="00A22B59" w:rsidRPr="00C838F8" w:rsidRDefault="00917A46" w:rsidP="00FA341B">
      <w:pPr>
        <w:ind w:left="1260"/>
        <w:jc w:val="both"/>
        <w:rPr>
          <w:bCs/>
        </w:rPr>
      </w:pPr>
      <w:r w:rsidRPr="00B2617F">
        <w:t>During FY 20</w:t>
      </w:r>
      <w:r w:rsidR="00615206" w:rsidRPr="00B2617F">
        <w:t>23</w:t>
      </w:r>
      <w:r w:rsidRPr="00B2617F">
        <w:t xml:space="preserve">, SC OSHA received a total of </w:t>
      </w:r>
      <w:r w:rsidR="00F073AC" w:rsidRPr="00B2617F">
        <w:t>445</w:t>
      </w:r>
      <w:r w:rsidR="00F073AC" w:rsidRPr="000216E2">
        <w:t xml:space="preserve"> valid</w:t>
      </w:r>
      <w:r w:rsidRPr="000216E2">
        <w:t xml:space="preserve"> complaints, of which </w:t>
      </w:r>
      <w:r w:rsidR="00F073AC" w:rsidRPr="000216E2">
        <w:t>101</w:t>
      </w:r>
      <w:r w:rsidRPr="000216E2">
        <w:t xml:space="preserve"> were formal and </w:t>
      </w:r>
      <w:r w:rsidR="00F073AC" w:rsidRPr="00B2617F">
        <w:t>344</w:t>
      </w:r>
      <w:r w:rsidRPr="00B2617F">
        <w:t xml:space="preserve"> were non-formal. </w:t>
      </w:r>
      <w:r w:rsidRPr="00C838F8">
        <w:t xml:space="preserve">SC </w:t>
      </w:r>
      <w:r w:rsidRPr="00C838F8">
        <w:rPr>
          <w:bCs/>
        </w:rPr>
        <w:t xml:space="preserve">OSHA was outside the state </w:t>
      </w:r>
      <w:r w:rsidR="0026260B">
        <w:rPr>
          <w:bCs/>
        </w:rPr>
        <w:t>initiation time</w:t>
      </w:r>
      <w:r w:rsidR="0026260B" w:rsidRPr="00C838F8">
        <w:rPr>
          <w:bCs/>
        </w:rPr>
        <w:t xml:space="preserve"> </w:t>
      </w:r>
      <w:r w:rsidRPr="00C838F8">
        <w:rPr>
          <w:bCs/>
        </w:rPr>
        <w:t xml:space="preserve">FRL for inspections (7 days) and </w:t>
      </w:r>
      <w:r w:rsidR="0057358E">
        <w:rPr>
          <w:bCs/>
        </w:rPr>
        <w:t xml:space="preserve">(phone/fax) </w:t>
      </w:r>
      <w:r w:rsidRPr="00C838F8">
        <w:rPr>
          <w:bCs/>
        </w:rPr>
        <w:t>investigations (5 days</w:t>
      </w:r>
      <w:r w:rsidR="00F073AC" w:rsidRPr="00C838F8">
        <w:rPr>
          <w:bCs/>
        </w:rPr>
        <w:t>),</w:t>
      </w:r>
      <w:r w:rsidRPr="00C838F8">
        <w:rPr>
          <w:bCs/>
        </w:rPr>
        <w:t xml:space="preserve"> the negotiated federal formula for inspections, and at the negotiated level for investigations.  SAMM 1</w:t>
      </w:r>
      <w:r w:rsidR="00592F41" w:rsidRPr="00C838F8">
        <w:rPr>
          <w:bCs/>
        </w:rPr>
        <w:t>A</w:t>
      </w:r>
      <w:r w:rsidRPr="00C838F8">
        <w:rPr>
          <w:bCs/>
        </w:rPr>
        <w:t xml:space="preserve"> and 2</w:t>
      </w:r>
      <w:r w:rsidR="00592F41" w:rsidRPr="00C838F8">
        <w:rPr>
          <w:bCs/>
        </w:rPr>
        <w:t>A</w:t>
      </w:r>
      <w:r w:rsidRPr="00C838F8">
        <w:rPr>
          <w:bCs/>
        </w:rPr>
        <w:t xml:space="preserve"> calculate the number of days between complaint receipt date and the first action.  Under this formula, longer response times may be caused by incomplete complaints.  SAMM 1</w:t>
      </w:r>
      <w:r w:rsidR="00592F41" w:rsidRPr="00C838F8">
        <w:rPr>
          <w:bCs/>
        </w:rPr>
        <w:t>B</w:t>
      </w:r>
      <w:r w:rsidRPr="00C838F8">
        <w:rPr>
          <w:bCs/>
        </w:rPr>
        <w:t xml:space="preserve"> is for informational purposes only, and it is not a mandated measure, but it </w:t>
      </w:r>
      <w:r w:rsidR="00CC4B2F">
        <w:rPr>
          <w:bCs/>
        </w:rPr>
        <w:t xml:space="preserve">calculates </w:t>
      </w:r>
      <w:r w:rsidRPr="00C838F8">
        <w:rPr>
          <w:bCs/>
        </w:rPr>
        <w:t xml:space="preserve">the </w:t>
      </w:r>
      <w:r w:rsidRPr="00C838F8">
        <w:t xml:space="preserve">number of days between the date the office deems the complaint to be valid and the first action date.  </w:t>
      </w:r>
      <w:r w:rsidRPr="00C838F8">
        <w:rPr>
          <w:bCs/>
        </w:rPr>
        <w:t>Under SAMM 1</w:t>
      </w:r>
      <w:r w:rsidR="00592F41" w:rsidRPr="00C838F8">
        <w:rPr>
          <w:bCs/>
        </w:rPr>
        <w:t>A</w:t>
      </w:r>
      <w:r w:rsidRPr="00C838F8">
        <w:rPr>
          <w:bCs/>
        </w:rPr>
        <w:t xml:space="preserve">, SC OSHA had an average </w:t>
      </w:r>
      <w:r w:rsidR="0057358E">
        <w:rPr>
          <w:bCs/>
        </w:rPr>
        <w:t xml:space="preserve">response time </w:t>
      </w:r>
      <w:r w:rsidRPr="00C838F8">
        <w:rPr>
          <w:bCs/>
        </w:rPr>
        <w:t xml:space="preserve">of </w:t>
      </w:r>
      <w:r w:rsidR="00592F41" w:rsidRPr="00B2617F">
        <w:rPr>
          <w:bCs/>
        </w:rPr>
        <w:t>29.58</w:t>
      </w:r>
      <w:r w:rsidRPr="00B2617F">
        <w:rPr>
          <w:bCs/>
        </w:rPr>
        <w:t xml:space="preserve"> days for complaint inspections, and SAMM 2</w:t>
      </w:r>
      <w:r w:rsidR="00592F41" w:rsidRPr="00B2617F">
        <w:rPr>
          <w:bCs/>
        </w:rPr>
        <w:t>A</w:t>
      </w:r>
      <w:r w:rsidRPr="00B2617F">
        <w:rPr>
          <w:bCs/>
        </w:rPr>
        <w:t xml:space="preserve"> was </w:t>
      </w:r>
      <w:r w:rsidR="00592F41" w:rsidRPr="00B2617F">
        <w:rPr>
          <w:bCs/>
        </w:rPr>
        <w:t>42.60</w:t>
      </w:r>
      <w:r w:rsidRPr="00B2617F">
        <w:rPr>
          <w:bCs/>
        </w:rPr>
        <w:t xml:space="preserve"> days for complaint investigations.</w:t>
      </w:r>
      <w:r w:rsidR="00FA341B" w:rsidRPr="00C838F8">
        <w:rPr>
          <w:bCs/>
        </w:rPr>
        <w:t xml:space="preserve">  </w:t>
      </w:r>
    </w:p>
    <w:p w14:paraId="180C2DB1" w14:textId="77777777" w:rsidR="00A22B59" w:rsidRPr="00C838F8" w:rsidRDefault="00A22B59" w:rsidP="00FA341B">
      <w:pPr>
        <w:ind w:left="1260"/>
        <w:jc w:val="both"/>
        <w:rPr>
          <w:bCs/>
        </w:rPr>
      </w:pPr>
    </w:p>
    <w:p w14:paraId="06D79DA0" w14:textId="2346B644" w:rsidR="00FA341B" w:rsidRPr="00C838F8" w:rsidRDefault="00FA341B" w:rsidP="00FA341B">
      <w:pPr>
        <w:ind w:left="1260"/>
        <w:jc w:val="both"/>
      </w:pPr>
      <w:r w:rsidRPr="00C838F8">
        <w:t xml:space="preserve">OSHA determined that many complainants were contacted weeks after sufficient information was available to process the complaint. </w:t>
      </w:r>
      <w:r w:rsidR="00A33FF5" w:rsidRPr="00C838F8">
        <w:rPr>
          <w:bCs/>
        </w:rPr>
        <w:t xml:space="preserve"> </w:t>
      </w:r>
      <w:r w:rsidRPr="00C838F8">
        <w:t xml:space="preserve">For complaints that are processed </w:t>
      </w:r>
      <w:r w:rsidR="000B6B72" w:rsidRPr="00C838F8">
        <w:t xml:space="preserve">by the </w:t>
      </w:r>
      <w:r w:rsidRPr="00C838F8">
        <w:t xml:space="preserve">informal </w:t>
      </w:r>
      <w:r w:rsidR="000B6B72" w:rsidRPr="00C838F8">
        <w:t xml:space="preserve">complaint process (phone/fax), </w:t>
      </w:r>
      <w:r w:rsidR="00103995" w:rsidRPr="00C838F8">
        <w:t xml:space="preserve">it is important </w:t>
      </w:r>
      <w:r w:rsidRPr="00C838F8">
        <w:t>that the</w:t>
      </w:r>
      <w:r w:rsidR="00103995" w:rsidRPr="00C838F8">
        <w:t>y</w:t>
      </w:r>
      <w:r w:rsidRPr="00C838F8">
        <w:t xml:space="preserve"> are promptly addressed. </w:t>
      </w:r>
      <w:r w:rsidR="00103995" w:rsidRPr="00C838F8">
        <w:t xml:space="preserve"> There were </w:t>
      </w:r>
      <w:r w:rsidR="00943DAC">
        <w:t>three</w:t>
      </w:r>
      <w:r w:rsidR="00103995" w:rsidRPr="00C838F8">
        <w:t xml:space="preserve"> out of 17 complaints reviewed</w:t>
      </w:r>
      <w:r w:rsidR="00C26ECC">
        <w:t>,</w:t>
      </w:r>
      <w:r w:rsidR="00103995" w:rsidRPr="00C838F8">
        <w:t xml:space="preserve"> </w:t>
      </w:r>
      <w:r w:rsidR="00650E21">
        <w:t>where</w:t>
      </w:r>
      <w:r w:rsidR="00103995" w:rsidRPr="00C838F8">
        <w:t xml:space="preserve"> there was sufficient information to send a</w:t>
      </w:r>
      <w:r w:rsidR="000959BB" w:rsidRPr="00C838F8">
        <w:t>n informal</w:t>
      </w:r>
      <w:r w:rsidR="00103995" w:rsidRPr="00C838F8">
        <w:t xml:space="preserve"> letter to the employer</w:t>
      </w:r>
      <w:r w:rsidR="00227805">
        <w:t>; however, no letter was sent</w:t>
      </w:r>
      <w:r w:rsidR="00103995" w:rsidRPr="00C838F8">
        <w:t xml:space="preserve">.   </w:t>
      </w:r>
      <w:r w:rsidR="003A5597" w:rsidRPr="00C838F8">
        <w:t xml:space="preserve">Examples of hazards </w:t>
      </w:r>
      <w:r w:rsidR="00CB2FE3" w:rsidRPr="00C838F8">
        <w:t>include</w:t>
      </w:r>
      <w:r w:rsidR="003A5597" w:rsidRPr="00C838F8">
        <w:t xml:space="preserve"> lack of infection control procedures, material handling</w:t>
      </w:r>
      <w:r w:rsidR="000959BB" w:rsidRPr="00C838F8">
        <w:t>/stacking of materials, exits</w:t>
      </w:r>
      <w:r w:rsidR="003A5597" w:rsidRPr="00C838F8">
        <w:t>, exposed wires,</w:t>
      </w:r>
      <w:r w:rsidR="00C703A4" w:rsidRPr="00C838F8">
        <w:t xml:space="preserve"> and hazardous chemicals causing chemical burns.</w:t>
      </w:r>
    </w:p>
    <w:p w14:paraId="3695A7A8" w14:textId="77777777" w:rsidR="000959BB" w:rsidRPr="00C838F8" w:rsidRDefault="000959BB" w:rsidP="00FA341B">
      <w:pPr>
        <w:ind w:left="1260"/>
        <w:jc w:val="both"/>
      </w:pPr>
    </w:p>
    <w:p w14:paraId="4452D5F3" w14:textId="2C63F517" w:rsidR="0044483D" w:rsidRPr="000322A8" w:rsidRDefault="00650E21" w:rsidP="0044483D">
      <w:pPr>
        <w:ind w:left="1260"/>
        <w:jc w:val="both"/>
      </w:pPr>
      <w:r>
        <w:t>Additionally</w:t>
      </w:r>
      <w:r w:rsidR="00CC3DBE">
        <w:t>,</w:t>
      </w:r>
      <w:r>
        <w:t xml:space="preserve"> t</w:t>
      </w:r>
      <w:r w:rsidR="0044483D" w:rsidRPr="000322A8">
        <w:t xml:space="preserve">he case file review found that </w:t>
      </w:r>
      <w:r w:rsidR="00A45C81">
        <w:t xml:space="preserve">three </w:t>
      </w:r>
      <w:r w:rsidR="0044483D" w:rsidRPr="000322A8">
        <w:t xml:space="preserve">of </w:t>
      </w:r>
      <w:r w:rsidR="005E431C" w:rsidRPr="000322A8">
        <w:t>17</w:t>
      </w:r>
      <w:r w:rsidR="0044483D" w:rsidRPr="000322A8">
        <w:t xml:space="preserve"> </w:t>
      </w:r>
      <w:r w:rsidRPr="000322A8">
        <w:t>employers</w:t>
      </w:r>
      <w:r w:rsidR="000C3CBC">
        <w:t>’</w:t>
      </w:r>
      <w:r w:rsidRPr="000322A8">
        <w:t xml:space="preserve"> informal</w:t>
      </w:r>
      <w:r w:rsidR="00CC3DBE">
        <w:t xml:space="preserve"> complaint</w:t>
      </w:r>
      <w:r w:rsidRPr="000322A8">
        <w:t xml:space="preserve"> response</w:t>
      </w:r>
      <w:r w:rsidR="00CC3DBE">
        <w:t>s</w:t>
      </w:r>
      <w:r w:rsidRPr="000322A8">
        <w:t xml:space="preserve"> did not adequately address complaint items</w:t>
      </w:r>
      <w:r w:rsidR="00AD4346">
        <w:t>,</w:t>
      </w:r>
      <w:r w:rsidRPr="000322A8">
        <w:t xml:space="preserve"> prior </w:t>
      </w:r>
      <w:r>
        <w:t xml:space="preserve">to </w:t>
      </w:r>
      <w:r w:rsidRPr="000322A8">
        <w:t>closing the case files</w:t>
      </w:r>
      <w:r w:rsidR="00CC3DBE">
        <w:t xml:space="preserve">. The hazards </w:t>
      </w:r>
      <w:r w:rsidR="0044483D" w:rsidRPr="000322A8">
        <w:t xml:space="preserve">identified </w:t>
      </w:r>
      <w:r w:rsidR="005E431C" w:rsidRPr="000322A8">
        <w:t>related to welding fume, chemical exposure due to a broken pipe</w:t>
      </w:r>
      <w:r w:rsidR="00015A14">
        <w:t>,</w:t>
      </w:r>
      <w:r w:rsidR="005E431C" w:rsidRPr="000322A8">
        <w:t xml:space="preserve"> and employees exposed to contaminants while powder coating.</w:t>
      </w:r>
      <w:r w:rsidR="0044483D" w:rsidRPr="000322A8">
        <w:t xml:space="preserve">  </w:t>
      </w:r>
      <w:r w:rsidR="00AD6125">
        <w:t xml:space="preserve"> Case files review</w:t>
      </w:r>
      <w:r w:rsidR="00A45C81">
        <w:t>ed</w:t>
      </w:r>
      <w:r w:rsidR="00AD6125">
        <w:t xml:space="preserve"> showed that </w:t>
      </w:r>
      <w:r w:rsidR="00AD6125" w:rsidRPr="000216E2">
        <w:t xml:space="preserve">the results of the investigation or inspection were sent to the </w:t>
      </w:r>
      <w:r w:rsidR="000322A8" w:rsidRPr="000216E2">
        <w:t>complainant</w:t>
      </w:r>
      <w:r w:rsidR="00AD6125" w:rsidRPr="000216E2">
        <w:t>; however, it was</w:t>
      </w:r>
      <w:r w:rsidR="00AD6125">
        <w:t xml:space="preserve"> noted </w:t>
      </w:r>
      <w:r w:rsidR="00EA33A2">
        <w:t>i</w:t>
      </w:r>
      <w:r w:rsidR="00AD6125">
        <w:t xml:space="preserve">n several </w:t>
      </w:r>
      <w:r w:rsidR="00EA33A2">
        <w:t>files</w:t>
      </w:r>
      <w:r w:rsidR="00AD6125">
        <w:t xml:space="preserve"> that there was a delay in sending</w:t>
      </w:r>
      <w:r w:rsidR="000322A8" w:rsidRPr="000322A8">
        <w:t xml:space="preserve"> </w:t>
      </w:r>
      <w:r w:rsidR="000322A8">
        <w:t>the results.</w:t>
      </w:r>
      <w:r w:rsidR="00AD6125">
        <w:t xml:space="preserve">  Supervisors should ensure that the results of the complaint are sent timelier</w:t>
      </w:r>
      <w:r w:rsidR="00EA33A2">
        <w:t xml:space="preserve"> to the complainant</w:t>
      </w:r>
      <w:r w:rsidR="00AD6125">
        <w:t xml:space="preserve">. </w:t>
      </w:r>
    </w:p>
    <w:p w14:paraId="568F2E44" w14:textId="77777777" w:rsidR="00707F62" w:rsidRPr="000322A8" w:rsidRDefault="00707F62" w:rsidP="0044483D">
      <w:pPr>
        <w:ind w:left="1260"/>
        <w:jc w:val="both"/>
      </w:pPr>
    </w:p>
    <w:p w14:paraId="1CCC966D" w14:textId="11BE5118" w:rsidR="00707F62" w:rsidRPr="00C838F8" w:rsidRDefault="00707F62" w:rsidP="005B11FA">
      <w:pPr>
        <w:ind w:left="1260"/>
        <w:jc w:val="both"/>
      </w:pPr>
      <w:r w:rsidRPr="00C838F8">
        <w:t xml:space="preserve">According to the FY </w:t>
      </w:r>
      <w:r w:rsidR="00E53D24">
        <w:t>20</w:t>
      </w:r>
      <w:r w:rsidRPr="00C838F8">
        <w:t xml:space="preserve">23 </w:t>
      </w:r>
      <w:r w:rsidR="00387871" w:rsidRPr="00C838F8">
        <w:t>[SIR Measure 9]</w:t>
      </w:r>
      <w:r w:rsidRPr="00C838F8">
        <w:t xml:space="preserve"> there were </w:t>
      </w:r>
      <w:r w:rsidRPr="000216E2">
        <w:t>57</w:t>
      </w:r>
      <w:r w:rsidRPr="00C838F8">
        <w:t xml:space="preserve"> valid unprogrammed complaints handled as inspections, which had been open more than 60 days, and </w:t>
      </w:r>
      <w:r w:rsidRPr="000216E2">
        <w:t>544</w:t>
      </w:r>
      <w:r w:rsidRPr="00C838F8">
        <w:t xml:space="preserve"> valid complaints handled as an informal </w:t>
      </w:r>
      <w:r w:rsidR="00387871" w:rsidRPr="00C838F8">
        <w:t>(</w:t>
      </w:r>
      <w:r w:rsidRPr="00C838F8">
        <w:t>phone/fax</w:t>
      </w:r>
      <w:r w:rsidR="00387871" w:rsidRPr="00C838F8">
        <w:t>)</w:t>
      </w:r>
      <w:r w:rsidRPr="00C838F8">
        <w:t xml:space="preserve">, which had been open more than 30 days.  SC OSHA should ensure that the number of complaints open remains low, so that hazards are quickly eliminated. </w:t>
      </w:r>
    </w:p>
    <w:p w14:paraId="6FB3A4BE" w14:textId="77777777" w:rsidR="00707F62" w:rsidRPr="00C838F8" w:rsidRDefault="00707F62" w:rsidP="005B11FA">
      <w:pPr>
        <w:tabs>
          <w:tab w:val="left" w:pos="1170"/>
          <w:tab w:val="left" w:pos="1350"/>
        </w:tabs>
        <w:ind w:left="1260"/>
        <w:jc w:val="both"/>
      </w:pPr>
    </w:p>
    <w:p w14:paraId="48A684B2" w14:textId="77777777" w:rsidR="007D3438" w:rsidRPr="00BE7B0C" w:rsidRDefault="00917A46" w:rsidP="00BE7B0C">
      <w:pPr>
        <w:ind w:left="1260"/>
        <w:jc w:val="both"/>
      </w:pPr>
      <w:r w:rsidRPr="00BE7B0C">
        <w:t xml:space="preserve">Referrals and employer-reported referrals are notices of alleged hazards or violations of the OSH Act, which are typically received from other federal, state, or local agencies, the media, as well as CSHO referrals.  Referrals are handled like complaints. SC OSHA follows the same procedures as OSHA for employer-reported referrals.  </w:t>
      </w:r>
      <w:bookmarkStart w:id="10" w:name="_Hlk159318768"/>
      <w:r w:rsidRPr="00BE7B0C">
        <w:t>In FY 20</w:t>
      </w:r>
      <w:r w:rsidR="00615206" w:rsidRPr="00BE7B0C">
        <w:t>23</w:t>
      </w:r>
      <w:r w:rsidRPr="00BE7B0C">
        <w:t xml:space="preserve">, </w:t>
      </w:r>
      <w:r w:rsidR="00592F41" w:rsidRPr="00BE7B0C">
        <w:t>391</w:t>
      </w:r>
      <w:r w:rsidRPr="00BE7B0C">
        <w:t xml:space="preserve"> employer-reported referrals were </w:t>
      </w:r>
      <w:r w:rsidR="00592F41" w:rsidRPr="00BE7B0C">
        <w:t xml:space="preserve">received and 327 were </w:t>
      </w:r>
      <w:r w:rsidRPr="00BE7B0C">
        <w:t>processed by letters mailed to employers</w:t>
      </w:r>
      <w:bookmarkEnd w:id="10"/>
      <w:r w:rsidR="007D3438" w:rsidRPr="00BE7B0C">
        <w:t>.</w:t>
      </w:r>
    </w:p>
    <w:p w14:paraId="4DD08A2E" w14:textId="77777777" w:rsidR="007D3438" w:rsidRPr="00C838F8" w:rsidRDefault="007D3438">
      <w:pPr>
        <w:ind w:left="1260"/>
        <w:jc w:val="both"/>
      </w:pPr>
    </w:p>
    <w:p w14:paraId="30B062F8" w14:textId="6B6D2508" w:rsidR="006B4CB8" w:rsidRPr="005E7E46" w:rsidRDefault="006B4CB8" w:rsidP="006B4CB8">
      <w:pPr>
        <w:widowControl/>
        <w:autoSpaceDE/>
        <w:autoSpaceDN/>
        <w:adjustRightInd/>
        <w:ind w:left="1260"/>
        <w:jc w:val="both"/>
        <w:rPr>
          <w:color w:val="000000"/>
        </w:rPr>
      </w:pPr>
      <w:r w:rsidRPr="005E7E46">
        <w:rPr>
          <w:b/>
          <w:bCs/>
          <w:u w:val="single"/>
        </w:rPr>
        <w:t>Finding FY 2023-01</w:t>
      </w:r>
      <w:r w:rsidRPr="005E7E46">
        <w:rPr>
          <w:color w:val="000000"/>
        </w:rPr>
        <w:t xml:space="preserve">: The SAMM data (SAMM 1a) shows the average number of working days to initiate formal complaint inspections was </w:t>
      </w:r>
      <w:r w:rsidRPr="000216E2">
        <w:rPr>
          <w:color w:val="000000"/>
        </w:rPr>
        <w:t>29.58</w:t>
      </w:r>
      <w:r w:rsidRPr="005E7E46">
        <w:rPr>
          <w:color w:val="000000"/>
        </w:rPr>
        <w:t xml:space="preserve"> days, which was outside the FRL </w:t>
      </w:r>
      <w:r w:rsidR="008F7F2C">
        <w:rPr>
          <w:color w:val="000000"/>
        </w:rPr>
        <w:t>of</w:t>
      </w:r>
      <w:r w:rsidRPr="005E7E46">
        <w:rPr>
          <w:color w:val="000000"/>
        </w:rPr>
        <w:t xml:space="preserve"> seven (7) days. </w:t>
      </w:r>
    </w:p>
    <w:p w14:paraId="79D19D8E" w14:textId="42753D28" w:rsidR="006B4CB8" w:rsidRPr="005E7E46" w:rsidRDefault="006B4CB8" w:rsidP="006B4CB8">
      <w:pPr>
        <w:widowControl/>
        <w:autoSpaceDE/>
        <w:autoSpaceDN/>
        <w:adjustRightInd/>
        <w:ind w:left="1260"/>
        <w:jc w:val="both"/>
        <w:rPr>
          <w:color w:val="000000"/>
        </w:rPr>
      </w:pPr>
      <w:r w:rsidRPr="005E7E46">
        <w:rPr>
          <w:rFonts w:eastAsia="Calibri"/>
          <w:b/>
          <w:bCs/>
          <w:u w:val="single"/>
        </w:rPr>
        <w:t>Recommendation:</w:t>
      </w:r>
      <w:r w:rsidR="0057358E">
        <w:rPr>
          <w:rFonts w:eastAsia="Calibri"/>
          <w:b/>
          <w:bCs/>
        </w:rPr>
        <w:t xml:space="preserve"> </w:t>
      </w:r>
      <w:r w:rsidRPr="005E7E46">
        <w:rPr>
          <w:color w:val="000000"/>
        </w:rPr>
        <w:t>SC OSHA</w:t>
      </w:r>
      <w:r w:rsidRPr="0028094C">
        <w:rPr>
          <w:color w:val="000000"/>
        </w:rPr>
        <w:t xml:space="preserve"> should develop a management plan to ensure complaint in</w:t>
      </w:r>
      <w:r w:rsidRPr="005E7E46">
        <w:rPr>
          <w:color w:val="000000"/>
        </w:rPr>
        <w:t>spections</w:t>
      </w:r>
      <w:r w:rsidRPr="0028094C">
        <w:rPr>
          <w:color w:val="000000"/>
        </w:rPr>
        <w:t xml:space="preserve"> are initiated timely to meet the negotiated goal. </w:t>
      </w:r>
    </w:p>
    <w:p w14:paraId="34106242" w14:textId="77777777" w:rsidR="004B6D2F" w:rsidRPr="005E7E46" w:rsidRDefault="004B6D2F" w:rsidP="00B25049">
      <w:pPr>
        <w:ind w:left="2520"/>
        <w:jc w:val="both"/>
        <w:rPr>
          <w:b/>
          <w:bCs/>
        </w:rPr>
      </w:pPr>
    </w:p>
    <w:p w14:paraId="5C1A0311" w14:textId="48600737" w:rsidR="006B4CB8" w:rsidRPr="005E7E46" w:rsidRDefault="006B4CB8" w:rsidP="006B4CB8">
      <w:pPr>
        <w:widowControl/>
        <w:autoSpaceDE/>
        <w:autoSpaceDN/>
        <w:adjustRightInd/>
        <w:ind w:left="1260"/>
        <w:jc w:val="both"/>
        <w:rPr>
          <w:color w:val="000000"/>
        </w:rPr>
      </w:pPr>
      <w:r w:rsidRPr="005E7E46">
        <w:rPr>
          <w:b/>
          <w:bCs/>
          <w:u w:val="single"/>
        </w:rPr>
        <w:lastRenderedPageBreak/>
        <w:t>Finding FY 2023-02</w:t>
      </w:r>
      <w:r w:rsidRPr="005E7E46">
        <w:rPr>
          <w:color w:val="000000"/>
        </w:rPr>
        <w:t>:</w:t>
      </w:r>
      <w:r w:rsidR="0057358E">
        <w:rPr>
          <w:color w:val="000000"/>
        </w:rPr>
        <w:t xml:space="preserve"> </w:t>
      </w:r>
      <w:r w:rsidRPr="000216E2">
        <w:rPr>
          <w:color w:val="000000"/>
        </w:rPr>
        <w:t xml:space="preserve">The SAMM data (SAMM 2a) shows the average number of working days to initiate formal complaint inspections was 42.60 days, which was outside the FRL </w:t>
      </w:r>
      <w:r w:rsidR="008F7F2C" w:rsidRPr="000216E2">
        <w:rPr>
          <w:color w:val="000000"/>
        </w:rPr>
        <w:t xml:space="preserve">of </w:t>
      </w:r>
      <w:r w:rsidRPr="000216E2">
        <w:rPr>
          <w:color w:val="000000"/>
        </w:rPr>
        <w:t>five (5) days.</w:t>
      </w:r>
      <w:r w:rsidRPr="005E7E46">
        <w:rPr>
          <w:color w:val="000000"/>
        </w:rPr>
        <w:t xml:space="preserve"> </w:t>
      </w:r>
    </w:p>
    <w:p w14:paraId="6CF49657" w14:textId="6EC65E65" w:rsidR="006B4CB8" w:rsidRPr="005E7E46" w:rsidRDefault="006B4CB8" w:rsidP="006B4CB8">
      <w:pPr>
        <w:ind w:left="1260"/>
        <w:jc w:val="both"/>
        <w:rPr>
          <w:color w:val="000000"/>
        </w:rPr>
      </w:pPr>
      <w:r w:rsidRPr="005E7E46">
        <w:rPr>
          <w:rFonts w:eastAsia="Calibri"/>
          <w:b/>
          <w:bCs/>
          <w:u w:val="single"/>
        </w:rPr>
        <w:t>Recommendation:</w:t>
      </w:r>
      <w:r w:rsidR="0057358E">
        <w:rPr>
          <w:rFonts w:eastAsia="Calibri"/>
          <w:b/>
          <w:bCs/>
        </w:rPr>
        <w:t xml:space="preserve"> </w:t>
      </w:r>
      <w:r w:rsidRPr="005E7E46">
        <w:rPr>
          <w:color w:val="000000"/>
        </w:rPr>
        <w:t>SC OSHA</w:t>
      </w:r>
      <w:r w:rsidRPr="0028094C">
        <w:rPr>
          <w:color w:val="000000"/>
        </w:rPr>
        <w:t xml:space="preserve"> should develop a management plan to ensure complaint investigations are initiated timely to meet the negotiated goal. </w:t>
      </w:r>
    </w:p>
    <w:p w14:paraId="04854EC7" w14:textId="77777777" w:rsidR="005A390F" w:rsidRPr="005E7E46" w:rsidRDefault="005A390F" w:rsidP="00B25049">
      <w:pPr>
        <w:widowControl/>
        <w:autoSpaceDE/>
        <w:autoSpaceDN/>
        <w:adjustRightInd/>
        <w:ind w:left="1260"/>
        <w:jc w:val="both"/>
        <w:rPr>
          <w:b/>
          <w:bCs/>
          <w:color w:val="000000"/>
        </w:rPr>
      </w:pPr>
    </w:p>
    <w:p w14:paraId="508F3A75" w14:textId="4D39C21C" w:rsidR="006B4CB8" w:rsidRDefault="006B4CB8" w:rsidP="006B4CB8">
      <w:pPr>
        <w:widowControl/>
        <w:autoSpaceDE/>
        <w:autoSpaceDN/>
        <w:adjustRightInd/>
        <w:ind w:left="1260"/>
        <w:jc w:val="both"/>
        <w:rPr>
          <w:color w:val="000000"/>
        </w:rPr>
      </w:pPr>
      <w:r w:rsidRPr="005E7E46">
        <w:rPr>
          <w:b/>
          <w:bCs/>
          <w:u w:val="single"/>
        </w:rPr>
        <w:t>Observation FY 2023-OB-0</w:t>
      </w:r>
      <w:bookmarkStart w:id="11" w:name="_Hlk159942764"/>
      <w:r w:rsidRPr="005E7E46">
        <w:rPr>
          <w:b/>
          <w:bCs/>
          <w:u w:val="single"/>
        </w:rPr>
        <w:t>1</w:t>
      </w:r>
      <w:r w:rsidRPr="005E7E46">
        <w:rPr>
          <w:color w:val="000000"/>
        </w:rPr>
        <w:t xml:space="preserve">: SC OSHA did not validate and process at least </w:t>
      </w:r>
      <w:r w:rsidR="00E23C7E">
        <w:rPr>
          <w:color w:val="000000"/>
        </w:rPr>
        <w:t>t</w:t>
      </w:r>
      <w:r w:rsidR="00943DAC">
        <w:rPr>
          <w:color w:val="000000"/>
        </w:rPr>
        <w:t xml:space="preserve">hree </w:t>
      </w:r>
      <w:r w:rsidRPr="005E7E46">
        <w:rPr>
          <w:color w:val="000000"/>
        </w:rPr>
        <w:t>(</w:t>
      </w:r>
      <w:r w:rsidR="00943DAC">
        <w:rPr>
          <w:color w:val="000000"/>
        </w:rPr>
        <w:t>3</w:t>
      </w:r>
      <w:r w:rsidRPr="005E7E46">
        <w:rPr>
          <w:color w:val="000000"/>
        </w:rPr>
        <w:t>) of 17 complaints from former employees and other complainants alleging serious hazards. SC OSHA should adhere to the informal complaint processing procedures and requirements and develop a strategy to ensure that all complaints alleging serious hazards are addressed.</w:t>
      </w:r>
    </w:p>
    <w:bookmarkEnd w:id="11"/>
    <w:p w14:paraId="21C27758" w14:textId="26B7EE1E" w:rsidR="006B4CB8" w:rsidRPr="005E7E46" w:rsidRDefault="006B4CB8" w:rsidP="006B4CB8">
      <w:pPr>
        <w:ind w:left="1260"/>
        <w:jc w:val="both"/>
        <w:rPr>
          <w:rFonts w:eastAsia="Calibri"/>
        </w:rPr>
      </w:pPr>
      <w:r w:rsidRPr="005E7E46">
        <w:rPr>
          <w:rFonts w:eastAsia="Calibri"/>
          <w:b/>
          <w:bCs/>
          <w:u w:val="single"/>
        </w:rPr>
        <w:t>Federal Monitoring Plan:</w:t>
      </w:r>
      <w:r w:rsidRPr="005E7E46">
        <w:rPr>
          <w:rFonts w:eastAsia="Calibri"/>
          <w:b/>
          <w:bCs/>
        </w:rPr>
        <w:t> </w:t>
      </w:r>
      <w:r w:rsidRPr="005E7E46">
        <w:rPr>
          <w:rFonts w:eastAsia="Calibri"/>
        </w:rPr>
        <w:t>During next year’s FAME, a limited scope review will   determine if this reflects the data trend.</w:t>
      </w:r>
    </w:p>
    <w:p w14:paraId="3C692078" w14:textId="77777777" w:rsidR="006B4CB8" w:rsidRPr="005E7E46" w:rsidRDefault="006B4CB8" w:rsidP="006B4CB8">
      <w:pPr>
        <w:widowControl/>
        <w:autoSpaceDE/>
        <w:autoSpaceDN/>
        <w:adjustRightInd/>
        <w:ind w:left="1260"/>
        <w:jc w:val="both"/>
        <w:rPr>
          <w:b/>
          <w:bCs/>
          <w:color w:val="000000"/>
        </w:rPr>
      </w:pPr>
    </w:p>
    <w:p w14:paraId="280F6999" w14:textId="69FBBB80" w:rsidR="006B4CB8" w:rsidRPr="005E7E46" w:rsidRDefault="006B4CB8" w:rsidP="006B4CB8">
      <w:pPr>
        <w:widowControl/>
        <w:autoSpaceDE/>
        <w:autoSpaceDN/>
        <w:adjustRightInd/>
        <w:ind w:left="1260"/>
        <w:jc w:val="both"/>
        <w:rPr>
          <w:b/>
          <w:bCs/>
        </w:rPr>
      </w:pPr>
      <w:r w:rsidRPr="005E7E46">
        <w:rPr>
          <w:b/>
          <w:bCs/>
          <w:u w:val="single"/>
        </w:rPr>
        <w:t>Observation FY 2023-OB-02</w:t>
      </w:r>
      <w:r w:rsidRPr="005E7E46">
        <w:rPr>
          <w:color w:val="000000"/>
        </w:rPr>
        <w:t>:</w:t>
      </w:r>
      <w:r w:rsidRPr="005E7E46">
        <w:rPr>
          <w:b/>
          <w:bCs/>
          <w:color w:val="000000"/>
        </w:rPr>
        <w:t xml:space="preserve"> </w:t>
      </w:r>
      <w:r w:rsidRPr="005E7E46">
        <w:rPr>
          <w:color w:val="000000"/>
        </w:rPr>
        <w:t xml:space="preserve">In three of 17 informal </w:t>
      </w:r>
      <w:r w:rsidRPr="005E7E46">
        <w:t xml:space="preserve">(phone/fax) </w:t>
      </w:r>
      <w:bookmarkStart w:id="12" w:name="_Hlk159684657"/>
      <w:r w:rsidRPr="005E7E46">
        <w:rPr>
          <w:color w:val="000000"/>
        </w:rPr>
        <w:t>complaints reviewed</w:t>
      </w:r>
      <w:r w:rsidR="009872D3">
        <w:rPr>
          <w:color w:val="000000"/>
        </w:rPr>
        <w:t>,</w:t>
      </w:r>
      <w:r w:rsidRPr="005E7E46">
        <w:t xml:space="preserve"> complaint items were not adequately addressed prior to closing the case files.</w:t>
      </w:r>
      <w:bookmarkEnd w:id="12"/>
      <w:r w:rsidRPr="005E7E46">
        <w:t xml:space="preserve"> The complaint allegations not addressed were in relation to potential health hazards.</w:t>
      </w:r>
      <w:r w:rsidRPr="005E7E46">
        <w:rPr>
          <w:b/>
          <w:bCs/>
        </w:rPr>
        <w:t xml:space="preserve">  </w:t>
      </w:r>
    </w:p>
    <w:p w14:paraId="7252C96D" w14:textId="77777777" w:rsidR="006B4CB8" w:rsidRPr="005E7E46" w:rsidRDefault="006B4CB8" w:rsidP="006B4CB8">
      <w:pPr>
        <w:ind w:left="1260"/>
        <w:jc w:val="both"/>
        <w:rPr>
          <w:rFonts w:eastAsia="Calibri"/>
        </w:rPr>
      </w:pPr>
      <w:r w:rsidRPr="005E7E46">
        <w:rPr>
          <w:rFonts w:eastAsia="Calibri"/>
          <w:b/>
          <w:bCs/>
          <w:u w:val="single"/>
        </w:rPr>
        <w:t>Federal Monitoring Plan:</w:t>
      </w:r>
      <w:r w:rsidRPr="005E7E46">
        <w:rPr>
          <w:rFonts w:eastAsia="Calibri"/>
          <w:b/>
          <w:bCs/>
        </w:rPr>
        <w:t xml:space="preserve">  </w:t>
      </w:r>
      <w:r w:rsidRPr="005E7E46">
        <w:rPr>
          <w:rFonts w:eastAsia="Calibri"/>
        </w:rPr>
        <w:t>During next year’s FAME, a limited scope review will   determine if this reflects the data trend.</w:t>
      </w:r>
    </w:p>
    <w:p w14:paraId="63B5A589" w14:textId="77777777" w:rsidR="006E54A0" w:rsidRPr="00C838F8" w:rsidRDefault="006E54A0" w:rsidP="00B25049">
      <w:pPr>
        <w:widowControl/>
        <w:autoSpaceDE/>
        <w:autoSpaceDN/>
        <w:adjustRightInd/>
        <w:ind w:left="1260"/>
        <w:jc w:val="both"/>
        <w:rPr>
          <w:b/>
          <w:bCs/>
          <w:color w:val="000000"/>
        </w:rPr>
      </w:pPr>
    </w:p>
    <w:p w14:paraId="5D377B4D" w14:textId="77777777" w:rsidR="0052301D" w:rsidRPr="00C838F8" w:rsidRDefault="00917A46">
      <w:pPr>
        <w:pStyle w:val="ListParagraph"/>
        <w:numPr>
          <w:ilvl w:val="0"/>
          <w:numId w:val="24"/>
        </w:numPr>
        <w:ind w:left="1260"/>
        <w:rPr>
          <w:rFonts w:ascii="Times New Roman" w:hAnsi="Times New Roman" w:cs="Times New Roman"/>
        </w:rPr>
      </w:pPr>
      <w:r w:rsidRPr="00C838F8">
        <w:rPr>
          <w:rFonts w:ascii="Times New Roman" w:hAnsi="Times New Roman" w:cs="Times New Roman"/>
          <w:sz w:val="24"/>
          <w:szCs w:val="24"/>
        </w:rPr>
        <w:t xml:space="preserve">Fatalities </w:t>
      </w:r>
    </w:p>
    <w:p w14:paraId="56F22010" w14:textId="61B3B577" w:rsidR="006F218C" w:rsidRPr="00C838F8" w:rsidRDefault="00CC3754" w:rsidP="006F218C">
      <w:pPr>
        <w:suppressLineNumbers/>
        <w:ind w:left="1170"/>
        <w:jc w:val="both"/>
      </w:pPr>
      <w:r w:rsidRPr="000E3C3E">
        <w:rPr>
          <w:rFonts w:eastAsiaTheme="minorHAnsi"/>
        </w:rPr>
        <w:t xml:space="preserve">During FY </w:t>
      </w:r>
      <w:r w:rsidR="009872D3">
        <w:rPr>
          <w:rFonts w:eastAsiaTheme="minorHAnsi"/>
        </w:rPr>
        <w:t>20</w:t>
      </w:r>
      <w:r w:rsidRPr="000E3C3E">
        <w:rPr>
          <w:rFonts w:eastAsiaTheme="minorHAnsi"/>
        </w:rPr>
        <w:t xml:space="preserve">23, SC OSHA conducted twenty-eight (28) fatality investigations, which was a </w:t>
      </w:r>
      <w:r w:rsidRPr="00AB3964">
        <w:rPr>
          <w:rFonts w:eastAsiaTheme="minorHAnsi"/>
        </w:rPr>
        <w:t xml:space="preserve">20% decrease in fatality investigations from FY </w:t>
      </w:r>
      <w:r w:rsidR="00C8348D">
        <w:rPr>
          <w:rFonts w:eastAsiaTheme="minorHAnsi"/>
        </w:rPr>
        <w:t>20</w:t>
      </w:r>
      <w:r w:rsidRPr="00AB3964">
        <w:rPr>
          <w:rFonts w:eastAsiaTheme="minorHAnsi"/>
        </w:rPr>
        <w:t>22</w:t>
      </w:r>
      <w:r w:rsidRPr="000E3C3E">
        <w:rPr>
          <w:rFonts w:eastAsiaTheme="minorHAnsi"/>
        </w:rPr>
        <w:t>. South Carolina OSHA continued to follow National Emphasis Programs to focus resources on the most hazardous risks and industries.</w:t>
      </w:r>
      <w:r w:rsidR="00917A46" w:rsidRPr="00F44FA5">
        <w:t xml:space="preserve">  </w:t>
      </w:r>
      <w:r w:rsidR="00917A46" w:rsidRPr="000E3C3E">
        <w:t>SAMM</w:t>
      </w:r>
      <w:r w:rsidRPr="000E3C3E">
        <w:t xml:space="preserve"> </w:t>
      </w:r>
      <w:r w:rsidR="00917A46" w:rsidRPr="000E3C3E">
        <w:t xml:space="preserve">10 reported that </w:t>
      </w:r>
      <w:r w:rsidRPr="000E3C3E">
        <w:t>96.30</w:t>
      </w:r>
      <w:r w:rsidR="00917A46" w:rsidRPr="000E3C3E">
        <w:t>%</w:t>
      </w:r>
      <w:r w:rsidR="00F83956" w:rsidRPr="000E3C3E">
        <w:t xml:space="preserve"> </w:t>
      </w:r>
      <w:r w:rsidR="00A224EC" w:rsidRPr="000E3C3E">
        <w:t>of</w:t>
      </w:r>
      <w:r w:rsidR="00917A46" w:rsidRPr="000E3C3E">
        <w:t xml:space="preserve"> fatality investigations were responded to within one day</w:t>
      </w:r>
      <w:r w:rsidR="00FB025A" w:rsidRPr="000E3C3E">
        <w:t xml:space="preserve">, which included one outlier that was responded to </w:t>
      </w:r>
      <w:r w:rsidR="000B6B72" w:rsidRPr="000E3C3E">
        <w:t>following</w:t>
      </w:r>
      <w:r w:rsidR="00FB025A" w:rsidRPr="000E3C3E">
        <w:t xml:space="preserve"> a </w:t>
      </w:r>
      <w:proofErr w:type="gramStart"/>
      <w:r w:rsidR="00E17798">
        <w:t>S</w:t>
      </w:r>
      <w:r w:rsidR="00D17EC0" w:rsidRPr="000E3C3E">
        <w:t>tate</w:t>
      </w:r>
      <w:proofErr w:type="gramEnd"/>
      <w:r w:rsidR="00FB025A" w:rsidRPr="000E3C3E">
        <w:t xml:space="preserve"> holiday</w:t>
      </w:r>
      <w:r w:rsidR="00917A46" w:rsidRPr="000E3C3E">
        <w:t xml:space="preserve">.  </w:t>
      </w:r>
      <w:r w:rsidR="000B6B72" w:rsidRPr="000E3C3E">
        <w:t>There were</w:t>
      </w:r>
      <w:r w:rsidR="00917A46" w:rsidRPr="000E3C3E">
        <w:t xml:space="preserve"> 1</w:t>
      </w:r>
      <w:r w:rsidRPr="000E3C3E">
        <w:t>2</w:t>
      </w:r>
      <w:r w:rsidR="00917A46" w:rsidRPr="000E3C3E">
        <w:t xml:space="preserve"> construction fatalities</w:t>
      </w:r>
      <w:r w:rsidR="00CC4B2F" w:rsidRPr="00F44FA5">
        <w:t>, i.e.,</w:t>
      </w:r>
      <w:r w:rsidR="00CC4B2F">
        <w:t xml:space="preserve"> </w:t>
      </w:r>
      <w:r w:rsidR="00917A46" w:rsidRPr="000E3C3E">
        <w:t>f</w:t>
      </w:r>
      <w:r w:rsidRPr="000E3C3E">
        <w:t>ive</w:t>
      </w:r>
      <w:r w:rsidR="00917A46" w:rsidRPr="000E3C3E">
        <w:t xml:space="preserve"> more than the same period last year. </w:t>
      </w:r>
      <w:r w:rsidR="006F218C" w:rsidRPr="000E3C3E">
        <w:t xml:space="preserve">Over the last year, SC OSHA has continued to identify and reduce the number or worker injuries, </w:t>
      </w:r>
      <w:r w:rsidR="00C151FB" w:rsidRPr="000E3C3E">
        <w:t>illnesses,</w:t>
      </w:r>
      <w:r w:rsidR="006F218C" w:rsidRPr="000E3C3E">
        <w:t xml:space="preserve"> and fatalities in construction by focusing attention and resources on the most prevalent types of workplace injuries and illnesses (e. g., falls, electrocutions, struck-by equipment, and crushed by/caught</w:t>
      </w:r>
      <w:r w:rsidR="00C151FB">
        <w:t>-in-</w:t>
      </w:r>
      <w:r w:rsidR="006F218C" w:rsidRPr="000E3C3E">
        <w:t>between equipment hazards) through construction focused inspections.</w:t>
      </w:r>
    </w:p>
    <w:p w14:paraId="7C7D4E37" w14:textId="21C4E50C" w:rsidR="0052301D" w:rsidRPr="00F44FA5" w:rsidRDefault="00917A46">
      <w:pPr>
        <w:ind w:left="1170"/>
        <w:jc w:val="both"/>
      </w:pPr>
      <w:r w:rsidRPr="00F44FA5">
        <w:t xml:space="preserve"> </w:t>
      </w:r>
    </w:p>
    <w:p w14:paraId="302CCC88" w14:textId="7A1847DF" w:rsidR="0052301D" w:rsidRPr="00C838F8" w:rsidRDefault="00917A46">
      <w:pPr>
        <w:ind w:left="1170"/>
        <w:jc w:val="both"/>
      </w:pPr>
      <w:r w:rsidRPr="00C838F8">
        <w:t>The table below detail the industries, where fatalities occurred in FY 202</w:t>
      </w:r>
      <w:r w:rsidR="006B2235" w:rsidRPr="00C838F8">
        <w:t>2</w:t>
      </w:r>
      <w:r w:rsidRPr="00C838F8">
        <w:t xml:space="preserve"> and FY 20</w:t>
      </w:r>
      <w:r w:rsidR="00615206" w:rsidRPr="00C838F8">
        <w:t>23</w:t>
      </w:r>
      <w:r w:rsidRPr="00C838F8">
        <w:t>.</w:t>
      </w:r>
    </w:p>
    <w:p w14:paraId="41AF4C62" w14:textId="77777777" w:rsidR="0052301D" w:rsidRPr="00C838F8" w:rsidRDefault="0052301D">
      <w:pPr>
        <w:ind w:left="1170"/>
        <w:rPr>
          <w:rFonts w:eastAsia="Calibri"/>
          <w:color w:val="FF0000"/>
        </w:rPr>
      </w:pPr>
    </w:p>
    <w:tbl>
      <w:tblPr>
        <w:tblStyle w:val="TableGrid"/>
        <w:tblW w:w="0" w:type="auto"/>
        <w:tblInd w:w="2772" w:type="dxa"/>
        <w:tblLook w:val="04A0" w:firstRow="1" w:lastRow="0" w:firstColumn="1" w:lastColumn="0" w:noHBand="0" w:noVBand="1"/>
      </w:tblPr>
      <w:tblGrid>
        <w:gridCol w:w="2695"/>
        <w:gridCol w:w="1080"/>
        <w:gridCol w:w="1125"/>
      </w:tblGrid>
      <w:tr w:rsidR="00CA4B49" w:rsidRPr="000E3C3E" w14:paraId="7ADAE5A0" w14:textId="77777777">
        <w:tc>
          <w:tcPr>
            <w:tcW w:w="2695" w:type="dxa"/>
          </w:tcPr>
          <w:p w14:paraId="7D12104F" w14:textId="77777777" w:rsidR="0052301D" w:rsidRPr="000E3C3E" w:rsidRDefault="00917A46">
            <w:pPr>
              <w:widowControl/>
              <w:jc w:val="both"/>
              <w:rPr>
                <w:rFonts w:eastAsia="Calibri"/>
              </w:rPr>
            </w:pPr>
            <w:r w:rsidRPr="000E3C3E">
              <w:rPr>
                <w:b/>
                <w:bCs/>
              </w:rPr>
              <w:t>Fatalities By Industry</w:t>
            </w:r>
          </w:p>
        </w:tc>
        <w:tc>
          <w:tcPr>
            <w:tcW w:w="1080" w:type="dxa"/>
          </w:tcPr>
          <w:p w14:paraId="39089631" w14:textId="67F33CF3" w:rsidR="0052301D" w:rsidRPr="00AB3964" w:rsidRDefault="00917A46" w:rsidP="00D17EC0">
            <w:pPr>
              <w:jc w:val="center"/>
              <w:rPr>
                <w:b/>
              </w:rPr>
            </w:pPr>
            <w:r w:rsidRPr="00AB3964">
              <w:rPr>
                <w:b/>
              </w:rPr>
              <w:t>FY 202</w:t>
            </w:r>
            <w:r w:rsidR="00CA4B49" w:rsidRPr="00AB3964">
              <w:rPr>
                <w:b/>
              </w:rPr>
              <w:t>2</w:t>
            </w:r>
          </w:p>
        </w:tc>
        <w:tc>
          <w:tcPr>
            <w:tcW w:w="1125" w:type="dxa"/>
          </w:tcPr>
          <w:p w14:paraId="1976BA6F" w14:textId="24030970" w:rsidR="0052301D" w:rsidRPr="000E3C3E" w:rsidRDefault="00917A46" w:rsidP="00D17EC0">
            <w:pPr>
              <w:jc w:val="center"/>
              <w:rPr>
                <w:b/>
              </w:rPr>
            </w:pPr>
            <w:r w:rsidRPr="000E3C3E">
              <w:rPr>
                <w:b/>
              </w:rPr>
              <w:t>FY 20</w:t>
            </w:r>
            <w:r w:rsidR="00615206" w:rsidRPr="000E3C3E">
              <w:rPr>
                <w:b/>
              </w:rPr>
              <w:t>23</w:t>
            </w:r>
          </w:p>
        </w:tc>
      </w:tr>
      <w:tr w:rsidR="00CA4B49" w:rsidRPr="000E3C3E" w14:paraId="467D0C40" w14:textId="77777777">
        <w:tc>
          <w:tcPr>
            <w:tcW w:w="2695" w:type="dxa"/>
          </w:tcPr>
          <w:p w14:paraId="3AA818E5" w14:textId="77777777" w:rsidR="0052301D" w:rsidRPr="000E3C3E" w:rsidRDefault="00917A46">
            <w:pPr>
              <w:widowControl/>
              <w:rPr>
                <w:rFonts w:eastAsia="Calibri"/>
              </w:rPr>
            </w:pPr>
            <w:r w:rsidRPr="000E3C3E">
              <w:t>Construction</w:t>
            </w:r>
          </w:p>
        </w:tc>
        <w:tc>
          <w:tcPr>
            <w:tcW w:w="1080" w:type="dxa"/>
          </w:tcPr>
          <w:p w14:paraId="5DCFE713" w14:textId="424552B7" w:rsidR="0052301D" w:rsidRPr="000E3C3E" w:rsidRDefault="00CA4B49" w:rsidP="00D17EC0">
            <w:pPr>
              <w:widowControl/>
              <w:jc w:val="center"/>
              <w:rPr>
                <w:rFonts w:eastAsia="Calibri"/>
              </w:rPr>
            </w:pPr>
            <w:r w:rsidRPr="000E3C3E">
              <w:rPr>
                <w:rFonts w:eastAsia="Calibri"/>
              </w:rPr>
              <w:t>7</w:t>
            </w:r>
          </w:p>
        </w:tc>
        <w:tc>
          <w:tcPr>
            <w:tcW w:w="1125" w:type="dxa"/>
          </w:tcPr>
          <w:p w14:paraId="0BE0B499" w14:textId="5AE2E865" w:rsidR="0052301D" w:rsidRPr="000E3C3E" w:rsidRDefault="00917A46" w:rsidP="00D17EC0">
            <w:pPr>
              <w:widowControl/>
              <w:jc w:val="center"/>
              <w:rPr>
                <w:rFonts w:eastAsia="Calibri"/>
              </w:rPr>
            </w:pPr>
            <w:r w:rsidRPr="000E3C3E">
              <w:rPr>
                <w:rFonts w:eastAsia="Calibri"/>
              </w:rPr>
              <w:t>1</w:t>
            </w:r>
            <w:r w:rsidR="00CA4B49" w:rsidRPr="000E3C3E">
              <w:rPr>
                <w:rFonts w:eastAsia="Calibri"/>
              </w:rPr>
              <w:t>2</w:t>
            </w:r>
          </w:p>
        </w:tc>
      </w:tr>
      <w:tr w:rsidR="00CA4B49" w:rsidRPr="000E3C3E" w14:paraId="071F3C5F" w14:textId="77777777">
        <w:tc>
          <w:tcPr>
            <w:tcW w:w="2695" w:type="dxa"/>
          </w:tcPr>
          <w:p w14:paraId="464BD5B5" w14:textId="77777777" w:rsidR="0052301D" w:rsidRPr="000E3C3E" w:rsidRDefault="00917A46">
            <w:pPr>
              <w:widowControl/>
              <w:rPr>
                <w:rFonts w:eastAsia="Calibri"/>
              </w:rPr>
            </w:pPr>
            <w:r w:rsidRPr="000E3C3E">
              <w:t>Manufacturing</w:t>
            </w:r>
          </w:p>
        </w:tc>
        <w:tc>
          <w:tcPr>
            <w:tcW w:w="1080" w:type="dxa"/>
          </w:tcPr>
          <w:p w14:paraId="66524E27" w14:textId="571BAB33" w:rsidR="0052301D" w:rsidRPr="000E3C3E" w:rsidRDefault="00CA4B49" w:rsidP="00D17EC0">
            <w:pPr>
              <w:widowControl/>
              <w:jc w:val="center"/>
              <w:rPr>
                <w:rFonts w:eastAsia="Calibri"/>
              </w:rPr>
            </w:pPr>
            <w:r w:rsidRPr="000E3C3E">
              <w:rPr>
                <w:rFonts w:eastAsia="Calibri"/>
              </w:rPr>
              <w:t>9</w:t>
            </w:r>
          </w:p>
        </w:tc>
        <w:tc>
          <w:tcPr>
            <w:tcW w:w="1125" w:type="dxa"/>
          </w:tcPr>
          <w:p w14:paraId="7E8D205B" w14:textId="17181094" w:rsidR="0052301D" w:rsidRPr="000E3C3E" w:rsidRDefault="00CA4B49" w:rsidP="00D17EC0">
            <w:pPr>
              <w:widowControl/>
              <w:jc w:val="center"/>
              <w:rPr>
                <w:rFonts w:eastAsia="Calibri"/>
              </w:rPr>
            </w:pPr>
            <w:r w:rsidRPr="000E3C3E">
              <w:rPr>
                <w:rFonts w:eastAsia="Calibri"/>
              </w:rPr>
              <w:t>7</w:t>
            </w:r>
          </w:p>
        </w:tc>
      </w:tr>
      <w:tr w:rsidR="00CA4B49" w:rsidRPr="000E3C3E" w14:paraId="784917A6" w14:textId="77777777">
        <w:tc>
          <w:tcPr>
            <w:tcW w:w="2695" w:type="dxa"/>
            <w:vAlign w:val="bottom"/>
          </w:tcPr>
          <w:p w14:paraId="545BBEFC" w14:textId="77777777" w:rsidR="0052301D" w:rsidRPr="000E3C3E" w:rsidRDefault="00917A46">
            <w:pPr>
              <w:widowControl/>
              <w:rPr>
                <w:rFonts w:eastAsia="Calibri"/>
              </w:rPr>
            </w:pPr>
            <w:r w:rsidRPr="000E3C3E">
              <w:t>Transportation &amp; Public Utilities</w:t>
            </w:r>
          </w:p>
        </w:tc>
        <w:tc>
          <w:tcPr>
            <w:tcW w:w="1080" w:type="dxa"/>
          </w:tcPr>
          <w:p w14:paraId="5EBAA568" w14:textId="67AB3D9B" w:rsidR="0052301D" w:rsidRPr="000E3C3E" w:rsidRDefault="00CA4B49" w:rsidP="00D17EC0">
            <w:pPr>
              <w:widowControl/>
              <w:jc w:val="center"/>
              <w:rPr>
                <w:rFonts w:eastAsia="Calibri"/>
              </w:rPr>
            </w:pPr>
            <w:r w:rsidRPr="000E3C3E">
              <w:rPr>
                <w:rFonts w:eastAsia="Calibri"/>
              </w:rPr>
              <w:t>4</w:t>
            </w:r>
          </w:p>
        </w:tc>
        <w:tc>
          <w:tcPr>
            <w:tcW w:w="1125" w:type="dxa"/>
          </w:tcPr>
          <w:p w14:paraId="39687B25" w14:textId="77777777" w:rsidR="0052301D" w:rsidRPr="000E3C3E" w:rsidRDefault="00917A46" w:rsidP="00D17EC0">
            <w:pPr>
              <w:widowControl/>
              <w:jc w:val="center"/>
              <w:rPr>
                <w:rFonts w:eastAsia="Calibri"/>
              </w:rPr>
            </w:pPr>
            <w:r w:rsidRPr="000E3C3E">
              <w:rPr>
                <w:rFonts w:eastAsia="Calibri"/>
              </w:rPr>
              <w:t>1</w:t>
            </w:r>
          </w:p>
        </w:tc>
      </w:tr>
      <w:tr w:rsidR="00CA4B49" w:rsidRPr="000E3C3E" w14:paraId="40B31AFA" w14:textId="77777777">
        <w:tc>
          <w:tcPr>
            <w:tcW w:w="2695" w:type="dxa"/>
          </w:tcPr>
          <w:p w14:paraId="271D3A03" w14:textId="77777777" w:rsidR="0052301D" w:rsidRPr="000E3C3E" w:rsidRDefault="00917A46">
            <w:pPr>
              <w:widowControl/>
              <w:rPr>
                <w:rFonts w:eastAsia="Calibri"/>
              </w:rPr>
            </w:pPr>
            <w:r w:rsidRPr="000E3C3E">
              <w:t>Wholesale Trade</w:t>
            </w:r>
          </w:p>
        </w:tc>
        <w:tc>
          <w:tcPr>
            <w:tcW w:w="1080" w:type="dxa"/>
          </w:tcPr>
          <w:p w14:paraId="27473E90" w14:textId="2936CEBC" w:rsidR="0052301D" w:rsidRPr="000E3C3E" w:rsidRDefault="00CA4B49" w:rsidP="00D17EC0">
            <w:pPr>
              <w:widowControl/>
              <w:jc w:val="center"/>
              <w:rPr>
                <w:rFonts w:eastAsia="Calibri"/>
              </w:rPr>
            </w:pPr>
            <w:r w:rsidRPr="000E3C3E">
              <w:rPr>
                <w:rFonts w:eastAsia="Calibri"/>
              </w:rPr>
              <w:t>5</w:t>
            </w:r>
          </w:p>
        </w:tc>
        <w:tc>
          <w:tcPr>
            <w:tcW w:w="1125" w:type="dxa"/>
          </w:tcPr>
          <w:p w14:paraId="7337DA00" w14:textId="77777777" w:rsidR="0052301D" w:rsidRPr="000E3C3E" w:rsidRDefault="00917A46" w:rsidP="00D17EC0">
            <w:pPr>
              <w:widowControl/>
              <w:jc w:val="center"/>
              <w:rPr>
                <w:rFonts w:eastAsia="Calibri"/>
              </w:rPr>
            </w:pPr>
            <w:r w:rsidRPr="000E3C3E">
              <w:rPr>
                <w:rFonts w:eastAsia="Calibri"/>
              </w:rPr>
              <w:t>0</w:t>
            </w:r>
          </w:p>
        </w:tc>
      </w:tr>
      <w:tr w:rsidR="00CA4B49" w:rsidRPr="000E3C3E" w14:paraId="48DABAF7" w14:textId="77777777">
        <w:tc>
          <w:tcPr>
            <w:tcW w:w="2695" w:type="dxa"/>
          </w:tcPr>
          <w:p w14:paraId="321EAEBB" w14:textId="77777777" w:rsidR="0052301D" w:rsidRPr="000E3C3E" w:rsidRDefault="00917A46">
            <w:pPr>
              <w:widowControl/>
              <w:rPr>
                <w:rFonts w:eastAsia="Calibri"/>
              </w:rPr>
            </w:pPr>
            <w:r w:rsidRPr="000E3C3E">
              <w:t>Retail Trade</w:t>
            </w:r>
          </w:p>
        </w:tc>
        <w:tc>
          <w:tcPr>
            <w:tcW w:w="1080" w:type="dxa"/>
          </w:tcPr>
          <w:p w14:paraId="5E220177" w14:textId="0FD92BFB" w:rsidR="0052301D" w:rsidRPr="000E3C3E" w:rsidRDefault="00CA4B49" w:rsidP="00D17EC0">
            <w:pPr>
              <w:widowControl/>
              <w:jc w:val="center"/>
              <w:rPr>
                <w:rFonts w:eastAsia="Calibri"/>
              </w:rPr>
            </w:pPr>
            <w:r w:rsidRPr="000E3C3E">
              <w:rPr>
                <w:rFonts w:eastAsia="Calibri"/>
              </w:rPr>
              <w:t>6</w:t>
            </w:r>
          </w:p>
        </w:tc>
        <w:tc>
          <w:tcPr>
            <w:tcW w:w="1125" w:type="dxa"/>
          </w:tcPr>
          <w:p w14:paraId="599F21A6" w14:textId="77777777" w:rsidR="0052301D" w:rsidRPr="000E3C3E" w:rsidRDefault="00917A46" w:rsidP="00D17EC0">
            <w:pPr>
              <w:widowControl/>
              <w:jc w:val="center"/>
              <w:rPr>
                <w:rFonts w:eastAsia="Calibri"/>
              </w:rPr>
            </w:pPr>
            <w:r w:rsidRPr="000E3C3E">
              <w:rPr>
                <w:rFonts w:eastAsia="Calibri"/>
              </w:rPr>
              <w:t>0</w:t>
            </w:r>
          </w:p>
        </w:tc>
      </w:tr>
      <w:tr w:rsidR="00CA4B49" w:rsidRPr="000E3C3E" w14:paraId="5BBE9EB9" w14:textId="77777777">
        <w:tc>
          <w:tcPr>
            <w:tcW w:w="2695" w:type="dxa"/>
          </w:tcPr>
          <w:p w14:paraId="0A437185" w14:textId="77777777" w:rsidR="0052301D" w:rsidRPr="000E3C3E" w:rsidRDefault="00917A46">
            <w:pPr>
              <w:widowControl/>
              <w:rPr>
                <w:rFonts w:eastAsia="Calibri"/>
              </w:rPr>
            </w:pPr>
            <w:r w:rsidRPr="000E3C3E">
              <w:t>Services</w:t>
            </w:r>
          </w:p>
        </w:tc>
        <w:tc>
          <w:tcPr>
            <w:tcW w:w="1080" w:type="dxa"/>
          </w:tcPr>
          <w:p w14:paraId="5866C259" w14:textId="325C47D7" w:rsidR="0052301D" w:rsidRPr="000E3C3E" w:rsidRDefault="00CA4B49" w:rsidP="00D17EC0">
            <w:pPr>
              <w:widowControl/>
              <w:jc w:val="center"/>
              <w:rPr>
                <w:rFonts w:eastAsia="Calibri"/>
              </w:rPr>
            </w:pPr>
            <w:r w:rsidRPr="000E3C3E">
              <w:rPr>
                <w:rFonts w:eastAsia="Calibri"/>
              </w:rPr>
              <w:t>4</w:t>
            </w:r>
          </w:p>
        </w:tc>
        <w:tc>
          <w:tcPr>
            <w:tcW w:w="1125" w:type="dxa"/>
          </w:tcPr>
          <w:p w14:paraId="793AB1A9" w14:textId="7B915589" w:rsidR="0052301D" w:rsidRPr="000E3C3E" w:rsidRDefault="00CA4B49" w:rsidP="00D17EC0">
            <w:pPr>
              <w:widowControl/>
              <w:jc w:val="center"/>
              <w:rPr>
                <w:rFonts w:eastAsia="Calibri"/>
              </w:rPr>
            </w:pPr>
            <w:r w:rsidRPr="000E3C3E">
              <w:rPr>
                <w:rFonts w:eastAsia="Calibri"/>
              </w:rPr>
              <w:t>1</w:t>
            </w:r>
          </w:p>
        </w:tc>
      </w:tr>
      <w:tr w:rsidR="00CA4B49" w:rsidRPr="000E3C3E" w14:paraId="521692CA" w14:textId="77777777">
        <w:tc>
          <w:tcPr>
            <w:tcW w:w="2695" w:type="dxa"/>
            <w:vAlign w:val="bottom"/>
          </w:tcPr>
          <w:p w14:paraId="3ADC02A3" w14:textId="77777777" w:rsidR="0052301D" w:rsidRPr="000E3C3E" w:rsidRDefault="00917A46">
            <w:pPr>
              <w:widowControl/>
              <w:rPr>
                <w:rFonts w:eastAsia="Calibri"/>
              </w:rPr>
            </w:pPr>
            <w:r w:rsidRPr="000E3C3E">
              <w:t>Agriculture, Forestry, Fishing</w:t>
            </w:r>
          </w:p>
        </w:tc>
        <w:tc>
          <w:tcPr>
            <w:tcW w:w="1080" w:type="dxa"/>
          </w:tcPr>
          <w:p w14:paraId="255E027B" w14:textId="4A717593" w:rsidR="0052301D" w:rsidRPr="000E3C3E" w:rsidRDefault="00CA4B49" w:rsidP="00D17EC0">
            <w:pPr>
              <w:widowControl/>
              <w:jc w:val="center"/>
              <w:rPr>
                <w:rFonts w:eastAsia="Calibri"/>
              </w:rPr>
            </w:pPr>
            <w:r w:rsidRPr="000E3C3E">
              <w:rPr>
                <w:rFonts w:eastAsia="Calibri"/>
              </w:rPr>
              <w:t>3</w:t>
            </w:r>
          </w:p>
        </w:tc>
        <w:tc>
          <w:tcPr>
            <w:tcW w:w="1125" w:type="dxa"/>
          </w:tcPr>
          <w:p w14:paraId="2291E54D" w14:textId="2A52C0B5" w:rsidR="0052301D" w:rsidRPr="000E3C3E" w:rsidRDefault="00CA4B49" w:rsidP="00D17EC0">
            <w:pPr>
              <w:widowControl/>
              <w:jc w:val="center"/>
              <w:rPr>
                <w:rFonts w:eastAsia="Calibri"/>
              </w:rPr>
            </w:pPr>
            <w:r w:rsidRPr="000E3C3E">
              <w:rPr>
                <w:rFonts w:eastAsia="Calibri"/>
              </w:rPr>
              <w:t>0</w:t>
            </w:r>
          </w:p>
        </w:tc>
      </w:tr>
      <w:tr w:rsidR="00CA4B49" w:rsidRPr="000E3C3E" w14:paraId="09ACC5A0" w14:textId="77777777">
        <w:tc>
          <w:tcPr>
            <w:tcW w:w="2695" w:type="dxa"/>
          </w:tcPr>
          <w:p w14:paraId="470A24BA" w14:textId="77777777" w:rsidR="0052301D" w:rsidRPr="000E3C3E" w:rsidRDefault="00917A46">
            <w:pPr>
              <w:widowControl/>
              <w:rPr>
                <w:rFonts w:eastAsia="Calibri"/>
              </w:rPr>
            </w:pPr>
            <w:r w:rsidRPr="000E3C3E">
              <w:t>Government</w:t>
            </w:r>
          </w:p>
        </w:tc>
        <w:tc>
          <w:tcPr>
            <w:tcW w:w="1080" w:type="dxa"/>
          </w:tcPr>
          <w:p w14:paraId="6B2FC923" w14:textId="269AAAD1" w:rsidR="0052301D" w:rsidRPr="000E3C3E" w:rsidRDefault="00CA4B49" w:rsidP="00D17EC0">
            <w:pPr>
              <w:widowControl/>
              <w:jc w:val="center"/>
              <w:rPr>
                <w:rFonts w:eastAsia="Calibri"/>
              </w:rPr>
            </w:pPr>
            <w:r w:rsidRPr="000E3C3E">
              <w:rPr>
                <w:rFonts w:eastAsia="Calibri"/>
              </w:rPr>
              <w:t>3</w:t>
            </w:r>
          </w:p>
        </w:tc>
        <w:tc>
          <w:tcPr>
            <w:tcW w:w="1125" w:type="dxa"/>
          </w:tcPr>
          <w:p w14:paraId="23442E31" w14:textId="798BB712" w:rsidR="0052301D" w:rsidRPr="000E3C3E" w:rsidRDefault="00CA4B49" w:rsidP="00D17EC0">
            <w:pPr>
              <w:widowControl/>
              <w:jc w:val="center"/>
              <w:rPr>
                <w:rFonts w:eastAsia="Calibri"/>
              </w:rPr>
            </w:pPr>
            <w:r w:rsidRPr="000E3C3E">
              <w:rPr>
                <w:rFonts w:eastAsia="Calibri"/>
              </w:rPr>
              <w:t>2</w:t>
            </w:r>
          </w:p>
        </w:tc>
      </w:tr>
      <w:tr w:rsidR="00CA4B49" w:rsidRPr="000E3C3E" w14:paraId="7CF27610" w14:textId="77777777">
        <w:tc>
          <w:tcPr>
            <w:tcW w:w="2695" w:type="dxa"/>
          </w:tcPr>
          <w:p w14:paraId="44264AF7" w14:textId="77777777" w:rsidR="0052301D" w:rsidRPr="000E3C3E" w:rsidRDefault="00917A46">
            <w:pPr>
              <w:widowControl/>
              <w:rPr>
                <w:rFonts w:eastAsia="Calibri"/>
              </w:rPr>
            </w:pPr>
            <w:r w:rsidRPr="000E3C3E">
              <w:t>Finance: Insurance &amp; Real Est.</w:t>
            </w:r>
          </w:p>
        </w:tc>
        <w:tc>
          <w:tcPr>
            <w:tcW w:w="1080" w:type="dxa"/>
          </w:tcPr>
          <w:p w14:paraId="0C16B648" w14:textId="77777777" w:rsidR="0052301D" w:rsidRPr="000E3C3E" w:rsidRDefault="00917A46" w:rsidP="00D17EC0">
            <w:pPr>
              <w:widowControl/>
              <w:jc w:val="center"/>
              <w:rPr>
                <w:rFonts w:eastAsia="Calibri"/>
              </w:rPr>
            </w:pPr>
            <w:r w:rsidRPr="000E3C3E">
              <w:rPr>
                <w:rFonts w:eastAsia="Calibri"/>
              </w:rPr>
              <w:t>0</w:t>
            </w:r>
          </w:p>
        </w:tc>
        <w:tc>
          <w:tcPr>
            <w:tcW w:w="1125" w:type="dxa"/>
          </w:tcPr>
          <w:p w14:paraId="5E5BA5BF" w14:textId="5FE05D52" w:rsidR="0052301D" w:rsidRPr="000E3C3E" w:rsidRDefault="00CA4B49" w:rsidP="00D17EC0">
            <w:pPr>
              <w:widowControl/>
              <w:jc w:val="center"/>
              <w:rPr>
                <w:rFonts w:eastAsia="Calibri"/>
              </w:rPr>
            </w:pPr>
            <w:r w:rsidRPr="000E3C3E">
              <w:rPr>
                <w:rFonts w:eastAsia="Calibri"/>
              </w:rPr>
              <w:t>0</w:t>
            </w:r>
          </w:p>
        </w:tc>
      </w:tr>
      <w:tr w:rsidR="00CA4B49" w:rsidRPr="000E3C3E" w14:paraId="16822A39" w14:textId="77777777">
        <w:tc>
          <w:tcPr>
            <w:tcW w:w="2695" w:type="dxa"/>
          </w:tcPr>
          <w:p w14:paraId="7D7D5846" w14:textId="77777777" w:rsidR="0052301D" w:rsidRPr="000E3C3E" w:rsidRDefault="00917A46">
            <w:pPr>
              <w:widowControl/>
            </w:pPr>
            <w:r w:rsidRPr="000E3C3E">
              <w:t>Other</w:t>
            </w:r>
          </w:p>
          <w:p w14:paraId="5D9849F3" w14:textId="7C8A3D24" w:rsidR="00CA4B49" w:rsidRPr="000E3C3E" w:rsidRDefault="0024479A">
            <w:pPr>
              <w:widowControl/>
              <w:rPr>
                <w:sz w:val="16"/>
                <w:szCs w:val="16"/>
              </w:rPr>
            </w:pPr>
            <w:r w:rsidRPr="000E3C3E">
              <w:rPr>
                <w:sz w:val="16"/>
                <w:szCs w:val="16"/>
              </w:rPr>
              <w:t>*</w:t>
            </w:r>
            <w:r w:rsidR="00CA4B49" w:rsidRPr="000E3C3E">
              <w:rPr>
                <w:sz w:val="16"/>
                <w:szCs w:val="16"/>
              </w:rPr>
              <w:t>Landscaping, Warehousing,</w:t>
            </w:r>
          </w:p>
          <w:p w14:paraId="7CA8304E" w14:textId="3F09A3FE" w:rsidR="00CA4B49" w:rsidRPr="000E3C3E" w:rsidRDefault="00CA4B49">
            <w:pPr>
              <w:widowControl/>
            </w:pPr>
            <w:r w:rsidRPr="000E3C3E">
              <w:rPr>
                <w:sz w:val="16"/>
                <w:szCs w:val="16"/>
              </w:rPr>
              <w:lastRenderedPageBreak/>
              <w:t>Rental, Repair and Maintenance</w:t>
            </w:r>
          </w:p>
        </w:tc>
        <w:tc>
          <w:tcPr>
            <w:tcW w:w="1080" w:type="dxa"/>
          </w:tcPr>
          <w:p w14:paraId="5B522123" w14:textId="77777777" w:rsidR="0052301D" w:rsidRPr="000E3C3E" w:rsidRDefault="00917A46" w:rsidP="00D17EC0">
            <w:pPr>
              <w:widowControl/>
              <w:jc w:val="center"/>
              <w:rPr>
                <w:rFonts w:eastAsia="Calibri"/>
              </w:rPr>
            </w:pPr>
            <w:r w:rsidRPr="000E3C3E">
              <w:rPr>
                <w:rFonts w:eastAsia="Calibri"/>
              </w:rPr>
              <w:lastRenderedPageBreak/>
              <w:t>0</w:t>
            </w:r>
          </w:p>
        </w:tc>
        <w:tc>
          <w:tcPr>
            <w:tcW w:w="1125" w:type="dxa"/>
          </w:tcPr>
          <w:p w14:paraId="78CE1ED8" w14:textId="71E51602" w:rsidR="0052301D" w:rsidRPr="000E3C3E" w:rsidRDefault="00CA4B49" w:rsidP="00D17EC0">
            <w:pPr>
              <w:widowControl/>
              <w:jc w:val="center"/>
              <w:rPr>
                <w:rFonts w:eastAsia="Calibri"/>
              </w:rPr>
            </w:pPr>
            <w:r w:rsidRPr="000E3C3E">
              <w:rPr>
                <w:rFonts w:eastAsia="Calibri"/>
              </w:rPr>
              <w:t>5</w:t>
            </w:r>
            <w:r w:rsidR="0024479A" w:rsidRPr="000E3C3E">
              <w:rPr>
                <w:rFonts w:eastAsia="Calibri"/>
              </w:rPr>
              <w:t>*</w:t>
            </w:r>
          </w:p>
        </w:tc>
      </w:tr>
      <w:tr w:rsidR="00CA4B49" w:rsidRPr="000E3C3E" w14:paraId="4CE30C55" w14:textId="77777777">
        <w:tc>
          <w:tcPr>
            <w:tcW w:w="2695" w:type="dxa"/>
          </w:tcPr>
          <w:p w14:paraId="06752F2B" w14:textId="77777777" w:rsidR="0052301D" w:rsidRPr="000E3C3E" w:rsidRDefault="00917A46">
            <w:pPr>
              <w:widowControl/>
              <w:jc w:val="both"/>
              <w:rPr>
                <w:rFonts w:eastAsia="Calibri"/>
              </w:rPr>
            </w:pPr>
            <w:r w:rsidRPr="000E3C3E">
              <w:rPr>
                <w:b/>
                <w:bCs/>
              </w:rPr>
              <w:t>Total Fatalities</w:t>
            </w:r>
          </w:p>
        </w:tc>
        <w:tc>
          <w:tcPr>
            <w:tcW w:w="1080" w:type="dxa"/>
          </w:tcPr>
          <w:p w14:paraId="589F3A45" w14:textId="2A7AD3BF" w:rsidR="0052301D" w:rsidRPr="000E3C3E" w:rsidRDefault="00CA4B49" w:rsidP="00D17EC0">
            <w:pPr>
              <w:widowControl/>
              <w:jc w:val="center"/>
              <w:rPr>
                <w:rFonts w:eastAsia="Calibri"/>
                <w:b/>
              </w:rPr>
            </w:pPr>
            <w:r w:rsidRPr="000E3C3E">
              <w:rPr>
                <w:rFonts w:eastAsia="Calibri"/>
                <w:b/>
              </w:rPr>
              <w:t>41</w:t>
            </w:r>
          </w:p>
        </w:tc>
        <w:tc>
          <w:tcPr>
            <w:tcW w:w="1125" w:type="dxa"/>
          </w:tcPr>
          <w:p w14:paraId="6F8B4500" w14:textId="3A47898C" w:rsidR="0052301D" w:rsidRPr="000E3C3E" w:rsidRDefault="00CA4B49" w:rsidP="00D17EC0">
            <w:pPr>
              <w:widowControl/>
              <w:jc w:val="center"/>
              <w:rPr>
                <w:rFonts w:eastAsia="Calibri"/>
                <w:b/>
              </w:rPr>
            </w:pPr>
            <w:r w:rsidRPr="000E3C3E">
              <w:rPr>
                <w:rFonts w:eastAsia="Calibri"/>
                <w:b/>
              </w:rPr>
              <w:t>28</w:t>
            </w:r>
          </w:p>
        </w:tc>
      </w:tr>
    </w:tbl>
    <w:p w14:paraId="3D5CF21E" w14:textId="77777777" w:rsidR="0052301D" w:rsidRPr="00C838F8" w:rsidRDefault="0052301D">
      <w:pPr>
        <w:ind w:left="1170"/>
        <w:jc w:val="both"/>
        <w:rPr>
          <w:rFonts w:eastAsia="Calibri"/>
          <w:color w:val="FF0000"/>
        </w:rPr>
      </w:pPr>
    </w:p>
    <w:p w14:paraId="31C14F8D" w14:textId="5760F37B" w:rsidR="0052301D" w:rsidRPr="00C838F8" w:rsidRDefault="00A224EC">
      <w:pPr>
        <w:ind w:left="1170"/>
        <w:jc w:val="both"/>
        <w:rPr>
          <w:rFonts w:eastAsia="Calibri"/>
        </w:rPr>
      </w:pPr>
      <w:r w:rsidRPr="006E3DAF">
        <w:rPr>
          <w:rFonts w:eastAsia="Calibri"/>
        </w:rPr>
        <w:t>T</w:t>
      </w:r>
      <w:r w:rsidR="00917A46" w:rsidRPr="006E3DAF">
        <w:rPr>
          <w:rFonts w:eastAsia="Calibri"/>
        </w:rPr>
        <w:t>he initial letter to Next-of-Kin (NOK) was sent on all investigations.  The initial letter states that the NOK may request the results of the inspection, including copies of the citations, the result of an informal conference,</w:t>
      </w:r>
      <w:r w:rsidR="00917A46" w:rsidRPr="00C838F8">
        <w:rPr>
          <w:rFonts w:eastAsia="Calibri"/>
        </w:rPr>
        <w:t xml:space="preserve"> notice of employer protests, and any other actions taken toward the resolution of the matter.  In addition, the Deputy Director maintains continued correspondence, during the investigation.  Fatality information is recorded in SC OSHA’s information system.  </w:t>
      </w:r>
      <w:r w:rsidRPr="00A224EC">
        <w:rPr>
          <w:rFonts w:eastAsia="Calibri"/>
        </w:rPr>
        <w:t xml:space="preserve">The State Plan does not send a final next-of-kin (NOK) letter to the family to inform them of the inspection results, which is in accordance with the State Plan’s policy. </w:t>
      </w:r>
      <w:r w:rsidR="00917A46" w:rsidRPr="00C838F8">
        <w:rPr>
          <w:rFonts w:eastAsia="Calibri"/>
        </w:rPr>
        <w:t xml:space="preserve">All fatalities are also entered into the Fatality Tracker for review.  A supervisor, who determines if the fatality falls within SC OSHA’s jurisdiction, reviews each entry. </w:t>
      </w:r>
    </w:p>
    <w:p w14:paraId="26B74F74" w14:textId="77777777" w:rsidR="00854341" w:rsidRPr="00C838F8" w:rsidRDefault="00854341">
      <w:pPr>
        <w:ind w:left="1170"/>
        <w:jc w:val="both"/>
        <w:rPr>
          <w:rFonts w:eastAsia="Calibri"/>
        </w:rPr>
      </w:pPr>
    </w:p>
    <w:p w14:paraId="1C8957DE" w14:textId="46458F2A" w:rsidR="00854341" w:rsidRPr="00C838F8" w:rsidRDefault="00C33032">
      <w:pPr>
        <w:ind w:left="1170"/>
        <w:jc w:val="both"/>
        <w:rPr>
          <w:rFonts w:eastAsia="Calibri"/>
        </w:rPr>
      </w:pPr>
      <w:r w:rsidRPr="00C838F8">
        <w:t>T</w:t>
      </w:r>
      <w:r w:rsidR="00854341" w:rsidRPr="00C838F8">
        <w:t xml:space="preserve">he </w:t>
      </w:r>
      <w:r w:rsidRPr="00C838F8">
        <w:t xml:space="preserve">fatality </w:t>
      </w:r>
      <w:r w:rsidR="002F5078">
        <w:t>and severe injury</w:t>
      </w:r>
      <w:r w:rsidR="00C96920">
        <w:t xml:space="preserve"> </w:t>
      </w:r>
      <w:r w:rsidR="00A224EC">
        <w:t xml:space="preserve">investigation </w:t>
      </w:r>
      <w:r w:rsidR="00854341" w:rsidRPr="00C838F8">
        <w:t>interviews that were conducted were very detailed and contained good information; however, during the review</w:t>
      </w:r>
      <w:r w:rsidR="005C00F9">
        <w:t>,</w:t>
      </w:r>
      <w:r w:rsidR="00854341" w:rsidRPr="00C838F8">
        <w:t xml:space="preserve"> it was identified that there were four investigations</w:t>
      </w:r>
      <w:r w:rsidR="005C00F9">
        <w:t>,</w:t>
      </w:r>
      <w:r w:rsidR="00854341" w:rsidRPr="00C838F8">
        <w:t xml:space="preserve"> where there was a dela</w:t>
      </w:r>
      <w:r w:rsidRPr="00C838F8">
        <w:t>y</w:t>
      </w:r>
      <w:r w:rsidR="00854341" w:rsidRPr="00C838F8">
        <w:t xml:space="preserve"> in conducting interviews.  </w:t>
      </w:r>
      <w:r w:rsidRPr="00C838F8">
        <w:t>CSHOs should be instructed to conduct interviews</w:t>
      </w:r>
      <w:r w:rsidR="005C00F9">
        <w:t>,</w:t>
      </w:r>
      <w:r w:rsidRPr="00C838F8">
        <w:t xml:space="preserve"> as soon as possible after opening an inspection, especially for fatality cases. </w:t>
      </w:r>
    </w:p>
    <w:p w14:paraId="6015A837" w14:textId="77777777" w:rsidR="0052301D" w:rsidRPr="00F44FA5" w:rsidRDefault="00917A46">
      <w:pPr>
        <w:ind w:left="1170"/>
        <w:jc w:val="both"/>
        <w:rPr>
          <w:rFonts w:eastAsia="Calibri"/>
        </w:rPr>
      </w:pPr>
      <w:r w:rsidRPr="00F44FA5">
        <w:rPr>
          <w:rFonts w:eastAsia="Calibri"/>
        </w:rPr>
        <w:t> </w:t>
      </w:r>
    </w:p>
    <w:p w14:paraId="102F62DC" w14:textId="01AA7DA3" w:rsidR="00221309" w:rsidRPr="00C838F8" w:rsidRDefault="00917A46" w:rsidP="0026260B">
      <w:pPr>
        <w:ind w:left="1170"/>
        <w:rPr>
          <w:rFonts w:eastAsia="Calibri"/>
        </w:rPr>
      </w:pPr>
      <w:r w:rsidRPr="00C838F8">
        <w:rPr>
          <w:rFonts w:eastAsia="Calibri"/>
        </w:rPr>
        <w:t xml:space="preserve">In </w:t>
      </w:r>
      <w:r w:rsidR="009E08FA" w:rsidRPr="00C838F8">
        <w:rPr>
          <w:rFonts w:eastAsia="Calibri"/>
        </w:rPr>
        <w:t>three</w:t>
      </w:r>
      <w:r w:rsidR="00221309" w:rsidRPr="00C838F8">
        <w:rPr>
          <w:rFonts w:eastAsia="Calibri"/>
        </w:rPr>
        <w:t xml:space="preserve"> </w:t>
      </w:r>
      <w:r w:rsidRPr="00C838F8">
        <w:rPr>
          <w:rFonts w:eastAsia="Calibri"/>
        </w:rPr>
        <w:t xml:space="preserve">of </w:t>
      </w:r>
      <w:r w:rsidR="00221309" w:rsidRPr="00C838F8">
        <w:rPr>
          <w:rFonts w:eastAsia="Calibri"/>
        </w:rPr>
        <w:t>1</w:t>
      </w:r>
      <w:r w:rsidR="007529E4">
        <w:rPr>
          <w:rFonts w:eastAsia="Calibri"/>
        </w:rPr>
        <w:t>5</w:t>
      </w:r>
      <w:r w:rsidRPr="00C838F8">
        <w:rPr>
          <w:rFonts w:eastAsia="Calibri"/>
        </w:rPr>
        <w:t xml:space="preserve"> fatality investigations reviewed, the case files contained evidence of hazardous conditions that may have violated SC OSHA standards and could have resulted in a citation. </w:t>
      </w:r>
      <w:r w:rsidR="00221309" w:rsidRPr="00C838F8">
        <w:rPr>
          <w:rFonts w:eastAsia="Calibri"/>
        </w:rPr>
        <w:t xml:space="preserve"> The three instances </w:t>
      </w:r>
      <w:r w:rsidR="006E3DAF" w:rsidRPr="00C838F8">
        <w:rPr>
          <w:rFonts w:eastAsia="Calibri"/>
        </w:rPr>
        <w:t>included</w:t>
      </w:r>
      <w:r w:rsidR="00221309" w:rsidRPr="00C838F8">
        <w:rPr>
          <w:rFonts w:eastAsia="Calibri"/>
        </w:rPr>
        <w:t xml:space="preserve"> training on powered industrial truck use, no training in first aid</w:t>
      </w:r>
      <w:r w:rsidR="005C00F9">
        <w:rPr>
          <w:rFonts w:eastAsia="Calibri"/>
        </w:rPr>
        <w:t>,</w:t>
      </w:r>
      <w:r w:rsidR="00221309" w:rsidRPr="00C838F8">
        <w:rPr>
          <w:rFonts w:eastAsia="Calibri"/>
        </w:rPr>
        <w:t xml:space="preserve"> and spotter visibility issues related to a driving incident.</w:t>
      </w:r>
    </w:p>
    <w:p w14:paraId="550B4DC0" w14:textId="77777777" w:rsidR="00221309" w:rsidRPr="00C838F8" w:rsidRDefault="00221309">
      <w:pPr>
        <w:ind w:left="1170"/>
        <w:jc w:val="both"/>
        <w:rPr>
          <w:rFonts w:eastAsia="Calibri"/>
        </w:rPr>
      </w:pPr>
    </w:p>
    <w:p w14:paraId="7472F98F" w14:textId="69192D87" w:rsidR="006B4CB8" w:rsidRPr="005E7E46" w:rsidRDefault="006B4CB8" w:rsidP="006B4CB8">
      <w:pPr>
        <w:ind w:left="1170"/>
        <w:jc w:val="both"/>
        <w:rPr>
          <w:rFonts w:eastAsia="Calibri"/>
        </w:rPr>
      </w:pPr>
      <w:r w:rsidRPr="005E7E46">
        <w:rPr>
          <w:rFonts w:eastAsia="Calibri"/>
          <w:b/>
          <w:bCs/>
          <w:u w:val="single"/>
        </w:rPr>
        <w:t xml:space="preserve">Observation FY 2023-OB-03 </w:t>
      </w:r>
      <w:bookmarkStart w:id="13" w:name="_Hlk160280563"/>
      <w:r w:rsidRPr="005E7E46">
        <w:rPr>
          <w:rFonts w:eastAsia="Calibri"/>
          <w:b/>
          <w:bCs/>
          <w:u w:val="single"/>
        </w:rPr>
        <w:t>(previous FY 2022-OB-01, FY 2021-OB-01)</w:t>
      </w:r>
      <w:r w:rsidRPr="005E7E46">
        <w:rPr>
          <w:rFonts w:eastAsia="Calibri"/>
          <w:u w:val="single"/>
        </w:rPr>
        <w:t>:</w:t>
      </w:r>
      <w:r w:rsidRPr="005E7E46">
        <w:rPr>
          <w:rFonts w:eastAsia="Calibri"/>
        </w:rPr>
        <w:t xml:space="preserve">  </w:t>
      </w:r>
      <w:bookmarkEnd w:id="13"/>
      <w:r w:rsidR="0026260B">
        <w:rPr>
          <w:rFonts w:eastAsia="Calibri"/>
        </w:rPr>
        <w:t>T</w:t>
      </w:r>
      <w:r w:rsidRPr="005E7E46">
        <w:rPr>
          <w:rFonts w:eastAsia="Calibri"/>
        </w:rPr>
        <w:t>hree of 1</w:t>
      </w:r>
      <w:r w:rsidR="007529E4">
        <w:rPr>
          <w:rFonts w:eastAsia="Calibri"/>
        </w:rPr>
        <w:t>5</w:t>
      </w:r>
      <w:r w:rsidRPr="005E7E46">
        <w:rPr>
          <w:rFonts w:eastAsia="Calibri"/>
        </w:rPr>
        <w:t xml:space="preserve"> fatality investigations reviewed lacked documentation to ascertain why an SC OSHA standard was not cited. </w:t>
      </w:r>
    </w:p>
    <w:p w14:paraId="79DCCF38" w14:textId="3E9F76CF" w:rsidR="006B4CB8" w:rsidRPr="005E7E46" w:rsidRDefault="006B4CB8" w:rsidP="006B4CB8">
      <w:pPr>
        <w:ind w:left="1170"/>
        <w:jc w:val="both"/>
        <w:rPr>
          <w:rFonts w:eastAsia="Calibri"/>
        </w:rPr>
      </w:pPr>
      <w:r w:rsidRPr="005E7E46">
        <w:rPr>
          <w:rFonts w:eastAsia="Calibri"/>
          <w:b/>
          <w:bCs/>
          <w:u w:val="single"/>
        </w:rPr>
        <w:t>Federal Monitoring Plan:</w:t>
      </w:r>
      <w:r w:rsidRPr="005E7E46">
        <w:rPr>
          <w:rFonts w:eastAsia="Calibri"/>
          <w:b/>
          <w:bCs/>
        </w:rPr>
        <w:t xml:space="preserve">  </w:t>
      </w:r>
      <w:r w:rsidRPr="005E7E46">
        <w:rPr>
          <w:rFonts w:eastAsia="Calibri"/>
        </w:rPr>
        <w:t>During next year’s FAME, a limited scope review will   determine</w:t>
      </w:r>
      <w:r w:rsidR="005C00F9">
        <w:rPr>
          <w:rFonts w:eastAsia="Calibri"/>
        </w:rPr>
        <w:t>,</w:t>
      </w:r>
      <w:r w:rsidRPr="005E7E46">
        <w:rPr>
          <w:rFonts w:eastAsia="Calibri"/>
        </w:rPr>
        <w:t xml:space="preserve"> if this reflects the data trend.</w:t>
      </w:r>
    </w:p>
    <w:p w14:paraId="27068351" w14:textId="77777777" w:rsidR="006B4CB8" w:rsidRPr="005E7E46" w:rsidRDefault="006B4CB8" w:rsidP="006B4CB8">
      <w:pPr>
        <w:ind w:left="1170"/>
        <w:jc w:val="both"/>
        <w:rPr>
          <w:rFonts w:eastAsia="Calibri"/>
        </w:rPr>
      </w:pPr>
    </w:p>
    <w:p w14:paraId="3FE88A86" w14:textId="05F47AD7" w:rsidR="006B4CB8" w:rsidRPr="005E7E46" w:rsidRDefault="006B4CB8" w:rsidP="006B4CB8">
      <w:pPr>
        <w:ind w:left="1170"/>
        <w:jc w:val="both"/>
        <w:rPr>
          <w:rFonts w:eastAsia="Calibri"/>
        </w:rPr>
      </w:pPr>
      <w:r w:rsidRPr="005E7E46">
        <w:rPr>
          <w:rFonts w:eastAsia="Calibri"/>
          <w:b/>
          <w:bCs/>
          <w:u w:val="single"/>
        </w:rPr>
        <w:t>Observation FY 2023-OB-04</w:t>
      </w:r>
      <w:r w:rsidRPr="005E7E46">
        <w:rPr>
          <w:rFonts w:eastAsia="Calibri"/>
          <w:u w:val="single"/>
        </w:rPr>
        <w:t>:</w:t>
      </w:r>
      <w:r w:rsidRPr="005E7E46">
        <w:rPr>
          <w:rFonts w:eastAsia="Calibri"/>
        </w:rPr>
        <w:t xml:space="preserve"> </w:t>
      </w:r>
      <w:bookmarkStart w:id="14" w:name="_Hlk160453374"/>
      <w:r w:rsidRPr="005E7E46">
        <w:rPr>
          <w:rFonts w:eastAsia="Calibri"/>
        </w:rPr>
        <w:t xml:space="preserve">Four out of </w:t>
      </w:r>
      <w:r w:rsidR="00C96920">
        <w:rPr>
          <w:rFonts w:eastAsia="Calibri"/>
        </w:rPr>
        <w:t>2</w:t>
      </w:r>
      <w:r w:rsidR="007529E4">
        <w:rPr>
          <w:rFonts w:eastAsia="Calibri"/>
        </w:rPr>
        <w:t>1</w:t>
      </w:r>
      <w:r w:rsidRPr="005E7E46">
        <w:rPr>
          <w:rFonts w:eastAsia="Calibri"/>
        </w:rPr>
        <w:t xml:space="preserve"> fatality</w:t>
      </w:r>
      <w:r w:rsidR="00C96920">
        <w:rPr>
          <w:rFonts w:eastAsia="Calibri"/>
        </w:rPr>
        <w:t xml:space="preserve"> and severe injury</w:t>
      </w:r>
      <w:r w:rsidRPr="005E7E46">
        <w:rPr>
          <w:rFonts w:eastAsia="Calibri"/>
        </w:rPr>
        <w:t xml:space="preserve"> investigations reviewed identified a delay in conducting interviews. </w:t>
      </w:r>
    </w:p>
    <w:bookmarkEnd w:id="14"/>
    <w:p w14:paraId="57171730" w14:textId="77777777" w:rsidR="006B4CB8" w:rsidRDefault="006B4CB8" w:rsidP="006B4CB8">
      <w:pPr>
        <w:ind w:left="1170"/>
        <w:jc w:val="both"/>
        <w:rPr>
          <w:rFonts w:eastAsia="Calibri"/>
        </w:rPr>
      </w:pPr>
      <w:r w:rsidRPr="005E7E46">
        <w:rPr>
          <w:rFonts w:eastAsia="Calibri"/>
          <w:b/>
          <w:bCs/>
          <w:u w:val="single"/>
        </w:rPr>
        <w:t>Federal Monitoring Plan:</w:t>
      </w:r>
      <w:r w:rsidRPr="005E7E46">
        <w:rPr>
          <w:rFonts w:eastAsia="Calibri"/>
          <w:b/>
          <w:bCs/>
        </w:rPr>
        <w:t xml:space="preserve">  </w:t>
      </w:r>
      <w:r w:rsidRPr="005E7E46">
        <w:rPr>
          <w:rFonts w:eastAsia="Calibri"/>
        </w:rPr>
        <w:t>During next year’s FAME, a limited scope review will   determine if this reflects the data trend.</w:t>
      </w:r>
    </w:p>
    <w:p w14:paraId="0CF9771E" w14:textId="77777777" w:rsidR="0052301D" w:rsidRPr="00C838F8" w:rsidRDefault="0052301D">
      <w:pPr>
        <w:ind w:left="1170"/>
        <w:jc w:val="both"/>
        <w:rPr>
          <w:rFonts w:eastAsia="Calibri"/>
        </w:rPr>
      </w:pPr>
    </w:p>
    <w:p w14:paraId="595B7BC2" w14:textId="77777777" w:rsidR="0052301D" w:rsidRDefault="00917A46">
      <w:pPr>
        <w:widowControl/>
        <w:tabs>
          <w:tab w:val="left" w:pos="1260"/>
        </w:tabs>
        <w:autoSpaceDE/>
        <w:autoSpaceDN/>
        <w:adjustRightInd/>
        <w:spacing w:after="200"/>
        <w:ind w:left="1890" w:hanging="990"/>
        <w:contextualSpacing/>
      </w:pPr>
      <w:r w:rsidRPr="00C838F8">
        <w:t>c)  Targeting and Programmed Inspections</w:t>
      </w:r>
    </w:p>
    <w:p w14:paraId="4F786896" w14:textId="77777777" w:rsidR="00F70B6E" w:rsidRPr="00C838F8" w:rsidRDefault="00F70B6E">
      <w:pPr>
        <w:widowControl/>
        <w:tabs>
          <w:tab w:val="left" w:pos="1260"/>
        </w:tabs>
        <w:autoSpaceDE/>
        <w:autoSpaceDN/>
        <w:adjustRightInd/>
        <w:spacing w:after="200"/>
        <w:ind w:left="1890" w:hanging="990"/>
        <w:contextualSpacing/>
      </w:pPr>
    </w:p>
    <w:p w14:paraId="728C0BEB" w14:textId="5AF8C40B" w:rsidR="00BC2929" w:rsidRDefault="00917A46" w:rsidP="00A542B6">
      <w:pPr>
        <w:ind w:left="1260"/>
        <w:jc w:val="both"/>
        <w:rPr>
          <w:rStyle w:val="cf01"/>
          <w:rFonts w:ascii="Times New Roman" w:hAnsi="Times New Roman" w:cs="Times New Roman"/>
          <w:sz w:val="24"/>
          <w:szCs w:val="24"/>
        </w:rPr>
      </w:pPr>
      <w:r w:rsidRPr="00C838F8">
        <w:t xml:space="preserve"> SC OSHA reviews the annual high hazard planning guide for targeting hazards in specific industries.  As a result of this practice, the State Plan has seen a reduction in the number of injuries and illnesses in these high hazard industries. SC OSHA participated in several National Emphasis Programs (NEPs), such as Amputations, Silica, Lead in General Industry and Construction, Process Safety Management, and </w:t>
      </w:r>
      <w:r w:rsidR="00500FDF" w:rsidRPr="00C838F8">
        <w:t>Heat</w:t>
      </w:r>
      <w:r w:rsidRPr="00C838F8">
        <w:t xml:space="preserve">.  </w:t>
      </w:r>
      <w:r w:rsidRPr="00FD3AF1">
        <w:t xml:space="preserve">In FY </w:t>
      </w:r>
      <w:r w:rsidR="005C00F9">
        <w:t>20</w:t>
      </w:r>
      <w:r w:rsidR="00615206" w:rsidRPr="00FD3AF1">
        <w:t>23</w:t>
      </w:r>
      <w:r w:rsidR="005C00F9">
        <w:t>,</w:t>
      </w:r>
      <w:r w:rsidR="007C7BC1" w:rsidRPr="00FD3AF1">
        <w:t xml:space="preserve"> f</w:t>
      </w:r>
      <w:r w:rsidR="00463C2D" w:rsidRPr="00FD3AF1">
        <w:t>our</w:t>
      </w:r>
      <w:r w:rsidRPr="00FD3AF1">
        <w:t xml:space="preserve"> inspections were conducted for the presence of Crystalline Silica</w:t>
      </w:r>
      <w:r w:rsidR="00500FDF" w:rsidRPr="00FD3AF1">
        <w:t>, two for Lead, two for Heat related illnesses</w:t>
      </w:r>
      <w:r w:rsidR="00B21A91">
        <w:t>,</w:t>
      </w:r>
      <w:r w:rsidR="00500FDF" w:rsidRPr="00FD3AF1">
        <w:t xml:space="preserve"> </w:t>
      </w:r>
      <w:r w:rsidR="00BC2929">
        <w:t>two for</w:t>
      </w:r>
      <w:r w:rsidR="00500FDF" w:rsidRPr="00FD3AF1">
        <w:t xml:space="preserve"> </w:t>
      </w:r>
      <w:r w:rsidR="00BC2929" w:rsidRPr="00BC2929">
        <w:rPr>
          <w:rStyle w:val="cf01"/>
          <w:rFonts w:ascii="Times New Roman" w:hAnsi="Times New Roman" w:cs="Times New Roman"/>
          <w:sz w:val="24"/>
          <w:szCs w:val="24"/>
        </w:rPr>
        <w:t xml:space="preserve">Combustible Dust, </w:t>
      </w:r>
      <w:r w:rsidR="00BC2929">
        <w:rPr>
          <w:rStyle w:val="cf01"/>
          <w:rFonts w:ascii="Times New Roman" w:hAnsi="Times New Roman" w:cs="Times New Roman"/>
          <w:sz w:val="24"/>
          <w:szCs w:val="24"/>
        </w:rPr>
        <w:t>one for</w:t>
      </w:r>
      <w:r w:rsidR="00BC2929" w:rsidRPr="00BC2929">
        <w:rPr>
          <w:rStyle w:val="cf01"/>
          <w:rFonts w:ascii="Times New Roman" w:hAnsi="Times New Roman" w:cs="Times New Roman"/>
          <w:sz w:val="24"/>
          <w:szCs w:val="24"/>
        </w:rPr>
        <w:t xml:space="preserve"> Hex Chrome</w:t>
      </w:r>
      <w:r w:rsidR="005C00F9">
        <w:rPr>
          <w:rStyle w:val="cf01"/>
          <w:rFonts w:ascii="Times New Roman" w:hAnsi="Times New Roman" w:cs="Times New Roman"/>
          <w:sz w:val="24"/>
          <w:szCs w:val="24"/>
        </w:rPr>
        <w:t>,</w:t>
      </w:r>
      <w:r w:rsidR="00BC2929" w:rsidRPr="00BC2929">
        <w:rPr>
          <w:rStyle w:val="cf01"/>
          <w:rFonts w:ascii="Times New Roman" w:hAnsi="Times New Roman" w:cs="Times New Roman"/>
          <w:sz w:val="24"/>
          <w:szCs w:val="24"/>
        </w:rPr>
        <w:t xml:space="preserve"> and </w:t>
      </w:r>
      <w:r w:rsidR="00BC2929">
        <w:rPr>
          <w:rStyle w:val="cf01"/>
          <w:rFonts w:ascii="Times New Roman" w:hAnsi="Times New Roman" w:cs="Times New Roman"/>
          <w:sz w:val="24"/>
          <w:szCs w:val="24"/>
        </w:rPr>
        <w:t xml:space="preserve">two </w:t>
      </w:r>
      <w:r w:rsidR="005C00F9">
        <w:rPr>
          <w:rStyle w:val="cf01"/>
          <w:rFonts w:ascii="Times New Roman" w:hAnsi="Times New Roman" w:cs="Times New Roman"/>
          <w:sz w:val="24"/>
          <w:szCs w:val="24"/>
        </w:rPr>
        <w:t xml:space="preserve">for </w:t>
      </w:r>
      <w:r w:rsidR="00BC2929" w:rsidRPr="00BC2929">
        <w:rPr>
          <w:rStyle w:val="cf01"/>
          <w:rFonts w:ascii="Times New Roman" w:hAnsi="Times New Roman" w:cs="Times New Roman"/>
          <w:sz w:val="24"/>
          <w:szCs w:val="24"/>
        </w:rPr>
        <w:t>Primary Metals</w:t>
      </w:r>
      <w:r w:rsidR="00BC2929">
        <w:rPr>
          <w:rStyle w:val="cf01"/>
          <w:rFonts w:ascii="Times New Roman" w:hAnsi="Times New Roman" w:cs="Times New Roman"/>
          <w:sz w:val="24"/>
          <w:szCs w:val="24"/>
        </w:rPr>
        <w:t>.</w:t>
      </w:r>
    </w:p>
    <w:p w14:paraId="116F0B1A" w14:textId="77777777" w:rsidR="00F70B6E" w:rsidRPr="00BC2929" w:rsidRDefault="00F70B6E" w:rsidP="00F70B6E">
      <w:pPr>
        <w:ind w:left="1260"/>
      </w:pPr>
    </w:p>
    <w:p w14:paraId="731866F3" w14:textId="1485C4EC" w:rsidR="00463C2D" w:rsidRPr="00C838F8" w:rsidRDefault="00917A46" w:rsidP="00463C2D">
      <w:pPr>
        <w:pStyle w:val="ListParagraph"/>
        <w:autoSpaceDE w:val="0"/>
        <w:autoSpaceDN w:val="0"/>
        <w:adjustRightInd w:val="0"/>
        <w:spacing w:after="0" w:line="240" w:lineRule="auto"/>
        <w:ind w:left="1260"/>
        <w:jc w:val="both"/>
        <w:rPr>
          <w:rFonts w:ascii="Times New Roman" w:hAnsi="Times New Roman" w:cs="Times New Roman"/>
          <w:sz w:val="24"/>
          <w:szCs w:val="24"/>
        </w:rPr>
      </w:pPr>
      <w:r w:rsidRPr="00FD3AF1">
        <w:rPr>
          <w:rFonts w:ascii="Times New Roman" w:hAnsi="Times New Roman" w:cs="Times New Roman"/>
          <w:sz w:val="24"/>
          <w:szCs w:val="24"/>
        </w:rPr>
        <w:t xml:space="preserve">SC OSHA </w:t>
      </w:r>
      <w:r w:rsidR="00734B23" w:rsidRPr="00FD3AF1">
        <w:rPr>
          <w:rFonts w:ascii="Times New Roman" w:hAnsi="Times New Roman" w:cs="Times New Roman"/>
          <w:sz w:val="24"/>
          <w:szCs w:val="24"/>
        </w:rPr>
        <w:t xml:space="preserve">also </w:t>
      </w:r>
      <w:r w:rsidRPr="00FD3AF1">
        <w:rPr>
          <w:rFonts w:ascii="Times New Roman" w:hAnsi="Times New Roman" w:cs="Times New Roman"/>
          <w:sz w:val="24"/>
          <w:szCs w:val="24"/>
        </w:rPr>
        <w:t xml:space="preserve">conducted </w:t>
      </w:r>
      <w:r w:rsidR="00463C2D" w:rsidRPr="00FD3AF1">
        <w:rPr>
          <w:rFonts w:ascii="Times New Roman" w:hAnsi="Times New Roman" w:cs="Times New Roman"/>
          <w:sz w:val="24"/>
          <w:szCs w:val="24"/>
        </w:rPr>
        <w:t>four</w:t>
      </w:r>
      <w:r w:rsidRPr="00FD3AF1">
        <w:rPr>
          <w:rFonts w:ascii="Times New Roman" w:hAnsi="Times New Roman" w:cs="Times New Roman"/>
          <w:sz w:val="24"/>
          <w:szCs w:val="24"/>
        </w:rPr>
        <w:t xml:space="preserve"> </w:t>
      </w:r>
      <w:r w:rsidR="00B84D78" w:rsidRPr="00FD3AF1">
        <w:rPr>
          <w:rFonts w:ascii="Times New Roman" w:hAnsi="Times New Roman" w:cs="Times New Roman"/>
          <w:sz w:val="24"/>
          <w:szCs w:val="24"/>
        </w:rPr>
        <w:t xml:space="preserve">(4) </w:t>
      </w:r>
      <w:r w:rsidRPr="00FD3AF1">
        <w:rPr>
          <w:rFonts w:ascii="Times New Roman" w:hAnsi="Times New Roman" w:cs="Times New Roman"/>
          <w:sz w:val="24"/>
          <w:szCs w:val="24"/>
        </w:rPr>
        <w:t>trenching inspections</w:t>
      </w:r>
      <w:r w:rsidR="00500FDF" w:rsidRPr="00FD3AF1">
        <w:rPr>
          <w:rFonts w:ascii="Times New Roman" w:hAnsi="Times New Roman" w:cs="Times New Roman"/>
          <w:sz w:val="24"/>
          <w:szCs w:val="24"/>
        </w:rPr>
        <w:t>, 15 residential construction inspections</w:t>
      </w:r>
      <w:r w:rsidR="005C00F9">
        <w:rPr>
          <w:rFonts w:ascii="Times New Roman" w:hAnsi="Times New Roman" w:cs="Times New Roman"/>
          <w:sz w:val="24"/>
          <w:szCs w:val="24"/>
        </w:rPr>
        <w:t>,</w:t>
      </w:r>
      <w:r w:rsidR="00500FDF" w:rsidRPr="00FD3AF1">
        <w:rPr>
          <w:rFonts w:ascii="Times New Roman" w:hAnsi="Times New Roman" w:cs="Times New Roman"/>
          <w:sz w:val="24"/>
          <w:szCs w:val="24"/>
        </w:rPr>
        <w:t xml:space="preserve"> and eight </w:t>
      </w:r>
      <w:r w:rsidR="008B4288" w:rsidRPr="00FD3AF1">
        <w:rPr>
          <w:rFonts w:ascii="Times New Roman" w:hAnsi="Times New Roman" w:cs="Times New Roman"/>
          <w:sz w:val="24"/>
          <w:szCs w:val="24"/>
        </w:rPr>
        <w:t xml:space="preserve">(8) </w:t>
      </w:r>
      <w:r w:rsidR="00500FDF" w:rsidRPr="00FD3AF1">
        <w:rPr>
          <w:rFonts w:ascii="Times New Roman" w:hAnsi="Times New Roman" w:cs="Times New Roman"/>
          <w:sz w:val="24"/>
          <w:szCs w:val="24"/>
        </w:rPr>
        <w:t>Workplace Violence inspections</w:t>
      </w:r>
      <w:r w:rsidRPr="00FD3AF1">
        <w:rPr>
          <w:rFonts w:ascii="Times New Roman" w:hAnsi="Times New Roman" w:cs="Times New Roman"/>
          <w:sz w:val="24"/>
          <w:szCs w:val="24"/>
        </w:rPr>
        <w:t>.</w:t>
      </w:r>
      <w:r w:rsidRPr="00C838F8">
        <w:rPr>
          <w:rFonts w:ascii="Times New Roman" w:hAnsi="Times New Roman" w:cs="Times New Roman"/>
          <w:sz w:val="24"/>
          <w:szCs w:val="24"/>
        </w:rPr>
        <w:t xml:space="preserve">  </w:t>
      </w:r>
      <w:r w:rsidR="00463C2D" w:rsidRPr="00C838F8">
        <w:rPr>
          <w:rFonts w:ascii="Times New Roman" w:hAnsi="Times New Roman" w:cs="Times New Roman"/>
          <w:sz w:val="24"/>
          <w:szCs w:val="24"/>
        </w:rPr>
        <w:t xml:space="preserve">SC OSHA participated in the following OSHA outreach and education initiatives in 2023: Fall Stand Down, Heat Campaign, National Safety Month, and Safe and Sound Week. Many South Carolina </w:t>
      </w:r>
      <w:r w:rsidR="00463C2D" w:rsidRPr="00C838F8">
        <w:rPr>
          <w:rFonts w:ascii="Times New Roman" w:hAnsi="Times New Roman" w:cs="Times New Roman"/>
          <w:sz w:val="24"/>
          <w:szCs w:val="24"/>
        </w:rPr>
        <w:lastRenderedPageBreak/>
        <w:t xml:space="preserve">employers and employees participated in these awareness campaigns at various events throughout the </w:t>
      </w:r>
      <w:r w:rsidR="005C00F9">
        <w:rPr>
          <w:rFonts w:ascii="Times New Roman" w:hAnsi="Times New Roman" w:cs="Times New Roman"/>
          <w:sz w:val="24"/>
          <w:szCs w:val="24"/>
        </w:rPr>
        <w:t>S</w:t>
      </w:r>
      <w:r w:rsidR="00463C2D" w:rsidRPr="00C838F8">
        <w:rPr>
          <w:rFonts w:ascii="Times New Roman" w:hAnsi="Times New Roman" w:cs="Times New Roman"/>
          <w:sz w:val="24"/>
          <w:szCs w:val="24"/>
        </w:rPr>
        <w:t>tate and sent in documentation to that effect.</w:t>
      </w:r>
    </w:p>
    <w:p w14:paraId="21C58569" w14:textId="0A325F75" w:rsidR="0052301D" w:rsidRPr="00C838F8" w:rsidRDefault="0052301D" w:rsidP="00463C2D">
      <w:pPr>
        <w:ind w:left="1440"/>
        <w:jc w:val="both"/>
      </w:pPr>
    </w:p>
    <w:p w14:paraId="6787211D" w14:textId="39F40CF8" w:rsidR="00257E8F" w:rsidRPr="00C838F8" w:rsidRDefault="00917A46" w:rsidP="00257E8F">
      <w:pPr>
        <w:ind w:left="1260"/>
        <w:jc w:val="both"/>
      </w:pPr>
      <w:r w:rsidRPr="00C838F8">
        <w:t xml:space="preserve">According to inspection statistics reviewed, SC OSHA conducted </w:t>
      </w:r>
      <w:r w:rsidR="006110CE" w:rsidRPr="00FD3AF1">
        <w:t>252</w:t>
      </w:r>
      <w:r w:rsidRPr="00FD3AF1">
        <w:t xml:space="preserve"> inspections in FY 20</w:t>
      </w:r>
      <w:r w:rsidR="00615206" w:rsidRPr="00FD3AF1">
        <w:t>23</w:t>
      </w:r>
      <w:r w:rsidRPr="00FD3AF1">
        <w:t xml:space="preserve">, of which </w:t>
      </w:r>
      <w:r w:rsidR="006110CE" w:rsidRPr="00FD3AF1">
        <w:t>56</w:t>
      </w:r>
      <w:r w:rsidRPr="00FD3AF1">
        <w:t xml:space="preserve"> were programmed</w:t>
      </w:r>
      <w:r w:rsidR="006110CE" w:rsidRPr="00FD3AF1">
        <w:t xml:space="preserve"> </w:t>
      </w:r>
      <w:r w:rsidR="00F80EDC" w:rsidRPr="00FD3AF1">
        <w:t>inspection</w:t>
      </w:r>
      <w:r w:rsidR="00500FDF" w:rsidRPr="00FD3AF1">
        <w:t>s (54 Safety and 2 Health)</w:t>
      </w:r>
      <w:r w:rsidR="00F80EDC" w:rsidRPr="00FD3AF1">
        <w:t xml:space="preserve"> </w:t>
      </w:r>
      <w:r w:rsidR="006110CE" w:rsidRPr="00FD3AF1">
        <w:t xml:space="preserve">for private </w:t>
      </w:r>
      <w:r w:rsidR="00F80EDC" w:rsidRPr="00FD3AF1">
        <w:t>industries</w:t>
      </w:r>
      <w:r w:rsidRPr="00FD3AF1">
        <w:t xml:space="preserve">. According to SC OSHA’s SIR data, </w:t>
      </w:r>
      <w:r w:rsidR="006110CE" w:rsidRPr="00FD3AF1">
        <w:t>72.73</w:t>
      </w:r>
      <w:r w:rsidRPr="00FD3AF1">
        <w:t xml:space="preserve">% of private sector programmed safety inspections and </w:t>
      </w:r>
      <w:r w:rsidR="00F80EDC" w:rsidRPr="00FD3AF1">
        <w:t>66.67%</w:t>
      </w:r>
      <w:r w:rsidRPr="00FD3AF1">
        <w:t xml:space="preserve"> of private sector programmed health inspections had violations issued [SIR Measure 2b].</w:t>
      </w:r>
      <w:r w:rsidR="00F80EDC" w:rsidRPr="00FD3AF1">
        <w:t xml:space="preserve">  </w:t>
      </w:r>
      <w:r w:rsidR="00A517B0" w:rsidRPr="00FD3AF1">
        <w:t>SC OSHA schedules programmed inspections by using</w:t>
      </w:r>
      <w:r w:rsidR="00734B23" w:rsidRPr="00FD3AF1">
        <w:t xml:space="preserve"> lists</w:t>
      </w:r>
      <w:r w:rsidR="00734B23" w:rsidRPr="00C838F8">
        <w:t xml:space="preserve"> created by OSHA’s Office of Statistical Analysis</w:t>
      </w:r>
      <w:r w:rsidR="00A517B0" w:rsidRPr="00C838F8">
        <w:t>.  The supervisor  cycles through the lists</w:t>
      </w:r>
      <w:r w:rsidR="00B777B3">
        <w:t>,</w:t>
      </w:r>
      <w:r w:rsidR="00A517B0" w:rsidRPr="00C838F8">
        <w:t xml:space="preserve"> so that the next assigned for inspection is the one where the most time has elapsed since the last time it received a programmed inspection.  </w:t>
      </w:r>
      <w:r w:rsidR="001A1D24" w:rsidRPr="00C838F8">
        <w:t>However, i</w:t>
      </w:r>
      <w:r w:rsidR="00A517B0" w:rsidRPr="00C838F8">
        <w:t xml:space="preserve">n FY </w:t>
      </w:r>
      <w:r w:rsidR="00B777B3">
        <w:t>20</w:t>
      </w:r>
      <w:r w:rsidR="00A517B0" w:rsidRPr="00C838F8">
        <w:t xml:space="preserve">23, SC OSHA </w:t>
      </w:r>
      <w:r w:rsidR="00734B23" w:rsidRPr="00C838F8">
        <w:t>did not make full</w:t>
      </w:r>
      <w:r w:rsidR="00A517B0" w:rsidRPr="00C838F8">
        <w:t xml:space="preserve"> use of the lists available through the inspection targeting program.</w:t>
      </w:r>
      <w:r w:rsidR="00DD5717" w:rsidRPr="00C838F8">
        <w:t xml:space="preserve">  Furthermore, in FY </w:t>
      </w:r>
      <w:r w:rsidR="00B777B3">
        <w:t>20</w:t>
      </w:r>
      <w:r w:rsidR="00DD5717" w:rsidRPr="00C838F8">
        <w:t>23</w:t>
      </w:r>
      <w:r w:rsidR="00B777B3">
        <w:t>,</w:t>
      </w:r>
      <w:r w:rsidR="00DD5717" w:rsidRPr="00C838F8">
        <w:t xml:space="preserve"> there was only one programmed inspection for SC OSHA’s state and local government employee program.</w:t>
      </w:r>
    </w:p>
    <w:p w14:paraId="575D49BC" w14:textId="77777777" w:rsidR="00116EA1" w:rsidRPr="00C838F8" w:rsidRDefault="00116EA1" w:rsidP="00257E8F">
      <w:pPr>
        <w:ind w:left="1260"/>
        <w:jc w:val="both"/>
      </w:pPr>
    </w:p>
    <w:p w14:paraId="1A06842A" w14:textId="005A4A4E" w:rsidR="0052301D" w:rsidRPr="00C838F8" w:rsidRDefault="00917A46" w:rsidP="00257E8F">
      <w:pPr>
        <w:ind w:left="1260"/>
        <w:jc w:val="both"/>
      </w:pPr>
      <w:r w:rsidRPr="00C838F8">
        <w:t>Percent of enforcement presence (SAMM 17) describes the number of safety and health inspections conducted, as compared to the number of employer establishments in the State. The State Plan had a percent enforcement presence of 0.</w:t>
      </w:r>
      <w:r w:rsidR="00AD4336" w:rsidRPr="00C838F8">
        <w:t>26</w:t>
      </w:r>
      <w:r w:rsidRPr="00C838F8">
        <w:t>%, which was lower than the FRL range of 0.7</w:t>
      </w:r>
      <w:r w:rsidR="00AD4336" w:rsidRPr="00C838F8">
        <w:t>0</w:t>
      </w:r>
      <w:r w:rsidRPr="00C838F8">
        <w:t>% to 1.</w:t>
      </w:r>
      <w:r w:rsidR="00AD4336" w:rsidRPr="00C838F8">
        <w:t>17</w:t>
      </w:r>
      <w:r w:rsidRPr="00C838F8">
        <w:t>%. The lower enforcement presence indicates that the State Plan is not reaching as many employers with enforcement activity than the national average.</w:t>
      </w:r>
    </w:p>
    <w:p w14:paraId="121C5B51" w14:textId="77777777" w:rsidR="001D1296" w:rsidRPr="00C838F8" w:rsidRDefault="001D1296" w:rsidP="00257E8F">
      <w:pPr>
        <w:ind w:left="1260"/>
        <w:jc w:val="both"/>
      </w:pPr>
    </w:p>
    <w:p w14:paraId="7F463530" w14:textId="09D9EA6A" w:rsidR="006B4CB8" w:rsidRPr="005E7E46" w:rsidRDefault="006B4CB8" w:rsidP="006B4CB8">
      <w:pPr>
        <w:ind w:left="1170"/>
        <w:jc w:val="both"/>
        <w:rPr>
          <w:rFonts w:eastAsia="Calibri"/>
        </w:rPr>
      </w:pPr>
      <w:r w:rsidRPr="005E7E46">
        <w:rPr>
          <w:b/>
          <w:bCs/>
          <w:u w:val="single"/>
        </w:rPr>
        <w:t>Observation FY 2023-OB-05</w:t>
      </w:r>
      <w:r w:rsidRPr="005E7E46">
        <w:rPr>
          <w:color w:val="000000"/>
        </w:rPr>
        <w:t xml:space="preserve">: In FY </w:t>
      </w:r>
      <w:r w:rsidR="00B777B3">
        <w:rPr>
          <w:color w:val="000000"/>
        </w:rPr>
        <w:t>20</w:t>
      </w:r>
      <w:r w:rsidRPr="005E7E46">
        <w:rPr>
          <w:color w:val="000000"/>
        </w:rPr>
        <w:t xml:space="preserve">23, SC OSHA did not effectively assign targeting inspections in FY </w:t>
      </w:r>
      <w:r w:rsidR="00B777B3">
        <w:rPr>
          <w:color w:val="000000"/>
        </w:rPr>
        <w:t>20</w:t>
      </w:r>
      <w:r w:rsidRPr="005E7E46">
        <w:rPr>
          <w:color w:val="000000"/>
        </w:rPr>
        <w:t>23.  For example, SC OSHA conducted only two programmed health inspections in private industry</w:t>
      </w:r>
      <w:r w:rsidR="00B777B3">
        <w:rPr>
          <w:color w:val="000000"/>
        </w:rPr>
        <w:t>,</w:t>
      </w:r>
      <w:r w:rsidRPr="005E7E46">
        <w:rPr>
          <w:color w:val="000000"/>
        </w:rPr>
        <w:t xml:space="preserve"> and one programmed inspection in the public sector.</w:t>
      </w:r>
    </w:p>
    <w:p w14:paraId="43736407" w14:textId="77777777" w:rsidR="006B4CB8" w:rsidRDefault="006B4CB8" w:rsidP="006B4CB8">
      <w:pPr>
        <w:ind w:left="1170"/>
        <w:jc w:val="both"/>
        <w:rPr>
          <w:rFonts w:eastAsia="Calibri"/>
        </w:rPr>
      </w:pPr>
      <w:r w:rsidRPr="005E7E46">
        <w:rPr>
          <w:rFonts w:eastAsia="Calibri"/>
          <w:b/>
          <w:bCs/>
          <w:u w:val="single"/>
        </w:rPr>
        <w:t>Federal Monitoring Plan:</w:t>
      </w:r>
      <w:r w:rsidRPr="005E7E46">
        <w:rPr>
          <w:rFonts w:eastAsia="Calibri"/>
          <w:b/>
          <w:bCs/>
        </w:rPr>
        <w:t xml:space="preserve">  </w:t>
      </w:r>
      <w:r w:rsidRPr="005E7E46">
        <w:rPr>
          <w:rFonts w:eastAsia="Calibri"/>
        </w:rPr>
        <w:t>During next year’s FAME, a limited scope review will   determine if this reflects the data trend.</w:t>
      </w:r>
    </w:p>
    <w:p w14:paraId="0708F642" w14:textId="4B16C6C3" w:rsidR="0052301D" w:rsidRPr="00C838F8" w:rsidRDefault="0052301D" w:rsidP="006B4CB8">
      <w:pPr>
        <w:jc w:val="both"/>
      </w:pPr>
    </w:p>
    <w:p w14:paraId="7DDC01E3" w14:textId="77777777" w:rsidR="0052301D" w:rsidRPr="00C838F8" w:rsidRDefault="00917A46">
      <w:pPr>
        <w:widowControl/>
        <w:tabs>
          <w:tab w:val="left" w:pos="1260"/>
          <w:tab w:val="left" w:pos="1350"/>
        </w:tabs>
        <w:autoSpaceDE/>
        <w:autoSpaceDN/>
        <w:adjustRightInd/>
        <w:ind w:firstLine="900"/>
        <w:contextualSpacing/>
      </w:pPr>
      <w:r w:rsidRPr="00C838F8">
        <w:t>d)  Citations and Penalties</w:t>
      </w:r>
    </w:p>
    <w:p w14:paraId="7C415F57" w14:textId="77777777" w:rsidR="0052301D" w:rsidRPr="00C838F8" w:rsidRDefault="0052301D">
      <w:pPr>
        <w:widowControl/>
        <w:tabs>
          <w:tab w:val="left" w:pos="1260"/>
          <w:tab w:val="left" w:pos="1350"/>
        </w:tabs>
        <w:autoSpaceDE/>
        <w:autoSpaceDN/>
        <w:adjustRightInd/>
        <w:ind w:firstLine="900"/>
        <w:contextualSpacing/>
      </w:pPr>
    </w:p>
    <w:p w14:paraId="72F392CD" w14:textId="66F4EB90" w:rsidR="0052301D" w:rsidRPr="00C838F8" w:rsidRDefault="00917A46">
      <w:pPr>
        <w:widowControl/>
        <w:ind w:left="1260"/>
        <w:jc w:val="both"/>
      </w:pPr>
      <w:r w:rsidRPr="00C838F8">
        <w:t>In FY 20</w:t>
      </w:r>
      <w:r w:rsidR="00615206" w:rsidRPr="00C838F8">
        <w:t>23</w:t>
      </w:r>
      <w:r w:rsidRPr="00C838F8">
        <w:t xml:space="preserve">, the </w:t>
      </w:r>
      <w:r w:rsidR="00CC3754" w:rsidRPr="00C838F8">
        <w:t>252</w:t>
      </w:r>
      <w:r w:rsidRPr="00C838F8">
        <w:t xml:space="preserve"> inspections conducted in SC resulted in an average of </w:t>
      </w:r>
      <w:r w:rsidR="00A23B8E" w:rsidRPr="00C838F8">
        <w:t>2.02</w:t>
      </w:r>
      <w:r w:rsidRPr="00C838F8">
        <w:t xml:space="preserve"> serious, willful, repeat (SWR) violations per inspection, and 0.</w:t>
      </w:r>
      <w:r w:rsidR="00A23B8E" w:rsidRPr="00C838F8">
        <w:t>36</w:t>
      </w:r>
      <w:r w:rsidRPr="00C838F8">
        <w:t xml:space="preserve"> other-than-serious violations per inspection.  SC OSHA was within the range of the FRL for SWR, which was 1.4</w:t>
      </w:r>
      <w:r w:rsidR="00A23B8E" w:rsidRPr="00C838F8">
        <w:t>0</w:t>
      </w:r>
      <w:r w:rsidRPr="00C838F8">
        <w:t xml:space="preserve"> to 2.1</w:t>
      </w:r>
      <w:r w:rsidR="00A23B8E" w:rsidRPr="00C838F8">
        <w:t>0</w:t>
      </w:r>
      <w:r w:rsidRPr="00C838F8">
        <w:t xml:space="preserve"> (SAMM 5a)</w:t>
      </w:r>
      <w:r w:rsidR="00B777B3">
        <w:t>,</w:t>
      </w:r>
      <w:r w:rsidRPr="00C838F8">
        <w:t xml:space="preserve"> and was under the FRL for other-than-serious </w:t>
      </w:r>
      <w:r w:rsidR="00FE659B" w:rsidRPr="00C838F8">
        <w:t xml:space="preserve">(OTS) </w:t>
      </w:r>
      <w:r w:rsidRPr="00C838F8">
        <w:t>violations, which was 0.7</w:t>
      </w:r>
      <w:r w:rsidR="00A23B8E" w:rsidRPr="00C838F8">
        <w:t>1</w:t>
      </w:r>
      <w:r w:rsidRPr="00C838F8">
        <w:t xml:space="preserve"> to </w:t>
      </w:r>
      <w:r w:rsidR="00A23B8E" w:rsidRPr="00C838F8">
        <w:t>2.10</w:t>
      </w:r>
      <w:r w:rsidR="0026260B">
        <w:t>.</w:t>
      </w:r>
      <w:r w:rsidRPr="00C838F8">
        <w:t xml:space="preserve">  Serious violations are categorized as high, medium, or low severity serious, for penalty calculation purposes.  In FY </w:t>
      </w:r>
      <w:r w:rsidR="00B777B3">
        <w:t>20</w:t>
      </w:r>
      <w:r w:rsidR="00615206" w:rsidRPr="00C838F8">
        <w:t>23</w:t>
      </w:r>
      <w:r w:rsidRPr="00C838F8">
        <w:t xml:space="preserve">, SC OSHA issued </w:t>
      </w:r>
      <w:r w:rsidR="00CC3754" w:rsidRPr="00C838F8">
        <w:t>309</w:t>
      </w:r>
      <w:r w:rsidRPr="00C838F8">
        <w:t xml:space="preserve"> violations.  SC OSHA conducted </w:t>
      </w:r>
      <w:r w:rsidR="00A23B8E" w:rsidRPr="00C838F8">
        <w:t>176</w:t>
      </w:r>
      <w:r w:rsidRPr="00C838F8">
        <w:t xml:space="preserve"> safety and </w:t>
      </w:r>
      <w:r w:rsidR="00A23B8E" w:rsidRPr="00C838F8">
        <w:t>76</w:t>
      </w:r>
      <w:r w:rsidR="00CC3754" w:rsidRPr="00C838F8">
        <w:t xml:space="preserve"> </w:t>
      </w:r>
      <w:r w:rsidRPr="00C838F8">
        <w:t xml:space="preserve">health inspections, which </w:t>
      </w:r>
      <w:r w:rsidR="00907826" w:rsidRPr="00C838F8">
        <w:t xml:space="preserve">was within the FRL for </w:t>
      </w:r>
      <w:r w:rsidR="00A23B8E" w:rsidRPr="00C838F8">
        <w:t>safety</w:t>
      </w:r>
      <w:r w:rsidRPr="00C838F8">
        <w:t xml:space="preserve"> inspections</w:t>
      </w:r>
      <w:r w:rsidR="00907826" w:rsidRPr="00C838F8">
        <w:t>, 166.25 to 183.75</w:t>
      </w:r>
      <w:r w:rsidR="00A23B8E" w:rsidRPr="00C838F8">
        <w:t>, but below goal for health inspections</w:t>
      </w:r>
      <w:r w:rsidR="00907826" w:rsidRPr="00C838F8">
        <w:t>, 80.75 to 89.25</w:t>
      </w:r>
      <w:r w:rsidRPr="00C838F8">
        <w:t>.</w:t>
      </w:r>
    </w:p>
    <w:p w14:paraId="32129C21" w14:textId="77777777" w:rsidR="00FE659B" w:rsidRPr="00C838F8" w:rsidRDefault="00FE659B">
      <w:pPr>
        <w:widowControl/>
        <w:ind w:left="1260"/>
        <w:jc w:val="both"/>
      </w:pPr>
    </w:p>
    <w:p w14:paraId="06EF8D4B" w14:textId="41B710B7" w:rsidR="00FE659B" w:rsidRPr="00C838F8" w:rsidRDefault="00712D5A">
      <w:pPr>
        <w:widowControl/>
        <w:ind w:left="1260"/>
        <w:jc w:val="both"/>
      </w:pPr>
      <w:r w:rsidRPr="00C838F8">
        <w:t>Several</w:t>
      </w:r>
      <w:r w:rsidR="00FE659B" w:rsidRPr="00C838F8">
        <w:t xml:space="preserve"> case files reviewed had a notation indicating that some violations had been found, that were not cited.  This practice may be a contributing factor to the low number</w:t>
      </w:r>
      <w:r w:rsidR="0026260B">
        <w:t xml:space="preserve"> of</w:t>
      </w:r>
      <w:r w:rsidR="00FE659B" w:rsidRPr="00C838F8">
        <w:t xml:space="preserve"> OTS per inspection, as well as the elevated in-compliance percent.  SC OSHA’s policy for Immediate Abatement Penalty Reduction (IAPR) (OP-002-13) allows for a reduction with abatement action taken</w:t>
      </w:r>
      <w:r w:rsidR="00B777B3">
        <w:t>,</w:t>
      </w:r>
      <w:r w:rsidR="00FE659B" w:rsidRPr="00C838F8">
        <w:t xml:space="preserve"> prior to the compliance officer leaving the job site.  However, the policy does not define, </w:t>
      </w:r>
      <w:proofErr w:type="gramStart"/>
      <w:r w:rsidR="00FE659B" w:rsidRPr="00C838F8">
        <w:t>whether or not</w:t>
      </w:r>
      <w:proofErr w:type="gramEnd"/>
      <w:r w:rsidR="00FE659B" w:rsidRPr="00C838F8">
        <w:t xml:space="preserve"> a violation should be cited.  There were </w:t>
      </w:r>
      <w:r w:rsidR="006F585D" w:rsidRPr="00C838F8">
        <w:t>six</w:t>
      </w:r>
      <w:r w:rsidR="00B85F32" w:rsidRPr="00C838F8">
        <w:t xml:space="preserve"> </w:t>
      </w:r>
      <w:r w:rsidR="00FE659B" w:rsidRPr="00C838F8">
        <w:t xml:space="preserve">inspections reviewed, where the CSHO identified OTS violations that were corrected on site, with no corresponding citation issued.  Clearly supportable OTS violations </w:t>
      </w:r>
      <w:r w:rsidRPr="00C838F8">
        <w:t xml:space="preserve">or possible </w:t>
      </w:r>
      <w:r w:rsidR="00B777B3">
        <w:t>s</w:t>
      </w:r>
      <w:r w:rsidRPr="00C838F8">
        <w:t xml:space="preserve">erious violations </w:t>
      </w:r>
      <w:r w:rsidR="00FE659B" w:rsidRPr="00C838F8">
        <w:t>that were not cited</w:t>
      </w:r>
      <w:r w:rsidR="00B777B3">
        <w:t>,</w:t>
      </w:r>
      <w:r w:rsidR="00FE659B" w:rsidRPr="00C838F8">
        <w:t xml:space="preserve"> included the following: </w:t>
      </w:r>
      <w:r w:rsidR="006F585D" w:rsidRPr="00C838F8">
        <w:t xml:space="preserve">pre-use inspections for powered industrial trucks, rebar caps, electrical cords, temporary lighting bulb cover, guardrails on a forklift </w:t>
      </w:r>
      <w:r w:rsidR="00B85F32" w:rsidRPr="00C838F8">
        <w:t xml:space="preserve">basket, bridge crane labels and recordkeeping issues. </w:t>
      </w:r>
      <w:r w:rsidR="006F585D" w:rsidRPr="00C838F8">
        <w:t xml:space="preserve"> </w:t>
      </w:r>
    </w:p>
    <w:p w14:paraId="0553A89B" w14:textId="77777777" w:rsidR="0052301D" w:rsidRPr="00C838F8" w:rsidRDefault="00917A46">
      <w:pPr>
        <w:widowControl/>
        <w:ind w:left="1260"/>
        <w:jc w:val="both"/>
      </w:pPr>
      <w:r w:rsidRPr="00C838F8">
        <w:lastRenderedPageBreak/>
        <w:t> </w:t>
      </w:r>
    </w:p>
    <w:p w14:paraId="7577E599" w14:textId="67DB34C0" w:rsidR="0052301D" w:rsidRPr="00C838F8" w:rsidRDefault="00917A46">
      <w:pPr>
        <w:widowControl/>
        <w:ind w:left="1260"/>
        <w:jc w:val="both"/>
      </w:pPr>
      <w:r w:rsidRPr="00C838F8">
        <w:t xml:space="preserve">SC OSHA was </w:t>
      </w:r>
      <w:r w:rsidR="00907826" w:rsidRPr="00C838F8">
        <w:t xml:space="preserve">outside </w:t>
      </w:r>
      <w:r w:rsidRPr="00C838F8">
        <w:t>the FRL average lapse time from opening conference to citation issuance date (SAMM 11) as referenced below:</w:t>
      </w:r>
    </w:p>
    <w:p w14:paraId="13B00DA1" w14:textId="77777777" w:rsidR="0052301D" w:rsidRPr="00C838F8" w:rsidRDefault="0052301D">
      <w:pPr>
        <w:widowControl/>
        <w:ind w:left="1260"/>
        <w:jc w:val="both"/>
        <w:rPr>
          <w:strike/>
          <w:color w:val="FF0000"/>
        </w:rPr>
      </w:pPr>
    </w:p>
    <w:tbl>
      <w:tblPr>
        <w:tblpPr w:leftFromText="180" w:rightFromText="180" w:vertAnchor="text" w:horzAnchor="page" w:tblpX="2763" w:tblpY="89"/>
        <w:tblW w:w="0" w:type="auto"/>
        <w:tblLayout w:type="fixed"/>
        <w:tblCellMar>
          <w:left w:w="0" w:type="dxa"/>
          <w:right w:w="0" w:type="dxa"/>
        </w:tblCellMar>
        <w:tblLook w:val="04A0" w:firstRow="1" w:lastRow="0" w:firstColumn="1" w:lastColumn="0" w:noHBand="0" w:noVBand="1"/>
      </w:tblPr>
      <w:tblGrid>
        <w:gridCol w:w="2702"/>
        <w:gridCol w:w="2314"/>
        <w:gridCol w:w="2999"/>
      </w:tblGrid>
      <w:tr w:rsidR="00907826" w:rsidRPr="00C838F8" w14:paraId="3DD848B4" w14:textId="77777777">
        <w:trPr>
          <w:trHeight w:hRule="exact" w:val="640"/>
        </w:trPr>
        <w:tc>
          <w:tcPr>
            <w:tcW w:w="2702" w:type="dxa"/>
            <w:tcBorders>
              <w:top w:val="single" w:sz="4" w:space="0" w:color="000000"/>
              <w:left w:val="single" w:sz="4" w:space="0" w:color="000000"/>
              <w:bottom w:val="single" w:sz="4" w:space="0" w:color="000000"/>
              <w:right w:val="single" w:sz="4" w:space="0" w:color="000000"/>
            </w:tcBorders>
            <w:vAlign w:val="center"/>
            <w:hideMark/>
          </w:tcPr>
          <w:p w14:paraId="64079474" w14:textId="77777777" w:rsidR="0052301D" w:rsidRPr="00C838F8" w:rsidRDefault="00917A46">
            <w:pPr>
              <w:spacing w:before="32" w:line="251" w:lineRule="exact"/>
              <w:ind w:left="185" w:right="187" w:firstLine="5"/>
              <w:jc w:val="center"/>
              <w:textAlignment w:val="baseline"/>
              <w:rPr>
                <w:b/>
              </w:rPr>
            </w:pPr>
            <w:r w:rsidRPr="00C838F8">
              <w:rPr>
                <w:b/>
              </w:rPr>
              <w:t>Average Lapse Time</w:t>
            </w:r>
          </w:p>
        </w:tc>
        <w:tc>
          <w:tcPr>
            <w:tcW w:w="2314" w:type="dxa"/>
            <w:tcBorders>
              <w:top w:val="single" w:sz="4" w:space="0" w:color="000000"/>
              <w:left w:val="single" w:sz="4" w:space="0" w:color="000000"/>
              <w:bottom w:val="single" w:sz="4" w:space="0" w:color="000000"/>
              <w:right w:val="single" w:sz="4" w:space="0" w:color="000000"/>
            </w:tcBorders>
            <w:vAlign w:val="center"/>
            <w:hideMark/>
          </w:tcPr>
          <w:p w14:paraId="11D72479" w14:textId="77777777" w:rsidR="0052301D" w:rsidRPr="00C838F8" w:rsidRDefault="00917A46">
            <w:pPr>
              <w:spacing w:line="254" w:lineRule="exact"/>
              <w:ind w:left="173" w:right="161"/>
              <w:jc w:val="center"/>
              <w:textAlignment w:val="baseline"/>
              <w:rPr>
                <w:b/>
              </w:rPr>
            </w:pPr>
            <w:r w:rsidRPr="00C838F8">
              <w:rPr>
                <w:b/>
                <w:spacing w:val="5"/>
              </w:rPr>
              <w:t>SC OSHA</w:t>
            </w:r>
          </w:p>
        </w:tc>
        <w:tc>
          <w:tcPr>
            <w:tcW w:w="2999" w:type="dxa"/>
            <w:tcBorders>
              <w:top w:val="single" w:sz="4" w:space="0" w:color="000000"/>
              <w:left w:val="single" w:sz="4" w:space="0" w:color="000000"/>
              <w:bottom w:val="single" w:sz="4" w:space="0" w:color="000000"/>
              <w:right w:val="single" w:sz="4" w:space="0" w:color="000000"/>
            </w:tcBorders>
            <w:vAlign w:val="center"/>
            <w:hideMark/>
          </w:tcPr>
          <w:p w14:paraId="059EF2E1" w14:textId="77777777" w:rsidR="0052301D" w:rsidRPr="00C838F8" w:rsidRDefault="00917A46">
            <w:pPr>
              <w:spacing w:line="259" w:lineRule="exact"/>
              <w:ind w:left="199" w:right="154"/>
              <w:jc w:val="center"/>
              <w:textAlignment w:val="baseline"/>
              <w:rPr>
                <w:b/>
              </w:rPr>
            </w:pPr>
            <w:r w:rsidRPr="00C838F8">
              <w:rPr>
                <w:b/>
              </w:rPr>
              <w:t>FRL</w:t>
            </w:r>
          </w:p>
        </w:tc>
      </w:tr>
      <w:tr w:rsidR="00907826" w:rsidRPr="00C838F8" w14:paraId="3FAE82FA" w14:textId="77777777">
        <w:trPr>
          <w:trHeight w:hRule="exact" w:val="271"/>
        </w:trPr>
        <w:tc>
          <w:tcPr>
            <w:tcW w:w="2702" w:type="dxa"/>
            <w:tcBorders>
              <w:top w:val="single" w:sz="4" w:space="0" w:color="000000"/>
              <w:left w:val="single" w:sz="4" w:space="0" w:color="000000"/>
              <w:bottom w:val="single" w:sz="4" w:space="0" w:color="000000"/>
              <w:right w:val="single" w:sz="4" w:space="0" w:color="000000"/>
            </w:tcBorders>
            <w:vAlign w:val="center"/>
            <w:hideMark/>
          </w:tcPr>
          <w:p w14:paraId="2D69E640" w14:textId="77777777" w:rsidR="0052301D" w:rsidRPr="00C838F8" w:rsidRDefault="00917A46">
            <w:pPr>
              <w:spacing w:line="248" w:lineRule="exact"/>
              <w:ind w:left="185" w:right="187" w:firstLine="5"/>
              <w:jc w:val="center"/>
              <w:textAlignment w:val="baseline"/>
            </w:pPr>
            <w:r w:rsidRPr="00C838F8">
              <w:t>Safety</w:t>
            </w:r>
          </w:p>
        </w:tc>
        <w:tc>
          <w:tcPr>
            <w:tcW w:w="2314" w:type="dxa"/>
            <w:tcBorders>
              <w:top w:val="single" w:sz="4" w:space="0" w:color="000000"/>
              <w:left w:val="single" w:sz="4" w:space="0" w:color="000000"/>
              <w:bottom w:val="single" w:sz="4" w:space="0" w:color="000000"/>
              <w:right w:val="single" w:sz="4" w:space="0" w:color="000000"/>
            </w:tcBorders>
            <w:vAlign w:val="center"/>
            <w:hideMark/>
          </w:tcPr>
          <w:p w14:paraId="52B2FC51" w14:textId="286986F0" w:rsidR="0052301D" w:rsidRPr="00C838F8" w:rsidRDefault="00907826">
            <w:pPr>
              <w:ind w:left="173" w:right="161"/>
              <w:jc w:val="center"/>
              <w:textAlignment w:val="baseline"/>
            </w:pPr>
            <w:r w:rsidRPr="00C838F8">
              <w:rPr>
                <w:rFonts w:eastAsia="PMingLiU"/>
              </w:rPr>
              <w:t xml:space="preserve">91.18 </w:t>
            </w:r>
            <w:r w:rsidR="00917A46" w:rsidRPr="00C838F8">
              <w:t>days</w:t>
            </w:r>
          </w:p>
        </w:tc>
        <w:tc>
          <w:tcPr>
            <w:tcW w:w="2999" w:type="dxa"/>
            <w:tcBorders>
              <w:top w:val="single" w:sz="4" w:space="0" w:color="000000"/>
              <w:left w:val="single" w:sz="4" w:space="0" w:color="000000"/>
              <w:bottom w:val="single" w:sz="4" w:space="0" w:color="000000"/>
              <w:right w:val="single" w:sz="4" w:space="0" w:color="000000"/>
            </w:tcBorders>
            <w:vAlign w:val="center"/>
          </w:tcPr>
          <w:p w14:paraId="37868BD0" w14:textId="3C076BB4" w:rsidR="0052301D" w:rsidRPr="00C838F8" w:rsidRDefault="00907826">
            <w:pPr>
              <w:ind w:left="173" w:right="161"/>
              <w:jc w:val="center"/>
              <w:textAlignment w:val="baseline"/>
              <w:rPr>
                <w:b/>
              </w:rPr>
            </w:pPr>
            <w:r w:rsidRPr="00C838F8">
              <w:t>44.18 to 66.28</w:t>
            </w:r>
          </w:p>
        </w:tc>
      </w:tr>
      <w:tr w:rsidR="00907826" w:rsidRPr="00C838F8" w14:paraId="3F83DBC7" w14:textId="77777777">
        <w:trPr>
          <w:trHeight w:val="332"/>
        </w:trPr>
        <w:tc>
          <w:tcPr>
            <w:tcW w:w="2702" w:type="dxa"/>
            <w:tcBorders>
              <w:top w:val="single" w:sz="4" w:space="0" w:color="000000"/>
              <w:left w:val="single" w:sz="4" w:space="0" w:color="000000"/>
              <w:bottom w:val="single" w:sz="4" w:space="0" w:color="000000"/>
              <w:right w:val="single" w:sz="4" w:space="0" w:color="000000"/>
            </w:tcBorders>
            <w:vAlign w:val="center"/>
            <w:hideMark/>
          </w:tcPr>
          <w:p w14:paraId="24E3978D" w14:textId="77777777" w:rsidR="0052301D" w:rsidRPr="00C838F8" w:rsidRDefault="00917A46">
            <w:pPr>
              <w:spacing w:line="263" w:lineRule="exact"/>
              <w:ind w:left="185" w:right="187" w:firstLine="5"/>
              <w:jc w:val="center"/>
              <w:textAlignment w:val="baseline"/>
            </w:pPr>
            <w:r w:rsidRPr="00C838F8">
              <w:t>Health</w:t>
            </w:r>
          </w:p>
        </w:tc>
        <w:tc>
          <w:tcPr>
            <w:tcW w:w="2314" w:type="dxa"/>
            <w:tcBorders>
              <w:top w:val="single" w:sz="4" w:space="0" w:color="000000"/>
              <w:left w:val="single" w:sz="4" w:space="0" w:color="000000"/>
              <w:bottom w:val="single" w:sz="4" w:space="0" w:color="000000"/>
              <w:right w:val="single" w:sz="4" w:space="0" w:color="000000"/>
            </w:tcBorders>
            <w:vAlign w:val="center"/>
            <w:hideMark/>
          </w:tcPr>
          <w:p w14:paraId="4A39B0D2" w14:textId="4BE744A3" w:rsidR="0052301D" w:rsidRPr="00C838F8" w:rsidRDefault="00907826">
            <w:pPr>
              <w:ind w:left="173" w:right="161"/>
              <w:jc w:val="center"/>
              <w:textAlignment w:val="baseline"/>
            </w:pPr>
            <w:r w:rsidRPr="00C838F8">
              <w:rPr>
                <w:rFonts w:eastAsia="PMingLiU"/>
              </w:rPr>
              <w:t xml:space="preserve">95.11 </w:t>
            </w:r>
            <w:r w:rsidR="00917A46" w:rsidRPr="00C838F8">
              <w:t>days</w:t>
            </w:r>
          </w:p>
        </w:tc>
        <w:tc>
          <w:tcPr>
            <w:tcW w:w="2999" w:type="dxa"/>
            <w:tcBorders>
              <w:top w:val="single" w:sz="4" w:space="0" w:color="000000"/>
              <w:left w:val="single" w:sz="4" w:space="0" w:color="000000"/>
              <w:bottom w:val="single" w:sz="4" w:space="0" w:color="000000"/>
              <w:right w:val="single" w:sz="4" w:space="0" w:color="000000"/>
            </w:tcBorders>
            <w:vAlign w:val="center"/>
          </w:tcPr>
          <w:p w14:paraId="224155C3" w14:textId="4C72ACC7" w:rsidR="0052301D" w:rsidRPr="00C838F8" w:rsidRDefault="00907826">
            <w:pPr>
              <w:ind w:left="173" w:right="161"/>
              <w:jc w:val="center"/>
              <w:textAlignment w:val="baseline"/>
              <w:rPr>
                <w:b/>
              </w:rPr>
            </w:pPr>
            <w:bookmarkStart w:id="15" w:name="_Hlk159854646"/>
            <w:r w:rsidRPr="00C838F8">
              <w:t>55.78 to 83.66</w:t>
            </w:r>
            <w:bookmarkEnd w:id="15"/>
          </w:p>
        </w:tc>
      </w:tr>
    </w:tbl>
    <w:p w14:paraId="40933523" w14:textId="77777777" w:rsidR="0052301D" w:rsidRPr="00C838F8" w:rsidRDefault="0052301D">
      <w:pPr>
        <w:widowControl/>
        <w:rPr>
          <w:color w:val="FF0000"/>
          <w:highlight w:val="yellow"/>
        </w:rPr>
      </w:pPr>
    </w:p>
    <w:p w14:paraId="6A6A635E" w14:textId="77777777" w:rsidR="0052301D" w:rsidRPr="00C838F8" w:rsidRDefault="0052301D">
      <w:pPr>
        <w:widowControl/>
        <w:rPr>
          <w:color w:val="FF0000"/>
          <w:highlight w:val="yellow"/>
        </w:rPr>
      </w:pPr>
    </w:p>
    <w:p w14:paraId="7B4D4F07" w14:textId="77777777" w:rsidR="006A7B66" w:rsidRDefault="006A7B66">
      <w:pPr>
        <w:widowControl/>
        <w:ind w:left="1260"/>
        <w:jc w:val="both"/>
      </w:pPr>
    </w:p>
    <w:p w14:paraId="4D459788" w14:textId="77777777" w:rsidR="006A7B66" w:rsidRDefault="006A7B66">
      <w:pPr>
        <w:widowControl/>
        <w:ind w:left="1260"/>
        <w:jc w:val="both"/>
      </w:pPr>
    </w:p>
    <w:p w14:paraId="4FEF7BBD" w14:textId="77777777" w:rsidR="006A7B66" w:rsidRDefault="006A7B66">
      <w:pPr>
        <w:widowControl/>
        <w:ind w:left="1260"/>
        <w:jc w:val="both"/>
      </w:pPr>
    </w:p>
    <w:p w14:paraId="39A2E0F5" w14:textId="77777777" w:rsidR="006A7B66" w:rsidRDefault="006A7B66">
      <w:pPr>
        <w:widowControl/>
        <w:ind w:left="1260"/>
        <w:jc w:val="both"/>
      </w:pPr>
    </w:p>
    <w:p w14:paraId="6BDF4433" w14:textId="1278A6C7" w:rsidR="00602A35" w:rsidRPr="00C838F8" w:rsidRDefault="00602A35">
      <w:pPr>
        <w:widowControl/>
        <w:ind w:left="1260"/>
        <w:jc w:val="both"/>
      </w:pPr>
      <w:r w:rsidRPr="00C838F8">
        <w:t>The in-compliance rate was 35.16% for safety inspections, which was within the FRL range of 25.38% to 38.08% (SAMM 9). The in-compliance rate for health inspections was 59.57%, which was above the FRL of 35.06% to 52.58%.</w:t>
      </w:r>
    </w:p>
    <w:p w14:paraId="7958552A" w14:textId="77777777" w:rsidR="001F6D52" w:rsidRPr="00C838F8" w:rsidRDefault="001F6D52">
      <w:pPr>
        <w:widowControl/>
        <w:ind w:left="1260"/>
        <w:jc w:val="both"/>
      </w:pPr>
    </w:p>
    <w:p w14:paraId="01914E7F" w14:textId="270921EF" w:rsidR="0052301D" w:rsidRDefault="00917A46" w:rsidP="00195FAC">
      <w:pPr>
        <w:ind w:left="1260"/>
        <w:jc w:val="both"/>
      </w:pPr>
      <w:r w:rsidRPr="00C838F8">
        <w:t xml:space="preserve">SC OSHA’s average current penalty per serious violation in the private sector (SAMM 8: 1 -250+ workers) was </w:t>
      </w:r>
      <w:r w:rsidR="00195FAC" w:rsidRPr="00C838F8">
        <w:rPr>
          <w:rFonts w:eastAsia="PMingLiU"/>
        </w:rPr>
        <w:t xml:space="preserve">$1,885.16 </w:t>
      </w:r>
      <w:r w:rsidRPr="00C838F8">
        <w:t xml:space="preserve">in FY </w:t>
      </w:r>
      <w:r w:rsidR="00B777B3">
        <w:t>20</w:t>
      </w:r>
      <w:r w:rsidR="00615206" w:rsidRPr="00C838F8">
        <w:t>23</w:t>
      </w:r>
      <w:r w:rsidRPr="00C838F8">
        <w:t xml:space="preserve">.  The further review level (FRL) is ±25% of the three-year national average </w:t>
      </w:r>
      <w:r w:rsidR="00195FAC" w:rsidRPr="00C838F8">
        <w:rPr>
          <w:rFonts w:eastAsia="PMingLiU"/>
        </w:rPr>
        <w:t>$3,625.21</w:t>
      </w:r>
      <w:r w:rsidRPr="00C838F8">
        <w:t xml:space="preserve">).  The FRL ranges from </w:t>
      </w:r>
      <w:r w:rsidR="00195FAC" w:rsidRPr="00C838F8">
        <w:t>$2,718.91 to 4,531.51</w:t>
      </w:r>
      <w:r w:rsidRPr="00C838F8">
        <w:t xml:space="preserve">.  Therefore, SC OSHA’s current penalty per serious violation in the private sector (1-250+ workers) was below the lowest acceptable FRL.  </w:t>
      </w:r>
    </w:p>
    <w:p w14:paraId="3CB34A92" w14:textId="77777777" w:rsidR="009A3578" w:rsidRPr="00C838F8" w:rsidRDefault="009A3578" w:rsidP="00195FAC">
      <w:pPr>
        <w:ind w:left="1260"/>
        <w:jc w:val="both"/>
      </w:pPr>
    </w:p>
    <w:p w14:paraId="6080D58A" w14:textId="2467A56B" w:rsidR="0052301D" w:rsidRPr="00C838F8" w:rsidRDefault="00917A46" w:rsidP="006E54A0">
      <w:pPr>
        <w:widowControl/>
        <w:ind w:left="1260"/>
        <w:jc w:val="both"/>
      </w:pPr>
      <w:r w:rsidRPr="00C838F8">
        <w:t xml:space="preserve">SC OSHA’s average current penalty for serious violations in the private sector (SAMM 8: greater than 250 workers) was </w:t>
      </w:r>
      <w:r w:rsidR="00A746CE" w:rsidRPr="00C838F8">
        <w:rPr>
          <w:rFonts w:eastAsia="PMingLiU"/>
        </w:rPr>
        <w:t xml:space="preserve">$3,231.04 </w:t>
      </w:r>
      <w:r w:rsidRPr="00C838F8">
        <w:t xml:space="preserve">in FY </w:t>
      </w:r>
      <w:r w:rsidR="00B777B3">
        <w:t>20</w:t>
      </w:r>
      <w:r w:rsidR="00615206" w:rsidRPr="00C838F8">
        <w:t>23</w:t>
      </w:r>
      <w:r w:rsidRPr="00C838F8">
        <w:t xml:space="preserve">.  The further review level (FRL) is ±25% of the three-year national average </w:t>
      </w:r>
      <w:r w:rsidR="00151BF2" w:rsidRPr="00C838F8">
        <w:t>($7,331.41</w:t>
      </w:r>
      <w:r w:rsidRPr="00C838F8">
        <w:t xml:space="preserve">).  The FRL ranges from </w:t>
      </w:r>
      <w:r w:rsidR="00151BF2" w:rsidRPr="00C838F8">
        <w:t>$5,498.56 to $9,164.26.</w:t>
      </w:r>
      <w:r w:rsidRPr="00C838F8">
        <w:t>  SC OSHA’s current penalty per serious violation in the private sector (greater than 250+ workers) was lower than the lowest acceptable FRL.</w:t>
      </w:r>
    </w:p>
    <w:p w14:paraId="498D09F1" w14:textId="77777777" w:rsidR="0052301D" w:rsidRPr="00F44FA5" w:rsidRDefault="00917A46">
      <w:pPr>
        <w:widowControl/>
        <w:ind w:left="1260"/>
        <w:jc w:val="both"/>
      </w:pPr>
      <w:r w:rsidRPr="00F44FA5">
        <w:t> </w:t>
      </w:r>
    </w:p>
    <w:p w14:paraId="42C3313A" w14:textId="77777777" w:rsidR="0052301D" w:rsidRPr="00C838F8" w:rsidRDefault="00917A46">
      <w:pPr>
        <w:widowControl/>
        <w:ind w:left="1260"/>
        <w:jc w:val="both"/>
      </w:pPr>
      <w:r w:rsidRPr="00C838F8">
        <w:t>Penalties are one component of effective enforcement, and State Plans are required to adopt penalty policies, and procedures that are “at least as effective” (ALAE), as those contained in OSHA’s Field Operations Manual (FOM).  OSHA will continue to explore ALAE analysis of State Plan penalty structures to include evaluation of average current penalty per serious violation data.</w:t>
      </w:r>
    </w:p>
    <w:p w14:paraId="55444D45" w14:textId="77777777" w:rsidR="0052301D" w:rsidRPr="00C838F8" w:rsidRDefault="00917A46">
      <w:pPr>
        <w:widowControl/>
        <w:ind w:left="1260"/>
        <w:jc w:val="both"/>
      </w:pPr>
      <w:r w:rsidRPr="00C838F8">
        <w:t> </w:t>
      </w:r>
    </w:p>
    <w:p w14:paraId="385529AE" w14:textId="3741BA4F" w:rsidR="0052301D" w:rsidRPr="00C838F8" w:rsidRDefault="00917A46">
      <w:pPr>
        <w:widowControl/>
        <w:ind w:left="1260"/>
        <w:jc w:val="both"/>
      </w:pPr>
      <w:r w:rsidRPr="00C838F8">
        <w:t>According to the SC Field Operations Manual (SC FOM), for Serious violations, Gravity Base</w:t>
      </w:r>
      <w:r w:rsidR="00B777B3">
        <w:t>d</w:t>
      </w:r>
      <w:r w:rsidRPr="00C838F8">
        <w:t xml:space="preserve"> Penalty (GBP) shall be assigned</w:t>
      </w:r>
      <w:r w:rsidR="00B777B3">
        <w:t>,</w:t>
      </w:r>
      <w:r w:rsidRPr="00C838F8">
        <w:t xml:space="preserve"> based on the following scale: </w:t>
      </w:r>
    </w:p>
    <w:p w14:paraId="362CDB58" w14:textId="77777777" w:rsidR="0052301D" w:rsidRPr="00C838F8" w:rsidRDefault="0052301D">
      <w:pPr>
        <w:widowControl/>
        <w:ind w:left="1260"/>
        <w:jc w:val="both"/>
      </w:pPr>
    </w:p>
    <w:tbl>
      <w:tblPr>
        <w:tblStyle w:val="TableGrid"/>
        <w:tblW w:w="0" w:type="auto"/>
        <w:tblInd w:w="1345" w:type="dxa"/>
        <w:tblLook w:val="04A0" w:firstRow="1" w:lastRow="0" w:firstColumn="1" w:lastColumn="0" w:noHBand="0" w:noVBand="1"/>
      </w:tblPr>
      <w:tblGrid>
        <w:gridCol w:w="2870"/>
        <w:gridCol w:w="3003"/>
        <w:gridCol w:w="2497"/>
      </w:tblGrid>
      <w:tr w:rsidR="00602A35" w:rsidRPr="00C838F8" w14:paraId="197A37F1" w14:textId="77777777">
        <w:tc>
          <w:tcPr>
            <w:tcW w:w="2870" w:type="dxa"/>
          </w:tcPr>
          <w:p w14:paraId="71E77E5B" w14:textId="77777777" w:rsidR="0052301D" w:rsidRPr="00C838F8" w:rsidRDefault="00917A46">
            <w:pPr>
              <w:widowControl/>
              <w:jc w:val="both"/>
            </w:pPr>
            <w:r w:rsidRPr="00C838F8">
              <w:t>Severity</w:t>
            </w:r>
          </w:p>
        </w:tc>
        <w:tc>
          <w:tcPr>
            <w:tcW w:w="3003" w:type="dxa"/>
          </w:tcPr>
          <w:p w14:paraId="58E75C86" w14:textId="77777777" w:rsidR="0052301D" w:rsidRPr="00C838F8" w:rsidRDefault="00917A46">
            <w:pPr>
              <w:widowControl/>
              <w:jc w:val="both"/>
            </w:pPr>
            <w:r w:rsidRPr="00C838F8">
              <w:t>Probability</w:t>
            </w:r>
          </w:p>
        </w:tc>
        <w:tc>
          <w:tcPr>
            <w:tcW w:w="2497" w:type="dxa"/>
          </w:tcPr>
          <w:p w14:paraId="3ED55713" w14:textId="77777777" w:rsidR="0052301D" w:rsidRPr="00C838F8" w:rsidRDefault="00917A46">
            <w:pPr>
              <w:widowControl/>
              <w:jc w:val="both"/>
            </w:pPr>
            <w:r w:rsidRPr="00C838F8">
              <w:t>Gravity Based Penalty</w:t>
            </w:r>
          </w:p>
        </w:tc>
      </w:tr>
      <w:tr w:rsidR="00602A35" w:rsidRPr="00C838F8" w14:paraId="0060740E" w14:textId="77777777">
        <w:tc>
          <w:tcPr>
            <w:tcW w:w="2870" w:type="dxa"/>
          </w:tcPr>
          <w:p w14:paraId="00C0C955" w14:textId="77777777" w:rsidR="0052301D" w:rsidRPr="00C838F8" w:rsidRDefault="00917A46">
            <w:pPr>
              <w:widowControl/>
              <w:jc w:val="both"/>
            </w:pPr>
            <w:r w:rsidRPr="00C838F8">
              <w:t>High</w:t>
            </w:r>
          </w:p>
        </w:tc>
        <w:tc>
          <w:tcPr>
            <w:tcW w:w="3003" w:type="dxa"/>
          </w:tcPr>
          <w:p w14:paraId="7EF87EDE" w14:textId="77777777" w:rsidR="0052301D" w:rsidRPr="00C838F8" w:rsidRDefault="00917A46">
            <w:pPr>
              <w:widowControl/>
              <w:jc w:val="both"/>
            </w:pPr>
            <w:r w:rsidRPr="00C838F8">
              <w:t>Greater</w:t>
            </w:r>
          </w:p>
        </w:tc>
        <w:tc>
          <w:tcPr>
            <w:tcW w:w="2497" w:type="dxa"/>
          </w:tcPr>
          <w:p w14:paraId="1E28054F" w14:textId="77777777" w:rsidR="0052301D" w:rsidRPr="00C838F8" w:rsidRDefault="00917A46">
            <w:pPr>
              <w:widowControl/>
              <w:jc w:val="both"/>
            </w:pPr>
            <w:r w:rsidRPr="00C838F8">
              <w:t>$5,000</w:t>
            </w:r>
          </w:p>
        </w:tc>
      </w:tr>
      <w:tr w:rsidR="00602A35" w:rsidRPr="00C838F8" w14:paraId="028C572B" w14:textId="77777777">
        <w:tc>
          <w:tcPr>
            <w:tcW w:w="2870" w:type="dxa"/>
          </w:tcPr>
          <w:p w14:paraId="0F50F416" w14:textId="77777777" w:rsidR="0052301D" w:rsidRPr="00C838F8" w:rsidRDefault="00917A46">
            <w:pPr>
              <w:widowControl/>
              <w:jc w:val="both"/>
            </w:pPr>
            <w:r w:rsidRPr="00C838F8">
              <w:t>Medium</w:t>
            </w:r>
          </w:p>
        </w:tc>
        <w:tc>
          <w:tcPr>
            <w:tcW w:w="3003" w:type="dxa"/>
          </w:tcPr>
          <w:p w14:paraId="2FB0AFE9" w14:textId="77777777" w:rsidR="0052301D" w:rsidRPr="00C838F8" w:rsidRDefault="00917A46">
            <w:pPr>
              <w:widowControl/>
              <w:jc w:val="both"/>
            </w:pPr>
            <w:r w:rsidRPr="00C838F8">
              <w:t>Greater</w:t>
            </w:r>
          </w:p>
        </w:tc>
        <w:tc>
          <w:tcPr>
            <w:tcW w:w="2497" w:type="dxa"/>
          </w:tcPr>
          <w:p w14:paraId="28593D2B" w14:textId="77777777" w:rsidR="0052301D" w:rsidRPr="00C838F8" w:rsidRDefault="00917A46">
            <w:pPr>
              <w:widowControl/>
              <w:jc w:val="both"/>
            </w:pPr>
            <w:r w:rsidRPr="00C838F8">
              <w:t>$3,500</w:t>
            </w:r>
          </w:p>
        </w:tc>
      </w:tr>
      <w:tr w:rsidR="00602A35" w:rsidRPr="00C838F8" w14:paraId="7564640D" w14:textId="77777777">
        <w:tc>
          <w:tcPr>
            <w:tcW w:w="2870" w:type="dxa"/>
          </w:tcPr>
          <w:p w14:paraId="5CF8B71B" w14:textId="77777777" w:rsidR="0052301D" w:rsidRPr="00C838F8" w:rsidRDefault="00917A46">
            <w:pPr>
              <w:widowControl/>
              <w:jc w:val="both"/>
            </w:pPr>
            <w:r w:rsidRPr="00C838F8">
              <w:t>Low</w:t>
            </w:r>
          </w:p>
        </w:tc>
        <w:tc>
          <w:tcPr>
            <w:tcW w:w="3003" w:type="dxa"/>
          </w:tcPr>
          <w:p w14:paraId="4C956046" w14:textId="77777777" w:rsidR="0052301D" w:rsidRPr="00C838F8" w:rsidRDefault="00917A46">
            <w:pPr>
              <w:widowControl/>
              <w:jc w:val="both"/>
            </w:pPr>
            <w:r w:rsidRPr="00C838F8">
              <w:t>Greater</w:t>
            </w:r>
          </w:p>
        </w:tc>
        <w:tc>
          <w:tcPr>
            <w:tcW w:w="2497" w:type="dxa"/>
          </w:tcPr>
          <w:p w14:paraId="199B49A1" w14:textId="77777777" w:rsidR="0052301D" w:rsidRPr="00C838F8" w:rsidRDefault="00917A46">
            <w:pPr>
              <w:widowControl/>
              <w:jc w:val="both"/>
            </w:pPr>
            <w:r w:rsidRPr="00C838F8">
              <w:t>$2,500</w:t>
            </w:r>
          </w:p>
        </w:tc>
      </w:tr>
      <w:tr w:rsidR="00602A35" w:rsidRPr="00C838F8" w14:paraId="4AF5A7BE" w14:textId="77777777">
        <w:tc>
          <w:tcPr>
            <w:tcW w:w="2870" w:type="dxa"/>
          </w:tcPr>
          <w:p w14:paraId="275F3A44" w14:textId="77777777" w:rsidR="0052301D" w:rsidRPr="00C838F8" w:rsidRDefault="00917A46">
            <w:pPr>
              <w:widowControl/>
              <w:jc w:val="both"/>
            </w:pPr>
            <w:r w:rsidRPr="00C838F8">
              <w:t>High</w:t>
            </w:r>
          </w:p>
        </w:tc>
        <w:tc>
          <w:tcPr>
            <w:tcW w:w="3003" w:type="dxa"/>
          </w:tcPr>
          <w:p w14:paraId="0B4AF9C7" w14:textId="77777777" w:rsidR="0052301D" w:rsidRPr="00C838F8" w:rsidRDefault="00917A46">
            <w:pPr>
              <w:widowControl/>
              <w:jc w:val="both"/>
            </w:pPr>
            <w:r w:rsidRPr="00C838F8">
              <w:t>Lesser</w:t>
            </w:r>
          </w:p>
        </w:tc>
        <w:tc>
          <w:tcPr>
            <w:tcW w:w="2497" w:type="dxa"/>
          </w:tcPr>
          <w:p w14:paraId="565D0E2D" w14:textId="77777777" w:rsidR="0052301D" w:rsidRPr="00C838F8" w:rsidRDefault="00917A46">
            <w:pPr>
              <w:widowControl/>
              <w:jc w:val="both"/>
            </w:pPr>
            <w:r w:rsidRPr="00C838F8">
              <w:t>$2,500</w:t>
            </w:r>
          </w:p>
        </w:tc>
      </w:tr>
      <w:tr w:rsidR="00602A35" w:rsidRPr="00C838F8" w14:paraId="4FF47A4D" w14:textId="77777777">
        <w:tc>
          <w:tcPr>
            <w:tcW w:w="2870" w:type="dxa"/>
          </w:tcPr>
          <w:p w14:paraId="4D31043B" w14:textId="77777777" w:rsidR="0052301D" w:rsidRPr="00C838F8" w:rsidRDefault="00917A46">
            <w:pPr>
              <w:widowControl/>
              <w:jc w:val="both"/>
            </w:pPr>
            <w:r w:rsidRPr="00C838F8">
              <w:t xml:space="preserve">Medium </w:t>
            </w:r>
          </w:p>
        </w:tc>
        <w:tc>
          <w:tcPr>
            <w:tcW w:w="3003" w:type="dxa"/>
          </w:tcPr>
          <w:p w14:paraId="6C7C2DF6" w14:textId="77777777" w:rsidR="0052301D" w:rsidRPr="00C838F8" w:rsidRDefault="00917A46">
            <w:pPr>
              <w:widowControl/>
              <w:jc w:val="both"/>
            </w:pPr>
            <w:r w:rsidRPr="00C838F8">
              <w:t>Lesser</w:t>
            </w:r>
          </w:p>
        </w:tc>
        <w:tc>
          <w:tcPr>
            <w:tcW w:w="2497" w:type="dxa"/>
          </w:tcPr>
          <w:p w14:paraId="72FC3119" w14:textId="77777777" w:rsidR="0052301D" w:rsidRPr="00C838F8" w:rsidRDefault="00917A46">
            <w:pPr>
              <w:widowControl/>
              <w:jc w:val="both"/>
            </w:pPr>
            <w:r w:rsidRPr="00C838F8">
              <w:t>$2,000</w:t>
            </w:r>
          </w:p>
        </w:tc>
      </w:tr>
      <w:tr w:rsidR="0052301D" w:rsidRPr="00C838F8" w14:paraId="1D945CAF" w14:textId="77777777">
        <w:tc>
          <w:tcPr>
            <w:tcW w:w="2870" w:type="dxa"/>
          </w:tcPr>
          <w:p w14:paraId="7104BD4D" w14:textId="77777777" w:rsidR="0052301D" w:rsidRPr="00C838F8" w:rsidRDefault="00917A46">
            <w:pPr>
              <w:widowControl/>
              <w:jc w:val="both"/>
            </w:pPr>
            <w:r w:rsidRPr="00C838F8">
              <w:t>Low</w:t>
            </w:r>
          </w:p>
        </w:tc>
        <w:tc>
          <w:tcPr>
            <w:tcW w:w="3003" w:type="dxa"/>
          </w:tcPr>
          <w:p w14:paraId="5DDF314D" w14:textId="77777777" w:rsidR="0052301D" w:rsidRPr="00C838F8" w:rsidRDefault="00917A46">
            <w:pPr>
              <w:widowControl/>
              <w:jc w:val="both"/>
            </w:pPr>
            <w:r w:rsidRPr="00C838F8">
              <w:t>Lesser</w:t>
            </w:r>
          </w:p>
        </w:tc>
        <w:tc>
          <w:tcPr>
            <w:tcW w:w="2497" w:type="dxa"/>
          </w:tcPr>
          <w:p w14:paraId="56733A67" w14:textId="77777777" w:rsidR="0052301D" w:rsidRPr="00C838F8" w:rsidRDefault="00917A46">
            <w:pPr>
              <w:widowControl/>
              <w:jc w:val="both"/>
            </w:pPr>
            <w:r w:rsidRPr="00C838F8">
              <w:t>$1,500</w:t>
            </w:r>
          </w:p>
        </w:tc>
      </w:tr>
    </w:tbl>
    <w:p w14:paraId="00ED6615" w14:textId="77777777" w:rsidR="007A5CF9" w:rsidRPr="00C838F8" w:rsidRDefault="007A5CF9" w:rsidP="007A5CF9">
      <w:pPr>
        <w:tabs>
          <w:tab w:val="left" w:pos="1890"/>
          <w:tab w:val="left" w:pos="2430"/>
        </w:tabs>
        <w:ind w:left="1440"/>
        <w:contextualSpacing/>
        <w:jc w:val="both"/>
      </w:pPr>
    </w:p>
    <w:p w14:paraId="2E5A5998" w14:textId="6F954AA1" w:rsidR="0052301D" w:rsidRPr="00C838F8" w:rsidRDefault="00917A46" w:rsidP="006E54A0">
      <w:pPr>
        <w:tabs>
          <w:tab w:val="left" w:pos="1890"/>
          <w:tab w:val="left" w:pos="2430"/>
        </w:tabs>
        <w:ind w:left="1260"/>
        <w:contextualSpacing/>
        <w:jc w:val="both"/>
      </w:pPr>
      <w:r w:rsidRPr="00C838F8">
        <w:t>The</w:t>
      </w:r>
      <w:r w:rsidR="0031602F" w:rsidRPr="00C838F8">
        <w:t xml:space="preserve"> </w:t>
      </w:r>
      <w:r w:rsidRPr="00C838F8">
        <w:t>highest gravity classification (high severity and greater probability) shall normally be reserved for the most serious violative conditions, such as those situations involving danger of death or extremely serious injury. If the administrator determines that it is appropriate to achieve the necessary deterrent effect, a GBP of $7,000 may be proposed.</w:t>
      </w:r>
      <w:r w:rsidR="0080477E" w:rsidRPr="00C838F8">
        <w:t xml:space="preserve">  </w:t>
      </w:r>
      <w:r w:rsidRPr="00C838F8">
        <w:t xml:space="preserve">Consideration should have been given to increase the fatality related penalties to $7,000 for deterrent effect, and per the SC Special Emphasis Program on High Potential Hazards (HPH). </w:t>
      </w:r>
    </w:p>
    <w:p w14:paraId="5B2BE054" w14:textId="77777777" w:rsidR="0052301D" w:rsidRPr="00F44FA5" w:rsidRDefault="00917A46" w:rsidP="006E54A0">
      <w:pPr>
        <w:tabs>
          <w:tab w:val="left" w:pos="1890"/>
          <w:tab w:val="left" w:pos="2430"/>
        </w:tabs>
        <w:ind w:left="1260"/>
        <w:contextualSpacing/>
        <w:jc w:val="both"/>
      </w:pPr>
      <w:r w:rsidRPr="00F44FA5">
        <w:lastRenderedPageBreak/>
        <w:t> </w:t>
      </w:r>
    </w:p>
    <w:p w14:paraId="3D49D4A0" w14:textId="3864E4F2" w:rsidR="0052301D" w:rsidRPr="00C838F8" w:rsidRDefault="002056F5" w:rsidP="006E54A0">
      <w:pPr>
        <w:tabs>
          <w:tab w:val="left" w:pos="1890"/>
          <w:tab w:val="left" w:pos="2430"/>
        </w:tabs>
        <w:ind w:left="1260"/>
        <w:contextualSpacing/>
        <w:jc w:val="both"/>
      </w:pPr>
      <w:r w:rsidRPr="00C838F8">
        <w:t>There were at least five</w:t>
      </w:r>
      <w:r w:rsidR="00917A46" w:rsidRPr="00C838F8">
        <w:t xml:space="preserve"> cases reviewed </w:t>
      </w:r>
      <w:r w:rsidRPr="00C838F8">
        <w:t xml:space="preserve">that </w:t>
      </w:r>
      <w:r w:rsidR="00917A46" w:rsidRPr="00C838F8">
        <w:t xml:space="preserve">should have considered a proposed GBP of $7,000.  For example, an accident-related high gravity, greater probability, </w:t>
      </w:r>
      <w:r w:rsidR="00283F3D" w:rsidRPr="00C838F8">
        <w:t>fall</w:t>
      </w:r>
      <w:r w:rsidR="00C92663" w:rsidRPr="00C838F8">
        <w:t xml:space="preserve"> hazard</w:t>
      </w:r>
      <w:r w:rsidR="00917A46" w:rsidRPr="00C838F8">
        <w:t xml:space="preserve"> was proposed with a GBP of $5</w:t>
      </w:r>
      <w:r w:rsidR="00E41434" w:rsidRPr="00C838F8">
        <w:t>,</w:t>
      </w:r>
      <w:r w:rsidR="00917A46" w:rsidRPr="00C838F8">
        <w:t>000 with an adjusted penalty of $</w:t>
      </w:r>
      <w:r w:rsidR="00C92663" w:rsidRPr="00C838F8">
        <w:t>3,</w:t>
      </w:r>
      <w:r w:rsidR="00917A46" w:rsidRPr="00C838F8">
        <w:t>500</w:t>
      </w:r>
      <w:r w:rsidR="00C92663" w:rsidRPr="00C838F8">
        <w:t xml:space="preserve"> and a forklift accident was proposed with a GBP of $5</w:t>
      </w:r>
      <w:r w:rsidR="00E41434" w:rsidRPr="00C838F8">
        <w:t>,</w:t>
      </w:r>
      <w:r w:rsidR="00C92663" w:rsidRPr="00C838F8">
        <w:t>000 with an adjusted penalty of $3,500</w:t>
      </w:r>
      <w:r w:rsidR="00917A46" w:rsidRPr="00C838F8">
        <w:t>.  A penalty near $7</w:t>
      </w:r>
      <w:r w:rsidR="0026260B">
        <w:t>,</w:t>
      </w:r>
      <w:r w:rsidR="00917A46" w:rsidRPr="00C838F8">
        <w:t>000 was warranted</w:t>
      </w:r>
      <w:r w:rsidR="0038726D" w:rsidRPr="00C838F8">
        <w:t xml:space="preserve"> for the recommended citations</w:t>
      </w:r>
      <w:r w:rsidR="00917A46" w:rsidRPr="00C838F8">
        <w:t xml:space="preserve">, based on HPH Policy and application of partial size reduction, per the SC FOM. </w:t>
      </w:r>
    </w:p>
    <w:p w14:paraId="275392EB" w14:textId="77777777" w:rsidR="0052301D" w:rsidRPr="00F44FA5" w:rsidRDefault="00917A46" w:rsidP="006E54A0">
      <w:pPr>
        <w:tabs>
          <w:tab w:val="left" w:pos="1890"/>
          <w:tab w:val="left" w:pos="2430"/>
        </w:tabs>
        <w:ind w:left="1260"/>
        <w:contextualSpacing/>
        <w:jc w:val="both"/>
      </w:pPr>
      <w:r w:rsidRPr="00F44FA5">
        <w:t> </w:t>
      </w:r>
    </w:p>
    <w:p w14:paraId="160CD795" w14:textId="77777777" w:rsidR="006B4CB8" w:rsidRPr="005E7E46" w:rsidRDefault="006B4CB8" w:rsidP="006E54A0">
      <w:pPr>
        <w:tabs>
          <w:tab w:val="left" w:pos="1890"/>
          <w:tab w:val="left" w:pos="2430"/>
        </w:tabs>
        <w:ind w:left="1260"/>
        <w:contextualSpacing/>
        <w:jc w:val="both"/>
      </w:pPr>
      <w:r w:rsidRPr="005E7E46">
        <w:rPr>
          <w:b/>
          <w:bCs/>
          <w:u w:val="single"/>
        </w:rPr>
        <w:t>Finding FY 2023-03 (previous Findings FY 2022-02, FY 2021-02 FY 2020-02, FY 2019-02):</w:t>
      </w:r>
      <w:r w:rsidRPr="005E7E46">
        <w:t xml:space="preserve"> The percentage of health (59.57%) inspections that were in-compliance was higher than the FRL of 32.06% to 52.58% (SAMM 9b).</w:t>
      </w:r>
    </w:p>
    <w:p w14:paraId="05B721B6" w14:textId="77777777" w:rsidR="006B4CB8" w:rsidRPr="005E7E46" w:rsidRDefault="006B4CB8" w:rsidP="006E54A0">
      <w:pPr>
        <w:tabs>
          <w:tab w:val="left" w:pos="1890"/>
          <w:tab w:val="left" w:pos="2430"/>
        </w:tabs>
        <w:ind w:left="1260"/>
        <w:contextualSpacing/>
        <w:jc w:val="both"/>
      </w:pPr>
      <w:r w:rsidRPr="005E7E46">
        <w:rPr>
          <w:b/>
          <w:bCs/>
          <w:u w:val="single"/>
        </w:rPr>
        <w:t>Recommendation:</w:t>
      </w:r>
      <w:r w:rsidRPr="005E7E46">
        <w:rPr>
          <w:b/>
          <w:bCs/>
        </w:rPr>
        <w:t xml:space="preserve"> </w:t>
      </w:r>
      <w:r w:rsidRPr="005E7E46">
        <w:t xml:space="preserve">Ensure inspection resources are spent in workplaces that are exposing workers to hazards by implementing corrective actions in the most hazardous worksites.  Efforts should be focused on creating targeting lists and gaining entry to sites with the most hazards to best protect employees.   Training should continue to address hazard recognition skills with health compliance staff.  </w:t>
      </w:r>
    </w:p>
    <w:p w14:paraId="5D94E788" w14:textId="77777777" w:rsidR="006B4CB8" w:rsidRPr="005E7E46" w:rsidRDefault="006B4CB8" w:rsidP="006E54A0">
      <w:pPr>
        <w:tabs>
          <w:tab w:val="left" w:pos="1890"/>
          <w:tab w:val="left" w:pos="2430"/>
        </w:tabs>
        <w:ind w:left="1260"/>
        <w:contextualSpacing/>
        <w:jc w:val="both"/>
        <w:rPr>
          <w:color w:val="FF0000"/>
        </w:rPr>
      </w:pPr>
    </w:p>
    <w:p w14:paraId="348330E3" w14:textId="4D5CEBD6" w:rsidR="006B4CB8" w:rsidRPr="00316500" w:rsidRDefault="006B4CB8" w:rsidP="00316500">
      <w:pPr>
        <w:widowControl/>
        <w:tabs>
          <w:tab w:val="left" w:pos="1260"/>
          <w:tab w:val="left" w:pos="1350"/>
        </w:tabs>
        <w:autoSpaceDE/>
        <w:autoSpaceDN/>
        <w:adjustRightInd/>
        <w:ind w:left="1260"/>
        <w:contextualSpacing/>
        <w:jc w:val="both"/>
      </w:pPr>
      <w:bookmarkStart w:id="16" w:name="_Hlk161301459"/>
      <w:r w:rsidRPr="00316500">
        <w:rPr>
          <w:b/>
          <w:u w:val="single"/>
        </w:rPr>
        <w:t>Finding FY 2023</w:t>
      </w:r>
      <w:r w:rsidRPr="00316500">
        <w:rPr>
          <w:b/>
          <w:bCs/>
          <w:u w:val="single"/>
        </w:rPr>
        <w:t>-04</w:t>
      </w:r>
      <w:r w:rsidRPr="00316500">
        <w:rPr>
          <w:b/>
          <w:u w:val="single"/>
        </w:rPr>
        <w:t>:</w:t>
      </w:r>
      <w:r w:rsidRPr="00316500">
        <w:rPr>
          <w:u w:val="single"/>
        </w:rPr>
        <w:t xml:space="preserve"> </w:t>
      </w:r>
      <w:r w:rsidRPr="00316500">
        <w:t xml:space="preserve"> </w:t>
      </w:r>
      <w:r w:rsidR="00316500">
        <w:t>S</w:t>
      </w:r>
      <w:r w:rsidRPr="00316500">
        <w:t>ix case files had OTS violations that were not cited.</w:t>
      </w:r>
    </w:p>
    <w:p w14:paraId="27F73E32" w14:textId="573393BC" w:rsidR="006B4CB8" w:rsidRPr="00C838F8" w:rsidRDefault="006B4CB8" w:rsidP="00316500">
      <w:pPr>
        <w:widowControl/>
        <w:tabs>
          <w:tab w:val="left" w:pos="1260"/>
          <w:tab w:val="left" w:pos="1350"/>
        </w:tabs>
        <w:autoSpaceDE/>
        <w:autoSpaceDN/>
        <w:adjustRightInd/>
        <w:ind w:left="1260"/>
        <w:contextualSpacing/>
        <w:jc w:val="both"/>
      </w:pPr>
      <w:r w:rsidRPr="00316500">
        <w:rPr>
          <w:b/>
          <w:u w:val="single"/>
        </w:rPr>
        <w:t>Recommendation:</w:t>
      </w:r>
      <w:r w:rsidRPr="00316500">
        <w:t xml:space="preserve"> Ensure that hazards identified during inspections </w:t>
      </w:r>
      <w:r w:rsidR="001B77D2" w:rsidRPr="00316500">
        <w:t xml:space="preserve">that have sufficient prima facie evidence </w:t>
      </w:r>
      <w:r w:rsidRPr="00316500">
        <w:t xml:space="preserve">are addressed through a citation. </w:t>
      </w:r>
    </w:p>
    <w:bookmarkEnd w:id="16"/>
    <w:p w14:paraId="48233F41" w14:textId="77777777" w:rsidR="00152FE3" w:rsidRPr="00C838F8" w:rsidRDefault="00152FE3" w:rsidP="006E54A0">
      <w:pPr>
        <w:widowControl/>
        <w:tabs>
          <w:tab w:val="left" w:pos="1260"/>
          <w:tab w:val="left" w:pos="1350"/>
        </w:tabs>
        <w:autoSpaceDE/>
        <w:autoSpaceDN/>
        <w:adjustRightInd/>
        <w:ind w:left="1260"/>
        <w:contextualSpacing/>
        <w:jc w:val="both"/>
      </w:pPr>
    </w:p>
    <w:p w14:paraId="0DAE6517" w14:textId="1CF0CC88" w:rsidR="006B4CB8" w:rsidRPr="005E7E46" w:rsidRDefault="006B4CB8" w:rsidP="006E54A0">
      <w:pPr>
        <w:tabs>
          <w:tab w:val="left" w:pos="1890"/>
          <w:tab w:val="left" w:pos="2430"/>
        </w:tabs>
        <w:ind w:left="1260"/>
        <w:contextualSpacing/>
        <w:jc w:val="both"/>
      </w:pPr>
      <w:r w:rsidRPr="005E7E46">
        <w:rPr>
          <w:b/>
          <w:bCs/>
          <w:u w:val="single"/>
        </w:rPr>
        <w:t xml:space="preserve">Observation FY 2023-OB-06 </w:t>
      </w:r>
      <w:r w:rsidRPr="005E7E46">
        <w:rPr>
          <w:rFonts w:eastAsia="Calibri"/>
          <w:b/>
          <w:bCs/>
          <w:u w:val="single"/>
        </w:rPr>
        <w:t>(previous FY 2022-OB-01, FY 2021-OB-01)</w:t>
      </w:r>
      <w:r w:rsidRPr="005E7E46">
        <w:rPr>
          <w:rFonts w:eastAsia="Calibri"/>
        </w:rPr>
        <w:t xml:space="preserve">: </w:t>
      </w:r>
      <w:r w:rsidRPr="005E7E46">
        <w:t>In at least five (5) inspections, it was identified that using the Gravity Base</w:t>
      </w:r>
      <w:r w:rsidR="005D7562">
        <w:t>d</w:t>
      </w:r>
      <w:r w:rsidRPr="005E7E46">
        <w:t xml:space="preserve"> Penalty (GBP) of $7,000 was appropriate to achieve the necessary deterrent effect.</w:t>
      </w:r>
    </w:p>
    <w:p w14:paraId="7668CF1C" w14:textId="77777777" w:rsidR="006B4CB8" w:rsidRPr="005E7E46" w:rsidRDefault="006B4CB8" w:rsidP="006E54A0">
      <w:pPr>
        <w:tabs>
          <w:tab w:val="left" w:pos="1890"/>
          <w:tab w:val="left" w:pos="2430"/>
        </w:tabs>
        <w:ind w:left="1260"/>
        <w:contextualSpacing/>
        <w:jc w:val="both"/>
      </w:pPr>
      <w:r w:rsidRPr="005E7E46">
        <w:rPr>
          <w:b/>
          <w:bCs/>
          <w:u w:val="single"/>
        </w:rPr>
        <w:t>Federal Monitoring Plan:</w:t>
      </w:r>
      <w:r w:rsidRPr="005E7E46">
        <w:rPr>
          <w:b/>
          <w:bCs/>
        </w:rPr>
        <w:t xml:space="preserve">  </w:t>
      </w:r>
      <w:r w:rsidRPr="005E7E46">
        <w:t>During next year’s FAME, a limited scope review will   determine if this reflects the data trend.</w:t>
      </w:r>
    </w:p>
    <w:p w14:paraId="2DDE685F" w14:textId="77777777" w:rsidR="006B4CB8" w:rsidRPr="005E7E46" w:rsidRDefault="006B4CB8" w:rsidP="006E54A0">
      <w:pPr>
        <w:tabs>
          <w:tab w:val="left" w:pos="1890"/>
          <w:tab w:val="left" w:pos="2430"/>
        </w:tabs>
        <w:ind w:left="1260"/>
        <w:contextualSpacing/>
        <w:jc w:val="both"/>
      </w:pPr>
    </w:p>
    <w:p w14:paraId="4856E073" w14:textId="1DC5EA6A" w:rsidR="006B4CB8" w:rsidRPr="005E7E46" w:rsidRDefault="006B4CB8" w:rsidP="006E54A0">
      <w:pPr>
        <w:widowControl/>
        <w:autoSpaceDE/>
        <w:autoSpaceDN/>
        <w:adjustRightInd/>
        <w:ind w:left="1260"/>
        <w:jc w:val="both"/>
        <w:rPr>
          <w:color w:val="000000"/>
        </w:rPr>
      </w:pPr>
      <w:r w:rsidRPr="005E7E46">
        <w:rPr>
          <w:b/>
          <w:bCs/>
          <w:u w:val="single"/>
        </w:rPr>
        <w:t>Observation FY 2023-OB-07</w:t>
      </w:r>
      <w:r w:rsidRPr="005E7E46">
        <w:rPr>
          <w:color w:val="000000"/>
        </w:rPr>
        <w:t>: In FY 2023, the average safety lapse time (SAMM 11</w:t>
      </w:r>
      <w:r w:rsidR="005E7E46">
        <w:rPr>
          <w:color w:val="000000"/>
        </w:rPr>
        <w:t>a</w:t>
      </w:r>
      <w:r w:rsidRPr="005E7E46">
        <w:rPr>
          <w:color w:val="000000"/>
        </w:rPr>
        <w:t xml:space="preserve">) for citations was calculated at </w:t>
      </w:r>
      <w:r w:rsidRPr="005E7E46">
        <w:rPr>
          <w:rFonts w:eastAsia="PMingLiU"/>
        </w:rPr>
        <w:t xml:space="preserve">91.18 </w:t>
      </w:r>
      <w:r w:rsidRPr="005E7E46">
        <w:t>days</w:t>
      </w:r>
      <w:r w:rsidR="005D7562">
        <w:t>,</w:t>
      </w:r>
      <w:r w:rsidRPr="005E7E46">
        <w:rPr>
          <w:color w:val="000000"/>
        </w:rPr>
        <w:t xml:space="preserve"> which is above the FRL range of </w:t>
      </w:r>
      <w:r w:rsidRPr="005E7E46">
        <w:t>44.18 to 66.28 days</w:t>
      </w:r>
      <w:r w:rsidRPr="005E7E46">
        <w:rPr>
          <w:color w:val="000000"/>
        </w:rPr>
        <w:t>.</w:t>
      </w:r>
    </w:p>
    <w:p w14:paraId="47ED70BF" w14:textId="77777777" w:rsidR="006B4CB8" w:rsidRPr="005E7E46" w:rsidRDefault="006B4CB8" w:rsidP="006E54A0">
      <w:pPr>
        <w:ind w:left="1260"/>
        <w:jc w:val="both"/>
        <w:rPr>
          <w:rFonts w:eastAsia="Calibri"/>
        </w:rPr>
      </w:pPr>
      <w:r w:rsidRPr="005E7E46">
        <w:rPr>
          <w:rFonts w:eastAsia="Calibri"/>
          <w:b/>
          <w:bCs/>
          <w:u w:val="single"/>
        </w:rPr>
        <w:t>Federal Monitoring Plan:</w:t>
      </w:r>
      <w:r w:rsidRPr="005E7E46">
        <w:rPr>
          <w:rFonts w:eastAsia="Calibri"/>
        </w:rPr>
        <w:t>  During next year’s FAME, a limited scope review will   determine if this reflects the data trend.</w:t>
      </w:r>
    </w:p>
    <w:p w14:paraId="7B0B2879" w14:textId="77777777" w:rsidR="006B4CB8" w:rsidRPr="005E7E46" w:rsidRDefault="006B4CB8" w:rsidP="006E54A0">
      <w:pPr>
        <w:widowControl/>
        <w:autoSpaceDE/>
        <w:autoSpaceDN/>
        <w:adjustRightInd/>
        <w:ind w:left="1260"/>
        <w:jc w:val="both"/>
        <w:rPr>
          <w:color w:val="000000"/>
        </w:rPr>
      </w:pPr>
    </w:p>
    <w:p w14:paraId="761CA908" w14:textId="74F189A1" w:rsidR="006B4CB8" w:rsidRPr="005E7E46" w:rsidRDefault="006B4CB8" w:rsidP="006E54A0">
      <w:pPr>
        <w:widowControl/>
        <w:autoSpaceDE/>
        <w:autoSpaceDN/>
        <w:adjustRightInd/>
        <w:ind w:left="1260"/>
        <w:jc w:val="both"/>
        <w:rPr>
          <w:color w:val="000000"/>
        </w:rPr>
      </w:pPr>
      <w:r w:rsidRPr="005E7E46">
        <w:rPr>
          <w:b/>
          <w:bCs/>
          <w:u w:val="single"/>
        </w:rPr>
        <w:t>Observation FY 2023-OB-08</w:t>
      </w:r>
      <w:r w:rsidRPr="005E7E46">
        <w:rPr>
          <w:color w:val="000000"/>
        </w:rPr>
        <w:t>: In FY 2023, the average health lapse time (SAMM 11</w:t>
      </w:r>
      <w:r w:rsidR="005E7E46">
        <w:rPr>
          <w:color w:val="000000"/>
        </w:rPr>
        <w:t>b</w:t>
      </w:r>
      <w:r w:rsidRPr="005E7E46">
        <w:rPr>
          <w:color w:val="000000"/>
        </w:rPr>
        <w:t xml:space="preserve">) for citations was calculated at </w:t>
      </w:r>
      <w:r w:rsidRPr="005E7E46">
        <w:rPr>
          <w:rFonts w:eastAsia="PMingLiU"/>
        </w:rPr>
        <w:t xml:space="preserve">95.11 </w:t>
      </w:r>
      <w:r w:rsidRPr="005E7E46">
        <w:t>days</w:t>
      </w:r>
      <w:r w:rsidRPr="005E7E46">
        <w:rPr>
          <w:color w:val="000000"/>
        </w:rPr>
        <w:t xml:space="preserve"> which is above the FRL range of </w:t>
      </w:r>
      <w:r w:rsidRPr="005E7E46">
        <w:t xml:space="preserve">55.78 to 83.66 </w:t>
      </w:r>
      <w:r w:rsidRPr="005E7E46">
        <w:rPr>
          <w:color w:val="000000"/>
        </w:rPr>
        <w:t>days.</w:t>
      </w:r>
    </w:p>
    <w:p w14:paraId="448D9A82" w14:textId="77777777" w:rsidR="006B4CB8" w:rsidRPr="005E7E46" w:rsidRDefault="006B4CB8" w:rsidP="006E54A0">
      <w:pPr>
        <w:ind w:left="1260"/>
        <w:jc w:val="both"/>
        <w:rPr>
          <w:rFonts w:eastAsia="Calibri"/>
        </w:rPr>
      </w:pPr>
      <w:r w:rsidRPr="005E7E46">
        <w:rPr>
          <w:rFonts w:eastAsia="Calibri"/>
          <w:b/>
          <w:bCs/>
          <w:u w:val="single"/>
        </w:rPr>
        <w:t>Federal Monitoring Plan:</w:t>
      </w:r>
      <w:r w:rsidRPr="005E7E46">
        <w:rPr>
          <w:rFonts w:eastAsia="Calibri"/>
        </w:rPr>
        <w:t>  During next year’s FAME, a limited scope review will   determine if this reflects the data trend.</w:t>
      </w:r>
    </w:p>
    <w:p w14:paraId="076D37C9" w14:textId="77777777" w:rsidR="006B4CB8" w:rsidRPr="005E7E46" w:rsidRDefault="006B4CB8" w:rsidP="006E54A0">
      <w:pPr>
        <w:ind w:left="1260"/>
        <w:jc w:val="both"/>
        <w:rPr>
          <w:rFonts w:eastAsia="Calibri"/>
        </w:rPr>
      </w:pPr>
    </w:p>
    <w:p w14:paraId="0401C33C" w14:textId="77777777" w:rsidR="006B4CB8" w:rsidRPr="005E7E46" w:rsidRDefault="006B4CB8" w:rsidP="006E54A0">
      <w:pPr>
        <w:widowControl/>
        <w:autoSpaceDE/>
        <w:autoSpaceDN/>
        <w:adjustRightInd/>
        <w:ind w:left="1260"/>
        <w:jc w:val="both"/>
        <w:rPr>
          <w:color w:val="000000"/>
        </w:rPr>
      </w:pPr>
      <w:r w:rsidRPr="005E7E46">
        <w:rPr>
          <w:b/>
          <w:bCs/>
          <w:u w:val="single"/>
        </w:rPr>
        <w:t>Observation FY 2023-OB-09</w:t>
      </w:r>
      <w:r w:rsidRPr="005E7E46">
        <w:rPr>
          <w:color w:val="000000"/>
        </w:rPr>
        <w:t xml:space="preserve">: SC OSHA conducted 76 health inspections, which was 10.6% below their goal of 85.  The range of acceptable data not requiring further review is from </w:t>
      </w:r>
      <w:r w:rsidRPr="005E7E46">
        <w:t xml:space="preserve">80.75 to 89.25 </w:t>
      </w:r>
      <w:r w:rsidRPr="005E7E46">
        <w:rPr>
          <w:color w:val="000000"/>
        </w:rPr>
        <w:t xml:space="preserve">for health (SAMM 7b). </w:t>
      </w:r>
    </w:p>
    <w:p w14:paraId="15E42ED3" w14:textId="487BBC32" w:rsidR="0052301D" w:rsidRDefault="006B4CB8" w:rsidP="006E54A0">
      <w:pPr>
        <w:tabs>
          <w:tab w:val="left" w:pos="1890"/>
          <w:tab w:val="left" w:pos="2430"/>
        </w:tabs>
        <w:ind w:left="1260"/>
        <w:contextualSpacing/>
      </w:pPr>
      <w:r w:rsidRPr="005E7E46">
        <w:rPr>
          <w:rFonts w:eastAsia="Calibri"/>
          <w:b/>
          <w:bCs/>
          <w:u w:val="single"/>
        </w:rPr>
        <w:t>Federal Monitoring Plan:</w:t>
      </w:r>
      <w:r w:rsidRPr="005E7E46">
        <w:rPr>
          <w:rFonts w:eastAsia="Calibri"/>
        </w:rPr>
        <w:t>  During next year’s FAME, a limited scope review will   determine if this reflects the data trend.</w:t>
      </w:r>
    </w:p>
    <w:p w14:paraId="7DB00052" w14:textId="77777777" w:rsidR="006B4CB8" w:rsidRPr="00C838F8" w:rsidRDefault="006B4CB8" w:rsidP="005E7E46">
      <w:pPr>
        <w:tabs>
          <w:tab w:val="left" w:pos="1890"/>
          <w:tab w:val="left" w:pos="2430"/>
        </w:tabs>
        <w:ind w:left="1440"/>
        <w:contextualSpacing/>
      </w:pPr>
    </w:p>
    <w:p w14:paraId="6DE519F5" w14:textId="77777777" w:rsidR="0052301D" w:rsidRPr="00C838F8" w:rsidRDefault="00917A46">
      <w:pPr>
        <w:pStyle w:val="ListParagraph"/>
        <w:numPr>
          <w:ilvl w:val="0"/>
          <w:numId w:val="5"/>
        </w:numPr>
        <w:tabs>
          <w:tab w:val="left" w:pos="1170"/>
          <w:tab w:val="left" w:pos="1350"/>
        </w:tabs>
        <w:ind w:hanging="1260"/>
        <w:rPr>
          <w:rFonts w:ascii="Times New Roman" w:hAnsi="Times New Roman" w:cs="Times New Roman"/>
          <w:sz w:val="24"/>
          <w:szCs w:val="24"/>
        </w:rPr>
      </w:pPr>
      <w:r w:rsidRPr="00C838F8">
        <w:rPr>
          <w:rFonts w:ascii="Times New Roman" w:hAnsi="Times New Roman" w:cs="Times New Roman"/>
          <w:sz w:val="24"/>
          <w:szCs w:val="24"/>
        </w:rPr>
        <w:t xml:space="preserve">  Abatement</w:t>
      </w:r>
    </w:p>
    <w:p w14:paraId="70BDBDC2" w14:textId="5CE3336E" w:rsidR="0052301D" w:rsidRPr="00C838F8" w:rsidRDefault="00917A46" w:rsidP="0026260B">
      <w:pPr>
        <w:ind w:left="1170"/>
      </w:pPr>
      <w:r w:rsidRPr="00C838F8">
        <w:t>SC OSHA has regulations that address requirements for abatement verification.  During case file reviews, abatement information sent in by the employer was found to be consistent, which also included obtaining the employer’s certification.</w:t>
      </w:r>
      <w:r w:rsidR="0026260B">
        <w:t xml:space="preserve">  </w:t>
      </w:r>
      <w:r w:rsidRPr="00C838F8">
        <w:t xml:space="preserve">Supervisors assigned follow-up inspections to CSHOs, based on the criteria listed in the FOM. According to the SIR for FY </w:t>
      </w:r>
      <w:r w:rsidRPr="00C838F8">
        <w:lastRenderedPageBreak/>
        <w:t>20</w:t>
      </w:r>
      <w:r w:rsidR="00615206" w:rsidRPr="00C838F8">
        <w:t>23</w:t>
      </w:r>
      <w:r w:rsidRPr="00C838F8">
        <w:t xml:space="preserve">, the number of private sector inspections that had unabated violations more than 60 calendar days past </w:t>
      </w:r>
      <w:r w:rsidR="0099663F">
        <w:t xml:space="preserve">the </w:t>
      </w:r>
      <w:r w:rsidRPr="00C838F8">
        <w:t xml:space="preserve">issuance date for safety was </w:t>
      </w:r>
      <w:r w:rsidR="000E06DE" w:rsidRPr="00C838F8">
        <w:t>46</w:t>
      </w:r>
      <w:r w:rsidRPr="00C838F8">
        <w:t xml:space="preserve">, and 90 calendar days past the issuance date for health </w:t>
      </w:r>
      <w:r w:rsidR="000E06DE" w:rsidRPr="00C838F8">
        <w:t>was 7.</w:t>
      </w:r>
      <w:r w:rsidRPr="00C838F8">
        <w:t xml:space="preserve">  </w:t>
      </w:r>
    </w:p>
    <w:p w14:paraId="30DEF6B2" w14:textId="77777777" w:rsidR="00707F62" w:rsidRPr="00C838F8" w:rsidRDefault="00707F62" w:rsidP="00707F62">
      <w:pPr>
        <w:ind w:left="1170"/>
        <w:jc w:val="both"/>
      </w:pPr>
    </w:p>
    <w:p w14:paraId="3A25BC81" w14:textId="73EAF0D0" w:rsidR="0052301D" w:rsidRPr="00C838F8" w:rsidRDefault="00917A46">
      <w:pPr>
        <w:tabs>
          <w:tab w:val="left" w:pos="1170"/>
          <w:tab w:val="left" w:pos="1350"/>
        </w:tabs>
        <w:ind w:left="1170"/>
        <w:jc w:val="both"/>
      </w:pPr>
      <w:r w:rsidRPr="00C838F8">
        <w:t xml:space="preserve">Most case files reviewed contained written documentation, photos, work orders, or employer’s certification of abatement. Petitions for Modification of Abatement (PMAs) were appropriately provided, when the employer requested an extension for their corrective action timeframe, and interim protection information was provided in the case file.  </w:t>
      </w:r>
    </w:p>
    <w:p w14:paraId="54BD729C" w14:textId="77777777" w:rsidR="0052301D" w:rsidRPr="00C838F8" w:rsidRDefault="0052301D"/>
    <w:p w14:paraId="02E2AB09" w14:textId="77777777" w:rsidR="0052301D" w:rsidRPr="00C838F8" w:rsidRDefault="00917A46">
      <w:pPr>
        <w:pStyle w:val="ListParagraph"/>
        <w:numPr>
          <w:ilvl w:val="0"/>
          <w:numId w:val="5"/>
        </w:numPr>
        <w:ind w:left="1260"/>
        <w:rPr>
          <w:rFonts w:ascii="Times New Roman" w:hAnsi="Times New Roman" w:cs="Times New Roman"/>
          <w:sz w:val="24"/>
          <w:szCs w:val="24"/>
        </w:rPr>
      </w:pPr>
      <w:r w:rsidRPr="00C838F8">
        <w:rPr>
          <w:rFonts w:ascii="Times New Roman" w:hAnsi="Times New Roman" w:cs="Times New Roman"/>
          <w:sz w:val="24"/>
          <w:szCs w:val="24"/>
        </w:rPr>
        <w:t xml:space="preserve">Worker and Union Involvement </w:t>
      </w:r>
    </w:p>
    <w:p w14:paraId="4CC81C03" w14:textId="77777777" w:rsidR="0052301D" w:rsidRPr="00C838F8" w:rsidRDefault="00917A46">
      <w:pPr>
        <w:ind w:left="1260"/>
        <w:jc w:val="both"/>
      </w:pPr>
      <w:r w:rsidRPr="00C838F8">
        <w:t xml:space="preserve">The State Plan’s procedures for employee and union involvement are identical to OSHA’s.  Case file review disclosed that employees were included during 100% of fatality investigations and other inspections.  This determination was supported by SAMM 13. </w:t>
      </w:r>
    </w:p>
    <w:p w14:paraId="33E76B38" w14:textId="77777777" w:rsidR="0052301D" w:rsidRPr="00C838F8" w:rsidRDefault="0052301D">
      <w:pPr>
        <w:jc w:val="both"/>
      </w:pPr>
    </w:p>
    <w:p w14:paraId="500922CD" w14:textId="77777777" w:rsidR="0052301D" w:rsidRPr="00C838F8" w:rsidRDefault="00917A46">
      <w:pPr>
        <w:tabs>
          <w:tab w:val="left" w:pos="1530"/>
          <w:tab w:val="left" w:pos="1800"/>
        </w:tabs>
        <w:ind w:left="1080" w:hanging="720"/>
        <w:rPr>
          <w:b/>
          <w:smallCaps/>
        </w:rPr>
      </w:pPr>
      <w:r w:rsidRPr="00C838F8">
        <w:rPr>
          <w:b/>
          <w:smallCaps/>
        </w:rPr>
        <w:t>3.    REVIEW PROCEDURES</w:t>
      </w:r>
    </w:p>
    <w:p w14:paraId="0988FC0D" w14:textId="77777777" w:rsidR="0052301D" w:rsidRPr="00C838F8" w:rsidRDefault="0052301D">
      <w:pPr>
        <w:tabs>
          <w:tab w:val="left" w:pos="1530"/>
          <w:tab w:val="left" w:pos="1800"/>
        </w:tabs>
        <w:ind w:left="1080" w:hanging="720"/>
        <w:rPr>
          <w:b/>
          <w:smallCaps/>
        </w:rPr>
      </w:pPr>
    </w:p>
    <w:p w14:paraId="60C43351" w14:textId="77777777" w:rsidR="00BF6CFD" w:rsidRPr="00C838F8" w:rsidRDefault="00917A46" w:rsidP="00BF6CFD">
      <w:pPr>
        <w:pStyle w:val="ListParagraph"/>
        <w:numPr>
          <w:ilvl w:val="0"/>
          <w:numId w:val="7"/>
        </w:numPr>
        <w:tabs>
          <w:tab w:val="left" w:pos="1170"/>
        </w:tabs>
        <w:ind w:left="1440" w:hanging="630"/>
        <w:rPr>
          <w:rFonts w:ascii="Times New Roman" w:hAnsi="Times New Roman" w:cs="Times New Roman"/>
        </w:rPr>
      </w:pPr>
      <w:r w:rsidRPr="00C838F8">
        <w:rPr>
          <w:rFonts w:ascii="Times New Roman" w:hAnsi="Times New Roman" w:cs="Times New Roman"/>
          <w:sz w:val="24"/>
          <w:szCs w:val="24"/>
        </w:rPr>
        <w:t>Informal Conferences</w:t>
      </w:r>
    </w:p>
    <w:p w14:paraId="40D6D3A1" w14:textId="7D16BFC0" w:rsidR="00BF6CFD" w:rsidRPr="00C838F8" w:rsidRDefault="00917A46" w:rsidP="00745555">
      <w:pPr>
        <w:tabs>
          <w:tab w:val="left" w:pos="1170"/>
        </w:tabs>
        <w:ind w:left="1170"/>
        <w:jc w:val="both"/>
      </w:pPr>
      <w:r w:rsidRPr="00C838F8">
        <w:t>SC OSHA’s administrator or their designated representative may hold an informal conference for the purpose of discussing any issues raised by an inspection, citation, notice of proposed penalty, or notification of “failure to correct violation” or missed abatement date.  Many of these issues can be resolved at the informal conference level, thereby expediting abatement, and avoiding unnecessary litigation.  The Informal Conference Office provides an avenue for employers to settle cases and reach a better understanding of the citations received, after an inspection.  This office also maintains inspection files and handles Freedom of Information Act (FOIA) requests for SC OSHA records</w:t>
      </w:r>
      <w:r w:rsidR="00F42EEE" w:rsidRPr="00C838F8">
        <w:t xml:space="preserve">.  In the past year, 66 informal conferences were held, with 15, approximately 22%, moving forward to formal contest.  </w:t>
      </w:r>
    </w:p>
    <w:p w14:paraId="658F743E" w14:textId="77777777" w:rsidR="00BF6CFD" w:rsidRPr="00C838F8" w:rsidRDefault="00BF6CFD" w:rsidP="00BF6CFD">
      <w:pPr>
        <w:ind w:left="1170"/>
        <w:jc w:val="both"/>
      </w:pPr>
    </w:p>
    <w:p w14:paraId="34D8580E" w14:textId="77777777" w:rsidR="00BF6CFD" w:rsidRPr="00C838F8" w:rsidRDefault="00917A46" w:rsidP="00BF6CFD">
      <w:pPr>
        <w:ind w:left="1170"/>
        <w:jc w:val="both"/>
      </w:pPr>
      <w:r w:rsidRPr="00C838F8">
        <w:t>According to SC OSHA’s informal conference policy, detailed documentation will be entered into the database system, and all information provided by the employer to justify actions taken will be maintained in the case file.  During the case file review, case files provided documentation of the rationale to support or explain the reason changes were made to the violations and penalties during informal conferences.</w:t>
      </w:r>
      <w:r w:rsidRPr="00F44FA5">
        <w:t xml:space="preserve">  </w:t>
      </w:r>
    </w:p>
    <w:p w14:paraId="0531855A" w14:textId="77777777" w:rsidR="00BF6CFD" w:rsidRPr="00C838F8" w:rsidRDefault="00BF6CFD" w:rsidP="00BF6CFD">
      <w:pPr>
        <w:ind w:left="1170"/>
        <w:jc w:val="both"/>
      </w:pPr>
    </w:p>
    <w:p w14:paraId="56C8BC7E" w14:textId="6CC7111F" w:rsidR="0052301D" w:rsidRPr="00C838F8" w:rsidRDefault="00917A46" w:rsidP="00BF6CFD">
      <w:pPr>
        <w:ind w:left="1170"/>
        <w:jc w:val="both"/>
      </w:pPr>
      <w:r w:rsidRPr="00C838F8">
        <w:t xml:space="preserve">The FRL for percent penalty retained is +/- 15% of a three-year national average of </w:t>
      </w:r>
      <w:r w:rsidR="00DA0182" w:rsidRPr="00C838F8">
        <w:t>71.84</w:t>
      </w:r>
      <w:r w:rsidRPr="00C838F8">
        <w:t xml:space="preserve">%, which equals a range of </w:t>
      </w:r>
      <w:r w:rsidR="00DA0182" w:rsidRPr="00C838F8">
        <w:t>61.06</w:t>
      </w:r>
      <w:r w:rsidRPr="00C838F8">
        <w:t xml:space="preserve">% to </w:t>
      </w:r>
      <w:r w:rsidR="00DA0182" w:rsidRPr="00C838F8">
        <w:t>82.62</w:t>
      </w:r>
      <w:r w:rsidRPr="00C838F8">
        <w:t xml:space="preserve">% (SAMM 12).  SC OSHA’s percent for penalty retained is </w:t>
      </w:r>
      <w:r w:rsidR="00DA0182" w:rsidRPr="00C838F8">
        <w:t>72.61</w:t>
      </w:r>
      <w:r w:rsidRPr="00C838F8">
        <w:t>%, which exceeded the FRL</w:t>
      </w:r>
      <w:r w:rsidR="00DA0182" w:rsidRPr="00C838F8">
        <w:t xml:space="preserve"> </w:t>
      </w:r>
      <w:r w:rsidR="0099663F">
        <w:t>range</w:t>
      </w:r>
      <w:r w:rsidRPr="00C838F8">
        <w:t>.</w:t>
      </w:r>
    </w:p>
    <w:p w14:paraId="6DF419D1" w14:textId="77777777" w:rsidR="0052301D" w:rsidRPr="00C838F8" w:rsidRDefault="00917A46" w:rsidP="00BF6CFD">
      <w:pPr>
        <w:ind w:left="1170"/>
        <w:jc w:val="both"/>
      </w:pPr>
      <w:r w:rsidRPr="00C838F8">
        <w:t xml:space="preserve"> </w:t>
      </w:r>
    </w:p>
    <w:p w14:paraId="488F6448" w14:textId="77777777" w:rsidR="0052301D" w:rsidRPr="00C838F8" w:rsidRDefault="00917A46">
      <w:pPr>
        <w:pStyle w:val="ListParagraph"/>
        <w:numPr>
          <w:ilvl w:val="0"/>
          <w:numId w:val="7"/>
        </w:numPr>
        <w:tabs>
          <w:tab w:val="left" w:pos="1170"/>
        </w:tabs>
        <w:spacing w:after="0"/>
        <w:ind w:left="1170"/>
        <w:rPr>
          <w:rFonts w:ascii="Times New Roman" w:hAnsi="Times New Roman" w:cs="Times New Roman"/>
        </w:rPr>
      </w:pPr>
      <w:r w:rsidRPr="00C838F8">
        <w:rPr>
          <w:rFonts w:ascii="Times New Roman" w:hAnsi="Times New Roman" w:cs="Times New Roman"/>
          <w:sz w:val="24"/>
          <w:szCs w:val="24"/>
        </w:rPr>
        <w:t>Formal Review of Citations</w:t>
      </w:r>
    </w:p>
    <w:p w14:paraId="4006F3A6" w14:textId="77777777" w:rsidR="0052301D" w:rsidRPr="00C838F8" w:rsidRDefault="0052301D">
      <w:pPr>
        <w:pStyle w:val="ListParagraph"/>
        <w:tabs>
          <w:tab w:val="left" w:pos="1170"/>
        </w:tabs>
        <w:spacing w:after="0"/>
        <w:ind w:left="1170"/>
        <w:rPr>
          <w:rFonts w:ascii="Times New Roman" w:hAnsi="Times New Roman" w:cs="Times New Roman"/>
        </w:rPr>
      </w:pPr>
    </w:p>
    <w:p w14:paraId="65BE0ACF" w14:textId="2BE8D384" w:rsidR="0052301D" w:rsidRPr="00C838F8" w:rsidRDefault="00917A46">
      <w:pPr>
        <w:tabs>
          <w:tab w:val="left" w:pos="1440"/>
          <w:tab w:val="left" w:pos="1890"/>
        </w:tabs>
        <w:ind w:left="1170"/>
        <w:jc w:val="both"/>
      </w:pPr>
      <w:r w:rsidRPr="00C838F8">
        <w:t>In South Carolina, contested cases are handled by the South Carolina Administrative Law Court. SC OSHA has regulations for ensuring that employers have the right to contest citations and penalties. South Carolina continues to maintain a very low contest rate</w:t>
      </w:r>
      <w:bookmarkStart w:id="17" w:name="_Hlk158711715"/>
      <w:r w:rsidR="00745555" w:rsidRPr="00C838F8">
        <w:t>.</w:t>
      </w:r>
      <w:r w:rsidRPr="00F44FA5">
        <w:t xml:space="preserve"> </w:t>
      </w:r>
      <w:bookmarkEnd w:id="17"/>
      <w:r w:rsidRPr="00C838F8">
        <w:t>During FY 20</w:t>
      </w:r>
      <w:r w:rsidR="00615206" w:rsidRPr="00C838F8">
        <w:t>23</w:t>
      </w:r>
      <w:r w:rsidRPr="00C838F8">
        <w:t xml:space="preserve">, SC OSHA vacated </w:t>
      </w:r>
      <w:r w:rsidR="00DA0182" w:rsidRPr="00C838F8">
        <w:t>8</w:t>
      </w:r>
      <w:r w:rsidRPr="00C838F8">
        <w:t xml:space="preserve"> out of</w:t>
      </w:r>
      <w:r w:rsidR="00DA0182" w:rsidRPr="00C838F8">
        <w:t xml:space="preserve"> 15</w:t>
      </w:r>
      <w:r w:rsidRPr="00C838F8">
        <w:t xml:space="preserve"> violations of private sector violations, after a contest had been filed.  SC OSHA also reclassified 1 out of 7 violations, after a contest had been filed.   Regarding penalties, SC OSHA retained </w:t>
      </w:r>
      <w:r w:rsidR="00DA0182" w:rsidRPr="00C838F8">
        <w:t>100.74</w:t>
      </w:r>
      <w:r w:rsidRPr="00C838F8">
        <w:t>%, while OSHA retained 6</w:t>
      </w:r>
      <w:r w:rsidR="00DA0182" w:rsidRPr="00C838F8">
        <w:t>7</w:t>
      </w:r>
      <w:r w:rsidRPr="00C838F8">
        <w:t>.</w:t>
      </w:r>
      <w:r w:rsidR="00DA0182" w:rsidRPr="00C838F8">
        <w:t>06</w:t>
      </w:r>
      <w:r w:rsidRPr="00C838F8">
        <w:t>%</w:t>
      </w:r>
      <w:r w:rsidR="0099663F">
        <w:t>,</w:t>
      </w:r>
      <w:r w:rsidRPr="00C838F8">
        <w:t xml:space="preserve"> after a contest had been filed.  This data was obtained from the SIR for FY 20</w:t>
      </w:r>
      <w:r w:rsidR="00615206" w:rsidRPr="00C838F8">
        <w:t>23</w:t>
      </w:r>
      <w:r w:rsidRPr="00C838F8">
        <w:t xml:space="preserve">.   </w:t>
      </w:r>
    </w:p>
    <w:p w14:paraId="0E04A86A" w14:textId="77777777" w:rsidR="006A7B66" w:rsidRDefault="006A7B66">
      <w:pPr>
        <w:ind w:left="810" w:hanging="450"/>
        <w:rPr>
          <w:b/>
          <w:smallCaps/>
        </w:rPr>
      </w:pPr>
    </w:p>
    <w:p w14:paraId="23F21FD2" w14:textId="1DB042F0" w:rsidR="0052301D" w:rsidRPr="00C838F8" w:rsidRDefault="00917A46">
      <w:pPr>
        <w:ind w:left="810" w:hanging="450"/>
        <w:rPr>
          <w:b/>
          <w:caps/>
        </w:rPr>
      </w:pPr>
      <w:r w:rsidRPr="00C838F8">
        <w:rPr>
          <w:b/>
          <w:smallCaps/>
        </w:rPr>
        <w:lastRenderedPageBreak/>
        <w:t xml:space="preserve">4.    </w:t>
      </w:r>
      <w:r w:rsidRPr="00C838F8">
        <w:rPr>
          <w:b/>
          <w:caps/>
        </w:rPr>
        <w:t>Standards and Federal Program Change (</w:t>
      </w:r>
      <w:r w:rsidRPr="00C838F8">
        <w:rPr>
          <w:b/>
        </w:rPr>
        <w:t>FPC</w:t>
      </w:r>
      <w:r w:rsidRPr="00C838F8">
        <w:rPr>
          <w:b/>
          <w:caps/>
        </w:rPr>
        <w:t>) Adoption</w:t>
      </w:r>
    </w:p>
    <w:p w14:paraId="1ABB937B" w14:textId="77777777" w:rsidR="0052301D" w:rsidRPr="00C838F8" w:rsidRDefault="0052301D">
      <w:pPr>
        <w:ind w:left="810" w:hanging="450"/>
        <w:rPr>
          <w:b/>
          <w:caps/>
        </w:rPr>
      </w:pPr>
    </w:p>
    <w:p w14:paraId="3EC7E731" w14:textId="763CC8B1" w:rsidR="0052301D" w:rsidRPr="00C838F8" w:rsidRDefault="00917A46" w:rsidP="00DA0182">
      <w:pPr>
        <w:ind w:left="720"/>
        <w:jc w:val="both"/>
        <w:rPr>
          <w:b/>
          <w:bCs/>
        </w:rPr>
      </w:pPr>
      <w:r w:rsidRPr="00C838F8">
        <w:t xml:space="preserve">In accordance with 29 CFR 1902, State Plans are required to adopt </w:t>
      </w:r>
      <w:bookmarkStart w:id="18" w:name="_Hlk158381294"/>
      <w:r w:rsidRPr="00C838F8">
        <w:t>standards and federal program changes</w:t>
      </w:r>
      <w:bookmarkEnd w:id="18"/>
      <w:r w:rsidRPr="00C838F8">
        <w:t>, within a 6-month time frame. State Plans that do not adopt identical standards and procedures must establish guidelines, which are at least as effective (ALAE) as the federal rules. State Plans also have the option to promulgate standards covering hazards not addressed by federal standards. During this period, with a few exceptions, SC OSHA adopted all the federal directives and OSHA-initiated standards, which required action in a timely manner.</w:t>
      </w:r>
      <w:r w:rsidR="00E44FCC" w:rsidRPr="00C838F8">
        <w:t xml:space="preserve">  The Emergency Temporary Standard for COVID-19 Vaccination and Testing was withdrawn and does not impact  standards not adopted timely.</w:t>
      </w:r>
      <w:r w:rsidR="00DA0182" w:rsidRPr="00C838F8">
        <w:t xml:space="preserve"> T</w:t>
      </w:r>
      <w:r w:rsidRPr="00C838F8">
        <w:t>he adoption of SC OSHA’s Maximum Penalty Increase is still pending, due to the State’s Legislature.  The tables below provide a complete list of the federal directives and standards, which required action during this period:</w:t>
      </w:r>
    </w:p>
    <w:p w14:paraId="1F2B7529" w14:textId="77777777" w:rsidR="00DE2323" w:rsidRPr="00C838F8" w:rsidRDefault="00DE2323" w:rsidP="00CA26E0">
      <w:pPr>
        <w:jc w:val="center"/>
        <w:rPr>
          <w:b/>
          <w:bCs/>
        </w:rPr>
      </w:pPr>
    </w:p>
    <w:p w14:paraId="0C836502" w14:textId="7AB22467" w:rsidR="00CA26E0" w:rsidRPr="00C838F8" w:rsidRDefault="00CA26E0" w:rsidP="00CA26E0">
      <w:pPr>
        <w:jc w:val="center"/>
        <w:rPr>
          <w:b/>
        </w:rPr>
      </w:pPr>
      <w:r w:rsidRPr="00C838F8">
        <w:rPr>
          <w:b/>
          <w:bCs/>
        </w:rPr>
        <w:t>Table A</w:t>
      </w:r>
    </w:p>
    <w:p w14:paraId="27C6A2F8" w14:textId="77777777" w:rsidR="00CA26E0" w:rsidRPr="00C838F8" w:rsidRDefault="00CA26E0" w:rsidP="00CA26E0">
      <w:pPr>
        <w:tabs>
          <w:tab w:val="left" w:pos="8367"/>
        </w:tabs>
        <w:jc w:val="center"/>
        <w:rPr>
          <w:b/>
          <w:bCs/>
        </w:rPr>
      </w:pPr>
      <w:r w:rsidRPr="00C838F8">
        <w:rPr>
          <w:b/>
          <w:bCs/>
        </w:rPr>
        <w:t>Status of FY 2022 and FY 2023 Federal Standards Where Adoption Was Required</w:t>
      </w:r>
    </w:p>
    <w:p w14:paraId="0A66C223" w14:textId="77777777" w:rsidR="00CA26E0" w:rsidRPr="00C838F8" w:rsidRDefault="00CA26E0" w:rsidP="00CA26E0">
      <w:pPr>
        <w:pStyle w:val="NoSpacing"/>
        <w:jc w:val="center"/>
        <w:rPr>
          <w:rFonts w:ascii="Times New Roman" w:hAnsi="Times New Roman"/>
          <w:sz w:val="24"/>
          <w:szCs w:val="24"/>
        </w:rPr>
      </w:pPr>
      <w:r w:rsidRPr="00C838F8">
        <w:rPr>
          <w:rFonts w:ascii="Times New Roman" w:hAnsi="Times New Roman"/>
          <w:bCs/>
          <w:sz w:val="24"/>
          <w:szCs w:val="24"/>
        </w:rPr>
        <w:t>(May include any delinquent standards from earlier fiscal years)</w:t>
      </w:r>
    </w:p>
    <w:tbl>
      <w:tblPr>
        <w:tblStyle w:val="TableGrid"/>
        <w:tblW w:w="10255" w:type="dxa"/>
        <w:jc w:val="center"/>
        <w:tblLook w:val="06A0" w:firstRow="1" w:lastRow="0" w:firstColumn="1" w:lastColumn="0" w:noHBand="1" w:noVBand="1"/>
        <w:tblCaption w:val="Status of FY 2021 Federal Standards Adoption"/>
        <w:tblDescription w:val="Table A"/>
      </w:tblPr>
      <w:tblGrid>
        <w:gridCol w:w="2608"/>
        <w:gridCol w:w="1310"/>
        <w:gridCol w:w="1268"/>
        <w:gridCol w:w="926"/>
        <w:gridCol w:w="1133"/>
        <w:gridCol w:w="1255"/>
        <w:gridCol w:w="1755"/>
      </w:tblGrid>
      <w:tr w:rsidR="00CA26E0" w:rsidRPr="00C838F8" w14:paraId="0E73F8BE" w14:textId="77777777" w:rsidTr="00470C98">
        <w:trPr>
          <w:cantSplit/>
          <w:tblHeader/>
          <w:jc w:val="center"/>
        </w:trPr>
        <w:tc>
          <w:tcPr>
            <w:tcW w:w="2609" w:type="dxa"/>
            <w:shd w:val="clear" w:color="auto" w:fill="1F497D" w:themeFill="text2"/>
            <w:hideMark/>
          </w:tcPr>
          <w:p w14:paraId="23327B7A" w14:textId="77777777" w:rsidR="00CA26E0" w:rsidRPr="00C838F8" w:rsidRDefault="00CA26E0" w:rsidP="00470C98">
            <w:pPr>
              <w:pStyle w:val="NoSpacing"/>
              <w:rPr>
                <w:rFonts w:ascii="Times New Roman" w:eastAsia="Calibri" w:hAnsi="Times New Roman"/>
                <w:b/>
                <w:color w:val="FFFFFF" w:themeColor="background1"/>
                <w:sz w:val="24"/>
                <w:szCs w:val="24"/>
              </w:rPr>
            </w:pPr>
            <w:r w:rsidRPr="00C838F8">
              <w:rPr>
                <w:rFonts w:ascii="Times New Roman" w:eastAsia="Calibri" w:hAnsi="Times New Roman"/>
                <w:b/>
                <w:color w:val="FFFFFF" w:themeColor="background1"/>
                <w:sz w:val="24"/>
                <w:szCs w:val="24"/>
              </w:rPr>
              <w:t>Standard</w:t>
            </w:r>
          </w:p>
        </w:tc>
        <w:tc>
          <w:tcPr>
            <w:tcW w:w="1309" w:type="dxa"/>
            <w:shd w:val="clear" w:color="auto" w:fill="1F497D" w:themeFill="text2"/>
          </w:tcPr>
          <w:p w14:paraId="62B7CB17" w14:textId="77777777" w:rsidR="00CA26E0" w:rsidRPr="00C838F8" w:rsidRDefault="00CA26E0" w:rsidP="00470C98">
            <w:pPr>
              <w:pStyle w:val="NoSpacing"/>
              <w:rPr>
                <w:rFonts w:ascii="Times New Roman" w:eastAsia="Calibri" w:hAnsi="Times New Roman"/>
                <w:b/>
                <w:color w:val="FFFFFF" w:themeColor="background1"/>
                <w:sz w:val="24"/>
                <w:szCs w:val="24"/>
              </w:rPr>
            </w:pPr>
            <w:r w:rsidRPr="00C838F8">
              <w:rPr>
                <w:rFonts w:ascii="Times New Roman" w:eastAsia="Calibri" w:hAnsi="Times New Roman"/>
                <w:b/>
                <w:color w:val="FFFFFF" w:themeColor="background1"/>
                <w:sz w:val="24"/>
                <w:szCs w:val="24"/>
              </w:rPr>
              <w:t>Response Due Date</w:t>
            </w:r>
          </w:p>
        </w:tc>
        <w:tc>
          <w:tcPr>
            <w:tcW w:w="1268" w:type="dxa"/>
            <w:shd w:val="clear" w:color="auto" w:fill="1F497D" w:themeFill="text2"/>
            <w:hideMark/>
          </w:tcPr>
          <w:p w14:paraId="3FF70E0B" w14:textId="77777777" w:rsidR="00CA26E0" w:rsidRPr="00C838F8" w:rsidRDefault="00CA26E0" w:rsidP="00470C98">
            <w:pPr>
              <w:pStyle w:val="NoSpacing"/>
              <w:rPr>
                <w:rFonts w:ascii="Times New Roman" w:eastAsia="Calibri" w:hAnsi="Times New Roman"/>
                <w:b/>
                <w:color w:val="FFFFFF" w:themeColor="background1"/>
                <w:sz w:val="24"/>
                <w:szCs w:val="24"/>
              </w:rPr>
            </w:pPr>
            <w:r w:rsidRPr="00C838F8">
              <w:rPr>
                <w:rFonts w:ascii="Times New Roman" w:eastAsia="Calibri" w:hAnsi="Times New Roman"/>
                <w:b/>
                <w:color w:val="FFFFFF" w:themeColor="background1"/>
                <w:sz w:val="24"/>
                <w:szCs w:val="24"/>
              </w:rPr>
              <w:t>State Plan Response Date</w:t>
            </w:r>
          </w:p>
        </w:tc>
        <w:tc>
          <w:tcPr>
            <w:tcW w:w="926" w:type="dxa"/>
            <w:shd w:val="clear" w:color="auto" w:fill="1F497D" w:themeFill="text2"/>
            <w:hideMark/>
          </w:tcPr>
          <w:p w14:paraId="03E289ED" w14:textId="77777777" w:rsidR="00CA26E0" w:rsidRPr="00C838F8" w:rsidRDefault="00CA26E0" w:rsidP="00470C98">
            <w:pPr>
              <w:pStyle w:val="NoSpacing"/>
              <w:rPr>
                <w:rFonts w:ascii="Times New Roman" w:eastAsia="Calibri" w:hAnsi="Times New Roman"/>
                <w:b/>
                <w:color w:val="FFFFFF" w:themeColor="background1"/>
                <w:sz w:val="24"/>
                <w:szCs w:val="24"/>
              </w:rPr>
            </w:pPr>
            <w:r w:rsidRPr="00C838F8">
              <w:rPr>
                <w:rFonts w:ascii="Times New Roman" w:eastAsia="Calibri" w:hAnsi="Times New Roman"/>
                <w:b/>
                <w:color w:val="FFFFFF" w:themeColor="background1"/>
                <w:sz w:val="24"/>
                <w:szCs w:val="24"/>
              </w:rPr>
              <w:t>Intent to Adopt</w:t>
            </w:r>
          </w:p>
        </w:tc>
        <w:tc>
          <w:tcPr>
            <w:tcW w:w="1133" w:type="dxa"/>
            <w:shd w:val="clear" w:color="auto" w:fill="1F497D" w:themeFill="text2"/>
            <w:hideMark/>
          </w:tcPr>
          <w:p w14:paraId="24D1F8FB" w14:textId="77777777" w:rsidR="00CA26E0" w:rsidRPr="00C838F8" w:rsidRDefault="00CA26E0" w:rsidP="00470C98">
            <w:pPr>
              <w:pStyle w:val="NoSpacing"/>
              <w:rPr>
                <w:rFonts w:ascii="Times New Roman" w:eastAsia="Calibri" w:hAnsi="Times New Roman"/>
                <w:b/>
                <w:color w:val="FFFFFF" w:themeColor="background1"/>
                <w:sz w:val="24"/>
                <w:szCs w:val="24"/>
              </w:rPr>
            </w:pPr>
            <w:r w:rsidRPr="00C838F8">
              <w:rPr>
                <w:rFonts w:ascii="Times New Roman" w:eastAsia="Calibri" w:hAnsi="Times New Roman"/>
                <w:b/>
                <w:color w:val="FFFFFF" w:themeColor="background1"/>
                <w:sz w:val="24"/>
                <w:szCs w:val="24"/>
              </w:rPr>
              <w:t>Adopt Identical</w:t>
            </w:r>
          </w:p>
        </w:tc>
        <w:tc>
          <w:tcPr>
            <w:tcW w:w="1255" w:type="dxa"/>
            <w:shd w:val="clear" w:color="auto" w:fill="1F497D" w:themeFill="text2"/>
            <w:hideMark/>
          </w:tcPr>
          <w:p w14:paraId="26496B49" w14:textId="77777777" w:rsidR="00CA26E0" w:rsidRPr="00C838F8" w:rsidRDefault="00CA26E0" w:rsidP="00470C98">
            <w:pPr>
              <w:pStyle w:val="NoSpacing"/>
              <w:rPr>
                <w:rFonts w:ascii="Times New Roman" w:eastAsia="Calibri" w:hAnsi="Times New Roman"/>
                <w:b/>
                <w:color w:val="FFFFFF" w:themeColor="background1"/>
                <w:sz w:val="24"/>
                <w:szCs w:val="24"/>
              </w:rPr>
            </w:pPr>
            <w:r w:rsidRPr="00C838F8">
              <w:rPr>
                <w:rFonts w:ascii="Times New Roman" w:eastAsia="Calibri" w:hAnsi="Times New Roman"/>
                <w:b/>
                <w:color w:val="FFFFFF" w:themeColor="background1"/>
                <w:sz w:val="24"/>
                <w:szCs w:val="24"/>
              </w:rPr>
              <w:t>Adoption Due Date</w:t>
            </w:r>
          </w:p>
        </w:tc>
        <w:tc>
          <w:tcPr>
            <w:tcW w:w="1755" w:type="dxa"/>
            <w:shd w:val="clear" w:color="auto" w:fill="1F497D" w:themeFill="text2"/>
            <w:hideMark/>
          </w:tcPr>
          <w:p w14:paraId="69A5888A" w14:textId="77777777" w:rsidR="00CA26E0" w:rsidRPr="00C838F8" w:rsidRDefault="00CA26E0" w:rsidP="00470C98">
            <w:pPr>
              <w:pStyle w:val="NoSpacing"/>
              <w:rPr>
                <w:rFonts w:ascii="Times New Roman" w:eastAsia="Calibri" w:hAnsi="Times New Roman"/>
                <w:b/>
                <w:color w:val="FFFFFF" w:themeColor="background1"/>
                <w:sz w:val="24"/>
                <w:szCs w:val="24"/>
              </w:rPr>
            </w:pPr>
            <w:r w:rsidRPr="00C838F8">
              <w:rPr>
                <w:rFonts w:ascii="Times New Roman" w:eastAsia="Calibri" w:hAnsi="Times New Roman"/>
                <w:b/>
                <w:color w:val="FFFFFF" w:themeColor="background1"/>
                <w:sz w:val="24"/>
                <w:szCs w:val="24"/>
              </w:rPr>
              <w:t>State Plan Adoption Date</w:t>
            </w:r>
          </w:p>
        </w:tc>
      </w:tr>
      <w:tr w:rsidR="00CA26E0" w:rsidRPr="00C838F8" w14:paraId="42ED7800" w14:textId="77777777" w:rsidTr="00470C98">
        <w:trPr>
          <w:cantSplit/>
          <w:trHeight w:val="2195"/>
          <w:jc w:val="center"/>
        </w:trPr>
        <w:tc>
          <w:tcPr>
            <w:tcW w:w="2609" w:type="dxa"/>
          </w:tcPr>
          <w:p w14:paraId="121A4600" w14:textId="77777777" w:rsidR="00CA26E0" w:rsidRPr="00C838F8" w:rsidRDefault="00CA26E0" w:rsidP="00470C98">
            <w:r w:rsidRPr="00C838F8">
              <w:t>COVID-19 Vaccination and Testing; Emergency Temporary Standard</w:t>
            </w:r>
          </w:p>
          <w:p w14:paraId="14FC3197" w14:textId="77777777" w:rsidR="00CA26E0" w:rsidRPr="00C838F8" w:rsidRDefault="00CA26E0" w:rsidP="00470C98">
            <w:r w:rsidRPr="00C838F8">
              <w:t>29 CFR 1910, 15, 17, 18, 26, 28</w:t>
            </w:r>
          </w:p>
          <w:p w14:paraId="2A071B30" w14:textId="77777777" w:rsidR="00CA26E0" w:rsidRPr="00C838F8" w:rsidRDefault="00CA26E0" w:rsidP="00470C98">
            <w:r w:rsidRPr="00C838F8">
              <w:t>(11/5/2021)</w:t>
            </w:r>
          </w:p>
        </w:tc>
        <w:tc>
          <w:tcPr>
            <w:tcW w:w="1309" w:type="dxa"/>
          </w:tcPr>
          <w:p w14:paraId="6DAAD627" w14:textId="77777777" w:rsidR="00CA26E0" w:rsidRPr="00C838F8" w:rsidRDefault="00CA26E0" w:rsidP="00470C98">
            <w:pPr>
              <w:rPr>
                <w:rFonts w:eastAsia="Calibri"/>
              </w:rPr>
            </w:pPr>
            <w:r w:rsidRPr="00C838F8">
              <w:rPr>
                <w:rFonts w:eastAsia="Calibri"/>
              </w:rPr>
              <w:t>11/20/2021</w:t>
            </w:r>
          </w:p>
        </w:tc>
        <w:tc>
          <w:tcPr>
            <w:tcW w:w="1268" w:type="dxa"/>
          </w:tcPr>
          <w:p w14:paraId="4DE68E94" w14:textId="2B4D82A9" w:rsidR="00CA26E0" w:rsidRPr="00C838F8" w:rsidRDefault="001F6D52" w:rsidP="00470C98">
            <w:r w:rsidRPr="00C838F8">
              <w:rPr>
                <w:rFonts w:eastAsia="Calibri"/>
              </w:rPr>
              <w:t>N/A</w:t>
            </w:r>
          </w:p>
        </w:tc>
        <w:tc>
          <w:tcPr>
            <w:tcW w:w="926" w:type="dxa"/>
          </w:tcPr>
          <w:p w14:paraId="20F899B6" w14:textId="6F1F1A05" w:rsidR="00CA26E0" w:rsidRPr="00C838F8" w:rsidRDefault="00CA26E0" w:rsidP="00470C98">
            <w:r w:rsidRPr="00C838F8">
              <w:t>N</w:t>
            </w:r>
            <w:r w:rsidR="001F6D52" w:rsidRPr="00C838F8">
              <w:t>o</w:t>
            </w:r>
          </w:p>
        </w:tc>
        <w:tc>
          <w:tcPr>
            <w:tcW w:w="1133" w:type="dxa"/>
          </w:tcPr>
          <w:p w14:paraId="7C2D9BB4" w14:textId="77777777" w:rsidR="00CA26E0" w:rsidRPr="00C838F8" w:rsidRDefault="00CA26E0" w:rsidP="00470C98">
            <w:r w:rsidRPr="00C838F8">
              <w:t>No</w:t>
            </w:r>
          </w:p>
        </w:tc>
        <w:tc>
          <w:tcPr>
            <w:tcW w:w="1255" w:type="dxa"/>
          </w:tcPr>
          <w:p w14:paraId="7CBB3841" w14:textId="77777777" w:rsidR="00CA26E0" w:rsidRPr="00C838F8" w:rsidRDefault="00CA26E0" w:rsidP="00470C98">
            <w:r w:rsidRPr="00C838F8">
              <w:t>12/5/2021</w:t>
            </w:r>
          </w:p>
        </w:tc>
        <w:tc>
          <w:tcPr>
            <w:tcW w:w="1755" w:type="dxa"/>
          </w:tcPr>
          <w:p w14:paraId="356A1D29" w14:textId="311D2598" w:rsidR="00CA26E0" w:rsidRPr="00C838F8" w:rsidRDefault="001F6D52" w:rsidP="00470C98">
            <w:r w:rsidRPr="00C838F8">
              <w:rPr>
                <w:rFonts w:eastAsia="Calibri"/>
              </w:rPr>
              <w:t>N/A</w:t>
            </w:r>
          </w:p>
        </w:tc>
      </w:tr>
      <w:tr w:rsidR="00CA26E0" w:rsidRPr="00C838F8" w14:paraId="0844E655" w14:textId="77777777" w:rsidTr="00470C98">
        <w:trPr>
          <w:cantSplit/>
          <w:jc w:val="center"/>
        </w:trPr>
        <w:tc>
          <w:tcPr>
            <w:tcW w:w="2609" w:type="dxa"/>
          </w:tcPr>
          <w:p w14:paraId="2B216421" w14:textId="77777777" w:rsidR="00CA26E0" w:rsidRPr="00C838F8" w:rsidRDefault="00CA26E0" w:rsidP="00470C98">
            <w:r w:rsidRPr="00C838F8">
              <w:t>Updated COVID-19 Vaccination and Testing; Emergency Temporary Standard</w:t>
            </w:r>
          </w:p>
          <w:p w14:paraId="3B0B0E72" w14:textId="77777777" w:rsidR="00CA26E0" w:rsidRPr="00C838F8" w:rsidRDefault="00CA26E0" w:rsidP="00470C98">
            <w:r w:rsidRPr="00C838F8">
              <w:t>29 CFR 1910</w:t>
            </w:r>
          </w:p>
          <w:p w14:paraId="3235F7B1" w14:textId="77777777" w:rsidR="00CA26E0" w:rsidRPr="00C838F8" w:rsidRDefault="00CA26E0" w:rsidP="00470C98">
            <w:r w:rsidRPr="00C838F8">
              <w:t>(11/5/2021)</w:t>
            </w:r>
          </w:p>
        </w:tc>
        <w:tc>
          <w:tcPr>
            <w:tcW w:w="1309" w:type="dxa"/>
          </w:tcPr>
          <w:p w14:paraId="5B6C17B1" w14:textId="77777777" w:rsidR="00CA26E0" w:rsidRPr="00C838F8" w:rsidRDefault="00CA26E0" w:rsidP="00470C98">
            <w:pPr>
              <w:rPr>
                <w:rFonts w:eastAsia="Calibri"/>
              </w:rPr>
            </w:pPr>
            <w:r w:rsidRPr="00C838F8">
              <w:rPr>
                <w:rFonts w:eastAsia="Calibri"/>
              </w:rPr>
              <w:t>1/7/2022</w:t>
            </w:r>
          </w:p>
        </w:tc>
        <w:tc>
          <w:tcPr>
            <w:tcW w:w="1268" w:type="dxa"/>
          </w:tcPr>
          <w:p w14:paraId="10F4692C" w14:textId="0BD96F6B" w:rsidR="00CA26E0" w:rsidRPr="00C838F8" w:rsidRDefault="001F6D52" w:rsidP="00470C98">
            <w:r w:rsidRPr="00C838F8">
              <w:rPr>
                <w:rFonts w:eastAsia="Calibri"/>
              </w:rPr>
              <w:t>N/A</w:t>
            </w:r>
          </w:p>
          <w:p w14:paraId="0B7379FB" w14:textId="77777777" w:rsidR="00CA26E0" w:rsidRPr="00C838F8" w:rsidRDefault="00CA26E0" w:rsidP="00470C98"/>
          <w:p w14:paraId="681B401D" w14:textId="77777777" w:rsidR="00CA26E0" w:rsidRPr="00C838F8" w:rsidRDefault="00CA26E0" w:rsidP="00470C98"/>
          <w:p w14:paraId="78777FA2" w14:textId="77777777" w:rsidR="00CA26E0" w:rsidRPr="00C838F8" w:rsidRDefault="00CA26E0" w:rsidP="00470C98"/>
          <w:p w14:paraId="1B6867A9" w14:textId="77777777" w:rsidR="00CA26E0" w:rsidRPr="00C838F8" w:rsidRDefault="00CA26E0" w:rsidP="00470C98"/>
        </w:tc>
        <w:tc>
          <w:tcPr>
            <w:tcW w:w="926" w:type="dxa"/>
          </w:tcPr>
          <w:p w14:paraId="0F5D70F9" w14:textId="77777777" w:rsidR="00CA26E0" w:rsidRPr="00C838F8" w:rsidRDefault="00CA26E0" w:rsidP="00470C98">
            <w:r w:rsidRPr="00C838F8">
              <w:t>No</w:t>
            </w:r>
          </w:p>
        </w:tc>
        <w:tc>
          <w:tcPr>
            <w:tcW w:w="1133" w:type="dxa"/>
          </w:tcPr>
          <w:p w14:paraId="0EC3CB3D" w14:textId="77777777" w:rsidR="00CA26E0" w:rsidRPr="00C838F8" w:rsidRDefault="00CA26E0" w:rsidP="00470C98">
            <w:r w:rsidRPr="00C838F8">
              <w:t>No</w:t>
            </w:r>
          </w:p>
        </w:tc>
        <w:tc>
          <w:tcPr>
            <w:tcW w:w="1255" w:type="dxa"/>
          </w:tcPr>
          <w:p w14:paraId="0858A148" w14:textId="77777777" w:rsidR="00CA26E0" w:rsidRPr="00C838F8" w:rsidRDefault="00CA26E0" w:rsidP="00470C98">
            <w:r w:rsidRPr="00C838F8">
              <w:t>1/24/2022</w:t>
            </w:r>
          </w:p>
        </w:tc>
        <w:tc>
          <w:tcPr>
            <w:tcW w:w="1755" w:type="dxa"/>
          </w:tcPr>
          <w:p w14:paraId="4B2FEA86" w14:textId="77777777" w:rsidR="00CA26E0" w:rsidRPr="00C838F8" w:rsidRDefault="00CA26E0" w:rsidP="00470C98">
            <w:r w:rsidRPr="00C838F8">
              <w:t>N/A</w:t>
            </w:r>
          </w:p>
        </w:tc>
      </w:tr>
      <w:tr w:rsidR="00CA26E0" w:rsidRPr="00C838F8" w14:paraId="433537C1" w14:textId="77777777" w:rsidTr="00470C98">
        <w:trPr>
          <w:cantSplit/>
          <w:jc w:val="center"/>
        </w:trPr>
        <w:tc>
          <w:tcPr>
            <w:tcW w:w="2609" w:type="dxa"/>
          </w:tcPr>
          <w:p w14:paraId="56450193" w14:textId="77777777" w:rsidR="00CA26E0" w:rsidRPr="00C838F8" w:rsidRDefault="00CA26E0" w:rsidP="00470C98">
            <w:r w:rsidRPr="00C838F8">
              <w:t>Final Rule on the Department of Labor Civil Penalties for Inflation Adjustment Act – Annual Adjustment for 2022</w:t>
            </w:r>
          </w:p>
          <w:p w14:paraId="305A552C" w14:textId="77777777" w:rsidR="00CA26E0" w:rsidRPr="00C838F8" w:rsidRDefault="00CA26E0" w:rsidP="00470C98">
            <w:r w:rsidRPr="00C838F8">
              <w:t>29 CFR 1903</w:t>
            </w:r>
          </w:p>
          <w:p w14:paraId="14823AA0" w14:textId="77777777" w:rsidR="00CA26E0" w:rsidRPr="00C838F8" w:rsidRDefault="00CA26E0" w:rsidP="00470C98">
            <w:r w:rsidRPr="00C838F8">
              <w:t>(1/15/2022)</w:t>
            </w:r>
          </w:p>
        </w:tc>
        <w:tc>
          <w:tcPr>
            <w:tcW w:w="1309" w:type="dxa"/>
          </w:tcPr>
          <w:p w14:paraId="630FC418" w14:textId="77777777" w:rsidR="00CA26E0" w:rsidRPr="00C838F8" w:rsidRDefault="00CA26E0" w:rsidP="00470C98">
            <w:pPr>
              <w:rPr>
                <w:rFonts w:eastAsia="Calibri"/>
              </w:rPr>
            </w:pPr>
            <w:r w:rsidRPr="00C838F8">
              <w:rPr>
                <w:rFonts w:eastAsia="Calibri"/>
              </w:rPr>
              <w:t>3/15/2022</w:t>
            </w:r>
          </w:p>
        </w:tc>
        <w:tc>
          <w:tcPr>
            <w:tcW w:w="1268" w:type="dxa"/>
          </w:tcPr>
          <w:p w14:paraId="6EE2C0DB" w14:textId="77777777" w:rsidR="00CA26E0" w:rsidRPr="00C838F8" w:rsidRDefault="00CA26E0" w:rsidP="00470C98">
            <w:pPr>
              <w:rPr>
                <w:rFonts w:eastAsia="Calibri"/>
              </w:rPr>
            </w:pPr>
            <w:r w:rsidRPr="00C838F8">
              <w:rPr>
                <w:rFonts w:eastAsia="Calibri"/>
              </w:rPr>
              <w:t>3/14/2022</w:t>
            </w:r>
          </w:p>
        </w:tc>
        <w:tc>
          <w:tcPr>
            <w:tcW w:w="926" w:type="dxa"/>
          </w:tcPr>
          <w:p w14:paraId="0C0D803B" w14:textId="77777777" w:rsidR="00CA26E0" w:rsidRPr="00C838F8" w:rsidRDefault="00CA26E0" w:rsidP="00470C98">
            <w:pPr>
              <w:rPr>
                <w:rFonts w:eastAsia="Calibri"/>
              </w:rPr>
            </w:pPr>
            <w:r w:rsidRPr="00C838F8">
              <w:rPr>
                <w:rFonts w:eastAsia="Calibri"/>
              </w:rPr>
              <w:t>No</w:t>
            </w:r>
          </w:p>
        </w:tc>
        <w:tc>
          <w:tcPr>
            <w:tcW w:w="1133" w:type="dxa"/>
          </w:tcPr>
          <w:p w14:paraId="7CFD15D8" w14:textId="77777777" w:rsidR="00CA26E0" w:rsidRPr="00C838F8" w:rsidRDefault="00CA26E0" w:rsidP="00470C98">
            <w:pPr>
              <w:rPr>
                <w:rFonts w:eastAsia="Calibri"/>
              </w:rPr>
            </w:pPr>
            <w:r w:rsidRPr="00C838F8">
              <w:rPr>
                <w:rFonts w:eastAsia="Calibri"/>
              </w:rPr>
              <w:t>No</w:t>
            </w:r>
          </w:p>
        </w:tc>
        <w:tc>
          <w:tcPr>
            <w:tcW w:w="1255" w:type="dxa"/>
          </w:tcPr>
          <w:p w14:paraId="143C0B70" w14:textId="77777777" w:rsidR="00CA26E0" w:rsidRPr="00C838F8" w:rsidRDefault="00CA26E0" w:rsidP="00470C98">
            <w:r w:rsidRPr="00C838F8">
              <w:t>7/14/2022</w:t>
            </w:r>
          </w:p>
        </w:tc>
        <w:tc>
          <w:tcPr>
            <w:tcW w:w="1755" w:type="dxa"/>
          </w:tcPr>
          <w:p w14:paraId="5E8F86DA" w14:textId="1E072F2B" w:rsidR="00CA26E0" w:rsidRPr="00C838F8" w:rsidRDefault="00F51844" w:rsidP="00470C98">
            <w:r>
              <w:t>--</w:t>
            </w:r>
          </w:p>
        </w:tc>
      </w:tr>
      <w:tr w:rsidR="00CA26E0" w:rsidRPr="00C838F8" w14:paraId="3356AC4B" w14:textId="77777777" w:rsidTr="00470C98">
        <w:trPr>
          <w:cantSplit/>
          <w:jc w:val="center"/>
        </w:trPr>
        <w:tc>
          <w:tcPr>
            <w:tcW w:w="2609" w:type="dxa"/>
          </w:tcPr>
          <w:p w14:paraId="6BA8C9CB" w14:textId="77777777" w:rsidR="00CA26E0" w:rsidRPr="00C838F8" w:rsidRDefault="00CA26E0" w:rsidP="00470C98">
            <w:r w:rsidRPr="00C838F8">
              <w:lastRenderedPageBreak/>
              <w:t>Occupational Exposure to COVID-19; Healthcare Emergency Temporary Standard: COVID-19 Log and Reporting Provisions</w:t>
            </w:r>
          </w:p>
          <w:p w14:paraId="4552530D" w14:textId="77777777" w:rsidR="00CA26E0" w:rsidRPr="00C838F8" w:rsidRDefault="00CA26E0" w:rsidP="00470C98">
            <w:r w:rsidRPr="00C838F8">
              <w:t>29 CFR 1910.502(q)(2)(ii), (q)(3)(ii)-(iv) and (r)</w:t>
            </w:r>
          </w:p>
          <w:p w14:paraId="0248FF8E" w14:textId="77777777" w:rsidR="00CA26E0" w:rsidRPr="00C838F8" w:rsidRDefault="00CA26E0" w:rsidP="00470C98">
            <w:r w:rsidRPr="00C838F8">
              <w:t>(2/14/2022)</w:t>
            </w:r>
          </w:p>
        </w:tc>
        <w:tc>
          <w:tcPr>
            <w:tcW w:w="1309" w:type="dxa"/>
          </w:tcPr>
          <w:p w14:paraId="4580984B" w14:textId="77777777" w:rsidR="00CA26E0" w:rsidRPr="00C838F8" w:rsidRDefault="00CA26E0" w:rsidP="00470C98">
            <w:pPr>
              <w:rPr>
                <w:rFonts w:eastAsia="Calibri"/>
              </w:rPr>
            </w:pPr>
            <w:r w:rsidRPr="00C838F8">
              <w:rPr>
                <w:rFonts w:eastAsia="Calibri"/>
              </w:rPr>
              <w:t>4/14/2022</w:t>
            </w:r>
          </w:p>
        </w:tc>
        <w:tc>
          <w:tcPr>
            <w:tcW w:w="1268" w:type="dxa"/>
          </w:tcPr>
          <w:p w14:paraId="715F4771" w14:textId="77777777" w:rsidR="00CA26E0" w:rsidRPr="00C838F8" w:rsidRDefault="00CA26E0" w:rsidP="00470C98">
            <w:pPr>
              <w:rPr>
                <w:rFonts w:eastAsia="Calibri"/>
              </w:rPr>
            </w:pPr>
            <w:r w:rsidRPr="00C838F8">
              <w:rPr>
                <w:rFonts w:eastAsia="Calibri"/>
              </w:rPr>
              <w:t>4/12/2022</w:t>
            </w:r>
          </w:p>
        </w:tc>
        <w:tc>
          <w:tcPr>
            <w:tcW w:w="926" w:type="dxa"/>
          </w:tcPr>
          <w:p w14:paraId="6F44B4DB" w14:textId="77777777" w:rsidR="00CA26E0" w:rsidRPr="00C838F8" w:rsidRDefault="00CA26E0" w:rsidP="00470C98">
            <w:pPr>
              <w:rPr>
                <w:rFonts w:eastAsia="Calibri"/>
              </w:rPr>
            </w:pPr>
            <w:r w:rsidRPr="00C838F8">
              <w:rPr>
                <w:rFonts w:eastAsia="Calibri"/>
              </w:rPr>
              <w:t>Yes</w:t>
            </w:r>
          </w:p>
        </w:tc>
        <w:tc>
          <w:tcPr>
            <w:tcW w:w="1133" w:type="dxa"/>
          </w:tcPr>
          <w:p w14:paraId="39DB2AAC" w14:textId="77777777" w:rsidR="00CA26E0" w:rsidRPr="00C838F8" w:rsidRDefault="00CA26E0" w:rsidP="00470C98">
            <w:pPr>
              <w:rPr>
                <w:rFonts w:eastAsia="Calibri"/>
              </w:rPr>
            </w:pPr>
            <w:r w:rsidRPr="00C838F8">
              <w:rPr>
                <w:rFonts w:eastAsia="Calibri"/>
              </w:rPr>
              <w:t>Yes</w:t>
            </w:r>
          </w:p>
        </w:tc>
        <w:tc>
          <w:tcPr>
            <w:tcW w:w="1255" w:type="dxa"/>
          </w:tcPr>
          <w:p w14:paraId="2800DEBB" w14:textId="77777777" w:rsidR="00CA26E0" w:rsidRPr="00C838F8" w:rsidRDefault="00CA26E0" w:rsidP="00470C98">
            <w:r w:rsidRPr="00C838F8">
              <w:t>8/14/2022</w:t>
            </w:r>
          </w:p>
        </w:tc>
        <w:tc>
          <w:tcPr>
            <w:tcW w:w="1755" w:type="dxa"/>
          </w:tcPr>
          <w:p w14:paraId="446D6208" w14:textId="77777777" w:rsidR="00CA26E0" w:rsidRPr="00C838F8" w:rsidRDefault="00CA26E0" w:rsidP="00470C98">
            <w:r w:rsidRPr="00C838F8">
              <w:t>5/27/2022</w:t>
            </w:r>
          </w:p>
        </w:tc>
      </w:tr>
      <w:tr w:rsidR="00CA26E0" w:rsidRPr="00C838F8" w14:paraId="67446A5B" w14:textId="77777777" w:rsidTr="00470C98">
        <w:trPr>
          <w:cantSplit/>
          <w:jc w:val="center"/>
        </w:trPr>
        <w:tc>
          <w:tcPr>
            <w:tcW w:w="2609" w:type="dxa"/>
          </w:tcPr>
          <w:p w14:paraId="1F1C757E" w14:textId="77777777" w:rsidR="00CA26E0" w:rsidRPr="00C838F8" w:rsidRDefault="00CA26E0" w:rsidP="00470C98">
            <w:r w:rsidRPr="00C838F8">
              <w:t>Final Rule on the Department of Labor Civil Penalties for Inflation Adjustment Act – Annual Adjustment for 2023</w:t>
            </w:r>
          </w:p>
          <w:p w14:paraId="21D417C0" w14:textId="77777777" w:rsidR="00CA26E0" w:rsidRPr="00C838F8" w:rsidRDefault="00CA26E0" w:rsidP="00470C98">
            <w:r w:rsidRPr="00C838F8">
              <w:t>29 CFR 1903</w:t>
            </w:r>
          </w:p>
          <w:p w14:paraId="609FE455" w14:textId="77777777" w:rsidR="00CA26E0" w:rsidRPr="00C838F8" w:rsidRDefault="00CA26E0" w:rsidP="00470C98">
            <w:r w:rsidRPr="00C838F8">
              <w:t>(1/15/2023)</w:t>
            </w:r>
          </w:p>
        </w:tc>
        <w:tc>
          <w:tcPr>
            <w:tcW w:w="1309" w:type="dxa"/>
          </w:tcPr>
          <w:p w14:paraId="71078AEF" w14:textId="77777777" w:rsidR="00CA26E0" w:rsidRPr="00C838F8" w:rsidRDefault="00CA26E0" w:rsidP="00470C98">
            <w:pPr>
              <w:rPr>
                <w:rFonts w:eastAsia="Calibri"/>
              </w:rPr>
            </w:pPr>
            <w:r w:rsidRPr="00C838F8">
              <w:rPr>
                <w:rFonts w:eastAsia="Calibri"/>
              </w:rPr>
              <w:t>3/15/2023</w:t>
            </w:r>
          </w:p>
        </w:tc>
        <w:tc>
          <w:tcPr>
            <w:tcW w:w="1268" w:type="dxa"/>
          </w:tcPr>
          <w:p w14:paraId="4969EEE8" w14:textId="77777777" w:rsidR="00CA26E0" w:rsidRPr="00C838F8" w:rsidRDefault="00CA26E0" w:rsidP="00470C98">
            <w:pPr>
              <w:rPr>
                <w:rFonts w:eastAsia="Calibri"/>
              </w:rPr>
            </w:pPr>
            <w:r w:rsidRPr="00C838F8">
              <w:rPr>
                <w:rFonts w:eastAsia="Calibri"/>
              </w:rPr>
              <w:t>3/15/2023</w:t>
            </w:r>
          </w:p>
        </w:tc>
        <w:tc>
          <w:tcPr>
            <w:tcW w:w="926" w:type="dxa"/>
          </w:tcPr>
          <w:p w14:paraId="7FFF0C53" w14:textId="14A951A6" w:rsidR="00CA26E0" w:rsidRPr="00C838F8" w:rsidRDefault="00F51844" w:rsidP="00470C98">
            <w:pPr>
              <w:rPr>
                <w:rFonts w:eastAsia="Calibri"/>
              </w:rPr>
            </w:pPr>
            <w:r>
              <w:rPr>
                <w:rFonts w:eastAsia="Calibri"/>
              </w:rPr>
              <w:t>--</w:t>
            </w:r>
          </w:p>
        </w:tc>
        <w:tc>
          <w:tcPr>
            <w:tcW w:w="1133" w:type="dxa"/>
          </w:tcPr>
          <w:p w14:paraId="7688C861" w14:textId="3EAE1CA7" w:rsidR="00CA26E0" w:rsidRPr="00C838F8" w:rsidRDefault="00F51844" w:rsidP="00470C98">
            <w:pPr>
              <w:rPr>
                <w:rFonts w:eastAsia="Calibri"/>
              </w:rPr>
            </w:pPr>
            <w:r>
              <w:rPr>
                <w:rFonts w:eastAsia="Calibri"/>
              </w:rPr>
              <w:t>--</w:t>
            </w:r>
          </w:p>
        </w:tc>
        <w:tc>
          <w:tcPr>
            <w:tcW w:w="1255" w:type="dxa"/>
          </w:tcPr>
          <w:p w14:paraId="787C37BB" w14:textId="77777777" w:rsidR="00CA26E0" w:rsidRPr="00C838F8" w:rsidRDefault="00CA26E0" w:rsidP="00470C98">
            <w:r w:rsidRPr="00C838F8">
              <w:t>7/15/2023</w:t>
            </w:r>
          </w:p>
        </w:tc>
        <w:tc>
          <w:tcPr>
            <w:tcW w:w="1755" w:type="dxa"/>
          </w:tcPr>
          <w:p w14:paraId="507302EF" w14:textId="3E90B13B" w:rsidR="00CA26E0" w:rsidRPr="00C838F8" w:rsidRDefault="00F51844" w:rsidP="00470C98">
            <w:r>
              <w:t>--</w:t>
            </w:r>
          </w:p>
        </w:tc>
      </w:tr>
      <w:tr w:rsidR="00CA26E0" w:rsidRPr="00C838F8" w14:paraId="116C5F08" w14:textId="77777777" w:rsidTr="00470C98">
        <w:trPr>
          <w:cantSplit/>
          <w:jc w:val="center"/>
        </w:trPr>
        <w:tc>
          <w:tcPr>
            <w:tcW w:w="2609" w:type="dxa"/>
          </w:tcPr>
          <w:p w14:paraId="46B1159A" w14:textId="77777777" w:rsidR="00CA26E0" w:rsidRPr="00C838F8" w:rsidRDefault="00CA26E0" w:rsidP="00470C98">
            <w:r w:rsidRPr="00C838F8">
              <w:t>Final Rule to Improve Tracking of Workplace Injuries and Illnesses</w:t>
            </w:r>
          </w:p>
          <w:p w14:paraId="1296880B" w14:textId="77777777" w:rsidR="00CA26E0" w:rsidRPr="00C838F8" w:rsidRDefault="00CA26E0" w:rsidP="00470C98">
            <w:r w:rsidRPr="00C838F8">
              <w:t>29 CFR 1904</w:t>
            </w:r>
          </w:p>
          <w:p w14:paraId="33EDD255" w14:textId="77777777" w:rsidR="00CA26E0" w:rsidRPr="00C838F8" w:rsidRDefault="00CA26E0" w:rsidP="00470C98">
            <w:r w:rsidRPr="00C838F8">
              <w:t>(7/21/2023)</w:t>
            </w:r>
          </w:p>
        </w:tc>
        <w:tc>
          <w:tcPr>
            <w:tcW w:w="1309" w:type="dxa"/>
          </w:tcPr>
          <w:p w14:paraId="45AAD388" w14:textId="77777777" w:rsidR="00CA26E0" w:rsidRPr="00C838F8" w:rsidRDefault="00CA26E0" w:rsidP="00470C98">
            <w:pPr>
              <w:rPr>
                <w:rFonts w:eastAsia="Calibri"/>
              </w:rPr>
            </w:pPr>
            <w:r w:rsidRPr="00C838F8">
              <w:rPr>
                <w:rFonts w:eastAsia="Calibri"/>
              </w:rPr>
              <w:t>9/21/2023</w:t>
            </w:r>
          </w:p>
        </w:tc>
        <w:tc>
          <w:tcPr>
            <w:tcW w:w="1268" w:type="dxa"/>
          </w:tcPr>
          <w:p w14:paraId="4581DB47" w14:textId="77777777" w:rsidR="00CA26E0" w:rsidRPr="00C838F8" w:rsidRDefault="00CA26E0" w:rsidP="00470C98">
            <w:pPr>
              <w:rPr>
                <w:rFonts w:eastAsia="Calibri"/>
              </w:rPr>
            </w:pPr>
            <w:r w:rsidRPr="00C838F8">
              <w:rPr>
                <w:rFonts w:eastAsia="Calibri"/>
              </w:rPr>
              <w:t>9/21/2023</w:t>
            </w:r>
          </w:p>
        </w:tc>
        <w:tc>
          <w:tcPr>
            <w:tcW w:w="926" w:type="dxa"/>
          </w:tcPr>
          <w:p w14:paraId="21C60897" w14:textId="77777777" w:rsidR="00CA26E0" w:rsidRPr="00C838F8" w:rsidRDefault="00CA26E0" w:rsidP="00470C98">
            <w:pPr>
              <w:rPr>
                <w:rFonts w:eastAsia="Calibri"/>
              </w:rPr>
            </w:pPr>
            <w:r w:rsidRPr="00C838F8">
              <w:rPr>
                <w:rFonts w:eastAsia="Calibri"/>
              </w:rPr>
              <w:t>Yes</w:t>
            </w:r>
          </w:p>
        </w:tc>
        <w:tc>
          <w:tcPr>
            <w:tcW w:w="1133" w:type="dxa"/>
          </w:tcPr>
          <w:p w14:paraId="45443B82" w14:textId="77777777" w:rsidR="00CA26E0" w:rsidRPr="00C838F8" w:rsidRDefault="00CA26E0" w:rsidP="00470C98">
            <w:pPr>
              <w:rPr>
                <w:rFonts w:eastAsia="Calibri"/>
              </w:rPr>
            </w:pPr>
            <w:r w:rsidRPr="00C838F8">
              <w:rPr>
                <w:rFonts w:eastAsia="Calibri"/>
              </w:rPr>
              <w:t>Yes</w:t>
            </w:r>
          </w:p>
        </w:tc>
        <w:tc>
          <w:tcPr>
            <w:tcW w:w="1255" w:type="dxa"/>
          </w:tcPr>
          <w:p w14:paraId="65ABBBF9" w14:textId="77777777" w:rsidR="00CA26E0" w:rsidRPr="00C838F8" w:rsidRDefault="00CA26E0" w:rsidP="00470C98">
            <w:r w:rsidRPr="00C838F8">
              <w:t>1/21/2024</w:t>
            </w:r>
          </w:p>
        </w:tc>
        <w:tc>
          <w:tcPr>
            <w:tcW w:w="1755" w:type="dxa"/>
          </w:tcPr>
          <w:p w14:paraId="08571FD2" w14:textId="77777777" w:rsidR="00CA26E0" w:rsidRPr="00C838F8" w:rsidRDefault="00CA26E0" w:rsidP="00470C98">
            <w:r w:rsidRPr="00C838F8">
              <w:t>5/24/2024*</w:t>
            </w:r>
          </w:p>
        </w:tc>
      </w:tr>
    </w:tbl>
    <w:p w14:paraId="0586820A" w14:textId="2C3F3D7C" w:rsidR="00CA26E0" w:rsidRPr="00C838F8" w:rsidRDefault="00CA26E0" w:rsidP="00CA26E0">
      <w:pPr>
        <w:tabs>
          <w:tab w:val="left" w:pos="8367"/>
        </w:tabs>
        <w:rPr>
          <w:bCs/>
        </w:rPr>
      </w:pPr>
      <w:r w:rsidRPr="00C838F8">
        <w:rPr>
          <w:bCs/>
        </w:rPr>
        <w:t xml:space="preserve">*General Assembly review, </w:t>
      </w:r>
      <w:r w:rsidR="0099663F" w:rsidRPr="00C838F8">
        <w:rPr>
          <w:bCs/>
        </w:rPr>
        <w:t>adoption,</w:t>
      </w:r>
      <w:r w:rsidRPr="00C838F8">
        <w:rPr>
          <w:bCs/>
        </w:rPr>
        <w:t xml:space="preserve"> and publication.</w:t>
      </w:r>
    </w:p>
    <w:p w14:paraId="14375BBA" w14:textId="77777777" w:rsidR="00CA26E0" w:rsidRPr="00C838F8" w:rsidRDefault="00CA26E0" w:rsidP="00CA26E0">
      <w:pPr>
        <w:tabs>
          <w:tab w:val="left" w:pos="8367"/>
        </w:tabs>
        <w:jc w:val="center"/>
        <w:rPr>
          <w:b/>
          <w:bCs/>
        </w:rPr>
      </w:pPr>
    </w:p>
    <w:p w14:paraId="3E3778F3" w14:textId="77777777" w:rsidR="00CA26E0" w:rsidRPr="00C838F8" w:rsidRDefault="00CA26E0" w:rsidP="00CA26E0">
      <w:pPr>
        <w:pStyle w:val="NoSpacing"/>
        <w:jc w:val="center"/>
        <w:rPr>
          <w:rFonts w:ascii="Times New Roman" w:hAnsi="Times New Roman"/>
          <w:b/>
          <w:sz w:val="24"/>
          <w:szCs w:val="24"/>
        </w:rPr>
      </w:pPr>
      <w:r w:rsidRPr="00C838F8">
        <w:rPr>
          <w:rFonts w:ascii="Times New Roman" w:hAnsi="Times New Roman"/>
          <w:b/>
          <w:bCs/>
          <w:sz w:val="24"/>
          <w:szCs w:val="24"/>
        </w:rPr>
        <w:t>Table B</w:t>
      </w:r>
    </w:p>
    <w:p w14:paraId="7127E5A1" w14:textId="77777777" w:rsidR="00CA26E0" w:rsidRPr="00C838F8" w:rsidRDefault="00CA26E0" w:rsidP="00CA26E0">
      <w:pPr>
        <w:pStyle w:val="NoSpacing"/>
        <w:jc w:val="center"/>
        <w:rPr>
          <w:rFonts w:ascii="Times New Roman" w:hAnsi="Times New Roman"/>
          <w:b/>
          <w:bCs/>
          <w:sz w:val="24"/>
          <w:szCs w:val="24"/>
        </w:rPr>
      </w:pPr>
      <w:r w:rsidRPr="00C838F8">
        <w:rPr>
          <w:rFonts w:ascii="Times New Roman" w:hAnsi="Times New Roman"/>
          <w:b/>
          <w:bCs/>
          <w:sz w:val="24"/>
          <w:szCs w:val="24"/>
        </w:rPr>
        <w:t>Status of FY 2022 and FY 2023 Federal Program Changes (FPCs) Where Adoption Was Required</w:t>
      </w:r>
    </w:p>
    <w:p w14:paraId="22A14C26" w14:textId="77777777" w:rsidR="00CA26E0" w:rsidRPr="00C838F8" w:rsidRDefault="00CA26E0" w:rsidP="00CA26E0">
      <w:pPr>
        <w:pStyle w:val="NoSpacing"/>
        <w:jc w:val="center"/>
        <w:rPr>
          <w:rFonts w:ascii="Times New Roman" w:hAnsi="Times New Roman"/>
          <w:bCs/>
          <w:sz w:val="24"/>
          <w:szCs w:val="24"/>
        </w:rPr>
      </w:pPr>
      <w:r w:rsidRPr="00C838F8">
        <w:rPr>
          <w:rFonts w:ascii="Times New Roman" w:hAnsi="Times New Roman"/>
          <w:bCs/>
          <w:sz w:val="24"/>
          <w:szCs w:val="24"/>
        </w:rPr>
        <w:t>(May include any delinquent FPCs from earlier fiscal years)</w:t>
      </w:r>
    </w:p>
    <w:tbl>
      <w:tblPr>
        <w:tblStyle w:val="TableGrid"/>
        <w:tblW w:w="10267" w:type="dxa"/>
        <w:jc w:val="center"/>
        <w:tblLook w:val="06A0" w:firstRow="1" w:lastRow="0" w:firstColumn="1" w:lastColumn="0" w:noHBand="1" w:noVBand="1"/>
        <w:tblCaption w:val="Status of FY 20XX Federal Program Change (FPC) Adoption"/>
        <w:tblDescription w:val="Table B"/>
      </w:tblPr>
      <w:tblGrid>
        <w:gridCol w:w="2359"/>
        <w:gridCol w:w="1287"/>
        <w:gridCol w:w="1267"/>
        <w:gridCol w:w="899"/>
        <w:gridCol w:w="1123"/>
        <w:gridCol w:w="1190"/>
        <w:gridCol w:w="2142"/>
      </w:tblGrid>
      <w:tr w:rsidR="00CA26E0" w:rsidRPr="00C838F8" w14:paraId="682ABC9F" w14:textId="77777777" w:rsidTr="00470C98">
        <w:trPr>
          <w:cantSplit/>
          <w:trHeight w:val="20"/>
          <w:tblHeader/>
          <w:jc w:val="center"/>
        </w:trPr>
        <w:tc>
          <w:tcPr>
            <w:tcW w:w="2364" w:type="dxa"/>
            <w:shd w:val="clear" w:color="auto" w:fill="1F497D" w:themeFill="text2"/>
            <w:hideMark/>
          </w:tcPr>
          <w:p w14:paraId="20F30E9F" w14:textId="77777777" w:rsidR="00CA26E0" w:rsidRPr="00C838F8" w:rsidRDefault="00CA26E0" w:rsidP="00470C98">
            <w:pPr>
              <w:pStyle w:val="NoSpacing"/>
              <w:rPr>
                <w:rFonts w:ascii="Times New Roman" w:eastAsia="Calibri" w:hAnsi="Times New Roman"/>
                <w:b/>
                <w:color w:val="FFFFFF" w:themeColor="background1"/>
                <w:sz w:val="24"/>
                <w:szCs w:val="24"/>
              </w:rPr>
            </w:pPr>
            <w:r w:rsidRPr="00C838F8">
              <w:rPr>
                <w:rFonts w:ascii="Times New Roman" w:eastAsia="Calibri" w:hAnsi="Times New Roman"/>
                <w:b/>
                <w:color w:val="FFFFFF" w:themeColor="background1"/>
                <w:sz w:val="24"/>
                <w:szCs w:val="24"/>
              </w:rPr>
              <w:t>FPC Directive/Subject</w:t>
            </w:r>
          </w:p>
        </w:tc>
        <w:tc>
          <w:tcPr>
            <w:tcW w:w="1288" w:type="dxa"/>
            <w:shd w:val="clear" w:color="auto" w:fill="1F497D" w:themeFill="text2"/>
          </w:tcPr>
          <w:p w14:paraId="2784A1CF" w14:textId="77777777" w:rsidR="00CA26E0" w:rsidRPr="00C838F8" w:rsidRDefault="00CA26E0" w:rsidP="00470C98">
            <w:pPr>
              <w:pStyle w:val="NoSpacing"/>
              <w:rPr>
                <w:rFonts w:ascii="Times New Roman" w:eastAsia="Calibri" w:hAnsi="Times New Roman"/>
                <w:b/>
                <w:color w:val="FFFFFF" w:themeColor="background1"/>
                <w:sz w:val="24"/>
                <w:szCs w:val="24"/>
              </w:rPr>
            </w:pPr>
            <w:r w:rsidRPr="00C838F8">
              <w:rPr>
                <w:rFonts w:ascii="Times New Roman" w:eastAsia="Calibri" w:hAnsi="Times New Roman"/>
                <w:b/>
                <w:color w:val="FFFFFF" w:themeColor="background1"/>
                <w:sz w:val="24"/>
                <w:szCs w:val="24"/>
              </w:rPr>
              <w:t>Response Due Date</w:t>
            </w:r>
          </w:p>
        </w:tc>
        <w:tc>
          <w:tcPr>
            <w:tcW w:w="1268" w:type="dxa"/>
            <w:shd w:val="clear" w:color="auto" w:fill="1F497D" w:themeFill="text2"/>
            <w:hideMark/>
          </w:tcPr>
          <w:p w14:paraId="264056F2" w14:textId="77777777" w:rsidR="00CA26E0" w:rsidRPr="00C838F8" w:rsidRDefault="00CA26E0" w:rsidP="00470C98">
            <w:pPr>
              <w:pStyle w:val="NoSpacing"/>
              <w:rPr>
                <w:rFonts w:ascii="Times New Roman" w:hAnsi="Times New Roman"/>
                <w:b/>
                <w:color w:val="FFFFFF" w:themeColor="background1"/>
                <w:sz w:val="24"/>
                <w:szCs w:val="24"/>
              </w:rPr>
            </w:pPr>
            <w:r w:rsidRPr="00C838F8">
              <w:rPr>
                <w:rFonts w:ascii="Times New Roman" w:eastAsia="Calibri" w:hAnsi="Times New Roman"/>
                <w:b/>
                <w:color w:val="FFFFFF" w:themeColor="background1"/>
                <w:sz w:val="24"/>
                <w:szCs w:val="24"/>
              </w:rPr>
              <w:t>State Plan Response Date</w:t>
            </w:r>
          </w:p>
        </w:tc>
        <w:tc>
          <w:tcPr>
            <w:tcW w:w="900" w:type="dxa"/>
            <w:shd w:val="clear" w:color="auto" w:fill="1F497D" w:themeFill="text2"/>
            <w:hideMark/>
          </w:tcPr>
          <w:p w14:paraId="0D54461A" w14:textId="77777777" w:rsidR="00CA26E0" w:rsidRPr="00C838F8" w:rsidRDefault="00CA26E0" w:rsidP="00470C98">
            <w:pPr>
              <w:pStyle w:val="NoSpacing"/>
              <w:rPr>
                <w:rFonts w:ascii="Times New Roman" w:hAnsi="Times New Roman"/>
                <w:b/>
                <w:color w:val="FFFFFF" w:themeColor="background1"/>
                <w:sz w:val="24"/>
                <w:szCs w:val="24"/>
              </w:rPr>
            </w:pPr>
            <w:r w:rsidRPr="00C838F8">
              <w:rPr>
                <w:rFonts w:ascii="Times New Roman" w:eastAsia="Calibri" w:hAnsi="Times New Roman"/>
                <w:b/>
                <w:color w:val="FFFFFF" w:themeColor="background1"/>
                <w:sz w:val="24"/>
                <w:szCs w:val="24"/>
              </w:rPr>
              <w:t>Intent to Adopt</w:t>
            </w:r>
          </w:p>
        </w:tc>
        <w:tc>
          <w:tcPr>
            <w:tcW w:w="1109" w:type="dxa"/>
            <w:shd w:val="clear" w:color="auto" w:fill="1F497D" w:themeFill="text2"/>
            <w:hideMark/>
          </w:tcPr>
          <w:p w14:paraId="75121228" w14:textId="77777777" w:rsidR="00CA26E0" w:rsidRPr="00C838F8" w:rsidRDefault="00CA26E0" w:rsidP="00470C98">
            <w:pPr>
              <w:pStyle w:val="NoSpacing"/>
              <w:rPr>
                <w:rFonts w:ascii="Times New Roman" w:hAnsi="Times New Roman"/>
                <w:b/>
                <w:color w:val="FFFFFF" w:themeColor="background1"/>
                <w:sz w:val="24"/>
                <w:szCs w:val="24"/>
              </w:rPr>
            </w:pPr>
            <w:r w:rsidRPr="00C838F8">
              <w:rPr>
                <w:rFonts w:ascii="Times New Roman" w:eastAsia="Calibri" w:hAnsi="Times New Roman"/>
                <w:b/>
                <w:color w:val="FFFFFF" w:themeColor="background1"/>
                <w:sz w:val="24"/>
                <w:szCs w:val="24"/>
              </w:rPr>
              <w:t>Adopt Identical</w:t>
            </w:r>
          </w:p>
        </w:tc>
        <w:tc>
          <w:tcPr>
            <w:tcW w:w="1182" w:type="dxa"/>
            <w:shd w:val="clear" w:color="auto" w:fill="1F497D" w:themeFill="text2"/>
            <w:hideMark/>
          </w:tcPr>
          <w:p w14:paraId="514F8A02" w14:textId="77777777" w:rsidR="00CA26E0" w:rsidRPr="00C838F8" w:rsidRDefault="00CA26E0" w:rsidP="00470C98">
            <w:pPr>
              <w:pStyle w:val="NoSpacing"/>
              <w:rPr>
                <w:rFonts w:ascii="Times New Roman" w:hAnsi="Times New Roman"/>
                <w:b/>
                <w:color w:val="FFFFFF" w:themeColor="background1"/>
                <w:sz w:val="24"/>
                <w:szCs w:val="24"/>
              </w:rPr>
            </w:pPr>
            <w:r w:rsidRPr="00C838F8">
              <w:rPr>
                <w:rFonts w:ascii="Times New Roman" w:eastAsia="Calibri" w:hAnsi="Times New Roman"/>
                <w:b/>
                <w:color w:val="FFFFFF" w:themeColor="background1"/>
                <w:sz w:val="24"/>
                <w:szCs w:val="24"/>
              </w:rPr>
              <w:t>Adoption Due Date</w:t>
            </w:r>
          </w:p>
        </w:tc>
        <w:tc>
          <w:tcPr>
            <w:tcW w:w="2156" w:type="dxa"/>
            <w:shd w:val="clear" w:color="auto" w:fill="1F497D" w:themeFill="text2"/>
            <w:hideMark/>
          </w:tcPr>
          <w:p w14:paraId="736E43C4" w14:textId="77777777" w:rsidR="00CA26E0" w:rsidRPr="00C838F8" w:rsidRDefault="00CA26E0" w:rsidP="00470C98">
            <w:pPr>
              <w:pStyle w:val="NoSpacing"/>
              <w:rPr>
                <w:rFonts w:ascii="Times New Roman" w:hAnsi="Times New Roman"/>
                <w:b/>
                <w:color w:val="FFFFFF" w:themeColor="background1"/>
                <w:sz w:val="24"/>
                <w:szCs w:val="24"/>
              </w:rPr>
            </w:pPr>
            <w:r w:rsidRPr="00C838F8">
              <w:rPr>
                <w:rFonts w:ascii="Times New Roman" w:eastAsia="Calibri" w:hAnsi="Times New Roman"/>
                <w:b/>
                <w:color w:val="FFFFFF" w:themeColor="background1"/>
                <w:sz w:val="24"/>
                <w:szCs w:val="24"/>
              </w:rPr>
              <w:t>State Plan Adoption Date</w:t>
            </w:r>
          </w:p>
        </w:tc>
      </w:tr>
      <w:tr w:rsidR="00CA26E0" w:rsidRPr="00C838F8" w14:paraId="446A4807" w14:textId="77777777" w:rsidTr="00470C98">
        <w:trPr>
          <w:cantSplit/>
          <w:trHeight w:val="1232"/>
          <w:jc w:val="center"/>
        </w:trPr>
        <w:tc>
          <w:tcPr>
            <w:tcW w:w="2364" w:type="dxa"/>
          </w:tcPr>
          <w:p w14:paraId="4A931ADE" w14:textId="77777777" w:rsidR="00CA26E0" w:rsidRPr="00C838F8" w:rsidRDefault="00CA26E0" w:rsidP="00470C98">
            <w:r w:rsidRPr="00C838F8">
              <w:t xml:space="preserve">Revised Combustible Dust National Emphasis Program </w:t>
            </w:r>
          </w:p>
          <w:p w14:paraId="087AA133" w14:textId="77777777" w:rsidR="00CA26E0" w:rsidRPr="00C838F8" w:rsidRDefault="00CA26E0" w:rsidP="00470C98">
            <w:r w:rsidRPr="00C838F8">
              <w:t>CPL 03-00-008</w:t>
            </w:r>
          </w:p>
          <w:p w14:paraId="6386E03E" w14:textId="77777777" w:rsidR="00CA26E0" w:rsidRPr="00C838F8" w:rsidRDefault="00CA26E0" w:rsidP="00470C98">
            <w:pPr>
              <w:pStyle w:val="NoSpacing"/>
              <w:rPr>
                <w:rFonts w:ascii="Times New Roman" w:hAnsi="Times New Roman"/>
                <w:sz w:val="24"/>
                <w:szCs w:val="24"/>
              </w:rPr>
            </w:pPr>
            <w:r w:rsidRPr="00C838F8">
              <w:rPr>
                <w:rFonts w:ascii="Times New Roman" w:hAnsi="Times New Roman"/>
                <w:sz w:val="24"/>
                <w:szCs w:val="24"/>
              </w:rPr>
              <w:t>(1/30/2023)</w:t>
            </w:r>
          </w:p>
        </w:tc>
        <w:tc>
          <w:tcPr>
            <w:tcW w:w="1288" w:type="dxa"/>
          </w:tcPr>
          <w:p w14:paraId="485585A3" w14:textId="77777777" w:rsidR="00CA26E0" w:rsidRPr="00C838F8" w:rsidRDefault="00CA26E0" w:rsidP="00470C98">
            <w:pPr>
              <w:pStyle w:val="NoSpacing"/>
              <w:rPr>
                <w:rFonts w:ascii="Times New Roman" w:hAnsi="Times New Roman"/>
                <w:sz w:val="24"/>
                <w:szCs w:val="24"/>
              </w:rPr>
            </w:pPr>
            <w:r w:rsidRPr="00C838F8">
              <w:rPr>
                <w:rFonts w:ascii="Times New Roman" w:hAnsi="Times New Roman"/>
                <w:sz w:val="24"/>
                <w:szCs w:val="24"/>
              </w:rPr>
              <w:t>3/31/2023</w:t>
            </w:r>
          </w:p>
        </w:tc>
        <w:tc>
          <w:tcPr>
            <w:tcW w:w="1268" w:type="dxa"/>
          </w:tcPr>
          <w:p w14:paraId="13F49343" w14:textId="77777777" w:rsidR="00CA26E0" w:rsidRPr="00C838F8" w:rsidRDefault="00CA26E0" w:rsidP="00470C98">
            <w:pPr>
              <w:pStyle w:val="NoSpacing"/>
              <w:rPr>
                <w:rFonts w:ascii="Times New Roman" w:hAnsi="Times New Roman"/>
                <w:sz w:val="24"/>
                <w:szCs w:val="24"/>
              </w:rPr>
            </w:pPr>
            <w:r w:rsidRPr="00C838F8">
              <w:rPr>
                <w:rFonts w:ascii="Times New Roman" w:hAnsi="Times New Roman"/>
                <w:sz w:val="24"/>
                <w:szCs w:val="24"/>
              </w:rPr>
              <w:t>2/24/2023</w:t>
            </w:r>
          </w:p>
        </w:tc>
        <w:tc>
          <w:tcPr>
            <w:tcW w:w="900" w:type="dxa"/>
          </w:tcPr>
          <w:p w14:paraId="28C22B09" w14:textId="77777777" w:rsidR="00CA26E0" w:rsidRPr="00C838F8" w:rsidRDefault="00CA26E0" w:rsidP="00470C98">
            <w:pPr>
              <w:pStyle w:val="NoSpacing"/>
              <w:rPr>
                <w:rFonts w:ascii="Times New Roman" w:hAnsi="Times New Roman"/>
                <w:sz w:val="24"/>
                <w:szCs w:val="24"/>
              </w:rPr>
            </w:pPr>
            <w:r w:rsidRPr="00C838F8">
              <w:rPr>
                <w:rFonts w:ascii="Times New Roman" w:eastAsia="Calibri" w:hAnsi="Times New Roman"/>
                <w:sz w:val="24"/>
                <w:szCs w:val="24"/>
              </w:rPr>
              <w:t>Yes</w:t>
            </w:r>
          </w:p>
        </w:tc>
        <w:tc>
          <w:tcPr>
            <w:tcW w:w="1109" w:type="dxa"/>
          </w:tcPr>
          <w:p w14:paraId="3BF9CCDD" w14:textId="77777777" w:rsidR="00CA26E0" w:rsidRPr="00C838F8" w:rsidRDefault="00CA26E0" w:rsidP="00470C98">
            <w:pPr>
              <w:pStyle w:val="NoSpacing"/>
              <w:rPr>
                <w:rFonts w:ascii="Times New Roman" w:hAnsi="Times New Roman"/>
                <w:sz w:val="24"/>
                <w:szCs w:val="24"/>
              </w:rPr>
            </w:pPr>
            <w:r w:rsidRPr="00C838F8">
              <w:rPr>
                <w:rFonts w:ascii="Times New Roman" w:eastAsia="Calibri" w:hAnsi="Times New Roman"/>
                <w:sz w:val="24"/>
                <w:szCs w:val="24"/>
              </w:rPr>
              <w:t>Yes</w:t>
            </w:r>
          </w:p>
        </w:tc>
        <w:tc>
          <w:tcPr>
            <w:tcW w:w="1182" w:type="dxa"/>
          </w:tcPr>
          <w:p w14:paraId="793516E5" w14:textId="77777777" w:rsidR="00CA26E0" w:rsidRPr="00C838F8" w:rsidRDefault="00CA26E0" w:rsidP="00470C98">
            <w:pPr>
              <w:pStyle w:val="NoSpacing"/>
              <w:rPr>
                <w:rFonts w:ascii="Times New Roman" w:hAnsi="Times New Roman"/>
                <w:sz w:val="24"/>
                <w:szCs w:val="24"/>
              </w:rPr>
            </w:pPr>
            <w:r w:rsidRPr="00C838F8">
              <w:rPr>
                <w:rFonts w:ascii="Times New Roman" w:hAnsi="Times New Roman"/>
                <w:sz w:val="24"/>
                <w:szCs w:val="24"/>
              </w:rPr>
              <w:t>7/30/2023</w:t>
            </w:r>
          </w:p>
        </w:tc>
        <w:tc>
          <w:tcPr>
            <w:tcW w:w="2156" w:type="dxa"/>
          </w:tcPr>
          <w:p w14:paraId="04BC3C84" w14:textId="77777777" w:rsidR="00CA26E0" w:rsidRPr="00C838F8" w:rsidRDefault="00CA26E0" w:rsidP="00470C98">
            <w:pPr>
              <w:pStyle w:val="NoSpacing"/>
              <w:rPr>
                <w:rFonts w:ascii="Times New Roman" w:hAnsi="Times New Roman"/>
                <w:sz w:val="24"/>
                <w:szCs w:val="24"/>
              </w:rPr>
            </w:pPr>
            <w:r w:rsidRPr="00C838F8">
              <w:rPr>
                <w:rFonts w:ascii="Times New Roman" w:hAnsi="Times New Roman"/>
                <w:sz w:val="24"/>
                <w:szCs w:val="24"/>
              </w:rPr>
              <w:t>2/24/2023</w:t>
            </w:r>
          </w:p>
        </w:tc>
      </w:tr>
      <w:tr w:rsidR="00CA26E0" w:rsidRPr="00C838F8" w14:paraId="163F1935" w14:textId="77777777" w:rsidTr="00470C98">
        <w:trPr>
          <w:cantSplit/>
          <w:trHeight w:val="791"/>
          <w:jc w:val="center"/>
        </w:trPr>
        <w:tc>
          <w:tcPr>
            <w:tcW w:w="2364" w:type="dxa"/>
          </w:tcPr>
          <w:p w14:paraId="3C5A1799" w14:textId="77777777" w:rsidR="00CA26E0" w:rsidRPr="00C838F8" w:rsidRDefault="00CA26E0" w:rsidP="00470C98">
            <w:r w:rsidRPr="00C838F8">
              <w:t>National Emphasis Program on Warehousing and Distribution Center Operations</w:t>
            </w:r>
          </w:p>
          <w:p w14:paraId="6748275D" w14:textId="77777777" w:rsidR="00CA26E0" w:rsidRPr="00C838F8" w:rsidRDefault="00CA26E0" w:rsidP="00470C98">
            <w:r w:rsidRPr="00C838F8">
              <w:t>CPL 03-00-026</w:t>
            </w:r>
          </w:p>
          <w:p w14:paraId="561B125F" w14:textId="77777777" w:rsidR="00CA26E0" w:rsidRPr="00C838F8" w:rsidRDefault="00CA26E0" w:rsidP="00470C98">
            <w:pPr>
              <w:pStyle w:val="NoSpacing"/>
              <w:rPr>
                <w:rFonts w:ascii="Times New Roman" w:hAnsi="Times New Roman"/>
                <w:sz w:val="24"/>
                <w:szCs w:val="24"/>
              </w:rPr>
            </w:pPr>
            <w:r w:rsidRPr="00C838F8">
              <w:rPr>
                <w:rFonts w:ascii="Times New Roman" w:hAnsi="Times New Roman"/>
                <w:sz w:val="24"/>
                <w:szCs w:val="24"/>
              </w:rPr>
              <w:t>(7/13/2023)</w:t>
            </w:r>
          </w:p>
        </w:tc>
        <w:tc>
          <w:tcPr>
            <w:tcW w:w="1288" w:type="dxa"/>
          </w:tcPr>
          <w:p w14:paraId="679C9C74" w14:textId="77777777" w:rsidR="00CA26E0" w:rsidRPr="00C838F8" w:rsidRDefault="00CA26E0" w:rsidP="00470C98">
            <w:pPr>
              <w:pStyle w:val="NoSpacing"/>
              <w:rPr>
                <w:rFonts w:ascii="Times New Roman" w:hAnsi="Times New Roman"/>
                <w:sz w:val="24"/>
                <w:szCs w:val="24"/>
              </w:rPr>
            </w:pPr>
            <w:r w:rsidRPr="00C838F8">
              <w:rPr>
                <w:rFonts w:ascii="Times New Roman" w:hAnsi="Times New Roman"/>
                <w:sz w:val="24"/>
                <w:szCs w:val="24"/>
              </w:rPr>
              <w:t>9/11/2023</w:t>
            </w:r>
          </w:p>
        </w:tc>
        <w:tc>
          <w:tcPr>
            <w:tcW w:w="1268" w:type="dxa"/>
          </w:tcPr>
          <w:p w14:paraId="7E2AF517" w14:textId="77777777" w:rsidR="00CA26E0" w:rsidRPr="00C838F8" w:rsidRDefault="00CA26E0" w:rsidP="00470C98">
            <w:pPr>
              <w:pStyle w:val="NoSpacing"/>
              <w:rPr>
                <w:rFonts w:ascii="Times New Roman" w:hAnsi="Times New Roman"/>
                <w:sz w:val="24"/>
                <w:szCs w:val="24"/>
              </w:rPr>
            </w:pPr>
            <w:r w:rsidRPr="00C838F8">
              <w:rPr>
                <w:rFonts w:ascii="Times New Roman" w:hAnsi="Times New Roman"/>
                <w:sz w:val="24"/>
                <w:szCs w:val="24"/>
              </w:rPr>
              <w:t>8/9/2023</w:t>
            </w:r>
          </w:p>
        </w:tc>
        <w:tc>
          <w:tcPr>
            <w:tcW w:w="900" w:type="dxa"/>
          </w:tcPr>
          <w:p w14:paraId="51096339" w14:textId="77777777" w:rsidR="00CA26E0" w:rsidRPr="00C838F8" w:rsidRDefault="00CA26E0" w:rsidP="00470C98">
            <w:pPr>
              <w:pStyle w:val="NoSpacing"/>
              <w:rPr>
                <w:rFonts w:ascii="Times New Roman" w:hAnsi="Times New Roman"/>
                <w:sz w:val="24"/>
                <w:szCs w:val="24"/>
              </w:rPr>
            </w:pPr>
            <w:r w:rsidRPr="00C838F8">
              <w:rPr>
                <w:rFonts w:ascii="Times New Roman" w:eastAsia="Calibri" w:hAnsi="Times New Roman"/>
                <w:sz w:val="24"/>
                <w:szCs w:val="24"/>
              </w:rPr>
              <w:t>Yes</w:t>
            </w:r>
          </w:p>
        </w:tc>
        <w:tc>
          <w:tcPr>
            <w:tcW w:w="1109" w:type="dxa"/>
          </w:tcPr>
          <w:p w14:paraId="703062E3" w14:textId="77777777" w:rsidR="00CA26E0" w:rsidRPr="00C838F8" w:rsidRDefault="00CA26E0" w:rsidP="00470C98">
            <w:pPr>
              <w:pStyle w:val="NoSpacing"/>
              <w:rPr>
                <w:rFonts w:ascii="Times New Roman" w:hAnsi="Times New Roman"/>
                <w:sz w:val="24"/>
                <w:szCs w:val="24"/>
              </w:rPr>
            </w:pPr>
            <w:r w:rsidRPr="00C838F8">
              <w:rPr>
                <w:rFonts w:ascii="Times New Roman" w:hAnsi="Times New Roman"/>
                <w:sz w:val="24"/>
                <w:szCs w:val="24"/>
              </w:rPr>
              <w:t>Yes</w:t>
            </w:r>
          </w:p>
        </w:tc>
        <w:tc>
          <w:tcPr>
            <w:tcW w:w="1182" w:type="dxa"/>
          </w:tcPr>
          <w:p w14:paraId="0B4E8EDC" w14:textId="77777777" w:rsidR="00CA26E0" w:rsidRPr="00C838F8" w:rsidRDefault="00CA26E0" w:rsidP="00470C98">
            <w:pPr>
              <w:pStyle w:val="NoSpacing"/>
              <w:rPr>
                <w:rFonts w:ascii="Times New Roman" w:hAnsi="Times New Roman"/>
                <w:sz w:val="24"/>
                <w:szCs w:val="24"/>
              </w:rPr>
            </w:pPr>
            <w:r w:rsidRPr="00C838F8">
              <w:rPr>
                <w:rFonts w:ascii="Times New Roman" w:hAnsi="Times New Roman"/>
                <w:sz w:val="24"/>
                <w:szCs w:val="24"/>
              </w:rPr>
              <w:t>1/13/2024</w:t>
            </w:r>
          </w:p>
        </w:tc>
        <w:tc>
          <w:tcPr>
            <w:tcW w:w="2156" w:type="dxa"/>
          </w:tcPr>
          <w:p w14:paraId="5FCB5314" w14:textId="77777777" w:rsidR="00CA26E0" w:rsidRPr="00C838F8" w:rsidRDefault="00CA26E0" w:rsidP="00470C98">
            <w:pPr>
              <w:pStyle w:val="NoSpacing"/>
              <w:rPr>
                <w:rFonts w:ascii="Times New Roman" w:hAnsi="Times New Roman"/>
                <w:sz w:val="24"/>
                <w:szCs w:val="24"/>
              </w:rPr>
            </w:pPr>
            <w:r w:rsidRPr="00C838F8">
              <w:rPr>
                <w:rFonts w:ascii="Times New Roman" w:hAnsi="Times New Roman"/>
                <w:sz w:val="24"/>
                <w:szCs w:val="24"/>
              </w:rPr>
              <w:t>8/1/2023</w:t>
            </w:r>
          </w:p>
        </w:tc>
      </w:tr>
    </w:tbl>
    <w:p w14:paraId="0BE1B324" w14:textId="77777777" w:rsidR="006B4CB8" w:rsidRDefault="006B4CB8" w:rsidP="00CA26E0">
      <w:pPr>
        <w:pStyle w:val="NoSpacing"/>
        <w:jc w:val="center"/>
        <w:rPr>
          <w:rFonts w:ascii="Times New Roman" w:hAnsi="Times New Roman"/>
          <w:b/>
          <w:bCs/>
          <w:sz w:val="24"/>
          <w:szCs w:val="24"/>
        </w:rPr>
      </w:pPr>
    </w:p>
    <w:p w14:paraId="289B480E" w14:textId="32B1D39A" w:rsidR="00CA26E0" w:rsidRPr="00C838F8" w:rsidRDefault="00CA26E0" w:rsidP="00CA26E0">
      <w:pPr>
        <w:pStyle w:val="NoSpacing"/>
        <w:jc w:val="center"/>
        <w:rPr>
          <w:rFonts w:ascii="Times New Roman" w:hAnsi="Times New Roman"/>
          <w:b/>
          <w:sz w:val="24"/>
          <w:szCs w:val="24"/>
        </w:rPr>
      </w:pPr>
      <w:r w:rsidRPr="00C838F8">
        <w:rPr>
          <w:rFonts w:ascii="Times New Roman" w:hAnsi="Times New Roman"/>
          <w:b/>
          <w:bCs/>
          <w:sz w:val="24"/>
          <w:szCs w:val="24"/>
        </w:rPr>
        <w:t>Table C</w:t>
      </w:r>
    </w:p>
    <w:p w14:paraId="6828165A" w14:textId="77777777" w:rsidR="00CA26E0" w:rsidRPr="00C838F8" w:rsidRDefault="00CA26E0" w:rsidP="00CA26E0">
      <w:pPr>
        <w:pStyle w:val="NoSpacing"/>
        <w:jc w:val="center"/>
        <w:rPr>
          <w:rFonts w:ascii="Times New Roman" w:hAnsi="Times New Roman"/>
          <w:b/>
          <w:bCs/>
          <w:sz w:val="24"/>
          <w:szCs w:val="24"/>
        </w:rPr>
      </w:pPr>
      <w:r w:rsidRPr="00C838F8">
        <w:rPr>
          <w:rFonts w:ascii="Times New Roman" w:hAnsi="Times New Roman"/>
          <w:b/>
          <w:bCs/>
          <w:sz w:val="24"/>
          <w:szCs w:val="24"/>
        </w:rPr>
        <w:lastRenderedPageBreak/>
        <w:t>Status of FY 2022 and FY 2023 Federal Program Changes (FPCs) Where Equivalency Was Required</w:t>
      </w:r>
    </w:p>
    <w:p w14:paraId="64EE6FA8" w14:textId="77777777" w:rsidR="00CA26E0" w:rsidRPr="00C838F8" w:rsidRDefault="00CA26E0" w:rsidP="00CA26E0">
      <w:pPr>
        <w:tabs>
          <w:tab w:val="num" w:pos="1440"/>
        </w:tabs>
        <w:jc w:val="center"/>
      </w:pPr>
      <w:r w:rsidRPr="00C838F8">
        <w:rPr>
          <w:bCs/>
        </w:rPr>
        <w:t>(May include any delinquent FPCs from earlier fiscal years)</w:t>
      </w:r>
    </w:p>
    <w:tbl>
      <w:tblPr>
        <w:tblStyle w:val="TableGrid"/>
        <w:tblW w:w="10267" w:type="dxa"/>
        <w:jc w:val="center"/>
        <w:tblLook w:val="06A0" w:firstRow="1" w:lastRow="0" w:firstColumn="1" w:lastColumn="0" w:noHBand="1" w:noVBand="1"/>
        <w:tblCaption w:val="Status of FY 20XX Federal Program Change (FPC) Adoption"/>
        <w:tblDescription w:val="Table B"/>
      </w:tblPr>
      <w:tblGrid>
        <w:gridCol w:w="2531"/>
        <w:gridCol w:w="1323"/>
        <w:gridCol w:w="1310"/>
        <w:gridCol w:w="1004"/>
        <w:gridCol w:w="1216"/>
        <w:gridCol w:w="1310"/>
        <w:gridCol w:w="1573"/>
      </w:tblGrid>
      <w:tr w:rsidR="00CA26E0" w:rsidRPr="00C838F8" w14:paraId="6D425944" w14:textId="77777777" w:rsidTr="00470C98">
        <w:trPr>
          <w:cantSplit/>
          <w:trHeight w:val="20"/>
          <w:tblHeader/>
          <w:jc w:val="center"/>
        </w:trPr>
        <w:tc>
          <w:tcPr>
            <w:tcW w:w="2627" w:type="dxa"/>
            <w:shd w:val="clear" w:color="auto" w:fill="1F497D" w:themeFill="text2"/>
            <w:hideMark/>
          </w:tcPr>
          <w:p w14:paraId="2A3E6EA1" w14:textId="77777777" w:rsidR="00CA26E0" w:rsidRPr="00C838F8" w:rsidRDefault="00CA26E0" w:rsidP="00470C98">
            <w:pPr>
              <w:pStyle w:val="NoSpacing"/>
              <w:rPr>
                <w:rFonts w:ascii="Times New Roman" w:eastAsia="Calibri" w:hAnsi="Times New Roman"/>
                <w:b/>
                <w:color w:val="FFFFFF" w:themeColor="background1"/>
                <w:sz w:val="24"/>
                <w:szCs w:val="24"/>
              </w:rPr>
            </w:pPr>
            <w:r w:rsidRPr="00C838F8">
              <w:rPr>
                <w:rFonts w:ascii="Times New Roman" w:eastAsia="Calibri" w:hAnsi="Times New Roman"/>
                <w:b/>
                <w:color w:val="FFFFFF" w:themeColor="background1"/>
                <w:sz w:val="24"/>
                <w:szCs w:val="24"/>
              </w:rPr>
              <w:t>FPC Directive/Subject</w:t>
            </w:r>
          </w:p>
        </w:tc>
        <w:tc>
          <w:tcPr>
            <w:tcW w:w="1325" w:type="dxa"/>
            <w:shd w:val="clear" w:color="auto" w:fill="1F497D" w:themeFill="text2"/>
          </w:tcPr>
          <w:p w14:paraId="3826CDDC" w14:textId="77777777" w:rsidR="00CA26E0" w:rsidRPr="00C838F8" w:rsidRDefault="00CA26E0" w:rsidP="00470C98">
            <w:pPr>
              <w:pStyle w:val="NoSpacing"/>
              <w:rPr>
                <w:rFonts w:ascii="Times New Roman" w:eastAsia="Calibri" w:hAnsi="Times New Roman"/>
                <w:b/>
                <w:color w:val="FFFFFF" w:themeColor="background1"/>
                <w:sz w:val="24"/>
                <w:szCs w:val="24"/>
              </w:rPr>
            </w:pPr>
            <w:r w:rsidRPr="00C838F8">
              <w:rPr>
                <w:rFonts w:ascii="Times New Roman" w:eastAsia="Calibri" w:hAnsi="Times New Roman"/>
                <w:b/>
                <w:color w:val="FFFFFF" w:themeColor="background1"/>
                <w:sz w:val="24"/>
                <w:szCs w:val="24"/>
              </w:rPr>
              <w:t>Response Due Date</w:t>
            </w:r>
          </w:p>
        </w:tc>
        <w:tc>
          <w:tcPr>
            <w:tcW w:w="1268" w:type="dxa"/>
            <w:shd w:val="clear" w:color="auto" w:fill="1F497D" w:themeFill="text2"/>
            <w:hideMark/>
          </w:tcPr>
          <w:p w14:paraId="43B453AD" w14:textId="77777777" w:rsidR="00CA26E0" w:rsidRPr="00C838F8" w:rsidRDefault="00CA26E0" w:rsidP="00470C98">
            <w:pPr>
              <w:pStyle w:val="NoSpacing"/>
              <w:rPr>
                <w:rFonts w:ascii="Times New Roman" w:hAnsi="Times New Roman"/>
                <w:b/>
                <w:color w:val="FFFFFF" w:themeColor="background1"/>
                <w:sz w:val="24"/>
                <w:szCs w:val="24"/>
              </w:rPr>
            </w:pPr>
            <w:r w:rsidRPr="00C838F8">
              <w:rPr>
                <w:rFonts w:ascii="Times New Roman" w:eastAsia="Calibri" w:hAnsi="Times New Roman"/>
                <w:b/>
                <w:color w:val="FFFFFF" w:themeColor="background1"/>
                <w:sz w:val="24"/>
                <w:szCs w:val="24"/>
              </w:rPr>
              <w:t>State Plan Response Date</w:t>
            </w:r>
          </w:p>
        </w:tc>
        <w:tc>
          <w:tcPr>
            <w:tcW w:w="1013" w:type="dxa"/>
            <w:shd w:val="clear" w:color="auto" w:fill="1F497D" w:themeFill="text2"/>
            <w:hideMark/>
          </w:tcPr>
          <w:p w14:paraId="77FAFD1E" w14:textId="77777777" w:rsidR="00CA26E0" w:rsidRPr="00C838F8" w:rsidRDefault="00CA26E0" w:rsidP="00470C98">
            <w:pPr>
              <w:pStyle w:val="NoSpacing"/>
              <w:rPr>
                <w:rFonts w:ascii="Times New Roman" w:hAnsi="Times New Roman"/>
                <w:b/>
                <w:color w:val="FFFFFF" w:themeColor="background1"/>
                <w:sz w:val="24"/>
                <w:szCs w:val="24"/>
              </w:rPr>
            </w:pPr>
            <w:r w:rsidRPr="00C838F8">
              <w:rPr>
                <w:rFonts w:ascii="Times New Roman" w:eastAsia="Calibri" w:hAnsi="Times New Roman"/>
                <w:b/>
                <w:color w:val="FFFFFF" w:themeColor="background1"/>
                <w:sz w:val="24"/>
                <w:szCs w:val="24"/>
              </w:rPr>
              <w:t>Intent to Adopt</w:t>
            </w:r>
          </w:p>
        </w:tc>
        <w:tc>
          <w:tcPr>
            <w:tcW w:w="1109" w:type="dxa"/>
            <w:shd w:val="clear" w:color="auto" w:fill="1F497D" w:themeFill="text2"/>
            <w:hideMark/>
          </w:tcPr>
          <w:p w14:paraId="72CD6FF7" w14:textId="77777777" w:rsidR="00CA26E0" w:rsidRPr="00C838F8" w:rsidRDefault="00CA26E0" w:rsidP="00470C98">
            <w:pPr>
              <w:pStyle w:val="NoSpacing"/>
              <w:rPr>
                <w:rFonts w:ascii="Times New Roman" w:hAnsi="Times New Roman"/>
                <w:b/>
                <w:color w:val="FFFFFF" w:themeColor="background1"/>
                <w:sz w:val="24"/>
                <w:szCs w:val="24"/>
              </w:rPr>
            </w:pPr>
            <w:r w:rsidRPr="00C838F8">
              <w:rPr>
                <w:rFonts w:ascii="Times New Roman" w:eastAsia="Calibri" w:hAnsi="Times New Roman"/>
                <w:b/>
                <w:color w:val="FFFFFF" w:themeColor="background1"/>
                <w:sz w:val="24"/>
                <w:szCs w:val="24"/>
              </w:rPr>
              <w:t>Adopt Identical</w:t>
            </w:r>
          </w:p>
        </w:tc>
        <w:tc>
          <w:tcPr>
            <w:tcW w:w="1305" w:type="dxa"/>
            <w:shd w:val="clear" w:color="auto" w:fill="1F497D" w:themeFill="text2"/>
            <w:hideMark/>
          </w:tcPr>
          <w:p w14:paraId="4E4D518A" w14:textId="77777777" w:rsidR="00CA26E0" w:rsidRPr="00C838F8" w:rsidRDefault="00CA26E0" w:rsidP="00470C98">
            <w:pPr>
              <w:pStyle w:val="NoSpacing"/>
              <w:rPr>
                <w:rFonts w:ascii="Times New Roman" w:hAnsi="Times New Roman"/>
                <w:b/>
                <w:color w:val="FFFFFF" w:themeColor="background1"/>
                <w:sz w:val="24"/>
                <w:szCs w:val="24"/>
              </w:rPr>
            </w:pPr>
            <w:r w:rsidRPr="00C838F8">
              <w:rPr>
                <w:rFonts w:ascii="Times New Roman" w:eastAsia="Calibri" w:hAnsi="Times New Roman"/>
                <w:b/>
                <w:color w:val="FFFFFF" w:themeColor="background1"/>
                <w:sz w:val="24"/>
                <w:szCs w:val="24"/>
              </w:rPr>
              <w:t>Adoption Due Date</w:t>
            </w:r>
          </w:p>
        </w:tc>
        <w:tc>
          <w:tcPr>
            <w:tcW w:w="1620" w:type="dxa"/>
            <w:shd w:val="clear" w:color="auto" w:fill="1F497D" w:themeFill="text2"/>
            <w:hideMark/>
          </w:tcPr>
          <w:p w14:paraId="073DE9E3" w14:textId="77777777" w:rsidR="00CA26E0" w:rsidRPr="00C838F8" w:rsidRDefault="00CA26E0" w:rsidP="00470C98">
            <w:pPr>
              <w:pStyle w:val="NoSpacing"/>
              <w:rPr>
                <w:rFonts w:ascii="Times New Roman" w:hAnsi="Times New Roman"/>
                <w:b/>
                <w:color w:val="FFFFFF" w:themeColor="background1"/>
                <w:sz w:val="24"/>
                <w:szCs w:val="24"/>
              </w:rPr>
            </w:pPr>
            <w:r w:rsidRPr="00C838F8">
              <w:rPr>
                <w:rFonts w:ascii="Times New Roman" w:eastAsia="Calibri" w:hAnsi="Times New Roman"/>
                <w:b/>
                <w:color w:val="FFFFFF" w:themeColor="background1"/>
                <w:sz w:val="24"/>
                <w:szCs w:val="24"/>
              </w:rPr>
              <w:t>State Plan Adoption Date</w:t>
            </w:r>
          </w:p>
        </w:tc>
      </w:tr>
      <w:tr w:rsidR="00CA26E0" w:rsidRPr="00C838F8" w14:paraId="38B50955" w14:textId="77777777" w:rsidTr="00470C98">
        <w:trPr>
          <w:cantSplit/>
          <w:jc w:val="center"/>
        </w:trPr>
        <w:tc>
          <w:tcPr>
            <w:tcW w:w="2627" w:type="dxa"/>
          </w:tcPr>
          <w:p w14:paraId="25678190" w14:textId="77777777" w:rsidR="00CA26E0" w:rsidRPr="00C838F8" w:rsidRDefault="00CA26E0" w:rsidP="00470C98">
            <w:pPr>
              <w:widowControl/>
              <w:autoSpaceDE/>
              <w:autoSpaceDN/>
              <w:adjustRightInd/>
            </w:pPr>
            <w:r w:rsidRPr="00C838F8">
              <w:t>Compliance Directive for Cranes and Derricks in Construction Standard</w:t>
            </w:r>
          </w:p>
          <w:p w14:paraId="0EE22E88" w14:textId="77777777" w:rsidR="00CA26E0" w:rsidRPr="00C838F8" w:rsidRDefault="00CA26E0" w:rsidP="00470C98">
            <w:pPr>
              <w:widowControl/>
              <w:autoSpaceDE/>
              <w:autoSpaceDN/>
              <w:adjustRightInd/>
            </w:pPr>
            <w:r w:rsidRPr="00C838F8">
              <w:t>CPL 02-01-063</w:t>
            </w:r>
          </w:p>
          <w:p w14:paraId="161FDA3F" w14:textId="77777777" w:rsidR="00CA26E0" w:rsidRPr="00C838F8" w:rsidRDefault="00CA26E0" w:rsidP="00470C98">
            <w:pPr>
              <w:widowControl/>
              <w:autoSpaceDE/>
              <w:autoSpaceDN/>
              <w:adjustRightInd/>
            </w:pPr>
            <w:r w:rsidRPr="00C838F8">
              <w:t>(2/11/2022)</w:t>
            </w:r>
          </w:p>
        </w:tc>
        <w:tc>
          <w:tcPr>
            <w:tcW w:w="1325" w:type="dxa"/>
          </w:tcPr>
          <w:p w14:paraId="5F045743" w14:textId="77777777" w:rsidR="00CA26E0" w:rsidRPr="00C838F8" w:rsidRDefault="00CA26E0" w:rsidP="00470C98">
            <w:r w:rsidRPr="00C838F8">
              <w:t>7/3/2022</w:t>
            </w:r>
          </w:p>
        </w:tc>
        <w:tc>
          <w:tcPr>
            <w:tcW w:w="1268" w:type="dxa"/>
          </w:tcPr>
          <w:p w14:paraId="44947DE8" w14:textId="77777777" w:rsidR="00CA26E0" w:rsidRPr="00C838F8" w:rsidRDefault="00CA26E0" w:rsidP="00470C98">
            <w:r w:rsidRPr="00C838F8">
              <w:t>7/5/2022</w:t>
            </w:r>
          </w:p>
        </w:tc>
        <w:tc>
          <w:tcPr>
            <w:tcW w:w="1013" w:type="dxa"/>
          </w:tcPr>
          <w:p w14:paraId="0FAEFB96" w14:textId="77777777" w:rsidR="00CA26E0" w:rsidRPr="00C838F8" w:rsidRDefault="00CA26E0" w:rsidP="00470C98">
            <w:r w:rsidRPr="00C838F8">
              <w:rPr>
                <w:rFonts w:eastAsia="Calibri"/>
              </w:rPr>
              <w:t>Yes</w:t>
            </w:r>
          </w:p>
        </w:tc>
        <w:tc>
          <w:tcPr>
            <w:tcW w:w="1109" w:type="dxa"/>
          </w:tcPr>
          <w:p w14:paraId="46F655DA" w14:textId="77777777" w:rsidR="00CA26E0" w:rsidRPr="00C838F8" w:rsidRDefault="00CA26E0" w:rsidP="00470C98">
            <w:r w:rsidRPr="00C838F8">
              <w:rPr>
                <w:rFonts w:eastAsia="Calibri"/>
              </w:rPr>
              <w:t>Yes</w:t>
            </w:r>
          </w:p>
        </w:tc>
        <w:tc>
          <w:tcPr>
            <w:tcW w:w="1305" w:type="dxa"/>
          </w:tcPr>
          <w:p w14:paraId="7348540C" w14:textId="77777777" w:rsidR="00CA26E0" w:rsidRPr="00C838F8" w:rsidRDefault="00CA26E0" w:rsidP="00470C98">
            <w:r w:rsidRPr="00C838F8">
              <w:t>7/5/2022</w:t>
            </w:r>
          </w:p>
        </w:tc>
        <w:tc>
          <w:tcPr>
            <w:tcW w:w="1620" w:type="dxa"/>
          </w:tcPr>
          <w:p w14:paraId="38CD57FB" w14:textId="77777777" w:rsidR="00CA26E0" w:rsidRPr="00C838F8" w:rsidRDefault="00CA26E0" w:rsidP="00470C98">
            <w:pPr>
              <w:pStyle w:val="NoSpacing"/>
              <w:rPr>
                <w:rFonts w:ascii="Times New Roman" w:hAnsi="Times New Roman"/>
                <w:sz w:val="24"/>
                <w:szCs w:val="24"/>
              </w:rPr>
            </w:pPr>
            <w:r w:rsidRPr="00C838F8">
              <w:rPr>
                <w:rFonts w:ascii="Times New Roman" w:hAnsi="Times New Roman"/>
                <w:sz w:val="24"/>
                <w:szCs w:val="24"/>
              </w:rPr>
              <w:t>7/5/2022</w:t>
            </w:r>
          </w:p>
        </w:tc>
      </w:tr>
      <w:tr w:rsidR="00CA26E0" w:rsidRPr="00C838F8" w14:paraId="394F0C96" w14:textId="77777777" w:rsidTr="00470C98">
        <w:trPr>
          <w:cantSplit/>
          <w:jc w:val="center"/>
        </w:trPr>
        <w:tc>
          <w:tcPr>
            <w:tcW w:w="2627" w:type="dxa"/>
          </w:tcPr>
          <w:p w14:paraId="1433D0DB" w14:textId="77777777" w:rsidR="00CA26E0" w:rsidRPr="00C838F8" w:rsidRDefault="00CA26E0" w:rsidP="00470C98">
            <w:pPr>
              <w:widowControl/>
              <w:autoSpaceDE/>
              <w:autoSpaceDN/>
              <w:adjustRightInd/>
            </w:pPr>
            <w:r w:rsidRPr="00C838F8">
              <w:t>OSHA Whistleblower Investigations Manual</w:t>
            </w:r>
          </w:p>
          <w:p w14:paraId="22E02645" w14:textId="77777777" w:rsidR="00CA26E0" w:rsidRPr="00C838F8" w:rsidRDefault="00CA26E0" w:rsidP="00470C98">
            <w:pPr>
              <w:widowControl/>
              <w:autoSpaceDE/>
              <w:autoSpaceDN/>
              <w:adjustRightInd/>
            </w:pPr>
            <w:r w:rsidRPr="00C838F8">
              <w:t>CPL 02-03-011</w:t>
            </w:r>
          </w:p>
          <w:p w14:paraId="0C28EE33" w14:textId="77777777" w:rsidR="00CA26E0" w:rsidRPr="00C838F8" w:rsidRDefault="00CA26E0" w:rsidP="00470C98">
            <w:pPr>
              <w:widowControl/>
              <w:autoSpaceDE/>
              <w:autoSpaceDN/>
              <w:adjustRightInd/>
            </w:pPr>
            <w:r w:rsidRPr="00C838F8">
              <w:t>(4/29/2022)</w:t>
            </w:r>
          </w:p>
        </w:tc>
        <w:tc>
          <w:tcPr>
            <w:tcW w:w="1325" w:type="dxa"/>
          </w:tcPr>
          <w:p w14:paraId="1946D8CC" w14:textId="77777777" w:rsidR="00CA26E0" w:rsidRPr="00C838F8" w:rsidRDefault="00CA26E0" w:rsidP="00470C98">
            <w:r w:rsidRPr="00C838F8">
              <w:t>10/11/2022</w:t>
            </w:r>
          </w:p>
        </w:tc>
        <w:tc>
          <w:tcPr>
            <w:tcW w:w="1268" w:type="dxa"/>
          </w:tcPr>
          <w:p w14:paraId="4DF7BB69" w14:textId="77777777" w:rsidR="00CA26E0" w:rsidRPr="00C838F8" w:rsidRDefault="00CA26E0" w:rsidP="00470C98">
            <w:r w:rsidRPr="00C838F8">
              <w:t>10/11/2022</w:t>
            </w:r>
          </w:p>
        </w:tc>
        <w:tc>
          <w:tcPr>
            <w:tcW w:w="1013" w:type="dxa"/>
          </w:tcPr>
          <w:p w14:paraId="33DD98EA" w14:textId="77777777" w:rsidR="00CA26E0" w:rsidRPr="00C838F8" w:rsidRDefault="00CA26E0" w:rsidP="00470C98">
            <w:r w:rsidRPr="00C838F8">
              <w:rPr>
                <w:rFonts w:eastAsia="Calibri"/>
              </w:rPr>
              <w:t>Yes</w:t>
            </w:r>
          </w:p>
        </w:tc>
        <w:tc>
          <w:tcPr>
            <w:tcW w:w="1109" w:type="dxa"/>
          </w:tcPr>
          <w:p w14:paraId="574026D1" w14:textId="77777777" w:rsidR="00CA26E0" w:rsidRPr="00C838F8" w:rsidRDefault="00CA26E0" w:rsidP="00470C98">
            <w:r w:rsidRPr="00C838F8">
              <w:t>No</w:t>
            </w:r>
          </w:p>
        </w:tc>
        <w:tc>
          <w:tcPr>
            <w:tcW w:w="1305" w:type="dxa"/>
          </w:tcPr>
          <w:p w14:paraId="531E09A6" w14:textId="77777777" w:rsidR="00CA26E0" w:rsidRPr="00C838F8" w:rsidRDefault="00CA26E0" w:rsidP="00470C98">
            <w:r w:rsidRPr="00C838F8">
              <w:t>2/11/2023</w:t>
            </w:r>
          </w:p>
        </w:tc>
        <w:tc>
          <w:tcPr>
            <w:tcW w:w="1620" w:type="dxa"/>
          </w:tcPr>
          <w:p w14:paraId="42650A75" w14:textId="77777777" w:rsidR="00CA26E0" w:rsidRPr="00C838F8" w:rsidRDefault="00CA26E0" w:rsidP="00470C98">
            <w:pPr>
              <w:pStyle w:val="NoSpacing"/>
              <w:rPr>
                <w:rFonts w:ascii="Times New Roman" w:hAnsi="Times New Roman"/>
                <w:sz w:val="24"/>
                <w:szCs w:val="24"/>
              </w:rPr>
            </w:pPr>
            <w:r w:rsidRPr="00C838F8">
              <w:rPr>
                <w:rFonts w:ascii="Times New Roman" w:hAnsi="Times New Roman"/>
                <w:sz w:val="24"/>
                <w:szCs w:val="24"/>
              </w:rPr>
              <w:t>2/11/2023</w:t>
            </w:r>
          </w:p>
        </w:tc>
      </w:tr>
      <w:tr w:rsidR="00CA26E0" w:rsidRPr="00C838F8" w14:paraId="061E15E3" w14:textId="77777777" w:rsidTr="00470C98">
        <w:trPr>
          <w:cantSplit/>
          <w:jc w:val="center"/>
        </w:trPr>
        <w:tc>
          <w:tcPr>
            <w:tcW w:w="2627" w:type="dxa"/>
          </w:tcPr>
          <w:p w14:paraId="28A2A76B" w14:textId="77777777" w:rsidR="00CA26E0" w:rsidRPr="00C838F8" w:rsidRDefault="00CA26E0" w:rsidP="00470C98">
            <w:pPr>
              <w:widowControl/>
              <w:autoSpaceDE/>
              <w:autoSpaceDN/>
              <w:adjustRightInd/>
            </w:pPr>
            <w:r w:rsidRPr="00C838F8">
              <w:t>Severe Violator Enforcement Program (SVEP)</w:t>
            </w:r>
          </w:p>
          <w:p w14:paraId="02FD6DF2" w14:textId="77777777" w:rsidR="00CA26E0" w:rsidRPr="00C838F8" w:rsidRDefault="00CA26E0" w:rsidP="00470C98">
            <w:pPr>
              <w:widowControl/>
              <w:autoSpaceDE/>
              <w:autoSpaceDN/>
              <w:adjustRightInd/>
            </w:pPr>
            <w:r w:rsidRPr="00C838F8">
              <w:t>CPL 02-00-169</w:t>
            </w:r>
          </w:p>
          <w:p w14:paraId="4F6F879F" w14:textId="77777777" w:rsidR="00CA26E0" w:rsidRPr="00C838F8" w:rsidRDefault="00CA26E0" w:rsidP="00470C98">
            <w:pPr>
              <w:widowControl/>
              <w:autoSpaceDE/>
              <w:autoSpaceDN/>
              <w:adjustRightInd/>
            </w:pPr>
            <w:r w:rsidRPr="00C838F8">
              <w:t>(9/15/2022)</w:t>
            </w:r>
          </w:p>
        </w:tc>
        <w:tc>
          <w:tcPr>
            <w:tcW w:w="1325" w:type="dxa"/>
          </w:tcPr>
          <w:p w14:paraId="04B2CD23" w14:textId="77777777" w:rsidR="00CA26E0" w:rsidRPr="00C838F8" w:rsidRDefault="00CA26E0" w:rsidP="00470C98">
            <w:r w:rsidRPr="00C838F8">
              <w:t>11/15/2022</w:t>
            </w:r>
          </w:p>
        </w:tc>
        <w:tc>
          <w:tcPr>
            <w:tcW w:w="1268" w:type="dxa"/>
          </w:tcPr>
          <w:p w14:paraId="5A74712F" w14:textId="77777777" w:rsidR="00CA26E0" w:rsidRPr="00C838F8" w:rsidRDefault="00CA26E0" w:rsidP="00470C98">
            <w:r w:rsidRPr="00C838F8">
              <w:t>11/2/2022</w:t>
            </w:r>
          </w:p>
        </w:tc>
        <w:tc>
          <w:tcPr>
            <w:tcW w:w="1013" w:type="dxa"/>
          </w:tcPr>
          <w:p w14:paraId="4026FE20" w14:textId="77777777" w:rsidR="00CA26E0" w:rsidRPr="00C838F8" w:rsidRDefault="00CA26E0" w:rsidP="00470C98">
            <w:r w:rsidRPr="00C838F8">
              <w:rPr>
                <w:rFonts w:eastAsia="Calibri"/>
              </w:rPr>
              <w:t>Yes</w:t>
            </w:r>
          </w:p>
        </w:tc>
        <w:tc>
          <w:tcPr>
            <w:tcW w:w="1109" w:type="dxa"/>
          </w:tcPr>
          <w:p w14:paraId="32EFFA9A" w14:textId="77777777" w:rsidR="00CA26E0" w:rsidRPr="00C838F8" w:rsidRDefault="00CA26E0" w:rsidP="00470C98">
            <w:r w:rsidRPr="00C838F8">
              <w:t>Yes</w:t>
            </w:r>
          </w:p>
        </w:tc>
        <w:tc>
          <w:tcPr>
            <w:tcW w:w="1305" w:type="dxa"/>
          </w:tcPr>
          <w:p w14:paraId="3B6DABC7" w14:textId="77777777" w:rsidR="00CA26E0" w:rsidRPr="00C838F8" w:rsidRDefault="00CA26E0" w:rsidP="00470C98">
            <w:r w:rsidRPr="00C838F8">
              <w:t>3/15/2023</w:t>
            </w:r>
          </w:p>
        </w:tc>
        <w:tc>
          <w:tcPr>
            <w:tcW w:w="1620" w:type="dxa"/>
          </w:tcPr>
          <w:p w14:paraId="7963D638" w14:textId="77777777" w:rsidR="00CA26E0" w:rsidRPr="00C838F8" w:rsidRDefault="00CA26E0" w:rsidP="00470C98">
            <w:pPr>
              <w:pStyle w:val="NoSpacing"/>
              <w:rPr>
                <w:rFonts w:ascii="Times New Roman" w:hAnsi="Times New Roman"/>
                <w:sz w:val="24"/>
                <w:szCs w:val="24"/>
              </w:rPr>
            </w:pPr>
            <w:r w:rsidRPr="00C838F8">
              <w:rPr>
                <w:rFonts w:ascii="Times New Roman" w:hAnsi="Times New Roman"/>
                <w:sz w:val="24"/>
                <w:szCs w:val="24"/>
              </w:rPr>
              <w:t>3/15/2023</w:t>
            </w:r>
          </w:p>
        </w:tc>
      </w:tr>
      <w:tr w:rsidR="00CA26E0" w:rsidRPr="00C838F8" w14:paraId="354054CE" w14:textId="77777777" w:rsidTr="00470C98">
        <w:trPr>
          <w:cantSplit/>
          <w:jc w:val="center"/>
        </w:trPr>
        <w:tc>
          <w:tcPr>
            <w:tcW w:w="2627" w:type="dxa"/>
          </w:tcPr>
          <w:p w14:paraId="4B3A5C89" w14:textId="77777777" w:rsidR="00CA26E0" w:rsidRPr="00C838F8" w:rsidRDefault="00CA26E0" w:rsidP="00470C98">
            <w:pPr>
              <w:widowControl/>
              <w:autoSpaceDE/>
              <w:autoSpaceDN/>
              <w:adjustRightInd/>
            </w:pPr>
            <w:r w:rsidRPr="00C838F8">
              <w:t>Site-Specific Targeting (SST)</w:t>
            </w:r>
          </w:p>
          <w:p w14:paraId="18FCE105" w14:textId="77777777" w:rsidR="00CA26E0" w:rsidRPr="00C838F8" w:rsidRDefault="00CA26E0" w:rsidP="00470C98">
            <w:pPr>
              <w:widowControl/>
              <w:autoSpaceDE/>
              <w:autoSpaceDN/>
              <w:adjustRightInd/>
            </w:pPr>
            <w:r w:rsidRPr="00C838F8">
              <w:t>CPL 02-01-064</w:t>
            </w:r>
          </w:p>
          <w:p w14:paraId="385129D9" w14:textId="77777777" w:rsidR="00CA26E0" w:rsidRPr="00C838F8" w:rsidRDefault="00CA26E0" w:rsidP="00470C98">
            <w:pPr>
              <w:widowControl/>
              <w:autoSpaceDE/>
              <w:autoSpaceDN/>
              <w:adjustRightInd/>
            </w:pPr>
            <w:r w:rsidRPr="00C838F8">
              <w:t>(2/7/2023)</w:t>
            </w:r>
          </w:p>
        </w:tc>
        <w:tc>
          <w:tcPr>
            <w:tcW w:w="1325" w:type="dxa"/>
          </w:tcPr>
          <w:p w14:paraId="1CBF4A0B" w14:textId="77777777" w:rsidR="00CA26E0" w:rsidRPr="00C838F8" w:rsidRDefault="00CA26E0" w:rsidP="00470C98">
            <w:r w:rsidRPr="00C838F8">
              <w:t>4/8/2023</w:t>
            </w:r>
          </w:p>
        </w:tc>
        <w:tc>
          <w:tcPr>
            <w:tcW w:w="1268" w:type="dxa"/>
          </w:tcPr>
          <w:p w14:paraId="71884429" w14:textId="77777777" w:rsidR="00CA26E0" w:rsidRPr="00C838F8" w:rsidRDefault="00CA26E0" w:rsidP="00470C98">
            <w:r w:rsidRPr="00C838F8">
              <w:t>2/24/2023</w:t>
            </w:r>
          </w:p>
        </w:tc>
        <w:tc>
          <w:tcPr>
            <w:tcW w:w="1013" w:type="dxa"/>
          </w:tcPr>
          <w:p w14:paraId="13ABD3A1" w14:textId="77777777" w:rsidR="00CA26E0" w:rsidRPr="00C838F8" w:rsidRDefault="00CA26E0" w:rsidP="00470C98">
            <w:pPr>
              <w:rPr>
                <w:rFonts w:eastAsia="Calibri"/>
              </w:rPr>
            </w:pPr>
            <w:r w:rsidRPr="00C838F8">
              <w:rPr>
                <w:rFonts w:eastAsia="Calibri"/>
              </w:rPr>
              <w:t>No</w:t>
            </w:r>
          </w:p>
          <w:p w14:paraId="41E28F58" w14:textId="77777777" w:rsidR="00CA26E0" w:rsidRPr="00C838F8" w:rsidRDefault="00CA26E0" w:rsidP="00470C98">
            <w:pPr>
              <w:rPr>
                <w:rFonts w:eastAsia="Calibri"/>
              </w:rPr>
            </w:pPr>
            <w:r w:rsidRPr="00C838F8">
              <w:t>(State’s</w:t>
            </w:r>
          </w:p>
          <w:p w14:paraId="2BA2043A" w14:textId="77777777" w:rsidR="00CA26E0" w:rsidRPr="00C838F8" w:rsidRDefault="00CA26E0" w:rsidP="00470C98">
            <w:r w:rsidRPr="00C838F8">
              <w:t>HHPG)</w:t>
            </w:r>
          </w:p>
        </w:tc>
        <w:tc>
          <w:tcPr>
            <w:tcW w:w="1109" w:type="dxa"/>
          </w:tcPr>
          <w:p w14:paraId="0188F612" w14:textId="77777777" w:rsidR="00CA26E0" w:rsidRPr="00C838F8" w:rsidRDefault="00CA26E0" w:rsidP="00470C98">
            <w:pPr>
              <w:rPr>
                <w:rFonts w:eastAsia="Calibri"/>
              </w:rPr>
            </w:pPr>
            <w:r w:rsidRPr="00C838F8">
              <w:rPr>
                <w:rFonts w:eastAsia="Calibri"/>
              </w:rPr>
              <w:t>No</w:t>
            </w:r>
          </w:p>
          <w:p w14:paraId="7E54D193" w14:textId="10084EE8" w:rsidR="00CA26E0" w:rsidRPr="00C838F8" w:rsidRDefault="00CA26E0" w:rsidP="00470C98">
            <w:pPr>
              <w:rPr>
                <w:rFonts w:eastAsia="Calibri"/>
              </w:rPr>
            </w:pPr>
            <w:r w:rsidRPr="00C838F8">
              <w:t>(State’s</w:t>
            </w:r>
            <w:r w:rsidR="009E008B">
              <w:t xml:space="preserve"> equivalent</w:t>
            </w:r>
          </w:p>
          <w:p w14:paraId="16F8E7B9" w14:textId="77777777" w:rsidR="00CA26E0" w:rsidRPr="00C838F8" w:rsidRDefault="00CA26E0" w:rsidP="00470C98">
            <w:r w:rsidRPr="00C838F8">
              <w:t>HHPG)</w:t>
            </w:r>
          </w:p>
        </w:tc>
        <w:tc>
          <w:tcPr>
            <w:tcW w:w="1305" w:type="dxa"/>
          </w:tcPr>
          <w:p w14:paraId="65DE51D6" w14:textId="77777777" w:rsidR="00CA26E0" w:rsidRPr="00C838F8" w:rsidRDefault="00CA26E0" w:rsidP="00470C98">
            <w:r w:rsidRPr="00C838F8">
              <w:t>NA</w:t>
            </w:r>
          </w:p>
        </w:tc>
        <w:tc>
          <w:tcPr>
            <w:tcW w:w="1620" w:type="dxa"/>
          </w:tcPr>
          <w:p w14:paraId="1CF67056" w14:textId="77777777" w:rsidR="00CA26E0" w:rsidRPr="00C838F8" w:rsidRDefault="00CA26E0" w:rsidP="00470C98">
            <w:pPr>
              <w:pStyle w:val="NoSpacing"/>
              <w:rPr>
                <w:rFonts w:ascii="Times New Roman" w:hAnsi="Times New Roman"/>
                <w:sz w:val="24"/>
                <w:szCs w:val="24"/>
              </w:rPr>
            </w:pPr>
            <w:r w:rsidRPr="00C838F8">
              <w:rPr>
                <w:rFonts w:ascii="Times New Roman" w:hAnsi="Times New Roman"/>
                <w:sz w:val="24"/>
                <w:szCs w:val="24"/>
              </w:rPr>
              <w:t>NA</w:t>
            </w:r>
          </w:p>
        </w:tc>
      </w:tr>
      <w:tr w:rsidR="00CA26E0" w:rsidRPr="00C838F8" w14:paraId="29049FA6" w14:textId="77777777" w:rsidTr="00470C98">
        <w:trPr>
          <w:cantSplit/>
          <w:jc w:val="center"/>
        </w:trPr>
        <w:tc>
          <w:tcPr>
            <w:tcW w:w="2627" w:type="dxa"/>
          </w:tcPr>
          <w:p w14:paraId="00023A35" w14:textId="77777777" w:rsidR="00CA26E0" w:rsidRPr="00C838F8" w:rsidRDefault="00CA26E0" w:rsidP="00470C98">
            <w:pPr>
              <w:widowControl/>
              <w:autoSpaceDE/>
              <w:autoSpaceDN/>
              <w:adjustRightInd/>
            </w:pPr>
            <w:r w:rsidRPr="00C838F8">
              <w:t>National Emphasis Program – Falls</w:t>
            </w:r>
          </w:p>
          <w:p w14:paraId="707FAEC9" w14:textId="77777777" w:rsidR="00CA26E0" w:rsidRPr="00C838F8" w:rsidRDefault="00CA26E0" w:rsidP="00470C98">
            <w:pPr>
              <w:widowControl/>
              <w:autoSpaceDE/>
              <w:autoSpaceDN/>
              <w:adjustRightInd/>
            </w:pPr>
            <w:r w:rsidRPr="00C838F8">
              <w:t>CPL 03-00-025</w:t>
            </w:r>
          </w:p>
          <w:p w14:paraId="6D614350" w14:textId="77777777" w:rsidR="00CA26E0" w:rsidRPr="00C838F8" w:rsidRDefault="00CA26E0" w:rsidP="00470C98">
            <w:pPr>
              <w:widowControl/>
              <w:autoSpaceDE/>
              <w:autoSpaceDN/>
              <w:adjustRightInd/>
            </w:pPr>
            <w:r w:rsidRPr="00C838F8">
              <w:t>(5/1/2023)</w:t>
            </w:r>
          </w:p>
        </w:tc>
        <w:tc>
          <w:tcPr>
            <w:tcW w:w="1325" w:type="dxa"/>
          </w:tcPr>
          <w:p w14:paraId="47604A39" w14:textId="77777777" w:rsidR="00CA26E0" w:rsidRPr="00C838F8" w:rsidRDefault="00CA26E0" w:rsidP="00470C98">
            <w:r w:rsidRPr="00C838F8">
              <w:t>6/30/2023</w:t>
            </w:r>
          </w:p>
        </w:tc>
        <w:tc>
          <w:tcPr>
            <w:tcW w:w="1268" w:type="dxa"/>
          </w:tcPr>
          <w:p w14:paraId="540C57C7" w14:textId="77777777" w:rsidR="00CA26E0" w:rsidRPr="00C838F8" w:rsidRDefault="00CA26E0" w:rsidP="00470C98">
            <w:r w:rsidRPr="00C838F8">
              <w:t>8/9/2023</w:t>
            </w:r>
          </w:p>
        </w:tc>
        <w:tc>
          <w:tcPr>
            <w:tcW w:w="1013" w:type="dxa"/>
          </w:tcPr>
          <w:p w14:paraId="78905CC8" w14:textId="77777777" w:rsidR="00CA26E0" w:rsidRPr="00C838F8" w:rsidRDefault="00CA26E0" w:rsidP="00470C98">
            <w:r w:rsidRPr="00C838F8">
              <w:rPr>
                <w:rFonts w:eastAsia="Calibri"/>
              </w:rPr>
              <w:t>Yes</w:t>
            </w:r>
          </w:p>
        </w:tc>
        <w:tc>
          <w:tcPr>
            <w:tcW w:w="1109" w:type="dxa"/>
          </w:tcPr>
          <w:p w14:paraId="55446FA6" w14:textId="77777777" w:rsidR="00CA26E0" w:rsidRPr="00C838F8" w:rsidRDefault="00CA26E0" w:rsidP="00470C98">
            <w:r w:rsidRPr="00C838F8">
              <w:t>Yes</w:t>
            </w:r>
          </w:p>
          <w:p w14:paraId="3D7C0B0C" w14:textId="77777777" w:rsidR="00CA26E0" w:rsidRPr="00C838F8" w:rsidRDefault="00CA26E0" w:rsidP="00470C98"/>
        </w:tc>
        <w:tc>
          <w:tcPr>
            <w:tcW w:w="1305" w:type="dxa"/>
          </w:tcPr>
          <w:p w14:paraId="5AC099BC" w14:textId="77777777" w:rsidR="00CA26E0" w:rsidRPr="00C838F8" w:rsidRDefault="00CA26E0" w:rsidP="00470C98">
            <w:r w:rsidRPr="00C838F8">
              <w:t>10/28/2023</w:t>
            </w:r>
          </w:p>
        </w:tc>
        <w:tc>
          <w:tcPr>
            <w:tcW w:w="1620" w:type="dxa"/>
          </w:tcPr>
          <w:p w14:paraId="29D69AFD" w14:textId="77777777" w:rsidR="00CA26E0" w:rsidRPr="00C838F8" w:rsidRDefault="00CA26E0" w:rsidP="00470C98">
            <w:pPr>
              <w:pStyle w:val="NoSpacing"/>
              <w:rPr>
                <w:rFonts w:ascii="Times New Roman" w:hAnsi="Times New Roman"/>
                <w:sz w:val="24"/>
                <w:szCs w:val="24"/>
              </w:rPr>
            </w:pPr>
            <w:r w:rsidRPr="00C838F8">
              <w:rPr>
                <w:rFonts w:ascii="Times New Roman" w:hAnsi="Times New Roman"/>
                <w:sz w:val="24"/>
                <w:szCs w:val="24"/>
              </w:rPr>
              <w:t>7/5/2023</w:t>
            </w:r>
          </w:p>
        </w:tc>
      </w:tr>
      <w:tr w:rsidR="00CA26E0" w:rsidRPr="00C838F8" w14:paraId="2C8C5D25" w14:textId="77777777" w:rsidTr="00470C98">
        <w:trPr>
          <w:cantSplit/>
          <w:jc w:val="center"/>
        </w:trPr>
        <w:tc>
          <w:tcPr>
            <w:tcW w:w="2627" w:type="dxa"/>
          </w:tcPr>
          <w:p w14:paraId="316D5E93" w14:textId="77777777" w:rsidR="00CA26E0" w:rsidRPr="00C838F8" w:rsidRDefault="00CA26E0" w:rsidP="00470C98">
            <w:pPr>
              <w:widowControl/>
              <w:autoSpaceDE/>
              <w:autoSpaceDN/>
              <w:adjustRightInd/>
            </w:pPr>
            <w:r w:rsidRPr="00C838F8">
              <w:t xml:space="preserve">Consultation Policies and Procedures Manual </w:t>
            </w:r>
          </w:p>
          <w:p w14:paraId="4BD1FAE1" w14:textId="77777777" w:rsidR="00CA26E0" w:rsidRPr="00C838F8" w:rsidRDefault="00CA26E0" w:rsidP="00470C98">
            <w:pPr>
              <w:widowControl/>
              <w:autoSpaceDE/>
              <w:autoSpaceDN/>
              <w:adjustRightInd/>
            </w:pPr>
            <w:r w:rsidRPr="00C838F8">
              <w:t>CSP 02-00-005</w:t>
            </w:r>
          </w:p>
          <w:p w14:paraId="51925C89" w14:textId="77777777" w:rsidR="00CA26E0" w:rsidRPr="00C838F8" w:rsidRDefault="00CA26E0" w:rsidP="00470C98">
            <w:pPr>
              <w:widowControl/>
              <w:autoSpaceDE/>
              <w:autoSpaceDN/>
              <w:adjustRightInd/>
            </w:pPr>
            <w:r w:rsidRPr="00C838F8">
              <w:t xml:space="preserve">(9/29/2023)   </w:t>
            </w:r>
          </w:p>
        </w:tc>
        <w:tc>
          <w:tcPr>
            <w:tcW w:w="1325" w:type="dxa"/>
          </w:tcPr>
          <w:p w14:paraId="76F4C297" w14:textId="77777777" w:rsidR="00CA26E0" w:rsidRPr="00C838F8" w:rsidRDefault="00CA26E0" w:rsidP="00470C98">
            <w:r w:rsidRPr="00C838F8">
              <w:t>11/28/2023</w:t>
            </w:r>
          </w:p>
        </w:tc>
        <w:tc>
          <w:tcPr>
            <w:tcW w:w="1268" w:type="dxa"/>
          </w:tcPr>
          <w:p w14:paraId="26DA1E5B" w14:textId="77777777" w:rsidR="00CA26E0" w:rsidRPr="00C838F8" w:rsidRDefault="00CA26E0" w:rsidP="00470C98">
            <w:r w:rsidRPr="00C838F8">
              <w:t>11/28/2023</w:t>
            </w:r>
          </w:p>
        </w:tc>
        <w:tc>
          <w:tcPr>
            <w:tcW w:w="1013" w:type="dxa"/>
          </w:tcPr>
          <w:p w14:paraId="18CB5A82" w14:textId="77777777" w:rsidR="00CA26E0" w:rsidRPr="00C838F8" w:rsidRDefault="00CA26E0" w:rsidP="00470C98">
            <w:r w:rsidRPr="00C838F8">
              <w:rPr>
                <w:rFonts w:eastAsia="Calibri"/>
              </w:rPr>
              <w:t>Yes</w:t>
            </w:r>
          </w:p>
        </w:tc>
        <w:tc>
          <w:tcPr>
            <w:tcW w:w="1109" w:type="dxa"/>
          </w:tcPr>
          <w:p w14:paraId="4C5BF1B6" w14:textId="77777777" w:rsidR="00CA26E0" w:rsidRPr="00C838F8" w:rsidRDefault="00CA26E0" w:rsidP="00470C98">
            <w:r w:rsidRPr="00C838F8">
              <w:rPr>
                <w:rFonts w:eastAsia="Calibri"/>
              </w:rPr>
              <w:t>Yes</w:t>
            </w:r>
          </w:p>
        </w:tc>
        <w:tc>
          <w:tcPr>
            <w:tcW w:w="1305" w:type="dxa"/>
          </w:tcPr>
          <w:p w14:paraId="7E54ADB4" w14:textId="77777777" w:rsidR="00CA26E0" w:rsidRPr="00C838F8" w:rsidRDefault="00CA26E0" w:rsidP="00470C98">
            <w:r w:rsidRPr="00C838F8">
              <w:t>11/28/2023</w:t>
            </w:r>
          </w:p>
        </w:tc>
        <w:tc>
          <w:tcPr>
            <w:tcW w:w="1620" w:type="dxa"/>
          </w:tcPr>
          <w:p w14:paraId="1198C363" w14:textId="77777777" w:rsidR="00CA26E0" w:rsidRPr="00C838F8" w:rsidRDefault="00CA26E0" w:rsidP="00470C98">
            <w:pPr>
              <w:pStyle w:val="NoSpacing"/>
              <w:rPr>
                <w:rFonts w:ascii="Times New Roman" w:hAnsi="Times New Roman"/>
                <w:sz w:val="24"/>
                <w:szCs w:val="24"/>
              </w:rPr>
            </w:pPr>
            <w:r w:rsidRPr="00C838F8">
              <w:rPr>
                <w:rFonts w:ascii="Times New Roman" w:hAnsi="Times New Roman"/>
                <w:sz w:val="24"/>
                <w:szCs w:val="24"/>
              </w:rPr>
              <w:t>11/28/2023</w:t>
            </w:r>
          </w:p>
        </w:tc>
      </w:tr>
    </w:tbl>
    <w:p w14:paraId="1FDE266A" w14:textId="77777777" w:rsidR="00CA26E0" w:rsidRPr="00C838F8" w:rsidRDefault="00CA26E0" w:rsidP="00CA26E0">
      <w:pPr>
        <w:pStyle w:val="NoSpacing"/>
        <w:jc w:val="center"/>
        <w:rPr>
          <w:rFonts w:ascii="Times New Roman" w:hAnsi="Times New Roman"/>
          <w:b/>
          <w:bCs/>
          <w:sz w:val="24"/>
          <w:szCs w:val="24"/>
        </w:rPr>
      </w:pPr>
    </w:p>
    <w:p w14:paraId="28747F69" w14:textId="4E84EAFD" w:rsidR="00CA26E0" w:rsidRPr="00C838F8" w:rsidRDefault="00CA26E0" w:rsidP="00CA26E0">
      <w:pPr>
        <w:pStyle w:val="NoSpacing"/>
        <w:jc w:val="center"/>
        <w:rPr>
          <w:rFonts w:ascii="Times New Roman" w:hAnsi="Times New Roman"/>
          <w:b/>
          <w:sz w:val="24"/>
          <w:szCs w:val="24"/>
        </w:rPr>
      </w:pPr>
      <w:r w:rsidRPr="00C838F8">
        <w:rPr>
          <w:rFonts w:ascii="Times New Roman" w:hAnsi="Times New Roman"/>
          <w:b/>
          <w:bCs/>
          <w:sz w:val="24"/>
          <w:szCs w:val="24"/>
        </w:rPr>
        <w:t>Table D</w:t>
      </w:r>
    </w:p>
    <w:p w14:paraId="18489CE3" w14:textId="77777777" w:rsidR="00CA26E0" w:rsidRPr="00C838F8" w:rsidRDefault="00CA26E0" w:rsidP="00CA26E0">
      <w:pPr>
        <w:pStyle w:val="NoSpacing"/>
        <w:jc w:val="center"/>
        <w:rPr>
          <w:rFonts w:ascii="Times New Roman" w:hAnsi="Times New Roman"/>
          <w:b/>
          <w:bCs/>
          <w:sz w:val="24"/>
          <w:szCs w:val="24"/>
        </w:rPr>
      </w:pPr>
      <w:r w:rsidRPr="00C838F8">
        <w:rPr>
          <w:rFonts w:ascii="Times New Roman" w:hAnsi="Times New Roman"/>
          <w:b/>
          <w:bCs/>
          <w:sz w:val="24"/>
          <w:szCs w:val="24"/>
        </w:rPr>
        <w:t>Status of FY 2022 and FY 2023 Federal Program Changes (FPCs) Where Adoption Was Encouraged</w:t>
      </w:r>
    </w:p>
    <w:p w14:paraId="34B77DB8" w14:textId="77777777" w:rsidR="00CA26E0" w:rsidRPr="00C838F8" w:rsidRDefault="00CA26E0" w:rsidP="00CA26E0">
      <w:pPr>
        <w:tabs>
          <w:tab w:val="num" w:pos="1440"/>
        </w:tabs>
        <w:jc w:val="center"/>
        <w:rPr>
          <w:bCs/>
        </w:rPr>
      </w:pPr>
      <w:r w:rsidRPr="00C838F8">
        <w:rPr>
          <w:bCs/>
        </w:rPr>
        <w:t>(May include any delinquent FPCs from earlier fiscal years)</w:t>
      </w:r>
    </w:p>
    <w:tbl>
      <w:tblPr>
        <w:tblStyle w:val="TableGrid"/>
        <w:tblW w:w="9166" w:type="dxa"/>
        <w:jc w:val="center"/>
        <w:tblLook w:val="06A0" w:firstRow="1" w:lastRow="0" w:firstColumn="1" w:lastColumn="0" w:noHBand="1" w:noVBand="1"/>
        <w:tblCaption w:val="Status of FY 20XX Federal Program Change (FPC) Adoption"/>
        <w:tblDescription w:val="Table B"/>
      </w:tblPr>
      <w:tblGrid>
        <w:gridCol w:w="2368"/>
        <w:gridCol w:w="1288"/>
        <w:gridCol w:w="1265"/>
        <w:gridCol w:w="901"/>
        <w:gridCol w:w="1283"/>
        <w:gridCol w:w="2061"/>
      </w:tblGrid>
      <w:tr w:rsidR="00CA26E0" w:rsidRPr="00C838F8" w14:paraId="3A03F418" w14:textId="77777777" w:rsidTr="00470C98">
        <w:trPr>
          <w:cantSplit/>
          <w:trHeight w:val="20"/>
          <w:tblHeader/>
          <w:jc w:val="center"/>
        </w:trPr>
        <w:tc>
          <w:tcPr>
            <w:tcW w:w="2368" w:type="dxa"/>
            <w:shd w:val="clear" w:color="auto" w:fill="1F497D" w:themeFill="text2"/>
            <w:hideMark/>
          </w:tcPr>
          <w:p w14:paraId="7E5EB9BB" w14:textId="77777777" w:rsidR="00CA26E0" w:rsidRPr="00C838F8" w:rsidRDefault="00CA26E0" w:rsidP="00470C98">
            <w:pPr>
              <w:pStyle w:val="NoSpacing"/>
              <w:rPr>
                <w:rFonts w:ascii="Times New Roman" w:eastAsia="Calibri" w:hAnsi="Times New Roman"/>
                <w:b/>
                <w:color w:val="FFFFFF" w:themeColor="background1"/>
                <w:sz w:val="24"/>
                <w:szCs w:val="24"/>
              </w:rPr>
            </w:pPr>
            <w:r w:rsidRPr="00C838F8">
              <w:rPr>
                <w:rFonts w:ascii="Times New Roman" w:eastAsia="Calibri" w:hAnsi="Times New Roman"/>
                <w:b/>
                <w:color w:val="FFFFFF" w:themeColor="background1"/>
                <w:sz w:val="24"/>
                <w:szCs w:val="24"/>
              </w:rPr>
              <w:t>FPC Directive/Subject</w:t>
            </w:r>
          </w:p>
        </w:tc>
        <w:tc>
          <w:tcPr>
            <w:tcW w:w="1288" w:type="dxa"/>
            <w:shd w:val="clear" w:color="auto" w:fill="1F497D" w:themeFill="text2"/>
          </w:tcPr>
          <w:p w14:paraId="13083C7D" w14:textId="77777777" w:rsidR="00CA26E0" w:rsidRPr="00C838F8" w:rsidRDefault="00CA26E0" w:rsidP="00470C98">
            <w:pPr>
              <w:pStyle w:val="NoSpacing"/>
              <w:rPr>
                <w:rFonts w:ascii="Times New Roman" w:eastAsia="Calibri" w:hAnsi="Times New Roman"/>
                <w:b/>
                <w:color w:val="FFFFFF" w:themeColor="background1"/>
                <w:sz w:val="24"/>
                <w:szCs w:val="24"/>
              </w:rPr>
            </w:pPr>
            <w:r w:rsidRPr="00C838F8">
              <w:rPr>
                <w:rFonts w:ascii="Times New Roman" w:eastAsia="Calibri" w:hAnsi="Times New Roman"/>
                <w:b/>
                <w:color w:val="FFFFFF" w:themeColor="background1"/>
                <w:sz w:val="24"/>
                <w:szCs w:val="24"/>
              </w:rPr>
              <w:t>Response Due Date</w:t>
            </w:r>
          </w:p>
        </w:tc>
        <w:tc>
          <w:tcPr>
            <w:tcW w:w="1265" w:type="dxa"/>
            <w:shd w:val="clear" w:color="auto" w:fill="1F497D" w:themeFill="text2"/>
            <w:hideMark/>
          </w:tcPr>
          <w:p w14:paraId="3E053D22" w14:textId="77777777" w:rsidR="00CA26E0" w:rsidRPr="00C838F8" w:rsidRDefault="00CA26E0" w:rsidP="00470C98">
            <w:pPr>
              <w:pStyle w:val="NoSpacing"/>
              <w:rPr>
                <w:rFonts w:ascii="Times New Roman" w:hAnsi="Times New Roman"/>
                <w:b/>
                <w:color w:val="FFFFFF" w:themeColor="background1"/>
                <w:sz w:val="24"/>
                <w:szCs w:val="24"/>
              </w:rPr>
            </w:pPr>
            <w:r w:rsidRPr="00C838F8">
              <w:rPr>
                <w:rFonts w:ascii="Times New Roman" w:eastAsia="Calibri" w:hAnsi="Times New Roman"/>
                <w:b/>
                <w:color w:val="FFFFFF" w:themeColor="background1"/>
                <w:sz w:val="24"/>
                <w:szCs w:val="24"/>
              </w:rPr>
              <w:t>State Plan Response Date</w:t>
            </w:r>
          </w:p>
        </w:tc>
        <w:tc>
          <w:tcPr>
            <w:tcW w:w="901" w:type="dxa"/>
            <w:shd w:val="clear" w:color="auto" w:fill="1F497D" w:themeFill="text2"/>
            <w:hideMark/>
          </w:tcPr>
          <w:p w14:paraId="6A072441" w14:textId="77777777" w:rsidR="00CA26E0" w:rsidRPr="00C838F8" w:rsidRDefault="00CA26E0" w:rsidP="00470C98">
            <w:pPr>
              <w:pStyle w:val="NoSpacing"/>
              <w:rPr>
                <w:rFonts w:ascii="Times New Roman" w:hAnsi="Times New Roman"/>
                <w:b/>
                <w:color w:val="FFFFFF" w:themeColor="background1"/>
                <w:sz w:val="24"/>
                <w:szCs w:val="24"/>
              </w:rPr>
            </w:pPr>
            <w:r w:rsidRPr="00C838F8">
              <w:rPr>
                <w:rFonts w:ascii="Times New Roman" w:eastAsia="Calibri" w:hAnsi="Times New Roman"/>
                <w:b/>
                <w:color w:val="FFFFFF" w:themeColor="background1"/>
                <w:sz w:val="24"/>
                <w:szCs w:val="24"/>
              </w:rPr>
              <w:t>Intent to Adopt</w:t>
            </w:r>
          </w:p>
        </w:tc>
        <w:tc>
          <w:tcPr>
            <w:tcW w:w="1283" w:type="dxa"/>
            <w:shd w:val="clear" w:color="auto" w:fill="1F497D" w:themeFill="text2"/>
            <w:hideMark/>
          </w:tcPr>
          <w:p w14:paraId="2F06C8D3" w14:textId="77777777" w:rsidR="00CA26E0" w:rsidRPr="00C838F8" w:rsidRDefault="00CA26E0" w:rsidP="00470C98">
            <w:pPr>
              <w:pStyle w:val="NoSpacing"/>
              <w:rPr>
                <w:rFonts w:ascii="Times New Roman" w:hAnsi="Times New Roman"/>
                <w:b/>
                <w:color w:val="FFFFFF" w:themeColor="background1"/>
                <w:sz w:val="24"/>
                <w:szCs w:val="24"/>
              </w:rPr>
            </w:pPr>
            <w:r w:rsidRPr="00C838F8">
              <w:rPr>
                <w:rFonts w:ascii="Times New Roman" w:eastAsia="Calibri" w:hAnsi="Times New Roman"/>
                <w:b/>
                <w:color w:val="FFFFFF" w:themeColor="background1"/>
                <w:sz w:val="24"/>
                <w:szCs w:val="24"/>
              </w:rPr>
              <w:t>Adopt Identical</w:t>
            </w:r>
          </w:p>
        </w:tc>
        <w:tc>
          <w:tcPr>
            <w:tcW w:w="2061" w:type="dxa"/>
            <w:shd w:val="clear" w:color="auto" w:fill="1F497D" w:themeFill="text2"/>
            <w:hideMark/>
          </w:tcPr>
          <w:p w14:paraId="3253201E" w14:textId="77777777" w:rsidR="00CA26E0" w:rsidRPr="00C838F8" w:rsidRDefault="00CA26E0" w:rsidP="00470C98">
            <w:pPr>
              <w:pStyle w:val="NoSpacing"/>
              <w:rPr>
                <w:rFonts w:ascii="Times New Roman" w:hAnsi="Times New Roman"/>
                <w:b/>
                <w:color w:val="FFFFFF" w:themeColor="background1"/>
                <w:sz w:val="24"/>
                <w:szCs w:val="24"/>
              </w:rPr>
            </w:pPr>
            <w:r w:rsidRPr="00C838F8">
              <w:rPr>
                <w:rFonts w:ascii="Times New Roman" w:eastAsia="Calibri" w:hAnsi="Times New Roman"/>
                <w:b/>
                <w:color w:val="FFFFFF" w:themeColor="background1"/>
                <w:sz w:val="24"/>
                <w:szCs w:val="24"/>
              </w:rPr>
              <w:t>State Plan Adoption Date</w:t>
            </w:r>
          </w:p>
        </w:tc>
      </w:tr>
      <w:tr w:rsidR="00CA26E0" w:rsidRPr="00C838F8" w14:paraId="04D4F3C9" w14:textId="77777777" w:rsidTr="00470C98">
        <w:trPr>
          <w:cantSplit/>
          <w:trHeight w:val="1223"/>
          <w:jc w:val="center"/>
        </w:trPr>
        <w:tc>
          <w:tcPr>
            <w:tcW w:w="2368" w:type="dxa"/>
          </w:tcPr>
          <w:p w14:paraId="44B8045A" w14:textId="77777777" w:rsidR="00CA26E0" w:rsidRPr="00C838F8" w:rsidRDefault="00CA26E0" w:rsidP="00470C98">
            <w:pPr>
              <w:widowControl/>
              <w:autoSpaceDE/>
              <w:autoSpaceDN/>
              <w:adjustRightInd/>
            </w:pPr>
            <w:r w:rsidRPr="00C838F8">
              <w:t>OSHA’s Use of Small Unmanned Aircraft Systems</w:t>
            </w:r>
          </w:p>
          <w:p w14:paraId="628BBD0C" w14:textId="77777777" w:rsidR="00CA26E0" w:rsidRPr="00C838F8" w:rsidRDefault="00CA26E0" w:rsidP="00470C98">
            <w:pPr>
              <w:widowControl/>
              <w:autoSpaceDE/>
              <w:autoSpaceDN/>
              <w:adjustRightInd/>
            </w:pPr>
            <w:r w:rsidRPr="00C838F8">
              <w:t>CPL 02-01-169</w:t>
            </w:r>
          </w:p>
          <w:p w14:paraId="25E052B9" w14:textId="77777777" w:rsidR="00CA26E0" w:rsidRPr="00C838F8" w:rsidRDefault="00CA26E0" w:rsidP="00470C98">
            <w:pPr>
              <w:pStyle w:val="NoSpacing"/>
              <w:rPr>
                <w:rFonts w:ascii="Times New Roman" w:hAnsi="Times New Roman"/>
                <w:sz w:val="24"/>
                <w:szCs w:val="24"/>
              </w:rPr>
            </w:pPr>
            <w:r w:rsidRPr="00C838F8">
              <w:rPr>
                <w:rFonts w:ascii="Times New Roman" w:hAnsi="Times New Roman"/>
                <w:sz w:val="24"/>
                <w:szCs w:val="24"/>
              </w:rPr>
              <w:t>(12/22/2021)</w:t>
            </w:r>
          </w:p>
        </w:tc>
        <w:tc>
          <w:tcPr>
            <w:tcW w:w="1288" w:type="dxa"/>
          </w:tcPr>
          <w:p w14:paraId="29D2431F" w14:textId="77777777" w:rsidR="00CA26E0" w:rsidRPr="00C838F8" w:rsidRDefault="00CA26E0" w:rsidP="00470C98">
            <w:pPr>
              <w:pStyle w:val="NoSpacing"/>
              <w:rPr>
                <w:rFonts w:ascii="Times New Roman" w:hAnsi="Times New Roman"/>
                <w:sz w:val="24"/>
                <w:szCs w:val="24"/>
              </w:rPr>
            </w:pPr>
            <w:r w:rsidRPr="00C838F8">
              <w:rPr>
                <w:rFonts w:ascii="Times New Roman" w:hAnsi="Times New Roman"/>
                <w:sz w:val="24"/>
                <w:szCs w:val="24"/>
              </w:rPr>
              <w:t>2/22/2022</w:t>
            </w:r>
          </w:p>
        </w:tc>
        <w:tc>
          <w:tcPr>
            <w:tcW w:w="1265" w:type="dxa"/>
          </w:tcPr>
          <w:p w14:paraId="0265D3C8" w14:textId="77777777" w:rsidR="00CA26E0" w:rsidRPr="00C838F8" w:rsidRDefault="00CA26E0" w:rsidP="00470C98">
            <w:pPr>
              <w:pStyle w:val="NoSpacing"/>
              <w:rPr>
                <w:rFonts w:ascii="Times New Roman" w:hAnsi="Times New Roman"/>
                <w:sz w:val="24"/>
                <w:szCs w:val="24"/>
              </w:rPr>
            </w:pPr>
            <w:r w:rsidRPr="00C838F8">
              <w:rPr>
                <w:rFonts w:ascii="Times New Roman" w:hAnsi="Times New Roman"/>
                <w:sz w:val="24"/>
                <w:szCs w:val="24"/>
              </w:rPr>
              <w:t>2/22/2022</w:t>
            </w:r>
          </w:p>
        </w:tc>
        <w:tc>
          <w:tcPr>
            <w:tcW w:w="901" w:type="dxa"/>
          </w:tcPr>
          <w:p w14:paraId="177A5921" w14:textId="77777777" w:rsidR="00CA26E0" w:rsidRPr="00C838F8" w:rsidRDefault="00CA26E0" w:rsidP="00470C98">
            <w:pPr>
              <w:pStyle w:val="NoSpacing"/>
              <w:rPr>
                <w:rFonts w:ascii="Times New Roman" w:hAnsi="Times New Roman"/>
                <w:sz w:val="24"/>
                <w:szCs w:val="24"/>
              </w:rPr>
            </w:pPr>
            <w:r w:rsidRPr="00C838F8">
              <w:rPr>
                <w:rFonts w:ascii="Times New Roman" w:eastAsia="Calibri" w:hAnsi="Times New Roman"/>
              </w:rPr>
              <w:t>Yes</w:t>
            </w:r>
          </w:p>
        </w:tc>
        <w:tc>
          <w:tcPr>
            <w:tcW w:w="1283" w:type="dxa"/>
          </w:tcPr>
          <w:p w14:paraId="4BBA06AE" w14:textId="77777777" w:rsidR="00CA26E0" w:rsidRPr="00C838F8" w:rsidRDefault="00CA26E0" w:rsidP="00470C98">
            <w:pPr>
              <w:pStyle w:val="NoSpacing"/>
              <w:rPr>
                <w:rFonts w:ascii="Times New Roman" w:hAnsi="Times New Roman"/>
                <w:sz w:val="24"/>
                <w:szCs w:val="24"/>
              </w:rPr>
            </w:pPr>
            <w:r w:rsidRPr="00C838F8">
              <w:rPr>
                <w:rFonts w:ascii="Times New Roman" w:hAnsi="Times New Roman"/>
                <w:sz w:val="24"/>
                <w:szCs w:val="24"/>
              </w:rPr>
              <w:t>Yes</w:t>
            </w:r>
          </w:p>
        </w:tc>
        <w:tc>
          <w:tcPr>
            <w:tcW w:w="2061" w:type="dxa"/>
          </w:tcPr>
          <w:p w14:paraId="3A9F1AD3" w14:textId="77777777" w:rsidR="00CA26E0" w:rsidRPr="00C838F8" w:rsidRDefault="00CA26E0" w:rsidP="00470C98">
            <w:pPr>
              <w:pStyle w:val="NoSpacing"/>
              <w:rPr>
                <w:rFonts w:ascii="Times New Roman" w:hAnsi="Times New Roman"/>
                <w:sz w:val="24"/>
                <w:szCs w:val="24"/>
              </w:rPr>
            </w:pPr>
            <w:r w:rsidRPr="00C838F8">
              <w:rPr>
                <w:rFonts w:ascii="Times New Roman" w:hAnsi="Times New Roman"/>
                <w:sz w:val="24"/>
                <w:szCs w:val="24"/>
              </w:rPr>
              <w:t>3/14/2022</w:t>
            </w:r>
          </w:p>
        </w:tc>
      </w:tr>
      <w:tr w:rsidR="00CA26E0" w:rsidRPr="00C838F8" w14:paraId="4EC84F2D" w14:textId="77777777" w:rsidTr="00470C98">
        <w:trPr>
          <w:cantSplit/>
          <w:trHeight w:val="1430"/>
          <w:jc w:val="center"/>
        </w:trPr>
        <w:tc>
          <w:tcPr>
            <w:tcW w:w="2368" w:type="dxa"/>
          </w:tcPr>
          <w:p w14:paraId="78992568" w14:textId="77777777" w:rsidR="00CA26E0" w:rsidRPr="00C838F8" w:rsidRDefault="00CA26E0" w:rsidP="00470C98">
            <w:pPr>
              <w:widowControl/>
              <w:autoSpaceDE/>
              <w:autoSpaceDN/>
              <w:adjustRightInd/>
            </w:pPr>
            <w:r w:rsidRPr="00C838F8">
              <w:lastRenderedPageBreak/>
              <w:t>National Emphasis Program – Outdoor and Indoor Heat-Related Hazards</w:t>
            </w:r>
          </w:p>
          <w:p w14:paraId="263CFA3F" w14:textId="77777777" w:rsidR="00CA26E0" w:rsidRPr="00C838F8" w:rsidRDefault="00CA26E0" w:rsidP="00470C98">
            <w:pPr>
              <w:widowControl/>
              <w:autoSpaceDE/>
              <w:autoSpaceDN/>
              <w:adjustRightInd/>
            </w:pPr>
            <w:r w:rsidRPr="00C838F8">
              <w:t>CPL 03-00-024</w:t>
            </w:r>
          </w:p>
          <w:p w14:paraId="0C591948" w14:textId="77777777" w:rsidR="00CA26E0" w:rsidRPr="00C838F8" w:rsidRDefault="00CA26E0" w:rsidP="00470C98">
            <w:pPr>
              <w:pStyle w:val="NoSpacing"/>
              <w:rPr>
                <w:rFonts w:ascii="Times New Roman" w:hAnsi="Times New Roman"/>
                <w:sz w:val="24"/>
                <w:szCs w:val="24"/>
              </w:rPr>
            </w:pPr>
            <w:r w:rsidRPr="00C838F8">
              <w:rPr>
                <w:rFonts w:ascii="Times New Roman" w:hAnsi="Times New Roman"/>
                <w:sz w:val="24"/>
                <w:szCs w:val="24"/>
              </w:rPr>
              <w:t>(4/8/2022)</w:t>
            </w:r>
          </w:p>
        </w:tc>
        <w:tc>
          <w:tcPr>
            <w:tcW w:w="1288" w:type="dxa"/>
          </w:tcPr>
          <w:p w14:paraId="512BA331" w14:textId="77777777" w:rsidR="00CA26E0" w:rsidRPr="00C838F8" w:rsidRDefault="00CA26E0" w:rsidP="00470C98">
            <w:pPr>
              <w:pStyle w:val="NoSpacing"/>
              <w:rPr>
                <w:rFonts w:ascii="Times New Roman" w:hAnsi="Times New Roman"/>
                <w:sz w:val="24"/>
                <w:szCs w:val="24"/>
              </w:rPr>
            </w:pPr>
            <w:r w:rsidRPr="00C838F8">
              <w:rPr>
                <w:rFonts w:ascii="Times New Roman" w:hAnsi="Times New Roman"/>
                <w:sz w:val="24"/>
                <w:szCs w:val="24"/>
              </w:rPr>
              <w:t>6/8/2022</w:t>
            </w:r>
          </w:p>
        </w:tc>
        <w:tc>
          <w:tcPr>
            <w:tcW w:w="1265" w:type="dxa"/>
          </w:tcPr>
          <w:p w14:paraId="122065F2" w14:textId="77777777" w:rsidR="00CA26E0" w:rsidRPr="00C838F8" w:rsidRDefault="00CA26E0" w:rsidP="00470C98">
            <w:pPr>
              <w:pStyle w:val="NoSpacing"/>
              <w:rPr>
                <w:rFonts w:ascii="Times New Roman" w:hAnsi="Times New Roman"/>
                <w:sz w:val="24"/>
                <w:szCs w:val="24"/>
              </w:rPr>
            </w:pPr>
            <w:r w:rsidRPr="00C838F8">
              <w:rPr>
                <w:rFonts w:ascii="Times New Roman" w:hAnsi="Times New Roman"/>
                <w:sz w:val="24"/>
                <w:szCs w:val="24"/>
              </w:rPr>
              <w:t>6/8/2022</w:t>
            </w:r>
          </w:p>
        </w:tc>
        <w:tc>
          <w:tcPr>
            <w:tcW w:w="901" w:type="dxa"/>
          </w:tcPr>
          <w:p w14:paraId="7FF3B1E7" w14:textId="77777777" w:rsidR="00CA26E0" w:rsidRPr="00C838F8" w:rsidRDefault="00CA26E0" w:rsidP="00470C98">
            <w:pPr>
              <w:pStyle w:val="NoSpacing"/>
              <w:rPr>
                <w:rFonts w:ascii="Times New Roman" w:hAnsi="Times New Roman"/>
                <w:sz w:val="24"/>
                <w:szCs w:val="24"/>
              </w:rPr>
            </w:pPr>
            <w:r w:rsidRPr="00C838F8">
              <w:rPr>
                <w:rFonts w:ascii="Times New Roman" w:hAnsi="Times New Roman"/>
                <w:sz w:val="24"/>
                <w:szCs w:val="24"/>
              </w:rPr>
              <w:t>Yes</w:t>
            </w:r>
          </w:p>
        </w:tc>
        <w:tc>
          <w:tcPr>
            <w:tcW w:w="1283" w:type="dxa"/>
          </w:tcPr>
          <w:p w14:paraId="42FCE593" w14:textId="77777777" w:rsidR="00CA26E0" w:rsidRPr="00C838F8" w:rsidRDefault="00CA26E0" w:rsidP="00470C98">
            <w:pPr>
              <w:pStyle w:val="NoSpacing"/>
              <w:rPr>
                <w:rFonts w:ascii="Times New Roman" w:hAnsi="Times New Roman"/>
                <w:sz w:val="24"/>
                <w:szCs w:val="24"/>
              </w:rPr>
            </w:pPr>
            <w:r w:rsidRPr="00C838F8">
              <w:rPr>
                <w:rFonts w:ascii="Times New Roman" w:hAnsi="Times New Roman"/>
                <w:sz w:val="24"/>
                <w:szCs w:val="24"/>
              </w:rPr>
              <w:t>Yes</w:t>
            </w:r>
          </w:p>
        </w:tc>
        <w:tc>
          <w:tcPr>
            <w:tcW w:w="2061" w:type="dxa"/>
          </w:tcPr>
          <w:p w14:paraId="7B001F93" w14:textId="77777777" w:rsidR="00CA26E0" w:rsidRPr="00C838F8" w:rsidRDefault="00CA26E0" w:rsidP="00470C98">
            <w:pPr>
              <w:pStyle w:val="NoSpacing"/>
              <w:rPr>
                <w:rFonts w:ascii="Times New Roman" w:hAnsi="Times New Roman"/>
                <w:sz w:val="24"/>
                <w:szCs w:val="24"/>
              </w:rPr>
            </w:pPr>
            <w:r w:rsidRPr="00C838F8">
              <w:rPr>
                <w:rFonts w:ascii="Times New Roman" w:hAnsi="Times New Roman"/>
                <w:sz w:val="24"/>
                <w:szCs w:val="24"/>
              </w:rPr>
              <w:t>6/08/2023</w:t>
            </w:r>
          </w:p>
        </w:tc>
      </w:tr>
    </w:tbl>
    <w:p w14:paraId="75924617" w14:textId="77777777" w:rsidR="00CA26E0" w:rsidRPr="00C838F8" w:rsidRDefault="00CA26E0" w:rsidP="00CA26E0"/>
    <w:p w14:paraId="10D79F94" w14:textId="77777777" w:rsidR="00CA26E0" w:rsidRPr="00C838F8" w:rsidRDefault="00CA26E0" w:rsidP="00CA26E0">
      <w:pPr>
        <w:widowControl/>
        <w:autoSpaceDE/>
        <w:autoSpaceDN/>
        <w:adjustRightInd/>
        <w:jc w:val="center"/>
        <w:rPr>
          <w:b/>
          <w:bCs/>
        </w:rPr>
      </w:pPr>
      <w:r w:rsidRPr="00C838F8">
        <w:rPr>
          <w:b/>
          <w:bCs/>
        </w:rPr>
        <w:t>Table E</w:t>
      </w:r>
    </w:p>
    <w:p w14:paraId="3B11AB36" w14:textId="77777777" w:rsidR="00CA26E0" w:rsidRPr="00C838F8" w:rsidRDefault="00CA26E0" w:rsidP="00CA26E0">
      <w:pPr>
        <w:tabs>
          <w:tab w:val="left" w:pos="8367"/>
        </w:tabs>
        <w:jc w:val="center"/>
        <w:rPr>
          <w:b/>
          <w:i/>
        </w:rPr>
      </w:pPr>
      <w:r w:rsidRPr="00C838F8">
        <w:rPr>
          <w:b/>
          <w:bCs/>
        </w:rPr>
        <w:t>FY 2022 and FY 2023 State-Initiated Changes</w:t>
      </w:r>
    </w:p>
    <w:tbl>
      <w:tblPr>
        <w:tblStyle w:val="TableGrid"/>
        <w:tblW w:w="9180" w:type="dxa"/>
        <w:tblInd w:w="535" w:type="dxa"/>
        <w:tblLayout w:type="fixed"/>
        <w:tblLook w:val="05A0" w:firstRow="1" w:lastRow="0" w:firstColumn="1" w:lastColumn="1" w:noHBand="0" w:noVBand="1"/>
        <w:tblCaption w:val="Status of FY 2021 Federal Standards Adoption"/>
        <w:tblDescription w:val="Table A"/>
      </w:tblPr>
      <w:tblGrid>
        <w:gridCol w:w="6164"/>
        <w:gridCol w:w="1530"/>
        <w:gridCol w:w="1486"/>
      </w:tblGrid>
      <w:tr w:rsidR="00CA26E0" w:rsidRPr="00C838F8" w14:paraId="51FE94A1" w14:textId="77777777" w:rsidTr="00D01283">
        <w:trPr>
          <w:cantSplit/>
          <w:tblHeader/>
        </w:trPr>
        <w:tc>
          <w:tcPr>
            <w:tcW w:w="6164" w:type="dxa"/>
            <w:shd w:val="clear" w:color="auto" w:fill="1F497D" w:themeFill="text2"/>
            <w:hideMark/>
          </w:tcPr>
          <w:p w14:paraId="2FE2042B" w14:textId="77777777" w:rsidR="00CA26E0" w:rsidRPr="00C838F8" w:rsidRDefault="00CA26E0" w:rsidP="00470C98">
            <w:pPr>
              <w:tabs>
                <w:tab w:val="center" w:pos="1778"/>
                <w:tab w:val="left" w:pos="2691"/>
              </w:tabs>
              <w:rPr>
                <w:rFonts w:eastAsia="Calibri"/>
                <w:b/>
                <w:color w:val="FFFFFF" w:themeColor="background1"/>
              </w:rPr>
            </w:pPr>
            <w:r w:rsidRPr="00C838F8">
              <w:rPr>
                <w:rFonts w:eastAsia="Calibri"/>
                <w:b/>
                <w:bCs/>
                <w:color w:val="FFFFFF" w:themeColor="background1"/>
              </w:rPr>
              <w:t>State-Initiated Change</w:t>
            </w:r>
          </w:p>
        </w:tc>
        <w:tc>
          <w:tcPr>
            <w:tcW w:w="1530" w:type="dxa"/>
            <w:shd w:val="clear" w:color="auto" w:fill="1F497D" w:themeFill="text2"/>
          </w:tcPr>
          <w:p w14:paraId="0CC6BF63" w14:textId="77777777" w:rsidR="00CA26E0" w:rsidRPr="00C838F8" w:rsidRDefault="00CA26E0" w:rsidP="00470C98">
            <w:pPr>
              <w:rPr>
                <w:rFonts w:eastAsia="Calibri"/>
                <w:b/>
                <w:bCs/>
                <w:color w:val="FFFFFF" w:themeColor="background1"/>
              </w:rPr>
            </w:pPr>
            <w:r w:rsidRPr="00C838F8">
              <w:rPr>
                <w:rFonts w:eastAsia="Calibri"/>
                <w:b/>
                <w:bCs/>
                <w:color w:val="FFFFFF" w:themeColor="background1"/>
              </w:rPr>
              <w:t>Adoption Date</w:t>
            </w:r>
          </w:p>
        </w:tc>
        <w:tc>
          <w:tcPr>
            <w:tcW w:w="1486" w:type="dxa"/>
            <w:shd w:val="clear" w:color="auto" w:fill="1F497D" w:themeFill="text2"/>
            <w:hideMark/>
          </w:tcPr>
          <w:p w14:paraId="3FA903AB" w14:textId="77777777" w:rsidR="00CA26E0" w:rsidRPr="00C838F8" w:rsidRDefault="00CA26E0" w:rsidP="00470C98">
            <w:pPr>
              <w:rPr>
                <w:rFonts w:eastAsia="Calibri"/>
                <w:b/>
                <w:color w:val="FFFFFF" w:themeColor="background1"/>
              </w:rPr>
            </w:pPr>
            <w:r w:rsidRPr="00C838F8">
              <w:rPr>
                <w:rFonts w:eastAsia="Calibri"/>
                <w:b/>
                <w:bCs/>
                <w:color w:val="FFFFFF" w:themeColor="background1"/>
              </w:rPr>
              <w:t>Effective Date</w:t>
            </w:r>
          </w:p>
        </w:tc>
      </w:tr>
      <w:tr w:rsidR="00CA26E0" w:rsidRPr="00C838F8" w14:paraId="6C04DA9D" w14:textId="77777777" w:rsidTr="00D01283">
        <w:trPr>
          <w:cantSplit/>
        </w:trPr>
        <w:tc>
          <w:tcPr>
            <w:tcW w:w="6164" w:type="dxa"/>
            <w:vAlign w:val="bottom"/>
          </w:tcPr>
          <w:p w14:paraId="2E98D8B4" w14:textId="77777777" w:rsidR="00CA26E0" w:rsidRPr="00C838F8" w:rsidRDefault="00CA26E0" w:rsidP="00470C98">
            <w:pPr>
              <w:widowControl/>
              <w:autoSpaceDE/>
              <w:autoSpaceDN/>
              <w:adjustRightInd/>
            </w:pPr>
            <w:r w:rsidRPr="00C838F8">
              <w:t>NA</w:t>
            </w:r>
          </w:p>
        </w:tc>
        <w:tc>
          <w:tcPr>
            <w:tcW w:w="1530" w:type="dxa"/>
            <w:vAlign w:val="center"/>
          </w:tcPr>
          <w:p w14:paraId="38BE40AA" w14:textId="77777777" w:rsidR="00CA26E0" w:rsidRPr="00C838F8" w:rsidRDefault="00CA26E0" w:rsidP="00470C98">
            <w:pPr>
              <w:rPr>
                <w:rFonts w:eastAsia="Calibri"/>
              </w:rPr>
            </w:pPr>
          </w:p>
        </w:tc>
        <w:tc>
          <w:tcPr>
            <w:tcW w:w="1486" w:type="dxa"/>
            <w:vAlign w:val="center"/>
          </w:tcPr>
          <w:p w14:paraId="75C39A56" w14:textId="77777777" w:rsidR="00CA26E0" w:rsidRPr="00C838F8" w:rsidRDefault="00CA26E0" w:rsidP="00470C98">
            <w:pPr>
              <w:rPr>
                <w:rFonts w:eastAsia="Calibri"/>
              </w:rPr>
            </w:pPr>
          </w:p>
        </w:tc>
      </w:tr>
    </w:tbl>
    <w:p w14:paraId="11439F2A" w14:textId="77777777" w:rsidR="00CA26E0" w:rsidRPr="00C838F8" w:rsidRDefault="00CA26E0" w:rsidP="00CA26E0"/>
    <w:p w14:paraId="19CFE2B2" w14:textId="2F3488F9" w:rsidR="0052301D" w:rsidRPr="00C838F8" w:rsidRDefault="00D01283">
      <w:pPr>
        <w:spacing w:after="240"/>
        <w:rPr>
          <w:b/>
        </w:rPr>
      </w:pPr>
      <w:r>
        <w:rPr>
          <w:b/>
        </w:rPr>
        <w:t xml:space="preserve">        </w:t>
      </w:r>
      <w:r w:rsidR="00917A46" w:rsidRPr="00C838F8">
        <w:rPr>
          <w:b/>
        </w:rPr>
        <w:t>*Adoption of Maximum and Minimum Penalty Increases</w:t>
      </w:r>
    </w:p>
    <w:p w14:paraId="79601030" w14:textId="74E42029" w:rsidR="00D54DA5" w:rsidRPr="00C838F8" w:rsidRDefault="00D54DA5" w:rsidP="00D54DA5">
      <w:pPr>
        <w:ind w:left="720"/>
        <w:jc w:val="both"/>
      </w:pPr>
      <w:r w:rsidRPr="00C838F8">
        <w:t xml:space="preserve">In accordance with the Federal Civil Penalties Inflation Adjustment Act of 1990, as amended by the Federal Civil Penalties Inflation Adjustment Act Improvements Act of 2015 on November 2, 2015, OSHA published a rule on July 1, 2016, raising its maximum and minimum penalties. See 81 FR 43429. As required by law, OSHA then increased penalties annually, most recently on </w:t>
      </w:r>
      <w:r w:rsidRPr="00C3168F">
        <w:rPr>
          <w:highlight w:val="yellow"/>
        </w:rPr>
        <w:t xml:space="preserve"> </w:t>
      </w:r>
      <w:r w:rsidRPr="005046A7">
        <w:t>January 1</w:t>
      </w:r>
      <w:r w:rsidR="00C3168F" w:rsidRPr="005046A7">
        <w:t>6</w:t>
      </w:r>
      <w:r w:rsidRPr="005046A7">
        <w:t>, 202</w:t>
      </w:r>
      <w:r w:rsidR="00C3168F" w:rsidRPr="005046A7">
        <w:t>4</w:t>
      </w:r>
      <w:r w:rsidRPr="005046A7">
        <w:t>,</w:t>
      </w:r>
      <w:r w:rsidRPr="00C838F8">
        <w:t xml:space="preserve"> according to the Consumer Price Index (CPI). See 2022 Annual Adjustments to OSHA Civil Penalties, available at </w:t>
      </w:r>
      <w:hyperlink r:id="rId14" w:history="1">
        <w:r w:rsidR="00C3168F" w:rsidRPr="005757D9">
          <w:rPr>
            <w:rStyle w:val="Hyperlink"/>
          </w:rPr>
          <w:t>https://www.osha.gov/memos/2024-01-08/2024-annual-adjustments-osha-civil-penalties</w:t>
        </w:r>
      </w:hyperlink>
      <w:r w:rsidR="00C3168F">
        <w:t xml:space="preserve"> </w:t>
      </w:r>
      <w:r w:rsidRPr="00C838F8">
        <w:t xml:space="preserve">; 87 FR 2328 (Jan. </w:t>
      </w:r>
      <w:r w:rsidR="00C3168F">
        <w:t>8</w:t>
      </w:r>
      <w:r w:rsidRPr="00C838F8">
        <w:t>, 202</w:t>
      </w:r>
      <w:r w:rsidR="00C3168F">
        <w:t>4</w:t>
      </w:r>
      <w:r w:rsidRPr="00C838F8">
        <w:t xml:space="preserve">). </w:t>
      </w:r>
    </w:p>
    <w:p w14:paraId="7559FE57" w14:textId="77777777" w:rsidR="00D54DA5" w:rsidRPr="00C838F8" w:rsidRDefault="00D54DA5" w:rsidP="00D54DA5">
      <w:pPr>
        <w:ind w:left="720"/>
        <w:jc w:val="both"/>
      </w:pPr>
    </w:p>
    <w:p w14:paraId="187F4805" w14:textId="274DDF93" w:rsidR="00D54DA5" w:rsidRPr="00C838F8" w:rsidRDefault="00D54DA5" w:rsidP="00D54DA5">
      <w:pPr>
        <w:ind w:left="720"/>
        <w:jc w:val="both"/>
      </w:pPr>
      <w:r w:rsidRPr="00C838F8">
        <w:t>OSHA-approved State Plans must have penalty levels that are at least as effective as OSHA’s, per Section 18(c)(2) of the Occupational Safety and Health Act; 29 CFR 1902.37(b)(12). State Plans were required to adopt the initial maximum penalty level increase and the subsequent annual increases. State Plans were required to submit their initial intent to adopt by September 1, 2016. The first deadline for adoption of an annual increase was January 1, 2017. The SC State Plan is required to adopt maximum and minimum penalty increases that are at least as effective as the Agency’s most recent increase issued in January 202</w:t>
      </w:r>
      <w:r w:rsidR="00C3168F">
        <w:t>4</w:t>
      </w:r>
      <w:r w:rsidRPr="00C838F8">
        <w:t xml:space="preserve">, without further delay. </w:t>
      </w:r>
    </w:p>
    <w:p w14:paraId="65FA9765" w14:textId="77777777" w:rsidR="00D54DA5" w:rsidRPr="00C838F8" w:rsidRDefault="00D54DA5" w:rsidP="00D54DA5">
      <w:pPr>
        <w:ind w:left="720"/>
        <w:jc w:val="both"/>
      </w:pPr>
    </w:p>
    <w:p w14:paraId="598EE4A4" w14:textId="38AEC8E3" w:rsidR="00D54DA5" w:rsidRPr="00C838F8" w:rsidRDefault="00D54DA5" w:rsidP="00D54DA5">
      <w:pPr>
        <w:ind w:left="720"/>
        <w:jc w:val="both"/>
      </w:pPr>
      <w:r w:rsidRPr="00C838F8">
        <w:t xml:space="preserve">OSHA recognizes that the State has needed to implement legislative changes before this adoption can be completed. A letter to the SC State Plan informing that failure to adopt these increases would very likely result in </w:t>
      </w:r>
      <w:r w:rsidR="0099663F">
        <w:t xml:space="preserve">a </w:t>
      </w:r>
      <w:r w:rsidRPr="00C838F8">
        <w:t xml:space="preserve">FAME </w:t>
      </w:r>
      <w:proofErr w:type="gramStart"/>
      <w:r w:rsidRPr="00C838F8">
        <w:t>finding</w:t>
      </w:r>
      <w:r w:rsidR="0099663F">
        <w:t>,</w:t>
      </w:r>
      <w:r w:rsidRPr="00C838F8">
        <w:t xml:space="preserve"> and</w:t>
      </w:r>
      <w:proofErr w:type="gramEnd"/>
      <w:r w:rsidRPr="00C838F8">
        <w:t xml:space="preserve"> requesting that the State Plan respond with an action plan for completing the necessary legislative changes, was sent on September 2, 2021. </w:t>
      </w:r>
      <w:r w:rsidR="0099663F">
        <w:t xml:space="preserve">The </w:t>
      </w:r>
      <w:r w:rsidRPr="00C838F8">
        <w:t xml:space="preserve">SC State Plan responded on September 30, 2021. </w:t>
      </w:r>
    </w:p>
    <w:p w14:paraId="1575DD6B" w14:textId="77777777" w:rsidR="0052301D" w:rsidRPr="00C838F8" w:rsidRDefault="0052301D">
      <w:pPr>
        <w:ind w:left="720"/>
        <w:jc w:val="both"/>
        <w:rPr>
          <w:highlight w:val="yellow"/>
        </w:rPr>
      </w:pPr>
    </w:p>
    <w:p w14:paraId="65BC209E" w14:textId="4FEC0AEF" w:rsidR="0052301D" w:rsidRPr="00C838F8" w:rsidRDefault="00917A46">
      <w:pPr>
        <w:ind w:left="720"/>
        <w:jc w:val="both"/>
      </w:pPr>
      <w:r w:rsidRPr="00C838F8">
        <w:t>This response included the following action plan</w:t>
      </w:r>
      <w:r w:rsidR="0099663F">
        <w:t>:</w:t>
      </w:r>
      <w:r w:rsidRPr="00C838F8">
        <w:t xml:space="preserve"> South Carolina OSHA will continue to evaluate the State Plan's effectiveness and have conversations with members of the General Assembly, in consideration of introduction and passage of a bill that would match OSHA’s penalty levels.</w:t>
      </w:r>
    </w:p>
    <w:p w14:paraId="7D3C49ED" w14:textId="77777777" w:rsidR="0052301D" w:rsidRPr="00C838F8" w:rsidRDefault="0052301D">
      <w:pPr>
        <w:ind w:left="720"/>
        <w:jc w:val="both"/>
      </w:pPr>
    </w:p>
    <w:p w14:paraId="74840018" w14:textId="2D6C5F3F" w:rsidR="006B4CB8" w:rsidRPr="00C3168F" w:rsidRDefault="006B4CB8" w:rsidP="006B4CB8">
      <w:pPr>
        <w:ind w:left="720"/>
        <w:jc w:val="both"/>
        <w:rPr>
          <w:b/>
          <w:bCs/>
        </w:rPr>
      </w:pPr>
      <w:r w:rsidRPr="00C3168F">
        <w:rPr>
          <w:b/>
          <w:bCs/>
          <w:u w:val="single"/>
        </w:rPr>
        <w:t>Finding- FY-2023-05 (Previous Finding- FY-2022-02, Finding- FY-2021-02)</w:t>
      </w:r>
      <w:r w:rsidRPr="00C3168F">
        <w:rPr>
          <w:b/>
          <w:bCs/>
        </w:rPr>
        <w:t xml:space="preserve">: </w:t>
      </w:r>
      <w:r w:rsidRPr="00C3168F">
        <w:t xml:space="preserve">SC </w:t>
      </w:r>
      <w:r w:rsidR="0099663F">
        <w:t>OSHA</w:t>
      </w:r>
      <w:r w:rsidRPr="00C3168F">
        <w:t xml:space="preserve"> has failed to adopt OSHA’s initial FY 2016 maximum and minimum penalty increase and subsequent annual penalty amount increases.</w:t>
      </w:r>
      <w:r w:rsidRPr="00C3168F">
        <w:rPr>
          <w:b/>
          <w:bCs/>
        </w:rPr>
        <w:t xml:space="preserve">  </w:t>
      </w:r>
    </w:p>
    <w:p w14:paraId="07049866" w14:textId="4D82D53C" w:rsidR="006B4CB8" w:rsidRDefault="006B4CB8" w:rsidP="006B4CB8">
      <w:pPr>
        <w:ind w:left="720"/>
        <w:jc w:val="both"/>
      </w:pPr>
      <w:r w:rsidRPr="00C3168F">
        <w:rPr>
          <w:b/>
          <w:bCs/>
          <w:u w:val="single"/>
        </w:rPr>
        <w:t>Recommendation:</w:t>
      </w:r>
      <w:r w:rsidRPr="00C3168F">
        <w:rPr>
          <w:b/>
          <w:bCs/>
        </w:rPr>
        <w:t xml:space="preserve"> </w:t>
      </w:r>
      <w:r w:rsidRPr="00C3168F">
        <w:t xml:space="preserve">SC OSHA should work with their </w:t>
      </w:r>
      <w:proofErr w:type="gramStart"/>
      <w:r w:rsidR="0099663F">
        <w:t>S</w:t>
      </w:r>
      <w:r w:rsidRPr="00C3168F">
        <w:t>tate</w:t>
      </w:r>
      <w:proofErr w:type="gramEnd"/>
      <w:r w:rsidRPr="00C3168F">
        <w:t xml:space="preserve"> authorities to complete the legislative changes necessary to adopt the maximum and minimum penalty increase and subsequent annual </w:t>
      </w:r>
      <w:r w:rsidRPr="00C3168F">
        <w:lastRenderedPageBreak/>
        <w:t>increases to be at least as effective as</w:t>
      </w:r>
      <w:r w:rsidR="0099663F">
        <w:t xml:space="preserve"> </w:t>
      </w:r>
      <w:r w:rsidRPr="00C3168F">
        <w:t>OSHA</w:t>
      </w:r>
      <w:r w:rsidR="0099663F">
        <w:t>’s</w:t>
      </w:r>
      <w:r w:rsidRPr="00C3168F">
        <w:t xml:space="preserve"> penalty levels.</w:t>
      </w:r>
    </w:p>
    <w:p w14:paraId="7150958A" w14:textId="77777777" w:rsidR="0052301D" w:rsidRPr="00C838F8" w:rsidRDefault="0052301D">
      <w:pPr>
        <w:ind w:left="720"/>
        <w:jc w:val="both"/>
      </w:pPr>
    </w:p>
    <w:p w14:paraId="0B81A49B" w14:textId="77777777" w:rsidR="0052301D" w:rsidRPr="00C838F8" w:rsidRDefault="00917A46">
      <w:pPr>
        <w:tabs>
          <w:tab w:val="left" w:pos="720"/>
          <w:tab w:val="left" w:pos="810"/>
        </w:tabs>
        <w:ind w:firstLine="360"/>
        <w:rPr>
          <w:b/>
          <w:caps/>
        </w:rPr>
      </w:pPr>
      <w:r w:rsidRPr="00C838F8">
        <w:rPr>
          <w:b/>
        </w:rPr>
        <w:t xml:space="preserve">5.    </w:t>
      </w:r>
      <w:r w:rsidRPr="00C838F8">
        <w:rPr>
          <w:b/>
          <w:caps/>
        </w:rPr>
        <w:t xml:space="preserve">Variances </w:t>
      </w:r>
    </w:p>
    <w:p w14:paraId="0794968B" w14:textId="77777777" w:rsidR="0052301D" w:rsidRPr="00C838F8" w:rsidRDefault="0052301D">
      <w:pPr>
        <w:ind w:left="720"/>
        <w:jc w:val="both"/>
      </w:pPr>
    </w:p>
    <w:p w14:paraId="6A6009DE" w14:textId="14463411" w:rsidR="0052301D" w:rsidRPr="00C838F8" w:rsidRDefault="00917A46">
      <w:pPr>
        <w:ind w:left="720"/>
        <w:jc w:val="both"/>
      </w:pPr>
      <w:bookmarkStart w:id="19" w:name="_Hlk156377557"/>
      <w:r w:rsidRPr="00C838F8">
        <w:t>Sout</w:t>
      </w:r>
      <w:r w:rsidR="00BE05C8">
        <w:t>h Carolina</w:t>
      </w:r>
      <w:r w:rsidRPr="00C838F8">
        <w:t xml:space="preserve"> has 73 permanent variances, none of which are multi-state variances approved by OSHA, and there are no temporary variances.  The last variance (Just Aircraft, LLC) was adopted in 2019. </w:t>
      </w:r>
    </w:p>
    <w:bookmarkEnd w:id="19"/>
    <w:p w14:paraId="01676C68" w14:textId="77777777" w:rsidR="0052301D" w:rsidRPr="00C838F8" w:rsidRDefault="0052301D">
      <w:pPr>
        <w:ind w:left="720"/>
        <w:rPr>
          <w:sz w:val="22"/>
          <w:szCs w:val="22"/>
        </w:rPr>
      </w:pPr>
    </w:p>
    <w:p w14:paraId="77B694B0" w14:textId="77777777" w:rsidR="0052301D" w:rsidRPr="00C838F8" w:rsidRDefault="00917A46">
      <w:pPr>
        <w:ind w:left="1530" w:hanging="1170"/>
        <w:rPr>
          <w:b/>
          <w:caps/>
        </w:rPr>
      </w:pPr>
      <w:r w:rsidRPr="00C838F8">
        <w:rPr>
          <w:b/>
        </w:rPr>
        <w:t xml:space="preserve">6.    </w:t>
      </w:r>
      <w:r w:rsidRPr="00C838F8">
        <w:rPr>
          <w:b/>
          <w:caps/>
        </w:rPr>
        <w:t>STATE AND LOCAL government WORKER Program</w:t>
      </w:r>
    </w:p>
    <w:p w14:paraId="32732C02" w14:textId="77777777" w:rsidR="0052301D" w:rsidRPr="00C838F8" w:rsidRDefault="0052301D">
      <w:pPr>
        <w:pStyle w:val="NoSpacing"/>
        <w:ind w:left="720"/>
        <w:jc w:val="both"/>
        <w:rPr>
          <w:rFonts w:ascii="Times New Roman" w:hAnsi="Times New Roman"/>
          <w:b/>
          <w:caps/>
        </w:rPr>
      </w:pPr>
    </w:p>
    <w:p w14:paraId="04F825E9" w14:textId="0EA7EF00" w:rsidR="001B58DB" w:rsidRPr="00C838F8" w:rsidRDefault="00917A46" w:rsidP="00392065">
      <w:pPr>
        <w:tabs>
          <w:tab w:val="num" w:pos="720"/>
        </w:tabs>
        <w:ind w:left="720"/>
        <w:jc w:val="both"/>
      </w:pPr>
      <w:bookmarkStart w:id="20" w:name="_Hlk158381230"/>
      <w:r w:rsidRPr="00C838F8">
        <w:t>In FY 20</w:t>
      </w:r>
      <w:r w:rsidR="00615206" w:rsidRPr="00C838F8">
        <w:t>23</w:t>
      </w:r>
      <w:r w:rsidRPr="00C838F8">
        <w:t>, SC OSHA’s state and local government employee program operate</w:t>
      </w:r>
      <w:r w:rsidR="00BE05C8">
        <w:t>d</w:t>
      </w:r>
      <w:r w:rsidRPr="00C838F8">
        <w:t xml:space="preserve"> similarly to the private sector.  As with the private sector, state and local government employers </w:t>
      </w:r>
      <w:r w:rsidR="00BE05C8">
        <w:t>may</w:t>
      </w:r>
      <w:r w:rsidRPr="00C838F8">
        <w:t xml:space="preserve"> be cited with monetary penalties.  However, the penalty structure for state and local government agencies is different from the private sector.  SC OSHA conducted 1</w:t>
      </w:r>
      <w:r w:rsidR="00D774CB" w:rsidRPr="00C838F8">
        <w:t>1</w:t>
      </w:r>
      <w:r w:rsidRPr="00C838F8">
        <w:t xml:space="preserve"> state and local government agency inspections in FY 20</w:t>
      </w:r>
      <w:r w:rsidR="00615206" w:rsidRPr="00C838F8">
        <w:t>23</w:t>
      </w:r>
      <w:r w:rsidRPr="00C838F8">
        <w:t xml:space="preserve">, which accounted for over </w:t>
      </w:r>
      <w:r w:rsidR="002A18FB" w:rsidRPr="00C838F8">
        <w:t>3.97</w:t>
      </w:r>
      <w:r w:rsidRPr="00C838F8">
        <w:t>% of all inspections</w:t>
      </w:r>
      <w:r w:rsidR="00392065" w:rsidRPr="00C838F8">
        <w:t>, which was within the FRL of 3.65% to 4.04% (SAMM 6)</w:t>
      </w:r>
      <w:r w:rsidRPr="00C838F8">
        <w:t xml:space="preserve">.  </w:t>
      </w:r>
      <w:bookmarkEnd w:id="20"/>
    </w:p>
    <w:p w14:paraId="66787837" w14:textId="77777777" w:rsidR="0052301D" w:rsidRPr="00C838F8" w:rsidRDefault="0052301D"/>
    <w:p w14:paraId="68EEFF5E" w14:textId="7A0E619C" w:rsidR="0052301D" w:rsidRPr="00C838F8" w:rsidRDefault="00917A46">
      <w:pPr>
        <w:ind w:left="1530" w:hanging="1170"/>
      </w:pPr>
      <w:r w:rsidRPr="00C838F8">
        <w:rPr>
          <w:b/>
        </w:rPr>
        <w:t xml:space="preserve">7.   WHISTLEBLOWER </w:t>
      </w:r>
      <w:r w:rsidRPr="00C838F8">
        <w:rPr>
          <w:b/>
          <w:caps/>
        </w:rPr>
        <w:t>Program</w:t>
      </w:r>
    </w:p>
    <w:p w14:paraId="33C7B2F2" w14:textId="77777777" w:rsidR="0052301D" w:rsidRPr="00C838F8" w:rsidRDefault="0052301D">
      <w:pPr>
        <w:ind w:left="2250" w:hanging="1170"/>
        <w:jc w:val="both"/>
      </w:pPr>
    </w:p>
    <w:p w14:paraId="5ED72591" w14:textId="77777777" w:rsidR="008D2013" w:rsidRPr="00C838F8" w:rsidRDefault="008D2013" w:rsidP="008D2013">
      <w:pPr>
        <w:ind w:left="720"/>
        <w:jc w:val="both"/>
        <w:rPr>
          <w:rFonts w:eastAsia="Calibri"/>
          <w:color w:val="000000"/>
        </w:rPr>
      </w:pPr>
      <w:bookmarkStart w:id="21" w:name="_Hlk159938089"/>
      <w:r w:rsidRPr="00C838F8">
        <w:rPr>
          <w:rFonts w:eastAsia="Calibri"/>
          <w:color w:val="000000"/>
        </w:rPr>
        <w:t xml:space="preserve">The South Carolina Occupational Safety and Health Act, Section 41-15-210 et. Seq., Code of Laws of South Carolina, 1976, is the State statute of general application designed to regulate employment conditions relating to occupational safety and health. It aims to achieve safer and healthier workplaces throughout the State. A complaint filed under this statute is commonly referred to as an 11(c) complaint, which is a reference to Section 11(c) of the OSH Act. Enforcement of this statute in South Carolina falls under SCDLLR. Investigations were performed by investigators and currently reviewed by Labor Legal (e.g., SCOSH attorney), who oversees the program. </w:t>
      </w:r>
    </w:p>
    <w:p w14:paraId="7EC91DCA" w14:textId="77777777" w:rsidR="008D2013" w:rsidRPr="00C838F8" w:rsidRDefault="008D2013" w:rsidP="008D2013">
      <w:pPr>
        <w:ind w:left="720"/>
        <w:jc w:val="both"/>
        <w:rPr>
          <w:rFonts w:eastAsia="Calibri"/>
          <w:color w:val="000000"/>
        </w:rPr>
      </w:pPr>
    </w:p>
    <w:p w14:paraId="0488C0BA" w14:textId="4B10B374" w:rsidR="008D2013" w:rsidRPr="00C838F8" w:rsidRDefault="008D2013" w:rsidP="008D2013">
      <w:pPr>
        <w:ind w:left="720"/>
        <w:jc w:val="both"/>
        <w:rPr>
          <w:rFonts w:eastAsia="Calibri"/>
          <w:color w:val="000000"/>
        </w:rPr>
      </w:pPr>
      <w:r w:rsidRPr="00C838F8">
        <w:rPr>
          <w:rFonts w:eastAsia="Calibri"/>
          <w:color w:val="000000"/>
        </w:rPr>
        <w:t xml:space="preserve">The SC OSHA Whistleblower Investigations Program has a dedicated Chief Counsel, who receives complaints and conducts intake and initial screening. If an investigation is warranted, the case is then assigned for investigation. Once the investigation is complete, the investigator makes </w:t>
      </w:r>
      <w:r w:rsidR="00BE05C8">
        <w:rPr>
          <w:rFonts w:eastAsia="Calibri"/>
          <w:color w:val="000000"/>
        </w:rPr>
        <w:t xml:space="preserve">a </w:t>
      </w:r>
      <w:r w:rsidRPr="00C838F8">
        <w:rPr>
          <w:rFonts w:eastAsia="Calibri"/>
          <w:color w:val="000000"/>
        </w:rPr>
        <w:t xml:space="preserve">recommendation for disposition to the Chief Counsel.  </w:t>
      </w:r>
    </w:p>
    <w:p w14:paraId="0D565A3E" w14:textId="77777777" w:rsidR="008D2013" w:rsidRPr="00C838F8" w:rsidRDefault="008D2013" w:rsidP="008D2013">
      <w:pPr>
        <w:ind w:left="720"/>
        <w:jc w:val="both"/>
        <w:rPr>
          <w:rFonts w:eastAsia="Calibri"/>
          <w:color w:val="000000"/>
        </w:rPr>
      </w:pPr>
    </w:p>
    <w:p w14:paraId="44D0B89E" w14:textId="0B40C997" w:rsidR="008D2013" w:rsidRPr="00C838F8" w:rsidRDefault="008D2013" w:rsidP="00810510">
      <w:pPr>
        <w:ind w:left="720"/>
        <w:jc w:val="both"/>
        <w:rPr>
          <w:rFonts w:eastAsia="Calibri"/>
          <w:color w:val="000000"/>
        </w:rPr>
      </w:pPr>
      <w:r w:rsidRPr="00C838F8">
        <w:rPr>
          <w:rFonts w:eastAsia="Calibri"/>
          <w:color w:val="000000"/>
        </w:rPr>
        <w:t xml:space="preserve">SC OSHA’s Whistleblower Investigations Manual (WIM) </w:t>
      </w:r>
      <w:r w:rsidR="00F51844">
        <w:rPr>
          <w:rFonts w:eastAsia="Calibri"/>
          <w:color w:val="000000"/>
        </w:rPr>
        <w:t>codifies</w:t>
      </w:r>
      <w:r w:rsidR="00F51844" w:rsidRPr="00C838F8">
        <w:rPr>
          <w:rFonts w:eastAsia="Calibri"/>
          <w:color w:val="000000"/>
        </w:rPr>
        <w:t xml:space="preserve"> </w:t>
      </w:r>
      <w:r w:rsidRPr="00C838F8">
        <w:rPr>
          <w:rFonts w:eastAsia="Calibri"/>
          <w:color w:val="000000"/>
        </w:rPr>
        <w:t xml:space="preserve">the policies and procedures of the SC OSHA 11(c) Whistleblower Investigations Program, and closely reflects the guidance provided by OSHA’s WIM, which was updated on April 29, 2022. Accordingly, SC OSHA implemented parallel updates in its WIM in FY 2023.  SC OSHA policies and procedures regarding whistleblower investigations were found to be ALAE as those of OSHA. SC OSHA’s WIM, however, is an internal document and is neither statutory, nor considered as regulatory. </w:t>
      </w:r>
    </w:p>
    <w:p w14:paraId="164752CD" w14:textId="77777777" w:rsidR="008D2013" w:rsidRPr="00C838F8" w:rsidRDefault="008D2013" w:rsidP="00810510">
      <w:pPr>
        <w:ind w:left="720"/>
        <w:jc w:val="both"/>
        <w:rPr>
          <w:rFonts w:eastAsia="Calibri"/>
          <w:color w:val="000000"/>
        </w:rPr>
      </w:pPr>
    </w:p>
    <w:p w14:paraId="49404E4D" w14:textId="4F825416" w:rsidR="008D2013" w:rsidRPr="00C838F8" w:rsidRDefault="008D2013" w:rsidP="008D2013">
      <w:pPr>
        <w:spacing w:after="120"/>
        <w:ind w:left="720"/>
        <w:contextualSpacing/>
        <w:jc w:val="both"/>
        <w:rPr>
          <w:lang w:val="en-GB" w:eastAsia="en-GB"/>
        </w:rPr>
      </w:pPr>
      <w:r w:rsidRPr="00C838F8">
        <w:rPr>
          <w:lang w:val="en-GB" w:eastAsia="en-GB"/>
        </w:rPr>
        <w:t>A review of 40 case files established that the paper case files are complete, meticulously organized, and compliant with the applicable policies. SC OSH</w:t>
      </w:r>
      <w:r w:rsidR="00BE05C8">
        <w:rPr>
          <w:lang w:val="en-GB" w:eastAsia="en-GB"/>
        </w:rPr>
        <w:t>A</w:t>
      </w:r>
      <w:r w:rsidRPr="00C838F8">
        <w:rPr>
          <w:lang w:val="en-GB" w:eastAsia="en-GB"/>
        </w:rPr>
        <w:t xml:space="preserve"> investigators have a thorough knowledge of the investigative process and the pertinent evidentiary burdens that are applicable to a retaliation allegation.  Investigative findings are well-reasoned, supported by the weight of the evidence, and accurately documented in the case files.  All complaints appeared to have been investigated, at least as thoroughly as OSHA would have investigated.  SC OSHA maintains investigative data in the OSHA Information System (OIS).</w:t>
      </w:r>
    </w:p>
    <w:p w14:paraId="4308B2EB" w14:textId="77777777" w:rsidR="008D2013" w:rsidRPr="00C838F8" w:rsidRDefault="008D2013" w:rsidP="008D2013">
      <w:pPr>
        <w:spacing w:after="120"/>
        <w:contextualSpacing/>
        <w:jc w:val="both"/>
        <w:rPr>
          <w:lang w:val="en-GB" w:eastAsia="en-GB"/>
        </w:rPr>
      </w:pPr>
    </w:p>
    <w:p w14:paraId="3FC4BE22" w14:textId="55A226AE" w:rsidR="008D2013" w:rsidRPr="00C838F8" w:rsidRDefault="008D2013" w:rsidP="00F51844">
      <w:pPr>
        <w:ind w:left="720"/>
        <w:contextualSpacing/>
      </w:pPr>
      <w:r w:rsidRPr="005E0A22">
        <w:t>During FY 2023, SC OSHA received 2</w:t>
      </w:r>
      <w:r w:rsidR="00904642">
        <w:t>20</w:t>
      </w:r>
      <w:r w:rsidRPr="005E0A22">
        <w:t xml:space="preserve"> complaints, a </w:t>
      </w:r>
      <w:r w:rsidR="00904642">
        <w:t>66</w:t>
      </w:r>
      <w:r w:rsidRPr="005E0A22">
        <w:t xml:space="preserve">% increase in intake over FY 2021. Of the complaints received, 135 were docketed and 82 were administratively closed. SC OSHA </w:t>
      </w:r>
      <w:r w:rsidRPr="005E0A22">
        <w:lastRenderedPageBreak/>
        <w:t>completed 22</w:t>
      </w:r>
      <w:r w:rsidR="00177945">
        <w:t>6</w:t>
      </w:r>
      <w:r w:rsidRPr="005E0A22">
        <w:t xml:space="preserve"> investigations, </w:t>
      </w:r>
      <w:r w:rsidR="00F51844">
        <w:t>nine</w:t>
      </w:r>
      <w:r w:rsidRPr="005E0A22">
        <w:t xml:space="preserve"> </w:t>
      </w:r>
      <w:r w:rsidR="00F51844">
        <w:t>(</w:t>
      </w:r>
      <w:r w:rsidRPr="005E0A22">
        <w:t>4%</w:t>
      </w:r>
      <w:r w:rsidR="00F51844">
        <w:t>)</w:t>
      </w:r>
      <w:r w:rsidRPr="005E0A22">
        <w:t xml:space="preserve"> of which resulted in positive outcomes for complainants, </w:t>
      </w:r>
      <w:r w:rsidR="00F51844">
        <w:t>nine</w:t>
      </w:r>
      <w:r w:rsidRPr="005E0A22">
        <w:t xml:space="preserve"> </w:t>
      </w:r>
      <w:r w:rsidR="00F51844">
        <w:t>(</w:t>
      </w:r>
      <w:r w:rsidRPr="005E0A22">
        <w:t>4%</w:t>
      </w:r>
      <w:r w:rsidR="00F51844">
        <w:t>)</w:t>
      </w:r>
      <w:r w:rsidRPr="005E0A22">
        <w:t xml:space="preserve"> of which were withdrawn, 170 </w:t>
      </w:r>
      <w:r w:rsidR="00F51844">
        <w:t>(</w:t>
      </w:r>
      <w:r w:rsidRPr="005E0A22">
        <w:t>75%</w:t>
      </w:r>
      <w:r w:rsidR="00F51844">
        <w:t>)</w:t>
      </w:r>
      <w:r w:rsidRPr="005E0A22">
        <w:t xml:space="preserve"> of which were administratively closed, and 39 </w:t>
      </w:r>
      <w:r w:rsidR="00F51844">
        <w:t>(</w:t>
      </w:r>
      <w:r w:rsidRPr="005E0A22">
        <w:t>17%</w:t>
      </w:r>
      <w:r w:rsidR="00F51844">
        <w:t>)</w:t>
      </w:r>
      <w:r w:rsidRPr="005E0A22">
        <w:t xml:space="preserve"> of which were dismissed.  It is important to note that while the rate of positive outcomes for complainants has decreased from 6% since FY 2021, the lower proportion is due to the significant increase in volume of complaints overall, most of which are administratively closed for lack of jurisdiction.</w:t>
      </w:r>
      <w:r w:rsidRPr="00C838F8">
        <w:t xml:space="preserve">  </w:t>
      </w:r>
    </w:p>
    <w:p w14:paraId="79BEF33E" w14:textId="77777777" w:rsidR="008D2013" w:rsidRPr="00C838F8" w:rsidRDefault="008D2013" w:rsidP="008D2013">
      <w:pPr>
        <w:ind w:left="720"/>
        <w:contextualSpacing/>
        <w:jc w:val="both"/>
      </w:pPr>
    </w:p>
    <w:p w14:paraId="2D868A02" w14:textId="48B2BD86" w:rsidR="008D2013" w:rsidRPr="00C838F8" w:rsidRDefault="008D2013" w:rsidP="008D2013">
      <w:pPr>
        <w:ind w:left="720"/>
        <w:contextualSpacing/>
        <w:jc w:val="both"/>
      </w:pPr>
      <w:r w:rsidRPr="00C838F8">
        <w:t>SC OSHA must update its WIM to include the requirement that Complainants</w:t>
      </w:r>
      <w:r w:rsidR="00BE05C8">
        <w:t>,</w:t>
      </w:r>
      <w:r w:rsidRPr="00C838F8">
        <w:t xml:space="preserve"> who contact SC OSHA directly, rather than by referral from OSHA, be notified of their right to dual-file with OSHA within the 30-day filing deadline under Section 11(c) of the Occupational Safety and Health Act of 1970.  Both OSHA and SC OSHA will discuss appropriate efficient procedures for providing such notice to avoid duplicate filings and/or referrals.  It is also recommended that SC OSHA update its WIM to reflect that complainants are afforded an opportunity to rebut a respondent’s position statement within a certain </w:t>
      </w:r>
      <w:proofErr w:type="gramStart"/>
      <w:r w:rsidRPr="00C838F8">
        <w:t>period of time</w:t>
      </w:r>
      <w:proofErr w:type="gramEnd"/>
      <w:r w:rsidRPr="00C838F8">
        <w:t>, for example</w:t>
      </w:r>
      <w:r w:rsidR="00BE05C8">
        <w:t>,</w:t>
      </w:r>
      <w:r w:rsidRPr="00C838F8">
        <w:t xml:space="preserve"> 10 calendar days.  While all case files demonstrated SC OSHA’s consistent practice of providing an opportunity for rebuttal, no time frame for response </w:t>
      </w:r>
      <w:r w:rsidR="00BE05C8">
        <w:t>was</w:t>
      </w:r>
      <w:r w:rsidRPr="00C838F8">
        <w:t xml:space="preserve"> established.</w:t>
      </w:r>
    </w:p>
    <w:p w14:paraId="1D694B91" w14:textId="77777777" w:rsidR="008D2013" w:rsidRPr="00C838F8" w:rsidRDefault="008D2013" w:rsidP="008D2013">
      <w:pPr>
        <w:ind w:left="720"/>
        <w:contextualSpacing/>
        <w:jc w:val="both"/>
      </w:pPr>
    </w:p>
    <w:p w14:paraId="6B84AF2C" w14:textId="3217E708" w:rsidR="008D2013" w:rsidRPr="00C838F8" w:rsidRDefault="008D2013" w:rsidP="008D2013">
      <w:pPr>
        <w:ind w:left="720"/>
        <w:contextualSpacing/>
        <w:jc w:val="both"/>
      </w:pPr>
      <w:r w:rsidRPr="00C838F8">
        <w:t>SC OSHA’s whistleblower program produces high quality investigations</w:t>
      </w:r>
      <w:r w:rsidR="00BE05C8">
        <w:t>,</w:t>
      </w:r>
      <w:r w:rsidRPr="00C838F8">
        <w:t xml:space="preserve"> </w:t>
      </w:r>
      <w:proofErr w:type="gramStart"/>
      <w:r w:rsidRPr="00C838F8">
        <w:t>as a result of</w:t>
      </w:r>
      <w:proofErr w:type="gramEnd"/>
      <w:r w:rsidRPr="00C838F8">
        <w:t xml:space="preserve"> efforts to introduce consistency and standardize best practices.  </w:t>
      </w:r>
    </w:p>
    <w:p w14:paraId="5C411F59" w14:textId="77777777" w:rsidR="008D2013" w:rsidRPr="00C838F8" w:rsidRDefault="008D2013" w:rsidP="008D2013">
      <w:pPr>
        <w:ind w:left="720"/>
        <w:contextualSpacing/>
      </w:pPr>
    </w:p>
    <w:p w14:paraId="63A62CD6" w14:textId="69401A58" w:rsidR="001C5D41" w:rsidRPr="00C3168F" w:rsidRDefault="001C5D41" w:rsidP="00C3168F">
      <w:pPr>
        <w:ind w:left="720"/>
        <w:contextualSpacing/>
        <w:jc w:val="both"/>
        <w:rPr>
          <w:b/>
          <w:bCs/>
        </w:rPr>
      </w:pPr>
      <w:bookmarkStart w:id="22" w:name="_Hlk160278571"/>
      <w:r w:rsidRPr="00C3168F">
        <w:rPr>
          <w:b/>
          <w:bCs/>
          <w:u w:val="single"/>
        </w:rPr>
        <w:t>Observation FY 2023-OB-</w:t>
      </w:r>
      <w:r w:rsidR="006B4CB8" w:rsidRPr="00C3168F">
        <w:rPr>
          <w:b/>
          <w:bCs/>
          <w:u w:val="single"/>
        </w:rPr>
        <w:t>10</w:t>
      </w:r>
      <w:r w:rsidRPr="00C3168F">
        <w:rPr>
          <w:b/>
          <w:bCs/>
          <w:u w:val="single"/>
        </w:rPr>
        <w:t>:</w:t>
      </w:r>
      <w:r w:rsidRPr="00C3168F">
        <w:t xml:space="preserve"> There was no evidence in the retaliation case files reviewed that SC OSHA was advising complainants of their right to dually file with OSHA.</w:t>
      </w:r>
    </w:p>
    <w:p w14:paraId="69C731C3" w14:textId="29DD6BD3" w:rsidR="001C5D41" w:rsidRPr="00C838F8" w:rsidRDefault="001C5D41" w:rsidP="00C3168F">
      <w:pPr>
        <w:tabs>
          <w:tab w:val="left" w:pos="1890"/>
          <w:tab w:val="left" w:pos="2430"/>
        </w:tabs>
        <w:ind w:left="720"/>
        <w:contextualSpacing/>
        <w:jc w:val="both"/>
      </w:pPr>
      <w:r w:rsidRPr="00C3168F">
        <w:rPr>
          <w:b/>
          <w:bCs/>
          <w:u w:val="single"/>
        </w:rPr>
        <w:t>Federal Monitoring Plan:</w:t>
      </w:r>
      <w:r w:rsidRPr="00C3168F">
        <w:rPr>
          <w:b/>
          <w:bCs/>
        </w:rPr>
        <w:t xml:space="preserve">  </w:t>
      </w:r>
      <w:r w:rsidRPr="00C3168F">
        <w:t>During next year’s FAME, a limited scope review will determine if this reflects the data trend.</w:t>
      </w:r>
    </w:p>
    <w:bookmarkEnd w:id="21"/>
    <w:bookmarkEnd w:id="22"/>
    <w:p w14:paraId="509ADADD" w14:textId="77777777" w:rsidR="00D01283" w:rsidRPr="00C838F8" w:rsidRDefault="00D01283">
      <w:pPr>
        <w:ind w:left="720"/>
        <w:rPr>
          <w:color w:val="FF0000"/>
        </w:rPr>
      </w:pPr>
    </w:p>
    <w:p w14:paraId="68332554" w14:textId="77777777" w:rsidR="0052301D" w:rsidRPr="00C838F8" w:rsidRDefault="00917A46">
      <w:pPr>
        <w:tabs>
          <w:tab w:val="left" w:pos="1620"/>
        </w:tabs>
        <w:ind w:left="1440" w:hanging="1080"/>
        <w:rPr>
          <w:b/>
        </w:rPr>
      </w:pPr>
      <w:r w:rsidRPr="00C838F8">
        <w:rPr>
          <w:b/>
        </w:rPr>
        <w:t xml:space="preserve">8.  </w:t>
      </w:r>
      <w:r w:rsidRPr="00C838F8">
        <w:rPr>
          <w:b/>
          <w:caps/>
        </w:rPr>
        <w:t>Complaint About State Program Administration</w:t>
      </w:r>
      <w:r w:rsidRPr="00C838F8">
        <w:rPr>
          <w:b/>
        </w:rPr>
        <w:t xml:space="preserve"> (CASPA) </w:t>
      </w:r>
    </w:p>
    <w:p w14:paraId="0D2BF909" w14:textId="77777777" w:rsidR="0052301D" w:rsidRPr="00C838F8" w:rsidRDefault="0052301D">
      <w:pPr>
        <w:tabs>
          <w:tab w:val="left" w:pos="1620"/>
        </w:tabs>
        <w:ind w:left="720"/>
      </w:pPr>
    </w:p>
    <w:p w14:paraId="3D2558D3" w14:textId="5E5D027D" w:rsidR="002A18FB" w:rsidRPr="00C838F8" w:rsidRDefault="002A18FB">
      <w:pPr>
        <w:tabs>
          <w:tab w:val="left" w:pos="1620"/>
        </w:tabs>
        <w:ind w:left="720"/>
        <w:jc w:val="both"/>
      </w:pPr>
      <w:r w:rsidRPr="00C838F8">
        <w:t>During this evaluation period, the Region received one CASPA</w:t>
      </w:r>
      <w:r w:rsidR="00BE05C8">
        <w:t>,</w:t>
      </w:r>
      <w:r w:rsidRPr="00C838F8">
        <w:t xml:space="preserve"> regarding SC OSHA’s enforcement division.  The CASPA was handled in a timely manner, concluded in FY 2023, and did not result in recommendations to the State Plan. </w:t>
      </w:r>
    </w:p>
    <w:p w14:paraId="1B7861C6" w14:textId="2D0F405F" w:rsidR="0052301D" w:rsidRPr="00C838F8" w:rsidRDefault="002A18FB">
      <w:pPr>
        <w:tabs>
          <w:tab w:val="left" w:pos="1620"/>
        </w:tabs>
        <w:ind w:left="720"/>
        <w:jc w:val="both"/>
        <w:rPr>
          <w:sz w:val="23"/>
          <w:szCs w:val="23"/>
        </w:rPr>
      </w:pPr>
      <w:r w:rsidRPr="00C838F8">
        <w:t xml:space="preserve"> </w:t>
      </w:r>
    </w:p>
    <w:p w14:paraId="744BBA86" w14:textId="77777777" w:rsidR="0052301D" w:rsidRPr="00C838F8" w:rsidRDefault="00917A46">
      <w:pPr>
        <w:ind w:left="450"/>
        <w:jc w:val="both"/>
        <w:rPr>
          <w:b/>
          <w:caps/>
        </w:rPr>
      </w:pPr>
      <w:r w:rsidRPr="00C838F8">
        <w:rPr>
          <w:b/>
        </w:rPr>
        <w:t xml:space="preserve">9.  </w:t>
      </w:r>
      <w:r w:rsidRPr="00C838F8">
        <w:rPr>
          <w:b/>
          <w:caps/>
        </w:rPr>
        <w:t>Voluntary Compliance Program</w:t>
      </w:r>
    </w:p>
    <w:p w14:paraId="183F9F78" w14:textId="77777777" w:rsidR="0052301D" w:rsidRPr="00C838F8" w:rsidRDefault="0052301D">
      <w:pPr>
        <w:tabs>
          <w:tab w:val="left" w:pos="1170"/>
        </w:tabs>
        <w:ind w:left="810"/>
        <w:jc w:val="both"/>
      </w:pPr>
    </w:p>
    <w:p w14:paraId="5BD56A93" w14:textId="31354BF4" w:rsidR="0052301D" w:rsidRPr="00C838F8" w:rsidRDefault="00917A46">
      <w:pPr>
        <w:tabs>
          <w:tab w:val="left" w:pos="1170"/>
        </w:tabs>
        <w:ind w:left="810"/>
        <w:jc w:val="both"/>
      </w:pPr>
      <w:r w:rsidRPr="00C838F8">
        <w:t xml:space="preserve">The South Carolina Department of Labor, Licensing and Regulations (SCDLLR) administers the SC OSHA compliance program. The Office of Voluntary Programs (OVP) includes the Voluntary Protection Programs (VPP) called Palmetto Star, as well as Consultation, Alliances and Partnerships. During this period, SCDLLR also participated in the following OSHA outreach campaigns and initiatives: </w:t>
      </w:r>
      <w:r w:rsidR="00AE796D" w:rsidRPr="00C838F8">
        <w:t>National Safety Stand Down to Prevent Falls in Construction</w:t>
      </w:r>
      <w:r w:rsidRPr="00C838F8">
        <w:t xml:space="preserve">; </w:t>
      </w:r>
      <w:r w:rsidR="00AE796D" w:rsidRPr="00C838F8">
        <w:t>Heat Illness Prevention Campaign</w:t>
      </w:r>
      <w:r w:rsidRPr="00C838F8">
        <w:t xml:space="preserve">; </w:t>
      </w:r>
      <w:r w:rsidR="00F51844">
        <w:t>and</w:t>
      </w:r>
      <w:r w:rsidRPr="00C838F8">
        <w:t xml:space="preserve"> </w:t>
      </w:r>
      <w:r w:rsidR="000D7B67" w:rsidRPr="00C838F8">
        <w:t>Safe + Sound</w:t>
      </w:r>
      <w:r w:rsidRPr="00C838F8">
        <w:t>. Numerous employees and employers in South Carolina supported each of these activities.</w:t>
      </w:r>
    </w:p>
    <w:p w14:paraId="5EE78C7E" w14:textId="676A8F1E" w:rsidR="0052301D" w:rsidRPr="00C838F8" w:rsidRDefault="00917A46" w:rsidP="00854E3B">
      <w:pPr>
        <w:tabs>
          <w:tab w:val="left" w:pos="1170"/>
        </w:tabs>
        <w:ind w:left="810" w:hanging="90"/>
        <w:jc w:val="both"/>
        <w:rPr>
          <w:b/>
          <w:bCs/>
        </w:rPr>
      </w:pPr>
      <w:r w:rsidRPr="00C838F8">
        <w:tab/>
      </w:r>
    </w:p>
    <w:p w14:paraId="7405A519" w14:textId="77777777" w:rsidR="0052301D" w:rsidRPr="00C838F8" w:rsidRDefault="00917A46">
      <w:pPr>
        <w:widowControl/>
        <w:ind w:left="720"/>
        <w:jc w:val="both"/>
        <w:rPr>
          <w:b/>
          <w:bCs/>
        </w:rPr>
      </w:pPr>
      <w:r w:rsidRPr="00C838F8">
        <w:rPr>
          <w:b/>
          <w:bCs/>
        </w:rPr>
        <w:t xml:space="preserve">Alliances </w:t>
      </w:r>
    </w:p>
    <w:p w14:paraId="179B9C6E" w14:textId="77777777" w:rsidR="0052301D" w:rsidRPr="00C838F8" w:rsidRDefault="0052301D">
      <w:pPr>
        <w:widowControl/>
        <w:ind w:left="90" w:firstLine="720"/>
        <w:jc w:val="both"/>
      </w:pPr>
    </w:p>
    <w:p w14:paraId="2CDA6D7B" w14:textId="5A97ACDD" w:rsidR="000D7B67" w:rsidRPr="00C838F8" w:rsidRDefault="00917A46" w:rsidP="000D7B67">
      <w:pPr>
        <w:ind w:left="720"/>
        <w:jc w:val="both"/>
      </w:pPr>
      <w:r w:rsidRPr="00C838F8">
        <w:t xml:space="preserve">SCDLLR continues to maintain its Alliance Program; </w:t>
      </w:r>
      <w:r w:rsidR="000D7B67" w:rsidRPr="00C838F8">
        <w:t>SCDLLR had one active Alliance in 2023 with the Carolina Association of General Contractors</w:t>
      </w:r>
      <w:r w:rsidR="00B7458D" w:rsidRPr="00C838F8">
        <w:t xml:space="preserve"> (</w:t>
      </w:r>
      <w:r w:rsidR="000D7B67" w:rsidRPr="00C838F8">
        <w:t>CAGC</w:t>
      </w:r>
      <w:r w:rsidR="00B7458D" w:rsidRPr="00C838F8">
        <w:t>)</w:t>
      </w:r>
      <w:r w:rsidR="000D7B67" w:rsidRPr="00C838F8">
        <w:t xml:space="preserve">.  </w:t>
      </w:r>
    </w:p>
    <w:p w14:paraId="4F86BB2E" w14:textId="77777777" w:rsidR="000D7B67" w:rsidRPr="00C838F8" w:rsidRDefault="000D7B67" w:rsidP="000D7B67">
      <w:pPr>
        <w:widowControl/>
        <w:ind w:firstLine="720"/>
        <w:jc w:val="both"/>
        <w:rPr>
          <w:b/>
          <w:bCs/>
        </w:rPr>
      </w:pPr>
    </w:p>
    <w:p w14:paraId="2730CA4C" w14:textId="77777777" w:rsidR="00BE05C8" w:rsidRDefault="00BE05C8" w:rsidP="000D7B67">
      <w:pPr>
        <w:widowControl/>
        <w:ind w:firstLine="720"/>
        <w:jc w:val="both"/>
        <w:rPr>
          <w:b/>
          <w:bCs/>
        </w:rPr>
      </w:pPr>
    </w:p>
    <w:p w14:paraId="0774499D" w14:textId="77777777" w:rsidR="00BE05C8" w:rsidRDefault="00BE05C8" w:rsidP="000D7B67">
      <w:pPr>
        <w:widowControl/>
        <w:ind w:firstLine="720"/>
        <w:jc w:val="both"/>
        <w:rPr>
          <w:b/>
          <w:bCs/>
        </w:rPr>
      </w:pPr>
    </w:p>
    <w:p w14:paraId="05C9B73A" w14:textId="77777777" w:rsidR="00BE05C8" w:rsidRDefault="00BE05C8" w:rsidP="000D7B67">
      <w:pPr>
        <w:widowControl/>
        <w:ind w:firstLine="720"/>
        <w:jc w:val="both"/>
        <w:rPr>
          <w:b/>
          <w:bCs/>
        </w:rPr>
      </w:pPr>
    </w:p>
    <w:p w14:paraId="3A1648EB" w14:textId="1338D17F" w:rsidR="0052301D" w:rsidRPr="00C3168F" w:rsidRDefault="00917A46" w:rsidP="000D7B67">
      <w:pPr>
        <w:widowControl/>
        <w:ind w:firstLine="720"/>
        <w:jc w:val="both"/>
        <w:rPr>
          <w:b/>
          <w:bCs/>
        </w:rPr>
      </w:pPr>
      <w:r w:rsidRPr="00C3168F">
        <w:rPr>
          <w:b/>
          <w:bCs/>
        </w:rPr>
        <w:lastRenderedPageBreak/>
        <w:t xml:space="preserve">Partnerships </w:t>
      </w:r>
    </w:p>
    <w:p w14:paraId="2EC4D5C5" w14:textId="77777777" w:rsidR="000D7B67" w:rsidRPr="00C3168F" w:rsidRDefault="000D7B67" w:rsidP="000D7B67">
      <w:pPr>
        <w:widowControl/>
        <w:ind w:firstLine="720"/>
        <w:jc w:val="both"/>
      </w:pPr>
    </w:p>
    <w:p w14:paraId="03F8311F" w14:textId="25A4F13B" w:rsidR="0052301D" w:rsidRPr="00C3168F" w:rsidRDefault="00917A46">
      <w:pPr>
        <w:widowControl/>
        <w:ind w:left="720"/>
        <w:jc w:val="both"/>
      </w:pPr>
      <w:r w:rsidRPr="00C3168F">
        <w:t xml:space="preserve">The State Plan’s Partnership Program is very similar to the OSHA </w:t>
      </w:r>
      <w:r w:rsidR="00F51844">
        <w:t xml:space="preserve">Strategic </w:t>
      </w:r>
      <w:r w:rsidRPr="00C3168F">
        <w:t>Partnership Program (OSPP), including the guidance document and the annual evaluation report. However, due to the State Plan’s limited resources, only a small number of employers are permitted to participate in the program at a given time. At the time of the FAME onsite visit, t</w:t>
      </w:r>
      <w:r w:rsidR="000D7B67" w:rsidRPr="00C3168F">
        <w:t>wo</w:t>
      </w:r>
      <w:r w:rsidRPr="00C3168F">
        <w:t xml:space="preserve"> employers were active participants in the State Plan’s Partnership Program. The State Plan’s Partnership is very similar to the OSHA Strategic Partnership Program (OSPP), with a few exceptions. SCDLLR conducts quarterly visits to its Partnership sites, and the sites are evaluated through non-enforcement verification visits. </w:t>
      </w:r>
    </w:p>
    <w:p w14:paraId="63812C41" w14:textId="77777777" w:rsidR="0052301D" w:rsidRPr="00C3168F" w:rsidRDefault="0052301D">
      <w:pPr>
        <w:widowControl/>
        <w:jc w:val="both"/>
        <w:rPr>
          <w:b/>
          <w:bCs/>
        </w:rPr>
      </w:pPr>
    </w:p>
    <w:p w14:paraId="6D8BAA14" w14:textId="77777777" w:rsidR="0052301D" w:rsidRPr="00C3168F" w:rsidRDefault="00917A46">
      <w:pPr>
        <w:widowControl/>
        <w:ind w:firstLine="720"/>
      </w:pPr>
      <w:r w:rsidRPr="00C3168F">
        <w:rPr>
          <w:b/>
          <w:bCs/>
        </w:rPr>
        <w:t xml:space="preserve">Voluntary Protection Programs (VPP) </w:t>
      </w:r>
    </w:p>
    <w:p w14:paraId="2208B3C2" w14:textId="77777777" w:rsidR="0052301D" w:rsidRPr="00C3168F" w:rsidRDefault="0052301D">
      <w:pPr>
        <w:widowControl/>
        <w:ind w:left="720"/>
      </w:pPr>
    </w:p>
    <w:p w14:paraId="5CDD1AA5" w14:textId="64AFA19C" w:rsidR="00410FDE" w:rsidRPr="00C3168F" w:rsidRDefault="00917A46">
      <w:pPr>
        <w:widowControl/>
        <w:ind w:left="720"/>
        <w:jc w:val="both"/>
      </w:pPr>
      <w:r w:rsidRPr="00C3168F">
        <w:t xml:space="preserve">SCDLLR continues to operate the South Carolina Palmetto Star Program. Overall eligibility requirements for the Palmetto Star are more stringent than the requirements </w:t>
      </w:r>
      <w:r w:rsidR="000D7B67" w:rsidRPr="00C3168F">
        <w:t>of OSHA’s</w:t>
      </w:r>
      <w:r w:rsidRPr="00C3168F">
        <w:t xml:space="preserve"> VPP. The Palmetto Star program is only open to employers in the North American Industrial Classification System (NAICS) codes 31-33, and employers are required to maintain injury and illness rates at least 50% below the rate for that industry in South Carolina. Participants are evaluated every three years, and the State Plan’s report is documented on a form, which is identical to the VPP report used by OSHA. There are currently 3</w:t>
      </w:r>
      <w:r w:rsidR="000D7B67" w:rsidRPr="00C3168F">
        <w:t>3</w:t>
      </w:r>
      <w:r w:rsidRPr="00C3168F">
        <w:t xml:space="preserve"> active Palmetto Star sites. </w:t>
      </w:r>
      <w:r w:rsidR="00410FDE" w:rsidRPr="00C3168F">
        <w:t>A review of selected files revealed that evaluations are conducted</w:t>
      </w:r>
      <w:r w:rsidR="00BE05C8">
        <w:t>,</w:t>
      </w:r>
      <w:r w:rsidR="00410FDE" w:rsidRPr="00C3168F">
        <w:t xml:space="preserve"> in accordance with the South Carolina Palmetto Star VPP</w:t>
      </w:r>
      <w:r w:rsidR="00F36879">
        <w:t>’s</w:t>
      </w:r>
      <w:r w:rsidR="00410FDE" w:rsidRPr="00C3168F">
        <w:t xml:space="preserve"> policies and procedures.  All required documentation was identified in the VPP files.</w:t>
      </w:r>
    </w:p>
    <w:p w14:paraId="61BC5A19" w14:textId="77777777" w:rsidR="0052301D" w:rsidRPr="00C3168F" w:rsidRDefault="0052301D">
      <w:pPr>
        <w:widowControl/>
        <w:ind w:left="720"/>
        <w:jc w:val="both"/>
      </w:pPr>
    </w:p>
    <w:p w14:paraId="11D96DD7" w14:textId="77777777" w:rsidR="0052301D" w:rsidRPr="00C3168F" w:rsidRDefault="00917A46">
      <w:pPr>
        <w:widowControl/>
        <w:ind w:left="720"/>
        <w:jc w:val="both"/>
      </w:pPr>
      <w:r w:rsidRPr="00C3168F">
        <w:t>The State Plan is also continuing the Special Star Team Member (SPSTM) policy, which is like OSHA’s Special Government Employee (SGE) program. Participants in this program must undergo specialized testing and training. Participants in the program serve a three-year appointment term, and they must undergo a one-day re-certification training session to renew their participation.</w:t>
      </w:r>
    </w:p>
    <w:p w14:paraId="5D579524" w14:textId="7BD622BB" w:rsidR="0052301D" w:rsidRPr="00C838F8" w:rsidRDefault="00917A46">
      <w:pPr>
        <w:widowControl/>
        <w:autoSpaceDE/>
        <w:autoSpaceDN/>
        <w:adjustRightInd/>
        <w:spacing w:after="200"/>
        <w:contextualSpacing/>
        <w:jc w:val="both"/>
      </w:pPr>
      <w:r w:rsidRPr="00C838F8">
        <w:t xml:space="preserve"> </w:t>
      </w:r>
    </w:p>
    <w:p w14:paraId="04015D39" w14:textId="77777777" w:rsidR="0052301D" w:rsidRPr="00C838F8" w:rsidRDefault="00917A46">
      <w:pPr>
        <w:tabs>
          <w:tab w:val="left" w:pos="1170"/>
        </w:tabs>
        <w:ind w:left="810" w:hanging="450"/>
        <w:jc w:val="both"/>
        <w:rPr>
          <w:b/>
          <w:caps/>
        </w:rPr>
      </w:pPr>
      <w:r w:rsidRPr="00C838F8">
        <w:rPr>
          <w:b/>
          <w:caps/>
        </w:rPr>
        <w:t>10.   STATE AND LOCAL GOVERNMENT 23</w:t>
      </w:r>
      <w:r w:rsidRPr="00C838F8">
        <w:rPr>
          <w:b/>
        </w:rPr>
        <w:t>(g</w:t>
      </w:r>
      <w:r w:rsidRPr="00C838F8">
        <w:rPr>
          <w:b/>
          <w:caps/>
        </w:rPr>
        <w:t xml:space="preserve">) On-site CONSULTATION PROGRAM </w:t>
      </w:r>
    </w:p>
    <w:p w14:paraId="436210B3" w14:textId="77777777" w:rsidR="0052301D" w:rsidRPr="00C838F8" w:rsidRDefault="0052301D">
      <w:pPr>
        <w:ind w:left="720"/>
        <w:jc w:val="both"/>
      </w:pPr>
    </w:p>
    <w:p w14:paraId="7F4CE144" w14:textId="70E4BFA9" w:rsidR="0052301D" w:rsidRPr="00C838F8" w:rsidRDefault="00917A46" w:rsidP="00C36A6D">
      <w:pPr>
        <w:ind w:left="720"/>
        <w:jc w:val="both"/>
        <w:rPr>
          <w:i/>
        </w:rPr>
        <w:sectPr w:rsidR="0052301D" w:rsidRPr="00C838F8" w:rsidSect="003D0DC2">
          <w:headerReference w:type="default" r:id="rId15"/>
          <w:footerReference w:type="default" r:id="rId16"/>
          <w:footerReference w:type="first" r:id="rId17"/>
          <w:pgSz w:w="12240" w:h="15840"/>
          <w:pgMar w:top="1170" w:right="900" w:bottom="720" w:left="1170" w:header="720" w:footer="443" w:gutter="0"/>
          <w:pgNumType w:start="1"/>
          <w:cols w:space="720"/>
          <w:titlePg/>
          <w:rtlGutter/>
          <w:docGrid w:linePitch="360"/>
        </w:sectPr>
      </w:pPr>
      <w:r w:rsidRPr="00C838F8">
        <w:t>In FY 20</w:t>
      </w:r>
      <w:r w:rsidR="00615206" w:rsidRPr="00C838F8">
        <w:t>23</w:t>
      </w:r>
      <w:r w:rsidRPr="00C838F8">
        <w:t xml:space="preserve">, the consultation program projected two state and local government on-site consultation visits, </w:t>
      </w:r>
      <w:r w:rsidR="00042130" w:rsidRPr="00C838F8">
        <w:t>three</w:t>
      </w:r>
      <w:r w:rsidRPr="00C838F8">
        <w:t xml:space="preserve"> safety and </w:t>
      </w:r>
      <w:r w:rsidR="00042130" w:rsidRPr="00C838F8">
        <w:t>two</w:t>
      </w:r>
      <w:r w:rsidRPr="00C838F8">
        <w:t xml:space="preserve"> health</w:t>
      </w:r>
      <w:r w:rsidR="00F51844">
        <w:t>.</w:t>
      </w:r>
      <w:r w:rsidRPr="00C838F8">
        <w:t xml:space="preserve"> </w:t>
      </w:r>
      <w:r w:rsidR="00F51844">
        <w:t>T</w:t>
      </w:r>
      <w:r w:rsidRPr="00C838F8">
        <w:t xml:space="preserve">he State Plan exceeded the projected goal.  </w:t>
      </w:r>
      <w:r w:rsidR="00F36879">
        <w:t>T</w:t>
      </w:r>
      <w:r w:rsidR="00042130" w:rsidRPr="00C838F8">
        <w:t>wenty</w:t>
      </w:r>
      <w:r w:rsidRPr="00C838F8">
        <w:t xml:space="preserve"> </w:t>
      </w:r>
      <w:r w:rsidR="00042130" w:rsidRPr="00C838F8">
        <w:t>20</w:t>
      </w:r>
      <w:r w:rsidRPr="00C838F8">
        <w:t xml:space="preserve"> state and local government visits were conducted, </w:t>
      </w:r>
      <w:r w:rsidR="00F51844">
        <w:t xml:space="preserve">including </w:t>
      </w:r>
      <w:r w:rsidR="00042130" w:rsidRPr="00C838F8">
        <w:t>10</w:t>
      </w:r>
      <w:r w:rsidRPr="00C838F8">
        <w:t xml:space="preserve"> health visits and 1</w:t>
      </w:r>
      <w:r w:rsidR="00042130" w:rsidRPr="00C838F8">
        <w:t>0</w:t>
      </w:r>
      <w:r w:rsidRPr="00C838F8">
        <w:t xml:space="preserve"> safety visit</w:t>
      </w:r>
      <w:r w:rsidR="00F36879">
        <w:t>s</w:t>
      </w:r>
      <w:r w:rsidRPr="00C838F8">
        <w:t xml:space="preserve">. One health visit was </w:t>
      </w:r>
      <w:r w:rsidR="00042130" w:rsidRPr="00C838F8">
        <w:t xml:space="preserve">a follow-up for </w:t>
      </w:r>
      <w:r w:rsidRPr="00C838F8">
        <w:t xml:space="preserve">air quality </w:t>
      </w:r>
      <w:r w:rsidR="00042130" w:rsidRPr="00C838F8">
        <w:t xml:space="preserve">and lead exposure in the firearm trailers used by local law enforcement. The follow-up was </w:t>
      </w:r>
      <w:r w:rsidR="00DB29F0" w:rsidRPr="00C838F8">
        <w:t>deemed</w:t>
      </w:r>
      <w:r w:rsidR="00042130" w:rsidRPr="00C838F8">
        <w:t xml:space="preserve"> in </w:t>
      </w:r>
      <w:r w:rsidR="002911A5" w:rsidRPr="00C838F8">
        <w:t>compliance;</w:t>
      </w:r>
      <w:r w:rsidR="00042130" w:rsidRPr="00C838F8">
        <w:t xml:space="preserve"> however, the </w:t>
      </w:r>
      <w:r w:rsidR="002911A5" w:rsidRPr="00C838F8">
        <w:t>full-service</w:t>
      </w:r>
      <w:r w:rsidR="00042130" w:rsidRPr="00C838F8">
        <w:t xml:space="preserve"> visit documented several </w:t>
      </w:r>
      <w:r w:rsidR="00DB29F0" w:rsidRPr="00C838F8">
        <w:t xml:space="preserve">hazards that were abated in a timely manner. </w:t>
      </w:r>
      <w:r w:rsidR="002911A5" w:rsidRPr="00C838F8">
        <w:t>There were a total of 136 safety and health hazards identified: One hundred seventeen (117) were serious and nineteen were non-serious hazards all confirmed abated.</w:t>
      </w:r>
    </w:p>
    <w:tbl>
      <w:tblPr>
        <w:tblStyle w:val="TableGrid"/>
        <w:tblW w:w="13135" w:type="dxa"/>
        <w:tblLook w:val="01E0" w:firstRow="1" w:lastRow="1" w:firstColumn="1" w:lastColumn="1" w:noHBand="0" w:noVBand="0"/>
        <w:tblCaption w:val="New and Continued Findings and Recommendations"/>
        <w:tblDescription w:val="Appendix X"/>
      </w:tblPr>
      <w:tblGrid>
        <w:gridCol w:w="1345"/>
        <w:gridCol w:w="3780"/>
        <w:gridCol w:w="6480"/>
        <w:gridCol w:w="1530"/>
      </w:tblGrid>
      <w:tr w:rsidR="0052301D" w:rsidRPr="006B4CB8" w14:paraId="265DB186" w14:textId="77777777" w:rsidTr="006B4CB8">
        <w:trPr>
          <w:trHeight w:val="350"/>
          <w:tblHeader/>
        </w:trPr>
        <w:tc>
          <w:tcPr>
            <w:tcW w:w="1345" w:type="dxa"/>
            <w:shd w:val="clear" w:color="auto" w:fill="1F497D" w:themeFill="text2"/>
          </w:tcPr>
          <w:p w14:paraId="436AECEE" w14:textId="418FDCDA" w:rsidR="0052301D" w:rsidRPr="006B4CB8" w:rsidRDefault="00917A46">
            <w:pPr>
              <w:widowControl/>
              <w:autoSpaceDE/>
              <w:autoSpaceDN/>
              <w:adjustRightInd/>
              <w:jc w:val="center"/>
              <w:rPr>
                <w:b/>
                <w:color w:val="FFFFFF" w:themeColor="background1"/>
                <w:sz w:val="23"/>
                <w:szCs w:val="23"/>
              </w:rPr>
            </w:pPr>
            <w:r w:rsidRPr="006B4CB8">
              <w:rPr>
                <w:b/>
                <w:color w:val="FFFFFF" w:themeColor="background1"/>
                <w:sz w:val="23"/>
                <w:szCs w:val="23"/>
              </w:rPr>
              <w:lastRenderedPageBreak/>
              <w:t>FY 20</w:t>
            </w:r>
            <w:r w:rsidR="00615206" w:rsidRPr="006B4CB8">
              <w:rPr>
                <w:b/>
                <w:color w:val="FFFFFF" w:themeColor="background1"/>
                <w:sz w:val="23"/>
                <w:szCs w:val="23"/>
              </w:rPr>
              <w:t>23</w:t>
            </w:r>
            <w:r w:rsidRPr="006B4CB8">
              <w:rPr>
                <w:b/>
                <w:color w:val="FFFFFF" w:themeColor="background1"/>
                <w:sz w:val="23"/>
                <w:szCs w:val="23"/>
              </w:rPr>
              <w:t>-#</w:t>
            </w:r>
          </w:p>
        </w:tc>
        <w:tc>
          <w:tcPr>
            <w:tcW w:w="3780" w:type="dxa"/>
            <w:shd w:val="clear" w:color="auto" w:fill="1F497D" w:themeFill="text2"/>
          </w:tcPr>
          <w:p w14:paraId="781050C8" w14:textId="77777777" w:rsidR="0052301D" w:rsidRPr="006B4CB8" w:rsidRDefault="00917A46">
            <w:pPr>
              <w:widowControl/>
              <w:autoSpaceDE/>
              <w:autoSpaceDN/>
              <w:adjustRightInd/>
              <w:jc w:val="center"/>
              <w:rPr>
                <w:b/>
                <w:color w:val="FFFFFF" w:themeColor="background1"/>
                <w:sz w:val="23"/>
                <w:szCs w:val="23"/>
              </w:rPr>
            </w:pPr>
            <w:r w:rsidRPr="006B4CB8">
              <w:rPr>
                <w:b/>
                <w:color w:val="FFFFFF" w:themeColor="background1"/>
                <w:sz w:val="23"/>
                <w:szCs w:val="23"/>
              </w:rPr>
              <w:t>Finding</w:t>
            </w:r>
          </w:p>
        </w:tc>
        <w:tc>
          <w:tcPr>
            <w:tcW w:w="6480" w:type="dxa"/>
            <w:shd w:val="clear" w:color="auto" w:fill="1F497D" w:themeFill="text2"/>
          </w:tcPr>
          <w:p w14:paraId="24F7FF32" w14:textId="77777777" w:rsidR="0052301D" w:rsidRPr="006B4CB8" w:rsidRDefault="00917A46">
            <w:pPr>
              <w:widowControl/>
              <w:autoSpaceDE/>
              <w:autoSpaceDN/>
              <w:adjustRightInd/>
              <w:jc w:val="center"/>
              <w:rPr>
                <w:b/>
                <w:color w:val="FFFFFF" w:themeColor="background1"/>
                <w:sz w:val="23"/>
                <w:szCs w:val="23"/>
              </w:rPr>
            </w:pPr>
            <w:r w:rsidRPr="006B4CB8">
              <w:rPr>
                <w:b/>
                <w:color w:val="FFFFFF" w:themeColor="background1"/>
                <w:sz w:val="23"/>
                <w:szCs w:val="23"/>
              </w:rPr>
              <w:t>Recommendation</w:t>
            </w:r>
          </w:p>
        </w:tc>
        <w:tc>
          <w:tcPr>
            <w:tcW w:w="1530" w:type="dxa"/>
            <w:shd w:val="clear" w:color="auto" w:fill="1F497D" w:themeFill="text2"/>
          </w:tcPr>
          <w:p w14:paraId="5905E26D" w14:textId="77777777" w:rsidR="0052301D" w:rsidRPr="006B4CB8" w:rsidRDefault="00917A46">
            <w:pPr>
              <w:widowControl/>
              <w:autoSpaceDE/>
              <w:autoSpaceDN/>
              <w:adjustRightInd/>
              <w:jc w:val="center"/>
              <w:rPr>
                <w:b/>
                <w:color w:val="FFFFFF" w:themeColor="background1"/>
                <w:sz w:val="23"/>
                <w:szCs w:val="23"/>
              </w:rPr>
            </w:pPr>
            <w:r w:rsidRPr="006B4CB8">
              <w:rPr>
                <w:b/>
                <w:color w:val="FFFFFF" w:themeColor="background1"/>
                <w:sz w:val="23"/>
                <w:szCs w:val="23"/>
              </w:rPr>
              <w:t xml:space="preserve">FY 20XX-# or </w:t>
            </w:r>
          </w:p>
          <w:p w14:paraId="51CC5174" w14:textId="77777777" w:rsidR="0052301D" w:rsidRPr="006B4CB8" w:rsidRDefault="00917A46">
            <w:pPr>
              <w:widowControl/>
              <w:autoSpaceDE/>
              <w:autoSpaceDN/>
              <w:adjustRightInd/>
              <w:jc w:val="center"/>
              <w:rPr>
                <w:b/>
                <w:color w:val="FFFFFF" w:themeColor="background1"/>
                <w:sz w:val="23"/>
                <w:szCs w:val="23"/>
              </w:rPr>
            </w:pPr>
            <w:r w:rsidRPr="006B4CB8">
              <w:rPr>
                <w:b/>
                <w:color w:val="FFFFFF" w:themeColor="background1"/>
                <w:sz w:val="23"/>
                <w:szCs w:val="23"/>
              </w:rPr>
              <w:t>FY 20XX-OB-#</w:t>
            </w:r>
          </w:p>
        </w:tc>
      </w:tr>
      <w:tr w:rsidR="007653B5" w:rsidRPr="006B4CB8" w14:paraId="583257D8" w14:textId="77777777" w:rsidTr="006B4CB8">
        <w:tc>
          <w:tcPr>
            <w:tcW w:w="1345" w:type="dxa"/>
          </w:tcPr>
          <w:p w14:paraId="5F43A249" w14:textId="4C763107" w:rsidR="007653B5" w:rsidRPr="006B4CB8" w:rsidRDefault="007653B5" w:rsidP="007653B5">
            <w:pPr>
              <w:pStyle w:val="Default"/>
              <w:rPr>
                <w:color w:val="auto"/>
                <w:sz w:val="23"/>
                <w:szCs w:val="23"/>
              </w:rPr>
            </w:pPr>
            <w:r w:rsidRPr="006B4CB8">
              <w:rPr>
                <w:color w:val="auto"/>
                <w:sz w:val="23"/>
                <w:szCs w:val="23"/>
              </w:rPr>
              <w:t>Finding FY 2023-01</w:t>
            </w:r>
          </w:p>
          <w:p w14:paraId="13012DFA" w14:textId="77777777" w:rsidR="007653B5" w:rsidRPr="006B4CB8" w:rsidRDefault="007653B5" w:rsidP="007653B5">
            <w:pPr>
              <w:pStyle w:val="Default"/>
              <w:rPr>
                <w:color w:val="auto"/>
                <w:sz w:val="23"/>
                <w:szCs w:val="23"/>
              </w:rPr>
            </w:pPr>
          </w:p>
        </w:tc>
        <w:tc>
          <w:tcPr>
            <w:tcW w:w="3780" w:type="dxa"/>
          </w:tcPr>
          <w:p w14:paraId="2F4D87A5" w14:textId="649A2A7E" w:rsidR="007653B5" w:rsidRPr="006B4CB8" w:rsidRDefault="007653B5" w:rsidP="007653B5">
            <w:pPr>
              <w:widowControl/>
              <w:autoSpaceDE/>
              <w:autoSpaceDN/>
              <w:adjustRightInd/>
              <w:rPr>
                <w:sz w:val="23"/>
                <w:szCs w:val="23"/>
              </w:rPr>
            </w:pPr>
            <w:r w:rsidRPr="006B4CB8">
              <w:rPr>
                <w:sz w:val="23"/>
                <w:szCs w:val="23"/>
              </w:rPr>
              <w:t xml:space="preserve">The SAMM data (SAMM 1a) shows the average number of working days to initiate formal complaint inspections was 29.58 days, which was outside the FRL </w:t>
            </w:r>
            <w:r w:rsidR="00B3167A">
              <w:rPr>
                <w:sz w:val="23"/>
                <w:szCs w:val="23"/>
              </w:rPr>
              <w:t>of</w:t>
            </w:r>
            <w:r w:rsidRPr="006B4CB8">
              <w:rPr>
                <w:sz w:val="23"/>
                <w:szCs w:val="23"/>
              </w:rPr>
              <w:t xml:space="preserve"> seven (7) days.</w:t>
            </w:r>
          </w:p>
        </w:tc>
        <w:tc>
          <w:tcPr>
            <w:tcW w:w="6480" w:type="dxa"/>
          </w:tcPr>
          <w:p w14:paraId="73E92F75" w14:textId="77777777" w:rsidR="007653B5" w:rsidRPr="007653B5" w:rsidRDefault="007653B5" w:rsidP="007653B5">
            <w:pPr>
              <w:tabs>
                <w:tab w:val="left" w:pos="1890"/>
                <w:tab w:val="left" w:pos="2430"/>
              </w:tabs>
              <w:contextualSpacing/>
              <w:rPr>
                <w:sz w:val="23"/>
                <w:szCs w:val="23"/>
              </w:rPr>
            </w:pPr>
            <w:r w:rsidRPr="007653B5">
              <w:rPr>
                <w:sz w:val="23"/>
                <w:szCs w:val="23"/>
              </w:rPr>
              <w:t xml:space="preserve">SC OSHA should develop a management plan to ensure complaint inspections are initiated timely to meet the negotiated goal. </w:t>
            </w:r>
          </w:p>
          <w:p w14:paraId="4C5984C8" w14:textId="77777777" w:rsidR="007653B5" w:rsidRPr="006B4CB8" w:rsidRDefault="007653B5" w:rsidP="007653B5">
            <w:pPr>
              <w:tabs>
                <w:tab w:val="left" w:pos="1890"/>
                <w:tab w:val="left" w:pos="2430"/>
              </w:tabs>
              <w:contextualSpacing/>
              <w:rPr>
                <w:sz w:val="23"/>
                <w:szCs w:val="23"/>
              </w:rPr>
            </w:pPr>
          </w:p>
        </w:tc>
        <w:tc>
          <w:tcPr>
            <w:tcW w:w="1530" w:type="dxa"/>
          </w:tcPr>
          <w:p w14:paraId="2147BD35" w14:textId="77777777" w:rsidR="007653B5" w:rsidRPr="006B4CB8" w:rsidRDefault="007653B5" w:rsidP="007653B5">
            <w:pPr>
              <w:pStyle w:val="Default"/>
              <w:rPr>
                <w:color w:val="auto"/>
                <w:sz w:val="23"/>
                <w:szCs w:val="23"/>
              </w:rPr>
            </w:pPr>
          </w:p>
        </w:tc>
      </w:tr>
      <w:tr w:rsidR="007653B5" w:rsidRPr="006B4CB8" w14:paraId="4ADE6DDE" w14:textId="77777777" w:rsidTr="006B4CB8">
        <w:tc>
          <w:tcPr>
            <w:tcW w:w="1345" w:type="dxa"/>
          </w:tcPr>
          <w:p w14:paraId="1BC40E23" w14:textId="4208DA8F" w:rsidR="007653B5" w:rsidRPr="006B4CB8" w:rsidRDefault="007653B5" w:rsidP="007653B5">
            <w:pPr>
              <w:pStyle w:val="Default"/>
              <w:rPr>
                <w:color w:val="auto"/>
                <w:sz w:val="23"/>
                <w:szCs w:val="23"/>
              </w:rPr>
            </w:pPr>
            <w:r w:rsidRPr="006B4CB8">
              <w:rPr>
                <w:color w:val="auto"/>
                <w:sz w:val="23"/>
                <w:szCs w:val="23"/>
              </w:rPr>
              <w:t>Finding FY 2023-0</w:t>
            </w:r>
            <w:r w:rsidR="00042957" w:rsidRPr="006B4CB8">
              <w:rPr>
                <w:color w:val="auto"/>
                <w:sz w:val="23"/>
                <w:szCs w:val="23"/>
              </w:rPr>
              <w:t>2</w:t>
            </w:r>
          </w:p>
          <w:p w14:paraId="730A87A4" w14:textId="77777777" w:rsidR="007653B5" w:rsidRPr="006B4CB8" w:rsidRDefault="007653B5" w:rsidP="007653B5">
            <w:pPr>
              <w:pStyle w:val="Default"/>
              <w:rPr>
                <w:color w:val="auto"/>
                <w:sz w:val="23"/>
                <w:szCs w:val="23"/>
              </w:rPr>
            </w:pPr>
          </w:p>
        </w:tc>
        <w:tc>
          <w:tcPr>
            <w:tcW w:w="3780" w:type="dxa"/>
          </w:tcPr>
          <w:p w14:paraId="7602A42C" w14:textId="2C400042" w:rsidR="007653B5" w:rsidRPr="006B4CB8" w:rsidRDefault="00042957" w:rsidP="007653B5">
            <w:pPr>
              <w:widowControl/>
              <w:autoSpaceDE/>
              <w:autoSpaceDN/>
              <w:adjustRightInd/>
              <w:rPr>
                <w:sz w:val="23"/>
                <w:szCs w:val="23"/>
              </w:rPr>
            </w:pPr>
            <w:r w:rsidRPr="006B4CB8">
              <w:rPr>
                <w:color w:val="000000"/>
                <w:sz w:val="23"/>
                <w:szCs w:val="23"/>
              </w:rPr>
              <w:t xml:space="preserve">The SAMM data (SAMM 2a) shows the average number of working days to initiate formal complaint inspections was 42.60 days, which was outside the FRL </w:t>
            </w:r>
            <w:r w:rsidR="00B3167A">
              <w:rPr>
                <w:color w:val="000000"/>
                <w:sz w:val="23"/>
                <w:szCs w:val="23"/>
              </w:rPr>
              <w:t>of</w:t>
            </w:r>
            <w:r w:rsidRPr="006B4CB8">
              <w:rPr>
                <w:color w:val="000000"/>
                <w:sz w:val="23"/>
                <w:szCs w:val="23"/>
              </w:rPr>
              <w:t xml:space="preserve"> five (5) days.</w:t>
            </w:r>
          </w:p>
        </w:tc>
        <w:tc>
          <w:tcPr>
            <w:tcW w:w="6480" w:type="dxa"/>
          </w:tcPr>
          <w:p w14:paraId="5E612717" w14:textId="67AE6DB9" w:rsidR="007653B5" w:rsidRPr="006B4CB8" w:rsidRDefault="00042957" w:rsidP="007653B5">
            <w:pPr>
              <w:tabs>
                <w:tab w:val="left" w:pos="1890"/>
                <w:tab w:val="left" w:pos="2430"/>
              </w:tabs>
              <w:contextualSpacing/>
              <w:rPr>
                <w:sz w:val="23"/>
                <w:szCs w:val="23"/>
              </w:rPr>
            </w:pPr>
            <w:r w:rsidRPr="006B4CB8">
              <w:rPr>
                <w:color w:val="000000"/>
                <w:sz w:val="23"/>
                <w:szCs w:val="23"/>
              </w:rPr>
              <w:t>SC OSHA</w:t>
            </w:r>
            <w:r w:rsidRPr="0028094C">
              <w:rPr>
                <w:color w:val="000000"/>
                <w:sz w:val="23"/>
                <w:szCs w:val="23"/>
              </w:rPr>
              <w:t xml:space="preserve"> should develop a management plan to ensure complaint investigations are initiated timely to meet the negotiated goal.</w:t>
            </w:r>
          </w:p>
        </w:tc>
        <w:tc>
          <w:tcPr>
            <w:tcW w:w="1530" w:type="dxa"/>
          </w:tcPr>
          <w:p w14:paraId="502587FA" w14:textId="77777777" w:rsidR="007653B5" w:rsidRPr="006B4CB8" w:rsidRDefault="007653B5" w:rsidP="007653B5">
            <w:pPr>
              <w:pStyle w:val="Default"/>
              <w:rPr>
                <w:color w:val="auto"/>
                <w:sz w:val="23"/>
                <w:szCs w:val="23"/>
              </w:rPr>
            </w:pPr>
          </w:p>
        </w:tc>
      </w:tr>
      <w:tr w:rsidR="007653B5" w:rsidRPr="006B4CB8" w14:paraId="5B8D6A23" w14:textId="77777777" w:rsidTr="006B4CB8">
        <w:tc>
          <w:tcPr>
            <w:tcW w:w="1345" w:type="dxa"/>
          </w:tcPr>
          <w:p w14:paraId="7370281C" w14:textId="5BC65F23" w:rsidR="007653B5" w:rsidRPr="006B4CB8" w:rsidRDefault="007653B5" w:rsidP="007653B5">
            <w:pPr>
              <w:pStyle w:val="Default"/>
              <w:rPr>
                <w:color w:val="auto"/>
                <w:sz w:val="23"/>
                <w:szCs w:val="23"/>
              </w:rPr>
            </w:pPr>
            <w:r w:rsidRPr="006B4CB8">
              <w:rPr>
                <w:color w:val="auto"/>
                <w:sz w:val="23"/>
                <w:szCs w:val="23"/>
              </w:rPr>
              <w:t>Finding FY 2023-0</w:t>
            </w:r>
            <w:r w:rsidR="00042957" w:rsidRPr="006B4CB8">
              <w:rPr>
                <w:color w:val="auto"/>
                <w:sz w:val="23"/>
                <w:szCs w:val="23"/>
              </w:rPr>
              <w:t>3</w:t>
            </w:r>
          </w:p>
          <w:p w14:paraId="30BFB07C" w14:textId="77777777" w:rsidR="007653B5" w:rsidRPr="006B4CB8" w:rsidRDefault="007653B5" w:rsidP="007653B5">
            <w:pPr>
              <w:widowControl/>
              <w:autoSpaceDE/>
              <w:autoSpaceDN/>
              <w:adjustRightInd/>
              <w:rPr>
                <w:sz w:val="23"/>
                <w:szCs w:val="23"/>
              </w:rPr>
            </w:pPr>
          </w:p>
        </w:tc>
        <w:tc>
          <w:tcPr>
            <w:tcW w:w="3780" w:type="dxa"/>
          </w:tcPr>
          <w:p w14:paraId="53822C37" w14:textId="1DBB12E2" w:rsidR="007653B5" w:rsidRPr="006B4CB8" w:rsidRDefault="007653B5" w:rsidP="007653B5">
            <w:pPr>
              <w:widowControl/>
              <w:autoSpaceDE/>
              <w:autoSpaceDN/>
              <w:adjustRightInd/>
              <w:rPr>
                <w:sz w:val="23"/>
                <w:szCs w:val="23"/>
              </w:rPr>
            </w:pPr>
            <w:r w:rsidRPr="006B4CB8">
              <w:rPr>
                <w:sz w:val="23"/>
                <w:szCs w:val="23"/>
              </w:rPr>
              <w:t xml:space="preserve">The percentage of health (59.57%) inspections that were in-compliance was higher than the FRL </w:t>
            </w:r>
            <w:r w:rsidR="00822819">
              <w:rPr>
                <w:sz w:val="23"/>
                <w:szCs w:val="23"/>
              </w:rPr>
              <w:t xml:space="preserve">range </w:t>
            </w:r>
            <w:r w:rsidRPr="006B4CB8">
              <w:rPr>
                <w:sz w:val="23"/>
                <w:szCs w:val="23"/>
              </w:rPr>
              <w:t>of 32.06% to 52.58%</w:t>
            </w:r>
            <w:r w:rsidR="00042957" w:rsidRPr="006B4CB8">
              <w:rPr>
                <w:sz w:val="23"/>
                <w:szCs w:val="23"/>
              </w:rPr>
              <w:t xml:space="preserve"> (SAMM 9b)</w:t>
            </w:r>
            <w:r w:rsidRPr="006B4CB8">
              <w:rPr>
                <w:sz w:val="23"/>
                <w:szCs w:val="23"/>
              </w:rPr>
              <w:t>.</w:t>
            </w:r>
          </w:p>
          <w:p w14:paraId="44E257B1" w14:textId="68D8780B" w:rsidR="007653B5" w:rsidRPr="006B4CB8" w:rsidRDefault="007653B5" w:rsidP="007653B5">
            <w:pPr>
              <w:widowControl/>
              <w:autoSpaceDE/>
              <w:autoSpaceDN/>
              <w:adjustRightInd/>
              <w:rPr>
                <w:sz w:val="23"/>
                <w:szCs w:val="23"/>
              </w:rPr>
            </w:pPr>
          </w:p>
        </w:tc>
        <w:tc>
          <w:tcPr>
            <w:tcW w:w="6480" w:type="dxa"/>
          </w:tcPr>
          <w:p w14:paraId="3A4B088D" w14:textId="77777777" w:rsidR="007653B5" w:rsidRPr="006B4CB8" w:rsidRDefault="007653B5" w:rsidP="007653B5">
            <w:pPr>
              <w:tabs>
                <w:tab w:val="left" w:pos="1890"/>
                <w:tab w:val="left" w:pos="2430"/>
              </w:tabs>
              <w:contextualSpacing/>
              <w:rPr>
                <w:sz w:val="23"/>
                <w:szCs w:val="23"/>
              </w:rPr>
            </w:pPr>
            <w:r w:rsidRPr="006B4CB8">
              <w:rPr>
                <w:sz w:val="23"/>
                <w:szCs w:val="23"/>
              </w:rPr>
              <w:t xml:space="preserve">Ensure inspection resources are spent in workplaces that are exposing workers to hazards by implementing corrective actions in the most hazardous worksites.  Efforts should be focused on creating targeting lists and gaining entry to sites with the most hazards to best protect employees.   Training should continue to address hazard recognition skills with health compliance staff.  </w:t>
            </w:r>
          </w:p>
        </w:tc>
        <w:tc>
          <w:tcPr>
            <w:tcW w:w="1530" w:type="dxa"/>
          </w:tcPr>
          <w:p w14:paraId="6B93EE99" w14:textId="3BC6FEE1" w:rsidR="007653B5" w:rsidRPr="006B4CB8" w:rsidRDefault="007653B5" w:rsidP="007653B5">
            <w:pPr>
              <w:pStyle w:val="Default"/>
              <w:rPr>
                <w:color w:val="auto"/>
                <w:sz w:val="23"/>
                <w:szCs w:val="23"/>
              </w:rPr>
            </w:pPr>
            <w:r w:rsidRPr="006B4CB8">
              <w:rPr>
                <w:color w:val="auto"/>
                <w:sz w:val="23"/>
                <w:szCs w:val="23"/>
              </w:rPr>
              <w:t>Finding FY 2019-02</w:t>
            </w:r>
          </w:p>
          <w:p w14:paraId="25355A92" w14:textId="31A97103" w:rsidR="007653B5" w:rsidRPr="006B4CB8" w:rsidRDefault="007653B5" w:rsidP="007653B5">
            <w:pPr>
              <w:pStyle w:val="Default"/>
              <w:rPr>
                <w:color w:val="auto"/>
                <w:sz w:val="23"/>
                <w:szCs w:val="23"/>
              </w:rPr>
            </w:pPr>
            <w:r w:rsidRPr="006B4CB8">
              <w:rPr>
                <w:color w:val="auto"/>
                <w:sz w:val="23"/>
                <w:szCs w:val="23"/>
              </w:rPr>
              <w:t>FY 2020-02</w:t>
            </w:r>
          </w:p>
          <w:p w14:paraId="4F0D5977" w14:textId="20E7EF98" w:rsidR="007653B5" w:rsidRPr="006B4CB8" w:rsidRDefault="007653B5" w:rsidP="007653B5">
            <w:pPr>
              <w:pStyle w:val="Default"/>
              <w:rPr>
                <w:color w:val="auto"/>
                <w:sz w:val="23"/>
                <w:szCs w:val="23"/>
              </w:rPr>
            </w:pPr>
            <w:r w:rsidRPr="006B4CB8">
              <w:rPr>
                <w:sz w:val="23"/>
                <w:szCs w:val="23"/>
              </w:rPr>
              <w:t>Finding FY 2021-01</w:t>
            </w:r>
          </w:p>
          <w:p w14:paraId="0AE0579A" w14:textId="4896EBDB" w:rsidR="007653B5" w:rsidRPr="006B4CB8" w:rsidRDefault="007653B5" w:rsidP="007653B5">
            <w:pPr>
              <w:pStyle w:val="Default"/>
              <w:rPr>
                <w:color w:val="auto"/>
                <w:sz w:val="23"/>
                <w:szCs w:val="23"/>
              </w:rPr>
            </w:pPr>
            <w:r w:rsidRPr="006B4CB8">
              <w:rPr>
                <w:sz w:val="23"/>
                <w:szCs w:val="23"/>
              </w:rPr>
              <w:t>Finding FY 2022-01</w:t>
            </w:r>
          </w:p>
        </w:tc>
      </w:tr>
      <w:tr w:rsidR="00042957" w:rsidRPr="006B4CB8" w14:paraId="4294E01B" w14:textId="77777777" w:rsidTr="006B4CB8">
        <w:tc>
          <w:tcPr>
            <w:tcW w:w="1345" w:type="dxa"/>
          </w:tcPr>
          <w:p w14:paraId="0D83486F" w14:textId="4DACE486" w:rsidR="00042957" w:rsidRPr="006B4CB8" w:rsidRDefault="00042957" w:rsidP="007653B5">
            <w:pPr>
              <w:pStyle w:val="Default"/>
              <w:rPr>
                <w:color w:val="auto"/>
                <w:sz w:val="23"/>
                <w:szCs w:val="23"/>
              </w:rPr>
            </w:pPr>
            <w:r w:rsidRPr="006B4CB8">
              <w:rPr>
                <w:color w:val="auto"/>
                <w:sz w:val="23"/>
                <w:szCs w:val="23"/>
              </w:rPr>
              <w:t>Finding FY 2023-04</w:t>
            </w:r>
          </w:p>
        </w:tc>
        <w:tc>
          <w:tcPr>
            <w:tcW w:w="3780" w:type="dxa"/>
          </w:tcPr>
          <w:p w14:paraId="007E8E10" w14:textId="180F1E0C" w:rsidR="00042957" w:rsidRPr="006B4CB8" w:rsidRDefault="00316500" w:rsidP="007653B5">
            <w:pPr>
              <w:widowControl/>
              <w:autoSpaceDE/>
              <w:autoSpaceDN/>
              <w:adjustRightInd/>
              <w:rPr>
                <w:sz w:val="23"/>
                <w:szCs w:val="23"/>
              </w:rPr>
            </w:pPr>
            <w:r w:rsidRPr="00316500">
              <w:rPr>
                <w:sz w:val="23"/>
                <w:szCs w:val="23"/>
              </w:rPr>
              <w:t>Six (6) case files had OTS violations that were not cited.</w:t>
            </w:r>
          </w:p>
        </w:tc>
        <w:tc>
          <w:tcPr>
            <w:tcW w:w="6480" w:type="dxa"/>
          </w:tcPr>
          <w:p w14:paraId="5870C234" w14:textId="77777777" w:rsidR="00316500" w:rsidRPr="00316500" w:rsidRDefault="00316500" w:rsidP="00316500">
            <w:pPr>
              <w:tabs>
                <w:tab w:val="left" w:pos="1890"/>
                <w:tab w:val="left" w:pos="2430"/>
              </w:tabs>
              <w:contextualSpacing/>
              <w:rPr>
                <w:sz w:val="23"/>
                <w:szCs w:val="23"/>
              </w:rPr>
            </w:pPr>
            <w:r w:rsidRPr="00316500">
              <w:rPr>
                <w:sz w:val="23"/>
                <w:szCs w:val="23"/>
              </w:rPr>
              <w:t xml:space="preserve">Ensure that hazards identified during inspections that have sufficient prima facie evidence are addressed through a citation. </w:t>
            </w:r>
          </w:p>
          <w:p w14:paraId="121CB715" w14:textId="77777777" w:rsidR="00042957" w:rsidRPr="006B4CB8" w:rsidRDefault="00042957" w:rsidP="007653B5">
            <w:pPr>
              <w:tabs>
                <w:tab w:val="left" w:pos="1890"/>
                <w:tab w:val="left" w:pos="2430"/>
              </w:tabs>
              <w:contextualSpacing/>
              <w:rPr>
                <w:sz w:val="23"/>
                <w:szCs w:val="23"/>
              </w:rPr>
            </w:pPr>
          </w:p>
        </w:tc>
        <w:tc>
          <w:tcPr>
            <w:tcW w:w="1530" w:type="dxa"/>
          </w:tcPr>
          <w:p w14:paraId="72A86E1A" w14:textId="77777777" w:rsidR="00042957" w:rsidRPr="006B4CB8" w:rsidRDefault="00042957" w:rsidP="007653B5">
            <w:pPr>
              <w:pStyle w:val="Default"/>
              <w:rPr>
                <w:color w:val="auto"/>
                <w:sz w:val="23"/>
                <w:szCs w:val="23"/>
              </w:rPr>
            </w:pPr>
          </w:p>
        </w:tc>
      </w:tr>
      <w:tr w:rsidR="007653B5" w:rsidRPr="006B4CB8" w14:paraId="37812D00" w14:textId="77777777" w:rsidTr="006B4CB8">
        <w:tc>
          <w:tcPr>
            <w:tcW w:w="1345" w:type="dxa"/>
          </w:tcPr>
          <w:p w14:paraId="5B2DAD96" w14:textId="6A43E451" w:rsidR="007653B5" w:rsidRPr="006B4CB8" w:rsidRDefault="007653B5" w:rsidP="007653B5">
            <w:pPr>
              <w:pStyle w:val="Default"/>
              <w:rPr>
                <w:color w:val="auto"/>
                <w:sz w:val="23"/>
                <w:szCs w:val="23"/>
              </w:rPr>
            </w:pPr>
            <w:r w:rsidRPr="006B4CB8">
              <w:rPr>
                <w:color w:val="auto"/>
                <w:sz w:val="23"/>
                <w:szCs w:val="23"/>
              </w:rPr>
              <w:t>Finding FY 2023-0</w:t>
            </w:r>
            <w:r w:rsidR="00042957" w:rsidRPr="006B4CB8">
              <w:rPr>
                <w:color w:val="auto"/>
                <w:sz w:val="23"/>
                <w:szCs w:val="23"/>
              </w:rPr>
              <w:t>5</w:t>
            </w:r>
          </w:p>
          <w:p w14:paraId="02692A6A" w14:textId="77777777" w:rsidR="007653B5" w:rsidRPr="006B4CB8" w:rsidRDefault="007653B5" w:rsidP="007653B5">
            <w:pPr>
              <w:rPr>
                <w:sz w:val="23"/>
                <w:szCs w:val="23"/>
              </w:rPr>
            </w:pPr>
          </w:p>
        </w:tc>
        <w:tc>
          <w:tcPr>
            <w:tcW w:w="3780" w:type="dxa"/>
          </w:tcPr>
          <w:p w14:paraId="178CCC99" w14:textId="77777777" w:rsidR="007653B5" w:rsidRPr="006B4CB8" w:rsidRDefault="007653B5" w:rsidP="007653B5">
            <w:pPr>
              <w:rPr>
                <w:sz w:val="23"/>
                <w:szCs w:val="23"/>
              </w:rPr>
            </w:pPr>
            <w:r w:rsidRPr="006B4CB8">
              <w:rPr>
                <w:sz w:val="23"/>
                <w:szCs w:val="23"/>
              </w:rPr>
              <w:t xml:space="preserve">SC State Plan has failed to adopt OSHA’s initial FY 2016 maximum and minimum penalty increase and subsequent annual penalty amount increases.  </w:t>
            </w:r>
          </w:p>
        </w:tc>
        <w:tc>
          <w:tcPr>
            <w:tcW w:w="6480" w:type="dxa"/>
          </w:tcPr>
          <w:p w14:paraId="0F91C3E2" w14:textId="77777777" w:rsidR="007653B5" w:rsidRPr="006B4CB8" w:rsidRDefault="007653B5" w:rsidP="007653B5">
            <w:pPr>
              <w:rPr>
                <w:sz w:val="23"/>
                <w:szCs w:val="23"/>
              </w:rPr>
            </w:pPr>
            <w:r w:rsidRPr="006B4CB8">
              <w:rPr>
                <w:sz w:val="23"/>
                <w:szCs w:val="23"/>
              </w:rPr>
              <w:t xml:space="preserve">SC OSHA should work with their </w:t>
            </w:r>
            <w:proofErr w:type="gramStart"/>
            <w:r w:rsidRPr="006B4CB8">
              <w:rPr>
                <w:sz w:val="23"/>
                <w:szCs w:val="23"/>
              </w:rPr>
              <w:t>State</w:t>
            </w:r>
            <w:proofErr w:type="gramEnd"/>
            <w:r w:rsidRPr="006B4CB8">
              <w:rPr>
                <w:sz w:val="23"/>
                <w:szCs w:val="23"/>
              </w:rPr>
              <w:t xml:space="preserve"> authorities to complete the legislative changes necessary to adopt the maximum and minimum penalty increase and subsequent annual increases to be at least as effective as federal OSHA penalty levels.</w:t>
            </w:r>
          </w:p>
        </w:tc>
        <w:tc>
          <w:tcPr>
            <w:tcW w:w="1530" w:type="dxa"/>
          </w:tcPr>
          <w:p w14:paraId="15842ED8" w14:textId="77777777" w:rsidR="007653B5" w:rsidRPr="006B4CB8" w:rsidRDefault="007653B5" w:rsidP="007653B5">
            <w:pPr>
              <w:rPr>
                <w:sz w:val="23"/>
                <w:szCs w:val="23"/>
              </w:rPr>
            </w:pPr>
            <w:r w:rsidRPr="006B4CB8">
              <w:rPr>
                <w:sz w:val="23"/>
                <w:szCs w:val="23"/>
              </w:rPr>
              <w:t>Finding FY 2021-02</w:t>
            </w:r>
          </w:p>
          <w:p w14:paraId="0B05CBEB" w14:textId="77777777" w:rsidR="007653B5" w:rsidRPr="006B4CB8" w:rsidRDefault="007653B5" w:rsidP="007653B5">
            <w:pPr>
              <w:widowControl/>
              <w:autoSpaceDE/>
              <w:autoSpaceDN/>
              <w:adjustRightInd/>
              <w:rPr>
                <w:sz w:val="23"/>
                <w:szCs w:val="23"/>
              </w:rPr>
            </w:pPr>
            <w:r w:rsidRPr="006B4CB8">
              <w:rPr>
                <w:sz w:val="23"/>
                <w:szCs w:val="23"/>
              </w:rPr>
              <w:t>Finding FY 2022-02</w:t>
            </w:r>
          </w:p>
          <w:p w14:paraId="6614655A" w14:textId="186D1C91" w:rsidR="007653B5" w:rsidRPr="006B4CB8" w:rsidRDefault="007653B5" w:rsidP="007653B5">
            <w:pPr>
              <w:rPr>
                <w:sz w:val="23"/>
                <w:szCs w:val="23"/>
              </w:rPr>
            </w:pPr>
          </w:p>
        </w:tc>
      </w:tr>
    </w:tbl>
    <w:p w14:paraId="0F97A791" w14:textId="77777777" w:rsidR="0052301D" w:rsidRPr="00C838F8" w:rsidRDefault="0052301D">
      <w:pPr>
        <w:widowControl/>
        <w:autoSpaceDE/>
        <w:autoSpaceDN/>
        <w:adjustRightInd/>
        <w:rPr>
          <w:i/>
        </w:rPr>
      </w:pPr>
    </w:p>
    <w:p w14:paraId="48042F7B" w14:textId="77777777" w:rsidR="0052301D" w:rsidRPr="00C838F8" w:rsidRDefault="0052301D">
      <w:pPr>
        <w:widowControl/>
        <w:autoSpaceDE/>
        <w:autoSpaceDN/>
        <w:adjustRightInd/>
        <w:rPr>
          <w:i/>
        </w:rPr>
      </w:pPr>
    </w:p>
    <w:p w14:paraId="639E584D" w14:textId="77777777" w:rsidR="0052301D" w:rsidRDefault="0052301D">
      <w:pPr>
        <w:widowControl/>
        <w:autoSpaceDE/>
        <w:autoSpaceDN/>
        <w:adjustRightInd/>
        <w:rPr>
          <w:i/>
        </w:rPr>
      </w:pPr>
    </w:p>
    <w:p w14:paraId="712D4576" w14:textId="77777777" w:rsidR="00FB42EE" w:rsidRPr="00C838F8" w:rsidRDefault="00FB42EE">
      <w:pPr>
        <w:widowControl/>
        <w:autoSpaceDE/>
        <w:autoSpaceDN/>
        <w:adjustRightInd/>
        <w:rPr>
          <w:i/>
        </w:rPr>
      </w:pPr>
    </w:p>
    <w:p w14:paraId="4CAE5AE9" w14:textId="77777777" w:rsidR="0052301D" w:rsidRPr="00C838F8" w:rsidRDefault="0052301D">
      <w:pPr>
        <w:widowControl/>
        <w:autoSpaceDE/>
        <w:autoSpaceDN/>
        <w:adjustRightInd/>
        <w:rPr>
          <w:i/>
        </w:rPr>
      </w:pPr>
    </w:p>
    <w:p w14:paraId="57E28DC9" w14:textId="77777777" w:rsidR="0052301D" w:rsidRPr="00C838F8" w:rsidRDefault="0052301D">
      <w:pPr>
        <w:widowControl/>
        <w:tabs>
          <w:tab w:val="left" w:pos="8543"/>
        </w:tabs>
        <w:autoSpaceDE/>
        <w:autoSpaceDN/>
        <w:adjustRightInd/>
        <w:rPr>
          <w:rFonts w:eastAsia="PMingLiU"/>
          <w:b/>
        </w:rPr>
        <w:sectPr w:rsidR="0052301D" w:rsidRPr="00C838F8" w:rsidSect="003D0DC2">
          <w:headerReference w:type="default" r:id="rId18"/>
          <w:footerReference w:type="default" r:id="rId19"/>
          <w:headerReference w:type="first" r:id="rId20"/>
          <w:footerReference w:type="first" r:id="rId21"/>
          <w:pgSz w:w="15840" w:h="12240" w:orient="landscape"/>
          <w:pgMar w:top="1440" w:right="1440" w:bottom="1440" w:left="1440" w:header="720" w:footer="720" w:gutter="0"/>
          <w:cols w:space="720"/>
          <w:titlePg/>
          <w:rtlGutter/>
          <w:docGrid w:linePitch="360"/>
        </w:sectPr>
      </w:pPr>
    </w:p>
    <w:p w14:paraId="29663C80" w14:textId="77777777" w:rsidR="0052301D" w:rsidRPr="00C838F8" w:rsidRDefault="0052301D">
      <w:pPr>
        <w:widowControl/>
        <w:autoSpaceDE/>
        <w:autoSpaceDN/>
        <w:adjustRightInd/>
        <w:rPr>
          <w:i/>
          <w:sz w:val="22"/>
          <w:szCs w:val="22"/>
        </w:rPr>
      </w:pPr>
    </w:p>
    <w:tbl>
      <w:tblPr>
        <w:tblStyle w:val="TableGrid"/>
        <w:tblpPr w:leftFromText="180" w:rightFromText="180" w:vertAnchor="text" w:horzAnchor="margin" w:tblpXSpec="center" w:tblpY="77"/>
        <w:tblW w:w="13968" w:type="dxa"/>
        <w:tblLook w:val="01E0" w:firstRow="1" w:lastRow="1" w:firstColumn="1" w:lastColumn="1" w:noHBand="0" w:noVBand="0"/>
        <w:tblCaption w:val="Observations Subject to New and Continued Findings"/>
        <w:tblDescription w:val="Appendix B"/>
      </w:tblPr>
      <w:tblGrid>
        <w:gridCol w:w="1808"/>
        <w:gridCol w:w="1787"/>
        <w:gridCol w:w="5580"/>
        <w:gridCol w:w="3577"/>
        <w:gridCol w:w="1216"/>
      </w:tblGrid>
      <w:tr w:rsidR="0052301D" w:rsidRPr="006B4CB8" w14:paraId="3D6021F6" w14:textId="77777777">
        <w:trPr>
          <w:trHeight w:val="980"/>
          <w:tblHeader/>
        </w:trPr>
        <w:tc>
          <w:tcPr>
            <w:tcW w:w="1808" w:type="dxa"/>
            <w:shd w:val="clear" w:color="auto" w:fill="1F497D" w:themeFill="text2"/>
          </w:tcPr>
          <w:p w14:paraId="522BC43B" w14:textId="77777777" w:rsidR="0052301D" w:rsidRPr="006B4CB8" w:rsidRDefault="00917A46">
            <w:pPr>
              <w:widowControl/>
              <w:autoSpaceDE/>
              <w:autoSpaceDN/>
              <w:adjustRightInd/>
              <w:jc w:val="center"/>
              <w:rPr>
                <w:b/>
                <w:color w:val="FFFFFF" w:themeColor="background1"/>
                <w:sz w:val="23"/>
                <w:szCs w:val="23"/>
              </w:rPr>
            </w:pPr>
            <w:r w:rsidRPr="006B4CB8">
              <w:rPr>
                <w:b/>
                <w:color w:val="FFFFFF" w:themeColor="background1"/>
                <w:sz w:val="23"/>
                <w:szCs w:val="23"/>
              </w:rPr>
              <w:t>Observation #</w:t>
            </w:r>
          </w:p>
          <w:p w14:paraId="7413DB14" w14:textId="0E6EA86E" w:rsidR="0052301D" w:rsidRPr="006B4CB8" w:rsidRDefault="00917A46">
            <w:pPr>
              <w:widowControl/>
              <w:autoSpaceDE/>
              <w:autoSpaceDN/>
              <w:adjustRightInd/>
              <w:jc w:val="center"/>
              <w:rPr>
                <w:b/>
                <w:color w:val="FFFFFF" w:themeColor="background1"/>
                <w:sz w:val="23"/>
                <w:szCs w:val="23"/>
              </w:rPr>
            </w:pPr>
            <w:r w:rsidRPr="006B4CB8">
              <w:rPr>
                <w:b/>
                <w:color w:val="FFFFFF" w:themeColor="background1"/>
                <w:sz w:val="23"/>
                <w:szCs w:val="23"/>
              </w:rPr>
              <w:t>FY 20</w:t>
            </w:r>
            <w:r w:rsidR="00615206" w:rsidRPr="006B4CB8">
              <w:rPr>
                <w:b/>
                <w:color w:val="FFFFFF" w:themeColor="background1"/>
                <w:sz w:val="23"/>
                <w:szCs w:val="23"/>
              </w:rPr>
              <w:t>23</w:t>
            </w:r>
            <w:r w:rsidRPr="006B4CB8">
              <w:rPr>
                <w:b/>
                <w:color w:val="FFFFFF" w:themeColor="background1"/>
                <w:sz w:val="23"/>
                <w:szCs w:val="23"/>
              </w:rPr>
              <w:t>-OB-#</w:t>
            </w:r>
          </w:p>
        </w:tc>
        <w:tc>
          <w:tcPr>
            <w:tcW w:w="1787" w:type="dxa"/>
            <w:shd w:val="clear" w:color="auto" w:fill="1F497D" w:themeFill="text2"/>
          </w:tcPr>
          <w:p w14:paraId="38C891B1" w14:textId="77777777" w:rsidR="0052301D" w:rsidRPr="006B4CB8" w:rsidRDefault="00917A46">
            <w:pPr>
              <w:widowControl/>
              <w:autoSpaceDE/>
              <w:autoSpaceDN/>
              <w:adjustRightInd/>
              <w:jc w:val="center"/>
              <w:rPr>
                <w:b/>
                <w:color w:val="FFFFFF" w:themeColor="background1"/>
                <w:sz w:val="23"/>
                <w:szCs w:val="23"/>
              </w:rPr>
            </w:pPr>
            <w:r w:rsidRPr="006B4CB8">
              <w:rPr>
                <w:b/>
                <w:color w:val="FFFFFF" w:themeColor="background1"/>
                <w:sz w:val="23"/>
                <w:szCs w:val="23"/>
              </w:rPr>
              <w:t>Observation#</w:t>
            </w:r>
          </w:p>
          <w:p w14:paraId="0189FDDC" w14:textId="77777777" w:rsidR="0052301D" w:rsidRPr="006B4CB8" w:rsidRDefault="00917A46">
            <w:pPr>
              <w:widowControl/>
              <w:autoSpaceDE/>
              <w:autoSpaceDN/>
              <w:adjustRightInd/>
              <w:jc w:val="center"/>
              <w:rPr>
                <w:b/>
                <w:color w:val="FFFFFF" w:themeColor="background1"/>
                <w:sz w:val="23"/>
                <w:szCs w:val="23"/>
              </w:rPr>
            </w:pPr>
            <w:r w:rsidRPr="006B4CB8">
              <w:rPr>
                <w:b/>
                <w:color w:val="FFFFFF" w:themeColor="background1"/>
                <w:sz w:val="23"/>
                <w:szCs w:val="23"/>
              </w:rPr>
              <w:t xml:space="preserve">FY 20XX-OB-# </w:t>
            </w:r>
            <w:r w:rsidRPr="006B4CB8">
              <w:rPr>
                <w:b/>
                <w:i/>
                <w:color w:val="FFFFFF" w:themeColor="background1"/>
                <w:sz w:val="23"/>
                <w:szCs w:val="23"/>
              </w:rPr>
              <w:t>or</w:t>
            </w:r>
            <w:r w:rsidRPr="006B4CB8">
              <w:rPr>
                <w:b/>
                <w:color w:val="FFFFFF" w:themeColor="background1"/>
                <w:sz w:val="23"/>
                <w:szCs w:val="23"/>
              </w:rPr>
              <w:t xml:space="preserve"> FY 20XX-#</w:t>
            </w:r>
          </w:p>
        </w:tc>
        <w:tc>
          <w:tcPr>
            <w:tcW w:w="5580" w:type="dxa"/>
            <w:shd w:val="clear" w:color="auto" w:fill="1F497D" w:themeFill="text2"/>
          </w:tcPr>
          <w:p w14:paraId="25DC8A22" w14:textId="77777777" w:rsidR="0052301D" w:rsidRPr="006B4CB8" w:rsidRDefault="00917A46">
            <w:pPr>
              <w:widowControl/>
              <w:autoSpaceDE/>
              <w:autoSpaceDN/>
              <w:adjustRightInd/>
              <w:jc w:val="center"/>
              <w:rPr>
                <w:b/>
                <w:color w:val="FFFFFF" w:themeColor="background1"/>
                <w:sz w:val="23"/>
                <w:szCs w:val="23"/>
              </w:rPr>
            </w:pPr>
            <w:r w:rsidRPr="006B4CB8">
              <w:rPr>
                <w:b/>
                <w:color w:val="FFFFFF" w:themeColor="background1"/>
                <w:sz w:val="23"/>
                <w:szCs w:val="23"/>
              </w:rPr>
              <w:t>Observation</w:t>
            </w:r>
          </w:p>
        </w:tc>
        <w:tc>
          <w:tcPr>
            <w:tcW w:w="3577" w:type="dxa"/>
            <w:shd w:val="clear" w:color="auto" w:fill="1F497D" w:themeFill="text2"/>
          </w:tcPr>
          <w:p w14:paraId="18AC1073" w14:textId="77777777" w:rsidR="0052301D" w:rsidRPr="006B4CB8" w:rsidRDefault="00917A46">
            <w:pPr>
              <w:widowControl/>
              <w:autoSpaceDE/>
              <w:autoSpaceDN/>
              <w:adjustRightInd/>
              <w:jc w:val="center"/>
              <w:rPr>
                <w:b/>
                <w:color w:val="FFFFFF" w:themeColor="background1"/>
                <w:sz w:val="23"/>
                <w:szCs w:val="23"/>
              </w:rPr>
            </w:pPr>
            <w:r w:rsidRPr="006B4CB8">
              <w:rPr>
                <w:b/>
                <w:color w:val="FFFFFF" w:themeColor="background1"/>
                <w:sz w:val="23"/>
                <w:szCs w:val="23"/>
              </w:rPr>
              <w:t>Federal Monitoring Plan</w:t>
            </w:r>
          </w:p>
        </w:tc>
        <w:tc>
          <w:tcPr>
            <w:tcW w:w="1216" w:type="dxa"/>
            <w:shd w:val="clear" w:color="auto" w:fill="1F497D" w:themeFill="text2"/>
          </w:tcPr>
          <w:p w14:paraId="1BFFBF71" w14:textId="77777777" w:rsidR="0052301D" w:rsidRPr="006B4CB8" w:rsidRDefault="00917A46">
            <w:pPr>
              <w:widowControl/>
              <w:autoSpaceDE/>
              <w:autoSpaceDN/>
              <w:adjustRightInd/>
              <w:jc w:val="center"/>
              <w:rPr>
                <w:b/>
                <w:color w:val="FFFFFF" w:themeColor="background1"/>
                <w:sz w:val="23"/>
                <w:szCs w:val="23"/>
              </w:rPr>
            </w:pPr>
            <w:r w:rsidRPr="006B4CB8">
              <w:rPr>
                <w:b/>
                <w:color w:val="FFFFFF" w:themeColor="background1"/>
                <w:sz w:val="23"/>
                <w:szCs w:val="23"/>
              </w:rPr>
              <w:t>Current Status</w:t>
            </w:r>
          </w:p>
        </w:tc>
      </w:tr>
      <w:tr w:rsidR="0052301D" w:rsidRPr="006B4CB8" w14:paraId="1D23F78E" w14:textId="77777777">
        <w:trPr>
          <w:trHeight w:val="397"/>
        </w:trPr>
        <w:tc>
          <w:tcPr>
            <w:tcW w:w="1808" w:type="dxa"/>
          </w:tcPr>
          <w:p w14:paraId="66A71095" w14:textId="08AA687E" w:rsidR="002E5C3D" w:rsidRPr="006B4CB8" w:rsidRDefault="002E5C3D" w:rsidP="002E5C3D">
            <w:pPr>
              <w:widowControl/>
              <w:autoSpaceDE/>
              <w:autoSpaceDN/>
              <w:adjustRightInd/>
              <w:rPr>
                <w:iCs/>
                <w:sz w:val="23"/>
                <w:szCs w:val="23"/>
              </w:rPr>
            </w:pPr>
            <w:r w:rsidRPr="006B4CB8">
              <w:rPr>
                <w:iCs/>
                <w:sz w:val="23"/>
                <w:szCs w:val="23"/>
              </w:rPr>
              <w:t>FY 2023-OB-01</w:t>
            </w:r>
          </w:p>
          <w:p w14:paraId="26688857" w14:textId="77777777" w:rsidR="0052301D" w:rsidRPr="006B4CB8" w:rsidRDefault="0052301D" w:rsidP="00195AAB">
            <w:pPr>
              <w:widowControl/>
              <w:autoSpaceDE/>
              <w:autoSpaceDN/>
              <w:adjustRightInd/>
              <w:rPr>
                <w:iCs/>
                <w:sz w:val="23"/>
                <w:szCs w:val="23"/>
              </w:rPr>
            </w:pPr>
          </w:p>
        </w:tc>
        <w:tc>
          <w:tcPr>
            <w:tcW w:w="1787" w:type="dxa"/>
          </w:tcPr>
          <w:p w14:paraId="4E043DE1" w14:textId="77777777" w:rsidR="0052301D" w:rsidRPr="006B4CB8" w:rsidRDefault="0052301D" w:rsidP="00195AAB">
            <w:pPr>
              <w:widowControl/>
              <w:autoSpaceDE/>
              <w:autoSpaceDN/>
              <w:adjustRightInd/>
              <w:jc w:val="both"/>
              <w:rPr>
                <w:iCs/>
                <w:sz w:val="23"/>
                <w:szCs w:val="23"/>
              </w:rPr>
            </w:pPr>
          </w:p>
        </w:tc>
        <w:tc>
          <w:tcPr>
            <w:tcW w:w="5580" w:type="dxa"/>
          </w:tcPr>
          <w:p w14:paraId="13C6B15D" w14:textId="5C5A5119" w:rsidR="0052301D" w:rsidRPr="006B4CB8" w:rsidRDefault="00FB42EE">
            <w:pPr>
              <w:pStyle w:val="Default"/>
              <w:rPr>
                <w:sz w:val="23"/>
                <w:szCs w:val="23"/>
              </w:rPr>
            </w:pPr>
            <w:r w:rsidRPr="00FB42EE">
              <w:rPr>
                <w:sz w:val="23"/>
                <w:szCs w:val="23"/>
              </w:rPr>
              <w:t xml:space="preserve">SC OSHA did not validate and process at least </w:t>
            </w:r>
            <w:r w:rsidR="002B200F">
              <w:rPr>
                <w:sz w:val="23"/>
                <w:szCs w:val="23"/>
              </w:rPr>
              <w:t>three</w:t>
            </w:r>
            <w:r w:rsidRPr="00FB42EE">
              <w:rPr>
                <w:sz w:val="23"/>
                <w:szCs w:val="23"/>
              </w:rPr>
              <w:t xml:space="preserve"> (</w:t>
            </w:r>
            <w:r w:rsidR="002B200F">
              <w:rPr>
                <w:sz w:val="23"/>
                <w:szCs w:val="23"/>
              </w:rPr>
              <w:t>3</w:t>
            </w:r>
            <w:r w:rsidRPr="00FB42EE">
              <w:rPr>
                <w:sz w:val="23"/>
                <w:szCs w:val="23"/>
              </w:rPr>
              <w:t>) of 17 complaints from former employees and other complainants alleging serious hazards. SC OSHA should adhere to the informal complaint processing procedures and requirements and develop a strategy to ensure that all complaints alleging serious hazards are addressed.</w:t>
            </w:r>
          </w:p>
        </w:tc>
        <w:tc>
          <w:tcPr>
            <w:tcW w:w="3577" w:type="dxa"/>
          </w:tcPr>
          <w:p w14:paraId="488F0158" w14:textId="77777777" w:rsidR="0052301D" w:rsidRPr="006B4CB8" w:rsidRDefault="00917A46">
            <w:pPr>
              <w:widowControl/>
              <w:autoSpaceDE/>
              <w:autoSpaceDN/>
              <w:adjustRightInd/>
              <w:rPr>
                <w:sz w:val="23"/>
                <w:szCs w:val="23"/>
              </w:rPr>
            </w:pPr>
            <w:r w:rsidRPr="006B4CB8">
              <w:rPr>
                <w:sz w:val="23"/>
                <w:szCs w:val="23"/>
              </w:rPr>
              <w:t>During next year’s FAME, a limited scope review will be conducted to determine if observation is reflected in the data trend.</w:t>
            </w:r>
          </w:p>
        </w:tc>
        <w:tc>
          <w:tcPr>
            <w:tcW w:w="1216" w:type="dxa"/>
          </w:tcPr>
          <w:p w14:paraId="31336E87" w14:textId="6C1E1EC7" w:rsidR="0052301D" w:rsidRPr="006B4CB8" w:rsidRDefault="00FB42EE" w:rsidP="00BD553F">
            <w:pPr>
              <w:widowControl/>
              <w:autoSpaceDE/>
              <w:autoSpaceDN/>
              <w:adjustRightInd/>
              <w:jc w:val="center"/>
              <w:rPr>
                <w:sz w:val="23"/>
                <w:szCs w:val="23"/>
              </w:rPr>
            </w:pPr>
            <w:r w:rsidRPr="006B4CB8">
              <w:rPr>
                <w:sz w:val="23"/>
                <w:szCs w:val="23"/>
              </w:rPr>
              <w:t>New</w:t>
            </w:r>
          </w:p>
        </w:tc>
      </w:tr>
      <w:tr w:rsidR="00FB42EE" w:rsidRPr="006B4CB8" w14:paraId="4F30CA33" w14:textId="77777777">
        <w:trPr>
          <w:trHeight w:val="397"/>
        </w:trPr>
        <w:tc>
          <w:tcPr>
            <w:tcW w:w="1808" w:type="dxa"/>
          </w:tcPr>
          <w:p w14:paraId="323407A3" w14:textId="5A01F4C4" w:rsidR="00FB42EE" w:rsidRPr="006B4CB8" w:rsidRDefault="00FB42EE" w:rsidP="00FB42EE">
            <w:pPr>
              <w:widowControl/>
              <w:autoSpaceDE/>
              <w:autoSpaceDN/>
              <w:adjustRightInd/>
              <w:rPr>
                <w:iCs/>
                <w:sz w:val="23"/>
                <w:szCs w:val="23"/>
              </w:rPr>
            </w:pPr>
            <w:r w:rsidRPr="006B4CB8">
              <w:rPr>
                <w:iCs/>
                <w:sz w:val="23"/>
                <w:szCs w:val="23"/>
              </w:rPr>
              <w:t>FY 2023-OB-02</w:t>
            </w:r>
          </w:p>
          <w:p w14:paraId="3176351B" w14:textId="77777777" w:rsidR="00FB42EE" w:rsidRPr="006B4CB8" w:rsidRDefault="00FB42EE" w:rsidP="00FB42EE">
            <w:pPr>
              <w:widowControl/>
              <w:autoSpaceDE/>
              <w:autoSpaceDN/>
              <w:adjustRightInd/>
              <w:rPr>
                <w:iCs/>
                <w:sz w:val="23"/>
                <w:szCs w:val="23"/>
              </w:rPr>
            </w:pPr>
          </w:p>
        </w:tc>
        <w:tc>
          <w:tcPr>
            <w:tcW w:w="1787" w:type="dxa"/>
          </w:tcPr>
          <w:p w14:paraId="1EE019D6" w14:textId="77777777" w:rsidR="00FB42EE" w:rsidRPr="006B4CB8" w:rsidRDefault="00FB42EE" w:rsidP="00FB42EE">
            <w:pPr>
              <w:widowControl/>
              <w:autoSpaceDE/>
              <w:autoSpaceDN/>
              <w:adjustRightInd/>
              <w:jc w:val="both"/>
              <w:rPr>
                <w:iCs/>
                <w:sz w:val="23"/>
                <w:szCs w:val="23"/>
              </w:rPr>
            </w:pPr>
          </w:p>
        </w:tc>
        <w:tc>
          <w:tcPr>
            <w:tcW w:w="5580" w:type="dxa"/>
          </w:tcPr>
          <w:p w14:paraId="164BF618" w14:textId="263B7B72" w:rsidR="00FB42EE" w:rsidRPr="006B4CB8" w:rsidRDefault="00FB42EE" w:rsidP="00FB42EE">
            <w:pPr>
              <w:pStyle w:val="Default"/>
              <w:rPr>
                <w:b/>
                <w:bCs/>
                <w:sz w:val="23"/>
                <w:szCs w:val="23"/>
              </w:rPr>
            </w:pPr>
            <w:r w:rsidRPr="00FB42EE">
              <w:rPr>
                <w:sz w:val="23"/>
                <w:szCs w:val="23"/>
              </w:rPr>
              <w:t>In three (3) of 17 informal (phone/fax) complaints reviewed complaint items were not adequately addressed</w:t>
            </w:r>
            <w:r w:rsidR="00F36879">
              <w:rPr>
                <w:sz w:val="23"/>
                <w:szCs w:val="23"/>
              </w:rPr>
              <w:t>,</w:t>
            </w:r>
            <w:r w:rsidRPr="00FB42EE">
              <w:rPr>
                <w:sz w:val="23"/>
                <w:szCs w:val="23"/>
              </w:rPr>
              <w:t xml:space="preserve"> prior to closing the case files. The complaint allegations not addressed were in relation to potential health hazards.</w:t>
            </w:r>
            <w:r w:rsidRPr="00FB42EE">
              <w:rPr>
                <w:b/>
                <w:bCs/>
                <w:sz w:val="23"/>
                <w:szCs w:val="23"/>
              </w:rPr>
              <w:t xml:space="preserve">  </w:t>
            </w:r>
          </w:p>
        </w:tc>
        <w:tc>
          <w:tcPr>
            <w:tcW w:w="3577" w:type="dxa"/>
          </w:tcPr>
          <w:p w14:paraId="7B2CB7E7" w14:textId="26E11374" w:rsidR="00FB42EE" w:rsidRPr="006B4CB8" w:rsidRDefault="00FB42EE" w:rsidP="00FB42EE">
            <w:pPr>
              <w:widowControl/>
              <w:autoSpaceDE/>
              <w:autoSpaceDN/>
              <w:adjustRightInd/>
              <w:rPr>
                <w:sz w:val="23"/>
                <w:szCs w:val="23"/>
              </w:rPr>
            </w:pPr>
            <w:r w:rsidRPr="006B4CB8">
              <w:rPr>
                <w:sz w:val="23"/>
                <w:szCs w:val="23"/>
              </w:rPr>
              <w:t>During next year’s FAME, a limited scope review will be conducted to determine if observation is reflected in the data trend.</w:t>
            </w:r>
          </w:p>
        </w:tc>
        <w:tc>
          <w:tcPr>
            <w:tcW w:w="1216" w:type="dxa"/>
          </w:tcPr>
          <w:p w14:paraId="7D981A2A" w14:textId="23B42049" w:rsidR="00FB42EE" w:rsidRPr="006B4CB8" w:rsidRDefault="00FB42EE" w:rsidP="00BD553F">
            <w:pPr>
              <w:widowControl/>
              <w:autoSpaceDE/>
              <w:autoSpaceDN/>
              <w:adjustRightInd/>
              <w:jc w:val="center"/>
              <w:rPr>
                <w:sz w:val="23"/>
                <w:szCs w:val="23"/>
              </w:rPr>
            </w:pPr>
            <w:r w:rsidRPr="006B4CB8">
              <w:rPr>
                <w:sz w:val="23"/>
                <w:szCs w:val="23"/>
              </w:rPr>
              <w:t>New</w:t>
            </w:r>
          </w:p>
        </w:tc>
      </w:tr>
      <w:tr w:rsidR="00FB42EE" w:rsidRPr="006B4CB8" w14:paraId="445C6B12" w14:textId="77777777">
        <w:trPr>
          <w:trHeight w:val="397"/>
        </w:trPr>
        <w:tc>
          <w:tcPr>
            <w:tcW w:w="1808" w:type="dxa"/>
          </w:tcPr>
          <w:p w14:paraId="1FB52BA5" w14:textId="77777777" w:rsidR="00FB42EE" w:rsidRPr="006B4CB8" w:rsidRDefault="00FB42EE" w:rsidP="00FB42EE">
            <w:pPr>
              <w:widowControl/>
              <w:autoSpaceDE/>
              <w:autoSpaceDN/>
              <w:adjustRightInd/>
              <w:rPr>
                <w:iCs/>
                <w:sz w:val="23"/>
                <w:szCs w:val="23"/>
              </w:rPr>
            </w:pPr>
            <w:r w:rsidRPr="006B4CB8">
              <w:rPr>
                <w:iCs/>
                <w:sz w:val="23"/>
                <w:szCs w:val="23"/>
              </w:rPr>
              <w:t>FY 2023-OB-03</w:t>
            </w:r>
          </w:p>
          <w:p w14:paraId="653570C5" w14:textId="77777777" w:rsidR="00FB42EE" w:rsidRPr="006B4CB8" w:rsidRDefault="00FB42EE" w:rsidP="00FB42EE">
            <w:pPr>
              <w:widowControl/>
              <w:autoSpaceDE/>
              <w:autoSpaceDN/>
              <w:adjustRightInd/>
              <w:rPr>
                <w:iCs/>
                <w:sz w:val="23"/>
                <w:szCs w:val="23"/>
              </w:rPr>
            </w:pPr>
          </w:p>
        </w:tc>
        <w:tc>
          <w:tcPr>
            <w:tcW w:w="1787" w:type="dxa"/>
          </w:tcPr>
          <w:p w14:paraId="045820BA" w14:textId="77777777" w:rsidR="00FB42EE" w:rsidRPr="006B4CB8" w:rsidRDefault="00FB42EE" w:rsidP="00FB42EE">
            <w:pPr>
              <w:widowControl/>
              <w:autoSpaceDE/>
              <w:autoSpaceDN/>
              <w:adjustRightInd/>
              <w:jc w:val="both"/>
              <w:rPr>
                <w:iCs/>
                <w:sz w:val="23"/>
                <w:szCs w:val="23"/>
              </w:rPr>
            </w:pPr>
            <w:r w:rsidRPr="006B4CB8">
              <w:rPr>
                <w:iCs/>
                <w:sz w:val="23"/>
                <w:szCs w:val="23"/>
              </w:rPr>
              <w:t>FY 2022-OB-01</w:t>
            </w:r>
          </w:p>
          <w:p w14:paraId="43EC337F" w14:textId="77777777" w:rsidR="00FB42EE" w:rsidRPr="006B4CB8" w:rsidRDefault="00FB42EE" w:rsidP="00FB42EE">
            <w:pPr>
              <w:widowControl/>
              <w:autoSpaceDE/>
              <w:autoSpaceDN/>
              <w:adjustRightInd/>
              <w:jc w:val="both"/>
              <w:rPr>
                <w:iCs/>
                <w:sz w:val="23"/>
                <w:szCs w:val="23"/>
              </w:rPr>
            </w:pPr>
            <w:r w:rsidRPr="006B4CB8">
              <w:rPr>
                <w:iCs/>
                <w:sz w:val="23"/>
                <w:szCs w:val="23"/>
              </w:rPr>
              <w:t>FY 2021-OB-01</w:t>
            </w:r>
          </w:p>
          <w:p w14:paraId="57806441" w14:textId="77777777" w:rsidR="00FB42EE" w:rsidRPr="006B4CB8" w:rsidRDefault="00FB42EE" w:rsidP="00FB42EE">
            <w:pPr>
              <w:widowControl/>
              <w:autoSpaceDE/>
              <w:autoSpaceDN/>
              <w:adjustRightInd/>
              <w:jc w:val="both"/>
              <w:rPr>
                <w:iCs/>
                <w:sz w:val="23"/>
                <w:szCs w:val="23"/>
              </w:rPr>
            </w:pPr>
          </w:p>
          <w:p w14:paraId="4E343099" w14:textId="77777777" w:rsidR="00FB42EE" w:rsidRPr="006B4CB8" w:rsidRDefault="00FB42EE" w:rsidP="00FB42EE">
            <w:pPr>
              <w:widowControl/>
              <w:autoSpaceDE/>
              <w:autoSpaceDN/>
              <w:adjustRightInd/>
              <w:jc w:val="both"/>
              <w:rPr>
                <w:iCs/>
                <w:sz w:val="23"/>
                <w:szCs w:val="23"/>
              </w:rPr>
            </w:pPr>
          </w:p>
        </w:tc>
        <w:tc>
          <w:tcPr>
            <w:tcW w:w="5580" w:type="dxa"/>
          </w:tcPr>
          <w:p w14:paraId="43394129" w14:textId="52D8952A" w:rsidR="00FB42EE" w:rsidRPr="006B4CB8" w:rsidRDefault="00FB42EE" w:rsidP="00FB42EE">
            <w:pPr>
              <w:pStyle w:val="Default"/>
              <w:rPr>
                <w:sz w:val="23"/>
                <w:szCs w:val="23"/>
                <w:highlight w:val="yellow"/>
              </w:rPr>
            </w:pPr>
            <w:r w:rsidRPr="006B4CB8">
              <w:rPr>
                <w:sz w:val="23"/>
                <w:szCs w:val="23"/>
              </w:rPr>
              <w:t>Three (3) of 1</w:t>
            </w:r>
            <w:r w:rsidR="002B200F">
              <w:rPr>
                <w:sz w:val="23"/>
                <w:szCs w:val="23"/>
              </w:rPr>
              <w:t>5</w:t>
            </w:r>
            <w:r w:rsidRPr="006B4CB8">
              <w:rPr>
                <w:sz w:val="23"/>
                <w:szCs w:val="23"/>
              </w:rPr>
              <w:t xml:space="preserve"> fatality investigations reviewed lacked documentation to determine the reason(s) an OSHA standard was not cited. </w:t>
            </w:r>
          </w:p>
        </w:tc>
        <w:tc>
          <w:tcPr>
            <w:tcW w:w="3577" w:type="dxa"/>
          </w:tcPr>
          <w:p w14:paraId="0685AB19" w14:textId="68597C0D" w:rsidR="00FB42EE" w:rsidRPr="006B4CB8" w:rsidRDefault="00FB42EE" w:rsidP="00FB42EE">
            <w:pPr>
              <w:widowControl/>
              <w:autoSpaceDE/>
              <w:autoSpaceDN/>
              <w:adjustRightInd/>
              <w:rPr>
                <w:sz w:val="23"/>
                <w:szCs w:val="23"/>
              </w:rPr>
            </w:pPr>
            <w:r w:rsidRPr="006B4CB8">
              <w:rPr>
                <w:sz w:val="23"/>
                <w:szCs w:val="23"/>
              </w:rPr>
              <w:t>During next year’s FAME, a limited scope review will be conducted to determine if observation is reflected in the data trend.</w:t>
            </w:r>
          </w:p>
        </w:tc>
        <w:tc>
          <w:tcPr>
            <w:tcW w:w="1216" w:type="dxa"/>
          </w:tcPr>
          <w:p w14:paraId="51019275" w14:textId="4BF8DBDC" w:rsidR="00FB42EE" w:rsidRPr="006B4CB8" w:rsidRDefault="00FB42EE" w:rsidP="00BD553F">
            <w:pPr>
              <w:widowControl/>
              <w:autoSpaceDE/>
              <w:autoSpaceDN/>
              <w:adjustRightInd/>
              <w:jc w:val="center"/>
              <w:rPr>
                <w:sz w:val="23"/>
                <w:szCs w:val="23"/>
              </w:rPr>
            </w:pPr>
            <w:r w:rsidRPr="006B4CB8">
              <w:rPr>
                <w:sz w:val="23"/>
                <w:szCs w:val="23"/>
              </w:rPr>
              <w:t>Continued</w:t>
            </w:r>
          </w:p>
        </w:tc>
      </w:tr>
      <w:tr w:rsidR="00FB42EE" w:rsidRPr="006B4CB8" w14:paraId="26BE0BB8" w14:textId="77777777">
        <w:trPr>
          <w:trHeight w:val="397"/>
        </w:trPr>
        <w:tc>
          <w:tcPr>
            <w:tcW w:w="1808" w:type="dxa"/>
          </w:tcPr>
          <w:p w14:paraId="1817EA88" w14:textId="3DB6A019" w:rsidR="00FB42EE" w:rsidRPr="006B4CB8" w:rsidRDefault="00FB42EE" w:rsidP="00FB42EE">
            <w:pPr>
              <w:widowControl/>
              <w:autoSpaceDE/>
              <w:autoSpaceDN/>
              <w:adjustRightInd/>
              <w:rPr>
                <w:iCs/>
                <w:sz w:val="23"/>
                <w:szCs w:val="23"/>
              </w:rPr>
            </w:pPr>
            <w:r w:rsidRPr="006B4CB8">
              <w:rPr>
                <w:iCs/>
                <w:sz w:val="23"/>
                <w:szCs w:val="23"/>
              </w:rPr>
              <w:t>FY 2023-OB-04</w:t>
            </w:r>
          </w:p>
          <w:p w14:paraId="2DF0067D" w14:textId="77777777" w:rsidR="00FB42EE" w:rsidRPr="006B4CB8" w:rsidRDefault="00FB42EE" w:rsidP="00FB42EE">
            <w:pPr>
              <w:widowControl/>
              <w:autoSpaceDE/>
              <w:autoSpaceDN/>
              <w:adjustRightInd/>
              <w:rPr>
                <w:iCs/>
                <w:sz w:val="23"/>
                <w:szCs w:val="23"/>
              </w:rPr>
            </w:pPr>
          </w:p>
        </w:tc>
        <w:tc>
          <w:tcPr>
            <w:tcW w:w="1787" w:type="dxa"/>
          </w:tcPr>
          <w:p w14:paraId="6C35B396" w14:textId="77777777" w:rsidR="00FB42EE" w:rsidRPr="006B4CB8" w:rsidRDefault="00FB42EE" w:rsidP="00FB42EE">
            <w:pPr>
              <w:widowControl/>
              <w:autoSpaceDE/>
              <w:autoSpaceDN/>
              <w:adjustRightInd/>
              <w:jc w:val="both"/>
              <w:rPr>
                <w:iCs/>
                <w:sz w:val="23"/>
                <w:szCs w:val="23"/>
              </w:rPr>
            </w:pPr>
          </w:p>
        </w:tc>
        <w:tc>
          <w:tcPr>
            <w:tcW w:w="5580" w:type="dxa"/>
          </w:tcPr>
          <w:p w14:paraId="6EC8F6B1" w14:textId="42148C56" w:rsidR="00870143" w:rsidRPr="00870143" w:rsidRDefault="00870143" w:rsidP="00870143">
            <w:pPr>
              <w:pStyle w:val="Default"/>
              <w:rPr>
                <w:sz w:val="23"/>
                <w:szCs w:val="23"/>
              </w:rPr>
            </w:pPr>
            <w:r w:rsidRPr="00870143">
              <w:rPr>
                <w:sz w:val="23"/>
                <w:szCs w:val="23"/>
              </w:rPr>
              <w:t>Four (4) out of 2</w:t>
            </w:r>
            <w:r w:rsidR="002B200F">
              <w:rPr>
                <w:sz w:val="23"/>
                <w:szCs w:val="23"/>
              </w:rPr>
              <w:t>1</w:t>
            </w:r>
            <w:r w:rsidRPr="00870143">
              <w:rPr>
                <w:sz w:val="23"/>
                <w:szCs w:val="23"/>
              </w:rPr>
              <w:t xml:space="preserve"> fatality and severe injury investigations reviewed identified a delay in conducting interviews. </w:t>
            </w:r>
          </w:p>
          <w:p w14:paraId="63377AF3" w14:textId="0A4E0957" w:rsidR="00FB42EE" w:rsidRPr="006B4CB8" w:rsidRDefault="00FB42EE" w:rsidP="00FB42EE">
            <w:pPr>
              <w:pStyle w:val="Default"/>
              <w:rPr>
                <w:sz w:val="23"/>
                <w:szCs w:val="23"/>
                <w:highlight w:val="yellow"/>
              </w:rPr>
            </w:pPr>
          </w:p>
        </w:tc>
        <w:tc>
          <w:tcPr>
            <w:tcW w:w="3577" w:type="dxa"/>
          </w:tcPr>
          <w:p w14:paraId="6274A70C" w14:textId="0A2675AE" w:rsidR="00FB42EE" w:rsidRPr="006B4CB8" w:rsidRDefault="00FB42EE" w:rsidP="00FB42EE">
            <w:pPr>
              <w:widowControl/>
              <w:autoSpaceDE/>
              <w:autoSpaceDN/>
              <w:adjustRightInd/>
              <w:rPr>
                <w:sz w:val="23"/>
                <w:szCs w:val="23"/>
              </w:rPr>
            </w:pPr>
            <w:r w:rsidRPr="006B4CB8">
              <w:rPr>
                <w:sz w:val="23"/>
                <w:szCs w:val="23"/>
              </w:rPr>
              <w:t>During next year’s FAME, a limited scope review will be conducted to determine if observation is reflected in the data trend.</w:t>
            </w:r>
          </w:p>
        </w:tc>
        <w:tc>
          <w:tcPr>
            <w:tcW w:w="1216" w:type="dxa"/>
          </w:tcPr>
          <w:p w14:paraId="30397158" w14:textId="007D4A2A" w:rsidR="00FB42EE" w:rsidRPr="006B4CB8" w:rsidRDefault="00FB42EE" w:rsidP="00BD553F">
            <w:pPr>
              <w:widowControl/>
              <w:autoSpaceDE/>
              <w:autoSpaceDN/>
              <w:adjustRightInd/>
              <w:jc w:val="center"/>
              <w:rPr>
                <w:sz w:val="23"/>
                <w:szCs w:val="23"/>
              </w:rPr>
            </w:pPr>
            <w:r w:rsidRPr="006B4CB8">
              <w:rPr>
                <w:sz w:val="23"/>
                <w:szCs w:val="23"/>
              </w:rPr>
              <w:t>New</w:t>
            </w:r>
          </w:p>
        </w:tc>
      </w:tr>
      <w:tr w:rsidR="00FB42EE" w:rsidRPr="006B4CB8" w14:paraId="76FC3382" w14:textId="77777777">
        <w:trPr>
          <w:trHeight w:val="397"/>
        </w:trPr>
        <w:tc>
          <w:tcPr>
            <w:tcW w:w="1808" w:type="dxa"/>
          </w:tcPr>
          <w:p w14:paraId="1A2B52FE" w14:textId="2F6DE5A8" w:rsidR="00FB42EE" w:rsidRPr="002E5C3D" w:rsidRDefault="00FB42EE" w:rsidP="00FB42EE">
            <w:pPr>
              <w:widowControl/>
              <w:autoSpaceDE/>
              <w:autoSpaceDN/>
              <w:adjustRightInd/>
              <w:rPr>
                <w:iCs/>
                <w:sz w:val="23"/>
                <w:szCs w:val="23"/>
              </w:rPr>
            </w:pPr>
            <w:r w:rsidRPr="002E5C3D">
              <w:rPr>
                <w:iCs/>
                <w:sz w:val="23"/>
                <w:szCs w:val="23"/>
              </w:rPr>
              <w:t>FY 2023-OB-0</w:t>
            </w:r>
            <w:r w:rsidRPr="006B4CB8">
              <w:rPr>
                <w:iCs/>
                <w:sz w:val="23"/>
                <w:szCs w:val="23"/>
              </w:rPr>
              <w:t>5</w:t>
            </w:r>
          </w:p>
          <w:p w14:paraId="59473D5C" w14:textId="77777777" w:rsidR="00FB42EE" w:rsidRPr="006B4CB8" w:rsidRDefault="00FB42EE" w:rsidP="00FB42EE">
            <w:pPr>
              <w:widowControl/>
              <w:autoSpaceDE/>
              <w:autoSpaceDN/>
              <w:adjustRightInd/>
              <w:rPr>
                <w:iCs/>
                <w:sz w:val="23"/>
                <w:szCs w:val="23"/>
              </w:rPr>
            </w:pPr>
          </w:p>
        </w:tc>
        <w:tc>
          <w:tcPr>
            <w:tcW w:w="1787" w:type="dxa"/>
          </w:tcPr>
          <w:p w14:paraId="1D09D435" w14:textId="77777777" w:rsidR="00FB42EE" w:rsidRPr="006B4CB8" w:rsidRDefault="00FB42EE" w:rsidP="00FB42EE">
            <w:pPr>
              <w:widowControl/>
              <w:autoSpaceDE/>
              <w:autoSpaceDN/>
              <w:adjustRightInd/>
              <w:jc w:val="both"/>
              <w:rPr>
                <w:iCs/>
                <w:sz w:val="23"/>
                <w:szCs w:val="23"/>
              </w:rPr>
            </w:pPr>
          </w:p>
        </w:tc>
        <w:tc>
          <w:tcPr>
            <w:tcW w:w="5580" w:type="dxa"/>
          </w:tcPr>
          <w:p w14:paraId="1D1EAA4E" w14:textId="33C6E52D" w:rsidR="00FB42EE" w:rsidRPr="006B4CB8" w:rsidRDefault="00FB42EE" w:rsidP="00FB42EE">
            <w:pPr>
              <w:pStyle w:val="Default"/>
              <w:rPr>
                <w:sz w:val="23"/>
                <w:szCs w:val="23"/>
              </w:rPr>
            </w:pPr>
            <w:r w:rsidRPr="00FB42EE">
              <w:rPr>
                <w:sz w:val="23"/>
                <w:szCs w:val="23"/>
              </w:rPr>
              <w:t xml:space="preserve">In FY </w:t>
            </w:r>
            <w:r w:rsidR="00F36879">
              <w:rPr>
                <w:sz w:val="23"/>
                <w:szCs w:val="23"/>
              </w:rPr>
              <w:t>20</w:t>
            </w:r>
            <w:r w:rsidRPr="00FB42EE">
              <w:rPr>
                <w:sz w:val="23"/>
                <w:szCs w:val="23"/>
              </w:rPr>
              <w:t xml:space="preserve">23, SC OSHA did not effectively assign targeting inspections in FY </w:t>
            </w:r>
            <w:r w:rsidR="00F36879">
              <w:rPr>
                <w:sz w:val="23"/>
                <w:szCs w:val="23"/>
              </w:rPr>
              <w:t>20</w:t>
            </w:r>
            <w:r w:rsidRPr="00FB42EE">
              <w:rPr>
                <w:sz w:val="23"/>
                <w:szCs w:val="23"/>
              </w:rPr>
              <w:t>23.  For example, SC OSHA conducted only two programmed health inspections in private industry and one programmed inspection in the public sector.</w:t>
            </w:r>
          </w:p>
        </w:tc>
        <w:tc>
          <w:tcPr>
            <w:tcW w:w="3577" w:type="dxa"/>
          </w:tcPr>
          <w:p w14:paraId="3C783CE4" w14:textId="57099C6C" w:rsidR="00FB42EE" w:rsidRPr="006B4CB8" w:rsidRDefault="00FB42EE" w:rsidP="00FB42EE">
            <w:pPr>
              <w:widowControl/>
              <w:autoSpaceDE/>
              <w:autoSpaceDN/>
              <w:adjustRightInd/>
              <w:rPr>
                <w:sz w:val="23"/>
                <w:szCs w:val="23"/>
              </w:rPr>
            </w:pPr>
            <w:r w:rsidRPr="006B4CB8">
              <w:rPr>
                <w:sz w:val="23"/>
                <w:szCs w:val="23"/>
              </w:rPr>
              <w:t>During next year’s FAME, a limited scope review will be conducted to determine if observation is reflected in the data trend.</w:t>
            </w:r>
          </w:p>
        </w:tc>
        <w:tc>
          <w:tcPr>
            <w:tcW w:w="1216" w:type="dxa"/>
          </w:tcPr>
          <w:p w14:paraId="6BC4C666" w14:textId="26C2CAA8" w:rsidR="00FB42EE" w:rsidRPr="006B4CB8" w:rsidRDefault="00FB42EE" w:rsidP="00BD553F">
            <w:pPr>
              <w:widowControl/>
              <w:autoSpaceDE/>
              <w:autoSpaceDN/>
              <w:adjustRightInd/>
              <w:jc w:val="center"/>
              <w:rPr>
                <w:sz w:val="23"/>
                <w:szCs w:val="23"/>
              </w:rPr>
            </w:pPr>
            <w:r w:rsidRPr="006B4CB8">
              <w:rPr>
                <w:sz w:val="23"/>
                <w:szCs w:val="23"/>
              </w:rPr>
              <w:t>New</w:t>
            </w:r>
          </w:p>
        </w:tc>
      </w:tr>
      <w:tr w:rsidR="00FB42EE" w:rsidRPr="006B4CB8" w14:paraId="439311BB" w14:textId="77777777">
        <w:trPr>
          <w:trHeight w:val="397"/>
        </w:trPr>
        <w:tc>
          <w:tcPr>
            <w:tcW w:w="1808" w:type="dxa"/>
          </w:tcPr>
          <w:p w14:paraId="0CA30C3F" w14:textId="795D8DD3" w:rsidR="00FB42EE" w:rsidRPr="006B4CB8" w:rsidRDefault="00FB42EE" w:rsidP="00FB42EE">
            <w:pPr>
              <w:widowControl/>
              <w:autoSpaceDE/>
              <w:autoSpaceDN/>
              <w:adjustRightInd/>
              <w:rPr>
                <w:iCs/>
                <w:sz w:val="23"/>
                <w:szCs w:val="23"/>
              </w:rPr>
            </w:pPr>
            <w:r w:rsidRPr="006B4CB8">
              <w:rPr>
                <w:iCs/>
                <w:sz w:val="23"/>
                <w:szCs w:val="23"/>
              </w:rPr>
              <w:t>FY 2023-OB-06</w:t>
            </w:r>
          </w:p>
          <w:p w14:paraId="66199497" w14:textId="77777777" w:rsidR="00FB42EE" w:rsidRPr="006B4CB8" w:rsidRDefault="00FB42EE" w:rsidP="00FB42EE">
            <w:pPr>
              <w:widowControl/>
              <w:autoSpaceDE/>
              <w:autoSpaceDN/>
              <w:adjustRightInd/>
              <w:rPr>
                <w:iCs/>
                <w:sz w:val="23"/>
                <w:szCs w:val="23"/>
              </w:rPr>
            </w:pPr>
          </w:p>
        </w:tc>
        <w:tc>
          <w:tcPr>
            <w:tcW w:w="1787" w:type="dxa"/>
          </w:tcPr>
          <w:p w14:paraId="6023DE2C" w14:textId="77777777" w:rsidR="00FB42EE" w:rsidRPr="006B4CB8" w:rsidRDefault="00FB42EE" w:rsidP="00FB42EE">
            <w:pPr>
              <w:widowControl/>
              <w:autoSpaceDE/>
              <w:autoSpaceDN/>
              <w:adjustRightInd/>
              <w:jc w:val="both"/>
              <w:rPr>
                <w:iCs/>
                <w:sz w:val="23"/>
                <w:szCs w:val="23"/>
              </w:rPr>
            </w:pPr>
            <w:r w:rsidRPr="006B4CB8">
              <w:rPr>
                <w:iCs/>
                <w:sz w:val="23"/>
                <w:szCs w:val="23"/>
              </w:rPr>
              <w:t>FY 2021-OB-03</w:t>
            </w:r>
          </w:p>
          <w:p w14:paraId="7E665E89" w14:textId="5B0F1653" w:rsidR="00FB42EE" w:rsidRPr="006B4CB8" w:rsidRDefault="00FB42EE" w:rsidP="00FB42EE">
            <w:pPr>
              <w:widowControl/>
              <w:autoSpaceDE/>
              <w:autoSpaceDN/>
              <w:adjustRightInd/>
              <w:jc w:val="both"/>
              <w:rPr>
                <w:iCs/>
                <w:sz w:val="23"/>
                <w:szCs w:val="23"/>
              </w:rPr>
            </w:pPr>
            <w:r w:rsidRPr="006B4CB8">
              <w:rPr>
                <w:iCs/>
                <w:sz w:val="23"/>
                <w:szCs w:val="23"/>
              </w:rPr>
              <w:t>FY 2022-OB-03</w:t>
            </w:r>
          </w:p>
        </w:tc>
        <w:tc>
          <w:tcPr>
            <w:tcW w:w="5580" w:type="dxa"/>
          </w:tcPr>
          <w:p w14:paraId="6A70F4B9" w14:textId="7052C823" w:rsidR="00FB42EE" w:rsidRPr="006B4CB8" w:rsidRDefault="00FB42EE" w:rsidP="00FB42EE">
            <w:pPr>
              <w:tabs>
                <w:tab w:val="left" w:pos="1890"/>
                <w:tab w:val="left" w:pos="2430"/>
              </w:tabs>
              <w:contextualSpacing/>
              <w:jc w:val="both"/>
              <w:rPr>
                <w:sz w:val="23"/>
                <w:szCs w:val="23"/>
              </w:rPr>
            </w:pPr>
            <w:r w:rsidRPr="006B4CB8">
              <w:rPr>
                <w:sz w:val="23"/>
                <w:szCs w:val="23"/>
              </w:rPr>
              <w:t>In at least five (5) inspections, it was identified that using the Gravity Base</w:t>
            </w:r>
            <w:r w:rsidR="00F36879">
              <w:rPr>
                <w:sz w:val="23"/>
                <w:szCs w:val="23"/>
              </w:rPr>
              <w:t>d</w:t>
            </w:r>
            <w:r w:rsidRPr="006B4CB8">
              <w:rPr>
                <w:sz w:val="23"/>
                <w:szCs w:val="23"/>
              </w:rPr>
              <w:t xml:space="preserve"> Penalty (GBP) of $7,000 was appropriate to achieve the necessary deterrent effect.</w:t>
            </w:r>
          </w:p>
          <w:p w14:paraId="3845AD60" w14:textId="519C0B79" w:rsidR="00FB42EE" w:rsidRPr="006B4CB8" w:rsidRDefault="00FB42EE" w:rsidP="00FB42EE">
            <w:pPr>
              <w:widowControl/>
              <w:autoSpaceDE/>
              <w:autoSpaceDN/>
              <w:adjustRightInd/>
              <w:rPr>
                <w:i/>
                <w:sz w:val="23"/>
                <w:szCs w:val="23"/>
              </w:rPr>
            </w:pPr>
          </w:p>
        </w:tc>
        <w:tc>
          <w:tcPr>
            <w:tcW w:w="3577" w:type="dxa"/>
          </w:tcPr>
          <w:p w14:paraId="6418FC3D" w14:textId="77777777" w:rsidR="00FB42EE" w:rsidRPr="006B4CB8" w:rsidRDefault="00FB42EE" w:rsidP="00FB42EE">
            <w:pPr>
              <w:widowControl/>
              <w:autoSpaceDE/>
              <w:autoSpaceDN/>
              <w:adjustRightInd/>
              <w:rPr>
                <w:i/>
                <w:sz w:val="23"/>
                <w:szCs w:val="23"/>
              </w:rPr>
            </w:pPr>
            <w:r w:rsidRPr="006B4CB8">
              <w:rPr>
                <w:sz w:val="23"/>
                <w:szCs w:val="23"/>
              </w:rPr>
              <w:t>During next year’s FAME, a limited scope review will be conducted to determine if this observation is reflected in the data trend.</w:t>
            </w:r>
          </w:p>
        </w:tc>
        <w:tc>
          <w:tcPr>
            <w:tcW w:w="1216" w:type="dxa"/>
          </w:tcPr>
          <w:p w14:paraId="453CD585" w14:textId="44F9AADB" w:rsidR="00FB42EE" w:rsidRPr="006B4CB8" w:rsidRDefault="00FB42EE" w:rsidP="00BD553F">
            <w:pPr>
              <w:widowControl/>
              <w:autoSpaceDE/>
              <w:autoSpaceDN/>
              <w:adjustRightInd/>
              <w:jc w:val="center"/>
              <w:rPr>
                <w:iCs/>
                <w:sz w:val="23"/>
                <w:szCs w:val="23"/>
              </w:rPr>
            </w:pPr>
            <w:r w:rsidRPr="006B4CB8">
              <w:rPr>
                <w:iCs/>
                <w:sz w:val="23"/>
                <w:szCs w:val="23"/>
              </w:rPr>
              <w:t>Continued</w:t>
            </w:r>
          </w:p>
          <w:p w14:paraId="2D918B20" w14:textId="776864C7" w:rsidR="00FB42EE" w:rsidRPr="006B4CB8" w:rsidRDefault="00FB42EE" w:rsidP="00BD553F">
            <w:pPr>
              <w:widowControl/>
              <w:autoSpaceDE/>
              <w:autoSpaceDN/>
              <w:adjustRightInd/>
              <w:jc w:val="center"/>
              <w:rPr>
                <w:iCs/>
                <w:sz w:val="23"/>
                <w:szCs w:val="23"/>
              </w:rPr>
            </w:pPr>
          </w:p>
        </w:tc>
      </w:tr>
      <w:tr w:rsidR="00FB42EE" w:rsidRPr="006B4CB8" w14:paraId="6DB62C49" w14:textId="77777777">
        <w:trPr>
          <w:trHeight w:val="397"/>
        </w:trPr>
        <w:tc>
          <w:tcPr>
            <w:tcW w:w="1808" w:type="dxa"/>
          </w:tcPr>
          <w:p w14:paraId="5D2A1BD7" w14:textId="62CC2DC8" w:rsidR="00FB42EE" w:rsidRPr="006B4CB8" w:rsidRDefault="00FB42EE" w:rsidP="00FB42EE">
            <w:pPr>
              <w:widowControl/>
              <w:autoSpaceDE/>
              <w:autoSpaceDN/>
              <w:adjustRightInd/>
              <w:rPr>
                <w:iCs/>
                <w:sz w:val="23"/>
                <w:szCs w:val="23"/>
              </w:rPr>
            </w:pPr>
            <w:r w:rsidRPr="006B4CB8">
              <w:rPr>
                <w:iCs/>
                <w:sz w:val="23"/>
                <w:szCs w:val="23"/>
              </w:rPr>
              <w:lastRenderedPageBreak/>
              <w:t>FY 2023-OB-07</w:t>
            </w:r>
          </w:p>
          <w:p w14:paraId="7C1C1B3B" w14:textId="3956A24E" w:rsidR="00FB42EE" w:rsidRPr="006B4CB8" w:rsidRDefault="00FB42EE" w:rsidP="00FB42EE">
            <w:pPr>
              <w:widowControl/>
              <w:autoSpaceDE/>
              <w:autoSpaceDN/>
              <w:adjustRightInd/>
              <w:rPr>
                <w:i/>
                <w:sz w:val="23"/>
                <w:szCs w:val="23"/>
              </w:rPr>
            </w:pPr>
          </w:p>
        </w:tc>
        <w:tc>
          <w:tcPr>
            <w:tcW w:w="1787" w:type="dxa"/>
          </w:tcPr>
          <w:p w14:paraId="35A72E74" w14:textId="77777777" w:rsidR="00FB42EE" w:rsidRPr="006B4CB8" w:rsidRDefault="00FB42EE" w:rsidP="00FB42EE">
            <w:pPr>
              <w:widowControl/>
              <w:autoSpaceDE/>
              <w:autoSpaceDN/>
              <w:adjustRightInd/>
              <w:jc w:val="center"/>
              <w:rPr>
                <w:i/>
                <w:sz w:val="23"/>
                <w:szCs w:val="23"/>
              </w:rPr>
            </w:pPr>
          </w:p>
        </w:tc>
        <w:tc>
          <w:tcPr>
            <w:tcW w:w="5580" w:type="dxa"/>
          </w:tcPr>
          <w:p w14:paraId="6878A867" w14:textId="77777777" w:rsidR="00FB42EE" w:rsidRPr="00FB42EE" w:rsidRDefault="00FB42EE" w:rsidP="00FB42EE">
            <w:pPr>
              <w:widowControl/>
              <w:autoSpaceDE/>
              <w:autoSpaceDN/>
              <w:adjustRightInd/>
              <w:rPr>
                <w:iCs/>
                <w:sz w:val="23"/>
                <w:szCs w:val="23"/>
              </w:rPr>
            </w:pPr>
            <w:r w:rsidRPr="00FB42EE">
              <w:rPr>
                <w:iCs/>
                <w:sz w:val="23"/>
                <w:szCs w:val="23"/>
              </w:rPr>
              <w:t>In FY 2023, the average safety lapse time (SAMM 11) for citations was calculated at 91.18 days which is above the FRL range of 44.18 to 66.28 days.</w:t>
            </w:r>
          </w:p>
          <w:p w14:paraId="69ADF187" w14:textId="24EA8E1F" w:rsidR="00FB42EE" w:rsidRPr="006B4CB8" w:rsidRDefault="00FB42EE" w:rsidP="00FB42EE">
            <w:pPr>
              <w:widowControl/>
              <w:autoSpaceDE/>
              <w:autoSpaceDN/>
              <w:adjustRightInd/>
              <w:rPr>
                <w:iCs/>
                <w:sz w:val="23"/>
                <w:szCs w:val="23"/>
              </w:rPr>
            </w:pPr>
          </w:p>
        </w:tc>
        <w:tc>
          <w:tcPr>
            <w:tcW w:w="3577" w:type="dxa"/>
          </w:tcPr>
          <w:p w14:paraId="5117BCA1" w14:textId="562D5395" w:rsidR="00FB42EE" w:rsidRPr="006B4CB8" w:rsidRDefault="00FB42EE" w:rsidP="00FB42EE">
            <w:pPr>
              <w:widowControl/>
              <w:autoSpaceDE/>
              <w:autoSpaceDN/>
              <w:adjustRightInd/>
              <w:rPr>
                <w:i/>
                <w:sz w:val="23"/>
                <w:szCs w:val="23"/>
              </w:rPr>
            </w:pPr>
            <w:r w:rsidRPr="006B4CB8">
              <w:rPr>
                <w:sz w:val="23"/>
                <w:szCs w:val="23"/>
              </w:rPr>
              <w:t>During next year’s FAME, a limited scope review will be conducted to determine if observation is reflected in the data trend.</w:t>
            </w:r>
          </w:p>
        </w:tc>
        <w:tc>
          <w:tcPr>
            <w:tcW w:w="1216" w:type="dxa"/>
          </w:tcPr>
          <w:p w14:paraId="16AC5E9B" w14:textId="23EC6ED2" w:rsidR="00FB42EE" w:rsidRPr="006B4CB8" w:rsidRDefault="00FB42EE" w:rsidP="00BD553F">
            <w:pPr>
              <w:widowControl/>
              <w:autoSpaceDE/>
              <w:autoSpaceDN/>
              <w:adjustRightInd/>
              <w:jc w:val="center"/>
              <w:rPr>
                <w:i/>
                <w:sz w:val="23"/>
                <w:szCs w:val="23"/>
              </w:rPr>
            </w:pPr>
            <w:r w:rsidRPr="006B4CB8">
              <w:rPr>
                <w:sz w:val="23"/>
                <w:szCs w:val="23"/>
              </w:rPr>
              <w:t>New</w:t>
            </w:r>
          </w:p>
        </w:tc>
      </w:tr>
      <w:tr w:rsidR="00FB42EE" w:rsidRPr="006B4CB8" w14:paraId="737E71CB" w14:textId="77777777">
        <w:trPr>
          <w:trHeight w:val="397"/>
        </w:trPr>
        <w:tc>
          <w:tcPr>
            <w:tcW w:w="1808" w:type="dxa"/>
          </w:tcPr>
          <w:p w14:paraId="12C74058" w14:textId="71CDD05C" w:rsidR="00FB42EE" w:rsidRPr="006B4CB8" w:rsidRDefault="00FB42EE" w:rsidP="00FB42EE">
            <w:pPr>
              <w:widowControl/>
              <w:autoSpaceDE/>
              <w:autoSpaceDN/>
              <w:adjustRightInd/>
              <w:rPr>
                <w:iCs/>
                <w:sz w:val="23"/>
                <w:szCs w:val="23"/>
              </w:rPr>
            </w:pPr>
            <w:r w:rsidRPr="006B4CB8">
              <w:rPr>
                <w:iCs/>
                <w:sz w:val="23"/>
                <w:szCs w:val="23"/>
              </w:rPr>
              <w:t>FY 2023-OB-08</w:t>
            </w:r>
          </w:p>
          <w:p w14:paraId="00CDCD68" w14:textId="77777777" w:rsidR="00FB42EE" w:rsidRPr="006B4CB8" w:rsidRDefault="00FB42EE" w:rsidP="00FB42EE">
            <w:pPr>
              <w:widowControl/>
              <w:autoSpaceDE/>
              <w:autoSpaceDN/>
              <w:adjustRightInd/>
              <w:rPr>
                <w:i/>
                <w:sz w:val="23"/>
                <w:szCs w:val="23"/>
              </w:rPr>
            </w:pPr>
          </w:p>
        </w:tc>
        <w:tc>
          <w:tcPr>
            <w:tcW w:w="1787" w:type="dxa"/>
          </w:tcPr>
          <w:p w14:paraId="20B854C8" w14:textId="77777777" w:rsidR="00FB42EE" w:rsidRPr="006B4CB8" w:rsidRDefault="00FB42EE" w:rsidP="00FB42EE">
            <w:pPr>
              <w:widowControl/>
              <w:autoSpaceDE/>
              <w:autoSpaceDN/>
              <w:adjustRightInd/>
              <w:rPr>
                <w:i/>
                <w:sz w:val="23"/>
                <w:szCs w:val="23"/>
              </w:rPr>
            </w:pPr>
          </w:p>
        </w:tc>
        <w:tc>
          <w:tcPr>
            <w:tcW w:w="5580" w:type="dxa"/>
          </w:tcPr>
          <w:p w14:paraId="5A9943E9" w14:textId="301C3CBF" w:rsidR="00FB42EE" w:rsidRPr="006B4CB8" w:rsidRDefault="00FB42EE" w:rsidP="00FB42EE">
            <w:pPr>
              <w:pStyle w:val="Default"/>
              <w:rPr>
                <w:sz w:val="23"/>
                <w:szCs w:val="23"/>
              </w:rPr>
            </w:pPr>
            <w:r w:rsidRPr="00FB42EE">
              <w:rPr>
                <w:sz w:val="23"/>
                <w:szCs w:val="23"/>
              </w:rPr>
              <w:t>In FY 2023, the average health lapse time (SAMM 11) for citations was calculated at 95.11 days which is above the FRL range of 55.78 to 83.66 days.</w:t>
            </w:r>
          </w:p>
        </w:tc>
        <w:tc>
          <w:tcPr>
            <w:tcW w:w="3577" w:type="dxa"/>
          </w:tcPr>
          <w:p w14:paraId="44CF37E2" w14:textId="56BFC9C0" w:rsidR="00FB42EE" w:rsidRPr="006B4CB8" w:rsidRDefault="00FB42EE" w:rsidP="00FB42EE">
            <w:pPr>
              <w:widowControl/>
              <w:autoSpaceDE/>
              <w:autoSpaceDN/>
              <w:adjustRightInd/>
              <w:rPr>
                <w:sz w:val="23"/>
                <w:szCs w:val="23"/>
              </w:rPr>
            </w:pPr>
            <w:r w:rsidRPr="006B4CB8">
              <w:rPr>
                <w:sz w:val="23"/>
                <w:szCs w:val="23"/>
              </w:rPr>
              <w:t>During next year’s FAME, a limited scope review will be conducted to determine if observation is reflected in the data trend.</w:t>
            </w:r>
          </w:p>
        </w:tc>
        <w:tc>
          <w:tcPr>
            <w:tcW w:w="1216" w:type="dxa"/>
          </w:tcPr>
          <w:p w14:paraId="5C9FA4B4" w14:textId="16ABB85F" w:rsidR="00FB42EE" w:rsidRPr="006B4CB8" w:rsidRDefault="00FB42EE" w:rsidP="00BD553F">
            <w:pPr>
              <w:widowControl/>
              <w:autoSpaceDE/>
              <w:autoSpaceDN/>
              <w:adjustRightInd/>
              <w:jc w:val="center"/>
              <w:rPr>
                <w:sz w:val="23"/>
                <w:szCs w:val="23"/>
              </w:rPr>
            </w:pPr>
            <w:r w:rsidRPr="006B4CB8">
              <w:rPr>
                <w:sz w:val="23"/>
                <w:szCs w:val="23"/>
              </w:rPr>
              <w:t>New</w:t>
            </w:r>
          </w:p>
        </w:tc>
      </w:tr>
      <w:tr w:rsidR="00FB42EE" w:rsidRPr="006B4CB8" w14:paraId="1E8E3EB1" w14:textId="77777777">
        <w:trPr>
          <w:trHeight w:val="397"/>
        </w:trPr>
        <w:tc>
          <w:tcPr>
            <w:tcW w:w="1808" w:type="dxa"/>
          </w:tcPr>
          <w:p w14:paraId="4993B099" w14:textId="6773FA69" w:rsidR="00FB42EE" w:rsidRPr="006B4CB8" w:rsidRDefault="00FB42EE" w:rsidP="00FB42EE">
            <w:pPr>
              <w:widowControl/>
              <w:autoSpaceDE/>
              <w:autoSpaceDN/>
              <w:adjustRightInd/>
              <w:rPr>
                <w:iCs/>
                <w:sz w:val="23"/>
                <w:szCs w:val="23"/>
              </w:rPr>
            </w:pPr>
            <w:r w:rsidRPr="006B4CB8">
              <w:rPr>
                <w:iCs/>
                <w:sz w:val="23"/>
                <w:szCs w:val="23"/>
              </w:rPr>
              <w:t>FY 2023-OB-09</w:t>
            </w:r>
          </w:p>
          <w:p w14:paraId="3F177BDB" w14:textId="77777777" w:rsidR="00FB42EE" w:rsidRPr="006B4CB8" w:rsidRDefault="00FB42EE" w:rsidP="00FB42EE">
            <w:pPr>
              <w:widowControl/>
              <w:autoSpaceDE/>
              <w:autoSpaceDN/>
              <w:adjustRightInd/>
              <w:rPr>
                <w:i/>
                <w:sz w:val="23"/>
                <w:szCs w:val="23"/>
              </w:rPr>
            </w:pPr>
          </w:p>
        </w:tc>
        <w:tc>
          <w:tcPr>
            <w:tcW w:w="1787" w:type="dxa"/>
          </w:tcPr>
          <w:p w14:paraId="25EA04A4" w14:textId="77777777" w:rsidR="00FB42EE" w:rsidRPr="006B4CB8" w:rsidRDefault="00FB42EE" w:rsidP="00FB42EE">
            <w:pPr>
              <w:widowControl/>
              <w:autoSpaceDE/>
              <w:autoSpaceDN/>
              <w:adjustRightInd/>
              <w:rPr>
                <w:i/>
                <w:sz w:val="23"/>
                <w:szCs w:val="23"/>
              </w:rPr>
            </w:pPr>
          </w:p>
        </w:tc>
        <w:tc>
          <w:tcPr>
            <w:tcW w:w="5580" w:type="dxa"/>
          </w:tcPr>
          <w:p w14:paraId="1DC0D129" w14:textId="6B5127D2" w:rsidR="00FB42EE" w:rsidRPr="006B4CB8" w:rsidRDefault="00FB42EE" w:rsidP="00FB42EE">
            <w:pPr>
              <w:pStyle w:val="Default"/>
              <w:rPr>
                <w:sz w:val="23"/>
                <w:szCs w:val="23"/>
              </w:rPr>
            </w:pPr>
            <w:r w:rsidRPr="006B4CB8">
              <w:rPr>
                <w:sz w:val="23"/>
                <w:szCs w:val="23"/>
              </w:rPr>
              <w:t>SC OSHA conducted 76 health inspections, which was 10.6% below their goal of 85.  The range of acceptable data not requiring further review is from 80.75 to 89.25 for health (SAMM 7b).</w:t>
            </w:r>
          </w:p>
        </w:tc>
        <w:tc>
          <w:tcPr>
            <w:tcW w:w="3577" w:type="dxa"/>
          </w:tcPr>
          <w:p w14:paraId="0924D39C" w14:textId="1C2A0AC6" w:rsidR="00FB42EE" w:rsidRPr="006B4CB8" w:rsidRDefault="00FB42EE" w:rsidP="00FB42EE">
            <w:pPr>
              <w:widowControl/>
              <w:autoSpaceDE/>
              <w:autoSpaceDN/>
              <w:adjustRightInd/>
              <w:rPr>
                <w:sz w:val="23"/>
                <w:szCs w:val="23"/>
              </w:rPr>
            </w:pPr>
            <w:r w:rsidRPr="006B4CB8">
              <w:rPr>
                <w:sz w:val="23"/>
                <w:szCs w:val="23"/>
              </w:rPr>
              <w:t>During next year’s FAME, a limited scope review will be conducted to determine if observation is reflected in the data trend.</w:t>
            </w:r>
          </w:p>
        </w:tc>
        <w:tc>
          <w:tcPr>
            <w:tcW w:w="1216" w:type="dxa"/>
          </w:tcPr>
          <w:p w14:paraId="64D6C69C" w14:textId="13EC12CB" w:rsidR="00FB42EE" w:rsidRPr="006B4CB8" w:rsidRDefault="00FB42EE" w:rsidP="00BD553F">
            <w:pPr>
              <w:widowControl/>
              <w:autoSpaceDE/>
              <w:autoSpaceDN/>
              <w:adjustRightInd/>
              <w:jc w:val="center"/>
              <w:rPr>
                <w:sz w:val="23"/>
                <w:szCs w:val="23"/>
              </w:rPr>
            </w:pPr>
            <w:r w:rsidRPr="006B4CB8">
              <w:rPr>
                <w:sz w:val="23"/>
                <w:szCs w:val="23"/>
              </w:rPr>
              <w:t>New</w:t>
            </w:r>
          </w:p>
        </w:tc>
      </w:tr>
      <w:tr w:rsidR="00FB42EE" w:rsidRPr="006B4CB8" w14:paraId="177405D5" w14:textId="77777777">
        <w:trPr>
          <w:trHeight w:val="397"/>
        </w:trPr>
        <w:tc>
          <w:tcPr>
            <w:tcW w:w="1808" w:type="dxa"/>
          </w:tcPr>
          <w:p w14:paraId="02024E5C" w14:textId="49AE04D7" w:rsidR="00FB42EE" w:rsidRPr="006B4CB8" w:rsidRDefault="00FB42EE" w:rsidP="00FB42EE">
            <w:pPr>
              <w:widowControl/>
              <w:autoSpaceDE/>
              <w:autoSpaceDN/>
              <w:adjustRightInd/>
              <w:rPr>
                <w:iCs/>
                <w:sz w:val="23"/>
                <w:szCs w:val="23"/>
              </w:rPr>
            </w:pPr>
            <w:r w:rsidRPr="006B4CB8">
              <w:rPr>
                <w:iCs/>
                <w:sz w:val="23"/>
                <w:szCs w:val="23"/>
              </w:rPr>
              <w:t>FY 2023-OB-10</w:t>
            </w:r>
          </w:p>
          <w:p w14:paraId="699CFCF5" w14:textId="77777777" w:rsidR="00FB42EE" w:rsidRPr="006B4CB8" w:rsidRDefault="00FB42EE" w:rsidP="00FB42EE">
            <w:pPr>
              <w:widowControl/>
              <w:autoSpaceDE/>
              <w:autoSpaceDN/>
              <w:adjustRightInd/>
              <w:rPr>
                <w:iCs/>
                <w:sz w:val="23"/>
                <w:szCs w:val="23"/>
              </w:rPr>
            </w:pPr>
          </w:p>
        </w:tc>
        <w:tc>
          <w:tcPr>
            <w:tcW w:w="1787" w:type="dxa"/>
          </w:tcPr>
          <w:p w14:paraId="46A13EB6" w14:textId="77777777" w:rsidR="00FB42EE" w:rsidRPr="006B4CB8" w:rsidRDefault="00FB42EE" w:rsidP="00FB42EE">
            <w:pPr>
              <w:widowControl/>
              <w:autoSpaceDE/>
              <w:autoSpaceDN/>
              <w:adjustRightInd/>
              <w:rPr>
                <w:i/>
                <w:sz w:val="23"/>
                <w:szCs w:val="23"/>
              </w:rPr>
            </w:pPr>
          </w:p>
        </w:tc>
        <w:tc>
          <w:tcPr>
            <w:tcW w:w="5580" w:type="dxa"/>
          </w:tcPr>
          <w:p w14:paraId="32EFA1B0" w14:textId="3A390096" w:rsidR="00FB42EE" w:rsidRPr="006B4CB8" w:rsidRDefault="00FB42EE" w:rsidP="00FB42EE">
            <w:pPr>
              <w:pStyle w:val="Default"/>
              <w:rPr>
                <w:b/>
                <w:bCs/>
                <w:sz w:val="23"/>
                <w:szCs w:val="23"/>
              </w:rPr>
            </w:pPr>
            <w:r w:rsidRPr="00FB42EE">
              <w:rPr>
                <w:sz w:val="23"/>
                <w:szCs w:val="23"/>
              </w:rPr>
              <w:t>There was no evidence in the retaliation case files reviewed that SC OSHA was advising complainants of their right to dually file with OSHA.</w:t>
            </w:r>
          </w:p>
        </w:tc>
        <w:tc>
          <w:tcPr>
            <w:tcW w:w="3577" w:type="dxa"/>
          </w:tcPr>
          <w:p w14:paraId="2E1AA10C" w14:textId="04D9CF64" w:rsidR="00FB42EE" w:rsidRPr="006B4CB8" w:rsidRDefault="00FB42EE" w:rsidP="00FB42EE">
            <w:pPr>
              <w:widowControl/>
              <w:autoSpaceDE/>
              <w:autoSpaceDN/>
              <w:adjustRightInd/>
              <w:rPr>
                <w:sz w:val="23"/>
                <w:szCs w:val="23"/>
              </w:rPr>
            </w:pPr>
            <w:r w:rsidRPr="006B4CB8">
              <w:rPr>
                <w:sz w:val="23"/>
                <w:szCs w:val="23"/>
              </w:rPr>
              <w:t>During next year’s FAME, a limited scope review will be conducted to determine if observation is reflected in the data trend.</w:t>
            </w:r>
          </w:p>
        </w:tc>
        <w:tc>
          <w:tcPr>
            <w:tcW w:w="1216" w:type="dxa"/>
          </w:tcPr>
          <w:p w14:paraId="4EA12778" w14:textId="32F5D8D7" w:rsidR="00FB42EE" w:rsidRPr="006B4CB8" w:rsidRDefault="00FB42EE" w:rsidP="00BD553F">
            <w:pPr>
              <w:widowControl/>
              <w:autoSpaceDE/>
              <w:autoSpaceDN/>
              <w:adjustRightInd/>
              <w:jc w:val="center"/>
              <w:rPr>
                <w:sz w:val="23"/>
                <w:szCs w:val="23"/>
              </w:rPr>
            </w:pPr>
            <w:r w:rsidRPr="006B4CB8">
              <w:rPr>
                <w:sz w:val="23"/>
                <w:szCs w:val="23"/>
              </w:rPr>
              <w:t>New</w:t>
            </w:r>
          </w:p>
        </w:tc>
      </w:tr>
      <w:tr w:rsidR="00FB42EE" w:rsidRPr="006B4CB8" w14:paraId="35957AF8" w14:textId="77777777">
        <w:trPr>
          <w:trHeight w:val="397"/>
        </w:trPr>
        <w:tc>
          <w:tcPr>
            <w:tcW w:w="1808" w:type="dxa"/>
          </w:tcPr>
          <w:p w14:paraId="5207D4FB" w14:textId="77777777" w:rsidR="00FB42EE" w:rsidRPr="006B4CB8" w:rsidRDefault="00FB42EE" w:rsidP="00FB42EE">
            <w:pPr>
              <w:widowControl/>
              <w:autoSpaceDE/>
              <w:autoSpaceDN/>
              <w:adjustRightInd/>
              <w:rPr>
                <w:i/>
                <w:sz w:val="23"/>
                <w:szCs w:val="23"/>
              </w:rPr>
            </w:pPr>
          </w:p>
        </w:tc>
        <w:tc>
          <w:tcPr>
            <w:tcW w:w="1787" w:type="dxa"/>
          </w:tcPr>
          <w:p w14:paraId="0B36F8D8" w14:textId="77777777" w:rsidR="00FB42EE" w:rsidRPr="006B4CB8" w:rsidRDefault="00FB42EE" w:rsidP="00FB42EE">
            <w:pPr>
              <w:widowControl/>
              <w:autoSpaceDE/>
              <w:autoSpaceDN/>
              <w:adjustRightInd/>
              <w:jc w:val="both"/>
              <w:rPr>
                <w:iCs/>
                <w:sz w:val="23"/>
                <w:szCs w:val="23"/>
              </w:rPr>
            </w:pPr>
            <w:r w:rsidRPr="006B4CB8">
              <w:rPr>
                <w:iCs/>
                <w:sz w:val="23"/>
                <w:szCs w:val="23"/>
              </w:rPr>
              <w:t>FY 2022-OB-02</w:t>
            </w:r>
          </w:p>
          <w:p w14:paraId="56F525AC" w14:textId="77777777" w:rsidR="00FB42EE" w:rsidRPr="006B4CB8" w:rsidRDefault="00FB42EE" w:rsidP="00FB42EE">
            <w:pPr>
              <w:widowControl/>
              <w:autoSpaceDE/>
              <w:autoSpaceDN/>
              <w:adjustRightInd/>
              <w:jc w:val="both"/>
              <w:rPr>
                <w:iCs/>
                <w:sz w:val="23"/>
                <w:szCs w:val="23"/>
              </w:rPr>
            </w:pPr>
            <w:r w:rsidRPr="006B4CB8">
              <w:rPr>
                <w:iCs/>
                <w:sz w:val="23"/>
                <w:szCs w:val="23"/>
              </w:rPr>
              <w:t>FY 2021-OB-02</w:t>
            </w:r>
          </w:p>
          <w:p w14:paraId="15B321F6" w14:textId="77777777" w:rsidR="00FB42EE" w:rsidRPr="006B4CB8" w:rsidRDefault="00FB42EE" w:rsidP="00FB42EE">
            <w:pPr>
              <w:widowControl/>
              <w:autoSpaceDE/>
              <w:autoSpaceDN/>
              <w:adjustRightInd/>
              <w:jc w:val="both"/>
              <w:rPr>
                <w:iCs/>
                <w:sz w:val="23"/>
                <w:szCs w:val="23"/>
              </w:rPr>
            </w:pPr>
            <w:r w:rsidRPr="006B4CB8">
              <w:rPr>
                <w:iCs/>
                <w:sz w:val="23"/>
                <w:szCs w:val="23"/>
              </w:rPr>
              <w:t xml:space="preserve">FY 2020-OB-01 </w:t>
            </w:r>
          </w:p>
          <w:p w14:paraId="08891BE0" w14:textId="142A921E" w:rsidR="00FB42EE" w:rsidRPr="006B4CB8" w:rsidRDefault="00FB42EE" w:rsidP="00FB42EE">
            <w:pPr>
              <w:widowControl/>
              <w:autoSpaceDE/>
              <w:autoSpaceDN/>
              <w:adjustRightInd/>
              <w:rPr>
                <w:i/>
                <w:sz w:val="23"/>
                <w:szCs w:val="23"/>
              </w:rPr>
            </w:pPr>
            <w:r w:rsidRPr="006B4CB8">
              <w:rPr>
                <w:iCs/>
                <w:sz w:val="23"/>
                <w:szCs w:val="23"/>
              </w:rPr>
              <w:t>FY 2019-OB-01</w:t>
            </w:r>
          </w:p>
        </w:tc>
        <w:tc>
          <w:tcPr>
            <w:tcW w:w="5580" w:type="dxa"/>
          </w:tcPr>
          <w:p w14:paraId="0EFF0697" w14:textId="403441C5" w:rsidR="00FB42EE" w:rsidRPr="006B4CB8" w:rsidRDefault="00FB42EE" w:rsidP="00FB42EE">
            <w:pPr>
              <w:pStyle w:val="Default"/>
              <w:rPr>
                <w:sz w:val="23"/>
                <w:szCs w:val="23"/>
              </w:rPr>
            </w:pPr>
            <w:r w:rsidRPr="006B4CB8">
              <w:rPr>
                <w:sz w:val="23"/>
                <w:szCs w:val="23"/>
              </w:rPr>
              <w:t>In FY 2023, missed violations or lack of a recommendation letter was noted in six out of 50 (12%) case files reviewed.  Several examples include, personal protective equipment, hazard communication, OSHA 300 logs and face masks during the COVID pandemic.</w:t>
            </w:r>
          </w:p>
        </w:tc>
        <w:tc>
          <w:tcPr>
            <w:tcW w:w="3577" w:type="dxa"/>
          </w:tcPr>
          <w:p w14:paraId="68AC9AC1" w14:textId="2FCBF73D" w:rsidR="00FB42EE" w:rsidRPr="006B4CB8" w:rsidRDefault="00FB42EE" w:rsidP="00FB42EE">
            <w:pPr>
              <w:widowControl/>
              <w:autoSpaceDE/>
              <w:autoSpaceDN/>
              <w:adjustRightInd/>
              <w:rPr>
                <w:sz w:val="23"/>
                <w:szCs w:val="23"/>
              </w:rPr>
            </w:pPr>
            <w:r w:rsidRPr="006B4CB8">
              <w:rPr>
                <w:sz w:val="23"/>
                <w:szCs w:val="23"/>
              </w:rPr>
              <w:t>During next year’s FAME, a limited scope review will be conducted to determine if this observation is reflected in the data trend.</w:t>
            </w:r>
          </w:p>
        </w:tc>
        <w:tc>
          <w:tcPr>
            <w:tcW w:w="1216" w:type="dxa"/>
          </w:tcPr>
          <w:p w14:paraId="40B9DE64" w14:textId="3ED89C61" w:rsidR="00FB42EE" w:rsidRPr="006B4CB8" w:rsidRDefault="00FB42EE" w:rsidP="00BD553F">
            <w:pPr>
              <w:widowControl/>
              <w:autoSpaceDE/>
              <w:autoSpaceDN/>
              <w:adjustRightInd/>
              <w:jc w:val="center"/>
              <w:rPr>
                <w:sz w:val="23"/>
                <w:szCs w:val="23"/>
              </w:rPr>
            </w:pPr>
            <w:r w:rsidRPr="006B4CB8">
              <w:rPr>
                <w:sz w:val="23"/>
                <w:szCs w:val="23"/>
              </w:rPr>
              <w:t>Closed</w:t>
            </w:r>
          </w:p>
        </w:tc>
      </w:tr>
    </w:tbl>
    <w:p w14:paraId="429B515D" w14:textId="77777777" w:rsidR="0052301D" w:rsidRPr="00C838F8" w:rsidRDefault="0052301D">
      <w:pPr>
        <w:widowControl/>
        <w:autoSpaceDE/>
        <w:autoSpaceDN/>
        <w:adjustRightInd/>
        <w:rPr>
          <w:i/>
          <w:sz w:val="22"/>
          <w:szCs w:val="22"/>
        </w:rPr>
        <w:sectPr w:rsidR="0052301D" w:rsidRPr="00C838F8" w:rsidSect="003D0DC2">
          <w:footerReference w:type="default" r:id="rId22"/>
          <w:headerReference w:type="first" r:id="rId23"/>
          <w:footerReference w:type="first" r:id="rId24"/>
          <w:type w:val="continuous"/>
          <w:pgSz w:w="15840" w:h="12240" w:orient="landscape"/>
          <w:pgMar w:top="1440" w:right="1440" w:bottom="1440" w:left="1440" w:header="288" w:footer="288" w:gutter="0"/>
          <w:cols w:space="720"/>
          <w:titlePg/>
          <w:rtlGutter/>
          <w:docGrid w:linePitch="360"/>
        </w:sectPr>
      </w:pPr>
    </w:p>
    <w:tbl>
      <w:tblPr>
        <w:tblStyle w:val="TableGrid"/>
        <w:tblpPr w:leftFromText="180" w:rightFromText="180" w:vertAnchor="page" w:horzAnchor="margin" w:tblpXSpec="center" w:tblpY="1911"/>
        <w:tblW w:w="14181" w:type="dxa"/>
        <w:tblLayout w:type="fixed"/>
        <w:tblLook w:val="00A0" w:firstRow="1" w:lastRow="0" w:firstColumn="1" w:lastColumn="0" w:noHBand="0" w:noVBand="0"/>
        <w:tblCaption w:val="Status of FY 20XX Findings and Recommendations"/>
        <w:tblDescription w:val="Appendix C"/>
      </w:tblPr>
      <w:tblGrid>
        <w:gridCol w:w="1350"/>
        <w:gridCol w:w="1705"/>
        <w:gridCol w:w="2160"/>
        <w:gridCol w:w="4860"/>
        <w:gridCol w:w="1283"/>
        <w:gridCol w:w="2823"/>
      </w:tblGrid>
      <w:tr w:rsidR="0052301D" w:rsidRPr="006B4CB8" w14:paraId="3F227960" w14:textId="77777777" w:rsidTr="006B4CB8">
        <w:trPr>
          <w:trHeight w:val="412"/>
          <w:tblHeader/>
        </w:trPr>
        <w:tc>
          <w:tcPr>
            <w:tcW w:w="1350" w:type="dxa"/>
            <w:shd w:val="clear" w:color="auto" w:fill="1F497D" w:themeFill="text2"/>
          </w:tcPr>
          <w:p w14:paraId="5B8D2B62" w14:textId="10F20D53" w:rsidR="0052301D" w:rsidRPr="006B4CB8" w:rsidRDefault="00917A46">
            <w:pPr>
              <w:jc w:val="center"/>
              <w:rPr>
                <w:b/>
                <w:color w:val="FFFFFF" w:themeColor="background1"/>
                <w:sz w:val="23"/>
                <w:szCs w:val="23"/>
              </w:rPr>
            </w:pPr>
            <w:r w:rsidRPr="006B4CB8">
              <w:rPr>
                <w:b/>
                <w:color w:val="FFFFFF" w:themeColor="background1"/>
                <w:sz w:val="23"/>
                <w:szCs w:val="23"/>
              </w:rPr>
              <w:lastRenderedPageBreak/>
              <w:t xml:space="preserve"> 20</w:t>
            </w:r>
            <w:r w:rsidR="00B1640C" w:rsidRPr="006B4CB8">
              <w:rPr>
                <w:b/>
                <w:color w:val="FFFFFF" w:themeColor="background1"/>
                <w:sz w:val="23"/>
                <w:szCs w:val="23"/>
              </w:rPr>
              <w:t>22</w:t>
            </w:r>
            <w:r w:rsidRPr="006B4CB8">
              <w:rPr>
                <w:b/>
                <w:color w:val="FFFFFF" w:themeColor="background1"/>
                <w:sz w:val="23"/>
                <w:szCs w:val="23"/>
              </w:rPr>
              <w:t>-#</w:t>
            </w:r>
          </w:p>
        </w:tc>
        <w:tc>
          <w:tcPr>
            <w:tcW w:w="1705" w:type="dxa"/>
            <w:shd w:val="clear" w:color="auto" w:fill="1F497D" w:themeFill="text2"/>
          </w:tcPr>
          <w:p w14:paraId="51C63D32" w14:textId="77777777" w:rsidR="0052301D" w:rsidRPr="006B4CB8" w:rsidRDefault="00917A46">
            <w:pPr>
              <w:jc w:val="center"/>
              <w:rPr>
                <w:b/>
                <w:color w:val="FFFFFF" w:themeColor="background1"/>
                <w:sz w:val="23"/>
                <w:szCs w:val="23"/>
              </w:rPr>
            </w:pPr>
            <w:r w:rsidRPr="006B4CB8">
              <w:rPr>
                <w:b/>
                <w:color w:val="FFFFFF" w:themeColor="background1"/>
                <w:sz w:val="23"/>
                <w:szCs w:val="23"/>
              </w:rPr>
              <w:t>Finding</w:t>
            </w:r>
          </w:p>
        </w:tc>
        <w:tc>
          <w:tcPr>
            <w:tcW w:w="2160" w:type="dxa"/>
            <w:shd w:val="clear" w:color="auto" w:fill="1F497D" w:themeFill="text2"/>
          </w:tcPr>
          <w:p w14:paraId="3D2684E6" w14:textId="77777777" w:rsidR="0052301D" w:rsidRPr="006B4CB8" w:rsidRDefault="00917A46">
            <w:pPr>
              <w:jc w:val="center"/>
              <w:rPr>
                <w:b/>
                <w:color w:val="FFFFFF" w:themeColor="background1"/>
                <w:sz w:val="23"/>
                <w:szCs w:val="23"/>
              </w:rPr>
            </w:pPr>
            <w:r w:rsidRPr="006B4CB8">
              <w:rPr>
                <w:b/>
                <w:color w:val="FFFFFF" w:themeColor="background1"/>
                <w:sz w:val="23"/>
                <w:szCs w:val="23"/>
              </w:rPr>
              <w:t>Recommendation</w:t>
            </w:r>
          </w:p>
        </w:tc>
        <w:tc>
          <w:tcPr>
            <w:tcW w:w="4860" w:type="dxa"/>
            <w:shd w:val="clear" w:color="auto" w:fill="1F497D" w:themeFill="text2"/>
          </w:tcPr>
          <w:p w14:paraId="09C54E50" w14:textId="77777777" w:rsidR="0052301D" w:rsidRPr="006B4CB8" w:rsidRDefault="00917A46">
            <w:pPr>
              <w:jc w:val="center"/>
              <w:rPr>
                <w:b/>
                <w:color w:val="FFFFFF" w:themeColor="background1"/>
                <w:sz w:val="23"/>
                <w:szCs w:val="23"/>
              </w:rPr>
            </w:pPr>
            <w:r w:rsidRPr="006B4CB8">
              <w:rPr>
                <w:b/>
                <w:color w:val="FFFFFF" w:themeColor="background1"/>
                <w:sz w:val="23"/>
                <w:szCs w:val="23"/>
              </w:rPr>
              <w:t>State Plan Corrective Action</w:t>
            </w:r>
          </w:p>
        </w:tc>
        <w:tc>
          <w:tcPr>
            <w:tcW w:w="1283" w:type="dxa"/>
            <w:shd w:val="clear" w:color="auto" w:fill="1F497D" w:themeFill="text2"/>
          </w:tcPr>
          <w:p w14:paraId="715A15F9" w14:textId="77777777" w:rsidR="0052301D" w:rsidRPr="006B4CB8" w:rsidRDefault="00917A46">
            <w:pPr>
              <w:jc w:val="center"/>
              <w:rPr>
                <w:b/>
                <w:color w:val="FFFFFF" w:themeColor="background1"/>
                <w:sz w:val="23"/>
                <w:szCs w:val="23"/>
              </w:rPr>
            </w:pPr>
            <w:r w:rsidRPr="006B4CB8">
              <w:rPr>
                <w:b/>
                <w:color w:val="FFFFFF" w:themeColor="background1"/>
                <w:sz w:val="23"/>
                <w:szCs w:val="23"/>
              </w:rPr>
              <w:t>Completion Date (if Applicable)</w:t>
            </w:r>
          </w:p>
        </w:tc>
        <w:tc>
          <w:tcPr>
            <w:tcW w:w="2823" w:type="dxa"/>
            <w:shd w:val="clear" w:color="auto" w:fill="1F497D" w:themeFill="text2"/>
          </w:tcPr>
          <w:p w14:paraId="2809D32A" w14:textId="77777777" w:rsidR="0052301D" w:rsidRPr="006B4CB8" w:rsidRDefault="00917A46">
            <w:pPr>
              <w:jc w:val="center"/>
              <w:rPr>
                <w:b/>
                <w:color w:val="FFFFFF" w:themeColor="background1"/>
                <w:sz w:val="23"/>
                <w:szCs w:val="23"/>
              </w:rPr>
            </w:pPr>
            <w:r w:rsidRPr="006B4CB8">
              <w:rPr>
                <w:b/>
                <w:color w:val="FFFFFF" w:themeColor="background1"/>
                <w:sz w:val="23"/>
                <w:szCs w:val="23"/>
              </w:rPr>
              <w:t xml:space="preserve">Current Status </w:t>
            </w:r>
          </w:p>
          <w:p w14:paraId="1BF6C6B4" w14:textId="77777777" w:rsidR="0052301D" w:rsidRPr="006B4CB8" w:rsidRDefault="00917A46">
            <w:pPr>
              <w:jc w:val="center"/>
              <w:rPr>
                <w:b/>
                <w:color w:val="FFFFFF" w:themeColor="background1"/>
                <w:sz w:val="23"/>
                <w:szCs w:val="23"/>
              </w:rPr>
            </w:pPr>
            <w:r w:rsidRPr="006B4CB8">
              <w:rPr>
                <w:b/>
                <w:color w:val="FFFFFF" w:themeColor="background1"/>
                <w:sz w:val="23"/>
                <w:szCs w:val="23"/>
              </w:rPr>
              <w:t>(</w:t>
            </w:r>
            <w:proofErr w:type="gramStart"/>
            <w:r w:rsidRPr="006B4CB8">
              <w:rPr>
                <w:b/>
                <w:color w:val="FFFFFF" w:themeColor="background1"/>
                <w:sz w:val="23"/>
                <w:szCs w:val="23"/>
              </w:rPr>
              <w:t>and</w:t>
            </w:r>
            <w:proofErr w:type="gramEnd"/>
            <w:r w:rsidRPr="006B4CB8">
              <w:rPr>
                <w:b/>
                <w:color w:val="FFFFFF" w:themeColor="background1"/>
                <w:sz w:val="23"/>
                <w:szCs w:val="23"/>
              </w:rPr>
              <w:t xml:space="preserve"> Date if Item is </w:t>
            </w:r>
          </w:p>
          <w:p w14:paraId="6531B610" w14:textId="77777777" w:rsidR="0052301D" w:rsidRPr="006B4CB8" w:rsidRDefault="00917A46">
            <w:pPr>
              <w:jc w:val="center"/>
              <w:rPr>
                <w:b/>
                <w:color w:val="FFFFFF" w:themeColor="background1"/>
                <w:sz w:val="23"/>
                <w:szCs w:val="23"/>
              </w:rPr>
            </w:pPr>
            <w:r w:rsidRPr="006B4CB8">
              <w:rPr>
                <w:b/>
                <w:color w:val="FFFFFF" w:themeColor="background1"/>
                <w:sz w:val="23"/>
                <w:szCs w:val="23"/>
              </w:rPr>
              <w:t>Not Completed)</w:t>
            </w:r>
          </w:p>
        </w:tc>
      </w:tr>
      <w:tr w:rsidR="00DE2323" w:rsidRPr="006B4CB8" w14:paraId="2F9BBF1F" w14:textId="77777777" w:rsidTr="006B4CB8">
        <w:trPr>
          <w:trHeight w:val="412"/>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6BB1DCA0" w14:textId="7CE6C6D1" w:rsidR="00B1640C" w:rsidRPr="006B4CB8" w:rsidRDefault="00DE2323" w:rsidP="00DE2323">
            <w:pPr>
              <w:pStyle w:val="Default"/>
              <w:rPr>
                <w:sz w:val="23"/>
                <w:szCs w:val="23"/>
              </w:rPr>
            </w:pPr>
            <w:r w:rsidRPr="006B4CB8">
              <w:rPr>
                <w:sz w:val="23"/>
                <w:szCs w:val="23"/>
              </w:rPr>
              <w:t>Finding FY 20</w:t>
            </w:r>
            <w:r w:rsidR="00B1640C" w:rsidRPr="006B4CB8">
              <w:rPr>
                <w:sz w:val="23"/>
                <w:szCs w:val="23"/>
              </w:rPr>
              <w:t>2</w:t>
            </w:r>
            <w:r w:rsidR="00E42E62" w:rsidRPr="006B4CB8">
              <w:rPr>
                <w:sz w:val="23"/>
                <w:szCs w:val="23"/>
              </w:rPr>
              <w:t>2</w:t>
            </w:r>
            <w:r w:rsidRPr="006B4CB8">
              <w:rPr>
                <w:sz w:val="23"/>
                <w:szCs w:val="23"/>
              </w:rPr>
              <w:t>-0</w:t>
            </w:r>
            <w:r w:rsidR="00B1640C" w:rsidRPr="006B4CB8">
              <w:rPr>
                <w:sz w:val="23"/>
                <w:szCs w:val="23"/>
              </w:rPr>
              <w:t>1,</w:t>
            </w:r>
          </w:p>
          <w:p w14:paraId="6382BE9B" w14:textId="173392E3" w:rsidR="00DE2323" w:rsidRPr="006B4CB8" w:rsidRDefault="00881ACF" w:rsidP="00DE2323">
            <w:pPr>
              <w:pStyle w:val="Default"/>
              <w:rPr>
                <w:sz w:val="23"/>
                <w:szCs w:val="23"/>
              </w:rPr>
            </w:pPr>
            <w:r w:rsidRPr="006B4CB8">
              <w:rPr>
                <w:sz w:val="23"/>
                <w:szCs w:val="23"/>
              </w:rPr>
              <w:t xml:space="preserve">FY </w:t>
            </w:r>
            <w:r w:rsidR="00B1640C" w:rsidRPr="006B4CB8">
              <w:rPr>
                <w:sz w:val="23"/>
                <w:szCs w:val="23"/>
              </w:rPr>
              <w:t>202</w:t>
            </w:r>
            <w:r w:rsidR="00E42E62" w:rsidRPr="006B4CB8">
              <w:rPr>
                <w:sz w:val="23"/>
                <w:szCs w:val="23"/>
              </w:rPr>
              <w:t>1</w:t>
            </w:r>
            <w:r w:rsidR="00B1640C" w:rsidRPr="006B4CB8">
              <w:rPr>
                <w:sz w:val="23"/>
                <w:szCs w:val="23"/>
              </w:rPr>
              <w:t>-0</w:t>
            </w:r>
            <w:r w:rsidR="00E42E62" w:rsidRPr="006B4CB8">
              <w:rPr>
                <w:sz w:val="23"/>
                <w:szCs w:val="23"/>
              </w:rPr>
              <w:t>1</w:t>
            </w:r>
            <w:r w:rsidR="00DE2323" w:rsidRPr="006B4CB8">
              <w:rPr>
                <w:sz w:val="23"/>
                <w:szCs w:val="23"/>
              </w:rPr>
              <w:t xml:space="preserve"> </w:t>
            </w:r>
          </w:p>
          <w:p w14:paraId="4B526B8A" w14:textId="77777777" w:rsidR="00DE2323" w:rsidRPr="006B4CB8" w:rsidRDefault="00DE2323" w:rsidP="00DE23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bCs/>
                <w:sz w:val="23"/>
                <w:szCs w:val="23"/>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33F472E3" w14:textId="29D71A13" w:rsidR="00DE2323" w:rsidRPr="006B4CB8" w:rsidRDefault="00DE2323" w:rsidP="00DE23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3"/>
                <w:szCs w:val="23"/>
              </w:rPr>
            </w:pPr>
            <w:r w:rsidRPr="006B4CB8">
              <w:rPr>
                <w:sz w:val="23"/>
                <w:szCs w:val="23"/>
              </w:rPr>
              <w:t>The percentage of health inspections (62.71%) that were in-compliance was higher than the FRL of 32.51% to 48.77% for health.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3E83B91" w14:textId="3C10159B" w:rsidR="00DE2323" w:rsidRPr="006B4CB8" w:rsidRDefault="00DE2323" w:rsidP="00DE23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3"/>
                <w:szCs w:val="23"/>
              </w:rPr>
            </w:pPr>
            <w:r w:rsidRPr="006B4CB8">
              <w:rPr>
                <w:sz w:val="23"/>
                <w:szCs w:val="23"/>
              </w:rPr>
              <w:t xml:space="preserve">Ensure inspection resources are spent in workplaces that are exposing workers to hazards by implementing corrective action in the most hazardous worksites. </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3F41FFFE" w14:textId="5019B8D2" w:rsidR="00DE2323" w:rsidRPr="006B4CB8" w:rsidRDefault="00DE2323" w:rsidP="00DE23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3"/>
                <w:szCs w:val="23"/>
              </w:rPr>
            </w:pPr>
            <w:r w:rsidRPr="006B4CB8">
              <w:rPr>
                <w:sz w:val="23"/>
                <w:szCs w:val="23"/>
              </w:rPr>
              <w:t xml:space="preserve">The safety-in-compliance rate for FY 2020 was 28.29%.  This is a significant improvement over the last several years and is well within the FRL.  However, the health in-compliance rate was out of range.  </w:t>
            </w:r>
            <w:r w:rsidRPr="006B4CB8">
              <w:rPr>
                <w:color w:val="000000"/>
                <w:sz w:val="23"/>
                <w:szCs w:val="23"/>
              </w:rPr>
              <w:t xml:space="preserve">Inspections are conducted according to SC OSHA’s high hazard planning guide and the number of programmed inspections received. SC OSHA will continue to review the NAICS that are assigned and determine which industries warrant enforcement based on industry incidence rates. SC OSHA will also continue to provide additional training to CSHOs to ensure that all potential violations are addressed.  </w:t>
            </w:r>
            <w:r w:rsidRPr="006B4CB8">
              <w:rPr>
                <w:sz w:val="23"/>
                <w:szCs w:val="23"/>
              </w:rPr>
              <w:t>In-compliance health inspections will be a focus during the FY 2023 comprehensive FAME.</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620696B4" w14:textId="77777777" w:rsidR="00DE2323" w:rsidRPr="006B4CB8" w:rsidRDefault="00DE2323" w:rsidP="00DE23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3"/>
                <w:szCs w:val="23"/>
              </w:rPr>
            </w:pP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14:paraId="05D41E25" w14:textId="77777777" w:rsidR="00DE2323" w:rsidRPr="006B4CB8" w:rsidRDefault="00DE2323" w:rsidP="00DE2323">
            <w:pPr>
              <w:rPr>
                <w:rFonts w:eastAsia="Calibri"/>
                <w:color w:val="333333"/>
                <w:sz w:val="23"/>
                <w:szCs w:val="23"/>
              </w:rPr>
            </w:pPr>
            <w:r w:rsidRPr="006B4CB8">
              <w:rPr>
                <w:rFonts w:eastAsia="Calibri"/>
                <w:color w:val="333333"/>
                <w:sz w:val="23"/>
                <w:szCs w:val="23"/>
              </w:rPr>
              <w:t>Continued for Health Inspections</w:t>
            </w:r>
          </w:p>
          <w:p w14:paraId="1FFFB3A7" w14:textId="77777777" w:rsidR="00DE2323" w:rsidRPr="006B4CB8" w:rsidRDefault="00DE2323" w:rsidP="00DE232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3"/>
                <w:szCs w:val="23"/>
              </w:rPr>
            </w:pPr>
          </w:p>
        </w:tc>
      </w:tr>
      <w:tr w:rsidR="006F3D84" w:rsidRPr="006B4CB8" w14:paraId="05020AE9" w14:textId="77777777" w:rsidTr="006B4CB8">
        <w:trPr>
          <w:trHeight w:val="412"/>
        </w:trPr>
        <w:tc>
          <w:tcPr>
            <w:tcW w:w="1350" w:type="dxa"/>
          </w:tcPr>
          <w:p w14:paraId="35B4E80B" w14:textId="3FEC6B5A" w:rsidR="00881ACF" w:rsidRPr="006B4CB8" w:rsidRDefault="006F3D84" w:rsidP="006F3D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3"/>
                <w:szCs w:val="23"/>
              </w:rPr>
            </w:pPr>
            <w:r w:rsidRPr="006B4CB8">
              <w:rPr>
                <w:sz w:val="23"/>
                <w:szCs w:val="23"/>
              </w:rPr>
              <w:t>Finding FY 202</w:t>
            </w:r>
            <w:r w:rsidR="00881ACF" w:rsidRPr="006B4CB8">
              <w:rPr>
                <w:sz w:val="23"/>
                <w:szCs w:val="23"/>
              </w:rPr>
              <w:t>2</w:t>
            </w:r>
            <w:r w:rsidRPr="006B4CB8">
              <w:rPr>
                <w:sz w:val="23"/>
                <w:szCs w:val="23"/>
              </w:rPr>
              <w:t>-02</w:t>
            </w:r>
          </w:p>
          <w:p w14:paraId="66E558E0" w14:textId="6F20C2E7" w:rsidR="006F3D84" w:rsidRPr="006B4CB8" w:rsidRDefault="00881ACF" w:rsidP="006F3D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bCs/>
                <w:sz w:val="23"/>
                <w:szCs w:val="23"/>
              </w:rPr>
            </w:pPr>
            <w:r w:rsidRPr="006B4CB8">
              <w:rPr>
                <w:sz w:val="23"/>
                <w:szCs w:val="23"/>
              </w:rPr>
              <w:t>And FY 2021-02</w:t>
            </w:r>
            <w:r w:rsidRPr="006B4CB8">
              <w:rPr>
                <w:rFonts w:eastAsia="PMingLiU"/>
                <w:b/>
                <w:bCs/>
                <w:sz w:val="23"/>
                <w:szCs w:val="23"/>
              </w:rPr>
              <w:t> </w:t>
            </w:r>
            <w:r w:rsidR="006F3D84" w:rsidRPr="006B4CB8">
              <w:rPr>
                <w:rFonts w:eastAsia="PMingLiU"/>
                <w:b/>
                <w:bCs/>
                <w:sz w:val="23"/>
                <w:szCs w:val="23"/>
              </w:rPr>
              <w:t> </w:t>
            </w:r>
          </w:p>
        </w:tc>
        <w:tc>
          <w:tcPr>
            <w:tcW w:w="1705" w:type="dxa"/>
          </w:tcPr>
          <w:p w14:paraId="078F73DA" w14:textId="02450082" w:rsidR="006F3D84" w:rsidRPr="006B4CB8" w:rsidRDefault="006F3D84" w:rsidP="006F3D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3"/>
                <w:szCs w:val="23"/>
              </w:rPr>
            </w:pPr>
            <w:r w:rsidRPr="006B4CB8">
              <w:rPr>
                <w:sz w:val="23"/>
                <w:szCs w:val="23"/>
              </w:rPr>
              <w:t>SC State Plan has failed to adopt OSHA’s initial FY 2016 maximum and minimum penalty increase and subsequent annual penalty amount increases.</w:t>
            </w:r>
            <w:r w:rsidRPr="006B4CB8">
              <w:rPr>
                <w:rFonts w:eastAsia="PMingLiU"/>
                <w:b/>
                <w:sz w:val="23"/>
                <w:szCs w:val="23"/>
              </w:rPr>
              <w:t> </w:t>
            </w:r>
          </w:p>
        </w:tc>
        <w:tc>
          <w:tcPr>
            <w:tcW w:w="2160" w:type="dxa"/>
          </w:tcPr>
          <w:p w14:paraId="255C29F2" w14:textId="2C31397E" w:rsidR="006F3D84" w:rsidRPr="006B4CB8" w:rsidRDefault="006F3D84" w:rsidP="006F3D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3"/>
                <w:szCs w:val="23"/>
              </w:rPr>
            </w:pPr>
            <w:r w:rsidRPr="006B4CB8">
              <w:rPr>
                <w:sz w:val="23"/>
                <w:szCs w:val="23"/>
              </w:rPr>
              <w:t>SC OSHA should work with their state authorities to complete the legislative changes necessary to enable it to adopt maximum and minimum penalty amounts that are at least as effective as OSHA’s maximum and minimum penalty levels</w:t>
            </w:r>
            <w:r w:rsidRPr="006B4CB8">
              <w:rPr>
                <w:rFonts w:eastAsia="PMingLiU"/>
                <w:b/>
                <w:sz w:val="23"/>
                <w:szCs w:val="23"/>
              </w:rPr>
              <w:t> </w:t>
            </w:r>
          </w:p>
        </w:tc>
        <w:tc>
          <w:tcPr>
            <w:tcW w:w="4860" w:type="dxa"/>
          </w:tcPr>
          <w:p w14:paraId="77776E70" w14:textId="77777777" w:rsidR="006F3D84" w:rsidRPr="006B4CB8" w:rsidRDefault="006F3D84" w:rsidP="006F3D84">
            <w:pPr>
              <w:rPr>
                <w:sz w:val="23"/>
                <w:szCs w:val="23"/>
              </w:rPr>
            </w:pPr>
            <w:r w:rsidRPr="006B4CB8">
              <w:rPr>
                <w:rFonts w:eastAsia="PMingLiU"/>
                <w:b/>
                <w:sz w:val="23"/>
                <w:szCs w:val="23"/>
              </w:rPr>
              <w:t> </w:t>
            </w:r>
            <w:r w:rsidRPr="006B4CB8">
              <w:rPr>
                <w:sz w:val="23"/>
                <w:szCs w:val="23"/>
              </w:rPr>
              <w:t>As to the specific finding regarding failure to adopt the increase in penalties, SC OSHA is working with their state authorities.</w:t>
            </w:r>
          </w:p>
          <w:p w14:paraId="5BC1E1C9" w14:textId="35951A5A" w:rsidR="006F3D84" w:rsidRPr="006B4CB8" w:rsidRDefault="006F3D84" w:rsidP="006F3D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3"/>
                <w:szCs w:val="23"/>
              </w:rPr>
            </w:pPr>
          </w:p>
        </w:tc>
        <w:tc>
          <w:tcPr>
            <w:tcW w:w="1283" w:type="dxa"/>
          </w:tcPr>
          <w:p w14:paraId="37FFB0B0" w14:textId="3BD4C376" w:rsidR="006F3D84" w:rsidRPr="006B4CB8" w:rsidRDefault="006F3D84" w:rsidP="006F3D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3"/>
                <w:szCs w:val="23"/>
              </w:rPr>
            </w:pPr>
            <w:r w:rsidRPr="006B4CB8">
              <w:rPr>
                <w:rFonts w:eastAsia="PMingLiU"/>
                <w:b/>
                <w:sz w:val="23"/>
                <w:szCs w:val="23"/>
              </w:rPr>
              <w:t> </w:t>
            </w:r>
          </w:p>
        </w:tc>
        <w:tc>
          <w:tcPr>
            <w:tcW w:w="2823" w:type="dxa"/>
          </w:tcPr>
          <w:p w14:paraId="6C5B5A9C" w14:textId="77777777" w:rsidR="006F3D84" w:rsidRPr="006B4CB8" w:rsidRDefault="006F3D84" w:rsidP="006F3D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Cs/>
                <w:sz w:val="23"/>
                <w:szCs w:val="23"/>
              </w:rPr>
            </w:pPr>
            <w:r w:rsidRPr="006B4CB8">
              <w:rPr>
                <w:rFonts w:eastAsia="PMingLiU"/>
                <w:bCs/>
                <w:sz w:val="23"/>
                <w:szCs w:val="23"/>
              </w:rPr>
              <w:t>Open</w:t>
            </w:r>
          </w:p>
          <w:p w14:paraId="59073827" w14:textId="07AFFD39" w:rsidR="006F3D84" w:rsidRPr="006B4CB8" w:rsidRDefault="006F3D84" w:rsidP="006F3D8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sz w:val="23"/>
                <w:szCs w:val="23"/>
              </w:rPr>
            </w:pPr>
            <w:r w:rsidRPr="006B4CB8">
              <w:rPr>
                <w:rFonts w:eastAsia="PMingLiU"/>
                <w:b/>
                <w:sz w:val="23"/>
                <w:szCs w:val="23"/>
              </w:rPr>
              <w:t> </w:t>
            </w:r>
          </w:p>
        </w:tc>
      </w:tr>
    </w:tbl>
    <w:p w14:paraId="072444F2" w14:textId="77777777" w:rsidR="0052301D" w:rsidRPr="00C838F8" w:rsidRDefault="005230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i/>
          <w:sz w:val="22"/>
          <w:szCs w:val="22"/>
        </w:rPr>
      </w:pPr>
    </w:p>
    <w:p w14:paraId="1575A7F2" w14:textId="77777777" w:rsidR="0052301D" w:rsidRPr="00C838F8" w:rsidRDefault="005230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rPr>
          <w:rFonts w:eastAsia="PMingLiU"/>
          <w:i/>
          <w:sz w:val="22"/>
          <w:szCs w:val="22"/>
        </w:rPr>
        <w:sectPr w:rsidR="0052301D" w:rsidRPr="00C838F8" w:rsidSect="003D0DC2">
          <w:headerReference w:type="default" r:id="rId25"/>
          <w:footerReference w:type="default" r:id="rId26"/>
          <w:headerReference w:type="first" r:id="rId27"/>
          <w:footerReference w:type="first" r:id="rId28"/>
          <w:pgSz w:w="15840" w:h="12240" w:orient="landscape"/>
          <w:pgMar w:top="1440" w:right="1440" w:bottom="1440" w:left="1440" w:header="432" w:footer="432" w:gutter="0"/>
          <w:pgNumType w:start="1"/>
          <w:cols w:space="720"/>
          <w:rtlGutter/>
          <w:docGrid w:linePitch="360"/>
        </w:sectPr>
      </w:pPr>
    </w:p>
    <w:p w14:paraId="3B00134B" w14:textId="77777777" w:rsidR="002D4A9B" w:rsidRPr="00C838F8" w:rsidRDefault="002D4A9B" w:rsidP="00740EDE">
      <w:pPr>
        <w:keepNext/>
        <w:keepLines/>
        <w:spacing w:before="120"/>
        <w:jc w:val="center"/>
        <w:outlineLvl w:val="2"/>
        <w:rPr>
          <w:b/>
          <w:bCs/>
          <w:sz w:val="28"/>
          <w:szCs w:val="28"/>
        </w:rPr>
      </w:pPr>
      <w:bookmarkStart w:id="23" w:name="_Toc119418672"/>
      <w:r w:rsidRPr="00C838F8">
        <w:rPr>
          <w:b/>
          <w:bCs/>
          <w:sz w:val="28"/>
          <w:szCs w:val="28"/>
        </w:rPr>
        <w:lastRenderedPageBreak/>
        <w:t xml:space="preserve">Appendix D – </w:t>
      </w:r>
      <w:bookmarkStart w:id="24" w:name="_Hlk119349018"/>
      <w:r w:rsidRPr="00C838F8">
        <w:rPr>
          <w:b/>
          <w:bCs/>
          <w:sz w:val="28"/>
          <w:szCs w:val="28"/>
        </w:rPr>
        <w:t>FY 2023 State Activity Mandated Measures (SAMM) Report</w:t>
      </w:r>
      <w:bookmarkEnd w:id="23"/>
      <w:bookmarkEnd w:id="24"/>
    </w:p>
    <w:p w14:paraId="0CF0FB17" w14:textId="77777777" w:rsidR="002D4A9B" w:rsidRPr="00C838F8" w:rsidRDefault="002D4A9B" w:rsidP="002D4A9B">
      <w:pPr>
        <w:tabs>
          <w:tab w:val="center" w:pos="4680"/>
          <w:tab w:val="right" w:pos="9360"/>
        </w:tabs>
        <w:jc w:val="center"/>
      </w:pPr>
      <w:r w:rsidRPr="00C838F8">
        <w:t>FY 2023 SC OSHA Comprehensive FAME Report</w:t>
      </w:r>
    </w:p>
    <w:p w14:paraId="13DD68D7" w14:textId="77777777" w:rsidR="002D4A9B" w:rsidRPr="00C838F8" w:rsidRDefault="002D4A9B" w:rsidP="002D4A9B">
      <w:pPr>
        <w:rPr>
          <w:b/>
          <w:sz w:val="28"/>
          <w:szCs w:val="28"/>
        </w:rPr>
      </w:pPr>
    </w:p>
    <w:tbl>
      <w:tblPr>
        <w:tblStyle w:val="GridTable41"/>
        <w:tblW w:w="10350" w:type="dxa"/>
        <w:tblInd w:w="299" w:type="dxa"/>
        <w:tblLook w:val="06A0" w:firstRow="1" w:lastRow="0" w:firstColumn="1" w:lastColumn="0" w:noHBand="1" w:noVBand="1"/>
        <w:tblCaption w:val="FY 20XX SAMM Report"/>
        <w:tblDescription w:val="Appendix D"/>
      </w:tblPr>
      <w:tblGrid>
        <w:gridCol w:w="1070"/>
        <w:gridCol w:w="2200"/>
        <w:gridCol w:w="1288"/>
        <w:gridCol w:w="1409"/>
        <w:gridCol w:w="4383"/>
      </w:tblGrid>
      <w:tr w:rsidR="002D4A9B" w:rsidRPr="00C838F8" w14:paraId="1EB08A08" w14:textId="77777777" w:rsidTr="00740E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0" w:type="dxa"/>
            <w:tcBorders>
              <w:right w:val="single" w:sz="4" w:space="0" w:color="000000"/>
            </w:tcBorders>
            <w:shd w:val="clear" w:color="auto" w:fill="auto"/>
          </w:tcPr>
          <w:p w14:paraId="300BBE86"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olor w:val="auto"/>
              </w:rPr>
            </w:pPr>
            <w:r w:rsidRPr="00C838F8">
              <w:rPr>
                <w:rFonts w:eastAsia="PMingLiU"/>
                <w:color w:val="auto"/>
              </w:rPr>
              <w:t>SAMM Number</w:t>
            </w:r>
          </w:p>
        </w:tc>
        <w:tc>
          <w:tcPr>
            <w:tcW w:w="2200" w:type="dxa"/>
            <w:tcBorders>
              <w:left w:val="single" w:sz="4" w:space="0" w:color="000000"/>
              <w:right w:val="single" w:sz="4" w:space="0" w:color="000000"/>
            </w:tcBorders>
            <w:shd w:val="clear" w:color="auto" w:fill="auto"/>
          </w:tcPr>
          <w:p w14:paraId="4D98D9EB"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olor w:val="auto"/>
              </w:rPr>
            </w:pPr>
            <w:r w:rsidRPr="00C838F8">
              <w:rPr>
                <w:rFonts w:eastAsia="PMingLiU"/>
                <w:color w:val="auto"/>
              </w:rPr>
              <w:t>SAMM Name</w:t>
            </w:r>
          </w:p>
        </w:tc>
        <w:tc>
          <w:tcPr>
            <w:tcW w:w="1288" w:type="dxa"/>
            <w:tcBorders>
              <w:left w:val="single" w:sz="4" w:space="0" w:color="000000"/>
              <w:right w:val="single" w:sz="4" w:space="0" w:color="000000"/>
            </w:tcBorders>
            <w:shd w:val="clear" w:color="auto" w:fill="auto"/>
          </w:tcPr>
          <w:p w14:paraId="7BECF1E5"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olor w:val="auto"/>
              </w:rPr>
            </w:pPr>
            <w:r w:rsidRPr="00C838F8">
              <w:rPr>
                <w:rFonts w:eastAsia="PMingLiU"/>
                <w:color w:val="auto"/>
              </w:rPr>
              <w:t>State Plan Data</w:t>
            </w:r>
          </w:p>
        </w:tc>
        <w:tc>
          <w:tcPr>
            <w:tcW w:w="1409" w:type="dxa"/>
            <w:tcBorders>
              <w:left w:val="single" w:sz="4" w:space="0" w:color="000000"/>
              <w:right w:val="single" w:sz="4" w:space="0" w:color="000000"/>
            </w:tcBorders>
            <w:shd w:val="clear" w:color="auto" w:fill="auto"/>
          </w:tcPr>
          <w:p w14:paraId="4C08E31D"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olor w:val="auto"/>
              </w:rPr>
            </w:pPr>
            <w:r w:rsidRPr="00C838F8">
              <w:rPr>
                <w:rFonts w:eastAsia="PMingLiU"/>
                <w:color w:val="auto"/>
              </w:rPr>
              <w:t>Further Review Level</w:t>
            </w:r>
          </w:p>
        </w:tc>
        <w:tc>
          <w:tcPr>
            <w:tcW w:w="4383" w:type="dxa"/>
            <w:tcBorders>
              <w:left w:val="single" w:sz="4" w:space="0" w:color="000000"/>
            </w:tcBorders>
            <w:shd w:val="clear" w:color="auto" w:fill="auto"/>
          </w:tcPr>
          <w:p w14:paraId="0BFDB25E"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olor w:val="auto"/>
              </w:rPr>
            </w:pPr>
            <w:r w:rsidRPr="00C838F8">
              <w:rPr>
                <w:rFonts w:eastAsia="PMingLiU"/>
                <w:color w:val="auto"/>
              </w:rPr>
              <w:t>Notes</w:t>
            </w:r>
          </w:p>
        </w:tc>
      </w:tr>
      <w:tr w:rsidR="002D4A9B" w:rsidRPr="00C838F8" w14:paraId="5C6280CB" w14:textId="77777777" w:rsidTr="00740EDE">
        <w:trPr>
          <w:cantSplit/>
        </w:trPr>
        <w:tc>
          <w:tcPr>
            <w:cnfStyle w:val="001000000000" w:firstRow="0" w:lastRow="0" w:firstColumn="1" w:lastColumn="0" w:oddVBand="0" w:evenVBand="0" w:oddHBand="0" w:evenHBand="0" w:firstRowFirstColumn="0" w:firstRowLastColumn="0" w:lastRowFirstColumn="0" w:lastRowLastColumn="0"/>
            <w:tcW w:w="1070" w:type="dxa"/>
          </w:tcPr>
          <w:p w14:paraId="75AC0C20"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C838F8">
              <w:rPr>
                <w:rFonts w:eastAsia="PMingLiU"/>
              </w:rPr>
              <w:t>1a</w:t>
            </w:r>
          </w:p>
        </w:tc>
        <w:tc>
          <w:tcPr>
            <w:tcW w:w="2200" w:type="dxa"/>
          </w:tcPr>
          <w:p w14:paraId="645A22CE"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 xml:space="preserve">Average number of </w:t>
            </w:r>
            <w:proofErr w:type="gramStart"/>
            <w:r w:rsidRPr="00C838F8">
              <w:t>work days</w:t>
            </w:r>
            <w:proofErr w:type="gramEnd"/>
            <w:r w:rsidRPr="00C838F8">
              <w:t xml:space="preserve"> to initiate complaint inspections (state formula)</w:t>
            </w:r>
          </w:p>
        </w:tc>
        <w:tc>
          <w:tcPr>
            <w:tcW w:w="1288" w:type="dxa"/>
          </w:tcPr>
          <w:p w14:paraId="70F62A5A"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rPr>
                <w:rFonts w:eastAsia="PMingLiU"/>
              </w:rPr>
              <w:t>29.58</w:t>
            </w:r>
          </w:p>
        </w:tc>
        <w:tc>
          <w:tcPr>
            <w:tcW w:w="1409" w:type="dxa"/>
          </w:tcPr>
          <w:p w14:paraId="2EC39FA7"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rPr>
                <w:rFonts w:eastAsia="PMingLiU"/>
              </w:rPr>
              <w:t>7</w:t>
            </w:r>
          </w:p>
        </w:tc>
        <w:tc>
          <w:tcPr>
            <w:tcW w:w="4383" w:type="dxa"/>
          </w:tcPr>
          <w:p w14:paraId="21D0A54F"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The further review level is negotiated by OSHA and the State Plan.</w:t>
            </w:r>
          </w:p>
        </w:tc>
      </w:tr>
      <w:tr w:rsidR="002D4A9B" w:rsidRPr="00C838F8" w14:paraId="1EFAEB3A" w14:textId="77777777" w:rsidTr="00740EDE">
        <w:trPr>
          <w:cantSplit/>
        </w:trPr>
        <w:tc>
          <w:tcPr>
            <w:cnfStyle w:val="001000000000" w:firstRow="0" w:lastRow="0" w:firstColumn="1" w:lastColumn="0" w:oddVBand="0" w:evenVBand="0" w:oddHBand="0" w:evenHBand="0" w:firstRowFirstColumn="0" w:firstRowLastColumn="0" w:lastRowFirstColumn="0" w:lastRowLastColumn="0"/>
            <w:tcW w:w="1070" w:type="dxa"/>
          </w:tcPr>
          <w:p w14:paraId="49F3D552"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C838F8">
              <w:rPr>
                <w:rFonts w:eastAsia="PMingLiU"/>
              </w:rPr>
              <w:t>1b</w:t>
            </w:r>
          </w:p>
        </w:tc>
        <w:tc>
          <w:tcPr>
            <w:tcW w:w="2200" w:type="dxa"/>
          </w:tcPr>
          <w:p w14:paraId="2A4B8202"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 xml:space="preserve">Average number of </w:t>
            </w:r>
            <w:proofErr w:type="gramStart"/>
            <w:r w:rsidRPr="00C838F8">
              <w:t>work days</w:t>
            </w:r>
            <w:proofErr w:type="gramEnd"/>
            <w:r w:rsidRPr="00C838F8">
              <w:t xml:space="preserve"> to initiate complaint inspections (federal formula)</w:t>
            </w:r>
          </w:p>
        </w:tc>
        <w:tc>
          <w:tcPr>
            <w:tcW w:w="1288" w:type="dxa"/>
          </w:tcPr>
          <w:p w14:paraId="2DC74AB0"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rPr>
                <w:rFonts w:eastAsia="PMingLiU"/>
              </w:rPr>
              <w:t>11.08</w:t>
            </w:r>
          </w:p>
        </w:tc>
        <w:tc>
          <w:tcPr>
            <w:tcW w:w="1409" w:type="dxa"/>
          </w:tcPr>
          <w:p w14:paraId="5189121C"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N/A</w:t>
            </w:r>
          </w:p>
        </w:tc>
        <w:tc>
          <w:tcPr>
            <w:tcW w:w="4383" w:type="dxa"/>
          </w:tcPr>
          <w:p w14:paraId="1288A3A7"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This measure is for informational purposes only and is not a mandated measure.</w:t>
            </w:r>
          </w:p>
        </w:tc>
      </w:tr>
      <w:tr w:rsidR="002D4A9B" w:rsidRPr="00C838F8" w14:paraId="5F1458A8" w14:textId="77777777" w:rsidTr="00740EDE">
        <w:trPr>
          <w:cantSplit/>
        </w:trPr>
        <w:tc>
          <w:tcPr>
            <w:cnfStyle w:val="001000000000" w:firstRow="0" w:lastRow="0" w:firstColumn="1" w:lastColumn="0" w:oddVBand="0" w:evenVBand="0" w:oddHBand="0" w:evenHBand="0" w:firstRowFirstColumn="0" w:firstRowLastColumn="0" w:lastRowFirstColumn="0" w:lastRowLastColumn="0"/>
            <w:tcW w:w="1070" w:type="dxa"/>
          </w:tcPr>
          <w:p w14:paraId="1B1ED455"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C838F8">
              <w:rPr>
                <w:rFonts w:eastAsia="PMingLiU"/>
              </w:rPr>
              <w:t>2a</w:t>
            </w:r>
          </w:p>
        </w:tc>
        <w:tc>
          <w:tcPr>
            <w:tcW w:w="2200" w:type="dxa"/>
          </w:tcPr>
          <w:p w14:paraId="08C48691"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 xml:space="preserve">Average number of </w:t>
            </w:r>
            <w:proofErr w:type="gramStart"/>
            <w:r w:rsidRPr="00C838F8">
              <w:t>work days</w:t>
            </w:r>
            <w:proofErr w:type="gramEnd"/>
            <w:r w:rsidRPr="00C838F8">
              <w:t xml:space="preserve"> to initiate complaint investigations (state formula)</w:t>
            </w:r>
          </w:p>
        </w:tc>
        <w:tc>
          <w:tcPr>
            <w:tcW w:w="1288" w:type="dxa"/>
          </w:tcPr>
          <w:p w14:paraId="766B194D"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rPr>
                <w:rFonts w:eastAsia="PMingLiU"/>
              </w:rPr>
              <w:t>42.60</w:t>
            </w:r>
          </w:p>
        </w:tc>
        <w:tc>
          <w:tcPr>
            <w:tcW w:w="1409" w:type="dxa"/>
          </w:tcPr>
          <w:p w14:paraId="05B69AC2"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5</w:t>
            </w:r>
          </w:p>
        </w:tc>
        <w:tc>
          <w:tcPr>
            <w:tcW w:w="4383" w:type="dxa"/>
          </w:tcPr>
          <w:p w14:paraId="495BBAA6"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The further review level is negotiated by OSHA and the State Plan.</w:t>
            </w:r>
          </w:p>
        </w:tc>
      </w:tr>
      <w:tr w:rsidR="002D4A9B" w:rsidRPr="00C838F8" w14:paraId="36B54B8B" w14:textId="77777777" w:rsidTr="00740EDE">
        <w:trPr>
          <w:cantSplit/>
        </w:trPr>
        <w:tc>
          <w:tcPr>
            <w:cnfStyle w:val="001000000000" w:firstRow="0" w:lastRow="0" w:firstColumn="1" w:lastColumn="0" w:oddVBand="0" w:evenVBand="0" w:oddHBand="0" w:evenHBand="0" w:firstRowFirstColumn="0" w:firstRowLastColumn="0" w:lastRowFirstColumn="0" w:lastRowLastColumn="0"/>
            <w:tcW w:w="1070" w:type="dxa"/>
          </w:tcPr>
          <w:p w14:paraId="2A9A0384"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C838F8">
              <w:rPr>
                <w:rFonts w:eastAsia="PMingLiU"/>
              </w:rPr>
              <w:t>2b</w:t>
            </w:r>
          </w:p>
        </w:tc>
        <w:tc>
          <w:tcPr>
            <w:tcW w:w="2200" w:type="dxa"/>
          </w:tcPr>
          <w:p w14:paraId="7185BAAA"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 xml:space="preserve">Average number of </w:t>
            </w:r>
            <w:proofErr w:type="gramStart"/>
            <w:r w:rsidRPr="00C838F8">
              <w:t>work days</w:t>
            </w:r>
            <w:proofErr w:type="gramEnd"/>
            <w:r w:rsidRPr="00C838F8">
              <w:t xml:space="preserve"> to initiate complaint investigations (federal formula)</w:t>
            </w:r>
          </w:p>
        </w:tc>
        <w:tc>
          <w:tcPr>
            <w:tcW w:w="1288" w:type="dxa"/>
          </w:tcPr>
          <w:p w14:paraId="3256F230"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rPr>
                <w:rFonts w:eastAsia="PMingLiU"/>
              </w:rPr>
              <w:t>15.27</w:t>
            </w:r>
          </w:p>
        </w:tc>
        <w:tc>
          <w:tcPr>
            <w:tcW w:w="1409" w:type="dxa"/>
          </w:tcPr>
          <w:p w14:paraId="4C95DA9A"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N/A</w:t>
            </w:r>
          </w:p>
        </w:tc>
        <w:tc>
          <w:tcPr>
            <w:tcW w:w="4383" w:type="dxa"/>
          </w:tcPr>
          <w:p w14:paraId="2BF02482"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This measure is for informational purposes only and is not a mandated measure.</w:t>
            </w:r>
          </w:p>
        </w:tc>
      </w:tr>
      <w:tr w:rsidR="002D4A9B" w:rsidRPr="00C838F8" w14:paraId="0103D3FA" w14:textId="77777777" w:rsidTr="00740EDE">
        <w:trPr>
          <w:cantSplit/>
        </w:trPr>
        <w:tc>
          <w:tcPr>
            <w:cnfStyle w:val="001000000000" w:firstRow="0" w:lastRow="0" w:firstColumn="1" w:lastColumn="0" w:oddVBand="0" w:evenVBand="0" w:oddHBand="0" w:evenHBand="0" w:firstRowFirstColumn="0" w:firstRowLastColumn="0" w:lastRowFirstColumn="0" w:lastRowLastColumn="0"/>
            <w:tcW w:w="1070" w:type="dxa"/>
          </w:tcPr>
          <w:p w14:paraId="641FF5CD"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C838F8">
              <w:rPr>
                <w:rFonts w:eastAsia="PMingLiU"/>
              </w:rPr>
              <w:t>3</w:t>
            </w:r>
          </w:p>
        </w:tc>
        <w:tc>
          <w:tcPr>
            <w:tcW w:w="2200" w:type="dxa"/>
          </w:tcPr>
          <w:p w14:paraId="39259F4D"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Percent of complaints and referrals responded to within one workday (imminent danger)</w:t>
            </w:r>
          </w:p>
        </w:tc>
        <w:tc>
          <w:tcPr>
            <w:tcW w:w="1288" w:type="dxa"/>
          </w:tcPr>
          <w:p w14:paraId="735D210A"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N/A</w:t>
            </w:r>
          </w:p>
        </w:tc>
        <w:tc>
          <w:tcPr>
            <w:tcW w:w="1409" w:type="dxa"/>
          </w:tcPr>
          <w:p w14:paraId="56C97531"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rPr>
                <w:rFonts w:eastAsia="PMingLiU"/>
              </w:rPr>
              <w:t>100%</w:t>
            </w:r>
          </w:p>
        </w:tc>
        <w:tc>
          <w:tcPr>
            <w:tcW w:w="4383" w:type="dxa"/>
          </w:tcPr>
          <w:p w14:paraId="09A1BCAF" w14:textId="77777777" w:rsidR="002D4A9B" w:rsidRPr="00C838F8" w:rsidRDefault="002D4A9B" w:rsidP="00470C98">
            <w:pPr>
              <w:cnfStyle w:val="000000000000" w:firstRow="0" w:lastRow="0" w:firstColumn="0" w:lastColumn="0" w:oddVBand="0" w:evenVBand="0" w:oddHBand="0" w:evenHBand="0" w:firstRowFirstColumn="0" w:firstRowLastColumn="0" w:lastRowFirstColumn="0" w:lastRowLastColumn="0"/>
            </w:pPr>
            <w:r w:rsidRPr="00C838F8">
              <w:t>N/A – The State Plan did not receive any imminent danger complaints or referrals in FY 2023.</w:t>
            </w:r>
          </w:p>
          <w:p w14:paraId="1CD03DEC"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p>
          <w:p w14:paraId="7BE450FC"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The further review level is fixed for all State Plans.</w:t>
            </w:r>
          </w:p>
        </w:tc>
      </w:tr>
      <w:tr w:rsidR="002D4A9B" w:rsidRPr="00C838F8" w14:paraId="45B5323C" w14:textId="77777777" w:rsidTr="00740EDE">
        <w:trPr>
          <w:cantSplit/>
        </w:trPr>
        <w:tc>
          <w:tcPr>
            <w:cnfStyle w:val="001000000000" w:firstRow="0" w:lastRow="0" w:firstColumn="1" w:lastColumn="0" w:oddVBand="0" w:evenVBand="0" w:oddHBand="0" w:evenHBand="0" w:firstRowFirstColumn="0" w:firstRowLastColumn="0" w:lastRowFirstColumn="0" w:lastRowLastColumn="0"/>
            <w:tcW w:w="1070" w:type="dxa"/>
          </w:tcPr>
          <w:p w14:paraId="0AE7DE30"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C838F8">
              <w:rPr>
                <w:rFonts w:eastAsia="PMingLiU"/>
              </w:rPr>
              <w:t>4</w:t>
            </w:r>
          </w:p>
        </w:tc>
        <w:tc>
          <w:tcPr>
            <w:tcW w:w="2200" w:type="dxa"/>
          </w:tcPr>
          <w:p w14:paraId="7C438C09"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Number of denials where entry not obtained</w:t>
            </w:r>
          </w:p>
        </w:tc>
        <w:tc>
          <w:tcPr>
            <w:tcW w:w="1288" w:type="dxa"/>
          </w:tcPr>
          <w:p w14:paraId="46602E3E"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rPr>
                <w:rFonts w:eastAsia="PMingLiU"/>
              </w:rPr>
              <w:t>0</w:t>
            </w:r>
          </w:p>
        </w:tc>
        <w:tc>
          <w:tcPr>
            <w:tcW w:w="1409" w:type="dxa"/>
          </w:tcPr>
          <w:p w14:paraId="72DAD138"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0</w:t>
            </w:r>
          </w:p>
        </w:tc>
        <w:tc>
          <w:tcPr>
            <w:tcW w:w="4383" w:type="dxa"/>
          </w:tcPr>
          <w:p w14:paraId="4F99433C"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The further review level is fixed for all State Plans.</w:t>
            </w:r>
          </w:p>
        </w:tc>
      </w:tr>
      <w:tr w:rsidR="002D4A9B" w:rsidRPr="00C838F8" w14:paraId="2CB90770" w14:textId="77777777" w:rsidTr="00740EDE">
        <w:trPr>
          <w:cantSplit/>
          <w:trHeight w:val="854"/>
        </w:trPr>
        <w:tc>
          <w:tcPr>
            <w:cnfStyle w:val="001000000000" w:firstRow="0" w:lastRow="0" w:firstColumn="1" w:lastColumn="0" w:oddVBand="0" w:evenVBand="0" w:oddHBand="0" w:evenHBand="0" w:firstRowFirstColumn="0" w:firstRowLastColumn="0" w:lastRowFirstColumn="0" w:lastRowLastColumn="0"/>
            <w:tcW w:w="1070" w:type="dxa"/>
          </w:tcPr>
          <w:p w14:paraId="5354EEAE"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C838F8">
              <w:rPr>
                <w:rFonts w:eastAsia="PMingLiU"/>
              </w:rPr>
              <w:t>5a</w:t>
            </w:r>
          </w:p>
        </w:tc>
        <w:tc>
          <w:tcPr>
            <w:tcW w:w="2200" w:type="dxa"/>
          </w:tcPr>
          <w:p w14:paraId="7C555C9A"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Average number of violations per inspection with violations by violation type (SWRU)</w:t>
            </w:r>
          </w:p>
        </w:tc>
        <w:tc>
          <w:tcPr>
            <w:tcW w:w="1288" w:type="dxa"/>
          </w:tcPr>
          <w:p w14:paraId="71CE8684"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rPr>
                <w:rFonts w:eastAsia="PMingLiU"/>
              </w:rPr>
              <w:t>2.02</w:t>
            </w:r>
          </w:p>
        </w:tc>
        <w:tc>
          <w:tcPr>
            <w:tcW w:w="1409" w:type="dxa"/>
          </w:tcPr>
          <w:p w14:paraId="1B0B587D" w14:textId="77777777" w:rsidR="002D4A9B" w:rsidRPr="00C838F8" w:rsidRDefault="002D4A9B" w:rsidP="00470C98">
            <w:pPr>
              <w:cnfStyle w:val="000000000000" w:firstRow="0" w:lastRow="0" w:firstColumn="0" w:lastColumn="0" w:oddVBand="0" w:evenVBand="0" w:oddHBand="0" w:evenHBand="0" w:firstRowFirstColumn="0" w:firstRowLastColumn="0" w:lastRowFirstColumn="0" w:lastRowLastColumn="0"/>
            </w:pPr>
            <w:r w:rsidRPr="00C838F8">
              <w:t>+/- 20% of 1.75</w:t>
            </w:r>
          </w:p>
          <w:p w14:paraId="1D4E617E" w14:textId="77777777" w:rsidR="002D4A9B" w:rsidRPr="00C838F8" w:rsidRDefault="002D4A9B" w:rsidP="00470C98">
            <w:pPr>
              <w:cnfStyle w:val="000000000000" w:firstRow="0" w:lastRow="0" w:firstColumn="0" w:lastColumn="0" w:oddVBand="0" w:evenVBand="0" w:oddHBand="0" w:evenHBand="0" w:firstRowFirstColumn="0" w:firstRowLastColumn="0" w:lastRowFirstColumn="0" w:lastRowLastColumn="0"/>
            </w:pPr>
          </w:p>
          <w:p w14:paraId="62FEED72"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p>
        </w:tc>
        <w:tc>
          <w:tcPr>
            <w:tcW w:w="4383" w:type="dxa"/>
          </w:tcPr>
          <w:p w14:paraId="68E823F9"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rPr>
                <w:rFonts w:eastAsia="PMingLiU"/>
              </w:rPr>
              <w:t xml:space="preserve">The further review level is based on a three-year national average.  The range of acceptable data not requiring further review is from 1.40 to 2.10 for SWRU. </w:t>
            </w:r>
          </w:p>
        </w:tc>
      </w:tr>
      <w:tr w:rsidR="002D4A9B" w:rsidRPr="00C838F8" w14:paraId="22CBEEA7" w14:textId="77777777" w:rsidTr="00740EDE">
        <w:trPr>
          <w:cantSplit/>
        </w:trPr>
        <w:tc>
          <w:tcPr>
            <w:cnfStyle w:val="001000000000" w:firstRow="0" w:lastRow="0" w:firstColumn="1" w:lastColumn="0" w:oddVBand="0" w:evenVBand="0" w:oddHBand="0" w:evenHBand="0" w:firstRowFirstColumn="0" w:firstRowLastColumn="0" w:lastRowFirstColumn="0" w:lastRowLastColumn="0"/>
            <w:tcW w:w="1070" w:type="dxa"/>
          </w:tcPr>
          <w:p w14:paraId="515F1074"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C838F8">
              <w:rPr>
                <w:rFonts w:eastAsia="PMingLiU"/>
              </w:rPr>
              <w:lastRenderedPageBreak/>
              <w:t>5b</w:t>
            </w:r>
          </w:p>
        </w:tc>
        <w:tc>
          <w:tcPr>
            <w:tcW w:w="2200" w:type="dxa"/>
          </w:tcPr>
          <w:p w14:paraId="470717E5"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C838F8">
              <w:t>Average number of violations per inspection with violations by violation type (other)</w:t>
            </w:r>
          </w:p>
        </w:tc>
        <w:tc>
          <w:tcPr>
            <w:tcW w:w="1288" w:type="dxa"/>
          </w:tcPr>
          <w:p w14:paraId="762C794A"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rPr>
                <w:rFonts w:eastAsia="PMingLiU"/>
              </w:rPr>
              <w:t>0.36</w:t>
            </w:r>
          </w:p>
        </w:tc>
        <w:tc>
          <w:tcPr>
            <w:tcW w:w="1409" w:type="dxa"/>
          </w:tcPr>
          <w:p w14:paraId="23360891" w14:textId="77777777" w:rsidR="002D4A9B" w:rsidRPr="00C838F8" w:rsidRDefault="002D4A9B" w:rsidP="00470C98">
            <w:pPr>
              <w:cnfStyle w:val="000000000000" w:firstRow="0" w:lastRow="0" w:firstColumn="0" w:lastColumn="0" w:oddVBand="0" w:evenVBand="0" w:oddHBand="0" w:evenHBand="0" w:firstRowFirstColumn="0" w:firstRowLastColumn="0" w:lastRowFirstColumn="0" w:lastRowLastColumn="0"/>
            </w:pPr>
            <w:r w:rsidRPr="00C838F8">
              <w:t>+/- 20% of 0.89</w:t>
            </w:r>
          </w:p>
          <w:p w14:paraId="6AF35FBD"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p>
        </w:tc>
        <w:tc>
          <w:tcPr>
            <w:tcW w:w="4383" w:type="dxa"/>
          </w:tcPr>
          <w:p w14:paraId="15ACD74A"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rPr>
                <w:rFonts w:eastAsia="PMingLiU"/>
              </w:rPr>
              <w:t>The further review level is based on a three-year national average.  The range of acceptable data not requiring further review is from 0.71 to 1.07 for OTS.</w:t>
            </w:r>
          </w:p>
        </w:tc>
      </w:tr>
      <w:tr w:rsidR="002D4A9B" w:rsidRPr="00C838F8" w14:paraId="6609246A" w14:textId="77777777" w:rsidTr="00740EDE">
        <w:trPr>
          <w:cantSplit/>
        </w:trPr>
        <w:tc>
          <w:tcPr>
            <w:cnfStyle w:val="001000000000" w:firstRow="0" w:lastRow="0" w:firstColumn="1" w:lastColumn="0" w:oddVBand="0" w:evenVBand="0" w:oddHBand="0" w:evenHBand="0" w:firstRowFirstColumn="0" w:firstRowLastColumn="0" w:lastRowFirstColumn="0" w:lastRowLastColumn="0"/>
            <w:tcW w:w="1070" w:type="dxa"/>
          </w:tcPr>
          <w:p w14:paraId="048F3C10"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C838F8">
              <w:rPr>
                <w:rFonts w:eastAsia="PMingLiU"/>
              </w:rPr>
              <w:t>6</w:t>
            </w:r>
          </w:p>
        </w:tc>
        <w:tc>
          <w:tcPr>
            <w:tcW w:w="2200" w:type="dxa"/>
          </w:tcPr>
          <w:p w14:paraId="05FFD88E"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Percent of total inspections in state and local government workplaces</w:t>
            </w:r>
          </w:p>
        </w:tc>
        <w:tc>
          <w:tcPr>
            <w:tcW w:w="1288" w:type="dxa"/>
          </w:tcPr>
          <w:p w14:paraId="43236F8A"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3.97%</w:t>
            </w:r>
          </w:p>
        </w:tc>
        <w:tc>
          <w:tcPr>
            <w:tcW w:w="1409" w:type="dxa"/>
          </w:tcPr>
          <w:p w14:paraId="417AE490" w14:textId="77777777" w:rsidR="002D4A9B" w:rsidRPr="00C838F8" w:rsidRDefault="002D4A9B" w:rsidP="00470C98">
            <w:pPr>
              <w:cnfStyle w:val="000000000000" w:firstRow="0" w:lastRow="0" w:firstColumn="0" w:lastColumn="0" w:oddVBand="0" w:evenVBand="0" w:oddHBand="0" w:evenHBand="0" w:firstRowFirstColumn="0" w:firstRowLastColumn="0" w:lastRowFirstColumn="0" w:lastRowLastColumn="0"/>
            </w:pPr>
            <w:r w:rsidRPr="00C838F8">
              <w:t>+/- 5% of</w:t>
            </w:r>
          </w:p>
          <w:p w14:paraId="229F4394"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3.85%</w:t>
            </w:r>
          </w:p>
        </w:tc>
        <w:tc>
          <w:tcPr>
            <w:tcW w:w="4383" w:type="dxa"/>
          </w:tcPr>
          <w:p w14:paraId="52F04162"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rPr>
                <w:rFonts w:eastAsia="PMingLiU"/>
              </w:rPr>
              <w:t>The further review level is based on a number negotiated by OSHA and the State Plan through the grant application.  The range of acceptable data not requiring further review is from 3.65% to 4.04%.</w:t>
            </w:r>
          </w:p>
        </w:tc>
      </w:tr>
      <w:tr w:rsidR="002D4A9B" w:rsidRPr="00C838F8" w14:paraId="75B246F4" w14:textId="77777777" w:rsidTr="00740EDE">
        <w:trPr>
          <w:cantSplit/>
        </w:trPr>
        <w:tc>
          <w:tcPr>
            <w:cnfStyle w:val="001000000000" w:firstRow="0" w:lastRow="0" w:firstColumn="1" w:lastColumn="0" w:oddVBand="0" w:evenVBand="0" w:oddHBand="0" w:evenHBand="0" w:firstRowFirstColumn="0" w:firstRowLastColumn="0" w:lastRowFirstColumn="0" w:lastRowLastColumn="0"/>
            <w:tcW w:w="1070" w:type="dxa"/>
          </w:tcPr>
          <w:p w14:paraId="07C6F238"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C838F8">
              <w:rPr>
                <w:rFonts w:eastAsia="PMingLiU"/>
              </w:rPr>
              <w:t>7a</w:t>
            </w:r>
          </w:p>
        </w:tc>
        <w:tc>
          <w:tcPr>
            <w:tcW w:w="2200" w:type="dxa"/>
          </w:tcPr>
          <w:p w14:paraId="7646FD8C"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Planned v. actual inspections (safety)</w:t>
            </w:r>
          </w:p>
        </w:tc>
        <w:tc>
          <w:tcPr>
            <w:tcW w:w="1288" w:type="dxa"/>
          </w:tcPr>
          <w:p w14:paraId="1C79CE56"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rPr>
                <w:rFonts w:eastAsia="PMingLiU"/>
              </w:rPr>
              <w:t>176</w:t>
            </w:r>
          </w:p>
        </w:tc>
        <w:tc>
          <w:tcPr>
            <w:tcW w:w="1409" w:type="dxa"/>
          </w:tcPr>
          <w:p w14:paraId="07ED7111" w14:textId="77777777" w:rsidR="002D4A9B" w:rsidRPr="00C838F8" w:rsidRDefault="002D4A9B" w:rsidP="00470C98">
            <w:pPr>
              <w:cnfStyle w:val="000000000000" w:firstRow="0" w:lastRow="0" w:firstColumn="0" w:lastColumn="0" w:oddVBand="0" w:evenVBand="0" w:oddHBand="0" w:evenHBand="0" w:firstRowFirstColumn="0" w:firstRowLastColumn="0" w:lastRowFirstColumn="0" w:lastRowLastColumn="0"/>
            </w:pPr>
            <w:r w:rsidRPr="00C838F8">
              <w:t xml:space="preserve">+/- 5% of </w:t>
            </w:r>
          </w:p>
          <w:p w14:paraId="3B175904"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175</w:t>
            </w:r>
          </w:p>
        </w:tc>
        <w:tc>
          <w:tcPr>
            <w:tcW w:w="4383" w:type="dxa"/>
          </w:tcPr>
          <w:p w14:paraId="09BEBF01"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The further review level is based on a number negotiated by OSHA and the State Plan through the grant application.  The range of acceptable data not requiring further review is from 166.25 to 183.75 for safety.</w:t>
            </w:r>
          </w:p>
        </w:tc>
      </w:tr>
      <w:tr w:rsidR="002D4A9B" w:rsidRPr="00C838F8" w14:paraId="3A7FF792" w14:textId="77777777" w:rsidTr="00740EDE">
        <w:trPr>
          <w:cantSplit/>
        </w:trPr>
        <w:tc>
          <w:tcPr>
            <w:cnfStyle w:val="001000000000" w:firstRow="0" w:lastRow="0" w:firstColumn="1" w:lastColumn="0" w:oddVBand="0" w:evenVBand="0" w:oddHBand="0" w:evenHBand="0" w:firstRowFirstColumn="0" w:firstRowLastColumn="0" w:lastRowFirstColumn="0" w:lastRowLastColumn="0"/>
            <w:tcW w:w="1070" w:type="dxa"/>
          </w:tcPr>
          <w:p w14:paraId="5358E451"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C838F8">
              <w:rPr>
                <w:rFonts w:eastAsia="PMingLiU"/>
              </w:rPr>
              <w:t>7b</w:t>
            </w:r>
          </w:p>
        </w:tc>
        <w:tc>
          <w:tcPr>
            <w:tcW w:w="2200" w:type="dxa"/>
          </w:tcPr>
          <w:p w14:paraId="143BE400"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C838F8">
              <w:t>Planned v. actual inspections (health)</w:t>
            </w:r>
          </w:p>
        </w:tc>
        <w:tc>
          <w:tcPr>
            <w:tcW w:w="1288" w:type="dxa"/>
          </w:tcPr>
          <w:p w14:paraId="58A68F0B"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rPr>
                <w:rFonts w:eastAsia="PMingLiU"/>
              </w:rPr>
              <w:t>76</w:t>
            </w:r>
          </w:p>
        </w:tc>
        <w:tc>
          <w:tcPr>
            <w:tcW w:w="1409" w:type="dxa"/>
          </w:tcPr>
          <w:p w14:paraId="08CA77EF" w14:textId="77777777" w:rsidR="002D4A9B" w:rsidRPr="00C838F8" w:rsidRDefault="002D4A9B" w:rsidP="00470C98">
            <w:pPr>
              <w:cnfStyle w:val="000000000000" w:firstRow="0" w:lastRow="0" w:firstColumn="0" w:lastColumn="0" w:oddVBand="0" w:evenVBand="0" w:oddHBand="0" w:evenHBand="0" w:firstRowFirstColumn="0" w:firstRowLastColumn="0" w:lastRowFirstColumn="0" w:lastRowLastColumn="0"/>
            </w:pPr>
            <w:r w:rsidRPr="00C838F8">
              <w:t xml:space="preserve">+/- 5% of </w:t>
            </w:r>
          </w:p>
          <w:p w14:paraId="5A67C49E"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85</w:t>
            </w:r>
          </w:p>
        </w:tc>
        <w:tc>
          <w:tcPr>
            <w:tcW w:w="4383" w:type="dxa"/>
          </w:tcPr>
          <w:p w14:paraId="59EED576"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The further review level is based on a number negotiated by OSHA and the State Plan through the grant application.  The range of acceptable data not requiring further review is from 80.75 to 89.25 for health.</w:t>
            </w:r>
          </w:p>
        </w:tc>
      </w:tr>
      <w:tr w:rsidR="002D4A9B" w:rsidRPr="00C838F8" w14:paraId="6BBC87DA" w14:textId="77777777" w:rsidTr="00740EDE">
        <w:trPr>
          <w:cantSplit/>
        </w:trPr>
        <w:tc>
          <w:tcPr>
            <w:cnfStyle w:val="001000000000" w:firstRow="0" w:lastRow="0" w:firstColumn="1" w:lastColumn="0" w:oddVBand="0" w:evenVBand="0" w:oddHBand="0" w:evenHBand="0" w:firstRowFirstColumn="0" w:firstRowLastColumn="0" w:lastRowFirstColumn="0" w:lastRowLastColumn="0"/>
            <w:tcW w:w="1070" w:type="dxa"/>
          </w:tcPr>
          <w:p w14:paraId="5A495E80"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C838F8">
              <w:rPr>
                <w:rFonts w:eastAsia="PMingLiU"/>
              </w:rPr>
              <w:t>8</w:t>
            </w:r>
          </w:p>
        </w:tc>
        <w:tc>
          <w:tcPr>
            <w:tcW w:w="2200" w:type="dxa"/>
          </w:tcPr>
          <w:p w14:paraId="4BBB32C2"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Average current serious penalty in private sector - total (1 to greater than 250 workers)</w:t>
            </w:r>
          </w:p>
        </w:tc>
        <w:tc>
          <w:tcPr>
            <w:tcW w:w="1288" w:type="dxa"/>
          </w:tcPr>
          <w:p w14:paraId="679729A5"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rPr>
                <w:rFonts w:eastAsia="PMingLiU"/>
              </w:rPr>
              <w:t>$1,885.16</w:t>
            </w:r>
          </w:p>
        </w:tc>
        <w:tc>
          <w:tcPr>
            <w:tcW w:w="1409" w:type="dxa"/>
          </w:tcPr>
          <w:p w14:paraId="2D2591BC" w14:textId="77777777" w:rsidR="002D4A9B" w:rsidRPr="00C838F8" w:rsidRDefault="002D4A9B" w:rsidP="00470C98">
            <w:pPr>
              <w:cnfStyle w:val="000000000000" w:firstRow="0" w:lastRow="0" w:firstColumn="0" w:lastColumn="0" w:oddVBand="0" w:evenVBand="0" w:oddHBand="0" w:evenHBand="0" w:firstRowFirstColumn="0" w:firstRowLastColumn="0" w:lastRowFirstColumn="0" w:lastRowLastColumn="0"/>
            </w:pPr>
            <w:r w:rsidRPr="00C838F8">
              <w:t xml:space="preserve">+/- 25% of </w:t>
            </w:r>
          </w:p>
          <w:p w14:paraId="15549744" w14:textId="77777777" w:rsidR="002D4A9B" w:rsidRPr="00C838F8" w:rsidRDefault="002D4A9B" w:rsidP="00470C98">
            <w:pPr>
              <w:cnfStyle w:val="000000000000" w:firstRow="0" w:lastRow="0" w:firstColumn="0" w:lastColumn="0" w:oddVBand="0" w:evenVBand="0" w:oddHBand="0" w:evenHBand="0" w:firstRowFirstColumn="0" w:firstRowLastColumn="0" w:lastRowFirstColumn="0" w:lastRowLastColumn="0"/>
              <w:rPr>
                <w:rFonts w:eastAsia="PMingLiU"/>
              </w:rPr>
            </w:pPr>
            <w:r w:rsidRPr="00C838F8">
              <w:rPr>
                <w:rFonts w:eastAsia="PMingLiU"/>
              </w:rPr>
              <w:t>$3,625.21</w:t>
            </w:r>
          </w:p>
          <w:p w14:paraId="693BC77E"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p>
        </w:tc>
        <w:tc>
          <w:tcPr>
            <w:tcW w:w="4383" w:type="dxa"/>
          </w:tcPr>
          <w:p w14:paraId="35612B07" w14:textId="77777777" w:rsidR="002D4A9B" w:rsidRPr="00C838F8" w:rsidRDefault="002D4A9B" w:rsidP="00470C98">
            <w:pPr>
              <w:tabs>
                <w:tab w:val="left" w:pos="2416"/>
              </w:tabs>
              <w:cnfStyle w:val="000000000000" w:firstRow="0" w:lastRow="0" w:firstColumn="0" w:lastColumn="0" w:oddVBand="0" w:evenVBand="0" w:oddHBand="0" w:evenHBand="0" w:firstRowFirstColumn="0" w:firstRowLastColumn="0" w:lastRowFirstColumn="0" w:lastRowLastColumn="0"/>
            </w:pPr>
            <w:r w:rsidRPr="00C838F8">
              <w:t>The further review level is based on a three-year national average.  The range of acceptable data not requiring further review is from $2,718.91 to $4,531.51.</w:t>
            </w:r>
          </w:p>
        </w:tc>
      </w:tr>
      <w:tr w:rsidR="002D4A9B" w:rsidRPr="00C838F8" w14:paraId="27BF1808" w14:textId="77777777" w:rsidTr="00740EDE">
        <w:trPr>
          <w:cantSplit/>
        </w:trPr>
        <w:tc>
          <w:tcPr>
            <w:cnfStyle w:val="001000000000" w:firstRow="0" w:lastRow="0" w:firstColumn="1" w:lastColumn="0" w:oddVBand="0" w:evenVBand="0" w:oddHBand="0" w:evenHBand="0" w:firstRowFirstColumn="0" w:firstRowLastColumn="0" w:lastRowFirstColumn="0" w:lastRowLastColumn="0"/>
            <w:tcW w:w="1070" w:type="dxa"/>
          </w:tcPr>
          <w:p w14:paraId="3AB4AE02"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val="0"/>
                <w:bCs w:val="0"/>
              </w:rPr>
            </w:pPr>
            <w:r w:rsidRPr="00C838F8">
              <w:rPr>
                <w:rFonts w:eastAsia="PMingLiU"/>
              </w:rPr>
              <w:t>8a</w:t>
            </w:r>
          </w:p>
        </w:tc>
        <w:tc>
          <w:tcPr>
            <w:tcW w:w="2200" w:type="dxa"/>
          </w:tcPr>
          <w:p w14:paraId="40844749" w14:textId="77777777" w:rsidR="002D4A9B" w:rsidRPr="00C838F8" w:rsidRDefault="002D4A9B" w:rsidP="00470C98">
            <w:pPr>
              <w:cnfStyle w:val="000000000000" w:firstRow="0" w:lastRow="0" w:firstColumn="0" w:lastColumn="0" w:oddVBand="0" w:evenVBand="0" w:oddHBand="0" w:evenHBand="0" w:firstRowFirstColumn="0" w:firstRowLastColumn="0" w:lastRowFirstColumn="0" w:lastRowLastColumn="0"/>
            </w:pPr>
            <w:r w:rsidRPr="00C838F8">
              <w:t>Average current serious penalty in private sector</w:t>
            </w:r>
          </w:p>
          <w:p w14:paraId="2DAF9D14"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C838F8">
              <w:t xml:space="preserve"> (1-25 workers)</w:t>
            </w:r>
          </w:p>
        </w:tc>
        <w:tc>
          <w:tcPr>
            <w:tcW w:w="1288" w:type="dxa"/>
          </w:tcPr>
          <w:p w14:paraId="4529CEC6"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rPr>
                <w:rFonts w:eastAsia="PMingLiU"/>
              </w:rPr>
              <w:t>$1,112.00</w:t>
            </w:r>
          </w:p>
        </w:tc>
        <w:tc>
          <w:tcPr>
            <w:tcW w:w="1409" w:type="dxa"/>
          </w:tcPr>
          <w:p w14:paraId="6FEE58D8" w14:textId="77777777" w:rsidR="002D4A9B" w:rsidRPr="00C838F8" w:rsidRDefault="002D4A9B" w:rsidP="00470C98">
            <w:pPr>
              <w:cnfStyle w:val="000000000000" w:firstRow="0" w:lastRow="0" w:firstColumn="0" w:lastColumn="0" w:oddVBand="0" w:evenVBand="0" w:oddHBand="0" w:evenHBand="0" w:firstRowFirstColumn="0" w:firstRowLastColumn="0" w:lastRowFirstColumn="0" w:lastRowLastColumn="0"/>
            </w:pPr>
            <w:r w:rsidRPr="00C838F8">
              <w:t xml:space="preserve">+/- 25% of </w:t>
            </w:r>
          </w:p>
          <w:p w14:paraId="25D34B49" w14:textId="77777777" w:rsidR="002D4A9B" w:rsidRPr="00C838F8" w:rsidRDefault="002D4A9B" w:rsidP="00470C98">
            <w:pPr>
              <w:cnfStyle w:val="000000000000" w:firstRow="0" w:lastRow="0" w:firstColumn="0" w:lastColumn="0" w:oddVBand="0" w:evenVBand="0" w:oddHBand="0" w:evenHBand="0" w:firstRowFirstColumn="0" w:firstRowLastColumn="0" w:lastRowFirstColumn="0" w:lastRowLastColumn="0"/>
            </w:pPr>
            <w:r w:rsidRPr="00C838F8">
              <w:t>$2,348.03</w:t>
            </w:r>
          </w:p>
          <w:p w14:paraId="35FBE9E4"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p>
        </w:tc>
        <w:tc>
          <w:tcPr>
            <w:tcW w:w="4383" w:type="dxa"/>
          </w:tcPr>
          <w:p w14:paraId="1C48966A"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The further review level is based on a three-year national average.  The range of acceptable data not requiring further review is from $1,761.02 to $2,935.04.</w:t>
            </w:r>
          </w:p>
        </w:tc>
      </w:tr>
      <w:tr w:rsidR="002D4A9B" w:rsidRPr="00C838F8" w14:paraId="0F7F9824" w14:textId="77777777" w:rsidTr="00740EDE">
        <w:trPr>
          <w:cantSplit/>
        </w:trPr>
        <w:tc>
          <w:tcPr>
            <w:cnfStyle w:val="001000000000" w:firstRow="0" w:lastRow="0" w:firstColumn="1" w:lastColumn="0" w:oddVBand="0" w:evenVBand="0" w:oddHBand="0" w:evenHBand="0" w:firstRowFirstColumn="0" w:firstRowLastColumn="0" w:lastRowFirstColumn="0" w:lastRowLastColumn="0"/>
            <w:tcW w:w="1070" w:type="dxa"/>
          </w:tcPr>
          <w:p w14:paraId="6909B53C"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C838F8">
              <w:rPr>
                <w:rFonts w:eastAsia="PMingLiU"/>
              </w:rPr>
              <w:t>8b</w:t>
            </w:r>
          </w:p>
        </w:tc>
        <w:tc>
          <w:tcPr>
            <w:tcW w:w="2200" w:type="dxa"/>
          </w:tcPr>
          <w:p w14:paraId="347A9FD4" w14:textId="77777777" w:rsidR="002D4A9B" w:rsidRPr="00C838F8" w:rsidRDefault="002D4A9B" w:rsidP="00470C98">
            <w:pPr>
              <w:cnfStyle w:val="000000000000" w:firstRow="0" w:lastRow="0" w:firstColumn="0" w:lastColumn="0" w:oddVBand="0" w:evenVBand="0" w:oddHBand="0" w:evenHBand="0" w:firstRowFirstColumn="0" w:firstRowLastColumn="0" w:lastRowFirstColumn="0" w:lastRowLastColumn="0"/>
            </w:pPr>
            <w:r w:rsidRPr="00C838F8">
              <w:t xml:space="preserve">Average current serious penalty in private sector </w:t>
            </w:r>
          </w:p>
          <w:p w14:paraId="5F526A78"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C838F8">
              <w:t>(26-100 workers</w:t>
            </w:r>
            <w:r w:rsidRPr="00C838F8">
              <w:rPr>
                <w:b/>
              </w:rPr>
              <w:t>)</w:t>
            </w:r>
          </w:p>
        </w:tc>
        <w:tc>
          <w:tcPr>
            <w:tcW w:w="1288" w:type="dxa"/>
          </w:tcPr>
          <w:p w14:paraId="77CB715B"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rPr>
                <w:rFonts w:eastAsia="PMingLiU"/>
              </w:rPr>
              <w:t>$2,166.55</w:t>
            </w:r>
          </w:p>
        </w:tc>
        <w:tc>
          <w:tcPr>
            <w:tcW w:w="1409" w:type="dxa"/>
          </w:tcPr>
          <w:p w14:paraId="52C8A240" w14:textId="77777777" w:rsidR="002D4A9B" w:rsidRPr="00C838F8" w:rsidRDefault="002D4A9B" w:rsidP="00470C98">
            <w:pPr>
              <w:cnfStyle w:val="000000000000" w:firstRow="0" w:lastRow="0" w:firstColumn="0" w:lastColumn="0" w:oddVBand="0" w:evenVBand="0" w:oddHBand="0" w:evenHBand="0" w:firstRowFirstColumn="0" w:firstRowLastColumn="0" w:lastRowFirstColumn="0" w:lastRowLastColumn="0"/>
            </w:pPr>
            <w:r w:rsidRPr="00C838F8">
              <w:t xml:space="preserve">+/- 25% of </w:t>
            </w:r>
          </w:p>
          <w:p w14:paraId="76054431" w14:textId="77777777" w:rsidR="002D4A9B" w:rsidRPr="00C838F8" w:rsidRDefault="002D4A9B" w:rsidP="00470C98">
            <w:pPr>
              <w:cnfStyle w:val="000000000000" w:firstRow="0" w:lastRow="0" w:firstColumn="0" w:lastColumn="0" w:oddVBand="0" w:evenVBand="0" w:oddHBand="0" w:evenHBand="0" w:firstRowFirstColumn="0" w:firstRowLastColumn="0" w:lastRowFirstColumn="0" w:lastRowLastColumn="0"/>
            </w:pPr>
            <w:r w:rsidRPr="00C838F8">
              <w:t>$4,167.28</w:t>
            </w:r>
          </w:p>
          <w:p w14:paraId="43160EED"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p>
        </w:tc>
        <w:tc>
          <w:tcPr>
            <w:tcW w:w="4383" w:type="dxa"/>
          </w:tcPr>
          <w:p w14:paraId="40476F24"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The further review level is based on a three-year national average.  The range of acceptable data not requiring further review is from $3,125.46 to $5,209.10.</w:t>
            </w:r>
          </w:p>
        </w:tc>
      </w:tr>
      <w:tr w:rsidR="002D4A9B" w:rsidRPr="00C838F8" w14:paraId="29F4B829" w14:textId="77777777" w:rsidTr="00740EDE">
        <w:trPr>
          <w:cantSplit/>
        </w:trPr>
        <w:tc>
          <w:tcPr>
            <w:cnfStyle w:val="001000000000" w:firstRow="0" w:lastRow="0" w:firstColumn="1" w:lastColumn="0" w:oddVBand="0" w:evenVBand="0" w:oddHBand="0" w:evenHBand="0" w:firstRowFirstColumn="0" w:firstRowLastColumn="0" w:lastRowFirstColumn="0" w:lastRowLastColumn="0"/>
            <w:tcW w:w="1070" w:type="dxa"/>
          </w:tcPr>
          <w:p w14:paraId="2CFC4B4F"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C838F8">
              <w:rPr>
                <w:rFonts w:eastAsia="PMingLiU"/>
              </w:rPr>
              <w:t>8c</w:t>
            </w:r>
          </w:p>
        </w:tc>
        <w:tc>
          <w:tcPr>
            <w:tcW w:w="2200" w:type="dxa"/>
          </w:tcPr>
          <w:p w14:paraId="65E1F24F" w14:textId="77777777" w:rsidR="002D4A9B" w:rsidRPr="00C838F8" w:rsidRDefault="002D4A9B" w:rsidP="00470C98">
            <w:pPr>
              <w:cnfStyle w:val="000000000000" w:firstRow="0" w:lastRow="0" w:firstColumn="0" w:lastColumn="0" w:oddVBand="0" w:evenVBand="0" w:oddHBand="0" w:evenHBand="0" w:firstRowFirstColumn="0" w:firstRowLastColumn="0" w:lastRowFirstColumn="0" w:lastRowLastColumn="0"/>
            </w:pPr>
            <w:r w:rsidRPr="00C838F8">
              <w:t>Average current serious penalty in private sector</w:t>
            </w:r>
          </w:p>
          <w:p w14:paraId="2819AE05"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C838F8">
              <w:t>(101-250 workers)</w:t>
            </w:r>
          </w:p>
        </w:tc>
        <w:tc>
          <w:tcPr>
            <w:tcW w:w="1288" w:type="dxa"/>
          </w:tcPr>
          <w:p w14:paraId="7C35D02D"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rPr>
                <w:rFonts w:eastAsia="PMingLiU"/>
              </w:rPr>
              <w:t>$2,451.25</w:t>
            </w:r>
          </w:p>
        </w:tc>
        <w:tc>
          <w:tcPr>
            <w:tcW w:w="1409" w:type="dxa"/>
          </w:tcPr>
          <w:p w14:paraId="378050CC" w14:textId="77777777" w:rsidR="002D4A9B" w:rsidRPr="00C838F8" w:rsidRDefault="002D4A9B" w:rsidP="00470C98">
            <w:pPr>
              <w:cnfStyle w:val="000000000000" w:firstRow="0" w:lastRow="0" w:firstColumn="0" w:lastColumn="0" w:oddVBand="0" w:evenVBand="0" w:oddHBand="0" w:evenHBand="0" w:firstRowFirstColumn="0" w:firstRowLastColumn="0" w:lastRowFirstColumn="0" w:lastRowLastColumn="0"/>
            </w:pPr>
            <w:r w:rsidRPr="00C838F8">
              <w:t xml:space="preserve">+/- 25% of </w:t>
            </w:r>
          </w:p>
          <w:p w14:paraId="50A88517" w14:textId="77777777" w:rsidR="002D4A9B" w:rsidRPr="00C838F8" w:rsidRDefault="002D4A9B" w:rsidP="00470C98">
            <w:pPr>
              <w:cnfStyle w:val="000000000000" w:firstRow="0" w:lastRow="0" w:firstColumn="0" w:lastColumn="0" w:oddVBand="0" w:evenVBand="0" w:oddHBand="0" w:evenHBand="0" w:firstRowFirstColumn="0" w:firstRowLastColumn="0" w:lastRowFirstColumn="0" w:lastRowLastColumn="0"/>
            </w:pPr>
            <w:r w:rsidRPr="00C838F8">
              <w:t>$6,052.04</w:t>
            </w:r>
          </w:p>
          <w:p w14:paraId="6C069B2B"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p>
        </w:tc>
        <w:tc>
          <w:tcPr>
            <w:tcW w:w="4383" w:type="dxa"/>
          </w:tcPr>
          <w:p w14:paraId="547BBC54"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The further review level is based on a three-year national average.  The range of acceptable data not requiring further review is from $4,539.03 to $7,565.05.</w:t>
            </w:r>
          </w:p>
        </w:tc>
      </w:tr>
      <w:tr w:rsidR="002D4A9B" w:rsidRPr="00C838F8" w14:paraId="41889A7D" w14:textId="77777777" w:rsidTr="00740EDE">
        <w:trPr>
          <w:cantSplit/>
        </w:trPr>
        <w:tc>
          <w:tcPr>
            <w:cnfStyle w:val="001000000000" w:firstRow="0" w:lastRow="0" w:firstColumn="1" w:lastColumn="0" w:oddVBand="0" w:evenVBand="0" w:oddHBand="0" w:evenHBand="0" w:firstRowFirstColumn="0" w:firstRowLastColumn="0" w:lastRowFirstColumn="0" w:lastRowLastColumn="0"/>
            <w:tcW w:w="1070" w:type="dxa"/>
          </w:tcPr>
          <w:p w14:paraId="2C49C7F9"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C838F8">
              <w:rPr>
                <w:rFonts w:eastAsia="PMingLiU"/>
              </w:rPr>
              <w:lastRenderedPageBreak/>
              <w:t>8d</w:t>
            </w:r>
          </w:p>
        </w:tc>
        <w:tc>
          <w:tcPr>
            <w:tcW w:w="2200" w:type="dxa"/>
          </w:tcPr>
          <w:p w14:paraId="25897573" w14:textId="77777777" w:rsidR="002D4A9B" w:rsidRPr="00C838F8" w:rsidRDefault="002D4A9B" w:rsidP="00470C98">
            <w:pPr>
              <w:cnfStyle w:val="000000000000" w:firstRow="0" w:lastRow="0" w:firstColumn="0" w:lastColumn="0" w:oddVBand="0" w:evenVBand="0" w:oddHBand="0" w:evenHBand="0" w:firstRowFirstColumn="0" w:firstRowLastColumn="0" w:lastRowFirstColumn="0" w:lastRowLastColumn="0"/>
            </w:pPr>
            <w:r w:rsidRPr="00C838F8">
              <w:t>Average current serious penalty in private sector</w:t>
            </w:r>
          </w:p>
          <w:p w14:paraId="256B7606"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C838F8">
              <w:t>(greater than 250 workers)</w:t>
            </w:r>
          </w:p>
        </w:tc>
        <w:tc>
          <w:tcPr>
            <w:tcW w:w="1288" w:type="dxa"/>
          </w:tcPr>
          <w:p w14:paraId="269B9554"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rPr>
                <w:rFonts w:eastAsia="PMingLiU"/>
              </w:rPr>
              <w:t>$3,231.04</w:t>
            </w:r>
          </w:p>
        </w:tc>
        <w:tc>
          <w:tcPr>
            <w:tcW w:w="1409" w:type="dxa"/>
          </w:tcPr>
          <w:p w14:paraId="39BC867E" w14:textId="77777777" w:rsidR="002D4A9B" w:rsidRPr="00C838F8" w:rsidRDefault="002D4A9B" w:rsidP="00470C98">
            <w:pPr>
              <w:cnfStyle w:val="000000000000" w:firstRow="0" w:lastRow="0" w:firstColumn="0" w:lastColumn="0" w:oddVBand="0" w:evenVBand="0" w:oddHBand="0" w:evenHBand="0" w:firstRowFirstColumn="0" w:firstRowLastColumn="0" w:lastRowFirstColumn="0" w:lastRowLastColumn="0"/>
            </w:pPr>
            <w:r w:rsidRPr="00C838F8">
              <w:t xml:space="preserve">+/- 25% of </w:t>
            </w:r>
          </w:p>
          <w:p w14:paraId="1080547C" w14:textId="77777777" w:rsidR="002D4A9B" w:rsidRPr="00C838F8" w:rsidRDefault="002D4A9B" w:rsidP="00470C98">
            <w:pPr>
              <w:cnfStyle w:val="000000000000" w:firstRow="0" w:lastRow="0" w:firstColumn="0" w:lastColumn="0" w:oddVBand="0" w:evenVBand="0" w:oddHBand="0" w:evenHBand="0" w:firstRowFirstColumn="0" w:firstRowLastColumn="0" w:lastRowFirstColumn="0" w:lastRowLastColumn="0"/>
            </w:pPr>
            <w:r w:rsidRPr="00C838F8">
              <w:t>$7,331.41</w:t>
            </w:r>
          </w:p>
          <w:p w14:paraId="2635E22E"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p>
        </w:tc>
        <w:tc>
          <w:tcPr>
            <w:tcW w:w="4383" w:type="dxa"/>
          </w:tcPr>
          <w:p w14:paraId="7C32BCF9"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The further review level is based on a three-year national average.  The range of acceptable data not requiring further review is from $5,498.56 to $9,164.26.</w:t>
            </w:r>
          </w:p>
        </w:tc>
      </w:tr>
      <w:tr w:rsidR="002D4A9B" w:rsidRPr="00C838F8" w14:paraId="3D6017CF" w14:textId="77777777" w:rsidTr="00740EDE">
        <w:trPr>
          <w:cantSplit/>
        </w:trPr>
        <w:tc>
          <w:tcPr>
            <w:cnfStyle w:val="001000000000" w:firstRow="0" w:lastRow="0" w:firstColumn="1" w:lastColumn="0" w:oddVBand="0" w:evenVBand="0" w:oddHBand="0" w:evenHBand="0" w:firstRowFirstColumn="0" w:firstRowLastColumn="0" w:lastRowFirstColumn="0" w:lastRowLastColumn="0"/>
            <w:tcW w:w="1070" w:type="dxa"/>
          </w:tcPr>
          <w:p w14:paraId="309B74F8"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C838F8">
              <w:rPr>
                <w:rFonts w:eastAsia="PMingLiU"/>
              </w:rPr>
              <w:t>9a</w:t>
            </w:r>
          </w:p>
        </w:tc>
        <w:tc>
          <w:tcPr>
            <w:tcW w:w="2200" w:type="dxa"/>
          </w:tcPr>
          <w:p w14:paraId="56E3137A"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C838F8">
              <w:t>Percent in compliance (safety)</w:t>
            </w:r>
          </w:p>
        </w:tc>
        <w:tc>
          <w:tcPr>
            <w:tcW w:w="1288" w:type="dxa"/>
          </w:tcPr>
          <w:p w14:paraId="606F10CD"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rPr>
                <w:rFonts w:eastAsia="PMingLiU"/>
              </w:rPr>
              <w:t>35.16%</w:t>
            </w:r>
          </w:p>
        </w:tc>
        <w:tc>
          <w:tcPr>
            <w:tcW w:w="1409" w:type="dxa"/>
          </w:tcPr>
          <w:p w14:paraId="1FE46E61" w14:textId="77777777" w:rsidR="002D4A9B" w:rsidRPr="00C838F8" w:rsidRDefault="002D4A9B" w:rsidP="00470C98">
            <w:pPr>
              <w:cnfStyle w:val="000000000000" w:firstRow="0" w:lastRow="0" w:firstColumn="0" w:lastColumn="0" w:oddVBand="0" w:evenVBand="0" w:oddHBand="0" w:evenHBand="0" w:firstRowFirstColumn="0" w:firstRowLastColumn="0" w:lastRowFirstColumn="0" w:lastRowLastColumn="0"/>
            </w:pPr>
            <w:r w:rsidRPr="00C838F8">
              <w:t>+/- 20% of</w:t>
            </w:r>
          </w:p>
          <w:p w14:paraId="196B33EA"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31.73%</w:t>
            </w:r>
          </w:p>
        </w:tc>
        <w:tc>
          <w:tcPr>
            <w:tcW w:w="4383" w:type="dxa"/>
          </w:tcPr>
          <w:p w14:paraId="40B36615"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The further review level is based on a three-year national average.  The range of acceptable data not requiring further review is from 25.38% to 38.08% for safety.</w:t>
            </w:r>
          </w:p>
        </w:tc>
      </w:tr>
      <w:tr w:rsidR="002D4A9B" w:rsidRPr="00C838F8" w14:paraId="716C87A3" w14:textId="77777777" w:rsidTr="00740EDE">
        <w:trPr>
          <w:cantSplit/>
        </w:trPr>
        <w:tc>
          <w:tcPr>
            <w:cnfStyle w:val="001000000000" w:firstRow="0" w:lastRow="0" w:firstColumn="1" w:lastColumn="0" w:oddVBand="0" w:evenVBand="0" w:oddHBand="0" w:evenHBand="0" w:firstRowFirstColumn="0" w:firstRowLastColumn="0" w:lastRowFirstColumn="0" w:lastRowLastColumn="0"/>
            <w:tcW w:w="1070" w:type="dxa"/>
          </w:tcPr>
          <w:p w14:paraId="2A7E346C"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C838F8">
              <w:rPr>
                <w:rFonts w:eastAsia="PMingLiU"/>
              </w:rPr>
              <w:t>9b</w:t>
            </w:r>
          </w:p>
        </w:tc>
        <w:tc>
          <w:tcPr>
            <w:tcW w:w="2200" w:type="dxa"/>
          </w:tcPr>
          <w:p w14:paraId="46ADCD01"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C838F8">
              <w:t>Percent in compliance (health)</w:t>
            </w:r>
          </w:p>
        </w:tc>
        <w:tc>
          <w:tcPr>
            <w:tcW w:w="1288" w:type="dxa"/>
          </w:tcPr>
          <w:p w14:paraId="149E7AEE"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rPr>
                <w:rFonts w:eastAsia="PMingLiU"/>
              </w:rPr>
              <w:t>59.57%</w:t>
            </w:r>
          </w:p>
        </w:tc>
        <w:tc>
          <w:tcPr>
            <w:tcW w:w="1409" w:type="dxa"/>
          </w:tcPr>
          <w:p w14:paraId="1EDEAE97" w14:textId="77777777" w:rsidR="002D4A9B" w:rsidRPr="00C838F8" w:rsidRDefault="002D4A9B" w:rsidP="00470C98">
            <w:pPr>
              <w:cnfStyle w:val="000000000000" w:firstRow="0" w:lastRow="0" w:firstColumn="0" w:lastColumn="0" w:oddVBand="0" w:evenVBand="0" w:oddHBand="0" w:evenHBand="0" w:firstRowFirstColumn="0" w:firstRowLastColumn="0" w:lastRowFirstColumn="0" w:lastRowLastColumn="0"/>
            </w:pPr>
            <w:r w:rsidRPr="00C838F8">
              <w:t>+/- 20% of</w:t>
            </w:r>
          </w:p>
          <w:p w14:paraId="5FDC9E30"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43.82%</w:t>
            </w:r>
          </w:p>
        </w:tc>
        <w:tc>
          <w:tcPr>
            <w:tcW w:w="4383" w:type="dxa"/>
          </w:tcPr>
          <w:p w14:paraId="2DAD6E48"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The further review level is based on a three-year national average.  The range of acceptable data not requiring further review is from 35.06% to 52.58% for health.</w:t>
            </w:r>
          </w:p>
        </w:tc>
      </w:tr>
      <w:tr w:rsidR="002D4A9B" w:rsidRPr="00C838F8" w14:paraId="711983E0" w14:textId="77777777" w:rsidTr="00740EDE">
        <w:tc>
          <w:tcPr>
            <w:cnfStyle w:val="001000000000" w:firstRow="0" w:lastRow="0" w:firstColumn="1" w:lastColumn="0" w:oddVBand="0" w:evenVBand="0" w:oddHBand="0" w:evenHBand="0" w:firstRowFirstColumn="0" w:firstRowLastColumn="0" w:lastRowFirstColumn="0" w:lastRowLastColumn="0"/>
            <w:tcW w:w="1070" w:type="dxa"/>
          </w:tcPr>
          <w:p w14:paraId="6B9C5CFE"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C838F8">
              <w:rPr>
                <w:rFonts w:eastAsia="PMingLiU"/>
              </w:rPr>
              <w:t>10</w:t>
            </w:r>
          </w:p>
        </w:tc>
        <w:tc>
          <w:tcPr>
            <w:tcW w:w="2200" w:type="dxa"/>
          </w:tcPr>
          <w:p w14:paraId="68A861F3"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C838F8">
              <w:t>Percent of work-related fatalities responded to in one workday</w:t>
            </w:r>
          </w:p>
        </w:tc>
        <w:tc>
          <w:tcPr>
            <w:tcW w:w="1288" w:type="dxa"/>
          </w:tcPr>
          <w:p w14:paraId="1EC293DA"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rPr>
                <w:rFonts w:eastAsia="PMingLiU"/>
              </w:rPr>
              <w:t>96.30%</w:t>
            </w:r>
          </w:p>
        </w:tc>
        <w:tc>
          <w:tcPr>
            <w:tcW w:w="1409" w:type="dxa"/>
          </w:tcPr>
          <w:p w14:paraId="29AECD3E"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rPr>
                <w:rFonts w:eastAsia="PMingLiU"/>
              </w:rPr>
              <w:t>100%</w:t>
            </w:r>
          </w:p>
        </w:tc>
        <w:tc>
          <w:tcPr>
            <w:tcW w:w="4383" w:type="dxa"/>
          </w:tcPr>
          <w:p w14:paraId="32047C18"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The further review level is fixed for all State Plans.</w:t>
            </w:r>
          </w:p>
        </w:tc>
      </w:tr>
      <w:tr w:rsidR="002D4A9B" w:rsidRPr="00C838F8" w14:paraId="4DF89FD2" w14:textId="77777777" w:rsidTr="00740EDE">
        <w:tc>
          <w:tcPr>
            <w:cnfStyle w:val="001000000000" w:firstRow="0" w:lastRow="0" w:firstColumn="1" w:lastColumn="0" w:oddVBand="0" w:evenVBand="0" w:oddHBand="0" w:evenHBand="0" w:firstRowFirstColumn="0" w:firstRowLastColumn="0" w:lastRowFirstColumn="0" w:lastRowLastColumn="0"/>
            <w:tcW w:w="1070" w:type="dxa"/>
          </w:tcPr>
          <w:p w14:paraId="7AE51C70"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C838F8">
              <w:rPr>
                <w:rFonts w:eastAsia="PMingLiU"/>
              </w:rPr>
              <w:t>11a</w:t>
            </w:r>
          </w:p>
        </w:tc>
        <w:tc>
          <w:tcPr>
            <w:tcW w:w="2200" w:type="dxa"/>
          </w:tcPr>
          <w:p w14:paraId="4280DC77"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C838F8">
              <w:t>Average lapse time (safety)</w:t>
            </w:r>
          </w:p>
        </w:tc>
        <w:tc>
          <w:tcPr>
            <w:tcW w:w="1288" w:type="dxa"/>
          </w:tcPr>
          <w:p w14:paraId="64968ABC"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rPr>
                <w:rFonts w:eastAsia="PMingLiU"/>
              </w:rPr>
              <w:t>91.18</w:t>
            </w:r>
          </w:p>
        </w:tc>
        <w:tc>
          <w:tcPr>
            <w:tcW w:w="1409" w:type="dxa"/>
          </w:tcPr>
          <w:p w14:paraId="7E552F67" w14:textId="77777777" w:rsidR="002D4A9B" w:rsidRPr="00C838F8" w:rsidRDefault="002D4A9B" w:rsidP="00470C98">
            <w:pPr>
              <w:cnfStyle w:val="000000000000" w:firstRow="0" w:lastRow="0" w:firstColumn="0" w:lastColumn="0" w:oddVBand="0" w:evenVBand="0" w:oddHBand="0" w:evenHBand="0" w:firstRowFirstColumn="0" w:firstRowLastColumn="0" w:lastRowFirstColumn="0" w:lastRowLastColumn="0"/>
            </w:pPr>
            <w:r w:rsidRPr="00C838F8">
              <w:t>+/- 20% of 55.23</w:t>
            </w:r>
          </w:p>
          <w:p w14:paraId="25086BD8"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p>
        </w:tc>
        <w:tc>
          <w:tcPr>
            <w:tcW w:w="4383" w:type="dxa"/>
          </w:tcPr>
          <w:p w14:paraId="4F1E06D3"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C838F8">
              <w:t>The further review level is based on a three-year national average.  The range of acceptable data not requiring further review is from 44.18 to 66.28 for safety.</w:t>
            </w:r>
          </w:p>
        </w:tc>
      </w:tr>
      <w:tr w:rsidR="002D4A9B" w:rsidRPr="00C838F8" w14:paraId="528FE9CA" w14:textId="77777777" w:rsidTr="00740EDE">
        <w:tc>
          <w:tcPr>
            <w:cnfStyle w:val="001000000000" w:firstRow="0" w:lastRow="0" w:firstColumn="1" w:lastColumn="0" w:oddVBand="0" w:evenVBand="0" w:oddHBand="0" w:evenHBand="0" w:firstRowFirstColumn="0" w:firstRowLastColumn="0" w:lastRowFirstColumn="0" w:lastRowLastColumn="0"/>
            <w:tcW w:w="1070" w:type="dxa"/>
          </w:tcPr>
          <w:p w14:paraId="56182CF4"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C838F8">
              <w:rPr>
                <w:rFonts w:eastAsia="PMingLiU"/>
              </w:rPr>
              <w:t>11b</w:t>
            </w:r>
          </w:p>
        </w:tc>
        <w:tc>
          <w:tcPr>
            <w:tcW w:w="2200" w:type="dxa"/>
          </w:tcPr>
          <w:p w14:paraId="78817B88"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C838F8">
              <w:t>Average lapse time (health)</w:t>
            </w:r>
          </w:p>
        </w:tc>
        <w:tc>
          <w:tcPr>
            <w:tcW w:w="1288" w:type="dxa"/>
          </w:tcPr>
          <w:p w14:paraId="1A6D0A04"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rPr>
                <w:rFonts w:eastAsia="PMingLiU"/>
              </w:rPr>
              <w:t>95.11</w:t>
            </w:r>
          </w:p>
        </w:tc>
        <w:tc>
          <w:tcPr>
            <w:tcW w:w="1409" w:type="dxa"/>
          </w:tcPr>
          <w:p w14:paraId="64260DCC" w14:textId="77777777" w:rsidR="002D4A9B" w:rsidRPr="00C838F8" w:rsidRDefault="002D4A9B" w:rsidP="00470C98">
            <w:pPr>
              <w:cnfStyle w:val="000000000000" w:firstRow="0" w:lastRow="0" w:firstColumn="0" w:lastColumn="0" w:oddVBand="0" w:evenVBand="0" w:oddHBand="0" w:evenHBand="0" w:firstRowFirstColumn="0" w:firstRowLastColumn="0" w:lastRowFirstColumn="0" w:lastRowLastColumn="0"/>
            </w:pPr>
            <w:r w:rsidRPr="00C838F8">
              <w:t>+/- 20% of 69.72</w:t>
            </w:r>
          </w:p>
          <w:p w14:paraId="22EC3CDA"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p>
        </w:tc>
        <w:tc>
          <w:tcPr>
            <w:tcW w:w="4383" w:type="dxa"/>
          </w:tcPr>
          <w:p w14:paraId="5BE746B1"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The further review level is based on a three-year national average.  The range of acceptable data not requiring further review is from 55.78 to 83.66 for health.</w:t>
            </w:r>
          </w:p>
        </w:tc>
      </w:tr>
      <w:tr w:rsidR="002D4A9B" w:rsidRPr="00C838F8" w14:paraId="153321BA" w14:textId="77777777" w:rsidTr="00740EDE">
        <w:tc>
          <w:tcPr>
            <w:cnfStyle w:val="001000000000" w:firstRow="0" w:lastRow="0" w:firstColumn="1" w:lastColumn="0" w:oddVBand="0" w:evenVBand="0" w:oddHBand="0" w:evenHBand="0" w:firstRowFirstColumn="0" w:firstRowLastColumn="0" w:lastRowFirstColumn="0" w:lastRowLastColumn="0"/>
            <w:tcW w:w="1070" w:type="dxa"/>
          </w:tcPr>
          <w:p w14:paraId="7608BD07"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C838F8">
              <w:rPr>
                <w:rFonts w:eastAsia="PMingLiU"/>
              </w:rPr>
              <w:t>12</w:t>
            </w:r>
          </w:p>
        </w:tc>
        <w:tc>
          <w:tcPr>
            <w:tcW w:w="2200" w:type="dxa"/>
          </w:tcPr>
          <w:p w14:paraId="48489CCB"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C838F8">
              <w:t>Percent penalty retained</w:t>
            </w:r>
          </w:p>
        </w:tc>
        <w:tc>
          <w:tcPr>
            <w:tcW w:w="1288" w:type="dxa"/>
          </w:tcPr>
          <w:p w14:paraId="24B3FD47"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72.61%</w:t>
            </w:r>
          </w:p>
        </w:tc>
        <w:tc>
          <w:tcPr>
            <w:tcW w:w="1409" w:type="dxa"/>
          </w:tcPr>
          <w:p w14:paraId="280844FE" w14:textId="77777777" w:rsidR="002D4A9B" w:rsidRPr="00C838F8" w:rsidRDefault="002D4A9B" w:rsidP="00470C98">
            <w:pPr>
              <w:cnfStyle w:val="000000000000" w:firstRow="0" w:lastRow="0" w:firstColumn="0" w:lastColumn="0" w:oddVBand="0" w:evenVBand="0" w:oddHBand="0" w:evenHBand="0" w:firstRowFirstColumn="0" w:firstRowLastColumn="0" w:lastRowFirstColumn="0" w:lastRowLastColumn="0"/>
            </w:pPr>
            <w:r w:rsidRPr="00C838F8">
              <w:t>+/- 15% of</w:t>
            </w:r>
          </w:p>
          <w:p w14:paraId="604B8097"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71.84%</w:t>
            </w:r>
          </w:p>
        </w:tc>
        <w:tc>
          <w:tcPr>
            <w:tcW w:w="4383" w:type="dxa"/>
          </w:tcPr>
          <w:p w14:paraId="4B910329"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The further review level is based on a three-year national average.  The range of acceptable data not requiring further review is from 61.06% to 82.62%.</w:t>
            </w:r>
          </w:p>
        </w:tc>
      </w:tr>
      <w:tr w:rsidR="002D4A9B" w:rsidRPr="00C838F8" w14:paraId="48DA8C46" w14:textId="77777777" w:rsidTr="00740EDE">
        <w:tc>
          <w:tcPr>
            <w:cnfStyle w:val="001000000000" w:firstRow="0" w:lastRow="0" w:firstColumn="1" w:lastColumn="0" w:oddVBand="0" w:evenVBand="0" w:oddHBand="0" w:evenHBand="0" w:firstRowFirstColumn="0" w:firstRowLastColumn="0" w:lastRowFirstColumn="0" w:lastRowLastColumn="0"/>
            <w:tcW w:w="1070" w:type="dxa"/>
          </w:tcPr>
          <w:p w14:paraId="65A18A46"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C838F8">
              <w:rPr>
                <w:rFonts w:eastAsia="PMingLiU"/>
              </w:rPr>
              <w:t>13</w:t>
            </w:r>
          </w:p>
        </w:tc>
        <w:tc>
          <w:tcPr>
            <w:tcW w:w="2200" w:type="dxa"/>
          </w:tcPr>
          <w:p w14:paraId="014297FE"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C838F8">
              <w:t>Percent of initial inspections with worker walk-around representation or worker interview</w:t>
            </w:r>
          </w:p>
        </w:tc>
        <w:tc>
          <w:tcPr>
            <w:tcW w:w="1288" w:type="dxa"/>
          </w:tcPr>
          <w:p w14:paraId="72CDA8B6"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100%</w:t>
            </w:r>
          </w:p>
        </w:tc>
        <w:tc>
          <w:tcPr>
            <w:tcW w:w="1409" w:type="dxa"/>
          </w:tcPr>
          <w:p w14:paraId="56CE4C39"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100%</w:t>
            </w:r>
          </w:p>
        </w:tc>
        <w:tc>
          <w:tcPr>
            <w:tcW w:w="4383" w:type="dxa"/>
          </w:tcPr>
          <w:p w14:paraId="434F00B2"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The further review level is fixed for all State Plans.</w:t>
            </w:r>
          </w:p>
        </w:tc>
      </w:tr>
      <w:tr w:rsidR="002D4A9B" w:rsidRPr="00C838F8" w14:paraId="4726C32B" w14:textId="77777777" w:rsidTr="00740EDE">
        <w:tc>
          <w:tcPr>
            <w:cnfStyle w:val="001000000000" w:firstRow="0" w:lastRow="0" w:firstColumn="1" w:lastColumn="0" w:oddVBand="0" w:evenVBand="0" w:oddHBand="0" w:evenHBand="0" w:firstRowFirstColumn="0" w:firstRowLastColumn="0" w:lastRowFirstColumn="0" w:lastRowLastColumn="0"/>
            <w:tcW w:w="1070" w:type="dxa"/>
          </w:tcPr>
          <w:p w14:paraId="03442A95"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C838F8">
              <w:rPr>
                <w:rFonts w:eastAsia="PMingLiU"/>
              </w:rPr>
              <w:t>14</w:t>
            </w:r>
          </w:p>
        </w:tc>
        <w:tc>
          <w:tcPr>
            <w:tcW w:w="2200" w:type="dxa"/>
          </w:tcPr>
          <w:p w14:paraId="69223EBD"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C838F8">
              <w:t>Percent of 11(c) investigations completed within 90 days</w:t>
            </w:r>
          </w:p>
        </w:tc>
        <w:tc>
          <w:tcPr>
            <w:tcW w:w="1288" w:type="dxa"/>
          </w:tcPr>
          <w:p w14:paraId="61CDC3BC"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N/A*</w:t>
            </w:r>
          </w:p>
        </w:tc>
        <w:tc>
          <w:tcPr>
            <w:tcW w:w="1409" w:type="dxa"/>
          </w:tcPr>
          <w:p w14:paraId="2DDAE36E"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rPr>
                <w:rFonts w:eastAsia="PMingLiU"/>
              </w:rPr>
              <w:t>N/A*</w:t>
            </w:r>
          </w:p>
        </w:tc>
        <w:tc>
          <w:tcPr>
            <w:tcW w:w="4383" w:type="dxa"/>
          </w:tcPr>
          <w:p w14:paraId="4153CE86"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rPr>
                <w:rFonts w:eastAsia="PMingLiU"/>
              </w:rPr>
              <w:t xml:space="preserve">This measure is not being reported for FY 2023 </w:t>
            </w:r>
            <w:r w:rsidRPr="00C838F8">
              <w:t>due to the transition of 11(c) data from IMIS to OIS</w:t>
            </w:r>
            <w:r w:rsidRPr="00C838F8">
              <w:rPr>
                <w:rFonts w:eastAsia="PMingLiU"/>
              </w:rPr>
              <w:t>.</w:t>
            </w:r>
          </w:p>
        </w:tc>
      </w:tr>
      <w:tr w:rsidR="002D4A9B" w:rsidRPr="00C838F8" w14:paraId="0BEEA654" w14:textId="77777777" w:rsidTr="00740EDE">
        <w:tc>
          <w:tcPr>
            <w:cnfStyle w:val="001000000000" w:firstRow="0" w:lastRow="0" w:firstColumn="1" w:lastColumn="0" w:oddVBand="0" w:evenVBand="0" w:oddHBand="0" w:evenHBand="0" w:firstRowFirstColumn="0" w:firstRowLastColumn="0" w:lastRowFirstColumn="0" w:lastRowLastColumn="0"/>
            <w:tcW w:w="1070" w:type="dxa"/>
          </w:tcPr>
          <w:p w14:paraId="351A3651"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C838F8">
              <w:rPr>
                <w:rFonts w:eastAsia="PMingLiU"/>
              </w:rPr>
              <w:t>15</w:t>
            </w:r>
          </w:p>
        </w:tc>
        <w:tc>
          <w:tcPr>
            <w:tcW w:w="2200" w:type="dxa"/>
          </w:tcPr>
          <w:p w14:paraId="49A29844"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C838F8">
              <w:t xml:space="preserve">Percent of 11(c) complaints that are </w:t>
            </w:r>
            <w:r w:rsidRPr="00C838F8">
              <w:lastRenderedPageBreak/>
              <w:t>meritorious</w:t>
            </w:r>
          </w:p>
        </w:tc>
        <w:tc>
          <w:tcPr>
            <w:tcW w:w="1288" w:type="dxa"/>
          </w:tcPr>
          <w:p w14:paraId="7DB8568B"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lastRenderedPageBreak/>
              <w:t>N/A*</w:t>
            </w:r>
          </w:p>
        </w:tc>
        <w:tc>
          <w:tcPr>
            <w:tcW w:w="1409" w:type="dxa"/>
          </w:tcPr>
          <w:p w14:paraId="23DD1DA4"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rPr>
                <w:rFonts w:eastAsia="PMingLiU"/>
              </w:rPr>
              <w:t>N/A*</w:t>
            </w:r>
          </w:p>
        </w:tc>
        <w:tc>
          <w:tcPr>
            <w:tcW w:w="4383" w:type="dxa"/>
          </w:tcPr>
          <w:p w14:paraId="74C6DBE4"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 xml:space="preserve">This measure is not being reported for FY 2023 due to the transition of 11(c) data </w:t>
            </w:r>
            <w:r w:rsidRPr="00C838F8">
              <w:lastRenderedPageBreak/>
              <w:t xml:space="preserve">from IMIS to OIS. </w:t>
            </w:r>
          </w:p>
        </w:tc>
      </w:tr>
      <w:tr w:rsidR="002D4A9B" w:rsidRPr="00C838F8" w14:paraId="61204A67" w14:textId="77777777" w:rsidTr="00740EDE">
        <w:tc>
          <w:tcPr>
            <w:cnfStyle w:val="001000000000" w:firstRow="0" w:lastRow="0" w:firstColumn="1" w:lastColumn="0" w:oddVBand="0" w:evenVBand="0" w:oddHBand="0" w:evenHBand="0" w:firstRowFirstColumn="0" w:firstRowLastColumn="0" w:lastRowFirstColumn="0" w:lastRowLastColumn="0"/>
            <w:tcW w:w="1070" w:type="dxa"/>
          </w:tcPr>
          <w:p w14:paraId="5D6F9897"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C838F8">
              <w:rPr>
                <w:rFonts w:eastAsia="PMingLiU"/>
              </w:rPr>
              <w:lastRenderedPageBreak/>
              <w:t>16</w:t>
            </w:r>
          </w:p>
        </w:tc>
        <w:tc>
          <w:tcPr>
            <w:tcW w:w="2200" w:type="dxa"/>
          </w:tcPr>
          <w:p w14:paraId="1D3DBBEA"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C838F8">
              <w:t>Average number of calendar days to complete an 11(c) investigation</w:t>
            </w:r>
          </w:p>
        </w:tc>
        <w:tc>
          <w:tcPr>
            <w:tcW w:w="1288" w:type="dxa"/>
          </w:tcPr>
          <w:p w14:paraId="645EB86D"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rPr>
                <w:rFonts w:eastAsia="PMingLiU"/>
              </w:rPr>
              <w:t>N/A*</w:t>
            </w:r>
          </w:p>
        </w:tc>
        <w:tc>
          <w:tcPr>
            <w:tcW w:w="1409" w:type="dxa"/>
            <w:shd w:val="clear" w:color="auto" w:fill="auto"/>
          </w:tcPr>
          <w:p w14:paraId="20D6252F"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N/A*</w:t>
            </w:r>
          </w:p>
        </w:tc>
        <w:tc>
          <w:tcPr>
            <w:tcW w:w="4383" w:type="dxa"/>
          </w:tcPr>
          <w:p w14:paraId="525D5204" w14:textId="77777777" w:rsidR="002D4A9B" w:rsidRPr="00C838F8" w:rsidRDefault="002D4A9B" w:rsidP="00470C98">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This measure is not being reported for FY 2023 due to the transition of 11(c) data from IMIS to OIS.</w:t>
            </w:r>
          </w:p>
        </w:tc>
      </w:tr>
      <w:tr w:rsidR="009206A4" w:rsidRPr="00C838F8" w14:paraId="4002DF4E" w14:textId="77777777" w:rsidTr="00740EDE">
        <w:tc>
          <w:tcPr>
            <w:cnfStyle w:val="001000000000" w:firstRow="0" w:lastRow="0" w:firstColumn="1" w:lastColumn="0" w:oddVBand="0" w:evenVBand="0" w:oddHBand="0" w:evenHBand="0" w:firstRowFirstColumn="0" w:firstRowLastColumn="0" w:lastRowFirstColumn="0" w:lastRowLastColumn="0"/>
            <w:tcW w:w="1070" w:type="dxa"/>
          </w:tcPr>
          <w:p w14:paraId="2ED3414A" w14:textId="77777777" w:rsidR="009206A4" w:rsidRPr="00C838F8" w:rsidRDefault="009206A4" w:rsidP="009206A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rPr>
            </w:pPr>
            <w:r w:rsidRPr="00C838F8">
              <w:rPr>
                <w:rFonts w:eastAsia="PMingLiU"/>
              </w:rPr>
              <w:t>17</w:t>
            </w:r>
          </w:p>
        </w:tc>
        <w:tc>
          <w:tcPr>
            <w:tcW w:w="2200" w:type="dxa"/>
          </w:tcPr>
          <w:p w14:paraId="797C6EA0" w14:textId="77777777" w:rsidR="009206A4" w:rsidRPr="00C838F8" w:rsidRDefault="009206A4" w:rsidP="009206A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C838F8">
              <w:t>Percent of enforcement presence</w:t>
            </w:r>
          </w:p>
        </w:tc>
        <w:tc>
          <w:tcPr>
            <w:tcW w:w="1288" w:type="dxa"/>
          </w:tcPr>
          <w:p w14:paraId="35ACD98D" w14:textId="6BBA5C9F" w:rsidR="009206A4" w:rsidRPr="00C838F8" w:rsidRDefault="009206A4" w:rsidP="009206A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0.26%</w:t>
            </w:r>
          </w:p>
        </w:tc>
        <w:tc>
          <w:tcPr>
            <w:tcW w:w="1409" w:type="dxa"/>
          </w:tcPr>
          <w:p w14:paraId="56060F74" w14:textId="77777777" w:rsidR="009206A4" w:rsidRPr="00C838F8" w:rsidRDefault="009206A4" w:rsidP="009206A4">
            <w:pPr>
              <w:cnfStyle w:val="000000000000" w:firstRow="0" w:lastRow="0" w:firstColumn="0" w:lastColumn="0" w:oddVBand="0" w:evenVBand="0" w:oddHBand="0" w:evenHBand="0" w:firstRowFirstColumn="0" w:firstRowLastColumn="0" w:lastRowFirstColumn="0" w:lastRowLastColumn="0"/>
            </w:pPr>
            <w:r w:rsidRPr="00C838F8">
              <w:t>+/- 25% of</w:t>
            </w:r>
          </w:p>
          <w:p w14:paraId="271C63F0" w14:textId="418BC0F6" w:rsidR="009206A4" w:rsidRPr="00C838F8" w:rsidRDefault="009206A4" w:rsidP="009206A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0.93%</w:t>
            </w:r>
          </w:p>
        </w:tc>
        <w:tc>
          <w:tcPr>
            <w:tcW w:w="4383" w:type="dxa"/>
          </w:tcPr>
          <w:p w14:paraId="0732B97F" w14:textId="1E410150" w:rsidR="009206A4" w:rsidRPr="00C838F8" w:rsidRDefault="009206A4" w:rsidP="009206A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838F8">
              <w:t>The further review level is based on a three-year national average.  The range of acceptable data not requiring further review is from 0.70% to 1.17%.</w:t>
            </w:r>
          </w:p>
        </w:tc>
      </w:tr>
    </w:tbl>
    <w:p w14:paraId="493D8695" w14:textId="77777777" w:rsidR="002D4A9B" w:rsidRPr="00C838F8" w:rsidRDefault="002D4A9B" w:rsidP="002D4A9B">
      <w:pPr>
        <w:rPr>
          <w:b/>
          <w:color w:val="1F497D"/>
          <w:sz w:val="28"/>
          <w:szCs w:val="28"/>
        </w:rPr>
      </w:pPr>
    </w:p>
    <w:p w14:paraId="5860D466" w14:textId="77777777" w:rsidR="002D4A9B" w:rsidRPr="00C838F8" w:rsidRDefault="002D4A9B" w:rsidP="002D4A9B">
      <w:r w:rsidRPr="00C838F8">
        <w:t xml:space="preserve">NOTE:  The national averages in this report are three-year rolling averages.  Unless otherwise noted, the data contained in this Appendix D is pulled from the State Activity Mandated Measures (SAMM) Report in OIS and the State Plan </w:t>
      </w:r>
      <w:proofErr w:type="spellStart"/>
      <w:r w:rsidRPr="00C838F8">
        <w:t>WebIMIS</w:t>
      </w:r>
      <w:proofErr w:type="spellEnd"/>
      <w:r w:rsidRPr="00C838F8">
        <w:t xml:space="preserve"> report run on November 14, 2023, as part of OSHA’s official end-of-year data run.</w:t>
      </w:r>
    </w:p>
    <w:p w14:paraId="6BF2C999" w14:textId="77777777" w:rsidR="0052301D" w:rsidRPr="00C838F8" w:rsidRDefault="005230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p>
    <w:p w14:paraId="5C2CE9A4" w14:textId="77777777" w:rsidR="0052301D" w:rsidRPr="00C838F8" w:rsidRDefault="005230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sectPr w:rsidR="0052301D" w:rsidRPr="00C838F8" w:rsidSect="003D0DC2">
          <w:headerReference w:type="default" r:id="rId29"/>
          <w:footerReference w:type="default" r:id="rId30"/>
          <w:pgSz w:w="12240" w:h="15840" w:code="1"/>
          <w:pgMar w:top="720" w:right="720" w:bottom="720" w:left="720" w:header="720" w:footer="620" w:gutter="0"/>
          <w:pgNumType w:start="1"/>
          <w:cols w:space="720"/>
          <w:rtlGutter/>
          <w:docGrid w:linePitch="360"/>
        </w:sectPr>
      </w:pPr>
    </w:p>
    <w:p w14:paraId="420C2A8B" w14:textId="77777777" w:rsidR="0052301D" w:rsidRPr="00C838F8" w:rsidRDefault="0052301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
        </w:rPr>
      </w:pPr>
    </w:p>
    <w:sectPr w:rsidR="0052301D" w:rsidRPr="00C838F8">
      <w:headerReference w:type="default" r:id="rId31"/>
      <w:footerReference w:type="default" r:id="rId32"/>
      <w:type w:val="continuous"/>
      <w:pgSz w:w="12240" w:h="15840" w:code="1"/>
      <w:pgMar w:top="1440" w:right="1440" w:bottom="1440" w:left="1440" w:header="720" w:footer="720" w:gutter="0"/>
      <w:pgNumType w:fmt="upperLetter"/>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CFE8A" w14:textId="77777777" w:rsidR="006525C8" w:rsidRDefault="006525C8">
      <w:r>
        <w:separator/>
      </w:r>
    </w:p>
  </w:endnote>
  <w:endnote w:type="continuationSeparator" w:id="0">
    <w:p w14:paraId="473B41FC" w14:textId="77777777" w:rsidR="006525C8" w:rsidRDefault="006525C8">
      <w:r>
        <w:continuationSeparator/>
      </w:r>
    </w:p>
  </w:endnote>
  <w:endnote w:type="continuationNotice" w:id="1">
    <w:p w14:paraId="297E0E97" w14:textId="77777777" w:rsidR="006525C8" w:rsidRDefault="00652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620547"/>
      <w:docPartObj>
        <w:docPartGallery w:val="Page Numbers (Bottom of Page)"/>
        <w:docPartUnique/>
      </w:docPartObj>
    </w:sdtPr>
    <w:sdtEndPr>
      <w:rPr>
        <w:noProof/>
      </w:rPr>
    </w:sdtEndPr>
    <w:sdtContent>
      <w:p w14:paraId="03F9ECC0" w14:textId="77777777" w:rsidR="00CC0F5D" w:rsidRDefault="00CC0F5D">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25FC3467" w14:textId="77777777" w:rsidR="00CC0F5D" w:rsidRDefault="00CC0F5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BDA7" w14:textId="77777777" w:rsidR="00CC0F5D" w:rsidRDefault="00CC0F5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9C9D" w14:textId="77777777" w:rsidR="00CC0F5D" w:rsidRDefault="00CC0F5D">
    <w:pPr>
      <w:pStyle w:val="Footer"/>
      <w:jc w:val="center"/>
    </w:pPr>
  </w:p>
  <w:p w14:paraId="10362381" w14:textId="77777777" w:rsidR="00CC0F5D" w:rsidRDefault="00CC0F5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594504"/>
      <w:docPartObj>
        <w:docPartGallery w:val="Page Numbers (Bottom of Page)"/>
        <w:docPartUnique/>
      </w:docPartObj>
    </w:sdtPr>
    <w:sdtEndPr>
      <w:rPr>
        <w:noProof/>
      </w:rPr>
    </w:sdtEndPr>
    <w:sdtContent>
      <w:p w14:paraId="205E257F" w14:textId="77777777" w:rsidR="00CC0F5D" w:rsidRDefault="00CC0F5D">
        <w:pPr>
          <w:pStyle w:val="Footer"/>
          <w:jc w:val="center"/>
        </w:pPr>
        <w:r>
          <w:t>B-1</w:t>
        </w:r>
      </w:p>
    </w:sdtContent>
  </w:sdt>
  <w:p w14:paraId="56D13BBF" w14:textId="77777777" w:rsidR="00CC0F5D" w:rsidRDefault="00CC0F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45299"/>
      <w:docPartObj>
        <w:docPartGallery w:val="Page Numbers (Bottom of Page)"/>
        <w:docPartUnique/>
      </w:docPartObj>
    </w:sdtPr>
    <w:sdtEndPr>
      <w:rPr>
        <w:noProof/>
      </w:rPr>
    </w:sdtEndPr>
    <w:sdtContent>
      <w:p w14:paraId="2A2C5974" w14:textId="77777777" w:rsidR="00CC0F5D" w:rsidRDefault="00CC0F5D">
        <w:pPr>
          <w:pStyle w:val="Footer"/>
          <w:jc w:val="center"/>
        </w:pPr>
        <w:r>
          <w:t>A-1</w:t>
        </w:r>
      </w:p>
    </w:sdtContent>
  </w:sdt>
  <w:p w14:paraId="027092C8" w14:textId="77777777" w:rsidR="00CC0F5D" w:rsidRDefault="00CC0F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105635"/>
      <w:docPartObj>
        <w:docPartGallery w:val="Page Numbers (Bottom of Page)"/>
        <w:docPartUnique/>
      </w:docPartObj>
    </w:sdtPr>
    <w:sdtEndPr>
      <w:rPr>
        <w:noProof/>
      </w:rPr>
    </w:sdtEndPr>
    <w:sdtContent>
      <w:p w14:paraId="441E9E54" w14:textId="77777777" w:rsidR="00CC0F5D" w:rsidRDefault="00CC0F5D">
        <w:pPr>
          <w:pStyle w:val="Footer"/>
          <w:jc w:val="center"/>
        </w:pPr>
        <w:r>
          <w:t>B-2</w:t>
        </w:r>
      </w:p>
    </w:sdtContent>
  </w:sdt>
  <w:p w14:paraId="65ACC45F" w14:textId="77777777" w:rsidR="00CC0F5D" w:rsidRDefault="00CC0F5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81B4" w14:textId="77777777" w:rsidR="00CC0F5D" w:rsidRDefault="00CC0F5D">
    <w:pPr>
      <w:pStyle w:val="Footer"/>
      <w:jc w:val="center"/>
    </w:pPr>
    <w:r>
      <w:t>B-1</w:t>
    </w:r>
  </w:p>
  <w:p w14:paraId="05B0C237" w14:textId="77777777" w:rsidR="00CC0F5D" w:rsidRDefault="00CC0F5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051012"/>
      <w:docPartObj>
        <w:docPartGallery w:val="Page Numbers (Bottom of Page)"/>
        <w:docPartUnique/>
      </w:docPartObj>
    </w:sdtPr>
    <w:sdtEndPr>
      <w:rPr>
        <w:noProof/>
      </w:rPr>
    </w:sdtEndPr>
    <w:sdtContent>
      <w:p w14:paraId="47715650" w14:textId="2AC49194" w:rsidR="00CC0F5D" w:rsidRDefault="00CC0F5D" w:rsidP="004C04A4">
        <w:pPr>
          <w:pStyle w:val="Footer"/>
          <w:jc w:val="center"/>
        </w:pPr>
        <w:r>
          <w:t>C-</w:t>
        </w:r>
        <w:r>
          <w:fldChar w:fldCharType="begin"/>
        </w:r>
        <w:r>
          <w:instrText xml:space="preserve"> PAGE   \* MERGEFORMAT </w:instrText>
        </w:r>
        <w:r>
          <w:fldChar w:fldCharType="separate"/>
        </w:r>
        <w:r>
          <w:rPr>
            <w:noProof/>
          </w:rPr>
          <w:t>2</w:t>
        </w:r>
        <w:r>
          <w:rPr>
            <w:noProof/>
          </w:rPr>
          <w:fldChar w:fldCharType="end"/>
        </w:r>
      </w:p>
    </w:sdtContent>
  </w:sdt>
  <w:p w14:paraId="3F5F5314" w14:textId="547BD96B" w:rsidR="00CC0F5D" w:rsidRPr="00083CBB" w:rsidRDefault="00CC0F5D" w:rsidP="00083CB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6B22" w14:textId="77777777" w:rsidR="00CC0F5D" w:rsidRDefault="00CC0F5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56464"/>
      <w:docPartObj>
        <w:docPartGallery w:val="Page Numbers (Bottom of Page)"/>
        <w:docPartUnique/>
      </w:docPartObj>
    </w:sdtPr>
    <w:sdtEndPr>
      <w:rPr>
        <w:noProof/>
      </w:rPr>
    </w:sdtEndPr>
    <w:sdtContent>
      <w:p w14:paraId="2D95C42E" w14:textId="77777777" w:rsidR="00CC0F5D" w:rsidRDefault="00CC0F5D">
        <w:pPr>
          <w:pStyle w:val="Footer"/>
          <w:jc w:val="center"/>
        </w:pPr>
        <w:r>
          <w:t>D-</w:t>
        </w:r>
        <w:r>
          <w:fldChar w:fldCharType="begin"/>
        </w:r>
        <w:r>
          <w:instrText xml:space="preserve"> PAGE   \* MERGEFORMAT </w:instrText>
        </w:r>
        <w:r>
          <w:fldChar w:fldCharType="separate"/>
        </w:r>
        <w:r>
          <w:rPr>
            <w:noProof/>
          </w:rPr>
          <w:t>4</w:t>
        </w:r>
        <w:r>
          <w:rPr>
            <w:noProof/>
          </w:rPr>
          <w:fldChar w:fldCharType="end"/>
        </w:r>
      </w:p>
    </w:sdtContent>
  </w:sdt>
  <w:p w14:paraId="6593E729" w14:textId="77777777" w:rsidR="00CC0F5D" w:rsidRDefault="00CC0F5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FFEF1" w14:textId="77777777" w:rsidR="006525C8" w:rsidRDefault="006525C8">
      <w:r>
        <w:separator/>
      </w:r>
    </w:p>
  </w:footnote>
  <w:footnote w:type="continuationSeparator" w:id="0">
    <w:p w14:paraId="21F48A16" w14:textId="77777777" w:rsidR="006525C8" w:rsidRDefault="006525C8">
      <w:r>
        <w:continuationSeparator/>
      </w:r>
    </w:p>
  </w:footnote>
  <w:footnote w:type="continuationNotice" w:id="1">
    <w:p w14:paraId="7B14CE75" w14:textId="77777777" w:rsidR="006525C8" w:rsidRDefault="006525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5CEC" w14:textId="77777777" w:rsidR="00CC4B2F" w:rsidRDefault="00CC4B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D39A" w14:textId="77777777" w:rsidR="00CC0F5D" w:rsidRDefault="00CC0F5D">
    <w:pPr>
      <w:keepNext/>
      <w:keepLines/>
      <w:widowControl/>
      <w:autoSpaceDE/>
      <w:autoSpaceDN/>
      <w:adjustRightInd/>
      <w:spacing w:line="276" w:lineRule="auto"/>
      <w:jc w:val="center"/>
      <w:outlineLvl w:val="0"/>
      <w:rPr>
        <w:b/>
        <w:color w:val="0070C0"/>
        <w:sz w:val="28"/>
        <w:szCs w:val="28"/>
      </w:rPr>
    </w:pPr>
    <w:r>
      <w:rPr>
        <w:b/>
        <w:bCs/>
        <w:color w:val="4F81BD" w:themeColor="accent1"/>
        <w:sz w:val="28"/>
        <w:szCs w:val="28"/>
      </w:rPr>
      <w:t>Appendix B – Observations Subject to New and Continued Monitoring</w:t>
    </w:r>
  </w:p>
  <w:p w14:paraId="5037831A" w14:textId="017100F5" w:rsidR="00CC0F5D" w:rsidRDefault="00CC0F5D">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eastAsia="PMingLiU"/>
        <w:sz w:val="22"/>
        <w:szCs w:val="22"/>
      </w:rPr>
    </w:pPr>
    <w:r>
      <w:t>FY 2023 SC OSHA Comprehensive FAME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0B0F" w14:textId="77777777" w:rsidR="00CC0F5D" w:rsidRDefault="00CC0F5D">
    <w:pPr>
      <w:keepNext/>
      <w:keepLines/>
      <w:widowControl/>
      <w:autoSpaceDE/>
      <w:autoSpaceDN/>
      <w:adjustRightInd/>
      <w:spacing w:line="276" w:lineRule="auto"/>
      <w:jc w:val="center"/>
      <w:outlineLvl w:val="0"/>
      <w:rPr>
        <w:sz w:val="28"/>
        <w:szCs w:val="28"/>
      </w:rPr>
    </w:pPr>
    <w:r>
      <w:rPr>
        <w:b/>
        <w:bCs/>
        <w:color w:val="4F81BD" w:themeColor="accent1"/>
        <w:sz w:val="28"/>
        <w:szCs w:val="28"/>
      </w:rPr>
      <w:t>Appendix A – New and Continued Findings and Recommendations</w:t>
    </w:r>
  </w:p>
  <w:p w14:paraId="2EBC0BA0" w14:textId="5D9C63FB" w:rsidR="00CC0F5D" w:rsidRDefault="00CC0F5D">
    <w:pPr>
      <w:tabs>
        <w:tab w:val="left" w:pos="0"/>
        <w:tab w:val="left" w:pos="412"/>
        <w:tab w:val="left" w:pos="1440"/>
        <w:tab w:val="left" w:pos="2160"/>
        <w:tab w:val="left" w:pos="2880"/>
        <w:tab w:val="left" w:pos="3600"/>
        <w:tab w:val="left" w:pos="4320"/>
        <w:tab w:val="center" w:pos="4680"/>
        <w:tab w:val="left" w:pos="5040"/>
        <w:tab w:val="left" w:pos="5760"/>
        <w:tab w:val="left" w:pos="6480"/>
        <w:tab w:val="left" w:pos="7200"/>
        <w:tab w:val="left" w:pos="7920"/>
        <w:tab w:val="left" w:pos="8014"/>
        <w:tab w:val="left" w:pos="8640"/>
      </w:tabs>
      <w:jc w:val="center"/>
      <w:rPr>
        <w:rFonts w:eastAsia="PMingLiU"/>
        <w:sz w:val="22"/>
        <w:szCs w:val="22"/>
      </w:rPr>
    </w:pPr>
    <w:r>
      <w:t>FY 2023 SC OSHA Comprehensive FAME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C391" w14:textId="77777777" w:rsidR="00CC0F5D" w:rsidRDefault="00CC0F5D">
    <w:pPr>
      <w:pStyle w:val="Heading2"/>
      <w:jc w:val="center"/>
    </w:pPr>
    <w:r>
      <w:t>Appendix B – Observations Subject to New and Continued Monitoring</w:t>
    </w:r>
  </w:p>
  <w:p w14:paraId="337A52B7" w14:textId="4D2CBF7F" w:rsidR="00CC0F5D" w:rsidRDefault="00CC0F5D">
    <w:pPr>
      <w:jc w:val="center"/>
    </w:pPr>
    <w:r>
      <w:t>FY 2023 SC OSHA State Plan FAME Report</w:t>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BFF5" w14:textId="15B880B5" w:rsidR="00CC0F5D" w:rsidRDefault="00CC0F5D">
    <w:pPr>
      <w:keepNext/>
      <w:keepLines/>
      <w:widowControl/>
      <w:autoSpaceDE/>
      <w:autoSpaceDN/>
      <w:adjustRightInd/>
      <w:spacing w:after="120" w:line="276" w:lineRule="auto"/>
      <w:jc w:val="center"/>
      <w:outlineLvl w:val="0"/>
      <w:rPr>
        <w:b/>
        <w:bCs/>
        <w:color w:val="4F81BD" w:themeColor="accent1"/>
        <w:sz w:val="28"/>
        <w:szCs w:val="28"/>
      </w:rPr>
    </w:pPr>
    <w:r>
      <w:rPr>
        <w:b/>
        <w:bCs/>
        <w:color w:val="4F81BD" w:themeColor="accent1"/>
        <w:sz w:val="28"/>
        <w:szCs w:val="28"/>
      </w:rPr>
      <w:t>Appendix C - Status of FY 2022 Findings and Recommendations</w:t>
    </w:r>
  </w:p>
  <w:p w14:paraId="187AF56B" w14:textId="53B0D839" w:rsidR="00CC0F5D" w:rsidRDefault="00CC0F5D">
    <w:pPr>
      <w:keepNext/>
      <w:keepLines/>
      <w:widowControl/>
      <w:autoSpaceDE/>
      <w:autoSpaceDN/>
      <w:adjustRightInd/>
      <w:spacing w:after="120" w:line="276" w:lineRule="auto"/>
      <w:jc w:val="center"/>
      <w:outlineLvl w:val="0"/>
      <w:rPr>
        <w:b/>
        <w:bCs/>
        <w:color w:val="4F81BD" w:themeColor="accent1"/>
        <w:sz w:val="28"/>
        <w:szCs w:val="28"/>
      </w:rPr>
    </w:pPr>
    <w:r>
      <w:t>FY 2023 SC OSHA Comprehensive FAME Report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D102" w14:textId="77777777" w:rsidR="00CC0F5D" w:rsidRDefault="00CC0F5D">
    <w:pPr>
      <w:pStyle w:val="Heading1"/>
      <w:ind w:left="-180"/>
      <w:jc w:val="center"/>
      <w:rPr>
        <w:rFonts w:ascii="Times New Roman" w:hAnsi="Times New Roman"/>
        <w:color w:val="0070C0"/>
      </w:rPr>
    </w:pPr>
    <w:r>
      <w:rPr>
        <w:rFonts w:ascii="Times New Roman" w:hAnsi="Times New Roman"/>
        <w:color w:val="0070C0"/>
      </w:rPr>
      <w:t>Appendix D - Status of FY 20XX Findings and Recommendations</w:t>
    </w:r>
  </w:p>
  <w:p w14:paraId="5DE01B95" w14:textId="77777777" w:rsidR="00CC0F5D" w:rsidRDefault="00CC0F5D">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rPr>
    </w:pPr>
    <w:r>
      <w:t>FY 20XX [State Plan Name] Comprehensive FAME Report</w:t>
    </w:r>
  </w:p>
  <w:p w14:paraId="798F0582" w14:textId="77777777" w:rsidR="00CC0F5D" w:rsidRDefault="00CC0F5D">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651B" w14:textId="77777777" w:rsidR="00CC0F5D" w:rsidRDefault="00CC0F5D">
    <w:pPr>
      <w:keepNext/>
      <w:keepLines/>
      <w:widowControl/>
      <w:autoSpaceDE/>
      <w:autoSpaceDN/>
      <w:adjustRightInd/>
      <w:spacing w:line="276" w:lineRule="auto"/>
      <w:jc w:val="center"/>
      <w:outlineLvl w:val="0"/>
      <w:rPr>
        <w:b/>
        <w:bCs/>
        <w:color w:val="0070C0"/>
        <w:sz w:val="28"/>
        <w:szCs w:val="28"/>
      </w:rPr>
    </w:pPr>
  </w:p>
  <w:p w14:paraId="7CE27BD2" w14:textId="0E9D3B2D" w:rsidR="00CC0F5D" w:rsidRDefault="00CC0F5D">
    <w:pPr>
      <w:keepNext/>
      <w:keepLines/>
      <w:widowControl/>
      <w:autoSpaceDE/>
      <w:autoSpaceDN/>
      <w:adjustRightInd/>
      <w:spacing w:line="276" w:lineRule="auto"/>
      <w:jc w:val="center"/>
      <w:outlineLvl w:val="0"/>
      <w:rPr>
        <w:b/>
        <w:bCs/>
        <w:color w:val="0070C0"/>
        <w:sz w:val="28"/>
        <w:szCs w:val="28"/>
      </w:rPr>
    </w:pPr>
    <w:r>
      <w:rPr>
        <w:b/>
        <w:bCs/>
        <w:color w:val="0070C0"/>
        <w:sz w:val="28"/>
        <w:szCs w:val="28"/>
      </w:rPr>
      <w:t>Appendix D - FY 2023 State Activity Mandated Measures (SAMM) Report</w:t>
    </w:r>
  </w:p>
  <w:p w14:paraId="2265B441" w14:textId="06F02987" w:rsidR="00CC0F5D" w:rsidRDefault="00CC0F5D" w:rsidP="00740EDE">
    <w:pPr>
      <w:pStyle w:val="Header"/>
      <w:jc w:val="center"/>
    </w:pPr>
    <w:r>
      <w:t>FY 2023 South Carolina Comprehensive FAME Report</w:t>
    </w:r>
    <w:r>
      <w:b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3734" w14:textId="77777777" w:rsidR="00CC0F5D" w:rsidRDefault="00CC0F5D">
    <w:pPr>
      <w:keepNext/>
      <w:keepLines/>
      <w:widowControl/>
      <w:autoSpaceDE/>
      <w:autoSpaceDN/>
      <w:adjustRightInd/>
      <w:spacing w:line="276" w:lineRule="auto"/>
      <w:jc w:val="center"/>
      <w:outlineLvl w:val="0"/>
      <w:rPr>
        <w:b/>
        <w:bCs/>
        <w:color w:val="0070C0"/>
        <w:sz w:val="28"/>
        <w:szCs w:val="28"/>
      </w:rPr>
    </w:pPr>
  </w:p>
  <w:p w14:paraId="7876819B" w14:textId="77777777" w:rsidR="00CC0F5D" w:rsidRDefault="00CC0F5D">
    <w:pPr>
      <w:keepNext/>
      <w:keepLines/>
      <w:widowControl/>
      <w:autoSpaceDE/>
      <w:autoSpaceDN/>
      <w:adjustRightInd/>
      <w:spacing w:line="276" w:lineRule="auto"/>
      <w:jc w:val="center"/>
      <w:outlineLvl w:val="0"/>
      <w:rPr>
        <w:b/>
        <w:bCs/>
        <w:color w:val="0070C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3C377FA"/>
    <w:multiLevelType w:val="hybridMultilevel"/>
    <w:tmpl w:val="CBAE5658"/>
    <w:lvl w:ilvl="0" w:tplc="FD72B01A">
      <w:start w:val="2"/>
      <w:numFmt w:val="lowerLetter"/>
      <w:lvlText w:val="%1)"/>
      <w:lvlJc w:val="left"/>
      <w:pPr>
        <w:ind w:left="1530" w:hanging="360"/>
      </w:pPr>
      <w:rPr>
        <w:rFonts w:ascii="Times New Roman" w:hAnsi="Times New Roman" w:cs="Times New Roman"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4" w15:restartNumberingAfterBreak="0">
    <w:nsid w:val="07642C7A"/>
    <w:multiLevelType w:val="hybridMultilevel"/>
    <w:tmpl w:val="0BBA5AF2"/>
    <w:lvl w:ilvl="0" w:tplc="491C06CE">
      <w:start w:val="1"/>
      <w:numFmt w:val="lowerRoman"/>
      <w:lvlText w:val="%1)"/>
      <w:lvlJc w:val="left"/>
      <w:pPr>
        <w:ind w:left="2520" w:hanging="360"/>
      </w:pPr>
      <w:rPr>
        <w:rFonts w:ascii="Times New Roman" w:eastAsia="Times New Roman" w:hAnsi="Times New Roman" w:cs="Times New Roman" w:hint="default"/>
        <w:b w:val="0"/>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09384FAA"/>
    <w:multiLevelType w:val="hybridMultilevel"/>
    <w:tmpl w:val="AB5C9702"/>
    <w:lvl w:ilvl="0" w:tplc="BF76C3FE">
      <w:start w:val="1"/>
      <w:numFmt w:val="bullet"/>
      <w:lvlText w:val=""/>
      <w:lvlJc w:val="left"/>
      <w:pPr>
        <w:ind w:left="842" w:hanging="360"/>
      </w:pPr>
      <w:rPr>
        <w:rFonts w:ascii="Symbol" w:hAnsi="Symbol" w:hint="default"/>
        <w:sz w:val="24"/>
        <w:szCs w:val="24"/>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6" w15:restartNumberingAfterBreak="0">
    <w:nsid w:val="094666A6"/>
    <w:multiLevelType w:val="hybridMultilevel"/>
    <w:tmpl w:val="6A5CAA44"/>
    <w:lvl w:ilvl="0" w:tplc="DBA857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F1C5244"/>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103B68C7"/>
    <w:multiLevelType w:val="hybridMultilevel"/>
    <w:tmpl w:val="6706CE20"/>
    <w:lvl w:ilvl="0" w:tplc="3288F108">
      <w:start w:val="1"/>
      <w:numFmt w:val="lowerLetter"/>
      <w:lvlText w:val="%1)"/>
      <w:lvlJc w:val="left"/>
      <w:pPr>
        <w:ind w:left="2520" w:hanging="360"/>
      </w:pPr>
      <w:rPr>
        <w:rFonts w:ascii="Times New Roman" w:hAnsi="Times New Roman" w:cs="Times New Roman" w:hint="default"/>
        <w:b w:val="0"/>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10E263EB"/>
    <w:multiLevelType w:val="hybridMultilevel"/>
    <w:tmpl w:val="D66C9552"/>
    <w:lvl w:ilvl="0" w:tplc="13B8FD4A">
      <w:start w:val="1"/>
      <w:numFmt w:val="upperRoman"/>
      <w:lvlText w:val="%1."/>
      <w:lvlJc w:val="left"/>
      <w:pPr>
        <w:ind w:left="1440" w:hanging="720"/>
      </w:pPr>
      <w:rPr>
        <w:rFonts w:cs="Times New Roman" w:hint="default"/>
        <w:b w:val="0"/>
        <w:sz w:val="28"/>
        <w:szCs w:val="28"/>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11E94E70"/>
    <w:multiLevelType w:val="hybridMultilevel"/>
    <w:tmpl w:val="3294C416"/>
    <w:lvl w:ilvl="0" w:tplc="04090001">
      <w:start w:val="1"/>
      <w:numFmt w:val="bullet"/>
      <w:lvlText w:val=""/>
      <w:lvlJc w:val="left"/>
      <w:pPr>
        <w:ind w:left="720" w:hanging="360"/>
      </w:pPr>
      <w:rPr>
        <w:rFonts w:ascii="Symbol" w:hAnsi="Symbol" w:hint="default"/>
      </w:rPr>
    </w:lvl>
    <w:lvl w:ilvl="1" w:tplc="3A24E58C">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4E54B1F"/>
    <w:multiLevelType w:val="hybridMultilevel"/>
    <w:tmpl w:val="426A6438"/>
    <w:lvl w:ilvl="0" w:tplc="04090011">
      <w:start w:val="1"/>
      <w:numFmt w:val="decimal"/>
      <w:lvlText w:val="%1)"/>
      <w:lvlJc w:val="left"/>
      <w:pPr>
        <w:ind w:left="1440" w:hanging="360"/>
      </w:pPr>
    </w:lvl>
    <w:lvl w:ilvl="1" w:tplc="1BB8DAB2">
      <w:start w:val="1"/>
      <w:numFmt w:val="lowerLetter"/>
      <w:lvlText w:val="%2)"/>
      <w:lvlJc w:val="left"/>
      <w:pPr>
        <w:ind w:left="2160" w:hanging="360"/>
      </w:pPr>
      <w:rPr>
        <w:rFonts w:cs="Times New Roman"/>
        <w:b w:val="0"/>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15:restartNumberingAfterBreak="0">
    <w:nsid w:val="15DF35FF"/>
    <w:multiLevelType w:val="hybridMultilevel"/>
    <w:tmpl w:val="1F2E7A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7530609"/>
    <w:multiLevelType w:val="hybridMultilevel"/>
    <w:tmpl w:val="51FC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F9B3E10"/>
    <w:multiLevelType w:val="hybridMultilevel"/>
    <w:tmpl w:val="B4407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0051EB7"/>
    <w:multiLevelType w:val="hybridMultilevel"/>
    <w:tmpl w:val="FBEE73CC"/>
    <w:lvl w:ilvl="0" w:tplc="B48E2514">
      <w:start w:val="1"/>
      <w:numFmt w:val="lowerLetter"/>
      <w:lvlText w:val="%1)"/>
      <w:lvlJc w:val="left"/>
      <w:pPr>
        <w:ind w:left="1890" w:hanging="360"/>
      </w:pPr>
      <w:rPr>
        <w:rFonts w:ascii="Times New Roman" w:eastAsia="Times New Roman" w:hAnsi="Times New Roman" w:cs="Times New Roman"/>
        <w:sz w:val="24"/>
        <w:szCs w:val="24"/>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6" w15:restartNumberingAfterBreak="0">
    <w:nsid w:val="2267102E"/>
    <w:multiLevelType w:val="hybridMultilevel"/>
    <w:tmpl w:val="6DB63E7C"/>
    <w:lvl w:ilvl="0" w:tplc="04090001">
      <w:start w:val="1"/>
      <w:numFmt w:val="bullet"/>
      <w:lvlText w:val=""/>
      <w:lvlJc w:val="left"/>
      <w:pPr>
        <w:ind w:left="720" w:hanging="360"/>
      </w:pPr>
      <w:rPr>
        <w:rFonts w:ascii="Symbol" w:hAnsi="Symbol" w:hint="default"/>
        <w:b w:val="0"/>
      </w:rPr>
    </w:lvl>
    <w:lvl w:ilvl="1" w:tplc="EFEA92AA">
      <w:start w:val="1"/>
      <w:numFmt w:val="bullet"/>
      <w:lvlText w:val="-"/>
      <w:lvlJc w:val="left"/>
      <w:pPr>
        <w:ind w:left="1440" w:hanging="360"/>
      </w:pPr>
      <w:rPr>
        <w:rFonts w:ascii="Arial" w:hAnsi="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2637C2"/>
    <w:multiLevelType w:val="hybridMultilevel"/>
    <w:tmpl w:val="E23A8454"/>
    <w:lvl w:ilvl="0" w:tplc="491C06CE">
      <w:start w:val="1"/>
      <w:numFmt w:val="lowerRoman"/>
      <w:lvlText w:val="%1)"/>
      <w:lvlJc w:val="left"/>
      <w:pPr>
        <w:ind w:left="2610" w:hanging="360"/>
      </w:pPr>
      <w:rPr>
        <w:rFonts w:ascii="Times New Roman" w:eastAsia="Times New Roman" w:hAnsi="Times New Roman" w:cs="Times New Roman"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8" w15:restartNumberingAfterBreak="0">
    <w:nsid w:val="33BB4099"/>
    <w:multiLevelType w:val="hybridMultilevel"/>
    <w:tmpl w:val="238CFE0A"/>
    <w:lvl w:ilvl="0" w:tplc="63E26024">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CAB256D"/>
    <w:multiLevelType w:val="hybridMultilevel"/>
    <w:tmpl w:val="9C283294"/>
    <w:lvl w:ilvl="0" w:tplc="286AE7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704845"/>
    <w:multiLevelType w:val="hybridMultilevel"/>
    <w:tmpl w:val="CF8482B0"/>
    <w:lvl w:ilvl="0" w:tplc="30021B68">
      <w:start w:val="1"/>
      <w:numFmt w:val="lowerLetter"/>
      <w:lvlText w:val="%1)"/>
      <w:lvlJc w:val="left"/>
      <w:pPr>
        <w:ind w:left="2520" w:hanging="360"/>
      </w:pPr>
      <w:rPr>
        <w:rFonts w:ascii="Times New Roman" w:eastAsia="Times New Roman" w:hAnsi="Times New Roman" w:cs="Times New Roman"/>
        <w:b w:val="0"/>
        <w:sz w:val="24"/>
        <w:szCs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42242CD0"/>
    <w:multiLevelType w:val="hybridMultilevel"/>
    <w:tmpl w:val="D9F8BEAE"/>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890154"/>
    <w:multiLevelType w:val="hybridMultilevel"/>
    <w:tmpl w:val="6C764B3C"/>
    <w:lvl w:ilvl="0" w:tplc="BDD2CDB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166284"/>
    <w:multiLevelType w:val="hybridMultilevel"/>
    <w:tmpl w:val="81FC443E"/>
    <w:lvl w:ilvl="0" w:tplc="814E2CF6">
      <w:start w:val="1"/>
      <w:numFmt w:val="lowerRoman"/>
      <w:lvlText w:val="%1)"/>
      <w:lvlJc w:val="left"/>
      <w:pPr>
        <w:ind w:left="2250" w:hanging="360"/>
      </w:pPr>
      <w:rPr>
        <w:rFonts w:ascii="Times New Roman" w:eastAsia="Times New Roman" w:hAnsi="Times New Roman" w:cs="Times New Roman"/>
        <w:b w:val="0"/>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4" w15:restartNumberingAfterBreak="0">
    <w:nsid w:val="4ADB7841"/>
    <w:multiLevelType w:val="hybridMultilevel"/>
    <w:tmpl w:val="814602CC"/>
    <w:lvl w:ilvl="0" w:tplc="7E7AB4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F370D8"/>
    <w:multiLevelType w:val="hybridMultilevel"/>
    <w:tmpl w:val="2C6C8E52"/>
    <w:lvl w:ilvl="0" w:tplc="61CEB1C2">
      <w:start w:val="1"/>
      <w:numFmt w:val="upperLetter"/>
      <w:lvlText w:val="%1."/>
      <w:lvlJc w:val="left"/>
      <w:pPr>
        <w:ind w:left="630" w:hanging="360"/>
      </w:pPr>
      <w:rPr>
        <w:rFonts w:ascii="Times New Roman" w:hAnsi="Times New Roman" w:cs="Times New Roman" w:hint="default"/>
        <w:b/>
        <w:sz w:val="24"/>
        <w:szCs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6" w15:restartNumberingAfterBreak="0">
    <w:nsid w:val="4E30408F"/>
    <w:multiLevelType w:val="hybridMultilevel"/>
    <w:tmpl w:val="DED8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21332D"/>
    <w:multiLevelType w:val="hybridMultilevel"/>
    <w:tmpl w:val="2396BD8E"/>
    <w:lvl w:ilvl="0" w:tplc="491C06CE">
      <w:start w:val="1"/>
      <w:numFmt w:val="lowerRoman"/>
      <w:lvlText w:val="%1)"/>
      <w:lvlJc w:val="left"/>
      <w:pPr>
        <w:ind w:left="2610" w:hanging="360"/>
      </w:pPr>
      <w:rPr>
        <w:rFonts w:ascii="Times New Roman" w:eastAsia="Times New Roman" w:hAnsi="Times New Roman" w:cs="Times New Roman"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8" w15:restartNumberingAfterBreak="0">
    <w:nsid w:val="5A2F0941"/>
    <w:multiLevelType w:val="hybridMultilevel"/>
    <w:tmpl w:val="BFF46432"/>
    <w:lvl w:ilvl="0" w:tplc="491C06CE">
      <w:start w:val="1"/>
      <w:numFmt w:val="lowerRoman"/>
      <w:lvlText w:val="%1)"/>
      <w:lvlJc w:val="left"/>
      <w:pPr>
        <w:ind w:left="2520" w:hanging="360"/>
      </w:pPr>
      <w:rPr>
        <w:rFonts w:ascii="Times New Roman" w:eastAsia="Times New Roman" w:hAnsi="Times New Roman" w:cs="Times New Roman" w:hint="default"/>
        <w:b w:val="0"/>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9" w15:restartNumberingAfterBreak="0">
    <w:nsid w:val="5E9F3E31"/>
    <w:multiLevelType w:val="hybridMultilevel"/>
    <w:tmpl w:val="6AC46A86"/>
    <w:lvl w:ilvl="0" w:tplc="386281FE">
      <w:start w:val="1"/>
      <w:numFmt w:val="lowerLetter"/>
      <w:lvlText w:val="%1)"/>
      <w:lvlJc w:val="left"/>
      <w:pPr>
        <w:ind w:left="2160" w:hanging="360"/>
      </w:pPr>
      <w:rPr>
        <w:rFonts w:ascii="Times New Roman" w:eastAsia="Times New Roman" w:hAnsi="Times New Roman" w:cs="Times New Roman"/>
        <w:b w:val="0"/>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5FC83A6B"/>
    <w:multiLevelType w:val="hybridMultilevel"/>
    <w:tmpl w:val="17A44166"/>
    <w:lvl w:ilvl="0" w:tplc="66E4934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783AB1"/>
    <w:multiLevelType w:val="hybridMultilevel"/>
    <w:tmpl w:val="9F0400BE"/>
    <w:lvl w:ilvl="0" w:tplc="F416A2A4">
      <w:start w:val="2"/>
      <w:numFmt w:val="lowerLetter"/>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E4644BD"/>
    <w:multiLevelType w:val="hybridMultilevel"/>
    <w:tmpl w:val="025014A8"/>
    <w:lvl w:ilvl="0" w:tplc="C0065474">
      <w:start w:val="1"/>
      <w:numFmt w:val="lowerRoman"/>
      <w:lvlText w:val="%1)"/>
      <w:lvlJc w:val="left"/>
      <w:pPr>
        <w:ind w:left="1890" w:hanging="360"/>
      </w:pPr>
      <w:rPr>
        <w:rFonts w:ascii="Times New Roman" w:eastAsia="Times New Roman" w:hAnsi="Times New Roman" w:cs="Times New Roman"/>
        <w:b w:val="0"/>
        <w:i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3" w15:restartNumberingAfterBreak="0">
    <w:nsid w:val="6F473DF0"/>
    <w:multiLevelType w:val="hybridMultilevel"/>
    <w:tmpl w:val="FAA2BE76"/>
    <w:lvl w:ilvl="0" w:tplc="04090015">
      <w:start w:val="1"/>
      <w:numFmt w:val="upp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4" w15:restartNumberingAfterBreak="0">
    <w:nsid w:val="717260F1"/>
    <w:multiLevelType w:val="hybridMultilevel"/>
    <w:tmpl w:val="87C4EB26"/>
    <w:lvl w:ilvl="0" w:tplc="491C06CE">
      <w:start w:val="1"/>
      <w:numFmt w:val="lowerRoman"/>
      <w:lvlText w:val="%1)"/>
      <w:lvlJc w:val="left"/>
      <w:pPr>
        <w:ind w:left="2070" w:hanging="360"/>
      </w:pPr>
      <w:rPr>
        <w:rFonts w:ascii="Times New Roman" w:eastAsia="Times New Roman" w:hAnsi="Times New Roman" w:cs="Times New Roman"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5" w15:restartNumberingAfterBreak="0">
    <w:nsid w:val="72381063"/>
    <w:multiLevelType w:val="hybridMultilevel"/>
    <w:tmpl w:val="3FB45CF0"/>
    <w:lvl w:ilvl="0" w:tplc="C7463D5C">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786B7B5F"/>
    <w:multiLevelType w:val="hybridMultilevel"/>
    <w:tmpl w:val="D21AE17A"/>
    <w:lvl w:ilvl="0" w:tplc="E3D28E18">
      <w:start w:val="9"/>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7" w15:restartNumberingAfterBreak="0">
    <w:nsid w:val="78CE3A2B"/>
    <w:multiLevelType w:val="hybridMultilevel"/>
    <w:tmpl w:val="BED20E2A"/>
    <w:lvl w:ilvl="0" w:tplc="9D647A8A">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D710AF"/>
    <w:multiLevelType w:val="hybridMultilevel"/>
    <w:tmpl w:val="BF2C7F5C"/>
    <w:lvl w:ilvl="0" w:tplc="04090017">
      <w:start w:val="1"/>
      <w:numFmt w:val="lowerLetter"/>
      <w:lvlText w:val="%1)"/>
      <w:lvlJc w:val="left"/>
      <w:pPr>
        <w:ind w:left="2520" w:hanging="360"/>
      </w:pPr>
      <w:rPr>
        <w:rFonts w:hint="default"/>
        <w:sz w:val="24"/>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018340871">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377386778">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970356984">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655404971">
    <w:abstractNumId w:val="56"/>
  </w:num>
  <w:num w:numId="5" w16cid:durableId="929703725">
    <w:abstractNumId w:val="49"/>
  </w:num>
  <w:num w:numId="6" w16cid:durableId="123353927">
    <w:abstractNumId w:val="43"/>
  </w:num>
  <w:num w:numId="7" w16cid:durableId="1412312460">
    <w:abstractNumId w:val="40"/>
  </w:num>
  <w:num w:numId="8" w16cid:durableId="190531784">
    <w:abstractNumId w:val="24"/>
  </w:num>
  <w:num w:numId="9" w16cid:durableId="1043674142">
    <w:abstractNumId w:val="28"/>
  </w:num>
  <w:num w:numId="10" w16cid:durableId="783037693">
    <w:abstractNumId w:val="48"/>
  </w:num>
  <w:num w:numId="11" w16cid:durableId="1043213780">
    <w:abstractNumId w:val="35"/>
  </w:num>
  <w:num w:numId="12" w16cid:durableId="235091485">
    <w:abstractNumId w:val="58"/>
  </w:num>
  <w:num w:numId="13" w16cid:durableId="1496067810">
    <w:abstractNumId w:val="31"/>
  </w:num>
  <w:num w:numId="14" w16cid:durableId="248587080">
    <w:abstractNumId w:val="52"/>
  </w:num>
  <w:num w:numId="15" w16cid:durableId="1677149262">
    <w:abstractNumId w:val="27"/>
  </w:num>
  <w:num w:numId="16" w16cid:durableId="2068069455">
    <w:abstractNumId w:val="29"/>
  </w:num>
  <w:num w:numId="17" w16cid:durableId="1284922376">
    <w:abstractNumId w:val="53"/>
  </w:num>
  <w:num w:numId="18" w16cid:durableId="1084760154">
    <w:abstractNumId w:val="46"/>
  </w:num>
  <w:num w:numId="19" w16cid:durableId="1027174534">
    <w:abstractNumId w:val="30"/>
  </w:num>
  <w:num w:numId="20" w16cid:durableId="310401779">
    <w:abstractNumId w:val="57"/>
  </w:num>
  <w:num w:numId="21" w16cid:durableId="403796236">
    <w:abstractNumId w:val="45"/>
  </w:num>
  <w:num w:numId="22" w16cid:durableId="1939866629">
    <w:abstractNumId w:val="34"/>
  </w:num>
  <w:num w:numId="23" w16cid:durableId="1713261576">
    <w:abstractNumId w:val="25"/>
  </w:num>
  <w:num w:numId="24" w16cid:durableId="1871263850">
    <w:abstractNumId w:val="23"/>
  </w:num>
  <w:num w:numId="25" w16cid:durableId="408890782">
    <w:abstractNumId w:val="26"/>
  </w:num>
  <w:num w:numId="26" w16cid:durableId="1823544200">
    <w:abstractNumId w:val="39"/>
  </w:num>
  <w:num w:numId="27" w16cid:durableId="1960456028">
    <w:abstractNumId w:val="54"/>
  </w:num>
  <w:num w:numId="28" w16cid:durableId="620765625">
    <w:abstractNumId w:val="47"/>
  </w:num>
  <w:num w:numId="29" w16cid:durableId="712652181">
    <w:abstractNumId w:val="37"/>
  </w:num>
  <w:num w:numId="30" w16cid:durableId="1177111666">
    <w:abstractNumId w:val="42"/>
  </w:num>
  <w:num w:numId="31" w16cid:durableId="1331063938">
    <w:abstractNumId w:val="55"/>
  </w:num>
  <w:num w:numId="32" w16cid:durableId="2110617404">
    <w:abstractNumId w:val="38"/>
  </w:num>
  <w:num w:numId="33" w16cid:durableId="559100679">
    <w:abstractNumId w:val="51"/>
  </w:num>
  <w:num w:numId="34" w16cid:durableId="1855880091">
    <w:abstractNumId w:val="44"/>
  </w:num>
  <w:num w:numId="35" w16cid:durableId="62142647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3812765">
    <w:abstractNumId w:val="36"/>
  </w:num>
  <w:num w:numId="37" w16cid:durableId="1278103102">
    <w:abstractNumId w:val="32"/>
  </w:num>
  <w:num w:numId="38" w16cid:durableId="2030914602">
    <w:abstractNumId w:val="33"/>
  </w:num>
  <w:num w:numId="39" w16cid:durableId="1936400659">
    <w:abstractNumId w:val="5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01D"/>
    <w:rsid w:val="00001F24"/>
    <w:rsid w:val="00005D20"/>
    <w:rsid w:val="00006D38"/>
    <w:rsid w:val="00015A14"/>
    <w:rsid w:val="000176FD"/>
    <w:rsid w:val="000216E2"/>
    <w:rsid w:val="00027D30"/>
    <w:rsid w:val="000322A8"/>
    <w:rsid w:val="00034922"/>
    <w:rsid w:val="00042130"/>
    <w:rsid w:val="00042957"/>
    <w:rsid w:val="00047CC7"/>
    <w:rsid w:val="00051B29"/>
    <w:rsid w:val="00054813"/>
    <w:rsid w:val="000628DA"/>
    <w:rsid w:val="0007514C"/>
    <w:rsid w:val="00077AF7"/>
    <w:rsid w:val="00083CBB"/>
    <w:rsid w:val="00083FB2"/>
    <w:rsid w:val="000917EB"/>
    <w:rsid w:val="000959BB"/>
    <w:rsid w:val="000A41CE"/>
    <w:rsid w:val="000B1735"/>
    <w:rsid w:val="000B6B72"/>
    <w:rsid w:val="000C10C2"/>
    <w:rsid w:val="000C3CBC"/>
    <w:rsid w:val="000C5A4D"/>
    <w:rsid w:val="000C5DF2"/>
    <w:rsid w:val="000D0257"/>
    <w:rsid w:val="000D7B67"/>
    <w:rsid w:val="000D7F81"/>
    <w:rsid w:val="000E06DE"/>
    <w:rsid w:val="000E1623"/>
    <w:rsid w:val="000E3C3E"/>
    <w:rsid w:val="000F00BA"/>
    <w:rsid w:val="000F7B97"/>
    <w:rsid w:val="00103995"/>
    <w:rsid w:val="00103CD1"/>
    <w:rsid w:val="00106AD2"/>
    <w:rsid w:val="00107147"/>
    <w:rsid w:val="00114072"/>
    <w:rsid w:val="00116EA1"/>
    <w:rsid w:val="00117B9B"/>
    <w:rsid w:val="00126D5B"/>
    <w:rsid w:val="0013192C"/>
    <w:rsid w:val="00133B64"/>
    <w:rsid w:val="00135A6A"/>
    <w:rsid w:val="00135F2A"/>
    <w:rsid w:val="00141CB0"/>
    <w:rsid w:val="00150390"/>
    <w:rsid w:val="00151BF2"/>
    <w:rsid w:val="0015204D"/>
    <w:rsid w:val="00152FE3"/>
    <w:rsid w:val="00155D37"/>
    <w:rsid w:val="00156342"/>
    <w:rsid w:val="001669D0"/>
    <w:rsid w:val="001746F5"/>
    <w:rsid w:val="00177945"/>
    <w:rsid w:val="00180B75"/>
    <w:rsid w:val="001824B6"/>
    <w:rsid w:val="001939E8"/>
    <w:rsid w:val="00195AAB"/>
    <w:rsid w:val="00195FAC"/>
    <w:rsid w:val="001A1D24"/>
    <w:rsid w:val="001B58DB"/>
    <w:rsid w:val="001B77D2"/>
    <w:rsid w:val="001C5D41"/>
    <w:rsid w:val="001D1296"/>
    <w:rsid w:val="001F0938"/>
    <w:rsid w:val="001F4528"/>
    <w:rsid w:val="001F6D52"/>
    <w:rsid w:val="001F794B"/>
    <w:rsid w:val="00203F46"/>
    <w:rsid w:val="002056F5"/>
    <w:rsid w:val="00210570"/>
    <w:rsid w:val="0021245D"/>
    <w:rsid w:val="00221309"/>
    <w:rsid w:val="002238E3"/>
    <w:rsid w:val="00227805"/>
    <w:rsid w:val="0024479A"/>
    <w:rsid w:val="00250E19"/>
    <w:rsid w:val="00257E8F"/>
    <w:rsid w:val="0026260B"/>
    <w:rsid w:val="00272D51"/>
    <w:rsid w:val="00283F3D"/>
    <w:rsid w:val="0029002A"/>
    <w:rsid w:val="002911A5"/>
    <w:rsid w:val="002A18FB"/>
    <w:rsid w:val="002A2450"/>
    <w:rsid w:val="002B200F"/>
    <w:rsid w:val="002C3192"/>
    <w:rsid w:val="002C7A18"/>
    <w:rsid w:val="002D3F4F"/>
    <w:rsid w:val="002D4A9B"/>
    <w:rsid w:val="002D4B88"/>
    <w:rsid w:val="002E335D"/>
    <w:rsid w:val="002E5C3D"/>
    <w:rsid w:val="002F5078"/>
    <w:rsid w:val="003022F5"/>
    <w:rsid w:val="0031602F"/>
    <w:rsid w:val="00316500"/>
    <w:rsid w:val="00327DFC"/>
    <w:rsid w:val="00343572"/>
    <w:rsid w:val="00352D54"/>
    <w:rsid w:val="0036124A"/>
    <w:rsid w:val="003669B7"/>
    <w:rsid w:val="00367E57"/>
    <w:rsid w:val="0038726D"/>
    <w:rsid w:val="00387871"/>
    <w:rsid w:val="003879E8"/>
    <w:rsid w:val="00392065"/>
    <w:rsid w:val="00397B5D"/>
    <w:rsid w:val="003A5597"/>
    <w:rsid w:val="003C1AD6"/>
    <w:rsid w:val="003C5B72"/>
    <w:rsid w:val="003D0DC2"/>
    <w:rsid w:val="003D406A"/>
    <w:rsid w:val="003F615B"/>
    <w:rsid w:val="00410FDE"/>
    <w:rsid w:val="00420093"/>
    <w:rsid w:val="00421C2B"/>
    <w:rsid w:val="00437882"/>
    <w:rsid w:val="00437C60"/>
    <w:rsid w:val="004410C5"/>
    <w:rsid w:val="00443927"/>
    <w:rsid w:val="0044483D"/>
    <w:rsid w:val="00456FD1"/>
    <w:rsid w:val="00460FB1"/>
    <w:rsid w:val="00463C2D"/>
    <w:rsid w:val="00470C98"/>
    <w:rsid w:val="00475A1D"/>
    <w:rsid w:val="004933E9"/>
    <w:rsid w:val="00495988"/>
    <w:rsid w:val="00497BFC"/>
    <w:rsid w:val="004A4792"/>
    <w:rsid w:val="004B196A"/>
    <w:rsid w:val="004B6D2F"/>
    <w:rsid w:val="004C04A4"/>
    <w:rsid w:val="004D37BD"/>
    <w:rsid w:val="004E0C7C"/>
    <w:rsid w:val="004F1653"/>
    <w:rsid w:val="00500FDF"/>
    <w:rsid w:val="0050378E"/>
    <w:rsid w:val="00503990"/>
    <w:rsid w:val="005046A7"/>
    <w:rsid w:val="00504A7F"/>
    <w:rsid w:val="00515473"/>
    <w:rsid w:val="0052301D"/>
    <w:rsid w:val="005256E0"/>
    <w:rsid w:val="005260D0"/>
    <w:rsid w:val="005379BF"/>
    <w:rsid w:val="005454F5"/>
    <w:rsid w:val="00550690"/>
    <w:rsid w:val="00554818"/>
    <w:rsid w:val="00565889"/>
    <w:rsid w:val="0057358E"/>
    <w:rsid w:val="005746B4"/>
    <w:rsid w:val="005756AB"/>
    <w:rsid w:val="00575977"/>
    <w:rsid w:val="00576E75"/>
    <w:rsid w:val="0058056A"/>
    <w:rsid w:val="005816D8"/>
    <w:rsid w:val="00592720"/>
    <w:rsid w:val="00592F41"/>
    <w:rsid w:val="00596A71"/>
    <w:rsid w:val="005974D4"/>
    <w:rsid w:val="005A390F"/>
    <w:rsid w:val="005A475F"/>
    <w:rsid w:val="005B11FA"/>
    <w:rsid w:val="005B47B3"/>
    <w:rsid w:val="005B6428"/>
    <w:rsid w:val="005B6572"/>
    <w:rsid w:val="005C00F9"/>
    <w:rsid w:val="005C2E2A"/>
    <w:rsid w:val="005C36EE"/>
    <w:rsid w:val="005D4D8A"/>
    <w:rsid w:val="005D7562"/>
    <w:rsid w:val="005E0A22"/>
    <w:rsid w:val="005E431C"/>
    <w:rsid w:val="005E5653"/>
    <w:rsid w:val="005E7E46"/>
    <w:rsid w:val="00602A35"/>
    <w:rsid w:val="006110CE"/>
    <w:rsid w:val="00615206"/>
    <w:rsid w:val="0062288B"/>
    <w:rsid w:val="006424B6"/>
    <w:rsid w:val="006461CF"/>
    <w:rsid w:val="006501A0"/>
    <w:rsid w:val="00650E21"/>
    <w:rsid w:val="006523BE"/>
    <w:rsid w:val="006525C8"/>
    <w:rsid w:val="00680289"/>
    <w:rsid w:val="006814CD"/>
    <w:rsid w:val="006936FB"/>
    <w:rsid w:val="006A49F6"/>
    <w:rsid w:val="006A6E9B"/>
    <w:rsid w:val="006A704C"/>
    <w:rsid w:val="006A7B66"/>
    <w:rsid w:val="006B11BF"/>
    <w:rsid w:val="006B2235"/>
    <w:rsid w:val="006B3341"/>
    <w:rsid w:val="006B4CB8"/>
    <w:rsid w:val="006C248D"/>
    <w:rsid w:val="006C3F2E"/>
    <w:rsid w:val="006E2DCF"/>
    <w:rsid w:val="006E3DAF"/>
    <w:rsid w:val="006E54A0"/>
    <w:rsid w:val="006F0206"/>
    <w:rsid w:val="006F218C"/>
    <w:rsid w:val="006F3D84"/>
    <w:rsid w:val="006F585D"/>
    <w:rsid w:val="0070616D"/>
    <w:rsid w:val="00707F62"/>
    <w:rsid w:val="00711E9C"/>
    <w:rsid w:val="00712D5A"/>
    <w:rsid w:val="00721A5A"/>
    <w:rsid w:val="0072273A"/>
    <w:rsid w:val="0072419B"/>
    <w:rsid w:val="00734B23"/>
    <w:rsid w:val="00737EF5"/>
    <w:rsid w:val="007404F2"/>
    <w:rsid w:val="00740EDE"/>
    <w:rsid w:val="00745555"/>
    <w:rsid w:val="007528F3"/>
    <w:rsid w:val="007529E4"/>
    <w:rsid w:val="00760D17"/>
    <w:rsid w:val="0076500B"/>
    <w:rsid w:val="007653B5"/>
    <w:rsid w:val="007753DF"/>
    <w:rsid w:val="00791D89"/>
    <w:rsid w:val="007A5CF9"/>
    <w:rsid w:val="007A733F"/>
    <w:rsid w:val="007B52E9"/>
    <w:rsid w:val="007C7BC1"/>
    <w:rsid w:val="007D303A"/>
    <w:rsid w:val="007D3438"/>
    <w:rsid w:val="007D4E37"/>
    <w:rsid w:val="007E1C48"/>
    <w:rsid w:val="007F7528"/>
    <w:rsid w:val="0080477E"/>
    <w:rsid w:val="00804AFB"/>
    <w:rsid w:val="0080686E"/>
    <w:rsid w:val="00810510"/>
    <w:rsid w:val="00817110"/>
    <w:rsid w:val="00822819"/>
    <w:rsid w:val="00823156"/>
    <w:rsid w:val="00851B05"/>
    <w:rsid w:val="00854341"/>
    <w:rsid w:val="00854E3B"/>
    <w:rsid w:val="0085655C"/>
    <w:rsid w:val="00856A67"/>
    <w:rsid w:val="00861D62"/>
    <w:rsid w:val="00870143"/>
    <w:rsid w:val="00881ACF"/>
    <w:rsid w:val="008A00FA"/>
    <w:rsid w:val="008A32C5"/>
    <w:rsid w:val="008A3EB8"/>
    <w:rsid w:val="008A6F02"/>
    <w:rsid w:val="008B13A3"/>
    <w:rsid w:val="008B278F"/>
    <w:rsid w:val="008B37BA"/>
    <w:rsid w:val="008B4288"/>
    <w:rsid w:val="008C67E1"/>
    <w:rsid w:val="008D2013"/>
    <w:rsid w:val="008E304C"/>
    <w:rsid w:val="008F1942"/>
    <w:rsid w:val="008F7F2C"/>
    <w:rsid w:val="00902E93"/>
    <w:rsid w:val="00904642"/>
    <w:rsid w:val="00907826"/>
    <w:rsid w:val="00917392"/>
    <w:rsid w:val="00917A46"/>
    <w:rsid w:val="009206A4"/>
    <w:rsid w:val="009253CF"/>
    <w:rsid w:val="009254E5"/>
    <w:rsid w:val="00943DAC"/>
    <w:rsid w:val="00945011"/>
    <w:rsid w:val="00947E96"/>
    <w:rsid w:val="00960206"/>
    <w:rsid w:val="00963B7E"/>
    <w:rsid w:val="009772D4"/>
    <w:rsid w:val="009872D3"/>
    <w:rsid w:val="0099663F"/>
    <w:rsid w:val="009A3578"/>
    <w:rsid w:val="009A4361"/>
    <w:rsid w:val="009B5D9E"/>
    <w:rsid w:val="009B640B"/>
    <w:rsid w:val="009C1C8A"/>
    <w:rsid w:val="009C342F"/>
    <w:rsid w:val="009D4F52"/>
    <w:rsid w:val="009E008B"/>
    <w:rsid w:val="009E040F"/>
    <w:rsid w:val="009E08FA"/>
    <w:rsid w:val="009E73E1"/>
    <w:rsid w:val="00A03E39"/>
    <w:rsid w:val="00A05529"/>
    <w:rsid w:val="00A179C3"/>
    <w:rsid w:val="00A21F55"/>
    <w:rsid w:val="00A224EC"/>
    <w:rsid w:val="00A22B59"/>
    <w:rsid w:val="00A23527"/>
    <w:rsid w:val="00A23B8E"/>
    <w:rsid w:val="00A24F11"/>
    <w:rsid w:val="00A33FF5"/>
    <w:rsid w:val="00A36AE6"/>
    <w:rsid w:val="00A41A79"/>
    <w:rsid w:val="00A42BBB"/>
    <w:rsid w:val="00A45C81"/>
    <w:rsid w:val="00A517B0"/>
    <w:rsid w:val="00A53845"/>
    <w:rsid w:val="00A542B6"/>
    <w:rsid w:val="00A57F1E"/>
    <w:rsid w:val="00A667DA"/>
    <w:rsid w:val="00A72E11"/>
    <w:rsid w:val="00A746CE"/>
    <w:rsid w:val="00A84689"/>
    <w:rsid w:val="00A94F3C"/>
    <w:rsid w:val="00A94F4F"/>
    <w:rsid w:val="00A95F8A"/>
    <w:rsid w:val="00AB2548"/>
    <w:rsid w:val="00AB2DA3"/>
    <w:rsid w:val="00AB3964"/>
    <w:rsid w:val="00AB4532"/>
    <w:rsid w:val="00AC60BE"/>
    <w:rsid w:val="00AD24F5"/>
    <w:rsid w:val="00AD336F"/>
    <w:rsid w:val="00AD4336"/>
    <w:rsid w:val="00AD4346"/>
    <w:rsid w:val="00AD6125"/>
    <w:rsid w:val="00AE38B4"/>
    <w:rsid w:val="00AE796D"/>
    <w:rsid w:val="00B03CB8"/>
    <w:rsid w:val="00B07E5A"/>
    <w:rsid w:val="00B10FE7"/>
    <w:rsid w:val="00B14B29"/>
    <w:rsid w:val="00B1640C"/>
    <w:rsid w:val="00B21A91"/>
    <w:rsid w:val="00B2401A"/>
    <w:rsid w:val="00B24889"/>
    <w:rsid w:val="00B25049"/>
    <w:rsid w:val="00B2617F"/>
    <w:rsid w:val="00B3167A"/>
    <w:rsid w:val="00B33EFC"/>
    <w:rsid w:val="00B35E2C"/>
    <w:rsid w:val="00B363B3"/>
    <w:rsid w:val="00B41A92"/>
    <w:rsid w:val="00B42370"/>
    <w:rsid w:val="00B445A7"/>
    <w:rsid w:val="00B5554E"/>
    <w:rsid w:val="00B7458D"/>
    <w:rsid w:val="00B777B3"/>
    <w:rsid w:val="00B80D2B"/>
    <w:rsid w:val="00B84483"/>
    <w:rsid w:val="00B84D78"/>
    <w:rsid w:val="00B85F32"/>
    <w:rsid w:val="00BA71B1"/>
    <w:rsid w:val="00BB1035"/>
    <w:rsid w:val="00BB2CA9"/>
    <w:rsid w:val="00BB54DD"/>
    <w:rsid w:val="00BC1471"/>
    <w:rsid w:val="00BC2929"/>
    <w:rsid w:val="00BC4279"/>
    <w:rsid w:val="00BD553F"/>
    <w:rsid w:val="00BD5677"/>
    <w:rsid w:val="00BE05C8"/>
    <w:rsid w:val="00BE7B0C"/>
    <w:rsid w:val="00BF6CFD"/>
    <w:rsid w:val="00BF7244"/>
    <w:rsid w:val="00C00519"/>
    <w:rsid w:val="00C10A5A"/>
    <w:rsid w:val="00C14EFE"/>
    <w:rsid w:val="00C151FB"/>
    <w:rsid w:val="00C26A78"/>
    <w:rsid w:val="00C26ECC"/>
    <w:rsid w:val="00C3168F"/>
    <w:rsid w:val="00C33032"/>
    <w:rsid w:val="00C340B3"/>
    <w:rsid w:val="00C36A6D"/>
    <w:rsid w:val="00C456C3"/>
    <w:rsid w:val="00C50E78"/>
    <w:rsid w:val="00C639FA"/>
    <w:rsid w:val="00C703A4"/>
    <w:rsid w:val="00C8348D"/>
    <w:rsid w:val="00C838F8"/>
    <w:rsid w:val="00C87FB3"/>
    <w:rsid w:val="00C92663"/>
    <w:rsid w:val="00C94AAE"/>
    <w:rsid w:val="00C95F93"/>
    <w:rsid w:val="00C96920"/>
    <w:rsid w:val="00CA24B6"/>
    <w:rsid w:val="00CA26E0"/>
    <w:rsid w:val="00CA2B3A"/>
    <w:rsid w:val="00CA4B49"/>
    <w:rsid w:val="00CA539A"/>
    <w:rsid w:val="00CB2FE3"/>
    <w:rsid w:val="00CC0F5D"/>
    <w:rsid w:val="00CC3754"/>
    <w:rsid w:val="00CC3DBE"/>
    <w:rsid w:val="00CC4400"/>
    <w:rsid w:val="00CC4B2F"/>
    <w:rsid w:val="00CE12F4"/>
    <w:rsid w:val="00D01283"/>
    <w:rsid w:val="00D140F0"/>
    <w:rsid w:val="00D17EC0"/>
    <w:rsid w:val="00D27A6E"/>
    <w:rsid w:val="00D30406"/>
    <w:rsid w:val="00D31FBF"/>
    <w:rsid w:val="00D450C9"/>
    <w:rsid w:val="00D54DA5"/>
    <w:rsid w:val="00D57A63"/>
    <w:rsid w:val="00D66049"/>
    <w:rsid w:val="00D774CB"/>
    <w:rsid w:val="00D77AD6"/>
    <w:rsid w:val="00D82C7D"/>
    <w:rsid w:val="00D837CA"/>
    <w:rsid w:val="00D9219E"/>
    <w:rsid w:val="00D933F9"/>
    <w:rsid w:val="00D95ABC"/>
    <w:rsid w:val="00DA0182"/>
    <w:rsid w:val="00DA588C"/>
    <w:rsid w:val="00DB29F0"/>
    <w:rsid w:val="00DB50D7"/>
    <w:rsid w:val="00DC7608"/>
    <w:rsid w:val="00DD5717"/>
    <w:rsid w:val="00DE2323"/>
    <w:rsid w:val="00DF6E7C"/>
    <w:rsid w:val="00E10DB3"/>
    <w:rsid w:val="00E15F00"/>
    <w:rsid w:val="00E17798"/>
    <w:rsid w:val="00E23C7E"/>
    <w:rsid w:val="00E35DFB"/>
    <w:rsid w:val="00E41434"/>
    <w:rsid w:val="00E42E62"/>
    <w:rsid w:val="00E44FCC"/>
    <w:rsid w:val="00E53D24"/>
    <w:rsid w:val="00E72028"/>
    <w:rsid w:val="00E73738"/>
    <w:rsid w:val="00E817F6"/>
    <w:rsid w:val="00E84D77"/>
    <w:rsid w:val="00E859B0"/>
    <w:rsid w:val="00EA33A2"/>
    <w:rsid w:val="00EB0ED4"/>
    <w:rsid w:val="00EB50CA"/>
    <w:rsid w:val="00EC534D"/>
    <w:rsid w:val="00ED3600"/>
    <w:rsid w:val="00EE6EBF"/>
    <w:rsid w:val="00EF44D2"/>
    <w:rsid w:val="00EF5AE4"/>
    <w:rsid w:val="00F073AC"/>
    <w:rsid w:val="00F17FF6"/>
    <w:rsid w:val="00F25430"/>
    <w:rsid w:val="00F347FD"/>
    <w:rsid w:val="00F3615C"/>
    <w:rsid w:val="00F36879"/>
    <w:rsid w:val="00F42EEE"/>
    <w:rsid w:val="00F44FA5"/>
    <w:rsid w:val="00F475DC"/>
    <w:rsid w:val="00F51844"/>
    <w:rsid w:val="00F54387"/>
    <w:rsid w:val="00F61116"/>
    <w:rsid w:val="00F67AB6"/>
    <w:rsid w:val="00F70B6E"/>
    <w:rsid w:val="00F711F0"/>
    <w:rsid w:val="00F80EDC"/>
    <w:rsid w:val="00F83956"/>
    <w:rsid w:val="00F84D99"/>
    <w:rsid w:val="00FA341B"/>
    <w:rsid w:val="00FB025A"/>
    <w:rsid w:val="00FB2E41"/>
    <w:rsid w:val="00FB42EE"/>
    <w:rsid w:val="00FB46EA"/>
    <w:rsid w:val="00FC4D5C"/>
    <w:rsid w:val="00FD3AF1"/>
    <w:rsid w:val="00FE659B"/>
    <w:rsid w:val="00FF13E2"/>
    <w:rsid w:val="00FF1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0E239F"/>
  <w15:docId w15:val="{7E3693C0-B4D3-4356-AF19-FC84C005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locked/>
    <w:pPr>
      <w:keepNext/>
      <w:keepLines/>
      <w:widowControl/>
      <w:autoSpaceDE/>
      <w:autoSpaceDN/>
      <w:adjustRightInd/>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9"/>
    <w:qFormat/>
    <w:locked/>
    <w:pPr>
      <w:keepNext/>
      <w:keepLines/>
      <w:spacing w:before="200"/>
      <w:outlineLvl w:val="1"/>
    </w:pPr>
    <w:rPr>
      <w:rFonts w:ascii="Cambria" w:hAnsi="Cambria"/>
      <w:b/>
      <w:bCs/>
      <w:color w:val="1D1B11" w:themeColor="background2" w:themeShade="1A"/>
      <w:sz w:val="26"/>
      <w:szCs w:val="26"/>
    </w:rPr>
  </w:style>
  <w:style w:type="paragraph" w:styleId="Heading3">
    <w:name w:val="heading 3"/>
    <w:basedOn w:val="Normal"/>
    <w:next w:val="Normal"/>
    <w:link w:val="Heading3Char"/>
    <w:uiPriority w:val="99"/>
    <w:qFormat/>
    <w:locked/>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b/>
      <w:bCs/>
      <w:color w:val="1D1B11" w:themeColor="background2" w:themeShade="1A"/>
      <w:sz w:val="26"/>
      <w:szCs w:val="26"/>
    </w:rPr>
  </w:style>
  <w:style w:type="character" w:customStyle="1" w:styleId="Heading3Char">
    <w:name w:val="Heading 3 Char"/>
    <w:basedOn w:val="DefaultParagraphFont"/>
    <w:link w:val="Heading3"/>
    <w:uiPriority w:val="99"/>
    <w:semiHidden/>
    <w:locked/>
    <w:rPr>
      <w:rFonts w:ascii="Cambria" w:hAnsi="Cambria" w:cs="Times New Roman"/>
      <w:b/>
      <w:bCs/>
      <w:color w:val="4F81BD"/>
      <w:sz w:val="24"/>
      <w:szCs w:val="24"/>
    </w:rPr>
  </w:style>
  <w:style w:type="character" w:styleId="FootnoteReference">
    <w:name w:val="footnote reference"/>
    <w:basedOn w:val="DefaultParagraphFont"/>
    <w:uiPriority w:val="99"/>
    <w:rPr>
      <w:rFonts w:cs="Times New Roman"/>
    </w:rPr>
  </w:style>
  <w:style w:type="paragraph" w:customStyle="1" w:styleId="Level1">
    <w:name w:val="Level 1"/>
    <w:basedOn w:val="Normal"/>
    <w:uiPriority w:val="99"/>
    <w:pPr>
      <w:numPr>
        <w:numId w:val="3"/>
      </w:numPr>
      <w:ind w:left="222" w:hanging="8"/>
      <w:outlineLvl w:val="0"/>
    </w:pPr>
  </w:style>
  <w:style w:type="paragraph" w:styleId="TOC1">
    <w:name w:val="toc 1"/>
    <w:basedOn w:val="Normal"/>
    <w:next w:val="Normal"/>
    <w:uiPriority w:val="99"/>
    <w:pPr>
      <w:spacing w:before="120" w:after="120"/>
    </w:pPr>
    <w:rPr>
      <w:rFonts w:ascii="Calibri" w:hAnsi="Calibri" w:cs="Calibri"/>
      <w:b/>
      <w:bCs/>
      <w:caps/>
      <w:sz w:val="20"/>
      <w:szCs w:val="20"/>
    </w:rPr>
  </w:style>
  <w:style w:type="paragraph" w:styleId="TOC2">
    <w:name w:val="toc 2"/>
    <w:basedOn w:val="Normal"/>
    <w:next w:val="Normal"/>
    <w:uiPriority w:val="99"/>
    <w:pPr>
      <w:ind w:left="240"/>
    </w:pPr>
    <w:rPr>
      <w:rFonts w:ascii="Calibri" w:hAnsi="Calibri" w:cs="Calibri"/>
      <w:smallCaps/>
      <w:sz w:val="20"/>
      <w:szCs w:val="20"/>
    </w:rPr>
  </w:style>
  <w:style w:type="paragraph" w:customStyle="1" w:styleId="Level2">
    <w:name w:val="Level 2"/>
    <w:basedOn w:val="Normal"/>
    <w:uiPriority w:val="99"/>
    <w:pPr>
      <w:numPr>
        <w:ilvl w:val="1"/>
        <w:numId w:val="2"/>
      </w:numPr>
      <w:ind w:left="1440" w:hanging="720"/>
      <w:outlineLvl w:val="1"/>
    </w:pPr>
  </w:style>
  <w:style w:type="paragraph" w:customStyle="1" w:styleId="Level3">
    <w:name w:val="Level 3"/>
    <w:basedOn w:val="Normal"/>
    <w:uiPriority w:val="99"/>
    <w:pPr>
      <w:numPr>
        <w:ilvl w:val="2"/>
        <w:numId w:val="1"/>
      </w:numPr>
      <w:ind w:left="2160" w:hanging="720"/>
      <w:outlineLvl w:val="2"/>
    </w:pPr>
  </w:style>
  <w:style w:type="paragraph" w:customStyle="1" w:styleId="Level4">
    <w:name w:val="Level 4"/>
    <w:basedOn w:val="Normal"/>
    <w:uiPriority w:val="99"/>
    <w:pPr>
      <w:ind w:left="2160"/>
    </w:pPr>
  </w:style>
  <w:style w:type="character" w:customStyle="1" w:styleId="QuickFormat1">
    <w:name w:val="QuickFormat1"/>
    <w:uiPriority w:val="99"/>
    <w:rPr>
      <w:rFonts w:ascii="Microsoft Uighur" w:hAnsi="Microsoft Uighur"/>
      <w:color w:val="000000"/>
      <w:sz w:val="20"/>
    </w:rPr>
  </w:style>
  <w:style w:type="paragraph" w:customStyle="1" w:styleId="a">
    <w:name w:val="_"/>
    <w:basedOn w:val="Normal"/>
    <w:uiPriority w:val="99"/>
    <w:pPr>
      <w:ind w:left="42" w:hanging="42"/>
    </w:pPr>
  </w:style>
  <w:style w:type="paragraph" w:styleId="Index1">
    <w:name w:val="index 1"/>
    <w:basedOn w:val="Normal"/>
    <w:next w:val="Normal"/>
    <w:uiPriority w:val="99"/>
    <w:pPr>
      <w:ind w:left="412" w:hanging="1440"/>
    </w:pPr>
  </w:style>
  <w:style w:type="paragraph" w:styleId="Index2">
    <w:name w:val="index 2"/>
    <w:basedOn w:val="Normal"/>
    <w:next w:val="Normal"/>
    <w:uiPriority w:val="99"/>
    <w:pPr>
      <w:ind w:left="412" w:hanging="1028"/>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locked/>
    <w:rPr>
      <w:rFonts w:ascii="Times New Roman" w:hAnsi="Times New Roman" w:cs="Times New Roman"/>
      <w:sz w:val="24"/>
      <w:szCs w:val="24"/>
    </w:rPr>
  </w:style>
  <w:style w:type="paragraph" w:styleId="ListParagraph">
    <w:name w:val="List Paragraph"/>
    <w:basedOn w:val="Normal"/>
    <w:uiPriority w:val="34"/>
    <w:qFormat/>
    <w:pPr>
      <w:widowControl/>
      <w:autoSpaceDE/>
      <w:autoSpaceDN/>
      <w:adjustRightInd/>
      <w:spacing w:after="200" w:line="276" w:lineRule="auto"/>
      <w:ind w:left="720"/>
      <w:contextualSpacing/>
    </w:pPr>
    <w:rPr>
      <w:rFonts w:ascii="Calibri" w:hAnsi="Calibri" w:cs="Calibri"/>
      <w:sz w:val="22"/>
      <w:szCs w:val="22"/>
    </w:rPr>
  </w:style>
  <w:style w:type="character" w:customStyle="1" w:styleId="itxtrst">
    <w:name w:val="itxtrst"/>
    <w:basedOn w:val="DefaultParagraphFont"/>
    <w:uiPriority w:val="99"/>
    <w:rPr>
      <w:rFonts w:cs="Times New Roman"/>
    </w:rPr>
  </w:style>
  <w:style w:type="table" w:styleId="TableGrid">
    <w:name w:val="Table Grid"/>
    <w:basedOn w:val="TableNormal"/>
    <w:uiPriority w:val="99"/>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Pr>
      <w:rFonts w:ascii="Times New Roman" w:hAnsi="Times New Roman" w:cs="Times New Roman"/>
      <w:bCs/>
      <w:sz w:val="24"/>
      <w:szCs w:val="24"/>
    </w:rPr>
  </w:style>
  <w:style w:type="paragraph" w:customStyle="1" w:styleId="Style2">
    <w:name w:val="Style2"/>
    <w:basedOn w:val="Normal"/>
    <w:next w:val="Normal"/>
    <w:link w:val="Style2Char"/>
    <w:uiPriority w:val="99"/>
    <w:pPr>
      <w:spacing w:before="120" w:after="120"/>
      <w:ind w:left="720"/>
    </w:pPr>
  </w:style>
  <w:style w:type="character" w:customStyle="1" w:styleId="Style2Char">
    <w:name w:val="Style2 Char"/>
    <w:basedOn w:val="DefaultParagraphFont"/>
    <w:link w:val="Style2"/>
    <w:uiPriority w:val="99"/>
    <w:locked/>
    <w:rPr>
      <w:rFonts w:ascii="Times New Roman" w:hAnsi="Times New Roman" w:cs="Times New Roman"/>
      <w:sz w:val="24"/>
      <w:szCs w:val="24"/>
    </w:rPr>
  </w:style>
  <w:style w:type="character" w:styleId="Hyperlink">
    <w:name w:val="Hyperlink"/>
    <w:basedOn w:val="DefaultParagraphFont"/>
    <w:uiPriority w:val="99"/>
    <w:rPr>
      <w:rFonts w:cs="Times New Roman"/>
      <w:color w:val="0000FF"/>
      <w:u w:val="single"/>
    </w:rPr>
  </w:style>
  <w:style w:type="paragraph" w:styleId="TOAHeading">
    <w:name w:val="toa heading"/>
    <w:basedOn w:val="Normal"/>
    <w:next w:val="Normal"/>
    <w:uiPriority w:val="99"/>
    <w:pPr>
      <w:spacing w:before="120"/>
    </w:pPr>
    <w:rPr>
      <w:rFonts w:ascii="Arial" w:hAnsi="Arial" w:cs="Arial"/>
      <w:b/>
      <w:bCs/>
    </w:rPr>
  </w:style>
  <w:style w:type="paragraph" w:customStyle="1" w:styleId="StyleStyle2Left1">
    <w:name w:val="Style Style2 + Left:  1&quot;"/>
    <w:basedOn w:val="Style2"/>
    <w:uiPriority w:val="99"/>
    <w:pPr>
      <w:ind w:left="1440"/>
    </w:pPr>
    <w:rPr>
      <w:szCs w:val="20"/>
    </w:rPr>
  </w:style>
  <w:style w:type="paragraph" w:styleId="TOCHeading">
    <w:name w:val="TOC Heading"/>
    <w:basedOn w:val="Heading1"/>
    <w:next w:val="Normal"/>
    <w:uiPriority w:val="99"/>
    <w:qFormat/>
    <w:pPr>
      <w:outlineLvl w:val="9"/>
    </w:pPr>
    <w:rPr>
      <w:lang w:eastAsia="ja-JP"/>
    </w:rPr>
  </w:style>
  <w:style w:type="paragraph" w:customStyle="1" w:styleId="block1">
    <w:name w:val="block1"/>
    <w:basedOn w:val="Normal"/>
    <w:pPr>
      <w:widowControl/>
      <w:autoSpaceDE/>
      <w:autoSpaceDN/>
      <w:adjustRightInd/>
      <w:spacing w:before="100" w:beforeAutospacing="1" w:after="100" w:afterAutospacing="1"/>
    </w:pPr>
    <w:rPr>
      <w:sz w:val="19"/>
      <w:szCs w:val="19"/>
    </w:rPr>
  </w:style>
  <w:style w:type="paragraph" w:styleId="NoSpacing">
    <w:name w:val="No Spacing"/>
    <w:uiPriority w:val="99"/>
    <w:qFormat/>
  </w:style>
  <w:style w:type="paragraph" w:styleId="FootnoteText">
    <w:name w:val="footnote text"/>
    <w:basedOn w:val="Normal"/>
    <w:link w:val="FootnoteTextChar"/>
    <w:uiPriority w:val="99"/>
    <w:semiHidden/>
    <w:pPr>
      <w:widowControl/>
      <w:autoSpaceDE/>
      <w:autoSpaceDN/>
      <w:adjustRightInd/>
    </w:pPr>
    <w:rPr>
      <w:rFonts w:ascii="Calibri" w:hAnsi="Calibri"/>
      <w:sz w:val="20"/>
      <w:szCs w:val="20"/>
    </w:rPr>
  </w:style>
  <w:style w:type="character" w:customStyle="1" w:styleId="FootnoteTextChar">
    <w:name w:val="Footnote Text Char"/>
    <w:basedOn w:val="DefaultParagraphFont"/>
    <w:link w:val="FootnoteText"/>
    <w:uiPriority w:val="99"/>
    <w:semiHidden/>
    <w:locked/>
    <w:rPr>
      <w:rFonts w:eastAsia="Times New Roman" w:cs="Times New Roman"/>
      <w:sz w:val="20"/>
      <w:szCs w:val="20"/>
    </w:rPr>
  </w:style>
  <w:style w:type="paragraph" w:customStyle="1" w:styleId="Default">
    <w:name w:val="Default"/>
    <w:link w:val="DefaultChar"/>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autoSpaceDE/>
      <w:autoSpaceDN/>
      <w:adjustRightInd/>
    </w:pPr>
    <w:rPr>
      <w:rFonts w:ascii="Calibri" w:hAnsi="Calibri" w:cs="Calibri"/>
      <w:sz w:val="20"/>
      <w:szCs w:val="20"/>
    </w:rPr>
  </w:style>
  <w:style w:type="character" w:customStyle="1" w:styleId="CommentTextChar">
    <w:name w:val="Comment Text Char"/>
    <w:basedOn w:val="DefaultParagraphFont"/>
    <w:link w:val="CommentText"/>
    <w:uiPriority w:val="99"/>
    <w:semiHidden/>
    <w:locked/>
    <w:rPr>
      <w:rFonts w:eastAsia="Times New Roman" w:cs="Calibri"/>
      <w:sz w:val="20"/>
      <w:szCs w:val="20"/>
    </w:rPr>
  </w:style>
  <w:style w:type="character" w:styleId="FollowedHyperlink">
    <w:name w:val="FollowedHyperlink"/>
    <w:basedOn w:val="DefaultParagraphFont"/>
    <w:uiPriority w:val="99"/>
    <w:semiHidden/>
    <w:rPr>
      <w:rFonts w:cs="Times New Roman"/>
      <w:color w:val="800080"/>
      <w:u w:val="single"/>
    </w:rPr>
  </w:style>
  <w:style w:type="paragraph" w:styleId="TOC3">
    <w:name w:val="toc 3"/>
    <w:basedOn w:val="Normal"/>
    <w:next w:val="Normal"/>
    <w:autoRedefine/>
    <w:uiPriority w:val="99"/>
    <w:locked/>
    <w:pPr>
      <w:ind w:left="480"/>
    </w:pPr>
    <w:rPr>
      <w:rFonts w:ascii="Calibri" w:hAnsi="Calibri" w:cs="Calibri"/>
      <w:i/>
      <w:iCs/>
      <w:sz w:val="20"/>
      <w:szCs w:val="20"/>
    </w:rPr>
  </w:style>
  <w:style w:type="paragraph" w:styleId="TOC4">
    <w:name w:val="toc 4"/>
    <w:basedOn w:val="Normal"/>
    <w:next w:val="Normal"/>
    <w:autoRedefine/>
    <w:uiPriority w:val="99"/>
    <w:locked/>
    <w:pPr>
      <w:ind w:left="720"/>
    </w:pPr>
    <w:rPr>
      <w:rFonts w:ascii="Calibri" w:hAnsi="Calibri" w:cs="Calibri"/>
      <w:sz w:val="18"/>
      <w:szCs w:val="18"/>
    </w:rPr>
  </w:style>
  <w:style w:type="paragraph" w:styleId="TOC5">
    <w:name w:val="toc 5"/>
    <w:basedOn w:val="Normal"/>
    <w:next w:val="Normal"/>
    <w:autoRedefine/>
    <w:uiPriority w:val="99"/>
    <w:locked/>
    <w:pPr>
      <w:ind w:left="960"/>
    </w:pPr>
    <w:rPr>
      <w:rFonts w:ascii="Calibri" w:hAnsi="Calibri" w:cs="Calibri"/>
      <w:sz w:val="18"/>
      <w:szCs w:val="18"/>
    </w:rPr>
  </w:style>
  <w:style w:type="paragraph" w:styleId="TOC6">
    <w:name w:val="toc 6"/>
    <w:basedOn w:val="Normal"/>
    <w:next w:val="Normal"/>
    <w:autoRedefine/>
    <w:uiPriority w:val="99"/>
    <w:locked/>
    <w:pPr>
      <w:ind w:left="1200"/>
    </w:pPr>
    <w:rPr>
      <w:rFonts w:ascii="Calibri" w:hAnsi="Calibri" w:cs="Calibri"/>
      <w:sz w:val="18"/>
      <w:szCs w:val="18"/>
    </w:rPr>
  </w:style>
  <w:style w:type="paragraph" w:styleId="TOC7">
    <w:name w:val="toc 7"/>
    <w:basedOn w:val="Normal"/>
    <w:next w:val="Normal"/>
    <w:autoRedefine/>
    <w:uiPriority w:val="99"/>
    <w:locked/>
    <w:pPr>
      <w:ind w:left="1440"/>
    </w:pPr>
    <w:rPr>
      <w:rFonts w:ascii="Calibri" w:hAnsi="Calibri" w:cs="Calibri"/>
      <w:sz w:val="18"/>
      <w:szCs w:val="18"/>
    </w:rPr>
  </w:style>
  <w:style w:type="paragraph" w:styleId="TOC8">
    <w:name w:val="toc 8"/>
    <w:basedOn w:val="Normal"/>
    <w:next w:val="Normal"/>
    <w:autoRedefine/>
    <w:uiPriority w:val="99"/>
    <w:locked/>
    <w:pPr>
      <w:ind w:left="1680"/>
    </w:pPr>
    <w:rPr>
      <w:rFonts w:ascii="Calibri" w:hAnsi="Calibri" w:cs="Calibri"/>
      <w:sz w:val="18"/>
      <w:szCs w:val="18"/>
    </w:rPr>
  </w:style>
  <w:style w:type="paragraph" w:styleId="TOC9">
    <w:name w:val="toc 9"/>
    <w:basedOn w:val="Normal"/>
    <w:next w:val="Normal"/>
    <w:autoRedefine/>
    <w:uiPriority w:val="99"/>
    <w:locked/>
    <w:pPr>
      <w:ind w:left="1920"/>
    </w:pPr>
    <w:rPr>
      <w:rFonts w:ascii="Calibri" w:hAnsi="Calibri" w:cs="Calibri"/>
      <w:sz w:val="18"/>
      <w:szCs w:val="18"/>
    </w:rPr>
  </w:style>
  <w:style w:type="paragraph" w:styleId="CommentSubject">
    <w:name w:val="annotation subject"/>
    <w:basedOn w:val="CommentText"/>
    <w:next w:val="CommentText"/>
    <w:link w:val="CommentSubjectChar"/>
    <w:uiPriority w:val="99"/>
    <w:semiHidden/>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Pr>
      <w:rFonts w:ascii="Times New Roman" w:eastAsia="Times New Roman" w:hAnsi="Times New Roman" w:cs="Calibri"/>
      <w:b/>
      <w:bCs/>
      <w:sz w:val="20"/>
      <w:szCs w:val="20"/>
    </w:rPr>
  </w:style>
  <w:style w:type="table" w:customStyle="1" w:styleId="TableGrid1">
    <w:name w:val="Table Grid1"/>
    <w:basedOn w:val="TableNormal"/>
    <w:next w:val="TableGrid"/>
    <w:uiPriority w:val="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hAnsi="Times New Roman"/>
      <w:sz w:val="24"/>
      <w:szCs w:val="24"/>
    </w:rPr>
  </w:style>
  <w:style w:type="character" w:styleId="SubtleReference">
    <w:name w:val="Subtle Reference"/>
    <w:basedOn w:val="DefaultParagraphFont"/>
    <w:uiPriority w:val="31"/>
    <w:qFormat/>
    <w:rPr>
      <w:smallCaps/>
      <w:color w:val="C0504D" w:themeColor="accent2"/>
      <w:u w:val="single"/>
    </w:rPr>
  </w:style>
  <w:style w:type="paragraph" w:styleId="NormalWeb">
    <w:name w:val="Normal (Web)"/>
    <w:basedOn w:val="Normal"/>
    <w:uiPriority w:val="99"/>
    <w:unhideWhenUsed/>
  </w:style>
  <w:style w:type="table" w:customStyle="1" w:styleId="TableGrid5">
    <w:name w:val="Table Grid5"/>
    <w:basedOn w:val="TableNormal"/>
    <w:next w:val="TableGrid"/>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DefaultChar">
    <w:name w:val="Default Char"/>
    <w:basedOn w:val="DefaultParagraphFont"/>
    <w:link w:val="Default"/>
    <w:locked/>
    <w:rPr>
      <w:rFonts w:ascii="Times New Roman" w:hAnsi="Times New Roman"/>
      <w:color w:val="000000"/>
      <w:sz w:val="24"/>
      <w:szCs w:val="24"/>
    </w:rPr>
  </w:style>
  <w:style w:type="paragraph" w:customStyle="1" w:styleId="TableParagraph">
    <w:name w:val="Table Paragraph"/>
    <w:basedOn w:val="Normal"/>
    <w:uiPriority w:val="1"/>
    <w:pPr>
      <w:widowControl/>
      <w:adjustRightInd/>
    </w:pPr>
    <w:rPr>
      <w:rFonts w:eastAsiaTheme="minorHAnsi"/>
      <w:sz w:val="22"/>
      <w:szCs w:val="22"/>
    </w:rPr>
  </w:style>
  <w:style w:type="paragraph" w:styleId="BodyText">
    <w:name w:val="Body Text"/>
    <w:basedOn w:val="Normal"/>
    <w:link w:val="BodyTextChar"/>
    <w:uiPriority w:val="1"/>
    <w:qFormat/>
    <w:pPr>
      <w:widowControl/>
      <w:spacing w:before="137"/>
      <w:ind w:left="114" w:right="108" w:firstLine="730"/>
      <w:jc w:val="both"/>
    </w:pPr>
    <w:rPr>
      <w:sz w:val="23"/>
      <w:szCs w:val="23"/>
    </w:rPr>
  </w:style>
  <w:style w:type="character" w:customStyle="1" w:styleId="BodyTextChar">
    <w:name w:val="Body Text Char"/>
    <w:basedOn w:val="DefaultParagraphFont"/>
    <w:link w:val="BodyText"/>
    <w:uiPriority w:val="1"/>
    <w:rPr>
      <w:rFonts w:ascii="Times New Roman" w:hAnsi="Times New Roman"/>
      <w:sz w:val="23"/>
      <w:szCs w:val="23"/>
    </w:rPr>
  </w:style>
  <w:style w:type="table" w:customStyle="1" w:styleId="GridTable41">
    <w:name w:val="Grid Table 41"/>
    <w:basedOn w:val="TableNormal"/>
    <w:next w:val="GridTable4"/>
    <w:uiPriority w:val="49"/>
    <w:rsid w:val="002D4A9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UnresolvedMention">
    <w:name w:val="Unresolved Mention"/>
    <w:basedOn w:val="DefaultParagraphFont"/>
    <w:uiPriority w:val="99"/>
    <w:semiHidden/>
    <w:unhideWhenUsed/>
    <w:rsid w:val="00C3168F"/>
    <w:rPr>
      <w:color w:val="605E5C"/>
      <w:shd w:val="clear" w:color="auto" w:fill="E1DFDD"/>
    </w:rPr>
  </w:style>
  <w:style w:type="paragraph" w:customStyle="1" w:styleId="pf0">
    <w:name w:val="pf0"/>
    <w:basedOn w:val="Normal"/>
    <w:rsid w:val="00BC2929"/>
    <w:pPr>
      <w:widowControl/>
      <w:autoSpaceDE/>
      <w:autoSpaceDN/>
      <w:adjustRightInd/>
      <w:spacing w:before="100" w:beforeAutospacing="1" w:after="100" w:afterAutospacing="1"/>
    </w:pPr>
  </w:style>
  <w:style w:type="character" w:customStyle="1" w:styleId="cf01">
    <w:name w:val="cf01"/>
    <w:basedOn w:val="DefaultParagraphFont"/>
    <w:rsid w:val="00BC29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14">
      <w:bodyDiv w:val="1"/>
      <w:marLeft w:val="0"/>
      <w:marRight w:val="0"/>
      <w:marTop w:val="0"/>
      <w:marBottom w:val="0"/>
      <w:divBdr>
        <w:top w:val="none" w:sz="0" w:space="0" w:color="auto"/>
        <w:left w:val="none" w:sz="0" w:space="0" w:color="auto"/>
        <w:bottom w:val="none" w:sz="0" w:space="0" w:color="auto"/>
        <w:right w:val="none" w:sz="0" w:space="0" w:color="auto"/>
      </w:divBdr>
    </w:div>
    <w:div w:id="59526694">
      <w:bodyDiv w:val="1"/>
      <w:marLeft w:val="0"/>
      <w:marRight w:val="0"/>
      <w:marTop w:val="0"/>
      <w:marBottom w:val="0"/>
      <w:divBdr>
        <w:top w:val="none" w:sz="0" w:space="0" w:color="auto"/>
        <w:left w:val="none" w:sz="0" w:space="0" w:color="auto"/>
        <w:bottom w:val="none" w:sz="0" w:space="0" w:color="auto"/>
        <w:right w:val="none" w:sz="0" w:space="0" w:color="auto"/>
      </w:divBdr>
    </w:div>
    <w:div w:id="75513854">
      <w:bodyDiv w:val="1"/>
      <w:marLeft w:val="0"/>
      <w:marRight w:val="0"/>
      <w:marTop w:val="0"/>
      <w:marBottom w:val="0"/>
      <w:divBdr>
        <w:top w:val="none" w:sz="0" w:space="0" w:color="auto"/>
        <w:left w:val="none" w:sz="0" w:space="0" w:color="auto"/>
        <w:bottom w:val="none" w:sz="0" w:space="0" w:color="auto"/>
        <w:right w:val="none" w:sz="0" w:space="0" w:color="auto"/>
      </w:divBdr>
    </w:div>
    <w:div w:id="139619111">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372006178">
      <w:bodyDiv w:val="1"/>
      <w:marLeft w:val="0"/>
      <w:marRight w:val="0"/>
      <w:marTop w:val="0"/>
      <w:marBottom w:val="0"/>
      <w:divBdr>
        <w:top w:val="none" w:sz="0" w:space="0" w:color="auto"/>
        <w:left w:val="none" w:sz="0" w:space="0" w:color="auto"/>
        <w:bottom w:val="none" w:sz="0" w:space="0" w:color="auto"/>
        <w:right w:val="none" w:sz="0" w:space="0" w:color="auto"/>
      </w:divBdr>
    </w:div>
    <w:div w:id="427698110">
      <w:bodyDiv w:val="1"/>
      <w:marLeft w:val="0"/>
      <w:marRight w:val="0"/>
      <w:marTop w:val="0"/>
      <w:marBottom w:val="0"/>
      <w:divBdr>
        <w:top w:val="none" w:sz="0" w:space="0" w:color="auto"/>
        <w:left w:val="none" w:sz="0" w:space="0" w:color="auto"/>
        <w:bottom w:val="none" w:sz="0" w:space="0" w:color="auto"/>
        <w:right w:val="none" w:sz="0" w:space="0" w:color="auto"/>
      </w:divBdr>
    </w:div>
    <w:div w:id="467675444">
      <w:bodyDiv w:val="1"/>
      <w:marLeft w:val="0"/>
      <w:marRight w:val="0"/>
      <w:marTop w:val="0"/>
      <w:marBottom w:val="0"/>
      <w:divBdr>
        <w:top w:val="none" w:sz="0" w:space="0" w:color="auto"/>
        <w:left w:val="none" w:sz="0" w:space="0" w:color="auto"/>
        <w:bottom w:val="none" w:sz="0" w:space="0" w:color="auto"/>
        <w:right w:val="none" w:sz="0" w:space="0" w:color="auto"/>
      </w:divBdr>
    </w:div>
    <w:div w:id="481386387">
      <w:bodyDiv w:val="1"/>
      <w:marLeft w:val="0"/>
      <w:marRight w:val="0"/>
      <w:marTop w:val="0"/>
      <w:marBottom w:val="0"/>
      <w:divBdr>
        <w:top w:val="none" w:sz="0" w:space="0" w:color="auto"/>
        <w:left w:val="none" w:sz="0" w:space="0" w:color="auto"/>
        <w:bottom w:val="none" w:sz="0" w:space="0" w:color="auto"/>
        <w:right w:val="none" w:sz="0" w:space="0" w:color="auto"/>
      </w:divBdr>
    </w:div>
    <w:div w:id="594704895">
      <w:bodyDiv w:val="1"/>
      <w:marLeft w:val="0"/>
      <w:marRight w:val="0"/>
      <w:marTop w:val="0"/>
      <w:marBottom w:val="0"/>
      <w:divBdr>
        <w:top w:val="none" w:sz="0" w:space="0" w:color="auto"/>
        <w:left w:val="none" w:sz="0" w:space="0" w:color="auto"/>
        <w:bottom w:val="none" w:sz="0" w:space="0" w:color="auto"/>
        <w:right w:val="none" w:sz="0" w:space="0" w:color="auto"/>
      </w:divBdr>
    </w:div>
    <w:div w:id="597907203">
      <w:bodyDiv w:val="1"/>
      <w:marLeft w:val="0"/>
      <w:marRight w:val="0"/>
      <w:marTop w:val="0"/>
      <w:marBottom w:val="0"/>
      <w:divBdr>
        <w:top w:val="none" w:sz="0" w:space="0" w:color="auto"/>
        <w:left w:val="none" w:sz="0" w:space="0" w:color="auto"/>
        <w:bottom w:val="none" w:sz="0" w:space="0" w:color="auto"/>
        <w:right w:val="none" w:sz="0" w:space="0" w:color="auto"/>
      </w:divBdr>
    </w:div>
    <w:div w:id="781729955">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006709491">
      <w:bodyDiv w:val="1"/>
      <w:marLeft w:val="0"/>
      <w:marRight w:val="0"/>
      <w:marTop w:val="0"/>
      <w:marBottom w:val="0"/>
      <w:divBdr>
        <w:top w:val="none" w:sz="0" w:space="0" w:color="auto"/>
        <w:left w:val="none" w:sz="0" w:space="0" w:color="auto"/>
        <w:bottom w:val="none" w:sz="0" w:space="0" w:color="auto"/>
        <w:right w:val="none" w:sz="0" w:space="0" w:color="auto"/>
      </w:divBdr>
    </w:div>
    <w:div w:id="1024752188">
      <w:bodyDiv w:val="1"/>
      <w:marLeft w:val="0"/>
      <w:marRight w:val="0"/>
      <w:marTop w:val="0"/>
      <w:marBottom w:val="0"/>
      <w:divBdr>
        <w:top w:val="none" w:sz="0" w:space="0" w:color="auto"/>
        <w:left w:val="none" w:sz="0" w:space="0" w:color="auto"/>
        <w:bottom w:val="none" w:sz="0" w:space="0" w:color="auto"/>
        <w:right w:val="none" w:sz="0" w:space="0" w:color="auto"/>
      </w:divBdr>
    </w:div>
    <w:div w:id="1066221271">
      <w:bodyDiv w:val="1"/>
      <w:marLeft w:val="0"/>
      <w:marRight w:val="0"/>
      <w:marTop w:val="0"/>
      <w:marBottom w:val="0"/>
      <w:divBdr>
        <w:top w:val="none" w:sz="0" w:space="0" w:color="auto"/>
        <w:left w:val="none" w:sz="0" w:space="0" w:color="auto"/>
        <w:bottom w:val="none" w:sz="0" w:space="0" w:color="auto"/>
        <w:right w:val="none" w:sz="0" w:space="0" w:color="auto"/>
      </w:divBdr>
    </w:div>
    <w:div w:id="1136140746">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1189027343">
      <w:bodyDiv w:val="1"/>
      <w:marLeft w:val="0"/>
      <w:marRight w:val="0"/>
      <w:marTop w:val="0"/>
      <w:marBottom w:val="0"/>
      <w:divBdr>
        <w:top w:val="none" w:sz="0" w:space="0" w:color="auto"/>
        <w:left w:val="none" w:sz="0" w:space="0" w:color="auto"/>
        <w:bottom w:val="none" w:sz="0" w:space="0" w:color="auto"/>
        <w:right w:val="none" w:sz="0" w:space="0" w:color="auto"/>
      </w:divBdr>
    </w:div>
    <w:div w:id="1221939524">
      <w:bodyDiv w:val="1"/>
      <w:marLeft w:val="0"/>
      <w:marRight w:val="0"/>
      <w:marTop w:val="0"/>
      <w:marBottom w:val="0"/>
      <w:divBdr>
        <w:top w:val="none" w:sz="0" w:space="0" w:color="auto"/>
        <w:left w:val="none" w:sz="0" w:space="0" w:color="auto"/>
        <w:bottom w:val="none" w:sz="0" w:space="0" w:color="auto"/>
        <w:right w:val="none" w:sz="0" w:space="0" w:color="auto"/>
      </w:divBdr>
    </w:div>
    <w:div w:id="1274554454">
      <w:bodyDiv w:val="1"/>
      <w:marLeft w:val="0"/>
      <w:marRight w:val="0"/>
      <w:marTop w:val="0"/>
      <w:marBottom w:val="0"/>
      <w:divBdr>
        <w:top w:val="none" w:sz="0" w:space="0" w:color="auto"/>
        <w:left w:val="none" w:sz="0" w:space="0" w:color="auto"/>
        <w:bottom w:val="none" w:sz="0" w:space="0" w:color="auto"/>
        <w:right w:val="none" w:sz="0" w:space="0" w:color="auto"/>
      </w:divBdr>
    </w:div>
    <w:div w:id="1428425968">
      <w:bodyDiv w:val="1"/>
      <w:marLeft w:val="0"/>
      <w:marRight w:val="0"/>
      <w:marTop w:val="0"/>
      <w:marBottom w:val="0"/>
      <w:divBdr>
        <w:top w:val="none" w:sz="0" w:space="0" w:color="auto"/>
        <w:left w:val="none" w:sz="0" w:space="0" w:color="auto"/>
        <w:bottom w:val="none" w:sz="0" w:space="0" w:color="auto"/>
        <w:right w:val="none" w:sz="0" w:space="0" w:color="auto"/>
      </w:divBdr>
    </w:div>
    <w:div w:id="1776363245">
      <w:bodyDiv w:val="1"/>
      <w:marLeft w:val="0"/>
      <w:marRight w:val="0"/>
      <w:marTop w:val="0"/>
      <w:marBottom w:val="0"/>
      <w:divBdr>
        <w:top w:val="none" w:sz="0" w:space="0" w:color="auto"/>
        <w:left w:val="none" w:sz="0" w:space="0" w:color="auto"/>
        <w:bottom w:val="none" w:sz="0" w:space="0" w:color="auto"/>
        <w:right w:val="none" w:sz="0" w:space="0" w:color="auto"/>
      </w:divBdr>
    </w:div>
    <w:div w:id="1790515812">
      <w:bodyDiv w:val="1"/>
      <w:marLeft w:val="0"/>
      <w:marRight w:val="0"/>
      <w:marTop w:val="0"/>
      <w:marBottom w:val="0"/>
      <w:divBdr>
        <w:top w:val="none" w:sz="0" w:space="0" w:color="auto"/>
        <w:left w:val="none" w:sz="0" w:space="0" w:color="auto"/>
        <w:bottom w:val="none" w:sz="0" w:space="0" w:color="auto"/>
        <w:right w:val="none" w:sz="0" w:space="0" w:color="auto"/>
      </w:divBdr>
    </w:div>
    <w:div w:id="1824469280">
      <w:bodyDiv w:val="1"/>
      <w:marLeft w:val="0"/>
      <w:marRight w:val="0"/>
      <w:marTop w:val="0"/>
      <w:marBottom w:val="0"/>
      <w:divBdr>
        <w:top w:val="none" w:sz="0" w:space="0" w:color="auto"/>
        <w:left w:val="none" w:sz="0" w:space="0" w:color="auto"/>
        <w:bottom w:val="none" w:sz="0" w:space="0" w:color="auto"/>
        <w:right w:val="none" w:sz="0" w:space="0" w:color="auto"/>
      </w:divBdr>
    </w:div>
    <w:div w:id="1992633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memos/2024-01-08/2024-annual-adjustments-osha-civil-penalties" TargetMode="Externa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5fb910-3d7a-4d50-8564-7b77aa8dd9e8">
      <Terms xmlns="http://schemas.microsoft.com/office/infopath/2007/PartnerControls"/>
    </lcf76f155ced4ddcb4097134ff3c332f>
    <Ratings xmlns="http://schemas.microsoft.com/sharepoint/v3" xsi:nil="true"/>
    <LikedBy xmlns="http://schemas.microsoft.com/sharepoint/v3">
      <UserInfo>
        <DisplayName/>
        <AccountId xsi:nil="true"/>
        <AccountType/>
      </UserInfo>
    </LikedBy>
    <TaxCatchAll xmlns="25297763-b744-4bf5-9ae4-9d15d1f6561a"/>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CD6848F79E3A42A178C5C37B3B060C" ma:contentTypeVersion="55" ma:contentTypeDescription="Create a new document." ma:contentTypeScope="" ma:versionID="ffe1fa10de2f55906c4ad07b36f23851">
  <xsd:schema xmlns:xsd="http://www.w3.org/2001/XMLSchema" xmlns:xs="http://www.w3.org/2001/XMLSchema" xmlns:p="http://schemas.microsoft.com/office/2006/metadata/properties" xmlns:ns1="http://schemas.microsoft.com/sharepoint/v3" xmlns:ns2="2a5fb910-3d7a-4d50-8564-7b77aa8dd9e8" xmlns:ns3="25297763-b744-4bf5-9ae4-9d15d1f6561a" targetNamespace="http://schemas.microsoft.com/office/2006/metadata/properties" ma:root="true" ma:fieldsID="122b76d71697d4eaa0d94040d9ac1e0d" ns1:_="" ns2:_="" ns3:_="">
    <xsd:import namespace="http://schemas.microsoft.com/sharepoint/v3"/>
    <xsd:import namespace="2a5fb910-3d7a-4d50-8564-7b77aa8dd9e8"/>
    <xsd:import namespace="25297763-b744-4bf5-9ae4-9d15d1f6561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RatedBy" minOccurs="0"/>
                <xsd:element ref="ns1:Ratings" minOccurs="0"/>
                <xsd:element ref="ns1:LikedB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16"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User ratings" ma:description="User ratings for the item" ma:hidden="true" ma:internalName="Ratings">
      <xsd:simpleType>
        <xsd:restriction base="dms:Note"/>
      </xsd:simpleType>
    </xsd:element>
    <xsd:element name="LikedBy" ma:index="18"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5fb910-3d7a-4d50-8564-7b77aa8dd9e8"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297763-b744-4bf5-9ae4-9d15d1f6561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9804d96-669c-44e2-ba61-b7e70de5e931}" ma:internalName="TaxCatchAll" ma:showField="CatchAllData" ma:web="25297763-b744-4bf5-9ae4-9d15d1f6561a">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EF376-CA38-4E95-BE9A-0027888A3CFB}">
  <ds:schemaRefs>
    <ds:schemaRef ds:uri="http://schemas.microsoft.com/office/2006/metadata/properties"/>
    <ds:schemaRef ds:uri="http://schemas.microsoft.com/office/infopath/2007/PartnerControls"/>
    <ds:schemaRef ds:uri="2a5fb910-3d7a-4d50-8564-7b77aa8dd9e8"/>
    <ds:schemaRef ds:uri="http://schemas.microsoft.com/sharepoint/v3"/>
    <ds:schemaRef ds:uri="25297763-b744-4bf5-9ae4-9d15d1f6561a"/>
  </ds:schemaRefs>
</ds:datastoreItem>
</file>

<file path=customXml/itemProps2.xml><?xml version="1.0" encoding="utf-8"?>
<ds:datastoreItem xmlns:ds="http://schemas.openxmlformats.org/officeDocument/2006/customXml" ds:itemID="{85AEE084-79DF-42A7-AF74-CFE6DEE3E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5fb910-3d7a-4d50-8564-7b77aa8dd9e8"/>
    <ds:schemaRef ds:uri="25297763-b744-4bf5-9ae4-9d15d1f65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5C98E3-A951-4041-9336-6140F82391AF}">
  <ds:schemaRefs>
    <ds:schemaRef ds:uri="http://schemas.microsoft.com/sharepoint/v3/contenttype/forms"/>
  </ds:schemaRefs>
</ds:datastoreItem>
</file>

<file path=customXml/itemProps4.xml><?xml version="1.0" encoding="utf-8"?>
<ds:datastoreItem xmlns:ds="http://schemas.openxmlformats.org/officeDocument/2006/customXml" ds:itemID="{62B785F0-8BC8-4131-ABA5-279CA8261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10069</Words>
  <Characters>57398</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67333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Gibbs, Danielle - OSHA;dgibbs</dc:creator>
  <cp:keywords/>
  <dc:description/>
  <cp:lastModifiedBy>Fithian, Daniel - OSHA</cp:lastModifiedBy>
  <cp:revision>3</cp:revision>
  <cp:lastPrinted>2024-02-26T22:25:00Z</cp:lastPrinted>
  <dcterms:created xsi:type="dcterms:W3CDTF">2024-06-10T16:53:00Z</dcterms:created>
  <dcterms:modified xsi:type="dcterms:W3CDTF">2024-06-14T19:05:00Z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0x0101005ECD6848F79E3A42A178C5C37B3B060C</vt:lpwstr>
  </property>
</Properties>
</file>