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659F787" w14:textId="65FBF51E" w:rsidR="00653E35" w:rsidRDefault="00691453">
      <w:pPr>
        <w:tabs>
          <w:tab w:val="left" w:pos="3870"/>
          <w:tab w:val="center" w:pos="4680"/>
        </w:tabs>
        <w:jc w:val="center"/>
        <w:rPr>
          <w:b/>
          <w:bCs/>
          <w:iCs/>
          <w:sz w:val="32"/>
          <w:szCs w:val="32"/>
        </w:rPr>
      </w:pPr>
      <w:r>
        <w:rPr>
          <w:b/>
          <w:bCs/>
          <w:iCs/>
          <w:sz w:val="32"/>
          <w:szCs w:val="32"/>
        </w:rPr>
        <w:t>FY 202</w:t>
      </w:r>
      <w:r w:rsidR="00EA0A22">
        <w:rPr>
          <w:b/>
          <w:bCs/>
          <w:iCs/>
          <w:sz w:val="32"/>
          <w:szCs w:val="32"/>
        </w:rPr>
        <w:t>3</w:t>
      </w:r>
      <w:r>
        <w:rPr>
          <w:b/>
          <w:bCs/>
          <w:iCs/>
          <w:sz w:val="32"/>
          <w:szCs w:val="32"/>
        </w:rPr>
        <w:t xml:space="preserve"> Comprehensive</w:t>
      </w:r>
    </w:p>
    <w:p w14:paraId="4479A76C" w14:textId="77777777" w:rsidR="00653E35" w:rsidRDefault="00691453">
      <w:pPr>
        <w:jc w:val="center"/>
        <w:rPr>
          <w:b/>
          <w:bCs/>
          <w:sz w:val="32"/>
          <w:szCs w:val="32"/>
        </w:rPr>
      </w:pPr>
      <w:r>
        <w:rPr>
          <w:b/>
          <w:bCs/>
          <w:sz w:val="32"/>
          <w:szCs w:val="32"/>
        </w:rPr>
        <w:t>Federal Annual Monitoring Evaluation (FAME) Report</w:t>
      </w:r>
    </w:p>
    <w:p w14:paraId="0A18A89D" w14:textId="77777777" w:rsidR="00653E35" w:rsidRDefault="00653E35">
      <w:pPr>
        <w:jc w:val="center"/>
      </w:pPr>
    </w:p>
    <w:p w14:paraId="6F09425C" w14:textId="77777777" w:rsidR="00653E35" w:rsidRDefault="00653E35">
      <w:pPr>
        <w:jc w:val="center"/>
      </w:pPr>
    </w:p>
    <w:p w14:paraId="5143AD85" w14:textId="77777777" w:rsidR="00653E35" w:rsidRDefault="00653E35">
      <w:pPr>
        <w:jc w:val="center"/>
        <w:rPr>
          <w:b/>
        </w:rPr>
      </w:pPr>
    </w:p>
    <w:p w14:paraId="2C64A8F3" w14:textId="77777777" w:rsidR="00653E35" w:rsidRDefault="00653E35">
      <w:pPr>
        <w:jc w:val="center"/>
        <w:rPr>
          <w:bCs/>
        </w:rPr>
      </w:pPr>
    </w:p>
    <w:p w14:paraId="2CB23FC1" w14:textId="77777777" w:rsidR="00653E35" w:rsidRDefault="00691453">
      <w:pPr>
        <w:jc w:val="center"/>
        <w:rPr>
          <w:bCs/>
        </w:rPr>
      </w:pPr>
      <w:bookmarkStart w:id="0" w:name="_Hlk97740411"/>
      <w:r>
        <w:rPr>
          <w:bCs/>
        </w:rPr>
        <w:t xml:space="preserve"> </w:t>
      </w:r>
      <w:r>
        <w:rPr>
          <w:b/>
          <w:bCs/>
        </w:rPr>
        <w:t xml:space="preserve">TENNESSEE </w:t>
      </w:r>
    </w:p>
    <w:p w14:paraId="4D44A1E9" w14:textId="77777777" w:rsidR="00653E35" w:rsidRDefault="00691453">
      <w:pPr>
        <w:jc w:val="center"/>
        <w:rPr>
          <w:bCs/>
        </w:rPr>
      </w:pPr>
      <w:r>
        <w:rPr>
          <w:b/>
          <w:bCs/>
        </w:rPr>
        <w:t>DEPARTMENT OF LABOR AND WORKFORCE DEVELOPMENT</w:t>
      </w:r>
      <w:bookmarkEnd w:id="0"/>
      <w:r>
        <w:rPr>
          <w:b/>
          <w:bCs/>
        </w:rPr>
        <w:t xml:space="preserve">, </w:t>
      </w:r>
    </w:p>
    <w:p w14:paraId="5D043678" w14:textId="77777777" w:rsidR="00653E35" w:rsidRDefault="00691453">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PMingLiU"/>
          <w:b/>
        </w:rPr>
      </w:pPr>
      <w:r>
        <w:rPr>
          <w:b/>
          <w:bCs/>
        </w:rPr>
        <w:t>DIVISION OF OCCUPATIONAL SAFETY AND HEALTH</w:t>
      </w:r>
    </w:p>
    <w:p w14:paraId="05AA76BC" w14:textId="77777777" w:rsidR="00653E35" w:rsidRDefault="00653E35">
      <w:pPr>
        <w:tabs>
          <w:tab w:val="left" w:pos="3870"/>
          <w:tab w:val="center" w:pos="4680"/>
        </w:tabs>
        <w:jc w:val="center"/>
        <w:rPr>
          <w:b/>
          <w:bCs/>
          <w:iCs/>
          <w:sz w:val="32"/>
          <w:szCs w:val="32"/>
        </w:rPr>
      </w:pPr>
    </w:p>
    <w:p w14:paraId="7799B54D" w14:textId="77777777" w:rsidR="00653E35" w:rsidRDefault="00653E35">
      <w:pPr>
        <w:tabs>
          <w:tab w:val="left" w:pos="3870"/>
          <w:tab w:val="center" w:pos="4680"/>
        </w:tabs>
        <w:jc w:val="center"/>
        <w:rPr>
          <w:b/>
          <w:bCs/>
          <w:iCs/>
          <w:sz w:val="32"/>
          <w:szCs w:val="32"/>
        </w:rPr>
      </w:pPr>
    </w:p>
    <w:p w14:paraId="5ECD5537" w14:textId="77777777" w:rsidR="00653E35" w:rsidRDefault="00653E35">
      <w:pPr>
        <w:jc w:val="center"/>
        <w:rPr>
          <w:bCs/>
        </w:rPr>
      </w:pPr>
    </w:p>
    <w:p w14:paraId="064AFDC5" w14:textId="77777777" w:rsidR="00653E35" w:rsidRDefault="00691453">
      <w:pPr>
        <w:jc w:val="center"/>
        <w:rPr>
          <w:b/>
        </w:rPr>
      </w:pPr>
      <w:r>
        <w:rPr>
          <w:bCs/>
          <w:noProof/>
        </w:rPr>
        <w:drawing>
          <wp:inline distT="0" distB="0" distL="0" distR="0" wp14:anchorId="62F7B40F" wp14:editId="53C383E2">
            <wp:extent cx="4033968" cy="1144346"/>
            <wp:effectExtent l="0" t="0" r="5080" b="0"/>
            <wp:docPr id="1" name="Picture 1" descr="Tennessee OSH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nnessee OSHA logo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8454" cy="1154129"/>
                    </a:xfrm>
                    <a:prstGeom prst="rect">
                      <a:avLst/>
                    </a:prstGeom>
                    <a:noFill/>
                    <a:ln>
                      <a:noFill/>
                    </a:ln>
                  </pic:spPr>
                </pic:pic>
              </a:graphicData>
            </a:graphic>
          </wp:inline>
        </w:drawing>
      </w:r>
    </w:p>
    <w:p w14:paraId="05F6196E" w14:textId="77777777" w:rsidR="00653E35" w:rsidRDefault="00653E35">
      <w:pPr>
        <w:jc w:val="center"/>
        <w:rPr>
          <w:b/>
        </w:rPr>
      </w:pPr>
    </w:p>
    <w:p w14:paraId="4D3A408A" w14:textId="77777777" w:rsidR="00653E35" w:rsidRDefault="00653E35">
      <w:pPr>
        <w:jc w:val="center"/>
        <w:rPr>
          <w:b/>
        </w:rPr>
      </w:pPr>
    </w:p>
    <w:p w14:paraId="4ECAD515" w14:textId="77777777" w:rsidR="00653E35" w:rsidRDefault="00653E35">
      <w:pPr>
        <w:jc w:val="center"/>
        <w:rPr>
          <w:b/>
          <w:color w:val="3333CC"/>
        </w:rPr>
      </w:pPr>
    </w:p>
    <w:p w14:paraId="565D767F" w14:textId="16183975" w:rsidR="00653E35" w:rsidRDefault="00691453">
      <w:pPr>
        <w:tabs>
          <w:tab w:val="left" w:pos="720"/>
          <w:tab w:val="left" w:pos="1440"/>
          <w:tab w:val="left" w:pos="2160"/>
        </w:tabs>
        <w:jc w:val="center"/>
        <w:rPr>
          <w:rFonts w:eastAsia="Batang"/>
          <w:b/>
          <w:color w:val="4F81BD" w:themeColor="accent1"/>
          <w:sz w:val="28"/>
          <w:szCs w:val="28"/>
        </w:rPr>
      </w:pPr>
      <w:r>
        <w:rPr>
          <w:rFonts w:eastAsia="Batang"/>
          <w:b/>
          <w:color w:val="4F81BD" w:themeColor="accent1"/>
          <w:sz w:val="28"/>
          <w:szCs w:val="28"/>
        </w:rPr>
        <w:t>Evaluation Period: October 1, 202</w:t>
      </w:r>
      <w:r w:rsidR="00EA0A22">
        <w:rPr>
          <w:rFonts w:eastAsia="Batang"/>
          <w:b/>
          <w:color w:val="4F81BD" w:themeColor="accent1"/>
          <w:sz w:val="28"/>
          <w:szCs w:val="28"/>
        </w:rPr>
        <w:t>2</w:t>
      </w:r>
      <w:r>
        <w:rPr>
          <w:rFonts w:eastAsia="Batang"/>
          <w:b/>
          <w:color w:val="4F81BD" w:themeColor="accent1"/>
          <w:sz w:val="28"/>
          <w:szCs w:val="28"/>
        </w:rPr>
        <w:t xml:space="preserve"> – September 30, 202</w:t>
      </w:r>
      <w:r w:rsidR="00EA0A22">
        <w:rPr>
          <w:rFonts w:eastAsia="Batang"/>
          <w:b/>
          <w:color w:val="4F81BD" w:themeColor="accent1"/>
          <w:sz w:val="28"/>
          <w:szCs w:val="28"/>
        </w:rPr>
        <w:t>3</w:t>
      </w:r>
    </w:p>
    <w:p w14:paraId="5A97C73E" w14:textId="77777777" w:rsidR="00653E35" w:rsidRDefault="00653E35">
      <w:pPr>
        <w:pBdr>
          <w:top w:val="single" w:sz="6" w:space="0" w:color="FFFFFF"/>
          <w:left w:val="single" w:sz="6" w:space="0" w:color="FFFFFF"/>
          <w:bottom w:val="single" w:sz="6" w:space="0" w:color="FFFFFF"/>
          <w:right w:val="single" w:sz="6" w:space="0" w:color="FFFFFF"/>
        </w:pBdr>
        <w:tabs>
          <w:tab w:val="left" w:pos="72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BC37EF3" w14:textId="77777777" w:rsidR="00653E35" w:rsidRDefault="00653E35">
      <w:pPr>
        <w:pBdr>
          <w:top w:val="single" w:sz="6" w:space="0" w:color="FFFFFF"/>
          <w:left w:val="single" w:sz="6" w:space="0" w:color="FFFFFF"/>
          <w:bottom w:val="single" w:sz="6" w:space="0" w:color="FFFFFF"/>
          <w:right w:val="single" w:sz="6" w:space="0" w:color="FFFFFF"/>
        </w:pBdr>
        <w:tabs>
          <w:tab w:val="left" w:pos="72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5E9F98E" w14:textId="77777777" w:rsidR="00653E35" w:rsidRDefault="00653E35">
      <w:pPr>
        <w:pBdr>
          <w:top w:val="single" w:sz="6" w:space="0" w:color="FFFFFF"/>
          <w:left w:val="single" w:sz="6" w:space="0" w:color="FFFFFF"/>
          <w:bottom w:val="single" w:sz="6" w:space="0" w:color="FFFFFF"/>
          <w:right w:val="single" w:sz="6" w:space="0" w:color="FFFFFF"/>
        </w:pBdr>
        <w:tabs>
          <w:tab w:val="left" w:pos="72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C17AF26" w14:textId="77777777" w:rsidR="00653E35" w:rsidRDefault="00653E35">
      <w:pPr>
        <w:pBdr>
          <w:top w:val="single" w:sz="6" w:space="0" w:color="FFFFFF"/>
          <w:left w:val="single" w:sz="6" w:space="0" w:color="FFFFFF"/>
          <w:bottom w:val="single" w:sz="6" w:space="0" w:color="FFFFFF"/>
          <w:right w:val="single" w:sz="6" w:space="0" w:color="FFFFFF"/>
        </w:pBdr>
        <w:tabs>
          <w:tab w:val="left" w:pos="72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3A73A98" w14:textId="77777777" w:rsidR="00653E35" w:rsidRDefault="00691453">
      <w:pPr>
        <w:pBdr>
          <w:top w:val="single" w:sz="6" w:space="0" w:color="FFFFFF"/>
          <w:left w:val="single" w:sz="6" w:space="0" w:color="FFFFFF"/>
          <w:bottom w:val="single" w:sz="6" w:space="0" w:color="FFFFFF"/>
          <w:right w:val="single" w:sz="6" w:space="0" w:color="FFFFFF"/>
        </w:pBdr>
        <w:tabs>
          <w:tab w:val="left" w:pos="72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b/>
          <w:bCs/>
        </w:rPr>
        <w:t>Initial Approval Date: June 28, 1973</w:t>
      </w:r>
    </w:p>
    <w:p w14:paraId="117FA161" w14:textId="77777777" w:rsidR="00653E35" w:rsidRDefault="00691453">
      <w:pPr>
        <w:pBdr>
          <w:top w:val="single" w:sz="6" w:space="0" w:color="FFFFFF"/>
          <w:left w:val="single" w:sz="6" w:space="0" w:color="FFFFFF"/>
          <w:bottom w:val="single" w:sz="6" w:space="0" w:color="FFFFFF"/>
          <w:right w:val="single" w:sz="6" w:space="0" w:color="FFFFFF"/>
        </w:pBdr>
        <w:tabs>
          <w:tab w:val="left" w:pos="72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b/>
          <w:bCs/>
        </w:rPr>
        <w:t>Program Certification Date: May 3, 1978</w:t>
      </w:r>
    </w:p>
    <w:p w14:paraId="685EB6A4" w14:textId="77777777" w:rsidR="00653E35" w:rsidRDefault="00691453">
      <w:pPr>
        <w:pBdr>
          <w:top w:val="single" w:sz="6" w:space="0" w:color="FFFFFF"/>
          <w:left w:val="single" w:sz="6" w:space="0" w:color="FFFFFF"/>
          <w:bottom w:val="single" w:sz="6" w:space="0" w:color="FFFFFF"/>
          <w:right w:val="single" w:sz="6" w:space="0" w:color="FFFFFF"/>
        </w:pBdr>
        <w:tabs>
          <w:tab w:val="left" w:pos="72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b/>
          <w:bCs/>
        </w:rPr>
        <w:t>Final Approval Date: July 22, 1985</w:t>
      </w:r>
    </w:p>
    <w:p w14:paraId="14919875" w14:textId="77777777" w:rsidR="00653E35" w:rsidRDefault="00653E35">
      <w:pPr>
        <w:pBdr>
          <w:top w:val="single" w:sz="6" w:space="0" w:color="FFFFFF"/>
          <w:left w:val="single" w:sz="6" w:space="0" w:color="FFFFFF"/>
          <w:bottom w:val="single" w:sz="6" w:space="0" w:color="FFFFFF"/>
          <w:right w:val="single" w:sz="6" w:space="0" w:color="FFFFFF"/>
        </w:pBdr>
        <w:tabs>
          <w:tab w:val="left" w:pos="72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14:paraId="3092830B" w14:textId="77777777" w:rsidR="00653E35" w:rsidRDefault="00653E35">
      <w:pPr>
        <w:pBdr>
          <w:top w:val="single" w:sz="6" w:space="0" w:color="FFFFFF"/>
          <w:left w:val="single" w:sz="6" w:space="0" w:color="FFFFFF"/>
          <w:bottom w:val="single" w:sz="6" w:space="0" w:color="FFFFFF"/>
          <w:right w:val="single" w:sz="6" w:space="0" w:color="FFFFFF"/>
        </w:pBdr>
        <w:tabs>
          <w:tab w:val="left" w:pos="72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p>
    <w:p w14:paraId="7FB9FBDB" w14:textId="77777777" w:rsidR="00653E35" w:rsidRDefault="00691453">
      <w:pPr>
        <w:pBdr>
          <w:top w:val="single" w:sz="6" w:space="0" w:color="FFFFFF"/>
          <w:left w:val="single" w:sz="6" w:space="0" w:color="FFFFFF"/>
          <w:bottom w:val="single" w:sz="6" w:space="0" w:color="FFFFFF"/>
          <w:right w:val="single" w:sz="6" w:space="0" w:color="FFFFFF"/>
        </w:pBdr>
        <w:tabs>
          <w:tab w:val="left" w:pos="72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b/>
          <w:bCs/>
        </w:rPr>
        <w:t>Prepared by:</w:t>
      </w:r>
    </w:p>
    <w:p w14:paraId="1D000FF9" w14:textId="77777777" w:rsidR="00653E35" w:rsidRDefault="00691453">
      <w:pPr>
        <w:pBdr>
          <w:top w:val="single" w:sz="6" w:space="0" w:color="FFFFFF"/>
          <w:left w:val="single" w:sz="6" w:space="0" w:color="FFFFFF"/>
          <w:bottom w:val="single" w:sz="6" w:space="0" w:color="FFFFFF"/>
          <w:right w:val="single" w:sz="6" w:space="0" w:color="FFFFFF"/>
        </w:pBdr>
        <w:tabs>
          <w:tab w:val="left" w:pos="72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b/>
          <w:bCs/>
        </w:rPr>
        <w:t>U. S. Department of Labor</w:t>
      </w:r>
    </w:p>
    <w:p w14:paraId="26719069" w14:textId="77777777" w:rsidR="00653E35" w:rsidRDefault="00691453">
      <w:pPr>
        <w:pBdr>
          <w:top w:val="single" w:sz="6" w:space="0" w:color="FFFFFF"/>
          <w:left w:val="single" w:sz="6" w:space="0" w:color="FFFFFF"/>
          <w:bottom w:val="single" w:sz="6" w:space="0" w:color="FFFFFF"/>
          <w:right w:val="single" w:sz="6" w:space="0" w:color="FFFFFF"/>
        </w:pBdr>
        <w:tabs>
          <w:tab w:val="left" w:pos="72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b/>
          <w:bCs/>
        </w:rPr>
        <w:t>Occupational Safety and Health Administration</w:t>
      </w:r>
    </w:p>
    <w:p w14:paraId="6DBDD486" w14:textId="77777777" w:rsidR="00653E35" w:rsidRDefault="00691453">
      <w:pPr>
        <w:pBdr>
          <w:top w:val="single" w:sz="6" w:space="0" w:color="FFFFFF"/>
          <w:left w:val="single" w:sz="6" w:space="0" w:color="FFFFFF"/>
          <w:bottom w:val="single" w:sz="6" w:space="0" w:color="FFFFFF"/>
          <w:right w:val="single" w:sz="6" w:space="0" w:color="FFFFFF"/>
        </w:pBdr>
        <w:tabs>
          <w:tab w:val="left" w:pos="72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b/>
          <w:bCs/>
        </w:rPr>
        <w:t>Region IV</w:t>
      </w:r>
    </w:p>
    <w:p w14:paraId="268F045B" w14:textId="77777777" w:rsidR="00653E35" w:rsidRDefault="00691453">
      <w:pPr>
        <w:pBdr>
          <w:top w:val="single" w:sz="6" w:space="0" w:color="FFFFFF"/>
          <w:left w:val="single" w:sz="6" w:space="0" w:color="FFFFFF"/>
          <w:bottom w:val="single" w:sz="6" w:space="0" w:color="FFFFFF"/>
          <w:right w:val="single" w:sz="6" w:space="0" w:color="FFFFFF"/>
        </w:pBdr>
        <w:tabs>
          <w:tab w:val="left" w:pos="72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b/>
          <w:bCs/>
        </w:rPr>
        <w:t>Atlanta, Georgia</w:t>
      </w:r>
    </w:p>
    <w:p w14:paraId="57A6CB48" w14:textId="77777777" w:rsidR="00653E35" w:rsidRDefault="00653E35">
      <w:pPr>
        <w:ind w:left="360"/>
      </w:pPr>
    </w:p>
    <w:p w14:paraId="34D17A26" w14:textId="77777777" w:rsidR="00653E35" w:rsidRDefault="00653E35">
      <w:pPr>
        <w:ind w:left="360"/>
      </w:pPr>
    </w:p>
    <w:p w14:paraId="6347DA58" w14:textId="77777777" w:rsidR="00653E35" w:rsidRDefault="00653E35">
      <w:pPr>
        <w:ind w:left="360"/>
      </w:pPr>
    </w:p>
    <w:p w14:paraId="56905A4D" w14:textId="77777777" w:rsidR="00653E35" w:rsidRDefault="00653E35">
      <w:pPr>
        <w:ind w:left="360"/>
      </w:pPr>
    </w:p>
    <w:p w14:paraId="7AE5313B" w14:textId="77777777" w:rsidR="00653E35" w:rsidRDefault="00653E35">
      <w:pPr>
        <w:ind w:left="360"/>
      </w:pPr>
    </w:p>
    <w:p w14:paraId="459EAEE7" w14:textId="77777777" w:rsidR="00653E35" w:rsidRDefault="00691453">
      <w:pPr>
        <w:ind w:left="360"/>
        <w:jc w:val="center"/>
      </w:pPr>
      <w:r>
        <w:rPr>
          <w:rFonts w:ascii="Arial" w:hAnsi="Arial" w:cs="Arial"/>
          <w:noProof/>
        </w:rPr>
        <w:drawing>
          <wp:inline distT="0" distB="0" distL="0" distR="0" wp14:anchorId="0EA7462D" wp14:editId="423BF45B">
            <wp:extent cx="1581150" cy="1009650"/>
            <wp:effectExtent l="0" t="0" r="0" b="0"/>
            <wp:docPr id="3" name="Picture 3" descr="center_col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ter_col_s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1150" cy="1009650"/>
                    </a:xfrm>
                    <a:prstGeom prst="rect">
                      <a:avLst/>
                    </a:prstGeom>
                    <a:noFill/>
                    <a:ln>
                      <a:noFill/>
                    </a:ln>
                  </pic:spPr>
                </pic:pic>
              </a:graphicData>
            </a:graphic>
          </wp:inline>
        </w:drawing>
      </w:r>
    </w:p>
    <w:p w14:paraId="73A8A12B" w14:textId="77777777" w:rsidR="00653E35" w:rsidRDefault="00691453">
      <w:pPr>
        <w:keepNext/>
        <w:keepLines/>
        <w:widowControl/>
        <w:autoSpaceDE/>
        <w:autoSpaceDN/>
        <w:adjustRightInd/>
        <w:spacing w:before="480"/>
        <w:jc w:val="center"/>
        <w:rPr>
          <w:b/>
          <w:bCs/>
          <w:color w:val="4F81BD" w:themeColor="accent1"/>
          <w:sz w:val="32"/>
          <w:szCs w:val="32"/>
          <w:lang w:eastAsia="ja-JP"/>
        </w:rPr>
      </w:pPr>
      <w:r>
        <w:rPr>
          <w:b/>
          <w:bCs/>
          <w:color w:val="4F81BD" w:themeColor="accent1"/>
          <w:sz w:val="32"/>
          <w:szCs w:val="32"/>
          <w:lang w:eastAsia="ja-JP"/>
        </w:rPr>
        <w:lastRenderedPageBreak/>
        <w:t>Contents</w:t>
      </w:r>
    </w:p>
    <w:p w14:paraId="3E6109EC" w14:textId="77777777" w:rsidR="00C75876" w:rsidRPr="00FD1B37" w:rsidRDefault="00C75876" w:rsidP="00C75876">
      <w:pPr>
        <w:tabs>
          <w:tab w:val="left" w:pos="480"/>
          <w:tab w:val="right" w:leader="dot" w:pos="9350"/>
        </w:tabs>
        <w:spacing w:before="120" w:after="120"/>
        <w:rPr>
          <w:rFonts w:eastAsiaTheme="minorEastAsia"/>
          <w:b/>
          <w:bCs/>
          <w:caps/>
          <w:noProof/>
        </w:rPr>
      </w:pPr>
      <w:r w:rsidRPr="00FD1B37">
        <w:rPr>
          <w:b/>
          <w:bCs/>
          <w:i/>
          <w:caps/>
          <w:sz w:val="20"/>
          <w:szCs w:val="20"/>
        </w:rPr>
        <w:fldChar w:fldCharType="begin"/>
      </w:r>
      <w:r w:rsidRPr="00FD1B37">
        <w:rPr>
          <w:b/>
          <w:bCs/>
          <w:i/>
          <w:caps/>
          <w:sz w:val="20"/>
          <w:szCs w:val="20"/>
        </w:rPr>
        <w:instrText xml:space="preserve"> TOC \h \z \t "FAME Section TOC,1,FAME Sub Section TOC,2,FAME Sub Level 3,3" </w:instrText>
      </w:r>
      <w:r w:rsidRPr="00FD1B37">
        <w:rPr>
          <w:b/>
          <w:bCs/>
          <w:i/>
          <w:caps/>
          <w:sz w:val="20"/>
          <w:szCs w:val="20"/>
        </w:rPr>
        <w:fldChar w:fldCharType="separate"/>
      </w:r>
      <w:hyperlink r:id="rId10" w:anchor="_Toc30092929" w:history="1">
        <w:r w:rsidRPr="00FD1B37">
          <w:rPr>
            <w:b/>
            <w:bCs/>
            <w:caps/>
            <w:noProof/>
          </w:rPr>
          <w:t>I.</w:t>
        </w:r>
        <w:r w:rsidRPr="00FD1B37">
          <w:rPr>
            <w:rFonts w:eastAsiaTheme="minorEastAsia"/>
            <w:b/>
            <w:bCs/>
            <w:caps/>
            <w:noProof/>
          </w:rPr>
          <w:tab/>
        </w:r>
        <w:r w:rsidRPr="00FD1B37">
          <w:rPr>
            <w:b/>
            <w:bCs/>
            <w:caps/>
            <w:noProof/>
          </w:rPr>
          <w:t>Executive Summary</w:t>
        </w:r>
        <w:r w:rsidRPr="00FD1B37">
          <w:rPr>
            <w:b/>
            <w:bCs/>
            <w:caps/>
            <w:noProof/>
            <w:webHidden/>
          </w:rPr>
          <w:tab/>
        </w:r>
        <w:r w:rsidRPr="00FD1B37">
          <w:rPr>
            <w:b/>
            <w:bCs/>
            <w:caps/>
            <w:noProof/>
            <w:webHidden/>
          </w:rPr>
          <w:fldChar w:fldCharType="begin"/>
        </w:r>
        <w:r w:rsidRPr="00FD1B37">
          <w:rPr>
            <w:b/>
            <w:bCs/>
            <w:caps/>
            <w:noProof/>
            <w:webHidden/>
          </w:rPr>
          <w:instrText xml:space="preserve"> PAGEREF _Toc30092929 \h </w:instrText>
        </w:r>
        <w:r w:rsidRPr="00FD1B37">
          <w:rPr>
            <w:b/>
            <w:bCs/>
            <w:caps/>
            <w:noProof/>
            <w:webHidden/>
          </w:rPr>
        </w:r>
        <w:r w:rsidRPr="00FD1B37">
          <w:rPr>
            <w:b/>
            <w:bCs/>
            <w:caps/>
            <w:noProof/>
            <w:webHidden/>
          </w:rPr>
          <w:fldChar w:fldCharType="separate"/>
        </w:r>
        <w:r w:rsidRPr="00FD1B37">
          <w:rPr>
            <w:b/>
            <w:bCs/>
            <w:caps/>
            <w:noProof/>
            <w:webHidden/>
          </w:rPr>
          <w:t>3</w:t>
        </w:r>
        <w:r w:rsidRPr="00FD1B37">
          <w:rPr>
            <w:b/>
            <w:bCs/>
            <w:caps/>
            <w:noProof/>
            <w:webHidden/>
          </w:rPr>
          <w:fldChar w:fldCharType="end"/>
        </w:r>
      </w:hyperlink>
    </w:p>
    <w:p w14:paraId="2BC66CB1" w14:textId="71F71F58" w:rsidR="00C75876" w:rsidRPr="00FD1B37" w:rsidRDefault="006C5581" w:rsidP="00C75876">
      <w:pPr>
        <w:tabs>
          <w:tab w:val="left" w:pos="480"/>
          <w:tab w:val="right" w:leader="dot" w:pos="9350"/>
        </w:tabs>
        <w:spacing w:before="120" w:after="120"/>
        <w:rPr>
          <w:rFonts w:eastAsiaTheme="minorEastAsia"/>
          <w:b/>
          <w:bCs/>
          <w:caps/>
          <w:noProof/>
        </w:rPr>
      </w:pPr>
      <w:hyperlink r:id="rId11" w:anchor="_Toc30092930" w:history="1">
        <w:r w:rsidR="00C75876" w:rsidRPr="00FD1B37">
          <w:rPr>
            <w:b/>
            <w:bCs/>
            <w:caps/>
            <w:noProof/>
          </w:rPr>
          <w:t>II.</w:t>
        </w:r>
        <w:r w:rsidR="00C75876" w:rsidRPr="00FD1B37">
          <w:rPr>
            <w:rFonts w:eastAsiaTheme="minorEastAsia"/>
            <w:b/>
            <w:bCs/>
            <w:caps/>
            <w:noProof/>
          </w:rPr>
          <w:tab/>
        </w:r>
        <w:r w:rsidR="00C75876" w:rsidRPr="00FD1B37">
          <w:rPr>
            <w:b/>
            <w:bCs/>
            <w:caps/>
            <w:noProof/>
          </w:rPr>
          <w:t>State Plan Background</w:t>
        </w:r>
        <w:r w:rsidR="00C75876" w:rsidRPr="00FD1B37">
          <w:rPr>
            <w:b/>
            <w:bCs/>
            <w:caps/>
            <w:noProof/>
            <w:webHidden/>
          </w:rPr>
          <w:tab/>
        </w:r>
      </w:hyperlink>
      <w:r w:rsidR="00FD1B37">
        <w:rPr>
          <w:b/>
          <w:bCs/>
          <w:caps/>
          <w:noProof/>
        </w:rPr>
        <w:t>3</w:t>
      </w:r>
    </w:p>
    <w:p w14:paraId="7644807D" w14:textId="307A6071" w:rsidR="00C75876" w:rsidRPr="00FD1B37" w:rsidRDefault="006C5581" w:rsidP="00C75876">
      <w:pPr>
        <w:tabs>
          <w:tab w:val="left" w:pos="720"/>
          <w:tab w:val="right" w:leader="dot" w:pos="9350"/>
        </w:tabs>
        <w:ind w:left="240"/>
        <w:rPr>
          <w:rFonts w:eastAsiaTheme="minorEastAsia"/>
          <w:smallCaps/>
          <w:noProof/>
        </w:rPr>
      </w:pPr>
      <w:hyperlink r:id="rId12" w:anchor="_Toc30092931" w:history="1">
        <w:r w:rsidR="00C75876" w:rsidRPr="00FD1B37">
          <w:rPr>
            <w:smallCaps/>
            <w:noProof/>
          </w:rPr>
          <w:t>A.</w:t>
        </w:r>
        <w:r w:rsidR="00C75876" w:rsidRPr="00FD1B37">
          <w:rPr>
            <w:rFonts w:eastAsiaTheme="minorEastAsia"/>
            <w:smallCaps/>
            <w:noProof/>
          </w:rPr>
          <w:tab/>
        </w:r>
        <w:r w:rsidR="00C75876" w:rsidRPr="00FD1B37">
          <w:rPr>
            <w:smallCaps/>
            <w:noProof/>
          </w:rPr>
          <w:t>Background</w:t>
        </w:r>
        <w:r w:rsidR="00C75876" w:rsidRPr="00FD1B37">
          <w:rPr>
            <w:smallCaps/>
            <w:noProof/>
            <w:webHidden/>
          </w:rPr>
          <w:tab/>
        </w:r>
      </w:hyperlink>
      <w:r w:rsidR="00FD1B37">
        <w:rPr>
          <w:smallCaps/>
          <w:noProof/>
        </w:rPr>
        <w:t>3</w:t>
      </w:r>
    </w:p>
    <w:p w14:paraId="3D023279" w14:textId="6FF877FE" w:rsidR="00C75876" w:rsidRPr="00FD1B37" w:rsidRDefault="006C5581" w:rsidP="00C75876">
      <w:pPr>
        <w:tabs>
          <w:tab w:val="left" w:pos="720"/>
          <w:tab w:val="right" w:leader="dot" w:pos="9350"/>
        </w:tabs>
        <w:ind w:left="240"/>
        <w:rPr>
          <w:rFonts w:eastAsiaTheme="minorEastAsia"/>
          <w:smallCaps/>
          <w:noProof/>
        </w:rPr>
      </w:pPr>
      <w:hyperlink r:id="rId13" w:anchor="_Toc30092932" w:history="1">
        <w:r w:rsidR="00C75876" w:rsidRPr="00FD1B37">
          <w:rPr>
            <w:smallCaps/>
            <w:noProof/>
          </w:rPr>
          <w:t>B.</w:t>
        </w:r>
        <w:r w:rsidR="00C75876" w:rsidRPr="00FD1B37">
          <w:rPr>
            <w:rFonts w:eastAsiaTheme="minorEastAsia"/>
            <w:smallCaps/>
            <w:noProof/>
          </w:rPr>
          <w:tab/>
        </w:r>
        <w:r w:rsidR="00C75876" w:rsidRPr="00FD1B37">
          <w:rPr>
            <w:smallCaps/>
            <w:noProof/>
          </w:rPr>
          <w:t>New Issues</w:t>
        </w:r>
        <w:r w:rsidR="00C75876" w:rsidRPr="00FD1B37">
          <w:rPr>
            <w:smallCaps/>
            <w:noProof/>
            <w:webHidden/>
          </w:rPr>
          <w:tab/>
        </w:r>
      </w:hyperlink>
      <w:r w:rsidR="00FD1B37">
        <w:rPr>
          <w:smallCaps/>
          <w:noProof/>
        </w:rPr>
        <w:t>4</w:t>
      </w:r>
    </w:p>
    <w:p w14:paraId="18571790" w14:textId="10293181" w:rsidR="00C75876" w:rsidRPr="00FD1B37" w:rsidRDefault="006C5581" w:rsidP="00C75876">
      <w:pPr>
        <w:tabs>
          <w:tab w:val="left" w:pos="720"/>
          <w:tab w:val="right" w:leader="dot" w:pos="9350"/>
        </w:tabs>
        <w:spacing w:before="120" w:after="120"/>
        <w:rPr>
          <w:rFonts w:eastAsiaTheme="minorEastAsia"/>
          <w:b/>
          <w:bCs/>
          <w:caps/>
          <w:noProof/>
        </w:rPr>
      </w:pPr>
      <w:hyperlink r:id="rId14" w:anchor="_Toc30092933" w:history="1">
        <w:r w:rsidR="00C75876" w:rsidRPr="00FD1B37">
          <w:rPr>
            <w:b/>
            <w:bCs/>
            <w:caps/>
            <w:noProof/>
          </w:rPr>
          <w:t>III.</w:t>
        </w:r>
        <w:r w:rsidR="00C75876" w:rsidRPr="00FD1B37">
          <w:rPr>
            <w:rFonts w:eastAsiaTheme="minorEastAsia"/>
            <w:b/>
            <w:bCs/>
            <w:caps/>
            <w:noProof/>
          </w:rPr>
          <w:tab/>
        </w:r>
        <w:r w:rsidR="00C75876" w:rsidRPr="00FD1B37">
          <w:rPr>
            <w:b/>
            <w:bCs/>
            <w:caps/>
            <w:noProof/>
          </w:rPr>
          <w:t>Assessment of State Plan Progress and Performance</w:t>
        </w:r>
        <w:r w:rsidR="00C75876" w:rsidRPr="00FD1B37">
          <w:rPr>
            <w:b/>
            <w:bCs/>
            <w:caps/>
            <w:noProof/>
            <w:webHidden/>
          </w:rPr>
          <w:tab/>
        </w:r>
      </w:hyperlink>
      <w:r w:rsidR="00FD1B37">
        <w:rPr>
          <w:b/>
          <w:bCs/>
          <w:caps/>
          <w:noProof/>
        </w:rPr>
        <w:t>4</w:t>
      </w:r>
    </w:p>
    <w:p w14:paraId="602FAD5A" w14:textId="3BB0A1E0" w:rsidR="00C75876" w:rsidRPr="00FD1B37" w:rsidRDefault="006C5581" w:rsidP="00C75876">
      <w:pPr>
        <w:tabs>
          <w:tab w:val="left" w:pos="720"/>
          <w:tab w:val="right" w:leader="dot" w:pos="9350"/>
        </w:tabs>
        <w:ind w:left="240"/>
        <w:rPr>
          <w:rFonts w:eastAsiaTheme="minorEastAsia"/>
          <w:smallCaps/>
          <w:noProof/>
          <w:sz w:val="22"/>
          <w:szCs w:val="22"/>
        </w:rPr>
      </w:pPr>
      <w:hyperlink r:id="rId15" w:anchor="_Toc30092934" w:history="1">
        <w:r w:rsidR="00C75876" w:rsidRPr="00FD1B37">
          <w:rPr>
            <w:smallCaps/>
            <w:noProof/>
          </w:rPr>
          <w:t>A.</w:t>
        </w:r>
        <w:r w:rsidR="00C75876" w:rsidRPr="00FD1B37">
          <w:rPr>
            <w:rFonts w:eastAsiaTheme="minorEastAsia"/>
            <w:smallCaps/>
            <w:noProof/>
          </w:rPr>
          <w:tab/>
        </w:r>
        <w:r w:rsidR="00C75876" w:rsidRPr="00FD1B37">
          <w:rPr>
            <w:smallCaps/>
            <w:noProof/>
          </w:rPr>
          <w:t>Data and Methodology</w:t>
        </w:r>
        <w:r w:rsidR="00C75876" w:rsidRPr="00FD1B37">
          <w:rPr>
            <w:smallCaps/>
            <w:noProof/>
            <w:webHidden/>
          </w:rPr>
          <w:tab/>
        </w:r>
      </w:hyperlink>
      <w:hyperlink r:id="rId16" w:anchor="_Toc30092934" w:history="1">
        <w:r w:rsidR="00FD1B37">
          <w:rPr>
            <w:smallCaps/>
            <w:noProof/>
          </w:rPr>
          <w:t>4</w:t>
        </w:r>
      </w:hyperlink>
    </w:p>
    <w:p w14:paraId="201A3ED2" w14:textId="61D29110" w:rsidR="00C75876" w:rsidRPr="00FD1B37" w:rsidRDefault="006C5581" w:rsidP="00C75876">
      <w:pPr>
        <w:tabs>
          <w:tab w:val="left" w:pos="720"/>
          <w:tab w:val="right" w:leader="dot" w:pos="9350"/>
        </w:tabs>
        <w:ind w:left="240"/>
        <w:rPr>
          <w:rFonts w:eastAsiaTheme="minorEastAsia"/>
          <w:smallCaps/>
          <w:noProof/>
        </w:rPr>
      </w:pPr>
      <w:hyperlink r:id="rId17" w:anchor="_Toc30092935" w:history="1">
        <w:r w:rsidR="00C75876" w:rsidRPr="00FD1B37">
          <w:rPr>
            <w:smallCaps/>
            <w:noProof/>
          </w:rPr>
          <w:t>B.</w:t>
        </w:r>
        <w:r w:rsidR="00C75876" w:rsidRPr="00FD1B37">
          <w:rPr>
            <w:rFonts w:eastAsiaTheme="minorEastAsia"/>
            <w:smallCaps/>
            <w:noProof/>
          </w:rPr>
          <w:tab/>
        </w:r>
        <w:r w:rsidR="00C75876" w:rsidRPr="00FD1B37">
          <w:rPr>
            <w:smallCaps/>
            <w:noProof/>
          </w:rPr>
          <w:t>Review of State Plan Performance</w:t>
        </w:r>
        <w:r w:rsidR="00C75876" w:rsidRPr="00FD1B37">
          <w:rPr>
            <w:smallCaps/>
            <w:noProof/>
            <w:webHidden/>
          </w:rPr>
          <w:tab/>
        </w:r>
      </w:hyperlink>
      <w:r w:rsidR="00FD1B37">
        <w:rPr>
          <w:smallCaps/>
          <w:noProof/>
        </w:rPr>
        <w:t>5</w:t>
      </w:r>
    </w:p>
    <w:p w14:paraId="29E8D210" w14:textId="6613EDA0" w:rsidR="00C75876" w:rsidRPr="00FD1B37" w:rsidRDefault="006C5581" w:rsidP="00C75876">
      <w:pPr>
        <w:tabs>
          <w:tab w:val="left" w:pos="960"/>
          <w:tab w:val="right" w:leader="dot" w:pos="9350"/>
        </w:tabs>
        <w:ind w:left="480"/>
        <w:rPr>
          <w:rFonts w:eastAsiaTheme="minorEastAsia" w:cs="Calibri"/>
          <w:i/>
          <w:iCs/>
          <w:noProof/>
        </w:rPr>
      </w:pPr>
      <w:hyperlink r:id="rId18" w:anchor="_Toc30092936" w:history="1">
        <w:r w:rsidR="00C75876" w:rsidRPr="00FD1B37">
          <w:rPr>
            <w:iCs/>
            <w:noProof/>
          </w:rPr>
          <w:t>1.</w:t>
        </w:r>
        <w:r w:rsidR="00C75876" w:rsidRPr="00FD1B37">
          <w:rPr>
            <w:rFonts w:eastAsiaTheme="minorEastAsia"/>
            <w:iCs/>
            <w:noProof/>
          </w:rPr>
          <w:tab/>
        </w:r>
        <w:r w:rsidR="00C75876" w:rsidRPr="00FD1B37">
          <w:rPr>
            <w:iCs/>
            <w:noProof/>
          </w:rPr>
          <w:t>Program Administration</w:t>
        </w:r>
        <w:r w:rsidR="00C75876" w:rsidRPr="00FD1B37">
          <w:rPr>
            <w:iCs/>
            <w:noProof/>
            <w:webHidden/>
          </w:rPr>
          <w:tab/>
        </w:r>
      </w:hyperlink>
      <w:r w:rsidR="00FD1B37">
        <w:rPr>
          <w:rFonts w:cs="Calibri"/>
          <w:noProof/>
        </w:rPr>
        <w:t>5</w:t>
      </w:r>
    </w:p>
    <w:p w14:paraId="63CF6622" w14:textId="258FF2A9" w:rsidR="00C75876" w:rsidRPr="00FD1B37" w:rsidRDefault="006C5581" w:rsidP="00C75876">
      <w:pPr>
        <w:tabs>
          <w:tab w:val="left" w:pos="960"/>
          <w:tab w:val="right" w:leader="dot" w:pos="9350"/>
        </w:tabs>
        <w:ind w:left="480"/>
        <w:rPr>
          <w:rFonts w:eastAsiaTheme="minorEastAsia" w:cs="Calibri"/>
          <w:i/>
          <w:iCs/>
          <w:noProof/>
        </w:rPr>
      </w:pPr>
      <w:hyperlink r:id="rId19" w:anchor="_Toc30092937" w:history="1">
        <w:r w:rsidR="00C75876" w:rsidRPr="00FD1B37">
          <w:rPr>
            <w:iCs/>
            <w:noProof/>
          </w:rPr>
          <w:t>2.</w:t>
        </w:r>
        <w:r w:rsidR="00C75876" w:rsidRPr="00FD1B37">
          <w:rPr>
            <w:rFonts w:eastAsiaTheme="minorEastAsia"/>
            <w:iCs/>
            <w:noProof/>
          </w:rPr>
          <w:tab/>
        </w:r>
        <w:r w:rsidR="00C75876" w:rsidRPr="00FD1B37">
          <w:rPr>
            <w:iCs/>
            <w:noProof/>
          </w:rPr>
          <w:t>Enforcement</w:t>
        </w:r>
        <w:r w:rsidR="00C75876" w:rsidRPr="00FD1B37">
          <w:rPr>
            <w:iCs/>
            <w:noProof/>
            <w:webHidden/>
          </w:rPr>
          <w:tab/>
        </w:r>
      </w:hyperlink>
      <w:r w:rsidR="00FD1B37">
        <w:rPr>
          <w:rFonts w:cs="Calibri"/>
          <w:noProof/>
        </w:rPr>
        <w:t>12</w:t>
      </w:r>
    </w:p>
    <w:p w14:paraId="268E1AA4" w14:textId="77777777" w:rsidR="00C75876" w:rsidRPr="00FD1B37" w:rsidRDefault="006C5581" w:rsidP="00C75876">
      <w:pPr>
        <w:tabs>
          <w:tab w:val="left" w:pos="960"/>
          <w:tab w:val="right" w:leader="dot" w:pos="9350"/>
        </w:tabs>
        <w:ind w:left="480"/>
        <w:rPr>
          <w:rFonts w:eastAsiaTheme="minorEastAsia" w:cs="Calibri"/>
          <w:i/>
          <w:iCs/>
          <w:noProof/>
        </w:rPr>
      </w:pPr>
      <w:hyperlink r:id="rId20" w:anchor="_Toc30092938" w:history="1">
        <w:r w:rsidR="00C75876" w:rsidRPr="00FD1B37">
          <w:rPr>
            <w:iCs/>
            <w:noProof/>
          </w:rPr>
          <w:t>3.</w:t>
        </w:r>
        <w:r w:rsidR="00C75876" w:rsidRPr="00FD1B37">
          <w:rPr>
            <w:rFonts w:eastAsiaTheme="minorEastAsia"/>
            <w:iCs/>
            <w:noProof/>
          </w:rPr>
          <w:tab/>
        </w:r>
        <w:r w:rsidR="00C75876" w:rsidRPr="00FD1B37">
          <w:rPr>
            <w:iCs/>
            <w:noProof/>
          </w:rPr>
          <w:t>Review procedures</w:t>
        </w:r>
        <w:r w:rsidR="00C75876" w:rsidRPr="00FD1B37">
          <w:rPr>
            <w:iCs/>
            <w:noProof/>
            <w:webHidden/>
          </w:rPr>
          <w:tab/>
        </w:r>
      </w:hyperlink>
      <w:r w:rsidR="00C75876" w:rsidRPr="00FD1B37">
        <w:rPr>
          <w:rFonts w:cs="Calibri"/>
          <w:noProof/>
        </w:rPr>
        <w:t>12</w:t>
      </w:r>
    </w:p>
    <w:p w14:paraId="34A0DBD2" w14:textId="1E5D0793" w:rsidR="00C75876" w:rsidRPr="00FD1B37" w:rsidRDefault="006C5581" w:rsidP="00C75876">
      <w:pPr>
        <w:tabs>
          <w:tab w:val="left" w:pos="960"/>
          <w:tab w:val="right" w:leader="dot" w:pos="9350"/>
        </w:tabs>
        <w:ind w:left="480"/>
        <w:rPr>
          <w:rFonts w:eastAsiaTheme="minorEastAsia" w:cs="Calibri"/>
          <w:i/>
          <w:iCs/>
          <w:noProof/>
        </w:rPr>
      </w:pPr>
      <w:hyperlink r:id="rId21" w:anchor="_Toc30092939" w:history="1">
        <w:r w:rsidR="00C75876" w:rsidRPr="00FD1B37">
          <w:rPr>
            <w:noProof/>
          </w:rPr>
          <w:t>4.</w:t>
        </w:r>
        <w:r w:rsidR="00C75876" w:rsidRPr="00FD1B37">
          <w:rPr>
            <w:rFonts w:eastAsiaTheme="minorEastAsia"/>
            <w:noProof/>
          </w:rPr>
          <w:tab/>
        </w:r>
        <w:r w:rsidR="00C75876" w:rsidRPr="00FD1B37">
          <w:rPr>
            <w:noProof/>
          </w:rPr>
          <w:t>Standards and Federal Program Change (FPC) Adoption</w:t>
        </w:r>
        <w:r w:rsidR="00C75876" w:rsidRPr="00FD1B37">
          <w:rPr>
            <w:noProof/>
            <w:webHidden/>
          </w:rPr>
          <w:tab/>
          <w:t>1</w:t>
        </w:r>
      </w:hyperlink>
      <w:r w:rsidR="00FD1B37">
        <w:rPr>
          <w:rFonts w:cs="Calibri"/>
          <w:noProof/>
        </w:rPr>
        <w:t>2</w:t>
      </w:r>
    </w:p>
    <w:p w14:paraId="1A1DE3C1" w14:textId="71F8657F" w:rsidR="00C75876" w:rsidRPr="00FD1B37" w:rsidRDefault="006C5581" w:rsidP="00C75876">
      <w:pPr>
        <w:tabs>
          <w:tab w:val="left" w:pos="960"/>
          <w:tab w:val="right" w:leader="dot" w:pos="9350"/>
        </w:tabs>
        <w:ind w:left="480"/>
        <w:rPr>
          <w:rFonts w:eastAsiaTheme="minorEastAsia" w:cs="Calibri"/>
          <w:i/>
          <w:iCs/>
          <w:noProof/>
        </w:rPr>
      </w:pPr>
      <w:hyperlink r:id="rId22" w:anchor="_Toc30092941" w:history="1">
        <w:r w:rsidR="00C75876" w:rsidRPr="00FD1B37">
          <w:rPr>
            <w:iCs/>
            <w:noProof/>
          </w:rPr>
          <w:t>6.</w:t>
        </w:r>
        <w:r w:rsidR="00C75876" w:rsidRPr="00FD1B37">
          <w:rPr>
            <w:rFonts w:eastAsiaTheme="minorEastAsia"/>
            <w:iCs/>
            <w:noProof/>
          </w:rPr>
          <w:tab/>
        </w:r>
        <w:r w:rsidR="00C75876" w:rsidRPr="00FD1B37">
          <w:rPr>
            <w:iCs/>
            <w:noProof/>
          </w:rPr>
          <w:t>State And Local Government Worker Program</w:t>
        </w:r>
        <w:r w:rsidR="00C75876" w:rsidRPr="00FD1B37">
          <w:rPr>
            <w:iCs/>
            <w:noProof/>
            <w:webHidden/>
          </w:rPr>
          <w:tab/>
        </w:r>
      </w:hyperlink>
      <w:r w:rsidR="00C75876" w:rsidRPr="00FD1B37">
        <w:rPr>
          <w:rFonts w:cs="Calibri"/>
          <w:noProof/>
        </w:rPr>
        <w:t>1</w:t>
      </w:r>
      <w:r w:rsidR="00FD1B37">
        <w:rPr>
          <w:rFonts w:cs="Calibri"/>
          <w:noProof/>
        </w:rPr>
        <w:t>5</w:t>
      </w:r>
    </w:p>
    <w:p w14:paraId="07B71C23" w14:textId="615AA3D5" w:rsidR="00C75876" w:rsidRPr="00FD1B37" w:rsidRDefault="006C5581" w:rsidP="00C75876">
      <w:pPr>
        <w:tabs>
          <w:tab w:val="left" w:pos="960"/>
          <w:tab w:val="right" w:leader="dot" w:pos="9350"/>
        </w:tabs>
        <w:ind w:left="480"/>
        <w:rPr>
          <w:rFonts w:eastAsiaTheme="minorEastAsia" w:cs="Calibri"/>
          <w:i/>
          <w:iCs/>
          <w:noProof/>
        </w:rPr>
      </w:pPr>
      <w:hyperlink r:id="rId23" w:anchor="_Toc30092942" w:history="1">
        <w:r w:rsidR="00C75876" w:rsidRPr="00FD1B37">
          <w:rPr>
            <w:noProof/>
          </w:rPr>
          <w:t>7.</w:t>
        </w:r>
        <w:r w:rsidR="00C75876" w:rsidRPr="00FD1B37">
          <w:rPr>
            <w:rFonts w:eastAsiaTheme="minorEastAsia"/>
            <w:noProof/>
          </w:rPr>
          <w:tab/>
        </w:r>
        <w:r w:rsidR="00C75876" w:rsidRPr="00FD1B37">
          <w:rPr>
            <w:noProof/>
          </w:rPr>
          <w:t>Whistleblower Program</w:t>
        </w:r>
        <w:r w:rsidR="00C75876" w:rsidRPr="00FD1B37">
          <w:rPr>
            <w:noProof/>
            <w:webHidden/>
          </w:rPr>
          <w:tab/>
          <w:t>1</w:t>
        </w:r>
      </w:hyperlink>
      <w:r w:rsidR="00FD1B37">
        <w:rPr>
          <w:noProof/>
        </w:rPr>
        <w:t>5</w:t>
      </w:r>
    </w:p>
    <w:p w14:paraId="16BF26F6" w14:textId="1ADD9691" w:rsidR="00C75876" w:rsidRPr="00FD1B37" w:rsidRDefault="006C5581" w:rsidP="00C75876">
      <w:pPr>
        <w:tabs>
          <w:tab w:val="left" w:pos="960"/>
          <w:tab w:val="right" w:leader="dot" w:pos="9350"/>
        </w:tabs>
        <w:ind w:left="480"/>
        <w:rPr>
          <w:rFonts w:eastAsiaTheme="minorEastAsia" w:cs="Calibri"/>
          <w:i/>
          <w:iCs/>
          <w:noProof/>
        </w:rPr>
      </w:pPr>
      <w:hyperlink r:id="rId24" w:anchor="_Toc30092943" w:history="1">
        <w:r w:rsidR="00C75876" w:rsidRPr="00FD1B37">
          <w:rPr>
            <w:iCs/>
            <w:noProof/>
          </w:rPr>
          <w:t>8.</w:t>
        </w:r>
        <w:r w:rsidR="00C75876" w:rsidRPr="00FD1B37">
          <w:rPr>
            <w:rFonts w:eastAsiaTheme="minorEastAsia"/>
            <w:iCs/>
            <w:noProof/>
          </w:rPr>
          <w:tab/>
        </w:r>
        <w:r w:rsidR="00C75876" w:rsidRPr="00FD1B37">
          <w:rPr>
            <w:iCs/>
            <w:noProof/>
          </w:rPr>
          <w:t>Complaint About State Program Administration (CASPA)</w:t>
        </w:r>
        <w:r w:rsidR="00C75876" w:rsidRPr="00FD1B37">
          <w:rPr>
            <w:iCs/>
            <w:noProof/>
            <w:webHidden/>
          </w:rPr>
          <w:tab/>
        </w:r>
      </w:hyperlink>
      <w:r w:rsidR="00FD1B37">
        <w:rPr>
          <w:iCs/>
          <w:noProof/>
        </w:rPr>
        <w:t>15</w:t>
      </w:r>
    </w:p>
    <w:p w14:paraId="3E466058" w14:textId="2C0BEC91" w:rsidR="00C75876" w:rsidRPr="00FD1B37" w:rsidRDefault="006C5581" w:rsidP="00C75876">
      <w:pPr>
        <w:tabs>
          <w:tab w:val="left" w:pos="960"/>
          <w:tab w:val="right" w:leader="dot" w:pos="9350"/>
        </w:tabs>
        <w:ind w:left="480"/>
        <w:rPr>
          <w:rFonts w:eastAsiaTheme="minorEastAsia" w:cs="Calibri"/>
          <w:i/>
          <w:iCs/>
          <w:noProof/>
        </w:rPr>
      </w:pPr>
      <w:hyperlink r:id="rId25" w:anchor="_Toc30092944" w:history="1">
        <w:r w:rsidR="00C75876" w:rsidRPr="00FD1B37">
          <w:rPr>
            <w:iCs/>
            <w:noProof/>
          </w:rPr>
          <w:t>9.</w:t>
        </w:r>
        <w:r w:rsidR="00C75876" w:rsidRPr="00FD1B37">
          <w:rPr>
            <w:rFonts w:eastAsiaTheme="minorEastAsia"/>
            <w:iCs/>
            <w:noProof/>
          </w:rPr>
          <w:tab/>
        </w:r>
        <w:r w:rsidR="00C75876" w:rsidRPr="00FD1B37">
          <w:rPr>
            <w:iCs/>
            <w:noProof/>
          </w:rPr>
          <w:t>Voluntary Compliance Program</w:t>
        </w:r>
        <w:r w:rsidR="00C75876" w:rsidRPr="00FD1B37">
          <w:rPr>
            <w:iCs/>
            <w:noProof/>
            <w:webHidden/>
          </w:rPr>
          <w:tab/>
        </w:r>
      </w:hyperlink>
      <w:r w:rsidR="00FD1B37">
        <w:rPr>
          <w:iCs/>
          <w:noProof/>
        </w:rPr>
        <w:t>15</w:t>
      </w:r>
    </w:p>
    <w:p w14:paraId="2CEAD38E" w14:textId="022B6287" w:rsidR="00C75876" w:rsidRPr="00FD1B37" w:rsidRDefault="006C5581" w:rsidP="00C75876">
      <w:pPr>
        <w:tabs>
          <w:tab w:val="left" w:pos="960"/>
          <w:tab w:val="right" w:leader="dot" w:pos="9350"/>
        </w:tabs>
        <w:ind w:left="480"/>
        <w:rPr>
          <w:rFonts w:eastAsiaTheme="minorEastAsia" w:cs="Calibri"/>
          <w:i/>
          <w:iCs/>
          <w:noProof/>
        </w:rPr>
      </w:pPr>
      <w:hyperlink r:id="rId26" w:anchor="_Toc30092945" w:history="1">
        <w:r w:rsidR="00C75876" w:rsidRPr="00FD1B37">
          <w:rPr>
            <w:iCs/>
            <w:noProof/>
          </w:rPr>
          <w:t>10.</w:t>
        </w:r>
        <w:r w:rsidR="00C75876" w:rsidRPr="00FD1B37">
          <w:rPr>
            <w:rFonts w:eastAsiaTheme="minorEastAsia"/>
            <w:iCs/>
            <w:noProof/>
          </w:rPr>
          <w:t xml:space="preserve">   </w:t>
        </w:r>
        <w:r w:rsidR="00C75876" w:rsidRPr="00FD1B37">
          <w:rPr>
            <w:iCs/>
            <w:noProof/>
          </w:rPr>
          <w:t>State And Local Government 23(g) On-site Consultation Program</w:t>
        </w:r>
        <w:r w:rsidR="00C75876" w:rsidRPr="00FD1B37">
          <w:rPr>
            <w:iCs/>
            <w:noProof/>
            <w:webHidden/>
          </w:rPr>
          <w:tab/>
        </w:r>
      </w:hyperlink>
      <w:r w:rsidR="00FD1B37">
        <w:rPr>
          <w:iCs/>
          <w:noProof/>
        </w:rPr>
        <w:t>15</w:t>
      </w:r>
    </w:p>
    <w:p w14:paraId="47C2C248" w14:textId="77777777" w:rsidR="00C75876" w:rsidRPr="00C75876" w:rsidRDefault="00C75876" w:rsidP="00C75876">
      <w:pPr>
        <w:widowControl/>
        <w:autoSpaceDE/>
        <w:autoSpaceDN/>
        <w:adjustRightInd/>
        <w:ind w:left="1800"/>
        <w:contextualSpacing/>
        <w:rPr>
          <w:noProof/>
        </w:rPr>
      </w:pPr>
      <w:r w:rsidRPr="00FD1B37">
        <w:rPr>
          <w:i/>
        </w:rPr>
        <w:fldChar w:fldCharType="end"/>
      </w:r>
    </w:p>
    <w:p w14:paraId="08502227" w14:textId="77777777" w:rsidR="00C75876" w:rsidRDefault="00C75876">
      <w:pPr>
        <w:keepNext/>
        <w:keepLines/>
        <w:widowControl/>
        <w:autoSpaceDE/>
        <w:autoSpaceDN/>
        <w:adjustRightInd/>
        <w:spacing w:before="480"/>
        <w:jc w:val="center"/>
        <w:rPr>
          <w:b/>
          <w:bCs/>
          <w:color w:val="4F81BD" w:themeColor="accent1"/>
          <w:sz w:val="32"/>
          <w:szCs w:val="32"/>
          <w:lang w:eastAsia="ja-JP"/>
        </w:rPr>
      </w:pPr>
    </w:p>
    <w:p w14:paraId="402418CC" w14:textId="77777777" w:rsidR="00653E35" w:rsidRDefault="00691453">
      <w:pPr>
        <w:widowControl/>
        <w:tabs>
          <w:tab w:val="left" w:pos="720"/>
          <w:tab w:val="right" w:leader="dot" w:pos="9350"/>
        </w:tabs>
        <w:autoSpaceDE/>
        <w:autoSpaceDN/>
        <w:adjustRightInd/>
        <w:spacing w:after="100"/>
        <w:ind w:left="720" w:hanging="720"/>
        <w:jc w:val="center"/>
        <w:rPr>
          <w:b/>
          <w:noProof/>
          <w:color w:val="4F81BD" w:themeColor="accent1"/>
          <w:sz w:val="32"/>
          <w:szCs w:val="32"/>
        </w:rPr>
      </w:pPr>
      <w:r>
        <w:rPr>
          <w:b/>
          <w:noProof/>
          <w:color w:val="4F81BD" w:themeColor="accent1"/>
          <w:sz w:val="32"/>
          <w:szCs w:val="32"/>
        </w:rPr>
        <w:t>Appendices</w:t>
      </w:r>
    </w:p>
    <w:p w14:paraId="43D825F9" w14:textId="77777777" w:rsidR="00653E35" w:rsidRDefault="00653E35">
      <w:pPr>
        <w:tabs>
          <w:tab w:val="left" w:pos="1125"/>
        </w:tabs>
        <w:rPr>
          <w:b/>
          <w:sz w:val="28"/>
          <w:szCs w:val="28"/>
        </w:rPr>
      </w:pPr>
    </w:p>
    <w:p w14:paraId="5635A676" w14:textId="77777777" w:rsidR="00653E35" w:rsidRDefault="00691453">
      <w:pPr>
        <w:keepNext/>
        <w:keepLines/>
        <w:widowControl/>
        <w:autoSpaceDE/>
        <w:autoSpaceDN/>
        <w:adjustRightInd/>
        <w:outlineLvl w:val="0"/>
        <w:rPr>
          <w:bCs/>
          <w:sz w:val="28"/>
          <w:szCs w:val="28"/>
        </w:rPr>
      </w:pPr>
      <w:bookmarkStart w:id="1" w:name="_Toc338764299"/>
      <w:bookmarkStart w:id="2" w:name="_Toc331583278"/>
      <w:r>
        <w:rPr>
          <w:bCs/>
          <w:sz w:val="28"/>
          <w:szCs w:val="28"/>
        </w:rPr>
        <w:t>Appendix A – New and Continued Findings and Recommendations</w:t>
      </w:r>
      <w:bookmarkStart w:id="3" w:name="_Toc338764300"/>
      <w:bookmarkEnd w:id="1"/>
      <w:r>
        <w:rPr>
          <w:bCs/>
          <w:sz w:val="28"/>
          <w:szCs w:val="28"/>
        </w:rPr>
        <w:t>…………...A-1</w:t>
      </w:r>
    </w:p>
    <w:p w14:paraId="633FD103" w14:textId="77777777" w:rsidR="00653E35" w:rsidRDefault="00691453">
      <w:pPr>
        <w:widowControl/>
        <w:autoSpaceDE/>
        <w:autoSpaceDN/>
        <w:adjustRightInd/>
        <w:rPr>
          <w:b/>
          <w:bCs/>
          <w:sz w:val="28"/>
          <w:szCs w:val="28"/>
        </w:rPr>
      </w:pPr>
      <w:r>
        <w:rPr>
          <w:sz w:val="28"/>
          <w:szCs w:val="28"/>
        </w:rPr>
        <w:t>Appendix B – Observations and Federal Monitoring Plans………………..........B-1</w:t>
      </w:r>
    </w:p>
    <w:p w14:paraId="22423942" w14:textId="5C562893" w:rsidR="00653E35" w:rsidRDefault="00691453">
      <w:pPr>
        <w:keepNext/>
        <w:keepLines/>
        <w:widowControl/>
        <w:autoSpaceDE/>
        <w:autoSpaceDN/>
        <w:adjustRightInd/>
        <w:outlineLvl w:val="0"/>
        <w:rPr>
          <w:bCs/>
          <w:sz w:val="28"/>
          <w:szCs w:val="28"/>
        </w:rPr>
      </w:pPr>
      <w:r>
        <w:rPr>
          <w:bCs/>
          <w:sz w:val="28"/>
          <w:szCs w:val="28"/>
        </w:rPr>
        <w:t>Appendix C – Status of FY 20</w:t>
      </w:r>
      <w:r w:rsidR="00EA0A22">
        <w:rPr>
          <w:bCs/>
          <w:sz w:val="28"/>
          <w:szCs w:val="28"/>
        </w:rPr>
        <w:t>22</w:t>
      </w:r>
      <w:r>
        <w:rPr>
          <w:bCs/>
          <w:sz w:val="28"/>
          <w:szCs w:val="28"/>
        </w:rPr>
        <w:t xml:space="preserve"> Findings and Recommendations</w:t>
      </w:r>
      <w:bookmarkEnd w:id="3"/>
      <w:r>
        <w:rPr>
          <w:bCs/>
          <w:sz w:val="28"/>
          <w:szCs w:val="28"/>
        </w:rPr>
        <w:t>…</w:t>
      </w:r>
      <w:r w:rsidR="00EA0A22">
        <w:rPr>
          <w:bCs/>
          <w:sz w:val="28"/>
          <w:szCs w:val="28"/>
        </w:rPr>
        <w:t>..</w:t>
      </w:r>
      <w:r>
        <w:rPr>
          <w:bCs/>
          <w:sz w:val="28"/>
          <w:szCs w:val="28"/>
        </w:rPr>
        <w:t>………....C-1</w:t>
      </w:r>
    </w:p>
    <w:p w14:paraId="619B524C" w14:textId="039D7650" w:rsidR="00653E35" w:rsidRDefault="00691453">
      <w:pPr>
        <w:keepNext/>
        <w:keepLines/>
        <w:widowControl/>
        <w:autoSpaceDE/>
        <w:autoSpaceDN/>
        <w:adjustRightInd/>
        <w:ind w:left="1710" w:hanging="1710"/>
        <w:outlineLvl w:val="0"/>
        <w:rPr>
          <w:bCs/>
          <w:sz w:val="28"/>
          <w:szCs w:val="28"/>
        </w:rPr>
      </w:pPr>
      <w:bookmarkStart w:id="4" w:name="_Toc338764301"/>
      <w:r>
        <w:rPr>
          <w:bCs/>
          <w:sz w:val="28"/>
          <w:szCs w:val="28"/>
        </w:rPr>
        <w:t>Appendix D – FY 20</w:t>
      </w:r>
      <w:r w:rsidR="00EA0A22">
        <w:rPr>
          <w:bCs/>
          <w:sz w:val="28"/>
          <w:szCs w:val="28"/>
        </w:rPr>
        <w:t>23</w:t>
      </w:r>
      <w:r>
        <w:rPr>
          <w:bCs/>
          <w:sz w:val="28"/>
          <w:szCs w:val="28"/>
        </w:rPr>
        <w:t xml:space="preserve"> State Activity Mandated Measures (SAMM) </w:t>
      </w:r>
    </w:p>
    <w:p w14:paraId="1EB105BA" w14:textId="77777777" w:rsidR="00653E35" w:rsidRDefault="00691453">
      <w:pPr>
        <w:keepNext/>
        <w:keepLines/>
        <w:widowControl/>
        <w:autoSpaceDE/>
        <w:autoSpaceDN/>
        <w:adjustRightInd/>
        <w:ind w:left="1710"/>
        <w:outlineLvl w:val="0"/>
        <w:rPr>
          <w:bCs/>
          <w:sz w:val="28"/>
          <w:szCs w:val="28"/>
        </w:rPr>
      </w:pPr>
      <w:r>
        <w:rPr>
          <w:bCs/>
          <w:sz w:val="28"/>
          <w:szCs w:val="28"/>
        </w:rPr>
        <w:t>Rep</w:t>
      </w:r>
      <w:bookmarkEnd w:id="4"/>
      <w:r>
        <w:rPr>
          <w:bCs/>
          <w:sz w:val="28"/>
          <w:szCs w:val="28"/>
        </w:rPr>
        <w:t>ort…………………………………………………………... D-1</w:t>
      </w:r>
      <w:bookmarkEnd w:id="2"/>
    </w:p>
    <w:p w14:paraId="08357B6D" w14:textId="77777777" w:rsidR="00653E35" w:rsidRDefault="00653E35">
      <w:pPr>
        <w:tabs>
          <w:tab w:val="left" w:pos="1125"/>
        </w:tabs>
        <w:rPr>
          <w:b/>
        </w:rPr>
      </w:pPr>
    </w:p>
    <w:p w14:paraId="06CCC9AF" w14:textId="77777777" w:rsidR="00653E35" w:rsidRDefault="00653E35">
      <w:pPr>
        <w:tabs>
          <w:tab w:val="left" w:pos="1125"/>
        </w:tabs>
        <w:rPr>
          <w:b/>
        </w:rPr>
      </w:pPr>
    </w:p>
    <w:p w14:paraId="7962042E" w14:textId="77777777" w:rsidR="00653E35" w:rsidRDefault="00653E35">
      <w:pPr>
        <w:tabs>
          <w:tab w:val="left" w:pos="1125"/>
        </w:tabs>
        <w:rPr>
          <w:b/>
        </w:rPr>
      </w:pPr>
    </w:p>
    <w:p w14:paraId="40474F19" w14:textId="77777777" w:rsidR="00653E35" w:rsidRDefault="00653E35">
      <w:pPr>
        <w:tabs>
          <w:tab w:val="left" w:pos="1125"/>
        </w:tabs>
        <w:rPr>
          <w:b/>
        </w:rPr>
      </w:pPr>
    </w:p>
    <w:p w14:paraId="0AB24BA0" w14:textId="77777777" w:rsidR="00653E35" w:rsidRDefault="00653E35">
      <w:pPr>
        <w:tabs>
          <w:tab w:val="left" w:pos="1125"/>
        </w:tabs>
        <w:rPr>
          <w:b/>
        </w:rPr>
      </w:pPr>
    </w:p>
    <w:p w14:paraId="750BEEEC" w14:textId="77777777" w:rsidR="00653E35" w:rsidRDefault="00653E35">
      <w:pPr>
        <w:tabs>
          <w:tab w:val="left" w:pos="1125"/>
        </w:tabs>
        <w:rPr>
          <w:b/>
        </w:rPr>
      </w:pPr>
    </w:p>
    <w:p w14:paraId="65D9BD9B" w14:textId="77777777" w:rsidR="00653E35" w:rsidRDefault="00653E35">
      <w:pPr>
        <w:tabs>
          <w:tab w:val="left" w:pos="1125"/>
        </w:tabs>
        <w:rPr>
          <w:b/>
        </w:rPr>
      </w:pPr>
    </w:p>
    <w:p w14:paraId="6D4BD679" w14:textId="77777777" w:rsidR="00653E35" w:rsidRDefault="00653E35">
      <w:pPr>
        <w:tabs>
          <w:tab w:val="left" w:pos="1125"/>
        </w:tabs>
        <w:rPr>
          <w:b/>
        </w:rPr>
      </w:pPr>
    </w:p>
    <w:p w14:paraId="116FC0C4" w14:textId="77777777" w:rsidR="00653E35" w:rsidRDefault="00653E35">
      <w:pPr>
        <w:tabs>
          <w:tab w:val="left" w:pos="1125"/>
        </w:tabs>
        <w:rPr>
          <w:b/>
        </w:rPr>
      </w:pPr>
    </w:p>
    <w:p w14:paraId="0742ECC2" w14:textId="77777777" w:rsidR="00653E35" w:rsidRDefault="00653E35">
      <w:pPr>
        <w:tabs>
          <w:tab w:val="left" w:pos="1125"/>
        </w:tabs>
        <w:rPr>
          <w:b/>
        </w:rPr>
      </w:pPr>
    </w:p>
    <w:p w14:paraId="2D8181E1" w14:textId="77777777" w:rsidR="00653E35" w:rsidRDefault="00653E35">
      <w:pPr>
        <w:tabs>
          <w:tab w:val="left" w:pos="1125"/>
        </w:tabs>
        <w:rPr>
          <w:b/>
        </w:rPr>
      </w:pPr>
    </w:p>
    <w:p w14:paraId="5C605F71" w14:textId="77777777" w:rsidR="00653E35" w:rsidRDefault="00653E35">
      <w:pPr>
        <w:tabs>
          <w:tab w:val="left" w:pos="1125"/>
        </w:tabs>
        <w:rPr>
          <w:b/>
        </w:rPr>
      </w:pPr>
    </w:p>
    <w:p w14:paraId="783A4F8F" w14:textId="77777777" w:rsidR="00653E35" w:rsidRDefault="00653E35">
      <w:pPr>
        <w:tabs>
          <w:tab w:val="left" w:pos="1125"/>
        </w:tabs>
        <w:rPr>
          <w:b/>
        </w:rPr>
      </w:pPr>
    </w:p>
    <w:p w14:paraId="700B1529" w14:textId="77777777" w:rsidR="00653E35" w:rsidRDefault="00653E35">
      <w:pPr>
        <w:tabs>
          <w:tab w:val="left" w:pos="1125"/>
        </w:tabs>
        <w:rPr>
          <w:b/>
        </w:rPr>
      </w:pPr>
    </w:p>
    <w:p w14:paraId="7437BB9B" w14:textId="77777777" w:rsidR="00653E35" w:rsidRDefault="00653E35">
      <w:pPr>
        <w:tabs>
          <w:tab w:val="left" w:pos="1125"/>
        </w:tabs>
        <w:rPr>
          <w:b/>
        </w:rPr>
      </w:pPr>
    </w:p>
    <w:p w14:paraId="192510F0" w14:textId="77777777" w:rsidR="00653E35" w:rsidRDefault="00653E35">
      <w:pPr>
        <w:tabs>
          <w:tab w:val="left" w:pos="1125"/>
        </w:tabs>
        <w:rPr>
          <w:i/>
        </w:rPr>
      </w:pPr>
    </w:p>
    <w:p w14:paraId="3E0782C2" w14:textId="77777777" w:rsidR="00653E35" w:rsidRDefault="00691453">
      <w:pPr>
        <w:widowControl/>
        <w:numPr>
          <w:ilvl w:val="0"/>
          <w:numId w:val="4"/>
        </w:numPr>
        <w:autoSpaceDE/>
        <w:autoSpaceDN/>
        <w:adjustRightInd/>
        <w:spacing w:after="200"/>
        <w:ind w:left="360" w:hanging="450"/>
        <w:rPr>
          <w:color w:val="4F81BD" w:themeColor="accent1"/>
          <w:sz w:val="32"/>
          <w:szCs w:val="32"/>
        </w:rPr>
      </w:pPr>
      <w:r>
        <w:rPr>
          <w:b/>
          <w:color w:val="4F81BD" w:themeColor="accent1"/>
          <w:sz w:val="32"/>
          <w:szCs w:val="32"/>
        </w:rPr>
        <w:lastRenderedPageBreak/>
        <w:t>Executive Summary</w:t>
      </w:r>
    </w:p>
    <w:p w14:paraId="5460FCD0" w14:textId="3C4D418F" w:rsidR="000B2CB1" w:rsidRPr="00213CC7" w:rsidRDefault="00691453" w:rsidP="00213CC7">
      <w:pPr>
        <w:jc w:val="both"/>
      </w:pPr>
      <w:r w:rsidRPr="00213CC7">
        <w:t>The purpose of this report is to assess the Tennessee OSHA’s (TOSHA’s) performance for Fiscal Year (FY) 202</w:t>
      </w:r>
      <w:r w:rsidR="00BF58E5" w:rsidRPr="00213CC7">
        <w:t xml:space="preserve">3. </w:t>
      </w:r>
      <w:r w:rsidR="00EA0A22" w:rsidRPr="00213CC7">
        <w:t xml:space="preserve"> </w:t>
      </w:r>
      <w:r w:rsidR="00BF58E5" w:rsidRPr="00213CC7">
        <w:t>This report assesses the State Plan’s progress in resolving outstanding findings from its previous FAME report.  This report also reviews the effectiveness of programmatic areas related to enforcement activities, including a summary of an onsite evaluation.</w:t>
      </w:r>
    </w:p>
    <w:p w14:paraId="77622EC7" w14:textId="77777777" w:rsidR="000B2CB1" w:rsidRPr="00213CC7" w:rsidRDefault="000B2CB1" w:rsidP="00213CC7">
      <w:pPr>
        <w:jc w:val="both"/>
      </w:pPr>
    </w:p>
    <w:p w14:paraId="5A7746D1" w14:textId="78C6A2D8" w:rsidR="00653E35" w:rsidRPr="00213CC7" w:rsidRDefault="00691453" w:rsidP="00213CC7">
      <w:pPr>
        <w:jc w:val="both"/>
        <w:rPr>
          <w:rFonts w:eastAsia="Calibri"/>
        </w:rPr>
      </w:pPr>
      <w:r w:rsidRPr="00213CC7">
        <w:t xml:space="preserve">The Tennessee Occupational Safety and Health Strategic Management Plan for FY 2019 to FY 2023 established three primary outcome goals: 1) Improve workplace safety and health for all employees as evidenced by eliminating hazards, reducing exposures, injuries, illnesses, and fatalities; 2) Increase employer and employee awareness of, commitment to, and involvement in occupational safety and health; and 3) Maximize effectiveness by striving for continuous improvement in the area of service delivery.  TOSHA establishes the framework in an annual performance plan to accomplish the goals in its Strategic Management Plan. </w:t>
      </w:r>
      <w:r w:rsidR="00EA1A38" w:rsidRPr="00213CC7">
        <w:t xml:space="preserve"> </w:t>
      </w:r>
      <w:r w:rsidRPr="00213CC7">
        <w:t>F</w:t>
      </w:r>
      <w:r w:rsidRPr="00213CC7">
        <w:rPr>
          <w:rFonts w:eastAsia="Calibri"/>
        </w:rPr>
        <w:t xml:space="preserve">atalities rose in Tennessee from </w:t>
      </w:r>
      <w:r w:rsidR="0002039B" w:rsidRPr="00213CC7">
        <w:rPr>
          <w:rFonts w:eastAsia="Calibri"/>
        </w:rPr>
        <w:t>39</w:t>
      </w:r>
      <w:r w:rsidRPr="00213CC7">
        <w:rPr>
          <w:rFonts w:eastAsia="Calibri"/>
        </w:rPr>
        <w:t xml:space="preserve"> in FY 202</w:t>
      </w:r>
      <w:r w:rsidR="00EA0A22" w:rsidRPr="00213CC7">
        <w:rPr>
          <w:rFonts w:eastAsia="Calibri"/>
        </w:rPr>
        <w:t>2</w:t>
      </w:r>
      <w:r w:rsidRPr="00213CC7">
        <w:rPr>
          <w:rFonts w:eastAsia="Calibri"/>
        </w:rPr>
        <w:t xml:space="preserve"> to </w:t>
      </w:r>
      <w:r w:rsidR="0002039B" w:rsidRPr="00213CC7">
        <w:rPr>
          <w:rFonts w:eastAsia="Calibri"/>
        </w:rPr>
        <w:t>43</w:t>
      </w:r>
      <w:r w:rsidRPr="00213CC7">
        <w:rPr>
          <w:rFonts w:eastAsia="Calibri"/>
        </w:rPr>
        <w:t xml:space="preserve"> in FY 202</w:t>
      </w:r>
      <w:r w:rsidR="00EA0A22" w:rsidRPr="00213CC7">
        <w:rPr>
          <w:rFonts w:eastAsia="Calibri"/>
        </w:rPr>
        <w:t>3</w:t>
      </w:r>
      <w:r w:rsidRPr="00213CC7">
        <w:rPr>
          <w:rFonts w:eastAsia="Calibri"/>
        </w:rPr>
        <w:t xml:space="preserve">.  Construction fatalities increased slightly, and manufacturing fatalities </w:t>
      </w:r>
      <w:r w:rsidR="0002039B" w:rsidRPr="00213CC7">
        <w:rPr>
          <w:rFonts w:eastAsia="Calibri"/>
        </w:rPr>
        <w:t>decreased</w:t>
      </w:r>
      <w:r w:rsidRPr="00213CC7">
        <w:rPr>
          <w:rFonts w:eastAsia="Calibri"/>
        </w:rPr>
        <w:t xml:space="preserve"> significantly, as compared to the same period last year.  </w:t>
      </w:r>
    </w:p>
    <w:p w14:paraId="2CE4B557" w14:textId="77777777" w:rsidR="00653E35" w:rsidRPr="00213CC7" w:rsidRDefault="00653E35" w:rsidP="00213CC7">
      <w:pPr>
        <w:jc w:val="both"/>
        <w:rPr>
          <w:rFonts w:eastAsia="Calibri"/>
        </w:rPr>
      </w:pPr>
    </w:p>
    <w:p w14:paraId="0A5A0E4C" w14:textId="44BFE216" w:rsidR="002B2598" w:rsidRPr="00213CC7" w:rsidRDefault="002B2598" w:rsidP="00213CC7">
      <w:pPr>
        <w:jc w:val="both"/>
      </w:pPr>
      <w:r w:rsidRPr="00213CC7">
        <w:t xml:space="preserve">A detailed explanation of the findings and recommendations of  TOSHA’s performance evaluation is found in Section III, Assessment of State Plan Progress and Performance. </w:t>
      </w:r>
      <w:r w:rsidR="00434E6F">
        <w:t xml:space="preserve">In FY 2023, TOSHA had no new findings.  </w:t>
      </w:r>
      <w:r w:rsidRPr="00213CC7">
        <w:t>The FY 2022 Follow-up FAME identified two continued findings, two continued observations and one new observation.  In this report, two observations from FY 2022 have been closed</w:t>
      </w:r>
      <w:r w:rsidR="008268B0">
        <w:t xml:space="preserve"> and o</w:t>
      </w:r>
      <w:r w:rsidR="00E92E59" w:rsidRPr="00213CC7">
        <w:t>ne observatio</w:t>
      </w:r>
      <w:r w:rsidR="004D3B57" w:rsidRPr="00213CC7">
        <w:t>n</w:t>
      </w:r>
      <w:r w:rsidR="00E92E59" w:rsidRPr="00213CC7">
        <w:t xml:space="preserve"> </w:t>
      </w:r>
      <w:r w:rsidR="00FA0084">
        <w:t xml:space="preserve">was </w:t>
      </w:r>
      <w:r w:rsidR="008268B0">
        <w:t>continued in FY 2023</w:t>
      </w:r>
      <w:r w:rsidRPr="00213CC7">
        <w:t>. Appendix A describes the new and continued findings and recommendations. Appendix B describes the observations and the related federal monitoring plans. Appendix C describes the status of all FY 2022 recommendations in detail.</w:t>
      </w:r>
    </w:p>
    <w:p w14:paraId="639702CD" w14:textId="77777777" w:rsidR="00EA1A38" w:rsidRPr="00213CC7" w:rsidRDefault="00EA1A38" w:rsidP="00213CC7">
      <w:pPr>
        <w:jc w:val="both"/>
      </w:pPr>
    </w:p>
    <w:p w14:paraId="28226D1B" w14:textId="6681BD95" w:rsidR="00653E35" w:rsidRDefault="00691453" w:rsidP="00213CC7">
      <w:pPr>
        <w:jc w:val="both"/>
        <w:rPr>
          <w:rFonts w:eastAsia="Calibri"/>
        </w:rPr>
      </w:pPr>
      <w:bookmarkStart w:id="5" w:name="_Hlk87951148"/>
      <w:r w:rsidRPr="00213CC7">
        <w:rPr>
          <w:rFonts w:eastAsia="Calibri"/>
        </w:rPr>
        <w:t>Tennessee’s Total Recordable Case (TRC) rate for Calendar Year (CY) 202</w:t>
      </w:r>
      <w:r w:rsidR="00EA1A38" w:rsidRPr="00213CC7">
        <w:rPr>
          <w:rFonts w:eastAsia="Calibri"/>
        </w:rPr>
        <w:t>2</w:t>
      </w:r>
      <w:r w:rsidRPr="00213CC7">
        <w:rPr>
          <w:rFonts w:eastAsia="Calibri"/>
        </w:rPr>
        <w:t xml:space="preserve"> </w:t>
      </w:r>
      <w:r w:rsidR="00BF2FCD" w:rsidRPr="00213CC7">
        <w:rPr>
          <w:rFonts w:eastAsia="Calibri"/>
        </w:rPr>
        <w:t xml:space="preserve">dropped slightly from </w:t>
      </w:r>
      <w:r w:rsidRPr="00213CC7">
        <w:rPr>
          <w:rFonts w:eastAsia="Calibri"/>
        </w:rPr>
        <w:t>(CY) 20</w:t>
      </w:r>
      <w:r w:rsidR="00572860" w:rsidRPr="00213CC7">
        <w:rPr>
          <w:rFonts w:eastAsia="Calibri"/>
        </w:rPr>
        <w:t>21</w:t>
      </w:r>
      <w:r w:rsidRPr="00213CC7">
        <w:rPr>
          <w:rFonts w:eastAsia="Calibri"/>
        </w:rPr>
        <w:t xml:space="preserve">.  The private sector TRC rate was </w:t>
      </w:r>
      <w:r w:rsidR="00E17B48" w:rsidRPr="00213CC7">
        <w:rPr>
          <w:rFonts w:eastAsia="Calibri"/>
        </w:rPr>
        <w:t>2.4</w:t>
      </w:r>
      <w:r w:rsidRPr="00213CC7">
        <w:rPr>
          <w:rFonts w:eastAsia="Calibri"/>
        </w:rPr>
        <w:t xml:space="preserve"> and the Days Away, Restricted, or Transferred (DART) rate was 1.</w:t>
      </w:r>
      <w:r w:rsidR="00572860" w:rsidRPr="00213CC7">
        <w:rPr>
          <w:rFonts w:eastAsia="Calibri"/>
        </w:rPr>
        <w:t>4</w:t>
      </w:r>
      <w:r w:rsidRPr="00213CC7">
        <w:rPr>
          <w:rFonts w:eastAsia="Calibri"/>
        </w:rPr>
        <w:t xml:space="preserve">.  These rates are </w:t>
      </w:r>
      <w:r w:rsidR="00BF2FCD" w:rsidRPr="00213CC7">
        <w:rPr>
          <w:rFonts w:eastAsia="Calibri"/>
        </w:rPr>
        <w:t xml:space="preserve">lower than </w:t>
      </w:r>
      <w:r w:rsidRPr="00213CC7">
        <w:rPr>
          <w:rFonts w:eastAsia="Calibri"/>
        </w:rPr>
        <w:t>the respective national average.  When the state and local government sector numbers are included, the overall TRC rate was 2.</w:t>
      </w:r>
      <w:r w:rsidR="00572860" w:rsidRPr="00213CC7">
        <w:rPr>
          <w:rFonts w:eastAsia="Calibri"/>
        </w:rPr>
        <w:t>6</w:t>
      </w:r>
      <w:r w:rsidRPr="00213CC7">
        <w:rPr>
          <w:rFonts w:eastAsia="Calibri"/>
        </w:rPr>
        <w:t xml:space="preserve"> and the DART rate was 1.</w:t>
      </w:r>
      <w:r w:rsidR="00572860" w:rsidRPr="00213CC7">
        <w:rPr>
          <w:rFonts w:eastAsia="Calibri"/>
        </w:rPr>
        <w:t>5</w:t>
      </w:r>
      <w:r w:rsidRPr="00213CC7">
        <w:rPr>
          <w:rFonts w:eastAsia="Calibri"/>
        </w:rPr>
        <w:t>.</w:t>
      </w:r>
      <w:r>
        <w:rPr>
          <w:rFonts w:eastAsia="Calibri"/>
        </w:rPr>
        <w:t xml:space="preserve">  </w:t>
      </w:r>
    </w:p>
    <w:p w14:paraId="7A4F5442" w14:textId="77777777" w:rsidR="003131D5" w:rsidRDefault="003131D5" w:rsidP="00213CC7">
      <w:pPr>
        <w:jc w:val="both"/>
      </w:pPr>
    </w:p>
    <w:bookmarkEnd w:id="5"/>
    <w:p w14:paraId="45877E7E" w14:textId="77777777" w:rsidR="00653E35" w:rsidRDefault="00691453" w:rsidP="00B661BF">
      <w:pPr>
        <w:widowControl/>
        <w:tabs>
          <w:tab w:val="left" w:pos="540"/>
          <w:tab w:val="num" w:pos="1080"/>
        </w:tabs>
        <w:autoSpaceDE/>
        <w:autoSpaceDN/>
        <w:adjustRightInd/>
        <w:rPr>
          <w:b/>
          <w:color w:val="4F81BD" w:themeColor="accent1"/>
          <w:sz w:val="32"/>
          <w:szCs w:val="32"/>
        </w:rPr>
      </w:pPr>
      <w:r>
        <w:rPr>
          <w:b/>
          <w:color w:val="4F81BD" w:themeColor="accent1"/>
          <w:sz w:val="32"/>
          <w:szCs w:val="32"/>
        </w:rPr>
        <w:t>II.   State Plan Background</w:t>
      </w:r>
    </w:p>
    <w:p w14:paraId="7A0C8FB2" w14:textId="77777777" w:rsidR="00653E35" w:rsidRDefault="00653E35" w:rsidP="00B661BF">
      <w:pPr>
        <w:widowControl/>
        <w:autoSpaceDE/>
        <w:autoSpaceDN/>
        <w:adjustRightInd/>
        <w:rPr>
          <w:i/>
        </w:rPr>
      </w:pPr>
    </w:p>
    <w:p w14:paraId="4EF19D65" w14:textId="77777777" w:rsidR="00653E35" w:rsidRDefault="00691453" w:rsidP="00B661BF">
      <w:pPr>
        <w:pStyle w:val="ListParagraph"/>
        <w:numPr>
          <w:ilvl w:val="0"/>
          <w:numId w:val="37"/>
        </w:numPr>
        <w:spacing w:after="0" w:line="240" w:lineRule="auto"/>
        <w:rPr>
          <w:b/>
        </w:rPr>
      </w:pPr>
      <w:r>
        <w:rPr>
          <w:rFonts w:ascii="Times New Roman" w:hAnsi="Times New Roman" w:cs="Times New Roman"/>
          <w:b/>
          <w:sz w:val="24"/>
          <w:szCs w:val="24"/>
        </w:rPr>
        <w:t>Background</w:t>
      </w:r>
    </w:p>
    <w:p w14:paraId="262FFDBD" w14:textId="77777777" w:rsidR="00653E35" w:rsidRDefault="00653E35" w:rsidP="00B661BF">
      <w:pPr>
        <w:pStyle w:val="ListParagraph"/>
        <w:spacing w:after="0" w:line="240" w:lineRule="auto"/>
        <w:ind w:left="60"/>
      </w:pPr>
    </w:p>
    <w:p w14:paraId="67DB6717" w14:textId="548BB3BD" w:rsidR="009B0FF8" w:rsidRDefault="009B0FF8" w:rsidP="00D17FB7">
      <w:pPr>
        <w:jc w:val="both"/>
      </w:pPr>
      <w:r w:rsidRPr="009B0FF8">
        <w:t xml:space="preserve">The </w:t>
      </w:r>
      <w:r>
        <w:t xml:space="preserve">Tennessee </w:t>
      </w:r>
      <w:r w:rsidRPr="009B0FF8">
        <w:t>Department of Labor</w:t>
      </w:r>
      <w:r>
        <w:t xml:space="preserve"> and Workforce Development </w:t>
      </w:r>
      <w:r w:rsidRPr="009B0FF8">
        <w:t xml:space="preserve">has been administering </w:t>
      </w:r>
      <w:r>
        <w:t>the Tennessee Occupational Safety and Health Administration (TOSHA)</w:t>
      </w:r>
      <w:r w:rsidRPr="009B0FF8">
        <w:t xml:space="preserve"> since July </w:t>
      </w:r>
      <w:r w:rsidR="00757C0B">
        <w:t>5</w:t>
      </w:r>
      <w:r w:rsidRPr="009B0FF8">
        <w:t xml:space="preserve">, </w:t>
      </w:r>
      <w:r w:rsidR="00757C0B">
        <w:t>1973</w:t>
      </w:r>
      <w:r w:rsidRPr="009B0FF8">
        <w:t>. The Commissioner of Labor</w:t>
      </w:r>
      <w:r w:rsidR="00757C0B">
        <w:t xml:space="preserve"> and Workforce Development</w:t>
      </w:r>
      <w:r w:rsidRPr="009B0FF8">
        <w:t xml:space="preserve"> is the State Plan designee, and </w:t>
      </w:r>
      <w:r w:rsidR="00757C0B">
        <w:t>T</w:t>
      </w:r>
      <w:r w:rsidRPr="009B0FF8">
        <w:t xml:space="preserve">OSHA’s headquarters </w:t>
      </w:r>
      <w:r w:rsidR="00757C0B">
        <w:t xml:space="preserve">is </w:t>
      </w:r>
      <w:r w:rsidRPr="009B0FF8">
        <w:t xml:space="preserve">in </w:t>
      </w:r>
      <w:r w:rsidR="00757C0B">
        <w:t>Nashville</w:t>
      </w:r>
      <w:r w:rsidRPr="009B0FF8">
        <w:t xml:space="preserve">, </w:t>
      </w:r>
      <w:r w:rsidR="00757C0B">
        <w:t>Tennessee</w:t>
      </w:r>
      <w:r w:rsidRPr="009B0FF8">
        <w:t>.</w:t>
      </w:r>
      <w:r w:rsidR="002B7A37">
        <w:t xml:space="preserve"> </w:t>
      </w:r>
    </w:p>
    <w:p w14:paraId="3D6B2A3F" w14:textId="77777777" w:rsidR="009B0FF8" w:rsidRDefault="009B0FF8" w:rsidP="00D17FB7">
      <w:pPr>
        <w:jc w:val="both"/>
      </w:pPr>
    </w:p>
    <w:p w14:paraId="6B6CB838" w14:textId="0A98E49D" w:rsidR="002B7A37" w:rsidRDefault="002B7A37" w:rsidP="00D17FB7">
      <w:pPr>
        <w:jc w:val="both"/>
      </w:pPr>
      <w:r>
        <w:t xml:space="preserve">TOSHA’s </w:t>
      </w:r>
      <w:r w:rsidRPr="002B7A37">
        <w:t xml:space="preserve">statutory </w:t>
      </w:r>
      <w:r>
        <w:t xml:space="preserve">authority is contained in Title 50 of the Tennessee </w:t>
      </w:r>
      <w:r w:rsidRPr="002B7A37">
        <w:t>Code Annotated TCA §§50-3-101 through 50-3-919</w:t>
      </w:r>
      <w:r w:rsidR="009B2C48">
        <w:t>,</w:t>
      </w:r>
      <w:r>
        <w:t xml:space="preserve"> t</w:t>
      </w:r>
      <w:r w:rsidRPr="002B7A37">
        <w:t>he Tennessee Occupational Safety and Health Act of 1972.</w:t>
      </w:r>
      <w:r>
        <w:t xml:space="preserve"> </w:t>
      </w:r>
      <w:r w:rsidRPr="002B7A37">
        <w:t xml:space="preserve">Under these statutes, </w:t>
      </w:r>
      <w:r>
        <w:t>T</w:t>
      </w:r>
      <w:r w:rsidRPr="002B7A37">
        <w:t>OSHA conducts workplace inspections, issues citations and penalties, and provides administrative and judicial review processes for employers seeking to contest citations and/or penalties.</w:t>
      </w:r>
      <w:r>
        <w:t xml:space="preserve"> </w:t>
      </w:r>
      <w:r w:rsidRPr="002B7A37">
        <w:t xml:space="preserve">Title </w:t>
      </w:r>
      <w:r>
        <w:t>50-3-409</w:t>
      </w:r>
      <w:r w:rsidRPr="002B7A37">
        <w:t xml:space="preserve"> prohibits employers from retaliating against workers who exercise their rights under </w:t>
      </w:r>
      <w:r w:rsidR="004671E3">
        <w:t>T</w:t>
      </w:r>
      <w:r w:rsidRPr="002B7A37">
        <w:t xml:space="preserve">OSHA’s occupational safety and health statutes and authorizes the investigation and prosecution of complaints of workplace retaliation. </w:t>
      </w:r>
    </w:p>
    <w:p w14:paraId="13BCA51B" w14:textId="77777777" w:rsidR="002B7A37" w:rsidRPr="002B7A37" w:rsidRDefault="002B7A37" w:rsidP="00D17FB7">
      <w:pPr>
        <w:jc w:val="both"/>
      </w:pPr>
    </w:p>
    <w:p w14:paraId="65AF81BD" w14:textId="2D0AC3F0" w:rsidR="004671E3" w:rsidRDefault="004671E3" w:rsidP="00D17FB7">
      <w:pPr>
        <w:jc w:val="both"/>
      </w:pPr>
      <w:r w:rsidRPr="004671E3">
        <w:t xml:space="preserve">In 1978, the U.S. Court of Appeals, in AFL-CIO v. Marshall, ordered OSHA to create a formula to set enforcement staffing benchmark levels for each State Plan. Meeting these staffing benchmark levels is a </w:t>
      </w:r>
      <w:r w:rsidRPr="004671E3">
        <w:lastRenderedPageBreak/>
        <w:t xml:space="preserve">requirement for a State Plan to attain final approval status. </w:t>
      </w:r>
      <w:r>
        <w:t>T</w:t>
      </w:r>
      <w:r w:rsidRPr="004671E3">
        <w:t>OSHA received final approval under Section 18(e) of the OSH Act on July 22, 1985.</w:t>
      </w:r>
      <w:r>
        <w:t xml:space="preserve"> </w:t>
      </w:r>
      <w:r w:rsidRPr="004671E3">
        <w:t xml:space="preserve">Currently, there are 98 positions funded under the 23(g) grant.  </w:t>
      </w:r>
    </w:p>
    <w:p w14:paraId="3F35D332" w14:textId="77777777" w:rsidR="004671E3" w:rsidRDefault="004671E3" w:rsidP="00D17FB7">
      <w:pPr>
        <w:jc w:val="both"/>
      </w:pPr>
    </w:p>
    <w:p w14:paraId="3187022B" w14:textId="06043DA7" w:rsidR="00653E35" w:rsidRDefault="00691453" w:rsidP="00D17FB7">
      <w:pPr>
        <w:jc w:val="both"/>
      </w:pPr>
      <w:r>
        <w:t xml:space="preserve">The </w:t>
      </w:r>
      <w:r w:rsidR="00757C0B">
        <w:t>State Plan designee i</w:t>
      </w:r>
      <w:r>
        <w:t>s responsible for administering the program</w:t>
      </w:r>
      <w:r w:rsidR="004C1CDF">
        <w:t>,</w:t>
      </w:r>
      <w:r>
        <w:t xml:space="preserve"> under the Tennessee Occupational Safety and Health Act of 1972. </w:t>
      </w:r>
      <w:r w:rsidR="004671E3">
        <w:t xml:space="preserve"> </w:t>
      </w:r>
      <w:r>
        <w:t xml:space="preserve">The Commissioner of Labor, currently and during the period covered by this evaluation, is </w:t>
      </w:r>
      <w:r w:rsidR="00757C0B" w:rsidRPr="00757C0B">
        <w:t>Deniece Thomas</w:t>
      </w:r>
      <w:r w:rsidR="004671E3">
        <w:t xml:space="preserve">.  </w:t>
      </w:r>
      <w:r>
        <w:t>Wendylee Fisher serves as the Assistant Commissioner and the TOSHA Administrator.</w:t>
      </w:r>
      <w:r w:rsidR="004671E3">
        <w:t xml:space="preserve">  </w:t>
      </w:r>
      <w:r w:rsidR="004671E3" w:rsidRPr="004671E3">
        <w:t xml:space="preserve">TOSHA is comprised of three sections: the Compliance Section, the Consultative Section, and the Training and Education Section. </w:t>
      </w:r>
      <w:r w:rsidR="004671E3">
        <w:t xml:space="preserve"> </w:t>
      </w:r>
      <w:r w:rsidR="004671E3" w:rsidRPr="004671E3">
        <w:t>The central office is in Nashville, with seven additional field offices strategically located throughout the State in Knoxville, Memphis, Chattanooga, Gray, and Jackson, as well as two in Nashville.</w:t>
      </w:r>
      <w:r w:rsidR="004671E3">
        <w:t xml:space="preserve">  The program managers and compliance supervisors are TOSHA’s first-line supervisors. At full staffing, TOSHA has </w:t>
      </w:r>
      <w:r w:rsidR="00665E7D">
        <w:t>26</w:t>
      </w:r>
      <w:r>
        <w:t xml:space="preserve"> safety compliance officers and </w:t>
      </w:r>
      <w:r w:rsidR="00665E7D">
        <w:t>17</w:t>
      </w:r>
      <w:r>
        <w:t xml:space="preserve"> health compliance officers assigned to field offices throughout the State.  </w:t>
      </w:r>
      <w:r w:rsidR="005C7461" w:rsidRPr="00232F40">
        <w:t>TOSHA’s state and local government consultation program consists of two safety and health consultants who commit a portion of their time to providing on-site consultation services to state and local government workplaces.</w:t>
      </w:r>
      <w:r w:rsidR="005C7461">
        <w:t xml:space="preserve"> </w:t>
      </w:r>
      <w:r w:rsidR="005C7461" w:rsidRPr="005C7461">
        <w:t>In FY 202</w:t>
      </w:r>
      <w:r w:rsidR="009D22EF">
        <w:t>3</w:t>
      </w:r>
      <w:r w:rsidR="005C7461" w:rsidRPr="005C7461">
        <w:t xml:space="preserve">, </w:t>
      </w:r>
      <w:r w:rsidR="005C7461">
        <w:t>T</w:t>
      </w:r>
      <w:r w:rsidR="005C7461" w:rsidRPr="005C7461">
        <w:t xml:space="preserve">OSHA covered approximately </w:t>
      </w:r>
      <w:r w:rsidR="00AF7C17" w:rsidRPr="00AF7C17">
        <w:t>3,279</w:t>
      </w:r>
      <w:r w:rsidR="00AF7C17">
        <w:t>,300</w:t>
      </w:r>
      <w:r w:rsidR="005C7461" w:rsidRPr="005C7461">
        <w:t xml:space="preserve"> workers </w:t>
      </w:r>
      <w:r w:rsidR="00694466">
        <w:t xml:space="preserve">and </w:t>
      </w:r>
      <w:r w:rsidR="002C2DD4">
        <w:t>139,819</w:t>
      </w:r>
      <w:r w:rsidR="005C7461" w:rsidRPr="005C7461">
        <w:t xml:space="preserve"> private sector establishments in the state</w:t>
      </w:r>
      <w:r w:rsidR="005C7461">
        <w:t>.</w:t>
      </w:r>
    </w:p>
    <w:p w14:paraId="12586016" w14:textId="77777777" w:rsidR="005C7461" w:rsidRDefault="005C7461" w:rsidP="00D17FB7">
      <w:pPr>
        <w:jc w:val="both"/>
      </w:pPr>
    </w:p>
    <w:p w14:paraId="19C34576" w14:textId="0538514F" w:rsidR="005C7461" w:rsidRDefault="005C7461" w:rsidP="00D17FB7">
      <w:pPr>
        <w:jc w:val="both"/>
      </w:pPr>
      <w:r>
        <w:t>T</w:t>
      </w:r>
      <w:r w:rsidRPr="005C7461">
        <w:t xml:space="preserve">OSHA </w:t>
      </w:r>
      <w:r w:rsidR="009D22EF">
        <w:t xml:space="preserve">has a specific program for the </w:t>
      </w:r>
      <w:r w:rsidRPr="005C7461">
        <w:t>coverage of state and local government workers</w:t>
      </w:r>
      <w:r w:rsidR="009D22EF">
        <w:t xml:space="preserve">. </w:t>
      </w:r>
      <w:r w:rsidRPr="005C7461">
        <w:t xml:space="preserve"> </w:t>
      </w:r>
      <w:r w:rsidR="009D22EF">
        <w:t>A</w:t>
      </w:r>
      <w:r w:rsidR="009D22EF" w:rsidRPr="009D22EF">
        <w:t>ll state and local government sector entities are required to be inspected at least every two years.</w:t>
      </w:r>
      <w:r w:rsidR="009D22EF">
        <w:t xml:space="preserve">  </w:t>
      </w:r>
      <w:r>
        <w:t>T</w:t>
      </w:r>
      <w:r w:rsidRPr="005C7461">
        <w:t xml:space="preserve">OSHA also administers the </w:t>
      </w:r>
      <w:r>
        <w:t xml:space="preserve">Volunteer Star </w:t>
      </w:r>
      <w:r w:rsidR="009D22EF">
        <w:t>Recognition Program (VPP) and Safety and Health Achievement and Recognition Program (S</w:t>
      </w:r>
      <w:r w:rsidR="00A55EDE">
        <w:t>HARP</w:t>
      </w:r>
      <w:r w:rsidR="009D22EF">
        <w:t>)</w:t>
      </w:r>
      <w:r w:rsidRPr="005C7461">
        <w:t>.</w:t>
      </w:r>
    </w:p>
    <w:p w14:paraId="236B0C5B" w14:textId="77777777" w:rsidR="00653E35" w:rsidRDefault="00653E35" w:rsidP="00D17FB7">
      <w:pPr>
        <w:jc w:val="both"/>
      </w:pPr>
    </w:p>
    <w:p w14:paraId="07D2F738" w14:textId="30D7E98B" w:rsidR="009D22EF" w:rsidRDefault="009D22EF" w:rsidP="00D17FB7">
      <w:pPr>
        <w:jc w:val="both"/>
      </w:pPr>
      <w:r w:rsidRPr="009D22EF">
        <w:t>In FY 202</w:t>
      </w:r>
      <w:r>
        <w:t>3</w:t>
      </w:r>
      <w:r w:rsidRPr="009D22EF">
        <w:t xml:space="preserve">, </w:t>
      </w:r>
      <w:r>
        <w:t>T</w:t>
      </w:r>
      <w:r w:rsidRPr="009D22EF">
        <w:t xml:space="preserve">OSHA’s base level funding award was </w:t>
      </w:r>
      <w:r w:rsidRPr="00F06827">
        <w:t>$</w:t>
      </w:r>
      <w:r w:rsidR="00F06827" w:rsidRPr="00F06827">
        <w:t>4,341,400</w:t>
      </w:r>
      <w:r w:rsidRPr="009D22EF">
        <w:t xml:space="preserve">. </w:t>
      </w:r>
      <w:r>
        <w:t xml:space="preserve"> </w:t>
      </w:r>
      <w:r w:rsidRPr="009D22EF">
        <w:t xml:space="preserve">In addition to matching the federal funding amount of </w:t>
      </w:r>
      <w:r w:rsidRPr="00F06827">
        <w:t>$</w:t>
      </w:r>
      <w:r w:rsidR="00F06827" w:rsidRPr="00F06827">
        <w:t>4,341,400</w:t>
      </w:r>
      <w:r w:rsidRPr="009D22EF">
        <w:t xml:space="preserve">, </w:t>
      </w:r>
      <w:r>
        <w:t>T</w:t>
      </w:r>
      <w:r w:rsidRPr="009D22EF">
        <w:t xml:space="preserve">OSHA also contributed </w:t>
      </w:r>
      <w:r w:rsidR="003D1133" w:rsidRPr="00F06827">
        <w:t>$919,578</w:t>
      </w:r>
      <w:r w:rsidRPr="009D22EF">
        <w:t xml:space="preserve">. Thus, </w:t>
      </w:r>
      <w:r>
        <w:t>T</w:t>
      </w:r>
      <w:r w:rsidRPr="009D22EF">
        <w:t>OSHA’s final FY 202</w:t>
      </w:r>
      <w:r>
        <w:t>3</w:t>
      </w:r>
      <w:r w:rsidRPr="009D22EF">
        <w:t xml:space="preserve"> funding amount was </w:t>
      </w:r>
      <w:r w:rsidRPr="00F06827">
        <w:t>$</w:t>
      </w:r>
      <w:r w:rsidR="00F06827" w:rsidRPr="00F06827">
        <w:t>9</w:t>
      </w:r>
      <w:r w:rsidR="003D1133" w:rsidRPr="00F06827">
        <w:t>,</w:t>
      </w:r>
      <w:r w:rsidR="00F06827" w:rsidRPr="00F06827">
        <w:t>602</w:t>
      </w:r>
      <w:r w:rsidR="003D1133" w:rsidRPr="00F06827">
        <w:t>,</w:t>
      </w:r>
      <w:r w:rsidR="00F06827" w:rsidRPr="00F06827">
        <w:t>378</w:t>
      </w:r>
      <w:r w:rsidR="0030701C">
        <w:t xml:space="preserve">, consisting of </w:t>
      </w:r>
      <w:r w:rsidRPr="00F06827">
        <w:t>$</w:t>
      </w:r>
      <w:r w:rsidR="00F06827" w:rsidRPr="00F06827">
        <w:t>4,341,400</w:t>
      </w:r>
      <w:r w:rsidRPr="00F06827">
        <w:t xml:space="preserve"> in federal funds and $</w:t>
      </w:r>
      <w:r w:rsidR="00F06827" w:rsidRPr="00F06827">
        <w:t>5,260,978</w:t>
      </w:r>
      <w:r w:rsidRPr="009D22EF">
        <w:t xml:space="preserve"> in state funds.</w:t>
      </w:r>
    </w:p>
    <w:p w14:paraId="43667B21" w14:textId="77777777" w:rsidR="009D22EF" w:rsidRDefault="009D22EF" w:rsidP="00D17FB7">
      <w:pPr>
        <w:jc w:val="both"/>
      </w:pPr>
    </w:p>
    <w:p w14:paraId="5B37598F" w14:textId="66C77A29" w:rsidR="00653E35" w:rsidRDefault="00691453" w:rsidP="00D17FB7">
      <w:pPr>
        <w:jc w:val="both"/>
      </w:pPr>
      <w:r w:rsidRPr="003D1133">
        <w:t>During FY 20</w:t>
      </w:r>
      <w:r w:rsidR="003D1133" w:rsidRPr="003D1133">
        <w:t>23</w:t>
      </w:r>
      <w:r w:rsidRPr="003D1133">
        <w:t>, TOSHA faced the challenge of meeting their goals</w:t>
      </w:r>
      <w:r w:rsidR="004C1CDF">
        <w:t>,</w:t>
      </w:r>
      <w:r w:rsidRPr="003D1133">
        <w:t xml:space="preserve"> despite staffing concerns. T</w:t>
      </w:r>
      <w:r w:rsidR="003D1133" w:rsidRPr="003D1133">
        <w:t xml:space="preserve">wenty percent </w:t>
      </w:r>
      <w:r w:rsidRPr="003D1133">
        <w:t xml:space="preserve">of the State Plan’s compliance officers have less than one year of experience, which means that they are not performing independent inspections. </w:t>
      </w:r>
      <w:r w:rsidR="003D1133">
        <w:t xml:space="preserve">Thirty-nine </w:t>
      </w:r>
      <w:r w:rsidR="000E3511">
        <w:t xml:space="preserve">percent </w:t>
      </w:r>
      <w:r w:rsidRPr="003D1133">
        <w:t xml:space="preserve">have less than </w:t>
      </w:r>
      <w:r w:rsidR="003D1133" w:rsidRPr="003D1133">
        <w:t>three</w:t>
      </w:r>
      <w:r w:rsidRPr="003D1133">
        <w:t xml:space="preserve"> years of experience.  </w:t>
      </w:r>
    </w:p>
    <w:p w14:paraId="6C4F3DE5" w14:textId="77777777" w:rsidR="00653E35" w:rsidRDefault="00653E35" w:rsidP="00D17FB7">
      <w:pPr>
        <w:pStyle w:val="ListParagraph"/>
        <w:spacing w:after="0" w:line="240" w:lineRule="auto"/>
        <w:ind w:left="420"/>
        <w:jc w:val="both"/>
      </w:pPr>
    </w:p>
    <w:p w14:paraId="370676CC" w14:textId="77777777" w:rsidR="00653E35" w:rsidRDefault="00691453" w:rsidP="00B661BF">
      <w:pPr>
        <w:pStyle w:val="ListParagraph"/>
        <w:numPr>
          <w:ilvl w:val="0"/>
          <w:numId w:val="37"/>
        </w:numPr>
        <w:spacing w:after="0" w:line="240" w:lineRule="auto"/>
      </w:pPr>
      <w:r>
        <w:rPr>
          <w:rFonts w:ascii="Times New Roman" w:hAnsi="Times New Roman" w:cs="Times New Roman"/>
          <w:b/>
          <w:sz w:val="24"/>
          <w:szCs w:val="24"/>
        </w:rPr>
        <w:t>New Issues</w:t>
      </w:r>
    </w:p>
    <w:p w14:paraId="0E084CA6" w14:textId="77777777" w:rsidR="00653E35" w:rsidRPr="00510A07" w:rsidRDefault="00653E35" w:rsidP="00B661BF">
      <w:pPr>
        <w:rPr>
          <w:iCs/>
        </w:rPr>
      </w:pPr>
    </w:p>
    <w:p w14:paraId="6622E7BB" w14:textId="5415FAC5" w:rsidR="00653E35" w:rsidRDefault="00510A07" w:rsidP="00D17FB7">
      <w:pPr>
        <w:ind w:left="420"/>
      </w:pPr>
      <w:r w:rsidRPr="00E17B48">
        <w:t>None</w:t>
      </w:r>
    </w:p>
    <w:p w14:paraId="08C563F2" w14:textId="77777777" w:rsidR="00653E35" w:rsidRDefault="00653E35" w:rsidP="00B661BF"/>
    <w:p w14:paraId="1797E1E1" w14:textId="77777777" w:rsidR="00653E35" w:rsidRDefault="00691453" w:rsidP="00B661BF">
      <w:pPr>
        <w:widowControl/>
        <w:autoSpaceDE/>
        <w:autoSpaceDN/>
        <w:adjustRightInd/>
        <w:rPr>
          <w:b/>
          <w:color w:val="4F81BD" w:themeColor="accent1"/>
          <w:sz w:val="32"/>
          <w:szCs w:val="32"/>
        </w:rPr>
      </w:pPr>
      <w:r>
        <w:rPr>
          <w:b/>
          <w:color w:val="4F81BD" w:themeColor="accent1"/>
          <w:sz w:val="32"/>
          <w:szCs w:val="32"/>
        </w:rPr>
        <w:t>III.   Assessment of State Plan Progress and Performance</w:t>
      </w:r>
    </w:p>
    <w:p w14:paraId="2C13EA82" w14:textId="77777777" w:rsidR="00B661BF" w:rsidRDefault="00B661BF" w:rsidP="00B661BF">
      <w:pPr>
        <w:widowControl/>
        <w:autoSpaceDE/>
        <w:autoSpaceDN/>
        <w:adjustRightInd/>
        <w:rPr>
          <w:color w:val="4F81BD" w:themeColor="accent1"/>
          <w:sz w:val="32"/>
          <w:szCs w:val="32"/>
        </w:rPr>
      </w:pPr>
    </w:p>
    <w:p w14:paraId="38C13999" w14:textId="77777777" w:rsidR="00653E35" w:rsidRDefault="00691453" w:rsidP="00B661BF">
      <w:pPr>
        <w:pStyle w:val="ListParagraph"/>
        <w:numPr>
          <w:ilvl w:val="0"/>
          <w:numId w:val="36"/>
        </w:numPr>
        <w:spacing w:after="0" w:line="240" w:lineRule="auto"/>
        <w:ind w:left="360"/>
        <w:rPr>
          <w:b/>
        </w:rPr>
      </w:pPr>
      <w:r>
        <w:rPr>
          <w:rFonts w:ascii="Times New Roman" w:hAnsi="Times New Roman" w:cs="Times New Roman"/>
          <w:b/>
          <w:sz w:val="24"/>
          <w:szCs w:val="24"/>
        </w:rPr>
        <w:t>Data and Methodology</w:t>
      </w:r>
    </w:p>
    <w:p w14:paraId="770BE964" w14:textId="77777777" w:rsidR="00B661BF" w:rsidRDefault="00B661BF" w:rsidP="00D17FB7">
      <w:pPr>
        <w:widowControl/>
        <w:autoSpaceDE/>
        <w:autoSpaceDN/>
        <w:adjustRightInd/>
        <w:jc w:val="both"/>
        <w:rPr>
          <w:bCs/>
        </w:rPr>
      </w:pPr>
    </w:p>
    <w:p w14:paraId="565C216A" w14:textId="620F74E4" w:rsidR="00510A07" w:rsidRDefault="00843C0D" w:rsidP="00D17FB7">
      <w:pPr>
        <w:widowControl/>
        <w:autoSpaceDE/>
        <w:autoSpaceDN/>
        <w:adjustRightInd/>
        <w:jc w:val="both"/>
        <w:rPr>
          <w:bCs/>
        </w:rPr>
      </w:pPr>
      <w:r w:rsidRPr="00843C0D">
        <w:rPr>
          <w:bCs/>
        </w:rPr>
        <w:t>OSHA established a two-year cycle for the FAME process.  FY 2023 is a comprehensive year and as such, OSHA was required to conduct an on-site evaluation and case file review.  A nine-person OSHA team was assembled to conduct a full on-site case file review.   The case file review was conducted at TOSHA’s headquarters in Nashville during the timeframe of November 27 through December 1, 2023. A total of 152 safety and health files and 18 whistleblower inspection case files were reviewed.  The safety and health inspection files were randomly selected from closed inspections conducted during FY 2023.</w:t>
      </w:r>
    </w:p>
    <w:p w14:paraId="18C70FB5" w14:textId="06B9F4DE" w:rsidR="00510A07" w:rsidRDefault="00510A07" w:rsidP="00D17FB7">
      <w:pPr>
        <w:widowControl/>
        <w:autoSpaceDE/>
        <w:autoSpaceDN/>
        <w:adjustRightInd/>
        <w:contextualSpacing/>
        <w:jc w:val="both"/>
        <w:rPr>
          <w:bCs/>
        </w:rPr>
      </w:pPr>
    </w:p>
    <w:p w14:paraId="7D62756C" w14:textId="79121DD0" w:rsidR="00510A07" w:rsidRDefault="00510A07" w:rsidP="00D17FB7">
      <w:pPr>
        <w:widowControl/>
        <w:autoSpaceDE/>
        <w:autoSpaceDN/>
        <w:adjustRightInd/>
        <w:contextualSpacing/>
        <w:jc w:val="both"/>
        <w:rPr>
          <w:bCs/>
        </w:rPr>
      </w:pPr>
      <w:r w:rsidRPr="00510A07">
        <w:rPr>
          <w:bCs/>
        </w:rPr>
        <w:t xml:space="preserve">OSHA conducted </w:t>
      </w:r>
      <w:r w:rsidR="00232F40">
        <w:rPr>
          <w:bCs/>
        </w:rPr>
        <w:t xml:space="preserve">informal </w:t>
      </w:r>
      <w:r w:rsidRPr="00510A07">
        <w:rPr>
          <w:bCs/>
        </w:rPr>
        <w:t xml:space="preserve">interviews with the </w:t>
      </w:r>
      <w:r w:rsidR="00232F40">
        <w:rPr>
          <w:bCs/>
        </w:rPr>
        <w:t xml:space="preserve">Administrator, Assistant Administrator, </w:t>
      </w:r>
      <w:r w:rsidRPr="00232F40">
        <w:rPr>
          <w:bCs/>
        </w:rPr>
        <w:t>program manager</w:t>
      </w:r>
      <w:r w:rsidR="00232F40" w:rsidRPr="00232F40">
        <w:rPr>
          <w:bCs/>
        </w:rPr>
        <w:t>s</w:t>
      </w:r>
      <w:r w:rsidRPr="00232F40">
        <w:rPr>
          <w:bCs/>
        </w:rPr>
        <w:t xml:space="preserve">, </w:t>
      </w:r>
      <w:r w:rsidR="00232F40" w:rsidRPr="00232F40">
        <w:rPr>
          <w:bCs/>
        </w:rPr>
        <w:t xml:space="preserve">and </w:t>
      </w:r>
      <w:r w:rsidRPr="00232F40">
        <w:rPr>
          <w:bCs/>
        </w:rPr>
        <w:t>compliance supervisor</w:t>
      </w:r>
      <w:r w:rsidR="00232F40" w:rsidRPr="00232F40">
        <w:rPr>
          <w:bCs/>
        </w:rPr>
        <w:t>s</w:t>
      </w:r>
      <w:r w:rsidRPr="00232F40">
        <w:rPr>
          <w:bCs/>
        </w:rPr>
        <w:t xml:space="preserve"> to discuss topics related to the operation of the State Plan, such as progress in resolving</w:t>
      </w:r>
      <w:r w:rsidR="001D7617" w:rsidRPr="00232F40">
        <w:rPr>
          <w:bCs/>
        </w:rPr>
        <w:t xml:space="preserve"> findings and</w:t>
      </w:r>
      <w:r w:rsidRPr="00232F40">
        <w:rPr>
          <w:bCs/>
        </w:rPr>
        <w:t xml:space="preserve"> observations from the FY 202</w:t>
      </w:r>
      <w:r w:rsidR="001D7617" w:rsidRPr="00232F40">
        <w:rPr>
          <w:bCs/>
        </w:rPr>
        <w:t>2</w:t>
      </w:r>
      <w:r w:rsidRPr="00232F40">
        <w:rPr>
          <w:bCs/>
        </w:rPr>
        <w:t xml:space="preserve"> Follow-up FAME Report, cases filed with the review </w:t>
      </w:r>
      <w:r w:rsidRPr="00232F40">
        <w:rPr>
          <w:bCs/>
        </w:rPr>
        <w:lastRenderedPageBreak/>
        <w:t>board, standard and federal program change (FPC) adoptions, complaint processing, compliance assistance, and abatement tracking, etc.</w:t>
      </w:r>
    </w:p>
    <w:p w14:paraId="2841F9E0" w14:textId="77777777" w:rsidR="00FC1926" w:rsidRDefault="00FC1926" w:rsidP="00D17FB7">
      <w:pPr>
        <w:widowControl/>
        <w:autoSpaceDE/>
        <w:autoSpaceDN/>
        <w:adjustRightInd/>
        <w:contextualSpacing/>
        <w:jc w:val="both"/>
        <w:rPr>
          <w:bCs/>
        </w:rPr>
      </w:pPr>
    </w:p>
    <w:p w14:paraId="638D7F23" w14:textId="46535148" w:rsidR="00FC1926" w:rsidRDefault="00FC1926" w:rsidP="00D17FB7">
      <w:pPr>
        <w:widowControl/>
        <w:autoSpaceDE/>
        <w:autoSpaceDN/>
        <w:adjustRightInd/>
        <w:contextualSpacing/>
        <w:jc w:val="both"/>
        <w:rPr>
          <w:b/>
        </w:rPr>
      </w:pPr>
      <w:r w:rsidRPr="00FC1926">
        <w:rPr>
          <w:b/>
        </w:rPr>
        <w:t xml:space="preserve">Monitoring Sources </w:t>
      </w:r>
    </w:p>
    <w:p w14:paraId="62095596" w14:textId="77777777" w:rsidR="00FC1926" w:rsidRPr="00FC1926" w:rsidRDefault="00FC1926" w:rsidP="00D17FB7">
      <w:pPr>
        <w:widowControl/>
        <w:autoSpaceDE/>
        <w:autoSpaceDN/>
        <w:adjustRightInd/>
        <w:contextualSpacing/>
        <w:jc w:val="both"/>
        <w:rPr>
          <w:b/>
        </w:rPr>
      </w:pPr>
    </w:p>
    <w:p w14:paraId="74FA00B8" w14:textId="109B2C33" w:rsidR="00FC1926" w:rsidRDefault="00FC1926" w:rsidP="00D17FB7">
      <w:pPr>
        <w:widowControl/>
        <w:autoSpaceDE/>
        <w:autoSpaceDN/>
        <w:adjustRightInd/>
        <w:contextualSpacing/>
        <w:jc w:val="both"/>
        <w:rPr>
          <w:bCs/>
        </w:rPr>
      </w:pPr>
      <w:r w:rsidRPr="00FC1926">
        <w:rPr>
          <w:bCs/>
        </w:rPr>
        <w:t>The analyses and conclusions described in this report are based on information obtained from a variety of monitoring sources, including the:</w:t>
      </w:r>
    </w:p>
    <w:p w14:paraId="34DF02A4" w14:textId="77777777" w:rsidR="00324F14" w:rsidRDefault="00324F14" w:rsidP="00B661BF">
      <w:pPr>
        <w:widowControl/>
        <w:autoSpaceDE/>
        <w:autoSpaceDN/>
        <w:adjustRightInd/>
        <w:contextualSpacing/>
        <w:rPr>
          <w:bCs/>
        </w:rPr>
      </w:pPr>
    </w:p>
    <w:p w14:paraId="369F92F0" w14:textId="77777777" w:rsidR="00FC1926" w:rsidRPr="00FC1926" w:rsidRDefault="00FC1926" w:rsidP="00B661BF">
      <w:pPr>
        <w:pStyle w:val="ListParagraph"/>
        <w:numPr>
          <w:ilvl w:val="0"/>
          <w:numId w:val="53"/>
        </w:numPr>
        <w:spacing w:after="0" w:line="240" w:lineRule="auto"/>
        <w:rPr>
          <w:rFonts w:ascii="Times New Roman" w:hAnsi="Times New Roman" w:cs="Times New Roman"/>
          <w:bCs/>
          <w:sz w:val="24"/>
          <w:szCs w:val="24"/>
        </w:rPr>
      </w:pPr>
      <w:r w:rsidRPr="00FC1926">
        <w:rPr>
          <w:rFonts w:ascii="Times New Roman" w:hAnsi="Times New Roman" w:cs="Times New Roman"/>
          <w:bCs/>
          <w:sz w:val="24"/>
          <w:szCs w:val="24"/>
        </w:rPr>
        <w:t>State Activity Mandated Measures (SAMM) Report (Appendix D)</w:t>
      </w:r>
    </w:p>
    <w:p w14:paraId="3D1B1383" w14:textId="77777777" w:rsidR="00FC1926" w:rsidRPr="00FC1926" w:rsidRDefault="00FC1926" w:rsidP="00B661BF">
      <w:pPr>
        <w:pStyle w:val="ListParagraph"/>
        <w:numPr>
          <w:ilvl w:val="0"/>
          <w:numId w:val="53"/>
        </w:numPr>
        <w:spacing w:after="0" w:line="240" w:lineRule="auto"/>
        <w:rPr>
          <w:rFonts w:ascii="Times New Roman" w:hAnsi="Times New Roman" w:cs="Times New Roman"/>
          <w:bCs/>
          <w:sz w:val="24"/>
          <w:szCs w:val="24"/>
        </w:rPr>
      </w:pPr>
      <w:r w:rsidRPr="00FC1926">
        <w:rPr>
          <w:rFonts w:ascii="Times New Roman" w:hAnsi="Times New Roman" w:cs="Times New Roman"/>
          <w:bCs/>
          <w:sz w:val="24"/>
          <w:szCs w:val="24"/>
        </w:rPr>
        <w:t>State Information Report (SIR)</w:t>
      </w:r>
    </w:p>
    <w:p w14:paraId="4B596DF6" w14:textId="77777777" w:rsidR="00FC1926" w:rsidRPr="00FC1926" w:rsidRDefault="00FC1926" w:rsidP="00B661BF">
      <w:pPr>
        <w:pStyle w:val="ListParagraph"/>
        <w:numPr>
          <w:ilvl w:val="0"/>
          <w:numId w:val="53"/>
        </w:numPr>
        <w:spacing w:after="0" w:line="240" w:lineRule="auto"/>
        <w:rPr>
          <w:rFonts w:ascii="Times New Roman" w:hAnsi="Times New Roman" w:cs="Times New Roman"/>
          <w:bCs/>
          <w:sz w:val="24"/>
          <w:szCs w:val="24"/>
        </w:rPr>
      </w:pPr>
      <w:r w:rsidRPr="00FC1926">
        <w:rPr>
          <w:rFonts w:ascii="Times New Roman" w:hAnsi="Times New Roman" w:cs="Times New Roman"/>
          <w:bCs/>
          <w:sz w:val="24"/>
          <w:szCs w:val="24"/>
        </w:rPr>
        <w:t>Mandated Activities Report for Consultation (MARC)</w:t>
      </w:r>
    </w:p>
    <w:p w14:paraId="7D7ACA36" w14:textId="77777777" w:rsidR="00FC1926" w:rsidRPr="00FC1926" w:rsidRDefault="00FC1926" w:rsidP="00B661BF">
      <w:pPr>
        <w:pStyle w:val="ListParagraph"/>
        <w:numPr>
          <w:ilvl w:val="0"/>
          <w:numId w:val="53"/>
        </w:numPr>
        <w:spacing w:after="0" w:line="240" w:lineRule="auto"/>
        <w:rPr>
          <w:rFonts w:ascii="Times New Roman" w:hAnsi="Times New Roman" w:cs="Times New Roman"/>
          <w:bCs/>
          <w:sz w:val="24"/>
          <w:szCs w:val="24"/>
        </w:rPr>
      </w:pPr>
      <w:r w:rsidRPr="00FC1926">
        <w:rPr>
          <w:rFonts w:ascii="Times New Roman" w:hAnsi="Times New Roman" w:cs="Times New Roman"/>
          <w:bCs/>
          <w:sz w:val="24"/>
          <w:szCs w:val="24"/>
        </w:rPr>
        <w:t>State OSHA Annual Report (SOAR)</w:t>
      </w:r>
    </w:p>
    <w:p w14:paraId="19EDD821" w14:textId="77777777" w:rsidR="00FC1926" w:rsidRPr="00FC1926" w:rsidRDefault="00FC1926" w:rsidP="00B661BF">
      <w:pPr>
        <w:pStyle w:val="ListParagraph"/>
        <w:numPr>
          <w:ilvl w:val="0"/>
          <w:numId w:val="53"/>
        </w:numPr>
        <w:spacing w:after="0" w:line="240" w:lineRule="auto"/>
        <w:rPr>
          <w:rFonts w:ascii="Times New Roman" w:hAnsi="Times New Roman" w:cs="Times New Roman"/>
          <w:bCs/>
          <w:sz w:val="24"/>
          <w:szCs w:val="24"/>
        </w:rPr>
      </w:pPr>
      <w:r w:rsidRPr="00FC1926">
        <w:rPr>
          <w:rFonts w:ascii="Times New Roman" w:hAnsi="Times New Roman" w:cs="Times New Roman"/>
          <w:bCs/>
          <w:sz w:val="24"/>
          <w:szCs w:val="24"/>
        </w:rPr>
        <w:t>State Plan Annual Performance Plan</w:t>
      </w:r>
    </w:p>
    <w:p w14:paraId="4D715172" w14:textId="77777777" w:rsidR="00FC1926" w:rsidRPr="00FC1926" w:rsidRDefault="00FC1926" w:rsidP="00B661BF">
      <w:pPr>
        <w:pStyle w:val="ListParagraph"/>
        <w:numPr>
          <w:ilvl w:val="0"/>
          <w:numId w:val="53"/>
        </w:numPr>
        <w:spacing w:after="0" w:line="240" w:lineRule="auto"/>
        <w:rPr>
          <w:rFonts w:ascii="Times New Roman" w:hAnsi="Times New Roman" w:cs="Times New Roman"/>
          <w:bCs/>
          <w:sz w:val="24"/>
          <w:szCs w:val="24"/>
        </w:rPr>
      </w:pPr>
      <w:r w:rsidRPr="00FC1926">
        <w:rPr>
          <w:rFonts w:ascii="Times New Roman" w:hAnsi="Times New Roman" w:cs="Times New Roman"/>
          <w:bCs/>
          <w:sz w:val="24"/>
          <w:szCs w:val="24"/>
        </w:rPr>
        <w:t>State Plan Grant Application</w:t>
      </w:r>
    </w:p>
    <w:p w14:paraId="4879D975" w14:textId="77777777" w:rsidR="00FC1926" w:rsidRPr="00FC1926" w:rsidRDefault="00FC1926" w:rsidP="00B661BF">
      <w:pPr>
        <w:pStyle w:val="ListParagraph"/>
        <w:numPr>
          <w:ilvl w:val="0"/>
          <w:numId w:val="53"/>
        </w:numPr>
        <w:spacing w:after="0" w:line="240" w:lineRule="auto"/>
        <w:rPr>
          <w:rFonts w:ascii="Times New Roman" w:hAnsi="Times New Roman" w:cs="Times New Roman"/>
          <w:bCs/>
          <w:sz w:val="24"/>
          <w:szCs w:val="24"/>
        </w:rPr>
      </w:pPr>
      <w:r w:rsidRPr="00FC1926">
        <w:rPr>
          <w:rFonts w:ascii="Times New Roman" w:hAnsi="Times New Roman" w:cs="Times New Roman"/>
          <w:bCs/>
          <w:sz w:val="24"/>
          <w:szCs w:val="24"/>
        </w:rPr>
        <w:t>OSHA Information System (OIS) Reports (Abatement Tracking, Fatality/Catastrophe, Inspection Summary, Open Inspection, and Scan Summary)</w:t>
      </w:r>
    </w:p>
    <w:p w14:paraId="29D3967B" w14:textId="77777777" w:rsidR="00FC1926" w:rsidRPr="00FC1926" w:rsidRDefault="00FC1926" w:rsidP="00B661BF">
      <w:pPr>
        <w:pStyle w:val="ListParagraph"/>
        <w:numPr>
          <w:ilvl w:val="0"/>
          <w:numId w:val="53"/>
        </w:numPr>
        <w:spacing w:after="0" w:line="240" w:lineRule="auto"/>
        <w:rPr>
          <w:rFonts w:ascii="Times New Roman" w:hAnsi="Times New Roman" w:cs="Times New Roman"/>
          <w:bCs/>
          <w:sz w:val="24"/>
          <w:szCs w:val="24"/>
        </w:rPr>
      </w:pPr>
      <w:r w:rsidRPr="00FC1926">
        <w:rPr>
          <w:rFonts w:ascii="Times New Roman" w:hAnsi="Times New Roman" w:cs="Times New Roman"/>
          <w:bCs/>
          <w:sz w:val="24"/>
          <w:szCs w:val="24"/>
        </w:rPr>
        <w:t>OSHA IT Support System Reports (Case Summary, Activity Measures, Investigation Data and Length of Investigation)</w:t>
      </w:r>
    </w:p>
    <w:p w14:paraId="3E7A6CD2" w14:textId="77777777" w:rsidR="00FC1926" w:rsidRPr="00FC1926" w:rsidRDefault="00FC1926" w:rsidP="00B661BF">
      <w:pPr>
        <w:pStyle w:val="ListParagraph"/>
        <w:numPr>
          <w:ilvl w:val="0"/>
          <w:numId w:val="53"/>
        </w:numPr>
        <w:spacing w:after="0" w:line="240" w:lineRule="auto"/>
        <w:rPr>
          <w:rFonts w:ascii="Times New Roman" w:hAnsi="Times New Roman" w:cs="Times New Roman"/>
          <w:bCs/>
          <w:sz w:val="24"/>
          <w:szCs w:val="24"/>
        </w:rPr>
      </w:pPr>
      <w:r w:rsidRPr="00FC1926">
        <w:rPr>
          <w:rFonts w:ascii="Times New Roman" w:hAnsi="Times New Roman" w:cs="Times New Roman"/>
          <w:bCs/>
          <w:sz w:val="24"/>
          <w:szCs w:val="24"/>
        </w:rPr>
        <w:t>Quarterly monitoring meetings between OSHA and the State Plan</w:t>
      </w:r>
    </w:p>
    <w:p w14:paraId="7D36D2A7" w14:textId="3B04B401" w:rsidR="00FC1926" w:rsidRDefault="00FC1926" w:rsidP="00B661BF">
      <w:pPr>
        <w:pStyle w:val="ListParagraph"/>
        <w:numPr>
          <w:ilvl w:val="0"/>
          <w:numId w:val="53"/>
        </w:numPr>
        <w:spacing w:after="0" w:line="240" w:lineRule="auto"/>
        <w:rPr>
          <w:rFonts w:ascii="Times New Roman" w:hAnsi="Times New Roman" w:cs="Times New Roman"/>
          <w:bCs/>
          <w:sz w:val="24"/>
          <w:szCs w:val="24"/>
        </w:rPr>
      </w:pPr>
      <w:r w:rsidRPr="00FC1926">
        <w:rPr>
          <w:rFonts w:ascii="Times New Roman" w:hAnsi="Times New Roman" w:cs="Times New Roman"/>
          <w:bCs/>
          <w:sz w:val="24"/>
          <w:szCs w:val="24"/>
        </w:rPr>
        <w:t>Full case file review</w:t>
      </w:r>
    </w:p>
    <w:p w14:paraId="6511F65E" w14:textId="2825854A" w:rsidR="00320DB8" w:rsidRDefault="00320DB8" w:rsidP="00B661BF">
      <w:pPr>
        <w:pStyle w:val="ListParagraph"/>
        <w:numPr>
          <w:ilvl w:val="0"/>
          <w:numId w:val="53"/>
        </w:numPr>
        <w:spacing w:after="0" w:line="240" w:lineRule="auto"/>
        <w:rPr>
          <w:rFonts w:ascii="Times New Roman" w:hAnsi="Times New Roman" w:cs="Times New Roman"/>
          <w:bCs/>
          <w:sz w:val="24"/>
          <w:szCs w:val="24"/>
        </w:rPr>
      </w:pPr>
      <w:r>
        <w:rPr>
          <w:rFonts w:ascii="Times New Roman" w:hAnsi="Times New Roman" w:cs="Times New Roman"/>
          <w:bCs/>
          <w:sz w:val="24"/>
          <w:szCs w:val="24"/>
        </w:rPr>
        <w:t>Staff interviews</w:t>
      </w:r>
    </w:p>
    <w:p w14:paraId="0ACDBE38" w14:textId="77777777" w:rsidR="00B661BF" w:rsidRDefault="00B661BF" w:rsidP="00B661BF">
      <w:pPr>
        <w:pStyle w:val="ListParagraph"/>
        <w:spacing w:after="0" w:line="240" w:lineRule="auto"/>
        <w:rPr>
          <w:rFonts w:ascii="Times New Roman" w:hAnsi="Times New Roman" w:cs="Times New Roman"/>
          <w:bCs/>
          <w:sz w:val="24"/>
          <w:szCs w:val="24"/>
        </w:rPr>
      </w:pPr>
    </w:p>
    <w:p w14:paraId="5E9ADEA3" w14:textId="34730C35" w:rsidR="00FC1926" w:rsidRDefault="00FC1926" w:rsidP="00D17FB7">
      <w:pPr>
        <w:jc w:val="both"/>
        <w:rPr>
          <w:bCs/>
        </w:rPr>
      </w:pPr>
      <w:r w:rsidRPr="00FC1926">
        <w:rPr>
          <w:bCs/>
        </w:rPr>
        <w:t>SAMMs are enforcement data points that OSHA and the State Plans have agreed are important in monitoring State Plan performance.  Each SAMM has an agreed-upon further review level (FRL) that can be either a single number or a range of numbers above and below the national average.  State Plan SAMM data that falls outside the FRL triggers a closer look at the underlying performance of the mandatory activity.  Appendix D presents the State Plan’s FY 202</w:t>
      </w:r>
      <w:r>
        <w:rPr>
          <w:bCs/>
        </w:rPr>
        <w:t>3</w:t>
      </w:r>
      <w:r w:rsidRPr="00FC1926">
        <w:rPr>
          <w:bCs/>
        </w:rPr>
        <w:t xml:space="preserve"> SAMM Report and includes the FRL for each measure.</w:t>
      </w:r>
    </w:p>
    <w:p w14:paraId="15D5FF37" w14:textId="77777777" w:rsidR="00FC1926" w:rsidRPr="00FC1926" w:rsidRDefault="00FC1926" w:rsidP="00B661BF">
      <w:pPr>
        <w:rPr>
          <w:bCs/>
        </w:rPr>
      </w:pPr>
    </w:p>
    <w:p w14:paraId="79A2DEE0" w14:textId="77777777" w:rsidR="00653E35" w:rsidRDefault="00691453" w:rsidP="00B661BF">
      <w:pPr>
        <w:pStyle w:val="ListParagraph"/>
        <w:numPr>
          <w:ilvl w:val="0"/>
          <w:numId w:val="36"/>
        </w:numPr>
        <w:tabs>
          <w:tab w:val="left" w:pos="360"/>
        </w:tabs>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t xml:space="preserve">Review of State Plan Performance </w:t>
      </w:r>
    </w:p>
    <w:p w14:paraId="784D35ED" w14:textId="77777777" w:rsidR="00653E35" w:rsidRDefault="00653E35" w:rsidP="00B661BF">
      <w:pPr>
        <w:rPr>
          <w:i/>
        </w:rPr>
      </w:pPr>
    </w:p>
    <w:p w14:paraId="451ABD5C" w14:textId="77777777" w:rsidR="00653E35" w:rsidRDefault="00691453" w:rsidP="00B661BF">
      <w:pPr>
        <w:tabs>
          <w:tab w:val="left" w:pos="900"/>
        </w:tabs>
        <w:ind w:left="900" w:hanging="540"/>
        <w:rPr>
          <w:b/>
          <w:caps/>
        </w:rPr>
      </w:pPr>
      <w:r>
        <w:rPr>
          <w:b/>
          <w:caps/>
        </w:rPr>
        <w:t xml:space="preserve">1. </w:t>
      </w:r>
      <w:r>
        <w:rPr>
          <w:b/>
          <w:caps/>
        </w:rPr>
        <w:tab/>
        <w:t>PROGRAM Administration</w:t>
      </w:r>
    </w:p>
    <w:p w14:paraId="4120D8B5" w14:textId="77777777" w:rsidR="009B5EA4" w:rsidRDefault="009B5EA4" w:rsidP="00B661BF">
      <w:pPr>
        <w:tabs>
          <w:tab w:val="left" w:pos="900"/>
        </w:tabs>
        <w:ind w:left="900" w:hanging="540"/>
        <w:rPr>
          <w:b/>
          <w:caps/>
        </w:rPr>
      </w:pPr>
    </w:p>
    <w:p w14:paraId="2DDF3A6E" w14:textId="77777777" w:rsidR="00653E35" w:rsidRDefault="00691453" w:rsidP="00B661BF">
      <w:pPr>
        <w:pStyle w:val="ListParagraph"/>
        <w:numPr>
          <w:ilvl w:val="0"/>
          <w:numId w:val="5"/>
        </w:numPr>
        <w:spacing w:after="0" w:line="240" w:lineRule="auto"/>
        <w:ind w:left="1260"/>
        <w:rPr>
          <w:rFonts w:ascii="Times New Roman" w:hAnsi="Times New Roman" w:cs="Times New Roman"/>
          <w:sz w:val="24"/>
          <w:szCs w:val="24"/>
        </w:rPr>
      </w:pPr>
      <w:r>
        <w:rPr>
          <w:rFonts w:ascii="Times New Roman" w:hAnsi="Times New Roman" w:cs="Times New Roman"/>
          <w:sz w:val="24"/>
          <w:szCs w:val="24"/>
        </w:rPr>
        <w:t>Training</w:t>
      </w:r>
    </w:p>
    <w:p w14:paraId="367FEDEB" w14:textId="77777777" w:rsidR="00B661BF" w:rsidRDefault="00B661BF" w:rsidP="00B661BF">
      <w:pPr>
        <w:pStyle w:val="ListParagraph"/>
        <w:spacing w:after="0" w:line="240" w:lineRule="auto"/>
        <w:ind w:left="1260"/>
        <w:rPr>
          <w:rFonts w:ascii="Times New Roman" w:hAnsi="Times New Roman" w:cs="Times New Roman"/>
          <w:sz w:val="24"/>
          <w:szCs w:val="24"/>
        </w:rPr>
      </w:pPr>
    </w:p>
    <w:p w14:paraId="64FB7280" w14:textId="7E061720" w:rsidR="00653E35" w:rsidRDefault="009B5EA4" w:rsidP="00D17FB7">
      <w:pPr>
        <w:widowControl/>
        <w:autoSpaceDE/>
        <w:autoSpaceDN/>
        <w:adjustRightInd/>
        <w:ind w:left="900"/>
        <w:contextualSpacing/>
        <w:jc w:val="both"/>
      </w:pPr>
      <w:r w:rsidRPr="009B5EA4">
        <w:t>The State Plan continues to operate a training and education program, which is like the federal and education directive 01-00-018, “Training Program for OSHA Compliance Personnel,” with minimal differences. For example, the State Plan does not offer a construction specialist career path, and the State utilizes its own form to document the completion of on-the-job training (OJT). TOSHA immediately registers newly hired compliance officers in Blackboard for participation in the initial training courses conducted at the OSHA Training Institute (OTI). At the end of the first year, TOSHA continues to administer an in-house test to evaluate the standards and procedural knowledge of their compliance officer.  TOSHA also maintains a training database, which enables the State Plan to effectively track the training of all its personnel throughout their career.  The database also allows the State Plan to compile several training-related reports.  TOSHA also continues to offer career development opportunities for its staff, by providing fall protection, construction, and trenching training courses.</w:t>
      </w:r>
    </w:p>
    <w:p w14:paraId="7E7C9C28" w14:textId="77777777" w:rsidR="009B5EA4" w:rsidRDefault="009B5EA4" w:rsidP="00D17FB7">
      <w:pPr>
        <w:widowControl/>
        <w:autoSpaceDE/>
        <w:autoSpaceDN/>
        <w:adjustRightInd/>
        <w:ind w:left="900"/>
        <w:contextualSpacing/>
        <w:jc w:val="both"/>
      </w:pPr>
    </w:p>
    <w:p w14:paraId="3737403E" w14:textId="77777777" w:rsidR="00653E35" w:rsidRDefault="00691453" w:rsidP="00B661BF">
      <w:pPr>
        <w:widowControl/>
        <w:autoSpaceDE/>
        <w:autoSpaceDN/>
        <w:adjustRightInd/>
        <w:ind w:left="900"/>
        <w:contextualSpacing/>
      </w:pPr>
      <w:r>
        <w:lastRenderedPageBreak/>
        <w:t>b) OSHA Information System (OIS)</w:t>
      </w:r>
    </w:p>
    <w:p w14:paraId="5DA86BDB" w14:textId="77777777" w:rsidR="00653E35" w:rsidRDefault="00653E35" w:rsidP="00B661BF">
      <w:pPr>
        <w:widowControl/>
        <w:autoSpaceDE/>
        <w:autoSpaceDN/>
        <w:adjustRightInd/>
        <w:ind w:left="900"/>
        <w:contextualSpacing/>
      </w:pPr>
    </w:p>
    <w:p w14:paraId="0649E198" w14:textId="6FC95339" w:rsidR="009B5EA4" w:rsidRDefault="009B5EA4" w:rsidP="00D17FB7">
      <w:pPr>
        <w:widowControl/>
        <w:autoSpaceDE/>
        <w:autoSpaceDN/>
        <w:adjustRightInd/>
        <w:ind w:left="900"/>
        <w:contextualSpacing/>
        <w:jc w:val="both"/>
      </w:pPr>
      <w:r w:rsidRPr="009B5EA4">
        <w:t xml:space="preserve">TOSHA continues to use the OIS directly, without the use of an interface systems like the other State Plans in Region IV. Tennessee has consistently utilized OIS reports and other data to manage its program, and to track OSH program activities. The OIS reports are also used by all levels of management including first level supervisors.  </w:t>
      </w:r>
    </w:p>
    <w:p w14:paraId="7DBFC911" w14:textId="77777777" w:rsidR="009B5EA4" w:rsidRDefault="009B5EA4" w:rsidP="00D17FB7">
      <w:pPr>
        <w:widowControl/>
        <w:autoSpaceDE/>
        <w:autoSpaceDN/>
        <w:adjustRightInd/>
        <w:ind w:left="1260"/>
        <w:contextualSpacing/>
        <w:jc w:val="both"/>
      </w:pPr>
    </w:p>
    <w:p w14:paraId="17562DB2" w14:textId="77777777" w:rsidR="00653E35" w:rsidRDefault="00691453" w:rsidP="00D17FB7">
      <w:pPr>
        <w:widowControl/>
        <w:autoSpaceDE/>
        <w:autoSpaceDN/>
        <w:adjustRightInd/>
        <w:ind w:left="900"/>
        <w:contextualSpacing/>
        <w:jc w:val="both"/>
      </w:pPr>
      <w:r>
        <w:t>c) State Internal Evaluation Program Report</w:t>
      </w:r>
    </w:p>
    <w:p w14:paraId="6023CA86" w14:textId="77777777" w:rsidR="00653E35" w:rsidRDefault="00653E35" w:rsidP="00D17FB7">
      <w:pPr>
        <w:widowControl/>
        <w:autoSpaceDE/>
        <w:autoSpaceDN/>
        <w:adjustRightInd/>
        <w:ind w:left="900"/>
        <w:contextualSpacing/>
        <w:jc w:val="both"/>
      </w:pPr>
    </w:p>
    <w:p w14:paraId="167BBDB8" w14:textId="0EFCF12A" w:rsidR="009B5EA4" w:rsidRDefault="009B5EA4" w:rsidP="00D17FB7">
      <w:pPr>
        <w:widowControl/>
        <w:autoSpaceDE/>
        <w:autoSpaceDN/>
        <w:adjustRightInd/>
        <w:ind w:left="900"/>
        <w:contextualSpacing/>
        <w:jc w:val="both"/>
      </w:pPr>
      <w:r w:rsidRPr="009B5EA4">
        <w:t xml:space="preserve">The COVID-19 pandemic disrupted the State internal auditing scheduled; however, TOSHA has now resumed the ADM-TN 03-00-011, Audit Program for the Central and Area Offices. The Gray Area Office was evaluated in April 2022, the Nashville – North Area Office was evaluated in April 2023 and the Nashville – South Area Office was evaluated in March 2023. The Audit Program provides guidance regarding the internal evaluation, and it meets the criteria outlined in the State Plan Policies and Procedures Manual. Additionally, the document was recently expanded to include the State’s Public Sector Program.  </w:t>
      </w:r>
    </w:p>
    <w:p w14:paraId="011CC5A3" w14:textId="77777777" w:rsidR="00B661BF" w:rsidRDefault="00B661BF" w:rsidP="00D17FB7">
      <w:pPr>
        <w:widowControl/>
        <w:autoSpaceDE/>
        <w:autoSpaceDN/>
        <w:adjustRightInd/>
        <w:ind w:left="1260"/>
        <w:contextualSpacing/>
        <w:jc w:val="both"/>
      </w:pPr>
    </w:p>
    <w:p w14:paraId="6558A858" w14:textId="77777777" w:rsidR="00653E35" w:rsidRDefault="00691453" w:rsidP="00D17FB7">
      <w:pPr>
        <w:widowControl/>
        <w:autoSpaceDE/>
        <w:autoSpaceDN/>
        <w:adjustRightInd/>
        <w:ind w:left="900"/>
        <w:contextualSpacing/>
        <w:jc w:val="both"/>
        <w:rPr>
          <w:highlight w:val="yellow"/>
        </w:rPr>
      </w:pPr>
      <w:r>
        <w:t>d) Staffing</w:t>
      </w:r>
    </w:p>
    <w:p w14:paraId="153F1EB3" w14:textId="77777777" w:rsidR="00653E35" w:rsidRDefault="00653E35" w:rsidP="00D17FB7">
      <w:pPr>
        <w:widowControl/>
        <w:autoSpaceDE/>
        <w:autoSpaceDN/>
        <w:adjustRightInd/>
        <w:ind w:left="900"/>
        <w:contextualSpacing/>
        <w:jc w:val="both"/>
        <w:rPr>
          <w:highlight w:val="yellow"/>
        </w:rPr>
      </w:pPr>
    </w:p>
    <w:p w14:paraId="6A76F61E" w14:textId="58E7763A" w:rsidR="00152E8C" w:rsidRDefault="00691453" w:rsidP="00D17FB7">
      <w:pPr>
        <w:autoSpaceDE/>
        <w:autoSpaceDN/>
        <w:adjustRightInd/>
        <w:ind w:left="907"/>
        <w:contextualSpacing/>
        <w:jc w:val="both"/>
      </w:pPr>
      <w:r>
        <w:t xml:space="preserve">During this period, TOSHA’s staffing levels met or exceeded the established benchmarks for the program, based on the benchmark criteria. The State Plan remains committed to staffing its program at the appropriate level, within the current budgetary constraints. </w:t>
      </w:r>
      <w:r w:rsidR="008962C8">
        <w:t xml:space="preserve">As of </w:t>
      </w:r>
      <w:r w:rsidR="008962C8" w:rsidRPr="008962C8">
        <w:t>November 27, 2023, there were five vacant compliance officer positions.</w:t>
      </w:r>
    </w:p>
    <w:p w14:paraId="60CB0EF4" w14:textId="77777777" w:rsidR="00CE7C8F" w:rsidRDefault="00CE7C8F" w:rsidP="00D17FB7">
      <w:pPr>
        <w:autoSpaceDE/>
        <w:autoSpaceDN/>
        <w:adjustRightInd/>
        <w:ind w:left="907"/>
        <w:contextualSpacing/>
        <w:jc w:val="both"/>
      </w:pPr>
    </w:p>
    <w:p w14:paraId="6617F732" w14:textId="77777777" w:rsidR="00653E35" w:rsidRDefault="00691453" w:rsidP="00D17FB7">
      <w:pPr>
        <w:ind w:left="1080" w:hanging="720"/>
        <w:contextualSpacing/>
        <w:jc w:val="both"/>
        <w:rPr>
          <w:b/>
          <w:smallCaps/>
        </w:rPr>
      </w:pPr>
      <w:r>
        <w:rPr>
          <w:b/>
          <w:smallCaps/>
        </w:rPr>
        <w:t>2.      ENFORCEMENT</w:t>
      </w:r>
    </w:p>
    <w:p w14:paraId="134EBAC3" w14:textId="77777777" w:rsidR="00B661BF" w:rsidRDefault="00B661BF" w:rsidP="00D17FB7">
      <w:pPr>
        <w:ind w:left="1080" w:hanging="720"/>
        <w:contextualSpacing/>
        <w:jc w:val="both"/>
        <w:rPr>
          <w:b/>
          <w:smallCaps/>
        </w:rPr>
      </w:pPr>
    </w:p>
    <w:p w14:paraId="40731E2B" w14:textId="77777777" w:rsidR="00653E35" w:rsidRDefault="00691453" w:rsidP="00D17FB7">
      <w:pPr>
        <w:widowControl/>
        <w:autoSpaceDE/>
        <w:autoSpaceDN/>
        <w:adjustRightInd/>
        <w:ind w:left="1260" w:hanging="360"/>
        <w:contextualSpacing/>
        <w:jc w:val="both"/>
      </w:pPr>
      <w:r>
        <w:t>a) Complaints</w:t>
      </w:r>
    </w:p>
    <w:p w14:paraId="1B592BC5" w14:textId="77777777" w:rsidR="00653E35" w:rsidRDefault="00653E35" w:rsidP="00D17FB7">
      <w:pPr>
        <w:widowControl/>
        <w:autoSpaceDE/>
        <w:autoSpaceDN/>
        <w:adjustRightInd/>
        <w:ind w:left="1260" w:hanging="360"/>
        <w:contextualSpacing/>
        <w:jc w:val="both"/>
      </w:pPr>
    </w:p>
    <w:p w14:paraId="5DDE461B" w14:textId="77777777" w:rsidR="00AD78CE" w:rsidRPr="00D17FB7" w:rsidRDefault="00152E8C" w:rsidP="00D17FB7">
      <w:pPr>
        <w:ind w:left="900"/>
        <w:jc w:val="both"/>
      </w:pPr>
      <w:r w:rsidRPr="00D17FB7">
        <w:t xml:space="preserve">TOSHA’s procedures for handling complaints are detailed in </w:t>
      </w:r>
      <w:r w:rsidR="00BF37EA" w:rsidRPr="00D17FB7">
        <w:t>Chapter 9: Complaint and Referral</w:t>
      </w:r>
      <w:r w:rsidR="00AD78CE" w:rsidRPr="00D17FB7">
        <w:t xml:space="preserve"> </w:t>
      </w:r>
    </w:p>
    <w:p w14:paraId="7E895363" w14:textId="363F4A72" w:rsidR="00AD78CE" w:rsidRPr="00D17FB7" w:rsidRDefault="00BF37EA" w:rsidP="00D17FB7">
      <w:pPr>
        <w:ind w:left="900"/>
        <w:jc w:val="both"/>
      </w:pPr>
      <w:r w:rsidRPr="00D17FB7">
        <w:t>Processing</w:t>
      </w:r>
      <w:r w:rsidR="00AD78CE" w:rsidRPr="00D17FB7">
        <w:t xml:space="preserve"> in the T</w:t>
      </w:r>
      <w:r w:rsidR="00152E8C" w:rsidRPr="00D17FB7">
        <w:t>OSHA Field</w:t>
      </w:r>
      <w:r w:rsidR="00AD78CE" w:rsidRPr="00D17FB7">
        <w:t xml:space="preserve"> </w:t>
      </w:r>
      <w:r w:rsidR="00152E8C" w:rsidRPr="00D17FB7">
        <w:t xml:space="preserve">Operations Manual (FOM), which </w:t>
      </w:r>
      <w:r w:rsidR="00AD78CE" w:rsidRPr="00D17FB7">
        <w:t xml:space="preserve">are very similar to </w:t>
      </w:r>
      <w:r w:rsidR="00152E8C" w:rsidRPr="00D17FB7">
        <w:t>OSHA</w:t>
      </w:r>
      <w:r w:rsidR="00AD78CE" w:rsidRPr="00D17FB7">
        <w:t>’s</w:t>
      </w:r>
    </w:p>
    <w:p w14:paraId="7B8ABFCC" w14:textId="4ECBFA54" w:rsidR="00152E8C" w:rsidRPr="00D17FB7" w:rsidRDefault="00152E8C" w:rsidP="00D17FB7">
      <w:pPr>
        <w:ind w:left="900"/>
        <w:jc w:val="both"/>
      </w:pPr>
      <w:r w:rsidRPr="00D17FB7">
        <w:t>FOM in</w:t>
      </w:r>
      <w:r w:rsidR="00AD78CE" w:rsidRPr="00D17FB7">
        <w:t xml:space="preserve"> </w:t>
      </w:r>
      <w:r w:rsidRPr="00D17FB7">
        <w:t xml:space="preserve">this regard. SAMMs 1 through 3 assess the program’s efficiency in handling </w:t>
      </w:r>
      <w:r w:rsidR="00AD78CE" w:rsidRPr="00D17FB7">
        <w:t>c</w:t>
      </w:r>
      <w:r w:rsidRPr="00D17FB7">
        <w:t>omplaints.</w:t>
      </w:r>
      <w:r w:rsidR="00D17FB7" w:rsidRPr="00D17FB7">
        <w:t xml:space="preserve"> </w:t>
      </w:r>
      <w:r w:rsidR="00211DFF" w:rsidRPr="00D17FB7">
        <w:t>In FY 2023, TOSHA received 1,529 complaints</w:t>
      </w:r>
      <w:r w:rsidR="00442F31">
        <w:t>,</w:t>
      </w:r>
      <w:r w:rsidR="00211DFF" w:rsidRPr="00D17FB7">
        <w:t xml:space="preserve"> including 332 that resulted in inspections and 1,197 that were handled informally by letter. In addition, the State</w:t>
      </w:r>
      <w:r w:rsidR="00442F31">
        <w:t xml:space="preserve"> Plan</w:t>
      </w:r>
      <w:r w:rsidR="00211DFF" w:rsidRPr="00D17FB7">
        <w:t xml:space="preserve"> received 614 employer reported referrals involving reports of serious injuries</w:t>
      </w:r>
      <w:r w:rsidR="00442F31">
        <w:t>,</w:t>
      </w:r>
      <w:r w:rsidR="00211DFF" w:rsidRPr="00D17FB7">
        <w:t xml:space="preserve"> including 477 hospitalizations, 147 amputations, and three </w:t>
      </w:r>
      <w:r w:rsidR="0066726C" w:rsidRPr="00D17FB7">
        <w:t>loss</w:t>
      </w:r>
      <w:r w:rsidR="004A7A3B">
        <w:t>es</w:t>
      </w:r>
      <w:r w:rsidR="0066726C" w:rsidRPr="00D17FB7">
        <w:t xml:space="preserve"> of an eye. </w:t>
      </w:r>
      <w:r w:rsidR="00211DFF" w:rsidRPr="00D17FB7">
        <w:t xml:space="preserve"> </w:t>
      </w:r>
    </w:p>
    <w:p w14:paraId="6351FB60" w14:textId="77777777" w:rsidR="00152E8C" w:rsidRDefault="00152E8C" w:rsidP="00D17FB7">
      <w:pPr>
        <w:widowControl/>
        <w:autoSpaceDE/>
        <w:autoSpaceDN/>
        <w:adjustRightInd/>
        <w:ind w:left="1260" w:hanging="360"/>
        <w:contextualSpacing/>
        <w:jc w:val="both"/>
      </w:pPr>
    </w:p>
    <w:p w14:paraId="5CBA12CB" w14:textId="175BA76A" w:rsidR="00AD78CE" w:rsidRPr="00211DFF" w:rsidRDefault="00AD78CE" w:rsidP="00D17FB7">
      <w:pPr>
        <w:widowControl/>
        <w:autoSpaceDE/>
        <w:autoSpaceDN/>
        <w:adjustRightInd/>
        <w:ind w:left="1260" w:hanging="360"/>
        <w:contextualSpacing/>
        <w:jc w:val="both"/>
        <w:rPr>
          <w:b/>
          <w:bCs/>
        </w:rPr>
      </w:pPr>
      <w:r w:rsidRPr="00211DFF">
        <w:rPr>
          <w:b/>
          <w:bCs/>
        </w:rPr>
        <w:t xml:space="preserve">SAMM 1a - Average number of workdays to initiate complaint inspections (state formula) </w:t>
      </w:r>
    </w:p>
    <w:p w14:paraId="0E2CA3B5" w14:textId="77777777" w:rsidR="00AD78CE" w:rsidRDefault="00AD78CE" w:rsidP="00D17FB7">
      <w:pPr>
        <w:widowControl/>
        <w:autoSpaceDE/>
        <w:autoSpaceDN/>
        <w:adjustRightInd/>
        <w:ind w:left="1260" w:hanging="360"/>
        <w:contextualSpacing/>
        <w:jc w:val="both"/>
      </w:pPr>
    </w:p>
    <w:p w14:paraId="1A64A806" w14:textId="6B5B4204" w:rsidR="00AD78CE" w:rsidRDefault="00AD78CE" w:rsidP="00D17FB7">
      <w:pPr>
        <w:widowControl/>
        <w:autoSpaceDE/>
        <w:autoSpaceDN/>
        <w:adjustRightInd/>
        <w:ind w:left="1260" w:hanging="360"/>
        <w:contextualSpacing/>
        <w:jc w:val="both"/>
      </w:pPr>
      <w:r w:rsidRPr="00AD78CE">
        <w:rPr>
          <w:u w:val="single"/>
        </w:rPr>
        <w:t>Discussion of State Plan Data and FRL</w:t>
      </w:r>
      <w:r>
        <w:t xml:space="preserve">: The negotiated FRL for this measure is </w:t>
      </w:r>
      <w:r w:rsidR="009B4ADE">
        <w:t xml:space="preserve">fifteen </w:t>
      </w:r>
      <w:r w:rsidRPr="009B4ADE">
        <w:t>days</w:t>
      </w:r>
      <w:r>
        <w:t xml:space="preserve">. </w:t>
      </w:r>
    </w:p>
    <w:p w14:paraId="696FDF2B" w14:textId="2F9DB5CE" w:rsidR="00AD78CE" w:rsidRDefault="00AD78CE" w:rsidP="00D17FB7">
      <w:pPr>
        <w:widowControl/>
        <w:autoSpaceDE/>
        <w:autoSpaceDN/>
        <w:adjustRightInd/>
        <w:ind w:left="1260" w:hanging="360"/>
        <w:contextualSpacing/>
        <w:jc w:val="both"/>
      </w:pPr>
      <w:r>
        <w:t xml:space="preserve">TOSHA’s FY 2023 average was </w:t>
      </w:r>
      <w:r w:rsidR="009B4ADE">
        <w:t>8.60</w:t>
      </w:r>
      <w:r>
        <w:t xml:space="preserve"> workdays.  </w:t>
      </w:r>
    </w:p>
    <w:p w14:paraId="6810A65E" w14:textId="77777777" w:rsidR="00AD78CE" w:rsidRDefault="00AD78CE" w:rsidP="00D17FB7">
      <w:pPr>
        <w:widowControl/>
        <w:autoSpaceDE/>
        <w:autoSpaceDN/>
        <w:adjustRightInd/>
        <w:ind w:left="1260" w:hanging="360"/>
        <w:contextualSpacing/>
        <w:jc w:val="both"/>
      </w:pPr>
    </w:p>
    <w:p w14:paraId="358AA75C" w14:textId="4D23394A" w:rsidR="00653E35" w:rsidRDefault="00AD78CE" w:rsidP="00D17FB7">
      <w:pPr>
        <w:widowControl/>
        <w:autoSpaceDE/>
        <w:autoSpaceDN/>
        <w:adjustRightInd/>
        <w:ind w:left="1260" w:hanging="360"/>
        <w:contextualSpacing/>
        <w:jc w:val="both"/>
      </w:pPr>
      <w:r w:rsidRPr="00AD78CE">
        <w:rPr>
          <w:u w:val="single"/>
        </w:rPr>
        <w:t>Explanation</w:t>
      </w:r>
      <w:r>
        <w:t>: TOSHA met the FRL in FY 2023.</w:t>
      </w:r>
    </w:p>
    <w:p w14:paraId="51713267" w14:textId="77777777" w:rsidR="00AD78CE" w:rsidRDefault="00AD78CE" w:rsidP="00D17FB7">
      <w:pPr>
        <w:widowControl/>
        <w:autoSpaceDE/>
        <w:autoSpaceDN/>
        <w:adjustRightInd/>
        <w:ind w:left="1260" w:hanging="360"/>
        <w:contextualSpacing/>
        <w:jc w:val="both"/>
      </w:pPr>
    </w:p>
    <w:p w14:paraId="4964C26D" w14:textId="77777777" w:rsidR="00211DFF" w:rsidRDefault="00AD78CE" w:rsidP="00D17FB7">
      <w:pPr>
        <w:widowControl/>
        <w:autoSpaceDE/>
        <w:autoSpaceDN/>
        <w:adjustRightInd/>
        <w:ind w:left="1260" w:hanging="360"/>
        <w:contextualSpacing/>
        <w:jc w:val="both"/>
        <w:rPr>
          <w:b/>
          <w:bCs/>
        </w:rPr>
      </w:pPr>
      <w:r w:rsidRPr="00211DFF">
        <w:rPr>
          <w:b/>
          <w:bCs/>
        </w:rPr>
        <w:t xml:space="preserve">SAMM 2a - Average number of workdays to initiate complaint investigations (state </w:t>
      </w:r>
    </w:p>
    <w:p w14:paraId="02E28C8F" w14:textId="29F2243B" w:rsidR="00AD78CE" w:rsidRPr="00211DFF" w:rsidRDefault="00AD78CE" w:rsidP="00D17FB7">
      <w:pPr>
        <w:widowControl/>
        <w:autoSpaceDE/>
        <w:autoSpaceDN/>
        <w:adjustRightInd/>
        <w:ind w:left="1260" w:hanging="360"/>
        <w:contextualSpacing/>
        <w:jc w:val="both"/>
        <w:rPr>
          <w:b/>
          <w:bCs/>
        </w:rPr>
      </w:pPr>
      <w:r w:rsidRPr="00211DFF">
        <w:rPr>
          <w:b/>
          <w:bCs/>
        </w:rPr>
        <w:t xml:space="preserve">formula)  </w:t>
      </w:r>
    </w:p>
    <w:p w14:paraId="3483743B" w14:textId="77777777" w:rsidR="00AD78CE" w:rsidRDefault="00AD78CE" w:rsidP="00D17FB7">
      <w:pPr>
        <w:widowControl/>
        <w:autoSpaceDE/>
        <w:autoSpaceDN/>
        <w:adjustRightInd/>
        <w:ind w:left="1260" w:hanging="360"/>
        <w:contextualSpacing/>
        <w:jc w:val="both"/>
      </w:pPr>
    </w:p>
    <w:p w14:paraId="64F0EFF9" w14:textId="12A0AA67" w:rsidR="00AD78CE" w:rsidRDefault="00AD78CE" w:rsidP="00D17FB7">
      <w:pPr>
        <w:widowControl/>
        <w:autoSpaceDE/>
        <w:autoSpaceDN/>
        <w:adjustRightInd/>
        <w:ind w:left="1260" w:hanging="360"/>
        <w:contextualSpacing/>
        <w:jc w:val="both"/>
      </w:pPr>
      <w:r w:rsidRPr="00AD78CE">
        <w:rPr>
          <w:u w:val="single"/>
        </w:rPr>
        <w:t>Discussion of State Plan Data and FRL</w:t>
      </w:r>
      <w:r>
        <w:t xml:space="preserve">: The negotiated FRL is </w:t>
      </w:r>
      <w:r w:rsidR="009B4ADE">
        <w:t xml:space="preserve">five </w:t>
      </w:r>
      <w:r w:rsidRPr="009B4ADE">
        <w:t>workday</w:t>
      </w:r>
      <w:r w:rsidR="009B4ADE">
        <w:t>s</w:t>
      </w:r>
      <w:r>
        <w:t xml:space="preserve">.  TOSHA’s </w:t>
      </w:r>
    </w:p>
    <w:p w14:paraId="4836F615" w14:textId="5261BCC0" w:rsidR="00AD78CE" w:rsidRDefault="00AD78CE" w:rsidP="00D17FB7">
      <w:pPr>
        <w:widowControl/>
        <w:autoSpaceDE/>
        <w:autoSpaceDN/>
        <w:adjustRightInd/>
        <w:ind w:left="1260" w:hanging="360"/>
        <w:contextualSpacing/>
        <w:jc w:val="both"/>
      </w:pPr>
      <w:r>
        <w:t xml:space="preserve">average in FY 2023 was </w:t>
      </w:r>
      <w:r w:rsidR="009B4ADE">
        <w:t>3.72</w:t>
      </w:r>
      <w:r>
        <w:t xml:space="preserve"> workdays, which was </w:t>
      </w:r>
      <w:r w:rsidRPr="009B4ADE">
        <w:t>below</w:t>
      </w:r>
      <w:r>
        <w:t xml:space="preserve"> the FRL. </w:t>
      </w:r>
    </w:p>
    <w:p w14:paraId="651D2725" w14:textId="77777777" w:rsidR="00AD78CE" w:rsidRDefault="00AD78CE" w:rsidP="00D17FB7">
      <w:pPr>
        <w:widowControl/>
        <w:autoSpaceDE/>
        <w:autoSpaceDN/>
        <w:adjustRightInd/>
        <w:ind w:left="1260" w:hanging="360"/>
        <w:contextualSpacing/>
        <w:jc w:val="both"/>
      </w:pPr>
    </w:p>
    <w:p w14:paraId="7F8B5CF1" w14:textId="1B46DBEB" w:rsidR="00AD78CE" w:rsidRDefault="00AD78CE" w:rsidP="00D17FB7">
      <w:pPr>
        <w:widowControl/>
        <w:autoSpaceDE/>
        <w:autoSpaceDN/>
        <w:adjustRightInd/>
        <w:ind w:left="1260" w:hanging="360"/>
        <w:contextualSpacing/>
        <w:jc w:val="both"/>
      </w:pPr>
      <w:r w:rsidRPr="00AD78CE">
        <w:rPr>
          <w:u w:val="single"/>
        </w:rPr>
        <w:lastRenderedPageBreak/>
        <w:t>Explanation</w:t>
      </w:r>
      <w:r>
        <w:t xml:space="preserve">:  </w:t>
      </w:r>
      <w:r w:rsidR="009B4ADE" w:rsidRPr="009B4ADE">
        <w:t>TOSHA met the FRL in FY 2023.</w:t>
      </w:r>
    </w:p>
    <w:p w14:paraId="78119FE4" w14:textId="77777777" w:rsidR="00AD78CE" w:rsidRDefault="00AD78CE" w:rsidP="00D17FB7">
      <w:pPr>
        <w:widowControl/>
        <w:autoSpaceDE/>
        <w:autoSpaceDN/>
        <w:adjustRightInd/>
        <w:ind w:left="1260" w:hanging="360"/>
        <w:contextualSpacing/>
        <w:jc w:val="both"/>
      </w:pPr>
    </w:p>
    <w:p w14:paraId="20798E2D" w14:textId="02D6734A" w:rsidR="00AD78CE" w:rsidRPr="00211DFF" w:rsidRDefault="00AD78CE" w:rsidP="00D17FB7">
      <w:pPr>
        <w:widowControl/>
        <w:autoSpaceDE/>
        <w:autoSpaceDN/>
        <w:adjustRightInd/>
        <w:ind w:left="1260" w:hanging="360"/>
        <w:contextualSpacing/>
        <w:jc w:val="both"/>
        <w:rPr>
          <w:b/>
          <w:bCs/>
        </w:rPr>
      </w:pPr>
      <w:r w:rsidRPr="00211DFF">
        <w:rPr>
          <w:b/>
          <w:bCs/>
        </w:rPr>
        <w:t xml:space="preserve">SAMM 3 - Percent of complaints and referrals responded to within one workday </w:t>
      </w:r>
    </w:p>
    <w:p w14:paraId="72501B4D" w14:textId="77777777" w:rsidR="00AD78CE" w:rsidRPr="00211DFF" w:rsidRDefault="00AD78CE" w:rsidP="00D17FB7">
      <w:pPr>
        <w:widowControl/>
        <w:autoSpaceDE/>
        <w:autoSpaceDN/>
        <w:adjustRightInd/>
        <w:ind w:left="1260" w:hanging="360"/>
        <w:contextualSpacing/>
        <w:jc w:val="both"/>
        <w:rPr>
          <w:b/>
          <w:bCs/>
        </w:rPr>
      </w:pPr>
      <w:r w:rsidRPr="00211DFF">
        <w:rPr>
          <w:b/>
          <w:bCs/>
        </w:rPr>
        <w:t xml:space="preserve">(imminent danger)  </w:t>
      </w:r>
    </w:p>
    <w:p w14:paraId="4F3D6EF4" w14:textId="77777777" w:rsidR="00AD78CE" w:rsidRDefault="00AD78CE" w:rsidP="00D17FB7">
      <w:pPr>
        <w:widowControl/>
        <w:autoSpaceDE/>
        <w:autoSpaceDN/>
        <w:adjustRightInd/>
        <w:ind w:left="1260" w:hanging="360"/>
        <w:contextualSpacing/>
        <w:jc w:val="both"/>
      </w:pPr>
    </w:p>
    <w:p w14:paraId="3FADB5D8" w14:textId="77777777" w:rsidR="00AD78CE" w:rsidRPr="009B4ADE" w:rsidRDefault="00AD78CE" w:rsidP="00D17FB7">
      <w:pPr>
        <w:widowControl/>
        <w:autoSpaceDE/>
        <w:autoSpaceDN/>
        <w:adjustRightInd/>
        <w:ind w:left="1260" w:hanging="360"/>
        <w:contextualSpacing/>
        <w:jc w:val="both"/>
      </w:pPr>
      <w:r w:rsidRPr="00AD78CE">
        <w:rPr>
          <w:u w:val="single"/>
        </w:rPr>
        <w:t>Discussion of State Plan Data and FRL</w:t>
      </w:r>
      <w:r>
        <w:t xml:space="preserve">: The FRL of 100 percent is fixed for all State Plans.  </w:t>
      </w:r>
      <w:r w:rsidRPr="009B4ADE">
        <w:t xml:space="preserve">In </w:t>
      </w:r>
    </w:p>
    <w:p w14:paraId="21FDCB0E" w14:textId="77777777" w:rsidR="009B4ADE" w:rsidRDefault="00AD78CE" w:rsidP="00D17FB7">
      <w:pPr>
        <w:widowControl/>
        <w:autoSpaceDE/>
        <w:autoSpaceDN/>
        <w:adjustRightInd/>
        <w:ind w:left="1260" w:hanging="360"/>
        <w:contextualSpacing/>
        <w:jc w:val="both"/>
      </w:pPr>
      <w:r w:rsidRPr="009B4ADE">
        <w:t>FY 202</w:t>
      </w:r>
      <w:r w:rsidR="00C2231D" w:rsidRPr="009B4ADE">
        <w:t>3</w:t>
      </w:r>
      <w:r w:rsidRPr="009B4ADE">
        <w:t xml:space="preserve">, </w:t>
      </w:r>
      <w:r w:rsidR="00C2231D">
        <w:t>T</w:t>
      </w:r>
      <w:r>
        <w:t xml:space="preserve">OSHA </w:t>
      </w:r>
      <w:r w:rsidR="009B4ADE">
        <w:t xml:space="preserve">received and responded to 17 imminent danger </w:t>
      </w:r>
      <w:r>
        <w:t>complaints or referrals</w:t>
      </w:r>
      <w:r w:rsidR="009B4ADE">
        <w:t xml:space="preserve"> within </w:t>
      </w:r>
    </w:p>
    <w:p w14:paraId="063459B4" w14:textId="16C62073" w:rsidR="00AD78CE" w:rsidRDefault="009B4ADE" w:rsidP="00D17FB7">
      <w:pPr>
        <w:widowControl/>
        <w:autoSpaceDE/>
        <w:autoSpaceDN/>
        <w:adjustRightInd/>
        <w:ind w:left="1260" w:hanging="360"/>
        <w:contextualSpacing/>
        <w:jc w:val="both"/>
      </w:pPr>
      <w:r>
        <w:t>one day</w:t>
      </w:r>
      <w:r w:rsidR="00AD78CE">
        <w:t xml:space="preserve">.  </w:t>
      </w:r>
    </w:p>
    <w:p w14:paraId="60202A7E" w14:textId="77777777" w:rsidR="00AD78CE" w:rsidRDefault="00AD78CE" w:rsidP="00D17FB7">
      <w:pPr>
        <w:widowControl/>
        <w:autoSpaceDE/>
        <w:autoSpaceDN/>
        <w:adjustRightInd/>
        <w:ind w:left="1260" w:hanging="360"/>
        <w:contextualSpacing/>
        <w:jc w:val="both"/>
      </w:pPr>
    </w:p>
    <w:p w14:paraId="21620444" w14:textId="22C223F2" w:rsidR="00AD78CE" w:rsidRDefault="00AD78CE" w:rsidP="00D17FB7">
      <w:pPr>
        <w:widowControl/>
        <w:autoSpaceDE/>
        <w:autoSpaceDN/>
        <w:adjustRightInd/>
        <w:ind w:left="1260" w:hanging="360"/>
        <w:contextualSpacing/>
        <w:jc w:val="both"/>
      </w:pPr>
      <w:r w:rsidRPr="00C2231D">
        <w:rPr>
          <w:u w:val="single"/>
        </w:rPr>
        <w:t>Explanation</w:t>
      </w:r>
      <w:r>
        <w:t xml:space="preserve">: </w:t>
      </w:r>
      <w:r w:rsidR="009B4ADE" w:rsidRPr="009B4ADE">
        <w:t>TOSHA met the FRL in FY 2023.</w:t>
      </w:r>
      <w:r>
        <w:t xml:space="preserve"> </w:t>
      </w:r>
    </w:p>
    <w:p w14:paraId="0A5E66FE" w14:textId="77777777" w:rsidR="00211DFF" w:rsidRDefault="00211DFF" w:rsidP="00D17FB7">
      <w:pPr>
        <w:widowControl/>
        <w:autoSpaceDE/>
        <w:autoSpaceDN/>
        <w:adjustRightInd/>
        <w:ind w:left="1260" w:hanging="360"/>
        <w:contextualSpacing/>
        <w:jc w:val="both"/>
        <w:rPr>
          <w:b/>
          <w:bCs/>
        </w:rPr>
      </w:pPr>
    </w:p>
    <w:p w14:paraId="484A6F2F" w14:textId="3983A504" w:rsidR="00AD78CE" w:rsidRPr="00211DFF" w:rsidRDefault="00AD78CE" w:rsidP="00D17FB7">
      <w:pPr>
        <w:widowControl/>
        <w:autoSpaceDE/>
        <w:autoSpaceDN/>
        <w:adjustRightInd/>
        <w:ind w:left="1260" w:hanging="360"/>
        <w:contextualSpacing/>
        <w:jc w:val="both"/>
        <w:rPr>
          <w:b/>
          <w:bCs/>
        </w:rPr>
      </w:pPr>
      <w:r w:rsidRPr="00211DFF">
        <w:rPr>
          <w:b/>
          <w:bCs/>
        </w:rPr>
        <w:t xml:space="preserve">SAMM 4 - Number of denials where entry not obtained  </w:t>
      </w:r>
    </w:p>
    <w:p w14:paraId="5AEB09B0" w14:textId="77777777" w:rsidR="00C2231D" w:rsidRDefault="00C2231D" w:rsidP="00D17FB7">
      <w:pPr>
        <w:widowControl/>
        <w:autoSpaceDE/>
        <w:autoSpaceDN/>
        <w:adjustRightInd/>
        <w:ind w:left="1260" w:hanging="360"/>
        <w:contextualSpacing/>
        <w:jc w:val="both"/>
      </w:pPr>
    </w:p>
    <w:p w14:paraId="25C30A2F" w14:textId="77777777" w:rsidR="00C2231D" w:rsidRDefault="00AD78CE" w:rsidP="00D17FB7">
      <w:pPr>
        <w:widowControl/>
        <w:autoSpaceDE/>
        <w:autoSpaceDN/>
        <w:adjustRightInd/>
        <w:ind w:left="1260" w:hanging="360"/>
        <w:contextualSpacing/>
        <w:jc w:val="both"/>
      </w:pPr>
      <w:r w:rsidRPr="00C2231D">
        <w:rPr>
          <w:u w:val="single"/>
        </w:rPr>
        <w:t>Discussion of State Plan Data and FRL</w:t>
      </w:r>
      <w:r>
        <w:t xml:space="preserve">: The FRL of zero is fixed for all State Plans.  In FY </w:t>
      </w:r>
    </w:p>
    <w:p w14:paraId="6A9826AD" w14:textId="554419E9" w:rsidR="00AD78CE" w:rsidRDefault="00AD78CE" w:rsidP="00D17FB7">
      <w:pPr>
        <w:widowControl/>
        <w:autoSpaceDE/>
        <w:autoSpaceDN/>
        <w:adjustRightInd/>
        <w:ind w:left="1260" w:hanging="360"/>
        <w:contextualSpacing/>
        <w:jc w:val="both"/>
      </w:pPr>
      <w:r>
        <w:t>202</w:t>
      </w:r>
      <w:r w:rsidR="00C2231D">
        <w:t>3</w:t>
      </w:r>
      <w:r>
        <w:t xml:space="preserve">, </w:t>
      </w:r>
      <w:r w:rsidR="00C2231D" w:rsidRPr="009B4ADE">
        <w:t>T</w:t>
      </w:r>
      <w:r w:rsidRPr="009B4ADE">
        <w:t>OSHA’s result was zero.</w:t>
      </w:r>
      <w:r>
        <w:t xml:space="preserve">  </w:t>
      </w:r>
    </w:p>
    <w:p w14:paraId="6B965860" w14:textId="77777777" w:rsidR="00C2231D" w:rsidRDefault="00C2231D" w:rsidP="00D17FB7">
      <w:pPr>
        <w:widowControl/>
        <w:autoSpaceDE/>
        <w:autoSpaceDN/>
        <w:adjustRightInd/>
        <w:ind w:left="1260" w:hanging="360"/>
        <w:contextualSpacing/>
        <w:jc w:val="both"/>
      </w:pPr>
    </w:p>
    <w:p w14:paraId="7AC3A836" w14:textId="4A52957E" w:rsidR="00AD78CE" w:rsidRDefault="00AD78CE" w:rsidP="00D17FB7">
      <w:pPr>
        <w:widowControl/>
        <w:autoSpaceDE/>
        <w:autoSpaceDN/>
        <w:adjustRightInd/>
        <w:ind w:left="1260" w:hanging="360"/>
        <w:contextualSpacing/>
        <w:jc w:val="both"/>
      </w:pPr>
      <w:r w:rsidRPr="00C2231D">
        <w:rPr>
          <w:u w:val="single"/>
        </w:rPr>
        <w:t>Explanation</w:t>
      </w:r>
      <w:r>
        <w:t xml:space="preserve">: </w:t>
      </w:r>
      <w:r w:rsidR="00C2231D" w:rsidRPr="009B4ADE">
        <w:t>T</w:t>
      </w:r>
      <w:r w:rsidRPr="009B4ADE">
        <w:t>OSHA did not have any denials of entry in FY 202</w:t>
      </w:r>
      <w:r w:rsidR="00C2231D" w:rsidRPr="009B4ADE">
        <w:t>3</w:t>
      </w:r>
      <w:r w:rsidRPr="009B4ADE">
        <w:t>.</w:t>
      </w:r>
    </w:p>
    <w:p w14:paraId="2343559B" w14:textId="77777777" w:rsidR="00653E35" w:rsidRDefault="00653E35" w:rsidP="00D17FB7">
      <w:pPr>
        <w:widowControl/>
        <w:autoSpaceDE/>
        <w:autoSpaceDN/>
        <w:adjustRightInd/>
        <w:ind w:left="1260" w:hanging="360"/>
        <w:contextualSpacing/>
        <w:jc w:val="both"/>
      </w:pPr>
    </w:p>
    <w:p w14:paraId="6937E556" w14:textId="77777777" w:rsidR="00653E35" w:rsidRDefault="00691453" w:rsidP="00D17FB7">
      <w:pPr>
        <w:widowControl/>
        <w:autoSpaceDE/>
        <w:autoSpaceDN/>
        <w:adjustRightInd/>
        <w:ind w:left="1260" w:hanging="360"/>
        <w:contextualSpacing/>
        <w:jc w:val="both"/>
      </w:pPr>
      <w:r w:rsidRPr="00211DFF">
        <w:t>b) Fatalities</w:t>
      </w:r>
    </w:p>
    <w:p w14:paraId="2065FFC4" w14:textId="77777777" w:rsidR="00653E35" w:rsidRDefault="00653E35" w:rsidP="00D17FB7">
      <w:pPr>
        <w:widowControl/>
        <w:autoSpaceDE/>
        <w:autoSpaceDN/>
        <w:adjustRightInd/>
        <w:ind w:left="1260" w:hanging="360"/>
        <w:contextualSpacing/>
        <w:jc w:val="both"/>
      </w:pPr>
    </w:p>
    <w:p w14:paraId="3C0A0C97" w14:textId="483396C8" w:rsidR="0066726C" w:rsidRPr="005F61C1" w:rsidRDefault="0066726C" w:rsidP="00D17FB7">
      <w:pPr>
        <w:ind w:left="900"/>
        <w:jc w:val="both"/>
      </w:pPr>
      <w:r w:rsidRPr="005F61C1">
        <w:t>There were 4</w:t>
      </w:r>
      <w:r w:rsidR="003131D5" w:rsidRPr="005F61C1">
        <w:t>3</w:t>
      </w:r>
      <w:r w:rsidRPr="005F61C1">
        <w:t xml:space="preserve"> </w:t>
      </w:r>
      <w:r w:rsidR="003131D5" w:rsidRPr="005F61C1">
        <w:t xml:space="preserve">work-related </w:t>
      </w:r>
      <w:r w:rsidRPr="005F61C1">
        <w:t xml:space="preserve">fatalities in FY 2023. </w:t>
      </w:r>
      <w:r w:rsidR="009B4ADE" w:rsidRPr="005F61C1">
        <w:t xml:space="preserve">OSHA reviewed </w:t>
      </w:r>
      <w:r w:rsidR="00FC56E9" w:rsidRPr="005F61C1">
        <w:t>eleven</w:t>
      </w:r>
      <w:r w:rsidR="009B4ADE" w:rsidRPr="005F61C1">
        <w:t xml:space="preserve"> fatality inspections, </w:t>
      </w:r>
      <w:r w:rsidR="00FC56E9" w:rsidRPr="005F61C1">
        <w:t xml:space="preserve">three </w:t>
      </w:r>
      <w:r w:rsidR="009B4ADE" w:rsidRPr="005F61C1">
        <w:t>of which w</w:t>
      </w:r>
      <w:r w:rsidR="00FC56E9" w:rsidRPr="005F61C1">
        <w:t>ere i</w:t>
      </w:r>
      <w:r w:rsidR="009B4ADE" w:rsidRPr="005F61C1">
        <w:t>n</w:t>
      </w:r>
      <w:r w:rsidR="00FC56E9" w:rsidRPr="005F61C1">
        <w:t>-</w:t>
      </w:r>
      <w:r w:rsidR="009B4ADE" w:rsidRPr="005F61C1">
        <w:t xml:space="preserve">compliance.  For the </w:t>
      </w:r>
      <w:r w:rsidR="003131D5" w:rsidRPr="005F61C1">
        <w:t>i</w:t>
      </w:r>
      <w:r w:rsidR="009B4ADE" w:rsidRPr="005F61C1">
        <w:t>nspection</w:t>
      </w:r>
      <w:r w:rsidR="00FC56E9" w:rsidRPr="005F61C1">
        <w:t xml:space="preserve">s </w:t>
      </w:r>
      <w:r w:rsidR="009B4ADE" w:rsidRPr="005F61C1">
        <w:t>that w</w:t>
      </w:r>
      <w:r w:rsidR="00FC56E9" w:rsidRPr="005F61C1">
        <w:t>ere</w:t>
      </w:r>
      <w:r w:rsidR="003131D5" w:rsidRPr="005F61C1">
        <w:t xml:space="preserve"> </w:t>
      </w:r>
      <w:r w:rsidR="009B4ADE" w:rsidRPr="005F61C1">
        <w:t>not in compliance, OSHA noted the investigation</w:t>
      </w:r>
      <w:r w:rsidR="007F29CA" w:rsidRPr="005F61C1">
        <w:t>s</w:t>
      </w:r>
      <w:r w:rsidR="009B4ADE" w:rsidRPr="005F61C1">
        <w:t xml:space="preserve"> </w:t>
      </w:r>
      <w:r w:rsidR="007F29CA" w:rsidRPr="005F61C1">
        <w:t xml:space="preserve">lacked prima fascia evidence and </w:t>
      </w:r>
      <w:r w:rsidR="009B4ADE" w:rsidRPr="005F61C1">
        <w:t>supporting</w:t>
      </w:r>
      <w:r w:rsidR="007F29CA" w:rsidRPr="005F61C1">
        <w:t xml:space="preserve"> documentation. </w:t>
      </w:r>
      <w:r w:rsidR="00D60B98" w:rsidRPr="005F61C1">
        <w:t xml:space="preserve">All the </w:t>
      </w:r>
      <w:r w:rsidR="00CA07BB" w:rsidRPr="005F61C1">
        <w:t>fatality files were missing field notes</w:t>
      </w:r>
      <w:r w:rsidR="00E304F4" w:rsidRPr="005F61C1">
        <w:t xml:space="preserve">.  </w:t>
      </w:r>
      <w:r w:rsidR="00E304F4" w:rsidRPr="00A83F92">
        <w:t>F</w:t>
      </w:r>
      <w:r w:rsidR="00CA07BB" w:rsidRPr="00A83F92">
        <w:t xml:space="preserve">our </w:t>
      </w:r>
      <w:r w:rsidR="00E304F4" w:rsidRPr="00A83F92">
        <w:t xml:space="preserve">case files </w:t>
      </w:r>
      <w:r w:rsidR="00CA07BB" w:rsidRPr="00A83F92">
        <w:t>had violations</w:t>
      </w:r>
      <w:r w:rsidR="00D60B98" w:rsidRPr="00A83F92">
        <w:t xml:space="preserve">, which did not </w:t>
      </w:r>
      <w:r w:rsidR="00E304F4" w:rsidRPr="00A83F92">
        <w:t>sufficiently</w:t>
      </w:r>
      <w:r w:rsidR="00CA07BB" w:rsidRPr="00A83F92">
        <w:t xml:space="preserve"> establish</w:t>
      </w:r>
      <w:r w:rsidR="00D60B98" w:rsidRPr="00A83F92">
        <w:t xml:space="preserve"> </w:t>
      </w:r>
      <w:r w:rsidR="001D1371" w:rsidRPr="00A83F92">
        <w:t xml:space="preserve">employer </w:t>
      </w:r>
      <w:r w:rsidR="00D60B98" w:rsidRPr="00A83F92">
        <w:t>knowledge.</w:t>
      </w:r>
      <w:r w:rsidR="00CA07BB" w:rsidRPr="00A83F92">
        <w:t xml:space="preserve"> </w:t>
      </w:r>
      <w:r w:rsidR="007F29CA" w:rsidRPr="00A83F92">
        <w:t xml:space="preserve"> </w:t>
      </w:r>
    </w:p>
    <w:p w14:paraId="4AA97BF6" w14:textId="77777777" w:rsidR="003131D5" w:rsidRPr="005F61C1" w:rsidRDefault="003131D5" w:rsidP="00D17FB7">
      <w:pPr>
        <w:ind w:left="900"/>
        <w:jc w:val="both"/>
      </w:pPr>
    </w:p>
    <w:p w14:paraId="7F853005" w14:textId="783FE151" w:rsidR="00CA07BB" w:rsidRPr="005F61C1" w:rsidRDefault="00CA07BB" w:rsidP="00D17FB7">
      <w:pPr>
        <w:ind w:left="900"/>
        <w:jc w:val="both"/>
      </w:pPr>
      <w:r w:rsidRPr="005F61C1">
        <w:t>TOSHA should</w:t>
      </w:r>
      <w:r w:rsidR="00D84693" w:rsidRPr="005F61C1">
        <w:t xml:space="preserve"> </w:t>
      </w:r>
      <w:r w:rsidR="00E304F4" w:rsidRPr="005F61C1">
        <w:t>ensure that</w:t>
      </w:r>
      <w:r w:rsidR="00D84693" w:rsidRPr="005F61C1">
        <w:t xml:space="preserve"> all fatalities and catastrophes are thoroughly investigated to determine the cause of the event, whether </w:t>
      </w:r>
      <w:r w:rsidR="00442F31">
        <w:t xml:space="preserve">there is </w:t>
      </w:r>
      <w:r w:rsidR="00D84693" w:rsidRPr="005F61C1">
        <w:t xml:space="preserve">a violation of TOSHA safety and health standards, regulations, or </w:t>
      </w:r>
      <w:r w:rsidR="00442F31">
        <w:t>whether</w:t>
      </w:r>
      <w:r w:rsidR="00442F31" w:rsidRPr="005F61C1">
        <w:t xml:space="preserve"> the</w:t>
      </w:r>
      <w:r w:rsidR="00D84693" w:rsidRPr="005F61C1">
        <w:t xml:space="preserve"> general duty clause</w:t>
      </w:r>
      <w:r w:rsidR="00816A93">
        <w:t xml:space="preserve"> was applied</w:t>
      </w:r>
      <w:r w:rsidR="00E304F4" w:rsidRPr="005F61C1">
        <w:t>.</w:t>
      </w:r>
      <w:r w:rsidR="00D60B98" w:rsidRPr="005F61C1">
        <w:t xml:space="preserve">  Additionally, </w:t>
      </w:r>
      <w:r w:rsidR="00D84693" w:rsidRPr="005F61C1">
        <w:t>the Area Supervisor should ensure that the case has been properly</w:t>
      </w:r>
      <w:r w:rsidR="0066726C" w:rsidRPr="005F61C1">
        <w:t xml:space="preserve"> </w:t>
      </w:r>
      <w:r w:rsidR="00D84693" w:rsidRPr="005F61C1">
        <w:t>developed and documented in accordance with the procedures outlined</w:t>
      </w:r>
      <w:r w:rsidR="000A03DF" w:rsidRPr="005F61C1">
        <w:t xml:space="preserve"> in Chapter 11 – Imminent Danger, Fatality,</w:t>
      </w:r>
      <w:r w:rsidR="00D60B98" w:rsidRPr="005F61C1">
        <w:t xml:space="preserve"> </w:t>
      </w:r>
      <w:r w:rsidR="000A03DF" w:rsidRPr="005F61C1">
        <w:t>Catastrophe, and Emergency Response of the</w:t>
      </w:r>
      <w:r w:rsidR="002245B6" w:rsidRPr="005F61C1">
        <w:t xml:space="preserve"> </w:t>
      </w:r>
      <w:r w:rsidR="00D04A3D" w:rsidRPr="005F61C1">
        <w:t>Tennessee Field Operations Manual</w:t>
      </w:r>
      <w:r w:rsidR="00D84693" w:rsidRPr="005F61C1">
        <w:t>.</w:t>
      </w:r>
      <w:r w:rsidR="00300899">
        <w:t xml:space="preserve"> </w:t>
      </w:r>
    </w:p>
    <w:p w14:paraId="03F3ABE6" w14:textId="0F7F0329" w:rsidR="00D84693" w:rsidRDefault="00442F31" w:rsidP="00D17FB7">
      <w:pPr>
        <w:widowControl/>
        <w:autoSpaceDE/>
        <w:autoSpaceDN/>
        <w:adjustRightInd/>
        <w:ind w:left="1260" w:hanging="360"/>
        <w:contextualSpacing/>
        <w:jc w:val="both"/>
      </w:pPr>
      <w:r>
        <w:t xml:space="preserve"> </w:t>
      </w:r>
    </w:p>
    <w:p w14:paraId="6C26CDDC" w14:textId="1E8E1784" w:rsidR="009B4ADE" w:rsidRPr="00211DFF" w:rsidRDefault="009B4ADE" w:rsidP="00D17FB7">
      <w:pPr>
        <w:widowControl/>
        <w:autoSpaceDE/>
        <w:autoSpaceDN/>
        <w:adjustRightInd/>
        <w:ind w:left="1260" w:hanging="360"/>
        <w:contextualSpacing/>
        <w:jc w:val="both"/>
        <w:rPr>
          <w:b/>
          <w:bCs/>
        </w:rPr>
      </w:pPr>
      <w:r w:rsidRPr="00211DFF">
        <w:rPr>
          <w:b/>
          <w:bCs/>
        </w:rPr>
        <w:t xml:space="preserve">SAMM 10 - Percent of work-related fatalities responded to in one workday </w:t>
      </w:r>
    </w:p>
    <w:p w14:paraId="0D31D196" w14:textId="77777777" w:rsidR="00211DFF" w:rsidRDefault="00211DFF" w:rsidP="00D17FB7">
      <w:pPr>
        <w:widowControl/>
        <w:autoSpaceDE/>
        <w:autoSpaceDN/>
        <w:adjustRightInd/>
        <w:ind w:left="1260" w:hanging="360"/>
        <w:contextualSpacing/>
        <w:jc w:val="both"/>
      </w:pPr>
    </w:p>
    <w:p w14:paraId="7C7135FF" w14:textId="1E285AD8" w:rsidR="009B4ADE" w:rsidRDefault="009B4ADE" w:rsidP="00D17FB7">
      <w:pPr>
        <w:widowControl/>
        <w:autoSpaceDE/>
        <w:autoSpaceDN/>
        <w:adjustRightInd/>
        <w:ind w:left="1260" w:hanging="360"/>
        <w:contextualSpacing/>
        <w:jc w:val="both"/>
      </w:pPr>
      <w:r w:rsidRPr="00211DFF">
        <w:rPr>
          <w:u w:val="single"/>
        </w:rPr>
        <w:t>Discussion of State Plan Data and FRL</w:t>
      </w:r>
      <w:r>
        <w:t xml:space="preserve">: The FRL of 100 percent is fixed for all State Plans. In </w:t>
      </w:r>
    </w:p>
    <w:p w14:paraId="27B45C25" w14:textId="4B02FC15" w:rsidR="009B4ADE" w:rsidRDefault="009B4ADE" w:rsidP="007B298A">
      <w:pPr>
        <w:widowControl/>
        <w:tabs>
          <w:tab w:val="right" w:pos="10170"/>
        </w:tabs>
        <w:autoSpaceDE/>
        <w:autoSpaceDN/>
        <w:adjustRightInd/>
        <w:ind w:left="1260" w:hanging="360"/>
        <w:contextualSpacing/>
        <w:jc w:val="both"/>
      </w:pPr>
      <w:r>
        <w:t xml:space="preserve">FY 2021, </w:t>
      </w:r>
      <w:r w:rsidR="00211DFF">
        <w:t>T</w:t>
      </w:r>
      <w:r>
        <w:t xml:space="preserve">OSHA’s result was 100 percent.  </w:t>
      </w:r>
      <w:r w:rsidR="007B298A">
        <w:tab/>
      </w:r>
    </w:p>
    <w:p w14:paraId="6E3263B7" w14:textId="77777777" w:rsidR="00211DFF" w:rsidRDefault="00211DFF" w:rsidP="00D17FB7">
      <w:pPr>
        <w:widowControl/>
        <w:autoSpaceDE/>
        <w:autoSpaceDN/>
        <w:adjustRightInd/>
        <w:ind w:left="1260" w:hanging="360"/>
        <w:contextualSpacing/>
        <w:jc w:val="both"/>
      </w:pPr>
    </w:p>
    <w:p w14:paraId="38D01DED" w14:textId="373CA637" w:rsidR="009B4ADE" w:rsidRDefault="009B4ADE" w:rsidP="00D17FB7">
      <w:pPr>
        <w:widowControl/>
        <w:autoSpaceDE/>
        <w:autoSpaceDN/>
        <w:adjustRightInd/>
        <w:ind w:left="1260" w:hanging="360"/>
        <w:contextualSpacing/>
        <w:jc w:val="both"/>
      </w:pPr>
      <w:r w:rsidRPr="00211DFF">
        <w:rPr>
          <w:u w:val="single"/>
        </w:rPr>
        <w:t>Explanation</w:t>
      </w:r>
      <w:r>
        <w:t xml:space="preserve">: </w:t>
      </w:r>
      <w:r w:rsidR="00211DFF">
        <w:t>T</w:t>
      </w:r>
      <w:r>
        <w:t>OSHA responded to all work-related fatalities in one workday.</w:t>
      </w:r>
    </w:p>
    <w:p w14:paraId="6A01C447" w14:textId="77777777" w:rsidR="00E96D1C" w:rsidRDefault="00E96D1C" w:rsidP="00D17FB7">
      <w:pPr>
        <w:widowControl/>
        <w:autoSpaceDE/>
        <w:autoSpaceDN/>
        <w:adjustRightInd/>
        <w:contextualSpacing/>
        <w:jc w:val="both"/>
      </w:pPr>
    </w:p>
    <w:p w14:paraId="337E6261" w14:textId="4C8D7E48" w:rsidR="00653E35" w:rsidRDefault="00691453" w:rsidP="00D17FB7">
      <w:pPr>
        <w:widowControl/>
        <w:ind w:left="907"/>
        <w:jc w:val="both"/>
        <w:rPr>
          <w:color w:val="000000"/>
        </w:rPr>
      </w:pPr>
      <w:r>
        <w:rPr>
          <w:color w:val="000000"/>
        </w:rPr>
        <w:t>c) Targeting and Programmed Inspection</w:t>
      </w:r>
      <w:r w:rsidR="007B298A">
        <w:rPr>
          <w:color w:val="000000"/>
        </w:rPr>
        <w:t>s</w:t>
      </w:r>
      <w:r>
        <w:rPr>
          <w:color w:val="000000"/>
        </w:rPr>
        <w:t xml:space="preserve"> </w:t>
      </w:r>
    </w:p>
    <w:p w14:paraId="1290FCDB" w14:textId="77777777" w:rsidR="00653E35" w:rsidRDefault="00653E35" w:rsidP="00D17FB7">
      <w:pPr>
        <w:widowControl/>
        <w:tabs>
          <w:tab w:val="left" w:pos="1800"/>
        </w:tabs>
        <w:autoSpaceDE/>
        <w:autoSpaceDN/>
        <w:adjustRightInd/>
        <w:ind w:left="907"/>
        <w:contextualSpacing/>
        <w:jc w:val="both"/>
        <w:rPr>
          <w:color w:val="000000"/>
        </w:rPr>
      </w:pPr>
    </w:p>
    <w:p w14:paraId="5F411A53" w14:textId="070DD957" w:rsidR="00653E35" w:rsidRDefault="00691453" w:rsidP="00D17FB7">
      <w:pPr>
        <w:widowControl/>
        <w:tabs>
          <w:tab w:val="left" w:pos="1800"/>
        </w:tabs>
        <w:autoSpaceDE/>
        <w:autoSpaceDN/>
        <w:adjustRightInd/>
        <w:ind w:left="907"/>
        <w:contextualSpacing/>
        <w:jc w:val="both"/>
        <w:rPr>
          <w:color w:val="000000"/>
        </w:rPr>
      </w:pPr>
      <w:r>
        <w:rPr>
          <w:color w:val="000000"/>
        </w:rPr>
        <w:t>According to inspection statistics reviewed, TOSHA conducted 1,</w:t>
      </w:r>
      <w:r w:rsidR="0066726C">
        <w:rPr>
          <w:color w:val="000000"/>
        </w:rPr>
        <w:t>528</w:t>
      </w:r>
      <w:r>
        <w:rPr>
          <w:color w:val="000000"/>
        </w:rPr>
        <w:t xml:space="preserve"> inspections in FY 202</w:t>
      </w:r>
      <w:r w:rsidR="0066726C">
        <w:rPr>
          <w:color w:val="000000"/>
        </w:rPr>
        <w:t>3</w:t>
      </w:r>
      <w:r>
        <w:rPr>
          <w:color w:val="000000"/>
        </w:rPr>
        <w:t xml:space="preserve">, of which </w:t>
      </w:r>
      <w:r w:rsidR="0066726C">
        <w:rPr>
          <w:color w:val="000000"/>
        </w:rPr>
        <w:t>9</w:t>
      </w:r>
      <w:r w:rsidR="00EA4A8F">
        <w:rPr>
          <w:color w:val="000000"/>
        </w:rPr>
        <w:t>40</w:t>
      </w:r>
      <w:r>
        <w:rPr>
          <w:color w:val="000000"/>
        </w:rPr>
        <w:t xml:space="preserve"> were programmed.  The Public Sector accounted for 5</w:t>
      </w:r>
      <w:r w:rsidR="00EA4A8F">
        <w:rPr>
          <w:color w:val="000000"/>
        </w:rPr>
        <w:t>66</w:t>
      </w:r>
      <w:r>
        <w:rPr>
          <w:color w:val="000000"/>
        </w:rPr>
        <w:t xml:space="preserve"> of the </w:t>
      </w:r>
      <w:r w:rsidR="0066726C">
        <w:rPr>
          <w:color w:val="000000"/>
        </w:rPr>
        <w:t>total</w:t>
      </w:r>
      <w:r>
        <w:rPr>
          <w:color w:val="000000"/>
        </w:rPr>
        <w:t xml:space="preserve"> programmed inspections. </w:t>
      </w:r>
      <w:bookmarkStart w:id="6" w:name="_Hlk97858838"/>
      <w:r>
        <w:rPr>
          <w:color w:val="000000"/>
        </w:rPr>
        <w:t>[</w:t>
      </w:r>
      <w:bookmarkEnd w:id="6"/>
      <w:r w:rsidR="00EA4A8F">
        <w:rPr>
          <w:color w:val="000000"/>
        </w:rPr>
        <w:t>SIR Measure 1A and 1B</w:t>
      </w:r>
      <w:r>
        <w:rPr>
          <w:color w:val="000000"/>
        </w:rPr>
        <w:t>]</w:t>
      </w:r>
      <w:r w:rsidR="00EA4A8F">
        <w:rPr>
          <w:color w:val="000000"/>
        </w:rPr>
        <w:t xml:space="preserve">.  </w:t>
      </w:r>
      <w:r>
        <w:rPr>
          <w:color w:val="000000"/>
        </w:rPr>
        <w:t>According to the SIR, 93.</w:t>
      </w:r>
      <w:r w:rsidR="000C335B">
        <w:rPr>
          <w:color w:val="000000"/>
        </w:rPr>
        <w:t>8</w:t>
      </w:r>
      <w:r w:rsidR="00EA4A8F">
        <w:rPr>
          <w:color w:val="000000"/>
        </w:rPr>
        <w:t>3</w:t>
      </w:r>
      <w:r>
        <w:rPr>
          <w:color w:val="000000"/>
        </w:rPr>
        <w:t xml:space="preserve">% of private sector programmed safety inspections and </w:t>
      </w:r>
      <w:r w:rsidR="000C335B">
        <w:rPr>
          <w:color w:val="000000"/>
        </w:rPr>
        <w:t>94.83%</w:t>
      </w:r>
      <w:r>
        <w:rPr>
          <w:color w:val="000000"/>
        </w:rPr>
        <w:t xml:space="preserve"> of private sector programmed health inspections had violations</w:t>
      </w:r>
      <w:r w:rsidR="007B298A">
        <w:rPr>
          <w:color w:val="000000"/>
        </w:rPr>
        <w:t>,</w:t>
      </w:r>
      <w:r>
        <w:rPr>
          <w:color w:val="000000"/>
        </w:rPr>
        <w:t xml:space="preserve"> and of those</w:t>
      </w:r>
      <w:r w:rsidR="007B298A">
        <w:rPr>
          <w:color w:val="000000"/>
        </w:rPr>
        <w:t>,</w:t>
      </w:r>
      <w:r>
        <w:rPr>
          <w:color w:val="000000"/>
        </w:rPr>
        <w:t xml:space="preserve"> 7</w:t>
      </w:r>
      <w:r w:rsidR="000C335B">
        <w:rPr>
          <w:color w:val="000000"/>
        </w:rPr>
        <w:t>8</w:t>
      </w:r>
      <w:r>
        <w:rPr>
          <w:color w:val="000000"/>
        </w:rPr>
        <w:t>.</w:t>
      </w:r>
      <w:r w:rsidR="000C335B">
        <w:rPr>
          <w:color w:val="000000"/>
        </w:rPr>
        <w:t>62</w:t>
      </w:r>
      <w:r>
        <w:rPr>
          <w:color w:val="000000"/>
        </w:rPr>
        <w:t xml:space="preserve">% of safety inspections and </w:t>
      </w:r>
      <w:r w:rsidR="00093EBD">
        <w:rPr>
          <w:color w:val="000000"/>
        </w:rPr>
        <w:t>78.18</w:t>
      </w:r>
      <w:r>
        <w:rPr>
          <w:color w:val="000000"/>
        </w:rPr>
        <w:t xml:space="preserve">% of health inspections currently had a serious, repeat, and/or willful violation (SRW) [SIR Measure </w:t>
      </w:r>
      <w:r w:rsidR="00EA4A8F">
        <w:rPr>
          <w:color w:val="000000"/>
        </w:rPr>
        <w:t xml:space="preserve">2A and </w:t>
      </w:r>
      <w:r>
        <w:rPr>
          <w:color w:val="000000"/>
        </w:rPr>
        <w:t xml:space="preserve">2c].  </w:t>
      </w:r>
    </w:p>
    <w:p w14:paraId="5F9BC7E7" w14:textId="77777777" w:rsidR="00653E35" w:rsidRDefault="00653E35" w:rsidP="00D17FB7">
      <w:pPr>
        <w:widowControl/>
        <w:tabs>
          <w:tab w:val="left" w:pos="1800"/>
        </w:tabs>
        <w:autoSpaceDE/>
        <w:autoSpaceDN/>
        <w:adjustRightInd/>
        <w:ind w:left="907"/>
        <w:contextualSpacing/>
        <w:jc w:val="both"/>
        <w:rPr>
          <w:color w:val="000000"/>
        </w:rPr>
      </w:pPr>
    </w:p>
    <w:p w14:paraId="5C7A2A9A" w14:textId="0A71A490" w:rsidR="0068697A" w:rsidRDefault="00093EBD" w:rsidP="00D17FB7">
      <w:pPr>
        <w:widowControl/>
        <w:tabs>
          <w:tab w:val="left" w:pos="1800"/>
        </w:tabs>
        <w:autoSpaceDE/>
        <w:autoSpaceDN/>
        <w:adjustRightInd/>
        <w:ind w:left="907"/>
        <w:contextualSpacing/>
        <w:jc w:val="both"/>
        <w:rPr>
          <w:color w:val="000000"/>
        </w:rPr>
      </w:pPr>
      <w:r w:rsidRPr="00093EBD">
        <w:rPr>
          <w:color w:val="000000"/>
        </w:rPr>
        <w:lastRenderedPageBreak/>
        <w:t xml:space="preserve">For programmed inspections in construction, </w:t>
      </w:r>
      <w:r>
        <w:rPr>
          <w:color w:val="000000"/>
        </w:rPr>
        <w:t>T</w:t>
      </w:r>
      <w:r w:rsidRPr="00093EBD">
        <w:rPr>
          <w:color w:val="000000"/>
        </w:rPr>
        <w:t>OSHA uses OSHA’s Construction Inspection Targeting Application (C-Targeting Application). The State Plan also conducts programmed inspections</w:t>
      </w:r>
      <w:r w:rsidR="007B298A">
        <w:rPr>
          <w:color w:val="000000"/>
        </w:rPr>
        <w:t>,</w:t>
      </w:r>
      <w:r w:rsidRPr="00093EBD">
        <w:rPr>
          <w:color w:val="000000"/>
        </w:rPr>
        <w:t xml:space="preserve"> </w:t>
      </w:r>
      <w:r w:rsidR="0068697A">
        <w:rPr>
          <w:color w:val="000000"/>
        </w:rPr>
        <w:t xml:space="preserve">under their Fall </w:t>
      </w:r>
      <w:r w:rsidR="0068697A" w:rsidRPr="0068697A">
        <w:rPr>
          <w:color w:val="000000"/>
        </w:rPr>
        <w:t>Special Emphasis Program (SEP)</w:t>
      </w:r>
      <w:r w:rsidR="007B298A">
        <w:rPr>
          <w:color w:val="000000"/>
        </w:rPr>
        <w:t>,</w:t>
      </w:r>
      <w:r w:rsidR="0068697A">
        <w:rPr>
          <w:color w:val="000000"/>
        </w:rPr>
        <w:t xml:space="preserve"> and the </w:t>
      </w:r>
      <w:r w:rsidR="0068697A" w:rsidRPr="0068697A">
        <w:rPr>
          <w:color w:val="000000"/>
        </w:rPr>
        <w:t xml:space="preserve">Trenching and Excavations </w:t>
      </w:r>
      <w:r w:rsidR="0068697A">
        <w:rPr>
          <w:color w:val="000000"/>
        </w:rPr>
        <w:t>National Emphasis Program (</w:t>
      </w:r>
      <w:r w:rsidR="0068697A" w:rsidRPr="0068697A">
        <w:rPr>
          <w:color w:val="000000"/>
        </w:rPr>
        <w:t>NEP</w:t>
      </w:r>
      <w:r w:rsidR="0068697A">
        <w:rPr>
          <w:color w:val="000000"/>
        </w:rPr>
        <w:t>)</w:t>
      </w:r>
      <w:r w:rsidRPr="00093EBD">
        <w:rPr>
          <w:color w:val="000000"/>
        </w:rPr>
        <w:t>.</w:t>
      </w:r>
      <w:r w:rsidR="0068697A">
        <w:rPr>
          <w:color w:val="000000"/>
        </w:rPr>
        <w:t xml:space="preserve"> For programmed inspections in General Industry, TOSHA </w:t>
      </w:r>
      <w:r w:rsidR="00691453">
        <w:rPr>
          <w:color w:val="000000"/>
        </w:rPr>
        <w:t>has a variety of Special Emphasis Programs (SEPs)</w:t>
      </w:r>
      <w:r w:rsidR="007B298A">
        <w:rPr>
          <w:color w:val="000000"/>
        </w:rPr>
        <w:t>,</w:t>
      </w:r>
      <w:r w:rsidR="00691453">
        <w:rPr>
          <w:color w:val="000000"/>
        </w:rPr>
        <w:t xml:space="preserve"> </w:t>
      </w:r>
      <w:r w:rsidR="0068697A">
        <w:rPr>
          <w:color w:val="000000"/>
        </w:rPr>
        <w:t xml:space="preserve">including their </w:t>
      </w:r>
      <w:r w:rsidR="00691453">
        <w:rPr>
          <w:color w:val="000000"/>
        </w:rPr>
        <w:t>General Schedule Program</w:t>
      </w:r>
      <w:r w:rsidR="007B298A">
        <w:rPr>
          <w:color w:val="000000"/>
        </w:rPr>
        <w:t>,</w:t>
      </w:r>
      <w:r w:rsidR="00691453">
        <w:rPr>
          <w:color w:val="000000"/>
        </w:rPr>
        <w:t xml:space="preserve"> </w:t>
      </w:r>
      <w:r w:rsidR="0068697A">
        <w:rPr>
          <w:color w:val="000000"/>
        </w:rPr>
        <w:t xml:space="preserve">which </w:t>
      </w:r>
      <w:r w:rsidR="00691453">
        <w:rPr>
          <w:color w:val="000000"/>
        </w:rPr>
        <w:t xml:space="preserve">uses data provided by OSHA’s National Office to a general schedule inspection list that is made up of the top 200 high-hazard NAICS codes.  These NAICS codes are run through a database to generate the list of sites for inspection.  </w:t>
      </w:r>
      <w:r w:rsidR="0068697A">
        <w:rPr>
          <w:color w:val="000000"/>
        </w:rPr>
        <w:t xml:space="preserve">The State utilizes Special </w:t>
      </w:r>
      <w:r w:rsidR="0068697A" w:rsidRPr="0068697A">
        <w:rPr>
          <w:color w:val="000000"/>
        </w:rPr>
        <w:t>Emphasis Programs (SEPs) for targeting/programmed inspections</w:t>
      </w:r>
      <w:r w:rsidR="007B298A">
        <w:rPr>
          <w:color w:val="000000"/>
        </w:rPr>
        <w:t>,</w:t>
      </w:r>
      <w:r w:rsidR="0068697A">
        <w:rPr>
          <w:color w:val="000000"/>
        </w:rPr>
        <w:t xml:space="preserve"> including </w:t>
      </w:r>
      <w:r w:rsidR="007B298A">
        <w:rPr>
          <w:color w:val="000000"/>
        </w:rPr>
        <w:t xml:space="preserve">the </w:t>
      </w:r>
      <w:r w:rsidR="0068697A" w:rsidRPr="0068697A">
        <w:rPr>
          <w:color w:val="000000"/>
        </w:rPr>
        <w:t xml:space="preserve">Site-Specific Targeting directive, Amputations NEP, Carbon Monoxide LEP, Hexavalent Chromium NEP, Noise LEP, Dental Offices LEP, </w:t>
      </w:r>
      <w:r w:rsidR="0068697A">
        <w:rPr>
          <w:color w:val="000000"/>
        </w:rPr>
        <w:t xml:space="preserve">and </w:t>
      </w:r>
      <w:r w:rsidR="0068697A" w:rsidRPr="0068697A">
        <w:rPr>
          <w:color w:val="000000"/>
        </w:rPr>
        <w:t>Respirable Crystalline Silica NEP</w:t>
      </w:r>
      <w:r w:rsidR="0068697A">
        <w:rPr>
          <w:color w:val="000000"/>
        </w:rPr>
        <w:t>.</w:t>
      </w:r>
    </w:p>
    <w:p w14:paraId="71558C8A" w14:textId="77777777" w:rsidR="0068697A" w:rsidRDefault="0068697A" w:rsidP="00D17FB7">
      <w:pPr>
        <w:widowControl/>
        <w:tabs>
          <w:tab w:val="left" w:pos="1800"/>
        </w:tabs>
        <w:autoSpaceDE/>
        <w:autoSpaceDN/>
        <w:adjustRightInd/>
        <w:ind w:left="907"/>
        <w:contextualSpacing/>
        <w:jc w:val="both"/>
        <w:rPr>
          <w:color w:val="000000"/>
        </w:rPr>
      </w:pPr>
    </w:p>
    <w:p w14:paraId="45D627CD" w14:textId="6AD72567" w:rsidR="00653E35" w:rsidRDefault="00691453" w:rsidP="00D17FB7">
      <w:pPr>
        <w:widowControl/>
        <w:tabs>
          <w:tab w:val="left" w:pos="1800"/>
        </w:tabs>
        <w:autoSpaceDE/>
        <w:autoSpaceDN/>
        <w:adjustRightInd/>
        <w:ind w:left="907"/>
        <w:contextualSpacing/>
        <w:jc w:val="both"/>
        <w:rPr>
          <w:color w:val="000000"/>
        </w:rPr>
      </w:pPr>
      <w:r>
        <w:rPr>
          <w:color w:val="000000"/>
        </w:rPr>
        <w:t xml:space="preserve">TOSHA also participates in the following federal NEP’s: </w:t>
      </w:r>
      <w:r w:rsidR="0068697A">
        <w:rPr>
          <w:color w:val="000000"/>
        </w:rPr>
        <w:t>Combustible Dust, Coronavirus</w:t>
      </w:r>
      <w:r w:rsidR="000B6B48">
        <w:rPr>
          <w:color w:val="000000"/>
        </w:rPr>
        <w:t xml:space="preserve"> (COVID-19), Fall </w:t>
      </w:r>
      <w:r w:rsidR="00786F6E">
        <w:rPr>
          <w:color w:val="000000"/>
        </w:rPr>
        <w:t>Prevention</w:t>
      </w:r>
      <w:r w:rsidR="000B6B48">
        <w:rPr>
          <w:color w:val="000000"/>
        </w:rPr>
        <w:t>/Protection, Hazardous Machinery (</w:t>
      </w:r>
      <w:r>
        <w:rPr>
          <w:color w:val="000000"/>
        </w:rPr>
        <w:t>Amputations</w:t>
      </w:r>
      <w:r w:rsidR="000B6B48">
        <w:rPr>
          <w:color w:val="000000"/>
        </w:rPr>
        <w:t>), Hexaval</w:t>
      </w:r>
      <w:r>
        <w:rPr>
          <w:color w:val="000000"/>
        </w:rPr>
        <w:t>ent Chromium; PSM Covered Facilities; Primary Metal Industries; Combustible Dust; Lead, Silica</w:t>
      </w:r>
      <w:r w:rsidR="000B6B48">
        <w:rPr>
          <w:color w:val="000000"/>
        </w:rPr>
        <w:t xml:space="preserve">, and Warehousing and Distribution Center Operations. </w:t>
      </w:r>
    </w:p>
    <w:p w14:paraId="0669061C" w14:textId="77777777" w:rsidR="000B6B48" w:rsidRDefault="000B6B48" w:rsidP="00D17FB7">
      <w:pPr>
        <w:widowControl/>
        <w:tabs>
          <w:tab w:val="left" w:pos="1800"/>
        </w:tabs>
        <w:autoSpaceDE/>
        <w:autoSpaceDN/>
        <w:adjustRightInd/>
        <w:ind w:left="907"/>
        <w:contextualSpacing/>
        <w:jc w:val="both"/>
        <w:rPr>
          <w:color w:val="000000"/>
        </w:rPr>
      </w:pPr>
    </w:p>
    <w:p w14:paraId="00AB9C24" w14:textId="44908B54" w:rsidR="000B6B48" w:rsidRPr="000B6B48" w:rsidRDefault="000B6B48" w:rsidP="00D17FB7">
      <w:pPr>
        <w:widowControl/>
        <w:tabs>
          <w:tab w:val="left" w:pos="1800"/>
        </w:tabs>
        <w:autoSpaceDE/>
        <w:autoSpaceDN/>
        <w:adjustRightInd/>
        <w:ind w:left="907"/>
        <w:contextualSpacing/>
        <w:jc w:val="both"/>
        <w:rPr>
          <w:b/>
          <w:bCs/>
          <w:color w:val="000000"/>
        </w:rPr>
      </w:pPr>
      <w:r w:rsidRPr="000B6B48">
        <w:rPr>
          <w:b/>
          <w:bCs/>
          <w:color w:val="000000"/>
        </w:rPr>
        <w:t>SAMM 7 - Planned v. actual inspections – safety/health</w:t>
      </w:r>
    </w:p>
    <w:p w14:paraId="7BA9C101" w14:textId="77777777" w:rsidR="000B6B48" w:rsidRDefault="000B6B48" w:rsidP="00D17FB7">
      <w:pPr>
        <w:widowControl/>
        <w:tabs>
          <w:tab w:val="left" w:pos="1800"/>
        </w:tabs>
        <w:autoSpaceDE/>
        <w:autoSpaceDN/>
        <w:adjustRightInd/>
        <w:ind w:left="907"/>
        <w:contextualSpacing/>
        <w:jc w:val="both"/>
        <w:rPr>
          <w:color w:val="000000"/>
        </w:rPr>
      </w:pPr>
    </w:p>
    <w:p w14:paraId="49E90ABD" w14:textId="66273A02" w:rsidR="000B6B48" w:rsidRDefault="000B6B48" w:rsidP="00D17FB7">
      <w:pPr>
        <w:widowControl/>
        <w:tabs>
          <w:tab w:val="left" w:pos="1800"/>
        </w:tabs>
        <w:autoSpaceDE/>
        <w:autoSpaceDN/>
        <w:adjustRightInd/>
        <w:ind w:left="907"/>
        <w:contextualSpacing/>
        <w:jc w:val="both"/>
        <w:rPr>
          <w:color w:val="000000"/>
        </w:rPr>
      </w:pPr>
      <w:r w:rsidRPr="000B6B48">
        <w:rPr>
          <w:color w:val="000000"/>
          <w:u w:val="single"/>
        </w:rPr>
        <w:t>Discussion of State Plan Data and FRL</w:t>
      </w:r>
      <w:r w:rsidRPr="000B6B48">
        <w:rPr>
          <w:color w:val="000000"/>
        </w:rPr>
        <w:t>: The FRL is based on a number negotiated by OSHA and the State Plan through the grant application. In FY 202</w:t>
      </w:r>
      <w:r w:rsidR="004E2D44">
        <w:rPr>
          <w:color w:val="000000"/>
        </w:rPr>
        <w:t>3</w:t>
      </w:r>
      <w:r w:rsidRPr="000B6B48">
        <w:rPr>
          <w:color w:val="000000"/>
        </w:rPr>
        <w:t xml:space="preserve">, </w:t>
      </w:r>
      <w:r>
        <w:rPr>
          <w:color w:val="000000"/>
        </w:rPr>
        <w:t>T</w:t>
      </w:r>
      <w:r w:rsidRPr="000B6B48">
        <w:rPr>
          <w:color w:val="000000"/>
        </w:rPr>
        <w:t xml:space="preserve">OSHA planned to conduct </w:t>
      </w:r>
      <w:r w:rsidR="004E2D44">
        <w:rPr>
          <w:color w:val="000000"/>
        </w:rPr>
        <w:t>1,100</w:t>
      </w:r>
      <w:r w:rsidRPr="000B6B48">
        <w:rPr>
          <w:color w:val="000000"/>
        </w:rPr>
        <w:t xml:space="preserve"> safety inspections and </w:t>
      </w:r>
      <w:r w:rsidR="004E2D44">
        <w:rPr>
          <w:color w:val="000000"/>
        </w:rPr>
        <w:t>390</w:t>
      </w:r>
      <w:r w:rsidRPr="000B6B48">
        <w:rPr>
          <w:color w:val="000000"/>
        </w:rPr>
        <w:t xml:space="preserve"> health inspections. The FRL range was from </w:t>
      </w:r>
      <w:r w:rsidR="004E2D44">
        <w:rPr>
          <w:color w:val="000000"/>
        </w:rPr>
        <w:t>1,045 to 1,155</w:t>
      </w:r>
      <w:r w:rsidRPr="000B6B48">
        <w:rPr>
          <w:color w:val="000000"/>
        </w:rPr>
        <w:t xml:space="preserve"> for safety inspections and from </w:t>
      </w:r>
      <w:r w:rsidR="004E2D44">
        <w:rPr>
          <w:color w:val="000000"/>
        </w:rPr>
        <w:t>370.5</w:t>
      </w:r>
      <w:r w:rsidRPr="000B6B48">
        <w:rPr>
          <w:color w:val="000000"/>
        </w:rPr>
        <w:t xml:space="preserve"> </w:t>
      </w:r>
      <w:r w:rsidR="004E2D44">
        <w:rPr>
          <w:color w:val="000000"/>
        </w:rPr>
        <w:t xml:space="preserve">to 409.5 </w:t>
      </w:r>
      <w:r w:rsidRPr="000B6B48">
        <w:rPr>
          <w:color w:val="000000"/>
        </w:rPr>
        <w:t>for health inspections. In FY 202</w:t>
      </w:r>
      <w:r>
        <w:rPr>
          <w:color w:val="000000"/>
        </w:rPr>
        <w:t>3</w:t>
      </w:r>
      <w:r w:rsidRPr="000B6B48">
        <w:rPr>
          <w:color w:val="000000"/>
        </w:rPr>
        <w:t xml:space="preserve">, </w:t>
      </w:r>
      <w:r>
        <w:rPr>
          <w:color w:val="000000"/>
        </w:rPr>
        <w:t>T</w:t>
      </w:r>
      <w:r w:rsidRPr="000B6B48">
        <w:rPr>
          <w:color w:val="000000"/>
        </w:rPr>
        <w:t xml:space="preserve">OSHA conducted </w:t>
      </w:r>
      <w:r>
        <w:rPr>
          <w:color w:val="000000"/>
        </w:rPr>
        <w:t>1,128</w:t>
      </w:r>
      <w:r w:rsidRPr="000B6B48">
        <w:t xml:space="preserve"> </w:t>
      </w:r>
      <w:r w:rsidRPr="000B6B48">
        <w:rPr>
          <w:color w:val="000000"/>
        </w:rPr>
        <w:t xml:space="preserve">safety inspections and </w:t>
      </w:r>
      <w:r>
        <w:rPr>
          <w:color w:val="000000"/>
        </w:rPr>
        <w:t>400</w:t>
      </w:r>
      <w:r w:rsidRPr="000B6B48">
        <w:rPr>
          <w:color w:val="000000"/>
        </w:rPr>
        <w:t xml:space="preserve"> health inspections</w:t>
      </w:r>
      <w:r w:rsidR="004E2D44">
        <w:rPr>
          <w:color w:val="000000"/>
        </w:rPr>
        <w:t>.</w:t>
      </w:r>
    </w:p>
    <w:p w14:paraId="4329942A" w14:textId="77777777" w:rsidR="000B6B48" w:rsidRDefault="000B6B48" w:rsidP="00D17FB7">
      <w:pPr>
        <w:widowControl/>
        <w:tabs>
          <w:tab w:val="left" w:pos="1800"/>
        </w:tabs>
        <w:autoSpaceDE/>
        <w:autoSpaceDN/>
        <w:adjustRightInd/>
        <w:ind w:left="907"/>
        <w:contextualSpacing/>
        <w:jc w:val="both"/>
        <w:rPr>
          <w:color w:val="000000"/>
        </w:rPr>
      </w:pPr>
    </w:p>
    <w:p w14:paraId="2201DA8B" w14:textId="12B85E7C" w:rsidR="000B6B48" w:rsidRDefault="000B6B48" w:rsidP="00D17FB7">
      <w:pPr>
        <w:widowControl/>
        <w:tabs>
          <w:tab w:val="left" w:pos="1800"/>
        </w:tabs>
        <w:autoSpaceDE/>
        <w:autoSpaceDN/>
        <w:adjustRightInd/>
        <w:ind w:left="907"/>
        <w:contextualSpacing/>
        <w:jc w:val="both"/>
        <w:rPr>
          <w:color w:val="000000"/>
        </w:rPr>
      </w:pPr>
      <w:r w:rsidRPr="000B6B48">
        <w:rPr>
          <w:color w:val="000000"/>
          <w:u w:val="single"/>
        </w:rPr>
        <w:t>Explanation</w:t>
      </w:r>
      <w:r w:rsidRPr="000B6B48">
        <w:rPr>
          <w:color w:val="000000"/>
        </w:rPr>
        <w:t xml:space="preserve">: </w:t>
      </w:r>
      <w:r w:rsidRPr="004E2D44">
        <w:rPr>
          <w:color w:val="000000"/>
        </w:rPr>
        <w:t>TOSHA met the FRL in FY 2023.</w:t>
      </w:r>
    </w:p>
    <w:p w14:paraId="43C1BEBC" w14:textId="77777777" w:rsidR="00653E35" w:rsidRDefault="00653E35" w:rsidP="00D17FB7">
      <w:pPr>
        <w:widowControl/>
        <w:tabs>
          <w:tab w:val="left" w:pos="1800"/>
        </w:tabs>
        <w:autoSpaceDE/>
        <w:autoSpaceDN/>
        <w:adjustRightInd/>
        <w:ind w:left="907"/>
        <w:contextualSpacing/>
        <w:jc w:val="both"/>
        <w:rPr>
          <w:color w:val="000000"/>
        </w:rPr>
      </w:pPr>
    </w:p>
    <w:p w14:paraId="7ABF1546" w14:textId="77777777" w:rsidR="00653E35" w:rsidRPr="000E3511" w:rsidRDefault="00691453" w:rsidP="00D17FB7">
      <w:pPr>
        <w:widowControl/>
        <w:ind w:left="907"/>
        <w:jc w:val="both"/>
        <w:rPr>
          <w:color w:val="000000"/>
        </w:rPr>
      </w:pPr>
      <w:r w:rsidRPr="000E3511">
        <w:rPr>
          <w:color w:val="000000"/>
        </w:rPr>
        <w:t xml:space="preserve">d) Citations and Penalties </w:t>
      </w:r>
    </w:p>
    <w:p w14:paraId="7455EDF4" w14:textId="77777777" w:rsidR="00E51897" w:rsidRPr="000E3511" w:rsidRDefault="00E51897" w:rsidP="00D17FB7">
      <w:pPr>
        <w:widowControl/>
        <w:ind w:left="907"/>
        <w:jc w:val="both"/>
        <w:rPr>
          <w:color w:val="000000"/>
        </w:rPr>
      </w:pPr>
    </w:p>
    <w:p w14:paraId="01ABE701" w14:textId="24FD7694" w:rsidR="00E96D1C" w:rsidRPr="00E96D1C" w:rsidRDefault="00E96D1C" w:rsidP="00D17FB7">
      <w:pPr>
        <w:widowControl/>
        <w:ind w:left="907"/>
        <w:jc w:val="both"/>
      </w:pPr>
      <w:r w:rsidRPr="000E3511">
        <w:t>TOSHA has attempted to improve the documentation of knowledge through training since 2009</w:t>
      </w:r>
      <w:r w:rsidR="007B298A">
        <w:t>;</w:t>
      </w:r>
      <w:r w:rsidRPr="000E3511">
        <w:t xml:space="preserve"> however</w:t>
      </w:r>
      <w:r w:rsidR="007B298A">
        <w:t>,</w:t>
      </w:r>
      <w:r w:rsidRPr="000E3511">
        <w:t xml:space="preserve"> this deficiency remains. As a result of the FY21 FAME audit, TOSHA conducted additional training on documenting employer knowledge. The CSHO training was completed at the end of FY 2022. </w:t>
      </w:r>
      <w:r w:rsidR="00320DB8" w:rsidRPr="000E3511">
        <w:t xml:space="preserve">Unfortunately, the </w:t>
      </w:r>
      <w:r w:rsidRPr="000E3511">
        <w:t xml:space="preserve">training </w:t>
      </w:r>
      <w:r w:rsidR="00320DB8" w:rsidRPr="000E3511">
        <w:t xml:space="preserve">provided to the compliance staff </w:t>
      </w:r>
      <w:r w:rsidRPr="000E3511">
        <w:t xml:space="preserve">has not resulted in </w:t>
      </w:r>
      <w:r w:rsidR="00320DB8" w:rsidRPr="000E3511">
        <w:t xml:space="preserve">the desired outcome. </w:t>
      </w:r>
      <w:r w:rsidRPr="000E3511">
        <w:t>During this review, employer knowledge was not adequately documented in 3</w:t>
      </w:r>
      <w:r w:rsidR="0040535E" w:rsidRPr="000E3511">
        <w:t>4</w:t>
      </w:r>
      <w:r w:rsidRPr="000E3511">
        <w:t xml:space="preserve"> of 68 (5</w:t>
      </w:r>
      <w:r w:rsidR="0040535E" w:rsidRPr="000E3511">
        <w:t>0</w:t>
      </w:r>
      <w:r w:rsidRPr="000E3511">
        <w:t xml:space="preserve">%) files that had violations. </w:t>
      </w:r>
      <w:r w:rsidR="00320DB8" w:rsidRPr="000E3511">
        <w:t>Therefore, t</w:t>
      </w:r>
      <w:r w:rsidR="005F6E79" w:rsidRPr="000E3511">
        <w:t>his finding is being continued.</w:t>
      </w:r>
    </w:p>
    <w:p w14:paraId="173BC136" w14:textId="77777777" w:rsidR="000D74FE" w:rsidRDefault="000D74FE" w:rsidP="00D17FB7">
      <w:pPr>
        <w:widowControl/>
        <w:ind w:left="907"/>
        <w:jc w:val="both"/>
      </w:pPr>
    </w:p>
    <w:p w14:paraId="4CA89D27" w14:textId="75AAC05A" w:rsidR="000D74FE" w:rsidRDefault="000D74FE" w:rsidP="00D17FB7">
      <w:pPr>
        <w:widowControl/>
        <w:ind w:left="907"/>
        <w:jc w:val="both"/>
      </w:pPr>
      <w:r w:rsidRPr="009C07E0">
        <w:t>Except for the fatality files and a few others, the case files reviewed did not contain written witness or management statements.  Interviews and photographs were referenced in the file, but there was no documentation, including field notes or other documentation containing interview notes.  In some cases, the only evidence that employees were interviewed was through the documentation stating they were interviewed, and/or their names and addresses being in the case file. According to the State Plan’s FOM - Chapter three Inspections Procedures – VII. Walk-around Inspection – I. Interviews – 5. Conducting Employee Interviews – b. Interview Statements states, “Interview statements of employees or other persons shall be obtained</w:t>
      </w:r>
      <w:r w:rsidR="007B298A">
        <w:t>,</w:t>
      </w:r>
      <w:r w:rsidRPr="009C07E0">
        <w:t xml:space="preserve"> whenever CSHOs determine that such statements would be useful in documenting potential violations.” Additionally, the State Plan’s FOM – Chapter 5 - Case File Preparation and Documentation – VII. Interview Statements – </w:t>
      </w:r>
      <w:r w:rsidR="00341F9E">
        <w:t>“</w:t>
      </w:r>
      <w:r w:rsidRPr="009C07E0">
        <w:t>A. During Management interviews, CSHOs are encouraged to take verbatim, contemporaneous notes</w:t>
      </w:r>
      <w:r w:rsidR="007B298A">
        <w:t>,</w:t>
      </w:r>
      <w:r w:rsidRPr="009C07E0">
        <w:t xml:space="preserve"> whenever possible, as these tend to be more credible than later general recollections.</w:t>
      </w:r>
      <w:r w:rsidR="00341F9E">
        <w:t>”</w:t>
      </w:r>
      <w:r>
        <w:t xml:space="preserve"> This observation is being converted to a finding.</w:t>
      </w:r>
    </w:p>
    <w:p w14:paraId="2C59318F" w14:textId="77777777" w:rsidR="00CD1342" w:rsidRDefault="00CD1342" w:rsidP="00D17FB7">
      <w:pPr>
        <w:widowControl/>
        <w:ind w:left="907"/>
        <w:jc w:val="both"/>
      </w:pPr>
    </w:p>
    <w:p w14:paraId="7A258AF0" w14:textId="77777777" w:rsidR="000D74FE" w:rsidRDefault="000D74FE" w:rsidP="00D17FB7">
      <w:pPr>
        <w:widowControl/>
        <w:ind w:left="907"/>
        <w:jc w:val="both"/>
      </w:pPr>
    </w:p>
    <w:p w14:paraId="03D3DD4F" w14:textId="49310F52" w:rsidR="000B6B48" w:rsidRPr="00AE5D51" w:rsidRDefault="000B6B48" w:rsidP="00D17FB7">
      <w:pPr>
        <w:widowControl/>
        <w:ind w:left="907"/>
        <w:jc w:val="both"/>
        <w:rPr>
          <w:color w:val="000000"/>
        </w:rPr>
      </w:pPr>
      <w:r w:rsidRPr="00AE5D51">
        <w:rPr>
          <w:b/>
          <w:bCs/>
          <w:color w:val="000000"/>
        </w:rPr>
        <w:t xml:space="preserve">SAMM 5 - Average number of violations per inspection with violations by violation type </w:t>
      </w:r>
    </w:p>
    <w:p w14:paraId="7BF960D2" w14:textId="77777777" w:rsidR="000B6B48" w:rsidRPr="00B91120" w:rsidRDefault="000B6B48" w:rsidP="00D17FB7">
      <w:pPr>
        <w:widowControl/>
        <w:ind w:left="907"/>
        <w:jc w:val="both"/>
        <w:rPr>
          <w:color w:val="000000"/>
          <w:highlight w:val="yellow"/>
        </w:rPr>
      </w:pPr>
    </w:p>
    <w:p w14:paraId="71DDD5A5" w14:textId="0A82404F" w:rsidR="000B6B48" w:rsidRPr="000B6B48" w:rsidRDefault="000B6B48" w:rsidP="00D17FB7">
      <w:pPr>
        <w:widowControl/>
        <w:ind w:left="907"/>
        <w:jc w:val="both"/>
        <w:rPr>
          <w:color w:val="000000"/>
          <w:highlight w:val="yellow"/>
        </w:rPr>
      </w:pPr>
      <w:r w:rsidRPr="00E17B48">
        <w:rPr>
          <w:color w:val="000000"/>
          <w:u w:val="single"/>
        </w:rPr>
        <w:t>Discussion of State Plan Data and FRL</w:t>
      </w:r>
      <w:r w:rsidRPr="00E17B48">
        <w:rPr>
          <w:color w:val="000000"/>
        </w:rPr>
        <w:t xml:space="preserve">: The FRL is based on a three-year national average. </w:t>
      </w:r>
      <w:r w:rsidR="00E17B48" w:rsidRPr="00E17B48">
        <w:rPr>
          <w:color w:val="000000"/>
        </w:rPr>
        <w:t>T</w:t>
      </w:r>
      <w:r w:rsidRPr="00E17B48">
        <w:rPr>
          <w:color w:val="000000"/>
        </w:rPr>
        <w:t>OSHA’s FY 202</w:t>
      </w:r>
      <w:r w:rsidR="00E17B48" w:rsidRPr="00E17B48">
        <w:rPr>
          <w:color w:val="000000"/>
        </w:rPr>
        <w:t>3</w:t>
      </w:r>
      <w:r w:rsidRPr="00E17B48">
        <w:rPr>
          <w:color w:val="000000"/>
        </w:rPr>
        <w:t xml:space="preserve"> average of </w:t>
      </w:r>
      <w:r w:rsidR="004E2D44">
        <w:rPr>
          <w:color w:val="000000"/>
        </w:rPr>
        <w:t xml:space="preserve">2.62 </w:t>
      </w:r>
      <w:r w:rsidRPr="00E17B48">
        <w:rPr>
          <w:color w:val="000000"/>
        </w:rPr>
        <w:t xml:space="preserve">was </w:t>
      </w:r>
      <w:r w:rsidR="004E2D44">
        <w:rPr>
          <w:color w:val="000000"/>
        </w:rPr>
        <w:t>outside</w:t>
      </w:r>
      <w:r w:rsidR="00AE5D51">
        <w:rPr>
          <w:color w:val="000000"/>
        </w:rPr>
        <w:t xml:space="preserve"> (above)</w:t>
      </w:r>
      <w:r w:rsidR="004E2D44">
        <w:rPr>
          <w:color w:val="000000"/>
        </w:rPr>
        <w:t xml:space="preserve"> </w:t>
      </w:r>
      <w:r w:rsidRPr="00E17B48">
        <w:rPr>
          <w:color w:val="000000"/>
        </w:rPr>
        <w:t xml:space="preserve">the FRL range of </w:t>
      </w:r>
      <w:r w:rsidR="004E2D44">
        <w:rPr>
          <w:color w:val="000000"/>
        </w:rPr>
        <w:t xml:space="preserve">1.4 to 2.10 </w:t>
      </w:r>
      <w:r w:rsidRPr="00E17B48">
        <w:rPr>
          <w:color w:val="000000"/>
        </w:rPr>
        <w:t xml:space="preserve">for serious, willful, repeat, or unclassified (SWRU) violations. For other-than-serious (OTS) violations, the State Plan’s average of </w:t>
      </w:r>
      <w:r w:rsidR="004E2D44">
        <w:rPr>
          <w:color w:val="000000"/>
        </w:rPr>
        <w:t xml:space="preserve">0.72 is within </w:t>
      </w:r>
      <w:r w:rsidRPr="008558C9">
        <w:rPr>
          <w:color w:val="000000"/>
        </w:rPr>
        <w:t xml:space="preserve">the FRL range of </w:t>
      </w:r>
      <w:r w:rsidR="004E2D44">
        <w:rPr>
          <w:color w:val="000000"/>
        </w:rPr>
        <w:t xml:space="preserve">0.71 to 1.07. </w:t>
      </w:r>
    </w:p>
    <w:p w14:paraId="275EE48A" w14:textId="77777777" w:rsidR="000B6B48" w:rsidRPr="00B91120" w:rsidRDefault="000B6B48" w:rsidP="00D17FB7">
      <w:pPr>
        <w:widowControl/>
        <w:ind w:left="907"/>
        <w:jc w:val="both"/>
        <w:rPr>
          <w:color w:val="000000"/>
          <w:highlight w:val="yellow"/>
          <w:u w:val="single"/>
        </w:rPr>
      </w:pPr>
    </w:p>
    <w:p w14:paraId="5DAAA066" w14:textId="3EDE2171" w:rsidR="000B6B48" w:rsidRDefault="000B6B48" w:rsidP="00D17FB7">
      <w:pPr>
        <w:widowControl/>
        <w:ind w:left="907"/>
        <w:jc w:val="both"/>
        <w:rPr>
          <w:color w:val="000000"/>
          <w:highlight w:val="yellow"/>
        </w:rPr>
      </w:pPr>
      <w:r w:rsidRPr="004E2D44">
        <w:rPr>
          <w:color w:val="000000"/>
          <w:u w:val="single"/>
        </w:rPr>
        <w:t>Explanation</w:t>
      </w:r>
      <w:r w:rsidRPr="004E2D44">
        <w:rPr>
          <w:color w:val="000000"/>
        </w:rPr>
        <w:t xml:space="preserve">: </w:t>
      </w:r>
      <w:r w:rsidR="004E2D44">
        <w:rPr>
          <w:color w:val="000000"/>
        </w:rPr>
        <w:t xml:space="preserve">High serious violation per inspection </w:t>
      </w:r>
      <w:r w:rsidR="004E2D44" w:rsidRPr="004E2D44">
        <w:rPr>
          <w:color w:val="000000"/>
        </w:rPr>
        <w:t xml:space="preserve">rates indicate CSHOs are </w:t>
      </w:r>
      <w:r w:rsidR="004E2D44">
        <w:rPr>
          <w:color w:val="000000"/>
        </w:rPr>
        <w:t>identifying and citing serious hazards</w:t>
      </w:r>
      <w:r w:rsidR="004E2D44" w:rsidRPr="004E2D44">
        <w:rPr>
          <w:color w:val="000000"/>
        </w:rPr>
        <w:t>.</w:t>
      </w:r>
    </w:p>
    <w:p w14:paraId="1A112117" w14:textId="77777777" w:rsidR="004E2D44" w:rsidRPr="00B91120" w:rsidRDefault="004E2D44" w:rsidP="00D17FB7">
      <w:pPr>
        <w:widowControl/>
        <w:ind w:left="907"/>
        <w:jc w:val="both"/>
        <w:rPr>
          <w:color w:val="000000"/>
          <w:highlight w:val="yellow"/>
        </w:rPr>
      </w:pPr>
    </w:p>
    <w:p w14:paraId="05B95528" w14:textId="77777777" w:rsidR="00B91120" w:rsidRPr="00AE5D51" w:rsidRDefault="00B91120" w:rsidP="00D17FB7">
      <w:pPr>
        <w:widowControl/>
        <w:ind w:left="907"/>
        <w:jc w:val="both"/>
        <w:rPr>
          <w:color w:val="000000"/>
        </w:rPr>
      </w:pPr>
      <w:r w:rsidRPr="00AE5D51">
        <w:rPr>
          <w:b/>
          <w:bCs/>
          <w:color w:val="000000"/>
        </w:rPr>
        <w:t xml:space="preserve">SAMM 9 – Percent in compliance </w:t>
      </w:r>
    </w:p>
    <w:p w14:paraId="3204A5D1" w14:textId="77777777" w:rsidR="00B91120" w:rsidRPr="00B91120" w:rsidRDefault="00B91120" w:rsidP="00D17FB7">
      <w:pPr>
        <w:widowControl/>
        <w:ind w:left="907"/>
        <w:jc w:val="both"/>
        <w:rPr>
          <w:color w:val="000000"/>
          <w:highlight w:val="yellow"/>
        </w:rPr>
      </w:pPr>
    </w:p>
    <w:p w14:paraId="775A04EF" w14:textId="5F81FA8F" w:rsidR="00B91120" w:rsidRPr="000B6B48" w:rsidRDefault="00B91120" w:rsidP="00D17FB7">
      <w:pPr>
        <w:widowControl/>
        <w:ind w:left="907"/>
        <w:jc w:val="both"/>
        <w:rPr>
          <w:color w:val="000000"/>
          <w:highlight w:val="yellow"/>
        </w:rPr>
      </w:pPr>
      <w:r w:rsidRPr="008558C9">
        <w:rPr>
          <w:color w:val="000000"/>
          <w:u w:val="single"/>
        </w:rPr>
        <w:t>Discussion of State Plan Data and FRL</w:t>
      </w:r>
      <w:r w:rsidRPr="008558C9">
        <w:rPr>
          <w:color w:val="000000"/>
        </w:rPr>
        <w:t>: The FRL is based on a three-year national average. In FY 202</w:t>
      </w:r>
      <w:r w:rsidR="008558C9" w:rsidRPr="008558C9">
        <w:rPr>
          <w:color w:val="000000"/>
        </w:rPr>
        <w:t>3</w:t>
      </w:r>
      <w:r w:rsidRPr="008558C9">
        <w:rPr>
          <w:color w:val="000000"/>
        </w:rPr>
        <w:t xml:space="preserve">, the FRL range was </w:t>
      </w:r>
      <w:r w:rsidRPr="00AE5D51">
        <w:rPr>
          <w:color w:val="000000"/>
        </w:rPr>
        <w:t>from 25.3</w:t>
      </w:r>
      <w:r w:rsidR="004E2D44" w:rsidRPr="00AE5D51">
        <w:rPr>
          <w:color w:val="000000"/>
        </w:rPr>
        <w:t>8</w:t>
      </w:r>
      <w:r w:rsidRPr="00AE5D51">
        <w:rPr>
          <w:color w:val="000000"/>
        </w:rPr>
        <w:t xml:space="preserve"> percent to </w:t>
      </w:r>
      <w:r w:rsidR="004E2D44" w:rsidRPr="00AE5D51">
        <w:rPr>
          <w:color w:val="000000"/>
        </w:rPr>
        <w:t>38.08</w:t>
      </w:r>
      <w:r w:rsidRPr="00AE5D51">
        <w:rPr>
          <w:color w:val="000000"/>
        </w:rPr>
        <w:t xml:space="preserve"> </w:t>
      </w:r>
      <w:r w:rsidRPr="008558C9">
        <w:rPr>
          <w:color w:val="000000"/>
        </w:rPr>
        <w:t>percent for safety inspections</w:t>
      </w:r>
      <w:r w:rsidR="007B298A">
        <w:rPr>
          <w:color w:val="000000"/>
        </w:rPr>
        <w:t>,</w:t>
      </w:r>
      <w:r w:rsidRPr="008558C9">
        <w:rPr>
          <w:color w:val="000000"/>
        </w:rPr>
        <w:t xml:space="preserve"> and from </w:t>
      </w:r>
      <w:r w:rsidRPr="00AE5D51">
        <w:rPr>
          <w:color w:val="000000"/>
        </w:rPr>
        <w:t>3</w:t>
      </w:r>
      <w:r w:rsidR="00AE5D51" w:rsidRPr="00AE5D51">
        <w:rPr>
          <w:color w:val="000000"/>
        </w:rPr>
        <w:t>5</w:t>
      </w:r>
      <w:r w:rsidRPr="00AE5D51">
        <w:rPr>
          <w:color w:val="000000"/>
        </w:rPr>
        <w:t>.</w:t>
      </w:r>
      <w:r w:rsidR="00AE5D51" w:rsidRPr="00AE5D51">
        <w:rPr>
          <w:color w:val="000000"/>
        </w:rPr>
        <w:t>06</w:t>
      </w:r>
      <w:r w:rsidRPr="00AE5D51">
        <w:rPr>
          <w:color w:val="000000"/>
        </w:rPr>
        <w:t xml:space="preserve"> percent to </w:t>
      </w:r>
      <w:r w:rsidR="00AE5D51" w:rsidRPr="00AE5D51">
        <w:rPr>
          <w:color w:val="000000"/>
        </w:rPr>
        <w:t>52.58</w:t>
      </w:r>
      <w:r w:rsidRPr="00AE5D51">
        <w:rPr>
          <w:color w:val="000000"/>
        </w:rPr>
        <w:t xml:space="preserve"> </w:t>
      </w:r>
      <w:r w:rsidRPr="008558C9">
        <w:rPr>
          <w:color w:val="000000"/>
        </w:rPr>
        <w:t xml:space="preserve">percent for health inspections. </w:t>
      </w:r>
      <w:r w:rsidR="008558C9" w:rsidRPr="008558C9">
        <w:rPr>
          <w:color w:val="000000"/>
        </w:rPr>
        <w:t>T</w:t>
      </w:r>
      <w:r w:rsidRPr="008558C9">
        <w:rPr>
          <w:color w:val="000000"/>
        </w:rPr>
        <w:t xml:space="preserve">OSHA’s in-compliance rate of </w:t>
      </w:r>
      <w:r w:rsidRPr="00AE5D51">
        <w:rPr>
          <w:color w:val="000000"/>
        </w:rPr>
        <w:t>1</w:t>
      </w:r>
      <w:r w:rsidR="00AE5D51" w:rsidRPr="00AE5D51">
        <w:rPr>
          <w:color w:val="000000"/>
        </w:rPr>
        <w:t>1</w:t>
      </w:r>
      <w:r w:rsidRPr="00AE5D51">
        <w:rPr>
          <w:color w:val="000000"/>
        </w:rPr>
        <w:t>.</w:t>
      </w:r>
      <w:r w:rsidR="00AE5D51" w:rsidRPr="00AE5D51">
        <w:rPr>
          <w:color w:val="000000"/>
        </w:rPr>
        <w:t>4</w:t>
      </w:r>
      <w:r w:rsidRPr="00AE5D51">
        <w:rPr>
          <w:color w:val="000000"/>
        </w:rPr>
        <w:t>8 percent f</w:t>
      </w:r>
      <w:r w:rsidRPr="008558C9">
        <w:rPr>
          <w:color w:val="000000"/>
        </w:rPr>
        <w:t xml:space="preserve">or safety </w:t>
      </w:r>
      <w:r w:rsidR="00AE5D51">
        <w:rPr>
          <w:color w:val="000000"/>
        </w:rPr>
        <w:t xml:space="preserve">and 24.44 for health </w:t>
      </w:r>
      <w:r w:rsidRPr="008558C9">
        <w:rPr>
          <w:color w:val="000000"/>
        </w:rPr>
        <w:t xml:space="preserve">inspections was </w:t>
      </w:r>
      <w:r w:rsidRPr="00AE5D51">
        <w:rPr>
          <w:color w:val="000000"/>
        </w:rPr>
        <w:t xml:space="preserve">outside (below) </w:t>
      </w:r>
      <w:r w:rsidRPr="008558C9">
        <w:rPr>
          <w:color w:val="000000"/>
        </w:rPr>
        <w:t xml:space="preserve">the FRL range; both results were positive. </w:t>
      </w:r>
    </w:p>
    <w:p w14:paraId="537C4600" w14:textId="77777777" w:rsidR="00B91120" w:rsidRPr="00B91120" w:rsidRDefault="00B91120" w:rsidP="00D17FB7">
      <w:pPr>
        <w:widowControl/>
        <w:ind w:left="907"/>
        <w:jc w:val="both"/>
        <w:rPr>
          <w:color w:val="000000"/>
          <w:highlight w:val="yellow"/>
          <w:u w:val="single"/>
        </w:rPr>
      </w:pPr>
    </w:p>
    <w:p w14:paraId="61964D88" w14:textId="77777777" w:rsidR="00B91120" w:rsidRPr="00AE5D51" w:rsidRDefault="00B91120" w:rsidP="00D17FB7">
      <w:pPr>
        <w:widowControl/>
        <w:ind w:left="907"/>
        <w:jc w:val="both"/>
        <w:rPr>
          <w:color w:val="000000"/>
        </w:rPr>
      </w:pPr>
      <w:r w:rsidRPr="00AE5D51">
        <w:rPr>
          <w:color w:val="000000"/>
          <w:u w:val="single"/>
        </w:rPr>
        <w:t>Explanation</w:t>
      </w:r>
      <w:r w:rsidRPr="00AE5D51">
        <w:rPr>
          <w:color w:val="000000"/>
        </w:rPr>
        <w:t xml:space="preserve">: </w:t>
      </w:r>
      <w:bookmarkStart w:id="7" w:name="_Hlk153465643"/>
      <w:r w:rsidRPr="00AE5D51">
        <w:rPr>
          <w:color w:val="000000"/>
        </w:rPr>
        <w:t xml:space="preserve">Low in-compliance rates indicate CSHOs are adept at identifying and citing violations. </w:t>
      </w:r>
    </w:p>
    <w:bookmarkEnd w:id="7"/>
    <w:p w14:paraId="0990030F" w14:textId="77777777" w:rsidR="000B6B48" w:rsidRPr="00B91120" w:rsidRDefault="000B6B48" w:rsidP="00D17FB7">
      <w:pPr>
        <w:widowControl/>
        <w:ind w:left="907"/>
        <w:jc w:val="both"/>
        <w:rPr>
          <w:color w:val="000000"/>
          <w:highlight w:val="yellow"/>
        </w:rPr>
      </w:pPr>
    </w:p>
    <w:p w14:paraId="75E11D11" w14:textId="77777777" w:rsidR="00B91120" w:rsidRPr="00AE5D51" w:rsidRDefault="00B91120" w:rsidP="00D17FB7">
      <w:pPr>
        <w:widowControl/>
        <w:ind w:left="907"/>
        <w:jc w:val="both"/>
        <w:rPr>
          <w:b/>
          <w:bCs/>
          <w:color w:val="000000"/>
        </w:rPr>
      </w:pPr>
      <w:r w:rsidRPr="00AE5D51">
        <w:rPr>
          <w:b/>
          <w:bCs/>
          <w:color w:val="000000"/>
        </w:rPr>
        <w:t xml:space="preserve">SAMM 11 - Average lapse time </w:t>
      </w:r>
    </w:p>
    <w:p w14:paraId="038772A6" w14:textId="77777777" w:rsidR="00B91120" w:rsidRPr="00B91120" w:rsidRDefault="00B91120" w:rsidP="00D17FB7">
      <w:pPr>
        <w:widowControl/>
        <w:ind w:left="907"/>
        <w:jc w:val="both"/>
        <w:rPr>
          <w:color w:val="000000"/>
          <w:highlight w:val="yellow"/>
          <w:u w:val="single"/>
        </w:rPr>
      </w:pPr>
    </w:p>
    <w:p w14:paraId="582507AA" w14:textId="69680A69" w:rsidR="00B91120" w:rsidRPr="00B91120" w:rsidRDefault="00B91120" w:rsidP="00D17FB7">
      <w:pPr>
        <w:widowControl/>
        <w:ind w:left="907"/>
        <w:jc w:val="both"/>
        <w:rPr>
          <w:color w:val="000000"/>
          <w:highlight w:val="yellow"/>
        </w:rPr>
      </w:pPr>
      <w:r w:rsidRPr="008558C9">
        <w:rPr>
          <w:color w:val="000000"/>
          <w:u w:val="single"/>
        </w:rPr>
        <w:t>Discussion of State Plan Data and FRL</w:t>
      </w:r>
      <w:r w:rsidRPr="008558C9">
        <w:rPr>
          <w:color w:val="000000"/>
        </w:rPr>
        <w:t>: The FRL is based on a three-year national average. In FY 202</w:t>
      </w:r>
      <w:r w:rsidR="008558C9">
        <w:rPr>
          <w:color w:val="000000"/>
        </w:rPr>
        <w:t>3</w:t>
      </w:r>
      <w:r w:rsidRPr="008558C9">
        <w:rPr>
          <w:color w:val="000000"/>
        </w:rPr>
        <w:t xml:space="preserve">, the FRL range was from </w:t>
      </w:r>
      <w:r w:rsidRPr="00AE5D51">
        <w:rPr>
          <w:color w:val="000000"/>
        </w:rPr>
        <w:t>4</w:t>
      </w:r>
      <w:r w:rsidR="00AE5D51" w:rsidRPr="00AE5D51">
        <w:rPr>
          <w:color w:val="000000"/>
        </w:rPr>
        <w:t>4</w:t>
      </w:r>
      <w:r w:rsidRPr="00AE5D51">
        <w:rPr>
          <w:color w:val="000000"/>
        </w:rPr>
        <w:t>.</w:t>
      </w:r>
      <w:r w:rsidR="00AE5D51" w:rsidRPr="00AE5D51">
        <w:rPr>
          <w:color w:val="000000"/>
        </w:rPr>
        <w:t>18</w:t>
      </w:r>
      <w:r w:rsidRPr="008558C9">
        <w:rPr>
          <w:color w:val="000000"/>
        </w:rPr>
        <w:t xml:space="preserve"> workdays to</w:t>
      </w:r>
      <w:r w:rsidRPr="00AE5D51">
        <w:rPr>
          <w:color w:val="000000"/>
        </w:rPr>
        <w:t xml:space="preserve"> 6</w:t>
      </w:r>
      <w:r w:rsidR="00AE5D51" w:rsidRPr="00AE5D51">
        <w:rPr>
          <w:color w:val="000000"/>
        </w:rPr>
        <w:t>6</w:t>
      </w:r>
      <w:r w:rsidRPr="00AE5D51">
        <w:rPr>
          <w:color w:val="000000"/>
        </w:rPr>
        <w:t>.</w:t>
      </w:r>
      <w:r w:rsidR="00AE5D51" w:rsidRPr="00AE5D51">
        <w:rPr>
          <w:color w:val="000000"/>
        </w:rPr>
        <w:t>28</w:t>
      </w:r>
      <w:r w:rsidRPr="00AE5D51">
        <w:rPr>
          <w:color w:val="000000"/>
        </w:rPr>
        <w:t xml:space="preserve"> </w:t>
      </w:r>
      <w:r w:rsidRPr="008558C9">
        <w:rPr>
          <w:color w:val="000000"/>
        </w:rPr>
        <w:t>workdays for safety</w:t>
      </w:r>
      <w:r w:rsidR="007B298A">
        <w:rPr>
          <w:color w:val="000000"/>
        </w:rPr>
        <w:t>,</w:t>
      </w:r>
      <w:r w:rsidRPr="008558C9">
        <w:rPr>
          <w:color w:val="000000"/>
        </w:rPr>
        <w:t xml:space="preserve"> and from</w:t>
      </w:r>
      <w:r w:rsidRPr="00AE5D51">
        <w:rPr>
          <w:color w:val="000000"/>
        </w:rPr>
        <w:t xml:space="preserve"> 5</w:t>
      </w:r>
      <w:r w:rsidR="00AE5D51" w:rsidRPr="00AE5D51">
        <w:rPr>
          <w:color w:val="000000"/>
        </w:rPr>
        <w:t>5</w:t>
      </w:r>
      <w:r w:rsidRPr="00AE5D51">
        <w:rPr>
          <w:color w:val="000000"/>
        </w:rPr>
        <w:t>.</w:t>
      </w:r>
      <w:r w:rsidR="00AE5D51" w:rsidRPr="00AE5D51">
        <w:rPr>
          <w:color w:val="000000"/>
        </w:rPr>
        <w:t>7</w:t>
      </w:r>
      <w:r w:rsidRPr="00AE5D51">
        <w:rPr>
          <w:color w:val="000000"/>
        </w:rPr>
        <w:t xml:space="preserve">8 </w:t>
      </w:r>
      <w:r w:rsidRPr="008558C9">
        <w:rPr>
          <w:color w:val="000000"/>
        </w:rPr>
        <w:t>workdays to</w:t>
      </w:r>
      <w:r w:rsidRPr="00AE5D51">
        <w:rPr>
          <w:color w:val="000000"/>
        </w:rPr>
        <w:t xml:space="preserve"> </w:t>
      </w:r>
      <w:r w:rsidR="00352B8F">
        <w:rPr>
          <w:color w:val="000000"/>
        </w:rPr>
        <w:t>83.66</w:t>
      </w:r>
      <w:r w:rsidRPr="00AE5D51">
        <w:rPr>
          <w:color w:val="000000"/>
        </w:rPr>
        <w:t xml:space="preserve"> </w:t>
      </w:r>
      <w:r w:rsidRPr="008558C9">
        <w:rPr>
          <w:color w:val="000000"/>
        </w:rPr>
        <w:t xml:space="preserve">workdays for health. </w:t>
      </w:r>
      <w:r w:rsidR="008558C9" w:rsidRPr="008558C9">
        <w:rPr>
          <w:color w:val="000000"/>
        </w:rPr>
        <w:t>T</w:t>
      </w:r>
      <w:r w:rsidRPr="008558C9">
        <w:rPr>
          <w:color w:val="000000"/>
        </w:rPr>
        <w:t xml:space="preserve">OSHA’s averages were </w:t>
      </w:r>
      <w:r w:rsidR="00AE5D51">
        <w:rPr>
          <w:color w:val="000000"/>
        </w:rPr>
        <w:t xml:space="preserve">32.14 </w:t>
      </w:r>
      <w:r w:rsidRPr="008558C9">
        <w:rPr>
          <w:color w:val="000000"/>
        </w:rPr>
        <w:t>workdays for safety</w:t>
      </w:r>
      <w:r w:rsidR="007B298A">
        <w:rPr>
          <w:color w:val="000000"/>
        </w:rPr>
        <w:t>,</w:t>
      </w:r>
      <w:r w:rsidRPr="008558C9">
        <w:rPr>
          <w:color w:val="000000"/>
        </w:rPr>
        <w:t xml:space="preserve"> </w:t>
      </w:r>
      <w:r w:rsidR="00AE5D51" w:rsidRPr="00AE5D51">
        <w:rPr>
          <w:color w:val="000000"/>
        </w:rPr>
        <w:t>which is outside (below) the FRL range</w:t>
      </w:r>
      <w:r w:rsidR="007B298A">
        <w:rPr>
          <w:color w:val="000000"/>
        </w:rPr>
        <w:t>,</w:t>
      </w:r>
      <w:r w:rsidR="00AE5D51" w:rsidRPr="00AE5D51">
        <w:rPr>
          <w:color w:val="000000"/>
        </w:rPr>
        <w:t xml:space="preserve"> </w:t>
      </w:r>
      <w:r w:rsidRPr="008558C9">
        <w:rPr>
          <w:color w:val="000000"/>
        </w:rPr>
        <w:t>and</w:t>
      </w:r>
      <w:r w:rsidRPr="00AE5D51">
        <w:rPr>
          <w:color w:val="000000"/>
        </w:rPr>
        <w:t xml:space="preserve"> </w:t>
      </w:r>
      <w:r w:rsidR="00352B8F">
        <w:rPr>
          <w:color w:val="000000"/>
        </w:rPr>
        <w:t>47.25</w:t>
      </w:r>
      <w:r w:rsidR="00AE5D51">
        <w:rPr>
          <w:color w:val="000000"/>
        </w:rPr>
        <w:t xml:space="preserve"> </w:t>
      </w:r>
      <w:r w:rsidRPr="008558C9">
        <w:rPr>
          <w:color w:val="000000"/>
        </w:rPr>
        <w:t>workdays for health</w:t>
      </w:r>
      <w:r w:rsidR="007B298A">
        <w:rPr>
          <w:color w:val="000000"/>
        </w:rPr>
        <w:t>,</w:t>
      </w:r>
      <w:r w:rsidR="00AE5D51">
        <w:rPr>
          <w:color w:val="000000"/>
        </w:rPr>
        <w:t xml:space="preserve"> which is within </w:t>
      </w:r>
      <w:r w:rsidRPr="00587C20">
        <w:rPr>
          <w:color w:val="000000"/>
        </w:rPr>
        <w:t xml:space="preserve">the acceptable range. </w:t>
      </w:r>
    </w:p>
    <w:p w14:paraId="5D5F5C40" w14:textId="77777777" w:rsidR="00B91120" w:rsidRPr="00B91120" w:rsidRDefault="00B91120" w:rsidP="00D17FB7">
      <w:pPr>
        <w:widowControl/>
        <w:ind w:left="907"/>
        <w:jc w:val="both"/>
        <w:rPr>
          <w:color w:val="000000"/>
          <w:highlight w:val="yellow"/>
          <w:u w:val="single"/>
        </w:rPr>
      </w:pPr>
    </w:p>
    <w:p w14:paraId="2D6A7699" w14:textId="77777777" w:rsidR="00BD41A5" w:rsidRDefault="00B91120" w:rsidP="00D17FB7">
      <w:pPr>
        <w:widowControl/>
        <w:tabs>
          <w:tab w:val="left" w:pos="1800"/>
        </w:tabs>
        <w:autoSpaceDE/>
        <w:autoSpaceDN/>
        <w:adjustRightInd/>
        <w:ind w:left="907"/>
        <w:contextualSpacing/>
        <w:jc w:val="both"/>
        <w:rPr>
          <w:color w:val="000000"/>
        </w:rPr>
      </w:pPr>
      <w:r w:rsidRPr="00AE5D51">
        <w:rPr>
          <w:color w:val="000000"/>
          <w:u w:val="single"/>
        </w:rPr>
        <w:t>Explanation</w:t>
      </w:r>
      <w:r w:rsidRPr="00AE5D51">
        <w:rPr>
          <w:color w:val="000000"/>
        </w:rPr>
        <w:t>:</w:t>
      </w:r>
      <w:r w:rsidR="00AE5D51" w:rsidRPr="00AE5D51">
        <w:rPr>
          <w:color w:val="000000"/>
        </w:rPr>
        <w:t xml:space="preserve"> </w:t>
      </w:r>
      <w:r w:rsidR="00BD41A5" w:rsidRPr="004E2D44">
        <w:rPr>
          <w:color w:val="000000"/>
        </w:rPr>
        <w:t>TOSHA met the FRL in FY 2023.</w:t>
      </w:r>
    </w:p>
    <w:p w14:paraId="77383DD7" w14:textId="6854941C" w:rsidR="000B6B48" w:rsidRDefault="000B6B48" w:rsidP="00D17FB7">
      <w:pPr>
        <w:widowControl/>
        <w:ind w:left="907"/>
        <w:jc w:val="both"/>
        <w:rPr>
          <w:color w:val="000000"/>
        </w:rPr>
      </w:pPr>
    </w:p>
    <w:p w14:paraId="31FA8A61" w14:textId="77777777" w:rsidR="009810DA" w:rsidRPr="00554818" w:rsidRDefault="009810DA" w:rsidP="00D17FB7">
      <w:pPr>
        <w:widowControl/>
        <w:tabs>
          <w:tab w:val="left" w:pos="1800"/>
        </w:tabs>
        <w:autoSpaceDE/>
        <w:autoSpaceDN/>
        <w:adjustRightInd/>
        <w:ind w:left="900"/>
        <w:contextualSpacing/>
        <w:jc w:val="both"/>
        <w:rPr>
          <w:b/>
          <w:bCs/>
          <w:color w:val="000000"/>
        </w:rPr>
      </w:pPr>
      <w:r w:rsidRPr="00554818">
        <w:rPr>
          <w:b/>
          <w:bCs/>
          <w:color w:val="000000"/>
        </w:rPr>
        <w:t xml:space="preserve">SAMM 8 - Average current serious penalty in private sector </w:t>
      </w:r>
    </w:p>
    <w:p w14:paraId="79077CC9" w14:textId="77777777" w:rsidR="009810DA" w:rsidRPr="00554818" w:rsidRDefault="009810DA" w:rsidP="00D17FB7">
      <w:pPr>
        <w:widowControl/>
        <w:tabs>
          <w:tab w:val="left" w:pos="1800"/>
        </w:tabs>
        <w:autoSpaceDE/>
        <w:autoSpaceDN/>
        <w:adjustRightInd/>
        <w:ind w:left="900"/>
        <w:contextualSpacing/>
        <w:jc w:val="both"/>
        <w:rPr>
          <w:color w:val="000000"/>
        </w:rPr>
      </w:pPr>
    </w:p>
    <w:p w14:paraId="739B80CE" w14:textId="5CF33364" w:rsidR="009810DA" w:rsidRPr="00554818" w:rsidRDefault="009810DA" w:rsidP="00D17FB7">
      <w:pPr>
        <w:widowControl/>
        <w:tabs>
          <w:tab w:val="left" w:pos="1800"/>
        </w:tabs>
        <w:autoSpaceDE/>
        <w:autoSpaceDN/>
        <w:adjustRightInd/>
        <w:ind w:left="900"/>
        <w:contextualSpacing/>
        <w:jc w:val="both"/>
        <w:rPr>
          <w:color w:val="000000"/>
        </w:rPr>
      </w:pPr>
      <w:r w:rsidRPr="00554818">
        <w:rPr>
          <w:color w:val="000000"/>
          <w:u w:val="single"/>
        </w:rPr>
        <w:t>Discussion of State Plan data and FRL</w:t>
      </w:r>
      <w:r w:rsidRPr="00554818">
        <w:rPr>
          <w:color w:val="000000"/>
        </w:rPr>
        <w:t xml:space="preserve">: Each FRL in SAMM 8 is the total average current penalty per serious violation for the specific worker range, as shown below. These FRLs are based on three-year national averages. </w:t>
      </w:r>
    </w:p>
    <w:p w14:paraId="2FA9494F" w14:textId="77777777" w:rsidR="009810DA" w:rsidRPr="009810DA" w:rsidRDefault="009810DA" w:rsidP="00D17FB7">
      <w:pPr>
        <w:widowControl/>
        <w:tabs>
          <w:tab w:val="left" w:pos="1800"/>
        </w:tabs>
        <w:autoSpaceDE/>
        <w:autoSpaceDN/>
        <w:adjustRightInd/>
        <w:ind w:left="900"/>
        <w:contextualSpacing/>
        <w:jc w:val="both"/>
        <w:rPr>
          <w:color w:val="000000"/>
          <w:sz w:val="23"/>
          <w:szCs w:val="23"/>
        </w:rPr>
      </w:pPr>
    </w:p>
    <w:p w14:paraId="0C6E39E3" w14:textId="03735CD2" w:rsidR="009810DA" w:rsidRPr="00554818" w:rsidRDefault="009810DA" w:rsidP="00D17FB7">
      <w:pPr>
        <w:widowControl/>
        <w:tabs>
          <w:tab w:val="left" w:pos="1800"/>
        </w:tabs>
        <w:autoSpaceDE/>
        <w:autoSpaceDN/>
        <w:adjustRightInd/>
        <w:ind w:left="900"/>
        <w:contextualSpacing/>
        <w:jc w:val="both"/>
        <w:rPr>
          <w:color w:val="000000"/>
        </w:rPr>
      </w:pPr>
      <w:r w:rsidRPr="00554818">
        <w:rPr>
          <w:color w:val="000000"/>
        </w:rPr>
        <w:t xml:space="preserve">(1 to greater than 250 workers): The FRL is +/-25% of </w:t>
      </w:r>
      <w:r w:rsidR="002722D1" w:rsidRPr="00554818">
        <w:rPr>
          <w:color w:val="000000"/>
        </w:rPr>
        <w:t>$3,625.21</w:t>
      </w:r>
      <w:r w:rsidRPr="00554818">
        <w:rPr>
          <w:color w:val="000000"/>
        </w:rPr>
        <w:t xml:space="preserve">. The range of acceptable data not requiring further review is from </w:t>
      </w:r>
      <w:r w:rsidR="002722D1" w:rsidRPr="00554818">
        <w:rPr>
          <w:color w:val="000000"/>
        </w:rPr>
        <w:t>$2,718.91 to $4,531.51</w:t>
      </w:r>
      <w:r w:rsidRPr="00554818">
        <w:rPr>
          <w:color w:val="000000"/>
        </w:rPr>
        <w:t xml:space="preserve">. TOSHA’s total average current penalty per serious violation is </w:t>
      </w:r>
      <w:r w:rsidR="002722D1" w:rsidRPr="00554818">
        <w:rPr>
          <w:color w:val="000000"/>
        </w:rPr>
        <w:t>$1,781.46</w:t>
      </w:r>
      <w:r w:rsidRPr="00554818">
        <w:rPr>
          <w:color w:val="000000"/>
        </w:rPr>
        <w:t>, which is substantially lower than the FRL</w:t>
      </w:r>
      <w:r w:rsidR="00C41A74">
        <w:rPr>
          <w:color w:val="000000"/>
        </w:rPr>
        <w:t>.</w:t>
      </w:r>
    </w:p>
    <w:p w14:paraId="7BAF794D" w14:textId="77777777" w:rsidR="009810DA" w:rsidRPr="00554818" w:rsidRDefault="009810DA" w:rsidP="00D17FB7">
      <w:pPr>
        <w:widowControl/>
        <w:tabs>
          <w:tab w:val="left" w:pos="1800"/>
        </w:tabs>
        <w:autoSpaceDE/>
        <w:autoSpaceDN/>
        <w:adjustRightInd/>
        <w:ind w:left="900"/>
        <w:contextualSpacing/>
        <w:jc w:val="both"/>
        <w:rPr>
          <w:color w:val="000000"/>
        </w:rPr>
      </w:pPr>
    </w:p>
    <w:p w14:paraId="15CD75E3" w14:textId="0EF9F627" w:rsidR="009810DA" w:rsidRPr="00554818" w:rsidRDefault="009810DA" w:rsidP="00D17FB7">
      <w:pPr>
        <w:widowControl/>
        <w:tabs>
          <w:tab w:val="left" w:pos="1800"/>
        </w:tabs>
        <w:autoSpaceDE/>
        <w:autoSpaceDN/>
        <w:adjustRightInd/>
        <w:ind w:left="900"/>
        <w:contextualSpacing/>
        <w:jc w:val="both"/>
        <w:rPr>
          <w:color w:val="000000"/>
        </w:rPr>
      </w:pPr>
      <w:r w:rsidRPr="00554818">
        <w:rPr>
          <w:b/>
          <w:bCs/>
          <w:color w:val="000000"/>
        </w:rPr>
        <w:t>a.</w:t>
      </w:r>
      <w:r w:rsidRPr="00554818">
        <w:rPr>
          <w:color w:val="000000"/>
        </w:rPr>
        <w:t xml:space="preserve"> (1-25 workers): The FRL is +/-25% of</w:t>
      </w:r>
      <w:r w:rsidR="002722D1" w:rsidRPr="00554818">
        <w:rPr>
          <w:color w:val="000000"/>
        </w:rPr>
        <w:t xml:space="preserve"> $2,348.03</w:t>
      </w:r>
      <w:r w:rsidRPr="00554818">
        <w:rPr>
          <w:color w:val="000000"/>
        </w:rPr>
        <w:t xml:space="preserve">. The range of acceptable data not requiring further review is from </w:t>
      </w:r>
      <w:r w:rsidR="002722D1" w:rsidRPr="00554818">
        <w:rPr>
          <w:color w:val="000000"/>
        </w:rPr>
        <w:t>$1,761.02 to $2,935.04</w:t>
      </w:r>
      <w:r w:rsidRPr="00554818">
        <w:rPr>
          <w:color w:val="000000"/>
        </w:rPr>
        <w:t xml:space="preserve">. The Tennessee State Plan’s total average current penalty per serious violation (1 - 25 workers) is </w:t>
      </w:r>
      <w:r w:rsidR="002722D1" w:rsidRPr="00554818">
        <w:rPr>
          <w:color w:val="000000"/>
        </w:rPr>
        <w:t>$1,328.00</w:t>
      </w:r>
      <w:r w:rsidRPr="00554818">
        <w:rPr>
          <w:color w:val="000000"/>
        </w:rPr>
        <w:t>, which is lower than the FRL</w:t>
      </w:r>
      <w:r w:rsidR="00C41A74">
        <w:rPr>
          <w:color w:val="000000"/>
        </w:rPr>
        <w:t>.</w:t>
      </w:r>
    </w:p>
    <w:p w14:paraId="0F9AC6FC" w14:textId="77777777" w:rsidR="00554818" w:rsidRDefault="00554818" w:rsidP="00D17FB7">
      <w:pPr>
        <w:widowControl/>
        <w:tabs>
          <w:tab w:val="left" w:pos="1800"/>
        </w:tabs>
        <w:autoSpaceDE/>
        <w:autoSpaceDN/>
        <w:adjustRightInd/>
        <w:ind w:left="900"/>
        <w:contextualSpacing/>
        <w:jc w:val="both"/>
        <w:rPr>
          <w:b/>
          <w:bCs/>
          <w:color w:val="000000"/>
        </w:rPr>
      </w:pPr>
    </w:p>
    <w:p w14:paraId="06304322" w14:textId="4C541D61" w:rsidR="009810DA" w:rsidRPr="00554818" w:rsidRDefault="009810DA" w:rsidP="00D17FB7">
      <w:pPr>
        <w:widowControl/>
        <w:tabs>
          <w:tab w:val="left" w:pos="1800"/>
        </w:tabs>
        <w:autoSpaceDE/>
        <w:autoSpaceDN/>
        <w:adjustRightInd/>
        <w:ind w:left="900"/>
        <w:contextualSpacing/>
        <w:jc w:val="both"/>
        <w:rPr>
          <w:color w:val="000000"/>
        </w:rPr>
      </w:pPr>
      <w:r w:rsidRPr="00554818">
        <w:rPr>
          <w:b/>
          <w:bCs/>
          <w:color w:val="000000"/>
        </w:rPr>
        <w:t>b.</w:t>
      </w:r>
      <w:r w:rsidRPr="00554818">
        <w:rPr>
          <w:color w:val="000000"/>
        </w:rPr>
        <w:t xml:space="preserve"> (26-100 workers): The FRL is +/-25% of </w:t>
      </w:r>
      <w:r w:rsidR="002722D1" w:rsidRPr="00554818">
        <w:rPr>
          <w:color w:val="000000"/>
        </w:rPr>
        <w:t>$4,167.28</w:t>
      </w:r>
      <w:r w:rsidRPr="00554818">
        <w:rPr>
          <w:color w:val="000000"/>
        </w:rPr>
        <w:t xml:space="preserve">. The range of acceptable data not requiring further review is from </w:t>
      </w:r>
      <w:r w:rsidR="002722D1" w:rsidRPr="00554818">
        <w:rPr>
          <w:color w:val="000000"/>
        </w:rPr>
        <w:t>$3,125.46 to $5,209.10.</w:t>
      </w:r>
      <w:r w:rsidRPr="00554818">
        <w:rPr>
          <w:color w:val="000000"/>
        </w:rPr>
        <w:t xml:space="preserve"> The Tennessee State Plan’s total average current </w:t>
      </w:r>
      <w:r w:rsidRPr="00554818">
        <w:rPr>
          <w:color w:val="000000"/>
        </w:rPr>
        <w:lastRenderedPageBreak/>
        <w:t xml:space="preserve">penalty per serious violation is </w:t>
      </w:r>
      <w:r w:rsidR="002722D1" w:rsidRPr="00554818">
        <w:rPr>
          <w:color w:val="000000"/>
        </w:rPr>
        <w:t>$1,587.89</w:t>
      </w:r>
      <w:r w:rsidRPr="00554818">
        <w:rPr>
          <w:color w:val="000000"/>
        </w:rPr>
        <w:t>, which is substantially lower than the FRL</w:t>
      </w:r>
      <w:r w:rsidR="000D6B0E" w:rsidRPr="00554818">
        <w:rPr>
          <w:color w:val="000000"/>
        </w:rPr>
        <w:t xml:space="preserve"> and lower than the FRL</w:t>
      </w:r>
      <w:r w:rsidR="00C41A74">
        <w:rPr>
          <w:color w:val="000000"/>
        </w:rPr>
        <w:t>.</w:t>
      </w:r>
    </w:p>
    <w:p w14:paraId="38280FB5" w14:textId="77777777" w:rsidR="00554818" w:rsidRDefault="00554818" w:rsidP="00D17FB7">
      <w:pPr>
        <w:widowControl/>
        <w:tabs>
          <w:tab w:val="left" w:pos="1800"/>
        </w:tabs>
        <w:autoSpaceDE/>
        <w:autoSpaceDN/>
        <w:adjustRightInd/>
        <w:ind w:left="900"/>
        <w:contextualSpacing/>
        <w:jc w:val="both"/>
        <w:rPr>
          <w:b/>
          <w:bCs/>
          <w:color w:val="000000"/>
        </w:rPr>
      </w:pPr>
    </w:p>
    <w:p w14:paraId="048C35A3" w14:textId="43D8CADB" w:rsidR="009810DA" w:rsidRPr="00554818" w:rsidRDefault="009810DA" w:rsidP="00D17FB7">
      <w:pPr>
        <w:widowControl/>
        <w:tabs>
          <w:tab w:val="left" w:pos="1800"/>
        </w:tabs>
        <w:autoSpaceDE/>
        <w:autoSpaceDN/>
        <w:adjustRightInd/>
        <w:ind w:left="900"/>
        <w:contextualSpacing/>
        <w:jc w:val="both"/>
        <w:rPr>
          <w:color w:val="000000"/>
        </w:rPr>
      </w:pPr>
      <w:r w:rsidRPr="00554818">
        <w:rPr>
          <w:b/>
          <w:bCs/>
          <w:color w:val="000000"/>
        </w:rPr>
        <w:t>c.</w:t>
      </w:r>
      <w:r w:rsidRPr="00554818">
        <w:rPr>
          <w:color w:val="000000"/>
        </w:rPr>
        <w:t xml:space="preserve"> (101-250 workers). The FRL is +/-25% of </w:t>
      </w:r>
      <w:r w:rsidR="000D6B0E" w:rsidRPr="00554818">
        <w:rPr>
          <w:color w:val="000000"/>
        </w:rPr>
        <w:t>$6,052.04</w:t>
      </w:r>
      <w:r w:rsidRPr="00554818">
        <w:rPr>
          <w:color w:val="000000"/>
        </w:rPr>
        <w:t xml:space="preserve">. The range of acceptable data not requiring further review is from </w:t>
      </w:r>
      <w:r w:rsidR="000D6B0E" w:rsidRPr="00554818">
        <w:rPr>
          <w:color w:val="000000"/>
        </w:rPr>
        <w:t>$4,539.03 to $7,565.05</w:t>
      </w:r>
      <w:r w:rsidRPr="00554818">
        <w:rPr>
          <w:color w:val="000000"/>
        </w:rPr>
        <w:t>. The Tennessee State Plan’s total average current penalty per serious violation (101 – 250 workers) is</w:t>
      </w:r>
      <w:r w:rsidR="000D6B0E" w:rsidRPr="00554818">
        <w:rPr>
          <w:color w:val="000000"/>
        </w:rPr>
        <w:t xml:space="preserve"> $2,129.32</w:t>
      </w:r>
      <w:r w:rsidRPr="00554818">
        <w:rPr>
          <w:color w:val="000000"/>
        </w:rPr>
        <w:t>, which is substantially lower than the FRL</w:t>
      </w:r>
      <w:r w:rsidR="00C41A74">
        <w:rPr>
          <w:color w:val="000000"/>
        </w:rPr>
        <w:t>.</w:t>
      </w:r>
    </w:p>
    <w:p w14:paraId="415149F9" w14:textId="77777777" w:rsidR="00554818" w:rsidRDefault="00554818" w:rsidP="00D17FB7">
      <w:pPr>
        <w:widowControl/>
        <w:tabs>
          <w:tab w:val="left" w:pos="1800"/>
        </w:tabs>
        <w:autoSpaceDE/>
        <w:autoSpaceDN/>
        <w:adjustRightInd/>
        <w:ind w:left="900"/>
        <w:contextualSpacing/>
        <w:jc w:val="both"/>
        <w:rPr>
          <w:b/>
          <w:bCs/>
          <w:color w:val="000000"/>
        </w:rPr>
      </w:pPr>
    </w:p>
    <w:p w14:paraId="11F2703B" w14:textId="454BA264" w:rsidR="009810DA" w:rsidRPr="00554818" w:rsidRDefault="009810DA" w:rsidP="00D17FB7">
      <w:pPr>
        <w:widowControl/>
        <w:tabs>
          <w:tab w:val="left" w:pos="1800"/>
        </w:tabs>
        <w:autoSpaceDE/>
        <w:autoSpaceDN/>
        <w:adjustRightInd/>
        <w:ind w:left="900"/>
        <w:contextualSpacing/>
        <w:jc w:val="both"/>
        <w:rPr>
          <w:color w:val="000000"/>
        </w:rPr>
      </w:pPr>
      <w:r w:rsidRPr="00554818">
        <w:rPr>
          <w:b/>
          <w:bCs/>
          <w:color w:val="000000"/>
        </w:rPr>
        <w:t>d.</w:t>
      </w:r>
      <w:r w:rsidRPr="00554818">
        <w:rPr>
          <w:color w:val="000000"/>
        </w:rPr>
        <w:t xml:space="preserve"> (Greater than 250 workers): The FRL is +/-25% of </w:t>
      </w:r>
      <w:r w:rsidR="000D6B0E" w:rsidRPr="00554818">
        <w:rPr>
          <w:color w:val="000000"/>
        </w:rPr>
        <w:t>$7,331.41</w:t>
      </w:r>
      <w:r w:rsidRPr="00554818">
        <w:rPr>
          <w:color w:val="000000"/>
        </w:rPr>
        <w:t xml:space="preserve">.  The range of acceptable data not requiring further review is from </w:t>
      </w:r>
      <w:r w:rsidR="000D6B0E" w:rsidRPr="00554818">
        <w:rPr>
          <w:color w:val="000000"/>
        </w:rPr>
        <w:t>$5,498.56 to $9,164.26</w:t>
      </w:r>
      <w:r w:rsidRPr="00554818">
        <w:rPr>
          <w:color w:val="000000"/>
        </w:rPr>
        <w:t>.  The Tennessee State Plan’s total average current penalty per serious violation is</w:t>
      </w:r>
      <w:r w:rsidR="000D6B0E" w:rsidRPr="00554818">
        <w:rPr>
          <w:color w:val="000000"/>
        </w:rPr>
        <w:t xml:space="preserve"> $3,414.44</w:t>
      </w:r>
      <w:r w:rsidRPr="00554818">
        <w:rPr>
          <w:color w:val="000000"/>
        </w:rPr>
        <w:t>, which is substantially lower than the FRL</w:t>
      </w:r>
      <w:r w:rsidR="00C41A74">
        <w:rPr>
          <w:color w:val="000000"/>
        </w:rPr>
        <w:t>.</w:t>
      </w:r>
    </w:p>
    <w:p w14:paraId="1CC83BE3" w14:textId="77777777" w:rsidR="009810DA" w:rsidRPr="009810DA" w:rsidRDefault="009810DA" w:rsidP="00D17FB7">
      <w:pPr>
        <w:widowControl/>
        <w:tabs>
          <w:tab w:val="left" w:pos="1800"/>
        </w:tabs>
        <w:autoSpaceDE/>
        <w:autoSpaceDN/>
        <w:adjustRightInd/>
        <w:ind w:left="900"/>
        <w:contextualSpacing/>
        <w:jc w:val="both"/>
        <w:rPr>
          <w:color w:val="000000"/>
          <w:sz w:val="23"/>
          <w:szCs w:val="23"/>
        </w:rPr>
      </w:pPr>
    </w:p>
    <w:p w14:paraId="72E6DB81" w14:textId="346EC5E3" w:rsidR="009E7928" w:rsidRDefault="009810DA" w:rsidP="00D17FB7">
      <w:pPr>
        <w:widowControl/>
        <w:tabs>
          <w:tab w:val="left" w:pos="1800"/>
        </w:tabs>
        <w:autoSpaceDE/>
        <w:autoSpaceDN/>
        <w:adjustRightInd/>
        <w:ind w:left="900"/>
        <w:contextualSpacing/>
        <w:jc w:val="both"/>
        <w:rPr>
          <w:color w:val="000000"/>
        </w:rPr>
      </w:pPr>
      <w:r w:rsidRPr="00554818">
        <w:rPr>
          <w:color w:val="000000"/>
          <w:u w:val="single"/>
        </w:rPr>
        <w:t>Explanation</w:t>
      </w:r>
      <w:r w:rsidRPr="00554818">
        <w:rPr>
          <w:color w:val="000000"/>
        </w:rPr>
        <w:t xml:space="preserve">: The Tennessee State Plan’s low penalties are attributed to the significant increase in the federal penalties, as a result of </w:t>
      </w:r>
      <w:r w:rsidR="00F24F34" w:rsidRPr="00554818">
        <w:rPr>
          <w:color w:val="000000"/>
        </w:rPr>
        <w:t xml:space="preserve">the Federal Civil Penalties Inflation Adjustment Act of 1990, as amended by the Federal Civil Penalties Inflation Adjustment Act Improvements Act of 2015 on November 2, 2015, OSHA published a rule on July 1, 2016, raising its maximum and minimum penalties. See 81 FR 43429. OSHA then increased penalties annually, most recently on January 17, 2023, according to the Consumer Price Index (CPI). </w:t>
      </w:r>
      <w:r w:rsidRPr="00554818">
        <w:rPr>
          <w:color w:val="000000"/>
        </w:rPr>
        <w:t>Tennessee has not yet adopted the corresponding increase to maximum penalty amounts.</w:t>
      </w:r>
      <w:r w:rsidR="000D6B0E" w:rsidRPr="00554818">
        <w:rPr>
          <w:color w:val="000000"/>
        </w:rPr>
        <w:t xml:space="preserve"> </w:t>
      </w:r>
    </w:p>
    <w:p w14:paraId="2E1E18F8" w14:textId="77777777" w:rsidR="00C34BB7" w:rsidRDefault="00C34BB7" w:rsidP="00D17FB7">
      <w:pPr>
        <w:widowControl/>
        <w:tabs>
          <w:tab w:val="left" w:pos="1800"/>
        </w:tabs>
        <w:autoSpaceDE/>
        <w:autoSpaceDN/>
        <w:adjustRightInd/>
        <w:ind w:left="900"/>
        <w:contextualSpacing/>
        <w:jc w:val="both"/>
        <w:rPr>
          <w:color w:val="000000"/>
        </w:rPr>
      </w:pPr>
    </w:p>
    <w:p w14:paraId="26E7EA45" w14:textId="6FB69A2C" w:rsidR="00C34BB7" w:rsidRDefault="00C34BB7" w:rsidP="00D17FB7">
      <w:pPr>
        <w:widowControl/>
        <w:ind w:left="907"/>
        <w:jc w:val="both"/>
      </w:pPr>
      <w:r w:rsidRPr="00786F6E" w:rsidDel="00CD1342">
        <w:rPr>
          <w:b/>
          <w:bCs/>
        </w:rPr>
        <w:t>Finding FY 2023-0</w:t>
      </w:r>
      <w:r w:rsidR="00FA0084" w:rsidDel="00CD1342">
        <w:rPr>
          <w:b/>
          <w:bCs/>
        </w:rPr>
        <w:t>1</w:t>
      </w:r>
      <w:r w:rsidRPr="00786F6E" w:rsidDel="00CD1342">
        <w:rPr>
          <w:b/>
          <w:bCs/>
        </w:rPr>
        <w:t xml:space="preserve"> (Formerly FY 2022-01 and FY 2021-01): </w:t>
      </w:r>
      <w:r w:rsidRPr="00786F6E" w:rsidDel="00CD1342">
        <w:t>In 3</w:t>
      </w:r>
      <w:r w:rsidR="00FA0084" w:rsidDel="00CD1342">
        <w:t>4</w:t>
      </w:r>
      <w:r w:rsidRPr="00786F6E" w:rsidDel="00CD1342">
        <w:t xml:space="preserve"> of 68 (53%) files reviewed that had violations, employer knowledge was not adequately documented.</w:t>
      </w:r>
    </w:p>
    <w:p w14:paraId="7F4FAD99" w14:textId="77777777" w:rsidR="00341F9E" w:rsidRPr="00786F6E" w:rsidDel="00CD1342" w:rsidRDefault="00341F9E" w:rsidP="00D17FB7">
      <w:pPr>
        <w:widowControl/>
        <w:ind w:left="907"/>
        <w:jc w:val="both"/>
      </w:pPr>
    </w:p>
    <w:p w14:paraId="403C22B5" w14:textId="18AA64F7" w:rsidR="00C34BB7" w:rsidRPr="00786F6E" w:rsidDel="00CD1342" w:rsidRDefault="00C34BB7" w:rsidP="00D17FB7">
      <w:pPr>
        <w:widowControl/>
        <w:tabs>
          <w:tab w:val="left" w:pos="1800"/>
        </w:tabs>
        <w:autoSpaceDE/>
        <w:autoSpaceDN/>
        <w:adjustRightInd/>
        <w:ind w:left="900"/>
        <w:contextualSpacing/>
        <w:jc w:val="both"/>
      </w:pPr>
      <w:r w:rsidRPr="00786F6E" w:rsidDel="00CD1342">
        <w:rPr>
          <w:b/>
          <w:bCs/>
        </w:rPr>
        <w:t xml:space="preserve">Recommendation: </w:t>
      </w:r>
      <w:r w:rsidRPr="00786F6E" w:rsidDel="00CD1342">
        <w:t>TOSHA should implement strategies to ensure that adequate actual or constructive knowledge is documented in all inspection casefiles</w:t>
      </w:r>
      <w:r w:rsidR="003C215D">
        <w:t>,</w:t>
      </w:r>
      <w:r w:rsidRPr="00786F6E" w:rsidDel="00CD1342">
        <w:t xml:space="preserve"> as required by the FOM.</w:t>
      </w:r>
    </w:p>
    <w:p w14:paraId="1A5EDC0C" w14:textId="77777777" w:rsidR="00C34BB7" w:rsidRPr="00786F6E" w:rsidRDefault="00C34BB7" w:rsidP="00D17FB7">
      <w:pPr>
        <w:widowControl/>
        <w:tabs>
          <w:tab w:val="left" w:pos="1800"/>
        </w:tabs>
        <w:autoSpaceDE/>
        <w:autoSpaceDN/>
        <w:adjustRightInd/>
        <w:ind w:left="900"/>
        <w:contextualSpacing/>
        <w:jc w:val="both"/>
        <w:rPr>
          <w:color w:val="000000"/>
        </w:rPr>
      </w:pPr>
    </w:p>
    <w:p w14:paraId="76F2FC3A" w14:textId="5BF026DA" w:rsidR="00C34BB7" w:rsidRDefault="007315FE" w:rsidP="00D17FB7">
      <w:pPr>
        <w:widowControl/>
        <w:ind w:left="907"/>
        <w:jc w:val="both"/>
      </w:pPr>
      <w:r>
        <w:rPr>
          <w:b/>
          <w:bCs/>
        </w:rPr>
        <w:t>Observation</w:t>
      </w:r>
      <w:r w:rsidR="00C34BB7" w:rsidRPr="00786F6E">
        <w:rPr>
          <w:b/>
          <w:bCs/>
        </w:rPr>
        <w:t xml:space="preserve"> FY 2023-0</w:t>
      </w:r>
      <w:r>
        <w:rPr>
          <w:b/>
          <w:bCs/>
        </w:rPr>
        <w:t>1</w:t>
      </w:r>
      <w:r w:rsidR="00C34BB7" w:rsidRPr="00786F6E">
        <w:rPr>
          <w:b/>
          <w:bCs/>
        </w:rPr>
        <w:t xml:space="preserve"> (Formerly FY 2022-OB-1, FY 2021-OB-1, and FY 2020-OB-1): </w:t>
      </w:r>
      <w:r w:rsidR="00C34BB7" w:rsidRPr="00786F6E">
        <w:t>Inspection field notes, including interview notes in the inspection files, are transferred to the Violation Worksheet Form and the notes are destroyed in accordance with the Tennessee Public Records Act, specifically T.C.A. § 10-7-301(14)</w:t>
      </w:r>
      <w:r w:rsidR="003C215D">
        <w:t>,</w:t>
      </w:r>
      <w:r w:rsidR="00C34BB7" w:rsidRPr="00786F6E">
        <w:t xml:space="preserve"> which is contrary to Tennessee Field Operations Manual Chapter 5 – Case File Preparation and Documentation – XII. Inspection Records.</w:t>
      </w:r>
    </w:p>
    <w:p w14:paraId="570B9BBF" w14:textId="77777777" w:rsidR="00341F9E" w:rsidRPr="00786F6E" w:rsidRDefault="00341F9E" w:rsidP="00D17FB7">
      <w:pPr>
        <w:widowControl/>
        <w:ind w:left="907"/>
        <w:jc w:val="both"/>
      </w:pPr>
    </w:p>
    <w:p w14:paraId="61880024" w14:textId="77777777" w:rsidR="008268B0" w:rsidRPr="008268B0" w:rsidRDefault="008268B0" w:rsidP="008268B0">
      <w:pPr>
        <w:pStyle w:val="Default"/>
        <w:ind w:left="907"/>
        <w:jc w:val="both"/>
      </w:pPr>
      <w:r w:rsidRPr="008268B0">
        <w:rPr>
          <w:b/>
          <w:bCs/>
        </w:rPr>
        <w:t>Federal Monitoring Plan:</w:t>
      </w:r>
      <w:r w:rsidRPr="008268B0">
        <w:t xml:space="preserve"> The OSHA Area Office will closely monitor to ensure TOSHA implements strategies to ensure field notes, including interview notes, are included in all inspection casefiles as required by the Tennessee FOM. </w:t>
      </w:r>
    </w:p>
    <w:p w14:paraId="26C7FDB5" w14:textId="77777777" w:rsidR="00786F6E" w:rsidRDefault="00786F6E" w:rsidP="008268B0">
      <w:pPr>
        <w:widowControl/>
        <w:tabs>
          <w:tab w:val="left" w:pos="1800"/>
        </w:tabs>
        <w:autoSpaceDE/>
        <w:autoSpaceDN/>
        <w:adjustRightInd/>
        <w:contextualSpacing/>
        <w:jc w:val="both"/>
        <w:rPr>
          <w:color w:val="000000"/>
        </w:rPr>
      </w:pPr>
    </w:p>
    <w:p w14:paraId="4531CA1B" w14:textId="77777777" w:rsidR="00653E35" w:rsidRDefault="00691453" w:rsidP="00D17FB7">
      <w:pPr>
        <w:widowControl/>
        <w:tabs>
          <w:tab w:val="left" w:pos="1170"/>
          <w:tab w:val="left" w:pos="1350"/>
        </w:tabs>
        <w:autoSpaceDE/>
        <w:autoSpaceDN/>
        <w:adjustRightInd/>
        <w:ind w:left="720"/>
        <w:contextualSpacing/>
        <w:jc w:val="both"/>
      </w:pPr>
      <w:r>
        <w:t>e)  Abatement</w:t>
      </w:r>
    </w:p>
    <w:p w14:paraId="2223372A" w14:textId="77777777" w:rsidR="00653E35" w:rsidRDefault="00653E35" w:rsidP="00D17FB7">
      <w:pPr>
        <w:widowControl/>
        <w:tabs>
          <w:tab w:val="left" w:pos="1170"/>
          <w:tab w:val="left" w:pos="1350"/>
        </w:tabs>
        <w:autoSpaceDE/>
        <w:autoSpaceDN/>
        <w:adjustRightInd/>
        <w:ind w:left="720"/>
        <w:contextualSpacing/>
        <w:jc w:val="both"/>
      </w:pPr>
    </w:p>
    <w:p w14:paraId="3D8F73C4" w14:textId="482E49C7" w:rsidR="00653E35" w:rsidRDefault="00F24F34" w:rsidP="00D17FB7">
      <w:pPr>
        <w:widowControl/>
        <w:tabs>
          <w:tab w:val="left" w:pos="1170"/>
          <w:tab w:val="left" w:pos="1350"/>
        </w:tabs>
        <w:autoSpaceDE/>
        <w:autoSpaceDN/>
        <w:adjustRightInd/>
        <w:ind w:left="720"/>
        <w:contextualSpacing/>
        <w:jc w:val="both"/>
      </w:pPr>
      <w:r w:rsidRPr="00F24F34">
        <w:t xml:space="preserve">During the on-site case file review, OSHA determined case files contained adequate </w:t>
      </w:r>
      <w:r w:rsidR="000D6B0E">
        <w:t>d</w:t>
      </w:r>
      <w:r w:rsidRPr="00F24F34">
        <w:t>ocumentation of abatement. OSHA did not identify any issues with abatement periods, use of extensions, and overall timeliness.</w:t>
      </w:r>
    </w:p>
    <w:p w14:paraId="65FC636D" w14:textId="77777777" w:rsidR="00F24F34" w:rsidRDefault="00F24F34" w:rsidP="00D17FB7">
      <w:pPr>
        <w:widowControl/>
        <w:tabs>
          <w:tab w:val="left" w:pos="1170"/>
          <w:tab w:val="left" w:pos="1350"/>
        </w:tabs>
        <w:autoSpaceDE/>
        <w:autoSpaceDN/>
        <w:adjustRightInd/>
        <w:ind w:left="720"/>
        <w:contextualSpacing/>
        <w:jc w:val="both"/>
      </w:pPr>
    </w:p>
    <w:p w14:paraId="4358F45A" w14:textId="77777777" w:rsidR="00653E35" w:rsidRDefault="00691453" w:rsidP="00D17FB7">
      <w:pPr>
        <w:widowControl/>
        <w:tabs>
          <w:tab w:val="left" w:pos="1170"/>
          <w:tab w:val="left" w:pos="1350"/>
        </w:tabs>
        <w:autoSpaceDE/>
        <w:autoSpaceDN/>
        <w:adjustRightInd/>
        <w:ind w:left="720"/>
        <w:contextualSpacing/>
        <w:jc w:val="both"/>
      </w:pPr>
      <w:r>
        <w:t xml:space="preserve">f)  Worker and Union Involvement </w:t>
      </w:r>
    </w:p>
    <w:p w14:paraId="46A30BD8" w14:textId="77777777" w:rsidR="00653E35" w:rsidRDefault="00653E35" w:rsidP="00D17FB7">
      <w:pPr>
        <w:widowControl/>
        <w:tabs>
          <w:tab w:val="left" w:pos="1170"/>
          <w:tab w:val="left" w:pos="1350"/>
        </w:tabs>
        <w:autoSpaceDE/>
        <w:autoSpaceDN/>
        <w:adjustRightInd/>
        <w:ind w:left="720"/>
        <w:contextualSpacing/>
        <w:jc w:val="both"/>
      </w:pPr>
    </w:p>
    <w:p w14:paraId="16EFAEEF" w14:textId="77777777" w:rsidR="00041B3E" w:rsidRDefault="00041B3E" w:rsidP="00D17FB7">
      <w:pPr>
        <w:widowControl/>
        <w:tabs>
          <w:tab w:val="left" w:pos="1170"/>
          <w:tab w:val="left" w:pos="1350"/>
        </w:tabs>
        <w:autoSpaceDE/>
        <w:autoSpaceDN/>
        <w:adjustRightInd/>
        <w:ind w:left="720"/>
        <w:contextualSpacing/>
        <w:jc w:val="both"/>
        <w:rPr>
          <w:b/>
          <w:bCs/>
        </w:rPr>
      </w:pPr>
      <w:r w:rsidRPr="00041B3E">
        <w:rPr>
          <w:b/>
          <w:bCs/>
        </w:rPr>
        <w:t>SAMM 13 – Percent of initial inspections with worker walk around representation or worker interview</w:t>
      </w:r>
    </w:p>
    <w:p w14:paraId="14EC32F1" w14:textId="77777777" w:rsidR="00041B3E" w:rsidRPr="00041B3E" w:rsidRDefault="00041B3E" w:rsidP="00D17FB7">
      <w:pPr>
        <w:widowControl/>
        <w:tabs>
          <w:tab w:val="left" w:pos="1170"/>
          <w:tab w:val="left" w:pos="1350"/>
        </w:tabs>
        <w:autoSpaceDE/>
        <w:autoSpaceDN/>
        <w:adjustRightInd/>
        <w:ind w:left="720"/>
        <w:contextualSpacing/>
        <w:jc w:val="both"/>
        <w:rPr>
          <w:b/>
          <w:bCs/>
        </w:rPr>
      </w:pPr>
    </w:p>
    <w:p w14:paraId="0416BEA6" w14:textId="6D9F998A" w:rsidR="00041B3E" w:rsidRDefault="00041B3E" w:rsidP="00D17FB7">
      <w:pPr>
        <w:widowControl/>
        <w:tabs>
          <w:tab w:val="left" w:pos="1170"/>
          <w:tab w:val="left" w:pos="1350"/>
        </w:tabs>
        <w:autoSpaceDE/>
        <w:autoSpaceDN/>
        <w:adjustRightInd/>
        <w:ind w:left="720"/>
        <w:contextualSpacing/>
        <w:jc w:val="both"/>
      </w:pPr>
      <w:r w:rsidRPr="00041B3E">
        <w:rPr>
          <w:u w:val="single"/>
        </w:rPr>
        <w:lastRenderedPageBreak/>
        <w:t>Discussion of State Plan Data and FRL</w:t>
      </w:r>
      <w:r>
        <w:t>: The FRL of 100 percent for SAMM 13 is fixed for all State Plans. In FY 202</w:t>
      </w:r>
      <w:r w:rsidR="000D6B0E">
        <w:t>3</w:t>
      </w:r>
      <w:r>
        <w:t xml:space="preserve">, TOSHA’s result was </w:t>
      </w:r>
      <w:r w:rsidR="000D6B0E">
        <w:t>9</w:t>
      </w:r>
      <w:r w:rsidR="00B126C1">
        <w:t>9</w:t>
      </w:r>
      <w:r w:rsidR="000D6B0E">
        <w:t>.</w:t>
      </w:r>
      <w:r w:rsidR="00B126C1">
        <w:t>28</w:t>
      </w:r>
      <w:r>
        <w:t xml:space="preserve"> percent.</w:t>
      </w:r>
    </w:p>
    <w:p w14:paraId="6FBF2B3D" w14:textId="77777777" w:rsidR="00341F9E" w:rsidRDefault="00341F9E" w:rsidP="00D17FB7">
      <w:pPr>
        <w:widowControl/>
        <w:tabs>
          <w:tab w:val="left" w:pos="1170"/>
          <w:tab w:val="left" w:pos="1350"/>
        </w:tabs>
        <w:autoSpaceDE/>
        <w:autoSpaceDN/>
        <w:adjustRightInd/>
        <w:ind w:left="720"/>
        <w:contextualSpacing/>
        <w:jc w:val="both"/>
      </w:pPr>
    </w:p>
    <w:p w14:paraId="1745F01D" w14:textId="1F4951CF" w:rsidR="00072FD4" w:rsidRDefault="00041B3E" w:rsidP="00D17FB7">
      <w:pPr>
        <w:widowControl/>
        <w:tabs>
          <w:tab w:val="left" w:pos="1170"/>
          <w:tab w:val="left" w:pos="1350"/>
        </w:tabs>
        <w:autoSpaceDE/>
        <w:autoSpaceDN/>
        <w:adjustRightInd/>
        <w:ind w:left="720"/>
        <w:contextualSpacing/>
        <w:jc w:val="both"/>
      </w:pPr>
      <w:r w:rsidRPr="00041B3E">
        <w:rPr>
          <w:u w:val="single"/>
        </w:rPr>
        <w:t>Explanation</w:t>
      </w:r>
      <w:r>
        <w:t>:</w:t>
      </w:r>
      <w:r w:rsidR="000D6B0E" w:rsidRPr="000D6B0E">
        <w:t xml:space="preserve"> </w:t>
      </w:r>
      <w:r w:rsidR="00B126C1" w:rsidRPr="00B126C1">
        <w:t xml:space="preserve">TOSHA has procedures for employee and union involvement </w:t>
      </w:r>
      <w:r w:rsidR="00EA22A9">
        <w:t xml:space="preserve">that </w:t>
      </w:r>
      <w:r w:rsidR="00B126C1" w:rsidRPr="00B126C1">
        <w:t>are identical to those of OSHA.</w:t>
      </w:r>
      <w:r w:rsidR="00B126C1">
        <w:t xml:space="preserve">  </w:t>
      </w:r>
    </w:p>
    <w:p w14:paraId="63B0B9B9" w14:textId="77777777" w:rsidR="006F249D" w:rsidRDefault="006F249D" w:rsidP="00D17FB7">
      <w:pPr>
        <w:widowControl/>
        <w:tabs>
          <w:tab w:val="left" w:pos="1170"/>
          <w:tab w:val="left" w:pos="1350"/>
        </w:tabs>
        <w:autoSpaceDE/>
        <w:autoSpaceDN/>
        <w:adjustRightInd/>
        <w:ind w:left="720"/>
        <w:contextualSpacing/>
        <w:jc w:val="both"/>
      </w:pPr>
    </w:p>
    <w:p w14:paraId="3E529A84" w14:textId="71FC5B9D" w:rsidR="00072FD4" w:rsidRPr="00786F6E" w:rsidRDefault="00072FD4" w:rsidP="00D17FB7">
      <w:pPr>
        <w:widowControl/>
        <w:tabs>
          <w:tab w:val="left" w:pos="1170"/>
          <w:tab w:val="left" w:pos="1350"/>
        </w:tabs>
        <w:autoSpaceDE/>
        <w:autoSpaceDN/>
        <w:adjustRightInd/>
        <w:ind w:left="720"/>
        <w:contextualSpacing/>
        <w:jc w:val="both"/>
        <w:rPr>
          <w:b/>
          <w:bCs/>
          <w:i/>
          <w:iCs/>
          <w:u w:val="single"/>
        </w:rPr>
      </w:pPr>
      <w:r w:rsidRPr="00786F6E">
        <w:rPr>
          <w:b/>
          <w:bCs/>
          <w:i/>
          <w:iCs/>
          <w:u w:val="single"/>
        </w:rPr>
        <w:t>SPECIAL STUDY</w:t>
      </w:r>
    </w:p>
    <w:p w14:paraId="790AF0F1" w14:textId="77777777" w:rsidR="00786F6E" w:rsidRDefault="00786F6E" w:rsidP="00D17FB7">
      <w:pPr>
        <w:ind w:left="720"/>
        <w:jc w:val="both"/>
      </w:pPr>
    </w:p>
    <w:p w14:paraId="5609701D" w14:textId="32C84B6D" w:rsidR="00072FD4" w:rsidRDefault="00FF4FEF" w:rsidP="00D17FB7">
      <w:pPr>
        <w:ind w:left="720"/>
        <w:jc w:val="both"/>
        <w:rPr>
          <w:highlight w:val="yellow"/>
        </w:rPr>
      </w:pPr>
      <w:r>
        <w:t>A</w:t>
      </w:r>
      <w:r w:rsidR="00072FD4">
        <w:t xml:space="preserve"> Special Study focused on the State Plan’s enforcement activity in FY 2023 for establishments under NAICS Code </w:t>
      </w:r>
      <w:r w:rsidRPr="00FF4FEF">
        <w:t xml:space="preserve">452990 </w:t>
      </w:r>
      <w:r>
        <w:t xml:space="preserve">– All Other General Merchandise </w:t>
      </w:r>
      <w:r w:rsidR="003F1E83">
        <w:t xml:space="preserve">(Reference 2012 NAICS Manual) </w:t>
      </w:r>
      <w:r>
        <w:t>was conducted</w:t>
      </w:r>
      <w:r w:rsidR="00072FD4">
        <w:t xml:space="preserve">. </w:t>
      </w:r>
      <w:r w:rsidR="00072FD4" w:rsidRPr="00072FD4">
        <w:t>The study included a comprehensive review of all</w:t>
      </w:r>
      <w:r w:rsidR="00072FD4">
        <w:t xml:space="preserve"> inspection and complaint files from October 1, </w:t>
      </w:r>
      <w:r>
        <w:t>2022,</w:t>
      </w:r>
      <w:r w:rsidR="00072FD4">
        <w:t xml:space="preserve"> through September 29, </w:t>
      </w:r>
      <w:r>
        <w:t>2023,</w:t>
      </w:r>
      <w:r w:rsidR="00072FD4">
        <w:t xml:space="preserve"> to determine</w:t>
      </w:r>
      <w:r w:rsidR="003F1E83">
        <w:t xml:space="preserve"> if the State’s enforcement within this NAICS </w:t>
      </w:r>
      <w:r w:rsidR="003C215D">
        <w:t xml:space="preserve">Code </w:t>
      </w:r>
      <w:r w:rsidR="003F1E83">
        <w:t xml:space="preserve">is consistent with OSHA. </w:t>
      </w:r>
    </w:p>
    <w:p w14:paraId="148B9B48" w14:textId="77777777" w:rsidR="00072FD4" w:rsidRDefault="00072FD4" w:rsidP="00D17FB7">
      <w:pPr>
        <w:ind w:left="720"/>
        <w:jc w:val="both"/>
        <w:rPr>
          <w:highlight w:val="yellow"/>
        </w:rPr>
      </w:pPr>
    </w:p>
    <w:p w14:paraId="2011EA5E" w14:textId="47349C7F" w:rsidR="00072FD4" w:rsidRPr="007B247D" w:rsidRDefault="00072FD4" w:rsidP="00D17FB7">
      <w:pPr>
        <w:ind w:left="720"/>
        <w:jc w:val="both"/>
      </w:pPr>
      <w:r w:rsidRPr="007B247D">
        <w:t>No major deficiencies were noted from the review of the eleven inspections</w:t>
      </w:r>
      <w:r w:rsidR="003C215D">
        <w:t>,</w:t>
      </w:r>
      <w:r w:rsidRPr="007B247D">
        <w:t xml:space="preserve"> other than the identification of two inspections</w:t>
      </w:r>
      <w:r w:rsidR="003C215D">
        <w:t>,</w:t>
      </w:r>
      <w:r w:rsidRPr="007B247D">
        <w:t xml:space="preserve"> where repeat-serious violations were issued.  In the </w:t>
      </w:r>
      <w:r w:rsidR="003328D1" w:rsidRPr="007B247D">
        <w:t xml:space="preserve">first </w:t>
      </w:r>
      <w:r w:rsidRPr="007B247D">
        <w:t xml:space="preserve">case, </w:t>
      </w:r>
      <w:r w:rsidR="003328D1" w:rsidRPr="007B247D">
        <w:t xml:space="preserve">a </w:t>
      </w:r>
      <w:r w:rsidRPr="007B247D">
        <w:t>third-repeat violation with a penalty of $25,000 w</w:t>
      </w:r>
      <w:r w:rsidR="003328D1" w:rsidRPr="007B247D">
        <w:t>as</w:t>
      </w:r>
      <w:r w:rsidRPr="007B247D">
        <w:t xml:space="preserve"> issued</w:t>
      </w:r>
      <w:r w:rsidR="00320DB8">
        <w:t>,</w:t>
      </w:r>
      <w:r w:rsidRPr="007B247D">
        <w:t xml:space="preserve"> </w:t>
      </w:r>
      <w:r w:rsidR="003328D1" w:rsidRPr="007B247D">
        <w:t xml:space="preserve">which was lower than </w:t>
      </w:r>
      <w:r w:rsidRPr="007B247D">
        <w:t xml:space="preserve">the previous citation </w:t>
      </w:r>
      <w:r w:rsidR="00320DB8">
        <w:t xml:space="preserve">of </w:t>
      </w:r>
      <w:r w:rsidRPr="007B247D">
        <w:t xml:space="preserve">$30,000.  The </w:t>
      </w:r>
      <w:r w:rsidR="003328D1" w:rsidRPr="007B247D">
        <w:t xml:space="preserve">presence </w:t>
      </w:r>
      <w:r w:rsidRPr="007B247D">
        <w:t xml:space="preserve">of </w:t>
      </w:r>
      <w:r w:rsidR="003328D1" w:rsidRPr="007B247D">
        <w:t xml:space="preserve">potential </w:t>
      </w:r>
      <w:r w:rsidRPr="007B247D">
        <w:t xml:space="preserve">willfulness could not be assessed </w:t>
      </w:r>
      <w:r w:rsidR="003328D1" w:rsidRPr="007B247D">
        <w:t>or determined</w:t>
      </w:r>
      <w:r w:rsidR="003C215D">
        <w:t>,</w:t>
      </w:r>
      <w:r w:rsidR="003328D1" w:rsidRPr="007B247D">
        <w:t xml:space="preserve"> </w:t>
      </w:r>
      <w:r w:rsidRPr="007B247D">
        <w:t>due to the absence of field notes, interview notes, or statements.  In the</w:t>
      </w:r>
      <w:r w:rsidR="003328D1" w:rsidRPr="007B247D">
        <w:t xml:space="preserve"> second </w:t>
      </w:r>
      <w:r w:rsidRPr="007B247D">
        <w:t xml:space="preserve">case, a repeat-serious was issued </w:t>
      </w:r>
      <w:r w:rsidR="003328D1" w:rsidRPr="007B247D">
        <w:t xml:space="preserve">with a penalty of </w:t>
      </w:r>
      <w:r w:rsidRPr="007B247D">
        <w:t>$25,000</w:t>
      </w:r>
      <w:r w:rsidR="00320DB8">
        <w:t>,</w:t>
      </w:r>
      <w:r w:rsidRPr="007B247D">
        <w:t xml:space="preserve"> </w:t>
      </w:r>
      <w:r w:rsidR="003328D1" w:rsidRPr="007B247D">
        <w:t>which was lower than t</w:t>
      </w:r>
      <w:r w:rsidRPr="007B247D">
        <w:t>he</w:t>
      </w:r>
      <w:r w:rsidR="003328D1" w:rsidRPr="007B247D">
        <w:t xml:space="preserve"> repeat violations </w:t>
      </w:r>
      <w:r w:rsidR="00320DB8">
        <w:t xml:space="preserve">of $30,000, that was the </w:t>
      </w:r>
      <w:r w:rsidR="003328D1" w:rsidRPr="007B247D">
        <w:t>repeat bas</w:t>
      </w:r>
      <w:r w:rsidR="00320DB8">
        <w:t xml:space="preserve">is. </w:t>
      </w:r>
      <w:r w:rsidRPr="007B247D">
        <w:t xml:space="preserve">Issuing repeat citations with lower penalties than the previous inspections are not a deterrent for the employer.  Again, there were no field notes, interview notes, or statements to assess the </w:t>
      </w:r>
      <w:r w:rsidR="007B247D" w:rsidRPr="007B247D">
        <w:t xml:space="preserve">potential for </w:t>
      </w:r>
      <w:r w:rsidRPr="007B247D">
        <w:t xml:space="preserve">a willful classification.   </w:t>
      </w:r>
    </w:p>
    <w:p w14:paraId="6A58C9D3" w14:textId="77777777" w:rsidR="00072FD4" w:rsidRPr="00072FD4" w:rsidRDefault="00072FD4" w:rsidP="00D17FB7">
      <w:pPr>
        <w:jc w:val="both"/>
        <w:rPr>
          <w:highlight w:val="yellow"/>
        </w:rPr>
      </w:pPr>
    </w:p>
    <w:p w14:paraId="2E94F4B3" w14:textId="3762D15F" w:rsidR="00072FD4" w:rsidRDefault="007B247D" w:rsidP="00D17FB7">
      <w:pPr>
        <w:ind w:left="720"/>
        <w:jc w:val="both"/>
      </w:pPr>
      <w:bookmarkStart w:id="8" w:name="_Hlk154036774"/>
      <w:r w:rsidRPr="003F1E83">
        <w:t xml:space="preserve">A review of the </w:t>
      </w:r>
      <w:r w:rsidR="00072FD4" w:rsidRPr="003F1E83">
        <w:t xml:space="preserve">21 </w:t>
      </w:r>
      <w:r w:rsidRPr="003F1E83">
        <w:t xml:space="preserve">unprogrammed activity files (complaints) identified 12 complaint files </w:t>
      </w:r>
      <w:r w:rsidR="00072FD4" w:rsidRPr="003F1E83">
        <w:t>alleg</w:t>
      </w:r>
      <w:r w:rsidRPr="003F1E83">
        <w:t xml:space="preserve">ing hazards </w:t>
      </w:r>
      <w:r w:rsidR="00072FD4" w:rsidRPr="003F1E83">
        <w:t xml:space="preserve">related to blocked exits, unstable storage, </w:t>
      </w:r>
      <w:r w:rsidRPr="003F1E83">
        <w:t xml:space="preserve">and </w:t>
      </w:r>
      <w:r w:rsidR="00072FD4" w:rsidRPr="003F1E83">
        <w:t>fire extinguisher deficiencies</w:t>
      </w:r>
      <w:r w:rsidRPr="003F1E83">
        <w:t xml:space="preserve"> and no inspection was opened. </w:t>
      </w:r>
      <w:r w:rsidR="00072FD4" w:rsidRPr="003F1E83">
        <w:t xml:space="preserve"> </w:t>
      </w:r>
      <w:r w:rsidRPr="003F1E83">
        <w:t xml:space="preserve">There were 11 instances of allegations related to worker exposure to aisles, emergency exits, passageways, walkways, and work areas being blocked </w:t>
      </w:r>
      <w:r w:rsidR="002D5FA8" w:rsidRPr="003F1E83">
        <w:t xml:space="preserve">by merchandise </w:t>
      </w:r>
      <w:r w:rsidRPr="003F1E83">
        <w:t xml:space="preserve">and overcrowding of </w:t>
      </w:r>
      <w:r w:rsidR="002D5FA8" w:rsidRPr="003F1E83">
        <w:t xml:space="preserve">storerooms with freight. There were also two allegations of </w:t>
      </w:r>
      <w:r w:rsidRPr="003F1E83">
        <w:t>b</w:t>
      </w:r>
      <w:r w:rsidR="00072FD4" w:rsidRPr="003F1E83">
        <w:t xml:space="preserve">oxes </w:t>
      </w:r>
      <w:r w:rsidRPr="003F1E83">
        <w:t xml:space="preserve">that were </w:t>
      </w:r>
      <w:r w:rsidR="00072FD4" w:rsidRPr="003F1E83">
        <w:t xml:space="preserve">not securely stacked in the </w:t>
      </w:r>
      <w:r w:rsidR="002D5FA8" w:rsidRPr="003F1E83">
        <w:t>b</w:t>
      </w:r>
      <w:r w:rsidR="00072FD4" w:rsidRPr="003F1E83">
        <w:t xml:space="preserve">ack </w:t>
      </w:r>
      <w:r w:rsidR="002D5FA8" w:rsidRPr="003F1E83">
        <w:t>storeroom</w:t>
      </w:r>
      <w:r w:rsidR="00072FD4" w:rsidRPr="003F1E83">
        <w:t>.</w:t>
      </w:r>
      <w:r w:rsidRPr="003F1E83">
        <w:t xml:space="preserve"> </w:t>
      </w:r>
      <w:r w:rsidR="002D5FA8">
        <w:t xml:space="preserve">Additionally, </w:t>
      </w:r>
      <w:r w:rsidR="00072FD4" w:rsidRPr="002D5FA8">
        <w:t xml:space="preserve">there were five </w:t>
      </w:r>
      <w:r w:rsidR="002D5FA8" w:rsidRPr="002D5FA8">
        <w:t xml:space="preserve">complaints </w:t>
      </w:r>
      <w:r w:rsidR="00072FD4" w:rsidRPr="002D5FA8">
        <w:t>alleg</w:t>
      </w:r>
      <w:r w:rsidR="002D5FA8" w:rsidRPr="002D5FA8">
        <w:t xml:space="preserve">ing worker exposure to extreme </w:t>
      </w:r>
      <w:r w:rsidR="00072FD4" w:rsidRPr="002D5FA8">
        <w:t>heat</w:t>
      </w:r>
      <w:r w:rsidR="003C215D">
        <w:t>,</w:t>
      </w:r>
      <w:r w:rsidR="00072FD4" w:rsidRPr="002D5FA8">
        <w:t xml:space="preserve"> </w:t>
      </w:r>
      <w:r w:rsidR="002D5FA8" w:rsidRPr="002D5FA8">
        <w:t>including two alleging workers</w:t>
      </w:r>
      <w:r w:rsidR="003C215D">
        <w:t>,</w:t>
      </w:r>
      <w:r w:rsidR="002D5FA8" w:rsidRPr="002D5FA8">
        <w:t xml:space="preserve"> who were showing signs of heat illness and becoming sick</w:t>
      </w:r>
      <w:r w:rsidR="003C215D">
        <w:t>;</w:t>
      </w:r>
      <w:r w:rsidR="002D5FA8" w:rsidRPr="002D5FA8">
        <w:t xml:space="preserve"> however</w:t>
      </w:r>
      <w:r w:rsidR="003C215D">
        <w:t>,</w:t>
      </w:r>
      <w:r w:rsidR="002D5FA8" w:rsidRPr="002D5FA8">
        <w:t xml:space="preserve"> all the complaints were handled by a </w:t>
      </w:r>
      <w:r w:rsidR="002D5FA8" w:rsidRPr="00863FE3">
        <w:t>letter investigation</w:t>
      </w:r>
      <w:r w:rsidR="002D5FA8" w:rsidRPr="002D5FA8">
        <w:t xml:space="preserve">. </w:t>
      </w:r>
      <w:bookmarkEnd w:id="8"/>
      <w:r w:rsidR="002D5FA8" w:rsidRPr="002D5FA8">
        <w:t xml:space="preserve"> </w:t>
      </w:r>
      <w:r w:rsidR="00964A96" w:rsidRPr="00964A96">
        <w:t>The OSHA Area Office will closely monitor to ensure TOSHA implements strategies to ensure inspections are conducted for complaints alleging hazards related to access and egress, storage, and fire hazards.</w:t>
      </w:r>
    </w:p>
    <w:p w14:paraId="6FB75DA8" w14:textId="77777777" w:rsidR="00786F6E" w:rsidRDefault="00786F6E" w:rsidP="00D17FB7">
      <w:pPr>
        <w:jc w:val="both"/>
      </w:pPr>
    </w:p>
    <w:p w14:paraId="6FDE871D" w14:textId="77777777" w:rsidR="00653E35" w:rsidRDefault="00691453" w:rsidP="00D17FB7">
      <w:pPr>
        <w:tabs>
          <w:tab w:val="left" w:pos="1530"/>
          <w:tab w:val="left" w:pos="1800"/>
        </w:tabs>
        <w:ind w:left="1080" w:hanging="720"/>
        <w:jc w:val="both"/>
        <w:rPr>
          <w:b/>
          <w:smallCaps/>
        </w:rPr>
      </w:pPr>
      <w:r>
        <w:rPr>
          <w:b/>
          <w:smallCaps/>
        </w:rPr>
        <w:t>3.    REVIEW PROCEDURES</w:t>
      </w:r>
    </w:p>
    <w:p w14:paraId="2E64E964" w14:textId="77777777" w:rsidR="00554818" w:rsidRDefault="00554818" w:rsidP="00D17FB7">
      <w:pPr>
        <w:tabs>
          <w:tab w:val="left" w:pos="1530"/>
          <w:tab w:val="left" w:pos="1800"/>
        </w:tabs>
        <w:ind w:left="1080" w:hanging="720"/>
        <w:jc w:val="both"/>
        <w:rPr>
          <w:b/>
          <w:smallCaps/>
        </w:rPr>
      </w:pPr>
    </w:p>
    <w:p w14:paraId="46F24DC9" w14:textId="77777777" w:rsidR="00653E35" w:rsidRDefault="00691453" w:rsidP="00D17FB7">
      <w:pPr>
        <w:pStyle w:val="ListParagraph"/>
        <w:numPr>
          <w:ilvl w:val="0"/>
          <w:numId w:val="11"/>
        </w:numPr>
        <w:tabs>
          <w:tab w:val="left" w:pos="1170"/>
        </w:tabs>
        <w:spacing w:after="0" w:line="240" w:lineRule="auto"/>
        <w:ind w:left="1440" w:hanging="630"/>
        <w:jc w:val="both"/>
      </w:pPr>
      <w:r>
        <w:rPr>
          <w:rFonts w:ascii="Times New Roman" w:hAnsi="Times New Roman" w:cs="Times New Roman"/>
          <w:sz w:val="24"/>
          <w:szCs w:val="24"/>
        </w:rPr>
        <w:t>Informal Conferences</w:t>
      </w:r>
    </w:p>
    <w:p w14:paraId="7C04BF20" w14:textId="77777777" w:rsidR="00554818" w:rsidRDefault="00554818" w:rsidP="00D17FB7">
      <w:pPr>
        <w:tabs>
          <w:tab w:val="left" w:pos="1170"/>
        </w:tabs>
        <w:ind w:left="810"/>
        <w:jc w:val="both"/>
        <w:rPr>
          <w:b/>
          <w:bCs/>
        </w:rPr>
      </w:pPr>
    </w:p>
    <w:p w14:paraId="7AC49355" w14:textId="60822650" w:rsidR="00041B3E" w:rsidRPr="00041B3E" w:rsidRDefault="00041B3E" w:rsidP="00D17FB7">
      <w:pPr>
        <w:tabs>
          <w:tab w:val="left" w:pos="1170"/>
        </w:tabs>
        <w:ind w:left="810"/>
        <w:jc w:val="both"/>
        <w:rPr>
          <w:b/>
          <w:bCs/>
        </w:rPr>
      </w:pPr>
      <w:r w:rsidRPr="00041B3E">
        <w:rPr>
          <w:b/>
          <w:bCs/>
        </w:rPr>
        <w:t>SAMM 12 - Percent penalty retained</w:t>
      </w:r>
    </w:p>
    <w:p w14:paraId="68655B4C" w14:textId="77777777" w:rsidR="00041B3E" w:rsidRDefault="00041B3E" w:rsidP="00D17FB7">
      <w:pPr>
        <w:tabs>
          <w:tab w:val="left" w:pos="1170"/>
        </w:tabs>
        <w:ind w:left="810"/>
        <w:jc w:val="both"/>
      </w:pPr>
    </w:p>
    <w:p w14:paraId="6255135F" w14:textId="5C0327DA" w:rsidR="00041B3E" w:rsidRDefault="00041B3E" w:rsidP="00D17FB7">
      <w:pPr>
        <w:tabs>
          <w:tab w:val="left" w:pos="1170"/>
        </w:tabs>
        <w:ind w:left="810"/>
        <w:jc w:val="both"/>
      </w:pPr>
      <w:r w:rsidRPr="00041B3E">
        <w:rPr>
          <w:u w:val="single"/>
        </w:rPr>
        <w:t>Discussion of State Plan Data and FRL</w:t>
      </w:r>
      <w:r>
        <w:t>: The FRL is based on a three-year national average. In FY 202</w:t>
      </w:r>
      <w:r w:rsidR="00B126C1">
        <w:t>3</w:t>
      </w:r>
      <w:r>
        <w:t xml:space="preserve">, TOSHA’s percent penalty retained of </w:t>
      </w:r>
      <w:r w:rsidR="00B126C1">
        <w:t>92.67</w:t>
      </w:r>
      <w:r w:rsidR="00C41A74">
        <w:t>%</w:t>
      </w:r>
      <w:r>
        <w:t xml:space="preserve"> was </w:t>
      </w:r>
      <w:r w:rsidR="00B126C1">
        <w:t>outside</w:t>
      </w:r>
      <w:r w:rsidR="00724B66">
        <w:t xml:space="preserve"> </w:t>
      </w:r>
      <w:r>
        <w:t xml:space="preserve">the FRL range of </w:t>
      </w:r>
      <w:r w:rsidR="00B126C1" w:rsidRPr="00B126C1">
        <w:t>61.06</w:t>
      </w:r>
      <w:r w:rsidR="00B126C1">
        <w:t xml:space="preserve"> percent to 82.62 percent</w:t>
      </w:r>
      <w:r>
        <w:t>.</w:t>
      </w:r>
    </w:p>
    <w:p w14:paraId="3DE2DC42" w14:textId="77777777" w:rsidR="00041B3E" w:rsidRDefault="00041B3E" w:rsidP="00D17FB7">
      <w:pPr>
        <w:tabs>
          <w:tab w:val="left" w:pos="1170"/>
        </w:tabs>
        <w:ind w:left="810"/>
        <w:jc w:val="both"/>
      </w:pPr>
    </w:p>
    <w:p w14:paraId="6238F30B" w14:textId="09E947A1" w:rsidR="00653E35" w:rsidRDefault="00041B3E" w:rsidP="00D17FB7">
      <w:pPr>
        <w:tabs>
          <w:tab w:val="left" w:pos="1170"/>
        </w:tabs>
        <w:ind w:left="810"/>
        <w:jc w:val="both"/>
      </w:pPr>
      <w:r w:rsidRPr="00041B3E">
        <w:rPr>
          <w:u w:val="single"/>
        </w:rPr>
        <w:t>Explanation</w:t>
      </w:r>
      <w:r>
        <w:t xml:space="preserve">: </w:t>
      </w:r>
      <w:r w:rsidR="00916D66">
        <w:t xml:space="preserve">A high percent penalty retained is normally a positive indication that </w:t>
      </w:r>
      <w:r w:rsidR="00B661BF">
        <w:t>citations</w:t>
      </w:r>
      <w:r w:rsidR="00425092">
        <w:t xml:space="preserve"> are being settled with penalty being maintained</w:t>
      </w:r>
      <w:r w:rsidR="00171EAD">
        <w:t>. H</w:t>
      </w:r>
      <w:r w:rsidR="00425092">
        <w:t>owever</w:t>
      </w:r>
      <w:r w:rsidR="00820C3C">
        <w:t>,</w:t>
      </w:r>
      <w:r w:rsidR="00425092">
        <w:t xml:space="preserve"> TOSHA’s penalties are very low. </w:t>
      </w:r>
      <w:r w:rsidR="00C41A74">
        <w:t xml:space="preserve"> A</w:t>
      </w:r>
      <w:r w:rsidRPr="00425092">
        <w:t xml:space="preserve">lthough TOSHA met the FRL for SAMM 12, </w:t>
      </w:r>
      <w:r w:rsidR="00916D66" w:rsidRPr="00425092">
        <w:t>the penalties are significantly lower than the national average and declined from FY 2022</w:t>
      </w:r>
      <w:r w:rsidR="00C41A74">
        <w:t>.</w:t>
      </w:r>
    </w:p>
    <w:p w14:paraId="231F13E8" w14:textId="77777777" w:rsidR="00206768" w:rsidRDefault="00206768" w:rsidP="00D17FB7">
      <w:pPr>
        <w:tabs>
          <w:tab w:val="left" w:pos="1170"/>
        </w:tabs>
        <w:ind w:left="810"/>
        <w:jc w:val="both"/>
      </w:pPr>
    </w:p>
    <w:p w14:paraId="3DD0DEAA" w14:textId="77777777" w:rsidR="00653E35" w:rsidRDefault="00691453" w:rsidP="00D17FB7">
      <w:pPr>
        <w:tabs>
          <w:tab w:val="left" w:pos="1170"/>
        </w:tabs>
        <w:ind w:left="810"/>
        <w:jc w:val="both"/>
      </w:pPr>
      <w:r>
        <w:t>b) Formal Review of Citations</w:t>
      </w:r>
    </w:p>
    <w:p w14:paraId="10FAE84B" w14:textId="77777777" w:rsidR="00653E35" w:rsidRDefault="00653E35" w:rsidP="00D17FB7">
      <w:pPr>
        <w:tabs>
          <w:tab w:val="left" w:pos="1170"/>
        </w:tabs>
        <w:ind w:left="810"/>
        <w:jc w:val="both"/>
      </w:pPr>
    </w:p>
    <w:p w14:paraId="4EA3A254" w14:textId="632413F8" w:rsidR="00041B3E" w:rsidRDefault="00041B3E" w:rsidP="00D17FB7">
      <w:pPr>
        <w:tabs>
          <w:tab w:val="left" w:pos="1170"/>
        </w:tabs>
        <w:ind w:left="810"/>
        <w:jc w:val="both"/>
      </w:pPr>
      <w:r w:rsidRPr="00041B3E">
        <w:t>The Tennessee Occupational Safety and Health Review Commission is an independent body appointed to the part-time positions by the governor, and generally serves a three-year term.  The Review Commission hears and issues decisions on appeals, relating to the issuance of citations and assessment of penalties by TOSHA.</w:t>
      </w:r>
    </w:p>
    <w:p w14:paraId="0F80C07E" w14:textId="77777777" w:rsidR="00041B3E" w:rsidRDefault="00041B3E" w:rsidP="00D17FB7">
      <w:pPr>
        <w:tabs>
          <w:tab w:val="left" w:pos="1170"/>
        </w:tabs>
        <w:ind w:left="810"/>
        <w:jc w:val="both"/>
      </w:pPr>
    </w:p>
    <w:p w14:paraId="0FB90444" w14:textId="4C48A544" w:rsidR="00653E35" w:rsidRDefault="00041B3E" w:rsidP="00D17FB7">
      <w:pPr>
        <w:tabs>
          <w:tab w:val="left" w:pos="1170"/>
        </w:tabs>
        <w:ind w:left="810"/>
        <w:jc w:val="both"/>
      </w:pPr>
      <w:r w:rsidRPr="00041B3E">
        <w:t xml:space="preserve">OSHA reviewed </w:t>
      </w:r>
      <w:r w:rsidR="00B53F89">
        <w:t xml:space="preserve">eight </w:t>
      </w:r>
      <w:r w:rsidRPr="00041B3E">
        <w:t xml:space="preserve">cases that had citations appealed to the review board over the past </w:t>
      </w:r>
      <w:r w:rsidR="00B53F89">
        <w:t>five</w:t>
      </w:r>
      <w:r w:rsidRPr="00041B3E">
        <w:t xml:space="preserve"> fiscal years (</w:t>
      </w:r>
      <w:r w:rsidR="00B53F89">
        <w:t xml:space="preserve">one </w:t>
      </w:r>
      <w:r w:rsidRPr="00041B3E">
        <w:t xml:space="preserve">from </w:t>
      </w:r>
      <w:r w:rsidRPr="00B53F89">
        <w:t>FY 202</w:t>
      </w:r>
      <w:r w:rsidR="00B53F89" w:rsidRPr="00B53F89">
        <w:t>3, four from FY 2022, one from FY 2021,</w:t>
      </w:r>
      <w:r w:rsidRPr="00B53F89">
        <w:t xml:space="preserve"> </w:t>
      </w:r>
      <w:r w:rsidR="006A0E7E">
        <w:t>o</w:t>
      </w:r>
      <w:r w:rsidR="006A0E7E" w:rsidRPr="00B53F89">
        <w:t xml:space="preserve">ne </w:t>
      </w:r>
      <w:r w:rsidR="00B53F89" w:rsidRPr="00B53F89">
        <w:t xml:space="preserve">from FY 2020, </w:t>
      </w:r>
      <w:r w:rsidRPr="00B53F89">
        <w:t xml:space="preserve">and </w:t>
      </w:r>
      <w:r w:rsidR="00B53F89" w:rsidRPr="00B53F89">
        <w:t xml:space="preserve">one </w:t>
      </w:r>
      <w:r w:rsidRPr="00B53F89">
        <w:t>from FY 20</w:t>
      </w:r>
      <w:r w:rsidR="00B53F89" w:rsidRPr="00B53F89">
        <w:t>19</w:t>
      </w:r>
      <w:r w:rsidRPr="00041B3E">
        <w:t>).</w:t>
      </w:r>
      <w:r>
        <w:t xml:space="preserve"> </w:t>
      </w:r>
      <w:r w:rsidRPr="00041B3E">
        <w:t xml:space="preserve">All </w:t>
      </w:r>
      <w:r w:rsidR="00B53F89">
        <w:t xml:space="preserve">eight </w:t>
      </w:r>
      <w:r w:rsidRPr="00041B3E">
        <w:t xml:space="preserve">cases were sent to the </w:t>
      </w:r>
      <w:r w:rsidR="00B53F89">
        <w:t>T</w:t>
      </w:r>
      <w:r w:rsidRPr="00041B3E">
        <w:t xml:space="preserve">OSHA Review </w:t>
      </w:r>
      <w:r w:rsidR="00B53F89">
        <w:t xml:space="preserve">Commission </w:t>
      </w:r>
      <w:r w:rsidRPr="00041B3E">
        <w:t xml:space="preserve">in a timely manner. In </w:t>
      </w:r>
      <w:r w:rsidR="00B53F89">
        <w:t xml:space="preserve">four </w:t>
      </w:r>
      <w:r w:rsidRPr="00BA4E30">
        <w:t>(5</w:t>
      </w:r>
      <w:r w:rsidR="00B53F89" w:rsidRPr="00BA4E30">
        <w:t>0</w:t>
      </w:r>
      <w:r w:rsidRPr="00BA4E30">
        <w:t xml:space="preserve"> percent)</w:t>
      </w:r>
      <w:r w:rsidRPr="00041B3E">
        <w:t xml:space="preserve"> of the cases, a settlement was reached before a hearing was held.</w:t>
      </w:r>
      <w:r w:rsidR="0020046E" w:rsidRPr="0020046E">
        <w:t xml:space="preserve"> </w:t>
      </w:r>
      <w:r w:rsidR="00691453">
        <w:t>During FY 20</w:t>
      </w:r>
      <w:r w:rsidR="00ED2C2E">
        <w:t>23</w:t>
      </w:r>
      <w:r w:rsidR="00691453">
        <w:t>, the State Plan</w:t>
      </w:r>
      <w:r w:rsidR="00ED2C2E">
        <w:t xml:space="preserve"> </w:t>
      </w:r>
      <w:r w:rsidR="00691453">
        <w:t>receive</w:t>
      </w:r>
      <w:r w:rsidR="00ED2C2E">
        <w:t>d</w:t>
      </w:r>
      <w:r w:rsidR="00691453">
        <w:t xml:space="preserve"> negative decisions</w:t>
      </w:r>
      <w:r w:rsidR="00B53F89">
        <w:t xml:space="preserve"> </w:t>
      </w:r>
      <w:r w:rsidR="00232F40">
        <w:t xml:space="preserve">vacating all violations </w:t>
      </w:r>
      <w:r w:rsidR="00B53F89">
        <w:t xml:space="preserve">in all four cases decided </w:t>
      </w:r>
      <w:r w:rsidR="00691453">
        <w:t xml:space="preserve">by the Tennessee Occupational Safety and Health Review Commission.  </w:t>
      </w:r>
      <w:r w:rsidR="00691453" w:rsidRPr="00232F40">
        <w:t>All decisions are reviewed by the TOSHA Administrator and senior management staff to determine if changes in policies and procedures need to be made.</w:t>
      </w:r>
    </w:p>
    <w:p w14:paraId="6D825B88" w14:textId="77777777" w:rsidR="0020046E" w:rsidRDefault="0020046E" w:rsidP="00D17FB7">
      <w:pPr>
        <w:tabs>
          <w:tab w:val="left" w:pos="1170"/>
        </w:tabs>
        <w:ind w:left="810"/>
        <w:jc w:val="both"/>
      </w:pPr>
    </w:p>
    <w:p w14:paraId="43E7D4B8" w14:textId="77777777" w:rsidR="00653E35" w:rsidRDefault="00691453" w:rsidP="00D17FB7">
      <w:pPr>
        <w:ind w:left="810" w:hanging="450"/>
        <w:jc w:val="both"/>
        <w:rPr>
          <w:b/>
          <w:caps/>
        </w:rPr>
      </w:pPr>
      <w:r>
        <w:rPr>
          <w:b/>
          <w:smallCaps/>
        </w:rPr>
        <w:t xml:space="preserve">4.    </w:t>
      </w:r>
      <w:r>
        <w:rPr>
          <w:b/>
          <w:caps/>
        </w:rPr>
        <w:t>Standards and Federal Program Change (</w:t>
      </w:r>
      <w:r>
        <w:rPr>
          <w:b/>
        </w:rPr>
        <w:t>FPC</w:t>
      </w:r>
      <w:r>
        <w:rPr>
          <w:b/>
          <w:caps/>
        </w:rPr>
        <w:t>) Adoption</w:t>
      </w:r>
    </w:p>
    <w:p w14:paraId="2FD87A5A" w14:textId="77777777" w:rsidR="00653E35" w:rsidRDefault="00653E35" w:rsidP="00D17FB7">
      <w:pPr>
        <w:ind w:left="720"/>
        <w:jc w:val="both"/>
      </w:pPr>
    </w:p>
    <w:p w14:paraId="1883E1FF" w14:textId="556DAA5A" w:rsidR="00B53F89" w:rsidRDefault="009B5EA4" w:rsidP="00D17FB7">
      <w:pPr>
        <w:ind w:left="720"/>
        <w:jc w:val="both"/>
      </w:pPr>
      <w:r w:rsidRPr="002D1C8B">
        <w:t>In accordance with 29 CFR 1902, State Plan</w:t>
      </w:r>
      <w:r w:rsidR="00D873F9">
        <w:t>s</w:t>
      </w:r>
      <w:r w:rsidRPr="002D1C8B">
        <w:t xml:space="preserve"> are required to adopt standards and federal program changes (FPCs) within a six-month timeframe. State Plans that do not adopt identical standards and procedures must establish requirements that are at least effective (ALAE) as the federal rules. State Plans also have the option to promulgate standards covering hazards not addressed by federal standards.</w:t>
      </w:r>
      <w:r w:rsidR="00206768">
        <w:t xml:space="preserve"> </w:t>
      </w:r>
      <w:r w:rsidRPr="002D1C8B">
        <w:t xml:space="preserve">During this period, TOSHA’s adoption of the FPCs were all conducted in a timely manner.  </w:t>
      </w:r>
      <w:r w:rsidR="002D1C8B" w:rsidRPr="002D1C8B">
        <w:t xml:space="preserve">The Emergency Temporary Standard for COVID-19 Vaccination and Testing was withdrawn and does not impact  standards not adopted timely. </w:t>
      </w:r>
      <w:r w:rsidRPr="002D1C8B">
        <w:t>OSHA is still awaiting the adoption of the Final Rule on the Department of Labor Civil penalties for Inflation Adjustment Act – Annual Adjustment for 2023 by Tennessee. The table below provides a complete list of the federal directives and standards, which required during this period:</w:t>
      </w:r>
    </w:p>
    <w:p w14:paraId="3761599F" w14:textId="77777777" w:rsidR="00C75876" w:rsidRDefault="00C75876" w:rsidP="00D17FB7">
      <w:pPr>
        <w:ind w:left="720"/>
        <w:jc w:val="both"/>
      </w:pPr>
    </w:p>
    <w:p w14:paraId="652F9C4D" w14:textId="77777777" w:rsidR="007862EE" w:rsidRDefault="007862EE" w:rsidP="00C75876">
      <w:pPr>
        <w:jc w:val="center"/>
        <w:rPr>
          <w:b/>
          <w:bCs/>
        </w:rPr>
      </w:pPr>
    </w:p>
    <w:p w14:paraId="2679F521" w14:textId="4C3D4291" w:rsidR="00C75876" w:rsidRPr="0026394F" w:rsidRDefault="00C75876" w:rsidP="00C75876">
      <w:pPr>
        <w:jc w:val="center"/>
        <w:rPr>
          <w:b/>
        </w:rPr>
      </w:pPr>
      <w:r w:rsidRPr="0026394F">
        <w:rPr>
          <w:b/>
          <w:bCs/>
        </w:rPr>
        <w:t>Table A</w:t>
      </w:r>
    </w:p>
    <w:p w14:paraId="2FBDBA06" w14:textId="77777777" w:rsidR="00C75876" w:rsidRPr="0026394F" w:rsidRDefault="00C75876" w:rsidP="00C75876">
      <w:pPr>
        <w:tabs>
          <w:tab w:val="left" w:pos="8367"/>
        </w:tabs>
        <w:jc w:val="center"/>
        <w:rPr>
          <w:b/>
          <w:bCs/>
        </w:rPr>
      </w:pPr>
      <w:r w:rsidRPr="0026394F">
        <w:rPr>
          <w:b/>
          <w:bCs/>
        </w:rPr>
        <w:t>Status of FY 202</w:t>
      </w:r>
      <w:r>
        <w:rPr>
          <w:b/>
          <w:bCs/>
        </w:rPr>
        <w:t>2 and FY 202</w:t>
      </w:r>
      <w:r w:rsidRPr="0026394F">
        <w:rPr>
          <w:b/>
          <w:bCs/>
        </w:rPr>
        <w:t xml:space="preserve">3 Federal Standards </w:t>
      </w:r>
      <w:r>
        <w:rPr>
          <w:b/>
          <w:bCs/>
        </w:rPr>
        <w:t xml:space="preserve">Where </w:t>
      </w:r>
      <w:r w:rsidRPr="0026394F">
        <w:rPr>
          <w:b/>
          <w:bCs/>
        </w:rPr>
        <w:t>Adoption</w:t>
      </w:r>
      <w:r>
        <w:rPr>
          <w:b/>
          <w:bCs/>
        </w:rPr>
        <w:t xml:space="preserve"> Was Required</w:t>
      </w:r>
    </w:p>
    <w:p w14:paraId="1C963327" w14:textId="77777777" w:rsidR="00C75876" w:rsidRPr="004E75DA" w:rsidRDefault="00C75876" w:rsidP="00C75876">
      <w:pPr>
        <w:tabs>
          <w:tab w:val="left" w:pos="8367"/>
        </w:tabs>
        <w:jc w:val="center"/>
        <w:rPr>
          <w:i/>
        </w:rPr>
      </w:pPr>
      <w:r w:rsidRPr="004E75DA">
        <w:rPr>
          <w:i/>
        </w:rPr>
        <w:t>(May include any delinquent standards from earlier fiscal years)</w:t>
      </w:r>
    </w:p>
    <w:tbl>
      <w:tblPr>
        <w:tblStyle w:val="TableGrid"/>
        <w:tblW w:w="10255" w:type="dxa"/>
        <w:tblLook w:val="05A0" w:firstRow="1" w:lastRow="0" w:firstColumn="1" w:lastColumn="1" w:noHBand="0" w:noVBand="1"/>
      </w:tblPr>
      <w:tblGrid>
        <w:gridCol w:w="3130"/>
        <w:gridCol w:w="1173"/>
        <w:gridCol w:w="1219"/>
        <w:gridCol w:w="909"/>
        <w:gridCol w:w="1170"/>
        <w:gridCol w:w="1337"/>
        <w:gridCol w:w="1317"/>
      </w:tblGrid>
      <w:tr w:rsidR="00C75876" w:rsidRPr="00156BBB" w14:paraId="2A763529" w14:textId="77777777" w:rsidTr="00C75876">
        <w:trPr>
          <w:tblHeader/>
        </w:trPr>
        <w:tc>
          <w:tcPr>
            <w:tcW w:w="3172" w:type="dxa"/>
            <w:shd w:val="clear" w:color="auto" w:fill="1F497D" w:themeFill="text2"/>
            <w:hideMark/>
          </w:tcPr>
          <w:p w14:paraId="493510C5" w14:textId="77777777" w:rsidR="00C75876" w:rsidRPr="00156BBB" w:rsidRDefault="00C75876" w:rsidP="00C75876">
            <w:pPr>
              <w:tabs>
                <w:tab w:val="center" w:pos="1778"/>
                <w:tab w:val="left" w:pos="2691"/>
              </w:tabs>
              <w:jc w:val="center"/>
              <w:rPr>
                <w:rFonts w:eastAsia="Calibri"/>
                <w:b/>
                <w:color w:val="FFFFFF" w:themeColor="background1"/>
                <w:sz w:val="22"/>
                <w:szCs w:val="22"/>
              </w:rPr>
            </w:pPr>
            <w:r w:rsidRPr="00156BBB">
              <w:rPr>
                <w:rFonts w:eastAsia="Calibri"/>
                <w:b/>
                <w:bCs/>
                <w:color w:val="FFFFFF" w:themeColor="background1"/>
                <w:sz w:val="22"/>
                <w:szCs w:val="22"/>
              </w:rPr>
              <w:t>Standard</w:t>
            </w:r>
          </w:p>
        </w:tc>
        <w:tc>
          <w:tcPr>
            <w:tcW w:w="1175" w:type="dxa"/>
            <w:shd w:val="clear" w:color="auto" w:fill="1F497D" w:themeFill="text2"/>
          </w:tcPr>
          <w:p w14:paraId="13D138D9" w14:textId="77777777" w:rsidR="00C75876" w:rsidRPr="00156BBB" w:rsidRDefault="00C75876" w:rsidP="00C75876">
            <w:pPr>
              <w:jc w:val="center"/>
              <w:rPr>
                <w:rFonts w:eastAsia="Calibri"/>
                <w:b/>
                <w:bCs/>
                <w:color w:val="FFFFFF" w:themeColor="background1"/>
                <w:sz w:val="22"/>
                <w:szCs w:val="22"/>
              </w:rPr>
            </w:pPr>
            <w:r w:rsidRPr="00156BBB">
              <w:rPr>
                <w:rFonts w:eastAsia="Calibri"/>
                <w:b/>
                <w:bCs/>
                <w:color w:val="FFFFFF" w:themeColor="background1"/>
                <w:sz w:val="22"/>
                <w:szCs w:val="22"/>
              </w:rPr>
              <w:t>Response Due Date</w:t>
            </w:r>
          </w:p>
        </w:tc>
        <w:tc>
          <w:tcPr>
            <w:tcW w:w="1164" w:type="dxa"/>
            <w:shd w:val="clear" w:color="auto" w:fill="1F497D" w:themeFill="text2"/>
            <w:hideMark/>
          </w:tcPr>
          <w:p w14:paraId="5C7EAA28" w14:textId="77777777" w:rsidR="00C75876" w:rsidRPr="00156BBB" w:rsidRDefault="00C75876" w:rsidP="00C75876">
            <w:pPr>
              <w:jc w:val="center"/>
              <w:rPr>
                <w:rFonts w:eastAsia="Calibri"/>
                <w:b/>
                <w:color w:val="FFFFFF" w:themeColor="background1"/>
                <w:sz w:val="22"/>
                <w:szCs w:val="22"/>
              </w:rPr>
            </w:pPr>
            <w:r w:rsidRPr="00156BBB">
              <w:rPr>
                <w:rFonts w:eastAsia="Calibri"/>
                <w:b/>
                <w:bCs/>
                <w:color w:val="FFFFFF" w:themeColor="background1"/>
                <w:sz w:val="22"/>
                <w:szCs w:val="22"/>
              </w:rPr>
              <w:t>State Plan Response Date</w:t>
            </w:r>
          </w:p>
        </w:tc>
        <w:tc>
          <w:tcPr>
            <w:tcW w:w="912" w:type="dxa"/>
            <w:shd w:val="clear" w:color="auto" w:fill="1F497D" w:themeFill="text2"/>
            <w:hideMark/>
          </w:tcPr>
          <w:p w14:paraId="0252ABC2" w14:textId="77777777" w:rsidR="00C75876" w:rsidRPr="00156BBB" w:rsidRDefault="00C75876" w:rsidP="00C75876">
            <w:pPr>
              <w:jc w:val="center"/>
              <w:rPr>
                <w:rFonts w:eastAsia="Calibri"/>
                <w:b/>
                <w:color w:val="FFFFFF" w:themeColor="background1"/>
                <w:sz w:val="22"/>
                <w:szCs w:val="22"/>
              </w:rPr>
            </w:pPr>
            <w:r w:rsidRPr="00156BBB">
              <w:rPr>
                <w:rFonts w:eastAsia="Calibri"/>
                <w:b/>
                <w:bCs/>
                <w:color w:val="FFFFFF" w:themeColor="background1"/>
                <w:sz w:val="22"/>
                <w:szCs w:val="22"/>
              </w:rPr>
              <w:t>Intent to Adopt</w:t>
            </w:r>
          </w:p>
        </w:tc>
        <w:tc>
          <w:tcPr>
            <w:tcW w:w="1174" w:type="dxa"/>
            <w:shd w:val="clear" w:color="auto" w:fill="1F497D" w:themeFill="text2"/>
            <w:hideMark/>
          </w:tcPr>
          <w:p w14:paraId="3893E22E" w14:textId="77777777" w:rsidR="00C75876" w:rsidRPr="00156BBB" w:rsidRDefault="00C75876" w:rsidP="00C75876">
            <w:pPr>
              <w:jc w:val="center"/>
              <w:rPr>
                <w:rFonts w:eastAsia="Calibri"/>
                <w:b/>
                <w:color w:val="FFFFFF" w:themeColor="background1"/>
                <w:sz w:val="22"/>
                <w:szCs w:val="22"/>
              </w:rPr>
            </w:pPr>
            <w:r w:rsidRPr="00156BBB">
              <w:rPr>
                <w:rFonts w:eastAsia="Calibri"/>
                <w:b/>
                <w:bCs/>
                <w:color w:val="FFFFFF" w:themeColor="background1"/>
                <w:sz w:val="22"/>
                <w:szCs w:val="22"/>
              </w:rPr>
              <w:t>Adopt Identical</w:t>
            </w:r>
          </w:p>
        </w:tc>
        <w:tc>
          <w:tcPr>
            <w:tcW w:w="1341" w:type="dxa"/>
            <w:shd w:val="clear" w:color="auto" w:fill="1F497D" w:themeFill="text2"/>
            <w:hideMark/>
          </w:tcPr>
          <w:p w14:paraId="1C58DB1A" w14:textId="77777777" w:rsidR="00C75876" w:rsidRPr="00156BBB" w:rsidRDefault="00C75876" w:rsidP="00C75876">
            <w:pPr>
              <w:jc w:val="center"/>
              <w:rPr>
                <w:rFonts w:eastAsia="Calibri"/>
                <w:b/>
                <w:color w:val="FFFFFF" w:themeColor="background1"/>
                <w:sz w:val="22"/>
                <w:szCs w:val="22"/>
              </w:rPr>
            </w:pPr>
            <w:r w:rsidRPr="00156BBB">
              <w:rPr>
                <w:rFonts w:eastAsia="Calibri"/>
                <w:b/>
                <w:bCs/>
                <w:color w:val="FFFFFF" w:themeColor="background1"/>
                <w:sz w:val="22"/>
                <w:szCs w:val="22"/>
              </w:rPr>
              <w:t>Adoption Due Date</w:t>
            </w:r>
          </w:p>
        </w:tc>
        <w:tc>
          <w:tcPr>
            <w:tcW w:w="1317" w:type="dxa"/>
            <w:shd w:val="clear" w:color="auto" w:fill="1F497D" w:themeFill="text2"/>
            <w:hideMark/>
          </w:tcPr>
          <w:p w14:paraId="17DA3D81" w14:textId="77777777" w:rsidR="00C75876" w:rsidRPr="00156BBB" w:rsidRDefault="00C75876" w:rsidP="00C75876">
            <w:pPr>
              <w:ind w:right="220"/>
              <w:jc w:val="center"/>
              <w:rPr>
                <w:rFonts w:eastAsia="Calibri"/>
                <w:b/>
                <w:color w:val="FFFFFF" w:themeColor="background1"/>
                <w:sz w:val="22"/>
                <w:szCs w:val="22"/>
              </w:rPr>
            </w:pPr>
            <w:r w:rsidRPr="00156BBB">
              <w:rPr>
                <w:rFonts w:eastAsia="Calibri"/>
                <w:b/>
                <w:bCs/>
                <w:color w:val="FFFFFF" w:themeColor="background1"/>
                <w:sz w:val="22"/>
                <w:szCs w:val="22"/>
              </w:rPr>
              <w:t>State Plan Adoption Date</w:t>
            </w:r>
          </w:p>
        </w:tc>
      </w:tr>
      <w:tr w:rsidR="00C75876" w:rsidRPr="00680315" w14:paraId="43D5D7D5" w14:textId="77777777" w:rsidTr="00C75876">
        <w:tc>
          <w:tcPr>
            <w:tcW w:w="3172" w:type="dxa"/>
          </w:tcPr>
          <w:p w14:paraId="13E241AF" w14:textId="77777777" w:rsidR="00C75876" w:rsidRPr="00680315" w:rsidRDefault="00C75876" w:rsidP="00C75876">
            <w:pPr>
              <w:rPr>
                <w:sz w:val="22"/>
                <w:szCs w:val="22"/>
              </w:rPr>
            </w:pPr>
            <w:r w:rsidRPr="00680315">
              <w:rPr>
                <w:sz w:val="22"/>
                <w:szCs w:val="22"/>
              </w:rPr>
              <w:t xml:space="preserve">Occupational Exposure to COVID-19; </w:t>
            </w:r>
            <w:r>
              <w:rPr>
                <w:sz w:val="22"/>
                <w:szCs w:val="22"/>
              </w:rPr>
              <w:t xml:space="preserve">Healthcare </w:t>
            </w:r>
            <w:r w:rsidRPr="00680315">
              <w:rPr>
                <w:sz w:val="22"/>
                <w:szCs w:val="22"/>
              </w:rPr>
              <w:t>Emergency Temporary Standard</w:t>
            </w:r>
            <w:r>
              <w:rPr>
                <w:sz w:val="22"/>
                <w:szCs w:val="22"/>
              </w:rPr>
              <w:t>: COVID-19 Log and Reporting Provisions</w:t>
            </w:r>
            <w:r w:rsidRPr="00680315">
              <w:rPr>
                <w:sz w:val="22"/>
                <w:szCs w:val="22"/>
              </w:rPr>
              <w:t xml:space="preserve"> </w:t>
            </w:r>
          </w:p>
          <w:p w14:paraId="69FE9D9B" w14:textId="77777777" w:rsidR="00C75876" w:rsidRPr="00680315" w:rsidRDefault="00C75876" w:rsidP="00C75876">
            <w:pPr>
              <w:rPr>
                <w:sz w:val="22"/>
                <w:szCs w:val="22"/>
              </w:rPr>
            </w:pPr>
            <w:r w:rsidRPr="00680315">
              <w:rPr>
                <w:sz w:val="22"/>
                <w:szCs w:val="22"/>
              </w:rPr>
              <w:t>29 CFR 1910</w:t>
            </w:r>
            <w:r>
              <w:rPr>
                <w:sz w:val="22"/>
                <w:szCs w:val="22"/>
              </w:rPr>
              <w:t>.502(q)(2)</w:t>
            </w:r>
            <w:r w:rsidRPr="00680315">
              <w:rPr>
                <w:sz w:val="22"/>
                <w:szCs w:val="22"/>
              </w:rPr>
              <w:t xml:space="preserve">         </w:t>
            </w:r>
          </w:p>
          <w:p w14:paraId="67F124A3" w14:textId="77777777" w:rsidR="00C75876" w:rsidRPr="00680315" w:rsidRDefault="00C75876" w:rsidP="00C75876">
            <w:pPr>
              <w:rPr>
                <w:sz w:val="22"/>
                <w:szCs w:val="22"/>
              </w:rPr>
            </w:pPr>
            <w:r w:rsidRPr="00680315">
              <w:rPr>
                <w:sz w:val="22"/>
                <w:szCs w:val="22"/>
              </w:rPr>
              <w:t>(</w:t>
            </w:r>
            <w:r>
              <w:rPr>
                <w:sz w:val="22"/>
                <w:szCs w:val="22"/>
              </w:rPr>
              <w:t>4</w:t>
            </w:r>
            <w:r w:rsidRPr="00680315">
              <w:rPr>
                <w:sz w:val="22"/>
                <w:szCs w:val="22"/>
              </w:rPr>
              <w:t>/</w:t>
            </w:r>
            <w:r>
              <w:rPr>
                <w:sz w:val="22"/>
                <w:szCs w:val="22"/>
              </w:rPr>
              <w:t>14</w:t>
            </w:r>
            <w:r w:rsidRPr="00680315">
              <w:rPr>
                <w:sz w:val="22"/>
                <w:szCs w:val="22"/>
              </w:rPr>
              <w:t>/202</w:t>
            </w:r>
            <w:r>
              <w:rPr>
                <w:sz w:val="22"/>
                <w:szCs w:val="22"/>
              </w:rPr>
              <w:t>2</w:t>
            </w:r>
            <w:r w:rsidRPr="00680315">
              <w:rPr>
                <w:sz w:val="22"/>
                <w:szCs w:val="22"/>
              </w:rPr>
              <w:t>)</w:t>
            </w:r>
          </w:p>
        </w:tc>
        <w:tc>
          <w:tcPr>
            <w:tcW w:w="1175" w:type="dxa"/>
          </w:tcPr>
          <w:p w14:paraId="29177F8C" w14:textId="77777777" w:rsidR="00C75876" w:rsidRPr="00680315" w:rsidRDefault="00C75876" w:rsidP="00C75876">
            <w:pPr>
              <w:rPr>
                <w:rFonts w:eastAsia="Calibri"/>
                <w:sz w:val="22"/>
                <w:szCs w:val="22"/>
              </w:rPr>
            </w:pPr>
            <w:r>
              <w:rPr>
                <w:rFonts w:eastAsia="Calibri"/>
                <w:sz w:val="22"/>
                <w:szCs w:val="22"/>
              </w:rPr>
              <w:t>4/14/2022</w:t>
            </w:r>
          </w:p>
        </w:tc>
        <w:tc>
          <w:tcPr>
            <w:tcW w:w="1164" w:type="dxa"/>
          </w:tcPr>
          <w:p w14:paraId="0584DAC8" w14:textId="77777777" w:rsidR="00C75876" w:rsidRPr="00680315" w:rsidRDefault="00C75876" w:rsidP="00C75876">
            <w:pPr>
              <w:rPr>
                <w:rFonts w:eastAsia="Calibri"/>
                <w:sz w:val="22"/>
                <w:szCs w:val="22"/>
              </w:rPr>
            </w:pPr>
            <w:r>
              <w:rPr>
                <w:rFonts w:eastAsia="Calibri"/>
                <w:sz w:val="22"/>
                <w:szCs w:val="22"/>
              </w:rPr>
              <w:t>4/14/2022</w:t>
            </w:r>
          </w:p>
        </w:tc>
        <w:tc>
          <w:tcPr>
            <w:tcW w:w="912" w:type="dxa"/>
          </w:tcPr>
          <w:p w14:paraId="54C9D19E" w14:textId="77777777" w:rsidR="00C75876" w:rsidRPr="00680315" w:rsidRDefault="00C75876" w:rsidP="00C75876">
            <w:pPr>
              <w:jc w:val="center"/>
              <w:rPr>
                <w:rFonts w:eastAsia="Calibri"/>
                <w:sz w:val="22"/>
                <w:szCs w:val="22"/>
              </w:rPr>
            </w:pPr>
            <w:r>
              <w:rPr>
                <w:rFonts w:eastAsia="Calibri"/>
                <w:sz w:val="22"/>
                <w:szCs w:val="22"/>
              </w:rPr>
              <w:t>Yes</w:t>
            </w:r>
          </w:p>
        </w:tc>
        <w:tc>
          <w:tcPr>
            <w:tcW w:w="1174" w:type="dxa"/>
          </w:tcPr>
          <w:p w14:paraId="5D7B859F" w14:textId="77777777" w:rsidR="00C75876" w:rsidRPr="00680315" w:rsidRDefault="00C75876" w:rsidP="00C75876">
            <w:pPr>
              <w:jc w:val="center"/>
              <w:rPr>
                <w:rFonts w:eastAsia="Calibri"/>
                <w:sz w:val="22"/>
                <w:szCs w:val="22"/>
              </w:rPr>
            </w:pPr>
            <w:r>
              <w:rPr>
                <w:rFonts w:eastAsia="Calibri"/>
                <w:sz w:val="22"/>
                <w:szCs w:val="22"/>
              </w:rPr>
              <w:t>Yes</w:t>
            </w:r>
          </w:p>
        </w:tc>
        <w:tc>
          <w:tcPr>
            <w:tcW w:w="1341" w:type="dxa"/>
          </w:tcPr>
          <w:p w14:paraId="66C1FBD4" w14:textId="77777777" w:rsidR="00C75876" w:rsidRPr="00680315" w:rsidRDefault="00C75876" w:rsidP="00C75876">
            <w:pPr>
              <w:rPr>
                <w:sz w:val="22"/>
                <w:szCs w:val="22"/>
              </w:rPr>
            </w:pPr>
            <w:r>
              <w:rPr>
                <w:sz w:val="22"/>
                <w:szCs w:val="22"/>
              </w:rPr>
              <w:t>10/14/2022</w:t>
            </w:r>
          </w:p>
        </w:tc>
        <w:tc>
          <w:tcPr>
            <w:tcW w:w="1317" w:type="dxa"/>
          </w:tcPr>
          <w:p w14:paraId="3AE6D067" w14:textId="77777777" w:rsidR="00C75876" w:rsidRPr="00680315" w:rsidRDefault="00C75876" w:rsidP="00C75876">
            <w:pPr>
              <w:rPr>
                <w:rFonts w:eastAsia="Calibri"/>
                <w:sz w:val="22"/>
                <w:szCs w:val="22"/>
              </w:rPr>
            </w:pPr>
            <w:r>
              <w:rPr>
                <w:rFonts w:eastAsia="Calibri"/>
                <w:sz w:val="22"/>
                <w:szCs w:val="22"/>
              </w:rPr>
              <w:t>5/18/2023</w:t>
            </w:r>
          </w:p>
        </w:tc>
      </w:tr>
      <w:tr w:rsidR="00C75876" w:rsidRPr="00680315" w14:paraId="0712CBA4" w14:textId="77777777" w:rsidTr="00C75876">
        <w:tc>
          <w:tcPr>
            <w:tcW w:w="3172" w:type="dxa"/>
          </w:tcPr>
          <w:p w14:paraId="7DC5ED1A" w14:textId="77777777" w:rsidR="00C75876" w:rsidRPr="004E75DA" w:rsidRDefault="00C75876" w:rsidP="00C75876">
            <w:pPr>
              <w:rPr>
                <w:sz w:val="22"/>
                <w:szCs w:val="22"/>
              </w:rPr>
            </w:pPr>
            <w:r w:rsidRPr="004E75DA">
              <w:rPr>
                <w:sz w:val="22"/>
                <w:szCs w:val="22"/>
              </w:rPr>
              <w:t>Updated COVID-19 Vaccination and Testing; Emergency Temporary Standard</w:t>
            </w:r>
          </w:p>
          <w:p w14:paraId="2D25FFC6" w14:textId="77777777" w:rsidR="00C75876" w:rsidRPr="004E75DA" w:rsidRDefault="00C75876" w:rsidP="00C75876">
            <w:pPr>
              <w:rPr>
                <w:sz w:val="22"/>
                <w:szCs w:val="22"/>
              </w:rPr>
            </w:pPr>
            <w:r w:rsidRPr="004E75DA">
              <w:rPr>
                <w:sz w:val="22"/>
                <w:szCs w:val="22"/>
              </w:rPr>
              <w:t>29 CFR 1910</w:t>
            </w:r>
          </w:p>
          <w:p w14:paraId="25D21630" w14:textId="77777777" w:rsidR="00C75876" w:rsidRPr="00680315" w:rsidRDefault="00C75876" w:rsidP="00C75876">
            <w:pPr>
              <w:rPr>
                <w:sz w:val="22"/>
                <w:szCs w:val="22"/>
              </w:rPr>
            </w:pPr>
            <w:r w:rsidRPr="004E75DA">
              <w:rPr>
                <w:sz w:val="22"/>
                <w:szCs w:val="22"/>
              </w:rPr>
              <w:t>(11/5/2021)</w:t>
            </w:r>
          </w:p>
        </w:tc>
        <w:tc>
          <w:tcPr>
            <w:tcW w:w="1175" w:type="dxa"/>
          </w:tcPr>
          <w:p w14:paraId="07A9FF51" w14:textId="77777777" w:rsidR="00C75876" w:rsidRPr="004E75DA" w:rsidRDefault="00C75876" w:rsidP="00C75876">
            <w:pPr>
              <w:rPr>
                <w:rFonts w:eastAsia="Calibri"/>
                <w:sz w:val="22"/>
                <w:szCs w:val="22"/>
              </w:rPr>
            </w:pPr>
            <w:r w:rsidRPr="004E75DA">
              <w:rPr>
                <w:rFonts w:eastAsia="Calibri"/>
                <w:sz w:val="22"/>
                <w:szCs w:val="22"/>
              </w:rPr>
              <w:t>1/7/2022</w:t>
            </w:r>
          </w:p>
        </w:tc>
        <w:tc>
          <w:tcPr>
            <w:tcW w:w="1164" w:type="dxa"/>
          </w:tcPr>
          <w:p w14:paraId="1FB46BAB" w14:textId="77777777" w:rsidR="00C75876" w:rsidRPr="004E75DA" w:rsidRDefault="00C75876" w:rsidP="00C75876">
            <w:pPr>
              <w:rPr>
                <w:rFonts w:eastAsia="Calibri"/>
                <w:sz w:val="22"/>
                <w:szCs w:val="22"/>
              </w:rPr>
            </w:pPr>
            <w:r>
              <w:rPr>
                <w:rFonts w:eastAsia="Calibri"/>
                <w:sz w:val="22"/>
                <w:szCs w:val="22"/>
              </w:rPr>
              <w:t>11/29/2023</w:t>
            </w:r>
          </w:p>
        </w:tc>
        <w:tc>
          <w:tcPr>
            <w:tcW w:w="912" w:type="dxa"/>
          </w:tcPr>
          <w:p w14:paraId="67933D29" w14:textId="77777777" w:rsidR="00C75876" w:rsidRPr="004E75DA" w:rsidRDefault="00C75876" w:rsidP="00C75876">
            <w:pPr>
              <w:jc w:val="center"/>
              <w:rPr>
                <w:rFonts w:eastAsia="Calibri"/>
                <w:sz w:val="22"/>
                <w:szCs w:val="22"/>
              </w:rPr>
            </w:pPr>
          </w:p>
        </w:tc>
        <w:tc>
          <w:tcPr>
            <w:tcW w:w="1174" w:type="dxa"/>
          </w:tcPr>
          <w:p w14:paraId="169E3706" w14:textId="77777777" w:rsidR="00C75876" w:rsidRPr="004E75DA" w:rsidRDefault="00C75876" w:rsidP="00C75876">
            <w:pPr>
              <w:jc w:val="center"/>
              <w:rPr>
                <w:rFonts w:eastAsia="Calibri"/>
                <w:sz w:val="22"/>
                <w:szCs w:val="22"/>
              </w:rPr>
            </w:pPr>
          </w:p>
        </w:tc>
        <w:tc>
          <w:tcPr>
            <w:tcW w:w="1341" w:type="dxa"/>
          </w:tcPr>
          <w:p w14:paraId="4EB18E96" w14:textId="77777777" w:rsidR="00C75876" w:rsidRPr="004E75DA" w:rsidRDefault="00C75876" w:rsidP="00C75876">
            <w:pPr>
              <w:rPr>
                <w:sz w:val="22"/>
                <w:szCs w:val="22"/>
              </w:rPr>
            </w:pPr>
            <w:r w:rsidRPr="004E75DA">
              <w:rPr>
                <w:sz w:val="22"/>
                <w:szCs w:val="22"/>
              </w:rPr>
              <w:t>1/24/2022</w:t>
            </w:r>
          </w:p>
        </w:tc>
        <w:tc>
          <w:tcPr>
            <w:tcW w:w="1317" w:type="dxa"/>
          </w:tcPr>
          <w:p w14:paraId="0CB7ED2F" w14:textId="77777777" w:rsidR="00C75876" w:rsidRDefault="00C75876" w:rsidP="00C75876">
            <w:pPr>
              <w:rPr>
                <w:rFonts w:eastAsia="Calibri"/>
                <w:sz w:val="22"/>
                <w:szCs w:val="22"/>
              </w:rPr>
            </w:pPr>
          </w:p>
        </w:tc>
      </w:tr>
      <w:tr w:rsidR="00C75876" w:rsidRPr="00680315" w14:paraId="29EB9C8A" w14:textId="77777777" w:rsidTr="00C75876">
        <w:tc>
          <w:tcPr>
            <w:tcW w:w="3172" w:type="dxa"/>
            <w:hideMark/>
          </w:tcPr>
          <w:p w14:paraId="771B0274" w14:textId="77777777" w:rsidR="00C75876" w:rsidRDefault="00C75876" w:rsidP="00C75876">
            <w:pPr>
              <w:rPr>
                <w:sz w:val="22"/>
                <w:szCs w:val="22"/>
              </w:rPr>
            </w:pPr>
            <w:r>
              <w:rPr>
                <w:sz w:val="22"/>
                <w:szCs w:val="22"/>
              </w:rPr>
              <w:lastRenderedPageBreak/>
              <w:t>Final Rule on the Department of Labor Civil penalties for Inflation Adjustment Act – Annual Adjustment for 2023</w:t>
            </w:r>
            <w:r w:rsidRPr="00680315">
              <w:rPr>
                <w:sz w:val="22"/>
                <w:szCs w:val="22"/>
              </w:rPr>
              <w:t xml:space="preserve"> </w:t>
            </w:r>
          </w:p>
          <w:p w14:paraId="623A1EF7" w14:textId="77777777" w:rsidR="00C75876" w:rsidRPr="00680315" w:rsidRDefault="00C75876" w:rsidP="00C75876">
            <w:pPr>
              <w:rPr>
                <w:sz w:val="22"/>
                <w:szCs w:val="22"/>
              </w:rPr>
            </w:pPr>
            <w:r>
              <w:rPr>
                <w:sz w:val="22"/>
                <w:szCs w:val="22"/>
              </w:rPr>
              <w:t xml:space="preserve">29 </w:t>
            </w:r>
            <w:r w:rsidRPr="00680315">
              <w:rPr>
                <w:sz w:val="22"/>
                <w:szCs w:val="22"/>
              </w:rPr>
              <w:t xml:space="preserve">CFR </w:t>
            </w:r>
            <w:r>
              <w:rPr>
                <w:sz w:val="22"/>
                <w:szCs w:val="22"/>
              </w:rPr>
              <w:t>Part 1903</w:t>
            </w:r>
            <w:r w:rsidRPr="00680315">
              <w:rPr>
                <w:sz w:val="22"/>
                <w:szCs w:val="22"/>
              </w:rPr>
              <w:t xml:space="preserve">         </w:t>
            </w:r>
          </w:p>
          <w:p w14:paraId="6AC2C943" w14:textId="77777777" w:rsidR="00C75876" w:rsidRPr="00680315" w:rsidRDefault="00C75876" w:rsidP="00C75876">
            <w:pPr>
              <w:rPr>
                <w:sz w:val="22"/>
                <w:szCs w:val="22"/>
              </w:rPr>
            </w:pPr>
            <w:r w:rsidRPr="00680315">
              <w:rPr>
                <w:sz w:val="22"/>
                <w:szCs w:val="22"/>
              </w:rPr>
              <w:t>(</w:t>
            </w:r>
            <w:r>
              <w:rPr>
                <w:sz w:val="22"/>
                <w:szCs w:val="22"/>
              </w:rPr>
              <w:t>1</w:t>
            </w:r>
            <w:r w:rsidRPr="00680315">
              <w:rPr>
                <w:sz w:val="22"/>
                <w:szCs w:val="22"/>
              </w:rPr>
              <w:t>/1</w:t>
            </w:r>
            <w:r>
              <w:rPr>
                <w:sz w:val="22"/>
                <w:szCs w:val="22"/>
              </w:rPr>
              <w:t>3</w:t>
            </w:r>
            <w:r w:rsidRPr="00680315">
              <w:rPr>
                <w:sz w:val="22"/>
                <w:szCs w:val="22"/>
              </w:rPr>
              <w:t>/202</w:t>
            </w:r>
            <w:r>
              <w:rPr>
                <w:sz w:val="22"/>
                <w:szCs w:val="22"/>
              </w:rPr>
              <w:t>2</w:t>
            </w:r>
            <w:r w:rsidRPr="00680315">
              <w:rPr>
                <w:sz w:val="22"/>
                <w:szCs w:val="22"/>
              </w:rPr>
              <w:t>)</w:t>
            </w:r>
          </w:p>
        </w:tc>
        <w:tc>
          <w:tcPr>
            <w:tcW w:w="1175" w:type="dxa"/>
          </w:tcPr>
          <w:p w14:paraId="4DAFFFE2" w14:textId="77777777" w:rsidR="00C75876" w:rsidRPr="00680315" w:rsidRDefault="00C75876" w:rsidP="00C75876">
            <w:pPr>
              <w:rPr>
                <w:rFonts w:eastAsia="Calibri"/>
                <w:sz w:val="22"/>
                <w:szCs w:val="22"/>
              </w:rPr>
            </w:pPr>
            <w:r>
              <w:rPr>
                <w:rFonts w:eastAsia="Calibri"/>
                <w:sz w:val="22"/>
                <w:szCs w:val="22"/>
              </w:rPr>
              <w:t>3</w:t>
            </w:r>
            <w:r w:rsidRPr="00680315">
              <w:rPr>
                <w:rFonts w:eastAsia="Calibri"/>
                <w:sz w:val="22"/>
                <w:szCs w:val="22"/>
              </w:rPr>
              <w:t>/1</w:t>
            </w:r>
            <w:r>
              <w:rPr>
                <w:rFonts w:eastAsia="Calibri"/>
                <w:sz w:val="22"/>
                <w:szCs w:val="22"/>
              </w:rPr>
              <w:t>5</w:t>
            </w:r>
            <w:r w:rsidRPr="00680315">
              <w:rPr>
                <w:rFonts w:eastAsia="Calibri"/>
                <w:sz w:val="22"/>
                <w:szCs w:val="22"/>
              </w:rPr>
              <w:t>/202</w:t>
            </w:r>
            <w:r>
              <w:rPr>
                <w:rFonts w:eastAsia="Calibri"/>
                <w:sz w:val="22"/>
                <w:szCs w:val="22"/>
              </w:rPr>
              <w:t>2</w:t>
            </w:r>
          </w:p>
        </w:tc>
        <w:tc>
          <w:tcPr>
            <w:tcW w:w="1164" w:type="dxa"/>
          </w:tcPr>
          <w:p w14:paraId="73F85432" w14:textId="77777777" w:rsidR="00C75876" w:rsidRPr="00680315" w:rsidRDefault="00C75876" w:rsidP="00C75876">
            <w:pPr>
              <w:rPr>
                <w:rFonts w:eastAsia="Calibri"/>
                <w:sz w:val="22"/>
                <w:szCs w:val="22"/>
              </w:rPr>
            </w:pPr>
            <w:r>
              <w:rPr>
                <w:rFonts w:eastAsia="Calibri"/>
                <w:sz w:val="22"/>
                <w:szCs w:val="22"/>
              </w:rPr>
              <w:t>1/25/2022</w:t>
            </w:r>
          </w:p>
        </w:tc>
        <w:tc>
          <w:tcPr>
            <w:tcW w:w="912" w:type="dxa"/>
          </w:tcPr>
          <w:p w14:paraId="18C2ECDD" w14:textId="2D0F8B1B" w:rsidR="00C75876" w:rsidRPr="00D4416B" w:rsidRDefault="00D4416B" w:rsidP="00C75876">
            <w:pPr>
              <w:rPr>
                <w:rFonts w:eastAsia="Calibri"/>
                <w:sz w:val="22"/>
                <w:szCs w:val="22"/>
              </w:rPr>
            </w:pPr>
            <w:r w:rsidRPr="001C1746">
              <w:rPr>
                <w:sz w:val="22"/>
                <w:szCs w:val="22"/>
              </w:rPr>
              <w:t>No</w:t>
            </w:r>
          </w:p>
        </w:tc>
        <w:tc>
          <w:tcPr>
            <w:tcW w:w="1174" w:type="dxa"/>
          </w:tcPr>
          <w:p w14:paraId="0905A6F1" w14:textId="201CF086" w:rsidR="00C75876" w:rsidRPr="00D4416B" w:rsidRDefault="00D4416B" w:rsidP="00C75876">
            <w:pPr>
              <w:rPr>
                <w:rFonts w:eastAsia="Calibri"/>
                <w:sz w:val="22"/>
                <w:szCs w:val="22"/>
              </w:rPr>
            </w:pPr>
            <w:r w:rsidRPr="001C1746">
              <w:rPr>
                <w:sz w:val="22"/>
                <w:szCs w:val="22"/>
              </w:rPr>
              <w:t>No</w:t>
            </w:r>
          </w:p>
        </w:tc>
        <w:tc>
          <w:tcPr>
            <w:tcW w:w="1341" w:type="dxa"/>
            <w:hideMark/>
          </w:tcPr>
          <w:p w14:paraId="38E2180F" w14:textId="77777777" w:rsidR="00C75876" w:rsidRPr="00D4416B" w:rsidRDefault="00C75876" w:rsidP="00C75876">
            <w:pPr>
              <w:jc w:val="center"/>
              <w:rPr>
                <w:sz w:val="22"/>
                <w:szCs w:val="22"/>
              </w:rPr>
            </w:pPr>
            <w:r w:rsidRPr="00D4416B">
              <w:rPr>
                <w:sz w:val="22"/>
                <w:szCs w:val="22"/>
              </w:rPr>
              <w:t>7/14/2022</w:t>
            </w:r>
          </w:p>
        </w:tc>
        <w:tc>
          <w:tcPr>
            <w:tcW w:w="1317" w:type="dxa"/>
          </w:tcPr>
          <w:p w14:paraId="54C1CD3E" w14:textId="1A099AB7" w:rsidR="00C75876" w:rsidRPr="00D4416B" w:rsidRDefault="00D4416B" w:rsidP="00C75876">
            <w:pPr>
              <w:rPr>
                <w:rFonts w:eastAsia="Calibri"/>
                <w:sz w:val="22"/>
                <w:szCs w:val="22"/>
              </w:rPr>
            </w:pPr>
            <w:r w:rsidRPr="00D4416B">
              <w:rPr>
                <w:sz w:val="22"/>
                <w:szCs w:val="22"/>
                <w:u w:val="single"/>
              </w:rPr>
              <w:t>--</w:t>
            </w:r>
          </w:p>
        </w:tc>
      </w:tr>
      <w:tr w:rsidR="00C75876" w:rsidRPr="00680315" w14:paraId="764A2148" w14:textId="77777777" w:rsidTr="00C75876">
        <w:tc>
          <w:tcPr>
            <w:tcW w:w="3172" w:type="dxa"/>
          </w:tcPr>
          <w:p w14:paraId="4EE12BE1" w14:textId="77777777" w:rsidR="00C75876" w:rsidRPr="00CF4B75" w:rsidRDefault="00C75876" w:rsidP="00C75876">
            <w:pPr>
              <w:rPr>
                <w:sz w:val="22"/>
                <w:szCs w:val="22"/>
              </w:rPr>
            </w:pPr>
            <w:r w:rsidRPr="00CF4B75">
              <w:rPr>
                <w:sz w:val="22"/>
                <w:szCs w:val="22"/>
              </w:rPr>
              <w:t>Occupational Exposure to COVID-19; Healthcare Emergency Temporary Standard: COVID-19 Log and Reporting Provisions</w:t>
            </w:r>
          </w:p>
          <w:p w14:paraId="2F5D3719" w14:textId="77777777" w:rsidR="00C75876" w:rsidRPr="00CF4B75" w:rsidRDefault="00C75876" w:rsidP="00C75876">
            <w:pPr>
              <w:rPr>
                <w:sz w:val="22"/>
                <w:szCs w:val="22"/>
              </w:rPr>
            </w:pPr>
            <w:r w:rsidRPr="00CF4B75">
              <w:rPr>
                <w:sz w:val="22"/>
                <w:szCs w:val="22"/>
              </w:rPr>
              <w:t>29 CFR 1910.502(q)(2)(ii), (q)(3)(ii)-(iv) and (r)</w:t>
            </w:r>
          </w:p>
          <w:p w14:paraId="26178430" w14:textId="77777777" w:rsidR="00C75876" w:rsidRPr="00CF4B75" w:rsidRDefault="00C75876" w:rsidP="00C75876">
            <w:pPr>
              <w:rPr>
                <w:sz w:val="22"/>
                <w:szCs w:val="22"/>
              </w:rPr>
            </w:pPr>
            <w:r w:rsidRPr="00CF4B75">
              <w:rPr>
                <w:sz w:val="22"/>
                <w:szCs w:val="22"/>
              </w:rPr>
              <w:t>(2/14/2022)</w:t>
            </w:r>
          </w:p>
        </w:tc>
        <w:tc>
          <w:tcPr>
            <w:tcW w:w="1175" w:type="dxa"/>
          </w:tcPr>
          <w:p w14:paraId="6F36F190" w14:textId="77777777" w:rsidR="00C75876" w:rsidRPr="00D4416B" w:rsidRDefault="00C75876" w:rsidP="00C75876">
            <w:pPr>
              <w:rPr>
                <w:rFonts w:eastAsia="Calibri"/>
                <w:sz w:val="22"/>
                <w:szCs w:val="22"/>
              </w:rPr>
            </w:pPr>
            <w:r w:rsidRPr="00D4416B">
              <w:rPr>
                <w:rFonts w:eastAsia="Calibri"/>
                <w:sz w:val="22"/>
                <w:szCs w:val="22"/>
              </w:rPr>
              <w:t>4/14/2022</w:t>
            </w:r>
          </w:p>
        </w:tc>
        <w:tc>
          <w:tcPr>
            <w:tcW w:w="1164" w:type="dxa"/>
          </w:tcPr>
          <w:p w14:paraId="29DE1022" w14:textId="34CEABAF" w:rsidR="00C75876" w:rsidRPr="00D4416B" w:rsidRDefault="000135E0" w:rsidP="00C75876">
            <w:pPr>
              <w:rPr>
                <w:rFonts w:eastAsia="Calibri"/>
                <w:sz w:val="22"/>
                <w:szCs w:val="22"/>
              </w:rPr>
            </w:pPr>
            <w:r w:rsidRPr="00D4416B">
              <w:rPr>
                <w:rFonts w:eastAsia="Calibri"/>
                <w:sz w:val="22"/>
                <w:szCs w:val="22"/>
              </w:rPr>
              <w:t>4/14/2022</w:t>
            </w:r>
          </w:p>
        </w:tc>
        <w:tc>
          <w:tcPr>
            <w:tcW w:w="912" w:type="dxa"/>
          </w:tcPr>
          <w:p w14:paraId="471DB4B4" w14:textId="779D19AF" w:rsidR="00C75876" w:rsidRPr="00D4416B" w:rsidRDefault="000135E0" w:rsidP="00C75876">
            <w:pPr>
              <w:rPr>
                <w:rFonts w:eastAsia="Calibri"/>
                <w:sz w:val="22"/>
                <w:szCs w:val="22"/>
              </w:rPr>
            </w:pPr>
            <w:r>
              <w:rPr>
                <w:rFonts w:eastAsia="Calibri"/>
                <w:sz w:val="22"/>
                <w:szCs w:val="22"/>
              </w:rPr>
              <w:t>Yes</w:t>
            </w:r>
          </w:p>
        </w:tc>
        <w:tc>
          <w:tcPr>
            <w:tcW w:w="1174" w:type="dxa"/>
          </w:tcPr>
          <w:p w14:paraId="59AA3AC0" w14:textId="6FE92469" w:rsidR="00C75876" w:rsidRPr="00D4416B" w:rsidRDefault="000135E0" w:rsidP="00C75876">
            <w:pPr>
              <w:rPr>
                <w:rFonts w:eastAsia="Calibri"/>
                <w:sz w:val="22"/>
                <w:szCs w:val="22"/>
              </w:rPr>
            </w:pPr>
            <w:r>
              <w:rPr>
                <w:rFonts w:eastAsia="Calibri"/>
                <w:sz w:val="22"/>
                <w:szCs w:val="22"/>
              </w:rPr>
              <w:t xml:space="preserve">Yes </w:t>
            </w:r>
            <w:r w:rsidR="00D4416B" w:rsidRPr="00D4416B">
              <w:rPr>
                <w:rFonts w:eastAsia="Calibri"/>
                <w:sz w:val="22"/>
                <w:szCs w:val="22"/>
              </w:rPr>
              <w:t>No</w:t>
            </w:r>
          </w:p>
        </w:tc>
        <w:tc>
          <w:tcPr>
            <w:tcW w:w="1341" w:type="dxa"/>
          </w:tcPr>
          <w:p w14:paraId="729CBE06" w14:textId="77777777" w:rsidR="00C75876" w:rsidRPr="00D4416B" w:rsidRDefault="00C75876" w:rsidP="00C75876">
            <w:pPr>
              <w:jc w:val="center"/>
              <w:rPr>
                <w:sz w:val="22"/>
                <w:szCs w:val="22"/>
              </w:rPr>
            </w:pPr>
            <w:r w:rsidRPr="00D4416B">
              <w:rPr>
                <w:sz w:val="22"/>
                <w:szCs w:val="22"/>
              </w:rPr>
              <w:t>8/14/2022</w:t>
            </w:r>
          </w:p>
        </w:tc>
        <w:tc>
          <w:tcPr>
            <w:tcW w:w="1317" w:type="dxa"/>
          </w:tcPr>
          <w:p w14:paraId="0232EA10" w14:textId="60EF48DB" w:rsidR="00C75876" w:rsidRPr="00D4416B" w:rsidRDefault="000135E0" w:rsidP="00C75876">
            <w:pPr>
              <w:rPr>
                <w:rFonts w:eastAsia="Calibri"/>
                <w:sz w:val="22"/>
                <w:szCs w:val="22"/>
              </w:rPr>
            </w:pPr>
            <w:r>
              <w:rPr>
                <w:sz w:val="22"/>
                <w:szCs w:val="22"/>
                <w:u w:val="single"/>
              </w:rPr>
              <w:t>5/18/2023</w:t>
            </w:r>
          </w:p>
        </w:tc>
      </w:tr>
      <w:tr w:rsidR="00C75876" w:rsidRPr="00680315" w14:paraId="62B2E45B" w14:textId="77777777" w:rsidTr="00C75876">
        <w:tc>
          <w:tcPr>
            <w:tcW w:w="3172" w:type="dxa"/>
          </w:tcPr>
          <w:p w14:paraId="14EBAD37" w14:textId="77777777" w:rsidR="00C75876" w:rsidRPr="00CF4B75" w:rsidRDefault="00C75876" w:rsidP="00C75876">
            <w:pPr>
              <w:rPr>
                <w:sz w:val="22"/>
                <w:szCs w:val="22"/>
              </w:rPr>
            </w:pPr>
            <w:r w:rsidRPr="00CF4B75">
              <w:rPr>
                <w:sz w:val="22"/>
                <w:szCs w:val="22"/>
              </w:rPr>
              <w:t>Final Rule on the Department of Labor Civil Penalties for Inflation Adjustment Act – Annual Adjustment for 2023</w:t>
            </w:r>
          </w:p>
          <w:p w14:paraId="3060CA4F" w14:textId="77777777" w:rsidR="00C75876" w:rsidRPr="00CF4B75" w:rsidRDefault="00C75876" w:rsidP="00C75876">
            <w:pPr>
              <w:rPr>
                <w:sz w:val="22"/>
                <w:szCs w:val="22"/>
              </w:rPr>
            </w:pPr>
            <w:r w:rsidRPr="00CF4B75">
              <w:rPr>
                <w:sz w:val="22"/>
                <w:szCs w:val="22"/>
              </w:rPr>
              <w:t>29 CFR 1903</w:t>
            </w:r>
          </w:p>
          <w:p w14:paraId="0C3DFC70" w14:textId="77777777" w:rsidR="00C75876" w:rsidRPr="00CF4B75" w:rsidRDefault="00C75876" w:rsidP="00C75876">
            <w:pPr>
              <w:rPr>
                <w:sz w:val="22"/>
                <w:szCs w:val="22"/>
              </w:rPr>
            </w:pPr>
            <w:r w:rsidRPr="00CF4B75">
              <w:rPr>
                <w:sz w:val="22"/>
                <w:szCs w:val="22"/>
              </w:rPr>
              <w:t>(1/15/2023)</w:t>
            </w:r>
          </w:p>
        </w:tc>
        <w:tc>
          <w:tcPr>
            <w:tcW w:w="1175" w:type="dxa"/>
          </w:tcPr>
          <w:p w14:paraId="410A0FF5" w14:textId="77777777" w:rsidR="00C75876" w:rsidRPr="00CF4B75" w:rsidRDefault="00C75876" w:rsidP="00C75876">
            <w:pPr>
              <w:rPr>
                <w:rFonts w:eastAsia="Calibri"/>
                <w:sz w:val="22"/>
                <w:szCs w:val="22"/>
              </w:rPr>
            </w:pPr>
            <w:r w:rsidRPr="00CF4B75">
              <w:rPr>
                <w:rFonts w:eastAsia="Calibri"/>
                <w:sz w:val="22"/>
                <w:szCs w:val="22"/>
              </w:rPr>
              <w:t>3/15/2023</w:t>
            </w:r>
          </w:p>
        </w:tc>
        <w:tc>
          <w:tcPr>
            <w:tcW w:w="1164" w:type="dxa"/>
          </w:tcPr>
          <w:p w14:paraId="3A12F77B" w14:textId="77777777" w:rsidR="00C75876" w:rsidRPr="00D4416B" w:rsidRDefault="00C75876" w:rsidP="00C75876">
            <w:pPr>
              <w:rPr>
                <w:rFonts w:eastAsia="Calibri"/>
                <w:sz w:val="22"/>
                <w:szCs w:val="22"/>
              </w:rPr>
            </w:pPr>
            <w:r w:rsidRPr="00D4416B">
              <w:rPr>
                <w:rFonts w:eastAsia="Calibri"/>
                <w:sz w:val="22"/>
                <w:szCs w:val="22"/>
              </w:rPr>
              <w:t>3/11/2023</w:t>
            </w:r>
          </w:p>
        </w:tc>
        <w:tc>
          <w:tcPr>
            <w:tcW w:w="912" w:type="dxa"/>
          </w:tcPr>
          <w:p w14:paraId="04ACFC7C" w14:textId="1B013E1A" w:rsidR="00C75876" w:rsidRPr="00D4416B" w:rsidRDefault="00D4416B" w:rsidP="00C75876">
            <w:pPr>
              <w:rPr>
                <w:rFonts w:eastAsia="Calibri"/>
                <w:sz w:val="22"/>
                <w:szCs w:val="22"/>
              </w:rPr>
            </w:pPr>
            <w:r w:rsidRPr="001C1746">
              <w:rPr>
                <w:sz w:val="22"/>
                <w:szCs w:val="22"/>
              </w:rPr>
              <w:t>No</w:t>
            </w:r>
          </w:p>
        </w:tc>
        <w:tc>
          <w:tcPr>
            <w:tcW w:w="1174" w:type="dxa"/>
          </w:tcPr>
          <w:p w14:paraId="7B5EC981" w14:textId="325EF492" w:rsidR="00C75876" w:rsidRPr="00D4416B" w:rsidRDefault="00D4416B" w:rsidP="00C75876">
            <w:pPr>
              <w:rPr>
                <w:rFonts w:eastAsia="Calibri"/>
                <w:sz w:val="22"/>
                <w:szCs w:val="22"/>
              </w:rPr>
            </w:pPr>
            <w:r w:rsidRPr="001C1746">
              <w:rPr>
                <w:sz w:val="22"/>
                <w:szCs w:val="22"/>
              </w:rPr>
              <w:t>No</w:t>
            </w:r>
          </w:p>
        </w:tc>
        <w:tc>
          <w:tcPr>
            <w:tcW w:w="1341" w:type="dxa"/>
          </w:tcPr>
          <w:p w14:paraId="7E655D5C" w14:textId="77777777" w:rsidR="00C75876" w:rsidRPr="00D4416B" w:rsidRDefault="00C75876" w:rsidP="00C75876">
            <w:pPr>
              <w:jc w:val="center"/>
              <w:rPr>
                <w:sz w:val="22"/>
                <w:szCs w:val="22"/>
              </w:rPr>
            </w:pPr>
            <w:r w:rsidRPr="00D4416B">
              <w:rPr>
                <w:sz w:val="22"/>
                <w:szCs w:val="22"/>
              </w:rPr>
              <w:t>7/15/2023</w:t>
            </w:r>
          </w:p>
        </w:tc>
        <w:tc>
          <w:tcPr>
            <w:tcW w:w="1317" w:type="dxa"/>
          </w:tcPr>
          <w:p w14:paraId="11BB8A3C" w14:textId="35DB3E9E" w:rsidR="00C75876" w:rsidRPr="001C1746" w:rsidRDefault="00D4416B" w:rsidP="00C75876">
            <w:pPr>
              <w:rPr>
                <w:rFonts w:eastAsia="Calibri"/>
                <w:sz w:val="22"/>
                <w:szCs w:val="22"/>
                <w:u w:val="single"/>
              </w:rPr>
            </w:pPr>
            <w:r w:rsidRPr="001C1746">
              <w:rPr>
                <w:sz w:val="22"/>
                <w:szCs w:val="22"/>
                <w:u w:val="single"/>
              </w:rPr>
              <w:t>--</w:t>
            </w:r>
          </w:p>
        </w:tc>
      </w:tr>
      <w:tr w:rsidR="00C75876" w:rsidRPr="00680315" w14:paraId="7BD2A9F2" w14:textId="77777777" w:rsidTr="00C75876">
        <w:tc>
          <w:tcPr>
            <w:tcW w:w="3172" w:type="dxa"/>
            <w:hideMark/>
          </w:tcPr>
          <w:p w14:paraId="03EF589F" w14:textId="77777777" w:rsidR="00C75876" w:rsidRPr="00164EF0" w:rsidRDefault="00C75876" w:rsidP="00C75876">
            <w:pPr>
              <w:rPr>
                <w:sz w:val="22"/>
                <w:szCs w:val="22"/>
              </w:rPr>
            </w:pPr>
            <w:r w:rsidRPr="00164EF0">
              <w:rPr>
                <w:sz w:val="22"/>
                <w:szCs w:val="22"/>
              </w:rPr>
              <w:t>Final Rule to Improve Tracking of Workplace Injuries and Illnesses</w:t>
            </w:r>
          </w:p>
          <w:p w14:paraId="10276BE9" w14:textId="77777777" w:rsidR="00C75876" w:rsidRPr="00164EF0" w:rsidRDefault="00C75876" w:rsidP="00C75876">
            <w:pPr>
              <w:rPr>
                <w:sz w:val="22"/>
                <w:szCs w:val="22"/>
              </w:rPr>
            </w:pPr>
            <w:r w:rsidRPr="00164EF0">
              <w:rPr>
                <w:sz w:val="22"/>
                <w:szCs w:val="22"/>
              </w:rPr>
              <w:t>29 CFR 1904</w:t>
            </w:r>
          </w:p>
          <w:p w14:paraId="53637A32" w14:textId="77777777" w:rsidR="00C75876" w:rsidRPr="00680315" w:rsidRDefault="00C75876" w:rsidP="00C75876">
            <w:pPr>
              <w:rPr>
                <w:sz w:val="22"/>
                <w:szCs w:val="22"/>
              </w:rPr>
            </w:pPr>
            <w:r w:rsidRPr="00164EF0">
              <w:rPr>
                <w:sz w:val="22"/>
                <w:szCs w:val="22"/>
              </w:rPr>
              <w:t>(7/21/2023)</w:t>
            </w:r>
          </w:p>
        </w:tc>
        <w:tc>
          <w:tcPr>
            <w:tcW w:w="1175" w:type="dxa"/>
          </w:tcPr>
          <w:p w14:paraId="2A53C4FB" w14:textId="77777777" w:rsidR="00C75876" w:rsidRPr="00680315" w:rsidRDefault="00C75876" w:rsidP="00C75876">
            <w:pPr>
              <w:rPr>
                <w:rFonts w:eastAsia="Calibri"/>
                <w:sz w:val="22"/>
                <w:szCs w:val="22"/>
              </w:rPr>
            </w:pPr>
            <w:r>
              <w:rPr>
                <w:rFonts w:eastAsia="Calibri"/>
                <w:sz w:val="22"/>
                <w:szCs w:val="22"/>
              </w:rPr>
              <w:t>9</w:t>
            </w:r>
            <w:r w:rsidRPr="00680315">
              <w:rPr>
                <w:rFonts w:eastAsia="Calibri"/>
                <w:sz w:val="22"/>
                <w:szCs w:val="22"/>
              </w:rPr>
              <w:t>/</w:t>
            </w:r>
            <w:r>
              <w:rPr>
                <w:rFonts w:eastAsia="Calibri"/>
                <w:sz w:val="22"/>
                <w:szCs w:val="22"/>
              </w:rPr>
              <w:t>21</w:t>
            </w:r>
            <w:r w:rsidRPr="00680315">
              <w:rPr>
                <w:rFonts w:eastAsia="Calibri"/>
                <w:sz w:val="22"/>
                <w:szCs w:val="22"/>
              </w:rPr>
              <w:t>/202</w:t>
            </w:r>
            <w:r>
              <w:rPr>
                <w:rFonts w:eastAsia="Calibri"/>
                <w:sz w:val="22"/>
                <w:szCs w:val="22"/>
              </w:rPr>
              <w:t>3</w:t>
            </w:r>
          </w:p>
        </w:tc>
        <w:tc>
          <w:tcPr>
            <w:tcW w:w="1164" w:type="dxa"/>
          </w:tcPr>
          <w:p w14:paraId="6AB88B7A" w14:textId="77777777" w:rsidR="00C75876" w:rsidRPr="00680315" w:rsidRDefault="00C75876" w:rsidP="00C75876">
            <w:pPr>
              <w:jc w:val="center"/>
              <w:rPr>
                <w:rFonts w:eastAsia="Calibri"/>
                <w:sz w:val="22"/>
                <w:szCs w:val="22"/>
              </w:rPr>
            </w:pPr>
            <w:r>
              <w:rPr>
                <w:rFonts w:eastAsia="Calibri"/>
                <w:sz w:val="22"/>
                <w:szCs w:val="22"/>
              </w:rPr>
              <w:t>9/19/2023</w:t>
            </w:r>
          </w:p>
        </w:tc>
        <w:tc>
          <w:tcPr>
            <w:tcW w:w="912" w:type="dxa"/>
          </w:tcPr>
          <w:p w14:paraId="44CBAD4C" w14:textId="77777777" w:rsidR="00C75876" w:rsidRPr="00680315" w:rsidRDefault="00C75876" w:rsidP="00C75876">
            <w:pPr>
              <w:jc w:val="center"/>
              <w:rPr>
                <w:rFonts w:eastAsia="Calibri"/>
                <w:sz w:val="22"/>
                <w:szCs w:val="22"/>
              </w:rPr>
            </w:pPr>
            <w:r>
              <w:rPr>
                <w:rFonts w:eastAsia="Calibri"/>
                <w:sz w:val="22"/>
                <w:szCs w:val="22"/>
              </w:rPr>
              <w:t>Yes</w:t>
            </w:r>
          </w:p>
        </w:tc>
        <w:tc>
          <w:tcPr>
            <w:tcW w:w="1174" w:type="dxa"/>
          </w:tcPr>
          <w:p w14:paraId="54C41E9D" w14:textId="77777777" w:rsidR="00C75876" w:rsidRPr="00680315" w:rsidRDefault="00C75876" w:rsidP="00C75876">
            <w:pPr>
              <w:jc w:val="center"/>
              <w:rPr>
                <w:rFonts w:eastAsia="Calibri"/>
                <w:sz w:val="22"/>
                <w:szCs w:val="22"/>
              </w:rPr>
            </w:pPr>
            <w:r>
              <w:rPr>
                <w:rFonts w:eastAsia="Calibri"/>
                <w:sz w:val="22"/>
                <w:szCs w:val="22"/>
              </w:rPr>
              <w:t>Yes</w:t>
            </w:r>
          </w:p>
        </w:tc>
        <w:tc>
          <w:tcPr>
            <w:tcW w:w="1341" w:type="dxa"/>
          </w:tcPr>
          <w:p w14:paraId="02D75D5B" w14:textId="77777777" w:rsidR="00C75876" w:rsidRPr="00680315" w:rsidRDefault="00C75876" w:rsidP="00C75876">
            <w:pPr>
              <w:rPr>
                <w:sz w:val="22"/>
                <w:szCs w:val="22"/>
              </w:rPr>
            </w:pPr>
            <w:r>
              <w:rPr>
                <w:sz w:val="22"/>
                <w:szCs w:val="22"/>
              </w:rPr>
              <w:t>1</w:t>
            </w:r>
            <w:r w:rsidRPr="00680315">
              <w:rPr>
                <w:sz w:val="22"/>
                <w:szCs w:val="22"/>
              </w:rPr>
              <w:t>/</w:t>
            </w:r>
            <w:r>
              <w:rPr>
                <w:sz w:val="22"/>
                <w:szCs w:val="22"/>
              </w:rPr>
              <w:t>21</w:t>
            </w:r>
            <w:r w:rsidRPr="00680315">
              <w:rPr>
                <w:sz w:val="22"/>
                <w:szCs w:val="22"/>
              </w:rPr>
              <w:t>/202</w:t>
            </w:r>
            <w:r>
              <w:rPr>
                <w:sz w:val="22"/>
                <w:szCs w:val="22"/>
              </w:rPr>
              <w:t>4</w:t>
            </w:r>
          </w:p>
        </w:tc>
        <w:tc>
          <w:tcPr>
            <w:tcW w:w="1317" w:type="dxa"/>
          </w:tcPr>
          <w:p w14:paraId="1B252A40" w14:textId="77777777" w:rsidR="00C75876" w:rsidRPr="00680315" w:rsidRDefault="00C75876" w:rsidP="00C75876">
            <w:pPr>
              <w:jc w:val="center"/>
              <w:rPr>
                <w:sz w:val="22"/>
                <w:szCs w:val="22"/>
              </w:rPr>
            </w:pPr>
            <w:r>
              <w:rPr>
                <w:sz w:val="22"/>
                <w:szCs w:val="22"/>
              </w:rPr>
              <w:t>9/19/2023</w:t>
            </w:r>
          </w:p>
        </w:tc>
      </w:tr>
    </w:tbl>
    <w:p w14:paraId="5BCEB1CF" w14:textId="77777777" w:rsidR="00C75876" w:rsidRPr="00CF4B75" w:rsidRDefault="00C75876" w:rsidP="00C75876">
      <w:pPr>
        <w:tabs>
          <w:tab w:val="left" w:pos="8367"/>
        </w:tabs>
        <w:rPr>
          <w:b/>
          <w:bCs/>
          <w:sz w:val="22"/>
          <w:szCs w:val="22"/>
        </w:rPr>
      </w:pPr>
      <w:r w:rsidRPr="00CF4B75">
        <w:rPr>
          <w:b/>
          <w:bCs/>
          <w:sz w:val="22"/>
          <w:szCs w:val="22"/>
        </w:rPr>
        <w:t>For Vaccination and Testing standards:</w:t>
      </w:r>
    </w:p>
    <w:p w14:paraId="238826A5" w14:textId="77777777" w:rsidR="00C75876" w:rsidRPr="00CF4B75" w:rsidRDefault="00C75876" w:rsidP="00C75876">
      <w:pPr>
        <w:pStyle w:val="ListParagraph"/>
        <w:numPr>
          <w:ilvl w:val="0"/>
          <w:numId w:val="56"/>
        </w:numPr>
        <w:spacing w:after="0" w:line="240" w:lineRule="auto"/>
        <w:contextualSpacing w:val="0"/>
      </w:pPr>
      <w:r w:rsidRPr="00CF4B75">
        <w:t xml:space="preserve">Write “N/A” in the chart for State Plan response date if the State Plan did not adopt. </w:t>
      </w:r>
    </w:p>
    <w:p w14:paraId="393F569E" w14:textId="77777777" w:rsidR="00C75876" w:rsidRPr="00CF4B75" w:rsidRDefault="00C75876" w:rsidP="00C75876">
      <w:pPr>
        <w:pStyle w:val="ListParagraph"/>
        <w:numPr>
          <w:ilvl w:val="0"/>
          <w:numId w:val="56"/>
        </w:numPr>
        <w:spacing w:after="0" w:line="240" w:lineRule="auto"/>
        <w:contextualSpacing w:val="0"/>
      </w:pPr>
      <w:r w:rsidRPr="00CF4B75">
        <w:t xml:space="preserve">In the written narrative, if describing this standard, state that “the Emergency Temporary Standard for COVID-19 Vaccination and Testing was withdrawn” and do not count it towards any total for standards not adopted timely. </w:t>
      </w:r>
    </w:p>
    <w:p w14:paraId="4DEABA99" w14:textId="77777777" w:rsidR="00C75876" w:rsidRPr="00A31803" w:rsidRDefault="00C75876" w:rsidP="00C75876">
      <w:pPr>
        <w:rPr>
          <w:rFonts w:asciiTheme="minorHAnsi" w:hAnsiTheme="minorHAnsi" w:cstheme="minorHAnsi"/>
        </w:rPr>
      </w:pPr>
    </w:p>
    <w:p w14:paraId="41055932" w14:textId="77777777" w:rsidR="00C75876" w:rsidRPr="00680315" w:rsidRDefault="00C75876" w:rsidP="00C75876">
      <w:pPr>
        <w:pStyle w:val="ListParagraph"/>
        <w:ind w:left="0"/>
        <w:jc w:val="center"/>
        <w:rPr>
          <w:b/>
        </w:rPr>
      </w:pPr>
      <w:r>
        <w:rPr>
          <w:b/>
          <w:bCs/>
        </w:rPr>
        <w:t>Table B</w:t>
      </w:r>
      <w:r w:rsidRPr="00680315">
        <w:rPr>
          <w:b/>
          <w:bCs/>
        </w:rPr>
        <w:t xml:space="preserve"> </w:t>
      </w:r>
    </w:p>
    <w:p w14:paraId="053BB64C" w14:textId="77777777" w:rsidR="00C75876" w:rsidRDefault="00C75876" w:rsidP="00C75876">
      <w:pPr>
        <w:pStyle w:val="ListParagraph"/>
        <w:tabs>
          <w:tab w:val="num" w:pos="0"/>
        </w:tabs>
        <w:ind w:left="0"/>
        <w:jc w:val="center"/>
        <w:rPr>
          <w:b/>
          <w:bCs/>
        </w:rPr>
      </w:pPr>
      <w:r>
        <w:rPr>
          <w:b/>
          <w:bCs/>
        </w:rPr>
        <w:t>Status of FY 2022 and FY 2023</w:t>
      </w:r>
      <w:r w:rsidRPr="00680315">
        <w:rPr>
          <w:b/>
          <w:bCs/>
        </w:rPr>
        <w:t xml:space="preserve"> Federal Program Change (FPC) </w:t>
      </w:r>
      <w:r>
        <w:rPr>
          <w:b/>
          <w:bCs/>
        </w:rPr>
        <w:t xml:space="preserve">Where </w:t>
      </w:r>
      <w:r w:rsidRPr="00680315">
        <w:rPr>
          <w:b/>
          <w:bCs/>
        </w:rPr>
        <w:t>Adoption</w:t>
      </w:r>
      <w:r>
        <w:rPr>
          <w:b/>
          <w:bCs/>
        </w:rPr>
        <w:t xml:space="preserve"> Was</w:t>
      </w:r>
    </w:p>
    <w:p w14:paraId="5ECD40FF" w14:textId="77777777" w:rsidR="00C75876" w:rsidRPr="00680315" w:rsidRDefault="00C75876" w:rsidP="00C75876">
      <w:pPr>
        <w:pStyle w:val="ListParagraph"/>
        <w:tabs>
          <w:tab w:val="num" w:pos="0"/>
        </w:tabs>
        <w:ind w:left="0"/>
        <w:jc w:val="center"/>
        <w:rPr>
          <w:b/>
          <w:bCs/>
        </w:rPr>
      </w:pPr>
      <w:r>
        <w:rPr>
          <w:b/>
          <w:bCs/>
        </w:rPr>
        <w:t xml:space="preserve">Required </w:t>
      </w:r>
    </w:p>
    <w:p w14:paraId="03436A1B" w14:textId="77777777" w:rsidR="00C75876" w:rsidRPr="00CF4B75" w:rsidRDefault="00C75876" w:rsidP="00C75876">
      <w:pPr>
        <w:pStyle w:val="ListParagraph"/>
        <w:tabs>
          <w:tab w:val="num" w:pos="0"/>
        </w:tabs>
        <w:ind w:left="0"/>
        <w:jc w:val="center"/>
        <w:rPr>
          <w:i/>
        </w:rPr>
      </w:pPr>
      <w:r w:rsidRPr="00CF4B75">
        <w:rPr>
          <w:i/>
        </w:rPr>
        <w:t>(May include any delinquent FPCs from earlier fiscal years)</w:t>
      </w:r>
    </w:p>
    <w:tbl>
      <w:tblPr>
        <w:tblStyle w:val="TableGrid"/>
        <w:tblW w:w="10267" w:type="dxa"/>
        <w:tblLook w:val="04A0" w:firstRow="1" w:lastRow="0" w:firstColumn="1" w:lastColumn="0" w:noHBand="0" w:noVBand="1"/>
      </w:tblPr>
      <w:tblGrid>
        <w:gridCol w:w="2875"/>
        <w:gridCol w:w="1350"/>
        <w:gridCol w:w="1260"/>
        <w:gridCol w:w="990"/>
        <w:gridCol w:w="1080"/>
        <w:gridCol w:w="1350"/>
        <w:gridCol w:w="1362"/>
      </w:tblGrid>
      <w:tr w:rsidR="00C75876" w:rsidRPr="00156BBB" w14:paraId="54B7D60C" w14:textId="77777777" w:rsidTr="00C75876">
        <w:trPr>
          <w:trHeight w:val="1134"/>
          <w:tblHeader/>
        </w:trPr>
        <w:tc>
          <w:tcPr>
            <w:tcW w:w="2875" w:type="dxa"/>
            <w:shd w:val="clear" w:color="auto" w:fill="1F497D" w:themeFill="text2"/>
            <w:hideMark/>
          </w:tcPr>
          <w:p w14:paraId="4C4A3DC3" w14:textId="77777777" w:rsidR="00C75876" w:rsidRPr="00156BBB" w:rsidRDefault="00C75876" w:rsidP="00C75876">
            <w:pPr>
              <w:spacing w:before="240"/>
              <w:jc w:val="center"/>
              <w:rPr>
                <w:rFonts w:eastAsia="Calibri"/>
                <w:b/>
                <w:bCs/>
                <w:color w:val="FFFFFF" w:themeColor="background1"/>
                <w:sz w:val="22"/>
                <w:szCs w:val="22"/>
              </w:rPr>
            </w:pPr>
            <w:r w:rsidRPr="00156BBB">
              <w:rPr>
                <w:rFonts w:eastAsia="Calibri"/>
                <w:b/>
                <w:bCs/>
                <w:color w:val="FFFFFF" w:themeColor="background1"/>
                <w:sz w:val="22"/>
                <w:szCs w:val="22"/>
              </w:rPr>
              <w:t>FPC Directive/Subject</w:t>
            </w:r>
          </w:p>
        </w:tc>
        <w:tc>
          <w:tcPr>
            <w:tcW w:w="1350" w:type="dxa"/>
            <w:shd w:val="clear" w:color="auto" w:fill="1F497D" w:themeFill="text2"/>
          </w:tcPr>
          <w:p w14:paraId="57304545" w14:textId="77777777" w:rsidR="00C75876" w:rsidRPr="00156BBB" w:rsidRDefault="00C75876" w:rsidP="00C75876">
            <w:pPr>
              <w:spacing w:before="240"/>
              <w:jc w:val="center"/>
              <w:rPr>
                <w:rFonts w:eastAsia="Calibri"/>
                <w:b/>
                <w:bCs/>
                <w:color w:val="FFFFFF" w:themeColor="background1"/>
                <w:sz w:val="22"/>
                <w:szCs w:val="22"/>
              </w:rPr>
            </w:pPr>
            <w:r w:rsidRPr="00156BBB">
              <w:rPr>
                <w:rFonts w:eastAsia="Calibri"/>
                <w:b/>
                <w:bCs/>
                <w:color w:val="FFFFFF" w:themeColor="background1"/>
                <w:sz w:val="22"/>
                <w:szCs w:val="22"/>
              </w:rPr>
              <w:t>Response Due Date</w:t>
            </w:r>
          </w:p>
        </w:tc>
        <w:tc>
          <w:tcPr>
            <w:tcW w:w="1260" w:type="dxa"/>
            <w:shd w:val="clear" w:color="auto" w:fill="1F497D" w:themeFill="text2"/>
            <w:hideMark/>
          </w:tcPr>
          <w:p w14:paraId="71DE5A54" w14:textId="77777777" w:rsidR="00C75876" w:rsidRPr="00156BBB" w:rsidRDefault="00C75876" w:rsidP="00C75876">
            <w:pPr>
              <w:spacing w:before="240"/>
              <w:jc w:val="center"/>
              <w:rPr>
                <w:b/>
                <w:bCs/>
                <w:color w:val="FFFFFF" w:themeColor="background1"/>
                <w:sz w:val="22"/>
                <w:szCs w:val="22"/>
              </w:rPr>
            </w:pPr>
            <w:r w:rsidRPr="00156BBB">
              <w:rPr>
                <w:rFonts w:eastAsia="Calibri"/>
                <w:b/>
                <w:bCs/>
                <w:color w:val="FFFFFF" w:themeColor="background1"/>
                <w:sz w:val="22"/>
                <w:szCs w:val="22"/>
              </w:rPr>
              <w:t>State Plan Response Date</w:t>
            </w:r>
          </w:p>
        </w:tc>
        <w:tc>
          <w:tcPr>
            <w:tcW w:w="990" w:type="dxa"/>
            <w:shd w:val="clear" w:color="auto" w:fill="1F497D" w:themeFill="text2"/>
            <w:hideMark/>
          </w:tcPr>
          <w:p w14:paraId="7A3C48CA" w14:textId="77777777" w:rsidR="00C75876" w:rsidRPr="00156BBB" w:rsidRDefault="00C75876" w:rsidP="00C75876">
            <w:pPr>
              <w:spacing w:before="240"/>
              <w:jc w:val="center"/>
              <w:rPr>
                <w:b/>
                <w:bCs/>
                <w:color w:val="FFFFFF" w:themeColor="background1"/>
                <w:sz w:val="22"/>
                <w:szCs w:val="22"/>
              </w:rPr>
            </w:pPr>
            <w:r w:rsidRPr="00156BBB">
              <w:rPr>
                <w:rFonts w:eastAsia="Calibri"/>
                <w:b/>
                <w:bCs/>
                <w:color w:val="FFFFFF" w:themeColor="background1"/>
                <w:sz w:val="22"/>
                <w:szCs w:val="22"/>
              </w:rPr>
              <w:t>Intent to Adopt</w:t>
            </w:r>
          </w:p>
        </w:tc>
        <w:tc>
          <w:tcPr>
            <w:tcW w:w="1080" w:type="dxa"/>
            <w:shd w:val="clear" w:color="auto" w:fill="1F497D" w:themeFill="text2"/>
            <w:hideMark/>
          </w:tcPr>
          <w:p w14:paraId="75C16C62" w14:textId="77777777" w:rsidR="00C75876" w:rsidRPr="00156BBB" w:rsidRDefault="00C75876" w:rsidP="00C75876">
            <w:pPr>
              <w:spacing w:before="240"/>
              <w:jc w:val="center"/>
              <w:rPr>
                <w:b/>
                <w:bCs/>
                <w:color w:val="FFFFFF" w:themeColor="background1"/>
                <w:sz w:val="22"/>
                <w:szCs w:val="22"/>
              </w:rPr>
            </w:pPr>
            <w:r w:rsidRPr="00156BBB">
              <w:rPr>
                <w:rFonts w:eastAsia="Calibri"/>
                <w:b/>
                <w:bCs/>
                <w:color w:val="FFFFFF" w:themeColor="background1"/>
                <w:sz w:val="22"/>
                <w:szCs w:val="22"/>
              </w:rPr>
              <w:t>Adopt Identical</w:t>
            </w:r>
          </w:p>
        </w:tc>
        <w:tc>
          <w:tcPr>
            <w:tcW w:w="1350" w:type="dxa"/>
            <w:shd w:val="clear" w:color="auto" w:fill="1F497D" w:themeFill="text2"/>
            <w:hideMark/>
          </w:tcPr>
          <w:p w14:paraId="1867E750" w14:textId="77777777" w:rsidR="00C75876" w:rsidRPr="00156BBB" w:rsidRDefault="00C75876" w:rsidP="00C75876">
            <w:pPr>
              <w:spacing w:before="240"/>
              <w:jc w:val="center"/>
              <w:rPr>
                <w:b/>
                <w:bCs/>
                <w:color w:val="FFFFFF" w:themeColor="background1"/>
                <w:sz w:val="22"/>
                <w:szCs w:val="22"/>
              </w:rPr>
            </w:pPr>
            <w:r w:rsidRPr="00156BBB">
              <w:rPr>
                <w:rFonts w:eastAsia="Calibri"/>
                <w:b/>
                <w:bCs/>
                <w:color w:val="FFFFFF" w:themeColor="background1"/>
                <w:sz w:val="22"/>
                <w:szCs w:val="22"/>
              </w:rPr>
              <w:t>Adoption Due Date</w:t>
            </w:r>
          </w:p>
        </w:tc>
        <w:tc>
          <w:tcPr>
            <w:tcW w:w="1362" w:type="dxa"/>
            <w:shd w:val="clear" w:color="auto" w:fill="1F497D" w:themeFill="text2"/>
            <w:hideMark/>
          </w:tcPr>
          <w:p w14:paraId="65219757" w14:textId="77777777" w:rsidR="00C75876" w:rsidRPr="00156BBB" w:rsidRDefault="00C75876" w:rsidP="00C75876">
            <w:pPr>
              <w:spacing w:before="240"/>
              <w:jc w:val="center"/>
              <w:rPr>
                <w:b/>
                <w:bCs/>
                <w:color w:val="FFFFFF" w:themeColor="background1"/>
                <w:sz w:val="22"/>
                <w:szCs w:val="22"/>
              </w:rPr>
            </w:pPr>
            <w:r w:rsidRPr="00156BBB">
              <w:rPr>
                <w:rFonts w:eastAsia="Calibri"/>
                <w:b/>
                <w:bCs/>
                <w:color w:val="FFFFFF" w:themeColor="background1"/>
                <w:sz w:val="22"/>
                <w:szCs w:val="22"/>
              </w:rPr>
              <w:t>State Plan Adoption Date</w:t>
            </w:r>
          </w:p>
        </w:tc>
      </w:tr>
      <w:tr w:rsidR="00C75876" w:rsidRPr="00680315" w14:paraId="41EB8C6B" w14:textId="77777777" w:rsidTr="00C75876">
        <w:trPr>
          <w:trHeight w:val="517"/>
        </w:trPr>
        <w:tc>
          <w:tcPr>
            <w:tcW w:w="2875" w:type="dxa"/>
          </w:tcPr>
          <w:p w14:paraId="2B9B645A" w14:textId="77777777" w:rsidR="00C75876" w:rsidRPr="00680315" w:rsidRDefault="00C75876" w:rsidP="00C75876">
            <w:pPr>
              <w:rPr>
                <w:sz w:val="22"/>
                <w:szCs w:val="22"/>
              </w:rPr>
            </w:pPr>
            <w:r>
              <w:rPr>
                <w:sz w:val="22"/>
                <w:szCs w:val="22"/>
              </w:rPr>
              <w:t>Revised Combustible Dust NEP</w:t>
            </w:r>
            <w:r w:rsidRPr="00680315">
              <w:rPr>
                <w:sz w:val="22"/>
                <w:szCs w:val="22"/>
              </w:rPr>
              <w:t xml:space="preserve"> </w:t>
            </w:r>
          </w:p>
          <w:p w14:paraId="036589F2" w14:textId="77777777" w:rsidR="00C75876" w:rsidRPr="00680315" w:rsidRDefault="00C75876" w:rsidP="00C75876">
            <w:pPr>
              <w:rPr>
                <w:sz w:val="22"/>
                <w:szCs w:val="22"/>
              </w:rPr>
            </w:pPr>
            <w:r w:rsidRPr="00680315">
              <w:rPr>
                <w:sz w:val="22"/>
                <w:szCs w:val="22"/>
              </w:rPr>
              <w:t>CPL 03-00-0</w:t>
            </w:r>
            <w:r>
              <w:rPr>
                <w:sz w:val="22"/>
                <w:szCs w:val="22"/>
              </w:rPr>
              <w:t>08</w:t>
            </w:r>
            <w:r w:rsidRPr="00680315">
              <w:rPr>
                <w:sz w:val="22"/>
                <w:szCs w:val="22"/>
              </w:rPr>
              <w:t xml:space="preserve">      </w:t>
            </w:r>
          </w:p>
          <w:p w14:paraId="6969B3B2" w14:textId="77777777" w:rsidR="00C75876" w:rsidRPr="00680315" w:rsidRDefault="00C75876" w:rsidP="00C75876">
            <w:pPr>
              <w:rPr>
                <w:sz w:val="22"/>
                <w:szCs w:val="22"/>
              </w:rPr>
            </w:pPr>
            <w:r w:rsidRPr="00680315">
              <w:rPr>
                <w:sz w:val="22"/>
                <w:szCs w:val="22"/>
              </w:rPr>
              <w:t>(1/</w:t>
            </w:r>
            <w:r>
              <w:rPr>
                <w:sz w:val="22"/>
                <w:szCs w:val="22"/>
              </w:rPr>
              <w:t>30</w:t>
            </w:r>
            <w:r w:rsidRPr="00680315">
              <w:rPr>
                <w:sz w:val="22"/>
                <w:szCs w:val="22"/>
              </w:rPr>
              <w:t>/20</w:t>
            </w:r>
            <w:r>
              <w:rPr>
                <w:sz w:val="22"/>
                <w:szCs w:val="22"/>
              </w:rPr>
              <w:t>23</w:t>
            </w:r>
            <w:r w:rsidRPr="00680315">
              <w:rPr>
                <w:sz w:val="22"/>
                <w:szCs w:val="22"/>
              </w:rPr>
              <w:t xml:space="preserve">)     </w:t>
            </w:r>
          </w:p>
        </w:tc>
        <w:tc>
          <w:tcPr>
            <w:tcW w:w="1350" w:type="dxa"/>
          </w:tcPr>
          <w:p w14:paraId="171FA901" w14:textId="77777777" w:rsidR="00C75876" w:rsidRPr="00680315" w:rsidRDefault="00C75876" w:rsidP="00C75876">
            <w:pPr>
              <w:jc w:val="center"/>
              <w:rPr>
                <w:sz w:val="22"/>
                <w:szCs w:val="22"/>
              </w:rPr>
            </w:pPr>
            <w:r>
              <w:rPr>
                <w:sz w:val="22"/>
                <w:szCs w:val="22"/>
              </w:rPr>
              <w:t>3</w:t>
            </w:r>
            <w:r w:rsidRPr="00680315">
              <w:rPr>
                <w:sz w:val="22"/>
                <w:szCs w:val="22"/>
              </w:rPr>
              <w:t>/</w:t>
            </w:r>
            <w:r>
              <w:rPr>
                <w:sz w:val="22"/>
                <w:szCs w:val="22"/>
              </w:rPr>
              <w:t>31</w:t>
            </w:r>
            <w:r w:rsidRPr="00680315">
              <w:rPr>
                <w:sz w:val="22"/>
                <w:szCs w:val="22"/>
              </w:rPr>
              <w:t>/202</w:t>
            </w:r>
            <w:r>
              <w:rPr>
                <w:sz w:val="22"/>
                <w:szCs w:val="22"/>
              </w:rPr>
              <w:t>3</w:t>
            </w:r>
          </w:p>
        </w:tc>
        <w:tc>
          <w:tcPr>
            <w:tcW w:w="1260" w:type="dxa"/>
          </w:tcPr>
          <w:p w14:paraId="34A35013" w14:textId="77777777" w:rsidR="00C75876" w:rsidRPr="00680315" w:rsidRDefault="00C75876" w:rsidP="00C75876">
            <w:pPr>
              <w:rPr>
                <w:sz w:val="22"/>
                <w:szCs w:val="22"/>
              </w:rPr>
            </w:pPr>
            <w:r>
              <w:rPr>
                <w:sz w:val="22"/>
                <w:szCs w:val="22"/>
              </w:rPr>
              <w:t>3/22/2023</w:t>
            </w:r>
          </w:p>
        </w:tc>
        <w:tc>
          <w:tcPr>
            <w:tcW w:w="990" w:type="dxa"/>
          </w:tcPr>
          <w:p w14:paraId="7843B207" w14:textId="77777777" w:rsidR="00C75876" w:rsidRPr="00680315" w:rsidRDefault="00C75876" w:rsidP="00C75876">
            <w:pPr>
              <w:jc w:val="center"/>
              <w:rPr>
                <w:sz w:val="22"/>
                <w:szCs w:val="22"/>
              </w:rPr>
            </w:pPr>
            <w:r>
              <w:rPr>
                <w:sz w:val="22"/>
                <w:szCs w:val="22"/>
              </w:rPr>
              <w:t>Yes</w:t>
            </w:r>
          </w:p>
        </w:tc>
        <w:tc>
          <w:tcPr>
            <w:tcW w:w="1080" w:type="dxa"/>
          </w:tcPr>
          <w:p w14:paraId="5811C189" w14:textId="77777777" w:rsidR="00C75876" w:rsidRPr="00680315" w:rsidRDefault="00C75876" w:rsidP="00C75876">
            <w:pPr>
              <w:jc w:val="center"/>
              <w:rPr>
                <w:sz w:val="22"/>
                <w:szCs w:val="22"/>
              </w:rPr>
            </w:pPr>
            <w:r>
              <w:rPr>
                <w:sz w:val="22"/>
                <w:szCs w:val="22"/>
              </w:rPr>
              <w:t>Yes</w:t>
            </w:r>
          </w:p>
        </w:tc>
        <w:tc>
          <w:tcPr>
            <w:tcW w:w="1350" w:type="dxa"/>
          </w:tcPr>
          <w:p w14:paraId="3C3A7C83" w14:textId="77777777" w:rsidR="00C75876" w:rsidRPr="00680315" w:rsidRDefault="00C75876" w:rsidP="00C75876">
            <w:pPr>
              <w:widowControl/>
              <w:autoSpaceDE/>
              <w:autoSpaceDN/>
              <w:adjustRightInd/>
              <w:jc w:val="center"/>
              <w:rPr>
                <w:sz w:val="22"/>
                <w:szCs w:val="22"/>
              </w:rPr>
            </w:pPr>
            <w:r>
              <w:rPr>
                <w:sz w:val="22"/>
                <w:szCs w:val="22"/>
              </w:rPr>
              <w:t>7</w:t>
            </w:r>
            <w:r w:rsidRPr="00680315">
              <w:rPr>
                <w:sz w:val="22"/>
                <w:szCs w:val="22"/>
              </w:rPr>
              <w:t>/</w:t>
            </w:r>
            <w:r>
              <w:rPr>
                <w:sz w:val="22"/>
                <w:szCs w:val="22"/>
              </w:rPr>
              <w:t>30</w:t>
            </w:r>
            <w:r w:rsidRPr="00680315">
              <w:rPr>
                <w:sz w:val="22"/>
                <w:szCs w:val="22"/>
              </w:rPr>
              <w:t>/20</w:t>
            </w:r>
            <w:r>
              <w:rPr>
                <w:sz w:val="22"/>
                <w:szCs w:val="22"/>
              </w:rPr>
              <w:t>23</w:t>
            </w:r>
          </w:p>
        </w:tc>
        <w:tc>
          <w:tcPr>
            <w:tcW w:w="1362" w:type="dxa"/>
          </w:tcPr>
          <w:p w14:paraId="2AC77BF7" w14:textId="77777777" w:rsidR="00C75876" w:rsidRPr="00680315" w:rsidRDefault="00C75876" w:rsidP="00C75876">
            <w:pPr>
              <w:jc w:val="center"/>
              <w:rPr>
                <w:sz w:val="22"/>
                <w:szCs w:val="22"/>
              </w:rPr>
            </w:pPr>
            <w:r>
              <w:rPr>
                <w:sz w:val="22"/>
                <w:szCs w:val="22"/>
              </w:rPr>
              <w:t>3/23/2023</w:t>
            </w:r>
          </w:p>
        </w:tc>
      </w:tr>
      <w:tr w:rsidR="00C75876" w:rsidRPr="00680315" w14:paraId="064426FD" w14:textId="77777777" w:rsidTr="00C75876">
        <w:trPr>
          <w:trHeight w:val="288"/>
        </w:trPr>
        <w:tc>
          <w:tcPr>
            <w:tcW w:w="2875" w:type="dxa"/>
          </w:tcPr>
          <w:p w14:paraId="0476CEF9" w14:textId="77777777" w:rsidR="00C75876" w:rsidRDefault="00C75876" w:rsidP="00C75876">
            <w:pPr>
              <w:widowControl/>
              <w:autoSpaceDE/>
              <w:autoSpaceDN/>
              <w:adjustRightInd/>
              <w:rPr>
                <w:sz w:val="22"/>
                <w:szCs w:val="22"/>
              </w:rPr>
            </w:pPr>
            <w:r>
              <w:rPr>
                <w:sz w:val="22"/>
                <w:szCs w:val="22"/>
              </w:rPr>
              <w:t xml:space="preserve">Warehousing and Distribution Center Operation NEP </w:t>
            </w:r>
          </w:p>
          <w:p w14:paraId="5CEEE1B9" w14:textId="77777777" w:rsidR="00C75876" w:rsidRPr="00680315" w:rsidRDefault="00C75876" w:rsidP="00C75876">
            <w:pPr>
              <w:widowControl/>
              <w:autoSpaceDE/>
              <w:autoSpaceDN/>
              <w:adjustRightInd/>
              <w:rPr>
                <w:sz w:val="22"/>
                <w:szCs w:val="22"/>
              </w:rPr>
            </w:pPr>
            <w:r>
              <w:rPr>
                <w:sz w:val="22"/>
                <w:szCs w:val="22"/>
              </w:rPr>
              <w:t>CPL</w:t>
            </w:r>
            <w:r w:rsidRPr="00680315">
              <w:rPr>
                <w:sz w:val="22"/>
                <w:szCs w:val="22"/>
              </w:rPr>
              <w:t xml:space="preserve"> 0</w:t>
            </w:r>
            <w:r>
              <w:rPr>
                <w:sz w:val="22"/>
                <w:szCs w:val="22"/>
              </w:rPr>
              <w:t xml:space="preserve">3-00-026 </w:t>
            </w:r>
            <w:r w:rsidRPr="00680315">
              <w:rPr>
                <w:sz w:val="22"/>
                <w:szCs w:val="22"/>
              </w:rPr>
              <w:t xml:space="preserve">  </w:t>
            </w:r>
          </w:p>
          <w:p w14:paraId="53566A0C" w14:textId="77777777" w:rsidR="00C75876" w:rsidRDefault="00C75876" w:rsidP="00C75876">
            <w:pPr>
              <w:widowControl/>
              <w:autoSpaceDE/>
              <w:autoSpaceDN/>
              <w:adjustRightInd/>
              <w:rPr>
                <w:sz w:val="22"/>
                <w:szCs w:val="22"/>
              </w:rPr>
            </w:pPr>
            <w:r w:rsidRPr="00680315">
              <w:rPr>
                <w:sz w:val="22"/>
                <w:szCs w:val="22"/>
              </w:rPr>
              <w:lastRenderedPageBreak/>
              <w:t>(</w:t>
            </w:r>
            <w:r>
              <w:rPr>
                <w:sz w:val="22"/>
                <w:szCs w:val="22"/>
              </w:rPr>
              <w:t>7</w:t>
            </w:r>
            <w:r w:rsidRPr="00680315">
              <w:rPr>
                <w:sz w:val="22"/>
                <w:szCs w:val="22"/>
              </w:rPr>
              <w:t>/</w:t>
            </w:r>
            <w:r>
              <w:rPr>
                <w:sz w:val="22"/>
                <w:szCs w:val="22"/>
              </w:rPr>
              <w:t>13</w:t>
            </w:r>
            <w:r w:rsidRPr="00680315">
              <w:rPr>
                <w:sz w:val="22"/>
                <w:szCs w:val="22"/>
              </w:rPr>
              <w:t>/202</w:t>
            </w:r>
            <w:r>
              <w:rPr>
                <w:sz w:val="22"/>
                <w:szCs w:val="22"/>
              </w:rPr>
              <w:t>3</w:t>
            </w:r>
            <w:r w:rsidRPr="00680315">
              <w:rPr>
                <w:sz w:val="22"/>
                <w:szCs w:val="22"/>
              </w:rPr>
              <w:t xml:space="preserve">)   </w:t>
            </w:r>
          </w:p>
        </w:tc>
        <w:tc>
          <w:tcPr>
            <w:tcW w:w="1350" w:type="dxa"/>
          </w:tcPr>
          <w:p w14:paraId="352F2128" w14:textId="77777777" w:rsidR="00C75876" w:rsidRDefault="00C75876" w:rsidP="00C75876">
            <w:pPr>
              <w:jc w:val="center"/>
              <w:rPr>
                <w:sz w:val="22"/>
                <w:szCs w:val="22"/>
              </w:rPr>
            </w:pPr>
            <w:r>
              <w:rPr>
                <w:sz w:val="22"/>
                <w:szCs w:val="22"/>
              </w:rPr>
              <w:lastRenderedPageBreak/>
              <w:t>9/11/2023</w:t>
            </w:r>
          </w:p>
        </w:tc>
        <w:tc>
          <w:tcPr>
            <w:tcW w:w="1260" w:type="dxa"/>
          </w:tcPr>
          <w:p w14:paraId="6C17CA5A" w14:textId="77777777" w:rsidR="00C75876" w:rsidRDefault="00C75876" w:rsidP="00C75876">
            <w:pPr>
              <w:jc w:val="center"/>
              <w:rPr>
                <w:sz w:val="22"/>
                <w:szCs w:val="22"/>
              </w:rPr>
            </w:pPr>
            <w:r>
              <w:rPr>
                <w:sz w:val="22"/>
                <w:szCs w:val="22"/>
              </w:rPr>
              <w:t>9/8/2023</w:t>
            </w:r>
          </w:p>
        </w:tc>
        <w:tc>
          <w:tcPr>
            <w:tcW w:w="990" w:type="dxa"/>
          </w:tcPr>
          <w:p w14:paraId="67BAE231" w14:textId="77777777" w:rsidR="00C75876" w:rsidRDefault="00C75876" w:rsidP="00C75876">
            <w:pPr>
              <w:jc w:val="center"/>
              <w:rPr>
                <w:sz w:val="22"/>
                <w:szCs w:val="22"/>
              </w:rPr>
            </w:pPr>
            <w:r>
              <w:rPr>
                <w:sz w:val="22"/>
                <w:szCs w:val="22"/>
              </w:rPr>
              <w:t>Yes</w:t>
            </w:r>
          </w:p>
        </w:tc>
        <w:tc>
          <w:tcPr>
            <w:tcW w:w="1080" w:type="dxa"/>
          </w:tcPr>
          <w:p w14:paraId="0784699D" w14:textId="77777777" w:rsidR="00C75876" w:rsidRDefault="00C75876" w:rsidP="00C75876">
            <w:pPr>
              <w:jc w:val="center"/>
              <w:rPr>
                <w:sz w:val="22"/>
                <w:szCs w:val="22"/>
              </w:rPr>
            </w:pPr>
            <w:r>
              <w:rPr>
                <w:sz w:val="22"/>
                <w:szCs w:val="22"/>
              </w:rPr>
              <w:t>No</w:t>
            </w:r>
          </w:p>
        </w:tc>
        <w:tc>
          <w:tcPr>
            <w:tcW w:w="1350" w:type="dxa"/>
          </w:tcPr>
          <w:p w14:paraId="7DD47084" w14:textId="77777777" w:rsidR="00C75876" w:rsidRDefault="00C75876" w:rsidP="00C75876">
            <w:pPr>
              <w:jc w:val="center"/>
              <w:rPr>
                <w:sz w:val="22"/>
                <w:szCs w:val="22"/>
              </w:rPr>
            </w:pPr>
            <w:r>
              <w:rPr>
                <w:sz w:val="22"/>
                <w:szCs w:val="22"/>
              </w:rPr>
              <w:t>1/13/2024</w:t>
            </w:r>
          </w:p>
        </w:tc>
        <w:tc>
          <w:tcPr>
            <w:tcW w:w="1362" w:type="dxa"/>
          </w:tcPr>
          <w:p w14:paraId="59ED78E7" w14:textId="77777777" w:rsidR="00C75876" w:rsidRDefault="00C75876" w:rsidP="00C75876">
            <w:pPr>
              <w:jc w:val="center"/>
              <w:rPr>
                <w:sz w:val="22"/>
                <w:szCs w:val="22"/>
              </w:rPr>
            </w:pPr>
            <w:r>
              <w:rPr>
                <w:sz w:val="22"/>
                <w:szCs w:val="22"/>
              </w:rPr>
              <w:t>9/8/2023</w:t>
            </w:r>
          </w:p>
        </w:tc>
      </w:tr>
    </w:tbl>
    <w:p w14:paraId="7F986F0E" w14:textId="77777777" w:rsidR="00C75876" w:rsidRDefault="00C75876" w:rsidP="00C75876"/>
    <w:p w14:paraId="15E9604D" w14:textId="77777777" w:rsidR="00C75876" w:rsidRPr="00680315" w:rsidRDefault="00C75876" w:rsidP="00C75876">
      <w:pPr>
        <w:pStyle w:val="ListParagraph"/>
        <w:ind w:left="0"/>
        <w:jc w:val="center"/>
        <w:rPr>
          <w:b/>
        </w:rPr>
      </w:pPr>
      <w:bookmarkStart w:id="9" w:name="_Hlk168573802"/>
      <w:r>
        <w:rPr>
          <w:b/>
          <w:bCs/>
        </w:rPr>
        <w:t>Table C</w:t>
      </w:r>
      <w:r w:rsidRPr="00680315">
        <w:rPr>
          <w:b/>
          <w:bCs/>
        </w:rPr>
        <w:t xml:space="preserve"> </w:t>
      </w:r>
    </w:p>
    <w:p w14:paraId="35203953" w14:textId="77777777" w:rsidR="00C75876" w:rsidRDefault="00C75876" w:rsidP="00C75876">
      <w:pPr>
        <w:pStyle w:val="ListParagraph"/>
        <w:tabs>
          <w:tab w:val="num" w:pos="0"/>
        </w:tabs>
        <w:ind w:left="0"/>
        <w:jc w:val="center"/>
        <w:rPr>
          <w:b/>
          <w:bCs/>
        </w:rPr>
      </w:pPr>
      <w:r>
        <w:rPr>
          <w:b/>
          <w:bCs/>
        </w:rPr>
        <w:t>Status of FY 2022 and FY 2023</w:t>
      </w:r>
      <w:r w:rsidRPr="00680315">
        <w:rPr>
          <w:b/>
          <w:bCs/>
        </w:rPr>
        <w:t xml:space="preserve"> Federal Program Change (FPC) </w:t>
      </w:r>
      <w:proofErr w:type="gramStart"/>
      <w:r>
        <w:rPr>
          <w:b/>
          <w:bCs/>
        </w:rPr>
        <w:t>Where</w:t>
      </w:r>
      <w:proofErr w:type="gramEnd"/>
      <w:r>
        <w:rPr>
          <w:b/>
          <w:bCs/>
        </w:rPr>
        <w:t xml:space="preserve"> Equivalency </w:t>
      </w:r>
    </w:p>
    <w:p w14:paraId="3043E657" w14:textId="77777777" w:rsidR="00C75876" w:rsidRPr="00680315" w:rsidRDefault="00C75876" w:rsidP="00C75876">
      <w:pPr>
        <w:pStyle w:val="ListParagraph"/>
        <w:tabs>
          <w:tab w:val="num" w:pos="0"/>
        </w:tabs>
        <w:ind w:left="0"/>
        <w:jc w:val="center"/>
        <w:rPr>
          <w:b/>
          <w:bCs/>
        </w:rPr>
      </w:pPr>
      <w:r>
        <w:rPr>
          <w:b/>
          <w:bCs/>
        </w:rPr>
        <w:t xml:space="preserve"> Was Required </w:t>
      </w:r>
    </w:p>
    <w:p w14:paraId="37E8727F" w14:textId="77777777" w:rsidR="00C75876" w:rsidRPr="00CF4B75" w:rsidRDefault="00C75876" w:rsidP="00C75876">
      <w:pPr>
        <w:pStyle w:val="ListParagraph"/>
        <w:tabs>
          <w:tab w:val="num" w:pos="0"/>
        </w:tabs>
        <w:ind w:left="0"/>
        <w:jc w:val="center"/>
        <w:rPr>
          <w:i/>
        </w:rPr>
      </w:pPr>
      <w:r w:rsidRPr="00CF4B75">
        <w:rPr>
          <w:i/>
        </w:rPr>
        <w:t>(May include any delinquent FPCs from earlier fiscal years)</w:t>
      </w:r>
    </w:p>
    <w:tbl>
      <w:tblPr>
        <w:tblStyle w:val="TableGrid"/>
        <w:tblW w:w="10267" w:type="dxa"/>
        <w:tblLook w:val="04A0" w:firstRow="1" w:lastRow="0" w:firstColumn="1" w:lastColumn="0" w:noHBand="0" w:noVBand="1"/>
      </w:tblPr>
      <w:tblGrid>
        <w:gridCol w:w="2875"/>
        <w:gridCol w:w="1350"/>
        <w:gridCol w:w="1260"/>
        <w:gridCol w:w="990"/>
        <w:gridCol w:w="1080"/>
        <w:gridCol w:w="1350"/>
        <w:gridCol w:w="1362"/>
      </w:tblGrid>
      <w:tr w:rsidR="00C75876" w:rsidRPr="00156BBB" w14:paraId="130F2133" w14:textId="77777777" w:rsidTr="00C75876">
        <w:trPr>
          <w:trHeight w:val="1134"/>
          <w:tblHeader/>
        </w:trPr>
        <w:tc>
          <w:tcPr>
            <w:tcW w:w="2875" w:type="dxa"/>
            <w:shd w:val="clear" w:color="auto" w:fill="1F497D" w:themeFill="text2"/>
            <w:hideMark/>
          </w:tcPr>
          <w:bookmarkEnd w:id="9"/>
          <w:p w14:paraId="6B7D3246" w14:textId="77777777" w:rsidR="00C75876" w:rsidRPr="00156BBB" w:rsidRDefault="00C75876" w:rsidP="00C75876">
            <w:pPr>
              <w:spacing w:before="240"/>
              <w:jc w:val="center"/>
              <w:rPr>
                <w:rFonts w:eastAsia="Calibri"/>
                <w:b/>
                <w:bCs/>
                <w:color w:val="FFFFFF" w:themeColor="background1"/>
                <w:sz w:val="22"/>
                <w:szCs w:val="22"/>
              </w:rPr>
            </w:pPr>
            <w:r w:rsidRPr="00156BBB">
              <w:rPr>
                <w:rFonts w:eastAsia="Calibri"/>
                <w:b/>
                <w:bCs/>
                <w:color w:val="FFFFFF" w:themeColor="background1"/>
                <w:sz w:val="22"/>
                <w:szCs w:val="22"/>
              </w:rPr>
              <w:t>FPC Directive/Subject</w:t>
            </w:r>
          </w:p>
        </w:tc>
        <w:tc>
          <w:tcPr>
            <w:tcW w:w="1350" w:type="dxa"/>
            <w:shd w:val="clear" w:color="auto" w:fill="1F497D" w:themeFill="text2"/>
          </w:tcPr>
          <w:p w14:paraId="3CFE93DA" w14:textId="77777777" w:rsidR="00C75876" w:rsidRPr="00156BBB" w:rsidRDefault="00C75876" w:rsidP="00C75876">
            <w:pPr>
              <w:spacing w:before="240"/>
              <w:jc w:val="center"/>
              <w:rPr>
                <w:rFonts w:eastAsia="Calibri"/>
                <w:b/>
                <w:bCs/>
                <w:color w:val="FFFFFF" w:themeColor="background1"/>
                <w:sz w:val="22"/>
                <w:szCs w:val="22"/>
              </w:rPr>
            </w:pPr>
            <w:r w:rsidRPr="00156BBB">
              <w:rPr>
                <w:rFonts w:eastAsia="Calibri"/>
                <w:b/>
                <w:bCs/>
                <w:color w:val="FFFFFF" w:themeColor="background1"/>
                <w:sz w:val="22"/>
                <w:szCs w:val="22"/>
              </w:rPr>
              <w:t>Response Due Date</w:t>
            </w:r>
          </w:p>
        </w:tc>
        <w:tc>
          <w:tcPr>
            <w:tcW w:w="1260" w:type="dxa"/>
            <w:shd w:val="clear" w:color="auto" w:fill="1F497D" w:themeFill="text2"/>
            <w:hideMark/>
          </w:tcPr>
          <w:p w14:paraId="0D7AE5BE" w14:textId="77777777" w:rsidR="00C75876" w:rsidRPr="00156BBB" w:rsidRDefault="00C75876" w:rsidP="00C75876">
            <w:pPr>
              <w:spacing w:before="240"/>
              <w:jc w:val="center"/>
              <w:rPr>
                <w:b/>
                <w:bCs/>
                <w:color w:val="FFFFFF" w:themeColor="background1"/>
                <w:sz w:val="22"/>
                <w:szCs w:val="22"/>
              </w:rPr>
            </w:pPr>
            <w:r w:rsidRPr="00156BBB">
              <w:rPr>
                <w:rFonts w:eastAsia="Calibri"/>
                <w:b/>
                <w:bCs/>
                <w:color w:val="FFFFFF" w:themeColor="background1"/>
                <w:sz w:val="22"/>
                <w:szCs w:val="22"/>
              </w:rPr>
              <w:t>State Plan Response Date</w:t>
            </w:r>
          </w:p>
        </w:tc>
        <w:tc>
          <w:tcPr>
            <w:tcW w:w="990" w:type="dxa"/>
            <w:shd w:val="clear" w:color="auto" w:fill="1F497D" w:themeFill="text2"/>
            <w:hideMark/>
          </w:tcPr>
          <w:p w14:paraId="3ECC71CE" w14:textId="77777777" w:rsidR="00C75876" w:rsidRPr="00156BBB" w:rsidRDefault="00C75876" w:rsidP="00C75876">
            <w:pPr>
              <w:spacing w:before="240"/>
              <w:jc w:val="center"/>
              <w:rPr>
                <w:b/>
                <w:bCs/>
                <w:color w:val="FFFFFF" w:themeColor="background1"/>
                <w:sz w:val="22"/>
                <w:szCs w:val="22"/>
              </w:rPr>
            </w:pPr>
            <w:r w:rsidRPr="00156BBB">
              <w:rPr>
                <w:rFonts w:eastAsia="Calibri"/>
                <w:b/>
                <w:bCs/>
                <w:color w:val="FFFFFF" w:themeColor="background1"/>
                <w:sz w:val="22"/>
                <w:szCs w:val="22"/>
              </w:rPr>
              <w:t>Intent to Adopt</w:t>
            </w:r>
          </w:p>
        </w:tc>
        <w:tc>
          <w:tcPr>
            <w:tcW w:w="1080" w:type="dxa"/>
            <w:shd w:val="clear" w:color="auto" w:fill="1F497D" w:themeFill="text2"/>
            <w:hideMark/>
          </w:tcPr>
          <w:p w14:paraId="4436C620" w14:textId="77777777" w:rsidR="00C75876" w:rsidRPr="00156BBB" w:rsidRDefault="00C75876" w:rsidP="00C75876">
            <w:pPr>
              <w:spacing w:before="240"/>
              <w:jc w:val="center"/>
              <w:rPr>
                <w:b/>
                <w:bCs/>
                <w:color w:val="FFFFFF" w:themeColor="background1"/>
                <w:sz w:val="22"/>
                <w:szCs w:val="22"/>
              </w:rPr>
            </w:pPr>
            <w:r w:rsidRPr="00156BBB">
              <w:rPr>
                <w:rFonts w:eastAsia="Calibri"/>
                <w:b/>
                <w:bCs/>
                <w:color w:val="FFFFFF" w:themeColor="background1"/>
                <w:sz w:val="22"/>
                <w:szCs w:val="22"/>
              </w:rPr>
              <w:t>Adopt Identical</w:t>
            </w:r>
          </w:p>
        </w:tc>
        <w:tc>
          <w:tcPr>
            <w:tcW w:w="1350" w:type="dxa"/>
            <w:shd w:val="clear" w:color="auto" w:fill="1F497D" w:themeFill="text2"/>
            <w:hideMark/>
          </w:tcPr>
          <w:p w14:paraId="045B8EBF" w14:textId="77777777" w:rsidR="00C75876" w:rsidRPr="00156BBB" w:rsidRDefault="00C75876" w:rsidP="00C75876">
            <w:pPr>
              <w:spacing w:before="240"/>
              <w:jc w:val="center"/>
              <w:rPr>
                <w:b/>
                <w:bCs/>
                <w:color w:val="FFFFFF" w:themeColor="background1"/>
                <w:sz w:val="22"/>
                <w:szCs w:val="22"/>
              </w:rPr>
            </w:pPr>
            <w:r w:rsidRPr="00156BBB">
              <w:rPr>
                <w:rFonts w:eastAsia="Calibri"/>
                <w:b/>
                <w:bCs/>
                <w:color w:val="FFFFFF" w:themeColor="background1"/>
                <w:sz w:val="22"/>
                <w:szCs w:val="22"/>
              </w:rPr>
              <w:t>Adoption Due Date</w:t>
            </w:r>
          </w:p>
        </w:tc>
        <w:tc>
          <w:tcPr>
            <w:tcW w:w="1362" w:type="dxa"/>
            <w:shd w:val="clear" w:color="auto" w:fill="1F497D" w:themeFill="text2"/>
            <w:hideMark/>
          </w:tcPr>
          <w:p w14:paraId="477FF60D" w14:textId="77777777" w:rsidR="00C75876" w:rsidRPr="00156BBB" w:rsidRDefault="00C75876" w:rsidP="00C75876">
            <w:pPr>
              <w:spacing w:before="240"/>
              <w:jc w:val="center"/>
              <w:rPr>
                <w:b/>
                <w:bCs/>
                <w:color w:val="FFFFFF" w:themeColor="background1"/>
                <w:sz w:val="22"/>
                <w:szCs w:val="22"/>
              </w:rPr>
            </w:pPr>
            <w:r w:rsidRPr="00156BBB">
              <w:rPr>
                <w:rFonts w:eastAsia="Calibri"/>
                <w:b/>
                <w:bCs/>
                <w:color w:val="FFFFFF" w:themeColor="background1"/>
                <w:sz w:val="22"/>
                <w:szCs w:val="22"/>
              </w:rPr>
              <w:t>State Plan Adoption Date</w:t>
            </w:r>
          </w:p>
        </w:tc>
      </w:tr>
      <w:tr w:rsidR="00C75876" w:rsidRPr="00680315" w14:paraId="24AFFA22" w14:textId="77777777" w:rsidTr="00C75876">
        <w:trPr>
          <w:trHeight w:val="288"/>
        </w:trPr>
        <w:tc>
          <w:tcPr>
            <w:tcW w:w="2875" w:type="dxa"/>
          </w:tcPr>
          <w:p w14:paraId="46795826" w14:textId="77777777" w:rsidR="00C75876" w:rsidRDefault="00C75876" w:rsidP="00C75876">
            <w:pPr>
              <w:widowControl/>
              <w:autoSpaceDE/>
              <w:autoSpaceDN/>
              <w:adjustRightInd/>
              <w:rPr>
                <w:sz w:val="22"/>
                <w:szCs w:val="22"/>
              </w:rPr>
            </w:pPr>
            <w:r>
              <w:rPr>
                <w:sz w:val="22"/>
                <w:szCs w:val="22"/>
              </w:rPr>
              <w:t>Cranes and Derricks in Construction Standard</w:t>
            </w:r>
          </w:p>
          <w:p w14:paraId="3837939B" w14:textId="77777777" w:rsidR="00C75876" w:rsidRPr="00680315" w:rsidRDefault="00C75876" w:rsidP="00C75876">
            <w:pPr>
              <w:widowControl/>
              <w:autoSpaceDE/>
              <w:autoSpaceDN/>
              <w:adjustRightInd/>
              <w:rPr>
                <w:sz w:val="22"/>
                <w:szCs w:val="22"/>
              </w:rPr>
            </w:pPr>
            <w:r>
              <w:rPr>
                <w:sz w:val="22"/>
                <w:szCs w:val="22"/>
              </w:rPr>
              <w:t>CPL</w:t>
            </w:r>
            <w:r w:rsidRPr="00680315">
              <w:rPr>
                <w:sz w:val="22"/>
                <w:szCs w:val="22"/>
              </w:rPr>
              <w:t xml:space="preserve"> 02-</w:t>
            </w:r>
            <w:r>
              <w:rPr>
                <w:sz w:val="22"/>
                <w:szCs w:val="22"/>
              </w:rPr>
              <w:t>01-2022</w:t>
            </w:r>
            <w:r w:rsidRPr="00680315">
              <w:rPr>
                <w:sz w:val="22"/>
                <w:szCs w:val="22"/>
              </w:rPr>
              <w:t xml:space="preserve">  </w:t>
            </w:r>
          </w:p>
          <w:p w14:paraId="47266711" w14:textId="77777777" w:rsidR="00C75876" w:rsidRPr="00680315" w:rsidRDefault="00C75876" w:rsidP="00C75876">
            <w:pPr>
              <w:widowControl/>
              <w:autoSpaceDE/>
              <w:autoSpaceDN/>
              <w:adjustRightInd/>
              <w:rPr>
                <w:sz w:val="22"/>
                <w:szCs w:val="22"/>
              </w:rPr>
            </w:pPr>
            <w:r w:rsidRPr="00680315">
              <w:rPr>
                <w:sz w:val="22"/>
                <w:szCs w:val="22"/>
              </w:rPr>
              <w:t>(</w:t>
            </w:r>
            <w:r>
              <w:rPr>
                <w:sz w:val="22"/>
                <w:szCs w:val="22"/>
              </w:rPr>
              <w:t>2</w:t>
            </w:r>
            <w:r w:rsidRPr="00680315">
              <w:rPr>
                <w:sz w:val="22"/>
                <w:szCs w:val="22"/>
              </w:rPr>
              <w:t>/1</w:t>
            </w:r>
            <w:r>
              <w:rPr>
                <w:sz w:val="22"/>
                <w:szCs w:val="22"/>
              </w:rPr>
              <w:t>1</w:t>
            </w:r>
            <w:r w:rsidRPr="00680315">
              <w:rPr>
                <w:sz w:val="22"/>
                <w:szCs w:val="22"/>
              </w:rPr>
              <w:t>/202</w:t>
            </w:r>
            <w:r>
              <w:rPr>
                <w:sz w:val="22"/>
                <w:szCs w:val="22"/>
              </w:rPr>
              <w:t>2</w:t>
            </w:r>
            <w:r w:rsidRPr="00680315">
              <w:rPr>
                <w:sz w:val="22"/>
                <w:szCs w:val="22"/>
              </w:rPr>
              <w:t xml:space="preserve">)   </w:t>
            </w:r>
          </w:p>
        </w:tc>
        <w:tc>
          <w:tcPr>
            <w:tcW w:w="1350" w:type="dxa"/>
          </w:tcPr>
          <w:p w14:paraId="274CD523" w14:textId="77777777" w:rsidR="00C75876" w:rsidRPr="00680315" w:rsidRDefault="00C75876" w:rsidP="00C75876">
            <w:pPr>
              <w:jc w:val="center"/>
              <w:rPr>
                <w:sz w:val="22"/>
                <w:szCs w:val="22"/>
              </w:rPr>
            </w:pPr>
            <w:r>
              <w:rPr>
                <w:sz w:val="22"/>
                <w:szCs w:val="22"/>
              </w:rPr>
              <w:t>7/3/2022</w:t>
            </w:r>
          </w:p>
        </w:tc>
        <w:tc>
          <w:tcPr>
            <w:tcW w:w="1260" w:type="dxa"/>
          </w:tcPr>
          <w:p w14:paraId="49997103" w14:textId="77777777" w:rsidR="00C75876" w:rsidRPr="00680315" w:rsidRDefault="00C75876" w:rsidP="00C75876">
            <w:pPr>
              <w:jc w:val="center"/>
              <w:rPr>
                <w:sz w:val="22"/>
                <w:szCs w:val="22"/>
              </w:rPr>
            </w:pPr>
            <w:r>
              <w:rPr>
                <w:sz w:val="22"/>
                <w:szCs w:val="22"/>
              </w:rPr>
              <w:t>6/21/2022</w:t>
            </w:r>
          </w:p>
        </w:tc>
        <w:tc>
          <w:tcPr>
            <w:tcW w:w="990" w:type="dxa"/>
          </w:tcPr>
          <w:p w14:paraId="1E915D01" w14:textId="77777777" w:rsidR="00C75876" w:rsidRPr="00680315" w:rsidRDefault="00C75876" w:rsidP="00C75876">
            <w:pPr>
              <w:jc w:val="center"/>
              <w:rPr>
                <w:sz w:val="22"/>
                <w:szCs w:val="22"/>
              </w:rPr>
            </w:pPr>
            <w:r>
              <w:rPr>
                <w:sz w:val="22"/>
                <w:szCs w:val="22"/>
              </w:rPr>
              <w:t>Yes</w:t>
            </w:r>
          </w:p>
        </w:tc>
        <w:tc>
          <w:tcPr>
            <w:tcW w:w="1080" w:type="dxa"/>
          </w:tcPr>
          <w:p w14:paraId="49A9ABD5" w14:textId="77777777" w:rsidR="00C75876" w:rsidRPr="00680315" w:rsidRDefault="00C75876" w:rsidP="00C75876">
            <w:pPr>
              <w:jc w:val="center"/>
              <w:rPr>
                <w:sz w:val="22"/>
                <w:szCs w:val="22"/>
              </w:rPr>
            </w:pPr>
            <w:r>
              <w:rPr>
                <w:sz w:val="22"/>
                <w:szCs w:val="22"/>
              </w:rPr>
              <w:t>Yes</w:t>
            </w:r>
          </w:p>
        </w:tc>
        <w:tc>
          <w:tcPr>
            <w:tcW w:w="1350" w:type="dxa"/>
          </w:tcPr>
          <w:p w14:paraId="0D31D443" w14:textId="77777777" w:rsidR="00C75876" w:rsidRPr="00680315" w:rsidRDefault="00C75876" w:rsidP="00C75876">
            <w:pPr>
              <w:jc w:val="center"/>
              <w:rPr>
                <w:sz w:val="22"/>
                <w:szCs w:val="22"/>
              </w:rPr>
            </w:pPr>
            <w:r>
              <w:rPr>
                <w:sz w:val="22"/>
                <w:szCs w:val="22"/>
              </w:rPr>
              <w:t>8//11/2022</w:t>
            </w:r>
          </w:p>
        </w:tc>
        <w:tc>
          <w:tcPr>
            <w:tcW w:w="1362" w:type="dxa"/>
          </w:tcPr>
          <w:p w14:paraId="4BA8C590" w14:textId="77777777" w:rsidR="00C75876" w:rsidRPr="00680315" w:rsidRDefault="00C75876" w:rsidP="00C75876">
            <w:pPr>
              <w:jc w:val="center"/>
              <w:rPr>
                <w:sz w:val="22"/>
                <w:szCs w:val="22"/>
              </w:rPr>
            </w:pPr>
            <w:r>
              <w:rPr>
                <w:sz w:val="22"/>
                <w:szCs w:val="22"/>
              </w:rPr>
              <w:t>7/3/2022</w:t>
            </w:r>
          </w:p>
        </w:tc>
      </w:tr>
      <w:tr w:rsidR="00C75876" w:rsidRPr="00680315" w14:paraId="1C554BD4" w14:textId="77777777" w:rsidTr="00C75876">
        <w:trPr>
          <w:trHeight w:val="288"/>
        </w:trPr>
        <w:tc>
          <w:tcPr>
            <w:tcW w:w="2875" w:type="dxa"/>
          </w:tcPr>
          <w:p w14:paraId="0E1BB582" w14:textId="77777777" w:rsidR="00C75876" w:rsidRDefault="00C75876" w:rsidP="00C75876">
            <w:pPr>
              <w:widowControl/>
              <w:autoSpaceDE/>
              <w:autoSpaceDN/>
              <w:adjustRightInd/>
              <w:rPr>
                <w:sz w:val="22"/>
                <w:szCs w:val="22"/>
              </w:rPr>
            </w:pPr>
            <w:r>
              <w:rPr>
                <w:sz w:val="22"/>
                <w:szCs w:val="22"/>
              </w:rPr>
              <w:t>OSHA Whistleblower Investigations Manual</w:t>
            </w:r>
          </w:p>
          <w:p w14:paraId="580EF6D2" w14:textId="77777777" w:rsidR="00C75876" w:rsidRPr="00680315" w:rsidRDefault="00C75876" w:rsidP="00C75876">
            <w:pPr>
              <w:widowControl/>
              <w:autoSpaceDE/>
              <w:autoSpaceDN/>
              <w:adjustRightInd/>
              <w:rPr>
                <w:sz w:val="22"/>
                <w:szCs w:val="22"/>
              </w:rPr>
            </w:pPr>
            <w:r>
              <w:rPr>
                <w:sz w:val="22"/>
                <w:szCs w:val="22"/>
              </w:rPr>
              <w:t>CPL</w:t>
            </w:r>
            <w:r w:rsidRPr="00680315">
              <w:rPr>
                <w:sz w:val="22"/>
                <w:szCs w:val="22"/>
              </w:rPr>
              <w:t xml:space="preserve"> 02-</w:t>
            </w:r>
            <w:r>
              <w:rPr>
                <w:sz w:val="22"/>
                <w:szCs w:val="22"/>
              </w:rPr>
              <w:t xml:space="preserve">03-011 </w:t>
            </w:r>
            <w:r w:rsidRPr="00680315">
              <w:rPr>
                <w:sz w:val="22"/>
                <w:szCs w:val="22"/>
              </w:rPr>
              <w:t xml:space="preserve">  </w:t>
            </w:r>
          </w:p>
          <w:p w14:paraId="511FB1C7" w14:textId="77777777" w:rsidR="00C75876" w:rsidRDefault="00C75876" w:rsidP="00C75876">
            <w:pPr>
              <w:widowControl/>
              <w:autoSpaceDE/>
              <w:autoSpaceDN/>
              <w:adjustRightInd/>
              <w:rPr>
                <w:sz w:val="22"/>
                <w:szCs w:val="22"/>
              </w:rPr>
            </w:pPr>
            <w:r w:rsidRPr="00680315">
              <w:rPr>
                <w:sz w:val="22"/>
                <w:szCs w:val="22"/>
              </w:rPr>
              <w:t>(</w:t>
            </w:r>
            <w:r>
              <w:rPr>
                <w:sz w:val="22"/>
                <w:szCs w:val="22"/>
              </w:rPr>
              <w:t>4</w:t>
            </w:r>
            <w:r w:rsidRPr="00680315">
              <w:rPr>
                <w:sz w:val="22"/>
                <w:szCs w:val="22"/>
              </w:rPr>
              <w:t>/</w:t>
            </w:r>
            <w:r>
              <w:rPr>
                <w:sz w:val="22"/>
                <w:szCs w:val="22"/>
              </w:rPr>
              <w:t>29</w:t>
            </w:r>
            <w:r w:rsidRPr="00680315">
              <w:rPr>
                <w:sz w:val="22"/>
                <w:szCs w:val="22"/>
              </w:rPr>
              <w:t>/202</w:t>
            </w:r>
            <w:r>
              <w:rPr>
                <w:sz w:val="22"/>
                <w:szCs w:val="22"/>
              </w:rPr>
              <w:t>2</w:t>
            </w:r>
            <w:r w:rsidRPr="00680315">
              <w:rPr>
                <w:sz w:val="22"/>
                <w:szCs w:val="22"/>
              </w:rPr>
              <w:t xml:space="preserve">)   </w:t>
            </w:r>
          </w:p>
        </w:tc>
        <w:tc>
          <w:tcPr>
            <w:tcW w:w="1350" w:type="dxa"/>
          </w:tcPr>
          <w:p w14:paraId="47F3F0D1" w14:textId="77777777" w:rsidR="00C75876" w:rsidRDefault="00C75876" w:rsidP="00C75876">
            <w:pPr>
              <w:jc w:val="center"/>
              <w:rPr>
                <w:sz w:val="22"/>
                <w:szCs w:val="22"/>
              </w:rPr>
            </w:pPr>
            <w:r>
              <w:rPr>
                <w:sz w:val="22"/>
                <w:szCs w:val="22"/>
              </w:rPr>
              <w:t>10/11/2022</w:t>
            </w:r>
          </w:p>
        </w:tc>
        <w:tc>
          <w:tcPr>
            <w:tcW w:w="1260" w:type="dxa"/>
          </w:tcPr>
          <w:p w14:paraId="746A4D60" w14:textId="77777777" w:rsidR="00C75876" w:rsidRDefault="00C75876" w:rsidP="00C75876">
            <w:pPr>
              <w:jc w:val="center"/>
              <w:rPr>
                <w:sz w:val="22"/>
                <w:szCs w:val="22"/>
              </w:rPr>
            </w:pPr>
            <w:r>
              <w:rPr>
                <w:sz w:val="22"/>
                <w:szCs w:val="22"/>
              </w:rPr>
              <w:t>9/15/2022</w:t>
            </w:r>
          </w:p>
        </w:tc>
        <w:tc>
          <w:tcPr>
            <w:tcW w:w="990" w:type="dxa"/>
          </w:tcPr>
          <w:p w14:paraId="2D2758B5" w14:textId="77777777" w:rsidR="00C75876" w:rsidRDefault="00C75876" w:rsidP="00C75876">
            <w:pPr>
              <w:jc w:val="center"/>
              <w:rPr>
                <w:sz w:val="22"/>
                <w:szCs w:val="22"/>
              </w:rPr>
            </w:pPr>
            <w:r>
              <w:rPr>
                <w:sz w:val="22"/>
                <w:szCs w:val="22"/>
              </w:rPr>
              <w:t>Yes</w:t>
            </w:r>
          </w:p>
        </w:tc>
        <w:tc>
          <w:tcPr>
            <w:tcW w:w="1080" w:type="dxa"/>
          </w:tcPr>
          <w:p w14:paraId="5982E2E8" w14:textId="77777777" w:rsidR="00C75876" w:rsidRDefault="00C75876" w:rsidP="00C75876">
            <w:pPr>
              <w:jc w:val="center"/>
              <w:rPr>
                <w:sz w:val="22"/>
                <w:szCs w:val="22"/>
              </w:rPr>
            </w:pPr>
            <w:r>
              <w:rPr>
                <w:sz w:val="22"/>
                <w:szCs w:val="22"/>
              </w:rPr>
              <w:t>Yes</w:t>
            </w:r>
          </w:p>
        </w:tc>
        <w:tc>
          <w:tcPr>
            <w:tcW w:w="1350" w:type="dxa"/>
          </w:tcPr>
          <w:p w14:paraId="0D47BF3E" w14:textId="77777777" w:rsidR="00C75876" w:rsidRDefault="00C75876" w:rsidP="00C75876">
            <w:pPr>
              <w:jc w:val="center"/>
              <w:rPr>
                <w:sz w:val="22"/>
                <w:szCs w:val="22"/>
              </w:rPr>
            </w:pPr>
            <w:r>
              <w:rPr>
                <w:sz w:val="22"/>
                <w:szCs w:val="22"/>
              </w:rPr>
              <w:t>10/29/2022</w:t>
            </w:r>
          </w:p>
        </w:tc>
        <w:tc>
          <w:tcPr>
            <w:tcW w:w="1362" w:type="dxa"/>
          </w:tcPr>
          <w:p w14:paraId="148062A7" w14:textId="77777777" w:rsidR="00C75876" w:rsidRDefault="00C75876" w:rsidP="00C75876">
            <w:pPr>
              <w:jc w:val="center"/>
              <w:rPr>
                <w:sz w:val="22"/>
                <w:szCs w:val="22"/>
              </w:rPr>
            </w:pPr>
            <w:r>
              <w:rPr>
                <w:sz w:val="22"/>
                <w:szCs w:val="22"/>
              </w:rPr>
              <w:t>9/15/2022</w:t>
            </w:r>
          </w:p>
        </w:tc>
      </w:tr>
    </w:tbl>
    <w:p w14:paraId="0F4ACF79" w14:textId="77777777" w:rsidR="00C75876" w:rsidRDefault="00C75876" w:rsidP="00C75876"/>
    <w:p w14:paraId="44060510" w14:textId="77777777" w:rsidR="00C75876" w:rsidRPr="00680315" w:rsidRDefault="00C75876" w:rsidP="00C75876">
      <w:pPr>
        <w:pStyle w:val="ListParagraph"/>
        <w:ind w:left="0"/>
        <w:jc w:val="center"/>
        <w:rPr>
          <w:b/>
        </w:rPr>
      </w:pPr>
      <w:bookmarkStart w:id="10" w:name="_Hlk168573854"/>
      <w:r>
        <w:rPr>
          <w:b/>
          <w:bCs/>
        </w:rPr>
        <w:t>Table D</w:t>
      </w:r>
      <w:r w:rsidRPr="00680315">
        <w:rPr>
          <w:b/>
          <w:bCs/>
        </w:rPr>
        <w:t xml:space="preserve"> </w:t>
      </w:r>
    </w:p>
    <w:p w14:paraId="35FD01D1" w14:textId="77777777" w:rsidR="00C75876" w:rsidRDefault="00C75876" w:rsidP="00C75876">
      <w:pPr>
        <w:pStyle w:val="ListParagraph"/>
        <w:tabs>
          <w:tab w:val="num" w:pos="0"/>
        </w:tabs>
        <w:ind w:left="0"/>
        <w:jc w:val="center"/>
        <w:rPr>
          <w:b/>
          <w:bCs/>
        </w:rPr>
      </w:pPr>
      <w:r>
        <w:rPr>
          <w:b/>
          <w:bCs/>
        </w:rPr>
        <w:t>Status of FY 2022 and FY 2023</w:t>
      </w:r>
      <w:r w:rsidRPr="00680315">
        <w:rPr>
          <w:b/>
          <w:bCs/>
        </w:rPr>
        <w:t xml:space="preserve"> Federal Program Change (FPC) </w:t>
      </w:r>
      <w:proofErr w:type="gramStart"/>
      <w:r>
        <w:rPr>
          <w:b/>
          <w:bCs/>
        </w:rPr>
        <w:t>Where</w:t>
      </w:r>
      <w:proofErr w:type="gramEnd"/>
      <w:r>
        <w:rPr>
          <w:b/>
          <w:bCs/>
        </w:rPr>
        <w:t xml:space="preserve"> </w:t>
      </w:r>
      <w:r w:rsidRPr="00680315">
        <w:rPr>
          <w:b/>
          <w:bCs/>
        </w:rPr>
        <w:t>Adoption</w:t>
      </w:r>
    </w:p>
    <w:p w14:paraId="463B81F2" w14:textId="77777777" w:rsidR="00C75876" w:rsidRPr="00680315" w:rsidRDefault="00C75876" w:rsidP="00C75876">
      <w:pPr>
        <w:pStyle w:val="ListParagraph"/>
        <w:tabs>
          <w:tab w:val="num" w:pos="0"/>
        </w:tabs>
        <w:ind w:left="0"/>
        <w:jc w:val="center"/>
        <w:rPr>
          <w:b/>
          <w:bCs/>
        </w:rPr>
      </w:pPr>
      <w:r>
        <w:rPr>
          <w:b/>
          <w:bCs/>
        </w:rPr>
        <w:t xml:space="preserve"> Was Encouraged </w:t>
      </w:r>
    </w:p>
    <w:p w14:paraId="73F504A4" w14:textId="77777777" w:rsidR="00C75876" w:rsidRPr="00CF4B75" w:rsidRDefault="00C75876" w:rsidP="00C75876">
      <w:pPr>
        <w:pStyle w:val="ListParagraph"/>
        <w:tabs>
          <w:tab w:val="num" w:pos="0"/>
        </w:tabs>
        <w:ind w:left="0"/>
        <w:jc w:val="center"/>
        <w:rPr>
          <w:i/>
        </w:rPr>
      </w:pPr>
      <w:r w:rsidRPr="00CF4B75">
        <w:rPr>
          <w:i/>
        </w:rPr>
        <w:t>(May include any delinquent FPCs from earlier fiscal years)</w:t>
      </w:r>
    </w:p>
    <w:tbl>
      <w:tblPr>
        <w:tblStyle w:val="TableGrid"/>
        <w:tblW w:w="10267" w:type="dxa"/>
        <w:tblLook w:val="04A0" w:firstRow="1" w:lastRow="0" w:firstColumn="1" w:lastColumn="0" w:noHBand="0" w:noVBand="1"/>
      </w:tblPr>
      <w:tblGrid>
        <w:gridCol w:w="2875"/>
        <w:gridCol w:w="1350"/>
        <w:gridCol w:w="1260"/>
        <w:gridCol w:w="990"/>
        <w:gridCol w:w="1080"/>
        <w:gridCol w:w="1350"/>
        <w:gridCol w:w="1362"/>
      </w:tblGrid>
      <w:tr w:rsidR="00C75876" w:rsidRPr="00156BBB" w14:paraId="0AA9AFE5" w14:textId="77777777" w:rsidTr="00C75876">
        <w:trPr>
          <w:trHeight w:val="1134"/>
          <w:tblHeader/>
        </w:trPr>
        <w:tc>
          <w:tcPr>
            <w:tcW w:w="2875" w:type="dxa"/>
            <w:shd w:val="clear" w:color="auto" w:fill="1F497D" w:themeFill="text2"/>
            <w:hideMark/>
          </w:tcPr>
          <w:bookmarkEnd w:id="10"/>
          <w:p w14:paraId="19BFFEB7" w14:textId="77777777" w:rsidR="00C75876" w:rsidRPr="00156BBB" w:rsidRDefault="00C75876" w:rsidP="00C75876">
            <w:pPr>
              <w:spacing w:before="240"/>
              <w:jc w:val="center"/>
              <w:rPr>
                <w:rFonts w:eastAsia="Calibri"/>
                <w:b/>
                <w:bCs/>
                <w:color w:val="FFFFFF" w:themeColor="background1"/>
                <w:sz w:val="22"/>
                <w:szCs w:val="22"/>
              </w:rPr>
            </w:pPr>
            <w:r w:rsidRPr="00156BBB">
              <w:rPr>
                <w:rFonts w:eastAsia="Calibri"/>
                <w:b/>
                <w:bCs/>
                <w:color w:val="FFFFFF" w:themeColor="background1"/>
                <w:sz w:val="22"/>
                <w:szCs w:val="22"/>
              </w:rPr>
              <w:t>FPC Directive/Subject</w:t>
            </w:r>
          </w:p>
        </w:tc>
        <w:tc>
          <w:tcPr>
            <w:tcW w:w="1350" w:type="dxa"/>
            <w:shd w:val="clear" w:color="auto" w:fill="1F497D" w:themeFill="text2"/>
          </w:tcPr>
          <w:p w14:paraId="759B8520" w14:textId="77777777" w:rsidR="00C75876" w:rsidRPr="00156BBB" w:rsidRDefault="00C75876" w:rsidP="00C75876">
            <w:pPr>
              <w:spacing w:before="240"/>
              <w:jc w:val="center"/>
              <w:rPr>
                <w:rFonts w:eastAsia="Calibri"/>
                <w:b/>
                <w:bCs/>
                <w:color w:val="FFFFFF" w:themeColor="background1"/>
                <w:sz w:val="22"/>
                <w:szCs w:val="22"/>
              </w:rPr>
            </w:pPr>
            <w:r w:rsidRPr="00156BBB">
              <w:rPr>
                <w:rFonts w:eastAsia="Calibri"/>
                <w:b/>
                <w:bCs/>
                <w:color w:val="FFFFFF" w:themeColor="background1"/>
                <w:sz w:val="22"/>
                <w:szCs w:val="22"/>
              </w:rPr>
              <w:t>Response Due Date</w:t>
            </w:r>
          </w:p>
        </w:tc>
        <w:tc>
          <w:tcPr>
            <w:tcW w:w="1260" w:type="dxa"/>
            <w:shd w:val="clear" w:color="auto" w:fill="1F497D" w:themeFill="text2"/>
            <w:hideMark/>
          </w:tcPr>
          <w:p w14:paraId="6A4F03E0" w14:textId="77777777" w:rsidR="00C75876" w:rsidRPr="00156BBB" w:rsidRDefault="00C75876" w:rsidP="00C75876">
            <w:pPr>
              <w:spacing w:before="240"/>
              <w:jc w:val="center"/>
              <w:rPr>
                <w:b/>
                <w:bCs/>
                <w:color w:val="FFFFFF" w:themeColor="background1"/>
                <w:sz w:val="22"/>
                <w:szCs w:val="22"/>
              </w:rPr>
            </w:pPr>
            <w:r w:rsidRPr="00156BBB">
              <w:rPr>
                <w:rFonts w:eastAsia="Calibri"/>
                <w:b/>
                <w:bCs/>
                <w:color w:val="FFFFFF" w:themeColor="background1"/>
                <w:sz w:val="22"/>
                <w:szCs w:val="22"/>
              </w:rPr>
              <w:t>State Plan Response Date</w:t>
            </w:r>
          </w:p>
        </w:tc>
        <w:tc>
          <w:tcPr>
            <w:tcW w:w="990" w:type="dxa"/>
            <w:shd w:val="clear" w:color="auto" w:fill="1F497D" w:themeFill="text2"/>
            <w:hideMark/>
          </w:tcPr>
          <w:p w14:paraId="74548DE6" w14:textId="77777777" w:rsidR="00C75876" w:rsidRPr="00156BBB" w:rsidRDefault="00C75876" w:rsidP="00C75876">
            <w:pPr>
              <w:spacing w:before="240"/>
              <w:jc w:val="center"/>
              <w:rPr>
                <w:b/>
                <w:bCs/>
                <w:color w:val="FFFFFF" w:themeColor="background1"/>
                <w:sz w:val="22"/>
                <w:szCs w:val="22"/>
              </w:rPr>
            </w:pPr>
            <w:r w:rsidRPr="00156BBB">
              <w:rPr>
                <w:rFonts w:eastAsia="Calibri"/>
                <w:b/>
                <w:bCs/>
                <w:color w:val="FFFFFF" w:themeColor="background1"/>
                <w:sz w:val="22"/>
                <w:szCs w:val="22"/>
              </w:rPr>
              <w:t>Intent to Adopt</w:t>
            </w:r>
          </w:p>
        </w:tc>
        <w:tc>
          <w:tcPr>
            <w:tcW w:w="1080" w:type="dxa"/>
            <w:shd w:val="clear" w:color="auto" w:fill="1F497D" w:themeFill="text2"/>
            <w:hideMark/>
          </w:tcPr>
          <w:p w14:paraId="6AD4B57A" w14:textId="77777777" w:rsidR="00C75876" w:rsidRPr="00156BBB" w:rsidRDefault="00C75876" w:rsidP="00C75876">
            <w:pPr>
              <w:spacing w:before="240"/>
              <w:jc w:val="center"/>
              <w:rPr>
                <w:b/>
                <w:bCs/>
                <w:color w:val="FFFFFF" w:themeColor="background1"/>
                <w:sz w:val="22"/>
                <w:szCs w:val="22"/>
              </w:rPr>
            </w:pPr>
            <w:r w:rsidRPr="00156BBB">
              <w:rPr>
                <w:rFonts w:eastAsia="Calibri"/>
                <w:b/>
                <w:bCs/>
                <w:color w:val="FFFFFF" w:themeColor="background1"/>
                <w:sz w:val="22"/>
                <w:szCs w:val="22"/>
              </w:rPr>
              <w:t>Adopt Identical</w:t>
            </w:r>
          </w:p>
        </w:tc>
        <w:tc>
          <w:tcPr>
            <w:tcW w:w="1350" w:type="dxa"/>
            <w:shd w:val="clear" w:color="auto" w:fill="1F497D" w:themeFill="text2"/>
            <w:hideMark/>
          </w:tcPr>
          <w:p w14:paraId="7D42EC26" w14:textId="77777777" w:rsidR="00C75876" w:rsidRPr="00156BBB" w:rsidRDefault="00C75876" w:rsidP="00C75876">
            <w:pPr>
              <w:spacing w:before="240"/>
              <w:jc w:val="center"/>
              <w:rPr>
                <w:b/>
                <w:bCs/>
                <w:color w:val="FFFFFF" w:themeColor="background1"/>
                <w:sz w:val="22"/>
                <w:szCs w:val="22"/>
              </w:rPr>
            </w:pPr>
            <w:r w:rsidRPr="00156BBB">
              <w:rPr>
                <w:rFonts w:eastAsia="Calibri"/>
                <w:b/>
                <w:bCs/>
                <w:color w:val="FFFFFF" w:themeColor="background1"/>
                <w:sz w:val="22"/>
                <w:szCs w:val="22"/>
              </w:rPr>
              <w:t>Adoption Due Date</w:t>
            </w:r>
          </w:p>
        </w:tc>
        <w:tc>
          <w:tcPr>
            <w:tcW w:w="1362" w:type="dxa"/>
            <w:shd w:val="clear" w:color="auto" w:fill="1F497D" w:themeFill="text2"/>
            <w:hideMark/>
          </w:tcPr>
          <w:p w14:paraId="0B6A5E20" w14:textId="77777777" w:rsidR="00C75876" w:rsidRPr="00156BBB" w:rsidRDefault="00C75876" w:rsidP="00C75876">
            <w:pPr>
              <w:spacing w:before="240"/>
              <w:jc w:val="center"/>
              <w:rPr>
                <w:b/>
                <w:bCs/>
                <w:color w:val="FFFFFF" w:themeColor="background1"/>
                <w:sz w:val="22"/>
                <w:szCs w:val="22"/>
              </w:rPr>
            </w:pPr>
            <w:r w:rsidRPr="00156BBB">
              <w:rPr>
                <w:rFonts w:eastAsia="Calibri"/>
                <w:b/>
                <w:bCs/>
                <w:color w:val="FFFFFF" w:themeColor="background1"/>
                <w:sz w:val="22"/>
                <w:szCs w:val="22"/>
              </w:rPr>
              <w:t>State Plan Adoption Date</w:t>
            </w:r>
          </w:p>
        </w:tc>
      </w:tr>
      <w:tr w:rsidR="00C75876" w:rsidRPr="00680315" w14:paraId="7B83701F" w14:textId="77777777" w:rsidTr="00C75876">
        <w:trPr>
          <w:trHeight w:val="288"/>
        </w:trPr>
        <w:tc>
          <w:tcPr>
            <w:tcW w:w="2875" w:type="dxa"/>
          </w:tcPr>
          <w:p w14:paraId="2ACD957F" w14:textId="77777777" w:rsidR="00C75876" w:rsidRPr="00680315" w:rsidRDefault="00C75876" w:rsidP="00C75876">
            <w:pPr>
              <w:rPr>
                <w:sz w:val="22"/>
                <w:szCs w:val="22"/>
              </w:rPr>
            </w:pPr>
            <w:r>
              <w:rPr>
                <w:sz w:val="22"/>
                <w:szCs w:val="22"/>
              </w:rPr>
              <w:t>OSHA’s Use of Small Unmanned Aircraft Systems</w:t>
            </w:r>
            <w:r w:rsidRPr="00680315">
              <w:rPr>
                <w:sz w:val="22"/>
                <w:szCs w:val="22"/>
              </w:rPr>
              <w:t xml:space="preserve"> </w:t>
            </w:r>
          </w:p>
          <w:p w14:paraId="2BECF08C" w14:textId="77777777" w:rsidR="00C75876" w:rsidRPr="00680315" w:rsidRDefault="00C75876" w:rsidP="00C75876">
            <w:pPr>
              <w:rPr>
                <w:sz w:val="22"/>
                <w:szCs w:val="22"/>
              </w:rPr>
            </w:pPr>
            <w:r w:rsidRPr="00680315">
              <w:rPr>
                <w:sz w:val="22"/>
                <w:szCs w:val="22"/>
              </w:rPr>
              <w:t xml:space="preserve">CPL 03-00-022      </w:t>
            </w:r>
          </w:p>
          <w:p w14:paraId="3BD4E24F" w14:textId="77777777" w:rsidR="00C75876" w:rsidRPr="00680315" w:rsidRDefault="00C75876" w:rsidP="00C75876">
            <w:pPr>
              <w:widowControl/>
              <w:autoSpaceDE/>
              <w:autoSpaceDN/>
              <w:adjustRightInd/>
              <w:rPr>
                <w:b/>
                <w:i/>
                <w:sz w:val="22"/>
                <w:szCs w:val="22"/>
              </w:rPr>
            </w:pPr>
            <w:r w:rsidRPr="00680315">
              <w:rPr>
                <w:sz w:val="22"/>
                <w:szCs w:val="22"/>
              </w:rPr>
              <w:t>(12/</w:t>
            </w:r>
            <w:r>
              <w:rPr>
                <w:sz w:val="22"/>
                <w:szCs w:val="22"/>
              </w:rPr>
              <w:t>22</w:t>
            </w:r>
            <w:r w:rsidRPr="00680315">
              <w:rPr>
                <w:sz w:val="22"/>
                <w:szCs w:val="22"/>
              </w:rPr>
              <w:t>/20</w:t>
            </w:r>
            <w:r>
              <w:rPr>
                <w:sz w:val="22"/>
                <w:szCs w:val="22"/>
              </w:rPr>
              <w:t>21</w:t>
            </w:r>
            <w:r w:rsidRPr="00680315">
              <w:rPr>
                <w:sz w:val="22"/>
                <w:szCs w:val="22"/>
              </w:rPr>
              <w:t xml:space="preserve">)   </w:t>
            </w:r>
          </w:p>
        </w:tc>
        <w:tc>
          <w:tcPr>
            <w:tcW w:w="1350" w:type="dxa"/>
          </w:tcPr>
          <w:p w14:paraId="70FAB40F" w14:textId="77777777" w:rsidR="00C75876" w:rsidRPr="00680315" w:rsidRDefault="00C75876" w:rsidP="00C75876">
            <w:pPr>
              <w:jc w:val="center"/>
              <w:rPr>
                <w:sz w:val="22"/>
                <w:szCs w:val="22"/>
              </w:rPr>
            </w:pPr>
            <w:r w:rsidRPr="00680315">
              <w:rPr>
                <w:sz w:val="22"/>
                <w:szCs w:val="22"/>
              </w:rPr>
              <w:t>2/</w:t>
            </w:r>
            <w:r>
              <w:rPr>
                <w:sz w:val="22"/>
                <w:szCs w:val="22"/>
              </w:rPr>
              <w:t>22</w:t>
            </w:r>
            <w:r w:rsidRPr="00680315">
              <w:rPr>
                <w:sz w:val="22"/>
                <w:szCs w:val="22"/>
              </w:rPr>
              <w:t>/202</w:t>
            </w:r>
            <w:r>
              <w:rPr>
                <w:sz w:val="22"/>
                <w:szCs w:val="22"/>
              </w:rPr>
              <w:t>2</w:t>
            </w:r>
          </w:p>
        </w:tc>
        <w:tc>
          <w:tcPr>
            <w:tcW w:w="1260" w:type="dxa"/>
          </w:tcPr>
          <w:p w14:paraId="5CDA889A" w14:textId="77777777" w:rsidR="00C75876" w:rsidRPr="00680315" w:rsidRDefault="00C75876" w:rsidP="00C75876">
            <w:pPr>
              <w:jc w:val="center"/>
              <w:rPr>
                <w:sz w:val="22"/>
                <w:szCs w:val="22"/>
              </w:rPr>
            </w:pPr>
            <w:r>
              <w:rPr>
                <w:sz w:val="22"/>
                <w:szCs w:val="22"/>
              </w:rPr>
              <w:t>2/23/2022</w:t>
            </w:r>
          </w:p>
        </w:tc>
        <w:tc>
          <w:tcPr>
            <w:tcW w:w="990" w:type="dxa"/>
          </w:tcPr>
          <w:p w14:paraId="46B75E2D" w14:textId="77777777" w:rsidR="00C75876" w:rsidRPr="00680315" w:rsidRDefault="00C75876" w:rsidP="00C75876">
            <w:pPr>
              <w:jc w:val="center"/>
              <w:rPr>
                <w:sz w:val="22"/>
                <w:szCs w:val="22"/>
              </w:rPr>
            </w:pPr>
            <w:r>
              <w:rPr>
                <w:sz w:val="22"/>
                <w:szCs w:val="22"/>
              </w:rPr>
              <w:t>No</w:t>
            </w:r>
          </w:p>
        </w:tc>
        <w:tc>
          <w:tcPr>
            <w:tcW w:w="1080" w:type="dxa"/>
          </w:tcPr>
          <w:p w14:paraId="03A4C336" w14:textId="77777777" w:rsidR="00C75876" w:rsidRPr="00680315" w:rsidRDefault="00C75876" w:rsidP="00C75876">
            <w:pPr>
              <w:jc w:val="center"/>
              <w:rPr>
                <w:sz w:val="22"/>
                <w:szCs w:val="22"/>
              </w:rPr>
            </w:pPr>
            <w:r>
              <w:rPr>
                <w:sz w:val="22"/>
                <w:szCs w:val="22"/>
              </w:rPr>
              <w:t>N/A</w:t>
            </w:r>
          </w:p>
        </w:tc>
        <w:tc>
          <w:tcPr>
            <w:tcW w:w="1350" w:type="dxa"/>
          </w:tcPr>
          <w:p w14:paraId="62E1A071" w14:textId="77777777" w:rsidR="00C75876" w:rsidRPr="00680315" w:rsidRDefault="00C75876" w:rsidP="00C75876">
            <w:pPr>
              <w:widowControl/>
              <w:autoSpaceDE/>
              <w:autoSpaceDN/>
              <w:adjustRightInd/>
              <w:jc w:val="center"/>
              <w:rPr>
                <w:sz w:val="22"/>
                <w:szCs w:val="22"/>
              </w:rPr>
            </w:pPr>
            <w:r w:rsidRPr="00680315">
              <w:rPr>
                <w:sz w:val="22"/>
                <w:szCs w:val="22"/>
              </w:rPr>
              <w:t>n/a adoption not required</w:t>
            </w:r>
          </w:p>
        </w:tc>
        <w:tc>
          <w:tcPr>
            <w:tcW w:w="1362" w:type="dxa"/>
          </w:tcPr>
          <w:p w14:paraId="04D5073D" w14:textId="77777777" w:rsidR="00C75876" w:rsidRPr="00680315" w:rsidRDefault="00C75876" w:rsidP="00C75876">
            <w:pPr>
              <w:jc w:val="center"/>
              <w:rPr>
                <w:sz w:val="22"/>
                <w:szCs w:val="22"/>
              </w:rPr>
            </w:pPr>
            <w:r>
              <w:rPr>
                <w:sz w:val="22"/>
                <w:szCs w:val="22"/>
              </w:rPr>
              <w:t>N/A</w:t>
            </w:r>
          </w:p>
        </w:tc>
      </w:tr>
      <w:tr w:rsidR="00C75876" w:rsidRPr="00680315" w14:paraId="5DD38651" w14:textId="77777777" w:rsidTr="00C75876">
        <w:trPr>
          <w:trHeight w:val="288"/>
        </w:trPr>
        <w:tc>
          <w:tcPr>
            <w:tcW w:w="2875" w:type="dxa"/>
          </w:tcPr>
          <w:p w14:paraId="7C71419B" w14:textId="77777777" w:rsidR="00C75876" w:rsidRPr="00680315" w:rsidRDefault="00C75876" w:rsidP="00C75876">
            <w:pPr>
              <w:rPr>
                <w:sz w:val="22"/>
                <w:szCs w:val="22"/>
              </w:rPr>
            </w:pPr>
            <w:r>
              <w:rPr>
                <w:sz w:val="22"/>
                <w:szCs w:val="22"/>
              </w:rPr>
              <w:t xml:space="preserve">Outdoor and Indoor Heat-related Hazards </w:t>
            </w:r>
            <w:r w:rsidRPr="00680315">
              <w:rPr>
                <w:sz w:val="22"/>
                <w:szCs w:val="22"/>
              </w:rPr>
              <w:t xml:space="preserve">NEP </w:t>
            </w:r>
          </w:p>
          <w:p w14:paraId="1FEECA53" w14:textId="77777777" w:rsidR="00C75876" w:rsidRPr="00680315" w:rsidRDefault="00C75876" w:rsidP="00C75876">
            <w:pPr>
              <w:rPr>
                <w:sz w:val="22"/>
                <w:szCs w:val="22"/>
              </w:rPr>
            </w:pPr>
            <w:r w:rsidRPr="00680315">
              <w:rPr>
                <w:sz w:val="22"/>
                <w:szCs w:val="22"/>
              </w:rPr>
              <w:t>CPL 03-00-02</w:t>
            </w:r>
            <w:r>
              <w:rPr>
                <w:sz w:val="22"/>
                <w:szCs w:val="22"/>
              </w:rPr>
              <w:t>4</w:t>
            </w:r>
          </w:p>
          <w:p w14:paraId="26D4A51A" w14:textId="77777777" w:rsidR="00C75876" w:rsidRPr="00680315" w:rsidRDefault="00C75876" w:rsidP="00C75876">
            <w:pPr>
              <w:widowControl/>
              <w:autoSpaceDE/>
              <w:autoSpaceDN/>
              <w:adjustRightInd/>
              <w:rPr>
                <w:sz w:val="22"/>
                <w:szCs w:val="22"/>
              </w:rPr>
            </w:pPr>
            <w:r w:rsidRPr="00680315">
              <w:rPr>
                <w:sz w:val="22"/>
                <w:szCs w:val="22"/>
              </w:rPr>
              <w:t>(</w:t>
            </w:r>
            <w:r>
              <w:rPr>
                <w:sz w:val="22"/>
                <w:szCs w:val="22"/>
              </w:rPr>
              <w:t>4</w:t>
            </w:r>
            <w:r w:rsidRPr="00680315">
              <w:rPr>
                <w:sz w:val="22"/>
                <w:szCs w:val="22"/>
              </w:rPr>
              <w:t>/</w:t>
            </w:r>
            <w:r>
              <w:rPr>
                <w:sz w:val="22"/>
                <w:szCs w:val="22"/>
              </w:rPr>
              <w:t>8</w:t>
            </w:r>
            <w:r w:rsidRPr="00680315">
              <w:rPr>
                <w:sz w:val="22"/>
                <w:szCs w:val="22"/>
              </w:rPr>
              <w:t>/202</w:t>
            </w:r>
            <w:r>
              <w:rPr>
                <w:sz w:val="22"/>
                <w:szCs w:val="22"/>
              </w:rPr>
              <w:t>2</w:t>
            </w:r>
            <w:r w:rsidRPr="00680315">
              <w:rPr>
                <w:sz w:val="22"/>
                <w:szCs w:val="22"/>
              </w:rPr>
              <w:t>)</w:t>
            </w:r>
          </w:p>
        </w:tc>
        <w:tc>
          <w:tcPr>
            <w:tcW w:w="1350" w:type="dxa"/>
          </w:tcPr>
          <w:p w14:paraId="46CE8CD8" w14:textId="77777777" w:rsidR="00C75876" w:rsidRPr="00680315" w:rsidRDefault="00C75876" w:rsidP="00C75876">
            <w:pPr>
              <w:jc w:val="center"/>
              <w:rPr>
                <w:sz w:val="22"/>
                <w:szCs w:val="22"/>
              </w:rPr>
            </w:pPr>
            <w:r>
              <w:rPr>
                <w:sz w:val="22"/>
                <w:szCs w:val="22"/>
              </w:rPr>
              <w:t>6/8/2022</w:t>
            </w:r>
          </w:p>
        </w:tc>
        <w:tc>
          <w:tcPr>
            <w:tcW w:w="1260" w:type="dxa"/>
          </w:tcPr>
          <w:p w14:paraId="7CFE0F5C" w14:textId="77777777" w:rsidR="00C75876" w:rsidRPr="00680315" w:rsidRDefault="00C75876" w:rsidP="00C75876">
            <w:pPr>
              <w:jc w:val="center"/>
              <w:rPr>
                <w:sz w:val="22"/>
                <w:szCs w:val="22"/>
              </w:rPr>
            </w:pPr>
            <w:r>
              <w:rPr>
                <w:sz w:val="22"/>
                <w:szCs w:val="22"/>
              </w:rPr>
              <w:t>4/26/2022</w:t>
            </w:r>
          </w:p>
        </w:tc>
        <w:tc>
          <w:tcPr>
            <w:tcW w:w="990" w:type="dxa"/>
          </w:tcPr>
          <w:p w14:paraId="39A034E8" w14:textId="77777777" w:rsidR="00C75876" w:rsidRPr="00680315" w:rsidRDefault="00C75876" w:rsidP="00C75876">
            <w:pPr>
              <w:jc w:val="center"/>
              <w:rPr>
                <w:sz w:val="22"/>
                <w:szCs w:val="22"/>
              </w:rPr>
            </w:pPr>
            <w:r>
              <w:rPr>
                <w:sz w:val="22"/>
                <w:szCs w:val="22"/>
              </w:rPr>
              <w:t>No</w:t>
            </w:r>
          </w:p>
        </w:tc>
        <w:tc>
          <w:tcPr>
            <w:tcW w:w="1080" w:type="dxa"/>
          </w:tcPr>
          <w:p w14:paraId="521A851E" w14:textId="77777777" w:rsidR="00C75876" w:rsidRPr="00680315" w:rsidRDefault="00C75876" w:rsidP="00C75876">
            <w:pPr>
              <w:jc w:val="center"/>
              <w:rPr>
                <w:sz w:val="22"/>
                <w:szCs w:val="22"/>
              </w:rPr>
            </w:pPr>
            <w:r>
              <w:rPr>
                <w:sz w:val="22"/>
                <w:szCs w:val="22"/>
              </w:rPr>
              <w:t>N/A</w:t>
            </w:r>
          </w:p>
        </w:tc>
        <w:tc>
          <w:tcPr>
            <w:tcW w:w="1350" w:type="dxa"/>
          </w:tcPr>
          <w:p w14:paraId="5E71ABC2" w14:textId="77777777" w:rsidR="00C75876" w:rsidRPr="00680315" w:rsidRDefault="00C75876" w:rsidP="00C75876">
            <w:pPr>
              <w:jc w:val="center"/>
              <w:rPr>
                <w:sz w:val="22"/>
                <w:szCs w:val="22"/>
              </w:rPr>
            </w:pPr>
            <w:r>
              <w:rPr>
                <w:sz w:val="22"/>
                <w:szCs w:val="22"/>
              </w:rPr>
              <w:t>10/8/2022</w:t>
            </w:r>
          </w:p>
        </w:tc>
        <w:tc>
          <w:tcPr>
            <w:tcW w:w="1362" w:type="dxa"/>
          </w:tcPr>
          <w:p w14:paraId="49D725D7" w14:textId="77777777" w:rsidR="00C75876" w:rsidRPr="00680315" w:rsidRDefault="00C75876" w:rsidP="00C75876">
            <w:pPr>
              <w:jc w:val="center"/>
              <w:rPr>
                <w:sz w:val="22"/>
                <w:szCs w:val="22"/>
              </w:rPr>
            </w:pPr>
            <w:r>
              <w:rPr>
                <w:sz w:val="22"/>
                <w:szCs w:val="22"/>
              </w:rPr>
              <w:t>N/A</w:t>
            </w:r>
          </w:p>
        </w:tc>
      </w:tr>
    </w:tbl>
    <w:p w14:paraId="16D4A9C5" w14:textId="77777777" w:rsidR="00C75876" w:rsidRDefault="00C75876" w:rsidP="00C75876"/>
    <w:p w14:paraId="7781A3F5" w14:textId="77777777" w:rsidR="00C75876" w:rsidRDefault="00C75876" w:rsidP="00C75876"/>
    <w:p w14:paraId="437BF374" w14:textId="77777777" w:rsidR="00C75876" w:rsidRDefault="00C75876" w:rsidP="00C75876">
      <w:pPr>
        <w:widowControl/>
        <w:tabs>
          <w:tab w:val="left" w:pos="1800"/>
        </w:tabs>
        <w:autoSpaceDE/>
        <w:autoSpaceDN/>
        <w:adjustRightInd/>
        <w:ind w:left="907"/>
        <w:contextualSpacing/>
        <w:rPr>
          <w:b/>
          <w:bCs/>
          <w:color w:val="000000"/>
          <w:highlight w:val="yellow"/>
        </w:rPr>
      </w:pPr>
    </w:p>
    <w:p w14:paraId="05376FF4" w14:textId="77777777" w:rsidR="00C75876" w:rsidRPr="005D43D0" w:rsidRDefault="00C75876" w:rsidP="00C75876">
      <w:pPr>
        <w:widowControl/>
        <w:autoSpaceDE/>
        <w:autoSpaceDN/>
        <w:adjustRightInd/>
        <w:jc w:val="center"/>
        <w:rPr>
          <w:b/>
          <w:bCs/>
          <w:sz w:val="22"/>
          <w:szCs w:val="22"/>
        </w:rPr>
      </w:pPr>
      <w:bookmarkStart w:id="11" w:name="_Hlk168574006"/>
      <w:r w:rsidRPr="005D43D0">
        <w:rPr>
          <w:b/>
          <w:bCs/>
          <w:sz w:val="22"/>
          <w:szCs w:val="22"/>
        </w:rPr>
        <w:t>Table E</w:t>
      </w:r>
    </w:p>
    <w:p w14:paraId="3ACE89B4" w14:textId="77777777" w:rsidR="00C75876" w:rsidRDefault="00C75876" w:rsidP="00C75876">
      <w:pPr>
        <w:tabs>
          <w:tab w:val="left" w:pos="8367"/>
        </w:tabs>
        <w:jc w:val="center"/>
        <w:rPr>
          <w:b/>
          <w:bCs/>
          <w:sz w:val="22"/>
          <w:szCs w:val="22"/>
        </w:rPr>
      </w:pPr>
      <w:r w:rsidRPr="005D43D0">
        <w:rPr>
          <w:b/>
          <w:bCs/>
          <w:sz w:val="22"/>
          <w:szCs w:val="22"/>
        </w:rPr>
        <w:t>FY 2022 and FY 2023 State</w:t>
      </w:r>
      <w:bookmarkStart w:id="12" w:name="_Hlk168573994"/>
      <w:r w:rsidRPr="005D43D0">
        <w:rPr>
          <w:b/>
          <w:bCs/>
          <w:sz w:val="22"/>
          <w:szCs w:val="22"/>
        </w:rPr>
        <w:t>-Initiated Changes</w:t>
      </w:r>
    </w:p>
    <w:p w14:paraId="2085A2B9" w14:textId="77777777" w:rsidR="00C75876" w:rsidRPr="005D43D0" w:rsidRDefault="00C75876" w:rsidP="00C75876">
      <w:pPr>
        <w:tabs>
          <w:tab w:val="left" w:pos="8367"/>
        </w:tabs>
        <w:jc w:val="center"/>
        <w:rPr>
          <w:b/>
          <w:sz w:val="22"/>
          <w:szCs w:val="22"/>
        </w:rPr>
      </w:pPr>
    </w:p>
    <w:tbl>
      <w:tblPr>
        <w:tblStyle w:val="TableGrid"/>
        <w:tblW w:w="10345" w:type="dxa"/>
        <w:tblLayout w:type="fixed"/>
        <w:tblLook w:val="05A0" w:firstRow="1" w:lastRow="0" w:firstColumn="1" w:lastColumn="1" w:noHBand="0" w:noVBand="1"/>
      </w:tblPr>
      <w:tblGrid>
        <w:gridCol w:w="7555"/>
        <w:gridCol w:w="1350"/>
        <w:gridCol w:w="1440"/>
      </w:tblGrid>
      <w:tr w:rsidR="00C75876" w:rsidRPr="00860F33" w14:paraId="3A7B1B87" w14:textId="77777777" w:rsidTr="00C75876">
        <w:trPr>
          <w:cantSplit/>
          <w:tblHeader/>
        </w:trPr>
        <w:tc>
          <w:tcPr>
            <w:tcW w:w="7555" w:type="dxa"/>
            <w:shd w:val="clear" w:color="auto" w:fill="1F497D" w:themeFill="text2"/>
            <w:hideMark/>
          </w:tcPr>
          <w:bookmarkEnd w:id="11"/>
          <w:p w14:paraId="41C04F00" w14:textId="77777777" w:rsidR="00C75876" w:rsidRPr="005D43D0" w:rsidRDefault="00C75876" w:rsidP="00C75876">
            <w:pPr>
              <w:tabs>
                <w:tab w:val="center" w:pos="1778"/>
                <w:tab w:val="left" w:pos="2691"/>
              </w:tabs>
              <w:rPr>
                <w:rFonts w:eastAsia="Calibri"/>
                <w:b/>
                <w:bCs/>
                <w:color w:val="FFFFFF" w:themeColor="background1"/>
                <w:sz w:val="22"/>
                <w:szCs w:val="22"/>
              </w:rPr>
            </w:pPr>
            <w:r w:rsidRPr="005D43D0">
              <w:rPr>
                <w:rFonts w:eastAsia="Calibri"/>
                <w:b/>
                <w:bCs/>
                <w:color w:val="FFFFFF" w:themeColor="background1"/>
                <w:sz w:val="22"/>
                <w:szCs w:val="22"/>
              </w:rPr>
              <w:lastRenderedPageBreak/>
              <w:t>State-Initiated Change</w:t>
            </w:r>
          </w:p>
        </w:tc>
        <w:tc>
          <w:tcPr>
            <w:tcW w:w="1350" w:type="dxa"/>
            <w:shd w:val="clear" w:color="auto" w:fill="1F497D" w:themeFill="text2"/>
          </w:tcPr>
          <w:p w14:paraId="09A38AE5" w14:textId="77777777" w:rsidR="00C75876" w:rsidRPr="005D43D0" w:rsidRDefault="00C75876" w:rsidP="00C75876">
            <w:pPr>
              <w:rPr>
                <w:rFonts w:eastAsia="Calibri"/>
                <w:b/>
                <w:bCs/>
                <w:color w:val="FFFFFF" w:themeColor="background1"/>
                <w:sz w:val="22"/>
                <w:szCs w:val="22"/>
              </w:rPr>
            </w:pPr>
            <w:r w:rsidRPr="005D43D0">
              <w:rPr>
                <w:rFonts w:eastAsia="Calibri"/>
                <w:b/>
                <w:bCs/>
                <w:color w:val="FFFFFF" w:themeColor="background1"/>
                <w:sz w:val="22"/>
                <w:szCs w:val="22"/>
              </w:rPr>
              <w:t>Adoption Date</w:t>
            </w:r>
          </w:p>
        </w:tc>
        <w:tc>
          <w:tcPr>
            <w:tcW w:w="1440" w:type="dxa"/>
            <w:shd w:val="clear" w:color="auto" w:fill="1F497D" w:themeFill="text2"/>
            <w:hideMark/>
          </w:tcPr>
          <w:p w14:paraId="62142923" w14:textId="77777777" w:rsidR="00C75876" w:rsidRPr="005D43D0" w:rsidRDefault="00C75876" w:rsidP="00C75876">
            <w:pPr>
              <w:rPr>
                <w:rFonts w:eastAsia="Calibri"/>
                <w:b/>
                <w:bCs/>
                <w:color w:val="FFFFFF" w:themeColor="background1"/>
                <w:sz w:val="22"/>
                <w:szCs w:val="22"/>
              </w:rPr>
            </w:pPr>
            <w:r w:rsidRPr="005D43D0">
              <w:rPr>
                <w:rFonts w:eastAsia="Calibri"/>
                <w:b/>
                <w:bCs/>
                <w:color w:val="FFFFFF" w:themeColor="background1"/>
                <w:sz w:val="22"/>
                <w:szCs w:val="22"/>
              </w:rPr>
              <w:t>Effective Date</w:t>
            </w:r>
          </w:p>
        </w:tc>
      </w:tr>
      <w:tr w:rsidR="00C75876" w:rsidRPr="00860F33" w14:paraId="7ED1F539" w14:textId="77777777" w:rsidTr="00C75876">
        <w:trPr>
          <w:cantSplit/>
        </w:trPr>
        <w:tc>
          <w:tcPr>
            <w:tcW w:w="7555" w:type="dxa"/>
            <w:vAlign w:val="bottom"/>
          </w:tcPr>
          <w:p w14:paraId="1FDBCE88" w14:textId="77777777" w:rsidR="00C75876" w:rsidRPr="005D43D0" w:rsidRDefault="00C75876" w:rsidP="00C75876">
            <w:pPr>
              <w:widowControl/>
              <w:autoSpaceDE/>
              <w:autoSpaceDN/>
              <w:adjustRightInd/>
              <w:rPr>
                <w:sz w:val="22"/>
                <w:szCs w:val="22"/>
              </w:rPr>
            </w:pPr>
            <w:r w:rsidRPr="005D43D0">
              <w:rPr>
                <w:sz w:val="22"/>
                <w:szCs w:val="22"/>
              </w:rPr>
              <w:t>N/A</w:t>
            </w:r>
          </w:p>
        </w:tc>
        <w:tc>
          <w:tcPr>
            <w:tcW w:w="1350" w:type="dxa"/>
            <w:vAlign w:val="center"/>
          </w:tcPr>
          <w:p w14:paraId="4E8EEBA1" w14:textId="77777777" w:rsidR="00C75876" w:rsidRPr="00860F33" w:rsidRDefault="00C75876" w:rsidP="00C75876">
            <w:pPr>
              <w:rPr>
                <w:rFonts w:asciiTheme="minorHAnsi" w:eastAsia="Calibri" w:hAnsiTheme="minorHAnsi" w:cstheme="minorHAnsi"/>
              </w:rPr>
            </w:pPr>
          </w:p>
        </w:tc>
        <w:tc>
          <w:tcPr>
            <w:tcW w:w="1440" w:type="dxa"/>
            <w:vAlign w:val="center"/>
          </w:tcPr>
          <w:p w14:paraId="5BF2707B" w14:textId="77777777" w:rsidR="00C75876" w:rsidRPr="00860F33" w:rsidRDefault="00C75876" w:rsidP="00C75876">
            <w:pPr>
              <w:rPr>
                <w:rFonts w:asciiTheme="minorHAnsi" w:eastAsia="Calibri" w:hAnsiTheme="minorHAnsi" w:cstheme="minorHAnsi"/>
              </w:rPr>
            </w:pPr>
          </w:p>
        </w:tc>
      </w:tr>
    </w:tbl>
    <w:p w14:paraId="57B9840A" w14:textId="77777777" w:rsidR="00C75876" w:rsidRPr="00860F33" w:rsidRDefault="00C75876" w:rsidP="00C75876">
      <w:pPr>
        <w:rPr>
          <w:rFonts w:asciiTheme="minorHAnsi" w:hAnsiTheme="minorHAnsi" w:cstheme="minorHAnsi"/>
        </w:rPr>
      </w:pPr>
    </w:p>
    <w:bookmarkEnd w:id="12"/>
    <w:p w14:paraId="030B690D" w14:textId="77777777" w:rsidR="00C75876" w:rsidRDefault="00C75876" w:rsidP="00C75876"/>
    <w:p w14:paraId="2699CA0A" w14:textId="77777777" w:rsidR="00C75876" w:rsidRPr="002D1C8B" w:rsidRDefault="00C75876" w:rsidP="00D17FB7">
      <w:pPr>
        <w:ind w:left="720"/>
        <w:jc w:val="both"/>
      </w:pPr>
    </w:p>
    <w:p w14:paraId="551A2CAA" w14:textId="77777777" w:rsidR="00786F6E" w:rsidRPr="009B5EA4" w:rsidRDefault="00786F6E" w:rsidP="00D17FB7">
      <w:pPr>
        <w:ind w:left="720"/>
        <w:jc w:val="both"/>
        <w:rPr>
          <w:highlight w:val="yellow"/>
        </w:rPr>
      </w:pPr>
    </w:p>
    <w:p w14:paraId="1D662B5C" w14:textId="6F591409" w:rsidR="00FA0CA8" w:rsidRDefault="00FA0CA8" w:rsidP="003654FC">
      <w:pPr>
        <w:spacing w:after="240"/>
        <w:rPr>
          <w:b/>
        </w:rPr>
      </w:pPr>
      <w:bookmarkStart w:id="13" w:name="_Hlk154036605"/>
      <w:bookmarkStart w:id="14" w:name="_Hlk97644170"/>
      <w:r>
        <w:rPr>
          <w:b/>
        </w:rPr>
        <w:t>Adoption of Maximum and Minimum Penalty Increases</w:t>
      </w:r>
    </w:p>
    <w:p w14:paraId="739A3C90" w14:textId="77777777" w:rsidR="00FA0CA8" w:rsidRDefault="00FA0CA8" w:rsidP="00C75876">
      <w:pPr>
        <w:jc w:val="both"/>
        <w:rPr>
          <w:rFonts w:eastAsiaTheme="minorHAnsi"/>
          <w:color w:val="000000"/>
        </w:rPr>
      </w:pPr>
      <w:r>
        <w:rPr>
          <w:rFonts w:eastAsiaTheme="minorHAnsi"/>
          <w:color w:val="000000"/>
        </w:rPr>
        <w:t xml:space="preserve">In accordance with the Federal Civil Penalties Inflation Adjustment Act of 1990, as amended by the Federal Civil Penalties Inflation Adjustment Act Improvements Act of 2015 on November 2, 2015, OSHA published a rule on July 1, 2016, raising its maximum and minimum penalties. See </w:t>
      </w:r>
      <w:hyperlink r:id="rId27" w:history="1">
        <w:r>
          <w:rPr>
            <w:rStyle w:val="Hyperlink"/>
            <w:rFonts w:eastAsiaTheme="minorHAnsi"/>
          </w:rPr>
          <w:t>81 FR 43429</w:t>
        </w:r>
      </w:hyperlink>
      <w:r>
        <w:rPr>
          <w:rFonts w:eastAsiaTheme="minorHAnsi"/>
          <w:color w:val="000000"/>
        </w:rPr>
        <w:t xml:space="preserve">. As required by law, OSHA then increased penalties annually, most recently on January 14, 2022, according to the Consumer Price Index (CPI). See 2022 Annual Adjustments to OSHA Civil Penalties, available at </w:t>
      </w:r>
      <w:hyperlink r:id="rId28" w:history="1">
        <w:r>
          <w:rPr>
            <w:rStyle w:val="Hyperlink"/>
            <w:rFonts w:eastAsiaTheme="minorHAnsi"/>
          </w:rPr>
          <w:t>https://www.osha.gov/memos/2022-01-13/2022-annual-adjustments-osha-civil-penalties</w:t>
        </w:r>
      </w:hyperlink>
      <w:r>
        <w:rPr>
          <w:rFonts w:eastAsiaTheme="minorHAnsi"/>
          <w:color w:val="000000"/>
        </w:rPr>
        <w:t xml:space="preserve">; </w:t>
      </w:r>
      <w:hyperlink r:id="rId29" w:history="1">
        <w:r>
          <w:rPr>
            <w:rStyle w:val="Hyperlink"/>
            <w:rFonts w:eastAsiaTheme="minorHAnsi"/>
          </w:rPr>
          <w:t xml:space="preserve">87 FR </w:t>
        </w:r>
        <w:r>
          <w:rPr>
            <w:rStyle w:val="Hyperlink"/>
            <w:shd w:val="clear" w:color="auto" w:fill="FFFFFF"/>
          </w:rPr>
          <w:t>2328</w:t>
        </w:r>
      </w:hyperlink>
      <w:r>
        <w:rPr>
          <w:rFonts w:eastAsiaTheme="minorHAnsi"/>
          <w:color w:val="000000"/>
        </w:rPr>
        <w:t xml:space="preserve"> (Jan. 14, 2022).</w:t>
      </w:r>
    </w:p>
    <w:p w14:paraId="7F125FD6" w14:textId="77777777" w:rsidR="00FA0CA8" w:rsidRDefault="00FA0CA8" w:rsidP="00C75876">
      <w:pPr>
        <w:ind w:left="720"/>
        <w:jc w:val="both"/>
        <w:rPr>
          <w:rFonts w:eastAsiaTheme="minorHAnsi"/>
          <w:color w:val="000000"/>
        </w:rPr>
      </w:pPr>
    </w:p>
    <w:p w14:paraId="7EF39AEF" w14:textId="77777777" w:rsidR="00FA0CA8" w:rsidRDefault="00FA0CA8" w:rsidP="00C75876">
      <w:pPr>
        <w:jc w:val="both"/>
        <w:rPr>
          <w:rFonts w:eastAsiaTheme="minorHAnsi"/>
          <w:color w:val="000000"/>
        </w:rPr>
      </w:pPr>
      <w:r>
        <w:rPr>
          <w:rFonts w:eastAsiaTheme="minorHAnsi"/>
          <w:color w:val="000000"/>
        </w:rPr>
        <w:t xml:space="preserve">OSHA-approved State Plans must have penalty levels that are at least as effective as </w:t>
      </w:r>
    </w:p>
    <w:p w14:paraId="2EE48E50" w14:textId="0E8CA5F3" w:rsidR="00FA0CA8" w:rsidRDefault="00FA0CA8" w:rsidP="00C75876">
      <w:pPr>
        <w:jc w:val="both"/>
        <w:rPr>
          <w:rFonts w:eastAsiaTheme="minorHAnsi"/>
          <w:color w:val="000000"/>
        </w:rPr>
      </w:pPr>
      <w:proofErr w:type="gramStart"/>
      <w:r>
        <w:rPr>
          <w:rFonts w:eastAsiaTheme="minorHAnsi"/>
          <w:color w:val="000000"/>
        </w:rPr>
        <w:t>OSHA’s</w:t>
      </w:r>
      <w:proofErr w:type="gramEnd"/>
      <w:r>
        <w:rPr>
          <w:rFonts w:eastAsiaTheme="minorHAnsi"/>
          <w:color w:val="000000"/>
        </w:rPr>
        <w:t xml:space="preserve"> per Section 18(c)(2) of the Occupational Safety and Health Act; 29 CFR 1902.37(b)(12).  State Plans were required to adopt the initial maximum penalty level increase and the subsequent annual increases. State Plans were required to submit their initial intent to adopt by September 1, 2016. The first deadline for adoption of an annual increase was January 1, 2017. </w:t>
      </w:r>
      <w:r>
        <w:t xml:space="preserve">A letter sent to TOSHA indicated that failure to adopt these increases would very likely result in a FAME finding was sent on September 2, 2021.  </w:t>
      </w:r>
      <w:r>
        <w:rPr>
          <w:rFonts w:eastAsiaTheme="minorHAnsi"/>
          <w:color w:val="000000"/>
        </w:rPr>
        <w:t xml:space="preserve">The </w:t>
      </w:r>
      <w:r>
        <w:rPr>
          <w:color w:val="000000"/>
        </w:rPr>
        <w:t>TOSHA</w:t>
      </w:r>
      <w:r>
        <w:rPr>
          <w:rFonts w:eastAsiaTheme="minorHAnsi"/>
          <w:color w:val="000000"/>
        </w:rPr>
        <w:t xml:space="preserve"> is required to adopt maximum and minimum penalty increases that are at least as effective as the Agency’s increase issued in January 2023, without further delay. </w:t>
      </w:r>
    </w:p>
    <w:p w14:paraId="442E89D1" w14:textId="77777777" w:rsidR="00FA0CA8" w:rsidRDefault="00FA0CA8" w:rsidP="000928F5">
      <w:pPr>
        <w:widowControl/>
        <w:tabs>
          <w:tab w:val="left" w:pos="1800"/>
        </w:tabs>
        <w:autoSpaceDE/>
        <w:autoSpaceDN/>
        <w:adjustRightInd/>
        <w:ind w:left="907"/>
        <w:contextualSpacing/>
        <w:rPr>
          <w:b/>
          <w:bCs/>
          <w:color w:val="000000"/>
          <w:highlight w:val="yellow"/>
        </w:rPr>
      </w:pPr>
    </w:p>
    <w:p w14:paraId="56040340" w14:textId="4C85B16E" w:rsidR="000928F5" w:rsidRDefault="000928F5" w:rsidP="00786F6E">
      <w:pPr>
        <w:widowControl/>
        <w:tabs>
          <w:tab w:val="left" w:pos="1800"/>
        </w:tabs>
        <w:autoSpaceDE/>
        <w:autoSpaceDN/>
        <w:adjustRightInd/>
        <w:contextualSpacing/>
        <w:jc w:val="both"/>
        <w:rPr>
          <w:b/>
          <w:bCs/>
          <w:color w:val="000000"/>
        </w:rPr>
      </w:pPr>
      <w:r w:rsidRPr="00786F6E">
        <w:rPr>
          <w:b/>
          <w:bCs/>
          <w:color w:val="000000"/>
        </w:rPr>
        <w:t>Finding FY 2023-0</w:t>
      </w:r>
      <w:r w:rsidR="007315FE">
        <w:rPr>
          <w:b/>
          <w:bCs/>
          <w:color w:val="000000"/>
        </w:rPr>
        <w:t>2</w:t>
      </w:r>
      <w:r w:rsidRPr="00786F6E">
        <w:rPr>
          <w:b/>
          <w:bCs/>
          <w:color w:val="000000"/>
        </w:rPr>
        <w:t xml:space="preserve"> (Formerly FY 2022-02 and FY 2021-03): </w:t>
      </w:r>
      <w:r w:rsidRPr="00786F6E">
        <w:rPr>
          <w:color w:val="000000"/>
        </w:rPr>
        <w:t>The Tennessee State Plan has failed to adopt OSHA’s initial FY 2016 maximum and minimum penalty increase and subsequent annual penalty amount increases.</w:t>
      </w:r>
      <w:r w:rsidRPr="00786F6E">
        <w:rPr>
          <w:b/>
          <w:bCs/>
          <w:color w:val="000000"/>
        </w:rPr>
        <w:t xml:space="preserve">  </w:t>
      </w:r>
    </w:p>
    <w:p w14:paraId="23FF6900" w14:textId="77777777" w:rsidR="00786F6E" w:rsidRPr="00786F6E" w:rsidRDefault="00786F6E" w:rsidP="00786F6E">
      <w:pPr>
        <w:widowControl/>
        <w:tabs>
          <w:tab w:val="left" w:pos="1800"/>
        </w:tabs>
        <w:autoSpaceDE/>
        <w:autoSpaceDN/>
        <w:adjustRightInd/>
        <w:contextualSpacing/>
        <w:jc w:val="both"/>
        <w:rPr>
          <w:b/>
          <w:bCs/>
          <w:color w:val="000000"/>
        </w:rPr>
      </w:pPr>
    </w:p>
    <w:p w14:paraId="72FD8504" w14:textId="40A0A4C2" w:rsidR="000928F5" w:rsidRPr="009E7928" w:rsidRDefault="000928F5" w:rsidP="00786F6E">
      <w:pPr>
        <w:widowControl/>
        <w:tabs>
          <w:tab w:val="left" w:pos="1800"/>
        </w:tabs>
        <w:autoSpaceDE/>
        <w:autoSpaceDN/>
        <w:adjustRightInd/>
        <w:contextualSpacing/>
        <w:jc w:val="both"/>
        <w:rPr>
          <w:color w:val="000000"/>
        </w:rPr>
      </w:pPr>
      <w:r w:rsidRPr="00786F6E">
        <w:rPr>
          <w:b/>
          <w:bCs/>
          <w:color w:val="000000"/>
        </w:rPr>
        <w:t xml:space="preserve">Recommendation: </w:t>
      </w:r>
      <w:r w:rsidRPr="00786F6E">
        <w:rPr>
          <w:color w:val="000000"/>
        </w:rPr>
        <w:t>TOSHA</w:t>
      </w:r>
      <w:r w:rsidRPr="00786F6E">
        <w:rPr>
          <w:b/>
          <w:bCs/>
          <w:color w:val="000000"/>
        </w:rPr>
        <w:t xml:space="preserve"> </w:t>
      </w:r>
      <w:r w:rsidRPr="00786F6E">
        <w:rPr>
          <w:color w:val="000000"/>
        </w:rPr>
        <w:t xml:space="preserve">should continue to work with their </w:t>
      </w:r>
      <w:proofErr w:type="gramStart"/>
      <w:r w:rsidR="00D873F9">
        <w:rPr>
          <w:color w:val="000000"/>
        </w:rPr>
        <w:t>S</w:t>
      </w:r>
      <w:r w:rsidRPr="00786F6E">
        <w:rPr>
          <w:color w:val="000000"/>
        </w:rPr>
        <w:t>tate</w:t>
      </w:r>
      <w:proofErr w:type="gramEnd"/>
      <w:r w:rsidRPr="00786F6E">
        <w:rPr>
          <w:color w:val="000000"/>
        </w:rPr>
        <w:t xml:space="preserve"> authorities to complete the legislative changes necessary to adopt the maximum and minimum penalty increase and subsequent annual increases to be at least as effective </w:t>
      </w:r>
      <w:r w:rsidR="00D4416B" w:rsidRPr="00786F6E">
        <w:rPr>
          <w:color w:val="000000"/>
        </w:rPr>
        <w:t>as OSHA’s</w:t>
      </w:r>
      <w:r w:rsidRPr="00786F6E">
        <w:rPr>
          <w:color w:val="000000"/>
        </w:rPr>
        <w:t xml:space="preserve"> penalty levels.</w:t>
      </w:r>
      <w:bookmarkEnd w:id="13"/>
    </w:p>
    <w:bookmarkEnd w:id="14"/>
    <w:p w14:paraId="1ECD62B5" w14:textId="77777777" w:rsidR="0026394F" w:rsidRPr="00687E7D" w:rsidRDefault="0026394F" w:rsidP="0026394F"/>
    <w:p w14:paraId="4FF52608" w14:textId="77777777" w:rsidR="00653E35" w:rsidRDefault="00691453" w:rsidP="00B661BF">
      <w:pPr>
        <w:tabs>
          <w:tab w:val="left" w:pos="720"/>
          <w:tab w:val="left" w:pos="810"/>
        </w:tabs>
        <w:ind w:firstLine="360"/>
        <w:rPr>
          <w:b/>
          <w:caps/>
        </w:rPr>
      </w:pPr>
      <w:r>
        <w:rPr>
          <w:b/>
        </w:rPr>
        <w:t xml:space="preserve">5.    </w:t>
      </w:r>
      <w:r>
        <w:rPr>
          <w:b/>
          <w:caps/>
        </w:rPr>
        <w:t xml:space="preserve">Variances </w:t>
      </w:r>
    </w:p>
    <w:p w14:paraId="0AC0E6D0" w14:textId="77777777" w:rsidR="00653E35" w:rsidRDefault="00653E35" w:rsidP="00B661BF">
      <w:pPr>
        <w:widowControl/>
        <w:tabs>
          <w:tab w:val="left" w:pos="2430"/>
        </w:tabs>
        <w:autoSpaceDE/>
        <w:autoSpaceDN/>
        <w:adjustRightInd/>
        <w:ind w:left="720"/>
        <w:contextualSpacing/>
      </w:pPr>
    </w:p>
    <w:p w14:paraId="25636E3D" w14:textId="77777777" w:rsidR="00653E35" w:rsidRDefault="00691453" w:rsidP="00B661BF">
      <w:pPr>
        <w:tabs>
          <w:tab w:val="left" w:pos="720"/>
          <w:tab w:val="left" w:pos="810"/>
        </w:tabs>
        <w:ind w:left="360" w:firstLine="360"/>
        <w:rPr>
          <w:b/>
          <w:caps/>
        </w:rPr>
      </w:pPr>
      <w:r w:rsidRPr="0026394F">
        <w:t>No variances were requested from TOSHA during this period.</w:t>
      </w:r>
      <w:r>
        <w:t xml:space="preserve"> </w:t>
      </w:r>
    </w:p>
    <w:p w14:paraId="7288E83C" w14:textId="77777777" w:rsidR="00653E35" w:rsidRDefault="00653E35" w:rsidP="00B661BF"/>
    <w:p w14:paraId="094229FB" w14:textId="77777777" w:rsidR="00653E35" w:rsidRDefault="00691453" w:rsidP="00B661BF">
      <w:pPr>
        <w:ind w:left="1530" w:hanging="1170"/>
        <w:rPr>
          <w:b/>
          <w:caps/>
        </w:rPr>
      </w:pPr>
      <w:r>
        <w:rPr>
          <w:b/>
        </w:rPr>
        <w:t xml:space="preserve">6.    </w:t>
      </w:r>
      <w:r>
        <w:rPr>
          <w:b/>
          <w:caps/>
        </w:rPr>
        <w:t>STATE AND LOCAL government WORKER Program</w:t>
      </w:r>
    </w:p>
    <w:p w14:paraId="4A51301D" w14:textId="77777777" w:rsidR="00653E35" w:rsidRDefault="00653E35" w:rsidP="00B661BF">
      <w:pPr>
        <w:ind w:left="1800" w:hanging="1440"/>
        <w:rPr>
          <w:b/>
        </w:rPr>
      </w:pPr>
    </w:p>
    <w:p w14:paraId="22A33D0A" w14:textId="77777777" w:rsidR="00ED2C2E" w:rsidRPr="00ED2C2E" w:rsidRDefault="00ED2C2E" w:rsidP="00B661BF">
      <w:pPr>
        <w:widowControl/>
        <w:ind w:left="720"/>
        <w:rPr>
          <w:b/>
          <w:bCs/>
          <w:color w:val="000000"/>
        </w:rPr>
      </w:pPr>
      <w:r w:rsidRPr="00ED2C2E">
        <w:rPr>
          <w:b/>
          <w:bCs/>
          <w:color w:val="000000"/>
        </w:rPr>
        <w:t>SAMM 6 - Percent of total inspections in state and local government workplaces</w:t>
      </w:r>
    </w:p>
    <w:p w14:paraId="74C27EE4" w14:textId="77777777" w:rsidR="00ED2C2E" w:rsidRDefault="00ED2C2E" w:rsidP="00B661BF">
      <w:pPr>
        <w:widowControl/>
        <w:ind w:left="720"/>
        <w:rPr>
          <w:color w:val="000000"/>
        </w:rPr>
      </w:pPr>
    </w:p>
    <w:p w14:paraId="35A2469C" w14:textId="77777777" w:rsidR="00F107D6" w:rsidRDefault="00ED2C2E" w:rsidP="00F107D6">
      <w:pPr>
        <w:widowControl/>
        <w:ind w:left="720"/>
        <w:rPr>
          <w:color w:val="000000"/>
        </w:rPr>
      </w:pPr>
      <w:r w:rsidRPr="00ED2C2E">
        <w:rPr>
          <w:color w:val="000000"/>
          <w:u w:val="single"/>
        </w:rPr>
        <w:t>Discussion of State Plan Data and FRL</w:t>
      </w:r>
      <w:r w:rsidRPr="00ED2C2E">
        <w:rPr>
          <w:color w:val="000000"/>
        </w:rPr>
        <w:t>: The FRL is based on a number negotiated by OSHA and the State Plan through the grant application. In FY 202</w:t>
      </w:r>
      <w:r>
        <w:rPr>
          <w:color w:val="000000"/>
        </w:rPr>
        <w:t>3</w:t>
      </w:r>
      <w:r w:rsidRPr="00ED2C2E">
        <w:rPr>
          <w:color w:val="000000"/>
        </w:rPr>
        <w:t xml:space="preserve">, the FRL range was from </w:t>
      </w:r>
      <w:r w:rsidR="00B53F89" w:rsidRPr="00B53F89">
        <w:rPr>
          <w:color w:val="000000"/>
        </w:rPr>
        <w:t>36.34</w:t>
      </w:r>
      <w:r w:rsidR="00B53F89">
        <w:rPr>
          <w:color w:val="000000"/>
        </w:rPr>
        <w:t xml:space="preserve"> percent</w:t>
      </w:r>
      <w:r w:rsidR="00B53F89" w:rsidRPr="00B53F89">
        <w:rPr>
          <w:color w:val="000000"/>
        </w:rPr>
        <w:t xml:space="preserve"> to 40.1</w:t>
      </w:r>
      <w:r w:rsidR="00FF6EC0">
        <w:rPr>
          <w:color w:val="000000"/>
        </w:rPr>
        <w:t>7</w:t>
      </w:r>
      <w:r w:rsidRPr="00ED2C2E">
        <w:rPr>
          <w:color w:val="000000"/>
        </w:rPr>
        <w:t xml:space="preserve"> percent. </w:t>
      </w:r>
      <w:r>
        <w:rPr>
          <w:color w:val="000000"/>
        </w:rPr>
        <w:t>T</w:t>
      </w:r>
      <w:r w:rsidRPr="00ED2C2E">
        <w:rPr>
          <w:color w:val="000000"/>
        </w:rPr>
        <w:t xml:space="preserve">OSHA’s </w:t>
      </w:r>
      <w:r w:rsidR="00B53F89">
        <w:rPr>
          <w:color w:val="000000"/>
        </w:rPr>
        <w:t>38.81 percent</w:t>
      </w:r>
      <w:r w:rsidRPr="00ED2C2E">
        <w:rPr>
          <w:color w:val="000000"/>
        </w:rPr>
        <w:t xml:space="preserve"> was </w:t>
      </w:r>
      <w:r w:rsidR="00B53F89">
        <w:rPr>
          <w:color w:val="000000"/>
        </w:rPr>
        <w:t>within t</w:t>
      </w:r>
      <w:r w:rsidRPr="00ED2C2E">
        <w:rPr>
          <w:color w:val="000000"/>
        </w:rPr>
        <w:t xml:space="preserve">he FRL range. </w:t>
      </w:r>
    </w:p>
    <w:p w14:paraId="7B082640" w14:textId="77777777" w:rsidR="00F107D6" w:rsidRDefault="00F107D6" w:rsidP="00F107D6">
      <w:pPr>
        <w:widowControl/>
        <w:ind w:left="720"/>
        <w:rPr>
          <w:color w:val="000000"/>
          <w:u w:val="single"/>
        </w:rPr>
      </w:pPr>
    </w:p>
    <w:p w14:paraId="47796CE7" w14:textId="2D7BA225" w:rsidR="00F107D6" w:rsidRDefault="00F107D6" w:rsidP="00F107D6">
      <w:pPr>
        <w:widowControl/>
        <w:ind w:left="720"/>
        <w:rPr>
          <w:color w:val="000000"/>
        </w:rPr>
      </w:pPr>
      <w:r w:rsidRPr="00AE5D51">
        <w:rPr>
          <w:color w:val="000000"/>
          <w:u w:val="single"/>
        </w:rPr>
        <w:t>Explanation</w:t>
      </w:r>
      <w:r w:rsidRPr="00AE5D51">
        <w:rPr>
          <w:color w:val="000000"/>
        </w:rPr>
        <w:t xml:space="preserve">: </w:t>
      </w:r>
      <w:r w:rsidRPr="004E2D44">
        <w:rPr>
          <w:color w:val="000000"/>
        </w:rPr>
        <w:t>TOSHA met the FRL in FY 2023.</w:t>
      </w:r>
    </w:p>
    <w:p w14:paraId="7307E7B9" w14:textId="77777777" w:rsidR="00775070" w:rsidRDefault="00775070" w:rsidP="00B661BF">
      <w:pPr>
        <w:ind w:left="1800" w:hanging="1440"/>
        <w:rPr>
          <w:b/>
        </w:rPr>
      </w:pPr>
    </w:p>
    <w:p w14:paraId="4E922815" w14:textId="2D92C7CE" w:rsidR="00653E35" w:rsidRDefault="00691453" w:rsidP="00B661BF">
      <w:pPr>
        <w:ind w:left="1800" w:hanging="1440"/>
      </w:pPr>
      <w:r>
        <w:rPr>
          <w:b/>
        </w:rPr>
        <w:t xml:space="preserve">7.   WHISTLEBLOWER </w:t>
      </w:r>
      <w:r>
        <w:rPr>
          <w:b/>
          <w:caps/>
        </w:rPr>
        <w:t>Program</w:t>
      </w:r>
      <w:r>
        <w:t xml:space="preserve"> </w:t>
      </w:r>
    </w:p>
    <w:p w14:paraId="58188D76" w14:textId="77777777" w:rsidR="00653E35" w:rsidRDefault="00653E35" w:rsidP="00786F6E">
      <w:pPr>
        <w:widowControl/>
        <w:autoSpaceDE/>
        <w:autoSpaceDN/>
        <w:adjustRightInd/>
        <w:ind w:left="1170" w:hanging="360"/>
        <w:contextualSpacing/>
        <w:jc w:val="both"/>
      </w:pPr>
    </w:p>
    <w:p w14:paraId="403604E1" w14:textId="77777777" w:rsidR="001F19E3" w:rsidRDefault="00ED2C2E" w:rsidP="00786F6E">
      <w:pPr>
        <w:ind w:left="720"/>
        <w:jc w:val="both"/>
      </w:pPr>
      <w:r>
        <w:t xml:space="preserve">The Tennessee Occupational Safety and Health Act of 1972 (T.C.A. 50-3-409) prohibits retaliation against workers, who engage in protected activities as outlined in the Act. This provision aligns with the protection from retaliation afforded by Section 11(c) of the OSH Act. TOSHA has allocated resources for a dedicated discrimination case manager and leverages supervisory compliance safety and health officers to investigate alleged instances of retaliation. </w:t>
      </w:r>
    </w:p>
    <w:p w14:paraId="14B53CA8" w14:textId="77777777" w:rsidR="001F19E3" w:rsidRDefault="001F19E3" w:rsidP="00786F6E">
      <w:pPr>
        <w:ind w:left="720"/>
        <w:jc w:val="both"/>
      </w:pPr>
    </w:p>
    <w:p w14:paraId="17FEDEBC" w14:textId="576D3C75" w:rsidR="00ED2C2E" w:rsidRDefault="00ED2C2E" w:rsidP="00786F6E">
      <w:pPr>
        <w:ind w:left="720"/>
        <w:jc w:val="both"/>
      </w:pPr>
      <w:r>
        <w:t xml:space="preserve">TOSHA’s process for investigating whistleblower complaints closely resembles that of OSHA, and the agency relies on OSHA’s most recent Whistleblower Investigations Manual (WIM) as a primary resource and guide for investigative protocols.  </w:t>
      </w:r>
    </w:p>
    <w:p w14:paraId="6330CE09" w14:textId="77777777" w:rsidR="002244F1" w:rsidRDefault="002244F1" w:rsidP="00786F6E">
      <w:pPr>
        <w:ind w:left="720"/>
        <w:jc w:val="both"/>
      </w:pPr>
    </w:p>
    <w:tbl>
      <w:tblPr>
        <w:tblStyle w:val="TableGrid"/>
        <w:tblW w:w="0" w:type="auto"/>
        <w:jc w:val="center"/>
        <w:tblLook w:val="04A0" w:firstRow="1" w:lastRow="0" w:firstColumn="1" w:lastColumn="0" w:noHBand="0" w:noVBand="1"/>
      </w:tblPr>
      <w:tblGrid>
        <w:gridCol w:w="2605"/>
        <w:gridCol w:w="1710"/>
        <w:gridCol w:w="2880"/>
        <w:gridCol w:w="1620"/>
      </w:tblGrid>
      <w:tr w:rsidR="00314D30" w14:paraId="16F7B566" w14:textId="77777777" w:rsidTr="006C5581">
        <w:trPr>
          <w:jc w:val="center"/>
        </w:trPr>
        <w:tc>
          <w:tcPr>
            <w:tcW w:w="2605" w:type="dxa"/>
          </w:tcPr>
          <w:p w14:paraId="10D26146" w14:textId="77777777" w:rsidR="00314D30" w:rsidRDefault="00314D30" w:rsidP="00EE2544">
            <w:pPr>
              <w:jc w:val="center"/>
            </w:pPr>
            <w:r>
              <w:t>Meritorious Complaints</w:t>
            </w:r>
          </w:p>
        </w:tc>
        <w:tc>
          <w:tcPr>
            <w:tcW w:w="1710" w:type="dxa"/>
            <w:vAlign w:val="center"/>
          </w:tcPr>
          <w:p w14:paraId="27B37EE2" w14:textId="44D01551" w:rsidR="00314D30" w:rsidRDefault="001D2476" w:rsidP="001D2476">
            <w:pPr>
              <w:jc w:val="center"/>
            </w:pPr>
            <w:r>
              <w:t>Percentage</w:t>
            </w:r>
          </w:p>
        </w:tc>
        <w:tc>
          <w:tcPr>
            <w:tcW w:w="2880" w:type="dxa"/>
          </w:tcPr>
          <w:p w14:paraId="5F10611C" w14:textId="709F4473" w:rsidR="00314D30" w:rsidRDefault="00314D30" w:rsidP="006C5581">
            <w:pPr>
              <w:jc w:val="center"/>
            </w:pPr>
            <w:r>
              <w:t>Merit Settled Cases</w:t>
            </w:r>
          </w:p>
        </w:tc>
        <w:tc>
          <w:tcPr>
            <w:tcW w:w="1620" w:type="dxa"/>
            <w:vAlign w:val="center"/>
          </w:tcPr>
          <w:p w14:paraId="2C175A80" w14:textId="63865B79" w:rsidR="00314D30" w:rsidRDefault="001D2476" w:rsidP="001D2476">
            <w:pPr>
              <w:jc w:val="center"/>
            </w:pPr>
            <w:r>
              <w:t>Percentage</w:t>
            </w:r>
          </w:p>
        </w:tc>
      </w:tr>
      <w:tr w:rsidR="00ED2C2E" w14:paraId="21501BBA" w14:textId="77777777" w:rsidTr="006C5581">
        <w:trPr>
          <w:jc w:val="center"/>
        </w:trPr>
        <w:tc>
          <w:tcPr>
            <w:tcW w:w="2605" w:type="dxa"/>
          </w:tcPr>
          <w:p w14:paraId="37F6B5D0" w14:textId="77777777" w:rsidR="00ED2C2E" w:rsidRDefault="00ED2C2E" w:rsidP="00EE2544">
            <w:pPr>
              <w:jc w:val="center"/>
            </w:pPr>
            <w:bookmarkStart w:id="15" w:name="_Hlk152246910"/>
            <w:r>
              <w:t>FY 2023</w:t>
            </w:r>
          </w:p>
        </w:tc>
        <w:tc>
          <w:tcPr>
            <w:tcW w:w="1710" w:type="dxa"/>
          </w:tcPr>
          <w:p w14:paraId="0EA9C967" w14:textId="77777777" w:rsidR="00ED2C2E" w:rsidRDefault="00ED2C2E" w:rsidP="00EE2544">
            <w:pPr>
              <w:jc w:val="center"/>
            </w:pPr>
            <w:r>
              <w:t>16%</w:t>
            </w:r>
          </w:p>
        </w:tc>
        <w:tc>
          <w:tcPr>
            <w:tcW w:w="2880" w:type="dxa"/>
          </w:tcPr>
          <w:p w14:paraId="22A029EB" w14:textId="77777777" w:rsidR="00ED2C2E" w:rsidRDefault="00ED2C2E" w:rsidP="00EE2544">
            <w:pPr>
              <w:jc w:val="center"/>
            </w:pPr>
            <w:r>
              <w:t>FY 2023</w:t>
            </w:r>
          </w:p>
        </w:tc>
        <w:tc>
          <w:tcPr>
            <w:tcW w:w="1620" w:type="dxa"/>
          </w:tcPr>
          <w:p w14:paraId="7574EA5E" w14:textId="77777777" w:rsidR="00ED2C2E" w:rsidRDefault="00ED2C2E" w:rsidP="00EE2544">
            <w:pPr>
              <w:jc w:val="center"/>
            </w:pPr>
            <w:r>
              <w:t>100%</w:t>
            </w:r>
          </w:p>
        </w:tc>
      </w:tr>
      <w:bookmarkEnd w:id="15"/>
      <w:tr w:rsidR="00ED2C2E" w14:paraId="278D3B10" w14:textId="77777777" w:rsidTr="006C5581">
        <w:trPr>
          <w:jc w:val="center"/>
        </w:trPr>
        <w:tc>
          <w:tcPr>
            <w:tcW w:w="2605" w:type="dxa"/>
          </w:tcPr>
          <w:p w14:paraId="1944608D" w14:textId="77777777" w:rsidR="00ED2C2E" w:rsidRDefault="00ED2C2E" w:rsidP="00EE2544">
            <w:pPr>
              <w:jc w:val="center"/>
            </w:pPr>
            <w:r>
              <w:t>FY 2022</w:t>
            </w:r>
          </w:p>
        </w:tc>
        <w:tc>
          <w:tcPr>
            <w:tcW w:w="1710" w:type="dxa"/>
          </w:tcPr>
          <w:p w14:paraId="6F38BA9D" w14:textId="77777777" w:rsidR="00ED2C2E" w:rsidRDefault="00ED2C2E" w:rsidP="00EE2544">
            <w:pPr>
              <w:jc w:val="center"/>
            </w:pPr>
            <w:r>
              <w:t>26%</w:t>
            </w:r>
          </w:p>
        </w:tc>
        <w:tc>
          <w:tcPr>
            <w:tcW w:w="2880" w:type="dxa"/>
          </w:tcPr>
          <w:p w14:paraId="6E5C1E7B" w14:textId="77777777" w:rsidR="00ED2C2E" w:rsidRDefault="00ED2C2E" w:rsidP="00EE2544">
            <w:pPr>
              <w:jc w:val="center"/>
            </w:pPr>
            <w:r>
              <w:t>FY 2022</w:t>
            </w:r>
          </w:p>
        </w:tc>
        <w:tc>
          <w:tcPr>
            <w:tcW w:w="1620" w:type="dxa"/>
          </w:tcPr>
          <w:p w14:paraId="5F0A41DA" w14:textId="77777777" w:rsidR="00ED2C2E" w:rsidRDefault="00ED2C2E" w:rsidP="00EE2544">
            <w:pPr>
              <w:jc w:val="center"/>
            </w:pPr>
            <w:r>
              <w:t>100%</w:t>
            </w:r>
          </w:p>
        </w:tc>
      </w:tr>
      <w:tr w:rsidR="00ED2C2E" w14:paraId="6ED2C7FA" w14:textId="77777777" w:rsidTr="006C5581">
        <w:trPr>
          <w:jc w:val="center"/>
        </w:trPr>
        <w:tc>
          <w:tcPr>
            <w:tcW w:w="2605" w:type="dxa"/>
          </w:tcPr>
          <w:p w14:paraId="701F99BE" w14:textId="77777777" w:rsidR="00ED2C2E" w:rsidRDefault="00ED2C2E" w:rsidP="00EE2544">
            <w:pPr>
              <w:jc w:val="center"/>
            </w:pPr>
            <w:r>
              <w:t>FY 2021</w:t>
            </w:r>
          </w:p>
        </w:tc>
        <w:tc>
          <w:tcPr>
            <w:tcW w:w="1710" w:type="dxa"/>
          </w:tcPr>
          <w:p w14:paraId="075A126D" w14:textId="77777777" w:rsidR="00ED2C2E" w:rsidRDefault="00ED2C2E" w:rsidP="00EE2544">
            <w:pPr>
              <w:jc w:val="center"/>
            </w:pPr>
            <w:r>
              <w:t>27%</w:t>
            </w:r>
          </w:p>
        </w:tc>
        <w:tc>
          <w:tcPr>
            <w:tcW w:w="2880" w:type="dxa"/>
          </w:tcPr>
          <w:p w14:paraId="25819194" w14:textId="77777777" w:rsidR="00ED2C2E" w:rsidRDefault="00ED2C2E" w:rsidP="00EE2544">
            <w:pPr>
              <w:jc w:val="center"/>
            </w:pPr>
            <w:r>
              <w:t>FY 2021</w:t>
            </w:r>
          </w:p>
        </w:tc>
        <w:tc>
          <w:tcPr>
            <w:tcW w:w="1620" w:type="dxa"/>
          </w:tcPr>
          <w:p w14:paraId="76BA9428" w14:textId="77777777" w:rsidR="00ED2C2E" w:rsidRDefault="00ED2C2E" w:rsidP="00EE2544">
            <w:pPr>
              <w:jc w:val="center"/>
            </w:pPr>
            <w:r>
              <w:t>100%</w:t>
            </w:r>
          </w:p>
        </w:tc>
      </w:tr>
      <w:tr w:rsidR="00ED2C2E" w14:paraId="2B27C013" w14:textId="77777777" w:rsidTr="006C5581">
        <w:trPr>
          <w:jc w:val="center"/>
        </w:trPr>
        <w:tc>
          <w:tcPr>
            <w:tcW w:w="2605" w:type="dxa"/>
          </w:tcPr>
          <w:p w14:paraId="274EAEFE" w14:textId="77777777" w:rsidR="00ED2C2E" w:rsidRDefault="00ED2C2E" w:rsidP="00EE2544">
            <w:pPr>
              <w:jc w:val="center"/>
            </w:pPr>
            <w:r>
              <w:t>FY 2020</w:t>
            </w:r>
          </w:p>
        </w:tc>
        <w:tc>
          <w:tcPr>
            <w:tcW w:w="1710" w:type="dxa"/>
          </w:tcPr>
          <w:p w14:paraId="109C12C7" w14:textId="77777777" w:rsidR="00ED2C2E" w:rsidRDefault="00ED2C2E" w:rsidP="00EE2544">
            <w:pPr>
              <w:jc w:val="center"/>
            </w:pPr>
            <w:r>
              <w:t>13%</w:t>
            </w:r>
          </w:p>
        </w:tc>
        <w:tc>
          <w:tcPr>
            <w:tcW w:w="2880" w:type="dxa"/>
          </w:tcPr>
          <w:p w14:paraId="4E89213A" w14:textId="77777777" w:rsidR="00ED2C2E" w:rsidRDefault="00ED2C2E" w:rsidP="00EE2544">
            <w:pPr>
              <w:jc w:val="center"/>
            </w:pPr>
            <w:r>
              <w:t>FY 2020</w:t>
            </w:r>
          </w:p>
        </w:tc>
        <w:tc>
          <w:tcPr>
            <w:tcW w:w="1620" w:type="dxa"/>
          </w:tcPr>
          <w:p w14:paraId="7DCC8C1A" w14:textId="77777777" w:rsidR="00ED2C2E" w:rsidRDefault="00ED2C2E" w:rsidP="00EE2544">
            <w:pPr>
              <w:jc w:val="center"/>
            </w:pPr>
            <w:r>
              <w:t>86%</w:t>
            </w:r>
          </w:p>
        </w:tc>
      </w:tr>
    </w:tbl>
    <w:p w14:paraId="2F0071D8" w14:textId="77777777" w:rsidR="00ED2C2E" w:rsidRDefault="00ED2C2E" w:rsidP="00ED2C2E"/>
    <w:p w14:paraId="3F1C363F" w14:textId="7AA590DD" w:rsidR="00ED2C2E" w:rsidRDefault="00ED2C2E" w:rsidP="00786F6E">
      <w:pPr>
        <w:ind w:left="720"/>
        <w:jc w:val="both"/>
      </w:pPr>
      <w:r>
        <w:t>In FY 2023, TOSHA received a total of 154 complaints. This is an 86% increase</w:t>
      </w:r>
      <w:r w:rsidR="00D873F9">
        <w:t>,</w:t>
      </w:r>
      <w:r>
        <w:t xml:space="preserve"> when compared to the number of complaints received in FY 2021. Out of these, 40 complaints were docketed and 114 were administratively closed.  The data indicates that 65% of the docketed cases were completed within 90 days</w:t>
      </w:r>
      <w:r w:rsidR="00E9782B">
        <w:t xml:space="preserve">, consistent with </w:t>
      </w:r>
      <w:r>
        <w:t>the 66% completion rate in FY 2021. The average duration for resolving retaliation cases was 77 days, showing an improvement from the 95-day average in FY 2021. TOSHA has demonstrated ongoing success in enhancing the efficiency of their retaliation investigations. [Reference: OSHA Information System]</w:t>
      </w:r>
    </w:p>
    <w:p w14:paraId="3859F35E" w14:textId="77777777" w:rsidR="00ED2C2E" w:rsidRDefault="00ED2C2E" w:rsidP="00786F6E">
      <w:pPr>
        <w:jc w:val="both"/>
      </w:pPr>
    </w:p>
    <w:p w14:paraId="6DDA26E0" w14:textId="5A05D80E" w:rsidR="00ED2C2E" w:rsidRDefault="00ED2C2E" w:rsidP="00786F6E">
      <w:pPr>
        <w:ind w:left="720"/>
        <w:jc w:val="both"/>
      </w:pPr>
      <w:r>
        <w:t xml:space="preserve">An assessment of 18 electronic files revealed that the case files are thoroughly organized and align with relevant policies. TOSHA effectively utilizes the OSHA Information System (OIS) to monitor case progress and record final outcomes. TOSHA’s investigators possess a comprehensive understanding of the investigative process and the evidentiary standards pertinent to a retaliation claim. The investigative findings are </w:t>
      </w:r>
      <w:r w:rsidR="009842BE" w:rsidRPr="009842BE">
        <w:t>appropriately</w:t>
      </w:r>
      <w:r w:rsidR="009842BE">
        <w:t xml:space="preserve"> </w:t>
      </w:r>
      <w:r>
        <w:t xml:space="preserve">documented in the case files and </w:t>
      </w:r>
      <w:r w:rsidR="00724B66">
        <w:t>were found to support</w:t>
      </w:r>
      <w:r>
        <w:t xml:space="preserve"> the conclusions.  </w:t>
      </w:r>
      <w:r w:rsidR="002244F1">
        <w:t>If</w:t>
      </w:r>
      <w:r>
        <w:t xml:space="preserve"> the involved parties file an appeal, TOSHA’s appeals process ensures that the Commissioner takes appropriate action to assess the case. </w:t>
      </w:r>
    </w:p>
    <w:p w14:paraId="55B73BEF" w14:textId="77777777" w:rsidR="00653E35" w:rsidRDefault="00653E35" w:rsidP="00B661BF">
      <w:pPr>
        <w:tabs>
          <w:tab w:val="left" w:pos="1620"/>
        </w:tabs>
        <w:ind w:left="1440" w:hanging="1080"/>
        <w:rPr>
          <w:b/>
        </w:rPr>
      </w:pPr>
    </w:p>
    <w:p w14:paraId="71832C78" w14:textId="77777777" w:rsidR="00653E35" w:rsidRDefault="00691453" w:rsidP="00B661BF">
      <w:pPr>
        <w:tabs>
          <w:tab w:val="left" w:pos="1620"/>
        </w:tabs>
        <w:ind w:left="1440" w:hanging="1080"/>
        <w:rPr>
          <w:b/>
        </w:rPr>
      </w:pPr>
      <w:r>
        <w:rPr>
          <w:b/>
        </w:rPr>
        <w:t xml:space="preserve">8.  </w:t>
      </w:r>
      <w:r>
        <w:rPr>
          <w:rFonts w:ascii="Times New Roman Bold" w:hAnsi="Times New Roman Bold"/>
          <w:b/>
          <w:caps/>
        </w:rPr>
        <w:t>Complaint About State Program Administration</w:t>
      </w:r>
      <w:r>
        <w:rPr>
          <w:b/>
        </w:rPr>
        <w:t xml:space="preserve"> (CASPA) </w:t>
      </w:r>
    </w:p>
    <w:p w14:paraId="504DDFF8" w14:textId="77777777" w:rsidR="00653E35" w:rsidRDefault="00691453" w:rsidP="00B661BF">
      <w:pPr>
        <w:tabs>
          <w:tab w:val="left" w:pos="1620"/>
        </w:tabs>
        <w:ind w:left="630" w:hanging="270"/>
        <w:rPr>
          <w:b/>
        </w:rPr>
      </w:pPr>
      <w:r>
        <w:rPr>
          <w:b/>
        </w:rPr>
        <w:t xml:space="preserve">      </w:t>
      </w:r>
    </w:p>
    <w:p w14:paraId="569607FB" w14:textId="77777777" w:rsidR="00653E35" w:rsidRDefault="00691453" w:rsidP="00B661BF">
      <w:pPr>
        <w:tabs>
          <w:tab w:val="left" w:pos="1620"/>
        </w:tabs>
        <w:ind w:left="990" w:hanging="270"/>
        <w:rPr>
          <w:bCs/>
        </w:rPr>
      </w:pPr>
      <w:r>
        <w:rPr>
          <w:bCs/>
        </w:rPr>
        <w:t xml:space="preserve">No CASPAs were filed during this evaluation period. </w:t>
      </w:r>
    </w:p>
    <w:p w14:paraId="54BD0EAF" w14:textId="77777777" w:rsidR="00653E35" w:rsidRDefault="00653E35" w:rsidP="00B661BF">
      <w:pPr>
        <w:contextualSpacing/>
        <w:rPr>
          <w:i/>
        </w:rPr>
      </w:pPr>
    </w:p>
    <w:p w14:paraId="73E93BFE" w14:textId="77777777" w:rsidR="00653E35" w:rsidRDefault="00691453" w:rsidP="00B661BF">
      <w:pPr>
        <w:ind w:left="450"/>
        <w:rPr>
          <w:b/>
          <w:caps/>
        </w:rPr>
      </w:pPr>
      <w:r>
        <w:rPr>
          <w:b/>
        </w:rPr>
        <w:t xml:space="preserve">9.   </w:t>
      </w:r>
      <w:r>
        <w:rPr>
          <w:b/>
          <w:caps/>
        </w:rPr>
        <w:t>Voluntary Compliance Program</w:t>
      </w:r>
    </w:p>
    <w:p w14:paraId="55AF791B" w14:textId="77777777" w:rsidR="00653E35" w:rsidRDefault="00653E35" w:rsidP="00B661BF">
      <w:pPr>
        <w:widowControl/>
        <w:autoSpaceDE/>
        <w:autoSpaceDN/>
        <w:adjustRightInd/>
        <w:ind w:left="810"/>
        <w:contextualSpacing/>
      </w:pPr>
    </w:p>
    <w:p w14:paraId="47C5E822" w14:textId="499FDB66" w:rsidR="00653E35" w:rsidRDefault="0026394F" w:rsidP="00786F6E">
      <w:pPr>
        <w:widowControl/>
        <w:autoSpaceDE/>
        <w:autoSpaceDN/>
        <w:adjustRightInd/>
        <w:ind w:left="810"/>
        <w:contextualSpacing/>
        <w:jc w:val="both"/>
      </w:pPr>
      <w:r>
        <w:t xml:space="preserve">TOSHA’s only cooperative program is the Tennessee Volunteer Star Program, which was established in 1997 and is very similar to the OSHA Voluntary Protection Program (VPP). However, unlike federal OSHA, TOSHA does not offer a Strategic Partnership Program or an Alliance Program. TOSHA has managed the growth of the Volunteer Star Program by limiting participation to employers in manufacturing and offering only Star level program status. However, employers outside the manufacturing NAICS codes are considered for participation in the program on a case-by-case basis. Since the last evaluation, the number of active participants in the Volunteer Star Program has declined from 36 sites to 32 sites. This reduction in the number of sites resulted from several factors, including rates increase,  plant closures, and withdrawal from the program. TOSHA continues to effectively manage all aspects of the program under directive, </w:t>
      </w:r>
      <w:r>
        <w:lastRenderedPageBreak/>
        <w:t xml:space="preserve">CSP – TN 03-01-003.  According to the program manager for the Volunteer Star Program, all required </w:t>
      </w:r>
      <w:r w:rsidR="007E7C4D">
        <w:t>documents</w:t>
      </w:r>
      <w:r>
        <w:t xml:space="preserve"> are maintained including applications, as well as acceptance and deferral letters. </w:t>
      </w:r>
      <w:r w:rsidR="00691453">
        <w:t xml:space="preserve">  </w:t>
      </w:r>
    </w:p>
    <w:p w14:paraId="0E674CB4" w14:textId="77777777" w:rsidR="00653E35" w:rsidRDefault="00653E35" w:rsidP="00B661BF">
      <w:pPr>
        <w:widowControl/>
        <w:autoSpaceDE/>
        <w:autoSpaceDN/>
        <w:adjustRightInd/>
        <w:ind w:left="1350"/>
        <w:contextualSpacing/>
      </w:pPr>
    </w:p>
    <w:p w14:paraId="2BF63B88" w14:textId="77777777" w:rsidR="00653E35" w:rsidRDefault="00691453" w:rsidP="00B661BF">
      <w:pPr>
        <w:tabs>
          <w:tab w:val="left" w:pos="1170"/>
        </w:tabs>
        <w:ind w:left="810" w:hanging="450"/>
        <w:rPr>
          <w:b/>
          <w:caps/>
        </w:rPr>
      </w:pPr>
      <w:r>
        <w:rPr>
          <w:b/>
          <w:caps/>
        </w:rPr>
        <w:t>10.   STATE AND LOCAL GOVERNMENT 23</w:t>
      </w:r>
      <w:r>
        <w:rPr>
          <w:rFonts w:ascii="Times New Roman Bold" w:hAnsi="Times New Roman Bold"/>
          <w:b/>
        </w:rPr>
        <w:t>(g</w:t>
      </w:r>
      <w:r>
        <w:rPr>
          <w:b/>
          <w:caps/>
        </w:rPr>
        <w:t xml:space="preserve">) On-site CONSULTATION PROGRAM </w:t>
      </w:r>
    </w:p>
    <w:p w14:paraId="20569558" w14:textId="77777777" w:rsidR="00653E35" w:rsidRDefault="00653E35" w:rsidP="00B661BF">
      <w:pPr>
        <w:widowControl/>
        <w:tabs>
          <w:tab w:val="left" w:pos="1350"/>
        </w:tabs>
        <w:autoSpaceDE/>
        <w:autoSpaceDN/>
        <w:adjustRightInd/>
        <w:ind w:left="810"/>
        <w:contextualSpacing/>
      </w:pPr>
    </w:p>
    <w:p w14:paraId="7BA9ED2E" w14:textId="276A86C9" w:rsidR="00653E35" w:rsidRDefault="0026394F" w:rsidP="003654FC">
      <w:pPr>
        <w:widowControl/>
        <w:autoSpaceDE/>
        <w:autoSpaceDN/>
        <w:adjustRightInd/>
        <w:ind w:left="720"/>
        <w:contextualSpacing/>
        <w:jc w:val="both"/>
      </w:pPr>
      <w:r>
        <w:rPr>
          <w:bCs/>
        </w:rPr>
        <w:t>TOSHA continues to operate a State and Local Government Program</w:t>
      </w:r>
      <w:r w:rsidR="00434E6F">
        <w:rPr>
          <w:bCs/>
        </w:rPr>
        <w:t>,</w:t>
      </w:r>
      <w:r>
        <w:rPr>
          <w:bCs/>
        </w:rPr>
        <w:t xml:space="preserve">  which enforces workplace safety and health rules among most public sector employers. Participants in TOSHA’s </w:t>
      </w:r>
      <w:r w:rsidR="00434E6F">
        <w:rPr>
          <w:bCs/>
        </w:rPr>
        <w:t xml:space="preserve">state and local government program </w:t>
      </w:r>
      <w:r>
        <w:rPr>
          <w:bCs/>
        </w:rPr>
        <w:t xml:space="preserve">are not penalized for safety and health infractions; however, they are responsible for adhering to all the State’s established safety and health rules. During FY 2023, the State conducted four (4) public sector consultation visits. The visits included two </w:t>
      </w:r>
      <w:r w:rsidR="009842BE">
        <w:rPr>
          <w:bCs/>
        </w:rPr>
        <w:t>full-service</w:t>
      </w:r>
      <w:r w:rsidR="00AA1B6C">
        <w:rPr>
          <w:bCs/>
        </w:rPr>
        <w:t xml:space="preserve"> </w:t>
      </w:r>
      <w:r>
        <w:rPr>
          <w:bCs/>
        </w:rPr>
        <w:t xml:space="preserve">visits, one limited </w:t>
      </w:r>
      <w:r w:rsidR="00AA1B6C">
        <w:rPr>
          <w:bCs/>
        </w:rPr>
        <w:t xml:space="preserve">service </w:t>
      </w:r>
      <w:r>
        <w:rPr>
          <w:bCs/>
        </w:rPr>
        <w:t xml:space="preserve">visit, and a follow-up visit. </w:t>
      </w:r>
      <w:r w:rsidR="00BD68F6">
        <w:rPr>
          <w:bCs/>
        </w:rPr>
        <w:t>All</w:t>
      </w:r>
      <w:r>
        <w:rPr>
          <w:bCs/>
        </w:rPr>
        <w:t xml:space="preserve"> the visits were well documented, and  corrective action</w:t>
      </w:r>
      <w:r w:rsidR="00434E6F">
        <w:rPr>
          <w:bCs/>
        </w:rPr>
        <w:t>s</w:t>
      </w:r>
      <w:r>
        <w:rPr>
          <w:bCs/>
        </w:rPr>
        <w:t xml:space="preserve"> were properly tracked by the State</w:t>
      </w:r>
      <w:r w:rsidR="00434E6F">
        <w:rPr>
          <w:bCs/>
        </w:rPr>
        <w:t xml:space="preserve"> Plan</w:t>
      </w:r>
      <w:r>
        <w:rPr>
          <w:bCs/>
        </w:rPr>
        <w:t xml:space="preserve">. </w:t>
      </w:r>
      <w:r w:rsidR="00691453">
        <w:t xml:space="preserve"> </w:t>
      </w:r>
    </w:p>
    <w:p w14:paraId="40FCEA6F" w14:textId="77777777" w:rsidR="00653E35" w:rsidRDefault="00653E35">
      <w:pPr>
        <w:ind w:left="900" w:hanging="540"/>
        <w:rPr>
          <w:i/>
        </w:rPr>
        <w:sectPr w:rsidR="00653E35" w:rsidSect="00AD219F">
          <w:headerReference w:type="default" r:id="rId30"/>
          <w:footerReference w:type="default" r:id="rId31"/>
          <w:footerReference w:type="first" r:id="rId32"/>
          <w:pgSz w:w="12240" w:h="15840"/>
          <w:pgMar w:top="1170" w:right="900" w:bottom="720" w:left="1170" w:header="720" w:footer="443" w:gutter="0"/>
          <w:pgNumType w:start="1"/>
          <w:cols w:space="720"/>
          <w:titlePg/>
          <w:rtlGutter/>
          <w:docGrid w:linePitch="360"/>
        </w:sectPr>
      </w:pPr>
    </w:p>
    <w:tbl>
      <w:tblPr>
        <w:tblStyle w:val="TableGrid"/>
        <w:tblW w:w="12870" w:type="dxa"/>
        <w:tblLook w:val="01E0" w:firstRow="1" w:lastRow="1" w:firstColumn="1" w:lastColumn="1" w:noHBand="0" w:noVBand="0"/>
      </w:tblPr>
      <w:tblGrid>
        <w:gridCol w:w="1440"/>
        <w:gridCol w:w="4721"/>
        <w:gridCol w:w="4819"/>
        <w:gridCol w:w="1890"/>
      </w:tblGrid>
      <w:tr w:rsidR="00653E35" w14:paraId="3CBB0ED8" w14:textId="77777777">
        <w:trPr>
          <w:trHeight w:val="350"/>
          <w:tblHeader/>
        </w:trPr>
        <w:tc>
          <w:tcPr>
            <w:tcW w:w="1440" w:type="dxa"/>
            <w:shd w:val="clear" w:color="auto" w:fill="1F497D" w:themeFill="text2"/>
          </w:tcPr>
          <w:p w14:paraId="41BA6D61" w14:textId="2E11174E" w:rsidR="00653E35" w:rsidRDefault="00691453">
            <w:pPr>
              <w:widowControl/>
              <w:autoSpaceDE/>
              <w:autoSpaceDN/>
              <w:adjustRightInd/>
              <w:jc w:val="center"/>
              <w:rPr>
                <w:b/>
                <w:color w:val="FFFFFF" w:themeColor="background1"/>
              </w:rPr>
            </w:pPr>
            <w:r>
              <w:rPr>
                <w:b/>
                <w:color w:val="FFFFFF" w:themeColor="background1"/>
              </w:rPr>
              <w:lastRenderedPageBreak/>
              <w:t>FY 202</w:t>
            </w:r>
            <w:r w:rsidR="00004926">
              <w:rPr>
                <w:b/>
                <w:color w:val="FFFFFF" w:themeColor="background1"/>
              </w:rPr>
              <w:t>3</w:t>
            </w:r>
            <w:r>
              <w:rPr>
                <w:b/>
                <w:color w:val="FFFFFF" w:themeColor="background1"/>
              </w:rPr>
              <w:t>-#</w:t>
            </w:r>
          </w:p>
        </w:tc>
        <w:tc>
          <w:tcPr>
            <w:tcW w:w="4721" w:type="dxa"/>
            <w:shd w:val="clear" w:color="auto" w:fill="1F497D" w:themeFill="text2"/>
          </w:tcPr>
          <w:p w14:paraId="2802FFE7" w14:textId="77777777" w:rsidR="00653E35" w:rsidRDefault="00691453">
            <w:pPr>
              <w:widowControl/>
              <w:autoSpaceDE/>
              <w:autoSpaceDN/>
              <w:adjustRightInd/>
              <w:jc w:val="center"/>
              <w:rPr>
                <w:b/>
                <w:color w:val="FFFFFF" w:themeColor="background1"/>
              </w:rPr>
            </w:pPr>
            <w:r>
              <w:rPr>
                <w:b/>
                <w:color w:val="FFFFFF" w:themeColor="background1"/>
              </w:rPr>
              <w:t>Finding</w:t>
            </w:r>
          </w:p>
        </w:tc>
        <w:tc>
          <w:tcPr>
            <w:tcW w:w="4819" w:type="dxa"/>
            <w:shd w:val="clear" w:color="auto" w:fill="1F497D" w:themeFill="text2"/>
          </w:tcPr>
          <w:p w14:paraId="161FF658" w14:textId="77777777" w:rsidR="00653E35" w:rsidRDefault="00691453">
            <w:pPr>
              <w:widowControl/>
              <w:autoSpaceDE/>
              <w:autoSpaceDN/>
              <w:adjustRightInd/>
              <w:jc w:val="center"/>
              <w:rPr>
                <w:b/>
                <w:color w:val="FFFFFF" w:themeColor="background1"/>
              </w:rPr>
            </w:pPr>
            <w:r>
              <w:rPr>
                <w:b/>
                <w:color w:val="FFFFFF" w:themeColor="background1"/>
              </w:rPr>
              <w:t>Recommendation</w:t>
            </w:r>
          </w:p>
        </w:tc>
        <w:tc>
          <w:tcPr>
            <w:tcW w:w="1890" w:type="dxa"/>
            <w:shd w:val="clear" w:color="auto" w:fill="1F497D" w:themeFill="text2"/>
          </w:tcPr>
          <w:p w14:paraId="633A5500" w14:textId="77777777" w:rsidR="00653E35" w:rsidRDefault="00691453">
            <w:pPr>
              <w:widowControl/>
              <w:autoSpaceDE/>
              <w:autoSpaceDN/>
              <w:adjustRightInd/>
              <w:jc w:val="center"/>
              <w:rPr>
                <w:b/>
                <w:color w:val="FFFFFF" w:themeColor="background1"/>
              </w:rPr>
            </w:pPr>
            <w:r>
              <w:rPr>
                <w:b/>
                <w:color w:val="FFFFFF" w:themeColor="background1"/>
              </w:rPr>
              <w:t xml:space="preserve">FY 20XX-# or </w:t>
            </w:r>
          </w:p>
          <w:p w14:paraId="4FDBC255" w14:textId="77777777" w:rsidR="00653E35" w:rsidRDefault="00691453">
            <w:pPr>
              <w:widowControl/>
              <w:autoSpaceDE/>
              <w:autoSpaceDN/>
              <w:adjustRightInd/>
              <w:jc w:val="center"/>
              <w:rPr>
                <w:b/>
                <w:color w:val="FFFFFF" w:themeColor="background1"/>
              </w:rPr>
            </w:pPr>
            <w:r>
              <w:rPr>
                <w:b/>
                <w:color w:val="FFFFFF" w:themeColor="background1"/>
              </w:rPr>
              <w:t>FY 20XX-OB-#</w:t>
            </w:r>
          </w:p>
        </w:tc>
      </w:tr>
      <w:tr w:rsidR="00653E35" w14:paraId="75D92D82" w14:textId="77777777">
        <w:tc>
          <w:tcPr>
            <w:tcW w:w="1440" w:type="dxa"/>
          </w:tcPr>
          <w:p w14:paraId="6F3557BF" w14:textId="56B74994" w:rsidR="00653E35" w:rsidRDefault="00691453">
            <w:pPr>
              <w:widowControl/>
              <w:autoSpaceDE/>
              <w:autoSpaceDN/>
              <w:adjustRightInd/>
              <w:rPr>
                <w:sz w:val="20"/>
                <w:szCs w:val="20"/>
              </w:rPr>
            </w:pPr>
            <w:r w:rsidRPr="00DF2BBE">
              <w:rPr>
                <w:sz w:val="20"/>
                <w:szCs w:val="20"/>
              </w:rPr>
              <w:t>FY 202</w:t>
            </w:r>
            <w:r w:rsidR="00E93F56">
              <w:rPr>
                <w:sz w:val="20"/>
                <w:szCs w:val="20"/>
              </w:rPr>
              <w:t>3</w:t>
            </w:r>
            <w:r w:rsidRPr="00DF2BBE">
              <w:rPr>
                <w:sz w:val="20"/>
                <w:szCs w:val="20"/>
              </w:rPr>
              <w:t>-0</w:t>
            </w:r>
            <w:r w:rsidR="00FA0084">
              <w:rPr>
                <w:sz w:val="20"/>
                <w:szCs w:val="20"/>
              </w:rPr>
              <w:t>1</w:t>
            </w:r>
          </w:p>
          <w:p w14:paraId="6C742E13" w14:textId="77777777" w:rsidR="00653E35" w:rsidRDefault="00653E35">
            <w:pPr>
              <w:widowControl/>
              <w:autoSpaceDE/>
              <w:autoSpaceDN/>
              <w:adjustRightInd/>
            </w:pPr>
          </w:p>
        </w:tc>
        <w:tc>
          <w:tcPr>
            <w:tcW w:w="4721" w:type="dxa"/>
          </w:tcPr>
          <w:p w14:paraId="0611F4C5" w14:textId="319B3EBA" w:rsidR="00653E35" w:rsidRPr="00E93F56" w:rsidRDefault="00E93F56" w:rsidP="00786F6E">
            <w:pPr>
              <w:widowControl/>
              <w:autoSpaceDE/>
              <w:autoSpaceDN/>
              <w:adjustRightInd/>
              <w:rPr>
                <w:sz w:val="20"/>
                <w:szCs w:val="20"/>
              </w:rPr>
            </w:pPr>
            <w:r w:rsidRPr="00E93F56">
              <w:rPr>
                <w:sz w:val="20"/>
                <w:szCs w:val="20"/>
              </w:rPr>
              <w:t>In 3</w:t>
            </w:r>
            <w:r w:rsidR="0040535E">
              <w:rPr>
                <w:sz w:val="20"/>
                <w:szCs w:val="20"/>
              </w:rPr>
              <w:t>4</w:t>
            </w:r>
            <w:r w:rsidRPr="00E93F56">
              <w:rPr>
                <w:sz w:val="20"/>
                <w:szCs w:val="20"/>
              </w:rPr>
              <w:t xml:space="preserve"> of 68 (5</w:t>
            </w:r>
            <w:r w:rsidR="0040535E">
              <w:rPr>
                <w:sz w:val="20"/>
                <w:szCs w:val="20"/>
              </w:rPr>
              <w:t>0</w:t>
            </w:r>
            <w:r w:rsidRPr="00E93F56">
              <w:rPr>
                <w:sz w:val="20"/>
                <w:szCs w:val="20"/>
              </w:rPr>
              <w:t>%) files reviewed that had violations, employer knowledge was not adequately documented.</w:t>
            </w:r>
          </w:p>
        </w:tc>
        <w:tc>
          <w:tcPr>
            <w:tcW w:w="4819" w:type="dxa"/>
          </w:tcPr>
          <w:p w14:paraId="79E7E68E" w14:textId="56ECA64B" w:rsidR="00653E35" w:rsidRDefault="00691453" w:rsidP="00786F6E">
            <w:pPr>
              <w:widowControl/>
              <w:autoSpaceDE/>
              <w:autoSpaceDN/>
              <w:adjustRightInd/>
              <w:rPr>
                <w:sz w:val="20"/>
                <w:szCs w:val="20"/>
              </w:rPr>
            </w:pPr>
            <w:r>
              <w:rPr>
                <w:sz w:val="20"/>
                <w:szCs w:val="20"/>
              </w:rPr>
              <w:t xml:space="preserve">TOSHA should implement strategies to ensure that adequate actual or constructive knowledge is documented in all inspection casefiles as required by the FOM.  </w:t>
            </w:r>
          </w:p>
          <w:p w14:paraId="5084D03E" w14:textId="77777777" w:rsidR="00653E35" w:rsidRDefault="00653E35" w:rsidP="00786F6E">
            <w:pPr>
              <w:widowControl/>
              <w:autoSpaceDE/>
              <w:autoSpaceDN/>
              <w:adjustRightInd/>
            </w:pPr>
          </w:p>
        </w:tc>
        <w:tc>
          <w:tcPr>
            <w:tcW w:w="1890" w:type="dxa"/>
          </w:tcPr>
          <w:p w14:paraId="4A1BA032" w14:textId="13A58B40" w:rsidR="00E93F56" w:rsidRPr="000262E8" w:rsidRDefault="00E93F56">
            <w:pPr>
              <w:widowControl/>
              <w:autoSpaceDE/>
              <w:autoSpaceDN/>
              <w:adjustRightInd/>
              <w:rPr>
                <w:sz w:val="20"/>
                <w:szCs w:val="20"/>
              </w:rPr>
            </w:pPr>
            <w:r w:rsidRPr="000262E8">
              <w:rPr>
                <w:sz w:val="20"/>
                <w:szCs w:val="20"/>
              </w:rPr>
              <w:t>FY 2022-01</w:t>
            </w:r>
          </w:p>
          <w:p w14:paraId="53082907" w14:textId="31FCCB9A" w:rsidR="00004926" w:rsidRPr="000262E8" w:rsidRDefault="00004926">
            <w:pPr>
              <w:widowControl/>
              <w:autoSpaceDE/>
              <w:autoSpaceDN/>
              <w:adjustRightInd/>
              <w:rPr>
                <w:sz w:val="20"/>
                <w:szCs w:val="20"/>
              </w:rPr>
            </w:pPr>
            <w:r w:rsidRPr="000262E8">
              <w:rPr>
                <w:sz w:val="20"/>
                <w:szCs w:val="20"/>
              </w:rPr>
              <w:t>FY 2021-01</w:t>
            </w:r>
            <w:r w:rsidR="00691453" w:rsidRPr="000262E8">
              <w:rPr>
                <w:sz w:val="20"/>
                <w:szCs w:val="20"/>
              </w:rPr>
              <w:t xml:space="preserve"> </w:t>
            </w:r>
          </w:p>
          <w:p w14:paraId="1235C1B4" w14:textId="07048252" w:rsidR="00653E35" w:rsidRPr="000262E8" w:rsidRDefault="00691453">
            <w:pPr>
              <w:widowControl/>
              <w:autoSpaceDE/>
              <w:autoSpaceDN/>
              <w:adjustRightInd/>
              <w:rPr>
                <w:sz w:val="20"/>
                <w:szCs w:val="20"/>
              </w:rPr>
            </w:pPr>
            <w:r w:rsidRPr="000262E8">
              <w:rPr>
                <w:sz w:val="20"/>
                <w:szCs w:val="20"/>
              </w:rPr>
              <w:t>FY 2019-OB-01</w:t>
            </w:r>
          </w:p>
          <w:p w14:paraId="5780736E" w14:textId="77777777" w:rsidR="00653E35" w:rsidRDefault="00691453">
            <w:pPr>
              <w:widowControl/>
              <w:autoSpaceDE/>
              <w:autoSpaceDN/>
              <w:adjustRightInd/>
            </w:pPr>
            <w:r w:rsidRPr="000262E8">
              <w:rPr>
                <w:sz w:val="20"/>
                <w:szCs w:val="20"/>
              </w:rPr>
              <w:t>Also see 2019-OB-02</w:t>
            </w:r>
          </w:p>
        </w:tc>
      </w:tr>
      <w:tr w:rsidR="00653E35" w14:paraId="59771BDF" w14:textId="77777777" w:rsidTr="007315FE">
        <w:trPr>
          <w:trHeight w:val="1556"/>
        </w:trPr>
        <w:tc>
          <w:tcPr>
            <w:tcW w:w="1440" w:type="dxa"/>
          </w:tcPr>
          <w:p w14:paraId="27B3B94F" w14:textId="14032595" w:rsidR="00653E35" w:rsidRDefault="00691453">
            <w:pPr>
              <w:widowControl/>
              <w:autoSpaceDE/>
              <w:autoSpaceDN/>
              <w:adjustRightInd/>
            </w:pPr>
            <w:r>
              <w:rPr>
                <w:sz w:val="20"/>
                <w:szCs w:val="20"/>
              </w:rPr>
              <w:t>FY 202</w:t>
            </w:r>
            <w:r w:rsidR="000262E8">
              <w:rPr>
                <w:sz w:val="20"/>
                <w:szCs w:val="20"/>
              </w:rPr>
              <w:t>3</w:t>
            </w:r>
            <w:r>
              <w:rPr>
                <w:sz w:val="20"/>
                <w:szCs w:val="20"/>
              </w:rPr>
              <w:t>-0</w:t>
            </w:r>
            <w:r w:rsidR="007315FE">
              <w:rPr>
                <w:sz w:val="20"/>
                <w:szCs w:val="20"/>
              </w:rPr>
              <w:t>2</w:t>
            </w:r>
          </w:p>
        </w:tc>
        <w:tc>
          <w:tcPr>
            <w:tcW w:w="4721" w:type="dxa"/>
          </w:tcPr>
          <w:p w14:paraId="34D8C086" w14:textId="77777777" w:rsidR="00653E35" w:rsidRDefault="00691453" w:rsidP="00786F6E">
            <w:pPr>
              <w:rPr>
                <w:sz w:val="20"/>
                <w:szCs w:val="20"/>
              </w:rPr>
            </w:pPr>
            <w:r>
              <w:rPr>
                <w:sz w:val="20"/>
                <w:szCs w:val="20"/>
              </w:rPr>
              <w:t xml:space="preserve">The Tennessee State Plan has failed to adopt OSHA’s initial FY 2016 maximum and minimum penalty increase and subsequent annual penalty amount increases.  </w:t>
            </w:r>
          </w:p>
          <w:p w14:paraId="7A5EB0B0" w14:textId="77777777" w:rsidR="00653E35" w:rsidRDefault="00653E35" w:rsidP="00786F6E">
            <w:pPr>
              <w:widowControl/>
              <w:autoSpaceDE/>
              <w:autoSpaceDN/>
              <w:adjustRightInd/>
            </w:pPr>
          </w:p>
        </w:tc>
        <w:tc>
          <w:tcPr>
            <w:tcW w:w="4819" w:type="dxa"/>
          </w:tcPr>
          <w:p w14:paraId="1DAD523D" w14:textId="5903B2BA" w:rsidR="00653E35" w:rsidRDefault="00691453" w:rsidP="00786F6E">
            <w:pPr>
              <w:widowControl/>
              <w:autoSpaceDE/>
              <w:autoSpaceDN/>
              <w:adjustRightInd/>
              <w:rPr>
                <w:sz w:val="20"/>
                <w:szCs w:val="20"/>
              </w:rPr>
            </w:pPr>
            <w:r>
              <w:rPr>
                <w:sz w:val="20"/>
                <w:szCs w:val="20"/>
              </w:rPr>
              <w:t>TOSHA should work with their State authorities to complete the legislative changes necessary to adopt the maximum and minimum penalty increase and subsequent annual increases to be at least as effective as federal OSHA penalty levels.</w:t>
            </w:r>
          </w:p>
          <w:p w14:paraId="1EBF71AB" w14:textId="77777777" w:rsidR="00653E35" w:rsidRDefault="00653E35" w:rsidP="00786F6E">
            <w:pPr>
              <w:widowControl/>
              <w:autoSpaceDE/>
              <w:autoSpaceDN/>
              <w:adjustRightInd/>
            </w:pPr>
          </w:p>
          <w:p w14:paraId="06EAAE7E" w14:textId="77777777" w:rsidR="007315FE" w:rsidRDefault="007315FE" w:rsidP="00786F6E">
            <w:pPr>
              <w:widowControl/>
              <w:autoSpaceDE/>
              <w:autoSpaceDN/>
              <w:adjustRightInd/>
            </w:pPr>
          </w:p>
          <w:p w14:paraId="5C3EC809" w14:textId="77777777" w:rsidR="007315FE" w:rsidRDefault="007315FE" w:rsidP="00786F6E">
            <w:pPr>
              <w:widowControl/>
              <w:autoSpaceDE/>
              <w:autoSpaceDN/>
              <w:adjustRightInd/>
            </w:pPr>
          </w:p>
          <w:p w14:paraId="1D38C335" w14:textId="77777777" w:rsidR="007315FE" w:rsidRDefault="007315FE" w:rsidP="00786F6E">
            <w:pPr>
              <w:widowControl/>
              <w:autoSpaceDE/>
              <w:autoSpaceDN/>
              <w:adjustRightInd/>
            </w:pPr>
          </w:p>
        </w:tc>
        <w:tc>
          <w:tcPr>
            <w:tcW w:w="1890" w:type="dxa"/>
          </w:tcPr>
          <w:p w14:paraId="1DCB3DF1" w14:textId="77777777" w:rsidR="000262E8" w:rsidRPr="000262E8" w:rsidRDefault="000262E8">
            <w:pPr>
              <w:widowControl/>
              <w:autoSpaceDE/>
              <w:autoSpaceDN/>
              <w:adjustRightInd/>
              <w:rPr>
                <w:sz w:val="20"/>
                <w:szCs w:val="20"/>
              </w:rPr>
            </w:pPr>
            <w:r w:rsidRPr="000262E8">
              <w:rPr>
                <w:sz w:val="20"/>
                <w:szCs w:val="20"/>
              </w:rPr>
              <w:t xml:space="preserve">FY 2022-02 </w:t>
            </w:r>
          </w:p>
          <w:p w14:paraId="25A581F3" w14:textId="251E7DC2" w:rsidR="00653E35" w:rsidRDefault="000262E8">
            <w:pPr>
              <w:widowControl/>
              <w:autoSpaceDE/>
              <w:autoSpaceDN/>
              <w:adjustRightInd/>
            </w:pPr>
            <w:r w:rsidRPr="000262E8">
              <w:rPr>
                <w:sz w:val="20"/>
                <w:szCs w:val="20"/>
              </w:rPr>
              <w:t>FY 2021-03</w:t>
            </w:r>
          </w:p>
        </w:tc>
      </w:tr>
    </w:tbl>
    <w:p w14:paraId="4975169F" w14:textId="77777777" w:rsidR="00653E35" w:rsidRDefault="00653E35">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PMingLiU"/>
          <w:b/>
        </w:rPr>
      </w:pPr>
    </w:p>
    <w:p w14:paraId="2BF1BF15" w14:textId="77777777" w:rsidR="00653E35" w:rsidRDefault="00653E35">
      <w:pPr>
        <w:widowControl/>
        <w:autoSpaceDE/>
        <w:autoSpaceDN/>
        <w:adjustRightInd/>
        <w:rPr>
          <w:i/>
        </w:rPr>
      </w:pPr>
    </w:p>
    <w:p w14:paraId="743C62FD" w14:textId="77777777" w:rsidR="00653E35" w:rsidRDefault="00653E35">
      <w:pPr>
        <w:widowControl/>
        <w:autoSpaceDE/>
        <w:autoSpaceDN/>
        <w:adjustRightInd/>
        <w:rPr>
          <w:i/>
        </w:rPr>
      </w:pPr>
    </w:p>
    <w:p w14:paraId="4BAE865C" w14:textId="77777777" w:rsidR="00653E35" w:rsidRDefault="00653E35">
      <w:pPr>
        <w:widowControl/>
        <w:autoSpaceDE/>
        <w:autoSpaceDN/>
        <w:adjustRightInd/>
        <w:rPr>
          <w:i/>
        </w:rPr>
      </w:pPr>
    </w:p>
    <w:p w14:paraId="01655A68" w14:textId="77777777" w:rsidR="00653E35" w:rsidRDefault="00653E35">
      <w:pPr>
        <w:widowControl/>
        <w:autoSpaceDE/>
        <w:autoSpaceDN/>
        <w:adjustRightInd/>
        <w:rPr>
          <w:i/>
        </w:rPr>
      </w:pPr>
    </w:p>
    <w:p w14:paraId="2849F93C" w14:textId="77777777" w:rsidR="00653E35" w:rsidRDefault="00653E35">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PMingLiU"/>
        </w:rPr>
      </w:pPr>
    </w:p>
    <w:p w14:paraId="38EB4824" w14:textId="77777777" w:rsidR="00653E35" w:rsidRDefault="00653E35">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PMingLiU"/>
        </w:rPr>
      </w:pPr>
    </w:p>
    <w:p w14:paraId="353B6E26" w14:textId="77777777" w:rsidR="00653E35" w:rsidRDefault="00653E35">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PMingLiU"/>
        </w:rPr>
      </w:pPr>
    </w:p>
    <w:p w14:paraId="43FD7A87" w14:textId="77777777" w:rsidR="00653E35" w:rsidRDefault="00653E35">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PMingLiU"/>
        </w:rPr>
      </w:pPr>
    </w:p>
    <w:p w14:paraId="6E5254E6" w14:textId="77777777" w:rsidR="00653E35" w:rsidRDefault="00653E35">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PMingLiU"/>
        </w:rPr>
      </w:pPr>
    </w:p>
    <w:p w14:paraId="678FDCCF" w14:textId="77777777" w:rsidR="00653E35" w:rsidRDefault="00653E35">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PMingLiU"/>
          <w:b/>
          <w:sz w:val="16"/>
          <w:szCs w:val="16"/>
        </w:rPr>
      </w:pPr>
    </w:p>
    <w:p w14:paraId="1516E8B6" w14:textId="77777777" w:rsidR="00653E35" w:rsidRDefault="00653E35">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PMingLiU"/>
          <w:b/>
          <w:sz w:val="16"/>
          <w:szCs w:val="16"/>
        </w:rPr>
      </w:pPr>
    </w:p>
    <w:p w14:paraId="2AEA5D18" w14:textId="77777777" w:rsidR="00653E35" w:rsidRDefault="00653E35">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PMingLiU"/>
          <w:b/>
          <w:sz w:val="16"/>
          <w:szCs w:val="16"/>
        </w:rPr>
      </w:pPr>
    </w:p>
    <w:p w14:paraId="18531943" w14:textId="77777777" w:rsidR="00653E35" w:rsidRDefault="00653E35">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PMingLiU"/>
          <w:b/>
        </w:rPr>
        <w:sectPr w:rsidR="00653E35" w:rsidSect="00AD219F">
          <w:headerReference w:type="default" r:id="rId33"/>
          <w:footerReference w:type="default" r:id="rId34"/>
          <w:headerReference w:type="first" r:id="rId35"/>
          <w:footerReference w:type="first" r:id="rId36"/>
          <w:pgSz w:w="15840" w:h="12240" w:orient="landscape"/>
          <w:pgMar w:top="1440" w:right="1440" w:bottom="1440" w:left="1440" w:header="720" w:footer="720" w:gutter="0"/>
          <w:cols w:space="720"/>
          <w:titlePg/>
          <w:rtlGutter/>
          <w:docGrid w:linePitch="360"/>
        </w:sectPr>
      </w:pPr>
    </w:p>
    <w:p w14:paraId="46FCD2AA" w14:textId="77777777" w:rsidR="00653E35" w:rsidRDefault="00653E35">
      <w:pPr>
        <w:widowControl/>
        <w:autoSpaceDE/>
        <w:autoSpaceDN/>
        <w:adjustRightInd/>
        <w:rPr>
          <w:i/>
          <w:sz w:val="22"/>
          <w:szCs w:val="22"/>
        </w:rPr>
      </w:pPr>
    </w:p>
    <w:p w14:paraId="6C2AADDB" w14:textId="77777777" w:rsidR="00653E35" w:rsidRDefault="00653E35" w:rsidP="00E93F56">
      <w:pPr>
        <w:widowControl/>
        <w:autoSpaceDE/>
        <w:autoSpaceDN/>
        <w:adjustRightInd/>
        <w:jc w:val="center"/>
        <w:rPr>
          <w:i/>
          <w:sz w:val="22"/>
          <w:szCs w:val="22"/>
        </w:rPr>
      </w:pPr>
    </w:p>
    <w:tbl>
      <w:tblPr>
        <w:tblStyle w:val="TableGrid"/>
        <w:tblpPr w:leftFromText="180" w:rightFromText="180" w:vertAnchor="text" w:horzAnchor="margin" w:tblpXSpec="center" w:tblpY="77"/>
        <w:tblW w:w="13968" w:type="dxa"/>
        <w:tblLook w:val="01E0" w:firstRow="1" w:lastRow="1" w:firstColumn="1" w:lastColumn="1" w:noHBand="0" w:noVBand="0"/>
      </w:tblPr>
      <w:tblGrid>
        <w:gridCol w:w="1815"/>
        <w:gridCol w:w="1603"/>
        <w:gridCol w:w="4905"/>
        <w:gridCol w:w="4559"/>
        <w:gridCol w:w="1086"/>
      </w:tblGrid>
      <w:tr w:rsidR="00653E35" w14:paraId="5CD583EE" w14:textId="77777777">
        <w:trPr>
          <w:trHeight w:val="411"/>
          <w:tblHeader/>
        </w:trPr>
        <w:tc>
          <w:tcPr>
            <w:tcW w:w="1815" w:type="dxa"/>
            <w:shd w:val="clear" w:color="auto" w:fill="1F497D" w:themeFill="text2"/>
          </w:tcPr>
          <w:p w14:paraId="3C5C8C31" w14:textId="77777777" w:rsidR="00653E35" w:rsidRDefault="00691453">
            <w:pPr>
              <w:widowControl/>
              <w:autoSpaceDE/>
              <w:autoSpaceDN/>
              <w:adjustRightInd/>
              <w:jc w:val="center"/>
              <w:rPr>
                <w:b/>
                <w:color w:val="FFFFFF" w:themeColor="background1"/>
              </w:rPr>
            </w:pPr>
            <w:r>
              <w:rPr>
                <w:b/>
                <w:color w:val="FFFFFF" w:themeColor="background1"/>
              </w:rPr>
              <w:lastRenderedPageBreak/>
              <w:t>Observation #</w:t>
            </w:r>
          </w:p>
          <w:p w14:paraId="457B015A" w14:textId="356635D5" w:rsidR="00653E35" w:rsidRDefault="00691453">
            <w:pPr>
              <w:widowControl/>
              <w:autoSpaceDE/>
              <w:autoSpaceDN/>
              <w:adjustRightInd/>
              <w:jc w:val="center"/>
              <w:rPr>
                <w:b/>
                <w:color w:val="FFFFFF" w:themeColor="background1"/>
              </w:rPr>
            </w:pPr>
            <w:r>
              <w:rPr>
                <w:b/>
                <w:color w:val="FFFFFF" w:themeColor="background1"/>
              </w:rPr>
              <w:t>FY 202</w:t>
            </w:r>
            <w:r w:rsidR="000262E8">
              <w:rPr>
                <w:b/>
                <w:color w:val="FFFFFF" w:themeColor="background1"/>
              </w:rPr>
              <w:t>3</w:t>
            </w:r>
            <w:r>
              <w:rPr>
                <w:b/>
                <w:color w:val="FFFFFF" w:themeColor="background1"/>
              </w:rPr>
              <w:t>-OB-#</w:t>
            </w:r>
          </w:p>
        </w:tc>
        <w:tc>
          <w:tcPr>
            <w:tcW w:w="1603" w:type="dxa"/>
            <w:shd w:val="clear" w:color="auto" w:fill="1F497D" w:themeFill="text2"/>
          </w:tcPr>
          <w:p w14:paraId="1AEFB376" w14:textId="77777777" w:rsidR="00653E35" w:rsidRDefault="00691453">
            <w:pPr>
              <w:widowControl/>
              <w:autoSpaceDE/>
              <w:autoSpaceDN/>
              <w:adjustRightInd/>
              <w:jc w:val="center"/>
              <w:rPr>
                <w:b/>
                <w:color w:val="FFFFFF" w:themeColor="background1"/>
              </w:rPr>
            </w:pPr>
            <w:r>
              <w:rPr>
                <w:b/>
                <w:color w:val="FFFFFF" w:themeColor="background1"/>
              </w:rPr>
              <w:t>Observation#</w:t>
            </w:r>
          </w:p>
          <w:p w14:paraId="78C48091" w14:textId="77777777" w:rsidR="00653E35" w:rsidRDefault="00691453">
            <w:pPr>
              <w:widowControl/>
              <w:autoSpaceDE/>
              <w:autoSpaceDN/>
              <w:adjustRightInd/>
              <w:jc w:val="center"/>
              <w:rPr>
                <w:b/>
                <w:color w:val="FFFFFF" w:themeColor="background1"/>
              </w:rPr>
            </w:pPr>
            <w:r>
              <w:rPr>
                <w:b/>
                <w:color w:val="FFFFFF" w:themeColor="background1"/>
              </w:rPr>
              <w:t xml:space="preserve">FY 20XX-OB-# </w:t>
            </w:r>
            <w:r>
              <w:rPr>
                <w:b/>
                <w:i/>
                <w:color w:val="FFFFFF" w:themeColor="background1"/>
              </w:rPr>
              <w:t>or</w:t>
            </w:r>
            <w:r>
              <w:rPr>
                <w:b/>
                <w:color w:val="FFFFFF" w:themeColor="background1"/>
              </w:rPr>
              <w:t xml:space="preserve"> FY 20XX-#</w:t>
            </w:r>
          </w:p>
        </w:tc>
        <w:tc>
          <w:tcPr>
            <w:tcW w:w="4905" w:type="dxa"/>
            <w:shd w:val="clear" w:color="auto" w:fill="1F497D" w:themeFill="text2"/>
          </w:tcPr>
          <w:p w14:paraId="25853E8D" w14:textId="77777777" w:rsidR="00653E35" w:rsidRDefault="00691453">
            <w:pPr>
              <w:widowControl/>
              <w:autoSpaceDE/>
              <w:autoSpaceDN/>
              <w:adjustRightInd/>
              <w:jc w:val="center"/>
              <w:rPr>
                <w:b/>
                <w:color w:val="FFFFFF" w:themeColor="background1"/>
              </w:rPr>
            </w:pPr>
            <w:r>
              <w:rPr>
                <w:b/>
                <w:color w:val="FFFFFF" w:themeColor="background1"/>
              </w:rPr>
              <w:t>Observation</w:t>
            </w:r>
          </w:p>
        </w:tc>
        <w:tc>
          <w:tcPr>
            <w:tcW w:w="4559" w:type="dxa"/>
            <w:shd w:val="clear" w:color="auto" w:fill="1F497D" w:themeFill="text2"/>
          </w:tcPr>
          <w:p w14:paraId="03BD7514" w14:textId="77777777" w:rsidR="00653E35" w:rsidRDefault="00691453">
            <w:pPr>
              <w:widowControl/>
              <w:autoSpaceDE/>
              <w:autoSpaceDN/>
              <w:adjustRightInd/>
              <w:jc w:val="center"/>
              <w:rPr>
                <w:b/>
                <w:color w:val="FFFFFF" w:themeColor="background1"/>
              </w:rPr>
            </w:pPr>
            <w:r>
              <w:rPr>
                <w:b/>
                <w:color w:val="FFFFFF" w:themeColor="background1"/>
              </w:rPr>
              <w:t>Federal Monitoring Plan</w:t>
            </w:r>
          </w:p>
        </w:tc>
        <w:tc>
          <w:tcPr>
            <w:tcW w:w="1086" w:type="dxa"/>
            <w:shd w:val="clear" w:color="auto" w:fill="1F497D" w:themeFill="text2"/>
          </w:tcPr>
          <w:p w14:paraId="1641292E" w14:textId="77777777" w:rsidR="00653E35" w:rsidRDefault="00691453">
            <w:pPr>
              <w:widowControl/>
              <w:autoSpaceDE/>
              <w:autoSpaceDN/>
              <w:adjustRightInd/>
              <w:jc w:val="center"/>
              <w:rPr>
                <w:b/>
                <w:color w:val="FFFFFF" w:themeColor="background1"/>
              </w:rPr>
            </w:pPr>
            <w:r>
              <w:rPr>
                <w:b/>
                <w:color w:val="FFFFFF" w:themeColor="background1"/>
              </w:rPr>
              <w:t>Current Status</w:t>
            </w:r>
          </w:p>
        </w:tc>
      </w:tr>
      <w:tr w:rsidR="00F25677" w14:paraId="24815065" w14:textId="77777777">
        <w:trPr>
          <w:trHeight w:val="397"/>
        </w:trPr>
        <w:tc>
          <w:tcPr>
            <w:tcW w:w="1815" w:type="dxa"/>
          </w:tcPr>
          <w:p w14:paraId="7B5E7394" w14:textId="361D5DC7" w:rsidR="00F25677" w:rsidRDefault="007315FE">
            <w:pPr>
              <w:widowControl/>
              <w:autoSpaceDE/>
              <w:autoSpaceDN/>
              <w:adjustRightInd/>
              <w:jc w:val="center"/>
              <w:rPr>
                <w:i/>
                <w:sz w:val="20"/>
                <w:szCs w:val="20"/>
              </w:rPr>
            </w:pPr>
            <w:r w:rsidRPr="00E93F56">
              <w:rPr>
                <w:sz w:val="20"/>
                <w:szCs w:val="20"/>
              </w:rPr>
              <w:t>FY 2023-</w:t>
            </w:r>
            <w:r>
              <w:rPr>
                <w:sz w:val="20"/>
                <w:szCs w:val="20"/>
              </w:rPr>
              <w:t>OB-1</w:t>
            </w:r>
          </w:p>
        </w:tc>
        <w:tc>
          <w:tcPr>
            <w:tcW w:w="1603" w:type="dxa"/>
          </w:tcPr>
          <w:p w14:paraId="367ED58F" w14:textId="77777777" w:rsidR="00F25677" w:rsidRDefault="00F25677" w:rsidP="00F25677">
            <w:pPr>
              <w:pStyle w:val="Default"/>
              <w:rPr>
                <w:sz w:val="20"/>
                <w:szCs w:val="20"/>
              </w:rPr>
            </w:pPr>
            <w:r w:rsidRPr="00F25677">
              <w:rPr>
                <w:sz w:val="20"/>
                <w:szCs w:val="20"/>
              </w:rPr>
              <w:t>FY 2022-OB-1</w:t>
            </w:r>
          </w:p>
          <w:p w14:paraId="638A7492" w14:textId="77777777" w:rsidR="00F25677" w:rsidRPr="00F25677" w:rsidRDefault="00F25677" w:rsidP="00F25677">
            <w:pPr>
              <w:pStyle w:val="Default"/>
              <w:rPr>
                <w:sz w:val="20"/>
                <w:szCs w:val="20"/>
              </w:rPr>
            </w:pPr>
            <w:r w:rsidRPr="00F25677">
              <w:rPr>
                <w:sz w:val="20"/>
                <w:szCs w:val="20"/>
              </w:rPr>
              <w:t xml:space="preserve">FY 2021-OB-1 </w:t>
            </w:r>
          </w:p>
          <w:p w14:paraId="59CC3F2D" w14:textId="51A6FEDF" w:rsidR="00F25677" w:rsidRDefault="00F25677" w:rsidP="00F25677">
            <w:pPr>
              <w:pStyle w:val="Default"/>
              <w:rPr>
                <w:sz w:val="20"/>
                <w:szCs w:val="20"/>
              </w:rPr>
            </w:pPr>
            <w:r w:rsidRPr="00F25677">
              <w:rPr>
                <w:sz w:val="20"/>
                <w:szCs w:val="20"/>
              </w:rPr>
              <w:t>FY 2020-OB-2</w:t>
            </w:r>
          </w:p>
          <w:p w14:paraId="7184E3BB" w14:textId="5E6EB6E7" w:rsidR="00F25677" w:rsidRPr="00F25677" w:rsidRDefault="00F25677" w:rsidP="00F25677">
            <w:pPr>
              <w:pStyle w:val="Default"/>
              <w:rPr>
                <w:sz w:val="20"/>
                <w:szCs w:val="20"/>
              </w:rPr>
            </w:pPr>
          </w:p>
        </w:tc>
        <w:tc>
          <w:tcPr>
            <w:tcW w:w="4905" w:type="dxa"/>
          </w:tcPr>
          <w:p w14:paraId="12217D97" w14:textId="2DA7D74F" w:rsidR="00F25677" w:rsidRPr="00F25677" w:rsidRDefault="00F25677" w:rsidP="00F25677">
            <w:pPr>
              <w:pStyle w:val="Default"/>
              <w:rPr>
                <w:sz w:val="20"/>
                <w:szCs w:val="20"/>
              </w:rPr>
            </w:pPr>
            <w:r w:rsidRPr="00F25677">
              <w:rPr>
                <w:sz w:val="20"/>
                <w:szCs w:val="20"/>
              </w:rPr>
              <w:t>Inspection field notes, including interview notes in the inspection files, are transferred to the Violation Worksheet Form and the notes are destroyed in accordance with the Tennessee Public Records act, specifically n T.C.A. § 10-7-301(14) which is contrary to Tennessee Field Operations Manual Chapter 5 – Case File Preparation and Documentation – XII. Inspection Records.</w:t>
            </w:r>
          </w:p>
        </w:tc>
        <w:tc>
          <w:tcPr>
            <w:tcW w:w="4559" w:type="dxa"/>
          </w:tcPr>
          <w:p w14:paraId="5E0C8F7B" w14:textId="056E1EEE" w:rsidR="007315FE" w:rsidRPr="006043C8" w:rsidRDefault="007315FE" w:rsidP="007315FE">
            <w:pPr>
              <w:widowControl/>
              <w:autoSpaceDE/>
              <w:autoSpaceDN/>
              <w:adjustRightInd/>
              <w:rPr>
                <w:iCs/>
                <w:sz w:val="20"/>
                <w:szCs w:val="20"/>
              </w:rPr>
            </w:pPr>
            <w:r w:rsidRPr="006043C8">
              <w:rPr>
                <w:iCs/>
                <w:sz w:val="20"/>
                <w:szCs w:val="20"/>
              </w:rPr>
              <w:t xml:space="preserve">The OSHA Area Office will closely monitor to ensure TOSHA implements strategies to ensure field notes, including interview notes, are included in all inspection casefiles as required by the Tennessee FOM. </w:t>
            </w:r>
          </w:p>
          <w:p w14:paraId="22E94BA2" w14:textId="77777777" w:rsidR="007315FE" w:rsidRPr="006043C8" w:rsidRDefault="007315FE" w:rsidP="007315FE">
            <w:pPr>
              <w:widowControl/>
              <w:autoSpaceDE/>
              <w:autoSpaceDN/>
              <w:adjustRightInd/>
              <w:rPr>
                <w:iCs/>
                <w:sz w:val="20"/>
                <w:szCs w:val="20"/>
              </w:rPr>
            </w:pPr>
          </w:p>
          <w:p w14:paraId="29DBB8B0" w14:textId="77777777" w:rsidR="00F25677" w:rsidRDefault="00F25677">
            <w:pPr>
              <w:widowControl/>
              <w:autoSpaceDE/>
              <w:autoSpaceDN/>
              <w:adjustRightInd/>
              <w:rPr>
                <w:i/>
                <w:sz w:val="20"/>
                <w:szCs w:val="20"/>
              </w:rPr>
            </w:pPr>
          </w:p>
        </w:tc>
        <w:tc>
          <w:tcPr>
            <w:tcW w:w="1086" w:type="dxa"/>
          </w:tcPr>
          <w:p w14:paraId="6D48FF91" w14:textId="38DF9A6A" w:rsidR="00F25677" w:rsidRPr="00F25677" w:rsidRDefault="007315FE">
            <w:pPr>
              <w:widowControl/>
              <w:autoSpaceDE/>
              <w:autoSpaceDN/>
              <w:adjustRightInd/>
              <w:jc w:val="center"/>
              <w:rPr>
                <w:iCs/>
                <w:sz w:val="20"/>
                <w:szCs w:val="20"/>
              </w:rPr>
            </w:pPr>
            <w:r>
              <w:rPr>
                <w:iCs/>
                <w:sz w:val="20"/>
                <w:szCs w:val="20"/>
              </w:rPr>
              <w:t>Continued</w:t>
            </w:r>
          </w:p>
        </w:tc>
      </w:tr>
      <w:tr w:rsidR="00453ABE" w14:paraId="48769E56" w14:textId="77777777">
        <w:trPr>
          <w:trHeight w:val="397"/>
        </w:trPr>
        <w:tc>
          <w:tcPr>
            <w:tcW w:w="1815" w:type="dxa"/>
          </w:tcPr>
          <w:p w14:paraId="3DBF3355" w14:textId="77777777" w:rsidR="00453ABE" w:rsidRDefault="00453ABE">
            <w:pPr>
              <w:widowControl/>
              <w:autoSpaceDE/>
              <w:autoSpaceDN/>
              <w:adjustRightInd/>
              <w:jc w:val="center"/>
              <w:rPr>
                <w:iCs/>
                <w:sz w:val="20"/>
                <w:szCs w:val="20"/>
              </w:rPr>
            </w:pPr>
          </w:p>
        </w:tc>
        <w:tc>
          <w:tcPr>
            <w:tcW w:w="1603" w:type="dxa"/>
          </w:tcPr>
          <w:p w14:paraId="7C84E181" w14:textId="77777777" w:rsidR="00453ABE" w:rsidRDefault="00453ABE" w:rsidP="00453ABE">
            <w:pPr>
              <w:widowControl/>
              <w:autoSpaceDE/>
              <w:autoSpaceDN/>
              <w:adjustRightInd/>
              <w:rPr>
                <w:iCs/>
                <w:sz w:val="20"/>
                <w:szCs w:val="20"/>
              </w:rPr>
            </w:pPr>
            <w:r w:rsidRPr="00453ABE">
              <w:rPr>
                <w:iCs/>
                <w:sz w:val="20"/>
                <w:szCs w:val="20"/>
              </w:rPr>
              <w:t>FY 2022-OB-2</w:t>
            </w:r>
          </w:p>
          <w:p w14:paraId="6B211420" w14:textId="2D08D6F2" w:rsidR="00453ABE" w:rsidRDefault="00453ABE" w:rsidP="00453ABE">
            <w:pPr>
              <w:widowControl/>
              <w:autoSpaceDE/>
              <w:autoSpaceDN/>
              <w:adjustRightInd/>
              <w:rPr>
                <w:iCs/>
                <w:sz w:val="20"/>
                <w:szCs w:val="20"/>
              </w:rPr>
            </w:pPr>
            <w:r w:rsidRPr="00453ABE">
              <w:rPr>
                <w:iCs/>
                <w:sz w:val="20"/>
                <w:szCs w:val="20"/>
              </w:rPr>
              <w:t>FY 2021-OB-3</w:t>
            </w:r>
          </w:p>
        </w:tc>
        <w:tc>
          <w:tcPr>
            <w:tcW w:w="4905" w:type="dxa"/>
          </w:tcPr>
          <w:p w14:paraId="6F0DFE11" w14:textId="09CB4DAD" w:rsidR="00453ABE" w:rsidRDefault="00453ABE">
            <w:pPr>
              <w:spacing w:after="120"/>
              <w:rPr>
                <w:rFonts w:cs="Arial"/>
                <w:sz w:val="20"/>
                <w:szCs w:val="20"/>
                <w:lang w:val="en-GB" w:eastAsia="en-GB"/>
              </w:rPr>
            </w:pPr>
            <w:r w:rsidRPr="00453ABE">
              <w:rPr>
                <w:rFonts w:cs="Arial"/>
                <w:sz w:val="20"/>
                <w:szCs w:val="20"/>
                <w:lang w:val="en-GB" w:eastAsia="en-GB"/>
              </w:rPr>
              <w:t>TOSHA incorrectly and inconsistently uses administrative closure and case withdrawal procedures. Specifically, certain cases were listed as agency withdrawals but dismissed because of a lack of cooperation by the complainant.</w:t>
            </w:r>
          </w:p>
        </w:tc>
        <w:tc>
          <w:tcPr>
            <w:tcW w:w="4559" w:type="dxa"/>
          </w:tcPr>
          <w:p w14:paraId="06D8C87E" w14:textId="77777777" w:rsidR="00453ABE" w:rsidRDefault="00453ABE">
            <w:pPr>
              <w:widowControl/>
              <w:autoSpaceDE/>
              <w:autoSpaceDN/>
              <w:adjustRightInd/>
              <w:rPr>
                <w:rFonts w:cs="Arial"/>
                <w:sz w:val="20"/>
                <w:szCs w:val="20"/>
                <w:lang w:val="en-GB" w:eastAsia="en-GB"/>
              </w:rPr>
            </w:pPr>
          </w:p>
        </w:tc>
        <w:tc>
          <w:tcPr>
            <w:tcW w:w="1086" w:type="dxa"/>
          </w:tcPr>
          <w:p w14:paraId="4590360E" w14:textId="0BC6D549" w:rsidR="00453ABE" w:rsidRDefault="00453ABE">
            <w:pPr>
              <w:widowControl/>
              <w:autoSpaceDE/>
              <w:autoSpaceDN/>
              <w:adjustRightInd/>
              <w:jc w:val="center"/>
              <w:rPr>
                <w:iCs/>
                <w:sz w:val="20"/>
                <w:szCs w:val="20"/>
              </w:rPr>
            </w:pPr>
            <w:r>
              <w:rPr>
                <w:iCs/>
                <w:sz w:val="20"/>
                <w:szCs w:val="20"/>
              </w:rPr>
              <w:t>Closed</w:t>
            </w:r>
          </w:p>
        </w:tc>
      </w:tr>
      <w:tr w:rsidR="00653E35" w14:paraId="0EBC3A9A" w14:textId="77777777">
        <w:trPr>
          <w:trHeight w:val="397"/>
        </w:trPr>
        <w:tc>
          <w:tcPr>
            <w:tcW w:w="1815" w:type="dxa"/>
          </w:tcPr>
          <w:p w14:paraId="07AFB681" w14:textId="2B5DEC2D" w:rsidR="00653E35" w:rsidRDefault="00653E35" w:rsidP="00453ABE">
            <w:pPr>
              <w:widowControl/>
              <w:autoSpaceDE/>
              <w:autoSpaceDN/>
              <w:adjustRightInd/>
              <w:rPr>
                <w:i/>
                <w:sz w:val="20"/>
                <w:szCs w:val="20"/>
              </w:rPr>
            </w:pPr>
          </w:p>
        </w:tc>
        <w:tc>
          <w:tcPr>
            <w:tcW w:w="1603" w:type="dxa"/>
          </w:tcPr>
          <w:p w14:paraId="7AF9224A" w14:textId="1E9EDA1F" w:rsidR="00653E35" w:rsidRPr="00453ABE" w:rsidRDefault="00453ABE" w:rsidP="00453ABE">
            <w:pPr>
              <w:widowControl/>
              <w:autoSpaceDE/>
              <w:autoSpaceDN/>
              <w:adjustRightInd/>
              <w:rPr>
                <w:iCs/>
                <w:sz w:val="20"/>
                <w:szCs w:val="20"/>
              </w:rPr>
            </w:pPr>
            <w:r w:rsidRPr="00453ABE">
              <w:rPr>
                <w:iCs/>
                <w:sz w:val="20"/>
                <w:szCs w:val="20"/>
              </w:rPr>
              <w:t>FY 2022-OB-3</w:t>
            </w:r>
          </w:p>
        </w:tc>
        <w:tc>
          <w:tcPr>
            <w:tcW w:w="4905" w:type="dxa"/>
          </w:tcPr>
          <w:p w14:paraId="5FD08C16" w14:textId="1D70D800" w:rsidR="00653E35" w:rsidRPr="00453ABE" w:rsidRDefault="00453ABE">
            <w:pPr>
              <w:widowControl/>
              <w:autoSpaceDE/>
              <w:autoSpaceDN/>
              <w:adjustRightInd/>
              <w:rPr>
                <w:iCs/>
                <w:sz w:val="20"/>
                <w:szCs w:val="20"/>
              </w:rPr>
            </w:pPr>
            <w:r w:rsidRPr="00453ABE">
              <w:rPr>
                <w:iCs/>
                <w:sz w:val="20"/>
                <w:szCs w:val="20"/>
              </w:rPr>
              <w:t>In FY 2022, planned versus actual inspections (SAMM 7b), TOSHA conducted 324 (actual) health inspections, which was significantly short of the planned 390 health inspections as well as the minimum FRL.</w:t>
            </w:r>
          </w:p>
        </w:tc>
        <w:tc>
          <w:tcPr>
            <w:tcW w:w="4559" w:type="dxa"/>
          </w:tcPr>
          <w:p w14:paraId="5E9B0859" w14:textId="6A53BC91" w:rsidR="00653E35" w:rsidRDefault="00653E35">
            <w:pPr>
              <w:widowControl/>
              <w:autoSpaceDE/>
              <w:autoSpaceDN/>
              <w:adjustRightInd/>
              <w:rPr>
                <w:i/>
                <w:sz w:val="20"/>
                <w:szCs w:val="20"/>
              </w:rPr>
            </w:pPr>
          </w:p>
        </w:tc>
        <w:tc>
          <w:tcPr>
            <w:tcW w:w="1086" w:type="dxa"/>
          </w:tcPr>
          <w:p w14:paraId="7C9C2ECC" w14:textId="40630A29" w:rsidR="00653E35" w:rsidRPr="00453ABE" w:rsidRDefault="00453ABE">
            <w:pPr>
              <w:widowControl/>
              <w:autoSpaceDE/>
              <w:autoSpaceDN/>
              <w:adjustRightInd/>
              <w:jc w:val="center"/>
              <w:rPr>
                <w:iCs/>
                <w:sz w:val="20"/>
                <w:szCs w:val="20"/>
              </w:rPr>
            </w:pPr>
            <w:r w:rsidRPr="00453ABE">
              <w:rPr>
                <w:iCs/>
                <w:sz w:val="20"/>
                <w:szCs w:val="20"/>
              </w:rPr>
              <w:t>Closed</w:t>
            </w:r>
          </w:p>
        </w:tc>
      </w:tr>
    </w:tbl>
    <w:p w14:paraId="78E5398C" w14:textId="77777777" w:rsidR="00653E35" w:rsidRDefault="00653E35">
      <w:pPr>
        <w:widowControl/>
        <w:autoSpaceDE/>
        <w:autoSpaceDN/>
        <w:adjustRightInd/>
        <w:rPr>
          <w:i/>
          <w:sz w:val="22"/>
          <w:szCs w:val="22"/>
        </w:rPr>
      </w:pPr>
    </w:p>
    <w:p w14:paraId="0CDDAC78" w14:textId="77777777" w:rsidR="00653E35" w:rsidRDefault="00653E35">
      <w:pPr>
        <w:widowControl/>
        <w:numPr>
          <w:ilvl w:val="0"/>
          <w:numId w:val="27"/>
        </w:numPr>
        <w:autoSpaceDE/>
        <w:autoSpaceDN/>
        <w:adjustRightInd/>
        <w:rPr>
          <w:i/>
          <w:sz w:val="22"/>
          <w:szCs w:val="22"/>
        </w:rPr>
        <w:sectPr w:rsidR="00653E35" w:rsidSect="00AD219F">
          <w:headerReference w:type="first" r:id="rId37"/>
          <w:footerReference w:type="first" r:id="rId38"/>
          <w:type w:val="continuous"/>
          <w:pgSz w:w="15840" w:h="12240" w:orient="landscape"/>
          <w:pgMar w:top="1440" w:right="1440" w:bottom="1440" w:left="1440" w:header="720" w:footer="720" w:gutter="0"/>
          <w:cols w:space="720"/>
          <w:titlePg/>
          <w:rtlGutter/>
          <w:docGrid w:linePitch="360"/>
        </w:sectPr>
      </w:pPr>
    </w:p>
    <w:p w14:paraId="2F2E2DC5" w14:textId="77777777" w:rsidR="00653E35" w:rsidRDefault="00653E35">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PMingLiU"/>
          <w:i/>
          <w:sz w:val="22"/>
          <w:szCs w:val="22"/>
        </w:rPr>
      </w:pPr>
      <w:bookmarkStart w:id="16" w:name="_Appendix_C_-"/>
      <w:bookmarkEnd w:id="16"/>
    </w:p>
    <w:tbl>
      <w:tblPr>
        <w:tblStyle w:val="TableGrid"/>
        <w:tblpPr w:leftFromText="180" w:rightFromText="180" w:vertAnchor="page" w:horzAnchor="margin" w:tblpXSpec="center" w:tblpY="1911"/>
        <w:tblW w:w="14058" w:type="dxa"/>
        <w:tblLayout w:type="fixed"/>
        <w:tblLook w:val="00A0" w:firstRow="1" w:lastRow="0" w:firstColumn="1" w:lastColumn="0" w:noHBand="0" w:noVBand="0"/>
      </w:tblPr>
      <w:tblGrid>
        <w:gridCol w:w="1350"/>
        <w:gridCol w:w="2250"/>
        <w:gridCol w:w="2250"/>
        <w:gridCol w:w="3960"/>
        <w:gridCol w:w="1548"/>
        <w:gridCol w:w="2700"/>
      </w:tblGrid>
      <w:tr w:rsidR="00653E35" w14:paraId="43B13778" w14:textId="77777777">
        <w:trPr>
          <w:trHeight w:val="412"/>
          <w:tblHeader/>
        </w:trPr>
        <w:tc>
          <w:tcPr>
            <w:tcW w:w="1350" w:type="dxa"/>
            <w:shd w:val="clear" w:color="auto" w:fill="1F497D" w:themeFill="text2"/>
          </w:tcPr>
          <w:p w14:paraId="199E9E8F" w14:textId="47D17FB5" w:rsidR="00653E35" w:rsidRDefault="00691453">
            <w:pPr>
              <w:jc w:val="center"/>
              <w:rPr>
                <w:b/>
                <w:color w:val="FFFFFF" w:themeColor="background1"/>
                <w:sz w:val="22"/>
                <w:szCs w:val="22"/>
              </w:rPr>
            </w:pPr>
            <w:r>
              <w:rPr>
                <w:b/>
                <w:color w:val="FFFFFF" w:themeColor="background1"/>
                <w:sz w:val="22"/>
                <w:szCs w:val="22"/>
              </w:rPr>
              <w:t>FY 20</w:t>
            </w:r>
            <w:r w:rsidR="000262E8">
              <w:rPr>
                <w:b/>
                <w:color w:val="FFFFFF" w:themeColor="background1"/>
                <w:sz w:val="22"/>
                <w:szCs w:val="22"/>
              </w:rPr>
              <w:t>22</w:t>
            </w:r>
            <w:r>
              <w:rPr>
                <w:b/>
                <w:color w:val="FFFFFF" w:themeColor="background1"/>
                <w:sz w:val="22"/>
                <w:szCs w:val="22"/>
              </w:rPr>
              <w:t>-#</w:t>
            </w:r>
          </w:p>
        </w:tc>
        <w:tc>
          <w:tcPr>
            <w:tcW w:w="2250" w:type="dxa"/>
            <w:shd w:val="clear" w:color="auto" w:fill="1F497D" w:themeFill="text2"/>
          </w:tcPr>
          <w:p w14:paraId="75358C11" w14:textId="77777777" w:rsidR="00653E35" w:rsidRDefault="00691453">
            <w:pPr>
              <w:jc w:val="center"/>
              <w:rPr>
                <w:b/>
                <w:color w:val="FFFFFF" w:themeColor="background1"/>
                <w:sz w:val="22"/>
                <w:szCs w:val="22"/>
              </w:rPr>
            </w:pPr>
            <w:r>
              <w:rPr>
                <w:b/>
                <w:color w:val="FFFFFF" w:themeColor="background1"/>
                <w:sz w:val="22"/>
                <w:szCs w:val="22"/>
              </w:rPr>
              <w:t>Finding</w:t>
            </w:r>
          </w:p>
        </w:tc>
        <w:tc>
          <w:tcPr>
            <w:tcW w:w="2250" w:type="dxa"/>
            <w:shd w:val="clear" w:color="auto" w:fill="1F497D" w:themeFill="text2"/>
          </w:tcPr>
          <w:p w14:paraId="224B6A41" w14:textId="77777777" w:rsidR="00653E35" w:rsidRDefault="00691453">
            <w:pPr>
              <w:jc w:val="center"/>
              <w:rPr>
                <w:b/>
                <w:color w:val="FFFFFF" w:themeColor="background1"/>
                <w:sz w:val="22"/>
                <w:szCs w:val="22"/>
              </w:rPr>
            </w:pPr>
            <w:r>
              <w:rPr>
                <w:b/>
                <w:color w:val="FFFFFF" w:themeColor="background1"/>
                <w:sz w:val="22"/>
                <w:szCs w:val="22"/>
              </w:rPr>
              <w:t>Recommendation</w:t>
            </w:r>
          </w:p>
        </w:tc>
        <w:tc>
          <w:tcPr>
            <w:tcW w:w="3960" w:type="dxa"/>
            <w:shd w:val="clear" w:color="auto" w:fill="1F497D" w:themeFill="text2"/>
          </w:tcPr>
          <w:p w14:paraId="4237FFAD" w14:textId="77777777" w:rsidR="00653E35" w:rsidRDefault="00691453">
            <w:pPr>
              <w:jc w:val="center"/>
              <w:rPr>
                <w:b/>
                <w:color w:val="FFFFFF" w:themeColor="background1"/>
                <w:sz w:val="22"/>
                <w:szCs w:val="22"/>
              </w:rPr>
            </w:pPr>
            <w:r>
              <w:rPr>
                <w:b/>
                <w:color w:val="FFFFFF" w:themeColor="background1"/>
                <w:sz w:val="22"/>
                <w:szCs w:val="22"/>
              </w:rPr>
              <w:t>State Plan Corrective Action</w:t>
            </w:r>
          </w:p>
        </w:tc>
        <w:tc>
          <w:tcPr>
            <w:tcW w:w="1548" w:type="dxa"/>
            <w:shd w:val="clear" w:color="auto" w:fill="1F497D" w:themeFill="text2"/>
          </w:tcPr>
          <w:p w14:paraId="7958754C" w14:textId="77777777" w:rsidR="00653E35" w:rsidRDefault="00691453">
            <w:pPr>
              <w:jc w:val="center"/>
              <w:rPr>
                <w:b/>
                <w:color w:val="FFFFFF" w:themeColor="background1"/>
                <w:sz w:val="22"/>
                <w:szCs w:val="22"/>
              </w:rPr>
            </w:pPr>
            <w:r>
              <w:rPr>
                <w:b/>
                <w:color w:val="FFFFFF" w:themeColor="background1"/>
                <w:sz w:val="22"/>
                <w:szCs w:val="22"/>
              </w:rPr>
              <w:t>Completion Date (if Applicable)</w:t>
            </w:r>
          </w:p>
        </w:tc>
        <w:tc>
          <w:tcPr>
            <w:tcW w:w="2700" w:type="dxa"/>
            <w:shd w:val="clear" w:color="auto" w:fill="1F497D" w:themeFill="text2"/>
          </w:tcPr>
          <w:p w14:paraId="5198E290" w14:textId="77777777" w:rsidR="00653E35" w:rsidRDefault="00691453">
            <w:pPr>
              <w:jc w:val="center"/>
              <w:rPr>
                <w:b/>
                <w:color w:val="FFFFFF" w:themeColor="background1"/>
                <w:sz w:val="22"/>
                <w:szCs w:val="22"/>
              </w:rPr>
            </w:pPr>
            <w:r>
              <w:rPr>
                <w:b/>
                <w:color w:val="FFFFFF" w:themeColor="background1"/>
                <w:sz w:val="22"/>
                <w:szCs w:val="22"/>
              </w:rPr>
              <w:t xml:space="preserve">Current Status </w:t>
            </w:r>
          </w:p>
          <w:p w14:paraId="71389530" w14:textId="77777777" w:rsidR="00653E35" w:rsidRDefault="00691453">
            <w:pPr>
              <w:jc w:val="center"/>
              <w:rPr>
                <w:b/>
                <w:color w:val="FFFFFF" w:themeColor="background1"/>
                <w:sz w:val="22"/>
                <w:szCs w:val="22"/>
              </w:rPr>
            </w:pPr>
            <w:r>
              <w:rPr>
                <w:b/>
                <w:color w:val="FFFFFF" w:themeColor="background1"/>
                <w:sz w:val="22"/>
                <w:szCs w:val="22"/>
              </w:rPr>
              <w:t xml:space="preserve">(and Date if Item is </w:t>
            </w:r>
          </w:p>
          <w:p w14:paraId="22C03B57" w14:textId="77777777" w:rsidR="00653E35" w:rsidRDefault="00691453">
            <w:pPr>
              <w:jc w:val="center"/>
              <w:rPr>
                <w:b/>
                <w:color w:val="FFFFFF" w:themeColor="background1"/>
                <w:sz w:val="22"/>
                <w:szCs w:val="22"/>
              </w:rPr>
            </w:pPr>
            <w:r>
              <w:rPr>
                <w:b/>
                <w:color w:val="FFFFFF" w:themeColor="background1"/>
                <w:sz w:val="22"/>
                <w:szCs w:val="22"/>
              </w:rPr>
              <w:t>Not Completed)</w:t>
            </w:r>
          </w:p>
        </w:tc>
      </w:tr>
      <w:tr w:rsidR="000262E8" w14:paraId="7E473E95" w14:textId="77777777">
        <w:trPr>
          <w:trHeight w:val="412"/>
        </w:trPr>
        <w:tc>
          <w:tcPr>
            <w:tcW w:w="1350" w:type="dxa"/>
          </w:tcPr>
          <w:p w14:paraId="0F715000" w14:textId="77777777" w:rsidR="000262E8" w:rsidRPr="000262E8" w:rsidRDefault="000262E8" w:rsidP="000262E8">
            <w:pPr>
              <w:widowControl/>
              <w:autoSpaceDE/>
              <w:autoSpaceDN/>
              <w:adjustRightInd/>
              <w:rPr>
                <w:sz w:val="20"/>
                <w:szCs w:val="20"/>
              </w:rPr>
            </w:pPr>
            <w:r w:rsidRPr="000262E8">
              <w:rPr>
                <w:sz w:val="20"/>
                <w:szCs w:val="20"/>
              </w:rPr>
              <w:t xml:space="preserve"> FY 2022-01 </w:t>
            </w:r>
          </w:p>
          <w:p w14:paraId="00A9DFA6" w14:textId="3C97324C" w:rsidR="000262E8" w:rsidRPr="000262E8" w:rsidRDefault="000262E8" w:rsidP="000262E8">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PMingLiU"/>
                <w:b/>
                <w:bCs/>
                <w:sz w:val="20"/>
                <w:szCs w:val="20"/>
              </w:rPr>
            </w:pPr>
          </w:p>
        </w:tc>
        <w:tc>
          <w:tcPr>
            <w:tcW w:w="2250" w:type="dxa"/>
          </w:tcPr>
          <w:p w14:paraId="0916C0EF" w14:textId="1DAB541B" w:rsidR="000262E8" w:rsidRPr="000262E8" w:rsidRDefault="00F511E8" w:rsidP="000262E8">
            <w:pPr>
              <w:pStyle w:val="Default"/>
              <w:rPr>
                <w:sz w:val="20"/>
                <w:szCs w:val="20"/>
              </w:rPr>
            </w:pPr>
            <w:r>
              <w:rPr>
                <w:sz w:val="20"/>
                <w:szCs w:val="20"/>
              </w:rPr>
              <w:t>C</w:t>
            </w:r>
            <w:r w:rsidR="000262E8" w:rsidRPr="000262E8">
              <w:rPr>
                <w:sz w:val="20"/>
                <w:szCs w:val="20"/>
              </w:rPr>
              <w:t xml:space="preserve">ase files reviewed that had violations, employer knowledge was not adequately documented. </w:t>
            </w:r>
          </w:p>
          <w:p w14:paraId="0FF589BF" w14:textId="48F43564" w:rsidR="000262E8" w:rsidRPr="000262E8" w:rsidRDefault="000262E8" w:rsidP="000262E8">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PMingLiU"/>
                <w:b/>
                <w:sz w:val="20"/>
                <w:szCs w:val="20"/>
              </w:rPr>
            </w:pPr>
            <w:r w:rsidRPr="000262E8">
              <w:rPr>
                <w:sz w:val="20"/>
                <w:szCs w:val="20"/>
              </w:rPr>
              <w:t xml:space="preserve"> </w:t>
            </w:r>
          </w:p>
        </w:tc>
        <w:tc>
          <w:tcPr>
            <w:tcW w:w="2250" w:type="dxa"/>
          </w:tcPr>
          <w:p w14:paraId="31C1B617" w14:textId="77777777" w:rsidR="000262E8" w:rsidRPr="000262E8" w:rsidRDefault="000262E8" w:rsidP="000262E8">
            <w:pPr>
              <w:pStyle w:val="Default"/>
              <w:rPr>
                <w:sz w:val="20"/>
                <w:szCs w:val="20"/>
              </w:rPr>
            </w:pPr>
            <w:r w:rsidRPr="000262E8">
              <w:rPr>
                <w:sz w:val="20"/>
                <w:szCs w:val="20"/>
              </w:rPr>
              <w:t xml:space="preserve">TOSHA should implement strategies to ensure that adequate actual or constructive knowledge is documented in all inspection casefiles as required by the Tennessee FOM. </w:t>
            </w:r>
          </w:p>
          <w:p w14:paraId="59B21ED5" w14:textId="5BB10961" w:rsidR="000262E8" w:rsidRPr="000262E8" w:rsidRDefault="000262E8" w:rsidP="000262E8">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PMingLiU"/>
                <w:b/>
                <w:sz w:val="20"/>
                <w:szCs w:val="20"/>
              </w:rPr>
            </w:pPr>
          </w:p>
        </w:tc>
        <w:tc>
          <w:tcPr>
            <w:tcW w:w="3960" w:type="dxa"/>
          </w:tcPr>
          <w:p w14:paraId="6387D0C0" w14:textId="77777777" w:rsidR="000262E8" w:rsidRPr="000262E8" w:rsidRDefault="000262E8" w:rsidP="000262E8">
            <w:pPr>
              <w:pStyle w:val="paragraph"/>
              <w:spacing w:before="0" w:beforeAutospacing="0" w:after="0" w:afterAutospacing="0"/>
              <w:textAlignment w:val="baseline"/>
              <w:rPr>
                <w:sz w:val="20"/>
                <w:szCs w:val="20"/>
              </w:rPr>
            </w:pPr>
            <w:r w:rsidRPr="000262E8">
              <w:rPr>
                <w:color w:val="000000"/>
                <w:sz w:val="20"/>
                <w:szCs w:val="20"/>
              </w:rPr>
              <w:t>TOSHA</w:t>
            </w:r>
            <w:r w:rsidRPr="000262E8">
              <w:rPr>
                <w:rStyle w:val="normaltextrun"/>
                <w:sz w:val="20"/>
                <w:szCs w:val="20"/>
              </w:rPr>
              <w:t xml:space="preserve"> will </w:t>
            </w:r>
            <w:proofErr w:type="gramStart"/>
            <w:r w:rsidRPr="000262E8">
              <w:rPr>
                <w:rStyle w:val="normaltextrun"/>
                <w:sz w:val="20"/>
                <w:szCs w:val="20"/>
              </w:rPr>
              <w:t>make an effort</w:t>
            </w:r>
            <w:proofErr w:type="gramEnd"/>
            <w:r w:rsidRPr="000262E8">
              <w:rPr>
                <w:rStyle w:val="normaltextrun"/>
                <w:sz w:val="20"/>
                <w:szCs w:val="20"/>
              </w:rPr>
              <w:t xml:space="preserve"> to divert resources to conduct even more training on documenting employer knowledge.</w:t>
            </w:r>
            <w:r w:rsidRPr="000262E8">
              <w:rPr>
                <w:rStyle w:val="eop"/>
                <w:sz w:val="20"/>
                <w:szCs w:val="20"/>
              </w:rPr>
              <w:t> </w:t>
            </w:r>
          </w:p>
          <w:p w14:paraId="2155AA6F" w14:textId="77777777" w:rsidR="000262E8" w:rsidRPr="000262E8" w:rsidRDefault="000262E8" w:rsidP="000262E8">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PMingLiU"/>
                <w:b/>
                <w:sz w:val="20"/>
                <w:szCs w:val="20"/>
              </w:rPr>
            </w:pPr>
            <w:r w:rsidRPr="000262E8">
              <w:rPr>
                <w:rFonts w:eastAsia="PMingLiU"/>
                <w:b/>
                <w:sz w:val="20"/>
                <w:szCs w:val="20"/>
              </w:rPr>
              <w:t> </w:t>
            </w:r>
          </w:p>
        </w:tc>
        <w:tc>
          <w:tcPr>
            <w:tcW w:w="1548" w:type="dxa"/>
          </w:tcPr>
          <w:p w14:paraId="6E782669" w14:textId="77777777" w:rsidR="000262E8" w:rsidRPr="000262E8" w:rsidRDefault="000262E8" w:rsidP="000262E8">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PMingLiU"/>
                <w:b/>
                <w:sz w:val="20"/>
                <w:szCs w:val="20"/>
              </w:rPr>
            </w:pPr>
            <w:r w:rsidRPr="000262E8">
              <w:rPr>
                <w:rFonts w:eastAsia="PMingLiU"/>
                <w:b/>
                <w:sz w:val="20"/>
                <w:szCs w:val="20"/>
              </w:rPr>
              <w:t> </w:t>
            </w:r>
          </w:p>
        </w:tc>
        <w:tc>
          <w:tcPr>
            <w:tcW w:w="2700" w:type="dxa"/>
          </w:tcPr>
          <w:p w14:paraId="12666BEE" w14:textId="696B985E" w:rsidR="000262E8" w:rsidRPr="000262E8" w:rsidRDefault="000262E8" w:rsidP="000262E8">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PMingLiU"/>
                <w:bCs/>
                <w:sz w:val="20"/>
                <w:szCs w:val="20"/>
              </w:rPr>
            </w:pPr>
            <w:r w:rsidRPr="000262E8">
              <w:rPr>
                <w:rFonts w:eastAsia="PMingLiU"/>
                <w:bCs/>
                <w:sz w:val="20"/>
                <w:szCs w:val="20"/>
              </w:rPr>
              <w:t> Open</w:t>
            </w:r>
          </w:p>
        </w:tc>
      </w:tr>
      <w:tr w:rsidR="000262E8" w14:paraId="0CEF1968" w14:textId="77777777">
        <w:trPr>
          <w:trHeight w:val="385"/>
        </w:trPr>
        <w:tc>
          <w:tcPr>
            <w:tcW w:w="1350" w:type="dxa"/>
          </w:tcPr>
          <w:p w14:paraId="624586F2" w14:textId="77777777" w:rsidR="000262E8" w:rsidRPr="000262E8" w:rsidRDefault="000262E8" w:rsidP="000262E8">
            <w:pPr>
              <w:widowControl/>
              <w:autoSpaceDE/>
              <w:autoSpaceDN/>
              <w:adjustRightInd/>
              <w:rPr>
                <w:sz w:val="20"/>
                <w:szCs w:val="20"/>
              </w:rPr>
            </w:pPr>
            <w:r w:rsidRPr="000262E8">
              <w:rPr>
                <w:sz w:val="20"/>
                <w:szCs w:val="20"/>
              </w:rPr>
              <w:t xml:space="preserve"> FY 2022-02 </w:t>
            </w:r>
          </w:p>
          <w:p w14:paraId="2056CB02" w14:textId="77777777" w:rsidR="000262E8" w:rsidRPr="000262E8" w:rsidRDefault="000262E8" w:rsidP="000262E8">
            <w:pPr>
              <w:widowControl/>
              <w:autoSpaceDE/>
              <w:autoSpaceDN/>
              <w:adjustRightInd/>
              <w:rPr>
                <w:sz w:val="20"/>
                <w:szCs w:val="20"/>
              </w:rPr>
            </w:pPr>
          </w:p>
          <w:p w14:paraId="0E38D204" w14:textId="15A12643" w:rsidR="000262E8" w:rsidRPr="000262E8" w:rsidRDefault="000262E8" w:rsidP="000262E8">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PMingLiU"/>
                <w:b/>
                <w:bCs/>
                <w:sz w:val="20"/>
                <w:szCs w:val="20"/>
              </w:rPr>
            </w:pPr>
          </w:p>
        </w:tc>
        <w:tc>
          <w:tcPr>
            <w:tcW w:w="2250" w:type="dxa"/>
          </w:tcPr>
          <w:p w14:paraId="49A6E181" w14:textId="77777777" w:rsidR="000262E8" w:rsidRPr="000262E8" w:rsidRDefault="000262E8" w:rsidP="000262E8">
            <w:pPr>
              <w:widowControl/>
              <w:autoSpaceDE/>
              <w:autoSpaceDN/>
              <w:adjustRightInd/>
              <w:rPr>
                <w:sz w:val="20"/>
                <w:szCs w:val="20"/>
              </w:rPr>
            </w:pPr>
            <w:r w:rsidRPr="000262E8">
              <w:rPr>
                <w:sz w:val="20"/>
                <w:szCs w:val="20"/>
              </w:rPr>
              <w:t xml:space="preserve">The Tennessee State Plan has failed to adopt OSHA’s initial FY 2016 maximum and minimum penalty increase and subsequent annual penalty amount increases. </w:t>
            </w:r>
          </w:p>
          <w:p w14:paraId="2225DC58" w14:textId="77777777" w:rsidR="000262E8" w:rsidRPr="000262E8" w:rsidRDefault="000262E8" w:rsidP="000262E8">
            <w:pPr>
              <w:widowControl/>
              <w:autoSpaceDE/>
              <w:autoSpaceDN/>
              <w:adjustRightInd/>
              <w:rPr>
                <w:sz w:val="20"/>
                <w:szCs w:val="20"/>
              </w:rPr>
            </w:pPr>
          </w:p>
          <w:p w14:paraId="34DDAEE8" w14:textId="3CB6BE14" w:rsidR="000262E8" w:rsidRPr="000262E8" w:rsidRDefault="000262E8" w:rsidP="000262E8">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PMingLiU"/>
                <w:b/>
                <w:sz w:val="20"/>
                <w:szCs w:val="20"/>
              </w:rPr>
            </w:pPr>
          </w:p>
        </w:tc>
        <w:tc>
          <w:tcPr>
            <w:tcW w:w="2250" w:type="dxa"/>
          </w:tcPr>
          <w:p w14:paraId="3587B59E" w14:textId="77777777" w:rsidR="000262E8" w:rsidRPr="000262E8" w:rsidRDefault="000262E8" w:rsidP="000262E8">
            <w:pPr>
              <w:widowControl/>
              <w:autoSpaceDE/>
              <w:autoSpaceDN/>
              <w:adjustRightInd/>
              <w:rPr>
                <w:sz w:val="20"/>
                <w:szCs w:val="20"/>
              </w:rPr>
            </w:pPr>
            <w:r w:rsidRPr="000262E8">
              <w:rPr>
                <w:sz w:val="20"/>
                <w:szCs w:val="20"/>
              </w:rPr>
              <w:t xml:space="preserve">TOSHA should continue to work with their state authorities to complete the legislative changes necessary to enable it to adopt maximum and minimum penalty amounts that are at least as effective as OSHA’s maximum and minimum penalty levels. </w:t>
            </w:r>
          </w:p>
          <w:p w14:paraId="324F3C8D" w14:textId="77777777" w:rsidR="000262E8" w:rsidRPr="000262E8" w:rsidRDefault="000262E8" w:rsidP="000262E8">
            <w:pPr>
              <w:widowControl/>
              <w:autoSpaceDE/>
              <w:autoSpaceDN/>
              <w:adjustRightInd/>
              <w:rPr>
                <w:sz w:val="20"/>
                <w:szCs w:val="20"/>
              </w:rPr>
            </w:pPr>
          </w:p>
          <w:p w14:paraId="378BD0C0" w14:textId="2182E494" w:rsidR="000262E8" w:rsidRPr="000262E8" w:rsidRDefault="000262E8" w:rsidP="000262E8">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PMingLiU"/>
                <w:b/>
                <w:sz w:val="20"/>
                <w:szCs w:val="20"/>
              </w:rPr>
            </w:pPr>
          </w:p>
        </w:tc>
        <w:tc>
          <w:tcPr>
            <w:tcW w:w="3960" w:type="dxa"/>
          </w:tcPr>
          <w:p w14:paraId="09D420C2" w14:textId="16CC8080" w:rsidR="000262E8" w:rsidRPr="000262E8" w:rsidRDefault="000262E8" w:rsidP="000262E8">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PMingLiU"/>
                <w:b/>
                <w:sz w:val="20"/>
                <w:szCs w:val="20"/>
              </w:rPr>
            </w:pPr>
            <w:r w:rsidRPr="000262E8">
              <w:rPr>
                <w:color w:val="000000"/>
                <w:sz w:val="20"/>
                <w:szCs w:val="20"/>
              </w:rPr>
              <w:t xml:space="preserve">TOSHA has briefed executive leadership on OSHA’s position that increasing penalties, while it may or may not have a secondary effect of decreasing the number of workplace injuries and deaths, is considered necessary for TOSHA to have a program that is “at least as effective as” Federal OSHA. Correcting this finding requires the state legislature to amend the TOSH Act. Department leadership is working with state leadership to move toward resolution.  </w:t>
            </w:r>
            <w:r w:rsidRPr="000262E8">
              <w:rPr>
                <w:rFonts w:eastAsia="PMingLiU"/>
                <w:b/>
                <w:sz w:val="20"/>
                <w:szCs w:val="20"/>
              </w:rPr>
              <w:t> </w:t>
            </w:r>
          </w:p>
        </w:tc>
        <w:tc>
          <w:tcPr>
            <w:tcW w:w="1548" w:type="dxa"/>
          </w:tcPr>
          <w:p w14:paraId="29F95F23" w14:textId="77777777" w:rsidR="000262E8" w:rsidRPr="000262E8" w:rsidRDefault="000262E8" w:rsidP="000262E8">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PMingLiU"/>
                <w:b/>
                <w:sz w:val="20"/>
                <w:szCs w:val="20"/>
              </w:rPr>
            </w:pPr>
            <w:r w:rsidRPr="000262E8">
              <w:rPr>
                <w:rFonts w:eastAsia="PMingLiU"/>
                <w:b/>
                <w:sz w:val="20"/>
                <w:szCs w:val="20"/>
              </w:rPr>
              <w:t> </w:t>
            </w:r>
          </w:p>
        </w:tc>
        <w:tc>
          <w:tcPr>
            <w:tcW w:w="2700" w:type="dxa"/>
          </w:tcPr>
          <w:p w14:paraId="5EC37F14" w14:textId="683ABBBD" w:rsidR="000262E8" w:rsidRPr="000262E8" w:rsidRDefault="000262E8" w:rsidP="000262E8">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PMingLiU"/>
                <w:bCs/>
                <w:sz w:val="20"/>
                <w:szCs w:val="20"/>
              </w:rPr>
            </w:pPr>
            <w:r w:rsidRPr="000262E8">
              <w:rPr>
                <w:rFonts w:eastAsia="PMingLiU"/>
                <w:bCs/>
                <w:sz w:val="20"/>
                <w:szCs w:val="20"/>
              </w:rPr>
              <w:t> Open</w:t>
            </w:r>
          </w:p>
        </w:tc>
      </w:tr>
    </w:tbl>
    <w:p w14:paraId="4BAE56EA" w14:textId="77777777" w:rsidR="00653E35" w:rsidRDefault="00653E35">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PMingLiU"/>
          <w:i/>
          <w:sz w:val="22"/>
          <w:szCs w:val="22"/>
        </w:rPr>
      </w:pPr>
    </w:p>
    <w:p w14:paraId="7A492852" w14:textId="77777777" w:rsidR="00653E35" w:rsidRDefault="00653E35">
      <w:pPr>
        <w:tabs>
          <w:tab w:val="left" w:pos="0"/>
          <w:tab w:val="left" w:pos="412"/>
          <w:tab w:val="left" w:pos="810"/>
          <w:tab w:val="left" w:pos="2160"/>
          <w:tab w:val="left" w:pos="2880"/>
          <w:tab w:val="left" w:pos="3600"/>
          <w:tab w:val="left" w:pos="4320"/>
          <w:tab w:val="left" w:pos="5040"/>
          <w:tab w:val="left" w:pos="5760"/>
          <w:tab w:val="left" w:pos="6480"/>
          <w:tab w:val="left" w:pos="7200"/>
          <w:tab w:val="left" w:pos="7920"/>
          <w:tab w:val="left" w:pos="8640"/>
        </w:tabs>
        <w:ind w:left="810"/>
        <w:rPr>
          <w:rFonts w:eastAsia="PMingLiU"/>
          <w:i/>
          <w:sz w:val="22"/>
          <w:szCs w:val="22"/>
        </w:rPr>
      </w:pPr>
    </w:p>
    <w:p w14:paraId="639CBF68" w14:textId="77777777" w:rsidR="00653E35" w:rsidRDefault="00653E35">
      <w:pPr>
        <w:numPr>
          <w:ilvl w:val="0"/>
          <w:numId w:val="22"/>
        </w:num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PMingLiU"/>
          <w:b/>
          <w:i/>
        </w:rPr>
        <w:sectPr w:rsidR="00653E35" w:rsidSect="00AD219F">
          <w:headerReference w:type="default" r:id="rId39"/>
          <w:footerReference w:type="default" r:id="rId40"/>
          <w:headerReference w:type="first" r:id="rId41"/>
          <w:footerReference w:type="first" r:id="rId42"/>
          <w:pgSz w:w="15840" w:h="12240" w:orient="landscape"/>
          <w:pgMar w:top="1440" w:right="1440" w:bottom="1440" w:left="1440" w:header="720" w:footer="720" w:gutter="0"/>
          <w:cols w:space="720"/>
          <w:rtlGutter/>
          <w:docGrid w:linePitch="360"/>
        </w:sectPr>
      </w:pPr>
    </w:p>
    <w:p w14:paraId="2ADE5CE5" w14:textId="77777777" w:rsidR="00653E35" w:rsidRDefault="00653E35">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PMingLiU"/>
          <w:b/>
        </w:rPr>
      </w:pPr>
    </w:p>
    <w:p w14:paraId="2F9E92FC" w14:textId="77777777" w:rsidR="00653E35" w:rsidRDefault="00653E35">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PMingLiU"/>
          <w:b/>
        </w:rPr>
        <w:sectPr w:rsidR="00653E35" w:rsidSect="00AD219F">
          <w:headerReference w:type="default" r:id="rId43"/>
          <w:footerReference w:type="default" r:id="rId44"/>
          <w:pgSz w:w="12240" w:h="15840" w:code="1"/>
          <w:pgMar w:top="720" w:right="720" w:bottom="720" w:left="720" w:header="720" w:footer="620" w:gutter="0"/>
          <w:pgNumType w:start="1"/>
          <w:cols w:space="720"/>
          <w:rtlGutter/>
          <w:docGrid w:linePitch="360"/>
        </w:sectPr>
      </w:pPr>
    </w:p>
    <w:p w14:paraId="68206FEC" w14:textId="77777777" w:rsidR="000262E8" w:rsidRPr="00DB2692" w:rsidRDefault="000262E8" w:rsidP="000262E8">
      <w:pPr>
        <w:rPr>
          <w:rFonts w:cstheme="minorHAnsi"/>
          <w:b/>
          <w:sz w:val="28"/>
          <w:szCs w:val="28"/>
        </w:rPr>
      </w:pPr>
    </w:p>
    <w:tbl>
      <w:tblPr>
        <w:tblStyle w:val="GridTable41"/>
        <w:tblW w:w="10350" w:type="dxa"/>
        <w:tblInd w:w="-365" w:type="dxa"/>
        <w:tblLook w:val="06A0" w:firstRow="1" w:lastRow="0" w:firstColumn="1" w:lastColumn="0" w:noHBand="1" w:noVBand="1"/>
      </w:tblPr>
      <w:tblGrid>
        <w:gridCol w:w="1034"/>
        <w:gridCol w:w="2206"/>
        <w:gridCol w:w="1289"/>
        <w:gridCol w:w="1411"/>
        <w:gridCol w:w="4410"/>
      </w:tblGrid>
      <w:tr w:rsidR="000262E8" w:rsidRPr="00DB2692" w14:paraId="27766732" w14:textId="77777777" w:rsidTr="00700D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34" w:type="dxa"/>
            <w:tcBorders>
              <w:right w:val="single" w:sz="4" w:space="0" w:color="000000"/>
            </w:tcBorders>
            <w:shd w:val="clear" w:color="auto" w:fill="auto"/>
          </w:tcPr>
          <w:p w14:paraId="3F728E65" w14:textId="77777777" w:rsidR="000262E8" w:rsidRPr="00DB2692"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color w:val="auto"/>
              </w:rPr>
            </w:pPr>
            <w:r w:rsidRPr="00DB2692">
              <w:rPr>
                <w:rFonts w:asciiTheme="minorHAnsi" w:eastAsia="PMingLiU" w:hAnsiTheme="minorHAnsi" w:cstheme="minorHAnsi"/>
                <w:color w:val="auto"/>
              </w:rPr>
              <w:t>SAMM Number</w:t>
            </w:r>
          </w:p>
        </w:tc>
        <w:tc>
          <w:tcPr>
            <w:tcW w:w="2206" w:type="dxa"/>
            <w:tcBorders>
              <w:left w:val="single" w:sz="4" w:space="0" w:color="000000"/>
              <w:right w:val="single" w:sz="4" w:space="0" w:color="000000"/>
            </w:tcBorders>
            <w:shd w:val="clear" w:color="auto" w:fill="auto"/>
          </w:tcPr>
          <w:p w14:paraId="28CD947B" w14:textId="77777777" w:rsidR="000262E8" w:rsidRPr="00DB2692"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100000000000" w:firstRow="1" w:lastRow="0" w:firstColumn="0" w:lastColumn="0" w:oddVBand="0" w:evenVBand="0" w:oddHBand="0" w:evenHBand="0" w:firstRowFirstColumn="0" w:firstRowLastColumn="0" w:lastRowFirstColumn="0" w:lastRowLastColumn="0"/>
              <w:rPr>
                <w:rFonts w:asciiTheme="minorHAnsi" w:eastAsia="PMingLiU" w:hAnsiTheme="minorHAnsi" w:cstheme="minorHAnsi"/>
                <w:color w:val="auto"/>
              </w:rPr>
            </w:pPr>
            <w:r w:rsidRPr="00DB2692">
              <w:rPr>
                <w:rFonts w:asciiTheme="minorHAnsi" w:eastAsia="PMingLiU" w:hAnsiTheme="minorHAnsi" w:cstheme="minorHAnsi"/>
                <w:color w:val="auto"/>
              </w:rPr>
              <w:t>SAMM Name</w:t>
            </w:r>
          </w:p>
        </w:tc>
        <w:tc>
          <w:tcPr>
            <w:tcW w:w="1289" w:type="dxa"/>
            <w:tcBorders>
              <w:left w:val="single" w:sz="4" w:space="0" w:color="000000"/>
              <w:right w:val="single" w:sz="4" w:space="0" w:color="000000"/>
            </w:tcBorders>
            <w:shd w:val="clear" w:color="auto" w:fill="auto"/>
          </w:tcPr>
          <w:p w14:paraId="71C5F9B7" w14:textId="77777777" w:rsidR="000262E8" w:rsidRPr="00DB2692"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100000000000" w:firstRow="1" w:lastRow="0" w:firstColumn="0" w:lastColumn="0" w:oddVBand="0" w:evenVBand="0" w:oddHBand="0" w:evenHBand="0" w:firstRowFirstColumn="0" w:firstRowLastColumn="0" w:lastRowFirstColumn="0" w:lastRowLastColumn="0"/>
              <w:rPr>
                <w:rFonts w:asciiTheme="minorHAnsi" w:eastAsia="PMingLiU" w:hAnsiTheme="minorHAnsi" w:cstheme="minorHAnsi"/>
                <w:color w:val="auto"/>
              </w:rPr>
            </w:pPr>
            <w:r w:rsidRPr="00DB2692">
              <w:rPr>
                <w:rFonts w:asciiTheme="minorHAnsi" w:eastAsia="PMingLiU" w:hAnsiTheme="minorHAnsi" w:cstheme="minorHAnsi"/>
                <w:color w:val="auto"/>
              </w:rPr>
              <w:t>State Plan Data</w:t>
            </w:r>
          </w:p>
        </w:tc>
        <w:tc>
          <w:tcPr>
            <w:tcW w:w="1411" w:type="dxa"/>
            <w:tcBorders>
              <w:left w:val="single" w:sz="4" w:space="0" w:color="000000"/>
              <w:right w:val="single" w:sz="4" w:space="0" w:color="000000"/>
            </w:tcBorders>
            <w:shd w:val="clear" w:color="auto" w:fill="auto"/>
          </w:tcPr>
          <w:p w14:paraId="5309C2D0" w14:textId="77777777" w:rsidR="000262E8" w:rsidRPr="00DB2692"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100000000000" w:firstRow="1" w:lastRow="0" w:firstColumn="0" w:lastColumn="0" w:oddVBand="0" w:evenVBand="0" w:oddHBand="0" w:evenHBand="0" w:firstRowFirstColumn="0" w:firstRowLastColumn="0" w:lastRowFirstColumn="0" w:lastRowLastColumn="0"/>
              <w:rPr>
                <w:rFonts w:asciiTheme="minorHAnsi" w:eastAsia="PMingLiU" w:hAnsiTheme="minorHAnsi" w:cstheme="minorHAnsi"/>
                <w:color w:val="auto"/>
              </w:rPr>
            </w:pPr>
            <w:r w:rsidRPr="00DB2692">
              <w:rPr>
                <w:rFonts w:asciiTheme="minorHAnsi" w:eastAsia="PMingLiU" w:hAnsiTheme="minorHAnsi" w:cstheme="minorHAnsi"/>
                <w:color w:val="auto"/>
              </w:rPr>
              <w:t>Further Review Level</w:t>
            </w:r>
          </w:p>
        </w:tc>
        <w:tc>
          <w:tcPr>
            <w:tcW w:w="4410" w:type="dxa"/>
            <w:tcBorders>
              <w:left w:val="single" w:sz="4" w:space="0" w:color="000000"/>
            </w:tcBorders>
            <w:shd w:val="clear" w:color="auto" w:fill="auto"/>
          </w:tcPr>
          <w:p w14:paraId="38837D9B" w14:textId="77777777" w:rsidR="000262E8" w:rsidRPr="00DB2692"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100000000000" w:firstRow="1" w:lastRow="0" w:firstColumn="0" w:lastColumn="0" w:oddVBand="0" w:evenVBand="0" w:oddHBand="0" w:evenHBand="0" w:firstRowFirstColumn="0" w:firstRowLastColumn="0" w:lastRowFirstColumn="0" w:lastRowLastColumn="0"/>
              <w:rPr>
                <w:rFonts w:asciiTheme="minorHAnsi" w:eastAsia="PMingLiU" w:hAnsiTheme="minorHAnsi" w:cstheme="minorHAnsi"/>
                <w:color w:val="auto"/>
              </w:rPr>
            </w:pPr>
            <w:r w:rsidRPr="00DB2692">
              <w:rPr>
                <w:rFonts w:asciiTheme="minorHAnsi" w:eastAsia="PMingLiU" w:hAnsiTheme="minorHAnsi" w:cstheme="minorHAnsi"/>
                <w:color w:val="auto"/>
              </w:rPr>
              <w:t>Notes</w:t>
            </w:r>
          </w:p>
        </w:tc>
      </w:tr>
      <w:tr w:rsidR="000262E8" w:rsidRPr="00DB2692" w14:paraId="3A1233B4" w14:textId="77777777" w:rsidTr="00700D12">
        <w:trPr>
          <w:cantSplit/>
        </w:trPr>
        <w:tc>
          <w:tcPr>
            <w:cnfStyle w:val="001000000000" w:firstRow="0" w:lastRow="0" w:firstColumn="1" w:lastColumn="0" w:oddVBand="0" w:evenVBand="0" w:oddHBand="0" w:evenHBand="0" w:firstRowFirstColumn="0" w:firstRowLastColumn="0" w:lastRowFirstColumn="0" w:lastRowLastColumn="0"/>
            <w:tcW w:w="1034" w:type="dxa"/>
          </w:tcPr>
          <w:p w14:paraId="0461B25F"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rPr>
            </w:pPr>
            <w:r w:rsidRPr="00F5769B">
              <w:rPr>
                <w:rFonts w:asciiTheme="minorHAnsi" w:eastAsia="PMingLiU" w:hAnsiTheme="minorHAnsi" w:cstheme="minorHAnsi"/>
              </w:rPr>
              <w:t>1a</w:t>
            </w:r>
          </w:p>
        </w:tc>
        <w:tc>
          <w:tcPr>
            <w:tcW w:w="2206" w:type="dxa"/>
          </w:tcPr>
          <w:p w14:paraId="3304ABBF"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Average number of work days to initiate complaint inspections (state formula)</w:t>
            </w:r>
          </w:p>
        </w:tc>
        <w:tc>
          <w:tcPr>
            <w:tcW w:w="1289" w:type="dxa"/>
          </w:tcPr>
          <w:p w14:paraId="553D91EE"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eastAsia="PMingLiU" w:hAnsiTheme="minorHAnsi" w:cstheme="minorHAnsi"/>
              </w:rPr>
              <w:t>8.60</w:t>
            </w:r>
          </w:p>
        </w:tc>
        <w:tc>
          <w:tcPr>
            <w:tcW w:w="1411" w:type="dxa"/>
          </w:tcPr>
          <w:p w14:paraId="3614459B"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eastAsia="PMingLiU" w:hAnsiTheme="minorHAnsi" w:cstheme="minorHAnsi"/>
              </w:rPr>
              <w:t>15</w:t>
            </w:r>
          </w:p>
        </w:tc>
        <w:tc>
          <w:tcPr>
            <w:tcW w:w="4410" w:type="dxa"/>
          </w:tcPr>
          <w:p w14:paraId="42BF2599"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The further review level is negotiated by OSHA and the State Plan.</w:t>
            </w:r>
          </w:p>
        </w:tc>
      </w:tr>
      <w:tr w:rsidR="000262E8" w:rsidRPr="00DB2692" w14:paraId="29BC4AD3" w14:textId="77777777" w:rsidTr="00700D12">
        <w:trPr>
          <w:cantSplit/>
        </w:trPr>
        <w:tc>
          <w:tcPr>
            <w:cnfStyle w:val="001000000000" w:firstRow="0" w:lastRow="0" w:firstColumn="1" w:lastColumn="0" w:oddVBand="0" w:evenVBand="0" w:oddHBand="0" w:evenHBand="0" w:firstRowFirstColumn="0" w:firstRowLastColumn="0" w:lastRowFirstColumn="0" w:lastRowLastColumn="0"/>
            <w:tcW w:w="1034" w:type="dxa"/>
          </w:tcPr>
          <w:p w14:paraId="6756410D"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rPr>
            </w:pPr>
            <w:r w:rsidRPr="00F5769B">
              <w:rPr>
                <w:rFonts w:asciiTheme="minorHAnsi" w:eastAsia="PMingLiU" w:hAnsiTheme="minorHAnsi" w:cstheme="minorHAnsi"/>
              </w:rPr>
              <w:t>1b</w:t>
            </w:r>
          </w:p>
        </w:tc>
        <w:tc>
          <w:tcPr>
            <w:tcW w:w="2206" w:type="dxa"/>
          </w:tcPr>
          <w:p w14:paraId="730A868E"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Average number of work days to initiate complaint inspections (federal formula)</w:t>
            </w:r>
          </w:p>
        </w:tc>
        <w:tc>
          <w:tcPr>
            <w:tcW w:w="1289" w:type="dxa"/>
          </w:tcPr>
          <w:p w14:paraId="75D8F8EF"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eastAsia="PMingLiU" w:hAnsiTheme="minorHAnsi" w:cstheme="minorHAnsi"/>
              </w:rPr>
              <w:t>2.82</w:t>
            </w:r>
          </w:p>
        </w:tc>
        <w:tc>
          <w:tcPr>
            <w:tcW w:w="1411" w:type="dxa"/>
          </w:tcPr>
          <w:p w14:paraId="1FD2D2B3"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N/A</w:t>
            </w:r>
          </w:p>
        </w:tc>
        <w:tc>
          <w:tcPr>
            <w:tcW w:w="4410" w:type="dxa"/>
          </w:tcPr>
          <w:p w14:paraId="75E9E9D3"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This measure is for informational purposes only and is not a mandated measure.</w:t>
            </w:r>
          </w:p>
        </w:tc>
      </w:tr>
      <w:tr w:rsidR="000262E8" w:rsidRPr="00DB2692" w14:paraId="31A866FF" w14:textId="77777777" w:rsidTr="00700D12">
        <w:trPr>
          <w:cantSplit/>
        </w:trPr>
        <w:tc>
          <w:tcPr>
            <w:cnfStyle w:val="001000000000" w:firstRow="0" w:lastRow="0" w:firstColumn="1" w:lastColumn="0" w:oddVBand="0" w:evenVBand="0" w:oddHBand="0" w:evenHBand="0" w:firstRowFirstColumn="0" w:firstRowLastColumn="0" w:lastRowFirstColumn="0" w:lastRowLastColumn="0"/>
            <w:tcW w:w="1034" w:type="dxa"/>
          </w:tcPr>
          <w:p w14:paraId="378F4E34"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rPr>
            </w:pPr>
            <w:r w:rsidRPr="00F5769B">
              <w:rPr>
                <w:rFonts w:asciiTheme="minorHAnsi" w:eastAsia="PMingLiU" w:hAnsiTheme="minorHAnsi" w:cstheme="minorHAnsi"/>
              </w:rPr>
              <w:t>2a</w:t>
            </w:r>
          </w:p>
        </w:tc>
        <w:tc>
          <w:tcPr>
            <w:tcW w:w="2206" w:type="dxa"/>
          </w:tcPr>
          <w:p w14:paraId="0FB7FAA8"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Average number of work days to initiate complaint investigations (state formula)</w:t>
            </w:r>
          </w:p>
        </w:tc>
        <w:tc>
          <w:tcPr>
            <w:tcW w:w="1289" w:type="dxa"/>
          </w:tcPr>
          <w:p w14:paraId="2017C9BD"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eastAsia="PMingLiU" w:hAnsiTheme="minorHAnsi" w:cstheme="minorHAnsi"/>
              </w:rPr>
              <w:t>3.72</w:t>
            </w:r>
          </w:p>
        </w:tc>
        <w:tc>
          <w:tcPr>
            <w:tcW w:w="1411" w:type="dxa"/>
          </w:tcPr>
          <w:p w14:paraId="4BA30ECF"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5</w:t>
            </w:r>
          </w:p>
        </w:tc>
        <w:tc>
          <w:tcPr>
            <w:tcW w:w="4410" w:type="dxa"/>
          </w:tcPr>
          <w:p w14:paraId="497BE90D"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The further review level is negotiated by OSHA and the State Plan.</w:t>
            </w:r>
          </w:p>
        </w:tc>
      </w:tr>
      <w:tr w:rsidR="000262E8" w:rsidRPr="00DB2692" w14:paraId="4536934A" w14:textId="77777777" w:rsidTr="00700D12">
        <w:trPr>
          <w:cantSplit/>
        </w:trPr>
        <w:tc>
          <w:tcPr>
            <w:cnfStyle w:val="001000000000" w:firstRow="0" w:lastRow="0" w:firstColumn="1" w:lastColumn="0" w:oddVBand="0" w:evenVBand="0" w:oddHBand="0" w:evenHBand="0" w:firstRowFirstColumn="0" w:firstRowLastColumn="0" w:lastRowFirstColumn="0" w:lastRowLastColumn="0"/>
            <w:tcW w:w="1034" w:type="dxa"/>
          </w:tcPr>
          <w:p w14:paraId="24842539"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rPr>
            </w:pPr>
            <w:r w:rsidRPr="00F5769B">
              <w:rPr>
                <w:rFonts w:asciiTheme="minorHAnsi" w:eastAsia="PMingLiU" w:hAnsiTheme="minorHAnsi" w:cstheme="minorHAnsi"/>
              </w:rPr>
              <w:t>2b</w:t>
            </w:r>
          </w:p>
        </w:tc>
        <w:tc>
          <w:tcPr>
            <w:tcW w:w="2206" w:type="dxa"/>
          </w:tcPr>
          <w:p w14:paraId="7C94B459"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Average number of work days to initiate complaint investigations (federal formula)</w:t>
            </w:r>
          </w:p>
        </w:tc>
        <w:tc>
          <w:tcPr>
            <w:tcW w:w="1289" w:type="dxa"/>
          </w:tcPr>
          <w:p w14:paraId="6FD7C6D2"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eastAsia="PMingLiU" w:hAnsiTheme="minorHAnsi" w:cstheme="minorHAnsi"/>
              </w:rPr>
              <w:t>1.44</w:t>
            </w:r>
          </w:p>
        </w:tc>
        <w:tc>
          <w:tcPr>
            <w:tcW w:w="1411" w:type="dxa"/>
          </w:tcPr>
          <w:p w14:paraId="43F3564F"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N/A</w:t>
            </w:r>
          </w:p>
        </w:tc>
        <w:tc>
          <w:tcPr>
            <w:tcW w:w="4410" w:type="dxa"/>
          </w:tcPr>
          <w:p w14:paraId="6942DD74"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This measure is for informational purposes only and is not a mandated measure.</w:t>
            </w:r>
          </w:p>
        </w:tc>
      </w:tr>
      <w:tr w:rsidR="000262E8" w:rsidRPr="00DB2692" w14:paraId="29145243" w14:textId="77777777" w:rsidTr="00700D12">
        <w:trPr>
          <w:cantSplit/>
        </w:trPr>
        <w:tc>
          <w:tcPr>
            <w:cnfStyle w:val="001000000000" w:firstRow="0" w:lastRow="0" w:firstColumn="1" w:lastColumn="0" w:oddVBand="0" w:evenVBand="0" w:oddHBand="0" w:evenHBand="0" w:firstRowFirstColumn="0" w:firstRowLastColumn="0" w:lastRowFirstColumn="0" w:lastRowLastColumn="0"/>
            <w:tcW w:w="1034" w:type="dxa"/>
          </w:tcPr>
          <w:p w14:paraId="59BD6A27"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rPr>
            </w:pPr>
            <w:r w:rsidRPr="00F5769B">
              <w:rPr>
                <w:rFonts w:asciiTheme="minorHAnsi" w:eastAsia="PMingLiU" w:hAnsiTheme="minorHAnsi" w:cstheme="minorHAnsi"/>
              </w:rPr>
              <w:t>3</w:t>
            </w:r>
          </w:p>
        </w:tc>
        <w:tc>
          <w:tcPr>
            <w:tcW w:w="2206" w:type="dxa"/>
          </w:tcPr>
          <w:p w14:paraId="529E4610"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Percent of complaints and referrals responded to within one workday (imminent danger)</w:t>
            </w:r>
          </w:p>
        </w:tc>
        <w:tc>
          <w:tcPr>
            <w:tcW w:w="1289" w:type="dxa"/>
          </w:tcPr>
          <w:p w14:paraId="1CF2C33C"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100%</w:t>
            </w:r>
          </w:p>
        </w:tc>
        <w:tc>
          <w:tcPr>
            <w:tcW w:w="1411" w:type="dxa"/>
          </w:tcPr>
          <w:p w14:paraId="28388C19"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eastAsia="PMingLiU" w:hAnsiTheme="minorHAnsi" w:cstheme="minorHAnsi"/>
              </w:rPr>
              <w:t>100%</w:t>
            </w:r>
          </w:p>
        </w:tc>
        <w:tc>
          <w:tcPr>
            <w:tcW w:w="4410" w:type="dxa"/>
          </w:tcPr>
          <w:p w14:paraId="1C635082"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The further review level is fixed for all State Plans.</w:t>
            </w:r>
          </w:p>
        </w:tc>
      </w:tr>
      <w:tr w:rsidR="000262E8" w:rsidRPr="00DB2692" w14:paraId="216B5024" w14:textId="77777777" w:rsidTr="00700D12">
        <w:trPr>
          <w:cantSplit/>
        </w:trPr>
        <w:tc>
          <w:tcPr>
            <w:cnfStyle w:val="001000000000" w:firstRow="0" w:lastRow="0" w:firstColumn="1" w:lastColumn="0" w:oddVBand="0" w:evenVBand="0" w:oddHBand="0" w:evenHBand="0" w:firstRowFirstColumn="0" w:firstRowLastColumn="0" w:lastRowFirstColumn="0" w:lastRowLastColumn="0"/>
            <w:tcW w:w="1034" w:type="dxa"/>
          </w:tcPr>
          <w:p w14:paraId="0BA48F50"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rPr>
            </w:pPr>
            <w:r w:rsidRPr="00F5769B">
              <w:rPr>
                <w:rFonts w:asciiTheme="minorHAnsi" w:eastAsia="PMingLiU" w:hAnsiTheme="minorHAnsi" w:cstheme="minorHAnsi"/>
              </w:rPr>
              <w:t>4</w:t>
            </w:r>
          </w:p>
        </w:tc>
        <w:tc>
          <w:tcPr>
            <w:tcW w:w="2206" w:type="dxa"/>
          </w:tcPr>
          <w:p w14:paraId="431AA1AA"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Number of denials where entry not obtained</w:t>
            </w:r>
          </w:p>
        </w:tc>
        <w:tc>
          <w:tcPr>
            <w:tcW w:w="1289" w:type="dxa"/>
          </w:tcPr>
          <w:p w14:paraId="6FB8DA09"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eastAsia="PMingLiU" w:hAnsiTheme="minorHAnsi" w:cstheme="minorHAnsi"/>
              </w:rPr>
              <w:t>0</w:t>
            </w:r>
          </w:p>
        </w:tc>
        <w:tc>
          <w:tcPr>
            <w:tcW w:w="1411" w:type="dxa"/>
          </w:tcPr>
          <w:p w14:paraId="21917EF6"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0</w:t>
            </w:r>
          </w:p>
        </w:tc>
        <w:tc>
          <w:tcPr>
            <w:tcW w:w="4410" w:type="dxa"/>
          </w:tcPr>
          <w:p w14:paraId="65C06839"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The further review level is fixed for all State Plans.</w:t>
            </w:r>
          </w:p>
        </w:tc>
      </w:tr>
      <w:tr w:rsidR="000262E8" w:rsidRPr="00DB2692" w14:paraId="05124A72" w14:textId="77777777" w:rsidTr="00700D12">
        <w:trPr>
          <w:cantSplit/>
          <w:trHeight w:val="854"/>
        </w:trPr>
        <w:tc>
          <w:tcPr>
            <w:cnfStyle w:val="001000000000" w:firstRow="0" w:lastRow="0" w:firstColumn="1" w:lastColumn="0" w:oddVBand="0" w:evenVBand="0" w:oddHBand="0" w:evenHBand="0" w:firstRowFirstColumn="0" w:firstRowLastColumn="0" w:lastRowFirstColumn="0" w:lastRowLastColumn="0"/>
            <w:tcW w:w="1034" w:type="dxa"/>
          </w:tcPr>
          <w:p w14:paraId="2CEE2B1A"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rPr>
            </w:pPr>
            <w:r w:rsidRPr="00F5769B">
              <w:rPr>
                <w:rFonts w:asciiTheme="minorHAnsi" w:eastAsia="PMingLiU" w:hAnsiTheme="minorHAnsi" w:cstheme="minorHAnsi"/>
              </w:rPr>
              <w:lastRenderedPageBreak/>
              <w:t>5a</w:t>
            </w:r>
          </w:p>
        </w:tc>
        <w:tc>
          <w:tcPr>
            <w:tcW w:w="2206" w:type="dxa"/>
          </w:tcPr>
          <w:p w14:paraId="47F85CDC"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Average number of violations per inspection with violations by violation type (SWRU)</w:t>
            </w:r>
          </w:p>
        </w:tc>
        <w:tc>
          <w:tcPr>
            <w:tcW w:w="1289" w:type="dxa"/>
          </w:tcPr>
          <w:p w14:paraId="1E0F4AA7"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eastAsia="PMingLiU" w:hAnsiTheme="minorHAnsi" w:cstheme="minorHAnsi"/>
              </w:rPr>
              <w:t>2.62</w:t>
            </w:r>
          </w:p>
        </w:tc>
        <w:tc>
          <w:tcPr>
            <w:tcW w:w="1411" w:type="dxa"/>
          </w:tcPr>
          <w:p w14:paraId="4BAF9D44" w14:textId="77777777" w:rsidR="000262E8" w:rsidRPr="00F5769B" w:rsidRDefault="000262E8" w:rsidP="00EE25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+/- 20% of 1.75</w:t>
            </w:r>
          </w:p>
          <w:p w14:paraId="2B31272D" w14:textId="77777777" w:rsidR="000262E8" w:rsidRPr="00F5769B" w:rsidRDefault="000262E8" w:rsidP="00EE25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17B8AB4A"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p>
        </w:tc>
        <w:tc>
          <w:tcPr>
            <w:tcW w:w="4410" w:type="dxa"/>
          </w:tcPr>
          <w:p w14:paraId="228FE35E"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eastAsia="PMingLiU" w:hAnsiTheme="minorHAnsi" w:cstheme="minorHAnsi"/>
              </w:rPr>
              <w:t xml:space="preserve">The further review level is based on a three-year national average.  The range of acceptable data not requiring further review is from 1.40 to 2.10 for SWRU. </w:t>
            </w:r>
          </w:p>
        </w:tc>
      </w:tr>
      <w:tr w:rsidR="000262E8" w:rsidRPr="00DB2692" w14:paraId="3F665775" w14:textId="77777777" w:rsidTr="00700D12">
        <w:trPr>
          <w:cantSplit/>
        </w:trPr>
        <w:tc>
          <w:tcPr>
            <w:cnfStyle w:val="001000000000" w:firstRow="0" w:lastRow="0" w:firstColumn="1" w:lastColumn="0" w:oddVBand="0" w:evenVBand="0" w:oddHBand="0" w:evenHBand="0" w:firstRowFirstColumn="0" w:firstRowLastColumn="0" w:lastRowFirstColumn="0" w:lastRowLastColumn="0"/>
            <w:tcW w:w="1034" w:type="dxa"/>
          </w:tcPr>
          <w:p w14:paraId="29BE9ADB"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rPr>
            </w:pPr>
            <w:r w:rsidRPr="00F5769B">
              <w:rPr>
                <w:rFonts w:asciiTheme="minorHAnsi" w:eastAsia="PMingLiU" w:hAnsiTheme="minorHAnsi" w:cstheme="minorHAnsi"/>
              </w:rPr>
              <w:t>5b</w:t>
            </w:r>
          </w:p>
        </w:tc>
        <w:tc>
          <w:tcPr>
            <w:tcW w:w="2206" w:type="dxa"/>
          </w:tcPr>
          <w:p w14:paraId="10479A2E"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Average number of violations per inspection with violations by violation type (other)</w:t>
            </w:r>
          </w:p>
        </w:tc>
        <w:tc>
          <w:tcPr>
            <w:tcW w:w="1289" w:type="dxa"/>
          </w:tcPr>
          <w:p w14:paraId="25F2894A"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eastAsia="PMingLiU" w:hAnsiTheme="minorHAnsi" w:cstheme="minorHAnsi"/>
              </w:rPr>
              <w:t>0.72</w:t>
            </w:r>
          </w:p>
        </w:tc>
        <w:tc>
          <w:tcPr>
            <w:tcW w:w="1411" w:type="dxa"/>
          </w:tcPr>
          <w:p w14:paraId="6489A6A9" w14:textId="77777777" w:rsidR="000262E8" w:rsidRPr="00F5769B" w:rsidRDefault="000262E8" w:rsidP="00EE25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+/- 20% of 0.89</w:t>
            </w:r>
          </w:p>
          <w:p w14:paraId="0FCB85E0"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p>
        </w:tc>
        <w:tc>
          <w:tcPr>
            <w:tcW w:w="4410" w:type="dxa"/>
          </w:tcPr>
          <w:p w14:paraId="0DDBAC1C"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eastAsia="PMingLiU" w:hAnsiTheme="minorHAnsi" w:cstheme="minorHAnsi"/>
              </w:rPr>
              <w:t>The further review level is based on a three-year national average.  The range of acceptable data not requiring further review is from 0.71 to 1.07 for OTS.</w:t>
            </w:r>
          </w:p>
        </w:tc>
      </w:tr>
      <w:tr w:rsidR="000262E8" w:rsidRPr="00DB2692" w14:paraId="2E248C7B" w14:textId="77777777" w:rsidTr="00700D12">
        <w:trPr>
          <w:cantSplit/>
        </w:trPr>
        <w:tc>
          <w:tcPr>
            <w:cnfStyle w:val="001000000000" w:firstRow="0" w:lastRow="0" w:firstColumn="1" w:lastColumn="0" w:oddVBand="0" w:evenVBand="0" w:oddHBand="0" w:evenHBand="0" w:firstRowFirstColumn="0" w:firstRowLastColumn="0" w:lastRowFirstColumn="0" w:lastRowLastColumn="0"/>
            <w:tcW w:w="1034" w:type="dxa"/>
          </w:tcPr>
          <w:p w14:paraId="54360090"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rPr>
            </w:pPr>
            <w:r w:rsidRPr="00F5769B">
              <w:rPr>
                <w:rFonts w:asciiTheme="minorHAnsi" w:eastAsia="PMingLiU" w:hAnsiTheme="minorHAnsi" w:cstheme="minorHAnsi"/>
              </w:rPr>
              <w:t>6</w:t>
            </w:r>
          </w:p>
        </w:tc>
        <w:tc>
          <w:tcPr>
            <w:tcW w:w="2206" w:type="dxa"/>
          </w:tcPr>
          <w:p w14:paraId="36C08515"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Percent of total inspections in state and local government workplaces</w:t>
            </w:r>
          </w:p>
        </w:tc>
        <w:tc>
          <w:tcPr>
            <w:tcW w:w="1289" w:type="dxa"/>
          </w:tcPr>
          <w:p w14:paraId="12BE3845"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38.81%</w:t>
            </w:r>
          </w:p>
        </w:tc>
        <w:tc>
          <w:tcPr>
            <w:tcW w:w="1411" w:type="dxa"/>
          </w:tcPr>
          <w:p w14:paraId="2681670A" w14:textId="77777777" w:rsidR="000262E8" w:rsidRPr="00F5769B" w:rsidRDefault="000262E8" w:rsidP="00EE25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+/- 5% of</w:t>
            </w:r>
          </w:p>
          <w:p w14:paraId="4D5AB868"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38.26%</w:t>
            </w:r>
          </w:p>
        </w:tc>
        <w:tc>
          <w:tcPr>
            <w:tcW w:w="4410" w:type="dxa"/>
          </w:tcPr>
          <w:p w14:paraId="2C615C74"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eastAsia="PMingLiU" w:hAnsiTheme="minorHAnsi" w:cstheme="minorHAnsi"/>
              </w:rPr>
              <w:t>The further review level is based on a number negotiated by OSHA and the State Plan through the grant application.  The range of acceptable data not requiring further review is from 36.34% to 40.17%.</w:t>
            </w:r>
          </w:p>
        </w:tc>
      </w:tr>
      <w:tr w:rsidR="000262E8" w:rsidRPr="00DB2692" w14:paraId="07CF8338" w14:textId="77777777" w:rsidTr="00700D12">
        <w:trPr>
          <w:cantSplit/>
        </w:trPr>
        <w:tc>
          <w:tcPr>
            <w:cnfStyle w:val="001000000000" w:firstRow="0" w:lastRow="0" w:firstColumn="1" w:lastColumn="0" w:oddVBand="0" w:evenVBand="0" w:oddHBand="0" w:evenHBand="0" w:firstRowFirstColumn="0" w:firstRowLastColumn="0" w:lastRowFirstColumn="0" w:lastRowLastColumn="0"/>
            <w:tcW w:w="1034" w:type="dxa"/>
          </w:tcPr>
          <w:p w14:paraId="4B2E2951"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rPr>
            </w:pPr>
            <w:r w:rsidRPr="00F5769B">
              <w:rPr>
                <w:rFonts w:asciiTheme="minorHAnsi" w:eastAsia="PMingLiU" w:hAnsiTheme="minorHAnsi" w:cstheme="minorHAnsi"/>
              </w:rPr>
              <w:t>7a</w:t>
            </w:r>
          </w:p>
        </w:tc>
        <w:tc>
          <w:tcPr>
            <w:tcW w:w="2206" w:type="dxa"/>
          </w:tcPr>
          <w:p w14:paraId="44F3F213"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Planned v. actual inspections (safety)</w:t>
            </w:r>
          </w:p>
        </w:tc>
        <w:tc>
          <w:tcPr>
            <w:tcW w:w="1289" w:type="dxa"/>
          </w:tcPr>
          <w:p w14:paraId="5D9AA116"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eastAsia="PMingLiU" w:hAnsiTheme="minorHAnsi" w:cstheme="minorHAnsi"/>
              </w:rPr>
              <w:t>1,128</w:t>
            </w:r>
          </w:p>
        </w:tc>
        <w:tc>
          <w:tcPr>
            <w:tcW w:w="1411" w:type="dxa"/>
          </w:tcPr>
          <w:p w14:paraId="1022AF33" w14:textId="77777777" w:rsidR="000262E8" w:rsidRPr="00F5769B" w:rsidRDefault="000262E8" w:rsidP="00EE25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 xml:space="preserve">+/- 5% of </w:t>
            </w:r>
          </w:p>
          <w:p w14:paraId="1DA7E1B7"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1,100</w:t>
            </w:r>
          </w:p>
        </w:tc>
        <w:tc>
          <w:tcPr>
            <w:tcW w:w="4410" w:type="dxa"/>
          </w:tcPr>
          <w:p w14:paraId="4C8AE712"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The further review level is based on a number negotiated by OSHA and the State Plan through the grant application.  The range of acceptable data not requiring further review is from 1,045 to 1,155 for safety.</w:t>
            </w:r>
          </w:p>
        </w:tc>
      </w:tr>
      <w:tr w:rsidR="000262E8" w:rsidRPr="00DB2692" w14:paraId="10F8A137" w14:textId="77777777" w:rsidTr="00700D12">
        <w:trPr>
          <w:cantSplit/>
        </w:trPr>
        <w:tc>
          <w:tcPr>
            <w:cnfStyle w:val="001000000000" w:firstRow="0" w:lastRow="0" w:firstColumn="1" w:lastColumn="0" w:oddVBand="0" w:evenVBand="0" w:oddHBand="0" w:evenHBand="0" w:firstRowFirstColumn="0" w:firstRowLastColumn="0" w:lastRowFirstColumn="0" w:lastRowLastColumn="0"/>
            <w:tcW w:w="1034" w:type="dxa"/>
          </w:tcPr>
          <w:p w14:paraId="3EE9C17A"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rPr>
            </w:pPr>
            <w:r w:rsidRPr="00F5769B">
              <w:rPr>
                <w:rFonts w:asciiTheme="minorHAnsi" w:eastAsia="PMingLiU" w:hAnsiTheme="minorHAnsi" w:cstheme="minorHAnsi"/>
              </w:rPr>
              <w:t>7b</w:t>
            </w:r>
          </w:p>
        </w:tc>
        <w:tc>
          <w:tcPr>
            <w:tcW w:w="2206" w:type="dxa"/>
          </w:tcPr>
          <w:p w14:paraId="28B03FC3"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Planned v. actual inspections (health)</w:t>
            </w:r>
          </w:p>
        </w:tc>
        <w:tc>
          <w:tcPr>
            <w:tcW w:w="1289" w:type="dxa"/>
          </w:tcPr>
          <w:p w14:paraId="0C8AD889"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eastAsia="PMingLiU" w:hAnsiTheme="minorHAnsi" w:cstheme="minorHAnsi"/>
              </w:rPr>
              <w:t>400</w:t>
            </w:r>
          </w:p>
        </w:tc>
        <w:tc>
          <w:tcPr>
            <w:tcW w:w="1411" w:type="dxa"/>
          </w:tcPr>
          <w:p w14:paraId="45A1B831" w14:textId="77777777" w:rsidR="000262E8" w:rsidRPr="00F5769B" w:rsidRDefault="000262E8" w:rsidP="00EE25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 xml:space="preserve">+/- 5% of </w:t>
            </w:r>
          </w:p>
          <w:p w14:paraId="68240105"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390</w:t>
            </w:r>
          </w:p>
        </w:tc>
        <w:tc>
          <w:tcPr>
            <w:tcW w:w="4410" w:type="dxa"/>
          </w:tcPr>
          <w:p w14:paraId="4848191F"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The further review level is based on a number negotiated by OSHA and the State Plan through the grant application.  The range of acceptable data not requiring further review is from 370.50 to 409.50 for health.</w:t>
            </w:r>
          </w:p>
        </w:tc>
      </w:tr>
      <w:tr w:rsidR="000262E8" w:rsidRPr="00DB2692" w14:paraId="21E0EF66" w14:textId="77777777" w:rsidTr="00700D12">
        <w:trPr>
          <w:cantSplit/>
        </w:trPr>
        <w:tc>
          <w:tcPr>
            <w:cnfStyle w:val="001000000000" w:firstRow="0" w:lastRow="0" w:firstColumn="1" w:lastColumn="0" w:oddVBand="0" w:evenVBand="0" w:oddHBand="0" w:evenHBand="0" w:firstRowFirstColumn="0" w:firstRowLastColumn="0" w:lastRowFirstColumn="0" w:lastRowLastColumn="0"/>
            <w:tcW w:w="1034" w:type="dxa"/>
          </w:tcPr>
          <w:p w14:paraId="2D4D847D"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rPr>
            </w:pPr>
            <w:r w:rsidRPr="00F5769B">
              <w:rPr>
                <w:rFonts w:asciiTheme="minorHAnsi" w:eastAsia="PMingLiU" w:hAnsiTheme="minorHAnsi" w:cstheme="minorHAnsi"/>
              </w:rPr>
              <w:t>8</w:t>
            </w:r>
          </w:p>
        </w:tc>
        <w:tc>
          <w:tcPr>
            <w:tcW w:w="2206" w:type="dxa"/>
          </w:tcPr>
          <w:p w14:paraId="11E06A28"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Average current serious penalty in private sector - total (1 to greater than 250 workers)</w:t>
            </w:r>
          </w:p>
        </w:tc>
        <w:tc>
          <w:tcPr>
            <w:tcW w:w="1289" w:type="dxa"/>
          </w:tcPr>
          <w:p w14:paraId="69554397"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eastAsia="PMingLiU" w:hAnsiTheme="minorHAnsi" w:cstheme="minorHAnsi"/>
              </w:rPr>
              <w:t>$1,781.46</w:t>
            </w:r>
          </w:p>
        </w:tc>
        <w:tc>
          <w:tcPr>
            <w:tcW w:w="1411" w:type="dxa"/>
          </w:tcPr>
          <w:p w14:paraId="070EE781" w14:textId="77777777" w:rsidR="000262E8" w:rsidRPr="00F5769B" w:rsidRDefault="000262E8" w:rsidP="00EE25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 xml:space="preserve">+/- 25% of </w:t>
            </w:r>
          </w:p>
          <w:p w14:paraId="61D3E5B3" w14:textId="77777777" w:rsidR="000262E8" w:rsidRPr="00F5769B" w:rsidRDefault="000262E8" w:rsidP="00EE2544">
            <w:pPr>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eastAsia="PMingLiU" w:hAnsiTheme="minorHAnsi" w:cstheme="minorHAnsi"/>
              </w:rPr>
              <w:t>$3,625.21</w:t>
            </w:r>
          </w:p>
          <w:p w14:paraId="191FF9D1"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p>
        </w:tc>
        <w:tc>
          <w:tcPr>
            <w:tcW w:w="4410" w:type="dxa"/>
          </w:tcPr>
          <w:p w14:paraId="7ABF8F14" w14:textId="77777777" w:rsidR="000262E8" w:rsidRPr="00F5769B" w:rsidRDefault="000262E8" w:rsidP="00EE2544">
            <w:pPr>
              <w:tabs>
                <w:tab w:val="left" w:pos="2416"/>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The further review level is based on a three-year national average.  The range of acceptable data not requiring further review is from $2,718.91 to $4,531.51.</w:t>
            </w:r>
          </w:p>
        </w:tc>
      </w:tr>
      <w:tr w:rsidR="000262E8" w:rsidRPr="00DB2692" w14:paraId="389A0560" w14:textId="77777777" w:rsidTr="00700D12">
        <w:trPr>
          <w:cantSplit/>
        </w:trPr>
        <w:tc>
          <w:tcPr>
            <w:cnfStyle w:val="001000000000" w:firstRow="0" w:lastRow="0" w:firstColumn="1" w:lastColumn="0" w:oddVBand="0" w:evenVBand="0" w:oddHBand="0" w:evenHBand="0" w:firstRowFirstColumn="0" w:firstRowLastColumn="0" w:lastRowFirstColumn="0" w:lastRowLastColumn="0"/>
            <w:tcW w:w="1034" w:type="dxa"/>
          </w:tcPr>
          <w:p w14:paraId="4D4CDCB8"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b w:val="0"/>
                <w:bCs w:val="0"/>
              </w:rPr>
            </w:pPr>
            <w:r w:rsidRPr="00F5769B">
              <w:rPr>
                <w:rFonts w:asciiTheme="minorHAnsi" w:eastAsia="PMingLiU" w:hAnsiTheme="minorHAnsi" w:cstheme="minorHAnsi"/>
              </w:rPr>
              <w:lastRenderedPageBreak/>
              <w:t>8a</w:t>
            </w:r>
          </w:p>
        </w:tc>
        <w:tc>
          <w:tcPr>
            <w:tcW w:w="2206" w:type="dxa"/>
          </w:tcPr>
          <w:p w14:paraId="18BC4F52" w14:textId="77777777" w:rsidR="000262E8" w:rsidRPr="00F5769B" w:rsidRDefault="000262E8" w:rsidP="00EE25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Average current serious penalty in private sector</w:t>
            </w:r>
          </w:p>
          <w:p w14:paraId="0B3BB36A"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 xml:space="preserve"> (1-25 workers)</w:t>
            </w:r>
          </w:p>
        </w:tc>
        <w:tc>
          <w:tcPr>
            <w:tcW w:w="1289" w:type="dxa"/>
          </w:tcPr>
          <w:p w14:paraId="0C5EACF2"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eastAsia="PMingLiU" w:hAnsiTheme="minorHAnsi" w:cstheme="minorHAnsi"/>
              </w:rPr>
              <w:t>$1,328.00</w:t>
            </w:r>
          </w:p>
        </w:tc>
        <w:tc>
          <w:tcPr>
            <w:tcW w:w="1411" w:type="dxa"/>
          </w:tcPr>
          <w:p w14:paraId="271D85AD" w14:textId="77777777" w:rsidR="000262E8" w:rsidRPr="00F5769B" w:rsidRDefault="000262E8" w:rsidP="00EE25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 xml:space="preserve">+/- 25% of </w:t>
            </w:r>
          </w:p>
          <w:p w14:paraId="329DF572" w14:textId="77777777" w:rsidR="000262E8" w:rsidRPr="00F5769B" w:rsidRDefault="000262E8" w:rsidP="00EE25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$2,348.03</w:t>
            </w:r>
          </w:p>
          <w:p w14:paraId="70DDE7B5"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p>
        </w:tc>
        <w:tc>
          <w:tcPr>
            <w:tcW w:w="4410" w:type="dxa"/>
          </w:tcPr>
          <w:p w14:paraId="0C0F0E08"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The further review level is based on a three-year national average.  The range of acceptable data not requiring further review is from $1,761.02 to $2,935.04.</w:t>
            </w:r>
          </w:p>
        </w:tc>
      </w:tr>
      <w:tr w:rsidR="000262E8" w:rsidRPr="00DB2692" w14:paraId="01E69995" w14:textId="77777777" w:rsidTr="00700D12">
        <w:trPr>
          <w:cantSplit/>
        </w:trPr>
        <w:tc>
          <w:tcPr>
            <w:cnfStyle w:val="001000000000" w:firstRow="0" w:lastRow="0" w:firstColumn="1" w:lastColumn="0" w:oddVBand="0" w:evenVBand="0" w:oddHBand="0" w:evenHBand="0" w:firstRowFirstColumn="0" w:firstRowLastColumn="0" w:lastRowFirstColumn="0" w:lastRowLastColumn="0"/>
            <w:tcW w:w="1034" w:type="dxa"/>
          </w:tcPr>
          <w:p w14:paraId="07CCFDC2"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rPr>
            </w:pPr>
            <w:r w:rsidRPr="00F5769B">
              <w:rPr>
                <w:rFonts w:asciiTheme="minorHAnsi" w:eastAsia="PMingLiU" w:hAnsiTheme="minorHAnsi" w:cstheme="minorHAnsi"/>
              </w:rPr>
              <w:t>8b</w:t>
            </w:r>
          </w:p>
        </w:tc>
        <w:tc>
          <w:tcPr>
            <w:tcW w:w="2206" w:type="dxa"/>
          </w:tcPr>
          <w:p w14:paraId="5E2FB2B2" w14:textId="77777777" w:rsidR="000262E8" w:rsidRPr="00F5769B" w:rsidRDefault="000262E8" w:rsidP="00EE25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 xml:space="preserve">Average current serious penalty in private sector </w:t>
            </w:r>
          </w:p>
          <w:p w14:paraId="66E751D8"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(26-100 workers</w:t>
            </w:r>
            <w:r w:rsidRPr="00F5769B">
              <w:rPr>
                <w:rFonts w:asciiTheme="minorHAnsi" w:hAnsiTheme="minorHAnsi" w:cstheme="minorHAnsi"/>
                <w:b/>
              </w:rPr>
              <w:t>)</w:t>
            </w:r>
          </w:p>
        </w:tc>
        <w:tc>
          <w:tcPr>
            <w:tcW w:w="1289" w:type="dxa"/>
          </w:tcPr>
          <w:p w14:paraId="533BBCFC"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eastAsia="PMingLiU" w:hAnsiTheme="minorHAnsi" w:cstheme="minorHAnsi"/>
              </w:rPr>
              <w:t>$1,587.89</w:t>
            </w:r>
          </w:p>
        </w:tc>
        <w:tc>
          <w:tcPr>
            <w:tcW w:w="1411" w:type="dxa"/>
          </w:tcPr>
          <w:p w14:paraId="35CDF081" w14:textId="77777777" w:rsidR="000262E8" w:rsidRPr="00F5769B" w:rsidRDefault="000262E8" w:rsidP="00EE25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 xml:space="preserve">+/- 25% of </w:t>
            </w:r>
          </w:p>
          <w:p w14:paraId="3890605A" w14:textId="77777777" w:rsidR="000262E8" w:rsidRPr="00F5769B" w:rsidRDefault="000262E8" w:rsidP="00EE25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$4,167.28</w:t>
            </w:r>
          </w:p>
          <w:p w14:paraId="15CD2E38"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p>
        </w:tc>
        <w:tc>
          <w:tcPr>
            <w:tcW w:w="4410" w:type="dxa"/>
          </w:tcPr>
          <w:p w14:paraId="7B72E5CB"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The further review level is based on a three-year national average.  The range of acceptable data not requiring further review is from $3,125.46 to $5,209.10.</w:t>
            </w:r>
          </w:p>
        </w:tc>
      </w:tr>
      <w:tr w:rsidR="000262E8" w:rsidRPr="00DB2692" w14:paraId="2707EBCC" w14:textId="77777777" w:rsidTr="00700D12">
        <w:trPr>
          <w:cantSplit/>
        </w:trPr>
        <w:tc>
          <w:tcPr>
            <w:cnfStyle w:val="001000000000" w:firstRow="0" w:lastRow="0" w:firstColumn="1" w:lastColumn="0" w:oddVBand="0" w:evenVBand="0" w:oddHBand="0" w:evenHBand="0" w:firstRowFirstColumn="0" w:firstRowLastColumn="0" w:lastRowFirstColumn="0" w:lastRowLastColumn="0"/>
            <w:tcW w:w="1034" w:type="dxa"/>
          </w:tcPr>
          <w:p w14:paraId="069E8DEC"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rPr>
            </w:pPr>
            <w:r w:rsidRPr="00F5769B">
              <w:rPr>
                <w:rFonts w:asciiTheme="minorHAnsi" w:eastAsia="PMingLiU" w:hAnsiTheme="minorHAnsi" w:cstheme="minorHAnsi"/>
              </w:rPr>
              <w:t>8c</w:t>
            </w:r>
          </w:p>
        </w:tc>
        <w:tc>
          <w:tcPr>
            <w:tcW w:w="2206" w:type="dxa"/>
          </w:tcPr>
          <w:p w14:paraId="0BB75156" w14:textId="77777777" w:rsidR="000262E8" w:rsidRPr="00F5769B" w:rsidRDefault="000262E8" w:rsidP="00EE25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Average current serious penalty in private sector</w:t>
            </w:r>
          </w:p>
          <w:p w14:paraId="12B7F600"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(101-250 workers)</w:t>
            </w:r>
          </w:p>
        </w:tc>
        <w:tc>
          <w:tcPr>
            <w:tcW w:w="1289" w:type="dxa"/>
          </w:tcPr>
          <w:p w14:paraId="36651733"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eastAsia="PMingLiU" w:hAnsiTheme="minorHAnsi" w:cstheme="minorHAnsi"/>
              </w:rPr>
              <w:t>$2,129.32</w:t>
            </w:r>
          </w:p>
        </w:tc>
        <w:tc>
          <w:tcPr>
            <w:tcW w:w="1411" w:type="dxa"/>
          </w:tcPr>
          <w:p w14:paraId="5F37D11F" w14:textId="77777777" w:rsidR="000262E8" w:rsidRPr="00F5769B" w:rsidRDefault="000262E8" w:rsidP="00EE25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 xml:space="preserve">+/- 25% of </w:t>
            </w:r>
          </w:p>
          <w:p w14:paraId="7B5E8B0B" w14:textId="77777777" w:rsidR="000262E8" w:rsidRPr="00F5769B" w:rsidRDefault="000262E8" w:rsidP="00EE25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$6,052.04</w:t>
            </w:r>
          </w:p>
          <w:p w14:paraId="75091DB4"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p>
        </w:tc>
        <w:tc>
          <w:tcPr>
            <w:tcW w:w="4410" w:type="dxa"/>
          </w:tcPr>
          <w:p w14:paraId="79C57434"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The further review level is based on a three-year national average.  The range of acceptable data not requiring further review is from $4,539.03 to $7,565.05.</w:t>
            </w:r>
          </w:p>
        </w:tc>
      </w:tr>
      <w:tr w:rsidR="000262E8" w:rsidRPr="00DB2692" w14:paraId="47BE7474" w14:textId="77777777" w:rsidTr="00700D12">
        <w:trPr>
          <w:cantSplit/>
        </w:trPr>
        <w:tc>
          <w:tcPr>
            <w:cnfStyle w:val="001000000000" w:firstRow="0" w:lastRow="0" w:firstColumn="1" w:lastColumn="0" w:oddVBand="0" w:evenVBand="0" w:oddHBand="0" w:evenHBand="0" w:firstRowFirstColumn="0" w:firstRowLastColumn="0" w:lastRowFirstColumn="0" w:lastRowLastColumn="0"/>
            <w:tcW w:w="1034" w:type="dxa"/>
          </w:tcPr>
          <w:p w14:paraId="75EDC327"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rPr>
            </w:pPr>
            <w:r w:rsidRPr="00F5769B">
              <w:rPr>
                <w:rFonts w:asciiTheme="minorHAnsi" w:eastAsia="PMingLiU" w:hAnsiTheme="minorHAnsi" w:cstheme="minorHAnsi"/>
              </w:rPr>
              <w:t>8d</w:t>
            </w:r>
          </w:p>
        </w:tc>
        <w:tc>
          <w:tcPr>
            <w:tcW w:w="2206" w:type="dxa"/>
          </w:tcPr>
          <w:p w14:paraId="3D64AB66" w14:textId="77777777" w:rsidR="000262E8" w:rsidRPr="00F5769B" w:rsidRDefault="000262E8" w:rsidP="00EE25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Average current serious penalty in private sector</w:t>
            </w:r>
          </w:p>
          <w:p w14:paraId="5A104830"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(greater than 250 workers)</w:t>
            </w:r>
          </w:p>
        </w:tc>
        <w:tc>
          <w:tcPr>
            <w:tcW w:w="1289" w:type="dxa"/>
          </w:tcPr>
          <w:p w14:paraId="3DAE3500"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eastAsia="PMingLiU" w:hAnsiTheme="minorHAnsi" w:cstheme="minorHAnsi"/>
              </w:rPr>
              <w:t>$3,414.44</w:t>
            </w:r>
          </w:p>
        </w:tc>
        <w:tc>
          <w:tcPr>
            <w:tcW w:w="1411" w:type="dxa"/>
          </w:tcPr>
          <w:p w14:paraId="5F34197D" w14:textId="77777777" w:rsidR="000262E8" w:rsidRPr="00F5769B" w:rsidRDefault="000262E8" w:rsidP="00EE25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 xml:space="preserve">+/- 25% of </w:t>
            </w:r>
          </w:p>
          <w:p w14:paraId="6CC2BE1A" w14:textId="77777777" w:rsidR="000262E8" w:rsidRPr="00F5769B" w:rsidRDefault="000262E8" w:rsidP="00EE25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$7,331.41</w:t>
            </w:r>
          </w:p>
          <w:p w14:paraId="0603E8A8"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p>
        </w:tc>
        <w:tc>
          <w:tcPr>
            <w:tcW w:w="4410" w:type="dxa"/>
          </w:tcPr>
          <w:p w14:paraId="5F011639"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The further review level is based on a three-year national average.  The range of acceptable data not requiring further review is from $5,498.56 to $9,164.26.</w:t>
            </w:r>
          </w:p>
        </w:tc>
      </w:tr>
      <w:tr w:rsidR="000262E8" w:rsidRPr="00DB2692" w14:paraId="45E637B7" w14:textId="77777777" w:rsidTr="00700D12">
        <w:trPr>
          <w:cantSplit/>
        </w:trPr>
        <w:tc>
          <w:tcPr>
            <w:cnfStyle w:val="001000000000" w:firstRow="0" w:lastRow="0" w:firstColumn="1" w:lastColumn="0" w:oddVBand="0" w:evenVBand="0" w:oddHBand="0" w:evenHBand="0" w:firstRowFirstColumn="0" w:firstRowLastColumn="0" w:lastRowFirstColumn="0" w:lastRowLastColumn="0"/>
            <w:tcW w:w="1034" w:type="dxa"/>
          </w:tcPr>
          <w:p w14:paraId="7086679F"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rPr>
            </w:pPr>
            <w:r w:rsidRPr="00F5769B">
              <w:rPr>
                <w:rFonts w:asciiTheme="minorHAnsi" w:eastAsia="PMingLiU" w:hAnsiTheme="minorHAnsi" w:cstheme="minorHAnsi"/>
              </w:rPr>
              <w:t>9a</w:t>
            </w:r>
          </w:p>
        </w:tc>
        <w:tc>
          <w:tcPr>
            <w:tcW w:w="2206" w:type="dxa"/>
          </w:tcPr>
          <w:p w14:paraId="6F4224A9"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Percent in compliance (safety)</w:t>
            </w:r>
          </w:p>
        </w:tc>
        <w:tc>
          <w:tcPr>
            <w:tcW w:w="1289" w:type="dxa"/>
          </w:tcPr>
          <w:p w14:paraId="578568CB"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eastAsia="PMingLiU" w:hAnsiTheme="minorHAnsi" w:cstheme="minorHAnsi"/>
              </w:rPr>
              <w:t>11.48%</w:t>
            </w:r>
          </w:p>
        </w:tc>
        <w:tc>
          <w:tcPr>
            <w:tcW w:w="1411" w:type="dxa"/>
          </w:tcPr>
          <w:p w14:paraId="34122843" w14:textId="77777777" w:rsidR="000262E8" w:rsidRPr="00F5769B" w:rsidRDefault="000262E8" w:rsidP="00EE25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+/- 20% of</w:t>
            </w:r>
          </w:p>
          <w:p w14:paraId="379F5720"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31.73%</w:t>
            </w:r>
          </w:p>
        </w:tc>
        <w:tc>
          <w:tcPr>
            <w:tcW w:w="4410" w:type="dxa"/>
          </w:tcPr>
          <w:p w14:paraId="76DE36B8"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The further review level is based on a three-year national average.  The range of acceptable data not requiring further review is from 25.38% to 38.08% for safety.</w:t>
            </w:r>
          </w:p>
        </w:tc>
      </w:tr>
      <w:tr w:rsidR="000262E8" w:rsidRPr="00DB2692" w14:paraId="2968058C" w14:textId="77777777" w:rsidTr="00700D12">
        <w:trPr>
          <w:cantSplit/>
        </w:trPr>
        <w:tc>
          <w:tcPr>
            <w:cnfStyle w:val="001000000000" w:firstRow="0" w:lastRow="0" w:firstColumn="1" w:lastColumn="0" w:oddVBand="0" w:evenVBand="0" w:oddHBand="0" w:evenHBand="0" w:firstRowFirstColumn="0" w:firstRowLastColumn="0" w:lastRowFirstColumn="0" w:lastRowLastColumn="0"/>
            <w:tcW w:w="1034" w:type="dxa"/>
          </w:tcPr>
          <w:p w14:paraId="2BF43F86"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rPr>
            </w:pPr>
            <w:r w:rsidRPr="00F5769B">
              <w:rPr>
                <w:rFonts w:asciiTheme="minorHAnsi" w:eastAsia="PMingLiU" w:hAnsiTheme="minorHAnsi" w:cstheme="minorHAnsi"/>
              </w:rPr>
              <w:t>9b</w:t>
            </w:r>
          </w:p>
        </w:tc>
        <w:tc>
          <w:tcPr>
            <w:tcW w:w="2206" w:type="dxa"/>
          </w:tcPr>
          <w:p w14:paraId="5435BB90"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Percent in compliance (health)</w:t>
            </w:r>
          </w:p>
        </w:tc>
        <w:tc>
          <w:tcPr>
            <w:tcW w:w="1289" w:type="dxa"/>
          </w:tcPr>
          <w:p w14:paraId="2C6972E2"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eastAsia="PMingLiU" w:hAnsiTheme="minorHAnsi" w:cstheme="minorHAnsi"/>
              </w:rPr>
              <w:t>24.44%</w:t>
            </w:r>
          </w:p>
        </w:tc>
        <w:tc>
          <w:tcPr>
            <w:tcW w:w="1411" w:type="dxa"/>
          </w:tcPr>
          <w:p w14:paraId="64690D55" w14:textId="77777777" w:rsidR="000262E8" w:rsidRPr="00F5769B" w:rsidRDefault="000262E8" w:rsidP="00EE25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+/- 20% of</w:t>
            </w:r>
          </w:p>
          <w:p w14:paraId="2D316FCA"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43.82%</w:t>
            </w:r>
          </w:p>
        </w:tc>
        <w:tc>
          <w:tcPr>
            <w:tcW w:w="4410" w:type="dxa"/>
          </w:tcPr>
          <w:p w14:paraId="5C9A602A"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The further review level is based on a three-year national average.  The range of acceptable data not requiring further review is from 35.06% to 52.58% for health.</w:t>
            </w:r>
          </w:p>
        </w:tc>
      </w:tr>
      <w:tr w:rsidR="000262E8" w:rsidRPr="00DB2692" w14:paraId="2F99589D" w14:textId="77777777" w:rsidTr="00700D12">
        <w:tc>
          <w:tcPr>
            <w:cnfStyle w:val="001000000000" w:firstRow="0" w:lastRow="0" w:firstColumn="1" w:lastColumn="0" w:oddVBand="0" w:evenVBand="0" w:oddHBand="0" w:evenHBand="0" w:firstRowFirstColumn="0" w:firstRowLastColumn="0" w:lastRowFirstColumn="0" w:lastRowLastColumn="0"/>
            <w:tcW w:w="1034" w:type="dxa"/>
          </w:tcPr>
          <w:p w14:paraId="16A9A0FB"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rPr>
            </w:pPr>
            <w:r w:rsidRPr="00F5769B">
              <w:rPr>
                <w:rFonts w:asciiTheme="minorHAnsi" w:eastAsia="PMingLiU" w:hAnsiTheme="minorHAnsi" w:cstheme="minorHAnsi"/>
              </w:rPr>
              <w:t>10</w:t>
            </w:r>
          </w:p>
        </w:tc>
        <w:tc>
          <w:tcPr>
            <w:tcW w:w="2206" w:type="dxa"/>
          </w:tcPr>
          <w:p w14:paraId="04917DDA"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Percent of work-related fatalities responded to in one workday</w:t>
            </w:r>
          </w:p>
        </w:tc>
        <w:tc>
          <w:tcPr>
            <w:tcW w:w="1289" w:type="dxa"/>
          </w:tcPr>
          <w:p w14:paraId="5C95BE4E"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eastAsia="PMingLiU" w:hAnsiTheme="minorHAnsi" w:cstheme="minorHAnsi"/>
              </w:rPr>
              <w:t>100%</w:t>
            </w:r>
          </w:p>
        </w:tc>
        <w:tc>
          <w:tcPr>
            <w:tcW w:w="1411" w:type="dxa"/>
          </w:tcPr>
          <w:p w14:paraId="77B29352"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eastAsia="PMingLiU" w:hAnsiTheme="minorHAnsi" w:cstheme="minorHAnsi"/>
              </w:rPr>
              <w:t>100%</w:t>
            </w:r>
          </w:p>
        </w:tc>
        <w:tc>
          <w:tcPr>
            <w:tcW w:w="4410" w:type="dxa"/>
          </w:tcPr>
          <w:p w14:paraId="18CA9A97"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The further review level is fixed for all State Plans.</w:t>
            </w:r>
          </w:p>
        </w:tc>
      </w:tr>
      <w:tr w:rsidR="000262E8" w:rsidRPr="00DB2692" w14:paraId="60A7FE9D" w14:textId="77777777" w:rsidTr="00700D12">
        <w:tc>
          <w:tcPr>
            <w:cnfStyle w:val="001000000000" w:firstRow="0" w:lastRow="0" w:firstColumn="1" w:lastColumn="0" w:oddVBand="0" w:evenVBand="0" w:oddHBand="0" w:evenHBand="0" w:firstRowFirstColumn="0" w:firstRowLastColumn="0" w:lastRowFirstColumn="0" w:lastRowLastColumn="0"/>
            <w:tcW w:w="1034" w:type="dxa"/>
          </w:tcPr>
          <w:p w14:paraId="28E95CFF"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rPr>
            </w:pPr>
            <w:r w:rsidRPr="00F5769B">
              <w:rPr>
                <w:rFonts w:asciiTheme="minorHAnsi" w:eastAsia="PMingLiU" w:hAnsiTheme="minorHAnsi" w:cstheme="minorHAnsi"/>
              </w:rPr>
              <w:t>11a</w:t>
            </w:r>
          </w:p>
        </w:tc>
        <w:tc>
          <w:tcPr>
            <w:tcW w:w="2206" w:type="dxa"/>
          </w:tcPr>
          <w:p w14:paraId="1BA173F0"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Average lapse time (safety)</w:t>
            </w:r>
          </w:p>
        </w:tc>
        <w:tc>
          <w:tcPr>
            <w:tcW w:w="1289" w:type="dxa"/>
          </w:tcPr>
          <w:p w14:paraId="1BE974BD"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eastAsia="PMingLiU" w:hAnsiTheme="minorHAnsi" w:cstheme="minorHAnsi"/>
              </w:rPr>
              <w:t>32.14</w:t>
            </w:r>
          </w:p>
        </w:tc>
        <w:tc>
          <w:tcPr>
            <w:tcW w:w="1411" w:type="dxa"/>
          </w:tcPr>
          <w:p w14:paraId="66303320" w14:textId="77777777" w:rsidR="000262E8" w:rsidRPr="00F5769B" w:rsidRDefault="000262E8" w:rsidP="00EE25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+/- 20% of 55.23</w:t>
            </w:r>
          </w:p>
          <w:p w14:paraId="622642DE"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p>
        </w:tc>
        <w:tc>
          <w:tcPr>
            <w:tcW w:w="4410" w:type="dxa"/>
          </w:tcPr>
          <w:p w14:paraId="70E01C3B"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 xml:space="preserve">The further review level is based on a three-year national average.  The range of acceptable data not requiring further </w:t>
            </w:r>
            <w:r w:rsidRPr="00F5769B">
              <w:rPr>
                <w:rFonts w:asciiTheme="minorHAnsi" w:hAnsiTheme="minorHAnsi" w:cstheme="minorHAnsi"/>
              </w:rPr>
              <w:lastRenderedPageBreak/>
              <w:t>review is from 44.18 to 66.28 for safety.</w:t>
            </w:r>
          </w:p>
        </w:tc>
      </w:tr>
      <w:tr w:rsidR="000262E8" w:rsidRPr="00DB2692" w14:paraId="684064CC" w14:textId="77777777" w:rsidTr="00700D12">
        <w:tc>
          <w:tcPr>
            <w:cnfStyle w:val="001000000000" w:firstRow="0" w:lastRow="0" w:firstColumn="1" w:lastColumn="0" w:oddVBand="0" w:evenVBand="0" w:oddHBand="0" w:evenHBand="0" w:firstRowFirstColumn="0" w:firstRowLastColumn="0" w:lastRowFirstColumn="0" w:lastRowLastColumn="0"/>
            <w:tcW w:w="1034" w:type="dxa"/>
          </w:tcPr>
          <w:p w14:paraId="27DFBE8E"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rPr>
            </w:pPr>
            <w:r w:rsidRPr="00F5769B">
              <w:rPr>
                <w:rFonts w:asciiTheme="minorHAnsi" w:eastAsia="PMingLiU" w:hAnsiTheme="minorHAnsi" w:cstheme="minorHAnsi"/>
              </w:rPr>
              <w:lastRenderedPageBreak/>
              <w:t>11b</w:t>
            </w:r>
          </w:p>
        </w:tc>
        <w:tc>
          <w:tcPr>
            <w:tcW w:w="2206" w:type="dxa"/>
          </w:tcPr>
          <w:p w14:paraId="4D9E082E"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Average lapse time (health)</w:t>
            </w:r>
          </w:p>
        </w:tc>
        <w:tc>
          <w:tcPr>
            <w:tcW w:w="1289" w:type="dxa"/>
          </w:tcPr>
          <w:p w14:paraId="42ACA833"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eastAsia="PMingLiU" w:hAnsiTheme="minorHAnsi" w:cstheme="minorHAnsi"/>
              </w:rPr>
              <w:t>47.25</w:t>
            </w:r>
          </w:p>
        </w:tc>
        <w:tc>
          <w:tcPr>
            <w:tcW w:w="1411" w:type="dxa"/>
          </w:tcPr>
          <w:p w14:paraId="74BD7E0C" w14:textId="77777777" w:rsidR="000262E8" w:rsidRPr="00F5769B" w:rsidRDefault="000262E8" w:rsidP="00EE25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+/- 20% of 69.72</w:t>
            </w:r>
          </w:p>
          <w:p w14:paraId="2499842D"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p>
        </w:tc>
        <w:tc>
          <w:tcPr>
            <w:tcW w:w="4410" w:type="dxa"/>
          </w:tcPr>
          <w:p w14:paraId="307088E4"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The further review level is based on a three-year national average.  The range of acceptable data not requiring further review is from 55.78 to 83.66 for health.</w:t>
            </w:r>
          </w:p>
        </w:tc>
      </w:tr>
      <w:tr w:rsidR="000262E8" w:rsidRPr="00DB2692" w14:paraId="2966A99A" w14:textId="77777777" w:rsidTr="00700D12">
        <w:tc>
          <w:tcPr>
            <w:cnfStyle w:val="001000000000" w:firstRow="0" w:lastRow="0" w:firstColumn="1" w:lastColumn="0" w:oddVBand="0" w:evenVBand="0" w:oddHBand="0" w:evenHBand="0" w:firstRowFirstColumn="0" w:firstRowLastColumn="0" w:lastRowFirstColumn="0" w:lastRowLastColumn="0"/>
            <w:tcW w:w="1034" w:type="dxa"/>
          </w:tcPr>
          <w:p w14:paraId="0967DB60"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rPr>
            </w:pPr>
            <w:r w:rsidRPr="00F5769B">
              <w:rPr>
                <w:rFonts w:asciiTheme="minorHAnsi" w:eastAsia="PMingLiU" w:hAnsiTheme="minorHAnsi" w:cstheme="minorHAnsi"/>
              </w:rPr>
              <w:t>12</w:t>
            </w:r>
          </w:p>
        </w:tc>
        <w:tc>
          <w:tcPr>
            <w:tcW w:w="2206" w:type="dxa"/>
          </w:tcPr>
          <w:p w14:paraId="7057AF9D"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Percent penalty retained</w:t>
            </w:r>
          </w:p>
        </w:tc>
        <w:tc>
          <w:tcPr>
            <w:tcW w:w="1289" w:type="dxa"/>
          </w:tcPr>
          <w:p w14:paraId="6EF90DA6"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92.67%</w:t>
            </w:r>
          </w:p>
        </w:tc>
        <w:tc>
          <w:tcPr>
            <w:tcW w:w="1411" w:type="dxa"/>
          </w:tcPr>
          <w:p w14:paraId="638D7DA2" w14:textId="77777777" w:rsidR="000262E8" w:rsidRPr="00F5769B" w:rsidRDefault="000262E8" w:rsidP="00EE25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+/- 15% of</w:t>
            </w:r>
          </w:p>
          <w:p w14:paraId="46199215"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71.84%</w:t>
            </w:r>
          </w:p>
        </w:tc>
        <w:tc>
          <w:tcPr>
            <w:tcW w:w="4410" w:type="dxa"/>
          </w:tcPr>
          <w:p w14:paraId="5E060E7D"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The further review level is based on a three-year national average.  The range of acceptable data not requiring further review is from 61.06% to 82.62%.</w:t>
            </w:r>
          </w:p>
        </w:tc>
      </w:tr>
      <w:tr w:rsidR="000262E8" w:rsidRPr="00DB2692" w14:paraId="06753E1A" w14:textId="77777777" w:rsidTr="00700D12">
        <w:trPr>
          <w:cantSplit/>
        </w:trPr>
        <w:tc>
          <w:tcPr>
            <w:cnfStyle w:val="001000000000" w:firstRow="0" w:lastRow="0" w:firstColumn="1" w:lastColumn="0" w:oddVBand="0" w:evenVBand="0" w:oddHBand="0" w:evenHBand="0" w:firstRowFirstColumn="0" w:firstRowLastColumn="0" w:lastRowFirstColumn="0" w:lastRowLastColumn="0"/>
            <w:tcW w:w="1034" w:type="dxa"/>
          </w:tcPr>
          <w:p w14:paraId="62854AC4"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rPr>
            </w:pPr>
            <w:r w:rsidRPr="00F5769B">
              <w:rPr>
                <w:rFonts w:asciiTheme="minorHAnsi" w:eastAsia="PMingLiU" w:hAnsiTheme="minorHAnsi" w:cstheme="minorHAnsi"/>
              </w:rPr>
              <w:t>13</w:t>
            </w:r>
          </w:p>
        </w:tc>
        <w:tc>
          <w:tcPr>
            <w:tcW w:w="2206" w:type="dxa"/>
          </w:tcPr>
          <w:p w14:paraId="2E922888"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Percent of initial inspections with worker walk-around representation or worker interview</w:t>
            </w:r>
          </w:p>
        </w:tc>
        <w:tc>
          <w:tcPr>
            <w:tcW w:w="1289" w:type="dxa"/>
          </w:tcPr>
          <w:p w14:paraId="3829AF64"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99.28%</w:t>
            </w:r>
          </w:p>
        </w:tc>
        <w:tc>
          <w:tcPr>
            <w:tcW w:w="1411" w:type="dxa"/>
          </w:tcPr>
          <w:p w14:paraId="323A5BD5"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100%</w:t>
            </w:r>
          </w:p>
        </w:tc>
        <w:tc>
          <w:tcPr>
            <w:tcW w:w="4410" w:type="dxa"/>
          </w:tcPr>
          <w:p w14:paraId="03E1BF51"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The further review level is fixed for all State Plans.</w:t>
            </w:r>
          </w:p>
        </w:tc>
      </w:tr>
      <w:tr w:rsidR="000262E8" w:rsidRPr="00DB2692" w14:paraId="21DE6875" w14:textId="77777777" w:rsidTr="00700D12">
        <w:tc>
          <w:tcPr>
            <w:cnfStyle w:val="001000000000" w:firstRow="0" w:lastRow="0" w:firstColumn="1" w:lastColumn="0" w:oddVBand="0" w:evenVBand="0" w:oddHBand="0" w:evenHBand="0" w:firstRowFirstColumn="0" w:firstRowLastColumn="0" w:lastRowFirstColumn="0" w:lastRowLastColumn="0"/>
            <w:tcW w:w="1034" w:type="dxa"/>
          </w:tcPr>
          <w:p w14:paraId="5ADC1D59"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rPr>
            </w:pPr>
            <w:r w:rsidRPr="00F5769B">
              <w:rPr>
                <w:rFonts w:asciiTheme="minorHAnsi" w:eastAsia="PMingLiU" w:hAnsiTheme="minorHAnsi" w:cstheme="minorHAnsi"/>
              </w:rPr>
              <w:t>14</w:t>
            </w:r>
          </w:p>
        </w:tc>
        <w:tc>
          <w:tcPr>
            <w:tcW w:w="2206" w:type="dxa"/>
          </w:tcPr>
          <w:p w14:paraId="495EB81F"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Percent of 11(c) investigations completed within 90 days</w:t>
            </w:r>
          </w:p>
        </w:tc>
        <w:tc>
          <w:tcPr>
            <w:tcW w:w="1289" w:type="dxa"/>
          </w:tcPr>
          <w:p w14:paraId="51CA6077"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N/A*</w:t>
            </w:r>
          </w:p>
        </w:tc>
        <w:tc>
          <w:tcPr>
            <w:tcW w:w="1411" w:type="dxa"/>
          </w:tcPr>
          <w:p w14:paraId="5BE3A1F3"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eastAsia="PMingLiU" w:hAnsiTheme="minorHAnsi" w:cstheme="minorHAnsi"/>
              </w:rPr>
              <w:t>N/A*</w:t>
            </w:r>
          </w:p>
        </w:tc>
        <w:tc>
          <w:tcPr>
            <w:tcW w:w="4410" w:type="dxa"/>
          </w:tcPr>
          <w:p w14:paraId="46C8D69F"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eastAsia="PMingLiU" w:hAnsiTheme="minorHAnsi" w:cstheme="minorHAnsi"/>
              </w:rPr>
              <w:t xml:space="preserve">This measure is not being reported for FY 2023 </w:t>
            </w:r>
            <w:r w:rsidRPr="00F5769B">
              <w:rPr>
                <w:rFonts w:asciiTheme="minorHAnsi" w:hAnsiTheme="minorHAnsi" w:cstheme="minorHAnsi"/>
              </w:rPr>
              <w:t>due to the transition of 11(c) data from IMIS to OIS</w:t>
            </w:r>
            <w:r w:rsidRPr="00F5769B">
              <w:rPr>
                <w:rFonts w:asciiTheme="minorHAnsi" w:eastAsia="PMingLiU" w:hAnsiTheme="minorHAnsi" w:cstheme="minorHAnsi"/>
              </w:rPr>
              <w:t>.</w:t>
            </w:r>
          </w:p>
        </w:tc>
      </w:tr>
      <w:tr w:rsidR="000262E8" w:rsidRPr="00DB2692" w14:paraId="22DF7401" w14:textId="77777777" w:rsidTr="00700D12">
        <w:tc>
          <w:tcPr>
            <w:cnfStyle w:val="001000000000" w:firstRow="0" w:lastRow="0" w:firstColumn="1" w:lastColumn="0" w:oddVBand="0" w:evenVBand="0" w:oddHBand="0" w:evenHBand="0" w:firstRowFirstColumn="0" w:firstRowLastColumn="0" w:lastRowFirstColumn="0" w:lastRowLastColumn="0"/>
            <w:tcW w:w="1034" w:type="dxa"/>
          </w:tcPr>
          <w:p w14:paraId="6C5A0A0C"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rPr>
            </w:pPr>
            <w:r w:rsidRPr="00F5769B">
              <w:rPr>
                <w:rFonts w:asciiTheme="minorHAnsi" w:eastAsia="PMingLiU" w:hAnsiTheme="minorHAnsi" w:cstheme="minorHAnsi"/>
              </w:rPr>
              <w:t>15</w:t>
            </w:r>
          </w:p>
        </w:tc>
        <w:tc>
          <w:tcPr>
            <w:tcW w:w="2206" w:type="dxa"/>
          </w:tcPr>
          <w:p w14:paraId="55405B61"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Percent of 11(c) complaints that are meritorious</w:t>
            </w:r>
          </w:p>
        </w:tc>
        <w:tc>
          <w:tcPr>
            <w:tcW w:w="1289" w:type="dxa"/>
          </w:tcPr>
          <w:p w14:paraId="20FE7D2B"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N/A*</w:t>
            </w:r>
          </w:p>
        </w:tc>
        <w:tc>
          <w:tcPr>
            <w:tcW w:w="1411" w:type="dxa"/>
          </w:tcPr>
          <w:p w14:paraId="5E14A7CC"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eastAsia="PMingLiU" w:hAnsiTheme="minorHAnsi" w:cstheme="minorHAnsi"/>
              </w:rPr>
              <w:t>N/A*</w:t>
            </w:r>
          </w:p>
        </w:tc>
        <w:tc>
          <w:tcPr>
            <w:tcW w:w="4410" w:type="dxa"/>
          </w:tcPr>
          <w:p w14:paraId="59761A65"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 xml:space="preserve">This measure is not being reported for FY 2023 due to the transition of 11(c) data from IMIS to OIS. </w:t>
            </w:r>
          </w:p>
        </w:tc>
      </w:tr>
      <w:tr w:rsidR="000262E8" w:rsidRPr="00DB2692" w14:paraId="09A47EF4" w14:textId="77777777" w:rsidTr="00700D12">
        <w:tc>
          <w:tcPr>
            <w:cnfStyle w:val="001000000000" w:firstRow="0" w:lastRow="0" w:firstColumn="1" w:lastColumn="0" w:oddVBand="0" w:evenVBand="0" w:oddHBand="0" w:evenHBand="0" w:firstRowFirstColumn="0" w:firstRowLastColumn="0" w:lastRowFirstColumn="0" w:lastRowLastColumn="0"/>
            <w:tcW w:w="1034" w:type="dxa"/>
          </w:tcPr>
          <w:p w14:paraId="7171FFA2"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rPr>
            </w:pPr>
            <w:r w:rsidRPr="00F5769B">
              <w:rPr>
                <w:rFonts w:asciiTheme="minorHAnsi" w:eastAsia="PMingLiU" w:hAnsiTheme="minorHAnsi" w:cstheme="minorHAnsi"/>
              </w:rPr>
              <w:t>16</w:t>
            </w:r>
          </w:p>
        </w:tc>
        <w:tc>
          <w:tcPr>
            <w:tcW w:w="2206" w:type="dxa"/>
          </w:tcPr>
          <w:p w14:paraId="3D68EFAD"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Average number of calendar days to complete an 11(c) investigation</w:t>
            </w:r>
          </w:p>
        </w:tc>
        <w:tc>
          <w:tcPr>
            <w:tcW w:w="1289" w:type="dxa"/>
          </w:tcPr>
          <w:p w14:paraId="7DBF8334"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eastAsia="PMingLiU" w:hAnsiTheme="minorHAnsi" w:cstheme="minorHAnsi"/>
              </w:rPr>
              <w:t>N/A*</w:t>
            </w:r>
          </w:p>
        </w:tc>
        <w:tc>
          <w:tcPr>
            <w:tcW w:w="1411" w:type="dxa"/>
            <w:shd w:val="clear" w:color="auto" w:fill="auto"/>
          </w:tcPr>
          <w:p w14:paraId="37196D68"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N/A*</w:t>
            </w:r>
          </w:p>
        </w:tc>
        <w:tc>
          <w:tcPr>
            <w:tcW w:w="4410" w:type="dxa"/>
          </w:tcPr>
          <w:p w14:paraId="65871103" w14:textId="77777777" w:rsidR="000262E8" w:rsidRPr="00F5769B" w:rsidRDefault="000262E8" w:rsidP="00EE2544">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This measure is not being reported for FY 2023 due to the transition of 11(c) data from IMIS to OIS.</w:t>
            </w:r>
          </w:p>
        </w:tc>
      </w:tr>
      <w:tr w:rsidR="009842BE" w:rsidRPr="00DB2692" w14:paraId="202BC1A6" w14:textId="77777777" w:rsidTr="00700D12">
        <w:tc>
          <w:tcPr>
            <w:cnfStyle w:val="001000000000" w:firstRow="0" w:lastRow="0" w:firstColumn="1" w:lastColumn="0" w:oddVBand="0" w:evenVBand="0" w:oddHBand="0" w:evenHBand="0" w:firstRowFirstColumn="0" w:firstRowLastColumn="0" w:lastRowFirstColumn="0" w:lastRowLastColumn="0"/>
            <w:tcW w:w="1034" w:type="dxa"/>
          </w:tcPr>
          <w:p w14:paraId="06A70879" w14:textId="77777777" w:rsidR="009842BE" w:rsidRPr="00F5769B" w:rsidRDefault="009842BE" w:rsidP="009842B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eastAsia="PMingLiU" w:hAnsiTheme="minorHAnsi" w:cstheme="minorHAnsi"/>
              </w:rPr>
            </w:pPr>
            <w:r w:rsidRPr="00F5769B">
              <w:rPr>
                <w:rFonts w:asciiTheme="minorHAnsi" w:eastAsia="PMingLiU" w:hAnsiTheme="minorHAnsi" w:cstheme="minorHAnsi"/>
              </w:rPr>
              <w:t>17</w:t>
            </w:r>
          </w:p>
        </w:tc>
        <w:tc>
          <w:tcPr>
            <w:tcW w:w="2206" w:type="dxa"/>
          </w:tcPr>
          <w:p w14:paraId="50FCB56A" w14:textId="77777777" w:rsidR="009842BE" w:rsidRPr="00F5769B" w:rsidRDefault="009842BE" w:rsidP="009842B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Percent of enforcement presence</w:t>
            </w:r>
          </w:p>
        </w:tc>
        <w:tc>
          <w:tcPr>
            <w:tcW w:w="1289" w:type="dxa"/>
          </w:tcPr>
          <w:p w14:paraId="09C88AD6" w14:textId="3B2B5842" w:rsidR="009842BE" w:rsidRPr="00F5769B" w:rsidRDefault="009842BE" w:rsidP="009842B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Pr>
                <w:rFonts w:asciiTheme="minorHAnsi" w:hAnsiTheme="minorHAnsi" w:cstheme="minorHAnsi"/>
              </w:rPr>
              <w:t>0.80</w:t>
            </w:r>
            <w:r w:rsidRPr="00F5769B">
              <w:rPr>
                <w:rFonts w:asciiTheme="minorHAnsi" w:hAnsiTheme="minorHAnsi" w:cstheme="minorHAnsi"/>
              </w:rPr>
              <w:t>%</w:t>
            </w:r>
          </w:p>
        </w:tc>
        <w:tc>
          <w:tcPr>
            <w:tcW w:w="1411" w:type="dxa"/>
          </w:tcPr>
          <w:p w14:paraId="793FEE10" w14:textId="77777777" w:rsidR="009842BE" w:rsidRPr="00F5769B" w:rsidRDefault="009842BE" w:rsidP="009842B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769B">
              <w:rPr>
                <w:rFonts w:asciiTheme="minorHAnsi" w:hAnsiTheme="minorHAnsi" w:cstheme="minorHAnsi"/>
              </w:rPr>
              <w:t>+/- 25% of</w:t>
            </w:r>
          </w:p>
          <w:p w14:paraId="54B32112" w14:textId="0837AC7C" w:rsidR="009842BE" w:rsidRPr="00F5769B" w:rsidRDefault="009842BE" w:rsidP="009842B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Pr>
                <w:rFonts w:asciiTheme="minorHAnsi" w:hAnsiTheme="minorHAnsi" w:cstheme="minorHAnsi"/>
              </w:rPr>
              <w:t>0.93</w:t>
            </w:r>
            <w:r w:rsidRPr="00F5769B">
              <w:rPr>
                <w:rFonts w:asciiTheme="minorHAnsi" w:hAnsiTheme="minorHAnsi" w:cstheme="minorHAnsi"/>
              </w:rPr>
              <w:t>%</w:t>
            </w:r>
          </w:p>
        </w:tc>
        <w:tc>
          <w:tcPr>
            <w:tcW w:w="4410" w:type="dxa"/>
          </w:tcPr>
          <w:p w14:paraId="77089AE9" w14:textId="5AE0B53C" w:rsidR="009842BE" w:rsidRPr="00F5769B" w:rsidRDefault="009842BE" w:rsidP="009842BE">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rPr>
            </w:pPr>
            <w:r w:rsidRPr="00F5769B">
              <w:rPr>
                <w:rFonts w:asciiTheme="minorHAnsi" w:hAnsiTheme="minorHAnsi" w:cstheme="minorHAnsi"/>
              </w:rPr>
              <w:t xml:space="preserve">The further review level is based on a three-year national average.  The range of acceptable data not requiring further review is from </w:t>
            </w:r>
            <w:r>
              <w:rPr>
                <w:rFonts w:cstheme="minorHAnsi"/>
              </w:rPr>
              <w:t>0.70% to 1.17%.</w:t>
            </w:r>
          </w:p>
        </w:tc>
      </w:tr>
    </w:tbl>
    <w:p w14:paraId="49B0D173" w14:textId="77777777" w:rsidR="000262E8" w:rsidRPr="00DB2692" w:rsidRDefault="000262E8" w:rsidP="000262E8">
      <w:pPr>
        <w:rPr>
          <w:rFonts w:cstheme="minorHAnsi"/>
          <w:b/>
          <w:color w:val="1F497D"/>
          <w:sz w:val="28"/>
          <w:szCs w:val="28"/>
        </w:rPr>
      </w:pPr>
    </w:p>
    <w:p w14:paraId="1F6001F2" w14:textId="77777777" w:rsidR="000262E8" w:rsidRPr="00200A58" w:rsidRDefault="000262E8" w:rsidP="000262E8">
      <w:pPr>
        <w:rPr>
          <w:rFonts w:cstheme="minorHAnsi"/>
        </w:rPr>
      </w:pPr>
      <w:r w:rsidRPr="00200A58">
        <w:rPr>
          <w:rFonts w:cstheme="minorHAnsi"/>
        </w:rPr>
        <w:t>NOTE:  The national averages in this report are three-year rolling averages.  Unless otherwise noted, the data contained in this Appendix D is pulled from the State Activity Mandated Measures (SAMM) Report in OIS and the State Plan WebIMIS report run on November 14, 2023, as part of OSHA’s official end-of-year data run.</w:t>
      </w:r>
    </w:p>
    <w:p w14:paraId="7179A68F" w14:textId="77777777" w:rsidR="00653E35" w:rsidRDefault="00653E35">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PMingLiU"/>
          <w:b/>
        </w:rPr>
      </w:pPr>
    </w:p>
    <w:sectPr w:rsidR="00653E35" w:rsidSect="00AD219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7418D" w14:textId="77777777" w:rsidR="00451E56" w:rsidRDefault="00451E56">
      <w:r>
        <w:separator/>
      </w:r>
    </w:p>
  </w:endnote>
  <w:endnote w:type="continuationSeparator" w:id="0">
    <w:p w14:paraId="630F42F0" w14:textId="77777777" w:rsidR="00451E56" w:rsidRDefault="00451E56">
      <w:r>
        <w:continuationSeparator/>
      </w:r>
    </w:p>
  </w:endnote>
  <w:endnote w:type="continuationNotice" w:id="1">
    <w:p w14:paraId="06C91796" w14:textId="77777777" w:rsidR="00451E56" w:rsidRDefault="00451E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Uighur">
    <w:charset w:val="B2"/>
    <w:family w:val="auto"/>
    <w:pitch w:val="variable"/>
    <w:sig w:usb0="8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9620547"/>
      <w:docPartObj>
        <w:docPartGallery w:val="Page Numbers (Bottom of Page)"/>
        <w:docPartUnique/>
      </w:docPartObj>
    </w:sdtPr>
    <w:sdtEndPr>
      <w:rPr>
        <w:noProof/>
      </w:rPr>
    </w:sdtEndPr>
    <w:sdtContent>
      <w:p w14:paraId="57440A31" w14:textId="17A415C8" w:rsidR="00653E35" w:rsidRDefault="00691453">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14:paraId="6847DC7B" w14:textId="77777777" w:rsidR="00653E35" w:rsidRDefault="00653E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25921" w14:textId="77777777" w:rsidR="00653E35" w:rsidRDefault="00653E35">
    <w:pPr>
      <w:pStyle w:val="Footer"/>
      <w:jc w:val="center"/>
    </w:pPr>
  </w:p>
  <w:p w14:paraId="03E22ACC" w14:textId="77777777" w:rsidR="00653E35" w:rsidRDefault="00653E35">
    <w:pPr>
      <w:pStyle w:val="Footer"/>
      <w:tabs>
        <w:tab w:val="clear" w:pos="4680"/>
        <w:tab w:val="clear" w:pos="9360"/>
        <w:tab w:val="left" w:pos="327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5594504"/>
      <w:docPartObj>
        <w:docPartGallery w:val="Page Numbers (Bottom of Page)"/>
        <w:docPartUnique/>
      </w:docPartObj>
    </w:sdtPr>
    <w:sdtEndPr>
      <w:rPr>
        <w:noProof/>
      </w:rPr>
    </w:sdtEndPr>
    <w:sdtContent>
      <w:p w14:paraId="4708CBD4" w14:textId="7FD3957A" w:rsidR="00653E35" w:rsidRDefault="00691453">
        <w:pPr>
          <w:pStyle w:val="Footer"/>
          <w:jc w:val="center"/>
        </w:pPr>
        <w:r>
          <w:t>B-1</w:t>
        </w:r>
      </w:p>
    </w:sdtContent>
  </w:sdt>
  <w:p w14:paraId="3780517E" w14:textId="77777777" w:rsidR="00653E35" w:rsidRDefault="00653E3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45299"/>
      <w:docPartObj>
        <w:docPartGallery w:val="Page Numbers (Bottom of Page)"/>
        <w:docPartUnique/>
      </w:docPartObj>
    </w:sdtPr>
    <w:sdtEndPr>
      <w:rPr>
        <w:noProof/>
      </w:rPr>
    </w:sdtEndPr>
    <w:sdtContent>
      <w:p w14:paraId="40108D30" w14:textId="2B9B3D74" w:rsidR="00653E35" w:rsidRDefault="00691453">
        <w:pPr>
          <w:pStyle w:val="Footer"/>
          <w:jc w:val="center"/>
        </w:pPr>
        <w:r>
          <w:t>A-1</w:t>
        </w:r>
      </w:p>
    </w:sdtContent>
  </w:sdt>
  <w:p w14:paraId="56054926" w14:textId="77777777" w:rsidR="00653E35" w:rsidRDefault="00653E3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909D9" w14:textId="77777777" w:rsidR="00653E35" w:rsidRDefault="00653E35">
    <w:pPr>
      <w:pStyle w:val="Footer"/>
      <w:jc w:val="center"/>
    </w:pPr>
  </w:p>
  <w:p w14:paraId="179BB9A1" w14:textId="77777777" w:rsidR="00653E35" w:rsidRDefault="00653E3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5684331"/>
      <w:docPartObj>
        <w:docPartGallery w:val="Page Numbers (Bottom of Page)"/>
        <w:docPartUnique/>
      </w:docPartObj>
    </w:sdtPr>
    <w:sdtEndPr>
      <w:rPr>
        <w:noProof/>
      </w:rPr>
    </w:sdtEndPr>
    <w:sdtContent>
      <w:p w14:paraId="4C9A3EB2" w14:textId="70BE4C81" w:rsidR="00653E35" w:rsidRDefault="00691453">
        <w:pPr>
          <w:pStyle w:val="Footer"/>
          <w:jc w:val="center"/>
        </w:pPr>
        <w:r>
          <w:t>C-1</w:t>
        </w:r>
      </w:p>
    </w:sdtContent>
  </w:sdt>
  <w:p w14:paraId="54641B30" w14:textId="77777777" w:rsidR="00653E35" w:rsidRDefault="00653E3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92F1E" w14:textId="77777777" w:rsidR="00653E35" w:rsidRDefault="00653E3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256464"/>
      <w:docPartObj>
        <w:docPartGallery w:val="Page Numbers (Bottom of Page)"/>
        <w:docPartUnique/>
      </w:docPartObj>
    </w:sdtPr>
    <w:sdtEndPr>
      <w:rPr>
        <w:noProof/>
      </w:rPr>
    </w:sdtEndPr>
    <w:sdtContent>
      <w:p w14:paraId="172DE3D6" w14:textId="74CCE711" w:rsidR="00653E35" w:rsidRDefault="00691453">
        <w:pPr>
          <w:pStyle w:val="Footer"/>
          <w:jc w:val="center"/>
        </w:pPr>
        <w:r>
          <w:t>D-</w:t>
        </w:r>
        <w:r>
          <w:fldChar w:fldCharType="begin"/>
        </w:r>
        <w:r>
          <w:instrText xml:space="preserve"> PAGE   \* MERGEFORMAT </w:instrText>
        </w:r>
        <w:r>
          <w:fldChar w:fldCharType="separate"/>
        </w:r>
        <w:r>
          <w:rPr>
            <w:noProof/>
          </w:rPr>
          <w:t>3</w:t>
        </w:r>
        <w:r>
          <w:rPr>
            <w:noProof/>
          </w:rPr>
          <w:fldChar w:fldCharType="end"/>
        </w:r>
      </w:p>
    </w:sdtContent>
  </w:sdt>
  <w:p w14:paraId="568A3699" w14:textId="77777777" w:rsidR="00653E35" w:rsidRDefault="00653E3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8AFD8" w14:textId="77777777" w:rsidR="00451E56" w:rsidRDefault="00451E56">
      <w:r>
        <w:separator/>
      </w:r>
    </w:p>
  </w:footnote>
  <w:footnote w:type="continuationSeparator" w:id="0">
    <w:p w14:paraId="7B806793" w14:textId="77777777" w:rsidR="00451E56" w:rsidRDefault="00451E56">
      <w:r>
        <w:continuationSeparator/>
      </w:r>
    </w:p>
  </w:footnote>
  <w:footnote w:type="continuationNotice" w:id="1">
    <w:p w14:paraId="45B82228" w14:textId="77777777" w:rsidR="00451E56" w:rsidRDefault="00451E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5AA34" w14:textId="0DD1274E" w:rsidR="00653E35" w:rsidRDefault="00653E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DDAC9" w14:textId="77777777" w:rsidR="00653E35" w:rsidRDefault="00691453">
    <w:pPr>
      <w:keepNext/>
      <w:keepLines/>
      <w:widowControl/>
      <w:autoSpaceDE/>
      <w:autoSpaceDN/>
      <w:adjustRightInd/>
      <w:spacing w:line="276" w:lineRule="auto"/>
      <w:jc w:val="center"/>
      <w:outlineLvl w:val="0"/>
      <w:rPr>
        <w:b/>
        <w:color w:val="0070C0"/>
        <w:sz w:val="28"/>
        <w:szCs w:val="28"/>
      </w:rPr>
    </w:pPr>
    <w:r>
      <w:rPr>
        <w:b/>
        <w:bCs/>
        <w:color w:val="4F81BD" w:themeColor="accent1"/>
        <w:sz w:val="28"/>
        <w:szCs w:val="28"/>
      </w:rPr>
      <w:t>Appendix B – Observations Subject to New and Continued Monitoring</w:t>
    </w:r>
  </w:p>
  <w:p w14:paraId="489F2AB5" w14:textId="0CE06C98" w:rsidR="00653E35" w:rsidRDefault="00691453">
    <w:pPr>
      <w:tabs>
        <w:tab w:val="left" w:pos="0"/>
        <w:tab w:val="left" w:pos="412"/>
        <w:tab w:val="left" w:pos="1440"/>
        <w:tab w:val="left" w:pos="2160"/>
        <w:tab w:val="left" w:pos="2880"/>
        <w:tab w:val="left" w:pos="3600"/>
        <w:tab w:val="left" w:pos="4320"/>
        <w:tab w:val="center" w:pos="4680"/>
        <w:tab w:val="left" w:pos="5040"/>
        <w:tab w:val="left" w:pos="5760"/>
        <w:tab w:val="left" w:pos="6480"/>
        <w:tab w:val="left" w:pos="7200"/>
        <w:tab w:val="left" w:pos="7920"/>
        <w:tab w:val="left" w:pos="8014"/>
        <w:tab w:val="left" w:pos="8640"/>
      </w:tabs>
      <w:jc w:val="center"/>
      <w:rPr>
        <w:rFonts w:eastAsia="PMingLiU"/>
        <w:sz w:val="22"/>
        <w:szCs w:val="22"/>
      </w:rPr>
    </w:pPr>
    <w:r>
      <w:t>FY 202</w:t>
    </w:r>
    <w:r w:rsidR="000262E8">
      <w:t>3</w:t>
    </w:r>
    <w:r>
      <w:t xml:space="preserve"> Tennessee Comprehensive FAME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BACDD" w14:textId="77777777" w:rsidR="00653E35" w:rsidRDefault="00691453">
    <w:pPr>
      <w:keepNext/>
      <w:keepLines/>
      <w:widowControl/>
      <w:autoSpaceDE/>
      <w:autoSpaceDN/>
      <w:adjustRightInd/>
      <w:spacing w:line="276" w:lineRule="auto"/>
      <w:jc w:val="center"/>
      <w:outlineLvl w:val="0"/>
      <w:rPr>
        <w:sz w:val="28"/>
        <w:szCs w:val="28"/>
      </w:rPr>
    </w:pPr>
    <w:r>
      <w:rPr>
        <w:b/>
        <w:bCs/>
        <w:color w:val="4F81BD" w:themeColor="accent1"/>
        <w:sz w:val="28"/>
        <w:szCs w:val="28"/>
      </w:rPr>
      <w:t>Appendix A – New and Continued Findings and Recommendations</w:t>
    </w:r>
  </w:p>
  <w:p w14:paraId="3453776C" w14:textId="0A895965" w:rsidR="00653E35" w:rsidRDefault="00691453">
    <w:pPr>
      <w:tabs>
        <w:tab w:val="left" w:pos="0"/>
        <w:tab w:val="left" w:pos="412"/>
        <w:tab w:val="left" w:pos="1440"/>
        <w:tab w:val="left" w:pos="2160"/>
        <w:tab w:val="left" w:pos="2880"/>
        <w:tab w:val="left" w:pos="3600"/>
        <w:tab w:val="left" w:pos="4320"/>
        <w:tab w:val="center" w:pos="4680"/>
        <w:tab w:val="left" w:pos="5040"/>
        <w:tab w:val="left" w:pos="5760"/>
        <w:tab w:val="left" w:pos="6480"/>
        <w:tab w:val="left" w:pos="7200"/>
        <w:tab w:val="left" w:pos="7920"/>
        <w:tab w:val="left" w:pos="8014"/>
        <w:tab w:val="left" w:pos="8640"/>
      </w:tabs>
      <w:jc w:val="center"/>
      <w:rPr>
        <w:rFonts w:eastAsia="PMingLiU"/>
        <w:sz w:val="22"/>
        <w:szCs w:val="22"/>
      </w:rPr>
    </w:pPr>
    <w:r>
      <w:t>FY 202</w:t>
    </w:r>
    <w:r w:rsidR="00004926">
      <w:t>3</w:t>
    </w:r>
    <w:r>
      <w:t xml:space="preserve"> Tennessee Comprehensive FAME Report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142BB" w14:textId="77777777" w:rsidR="00653E35" w:rsidRDefault="00691453">
    <w:pPr>
      <w:pStyle w:val="Heading2"/>
      <w:jc w:val="center"/>
    </w:pPr>
    <w:r>
      <w:t>Appendix B – Observations Subject to New and Continued Monitoring</w:t>
    </w:r>
  </w:p>
  <w:p w14:paraId="7A99AF6F" w14:textId="77777777" w:rsidR="00653E35" w:rsidRDefault="00691453">
    <w:pPr>
      <w:jc w:val="center"/>
    </w:pPr>
    <w:r>
      <w:t>FY 20XX [</w:t>
    </w:r>
    <w:r>
      <w:rPr>
        <w:i/>
      </w:rPr>
      <w:t>State Name</w:t>
    </w:r>
    <w:r>
      <w:t>] State Plan FAME Report</w:t>
    </w:r>
    <w:r>
      <w:br/>
    </w:r>
  </w:p>
  <w:p w14:paraId="74EC3BAB" w14:textId="77777777" w:rsidR="00653E35" w:rsidRDefault="00653E35">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93CE2" w14:textId="27871316" w:rsidR="00653E35" w:rsidRDefault="00691453">
    <w:pPr>
      <w:keepNext/>
      <w:keepLines/>
      <w:widowControl/>
      <w:autoSpaceDE/>
      <w:autoSpaceDN/>
      <w:adjustRightInd/>
      <w:spacing w:line="276" w:lineRule="auto"/>
      <w:jc w:val="center"/>
      <w:outlineLvl w:val="0"/>
      <w:rPr>
        <w:b/>
        <w:bCs/>
        <w:color w:val="4F81BD" w:themeColor="accent1"/>
        <w:sz w:val="28"/>
        <w:szCs w:val="28"/>
      </w:rPr>
    </w:pPr>
    <w:r>
      <w:rPr>
        <w:b/>
        <w:bCs/>
        <w:color w:val="4F81BD" w:themeColor="accent1"/>
        <w:sz w:val="28"/>
        <w:szCs w:val="28"/>
      </w:rPr>
      <w:t>Appendix C - Status of FY 202</w:t>
    </w:r>
    <w:r w:rsidR="000262E8">
      <w:rPr>
        <w:b/>
        <w:bCs/>
        <w:color w:val="4F81BD" w:themeColor="accent1"/>
        <w:sz w:val="28"/>
        <w:szCs w:val="28"/>
      </w:rPr>
      <w:t>2</w:t>
    </w:r>
    <w:r>
      <w:rPr>
        <w:b/>
        <w:bCs/>
        <w:color w:val="4F81BD" w:themeColor="accent1"/>
        <w:sz w:val="28"/>
        <w:szCs w:val="28"/>
      </w:rPr>
      <w:t xml:space="preserve"> Findings and Recommendations</w:t>
    </w:r>
  </w:p>
  <w:p w14:paraId="2131995F" w14:textId="40A94693" w:rsidR="00653E35" w:rsidRDefault="00691453">
    <w:pPr>
      <w:tabs>
        <w:tab w:val="left" w:pos="0"/>
        <w:tab w:val="left" w:pos="412"/>
        <w:tab w:val="left" w:pos="1440"/>
        <w:tab w:val="left" w:pos="2160"/>
        <w:tab w:val="left" w:pos="2880"/>
        <w:tab w:val="left" w:pos="3600"/>
        <w:tab w:val="left" w:pos="4320"/>
        <w:tab w:val="center" w:pos="4680"/>
        <w:tab w:val="left" w:pos="5040"/>
        <w:tab w:val="left" w:pos="5760"/>
        <w:tab w:val="left" w:pos="6480"/>
        <w:tab w:val="left" w:pos="7200"/>
        <w:tab w:val="left" w:pos="7920"/>
        <w:tab w:val="left" w:pos="8014"/>
        <w:tab w:val="left" w:pos="8640"/>
      </w:tabs>
      <w:jc w:val="center"/>
    </w:pPr>
    <w:r>
      <w:t>FY 202</w:t>
    </w:r>
    <w:r w:rsidR="000262E8">
      <w:t>3</w:t>
    </w:r>
    <w:r>
      <w:t xml:space="preserve"> Tennessee Comprehensive FAME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5ADBB" w14:textId="77777777" w:rsidR="00653E35" w:rsidRDefault="00691453">
    <w:pPr>
      <w:pStyle w:val="Heading1"/>
      <w:ind w:left="-180"/>
      <w:jc w:val="center"/>
      <w:rPr>
        <w:rFonts w:ascii="Times New Roman" w:hAnsi="Times New Roman"/>
        <w:color w:val="0070C0"/>
      </w:rPr>
    </w:pPr>
    <w:r>
      <w:rPr>
        <w:rFonts w:ascii="Times New Roman" w:hAnsi="Times New Roman"/>
        <w:color w:val="0070C0"/>
      </w:rPr>
      <w:t>Appendix D - Status of FY 20XX Findings and Recommendations</w:t>
    </w:r>
  </w:p>
  <w:p w14:paraId="06A6A9DE" w14:textId="77777777" w:rsidR="00653E35" w:rsidRDefault="00691453">
    <w:pPr>
      <w:tabs>
        <w:tab w:val="left" w:pos="0"/>
        <w:tab w:val="left" w:pos="41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PMingLiU"/>
        <w:b/>
      </w:rPr>
    </w:pPr>
    <w:r>
      <w:t>FY 20XX [State Plan Name] Comprehensive FAME Report</w:t>
    </w:r>
  </w:p>
  <w:p w14:paraId="42CF4F56" w14:textId="77777777" w:rsidR="00653E35" w:rsidRDefault="00653E35">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C69EE" w14:textId="77777777" w:rsidR="00653E35" w:rsidRDefault="00653E35">
    <w:pPr>
      <w:keepNext/>
      <w:keepLines/>
      <w:widowControl/>
      <w:autoSpaceDE/>
      <w:autoSpaceDN/>
      <w:adjustRightInd/>
      <w:spacing w:line="276" w:lineRule="auto"/>
      <w:jc w:val="center"/>
      <w:outlineLvl w:val="0"/>
      <w:rPr>
        <w:b/>
        <w:bCs/>
        <w:color w:val="0070C0"/>
        <w:sz w:val="28"/>
        <w:szCs w:val="28"/>
      </w:rPr>
    </w:pPr>
  </w:p>
  <w:p w14:paraId="61F894D8" w14:textId="57555837" w:rsidR="00653E35" w:rsidRDefault="00691453">
    <w:pPr>
      <w:keepNext/>
      <w:keepLines/>
      <w:widowControl/>
      <w:autoSpaceDE/>
      <w:autoSpaceDN/>
      <w:adjustRightInd/>
      <w:spacing w:line="276" w:lineRule="auto"/>
      <w:jc w:val="center"/>
      <w:outlineLvl w:val="0"/>
      <w:rPr>
        <w:b/>
        <w:bCs/>
        <w:color w:val="0070C0"/>
        <w:sz w:val="28"/>
        <w:szCs w:val="28"/>
      </w:rPr>
    </w:pPr>
    <w:r>
      <w:rPr>
        <w:b/>
        <w:bCs/>
        <w:color w:val="0070C0"/>
        <w:sz w:val="28"/>
        <w:szCs w:val="28"/>
      </w:rPr>
      <w:t>Appendix D - FY 202</w:t>
    </w:r>
    <w:r w:rsidR="000262E8">
      <w:rPr>
        <w:b/>
        <w:bCs/>
        <w:color w:val="0070C0"/>
        <w:sz w:val="28"/>
        <w:szCs w:val="28"/>
      </w:rPr>
      <w:t>3</w:t>
    </w:r>
    <w:r>
      <w:rPr>
        <w:b/>
        <w:bCs/>
        <w:color w:val="0070C0"/>
        <w:sz w:val="28"/>
        <w:szCs w:val="28"/>
      </w:rPr>
      <w:t xml:space="preserve"> State Activity Mandated Measures (SAMM) Report</w:t>
    </w:r>
  </w:p>
  <w:p w14:paraId="187303F4" w14:textId="0962D565" w:rsidR="00653E35" w:rsidRDefault="00691453">
    <w:pPr>
      <w:pStyle w:val="Header"/>
      <w:jc w:val="center"/>
    </w:pPr>
    <w:r>
      <w:t>FY 202</w:t>
    </w:r>
    <w:r w:rsidR="000262E8">
      <w:t>3</w:t>
    </w:r>
    <w:r>
      <w:t xml:space="preserve"> Tennessee Comprehensive FAME Report</w:t>
    </w:r>
    <w:r>
      <w:br/>
    </w:r>
  </w:p>
  <w:p w14:paraId="0F6B672F" w14:textId="77777777" w:rsidR="00653E35" w:rsidRDefault="00691453">
    <w:pPr>
      <w:pStyle w:val="Header"/>
      <w:jc w:val="center"/>
      <w:rPr>
        <w:b/>
        <w:bCs/>
      </w:rPr>
    </w:pPr>
    <w:r>
      <w:rPr>
        <w:b/>
        <w:bCs/>
        <w:sz w:val="32"/>
        <w:szCs w:val="32"/>
      </w:rPr>
      <w:t>U.S. Department of Labor</w:t>
    </w:r>
    <w:r>
      <w:rPr>
        <w:b/>
        <w:bCs/>
      </w:rPr>
      <w:br/>
      <w:t>Occupational Safety and Health Administration State Plan Activity Mandated Measures (SAMMs)</w:t>
    </w:r>
  </w:p>
  <w:p w14:paraId="26622AC0" w14:textId="77777777" w:rsidR="00653E35" w:rsidRDefault="00653E3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name w:val="Bullet List"/>
    <w:lvl w:ilvl="0">
      <w:start w:val="1"/>
      <w:numFmt w:val="decimal"/>
      <w:lvlText w:val="·"/>
      <w:lvlJc w:val="left"/>
      <w:rPr>
        <w:rFonts w:cs="Times New Roman"/>
      </w:rPr>
    </w:lvl>
    <w:lvl w:ilvl="1">
      <w:start w:val="1"/>
      <w:numFmt w:val="decimal"/>
      <w:lvlText w:val="·"/>
      <w:lvlJc w:val="left"/>
      <w:rPr>
        <w:rFonts w:cs="Times New Roman"/>
      </w:rPr>
    </w:lvl>
    <w:lvl w:ilvl="2">
      <w:start w:val="1"/>
      <w:numFmt w:val="decimal"/>
      <w:lvlText w:val="%3."/>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0000002"/>
    <w:multiLevelType w:val="multilevel"/>
    <w:tmpl w:val="021C6D6A"/>
    <w:name w:val="Roman"/>
    <w:lvl w:ilvl="0">
      <w:start w:val="1"/>
      <w:numFmt w:val="upperRoman"/>
      <w:lvlText w:val="%1."/>
      <w:lvlJc w:val="left"/>
      <w:rPr>
        <w:rFonts w:cs="Times New Roman"/>
      </w:rPr>
    </w:lvl>
    <w:lvl w:ilvl="1">
      <w:start w:val="1"/>
      <w:numFmt w:val="upperLetter"/>
      <w:lvlText w:val="%2."/>
      <w:lvlJc w:val="left"/>
      <w:rPr>
        <w:rFonts w:cs="Times New Roman"/>
      </w:rPr>
    </w:lvl>
    <w:lvl w:ilvl="2">
      <w:start w:val="1"/>
      <w:numFmt w:val="decimal"/>
      <w:lvlText w:val="%3."/>
      <w:lvlJc w:val="left"/>
      <w:rPr>
        <w:rFonts w:cs="Times New Roman"/>
      </w:rPr>
    </w:lvl>
    <w:lvl w:ilvl="3">
      <w:start w:val="1"/>
      <w:numFmt w:val="lowerLetter"/>
      <w:lvlText w:val="%4."/>
      <w:lvlJc w:val="left"/>
      <w:rPr>
        <w:rFonts w:cs="Times New Roman"/>
      </w:rPr>
    </w:lvl>
    <w:lvl w:ilvl="4">
      <w:start w:val="1"/>
      <w:numFmt w:val="lowerRoman"/>
      <w:lvlText w:val="%5."/>
      <w:lvlJc w:val="left"/>
      <w:rPr>
        <w:rFonts w:cs="Times New Roman"/>
      </w:rPr>
    </w:lvl>
    <w:lvl w:ilvl="5">
      <w:start w:val="1"/>
      <w:numFmt w:val="lowerLetter"/>
      <w:lvlText w:val="(%6)"/>
      <w:lvlJc w:val="left"/>
      <w:rPr>
        <w:rFonts w:cs="Times New Roman"/>
      </w:rPr>
    </w:lvl>
    <w:lvl w:ilvl="6">
      <w:start w:val="1"/>
      <w:numFmt w:val="lowerRoman"/>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2" w15:restartNumberingAfterBreak="0">
    <w:nsid w:val="00000003"/>
    <w:multiLevelType w:val="multilevel"/>
    <w:tmpl w:val="00000000"/>
    <w:name w:val="AutoList11"/>
    <w:lvl w:ilvl="0">
      <w:start w:val="1"/>
      <w:numFmt w:val="upperLetter"/>
      <w:lvlText w:val="%1."/>
      <w:lvlJc w:val="left"/>
      <w:rPr>
        <w:rFonts w:cs="Times New Roman"/>
      </w:rPr>
    </w:lvl>
    <w:lvl w:ilvl="1">
      <w:start w:val="1"/>
      <w:numFmt w:val="decimal"/>
      <w:pStyle w:val="Level2"/>
      <w:lvlText w:val="%2."/>
      <w:lvlJc w:val="left"/>
      <w:rPr>
        <w:rFonts w:cs="Times New Roman"/>
      </w:rPr>
    </w:lvl>
    <w:lvl w:ilvl="2">
      <w:start w:val="1"/>
      <w:numFmt w:val="lowerLetter"/>
      <w:pStyle w:val="Level3"/>
      <w:lvlText w:val="(%3)"/>
      <w:lvlJc w:val="left"/>
      <w:rPr>
        <w:rFonts w:cs="Times New Roman"/>
      </w:rPr>
    </w:lvl>
    <w:lvl w:ilvl="3">
      <w:start w:val="1"/>
      <w:numFmt w:val="decimal"/>
      <w:lvlText w:val="·"/>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3" w15:restartNumberingAfterBreak="0">
    <w:nsid w:val="00000004"/>
    <w:multiLevelType w:val="multilevel"/>
    <w:tmpl w:val="00000000"/>
    <w:name w:val="AutoList11"/>
    <w:lvl w:ilvl="0">
      <w:start w:val="1"/>
      <w:numFmt w:val="upperLetter"/>
      <w:lvlText w:val="%1."/>
      <w:lvlJc w:val="left"/>
      <w:rPr>
        <w:rFonts w:cs="Times New Roman"/>
      </w:rPr>
    </w:lvl>
    <w:lvl w:ilvl="1">
      <w:start w:val="1"/>
      <w:numFmt w:val="decimal"/>
      <w:lvlText w:val="%2."/>
      <w:lvlJc w:val="left"/>
      <w:rPr>
        <w:rFonts w:cs="Times New Roman"/>
      </w:rPr>
    </w:lvl>
    <w:lvl w:ilvl="2">
      <w:start w:val="1"/>
      <w:numFmt w:val="lowerLetter"/>
      <w:lvlText w:val="(%3)"/>
      <w:lvlJc w:val="left"/>
      <w:rPr>
        <w:rFonts w:cs="Times New Roman"/>
      </w:rPr>
    </w:lvl>
    <w:lvl w:ilvl="3">
      <w:start w:val="1"/>
      <w:numFmt w:val="decimal"/>
      <w:lvlText w:val="·"/>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4" w15:restartNumberingAfterBreak="0">
    <w:nsid w:val="00000005"/>
    <w:multiLevelType w:val="multilevel"/>
    <w:tmpl w:val="00000000"/>
    <w:name w:val="AutoList11"/>
    <w:lvl w:ilvl="0">
      <w:start w:val="1"/>
      <w:numFmt w:val="upperLetter"/>
      <w:lvlText w:val="%1."/>
      <w:lvlJc w:val="left"/>
      <w:rPr>
        <w:rFonts w:cs="Times New Roman"/>
      </w:rPr>
    </w:lvl>
    <w:lvl w:ilvl="1">
      <w:start w:val="1"/>
      <w:numFmt w:val="decimal"/>
      <w:lvlText w:val="%2."/>
      <w:lvlJc w:val="left"/>
      <w:rPr>
        <w:rFonts w:cs="Times New Roman"/>
      </w:rPr>
    </w:lvl>
    <w:lvl w:ilvl="2">
      <w:start w:val="1"/>
      <w:numFmt w:val="lowerLetter"/>
      <w:lvlText w:val="(%3)"/>
      <w:lvlJc w:val="left"/>
      <w:rPr>
        <w:rFonts w:cs="Times New Roman"/>
      </w:rPr>
    </w:lvl>
    <w:lvl w:ilvl="3">
      <w:start w:val="1"/>
      <w:numFmt w:val="decimal"/>
      <w:lvlText w:val="·"/>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5" w15:restartNumberingAfterBreak="0">
    <w:nsid w:val="00000006"/>
    <w:multiLevelType w:val="multilevel"/>
    <w:tmpl w:val="00000000"/>
    <w:name w:val="Bullet List"/>
    <w:lvl w:ilvl="0">
      <w:start w:val="1"/>
      <w:numFmt w:val="decimal"/>
      <w:lvlText w:val="·"/>
      <w:lvlJc w:val="left"/>
      <w:rPr>
        <w:rFonts w:cs="Times New Roman"/>
      </w:rPr>
    </w:lvl>
    <w:lvl w:ilvl="1">
      <w:start w:val="1"/>
      <w:numFmt w:val="decimal"/>
      <w:lvlText w:val="·"/>
      <w:lvlJc w:val="left"/>
      <w:rPr>
        <w:rFonts w:cs="Times New Roman"/>
      </w:rPr>
    </w:lvl>
    <w:lvl w:ilvl="2">
      <w:start w:val="1"/>
      <w:numFmt w:val="decimal"/>
      <w:lvlText w:val="%3."/>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00000007"/>
    <w:multiLevelType w:val="multilevel"/>
    <w:tmpl w:val="00000000"/>
    <w:name w:val="AutoList11"/>
    <w:lvl w:ilvl="0">
      <w:start w:val="1"/>
      <w:numFmt w:val="upperLetter"/>
      <w:lvlText w:val="%1."/>
      <w:lvlJc w:val="left"/>
      <w:rPr>
        <w:rFonts w:cs="Times New Roman"/>
      </w:rPr>
    </w:lvl>
    <w:lvl w:ilvl="1">
      <w:start w:val="1"/>
      <w:numFmt w:val="decimal"/>
      <w:lvlText w:val="%2."/>
      <w:lvlJc w:val="left"/>
      <w:rPr>
        <w:rFonts w:cs="Times New Roman"/>
      </w:rPr>
    </w:lvl>
    <w:lvl w:ilvl="2">
      <w:start w:val="1"/>
      <w:numFmt w:val="lowerLetter"/>
      <w:lvlText w:val="(%3)"/>
      <w:lvlJc w:val="left"/>
      <w:rPr>
        <w:rFonts w:cs="Times New Roman"/>
      </w:rPr>
    </w:lvl>
    <w:lvl w:ilvl="3">
      <w:start w:val="1"/>
      <w:numFmt w:val="decimal"/>
      <w:lvlText w:val="·"/>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7" w15:restartNumberingAfterBreak="0">
    <w:nsid w:val="00000008"/>
    <w:multiLevelType w:val="multilevel"/>
    <w:tmpl w:val="00000000"/>
    <w:name w:val="AutoList11"/>
    <w:lvl w:ilvl="0">
      <w:start w:val="1"/>
      <w:numFmt w:val="upperLetter"/>
      <w:lvlText w:val="%1."/>
      <w:lvlJc w:val="left"/>
      <w:rPr>
        <w:rFonts w:cs="Times New Roman"/>
      </w:rPr>
    </w:lvl>
    <w:lvl w:ilvl="1">
      <w:start w:val="1"/>
      <w:numFmt w:val="decimal"/>
      <w:lvlText w:val="%2."/>
      <w:lvlJc w:val="left"/>
      <w:rPr>
        <w:rFonts w:cs="Times New Roman"/>
      </w:rPr>
    </w:lvl>
    <w:lvl w:ilvl="2">
      <w:start w:val="1"/>
      <w:numFmt w:val="lowerLetter"/>
      <w:lvlText w:val="(%3)"/>
      <w:lvlJc w:val="left"/>
      <w:rPr>
        <w:rFonts w:cs="Times New Roman"/>
      </w:rPr>
    </w:lvl>
    <w:lvl w:ilvl="3">
      <w:start w:val="1"/>
      <w:numFmt w:val="decimal"/>
      <w:lvlText w:val="·"/>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8" w15:restartNumberingAfterBreak="0">
    <w:nsid w:val="00000009"/>
    <w:multiLevelType w:val="multilevel"/>
    <w:tmpl w:val="00000000"/>
    <w:name w:val="AutoList11"/>
    <w:lvl w:ilvl="0">
      <w:start w:val="1"/>
      <w:numFmt w:val="upperLetter"/>
      <w:lvlText w:val="%1."/>
      <w:lvlJc w:val="left"/>
      <w:rPr>
        <w:rFonts w:cs="Times New Roman"/>
      </w:rPr>
    </w:lvl>
    <w:lvl w:ilvl="1">
      <w:start w:val="1"/>
      <w:numFmt w:val="decimal"/>
      <w:lvlText w:val="%2."/>
      <w:lvlJc w:val="left"/>
      <w:rPr>
        <w:rFonts w:cs="Times New Roman"/>
      </w:rPr>
    </w:lvl>
    <w:lvl w:ilvl="2">
      <w:start w:val="1"/>
      <w:numFmt w:val="lowerLetter"/>
      <w:lvlText w:val="(%3)"/>
      <w:lvlJc w:val="left"/>
      <w:rPr>
        <w:rFonts w:cs="Times New Roman"/>
      </w:rPr>
    </w:lvl>
    <w:lvl w:ilvl="3">
      <w:start w:val="1"/>
      <w:numFmt w:val="decimal"/>
      <w:lvlText w:val="·"/>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9" w15:restartNumberingAfterBreak="0">
    <w:nsid w:val="0000000A"/>
    <w:multiLevelType w:val="multilevel"/>
    <w:tmpl w:val="00000000"/>
    <w:name w:val="Bullet List"/>
    <w:lvl w:ilvl="0">
      <w:start w:val="1"/>
      <w:numFmt w:val="decimal"/>
      <w:lvlText w:val="·"/>
      <w:lvlJc w:val="left"/>
      <w:rPr>
        <w:rFonts w:cs="Times New Roman"/>
      </w:rPr>
    </w:lvl>
    <w:lvl w:ilvl="1">
      <w:start w:val="1"/>
      <w:numFmt w:val="decimal"/>
      <w:lvlText w:val="·"/>
      <w:lvlJc w:val="left"/>
      <w:rPr>
        <w:rFonts w:cs="Times New Roman"/>
      </w:rPr>
    </w:lvl>
    <w:lvl w:ilvl="2">
      <w:start w:val="1"/>
      <w:numFmt w:val="decimal"/>
      <w:lvlText w:val="%3."/>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0000000B"/>
    <w:multiLevelType w:val="multilevel"/>
    <w:tmpl w:val="00000000"/>
    <w:name w:val="AutoList11"/>
    <w:lvl w:ilvl="0">
      <w:start w:val="1"/>
      <w:numFmt w:val="upperLetter"/>
      <w:lvlText w:val="%1."/>
      <w:lvlJc w:val="left"/>
      <w:rPr>
        <w:rFonts w:cs="Times New Roman"/>
      </w:rPr>
    </w:lvl>
    <w:lvl w:ilvl="1">
      <w:start w:val="1"/>
      <w:numFmt w:val="decimal"/>
      <w:lvlText w:val="%2."/>
      <w:lvlJc w:val="left"/>
      <w:rPr>
        <w:rFonts w:cs="Times New Roman"/>
      </w:rPr>
    </w:lvl>
    <w:lvl w:ilvl="2">
      <w:start w:val="1"/>
      <w:numFmt w:val="lowerLetter"/>
      <w:lvlText w:val="(%3)"/>
      <w:lvlJc w:val="left"/>
      <w:rPr>
        <w:rFonts w:cs="Times New Roman"/>
      </w:rPr>
    </w:lvl>
    <w:lvl w:ilvl="3">
      <w:start w:val="1"/>
      <w:numFmt w:val="decimal"/>
      <w:lvlText w:val="·"/>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11" w15:restartNumberingAfterBreak="0">
    <w:nsid w:val="0000000C"/>
    <w:multiLevelType w:val="multilevel"/>
    <w:tmpl w:val="00000000"/>
    <w:name w:val="AutoList11"/>
    <w:lvl w:ilvl="0">
      <w:start w:val="1"/>
      <w:numFmt w:val="upperLetter"/>
      <w:lvlText w:val="%1."/>
      <w:lvlJc w:val="left"/>
      <w:rPr>
        <w:rFonts w:cs="Times New Roman"/>
      </w:rPr>
    </w:lvl>
    <w:lvl w:ilvl="1">
      <w:start w:val="1"/>
      <w:numFmt w:val="decimal"/>
      <w:lvlText w:val="%2."/>
      <w:lvlJc w:val="left"/>
      <w:rPr>
        <w:rFonts w:cs="Times New Roman"/>
      </w:rPr>
    </w:lvl>
    <w:lvl w:ilvl="2">
      <w:start w:val="1"/>
      <w:numFmt w:val="lowerLetter"/>
      <w:lvlText w:val="(%3)"/>
      <w:lvlJc w:val="left"/>
      <w:rPr>
        <w:rFonts w:cs="Times New Roman"/>
      </w:rPr>
    </w:lvl>
    <w:lvl w:ilvl="3">
      <w:start w:val="1"/>
      <w:numFmt w:val="decimal"/>
      <w:lvlText w:val="·"/>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12" w15:restartNumberingAfterBreak="0">
    <w:nsid w:val="0000000D"/>
    <w:multiLevelType w:val="multilevel"/>
    <w:tmpl w:val="00000000"/>
    <w:name w:val="AutoList11"/>
    <w:lvl w:ilvl="0">
      <w:start w:val="1"/>
      <w:numFmt w:val="upperLetter"/>
      <w:lvlText w:val="%1."/>
      <w:lvlJc w:val="left"/>
      <w:rPr>
        <w:rFonts w:cs="Times New Roman"/>
      </w:rPr>
    </w:lvl>
    <w:lvl w:ilvl="1">
      <w:start w:val="1"/>
      <w:numFmt w:val="decimal"/>
      <w:lvlText w:val="%2."/>
      <w:lvlJc w:val="left"/>
      <w:rPr>
        <w:rFonts w:cs="Times New Roman"/>
      </w:rPr>
    </w:lvl>
    <w:lvl w:ilvl="2">
      <w:start w:val="1"/>
      <w:numFmt w:val="lowerLetter"/>
      <w:lvlText w:val="(%3)"/>
      <w:lvlJc w:val="left"/>
      <w:rPr>
        <w:rFonts w:cs="Times New Roman"/>
      </w:rPr>
    </w:lvl>
    <w:lvl w:ilvl="3">
      <w:start w:val="1"/>
      <w:numFmt w:val="decimal"/>
      <w:lvlText w:val="·"/>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13" w15:restartNumberingAfterBreak="0">
    <w:nsid w:val="0000000E"/>
    <w:multiLevelType w:val="multilevel"/>
    <w:tmpl w:val="00000000"/>
    <w:name w:val="Bullet List"/>
    <w:lvl w:ilvl="0">
      <w:start w:val="1"/>
      <w:numFmt w:val="decimal"/>
      <w:lvlText w:val="·"/>
      <w:lvlJc w:val="left"/>
      <w:rPr>
        <w:rFonts w:cs="Times New Roman"/>
      </w:rPr>
    </w:lvl>
    <w:lvl w:ilvl="1">
      <w:start w:val="1"/>
      <w:numFmt w:val="decimal"/>
      <w:lvlText w:val="·"/>
      <w:lvlJc w:val="left"/>
      <w:rPr>
        <w:rFonts w:cs="Times New Roman"/>
      </w:rPr>
    </w:lvl>
    <w:lvl w:ilvl="2">
      <w:start w:val="1"/>
      <w:numFmt w:val="decimal"/>
      <w:lvlText w:val="%3."/>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0000000F"/>
    <w:multiLevelType w:val="multilevel"/>
    <w:tmpl w:val="00000000"/>
    <w:name w:val="Triangles"/>
    <w:lvl w:ilvl="0">
      <w:start w:val="1"/>
      <w:numFmt w:val="decimal"/>
      <w:lvlText w:val="Ø"/>
      <w:lvlJc w:val="left"/>
      <w:rPr>
        <w:rFonts w:cs="Times New Roman"/>
      </w:rPr>
    </w:lvl>
    <w:lvl w:ilvl="1">
      <w:start w:val="1"/>
      <w:numFmt w:val="decimal"/>
      <w:lvlText w:val="Ø"/>
      <w:lvlJc w:val="left"/>
      <w:rPr>
        <w:rFonts w:cs="Times New Roman"/>
      </w:rPr>
    </w:lvl>
    <w:lvl w:ilvl="2">
      <w:start w:val="1"/>
      <w:numFmt w:val="decimal"/>
      <w:lvlText w:val="Ø"/>
      <w:lvlJc w:val="left"/>
      <w:rPr>
        <w:rFonts w:cs="Times New Roman"/>
      </w:rPr>
    </w:lvl>
    <w:lvl w:ilvl="3">
      <w:start w:val="1"/>
      <w:numFmt w:val="decimal"/>
      <w:lvlText w:val="Ø"/>
      <w:lvlJc w:val="left"/>
      <w:rPr>
        <w:rFonts w:cs="Times New Roman"/>
      </w:rPr>
    </w:lvl>
    <w:lvl w:ilvl="4">
      <w:start w:val="1"/>
      <w:numFmt w:val="decimal"/>
      <w:lvlText w:val="Ø"/>
      <w:lvlJc w:val="left"/>
      <w:rPr>
        <w:rFonts w:cs="Times New Roman"/>
      </w:rPr>
    </w:lvl>
    <w:lvl w:ilvl="5">
      <w:start w:val="1"/>
      <w:numFmt w:val="decimal"/>
      <w:lvlText w:val="Ø"/>
      <w:lvlJc w:val="left"/>
      <w:rPr>
        <w:rFonts w:cs="Times New Roman"/>
      </w:rPr>
    </w:lvl>
    <w:lvl w:ilvl="6">
      <w:start w:val="1"/>
      <w:numFmt w:val="decimal"/>
      <w:lvlText w:val="Ø"/>
      <w:lvlJc w:val="left"/>
      <w:rPr>
        <w:rFonts w:cs="Times New Roman"/>
      </w:rPr>
    </w:lvl>
    <w:lvl w:ilvl="7">
      <w:start w:val="1"/>
      <w:numFmt w:val="decimal"/>
      <w:lvlText w:val="Ø"/>
      <w:lvlJc w:val="left"/>
      <w:rPr>
        <w:rFonts w:cs="Times New Roman"/>
      </w:rPr>
    </w:lvl>
    <w:lvl w:ilvl="8">
      <w:numFmt w:val="decimal"/>
      <w:lvlText w:val=""/>
      <w:lvlJc w:val="left"/>
      <w:rPr>
        <w:rFonts w:cs="Times New Roman"/>
      </w:rPr>
    </w:lvl>
  </w:abstractNum>
  <w:abstractNum w:abstractNumId="15" w15:restartNumberingAfterBreak="0">
    <w:nsid w:val="00000010"/>
    <w:multiLevelType w:val="multilevel"/>
    <w:tmpl w:val="00000000"/>
    <w:name w:val="Triangles"/>
    <w:lvl w:ilvl="0">
      <w:start w:val="1"/>
      <w:numFmt w:val="decimal"/>
      <w:lvlText w:val="Ø"/>
      <w:lvlJc w:val="left"/>
      <w:rPr>
        <w:rFonts w:cs="Times New Roman"/>
      </w:rPr>
    </w:lvl>
    <w:lvl w:ilvl="1">
      <w:start w:val="1"/>
      <w:numFmt w:val="decimal"/>
      <w:lvlText w:val="Ø"/>
      <w:lvlJc w:val="left"/>
      <w:rPr>
        <w:rFonts w:cs="Times New Roman"/>
      </w:rPr>
    </w:lvl>
    <w:lvl w:ilvl="2">
      <w:start w:val="1"/>
      <w:numFmt w:val="decimal"/>
      <w:lvlText w:val="Ø"/>
      <w:lvlJc w:val="left"/>
      <w:rPr>
        <w:rFonts w:cs="Times New Roman"/>
      </w:rPr>
    </w:lvl>
    <w:lvl w:ilvl="3">
      <w:start w:val="1"/>
      <w:numFmt w:val="decimal"/>
      <w:lvlText w:val="Ø"/>
      <w:lvlJc w:val="left"/>
      <w:rPr>
        <w:rFonts w:cs="Times New Roman"/>
      </w:rPr>
    </w:lvl>
    <w:lvl w:ilvl="4">
      <w:start w:val="1"/>
      <w:numFmt w:val="decimal"/>
      <w:lvlText w:val="Ø"/>
      <w:lvlJc w:val="left"/>
      <w:rPr>
        <w:rFonts w:cs="Times New Roman"/>
      </w:rPr>
    </w:lvl>
    <w:lvl w:ilvl="5">
      <w:start w:val="1"/>
      <w:numFmt w:val="decimal"/>
      <w:lvlText w:val="Ø"/>
      <w:lvlJc w:val="left"/>
      <w:rPr>
        <w:rFonts w:cs="Times New Roman"/>
      </w:rPr>
    </w:lvl>
    <w:lvl w:ilvl="6">
      <w:start w:val="1"/>
      <w:numFmt w:val="decimal"/>
      <w:lvlText w:val="Ø"/>
      <w:lvlJc w:val="left"/>
      <w:rPr>
        <w:rFonts w:cs="Times New Roman"/>
      </w:rPr>
    </w:lvl>
    <w:lvl w:ilvl="7">
      <w:start w:val="1"/>
      <w:numFmt w:val="decimal"/>
      <w:lvlText w:val="Ø"/>
      <w:lvlJc w:val="left"/>
      <w:rPr>
        <w:rFonts w:cs="Times New Roman"/>
      </w:rPr>
    </w:lvl>
    <w:lvl w:ilvl="8">
      <w:numFmt w:val="decimal"/>
      <w:lvlText w:val=""/>
      <w:lvlJc w:val="left"/>
      <w:rPr>
        <w:rFonts w:cs="Times New Roman"/>
      </w:rPr>
    </w:lvl>
  </w:abstractNum>
  <w:abstractNum w:abstractNumId="16" w15:restartNumberingAfterBreak="0">
    <w:nsid w:val="00000011"/>
    <w:multiLevelType w:val="multilevel"/>
    <w:tmpl w:val="00000000"/>
    <w:name w:val="Bullet List"/>
    <w:lvl w:ilvl="0">
      <w:start w:val="1"/>
      <w:numFmt w:val="decimal"/>
      <w:lvlText w:val="·"/>
      <w:lvlJc w:val="left"/>
      <w:rPr>
        <w:rFonts w:cs="Times New Roman"/>
      </w:rPr>
    </w:lvl>
    <w:lvl w:ilvl="1">
      <w:start w:val="1"/>
      <w:numFmt w:val="decimal"/>
      <w:lvlText w:val="·"/>
      <w:lvlJc w:val="left"/>
      <w:rPr>
        <w:rFonts w:cs="Times New Roman"/>
      </w:rPr>
    </w:lvl>
    <w:lvl w:ilvl="2">
      <w:start w:val="1"/>
      <w:numFmt w:val="decimal"/>
      <w:lvlText w:val="%3."/>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00000012"/>
    <w:multiLevelType w:val="multilevel"/>
    <w:tmpl w:val="00000000"/>
    <w:name w:val="ParaNumbers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8" w15:restartNumberingAfterBreak="0">
    <w:nsid w:val="00000013"/>
    <w:multiLevelType w:val="multilevel"/>
    <w:tmpl w:val="00000000"/>
    <w:name w:val="AutoList23"/>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9" w15:restartNumberingAfterBreak="0">
    <w:nsid w:val="00000014"/>
    <w:multiLevelType w:val="multilevel"/>
    <w:tmpl w:val="00000000"/>
    <w:name w:val="Bullet List"/>
    <w:lvl w:ilvl="0">
      <w:start w:val="1"/>
      <w:numFmt w:val="decimal"/>
      <w:lvlText w:val="·"/>
      <w:lvlJc w:val="left"/>
      <w:rPr>
        <w:rFonts w:cs="Times New Roman"/>
      </w:rPr>
    </w:lvl>
    <w:lvl w:ilvl="1">
      <w:start w:val="1"/>
      <w:numFmt w:val="decimal"/>
      <w:lvlText w:val="·"/>
      <w:lvlJc w:val="left"/>
      <w:rPr>
        <w:rFonts w:cs="Times New Roman"/>
      </w:rPr>
    </w:lvl>
    <w:lvl w:ilvl="2">
      <w:start w:val="1"/>
      <w:numFmt w:val="decimal"/>
      <w:lvlText w:val="%3."/>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00000015"/>
    <w:multiLevelType w:val="multilevel"/>
    <w:tmpl w:val="00000000"/>
    <w:name w:val="AutoList24"/>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21" w15:restartNumberingAfterBreak="0">
    <w:nsid w:val="00000016"/>
    <w:multiLevelType w:val="multilevel"/>
    <w:tmpl w:val="00000000"/>
    <w:name w:val="AutoList25"/>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22" w15:restartNumberingAfterBreak="0">
    <w:nsid w:val="00000017"/>
    <w:multiLevelType w:val="multilevel"/>
    <w:tmpl w:val="00000000"/>
    <w:name w:val="AutoList26"/>
    <w:lvl w:ilvl="0">
      <w:start w:val="1"/>
      <w:numFmt w:val="decimal"/>
      <w:pStyle w:val="Level1"/>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23" w15:restartNumberingAfterBreak="0">
    <w:nsid w:val="03C377FA"/>
    <w:multiLevelType w:val="hybridMultilevel"/>
    <w:tmpl w:val="CBAE5658"/>
    <w:lvl w:ilvl="0" w:tplc="FD72B01A">
      <w:start w:val="2"/>
      <w:numFmt w:val="lowerLetter"/>
      <w:lvlText w:val="%1)"/>
      <w:lvlJc w:val="left"/>
      <w:pPr>
        <w:ind w:left="1530" w:hanging="360"/>
      </w:pPr>
      <w:rPr>
        <w:rFonts w:ascii="Times New Roman" w:hAnsi="Times New Roman" w:cs="Times New Roman"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24" w15:restartNumberingAfterBreak="0">
    <w:nsid w:val="05606779"/>
    <w:multiLevelType w:val="hybridMultilevel"/>
    <w:tmpl w:val="0B24DA56"/>
    <w:lvl w:ilvl="0" w:tplc="04090017">
      <w:start w:val="1"/>
      <w:numFmt w:val="lowerLetter"/>
      <w:lvlText w:val="%1)"/>
      <w:lvlJc w:val="left"/>
      <w:pPr>
        <w:ind w:left="2520" w:hanging="360"/>
      </w:pPr>
      <w:rPr>
        <w:rFont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7642C7A"/>
    <w:multiLevelType w:val="hybridMultilevel"/>
    <w:tmpl w:val="0BBA5AF2"/>
    <w:lvl w:ilvl="0" w:tplc="491C06CE">
      <w:start w:val="1"/>
      <w:numFmt w:val="lowerRoman"/>
      <w:lvlText w:val="%1)"/>
      <w:lvlJc w:val="left"/>
      <w:pPr>
        <w:ind w:left="2520" w:hanging="360"/>
      </w:pPr>
      <w:rPr>
        <w:rFonts w:ascii="Times New Roman" w:eastAsia="Times New Roman" w:hAnsi="Times New Roman" w:cs="Times New Roman" w:hint="default"/>
        <w:b w:val="0"/>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09384FAA"/>
    <w:multiLevelType w:val="hybridMultilevel"/>
    <w:tmpl w:val="AB5C9702"/>
    <w:lvl w:ilvl="0" w:tplc="BF76C3FE">
      <w:start w:val="1"/>
      <w:numFmt w:val="bullet"/>
      <w:lvlText w:val=""/>
      <w:lvlJc w:val="left"/>
      <w:pPr>
        <w:ind w:left="842" w:hanging="360"/>
      </w:pPr>
      <w:rPr>
        <w:rFonts w:ascii="Symbol" w:hAnsi="Symbol" w:hint="default"/>
        <w:sz w:val="24"/>
        <w:szCs w:val="24"/>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27" w15:restartNumberingAfterBreak="0">
    <w:nsid w:val="094666A6"/>
    <w:multiLevelType w:val="hybridMultilevel"/>
    <w:tmpl w:val="6A5CAA44"/>
    <w:lvl w:ilvl="0" w:tplc="DBA857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F0A20C2"/>
    <w:multiLevelType w:val="hybridMultilevel"/>
    <w:tmpl w:val="1C6488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F1C5244"/>
    <w:multiLevelType w:val="hybridMultilevel"/>
    <w:tmpl w:val="7BEEFD5C"/>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15:restartNumberingAfterBreak="0">
    <w:nsid w:val="103B68C7"/>
    <w:multiLevelType w:val="hybridMultilevel"/>
    <w:tmpl w:val="6706CE20"/>
    <w:lvl w:ilvl="0" w:tplc="3288F108">
      <w:start w:val="1"/>
      <w:numFmt w:val="lowerLetter"/>
      <w:lvlText w:val="%1)"/>
      <w:lvlJc w:val="left"/>
      <w:pPr>
        <w:ind w:left="2520" w:hanging="360"/>
      </w:pPr>
      <w:rPr>
        <w:rFonts w:ascii="Times New Roman" w:hAnsi="Times New Roman" w:cs="Times New Roman" w:hint="default"/>
        <w:b w:val="0"/>
        <w:sz w:val="24"/>
        <w:szCs w:val="24"/>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10664DA1"/>
    <w:multiLevelType w:val="hybridMultilevel"/>
    <w:tmpl w:val="C0A06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0E263EB"/>
    <w:multiLevelType w:val="hybridMultilevel"/>
    <w:tmpl w:val="D66C9552"/>
    <w:lvl w:ilvl="0" w:tplc="13B8FD4A">
      <w:start w:val="1"/>
      <w:numFmt w:val="upperRoman"/>
      <w:lvlText w:val="%1."/>
      <w:lvlJc w:val="left"/>
      <w:pPr>
        <w:ind w:left="1440" w:hanging="720"/>
      </w:pPr>
      <w:rPr>
        <w:rFonts w:cs="Times New Roman" w:hint="default"/>
        <w:b w:val="0"/>
        <w:sz w:val="28"/>
        <w:szCs w:val="28"/>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3" w15:restartNumberingAfterBreak="0">
    <w:nsid w:val="11E94E70"/>
    <w:multiLevelType w:val="hybridMultilevel"/>
    <w:tmpl w:val="3294C416"/>
    <w:lvl w:ilvl="0" w:tplc="04090001">
      <w:start w:val="1"/>
      <w:numFmt w:val="bullet"/>
      <w:lvlText w:val=""/>
      <w:lvlJc w:val="left"/>
      <w:pPr>
        <w:ind w:left="720" w:hanging="360"/>
      </w:pPr>
      <w:rPr>
        <w:rFonts w:ascii="Symbol" w:hAnsi="Symbol" w:hint="default"/>
      </w:rPr>
    </w:lvl>
    <w:lvl w:ilvl="1" w:tplc="3A24E58C">
      <w:start w:val="1"/>
      <w:numFmt w:val="bullet"/>
      <w:lvlText w:val="o"/>
      <w:lvlJc w:val="left"/>
      <w:pPr>
        <w:ind w:left="1440" w:hanging="360"/>
      </w:pPr>
      <w:rPr>
        <w:rFonts w:ascii="Courier New" w:hAnsi="Courier New" w:cs="Courier New"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20740D3"/>
    <w:multiLevelType w:val="hybridMultilevel"/>
    <w:tmpl w:val="FB404DA8"/>
    <w:lvl w:ilvl="0" w:tplc="1BB8DAB2">
      <w:start w:val="1"/>
      <w:numFmt w:val="lowerLetter"/>
      <w:lvlText w:val="%1)"/>
      <w:lvlJc w:val="left"/>
      <w:pPr>
        <w:ind w:left="2250" w:hanging="360"/>
      </w:pPr>
      <w:rPr>
        <w:rFonts w:cs="Times New Roman" w:hint="default"/>
        <w:b w:val="0"/>
      </w:rPr>
    </w:lvl>
    <w:lvl w:ilvl="1" w:tplc="04090003" w:tentative="1">
      <w:start w:val="1"/>
      <w:numFmt w:val="bullet"/>
      <w:lvlText w:val="o"/>
      <w:lvlJc w:val="left"/>
      <w:pPr>
        <w:ind w:left="2970" w:hanging="360"/>
      </w:pPr>
      <w:rPr>
        <w:rFonts w:ascii="Courier New" w:hAnsi="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35" w15:restartNumberingAfterBreak="0">
    <w:nsid w:val="134E3A79"/>
    <w:multiLevelType w:val="hybridMultilevel"/>
    <w:tmpl w:val="7BE0E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4E54B1F"/>
    <w:multiLevelType w:val="hybridMultilevel"/>
    <w:tmpl w:val="426A6438"/>
    <w:lvl w:ilvl="0" w:tplc="04090011">
      <w:start w:val="1"/>
      <w:numFmt w:val="decimal"/>
      <w:lvlText w:val="%1)"/>
      <w:lvlJc w:val="left"/>
      <w:pPr>
        <w:ind w:left="1440" w:hanging="360"/>
      </w:pPr>
    </w:lvl>
    <w:lvl w:ilvl="1" w:tplc="1BB8DAB2">
      <w:start w:val="1"/>
      <w:numFmt w:val="lowerLetter"/>
      <w:lvlText w:val="%2)"/>
      <w:lvlJc w:val="left"/>
      <w:pPr>
        <w:ind w:left="2160" w:hanging="360"/>
      </w:pPr>
      <w:rPr>
        <w:rFonts w:cs="Times New Roman"/>
        <w:b w:val="0"/>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7" w15:restartNumberingAfterBreak="0">
    <w:nsid w:val="1C3002BC"/>
    <w:multiLevelType w:val="hybridMultilevel"/>
    <w:tmpl w:val="238E85EC"/>
    <w:lvl w:ilvl="0" w:tplc="491C06CE">
      <w:start w:val="1"/>
      <w:numFmt w:val="lowerRoman"/>
      <w:lvlText w:val="%1)"/>
      <w:lvlJc w:val="left"/>
      <w:pPr>
        <w:ind w:left="2250" w:hanging="360"/>
      </w:pPr>
      <w:rPr>
        <w:rFonts w:ascii="Times New Roman" w:eastAsia="Times New Roman" w:hAnsi="Times New Roman" w:cs="Times New Roman"/>
        <w:b w:val="0"/>
      </w:rPr>
    </w:lvl>
    <w:lvl w:ilvl="1" w:tplc="04090003" w:tentative="1">
      <w:start w:val="1"/>
      <w:numFmt w:val="bullet"/>
      <w:lvlText w:val="o"/>
      <w:lvlJc w:val="left"/>
      <w:pPr>
        <w:ind w:left="2970" w:hanging="360"/>
      </w:pPr>
      <w:rPr>
        <w:rFonts w:ascii="Courier New" w:hAnsi="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38" w15:restartNumberingAfterBreak="0">
    <w:nsid w:val="1F9B3E10"/>
    <w:multiLevelType w:val="hybridMultilevel"/>
    <w:tmpl w:val="B4407D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0051EB7"/>
    <w:multiLevelType w:val="hybridMultilevel"/>
    <w:tmpl w:val="FBEE73CC"/>
    <w:lvl w:ilvl="0" w:tplc="B48E2514">
      <w:start w:val="1"/>
      <w:numFmt w:val="lowerLetter"/>
      <w:lvlText w:val="%1)"/>
      <w:lvlJc w:val="left"/>
      <w:pPr>
        <w:ind w:left="1890" w:hanging="360"/>
      </w:pPr>
      <w:rPr>
        <w:rFonts w:ascii="Times New Roman" w:eastAsia="Times New Roman" w:hAnsi="Times New Roman" w:cs="Times New Roman"/>
        <w:sz w:val="24"/>
        <w:szCs w:val="24"/>
      </w:rPr>
    </w:lvl>
    <w:lvl w:ilvl="1" w:tplc="04090003" w:tentative="1">
      <w:start w:val="1"/>
      <w:numFmt w:val="bullet"/>
      <w:lvlText w:val="o"/>
      <w:lvlJc w:val="left"/>
      <w:pPr>
        <w:ind w:left="2610" w:hanging="360"/>
      </w:pPr>
      <w:rPr>
        <w:rFonts w:ascii="Courier New" w:hAnsi="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0" w15:restartNumberingAfterBreak="0">
    <w:nsid w:val="2B81414E"/>
    <w:multiLevelType w:val="hybridMultilevel"/>
    <w:tmpl w:val="023ABD4E"/>
    <w:lvl w:ilvl="0" w:tplc="1BB8DAB2">
      <w:start w:val="1"/>
      <w:numFmt w:val="lowerLetter"/>
      <w:lvlText w:val="%1)"/>
      <w:lvlJc w:val="left"/>
      <w:pPr>
        <w:ind w:left="2070" w:hanging="360"/>
      </w:pPr>
      <w:rPr>
        <w:rFonts w:cs="Times New Roman" w:hint="default"/>
        <w:b w:val="0"/>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41" w15:restartNumberingAfterBreak="0">
    <w:nsid w:val="30253707"/>
    <w:multiLevelType w:val="hybridMultilevel"/>
    <w:tmpl w:val="9D3C8D62"/>
    <w:lvl w:ilvl="0" w:tplc="04090017">
      <w:start w:val="1"/>
      <w:numFmt w:val="lowerLetter"/>
      <w:lvlText w:val="%1)"/>
      <w:lvlJc w:val="left"/>
      <w:pPr>
        <w:ind w:left="2520" w:hanging="360"/>
      </w:pPr>
      <w:rPr>
        <w:rFont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12637C2"/>
    <w:multiLevelType w:val="hybridMultilevel"/>
    <w:tmpl w:val="E23A8454"/>
    <w:lvl w:ilvl="0" w:tplc="491C06CE">
      <w:start w:val="1"/>
      <w:numFmt w:val="lowerRoman"/>
      <w:lvlText w:val="%1)"/>
      <w:lvlJc w:val="left"/>
      <w:pPr>
        <w:ind w:left="2610" w:hanging="360"/>
      </w:pPr>
      <w:rPr>
        <w:rFonts w:ascii="Times New Roman" w:eastAsia="Times New Roman" w:hAnsi="Times New Roman" w:cs="Times New Roman" w:hint="default"/>
        <w:b w:val="0"/>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43" w15:restartNumberingAfterBreak="0">
    <w:nsid w:val="33BB4099"/>
    <w:multiLevelType w:val="hybridMultilevel"/>
    <w:tmpl w:val="238CFE0A"/>
    <w:lvl w:ilvl="0" w:tplc="63E26024">
      <w:start w:val="1"/>
      <w:numFmt w:val="upperLetter"/>
      <w:lvlText w:val="%1."/>
      <w:lvlJc w:val="lef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370D251E"/>
    <w:multiLevelType w:val="hybridMultilevel"/>
    <w:tmpl w:val="08CCD936"/>
    <w:lvl w:ilvl="0" w:tplc="EDD23E80">
      <w:start w:val="9"/>
      <w:numFmt w:val="low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5" w15:restartNumberingAfterBreak="0">
    <w:nsid w:val="3C5433B0"/>
    <w:multiLevelType w:val="hybridMultilevel"/>
    <w:tmpl w:val="3BB894FC"/>
    <w:lvl w:ilvl="0" w:tplc="2BE8D912">
      <w:start w:val="7"/>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3CAB256D"/>
    <w:multiLevelType w:val="hybridMultilevel"/>
    <w:tmpl w:val="9C283294"/>
    <w:lvl w:ilvl="0" w:tplc="286AE7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0704845"/>
    <w:multiLevelType w:val="hybridMultilevel"/>
    <w:tmpl w:val="CF8482B0"/>
    <w:lvl w:ilvl="0" w:tplc="30021B68">
      <w:start w:val="1"/>
      <w:numFmt w:val="lowerLetter"/>
      <w:lvlText w:val="%1)"/>
      <w:lvlJc w:val="left"/>
      <w:pPr>
        <w:ind w:left="2520" w:hanging="360"/>
      </w:pPr>
      <w:rPr>
        <w:rFonts w:ascii="Times New Roman" w:eastAsia="Times New Roman" w:hAnsi="Times New Roman" w:cs="Times New Roman"/>
        <w:b w:val="0"/>
        <w:sz w:val="24"/>
        <w:szCs w:val="24"/>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8" w15:restartNumberingAfterBreak="0">
    <w:nsid w:val="48890154"/>
    <w:multiLevelType w:val="hybridMultilevel"/>
    <w:tmpl w:val="6C764B3C"/>
    <w:lvl w:ilvl="0" w:tplc="BDD2CDBC">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A166284"/>
    <w:multiLevelType w:val="hybridMultilevel"/>
    <w:tmpl w:val="81FC443E"/>
    <w:lvl w:ilvl="0" w:tplc="814E2CF6">
      <w:start w:val="1"/>
      <w:numFmt w:val="lowerRoman"/>
      <w:lvlText w:val="%1)"/>
      <w:lvlJc w:val="left"/>
      <w:pPr>
        <w:ind w:left="2250" w:hanging="360"/>
      </w:pPr>
      <w:rPr>
        <w:rFonts w:ascii="Times New Roman" w:eastAsia="Times New Roman" w:hAnsi="Times New Roman" w:cs="Times New Roman"/>
        <w:b w:val="0"/>
      </w:rPr>
    </w:lvl>
    <w:lvl w:ilvl="1" w:tplc="04090003" w:tentative="1">
      <w:start w:val="1"/>
      <w:numFmt w:val="bullet"/>
      <w:lvlText w:val="o"/>
      <w:lvlJc w:val="left"/>
      <w:pPr>
        <w:ind w:left="2970" w:hanging="360"/>
      </w:pPr>
      <w:rPr>
        <w:rFonts w:ascii="Courier New" w:hAnsi="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50" w15:restartNumberingAfterBreak="0">
    <w:nsid w:val="4BF370D8"/>
    <w:multiLevelType w:val="hybridMultilevel"/>
    <w:tmpl w:val="2C6C8E52"/>
    <w:lvl w:ilvl="0" w:tplc="61CEB1C2">
      <w:start w:val="1"/>
      <w:numFmt w:val="upperLetter"/>
      <w:lvlText w:val="%1."/>
      <w:lvlJc w:val="left"/>
      <w:pPr>
        <w:ind w:left="420" w:hanging="360"/>
      </w:pPr>
      <w:rPr>
        <w:rFonts w:ascii="Times New Roman" w:hAnsi="Times New Roman" w:cs="Times New Roman" w:hint="default"/>
        <w:b/>
        <w:sz w:val="24"/>
        <w:szCs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1" w15:restartNumberingAfterBreak="0">
    <w:nsid w:val="4C7B3D0C"/>
    <w:multiLevelType w:val="hybridMultilevel"/>
    <w:tmpl w:val="E252DFDC"/>
    <w:lvl w:ilvl="0" w:tplc="7D582F7E">
      <w:start w:val="1"/>
      <w:numFmt w:val="decimal"/>
      <w:lvlText w:val="%1)"/>
      <w:lvlJc w:val="left"/>
      <w:pPr>
        <w:ind w:left="2340" w:hanging="360"/>
      </w:pPr>
      <w:rPr>
        <w:b w:val="0"/>
        <w:i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2" w15:restartNumberingAfterBreak="0">
    <w:nsid w:val="4E30408F"/>
    <w:multiLevelType w:val="hybridMultilevel"/>
    <w:tmpl w:val="DED88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31226A9"/>
    <w:multiLevelType w:val="hybridMultilevel"/>
    <w:tmpl w:val="2F1A4632"/>
    <w:lvl w:ilvl="0" w:tplc="FF32C03C">
      <w:start w:val="9"/>
      <w:numFmt w:val="low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4" w15:restartNumberingAfterBreak="0">
    <w:nsid w:val="5421332D"/>
    <w:multiLevelType w:val="hybridMultilevel"/>
    <w:tmpl w:val="2396BD8E"/>
    <w:lvl w:ilvl="0" w:tplc="491C06CE">
      <w:start w:val="1"/>
      <w:numFmt w:val="lowerRoman"/>
      <w:lvlText w:val="%1)"/>
      <w:lvlJc w:val="left"/>
      <w:pPr>
        <w:ind w:left="2610" w:hanging="360"/>
      </w:pPr>
      <w:rPr>
        <w:rFonts w:ascii="Times New Roman" w:eastAsia="Times New Roman" w:hAnsi="Times New Roman" w:cs="Times New Roman" w:hint="default"/>
        <w:b w:val="0"/>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55" w15:restartNumberingAfterBreak="0">
    <w:nsid w:val="54CC5F9E"/>
    <w:multiLevelType w:val="hybridMultilevel"/>
    <w:tmpl w:val="C22EE560"/>
    <w:lvl w:ilvl="0" w:tplc="2D8CCA62">
      <w:start w:val="1"/>
      <w:numFmt w:val="lowerLetter"/>
      <w:lvlText w:val="%1)"/>
      <w:lvlJc w:val="left"/>
      <w:pPr>
        <w:ind w:left="480" w:hanging="1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4F20411"/>
    <w:multiLevelType w:val="hybridMultilevel"/>
    <w:tmpl w:val="6472E22A"/>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57" w15:restartNumberingAfterBreak="0">
    <w:nsid w:val="55FB4708"/>
    <w:multiLevelType w:val="hybridMultilevel"/>
    <w:tmpl w:val="AB6A80FE"/>
    <w:lvl w:ilvl="0" w:tplc="04090011">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8" w15:restartNumberingAfterBreak="0">
    <w:nsid w:val="5643102F"/>
    <w:multiLevelType w:val="hybridMultilevel"/>
    <w:tmpl w:val="F7B468F6"/>
    <w:lvl w:ilvl="0" w:tplc="2D92B1A6">
      <w:start w:val="1"/>
      <w:numFmt w:val="decimal"/>
      <w:lvlText w:val="%1)"/>
      <w:lvlJc w:val="left"/>
      <w:pPr>
        <w:ind w:left="2340" w:hanging="360"/>
      </w:pPr>
      <w:rPr>
        <w:b w:val="0"/>
        <w:i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9" w15:restartNumberingAfterBreak="0">
    <w:nsid w:val="59A13AA5"/>
    <w:multiLevelType w:val="hybridMultilevel"/>
    <w:tmpl w:val="1AD8154A"/>
    <w:lvl w:ilvl="0" w:tplc="F53EDBB6">
      <w:start w:val="1"/>
      <w:numFmt w:val="lowerLetter"/>
      <w:lvlText w:val="%1)"/>
      <w:lvlJc w:val="left"/>
      <w:pPr>
        <w:ind w:left="2520" w:hanging="360"/>
      </w:pPr>
      <w:rPr>
        <w:rFonts w:ascii="Times New Roman" w:eastAsia="Times New Roman" w:hAnsi="Times New Roman" w:cs="Times New Roman"/>
        <w:sz w:val="24"/>
        <w:szCs w:val="24"/>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0" w15:restartNumberingAfterBreak="0">
    <w:nsid w:val="5A2F0941"/>
    <w:multiLevelType w:val="hybridMultilevel"/>
    <w:tmpl w:val="BFF46432"/>
    <w:lvl w:ilvl="0" w:tplc="491C06CE">
      <w:start w:val="1"/>
      <w:numFmt w:val="lowerRoman"/>
      <w:lvlText w:val="%1)"/>
      <w:lvlJc w:val="left"/>
      <w:pPr>
        <w:ind w:left="2520" w:hanging="360"/>
      </w:pPr>
      <w:rPr>
        <w:rFonts w:ascii="Times New Roman" w:eastAsia="Times New Roman" w:hAnsi="Times New Roman" w:cs="Times New Roman" w:hint="default"/>
        <w:b w:val="0"/>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1" w15:restartNumberingAfterBreak="0">
    <w:nsid w:val="5D6C3E66"/>
    <w:multiLevelType w:val="hybridMultilevel"/>
    <w:tmpl w:val="93C22708"/>
    <w:lvl w:ilvl="0" w:tplc="0B0E79BC">
      <w:start w:val="9"/>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2" w15:restartNumberingAfterBreak="0">
    <w:nsid w:val="5E9F3E31"/>
    <w:multiLevelType w:val="hybridMultilevel"/>
    <w:tmpl w:val="6AC46A86"/>
    <w:lvl w:ilvl="0" w:tplc="386281FE">
      <w:start w:val="1"/>
      <w:numFmt w:val="lowerLetter"/>
      <w:lvlText w:val="%1)"/>
      <w:lvlJc w:val="left"/>
      <w:pPr>
        <w:ind w:left="2160" w:hanging="360"/>
      </w:pPr>
      <w:rPr>
        <w:rFonts w:ascii="Times New Roman" w:eastAsia="Times New Roman" w:hAnsi="Times New Roman" w:cs="Times New Roman"/>
        <w:b w:val="0"/>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3" w15:restartNumberingAfterBreak="0">
    <w:nsid w:val="65C91B4A"/>
    <w:multiLevelType w:val="hybridMultilevel"/>
    <w:tmpl w:val="D26E6E88"/>
    <w:lvl w:ilvl="0" w:tplc="E818A044">
      <w:start w:val="1"/>
      <w:numFmt w:val="bullet"/>
      <w:lvlText w:val=""/>
      <w:lvlJc w:val="left"/>
      <w:pPr>
        <w:tabs>
          <w:tab w:val="num" w:pos="1440"/>
        </w:tabs>
        <w:ind w:left="1440" w:hanging="360"/>
      </w:pPr>
      <w:rPr>
        <w:rFonts w:ascii="Symbol" w:hAnsi="Symbol" w:hint="default"/>
        <w:sz w:val="24"/>
        <w:szCs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4" w15:restartNumberingAfterBreak="0">
    <w:nsid w:val="6E4644BD"/>
    <w:multiLevelType w:val="hybridMultilevel"/>
    <w:tmpl w:val="025014A8"/>
    <w:lvl w:ilvl="0" w:tplc="C0065474">
      <w:start w:val="1"/>
      <w:numFmt w:val="lowerRoman"/>
      <w:lvlText w:val="%1)"/>
      <w:lvlJc w:val="left"/>
      <w:pPr>
        <w:ind w:left="1890" w:hanging="360"/>
      </w:pPr>
      <w:rPr>
        <w:rFonts w:ascii="Times New Roman" w:eastAsia="Times New Roman" w:hAnsi="Times New Roman" w:cs="Times New Roman"/>
        <w:b w:val="0"/>
        <w:i w:val="0"/>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5" w15:restartNumberingAfterBreak="0">
    <w:nsid w:val="6EA169C7"/>
    <w:multiLevelType w:val="hybridMultilevel"/>
    <w:tmpl w:val="D482FEF4"/>
    <w:lvl w:ilvl="0" w:tplc="817C17E8">
      <w:start w:val="1"/>
      <w:numFmt w:val="decimal"/>
      <w:lvlText w:val="%1)"/>
      <w:lvlJc w:val="left"/>
      <w:pPr>
        <w:ind w:left="2340" w:hanging="360"/>
      </w:pPr>
      <w:rPr>
        <w:b w:val="0"/>
        <w:i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6" w15:restartNumberingAfterBreak="0">
    <w:nsid w:val="6F473DF0"/>
    <w:multiLevelType w:val="hybridMultilevel"/>
    <w:tmpl w:val="FAA2BE76"/>
    <w:lvl w:ilvl="0" w:tplc="04090015">
      <w:start w:val="1"/>
      <w:numFmt w:val="upp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7" w15:restartNumberingAfterBreak="0">
    <w:nsid w:val="70205663"/>
    <w:multiLevelType w:val="hybridMultilevel"/>
    <w:tmpl w:val="94E48D26"/>
    <w:lvl w:ilvl="0" w:tplc="6F1297D8">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717260F1"/>
    <w:multiLevelType w:val="hybridMultilevel"/>
    <w:tmpl w:val="87C4EB26"/>
    <w:lvl w:ilvl="0" w:tplc="491C06CE">
      <w:start w:val="1"/>
      <w:numFmt w:val="lowerRoman"/>
      <w:lvlText w:val="%1)"/>
      <w:lvlJc w:val="left"/>
      <w:pPr>
        <w:ind w:left="2070" w:hanging="360"/>
      </w:pPr>
      <w:rPr>
        <w:rFonts w:ascii="Times New Roman" w:eastAsia="Times New Roman" w:hAnsi="Times New Roman" w:cs="Times New Roman" w:hint="default"/>
        <w:b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9" w15:restartNumberingAfterBreak="0">
    <w:nsid w:val="72381063"/>
    <w:multiLevelType w:val="hybridMultilevel"/>
    <w:tmpl w:val="3FB45CF0"/>
    <w:lvl w:ilvl="0" w:tplc="C7463D5C">
      <w:start w:val="1"/>
      <w:numFmt w:val="decimal"/>
      <w:lvlText w:val="%1."/>
      <w:lvlJc w:val="left"/>
      <w:pPr>
        <w:ind w:left="1800" w:hanging="360"/>
      </w:pPr>
      <w:rPr>
        <w:rFonts w:ascii="Times New Roman" w:hAnsi="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72574CE9"/>
    <w:multiLevelType w:val="hybridMultilevel"/>
    <w:tmpl w:val="A068524C"/>
    <w:lvl w:ilvl="0" w:tplc="1BB8DAB2">
      <w:start w:val="1"/>
      <w:numFmt w:val="lowerLetter"/>
      <w:lvlText w:val="%1)"/>
      <w:lvlJc w:val="left"/>
      <w:pPr>
        <w:ind w:left="2250" w:hanging="360"/>
      </w:pPr>
      <w:rPr>
        <w:rFonts w:cs="Times New Roman" w:hint="default"/>
        <w:b w:val="0"/>
      </w:rPr>
    </w:lvl>
    <w:lvl w:ilvl="1" w:tplc="04090003" w:tentative="1">
      <w:start w:val="1"/>
      <w:numFmt w:val="bullet"/>
      <w:lvlText w:val="o"/>
      <w:lvlJc w:val="left"/>
      <w:pPr>
        <w:ind w:left="2970" w:hanging="360"/>
      </w:pPr>
      <w:rPr>
        <w:rFonts w:ascii="Courier New" w:hAnsi="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71" w15:restartNumberingAfterBreak="0">
    <w:nsid w:val="784D70EC"/>
    <w:multiLevelType w:val="hybridMultilevel"/>
    <w:tmpl w:val="2EBE7AEA"/>
    <w:lvl w:ilvl="0" w:tplc="04090017">
      <w:start w:val="1"/>
      <w:numFmt w:val="lowerLetter"/>
      <w:lvlText w:val="%1)"/>
      <w:lvlJc w:val="left"/>
      <w:pPr>
        <w:ind w:left="2520" w:hanging="360"/>
      </w:pPr>
      <w:rPr>
        <w:rFont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86B7B5F"/>
    <w:multiLevelType w:val="hybridMultilevel"/>
    <w:tmpl w:val="D21AE17A"/>
    <w:lvl w:ilvl="0" w:tplc="E3D28E18">
      <w:start w:val="9"/>
      <w:numFmt w:val="upperLetter"/>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3" w15:restartNumberingAfterBreak="0">
    <w:nsid w:val="78CE3A2B"/>
    <w:multiLevelType w:val="hybridMultilevel"/>
    <w:tmpl w:val="0D9C62E6"/>
    <w:lvl w:ilvl="0" w:tplc="9D647A8A">
      <w:start w:val="1"/>
      <w:numFmt w:val="upp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C62081F"/>
    <w:multiLevelType w:val="hybridMultilevel"/>
    <w:tmpl w:val="9F367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CD710AF"/>
    <w:multiLevelType w:val="hybridMultilevel"/>
    <w:tmpl w:val="BF2C7F5C"/>
    <w:lvl w:ilvl="0" w:tplc="04090017">
      <w:start w:val="1"/>
      <w:numFmt w:val="lowerLetter"/>
      <w:lvlText w:val="%1)"/>
      <w:lvlJc w:val="left"/>
      <w:pPr>
        <w:ind w:left="2520" w:hanging="360"/>
      </w:pPr>
      <w:rPr>
        <w:rFonts w:hint="default"/>
        <w:sz w:val="24"/>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num w:numId="1" w16cid:durableId="1814253264">
    <w:abstractNumId w:val="2"/>
    <w:lvlOverride w:ilvl="0">
      <w:startOverride w:val="1"/>
      <w:lvl w:ilvl="0">
        <w:start w:val="1"/>
        <w:numFmt w:val="upperLetter"/>
        <w:lvlText w:val="%1."/>
        <w:lvlJc w:val="left"/>
        <w:rPr>
          <w:rFonts w:cs="Times New Roman"/>
        </w:rPr>
      </w:lvl>
    </w:lvlOverride>
    <w:lvlOverride w:ilvl="1">
      <w:startOverride w:val="1"/>
      <w:lvl w:ilvl="1">
        <w:start w:val="1"/>
        <w:numFmt w:val="decimal"/>
        <w:pStyle w:val="Level2"/>
        <w:lvlText w:val="%2."/>
        <w:lvlJc w:val="left"/>
        <w:rPr>
          <w:rFonts w:cs="Times New Roman"/>
        </w:rPr>
      </w:lvl>
    </w:lvlOverride>
    <w:lvlOverride w:ilvl="2">
      <w:startOverride w:val="1"/>
      <w:lvl w:ilvl="2">
        <w:start w:val="1"/>
        <w:numFmt w:val="lowerLetter"/>
        <w:pStyle w:val="Level3"/>
        <w:lvlText w:val="(%3)"/>
        <w:lvlJc w:val="left"/>
        <w:rPr>
          <w:rFonts w:cs="Times New Roman"/>
        </w:rPr>
      </w:lvl>
    </w:lvlOverride>
    <w:lvlOverride w:ilvl="3">
      <w:startOverride w:val="1"/>
      <w:lvl w:ilvl="3">
        <w:start w:val="1"/>
        <w:numFmt w:val="decimal"/>
        <w:lvlText w:val="·"/>
        <w:lvlJc w:val="left"/>
        <w:rPr>
          <w:rFonts w:cs="Times New Roman"/>
        </w:rPr>
      </w:lvl>
    </w:lvlOverride>
    <w:lvlOverride w:ilvl="4">
      <w:startOverride w:val="1"/>
      <w:lvl w:ilvl="4">
        <w:start w:val="1"/>
        <w:numFmt w:val="upperRoman"/>
        <w:lvlText w:val="%5."/>
        <w:lvlJc w:val="left"/>
        <w:rPr>
          <w:rFonts w:cs="Times New Roman"/>
        </w:rPr>
      </w:lvl>
    </w:lvlOverride>
    <w:lvlOverride w:ilvl="5">
      <w:startOverride w:val="1"/>
      <w:lvl w:ilvl="5">
        <w:start w:val="1"/>
        <w:numFmt w:val="upperRoman"/>
        <w:lvlText w:val="%6."/>
        <w:lvlJc w:val="left"/>
        <w:rPr>
          <w:rFonts w:cs="Times New Roman"/>
        </w:rPr>
      </w:lvl>
    </w:lvlOverride>
    <w:lvlOverride w:ilvl="6">
      <w:startOverride w:val="1"/>
      <w:lvl w:ilvl="6">
        <w:start w:val="1"/>
        <w:numFmt w:val="upperRoman"/>
        <w:lvlText w:val="%7."/>
        <w:lvlJc w:val="left"/>
        <w:rPr>
          <w:rFonts w:cs="Times New Roman"/>
        </w:rPr>
      </w:lvl>
    </w:lvlOverride>
    <w:lvlOverride w:ilvl="7">
      <w:startOverride w:val="1"/>
      <w:lvl w:ilvl="7">
        <w:start w:val="1"/>
        <w:numFmt w:val="upperRoman"/>
        <w:lvlText w:val="%8."/>
        <w:lvlJc w:val="left"/>
        <w:rPr>
          <w:rFonts w:cs="Times New Roman"/>
        </w:rPr>
      </w:lvl>
    </w:lvlOverride>
  </w:num>
  <w:num w:numId="2" w16cid:durableId="1313169615">
    <w:abstractNumId w:val="2"/>
    <w:lvlOverride w:ilvl="0">
      <w:startOverride w:val="1"/>
      <w:lvl w:ilvl="0">
        <w:start w:val="1"/>
        <w:numFmt w:val="upperLetter"/>
        <w:lvlText w:val="%1."/>
        <w:lvlJc w:val="left"/>
        <w:rPr>
          <w:rFonts w:cs="Times New Roman"/>
        </w:rPr>
      </w:lvl>
    </w:lvlOverride>
    <w:lvlOverride w:ilvl="1">
      <w:startOverride w:val="1"/>
      <w:lvl w:ilvl="1">
        <w:start w:val="1"/>
        <w:numFmt w:val="decimal"/>
        <w:pStyle w:val="Level2"/>
        <w:lvlText w:val="%2."/>
        <w:lvlJc w:val="left"/>
        <w:rPr>
          <w:rFonts w:cs="Times New Roman"/>
        </w:rPr>
      </w:lvl>
    </w:lvlOverride>
    <w:lvlOverride w:ilvl="2">
      <w:startOverride w:val="1"/>
      <w:lvl w:ilvl="2">
        <w:start w:val="1"/>
        <w:numFmt w:val="lowerLetter"/>
        <w:pStyle w:val="Level3"/>
        <w:lvlText w:val="(%3)"/>
        <w:lvlJc w:val="left"/>
        <w:rPr>
          <w:rFonts w:cs="Times New Roman"/>
        </w:rPr>
      </w:lvl>
    </w:lvlOverride>
    <w:lvlOverride w:ilvl="3">
      <w:startOverride w:val="1"/>
      <w:lvl w:ilvl="3">
        <w:start w:val="1"/>
        <w:numFmt w:val="decimal"/>
        <w:lvlText w:val="·"/>
        <w:lvlJc w:val="left"/>
        <w:rPr>
          <w:rFonts w:cs="Times New Roman"/>
        </w:rPr>
      </w:lvl>
    </w:lvlOverride>
    <w:lvlOverride w:ilvl="4">
      <w:startOverride w:val="1"/>
      <w:lvl w:ilvl="4">
        <w:start w:val="1"/>
        <w:numFmt w:val="upperRoman"/>
        <w:lvlText w:val="%5."/>
        <w:lvlJc w:val="left"/>
        <w:rPr>
          <w:rFonts w:cs="Times New Roman"/>
        </w:rPr>
      </w:lvl>
    </w:lvlOverride>
    <w:lvlOverride w:ilvl="5">
      <w:startOverride w:val="1"/>
      <w:lvl w:ilvl="5">
        <w:start w:val="1"/>
        <w:numFmt w:val="upperRoman"/>
        <w:lvlText w:val="%6."/>
        <w:lvlJc w:val="left"/>
        <w:rPr>
          <w:rFonts w:cs="Times New Roman"/>
        </w:rPr>
      </w:lvl>
    </w:lvlOverride>
    <w:lvlOverride w:ilvl="6">
      <w:startOverride w:val="1"/>
      <w:lvl w:ilvl="6">
        <w:start w:val="1"/>
        <w:numFmt w:val="upperRoman"/>
        <w:lvlText w:val="%7."/>
        <w:lvlJc w:val="left"/>
        <w:rPr>
          <w:rFonts w:cs="Times New Roman"/>
        </w:rPr>
      </w:lvl>
    </w:lvlOverride>
    <w:lvlOverride w:ilvl="7">
      <w:startOverride w:val="1"/>
      <w:lvl w:ilvl="7">
        <w:start w:val="1"/>
        <w:numFmt w:val="upperRoman"/>
        <w:lvlText w:val="%8."/>
        <w:lvlJc w:val="left"/>
        <w:rPr>
          <w:rFonts w:cs="Times New Roman"/>
        </w:rPr>
      </w:lvl>
    </w:lvlOverride>
  </w:num>
  <w:num w:numId="3" w16cid:durableId="209728145">
    <w:abstractNumId w:val="22"/>
    <w:lvlOverride w:ilvl="0">
      <w:startOverride w:val="1"/>
      <w:lvl w:ilvl="0">
        <w:start w:val="1"/>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4" w16cid:durableId="122817469">
    <w:abstractNumId w:val="72"/>
  </w:num>
  <w:num w:numId="5" w16cid:durableId="755368910">
    <w:abstractNumId w:val="62"/>
  </w:num>
  <w:num w:numId="6" w16cid:durableId="1926912150">
    <w:abstractNumId w:val="70"/>
  </w:num>
  <w:num w:numId="7" w16cid:durableId="1625580666">
    <w:abstractNumId w:val="37"/>
  </w:num>
  <w:num w:numId="8" w16cid:durableId="1080516593">
    <w:abstractNumId w:val="49"/>
  </w:num>
  <w:num w:numId="9" w16cid:durableId="135339255">
    <w:abstractNumId w:val="34"/>
  </w:num>
  <w:num w:numId="10" w16cid:durableId="2094935986">
    <w:abstractNumId w:val="40"/>
  </w:num>
  <w:num w:numId="11" w16cid:durableId="1086801401">
    <w:abstractNumId w:val="47"/>
  </w:num>
  <w:num w:numId="12" w16cid:durableId="229580915">
    <w:abstractNumId w:val="25"/>
  </w:num>
  <w:num w:numId="13" w16cid:durableId="312218317">
    <w:abstractNumId w:val="30"/>
  </w:num>
  <w:num w:numId="14" w16cid:durableId="1763991079">
    <w:abstractNumId w:val="60"/>
  </w:num>
  <w:num w:numId="15" w16cid:durableId="59183874">
    <w:abstractNumId w:val="59"/>
  </w:num>
  <w:num w:numId="16" w16cid:durableId="1000766663">
    <w:abstractNumId w:val="39"/>
  </w:num>
  <w:num w:numId="17" w16cid:durableId="1450318385">
    <w:abstractNumId w:val="57"/>
  </w:num>
  <w:num w:numId="18" w16cid:durableId="303851466">
    <w:abstractNumId w:val="75"/>
  </w:num>
  <w:num w:numId="19" w16cid:durableId="786048012">
    <w:abstractNumId w:val="24"/>
  </w:num>
  <w:num w:numId="20" w16cid:durableId="172259593">
    <w:abstractNumId w:val="71"/>
  </w:num>
  <w:num w:numId="21" w16cid:durableId="1651205140">
    <w:abstractNumId w:val="41"/>
  </w:num>
  <w:num w:numId="22" w16cid:durableId="1533961715">
    <w:abstractNumId w:val="36"/>
  </w:num>
  <w:num w:numId="23" w16cid:durableId="1898122970">
    <w:abstractNumId w:val="58"/>
  </w:num>
  <w:num w:numId="24" w16cid:durableId="433986803">
    <w:abstractNumId w:val="64"/>
  </w:num>
  <w:num w:numId="25" w16cid:durableId="633026846">
    <w:abstractNumId w:val="51"/>
  </w:num>
  <w:num w:numId="26" w16cid:durableId="441610128">
    <w:abstractNumId w:val="65"/>
  </w:num>
  <w:num w:numId="27" w16cid:durableId="111634094">
    <w:abstractNumId w:val="29"/>
  </w:num>
  <w:num w:numId="28" w16cid:durableId="51315553">
    <w:abstractNumId w:val="32"/>
  </w:num>
  <w:num w:numId="29" w16cid:durableId="649478229">
    <w:abstractNumId w:val="66"/>
  </w:num>
  <w:num w:numId="30" w16cid:durableId="1064331305">
    <w:abstractNumId w:val="52"/>
  </w:num>
  <w:num w:numId="31" w16cid:durableId="1788819024">
    <w:abstractNumId w:val="35"/>
  </w:num>
  <w:num w:numId="32" w16cid:durableId="969552058">
    <w:abstractNumId w:val="31"/>
  </w:num>
  <w:num w:numId="33" w16cid:durableId="199898989">
    <w:abstractNumId w:val="28"/>
  </w:num>
  <w:num w:numId="34" w16cid:durableId="1277834382">
    <w:abstractNumId w:val="33"/>
  </w:num>
  <w:num w:numId="35" w16cid:durableId="1171918160">
    <w:abstractNumId w:val="63"/>
  </w:num>
  <w:num w:numId="36" w16cid:durableId="352998887">
    <w:abstractNumId w:val="73"/>
  </w:num>
  <w:num w:numId="37" w16cid:durableId="1040326799">
    <w:abstractNumId w:val="50"/>
  </w:num>
  <w:num w:numId="38" w16cid:durableId="2091350016">
    <w:abstractNumId w:val="38"/>
  </w:num>
  <w:num w:numId="39" w16cid:durableId="789981076">
    <w:abstractNumId w:val="26"/>
  </w:num>
  <w:num w:numId="40" w16cid:durableId="1207914711">
    <w:abstractNumId w:val="23"/>
  </w:num>
  <w:num w:numId="41" w16cid:durableId="273827903">
    <w:abstractNumId w:val="53"/>
  </w:num>
  <w:num w:numId="42" w16cid:durableId="1581523979">
    <w:abstractNumId w:val="61"/>
  </w:num>
  <w:num w:numId="43" w16cid:durableId="951010334">
    <w:abstractNumId w:val="27"/>
  </w:num>
  <w:num w:numId="44" w16cid:durableId="426968156">
    <w:abstractNumId w:val="44"/>
  </w:num>
  <w:num w:numId="45" w16cid:durableId="1336765668">
    <w:abstractNumId w:val="46"/>
  </w:num>
  <w:num w:numId="46" w16cid:durableId="2108843001">
    <w:abstractNumId w:val="68"/>
  </w:num>
  <w:num w:numId="47" w16cid:durableId="1982270729">
    <w:abstractNumId w:val="54"/>
  </w:num>
  <w:num w:numId="48" w16cid:durableId="1240212816">
    <w:abstractNumId w:val="42"/>
  </w:num>
  <w:num w:numId="49" w16cid:durableId="1363241066">
    <w:abstractNumId w:val="48"/>
  </w:num>
  <w:num w:numId="50" w16cid:durableId="1327052641">
    <w:abstractNumId w:val="55"/>
  </w:num>
  <w:num w:numId="51" w16cid:durableId="2116169233">
    <w:abstractNumId w:val="69"/>
  </w:num>
  <w:num w:numId="52" w16cid:durableId="1993756010">
    <w:abstractNumId w:val="43"/>
  </w:num>
  <w:num w:numId="53" w16cid:durableId="1051657185">
    <w:abstractNumId w:val="74"/>
  </w:num>
  <w:num w:numId="54" w16cid:durableId="229734561">
    <w:abstractNumId w:val="67"/>
  </w:num>
  <w:num w:numId="55" w16cid:durableId="736710696">
    <w:abstractNumId w:val="56"/>
  </w:num>
  <w:num w:numId="56" w16cid:durableId="1791321304">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isplayBackgroundShape/>
  <w:bordersDoNotSurroundHeader/>
  <w:bordersDoNotSurroundFooter/>
  <w:gutterAtTop/>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E35"/>
    <w:rsid w:val="00004926"/>
    <w:rsid w:val="000135E0"/>
    <w:rsid w:val="0002039B"/>
    <w:rsid w:val="00025C03"/>
    <w:rsid w:val="000262E8"/>
    <w:rsid w:val="00041B3E"/>
    <w:rsid w:val="00044C70"/>
    <w:rsid w:val="00072FD4"/>
    <w:rsid w:val="00087AFC"/>
    <w:rsid w:val="000928F5"/>
    <w:rsid w:val="00093EBD"/>
    <w:rsid w:val="00097361"/>
    <w:rsid w:val="000A03DF"/>
    <w:rsid w:val="000B2CB1"/>
    <w:rsid w:val="000B6B48"/>
    <w:rsid w:val="000C335B"/>
    <w:rsid w:val="000D4AC5"/>
    <w:rsid w:val="000D6B0E"/>
    <w:rsid w:val="000D74FE"/>
    <w:rsid w:val="000E32FA"/>
    <w:rsid w:val="000E3511"/>
    <w:rsid w:val="000E428C"/>
    <w:rsid w:val="000E542D"/>
    <w:rsid w:val="000F7DC3"/>
    <w:rsid w:val="001249DE"/>
    <w:rsid w:val="00137D27"/>
    <w:rsid w:val="00152E8C"/>
    <w:rsid w:val="001537C6"/>
    <w:rsid w:val="00156E42"/>
    <w:rsid w:val="00171518"/>
    <w:rsid w:val="00171EAD"/>
    <w:rsid w:val="00177AB4"/>
    <w:rsid w:val="001A2BE0"/>
    <w:rsid w:val="001A55B0"/>
    <w:rsid w:val="001B2F8D"/>
    <w:rsid w:val="001B3DDB"/>
    <w:rsid w:val="001C0C6A"/>
    <w:rsid w:val="001C1746"/>
    <w:rsid w:val="001C2548"/>
    <w:rsid w:val="001C2C17"/>
    <w:rsid w:val="001C7E39"/>
    <w:rsid w:val="001D04F4"/>
    <w:rsid w:val="001D1371"/>
    <w:rsid w:val="001D2476"/>
    <w:rsid w:val="001D6D0E"/>
    <w:rsid w:val="001D7617"/>
    <w:rsid w:val="001E151A"/>
    <w:rsid w:val="001E4847"/>
    <w:rsid w:val="001F19E3"/>
    <w:rsid w:val="001F239F"/>
    <w:rsid w:val="0020046E"/>
    <w:rsid w:val="00203FA4"/>
    <w:rsid w:val="00206768"/>
    <w:rsid w:val="00210C6C"/>
    <w:rsid w:val="00211DFF"/>
    <w:rsid w:val="00213CC7"/>
    <w:rsid w:val="002244F1"/>
    <w:rsid w:val="002245B6"/>
    <w:rsid w:val="00232F40"/>
    <w:rsid w:val="00245289"/>
    <w:rsid w:val="00257996"/>
    <w:rsid w:val="00260E93"/>
    <w:rsid w:val="0026394F"/>
    <w:rsid w:val="002722D1"/>
    <w:rsid w:val="00273CBC"/>
    <w:rsid w:val="002752AC"/>
    <w:rsid w:val="00275612"/>
    <w:rsid w:val="00292288"/>
    <w:rsid w:val="002A3745"/>
    <w:rsid w:val="002B2598"/>
    <w:rsid w:val="002B4D57"/>
    <w:rsid w:val="002B7A37"/>
    <w:rsid w:val="002C2DD4"/>
    <w:rsid w:val="002D1C8B"/>
    <w:rsid w:val="002D5FA8"/>
    <w:rsid w:val="002F41D8"/>
    <w:rsid w:val="00300899"/>
    <w:rsid w:val="00300928"/>
    <w:rsid w:val="0030131C"/>
    <w:rsid w:val="003019B8"/>
    <w:rsid w:val="0030701C"/>
    <w:rsid w:val="0031107D"/>
    <w:rsid w:val="003131D5"/>
    <w:rsid w:val="00314D30"/>
    <w:rsid w:val="00317A68"/>
    <w:rsid w:val="00320BD5"/>
    <w:rsid w:val="00320DB8"/>
    <w:rsid w:val="00324F14"/>
    <w:rsid w:val="003251F8"/>
    <w:rsid w:val="003328D1"/>
    <w:rsid w:val="00333ADF"/>
    <w:rsid w:val="00341F9E"/>
    <w:rsid w:val="00342A9A"/>
    <w:rsid w:val="00352B8F"/>
    <w:rsid w:val="00356483"/>
    <w:rsid w:val="003640C8"/>
    <w:rsid w:val="003654FC"/>
    <w:rsid w:val="00365B4A"/>
    <w:rsid w:val="00376020"/>
    <w:rsid w:val="00385383"/>
    <w:rsid w:val="00387BD3"/>
    <w:rsid w:val="003B673C"/>
    <w:rsid w:val="003C215D"/>
    <w:rsid w:val="003D1133"/>
    <w:rsid w:val="003E1292"/>
    <w:rsid w:val="003E12BF"/>
    <w:rsid w:val="003E35D4"/>
    <w:rsid w:val="003E7FC0"/>
    <w:rsid w:val="003F147B"/>
    <w:rsid w:val="003F1E83"/>
    <w:rsid w:val="0040535E"/>
    <w:rsid w:val="0042014F"/>
    <w:rsid w:val="00425092"/>
    <w:rsid w:val="00434E6F"/>
    <w:rsid w:val="004365AA"/>
    <w:rsid w:val="00442F31"/>
    <w:rsid w:val="004517C3"/>
    <w:rsid w:val="00451E56"/>
    <w:rsid w:val="00453ABE"/>
    <w:rsid w:val="00456909"/>
    <w:rsid w:val="004629A9"/>
    <w:rsid w:val="004671E3"/>
    <w:rsid w:val="004A7A3B"/>
    <w:rsid w:val="004B21EE"/>
    <w:rsid w:val="004C1CDF"/>
    <w:rsid w:val="004C5A31"/>
    <w:rsid w:val="004C632E"/>
    <w:rsid w:val="004D3B57"/>
    <w:rsid w:val="004E2D44"/>
    <w:rsid w:val="00501968"/>
    <w:rsid w:val="0050773A"/>
    <w:rsid w:val="00510A07"/>
    <w:rsid w:val="005115BD"/>
    <w:rsid w:val="00535D58"/>
    <w:rsid w:val="00542A6F"/>
    <w:rsid w:val="00554818"/>
    <w:rsid w:val="00554EEF"/>
    <w:rsid w:val="0056094A"/>
    <w:rsid w:val="00560DB2"/>
    <w:rsid w:val="005663B0"/>
    <w:rsid w:val="00572860"/>
    <w:rsid w:val="005817E7"/>
    <w:rsid w:val="00587C20"/>
    <w:rsid w:val="00595FDE"/>
    <w:rsid w:val="005A3057"/>
    <w:rsid w:val="005A62A1"/>
    <w:rsid w:val="005C434D"/>
    <w:rsid w:val="005C7461"/>
    <w:rsid w:val="005D26F9"/>
    <w:rsid w:val="005E0338"/>
    <w:rsid w:val="005F61C1"/>
    <w:rsid w:val="005F6E79"/>
    <w:rsid w:val="006043C8"/>
    <w:rsid w:val="006210F2"/>
    <w:rsid w:val="0062793B"/>
    <w:rsid w:val="00653E35"/>
    <w:rsid w:val="00665E7D"/>
    <w:rsid w:val="0066726C"/>
    <w:rsid w:val="0068697A"/>
    <w:rsid w:val="00691453"/>
    <w:rsid w:val="00694466"/>
    <w:rsid w:val="006A0E7E"/>
    <w:rsid w:val="006B195A"/>
    <w:rsid w:val="006B6396"/>
    <w:rsid w:val="006B6A8F"/>
    <w:rsid w:val="006C5581"/>
    <w:rsid w:val="006D08E8"/>
    <w:rsid w:val="006D3948"/>
    <w:rsid w:val="006D427E"/>
    <w:rsid w:val="006F249D"/>
    <w:rsid w:val="006F3269"/>
    <w:rsid w:val="00700D12"/>
    <w:rsid w:val="007017EA"/>
    <w:rsid w:val="007030CC"/>
    <w:rsid w:val="0071276A"/>
    <w:rsid w:val="00720227"/>
    <w:rsid w:val="00724B66"/>
    <w:rsid w:val="007251E1"/>
    <w:rsid w:val="00727CFA"/>
    <w:rsid w:val="007315FE"/>
    <w:rsid w:val="00731D53"/>
    <w:rsid w:val="00757C0B"/>
    <w:rsid w:val="00761350"/>
    <w:rsid w:val="00770954"/>
    <w:rsid w:val="00771220"/>
    <w:rsid w:val="00775070"/>
    <w:rsid w:val="0077731A"/>
    <w:rsid w:val="00783CA8"/>
    <w:rsid w:val="007862EE"/>
    <w:rsid w:val="00786F6E"/>
    <w:rsid w:val="007A1D13"/>
    <w:rsid w:val="007B247D"/>
    <w:rsid w:val="007B298A"/>
    <w:rsid w:val="007E7C4D"/>
    <w:rsid w:val="007F154B"/>
    <w:rsid w:val="007F29CA"/>
    <w:rsid w:val="008165D8"/>
    <w:rsid w:val="00816A93"/>
    <w:rsid w:val="00816D08"/>
    <w:rsid w:val="00820C3C"/>
    <w:rsid w:val="00823A2B"/>
    <w:rsid w:val="008268B0"/>
    <w:rsid w:val="00827022"/>
    <w:rsid w:val="00837C0C"/>
    <w:rsid w:val="00843C0D"/>
    <w:rsid w:val="00851381"/>
    <w:rsid w:val="008558C9"/>
    <w:rsid w:val="00863FE3"/>
    <w:rsid w:val="008703FF"/>
    <w:rsid w:val="0087147B"/>
    <w:rsid w:val="00883BCC"/>
    <w:rsid w:val="00890584"/>
    <w:rsid w:val="008962C8"/>
    <w:rsid w:val="008C2A80"/>
    <w:rsid w:val="00916D66"/>
    <w:rsid w:val="0093670A"/>
    <w:rsid w:val="009533C3"/>
    <w:rsid w:val="00957A7A"/>
    <w:rsid w:val="00962D02"/>
    <w:rsid w:val="00964A96"/>
    <w:rsid w:val="00967AB8"/>
    <w:rsid w:val="009810DA"/>
    <w:rsid w:val="009842BE"/>
    <w:rsid w:val="00995061"/>
    <w:rsid w:val="0099579B"/>
    <w:rsid w:val="009B0FF8"/>
    <w:rsid w:val="009B2C48"/>
    <w:rsid w:val="009B4ADE"/>
    <w:rsid w:val="009B5EA4"/>
    <w:rsid w:val="009C07E0"/>
    <w:rsid w:val="009D22EF"/>
    <w:rsid w:val="009E7928"/>
    <w:rsid w:val="009F2EB8"/>
    <w:rsid w:val="00A03052"/>
    <w:rsid w:val="00A079A4"/>
    <w:rsid w:val="00A2445B"/>
    <w:rsid w:val="00A321C8"/>
    <w:rsid w:val="00A35288"/>
    <w:rsid w:val="00A55EDE"/>
    <w:rsid w:val="00A750C6"/>
    <w:rsid w:val="00A8073A"/>
    <w:rsid w:val="00A82173"/>
    <w:rsid w:val="00A83F92"/>
    <w:rsid w:val="00A87027"/>
    <w:rsid w:val="00A96061"/>
    <w:rsid w:val="00AA1B6C"/>
    <w:rsid w:val="00AA2C05"/>
    <w:rsid w:val="00AB2723"/>
    <w:rsid w:val="00AB2F65"/>
    <w:rsid w:val="00AC0BA2"/>
    <w:rsid w:val="00AC3E19"/>
    <w:rsid w:val="00AD219F"/>
    <w:rsid w:val="00AD411C"/>
    <w:rsid w:val="00AD5093"/>
    <w:rsid w:val="00AD78CE"/>
    <w:rsid w:val="00AE5D51"/>
    <w:rsid w:val="00AF2848"/>
    <w:rsid w:val="00AF4826"/>
    <w:rsid w:val="00AF7C17"/>
    <w:rsid w:val="00B126C1"/>
    <w:rsid w:val="00B340C2"/>
    <w:rsid w:val="00B50442"/>
    <w:rsid w:val="00B51E66"/>
    <w:rsid w:val="00B53F89"/>
    <w:rsid w:val="00B56AAA"/>
    <w:rsid w:val="00B661BF"/>
    <w:rsid w:val="00B75427"/>
    <w:rsid w:val="00B865E4"/>
    <w:rsid w:val="00B91120"/>
    <w:rsid w:val="00B929DC"/>
    <w:rsid w:val="00B92CFD"/>
    <w:rsid w:val="00BA4E30"/>
    <w:rsid w:val="00BD217B"/>
    <w:rsid w:val="00BD2985"/>
    <w:rsid w:val="00BD41A5"/>
    <w:rsid w:val="00BD68F6"/>
    <w:rsid w:val="00BE0A2B"/>
    <w:rsid w:val="00BE2213"/>
    <w:rsid w:val="00BF2FCD"/>
    <w:rsid w:val="00BF37EA"/>
    <w:rsid w:val="00BF505C"/>
    <w:rsid w:val="00BF58E5"/>
    <w:rsid w:val="00C2231D"/>
    <w:rsid w:val="00C32248"/>
    <w:rsid w:val="00C34BB7"/>
    <w:rsid w:val="00C41A74"/>
    <w:rsid w:val="00C70241"/>
    <w:rsid w:val="00C75876"/>
    <w:rsid w:val="00CA07BB"/>
    <w:rsid w:val="00CC7E04"/>
    <w:rsid w:val="00CD1342"/>
    <w:rsid w:val="00CD46AD"/>
    <w:rsid w:val="00CE7C8F"/>
    <w:rsid w:val="00D04A3D"/>
    <w:rsid w:val="00D17FB7"/>
    <w:rsid w:val="00D31AB1"/>
    <w:rsid w:val="00D43A2C"/>
    <w:rsid w:val="00D4416B"/>
    <w:rsid w:val="00D60B98"/>
    <w:rsid w:val="00D60D7B"/>
    <w:rsid w:val="00D84693"/>
    <w:rsid w:val="00D873F9"/>
    <w:rsid w:val="00DA1233"/>
    <w:rsid w:val="00DA4FB5"/>
    <w:rsid w:val="00DA5374"/>
    <w:rsid w:val="00DC2801"/>
    <w:rsid w:val="00DD3B38"/>
    <w:rsid w:val="00DF0B35"/>
    <w:rsid w:val="00DF2BBE"/>
    <w:rsid w:val="00E16350"/>
    <w:rsid w:val="00E17B48"/>
    <w:rsid w:val="00E27EC7"/>
    <w:rsid w:val="00E304F4"/>
    <w:rsid w:val="00E51897"/>
    <w:rsid w:val="00E62A90"/>
    <w:rsid w:val="00E63F38"/>
    <w:rsid w:val="00E86CD2"/>
    <w:rsid w:val="00E92E59"/>
    <w:rsid w:val="00E93F56"/>
    <w:rsid w:val="00E96D1C"/>
    <w:rsid w:val="00E9782B"/>
    <w:rsid w:val="00EA0A22"/>
    <w:rsid w:val="00EA1A38"/>
    <w:rsid w:val="00EA22A9"/>
    <w:rsid w:val="00EA4A8F"/>
    <w:rsid w:val="00ED2C2E"/>
    <w:rsid w:val="00EE2544"/>
    <w:rsid w:val="00EE4E49"/>
    <w:rsid w:val="00EF39B2"/>
    <w:rsid w:val="00EF77F5"/>
    <w:rsid w:val="00F06827"/>
    <w:rsid w:val="00F107D6"/>
    <w:rsid w:val="00F24F34"/>
    <w:rsid w:val="00F25677"/>
    <w:rsid w:val="00F25722"/>
    <w:rsid w:val="00F45075"/>
    <w:rsid w:val="00F511E8"/>
    <w:rsid w:val="00F53242"/>
    <w:rsid w:val="00F677BC"/>
    <w:rsid w:val="00F72BC5"/>
    <w:rsid w:val="00F86465"/>
    <w:rsid w:val="00FA0084"/>
    <w:rsid w:val="00FA0CA8"/>
    <w:rsid w:val="00FA5B0C"/>
    <w:rsid w:val="00FC1926"/>
    <w:rsid w:val="00FC56E9"/>
    <w:rsid w:val="00FD1B37"/>
    <w:rsid w:val="00FF0448"/>
    <w:rsid w:val="00FF0899"/>
    <w:rsid w:val="00FF4FEF"/>
    <w:rsid w:val="00FF5A64"/>
    <w:rsid w:val="00FF6EC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2F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locked="1" w:uiPriority="0"/>
    <w:lsdException w:name="index 2" w:locked="1" w:uiPriority="0"/>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8E8"/>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99"/>
    <w:qFormat/>
    <w:locked/>
    <w:pPr>
      <w:keepNext/>
      <w:keepLines/>
      <w:widowControl/>
      <w:autoSpaceDE/>
      <w:autoSpaceDN/>
      <w:adjustRightInd/>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9"/>
    <w:qFormat/>
    <w:locked/>
    <w:pPr>
      <w:keepNext/>
      <w:keepLines/>
      <w:spacing w:before="200"/>
      <w:outlineLvl w:val="1"/>
    </w:pPr>
    <w:rPr>
      <w:rFonts w:ascii="Cambria" w:hAnsi="Cambria"/>
      <w:b/>
      <w:bCs/>
      <w:color w:val="1D1B11" w:themeColor="background2" w:themeShade="1A"/>
      <w:sz w:val="26"/>
      <w:szCs w:val="26"/>
    </w:rPr>
  </w:style>
  <w:style w:type="paragraph" w:styleId="Heading3">
    <w:name w:val="heading 3"/>
    <w:basedOn w:val="Normal"/>
    <w:next w:val="Normal"/>
    <w:link w:val="Heading3Char"/>
    <w:uiPriority w:val="99"/>
    <w:qFormat/>
    <w:locked/>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Pr>
      <w:rFonts w:ascii="Cambria" w:hAnsi="Cambria"/>
      <w:b/>
      <w:bCs/>
      <w:color w:val="1D1B11" w:themeColor="background2" w:themeShade="1A"/>
      <w:sz w:val="26"/>
      <w:szCs w:val="26"/>
    </w:rPr>
  </w:style>
  <w:style w:type="character" w:customStyle="1" w:styleId="Heading3Char">
    <w:name w:val="Heading 3 Char"/>
    <w:basedOn w:val="DefaultParagraphFont"/>
    <w:link w:val="Heading3"/>
    <w:uiPriority w:val="99"/>
    <w:semiHidden/>
    <w:locked/>
    <w:rPr>
      <w:rFonts w:ascii="Cambria" w:hAnsi="Cambria" w:cs="Times New Roman"/>
      <w:b/>
      <w:bCs/>
      <w:color w:val="4F81BD"/>
      <w:sz w:val="24"/>
      <w:szCs w:val="24"/>
    </w:rPr>
  </w:style>
  <w:style w:type="character" w:styleId="FootnoteReference">
    <w:name w:val="footnote reference"/>
    <w:basedOn w:val="DefaultParagraphFont"/>
    <w:uiPriority w:val="99"/>
    <w:rPr>
      <w:rFonts w:cs="Times New Roman"/>
    </w:rPr>
  </w:style>
  <w:style w:type="paragraph" w:customStyle="1" w:styleId="Level1">
    <w:name w:val="Level 1"/>
    <w:basedOn w:val="Normal"/>
    <w:uiPriority w:val="99"/>
    <w:pPr>
      <w:numPr>
        <w:numId w:val="3"/>
      </w:numPr>
      <w:ind w:left="222" w:hanging="8"/>
      <w:outlineLvl w:val="0"/>
    </w:pPr>
  </w:style>
  <w:style w:type="paragraph" w:styleId="TOC1">
    <w:name w:val="toc 1"/>
    <w:basedOn w:val="Normal"/>
    <w:next w:val="Normal"/>
    <w:uiPriority w:val="99"/>
    <w:pPr>
      <w:spacing w:before="120" w:after="120"/>
    </w:pPr>
    <w:rPr>
      <w:rFonts w:ascii="Calibri" w:hAnsi="Calibri" w:cs="Calibri"/>
      <w:b/>
      <w:bCs/>
      <w:caps/>
      <w:sz w:val="20"/>
      <w:szCs w:val="20"/>
    </w:rPr>
  </w:style>
  <w:style w:type="paragraph" w:styleId="TOC2">
    <w:name w:val="toc 2"/>
    <w:basedOn w:val="Normal"/>
    <w:next w:val="Normal"/>
    <w:uiPriority w:val="99"/>
    <w:pPr>
      <w:ind w:left="240"/>
    </w:pPr>
    <w:rPr>
      <w:rFonts w:ascii="Calibri" w:hAnsi="Calibri" w:cs="Calibri"/>
      <w:smallCaps/>
      <w:sz w:val="20"/>
      <w:szCs w:val="20"/>
    </w:rPr>
  </w:style>
  <w:style w:type="paragraph" w:customStyle="1" w:styleId="Level2">
    <w:name w:val="Level 2"/>
    <w:basedOn w:val="Normal"/>
    <w:uiPriority w:val="99"/>
    <w:pPr>
      <w:numPr>
        <w:ilvl w:val="1"/>
        <w:numId w:val="2"/>
      </w:numPr>
      <w:ind w:left="1440" w:hanging="720"/>
      <w:outlineLvl w:val="1"/>
    </w:pPr>
  </w:style>
  <w:style w:type="paragraph" w:customStyle="1" w:styleId="Level3">
    <w:name w:val="Level 3"/>
    <w:basedOn w:val="Normal"/>
    <w:uiPriority w:val="99"/>
    <w:pPr>
      <w:numPr>
        <w:ilvl w:val="2"/>
        <w:numId w:val="1"/>
      </w:numPr>
      <w:ind w:left="2160" w:hanging="720"/>
      <w:outlineLvl w:val="2"/>
    </w:pPr>
  </w:style>
  <w:style w:type="paragraph" w:customStyle="1" w:styleId="Level4">
    <w:name w:val="Level 4"/>
    <w:basedOn w:val="Normal"/>
    <w:uiPriority w:val="99"/>
    <w:pPr>
      <w:ind w:left="2160"/>
    </w:pPr>
  </w:style>
  <w:style w:type="character" w:customStyle="1" w:styleId="QuickFormat1">
    <w:name w:val="QuickFormat1"/>
    <w:uiPriority w:val="99"/>
    <w:rPr>
      <w:rFonts w:ascii="Microsoft Uighur" w:hAnsi="Microsoft Uighur"/>
      <w:color w:val="000000"/>
      <w:sz w:val="20"/>
    </w:rPr>
  </w:style>
  <w:style w:type="paragraph" w:customStyle="1" w:styleId="a">
    <w:name w:val="_"/>
    <w:basedOn w:val="Normal"/>
    <w:uiPriority w:val="99"/>
    <w:pPr>
      <w:ind w:left="42" w:hanging="42"/>
    </w:pPr>
  </w:style>
  <w:style w:type="paragraph" w:styleId="Index1">
    <w:name w:val="index 1"/>
    <w:basedOn w:val="Normal"/>
    <w:next w:val="Normal"/>
    <w:uiPriority w:val="99"/>
    <w:pPr>
      <w:ind w:left="412" w:hanging="1440"/>
    </w:pPr>
  </w:style>
  <w:style w:type="paragraph" w:styleId="Index2">
    <w:name w:val="index 2"/>
    <w:basedOn w:val="Normal"/>
    <w:next w:val="Normal"/>
    <w:uiPriority w:val="99"/>
    <w:pPr>
      <w:ind w:left="412" w:hanging="1028"/>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locked/>
    <w:rPr>
      <w:rFonts w:ascii="Times New Roman" w:hAnsi="Times New Roman" w:cs="Times New Roman"/>
      <w:sz w:val="24"/>
      <w:szCs w:val="24"/>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locked/>
    <w:rPr>
      <w:rFonts w:ascii="Times New Roman" w:hAnsi="Times New Roman" w:cs="Times New Roman"/>
      <w:sz w:val="24"/>
      <w:szCs w:val="24"/>
    </w:rPr>
  </w:style>
  <w:style w:type="paragraph" w:styleId="ListParagraph">
    <w:name w:val="List Paragraph"/>
    <w:basedOn w:val="Normal"/>
    <w:uiPriority w:val="34"/>
    <w:qFormat/>
    <w:pPr>
      <w:widowControl/>
      <w:autoSpaceDE/>
      <w:autoSpaceDN/>
      <w:adjustRightInd/>
      <w:spacing w:after="200" w:line="276" w:lineRule="auto"/>
      <w:ind w:left="720"/>
      <w:contextualSpacing/>
    </w:pPr>
    <w:rPr>
      <w:rFonts w:ascii="Calibri" w:hAnsi="Calibri" w:cs="Calibri"/>
      <w:sz w:val="22"/>
      <w:szCs w:val="22"/>
    </w:rPr>
  </w:style>
  <w:style w:type="character" w:customStyle="1" w:styleId="itxtrst">
    <w:name w:val="itxtrst"/>
    <w:basedOn w:val="DefaultParagraphFont"/>
    <w:uiPriority w:val="99"/>
    <w:rPr>
      <w:rFonts w:cs="Times New Roman"/>
    </w:rPr>
  </w:style>
  <w:style w:type="table" w:styleId="TableGrid">
    <w:name w:val="Table Grid"/>
    <w:basedOn w:val="TableNormal"/>
    <w:uiPriority w:val="99"/>
    <w:locke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DefaultParagraphFont"/>
    <w:uiPriority w:val="99"/>
    <w:locked/>
    <w:rPr>
      <w:rFonts w:ascii="Times New Roman" w:hAnsi="Times New Roman" w:cs="Times New Roman"/>
      <w:bCs/>
      <w:sz w:val="24"/>
      <w:szCs w:val="24"/>
    </w:rPr>
  </w:style>
  <w:style w:type="paragraph" w:customStyle="1" w:styleId="Style2">
    <w:name w:val="Style2"/>
    <w:basedOn w:val="Normal"/>
    <w:next w:val="Normal"/>
    <w:link w:val="Style2Char"/>
    <w:uiPriority w:val="99"/>
    <w:pPr>
      <w:spacing w:before="120" w:after="120"/>
      <w:ind w:left="720"/>
    </w:pPr>
  </w:style>
  <w:style w:type="character" w:customStyle="1" w:styleId="Style2Char">
    <w:name w:val="Style2 Char"/>
    <w:basedOn w:val="DefaultParagraphFont"/>
    <w:link w:val="Style2"/>
    <w:uiPriority w:val="99"/>
    <w:locked/>
    <w:rPr>
      <w:rFonts w:ascii="Times New Roman" w:hAnsi="Times New Roman" w:cs="Times New Roman"/>
      <w:sz w:val="24"/>
      <w:szCs w:val="24"/>
    </w:rPr>
  </w:style>
  <w:style w:type="character" w:styleId="Hyperlink">
    <w:name w:val="Hyperlink"/>
    <w:basedOn w:val="DefaultParagraphFont"/>
    <w:uiPriority w:val="99"/>
    <w:rPr>
      <w:rFonts w:cs="Times New Roman"/>
      <w:color w:val="0000FF"/>
      <w:u w:val="single"/>
    </w:rPr>
  </w:style>
  <w:style w:type="paragraph" w:styleId="TOAHeading">
    <w:name w:val="toa heading"/>
    <w:basedOn w:val="Normal"/>
    <w:next w:val="Normal"/>
    <w:uiPriority w:val="99"/>
    <w:pPr>
      <w:spacing w:before="120"/>
    </w:pPr>
    <w:rPr>
      <w:rFonts w:ascii="Arial" w:hAnsi="Arial" w:cs="Arial"/>
      <w:b/>
      <w:bCs/>
    </w:rPr>
  </w:style>
  <w:style w:type="paragraph" w:customStyle="1" w:styleId="StyleStyle2Left1">
    <w:name w:val="Style Style2 + Left:  1&quot;"/>
    <w:basedOn w:val="Style2"/>
    <w:uiPriority w:val="99"/>
    <w:pPr>
      <w:ind w:left="1440"/>
    </w:pPr>
    <w:rPr>
      <w:szCs w:val="20"/>
    </w:rPr>
  </w:style>
  <w:style w:type="paragraph" w:styleId="TOCHeading">
    <w:name w:val="TOC Heading"/>
    <w:basedOn w:val="Heading1"/>
    <w:next w:val="Normal"/>
    <w:uiPriority w:val="99"/>
    <w:qFormat/>
    <w:pPr>
      <w:outlineLvl w:val="9"/>
    </w:pPr>
    <w:rPr>
      <w:lang w:eastAsia="ja-JP"/>
    </w:rPr>
  </w:style>
  <w:style w:type="paragraph" w:customStyle="1" w:styleId="block1">
    <w:name w:val="block1"/>
    <w:basedOn w:val="Normal"/>
    <w:uiPriority w:val="99"/>
    <w:pPr>
      <w:widowControl/>
      <w:autoSpaceDE/>
      <w:autoSpaceDN/>
      <w:adjustRightInd/>
      <w:spacing w:before="100" w:beforeAutospacing="1" w:after="100" w:afterAutospacing="1"/>
    </w:pPr>
    <w:rPr>
      <w:sz w:val="19"/>
      <w:szCs w:val="19"/>
    </w:rPr>
  </w:style>
  <w:style w:type="paragraph" w:styleId="NoSpacing">
    <w:name w:val="No Spacing"/>
    <w:uiPriority w:val="99"/>
    <w:qFormat/>
  </w:style>
  <w:style w:type="paragraph" w:styleId="FootnoteText">
    <w:name w:val="footnote text"/>
    <w:basedOn w:val="Normal"/>
    <w:link w:val="FootnoteTextChar"/>
    <w:uiPriority w:val="99"/>
    <w:semiHidden/>
    <w:pPr>
      <w:widowControl/>
      <w:autoSpaceDE/>
      <w:autoSpaceDN/>
      <w:adjustRightInd/>
    </w:pPr>
    <w:rPr>
      <w:rFonts w:ascii="Calibri" w:hAnsi="Calibri"/>
      <w:sz w:val="20"/>
      <w:szCs w:val="20"/>
    </w:rPr>
  </w:style>
  <w:style w:type="character" w:customStyle="1" w:styleId="FootnoteTextChar">
    <w:name w:val="Footnote Text Char"/>
    <w:basedOn w:val="DefaultParagraphFont"/>
    <w:link w:val="FootnoteText"/>
    <w:uiPriority w:val="99"/>
    <w:semiHidden/>
    <w:locked/>
    <w:rPr>
      <w:rFonts w:eastAsia="Times New Roman" w:cs="Times New Roman"/>
      <w:sz w:val="20"/>
      <w:szCs w:val="20"/>
    </w:rPr>
  </w:style>
  <w:style w:type="paragraph" w:customStyle="1" w:styleId="Default">
    <w:name w:val="Default"/>
    <w:uiPriority w:val="99"/>
    <w:pPr>
      <w:autoSpaceDE w:val="0"/>
      <w:autoSpaceDN w:val="0"/>
      <w:adjustRightInd w:val="0"/>
    </w:pPr>
    <w:rPr>
      <w:rFonts w:ascii="Times New Roman" w:hAnsi="Times New Roman"/>
      <w:color w:val="000000"/>
      <w:sz w:val="24"/>
      <w:szCs w:val="24"/>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semiHidden/>
    <w:pPr>
      <w:widowControl/>
      <w:autoSpaceDE/>
      <w:autoSpaceDN/>
      <w:adjustRightInd/>
    </w:pPr>
    <w:rPr>
      <w:rFonts w:ascii="Calibri" w:hAnsi="Calibri" w:cs="Calibri"/>
      <w:sz w:val="20"/>
      <w:szCs w:val="20"/>
    </w:rPr>
  </w:style>
  <w:style w:type="character" w:customStyle="1" w:styleId="CommentTextChar">
    <w:name w:val="Comment Text Char"/>
    <w:basedOn w:val="DefaultParagraphFont"/>
    <w:link w:val="CommentText"/>
    <w:uiPriority w:val="99"/>
    <w:semiHidden/>
    <w:locked/>
    <w:rPr>
      <w:rFonts w:eastAsia="Times New Roman" w:cs="Calibri"/>
      <w:sz w:val="20"/>
      <w:szCs w:val="20"/>
    </w:rPr>
  </w:style>
  <w:style w:type="character" w:styleId="FollowedHyperlink">
    <w:name w:val="FollowedHyperlink"/>
    <w:basedOn w:val="DefaultParagraphFont"/>
    <w:uiPriority w:val="99"/>
    <w:semiHidden/>
    <w:rPr>
      <w:rFonts w:cs="Times New Roman"/>
      <w:color w:val="800080"/>
      <w:u w:val="single"/>
    </w:rPr>
  </w:style>
  <w:style w:type="paragraph" w:styleId="TOC3">
    <w:name w:val="toc 3"/>
    <w:basedOn w:val="Normal"/>
    <w:next w:val="Normal"/>
    <w:autoRedefine/>
    <w:uiPriority w:val="99"/>
    <w:locked/>
    <w:pPr>
      <w:ind w:left="480"/>
    </w:pPr>
    <w:rPr>
      <w:rFonts w:ascii="Calibri" w:hAnsi="Calibri" w:cs="Calibri"/>
      <w:i/>
      <w:iCs/>
      <w:sz w:val="20"/>
      <w:szCs w:val="20"/>
    </w:rPr>
  </w:style>
  <w:style w:type="paragraph" w:styleId="TOC4">
    <w:name w:val="toc 4"/>
    <w:basedOn w:val="Normal"/>
    <w:next w:val="Normal"/>
    <w:autoRedefine/>
    <w:uiPriority w:val="99"/>
    <w:locked/>
    <w:pPr>
      <w:ind w:left="720"/>
    </w:pPr>
    <w:rPr>
      <w:rFonts w:ascii="Calibri" w:hAnsi="Calibri" w:cs="Calibri"/>
      <w:sz w:val="18"/>
      <w:szCs w:val="18"/>
    </w:rPr>
  </w:style>
  <w:style w:type="paragraph" w:styleId="TOC5">
    <w:name w:val="toc 5"/>
    <w:basedOn w:val="Normal"/>
    <w:next w:val="Normal"/>
    <w:autoRedefine/>
    <w:uiPriority w:val="99"/>
    <w:locked/>
    <w:pPr>
      <w:ind w:left="960"/>
    </w:pPr>
    <w:rPr>
      <w:rFonts w:ascii="Calibri" w:hAnsi="Calibri" w:cs="Calibri"/>
      <w:sz w:val="18"/>
      <w:szCs w:val="18"/>
    </w:rPr>
  </w:style>
  <w:style w:type="paragraph" w:styleId="TOC6">
    <w:name w:val="toc 6"/>
    <w:basedOn w:val="Normal"/>
    <w:next w:val="Normal"/>
    <w:autoRedefine/>
    <w:uiPriority w:val="99"/>
    <w:locked/>
    <w:pPr>
      <w:ind w:left="1200"/>
    </w:pPr>
    <w:rPr>
      <w:rFonts w:ascii="Calibri" w:hAnsi="Calibri" w:cs="Calibri"/>
      <w:sz w:val="18"/>
      <w:szCs w:val="18"/>
    </w:rPr>
  </w:style>
  <w:style w:type="paragraph" w:styleId="TOC7">
    <w:name w:val="toc 7"/>
    <w:basedOn w:val="Normal"/>
    <w:next w:val="Normal"/>
    <w:autoRedefine/>
    <w:uiPriority w:val="99"/>
    <w:locked/>
    <w:pPr>
      <w:ind w:left="1440"/>
    </w:pPr>
    <w:rPr>
      <w:rFonts w:ascii="Calibri" w:hAnsi="Calibri" w:cs="Calibri"/>
      <w:sz w:val="18"/>
      <w:szCs w:val="18"/>
    </w:rPr>
  </w:style>
  <w:style w:type="paragraph" w:styleId="TOC8">
    <w:name w:val="toc 8"/>
    <w:basedOn w:val="Normal"/>
    <w:next w:val="Normal"/>
    <w:autoRedefine/>
    <w:uiPriority w:val="99"/>
    <w:locked/>
    <w:pPr>
      <w:ind w:left="1680"/>
    </w:pPr>
    <w:rPr>
      <w:rFonts w:ascii="Calibri" w:hAnsi="Calibri" w:cs="Calibri"/>
      <w:sz w:val="18"/>
      <w:szCs w:val="18"/>
    </w:rPr>
  </w:style>
  <w:style w:type="paragraph" w:styleId="TOC9">
    <w:name w:val="toc 9"/>
    <w:basedOn w:val="Normal"/>
    <w:next w:val="Normal"/>
    <w:autoRedefine/>
    <w:uiPriority w:val="99"/>
    <w:locked/>
    <w:pPr>
      <w:ind w:left="1920"/>
    </w:pPr>
    <w:rPr>
      <w:rFonts w:ascii="Calibri" w:hAnsi="Calibri" w:cs="Calibri"/>
      <w:sz w:val="18"/>
      <w:szCs w:val="18"/>
    </w:rPr>
  </w:style>
  <w:style w:type="paragraph" w:styleId="CommentSubject">
    <w:name w:val="annotation subject"/>
    <w:basedOn w:val="CommentText"/>
    <w:next w:val="CommentText"/>
    <w:link w:val="CommentSubjectChar"/>
    <w:uiPriority w:val="99"/>
    <w:semiHidden/>
    <w:pPr>
      <w:widowControl w:val="0"/>
      <w:autoSpaceDE w:val="0"/>
      <w:autoSpaceDN w:val="0"/>
      <w:adjustRightInd w:val="0"/>
    </w:pPr>
    <w:rPr>
      <w:rFonts w:ascii="Times New Roman" w:hAnsi="Times New Roman" w:cs="Times New Roman"/>
      <w:b/>
      <w:bCs/>
    </w:rPr>
  </w:style>
  <w:style w:type="character" w:customStyle="1" w:styleId="CommentSubjectChar">
    <w:name w:val="Comment Subject Char"/>
    <w:basedOn w:val="CommentTextChar"/>
    <w:link w:val="CommentSubject"/>
    <w:uiPriority w:val="99"/>
    <w:semiHidden/>
    <w:locked/>
    <w:rPr>
      <w:rFonts w:ascii="Times New Roman" w:eastAsia="Times New Roman" w:hAnsi="Times New Roman" w:cs="Calibri"/>
      <w:b/>
      <w:bCs/>
      <w:sz w:val="20"/>
      <w:szCs w:val="20"/>
    </w:rPr>
  </w:style>
  <w:style w:type="table" w:customStyle="1" w:styleId="TableGrid1">
    <w:name w:val="Table Grid1"/>
    <w:basedOn w:val="TableNormal"/>
    <w:next w:val="TableGrid"/>
    <w:uiPriority w:val="5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rFonts w:ascii="Times New Roman" w:hAnsi="Times New Roman"/>
      <w:sz w:val="24"/>
      <w:szCs w:val="24"/>
    </w:rPr>
  </w:style>
  <w:style w:type="character" w:styleId="SubtleReference">
    <w:name w:val="Subtle Reference"/>
    <w:basedOn w:val="DefaultParagraphFont"/>
    <w:uiPriority w:val="31"/>
    <w:qFormat/>
    <w:rPr>
      <w:smallCaps/>
      <w:color w:val="C0504D" w:themeColor="accent2"/>
      <w:u w:val="single"/>
    </w:rPr>
  </w:style>
  <w:style w:type="paragraph" w:styleId="NormalWeb">
    <w:name w:val="Normal (Web)"/>
    <w:basedOn w:val="Normal"/>
    <w:uiPriority w:val="99"/>
    <w:unhideWhenUsed/>
  </w:style>
  <w:style w:type="table" w:customStyle="1" w:styleId="TableGrid5">
    <w:name w:val="Table Grid5"/>
    <w:basedOn w:val="TableNormal"/>
    <w:next w:val="TableGrid"/>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
    <w:name w:val="Grid Table 4"/>
    <w:basedOn w:val="TableNormal"/>
    <w:uiPriority w:val="4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E7928"/>
    <w:rPr>
      <w:color w:val="605E5C"/>
      <w:shd w:val="clear" w:color="auto" w:fill="E1DFDD"/>
    </w:rPr>
  </w:style>
  <w:style w:type="paragraph" w:customStyle="1" w:styleId="paragraph">
    <w:name w:val="paragraph"/>
    <w:basedOn w:val="Normal"/>
    <w:rsid w:val="000262E8"/>
    <w:pPr>
      <w:widowControl/>
      <w:autoSpaceDE/>
      <w:autoSpaceDN/>
      <w:adjustRightInd/>
      <w:spacing w:before="100" w:beforeAutospacing="1" w:after="100" w:afterAutospacing="1"/>
    </w:pPr>
  </w:style>
  <w:style w:type="character" w:customStyle="1" w:styleId="normaltextrun">
    <w:name w:val="normaltextrun"/>
    <w:basedOn w:val="DefaultParagraphFont"/>
    <w:rsid w:val="000262E8"/>
  </w:style>
  <w:style w:type="character" w:customStyle="1" w:styleId="eop">
    <w:name w:val="eop"/>
    <w:basedOn w:val="DefaultParagraphFont"/>
    <w:rsid w:val="000262E8"/>
  </w:style>
  <w:style w:type="table" w:customStyle="1" w:styleId="GridTable41">
    <w:name w:val="Grid Table 41"/>
    <w:basedOn w:val="TableNormal"/>
    <w:next w:val="GridTable4"/>
    <w:uiPriority w:val="49"/>
    <w:rsid w:val="000262E8"/>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26694">
      <w:bodyDiv w:val="1"/>
      <w:marLeft w:val="0"/>
      <w:marRight w:val="0"/>
      <w:marTop w:val="0"/>
      <w:marBottom w:val="0"/>
      <w:divBdr>
        <w:top w:val="none" w:sz="0" w:space="0" w:color="auto"/>
        <w:left w:val="none" w:sz="0" w:space="0" w:color="auto"/>
        <w:bottom w:val="none" w:sz="0" w:space="0" w:color="auto"/>
        <w:right w:val="none" w:sz="0" w:space="0" w:color="auto"/>
      </w:divBdr>
    </w:div>
    <w:div w:id="289867719">
      <w:bodyDiv w:val="1"/>
      <w:marLeft w:val="0"/>
      <w:marRight w:val="0"/>
      <w:marTop w:val="0"/>
      <w:marBottom w:val="0"/>
      <w:divBdr>
        <w:top w:val="none" w:sz="0" w:space="0" w:color="auto"/>
        <w:left w:val="none" w:sz="0" w:space="0" w:color="auto"/>
        <w:bottom w:val="none" w:sz="0" w:space="0" w:color="auto"/>
        <w:right w:val="none" w:sz="0" w:space="0" w:color="auto"/>
      </w:divBdr>
    </w:div>
    <w:div w:id="427698110">
      <w:bodyDiv w:val="1"/>
      <w:marLeft w:val="0"/>
      <w:marRight w:val="0"/>
      <w:marTop w:val="0"/>
      <w:marBottom w:val="0"/>
      <w:divBdr>
        <w:top w:val="none" w:sz="0" w:space="0" w:color="auto"/>
        <w:left w:val="none" w:sz="0" w:space="0" w:color="auto"/>
        <w:bottom w:val="none" w:sz="0" w:space="0" w:color="auto"/>
        <w:right w:val="none" w:sz="0" w:space="0" w:color="auto"/>
      </w:divBdr>
    </w:div>
    <w:div w:id="958335334">
      <w:bodyDiv w:val="1"/>
      <w:marLeft w:val="0"/>
      <w:marRight w:val="0"/>
      <w:marTop w:val="0"/>
      <w:marBottom w:val="0"/>
      <w:divBdr>
        <w:top w:val="none" w:sz="0" w:space="0" w:color="auto"/>
        <w:left w:val="none" w:sz="0" w:space="0" w:color="auto"/>
        <w:bottom w:val="none" w:sz="0" w:space="0" w:color="auto"/>
        <w:right w:val="none" w:sz="0" w:space="0" w:color="auto"/>
      </w:divBdr>
    </w:div>
    <w:div w:id="1145120416">
      <w:marLeft w:val="0"/>
      <w:marRight w:val="0"/>
      <w:marTop w:val="0"/>
      <w:marBottom w:val="0"/>
      <w:divBdr>
        <w:top w:val="none" w:sz="0" w:space="0" w:color="auto"/>
        <w:left w:val="none" w:sz="0" w:space="0" w:color="auto"/>
        <w:bottom w:val="none" w:sz="0" w:space="0" w:color="auto"/>
        <w:right w:val="none" w:sz="0" w:space="0" w:color="auto"/>
      </w:divBdr>
    </w:div>
    <w:div w:id="1145120417">
      <w:marLeft w:val="0"/>
      <w:marRight w:val="0"/>
      <w:marTop w:val="0"/>
      <w:marBottom w:val="0"/>
      <w:divBdr>
        <w:top w:val="none" w:sz="0" w:space="0" w:color="auto"/>
        <w:left w:val="none" w:sz="0" w:space="0" w:color="auto"/>
        <w:bottom w:val="none" w:sz="0" w:space="0" w:color="auto"/>
        <w:right w:val="none" w:sz="0" w:space="0" w:color="auto"/>
      </w:divBdr>
    </w:div>
    <w:div w:id="1145120418">
      <w:marLeft w:val="0"/>
      <w:marRight w:val="0"/>
      <w:marTop w:val="0"/>
      <w:marBottom w:val="0"/>
      <w:divBdr>
        <w:top w:val="none" w:sz="0" w:space="0" w:color="auto"/>
        <w:left w:val="none" w:sz="0" w:space="0" w:color="auto"/>
        <w:bottom w:val="none" w:sz="0" w:space="0" w:color="auto"/>
        <w:right w:val="none" w:sz="0" w:space="0" w:color="auto"/>
      </w:divBdr>
    </w:div>
    <w:div w:id="1145120419">
      <w:marLeft w:val="0"/>
      <w:marRight w:val="0"/>
      <w:marTop w:val="0"/>
      <w:marBottom w:val="0"/>
      <w:divBdr>
        <w:top w:val="none" w:sz="0" w:space="0" w:color="auto"/>
        <w:left w:val="none" w:sz="0" w:space="0" w:color="auto"/>
        <w:bottom w:val="none" w:sz="0" w:space="0" w:color="auto"/>
        <w:right w:val="none" w:sz="0" w:space="0" w:color="auto"/>
      </w:divBdr>
    </w:div>
    <w:div w:id="1145120420">
      <w:marLeft w:val="0"/>
      <w:marRight w:val="0"/>
      <w:marTop w:val="0"/>
      <w:marBottom w:val="0"/>
      <w:divBdr>
        <w:top w:val="none" w:sz="0" w:space="0" w:color="auto"/>
        <w:left w:val="none" w:sz="0" w:space="0" w:color="auto"/>
        <w:bottom w:val="none" w:sz="0" w:space="0" w:color="auto"/>
        <w:right w:val="none" w:sz="0" w:space="0" w:color="auto"/>
      </w:divBdr>
    </w:div>
    <w:div w:id="1145120421">
      <w:marLeft w:val="0"/>
      <w:marRight w:val="0"/>
      <w:marTop w:val="0"/>
      <w:marBottom w:val="0"/>
      <w:divBdr>
        <w:top w:val="none" w:sz="0" w:space="0" w:color="auto"/>
        <w:left w:val="none" w:sz="0" w:space="0" w:color="auto"/>
        <w:bottom w:val="none" w:sz="0" w:space="0" w:color="auto"/>
        <w:right w:val="none" w:sz="0" w:space="0" w:color="auto"/>
      </w:divBdr>
    </w:div>
    <w:div w:id="1145120422">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usdol-my.sharepoint.com/personal/morton_kim_dol_gov/Documents/NC%20and%20SC%20State%20Plan/FAMe%20FY%2021/SC%20FAME/SC%20FY%2021%20Comprehensive%20FAME%20Report%20Template%20(508-Compliant)%203-5-22.docx" TargetMode="External"/><Relationship Id="rId18" Type="http://schemas.openxmlformats.org/officeDocument/2006/relationships/hyperlink" Target="https://usdol-my.sharepoint.com/personal/morton_kim_dol_gov/Documents/NC%20and%20SC%20State%20Plan/FAMe%20FY%2021/SC%20FAME/SC%20FY%2021%20Comprehensive%20FAME%20Report%20Template%20(508-Compliant)%203-5-22.docx" TargetMode="External"/><Relationship Id="rId26" Type="http://schemas.openxmlformats.org/officeDocument/2006/relationships/hyperlink" Target="https://usdol-my.sharepoint.com/personal/morton_kim_dol_gov/Documents/NC%20and%20SC%20State%20Plan/FAMe%20FY%2021/SC%20FAME/SC%20FY%2021%20Comprehensive%20FAME%20Report%20Template%20(508-Compliant)%203-5-22.docx" TargetMode="Externa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s://usdol-my.sharepoint.com/personal/morton_kim_dol_gov/Documents/NC%20and%20SC%20State%20Plan/FAMe%20FY%2021/SC%20FAME/SC%20FY%2021%20Comprehensive%20FAME%20Report%20Template%20(508-Compliant)%203-5-22.docx" TargetMode="External"/><Relationship Id="rId34" Type="http://schemas.openxmlformats.org/officeDocument/2006/relationships/footer" Target="footer3.xml"/><Relationship Id="rId42"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yperlink" Target="https://usdol-my.sharepoint.com/personal/morton_kim_dol_gov/Documents/NC%20and%20SC%20State%20Plan/FAMe%20FY%2021/SC%20FAME/SC%20FY%2021%20Comprehensive%20FAME%20Report%20Template%20(508-Compliant)%203-5-22.docx" TargetMode="External"/><Relationship Id="rId17" Type="http://schemas.openxmlformats.org/officeDocument/2006/relationships/hyperlink" Target="https://usdol-my.sharepoint.com/personal/morton_kim_dol_gov/Documents/NC%20and%20SC%20State%20Plan/FAMe%20FY%2021/SC%20FAME/SC%20FY%2021%20Comprehensive%20FAME%20Report%20Template%20(508-Compliant)%203-5-22.docx" TargetMode="External"/><Relationship Id="rId25" Type="http://schemas.openxmlformats.org/officeDocument/2006/relationships/hyperlink" Target="https://usdol-my.sharepoint.com/personal/morton_kim_dol_gov/Documents/NC%20and%20SC%20State%20Plan/FAMe%20FY%2021/SC%20FAME/SC%20FY%2021%20Comprehensive%20FAME%20Report%20Template%20(508-Compliant)%203-5-22.docx" TargetMode="External"/><Relationship Id="rId33" Type="http://schemas.openxmlformats.org/officeDocument/2006/relationships/header" Target="header2.xml"/><Relationship Id="rId38" Type="http://schemas.openxmlformats.org/officeDocument/2006/relationships/footer" Target="footer5.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sdol-my.sharepoint.com/personal/morton_kim_dol_gov/Documents/NC%20and%20SC%20State%20Plan/FAMe%20FY%2021/SC%20FAME/SC%20FY%2021%20Comprehensive%20FAME%20Report%20Template%20(508-Compliant)%203-5-22.docx" TargetMode="External"/><Relationship Id="rId20" Type="http://schemas.openxmlformats.org/officeDocument/2006/relationships/hyperlink" Target="https://usdol-my.sharepoint.com/personal/morton_kim_dol_gov/Documents/NC%20and%20SC%20State%20Plan/FAMe%20FY%2021/SC%20FAME/SC%20FY%2021%20Comprehensive%20FAME%20Report%20Template%20(508-Compliant)%203-5-22.docx" TargetMode="External"/><Relationship Id="rId29" Type="http://schemas.openxmlformats.org/officeDocument/2006/relationships/hyperlink" Target="https://www.federalregister.gov/d/2022-00144"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dol-my.sharepoint.com/personal/morton_kim_dol_gov/Documents/NC%20and%20SC%20State%20Plan/FAMe%20FY%2021/SC%20FAME/SC%20FY%2021%20Comprehensive%20FAME%20Report%20Template%20(508-Compliant)%203-5-22.docx" TargetMode="External"/><Relationship Id="rId24" Type="http://schemas.openxmlformats.org/officeDocument/2006/relationships/hyperlink" Target="https://usdol-my.sharepoint.com/personal/morton_kim_dol_gov/Documents/NC%20and%20SC%20State%20Plan/FAMe%20FY%2021/SC%20FAME/SC%20FY%2021%20Comprehensive%20FAME%20Report%20Template%20(508-Compliant)%203-5-22.docx" TargetMode="External"/><Relationship Id="rId32" Type="http://schemas.openxmlformats.org/officeDocument/2006/relationships/footer" Target="footer2.xml"/><Relationship Id="rId37" Type="http://schemas.openxmlformats.org/officeDocument/2006/relationships/header" Target="header4.xml"/><Relationship Id="rId40" Type="http://schemas.openxmlformats.org/officeDocument/2006/relationships/footer" Target="footer6.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sdol-my.sharepoint.com/personal/morton_kim_dol_gov/Documents/NC%20and%20SC%20State%20Plan/FAMe%20FY%2021/SC%20FAME/SC%20FY%2021%20Comprehensive%20FAME%20Report%20Template%20(508-Compliant)%203-5-22.docx" TargetMode="External"/><Relationship Id="rId23" Type="http://schemas.openxmlformats.org/officeDocument/2006/relationships/hyperlink" Target="https://usdol-my.sharepoint.com/personal/morton_kim_dol_gov/Documents/NC%20and%20SC%20State%20Plan/FAMe%20FY%2021/SC%20FAME/SC%20FY%2021%20Comprehensive%20FAME%20Report%20Template%20(508-Compliant)%203-5-22.docx" TargetMode="External"/><Relationship Id="rId28" Type="http://schemas.openxmlformats.org/officeDocument/2006/relationships/hyperlink" Target="https://www.osha.gov/memos/2022-01-13/2022-annual-adjustments-osha-civil-penalties" TargetMode="External"/><Relationship Id="rId36" Type="http://schemas.openxmlformats.org/officeDocument/2006/relationships/footer" Target="footer4.xml"/><Relationship Id="rId10" Type="http://schemas.openxmlformats.org/officeDocument/2006/relationships/hyperlink" Target="https://usdol-my.sharepoint.com/personal/morton_kim_dol_gov/Documents/NC%20and%20SC%20State%20Plan/FAMe%20FY%2021/SC%20FAME/SC%20FY%2021%20Comprehensive%20FAME%20Report%20Template%20(508-Compliant)%203-5-22.docx" TargetMode="External"/><Relationship Id="rId19" Type="http://schemas.openxmlformats.org/officeDocument/2006/relationships/hyperlink" Target="https://usdol-my.sharepoint.com/personal/morton_kim_dol_gov/Documents/NC%20and%20SC%20State%20Plan/FAMe%20FY%2021/SC%20FAME/SC%20FY%2021%20Comprehensive%20FAME%20Report%20Template%20(508-Compliant)%203-5-22.docx" TargetMode="External"/><Relationship Id="rId31" Type="http://schemas.openxmlformats.org/officeDocument/2006/relationships/footer" Target="footer1.xml"/><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sdol-my.sharepoint.com/personal/morton_kim_dol_gov/Documents/NC%20and%20SC%20State%20Plan/FAMe%20FY%2021/SC%20FAME/SC%20FY%2021%20Comprehensive%20FAME%20Report%20Template%20(508-Compliant)%203-5-22.docx" TargetMode="External"/><Relationship Id="rId22" Type="http://schemas.openxmlformats.org/officeDocument/2006/relationships/hyperlink" Target="https://usdol-my.sharepoint.com/personal/morton_kim_dol_gov/Documents/NC%20and%20SC%20State%20Plan/FAMe%20FY%2021/SC%20FAME/SC%20FY%2021%20Comprehensive%20FAME%20Report%20Template%20(508-Compliant)%203-5-22.docx" TargetMode="External"/><Relationship Id="rId27" Type="http://schemas.openxmlformats.org/officeDocument/2006/relationships/hyperlink" Target="https://www.federalregister.gov/d/2016-15378" TargetMode="External"/><Relationship Id="rId30" Type="http://schemas.openxmlformats.org/officeDocument/2006/relationships/header" Target="header1.xml"/><Relationship Id="rId35" Type="http://schemas.openxmlformats.org/officeDocument/2006/relationships/header" Target="header3.xml"/><Relationship Id="rId43"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A0EE3-4B3E-4F9A-9478-E71CE141A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8064</Words>
  <Characters>45971</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2024-06-14T19:05:00Z</dcterms:created>
  <dcterms:modified xsi:type="dcterms:W3CDTF">2024-06-14T19:11:00Z</dcterms:modified>
</cp:coreProperties>
</file>