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4E61E1">
      <w:pPr>
        <w:tabs>
          <w:tab w:val="left" w:pos="3870"/>
          <w:tab w:val="center" w:pos="4680"/>
        </w:tabs>
        <w:jc w:val="center"/>
        <w:rPr>
          <w:b/>
          <w:bCs/>
          <w:iCs/>
          <w:sz w:val="32"/>
          <w:szCs w:val="32"/>
        </w:rPr>
      </w:pPr>
    </w:p>
    <w:p w14:paraId="35D353B4" w14:textId="6ED9C9DC" w:rsidR="0092646E" w:rsidRPr="00364747" w:rsidRDefault="0092646E" w:rsidP="004E61E1">
      <w:pPr>
        <w:tabs>
          <w:tab w:val="left" w:pos="3870"/>
          <w:tab w:val="center" w:pos="4680"/>
        </w:tabs>
        <w:jc w:val="center"/>
        <w:rPr>
          <w:rFonts w:asciiTheme="minorHAnsi" w:hAnsiTheme="minorHAnsi" w:cstheme="minorHAnsi"/>
          <w:b/>
          <w:bCs/>
          <w:iCs/>
          <w:sz w:val="32"/>
          <w:szCs w:val="32"/>
        </w:rPr>
      </w:pPr>
      <w:r w:rsidRPr="00364747">
        <w:rPr>
          <w:rFonts w:asciiTheme="minorHAnsi" w:hAnsiTheme="minorHAnsi" w:cstheme="minorHAnsi"/>
          <w:b/>
          <w:bCs/>
          <w:iCs/>
          <w:sz w:val="32"/>
          <w:szCs w:val="32"/>
        </w:rPr>
        <w:t>FY 20</w:t>
      </w:r>
      <w:r w:rsidR="00BC2ADF" w:rsidRPr="00364747">
        <w:rPr>
          <w:rFonts w:asciiTheme="minorHAnsi" w:hAnsiTheme="minorHAnsi" w:cstheme="minorHAnsi"/>
          <w:b/>
          <w:bCs/>
          <w:iCs/>
          <w:sz w:val="32"/>
          <w:szCs w:val="32"/>
        </w:rPr>
        <w:t>23</w:t>
      </w:r>
      <w:r w:rsidR="00833FB6" w:rsidRPr="00364747">
        <w:rPr>
          <w:rFonts w:asciiTheme="minorHAnsi" w:hAnsiTheme="minorHAnsi" w:cstheme="minorHAnsi"/>
          <w:b/>
          <w:bCs/>
          <w:iCs/>
          <w:sz w:val="32"/>
          <w:szCs w:val="32"/>
        </w:rPr>
        <w:t xml:space="preserve"> Comprehensive</w:t>
      </w:r>
    </w:p>
    <w:p w14:paraId="073EE52E" w14:textId="77777777" w:rsidR="0092646E" w:rsidRPr="00364747" w:rsidRDefault="00E51F18" w:rsidP="004E61E1">
      <w:pPr>
        <w:jc w:val="center"/>
        <w:rPr>
          <w:rFonts w:asciiTheme="minorHAnsi" w:hAnsiTheme="minorHAnsi" w:cstheme="minorHAnsi"/>
          <w:b/>
          <w:bCs/>
          <w:sz w:val="32"/>
          <w:szCs w:val="32"/>
        </w:rPr>
      </w:pPr>
      <w:r w:rsidRPr="00364747">
        <w:rPr>
          <w:rFonts w:asciiTheme="minorHAnsi" w:hAnsiTheme="minorHAnsi" w:cstheme="minorHAnsi"/>
          <w:b/>
          <w:bCs/>
          <w:sz w:val="32"/>
          <w:szCs w:val="32"/>
        </w:rPr>
        <w:t xml:space="preserve">Federal Annual Monitoring </w:t>
      </w:r>
      <w:r w:rsidR="0092646E" w:rsidRPr="00364747">
        <w:rPr>
          <w:rFonts w:asciiTheme="minorHAnsi" w:hAnsiTheme="minorHAnsi" w:cstheme="minorHAnsi"/>
          <w:b/>
          <w:bCs/>
          <w:sz w:val="32"/>
          <w:szCs w:val="32"/>
        </w:rPr>
        <w:t>Evaluation (FAME) Report</w:t>
      </w:r>
    </w:p>
    <w:p w14:paraId="12EABF73" w14:textId="77777777" w:rsidR="0092646E" w:rsidRPr="00364747" w:rsidRDefault="0092646E" w:rsidP="004E61E1">
      <w:pPr>
        <w:jc w:val="center"/>
        <w:rPr>
          <w:rFonts w:asciiTheme="minorHAnsi" w:hAnsiTheme="minorHAnsi" w:cstheme="minorHAnsi"/>
        </w:rPr>
      </w:pPr>
    </w:p>
    <w:p w14:paraId="52BF58EC" w14:textId="77777777" w:rsidR="0092646E" w:rsidRPr="00364747" w:rsidRDefault="0092646E" w:rsidP="004E61E1">
      <w:pPr>
        <w:jc w:val="center"/>
        <w:rPr>
          <w:rFonts w:asciiTheme="minorHAnsi" w:hAnsiTheme="minorHAnsi" w:cstheme="minorHAnsi"/>
        </w:rPr>
      </w:pPr>
    </w:p>
    <w:p w14:paraId="11C32DC7" w14:textId="77777777" w:rsidR="0092646E" w:rsidRPr="00364747" w:rsidRDefault="0092646E" w:rsidP="004E61E1">
      <w:pPr>
        <w:jc w:val="center"/>
        <w:rPr>
          <w:rFonts w:asciiTheme="minorHAnsi" w:hAnsiTheme="minorHAnsi" w:cstheme="minorHAnsi"/>
          <w:b/>
        </w:rPr>
      </w:pPr>
    </w:p>
    <w:p w14:paraId="48BCDB05" w14:textId="77777777" w:rsidR="00862964" w:rsidRPr="00364747" w:rsidRDefault="00862964" w:rsidP="004E61E1">
      <w:pPr>
        <w:jc w:val="center"/>
        <w:rPr>
          <w:rFonts w:asciiTheme="minorHAnsi" w:eastAsia="Calibri" w:hAnsiTheme="minorHAnsi" w:cstheme="minorHAnsi"/>
          <w:sz w:val="28"/>
          <w:szCs w:val="28"/>
        </w:rPr>
      </w:pPr>
      <w:r w:rsidRPr="00364747">
        <w:rPr>
          <w:rFonts w:asciiTheme="minorHAnsi" w:eastAsia="Calibri" w:hAnsiTheme="minorHAnsi" w:cstheme="minorHAnsi"/>
          <w:sz w:val="28"/>
          <w:szCs w:val="28"/>
        </w:rPr>
        <w:t>Utah Occupational Safety and Health Division</w:t>
      </w:r>
    </w:p>
    <w:p w14:paraId="102B365F" w14:textId="77777777" w:rsidR="00862964" w:rsidRPr="00364747" w:rsidRDefault="00862964" w:rsidP="004E61E1">
      <w:pPr>
        <w:jc w:val="center"/>
        <w:rPr>
          <w:rFonts w:asciiTheme="minorHAnsi" w:eastAsia="Calibri" w:hAnsiTheme="minorHAnsi" w:cstheme="minorHAnsi"/>
          <w:sz w:val="28"/>
          <w:szCs w:val="28"/>
        </w:rPr>
      </w:pPr>
      <w:r w:rsidRPr="00364747">
        <w:rPr>
          <w:rFonts w:asciiTheme="minorHAnsi" w:eastAsia="Calibri" w:hAnsiTheme="minorHAnsi" w:cstheme="minorHAnsi"/>
          <w:sz w:val="28"/>
          <w:szCs w:val="28"/>
        </w:rPr>
        <w:t>(UOSH)</w:t>
      </w:r>
    </w:p>
    <w:p w14:paraId="694780EA" w14:textId="77777777" w:rsidR="0092646E" w:rsidRPr="00364747" w:rsidRDefault="0092646E" w:rsidP="004E61E1">
      <w:pPr>
        <w:jc w:val="center"/>
        <w:rPr>
          <w:rFonts w:asciiTheme="minorHAnsi" w:hAnsiTheme="minorHAnsi" w:cstheme="minorHAnsi"/>
          <w:bCs/>
        </w:rPr>
      </w:pPr>
    </w:p>
    <w:p w14:paraId="77297C9A" w14:textId="77777777" w:rsidR="0092646E" w:rsidRPr="00364747" w:rsidRDefault="0092646E" w:rsidP="004E61E1">
      <w:pPr>
        <w:jc w:val="center"/>
        <w:rPr>
          <w:rFonts w:asciiTheme="minorHAnsi" w:hAnsiTheme="minorHAnsi" w:cstheme="minorHAnsi"/>
          <w:bCs/>
        </w:rPr>
      </w:pPr>
    </w:p>
    <w:p w14:paraId="0552AE6B" w14:textId="77777777" w:rsidR="0092646E" w:rsidRPr="00364747" w:rsidRDefault="0092646E" w:rsidP="00364747">
      <w:pPr>
        <w:rPr>
          <w:rFonts w:asciiTheme="minorHAnsi" w:hAnsiTheme="minorHAnsi" w:cstheme="minorHAnsi"/>
          <w:bCs/>
        </w:rPr>
      </w:pPr>
    </w:p>
    <w:p w14:paraId="4FF9F9C4" w14:textId="77777777" w:rsidR="0092646E" w:rsidRPr="00364747" w:rsidRDefault="0092646E" w:rsidP="004E61E1">
      <w:pPr>
        <w:jc w:val="center"/>
        <w:rPr>
          <w:rFonts w:asciiTheme="minorHAnsi" w:hAnsiTheme="minorHAnsi" w:cstheme="minorHAnsi"/>
          <w:bCs/>
        </w:rPr>
      </w:pPr>
    </w:p>
    <w:p w14:paraId="5BA17CED" w14:textId="0D1477A2" w:rsidR="0092646E" w:rsidRPr="00D240F1" w:rsidRDefault="00862964" w:rsidP="004E61E1">
      <w:pPr>
        <w:jc w:val="center"/>
        <w:rPr>
          <w:bCs/>
        </w:rPr>
      </w:pPr>
      <w:r w:rsidRPr="00D240F1">
        <w:rPr>
          <w:noProof/>
        </w:rPr>
        <w:drawing>
          <wp:inline distT="0" distB="0" distL="0" distR="0" wp14:anchorId="653E407D" wp14:editId="203CF5EC">
            <wp:extent cx="5111750" cy="935990"/>
            <wp:effectExtent l="0" t="0" r="0" b="0"/>
            <wp:docPr id="5" name="image2.png" descr=" UOSH logo (Orange) 2018"/>
            <wp:cNvGraphicFramePr/>
            <a:graphic xmlns:a="http://schemas.openxmlformats.org/drawingml/2006/main">
              <a:graphicData uri="http://schemas.openxmlformats.org/drawingml/2006/picture">
                <pic:pic xmlns:pic="http://schemas.openxmlformats.org/drawingml/2006/picture">
                  <pic:nvPicPr>
                    <pic:cNvPr id="0" name="image2.png" descr=" UOSH logo (Orange) 2018"/>
                    <pic:cNvPicPr preferRelativeResize="0"/>
                  </pic:nvPicPr>
                  <pic:blipFill>
                    <a:blip r:embed="rId11"/>
                    <a:srcRect/>
                    <a:stretch>
                      <a:fillRect/>
                    </a:stretch>
                  </pic:blipFill>
                  <pic:spPr>
                    <a:xfrm>
                      <a:off x="0" y="0"/>
                      <a:ext cx="5111750" cy="935990"/>
                    </a:xfrm>
                    <a:prstGeom prst="rect">
                      <a:avLst/>
                    </a:prstGeom>
                    <a:ln/>
                  </pic:spPr>
                </pic:pic>
              </a:graphicData>
            </a:graphic>
          </wp:inline>
        </w:drawing>
      </w:r>
    </w:p>
    <w:p w14:paraId="5D428369" w14:textId="77777777" w:rsidR="0092646E" w:rsidRPr="00364747" w:rsidRDefault="0092646E" w:rsidP="004E61E1">
      <w:pPr>
        <w:jc w:val="center"/>
        <w:rPr>
          <w:rFonts w:asciiTheme="minorHAnsi" w:hAnsiTheme="minorHAnsi" w:cstheme="minorHAnsi"/>
          <w:b/>
        </w:rPr>
      </w:pPr>
    </w:p>
    <w:p w14:paraId="46C48D23" w14:textId="77777777" w:rsidR="0092646E" w:rsidRPr="00364747" w:rsidRDefault="0092646E" w:rsidP="00364747">
      <w:pPr>
        <w:rPr>
          <w:rFonts w:asciiTheme="minorHAnsi" w:hAnsiTheme="minorHAnsi" w:cstheme="minorHAnsi"/>
          <w:b/>
        </w:rPr>
      </w:pPr>
    </w:p>
    <w:p w14:paraId="7D67523A" w14:textId="77777777" w:rsidR="0092646E" w:rsidRPr="00364747" w:rsidRDefault="0092646E" w:rsidP="004E61E1">
      <w:pPr>
        <w:jc w:val="center"/>
        <w:rPr>
          <w:rFonts w:asciiTheme="minorHAnsi" w:hAnsiTheme="minorHAnsi" w:cstheme="minorHAnsi"/>
          <w:b/>
          <w:color w:val="3333CC"/>
        </w:rPr>
      </w:pPr>
    </w:p>
    <w:p w14:paraId="7FCA6517" w14:textId="2D9B1E0F" w:rsidR="0092646E" w:rsidRPr="00364747" w:rsidRDefault="0092646E" w:rsidP="004E61E1">
      <w:pPr>
        <w:tabs>
          <w:tab w:val="left" w:pos="720"/>
          <w:tab w:val="left" w:pos="1440"/>
          <w:tab w:val="left" w:pos="2160"/>
        </w:tabs>
        <w:jc w:val="center"/>
        <w:rPr>
          <w:rFonts w:asciiTheme="minorHAnsi" w:eastAsia="Batang" w:hAnsiTheme="minorHAnsi" w:cstheme="minorHAnsi"/>
          <w:b/>
          <w:sz w:val="28"/>
          <w:szCs w:val="28"/>
        </w:rPr>
      </w:pPr>
      <w:r w:rsidRPr="00364747">
        <w:rPr>
          <w:rFonts w:asciiTheme="minorHAnsi" w:eastAsia="Batang" w:hAnsiTheme="minorHAnsi" w:cstheme="minorHAnsi"/>
          <w:b/>
          <w:sz w:val="28"/>
          <w:szCs w:val="28"/>
        </w:rPr>
        <w:t>Evaluation Period: October 1, 20</w:t>
      </w:r>
      <w:r w:rsidR="00862964" w:rsidRPr="00364747">
        <w:rPr>
          <w:rFonts w:asciiTheme="minorHAnsi" w:eastAsia="Batang" w:hAnsiTheme="minorHAnsi" w:cstheme="minorHAnsi"/>
          <w:b/>
          <w:sz w:val="28"/>
          <w:szCs w:val="28"/>
        </w:rPr>
        <w:t>22</w:t>
      </w:r>
      <w:r w:rsidRPr="00364747">
        <w:rPr>
          <w:rFonts w:asciiTheme="minorHAnsi" w:eastAsia="Batang" w:hAnsiTheme="minorHAnsi" w:cstheme="minorHAnsi"/>
          <w:b/>
          <w:sz w:val="28"/>
          <w:szCs w:val="28"/>
        </w:rPr>
        <w:t xml:space="preserve"> – September 30, 20</w:t>
      </w:r>
      <w:r w:rsidR="00862964" w:rsidRPr="00364747">
        <w:rPr>
          <w:rFonts w:asciiTheme="minorHAnsi" w:eastAsia="Batang" w:hAnsiTheme="minorHAnsi" w:cstheme="minorHAnsi"/>
          <w:b/>
          <w:sz w:val="28"/>
          <w:szCs w:val="28"/>
        </w:rPr>
        <w:t>23</w:t>
      </w:r>
    </w:p>
    <w:p w14:paraId="12952476" w14:textId="77777777"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EA47524" w14:textId="77777777"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62EE1B7" w14:textId="77777777"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F95D1DE" w14:textId="77777777"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1A107D1" w14:textId="723B67CA" w:rsidR="0092646E" w:rsidRPr="00364747" w:rsidRDefault="002E1782"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364747">
        <w:rPr>
          <w:rFonts w:asciiTheme="minorHAnsi" w:eastAsia="Batang" w:hAnsiTheme="minorHAnsi" w:cstheme="minorHAnsi"/>
        </w:rPr>
        <w:t xml:space="preserve">Initial Approval Date:  </w:t>
      </w:r>
      <w:r w:rsidR="00862964" w:rsidRPr="00364747">
        <w:rPr>
          <w:rFonts w:asciiTheme="minorHAnsi" w:eastAsia="Batang" w:hAnsiTheme="minorHAnsi" w:cstheme="minorHAnsi"/>
        </w:rPr>
        <w:t>January 10, 1973</w:t>
      </w:r>
    </w:p>
    <w:p w14:paraId="59B5B26B" w14:textId="78D7ED77"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364747">
        <w:rPr>
          <w:rFonts w:asciiTheme="minorHAnsi" w:eastAsia="Batang" w:hAnsiTheme="minorHAnsi" w:cstheme="minorHAnsi"/>
        </w:rPr>
        <w:t xml:space="preserve">State Plan Certification Date:  </w:t>
      </w:r>
      <w:r w:rsidR="00862964" w:rsidRPr="00364747">
        <w:rPr>
          <w:rFonts w:asciiTheme="minorHAnsi" w:eastAsia="Batang" w:hAnsiTheme="minorHAnsi" w:cstheme="minorHAnsi"/>
        </w:rPr>
        <w:t>November 19, 1976</w:t>
      </w:r>
    </w:p>
    <w:p w14:paraId="2A8A9661" w14:textId="54EDBD2C" w:rsidR="0092646E" w:rsidRPr="00364747" w:rsidRDefault="0092646E" w:rsidP="004E61E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364747">
        <w:rPr>
          <w:rFonts w:asciiTheme="minorHAnsi" w:eastAsia="Batang" w:hAnsiTheme="minorHAnsi" w:cstheme="minorHAnsi"/>
        </w:rPr>
        <w:t xml:space="preserve">Final Approval Date:  </w:t>
      </w:r>
      <w:r w:rsidR="00862964" w:rsidRPr="00364747">
        <w:rPr>
          <w:rFonts w:asciiTheme="minorHAnsi" w:eastAsia="Batang" w:hAnsiTheme="minorHAnsi" w:cstheme="minorHAnsi"/>
        </w:rPr>
        <w:t>July 16, 1985</w:t>
      </w:r>
    </w:p>
    <w:p w14:paraId="21B7C31C" w14:textId="77777777" w:rsidR="0092646E" w:rsidRPr="00364747" w:rsidRDefault="0092646E" w:rsidP="004E61E1">
      <w:pPr>
        <w:rPr>
          <w:rFonts w:asciiTheme="minorHAnsi" w:hAnsiTheme="minorHAnsi" w:cstheme="minorHAnsi"/>
          <w:i/>
        </w:rPr>
      </w:pPr>
    </w:p>
    <w:p w14:paraId="21C4C1AC" w14:textId="77777777" w:rsidR="0092646E" w:rsidRPr="00364747" w:rsidRDefault="0092646E" w:rsidP="004E61E1">
      <w:pPr>
        <w:jc w:val="center"/>
        <w:rPr>
          <w:rFonts w:asciiTheme="minorHAnsi" w:hAnsiTheme="minorHAnsi" w:cstheme="minorHAnsi"/>
          <w:i/>
        </w:rPr>
      </w:pPr>
    </w:p>
    <w:p w14:paraId="14469551" w14:textId="77777777" w:rsidR="0092646E" w:rsidRPr="00364747" w:rsidRDefault="0092646E" w:rsidP="004E61E1">
      <w:pPr>
        <w:jc w:val="center"/>
        <w:rPr>
          <w:rFonts w:asciiTheme="minorHAnsi" w:hAnsiTheme="minorHAnsi" w:cstheme="minorHAnsi"/>
          <w:b/>
        </w:rPr>
      </w:pPr>
      <w:r w:rsidRPr="00364747">
        <w:rPr>
          <w:rFonts w:asciiTheme="minorHAnsi" w:hAnsiTheme="minorHAnsi" w:cstheme="minorHAnsi"/>
          <w:b/>
        </w:rPr>
        <w:t>Prepared by:</w:t>
      </w:r>
    </w:p>
    <w:p w14:paraId="72DAEFE2" w14:textId="77777777" w:rsidR="0092646E" w:rsidRPr="00364747" w:rsidRDefault="0092646E" w:rsidP="004E61E1">
      <w:pPr>
        <w:jc w:val="center"/>
        <w:rPr>
          <w:rFonts w:asciiTheme="minorHAnsi" w:hAnsiTheme="minorHAnsi" w:cstheme="minorHAnsi"/>
          <w:b/>
        </w:rPr>
      </w:pPr>
      <w:r w:rsidRPr="00364747">
        <w:rPr>
          <w:rFonts w:asciiTheme="minorHAnsi" w:hAnsiTheme="minorHAnsi" w:cstheme="minorHAnsi"/>
          <w:b/>
        </w:rPr>
        <w:t xml:space="preserve">U. S. Department of Labor </w:t>
      </w:r>
    </w:p>
    <w:p w14:paraId="5431986D" w14:textId="77777777" w:rsidR="0092646E" w:rsidRPr="00364747" w:rsidRDefault="0092646E" w:rsidP="004E61E1">
      <w:pPr>
        <w:jc w:val="center"/>
        <w:rPr>
          <w:rFonts w:asciiTheme="minorHAnsi" w:hAnsiTheme="minorHAnsi" w:cstheme="minorHAnsi"/>
          <w:b/>
        </w:rPr>
      </w:pPr>
      <w:r w:rsidRPr="00364747">
        <w:rPr>
          <w:rFonts w:asciiTheme="minorHAnsi" w:hAnsiTheme="minorHAnsi" w:cstheme="minorHAnsi"/>
          <w:b/>
        </w:rPr>
        <w:t>Occupational Safety and Health Administration</w:t>
      </w:r>
    </w:p>
    <w:p w14:paraId="0DB17A06" w14:textId="19826B39" w:rsidR="0092646E" w:rsidRPr="00364747" w:rsidRDefault="0092646E" w:rsidP="004E61E1">
      <w:pPr>
        <w:jc w:val="center"/>
        <w:rPr>
          <w:rFonts w:asciiTheme="minorHAnsi" w:hAnsiTheme="minorHAnsi" w:cstheme="minorHAnsi"/>
          <w:b/>
        </w:rPr>
      </w:pPr>
      <w:r w:rsidRPr="00364747">
        <w:rPr>
          <w:rFonts w:asciiTheme="minorHAnsi" w:hAnsiTheme="minorHAnsi" w:cstheme="minorHAnsi"/>
          <w:b/>
        </w:rPr>
        <w:t xml:space="preserve">Region </w:t>
      </w:r>
      <w:r w:rsidR="00862964" w:rsidRPr="00364747">
        <w:rPr>
          <w:rFonts w:asciiTheme="minorHAnsi" w:hAnsiTheme="minorHAnsi" w:cstheme="minorHAnsi"/>
          <w:b/>
          <w:bCs/>
        </w:rPr>
        <w:t>VIII</w:t>
      </w:r>
    </w:p>
    <w:p w14:paraId="6CA2E549" w14:textId="6709C3CA" w:rsidR="0092646E" w:rsidRPr="00364747" w:rsidRDefault="00862964" w:rsidP="004E61E1">
      <w:pPr>
        <w:jc w:val="center"/>
        <w:rPr>
          <w:rFonts w:asciiTheme="minorHAnsi" w:hAnsiTheme="minorHAnsi" w:cstheme="minorHAnsi"/>
          <w:b/>
          <w:bCs/>
        </w:rPr>
      </w:pPr>
      <w:r w:rsidRPr="00364747">
        <w:rPr>
          <w:rFonts w:asciiTheme="minorHAnsi" w:hAnsiTheme="minorHAnsi" w:cstheme="minorHAnsi"/>
          <w:b/>
          <w:bCs/>
        </w:rPr>
        <w:t>Denver, CO</w:t>
      </w:r>
    </w:p>
    <w:p w14:paraId="404308B2" w14:textId="77777777" w:rsidR="0092646E" w:rsidRPr="00364747" w:rsidRDefault="0092646E" w:rsidP="004E61E1">
      <w:pPr>
        <w:ind w:left="360"/>
        <w:rPr>
          <w:rFonts w:asciiTheme="minorHAnsi" w:hAnsiTheme="minorHAnsi" w:cstheme="minorHAnsi"/>
        </w:rPr>
      </w:pPr>
    </w:p>
    <w:p w14:paraId="66B17326" w14:textId="77777777" w:rsidR="0092646E" w:rsidRPr="00364747" w:rsidRDefault="0092646E" w:rsidP="004E61E1">
      <w:pPr>
        <w:ind w:left="360"/>
        <w:rPr>
          <w:rFonts w:asciiTheme="minorHAnsi" w:hAnsiTheme="minorHAnsi" w:cstheme="minorHAnsi"/>
        </w:rPr>
      </w:pPr>
    </w:p>
    <w:p w14:paraId="409B5484" w14:textId="77777777" w:rsidR="0092646E" w:rsidRPr="00364747" w:rsidRDefault="0092646E" w:rsidP="004E61E1">
      <w:pPr>
        <w:ind w:left="360"/>
        <w:rPr>
          <w:rFonts w:asciiTheme="minorHAnsi" w:hAnsiTheme="minorHAnsi" w:cstheme="minorHAnsi"/>
        </w:rPr>
      </w:pPr>
    </w:p>
    <w:p w14:paraId="22063262" w14:textId="77777777" w:rsidR="0069437A" w:rsidRPr="00D240F1" w:rsidRDefault="00F40E31" w:rsidP="004E61E1">
      <w:pPr>
        <w:ind w:left="360"/>
        <w:jc w:val="center"/>
      </w:pPr>
      <w:r w:rsidRPr="00D240F1">
        <w:rPr>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261F85" w:rsidRDefault="008B1863" w:rsidP="004E61E1">
      <w:pPr>
        <w:tabs>
          <w:tab w:val="left" w:pos="1125"/>
        </w:tabs>
        <w:rPr>
          <w:rFonts w:asciiTheme="minorHAnsi" w:hAnsiTheme="minorHAnsi" w:cstheme="minorHAnsi"/>
          <w:iCs/>
          <w:sz w:val="20"/>
          <w:szCs w:val="20"/>
        </w:rPr>
      </w:pPr>
    </w:p>
    <w:p w14:paraId="4641BCD1" w14:textId="77777777" w:rsidR="005D1101" w:rsidRPr="00261F85" w:rsidRDefault="005D1101" w:rsidP="00B01EFE">
      <w:pPr>
        <w:keepNext/>
        <w:keepLines/>
        <w:widowControl/>
        <w:autoSpaceDE/>
        <w:autoSpaceDN/>
        <w:adjustRightInd/>
        <w:spacing w:before="480"/>
        <w:rPr>
          <w:rFonts w:asciiTheme="minorHAnsi" w:hAnsiTheme="minorHAnsi" w:cstheme="minorHAnsi"/>
          <w:iCs/>
          <w:sz w:val="20"/>
          <w:szCs w:val="20"/>
        </w:rPr>
      </w:pPr>
    </w:p>
    <w:p w14:paraId="60FB2C6B" w14:textId="035746BF" w:rsidR="005A5B9A" w:rsidRPr="00261F85" w:rsidRDefault="00C443EA" w:rsidP="004E61E1">
      <w:pPr>
        <w:keepNext/>
        <w:keepLines/>
        <w:widowControl/>
        <w:autoSpaceDE/>
        <w:autoSpaceDN/>
        <w:adjustRightInd/>
        <w:spacing w:before="480"/>
        <w:jc w:val="center"/>
        <w:rPr>
          <w:rFonts w:asciiTheme="minorHAnsi" w:hAnsiTheme="minorHAnsi" w:cstheme="minorHAnsi"/>
          <w:b/>
          <w:bCs/>
          <w:color w:val="4F81BD" w:themeColor="accent1"/>
          <w:sz w:val="32"/>
          <w:szCs w:val="32"/>
          <w:lang w:eastAsia="ja-JP"/>
        </w:rPr>
      </w:pPr>
      <w:r w:rsidRPr="00261F85">
        <w:rPr>
          <w:rFonts w:asciiTheme="minorHAnsi" w:hAnsiTheme="minorHAnsi" w:cstheme="minorHAnsi"/>
          <w:b/>
          <w:bCs/>
          <w:color w:val="4F81BD" w:themeColor="accent1"/>
          <w:sz w:val="32"/>
          <w:szCs w:val="32"/>
          <w:lang w:eastAsia="ja-JP"/>
        </w:rPr>
        <w:t>Contents</w:t>
      </w:r>
    </w:p>
    <w:p w14:paraId="1EE3EE39" w14:textId="77777777" w:rsidR="005A5B9A" w:rsidRPr="00261F85" w:rsidRDefault="005A5B9A" w:rsidP="004E61E1">
      <w:pPr>
        <w:rPr>
          <w:rFonts w:asciiTheme="minorHAnsi" w:hAnsiTheme="minorHAnsi" w:cstheme="minorHAnsi"/>
          <w:bCs/>
          <w:color w:val="0070C0"/>
          <w:sz w:val="32"/>
          <w:szCs w:val="32"/>
        </w:rPr>
      </w:pPr>
    </w:p>
    <w:p w14:paraId="2936C305" w14:textId="06AACD65" w:rsidR="005A5B9A" w:rsidRPr="00261F85" w:rsidRDefault="005A5B9A" w:rsidP="00CA4287">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Executive Summary</w:t>
      </w:r>
      <w:r w:rsidRPr="00261F85">
        <w:rPr>
          <w:rFonts w:asciiTheme="minorHAnsi" w:hAnsiTheme="minorHAnsi" w:cstheme="minorHAnsi"/>
          <w:sz w:val="28"/>
          <w:szCs w:val="28"/>
        </w:rPr>
        <w:t>………………………………………</w:t>
      </w:r>
      <w:r w:rsidR="003F6589" w:rsidRPr="00261F85">
        <w:rPr>
          <w:rFonts w:asciiTheme="minorHAnsi" w:hAnsiTheme="minorHAnsi" w:cstheme="minorHAnsi"/>
          <w:sz w:val="28"/>
          <w:szCs w:val="28"/>
        </w:rPr>
        <w:t>...</w:t>
      </w:r>
      <w:r w:rsidRPr="00261F85">
        <w:rPr>
          <w:rFonts w:asciiTheme="minorHAnsi" w:hAnsiTheme="minorHAnsi" w:cstheme="minorHAnsi"/>
          <w:sz w:val="28"/>
          <w:szCs w:val="28"/>
        </w:rPr>
        <w:t>………</w:t>
      </w:r>
      <w:r w:rsidR="00CA4287" w:rsidRPr="00261F85">
        <w:rPr>
          <w:rFonts w:asciiTheme="minorHAnsi" w:hAnsiTheme="minorHAnsi" w:cstheme="minorHAnsi"/>
          <w:sz w:val="28"/>
          <w:szCs w:val="28"/>
        </w:rPr>
        <w:t>...</w:t>
      </w:r>
      <w:r w:rsidR="003F6589" w:rsidRPr="00261F85">
        <w:rPr>
          <w:rFonts w:asciiTheme="minorHAnsi" w:hAnsiTheme="minorHAnsi" w:cstheme="minorHAnsi"/>
          <w:sz w:val="28"/>
          <w:szCs w:val="28"/>
        </w:rPr>
        <w:t>…</w:t>
      </w:r>
      <w:r w:rsidR="00B6628A">
        <w:rPr>
          <w:rFonts w:asciiTheme="minorHAnsi" w:hAnsiTheme="minorHAnsi" w:cstheme="minorHAnsi"/>
          <w:sz w:val="28"/>
          <w:szCs w:val="28"/>
        </w:rPr>
        <w:t>..................</w:t>
      </w:r>
      <w:r w:rsidR="00CA4287" w:rsidRPr="00261F85">
        <w:rPr>
          <w:rFonts w:asciiTheme="minorHAnsi" w:hAnsiTheme="minorHAnsi" w:cstheme="minorHAnsi"/>
          <w:sz w:val="28"/>
          <w:szCs w:val="28"/>
        </w:rPr>
        <w:tab/>
      </w:r>
      <w:r w:rsidR="00683967" w:rsidRPr="00261F85">
        <w:rPr>
          <w:rFonts w:asciiTheme="minorHAnsi" w:hAnsiTheme="minorHAnsi" w:cstheme="minorHAnsi"/>
          <w:b/>
          <w:bCs/>
          <w:sz w:val="28"/>
          <w:szCs w:val="28"/>
        </w:rPr>
        <w:t>3</w:t>
      </w:r>
    </w:p>
    <w:p w14:paraId="34E46724" w14:textId="77777777" w:rsidR="005A5B9A" w:rsidRPr="00261F85" w:rsidRDefault="005A5B9A" w:rsidP="00CA4287">
      <w:pPr>
        <w:tabs>
          <w:tab w:val="left" w:pos="9180"/>
        </w:tabs>
        <w:ind w:left="720" w:hanging="720"/>
        <w:contextualSpacing/>
        <w:jc w:val="both"/>
        <w:rPr>
          <w:rFonts w:asciiTheme="minorHAnsi" w:hAnsiTheme="minorHAnsi" w:cstheme="minorHAnsi"/>
        </w:rPr>
      </w:pPr>
    </w:p>
    <w:p w14:paraId="39559F21" w14:textId="5E8E8579" w:rsidR="00561182" w:rsidRPr="00261F85" w:rsidRDefault="00561182" w:rsidP="00CA4287">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State Plan Background</w:t>
      </w:r>
      <w:r w:rsidRPr="00261F85">
        <w:rPr>
          <w:rFonts w:asciiTheme="minorHAnsi" w:hAnsiTheme="minorHAnsi" w:cstheme="minorHAnsi"/>
          <w:sz w:val="28"/>
          <w:szCs w:val="28"/>
        </w:rPr>
        <w:t>………………………………………………</w:t>
      </w:r>
      <w:r w:rsidR="0085723B" w:rsidRPr="00261F85">
        <w:rPr>
          <w:rFonts w:asciiTheme="minorHAnsi" w:hAnsiTheme="minorHAnsi" w:cstheme="minorHAnsi"/>
          <w:sz w:val="28"/>
          <w:szCs w:val="28"/>
        </w:rPr>
        <w:t>....</w:t>
      </w:r>
      <w:r w:rsidR="00CA4287" w:rsidRPr="00261F85">
        <w:rPr>
          <w:rFonts w:asciiTheme="minorHAnsi" w:hAnsiTheme="minorHAnsi" w:cstheme="minorHAnsi"/>
          <w:sz w:val="28"/>
          <w:szCs w:val="28"/>
        </w:rPr>
        <w:t>.</w:t>
      </w:r>
      <w:r w:rsidR="0037171D">
        <w:rPr>
          <w:rFonts w:asciiTheme="minorHAnsi" w:hAnsiTheme="minorHAnsi" w:cstheme="minorHAnsi"/>
          <w:sz w:val="28"/>
          <w:szCs w:val="28"/>
        </w:rPr>
        <w:t>.................</w:t>
      </w:r>
      <w:r w:rsidR="00CA4287" w:rsidRPr="00261F85">
        <w:rPr>
          <w:rFonts w:asciiTheme="minorHAnsi" w:hAnsiTheme="minorHAnsi" w:cstheme="minorHAnsi"/>
          <w:sz w:val="28"/>
          <w:szCs w:val="28"/>
        </w:rPr>
        <w:tab/>
      </w:r>
      <w:r w:rsidR="00436C02" w:rsidRPr="00261F85">
        <w:rPr>
          <w:rFonts w:asciiTheme="minorHAnsi" w:hAnsiTheme="minorHAnsi" w:cstheme="minorHAnsi"/>
          <w:b/>
          <w:bCs/>
          <w:sz w:val="28"/>
          <w:szCs w:val="28"/>
        </w:rPr>
        <w:t>3</w:t>
      </w:r>
    </w:p>
    <w:p w14:paraId="24C680AB" w14:textId="7E8B7906" w:rsidR="00561182" w:rsidRPr="00261F85" w:rsidRDefault="00044CCF" w:rsidP="00CA4287">
      <w:pPr>
        <w:pStyle w:val="ListParagraph"/>
        <w:numPr>
          <w:ilvl w:val="0"/>
          <w:numId w:val="52"/>
        </w:numPr>
        <w:tabs>
          <w:tab w:val="left" w:pos="9180"/>
        </w:tabs>
        <w:spacing w:line="240" w:lineRule="auto"/>
        <w:ind w:left="1440" w:hanging="720"/>
        <w:jc w:val="both"/>
        <w:rPr>
          <w:rFonts w:asciiTheme="minorHAnsi" w:hAnsiTheme="minorHAnsi" w:cstheme="minorHAnsi"/>
        </w:rPr>
      </w:pPr>
      <w:r w:rsidRPr="00261F85">
        <w:rPr>
          <w:rFonts w:asciiTheme="minorHAnsi" w:hAnsiTheme="minorHAnsi" w:cstheme="minorHAnsi"/>
          <w:sz w:val="24"/>
          <w:szCs w:val="24"/>
        </w:rPr>
        <w:t>Background…………………………………………………………………</w:t>
      </w:r>
      <w:r w:rsidR="00CA4287" w:rsidRPr="00261F85">
        <w:rPr>
          <w:rFonts w:asciiTheme="minorHAnsi" w:hAnsiTheme="minorHAnsi" w:cstheme="minorHAnsi"/>
          <w:sz w:val="24"/>
          <w:szCs w:val="24"/>
        </w:rPr>
        <w:t>....</w:t>
      </w:r>
      <w:r w:rsidR="0037171D">
        <w:rPr>
          <w:rFonts w:asciiTheme="minorHAnsi" w:hAnsiTheme="minorHAnsi" w:cstheme="minorHAnsi"/>
          <w:sz w:val="24"/>
          <w:szCs w:val="24"/>
        </w:rPr>
        <w:t>.......................</w:t>
      </w:r>
      <w:r w:rsidR="00CA4287" w:rsidRPr="00261F85">
        <w:rPr>
          <w:rFonts w:asciiTheme="minorHAnsi" w:hAnsiTheme="minorHAnsi" w:cstheme="minorHAnsi"/>
          <w:sz w:val="24"/>
          <w:szCs w:val="24"/>
        </w:rPr>
        <w:tab/>
      </w:r>
      <w:r w:rsidR="00436C02" w:rsidRPr="00261F85">
        <w:rPr>
          <w:rFonts w:asciiTheme="minorHAnsi" w:hAnsiTheme="minorHAnsi" w:cstheme="minorHAnsi"/>
          <w:sz w:val="24"/>
          <w:szCs w:val="24"/>
        </w:rPr>
        <w:t>3</w:t>
      </w:r>
    </w:p>
    <w:p w14:paraId="6E42E521" w14:textId="2A464F48" w:rsidR="00044CCF" w:rsidRPr="00261F85" w:rsidRDefault="00044CCF" w:rsidP="00CA4287">
      <w:pPr>
        <w:pStyle w:val="ListParagraph"/>
        <w:numPr>
          <w:ilvl w:val="0"/>
          <w:numId w:val="52"/>
        </w:numPr>
        <w:tabs>
          <w:tab w:val="left" w:pos="9180"/>
        </w:tabs>
        <w:spacing w:line="240" w:lineRule="auto"/>
        <w:ind w:left="1440" w:hanging="720"/>
        <w:jc w:val="both"/>
        <w:rPr>
          <w:rFonts w:asciiTheme="minorHAnsi" w:hAnsiTheme="minorHAnsi" w:cstheme="minorHAnsi"/>
        </w:rPr>
      </w:pPr>
      <w:r w:rsidRPr="00261F85">
        <w:rPr>
          <w:rFonts w:asciiTheme="minorHAnsi" w:hAnsiTheme="minorHAnsi" w:cstheme="minorHAnsi"/>
          <w:sz w:val="24"/>
          <w:szCs w:val="24"/>
        </w:rPr>
        <w:t>New Issues…………………………………………………………………</w:t>
      </w:r>
      <w:r w:rsidR="005D1101" w:rsidRPr="00261F85">
        <w:rPr>
          <w:rFonts w:asciiTheme="minorHAnsi" w:hAnsiTheme="minorHAnsi" w:cstheme="minorHAnsi"/>
          <w:sz w:val="24"/>
          <w:szCs w:val="24"/>
        </w:rPr>
        <w:t>…</w:t>
      </w:r>
      <w:r w:rsidR="0085723B" w:rsidRPr="00261F85">
        <w:rPr>
          <w:rFonts w:asciiTheme="minorHAnsi" w:hAnsiTheme="minorHAnsi" w:cstheme="minorHAnsi"/>
          <w:sz w:val="24"/>
          <w:szCs w:val="24"/>
        </w:rPr>
        <w:t>.</w:t>
      </w:r>
      <w:r w:rsidR="0037171D">
        <w:rPr>
          <w:rFonts w:asciiTheme="minorHAnsi" w:hAnsiTheme="minorHAnsi" w:cstheme="minorHAnsi"/>
          <w:sz w:val="24"/>
          <w:szCs w:val="24"/>
        </w:rPr>
        <w:t>........................</w:t>
      </w:r>
      <w:r w:rsidR="00CA4287" w:rsidRPr="00261F85">
        <w:rPr>
          <w:rFonts w:asciiTheme="minorHAnsi" w:hAnsiTheme="minorHAnsi" w:cstheme="minorHAnsi"/>
          <w:sz w:val="24"/>
          <w:szCs w:val="24"/>
        </w:rPr>
        <w:tab/>
      </w:r>
      <w:r w:rsidR="00436C02" w:rsidRPr="00261F85">
        <w:rPr>
          <w:rFonts w:asciiTheme="minorHAnsi" w:hAnsiTheme="minorHAnsi" w:cstheme="minorHAnsi"/>
          <w:sz w:val="24"/>
          <w:szCs w:val="24"/>
        </w:rPr>
        <w:t>4</w:t>
      </w:r>
    </w:p>
    <w:p w14:paraId="175D07FF" w14:textId="77777777" w:rsidR="00044CCF" w:rsidRPr="00261F85" w:rsidRDefault="00044CCF" w:rsidP="00CA4287">
      <w:pPr>
        <w:tabs>
          <w:tab w:val="left" w:pos="9180"/>
        </w:tabs>
        <w:ind w:left="720"/>
        <w:jc w:val="both"/>
        <w:rPr>
          <w:rFonts w:asciiTheme="minorHAnsi" w:hAnsiTheme="minorHAnsi" w:cstheme="minorHAnsi"/>
          <w:sz w:val="20"/>
          <w:szCs w:val="20"/>
        </w:rPr>
      </w:pPr>
    </w:p>
    <w:p w14:paraId="67086F6A" w14:textId="5C2C71FE" w:rsidR="005A5B9A" w:rsidRPr="00261F85" w:rsidRDefault="005A5B9A" w:rsidP="00CA4287">
      <w:pPr>
        <w:widowControl/>
        <w:numPr>
          <w:ilvl w:val="0"/>
          <w:numId w:val="2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Assessment of State Plan Performance</w:t>
      </w:r>
      <w:bookmarkStart w:id="1" w:name="_Toc364151290"/>
      <w:r w:rsidRPr="00261F85">
        <w:rPr>
          <w:rFonts w:asciiTheme="minorHAnsi" w:hAnsiTheme="minorHAnsi" w:cstheme="minorHAnsi"/>
          <w:bCs/>
          <w:sz w:val="28"/>
          <w:szCs w:val="28"/>
        </w:rPr>
        <w:t>……………………………</w:t>
      </w:r>
      <w:r w:rsidR="009C6522" w:rsidRPr="00261F85">
        <w:rPr>
          <w:rFonts w:asciiTheme="minorHAnsi" w:hAnsiTheme="minorHAnsi" w:cstheme="minorHAnsi"/>
          <w:bCs/>
          <w:sz w:val="28"/>
          <w:szCs w:val="28"/>
        </w:rPr>
        <w:t>…</w:t>
      </w:r>
      <w:r w:rsidR="009F617D" w:rsidRPr="00261F85">
        <w:rPr>
          <w:rFonts w:asciiTheme="minorHAnsi" w:hAnsiTheme="minorHAnsi" w:cstheme="minorHAnsi"/>
          <w:bCs/>
          <w:sz w:val="28"/>
          <w:szCs w:val="28"/>
        </w:rPr>
        <w:t>...</w:t>
      </w:r>
      <w:r w:rsidR="0037171D">
        <w:rPr>
          <w:rFonts w:asciiTheme="minorHAnsi" w:hAnsiTheme="minorHAnsi" w:cstheme="minorHAnsi"/>
          <w:bCs/>
          <w:sz w:val="28"/>
          <w:szCs w:val="28"/>
        </w:rPr>
        <w:t>.........</w:t>
      </w:r>
      <w:r w:rsidR="00CA4287" w:rsidRPr="00261F85">
        <w:rPr>
          <w:rFonts w:asciiTheme="minorHAnsi" w:hAnsiTheme="minorHAnsi" w:cstheme="minorHAnsi"/>
          <w:bCs/>
          <w:sz w:val="28"/>
          <w:szCs w:val="28"/>
        </w:rPr>
        <w:tab/>
      </w:r>
      <w:r w:rsidR="00436C02" w:rsidRPr="00261F85">
        <w:rPr>
          <w:rFonts w:asciiTheme="minorHAnsi" w:hAnsiTheme="minorHAnsi" w:cstheme="minorHAnsi"/>
          <w:b/>
          <w:sz w:val="28"/>
          <w:szCs w:val="28"/>
        </w:rPr>
        <w:t>4</w:t>
      </w:r>
    </w:p>
    <w:p w14:paraId="49A73509" w14:textId="0922F574" w:rsidR="00064492" w:rsidRPr="00261F85" w:rsidRDefault="00ED6F8F" w:rsidP="00CA4287">
      <w:pPr>
        <w:widowControl/>
        <w:numPr>
          <w:ilvl w:val="0"/>
          <w:numId w:val="29"/>
        </w:numPr>
        <w:tabs>
          <w:tab w:val="left" w:pos="9180"/>
        </w:tabs>
        <w:autoSpaceDE/>
        <w:autoSpaceDN/>
        <w:adjustRightInd/>
        <w:ind w:left="1440" w:hanging="720"/>
        <w:contextualSpacing/>
        <w:jc w:val="both"/>
        <w:rPr>
          <w:rFonts w:asciiTheme="minorHAnsi" w:hAnsiTheme="minorHAnsi" w:cstheme="minorHAnsi"/>
        </w:rPr>
      </w:pPr>
      <w:r w:rsidRPr="00261F85">
        <w:rPr>
          <w:rFonts w:asciiTheme="minorHAnsi" w:hAnsiTheme="minorHAnsi" w:cstheme="minorHAnsi"/>
        </w:rPr>
        <w:t>Data and Methodology………………………………………………………</w:t>
      </w:r>
      <w:r w:rsidR="009F617D" w:rsidRPr="00261F85">
        <w:rPr>
          <w:rFonts w:asciiTheme="minorHAnsi" w:hAnsiTheme="minorHAnsi" w:cstheme="minorHAnsi"/>
        </w:rPr>
        <w:t>...</w:t>
      </w:r>
      <w:r w:rsidR="001846C4">
        <w:rPr>
          <w:rFonts w:asciiTheme="minorHAnsi" w:hAnsiTheme="minorHAnsi" w:cstheme="minorHAnsi"/>
        </w:rPr>
        <w:t>.................</w:t>
      </w:r>
      <w:r w:rsidR="00CA4287" w:rsidRPr="00261F85">
        <w:rPr>
          <w:rFonts w:asciiTheme="minorHAnsi" w:hAnsiTheme="minorHAnsi" w:cstheme="minorHAnsi"/>
        </w:rPr>
        <w:tab/>
      </w:r>
      <w:r w:rsidR="00436C02" w:rsidRPr="00261F85">
        <w:rPr>
          <w:rFonts w:asciiTheme="minorHAnsi" w:hAnsiTheme="minorHAnsi" w:cstheme="minorHAnsi"/>
        </w:rPr>
        <w:t>4</w:t>
      </w:r>
    </w:p>
    <w:p w14:paraId="2EAA79F4" w14:textId="7D3D1FB2" w:rsidR="00ED6F8F" w:rsidRPr="00261F85" w:rsidRDefault="00ED6F8F" w:rsidP="00CA4287">
      <w:pPr>
        <w:widowControl/>
        <w:numPr>
          <w:ilvl w:val="0"/>
          <w:numId w:val="29"/>
        </w:numPr>
        <w:tabs>
          <w:tab w:val="left" w:pos="9180"/>
        </w:tabs>
        <w:autoSpaceDE/>
        <w:autoSpaceDN/>
        <w:adjustRightInd/>
        <w:ind w:left="1440" w:hanging="720"/>
        <w:contextualSpacing/>
        <w:rPr>
          <w:rFonts w:asciiTheme="minorHAnsi" w:hAnsiTheme="minorHAnsi" w:cstheme="minorHAnsi"/>
        </w:rPr>
      </w:pPr>
      <w:r w:rsidRPr="00261F85">
        <w:rPr>
          <w:rFonts w:asciiTheme="minorHAnsi" w:hAnsiTheme="minorHAnsi" w:cstheme="minorHAnsi"/>
        </w:rPr>
        <w:t>Review of State Plan Performance …………………………………………</w:t>
      </w:r>
      <w:r w:rsidR="009F617D" w:rsidRPr="00261F85">
        <w:rPr>
          <w:rFonts w:asciiTheme="minorHAnsi" w:hAnsiTheme="minorHAnsi" w:cstheme="minorHAnsi"/>
        </w:rPr>
        <w:t>..</w:t>
      </w:r>
      <w:r w:rsidR="00D11483" w:rsidRPr="00261F85">
        <w:rPr>
          <w:rFonts w:asciiTheme="minorHAnsi" w:hAnsiTheme="minorHAnsi" w:cstheme="minorHAnsi"/>
        </w:rPr>
        <w:t>.</w:t>
      </w:r>
      <w:r w:rsidR="009F617D" w:rsidRPr="00261F85">
        <w:rPr>
          <w:rFonts w:asciiTheme="minorHAnsi" w:hAnsiTheme="minorHAnsi" w:cstheme="minorHAnsi"/>
        </w:rPr>
        <w:t>.</w:t>
      </w:r>
      <w:r w:rsidR="001846C4">
        <w:rPr>
          <w:rFonts w:asciiTheme="minorHAnsi" w:hAnsiTheme="minorHAnsi" w:cstheme="minorHAnsi"/>
        </w:rPr>
        <w:t>...........</w:t>
      </w:r>
      <w:r w:rsidR="00CA4287" w:rsidRPr="00261F85">
        <w:rPr>
          <w:rFonts w:asciiTheme="minorHAnsi" w:hAnsiTheme="minorHAnsi" w:cstheme="minorHAnsi"/>
        </w:rPr>
        <w:tab/>
      </w:r>
      <w:r w:rsidR="00D04F48">
        <w:rPr>
          <w:rFonts w:asciiTheme="minorHAnsi" w:hAnsiTheme="minorHAnsi" w:cstheme="minorHAnsi"/>
        </w:rPr>
        <w:t>5</w:t>
      </w:r>
    </w:p>
    <w:p w14:paraId="5D155DC1" w14:textId="4386A2F4" w:rsidR="005A5B9A" w:rsidRPr="00261F85" w:rsidRDefault="00ED6F8F" w:rsidP="00CA4287">
      <w:pPr>
        <w:pStyle w:val="ListParagraph"/>
        <w:numPr>
          <w:ilvl w:val="0"/>
          <w:numId w:val="51"/>
        </w:numPr>
        <w:tabs>
          <w:tab w:val="left" w:pos="9180"/>
        </w:tabs>
        <w:spacing w:after="0" w:line="240" w:lineRule="auto"/>
        <w:rPr>
          <w:rFonts w:asciiTheme="minorHAnsi" w:hAnsiTheme="minorHAnsi" w:cstheme="minorHAnsi"/>
        </w:rPr>
      </w:pPr>
      <w:r w:rsidRPr="00261F85">
        <w:rPr>
          <w:rFonts w:asciiTheme="minorHAnsi" w:hAnsiTheme="minorHAnsi" w:cstheme="minorHAnsi"/>
          <w:sz w:val="24"/>
          <w:szCs w:val="24"/>
        </w:rPr>
        <w:t xml:space="preserve">Program </w:t>
      </w:r>
      <w:r w:rsidR="005A5B9A" w:rsidRPr="00261F85">
        <w:rPr>
          <w:rFonts w:asciiTheme="minorHAnsi" w:hAnsiTheme="minorHAnsi" w:cstheme="minorHAnsi"/>
          <w:sz w:val="24"/>
          <w:szCs w:val="24"/>
        </w:rPr>
        <w:t>Administration…………………………………….............</w:t>
      </w:r>
      <w:r w:rsidR="009C6522" w:rsidRPr="00261F85">
        <w:rPr>
          <w:rFonts w:asciiTheme="minorHAnsi" w:hAnsiTheme="minorHAnsi" w:cstheme="minorHAnsi"/>
          <w:sz w:val="24"/>
          <w:szCs w:val="24"/>
        </w:rPr>
        <w:t>......</w:t>
      </w:r>
      <w:r w:rsidR="00AC0A1C" w:rsidRPr="00261F85">
        <w:rPr>
          <w:rFonts w:asciiTheme="minorHAnsi" w:hAnsiTheme="minorHAnsi" w:cstheme="minorHAnsi"/>
          <w:sz w:val="24"/>
          <w:szCs w:val="24"/>
        </w:rPr>
        <w:t>..</w:t>
      </w:r>
      <w:r w:rsidR="003A117C" w:rsidRPr="00261F85">
        <w:rPr>
          <w:rFonts w:asciiTheme="minorHAnsi" w:hAnsiTheme="minorHAnsi" w:cstheme="minorHAnsi"/>
          <w:sz w:val="24"/>
          <w:szCs w:val="24"/>
        </w:rPr>
        <w:t>.</w:t>
      </w:r>
      <w:r w:rsidR="00D11483" w:rsidRPr="00261F85">
        <w:rPr>
          <w:rFonts w:asciiTheme="minorHAnsi" w:hAnsiTheme="minorHAnsi" w:cstheme="minorHAnsi"/>
          <w:sz w:val="24"/>
          <w:szCs w:val="24"/>
        </w:rPr>
        <w:t>.</w:t>
      </w:r>
      <w:r w:rsidR="001846C4">
        <w:rPr>
          <w:rFonts w:asciiTheme="minorHAnsi" w:hAnsiTheme="minorHAnsi" w:cstheme="minorHAnsi"/>
          <w:sz w:val="24"/>
          <w:szCs w:val="24"/>
        </w:rPr>
        <w:t>........</w:t>
      </w:r>
      <w:r w:rsidR="00CA4287" w:rsidRPr="00261F85">
        <w:rPr>
          <w:rFonts w:asciiTheme="minorHAnsi" w:hAnsiTheme="minorHAnsi" w:cstheme="minorHAnsi"/>
          <w:sz w:val="24"/>
          <w:szCs w:val="24"/>
        </w:rPr>
        <w:tab/>
      </w:r>
      <w:r w:rsidR="00D04F48">
        <w:rPr>
          <w:rFonts w:asciiTheme="minorHAnsi" w:hAnsiTheme="minorHAnsi" w:cstheme="minorHAnsi"/>
          <w:sz w:val="24"/>
          <w:szCs w:val="24"/>
        </w:rPr>
        <w:t>5</w:t>
      </w:r>
    </w:p>
    <w:p w14:paraId="17BAA655" w14:textId="1FC48FF7" w:rsidR="005A5B9A" w:rsidRPr="00261F85" w:rsidRDefault="005A5B9A"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Enforcement……………………………………………………………</w:t>
      </w:r>
      <w:r w:rsidR="009C6522" w:rsidRPr="00261F85">
        <w:rPr>
          <w:rFonts w:asciiTheme="minorHAnsi" w:hAnsiTheme="minorHAnsi" w:cstheme="minorHAnsi"/>
        </w:rPr>
        <w:t>…</w:t>
      </w:r>
      <w:r w:rsidR="00D11483" w:rsidRPr="00261F85">
        <w:rPr>
          <w:rFonts w:asciiTheme="minorHAnsi" w:hAnsiTheme="minorHAnsi" w:cstheme="minorHAnsi"/>
        </w:rPr>
        <w:t>.</w:t>
      </w:r>
      <w:r w:rsidR="001846C4">
        <w:rPr>
          <w:rFonts w:asciiTheme="minorHAnsi" w:hAnsiTheme="minorHAnsi" w:cstheme="minorHAnsi"/>
        </w:rPr>
        <w:t>.....................</w:t>
      </w:r>
      <w:r w:rsidR="00CA4287" w:rsidRPr="00261F85">
        <w:rPr>
          <w:rFonts w:asciiTheme="minorHAnsi" w:hAnsiTheme="minorHAnsi" w:cstheme="minorHAnsi"/>
        </w:rPr>
        <w:tab/>
      </w:r>
      <w:r w:rsidR="00416F6D">
        <w:rPr>
          <w:rFonts w:asciiTheme="minorHAnsi" w:hAnsiTheme="minorHAnsi" w:cstheme="minorHAnsi"/>
        </w:rPr>
        <w:t>7</w:t>
      </w:r>
    </w:p>
    <w:p w14:paraId="6E8BCFF6" w14:textId="3E578504" w:rsidR="005A5B9A" w:rsidRPr="00261F85" w:rsidRDefault="005A5B9A" w:rsidP="00CA4287">
      <w:pPr>
        <w:widowControl/>
        <w:numPr>
          <w:ilvl w:val="0"/>
          <w:numId w:val="51"/>
        </w:numPr>
        <w:tabs>
          <w:tab w:val="left" w:pos="9180"/>
        </w:tabs>
        <w:autoSpaceDE/>
        <w:autoSpaceDN/>
        <w:adjustRightInd/>
        <w:contextualSpacing/>
        <w:jc w:val="both"/>
        <w:rPr>
          <w:rFonts w:asciiTheme="minorHAnsi" w:hAnsiTheme="minorHAnsi" w:cstheme="minorHAnsi"/>
          <w:bCs/>
        </w:rPr>
      </w:pPr>
      <w:r w:rsidRPr="00261F85">
        <w:rPr>
          <w:rFonts w:asciiTheme="minorHAnsi" w:hAnsiTheme="minorHAnsi" w:cstheme="minorHAnsi"/>
          <w:bCs/>
        </w:rPr>
        <w:t>Review Procedures……………………………………………………</w:t>
      </w:r>
      <w:r w:rsidR="009C6522" w:rsidRPr="00261F85">
        <w:rPr>
          <w:rFonts w:asciiTheme="minorHAnsi" w:hAnsiTheme="minorHAnsi" w:cstheme="minorHAnsi"/>
          <w:bCs/>
        </w:rPr>
        <w:t>…</w:t>
      </w:r>
      <w:r w:rsidR="00AC0A1C" w:rsidRPr="00261F85">
        <w:rPr>
          <w:rFonts w:asciiTheme="minorHAnsi" w:hAnsiTheme="minorHAnsi" w:cstheme="minorHAnsi"/>
          <w:bCs/>
        </w:rPr>
        <w:t>.</w:t>
      </w:r>
      <w:r w:rsidR="005D1101" w:rsidRPr="00261F85">
        <w:rPr>
          <w:rFonts w:asciiTheme="minorHAnsi" w:hAnsiTheme="minorHAnsi" w:cstheme="minorHAnsi"/>
          <w:bCs/>
        </w:rPr>
        <w:t>.</w:t>
      </w:r>
      <w:r w:rsidR="001846C4">
        <w:rPr>
          <w:rFonts w:asciiTheme="minorHAnsi" w:hAnsiTheme="minorHAnsi" w:cstheme="minorHAnsi"/>
          <w:bCs/>
        </w:rPr>
        <w:t>..................</w:t>
      </w:r>
      <w:r w:rsidR="0088229F" w:rsidRPr="00261F85">
        <w:rPr>
          <w:rFonts w:asciiTheme="minorHAnsi" w:hAnsiTheme="minorHAnsi" w:cstheme="minorHAnsi"/>
          <w:bCs/>
        </w:rPr>
        <w:tab/>
      </w:r>
      <w:r w:rsidR="00645CED" w:rsidRPr="00261F85">
        <w:rPr>
          <w:rFonts w:asciiTheme="minorHAnsi" w:hAnsiTheme="minorHAnsi" w:cstheme="minorHAnsi"/>
          <w:bCs/>
        </w:rPr>
        <w:t>1</w:t>
      </w:r>
      <w:r w:rsidR="00645CED">
        <w:rPr>
          <w:rFonts w:asciiTheme="minorHAnsi" w:hAnsiTheme="minorHAnsi" w:cstheme="minorHAnsi"/>
          <w:bCs/>
        </w:rPr>
        <w:t>5</w:t>
      </w:r>
    </w:p>
    <w:p w14:paraId="04B5FC58" w14:textId="1CB42ABF" w:rsidR="005A5B9A" w:rsidRPr="00261F85" w:rsidRDefault="005A5B9A"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Standards and Federal Program Changes (FPCs) Adoption……………</w:t>
      </w:r>
      <w:r w:rsidR="009C6522" w:rsidRPr="00261F85">
        <w:rPr>
          <w:rFonts w:asciiTheme="minorHAnsi" w:hAnsiTheme="minorHAnsi" w:cstheme="minorHAnsi"/>
        </w:rPr>
        <w:t>…</w:t>
      </w:r>
      <w:r w:rsidR="0088229F" w:rsidRPr="00261F85">
        <w:rPr>
          <w:rFonts w:asciiTheme="minorHAnsi" w:hAnsiTheme="minorHAnsi" w:cstheme="minorHAnsi"/>
        </w:rPr>
        <w:tab/>
      </w:r>
      <w:r w:rsidR="00645CED" w:rsidRPr="00261F85">
        <w:rPr>
          <w:rFonts w:asciiTheme="minorHAnsi" w:hAnsiTheme="minorHAnsi" w:cstheme="minorHAnsi"/>
        </w:rPr>
        <w:t>1</w:t>
      </w:r>
      <w:r w:rsidR="00416F6D">
        <w:rPr>
          <w:rFonts w:asciiTheme="minorHAnsi" w:hAnsiTheme="minorHAnsi" w:cstheme="minorHAnsi"/>
        </w:rPr>
        <w:t>7</w:t>
      </w:r>
    </w:p>
    <w:p w14:paraId="549E65B4" w14:textId="61A3C0AA" w:rsidR="005A5B9A" w:rsidRPr="00261F85" w:rsidRDefault="005A5B9A"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Variances…………………………………………………………………</w:t>
      </w:r>
      <w:r w:rsidR="00D11483"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584EBB" w:rsidRPr="00261F85">
        <w:rPr>
          <w:rFonts w:asciiTheme="minorHAnsi" w:hAnsiTheme="minorHAnsi" w:cstheme="minorHAnsi"/>
        </w:rPr>
        <w:t>2</w:t>
      </w:r>
      <w:r w:rsidR="00584EBB">
        <w:rPr>
          <w:rFonts w:asciiTheme="minorHAnsi" w:hAnsiTheme="minorHAnsi" w:cstheme="minorHAnsi"/>
        </w:rPr>
        <w:t>2</w:t>
      </w:r>
    </w:p>
    <w:p w14:paraId="5BB08AE6" w14:textId="0A959112" w:rsidR="005A5B9A" w:rsidRPr="00261F85" w:rsidRDefault="005A327A" w:rsidP="00CA4287">
      <w:pPr>
        <w:widowControl/>
        <w:numPr>
          <w:ilvl w:val="0"/>
          <w:numId w:val="51"/>
        </w:numPr>
        <w:tabs>
          <w:tab w:val="left" w:pos="9180"/>
        </w:tabs>
        <w:autoSpaceDE/>
        <w:autoSpaceDN/>
        <w:adjustRightInd/>
        <w:contextualSpacing/>
        <w:rPr>
          <w:rFonts w:asciiTheme="minorHAnsi" w:hAnsiTheme="minorHAnsi" w:cstheme="minorHAnsi"/>
        </w:rPr>
      </w:pPr>
      <w:r w:rsidRPr="00261F85">
        <w:rPr>
          <w:rFonts w:asciiTheme="minorHAnsi" w:hAnsiTheme="minorHAnsi" w:cstheme="minorHAnsi"/>
        </w:rPr>
        <w:t xml:space="preserve">State and Local Government Worker </w:t>
      </w:r>
      <w:r w:rsidR="005A5B9A" w:rsidRPr="00261F85">
        <w:rPr>
          <w:rFonts w:asciiTheme="minorHAnsi" w:hAnsiTheme="minorHAnsi" w:cstheme="minorHAnsi"/>
        </w:rPr>
        <w:t>Program…………………………</w:t>
      </w:r>
      <w:r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645CED">
        <w:rPr>
          <w:rFonts w:asciiTheme="minorHAnsi" w:hAnsiTheme="minorHAnsi" w:cstheme="minorHAnsi"/>
        </w:rPr>
        <w:t>2</w:t>
      </w:r>
    </w:p>
    <w:p w14:paraId="1ECD7199" w14:textId="304AFE45" w:rsidR="005A5B9A" w:rsidRPr="00261F85" w:rsidRDefault="009A23E7"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Whistleblower</w:t>
      </w:r>
      <w:r w:rsidR="00DE1FFC" w:rsidRPr="00261F85">
        <w:rPr>
          <w:rFonts w:asciiTheme="minorHAnsi" w:hAnsiTheme="minorHAnsi" w:cstheme="minorHAnsi"/>
        </w:rPr>
        <w:t xml:space="preserve"> </w:t>
      </w:r>
      <w:r w:rsidR="005A5B9A" w:rsidRPr="00261F85">
        <w:rPr>
          <w:rFonts w:asciiTheme="minorHAnsi" w:hAnsiTheme="minorHAnsi" w:cstheme="minorHAnsi"/>
        </w:rPr>
        <w:t>Program…………………………………………</w:t>
      </w:r>
      <w:r w:rsidR="009C6522" w:rsidRPr="00261F85">
        <w:rPr>
          <w:rFonts w:asciiTheme="minorHAnsi" w:hAnsiTheme="minorHAnsi" w:cstheme="minorHAnsi"/>
        </w:rPr>
        <w:t>……</w:t>
      </w:r>
      <w:r w:rsidRPr="00261F85">
        <w:rPr>
          <w:rFonts w:asciiTheme="minorHAnsi" w:hAnsiTheme="minorHAnsi" w:cstheme="minorHAnsi"/>
        </w:rPr>
        <w:t>…</w:t>
      </w:r>
      <w:r w:rsidR="00D11483"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645CED">
        <w:rPr>
          <w:rFonts w:asciiTheme="minorHAnsi" w:hAnsiTheme="minorHAnsi" w:cstheme="minorHAnsi"/>
        </w:rPr>
        <w:t>2</w:t>
      </w:r>
    </w:p>
    <w:p w14:paraId="4A8BBE77" w14:textId="3CFACBFA" w:rsidR="005A5B9A" w:rsidRPr="00261F85" w:rsidRDefault="008D2CFC"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Complaint</w:t>
      </w:r>
      <w:r w:rsidR="005A5B9A" w:rsidRPr="00261F85">
        <w:rPr>
          <w:rFonts w:asciiTheme="minorHAnsi" w:hAnsiTheme="minorHAnsi" w:cstheme="minorHAnsi"/>
        </w:rPr>
        <w:t xml:space="preserve"> About State Program Administration (CASPA)……………</w:t>
      </w:r>
      <w:r w:rsidR="00D11483" w:rsidRPr="00261F85">
        <w:rPr>
          <w:rFonts w:asciiTheme="minorHAnsi" w:hAnsiTheme="minorHAnsi" w:cstheme="minorHAnsi"/>
        </w:rPr>
        <w:t>..</w:t>
      </w:r>
      <w:r w:rsidR="009C6522" w:rsidRPr="00261F85">
        <w:rPr>
          <w:rFonts w:asciiTheme="minorHAnsi" w:hAnsiTheme="minorHAnsi" w:cstheme="minorHAnsi"/>
        </w:rPr>
        <w:t>.</w:t>
      </w:r>
      <w:r w:rsidR="00B560A0" w:rsidRPr="00261F85">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645CED">
        <w:rPr>
          <w:rFonts w:asciiTheme="minorHAnsi" w:hAnsiTheme="minorHAnsi" w:cstheme="minorHAnsi"/>
        </w:rPr>
        <w:t>4</w:t>
      </w:r>
    </w:p>
    <w:p w14:paraId="6E16CACC" w14:textId="028DDD84" w:rsidR="005A5B9A" w:rsidRPr="00261F85" w:rsidRDefault="005A5B9A" w:rsidP="00CA4287">
      <w:pPr>
        <w:widowControl/>
        <w:numPr>
          <w:ilvl w:val="0"/>
          <w:numId w:val="51"/>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Voluntary Compliance Program…………………………………………</w:t>
      </w:r>
      <w:r w:rsidR="00D11483"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416F6D">
        <w:rPr>
          <w:rFonts w:asciiTheme="minorHAnsi" w:hAnsiTheme="minorHAnsi" w:cstheme="minorHAnsi"/>
        </w:rPr>
        <w:t>5</w:t>
      </w:r>
    </w:p>
    <w:p w14:paraId="7B6EDFB4" w14:textId="76E78C38" w:rsidR="005A5B9A" w:rsidRPr="00261F85" w:rsidRDefault="006F7EA9" w:rsidP="00CA4287">
      <w:pPr>
        <w:widowControl/>
        <w:numPr>
          <w:ilvl w:val="0"/>
          <w:numId w:val="51"/>
        </w:numPr>
        <w:tabs>
          <w:tab w:val="left" w:pos="9180"/>
        </w:tabs>
        <w:autoSpaceDE/>
        <w:autoSpaceDN/>
        <w:adjustRightInd/>
        <w:contextualSpacing/>
        <w:rPr>
          <w:rFonts w:asciiTheme="minorHAnsi" w:hAnsiTheme="minorHAnsi" w:cstheme="minorHAnsi"/>
        </w:rPr>
      </w:pPr>
      <w:r w:rsidRPr="00261F85">
        <w:rPr>
          <w:rFonts w:asciiTheme="minorHAnsi" w:hAnsiTheme="minorHAnsi" w:cstheme="minorHAnsi"/>
        </w:rPr>
        <w:t xml:space="preserve">State and Local Government </w:t>
      </w:r>
      <w:r w:rsidR="005A5B9A" w:rsidRPr="00261F85">
        <w:rPr>
          <w:rFonts w:asciiTheme="minorHAnsi" w:hAnsiTheme="minorHAnsi" w:cstheme="minorHAnsi"/>
        </w:rPr>
        <w:t>23(</w:t>
      </w:r>
      <w:r w:rsidRPr="00261F85">
        <w:rPr>
          <w:rFonts w:asciiTheme="minorHAnsi" w:hAnsiTheme="minorHAnsi" w:cstheme="minorHAnsi"/>
        </w:rPr>
        <w:t>g</w:t>
      </w:r>
      <w:r w:rsidR="005A5B9A" w:rsidRPr="00261F85">
        <w:rPr>
          <w:rFonts w:asciiTheme="minorHAnsi" w:hAnsiTheme="minorHAnsi" w:cstheme="minorHAnsi"/>
        </w:rPr>
        <w:t xml:space="preserve">) </w:t>
      </w:r>
      <w:r w:rsidR="00863502" w:rsidRPr="00261F85">
        <w:rPr>
          <w:rFonts w:asciiTheme="minorHAnsi" w:hAnsiTheme="minorHAnsi" w:cstheme="minorHAnsi"/>
        </w:rPr>
        <w:t xml:space="preserve">On-Site </w:t>
      </w:r>
      <w:r w:rsidR="005A5B9A" w:rsidRPr="00261F85">
        <w:rPr>
          <w:rFonts w:asciiTheme="minorHAnsi" w:hAnsiTheme="minorHAnsi" w:cstheme="minorHAnsi"/>
        </w:rPr>
        <w:t>Consultation Progra</w:t>
      </w:r>
      <w:r w:rsidR="00ED6F8F" w:rsidRPr="00261F85">
        <w:rPr>
          <w:rFonts w:asciiTheme="minorHAnsi" w:hAnsiTheme="minorHAnsi" w:cstheme="minorHAnsi"/>
        </w:rPr>
        <w:t>m</w:t>
      </w:r>
      <w:r w:rsidR="005A5B9A"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645CED">
        <w:rPr>
          <w:rFonts w:asciiTheme="minorHAnsi" w:hAnsiTheme="minorHAnsi" w:cstheme="minorHAnsi"/>
        </w:rPr>
        <w:t>5</w:t>
      </w:r>
    </w:p>
    <w:p w14:paraId="6788F64C" w14:textId="77229544" w:rsidR="00B560A0" w:rsidRPr="00261F85" w:rsidRDefault="005A5B9A" w:rsidP="00CA4287">
      <w:pPr>
        <w:widowControl/>
        <w:numPr>
          <w:ilvl w:val="0"/>
          <w:numId w:val="51"/>
        </w:numPr>
        <w:tabs>
          <w:tab w:val="left" w:pos="9180"/>
        </w:tabs>
        <w:autoSpaceDE/>
        <w:autoSpaceDN/>
        <w:adjustRightInd/>
        <w:contextualSpacing/>
        <w:rPr>
          <w:rFonts w:asciiTheme="minorHAnsi" w:hAnsiTheme="minorHAnsi" w:cstheme="minorHAnsi"/>
        </w:rPr>
      </w:pPr>
      <w:r w:rsidRPr="00261F85">
        <w:rPr>
          <w:rFonts w:asciiTheme="minorHAnsi" w:hAnsiTheme="minorHAnsi" w:cstheme="minorHAnsi"/>
        </w:rPr>
        <w:t>Private Sector 23(g) On-Site Consultation Program</w:t>
      </w:r>
      <w:r w:rsidR="00D60A29" w:rsidRPr="00261F85">
        <w:rPr>
          <w:rFonts w:asciiTheme="minorHAnsi" w:hAnsiTheme="minorHAnsi" w:cstheme="minorHAnsi"/>
        </w:rPr>
        <w:t>………………………</w:t>
      </w:r>
      <w:r w:rsidR="001846C4">
        <w:rPr>
          <w:rFonts w:asciiTheme="minorHAnsi" w:hAnsiTheme="minorHAnsi" w:cstheme="minorHAnsi"/>
        </w:rPr>
        <w:t>...</w:t>
      </w:r>
      <w:r w:rsidR="00773E64" w:rsidRPr="00261F85">
        <w:rPr>
          <w:rFonts w:asciiTheme="minorHAnsi" w:hAnsiTheme="minorHAnsi" w:cstheme="minorHAnsi"/>
        </w:rPr>
        <w:tab/>
      </w:r>
      <w:r w:rsidR="00645CED" w:rsidRPr="00261F85">
        <w:rPr>
          <w:rFonts w:asciiTheme="minorHAnsi" w:hAnsiTheme="minorHAnsi" w:cstheme="minorHAnsi"/>
        </w:rPr>
        <w:t>2</w:t>
      </w:r>
      <w:r w:rsidR="00416F6D">
        <w:rPr>
          <w:rFonts w:asciiTheme="minorHAnsi" w:hAnsiTheme="minorHAnsi" w:cstheme="minorHAnsi"/>
        </w:rPr>
        <w:t>6</w:t>
      </w:r>
    </w:p>
    <w:p w14:paraId="0C5DAFD5" w14:textId="6FB67278" w:rsidR="005A5B9A" w:rsidRPr="00261F85" w:rsidRDefault="002E1782" w:rsidP="00CA4287">
      <w:pPr>
        <w:widowControl/>
        <w:tabs>
          <w:tab w:val="left" w:pos="9180"/>
        </w:tabs>
        <w:autoSpaceDE/>
        <w:autoSpaceDN/>
        <w:adjustRightInd/>
        <w:ind w:left="1800" w:hanging="360"/>
        <w:contextualSpacing/>
        <w:rPr>
          <w:rFonts w:asciiTheme="minorHAnsi" w:hAnsiTheme="minorHAnsi" w:cstheme="minorHAnsi"/>
          <w:noProof/>
        </w:rPr>
      </w:pPr>
      <w:r w:rsidRPr="00261F85">
        <w:rPr>
          <w:rFonts w:asciiTheme="minorHAnsi" w:hAnsiTheme="minorHAnsi" w:cstheme="minorHAnsi"/>
        </w:rPr>
        <w:t xml:space="preserve">  </w:t>
      </w:r>
      <w:bookmarkEnd w:id="1"/>
    </w:p>
    <w:p w14:paraId="012F3947" w14:textId="77777777" w:rsidR="005A5B9A" w:rsidRPr="00261F85" w:rsidRDefault="005A5B9A" w:rsidP="00CA4287">
      <w:pPr>
        <w:widowControl/>
        <w:tabs>
          <w:tab w:val="left" w:pos="720"/>
          <w:tab w:val="left" w:pos="9180"/>
          <w:tab w:val="right" w:leader="dot" w:pos="9350"/>
        </w:tabs>
        <w:autoSpaceDE/>
        <w:autoSpaceDN/>
        <w:adjustRightInd/>
        <w:spacing w:after="100"/>
        <w:ind w:left="720" w:hanging="720"/>
        <w:jc w:val="center"/>
        <w:rPr>
          <w:rFonts w:asciiTheme="minorHAnsi" w:hAnsiTheme="minorHAnsi" w:cstheme="minorHAnsi"/>
          <w:b/>
          <w:noProof/>
          <w:color w:val="4F81BD" w:themeColor="accent1"/>
          <w:sz w:val="32"/>
          <w:szCs w:val="32"/>
        </w:rPr>
      </w:pPr>
      <w:r w:rsidRPr="00261F85">
        <w:rPr>
          <w:rFonts w:asciiTheme="minorHAnsi" w:hAnsiTheme="minorHAnsi" w:cstheme="minorHAnsi"/>
          <w:b/>
          <w:noProof/>
          <w:color w:val="4F81BD" w:themeColor="accent1"/>
          <w:sz w:val="32"/>
          <w:szCs w:val="32"/>
        </w:rPr>
        <w:t>A</w:t>
      </w:r>
      <w:r w:rsidR="00C443EA" w:rsidRPr="00261F85">
        <w:rPr>
          <w:rFonts w:asciiTheme="minorHAnsi" w:hAnsiTheme="minorHAnsi" w:cstheme="minorHAnsi"/>
          <w:b/>
          <w:noProof/>
          <w:color w:val="4F81BD" w:themeColor="accent1"/>
          <w:sz w:val="32"/>
          <w:szCs w:val="32"/>
        </w:rPr>
        <w:t>ppendices</w:t>
      </w:r>
    </w:p>
    <w:p w14:paraId="0BB5036E" w14:textId="77777777" w:rsidR="005A5B9A" w:rsidRPr="00261F85" w:rsidRDefault="005A5B9A" w:rsidP="00CA4287">
      <w:pPr>
        <w:tabs>
          <w:tab w:val="left" w:pos="1125"/>
          <w:tab w:val="left" w:pos="9180"/>
        </w:tabs>
        <w:rPr>
          <w:rFonts w:asciiTheme="minorHAnsi" w:hAnsiTheme="minorHAnsi" w:cstheme="minorHAnsi"/>
          <w:b/>
          <w:sz w:val="28"/>
          <w:szCs w:val="28"/>
        </w:rPr>
      </w:pPr>
    </w:p>
    <w:p w14:paraId="3A515400" w14:textId="16501833" w:rsidR="00064492" w:rsidRPr="00261F85" w:rsidRDefault="00064492" w:rsidP="00CA4287">
      <w:pPr>
        <w:keepNext/>
        <w:keepLines/>
        <w:widowControl/>
        <w:tabs>
          <w:tab w:val="left" w:pos="9180"/>
        </w:tabs>
        <w:autoSpaceDE/>
        <w:autoSpaceDN/>
        <w:adjustRightInd/>
        <w:outlineLvl w:val="0"/>
        <w:rPr>
          <w:rFonts w:asciiTheme="minorHAnsi" w:hAnsiTheme="minorHAnsi" w:cstheme="minorHAnsi"/>
          <w:bCs/>
          <w:sz w:val="28"/>
          <w:szCs w:val="28"/>
        </w:rPr>
      </w:pPr>
      <w:bookmarkStart w:id="2" w:name="_Toc338764299"/>
      <w:bookmarkStart w:id="3" w:name="_Toc331583278"/>
      <w:r w:rsidRPr="00261F85">
        <w:rPr>
          <w:rFonts w:asciiTheme="minorHAnsi" w:hAnsiTheme="minorHAnsi" w:cstheme="minorHAnsi"/>
          <w:bCs/>
          <w:sz w:val="28"/>
          <w:szCs w:val="28"/>
        </w:rPr>
        <w:t>Appendix A – New and Continued Findings and Recommendations</w:t>
      </w:r>
      <w:bookmarkStart w:id="4" w:name="_Toc338764300"/>
      <w:bookmarkEnd w:id="2"/>
      <w:r w:rsidRPr="00261F85">
        <w:rPr>
          <w:rFonts w:asciiTheme="minorHAnsi" w:hAnsiTheme="minorHAnsi" w:cstheme="minorHAnsi"/>
          <w:bCs/>
          <w:sz w:val="28"/>
          <w:szCs w:val="28"/>
        </w:rPr>
        <w:t>………….</w:t>
      </w:r>
      <w:r w:rsidR="00D11483" w:rsidRPr="00261F85">
        <w:rPr>
          <w:rFonts w:asciiTheme="minorHAnsi" w:hAnsiTheme="minorHAnsi" w:cstheme="minorHAnsi"/>
          <w:bCs/>
          <w:sz w:val="28"/>
          <w:szCs w:val="28"/>
        </w:rPr>
        <w:tab/>
      </w:r>
      <w:r w:rsidRPr="00261F85">
        <w:rPr>
          <w:rFonts w:asciiTheme="minorHAnsi" w:hAnsiTheme="minorHAnsi" w:cstheme="minorHAnsi"/>
          <w:bCs/>
          <w:sz w:val="28"/>
          <w:szCs w:val="28"/>
        </w:rPr>
        <w:t>A-1</w:t>
      </w:r>
    </w:p>
    <w:p w14:paraId="5D105C74" w14:textId="066F0448" w:rsidR="00064492" w:rsidRPr="00261F85" w:rsidRDefault="00064492" w:rsidP="00CA4287">
      <w:pPr>
        <w:widowControl/>
        <w:tabs>
          <w:tab w:val="left" w:pos="9180"/>
        </w:tabs>
        <w:autoSpaceDE/>
        <w:autoSpaceDN/>
        <w:adjustRightInd/>
        <w:rPr>
          <w:rFonts w:asciiTheme="minorHAnsi" w:hAnsiTheme="minorHAnsi" w:cstheme="minorHAnsi"/>
          <w:b/>
          <w:bCs/>
          <w:sz w:val="28"/>
          <w:szCs w:val="28"/>
        </w:rPr>
      </w:pPr>
      <w:r w:rsidRPr="00261F85">
        <w:rPr>
          <w:rFonts w:asciiTheme="minorHAnsi" w:hAnsiTheme="minorHAnsi" w:cstheme="minorHAnsi"/>
          <w:sz w:val="28"/>
          <w:szCs w:val="28"/>
        </w:rPr>
        <w:t>Appendix B – Observations and Federal Monitoring Plans………………..........</w:t>
      </w:r>
      <w:r w:rsidR="00D11483" w:rsidRPr="00261F85">
        <w:rPr>
          <w:rFonts w:asciiTheme="minorHAnsi" w:hAnsiTheme="minorHAnsi" w:cstheme="minorHAnsi"/>
          <w:sz w:val="28"/>
          <w:szCs w:val="28"/>
        </w:rPr>
        <w:tab/>
      </w:r>
      <w:r w:rsidRPr="00261F85">
        <w:rPr>
          <w:rFonts w:asciiTheme="minorHAnsi" w:hAnsiTheme="minorHAnsi" w:cstheme="minorHAnsi"/>
          <w:sz w:val="28"/>
          <w:szCs w:val="28"/>
        </w:rPr>
        <w:t>B-1</w:t>
      </w:r>
    </w:p>
    <w:p w14:paraId="57B7A535" w14:textId="6C03E5E7" w:rsidR="00064492" w:rsidRPr="00261F85" w:rsidRDefault="00064492" w:rsidP="00CA4287">
      <w:pPr>
        <w:keepNext/>
        <w:keepLines/>
        <w:widowControl/>
        <w:tabs>
          <w:tab w:val="left" w:pos="9180"/>
        </w:tabs>
        <w:autoSpaceDE/>
        <w:autoSpaceDN/>
        <w:adjustRightInd/>
        <w:outlineLvl w:val="0"/>
        <w:rPr>
          <w:rFonts w:asciiTheme="minorHAnsi" w:hAnsiTheme="minorHAnsi" w:cstheme="minorHAnsi"/>
          <w:bCs/>
          <w:sz w:val="28"/>
          <w:szCs w:val="28"/>
        </w:rPr>
      </w:pPr>
      <w:r w:rsidRPr="00261F85">
        <w:rPr>
          <w:rFonts w:asciiTheme="minorHAnsi" w:hAnsiTheme="minorHAnsi" w:cstheme="minorHAnsi"/>
          <w:bCs/>
          <w:sz w:val="28"/>
          <w:szCs w:val="28"/>
        </w:rPr>
        <w:t>Appendix C – Status of FY 20</w:t>
      </w:r>
      <w:r w:rsidR="009969DE" w:rsidRPr="00261F85">
        <w:rPr>
          <w:rFonts w:asciiTheme="minorHAnsi" w:hAnsiTheme="minorHAnsi" w:cstheme="minorHAnsi"/>
          <w:bCs/>
          <w:sz w:val="28"/>
          <w:szCs w:val="28"/>
        </w:rPr>
        <w:t>22</w:t>
      </w:r>
      <w:r w:rsidRPr="00261F85">
        <w:rPr>
          <w:rFonts w:asciiTheme="minorHAnsi" w:hAnsiTheme="minorHAnsi" w:cstheme="minorHAnsi"/>
          <w:bCs/>
          <w:sz w:val="28"/>
          <w:szCs w:val="28"/>
        </w:rPr>
        <w:t xml:space="preserve"> Findings and Recommendations</w:t>
      </w:r>
      <w:bookmarkEnd w:id="4"/>
      <w:r w:rsidRPr="00261F85">
        <w:rPr>
          <w:rFonts w:asciiTheme="minorHAnsi" w:hAnsiTheme="minorHAnsi" w:cstheme="minorHAnsi"/>
          <w:bCs/>
          <w:sz w:val="28"/>
          <w:szCs w:val="28"/>
        </w:rPr>
        <w:t>…………...</w:t>
      </w:r>
      <w:r w:rsidR="00A2447B" w:rsidRPr="00261F85">
        <w:rPr>
          <w:rFonts w:asciiTheme="minorHAnsi" w:hAnsiTheme="minorHAnsi" w:cstheme="minorHAnsi"/>
          <w:bCs/>
          <w:sz w:val="28"/>
          <w:szCs w:val="28"/>
        </w:rPr>
        <w:t>..</w:t>
      </w:r>
      <w:r w:rsidR="00D11483" w:rsidRPr="00261F85">
        <w:rPr>
          <w:rFonts w:asciiTheme="minorHAnsi" w:hAnsiTheme="minorHAnsi" w:cstheme="minorHAnsi"/>
          <w:bCs/>
          <w:sz w:val="28"/>
          <w:szCs w:val="28"/>
        </w:rPr>
        <w:tab/>
      </w:r>
      <w:r w:rsidRPr="00261F85">
        <w:rPr>
          <w:rFonts w:asciiTheme="minorHAnsi" w:hAnsiTheme="minorHAnsi" w:cstheme="minorHAnsi"/>
          <w:bCs/>
          <w:sz w:val="28"/>
          <w:szCs w:val="28"/>
        </w:rPr>
        <w:t>C-1</w:t>
      </w:r>
    </w:p>
    <w:p w14:paraId="3B49BEA4" w14:textId="2B5CB72A" w:rsidR="00064492" w:rsidRPr="00261F85" w:rsidRDefault="00064492" w:rsidP="00220B75">
      <w:pPr>
        <w:keepNext/>
        <w:keepLines/>
        <w:widowControl/>
        <w:tabs>
          <w:tab w:val="left" w:pos="9180"/>
        </w:tabs>
        <w:autoSpaceDE/>
        <w:autoSpaceDN/>
        <w:adjustRightInd/>
        <w:ind w:left="1620" w:hanging="1620"/>
        <w:outlineLvl w:val="0"/>
        <w:rPr>
          <w:rFonts w:asciiTheme="minorHAnsi" w:hAnsiTheme="minorHAnsi" w:cstheme="minorHAnsi"/>
          <w:bCs/>
          <w:sz w:val="28"/>
          <w:szCs w:val="28"/>
        </w:rPr>
      </w:pPr>
      <w:bookmarkStart w:id="5" w:name="_Toc338764301"/>
      <w:r w:rsidRPr="00261F85">
        <w:rPr>
          <w:rFonts w:asciiTheme="minorHAnsi" w:hAnsiTheme="minorHAnsi" w:cstheme="minorHAnsi"/>
          <w:bCs/>
          <w:sz w:val="28"/>
          <w:szCs w:val="28"/>
        </w:rPr>
        <w:t>Appendix D – FY 20</w:t>
      </w:r>
      <w:r w:rsidR="009969DE" w:rsidRPr="00261F85">
        <w:rPr>
          <w:rFonts w:asciiTheme="minorHAnsi" w:hAnsiTheme="minorHAnsi" w:cstheme="minorHAnsi"/>
          <w:bCs/>
          <w:sz w:val="28"/>
          <w:szCs w:val="28"/>
        </w:rPr>
        <w:t>23</w:t>
      </w:r>
      <w:r w:rsidRPr="00261F85">
        <w:rPr>
          <w:rFonts w:asciiTheme="minorHAnsi" w:hAnsiTheme="minorHAnsi" w:cstheme="minorHAnsi"/>
          <w:bCs/>
          <w:sz w:val="28"/>
          <w:szCs w:val="28"/>
        </w:rPr>
        <w:t xml:space="preserve"> State Activity Mandated Measures (SAMM)   Rep</w:t>
      </w:r>
      <w:bookmarkEnd w:id="5"/>
      <w:r w:rsidRPr="00261F85">
        <w:rPr>
          <w:rFonts w:asciiTheme="minorHAnsi" w:hAnsiTheme="minorHAnsi" w:cstheme="minorHAnsi"/>
          <w:bCs/>
          <w:sz w:val="28"/>
          <w:szCs w:val="28"/>
        </w:rPr>
        <w:t>ort…………………………………………………………....</w:t>
      </w:r>
      <w:r w:rsidR="001846C4">
        <w:rPr>
          <w:rFonts w:asciiTheme="minorHAnsi" w:hAnsiTheme="minorHAnsi" w:cstheme="minorHAnsi"/>
          <w:bCs/>
          <w:sz w:val="28"/>
          <w:szCs w:val="28"/>
        </w:rPr>
        <w:t>...................</w:t>
      </w:r>
      <w:r w:rsidR="00220B75">
        <w:rPr>
          <w:rFonts w:asciiTheme="minorHAnsi" w:hAnsiTheme="minorHAnsi" w:cstheme="minorHAnsi"/>
          <w:bCs/>
          <w:sz w:val="28"/>
          <w:szCs w:val="28"/>
        </w:rPr>
        <w:t>.</w:t>
      </w:r>
      <w:r w:rsidR="00D11483" w:rsidRPr="00261F85">
        <w:rPr>
          <w:rFonts w:asciiTheme="minorHAnsi" w:hAnsiTheme="minorHAnsi" w:cstheme="minorHAnsi"/>
          <w:bCs/>
          <w:sz w:val="28"/>
          <w:szCs w:val="28"/>
        </w:rPr>
        <w:tab/>
      </w:r>
      <w:r w:rsidRPr="00261F85">
        <w:rPr>
          <w:rFonts w:asciiTheme="minorHAnsi" w:hAnsiTheme="minorHAnsi" w:cstheme="minorHAnsi"/>
          <w:bCs/>
          <w:sz w:val="28"/>
          <w:szCs w:val="28"/>
        </w:rPr>
        <w:t>D-1</w:t>
      </w:r>
      <w:bookmarkEnd w:id="3"/>
    </w:p>
    <w:p w14:paraId="172371FF" w14:textId="77777777" w:rsidR="002E1782" w:rsidRPr="00261F85" w:rsidRDefault="002E1782" w:rsidP="004E61E1">
      <w:pPr>
        <w:tabs>
          <w:tab w:val="left" w:pos="1125"/>
        </w:tabs>
        <w:rPr>
          <w:rFonts w:asciiTheme="minorHAnsi" w:hAnsiTheme="minorHAnsi" w:cstheme="minorHAnsi"/>
          <w:b/>
        </w:rPr>
      </w:pPr>
    </w:p>
    <w:p w14:paraId="45D90400" w14:textId="77777777" w:rsidR="00561182" w:rsidRPr="00261F85" w:rsidRDefault="00561182" w:rsidP="004E61E1">
      <w:pPr>
        <w:tabs>
          <w:tab w:val="left" w:pos="1125"/>
        </w:tabs>
        <w:rPr>
          <w:rFonts w:asciiTheme="minorHAnsi" w:hAnsiTheme="minorHAnsi" w:cstheme="minorHAnsi"/>
          <w:b/>
        </w:rPr>
      </w:pPr>
    </w:p>
    <w:p w14:paraId="317B4EF7" w14:textId="77777777" w:rsidR="00561182" w:rsidRPr="00261F85" w:rsidRDefault="00561182" w:rsidP="004E61E1">
      <w:pPr>
        <w:tabs>
          <w:tab w:val="left" w:pos="1125"/>
        </w:tabs>
        <w:rPr>
          <w:rFonts w:asciiTheme="minorHAnsi" w:hAnsiTheme="minorHAnsi" w:cstheme="minorHAnsi"/>
          <w:b/>
        </w:rPr>
      </w:pPr>
    </w:p>
    <w:p w14:paraId="629120D6" w14:textId="77777777" w:rsidR="00836129" w:rsidRPr="00261F85" w:rsidRDefault="00836129" w:rsidP="004E61E1">
      <w:pPr>
        <w:tabs>
          <w:tab w:val="left" w:pos="1125"/>
        </w:tabs>
        <w:rPr>
          <w:rFonts w:asciiTheme="minorHAnsi" w:hAnsiTheme="minorHAnsi" w:cstheme="minorHAnsi"/>
          <w:b/>
        </w:rPr>
      </w:pPr>
    </w:p>
    <w:p w14:paraId="74A59A0A" w14:textId="77777777" w:rsidR="00836129" w:rsidRPr="00261F85" w:rsidRDefault="00836129" w:rsidP="004E61E1">
      <w:pPr>
        <w:tabs>
          <w:tab w:val="left" w:pos="1125"/>
        </w:tabs>
        <w:rPr>
          <w:rFonts w:asciiTheme="minorHAnsi" w:hAnsiTheme="minorHAnsi" w:cstheme="minorHAnsi"/>
          <w:b/>
        </w:rPr>
      </w:pPr>
    </w:p>
    <w:p w14:paraId="10136BD8" w14:textId="77777777" w:rsidR="00836129" w:rsidRPr="00261F85" w:rsidRDefault="00836129" w:rsidP="004E61E1">
      <w:pPr>
        <w:tabs>
          <w:tab w:val="left" w:pos="1125"/>
        </w:tabs>
        <w:rPr>
          <w:rFonts w:asciiTheme="minorHAnsi" w:hAnsiTheme="minorHAnsi" w:cstheme="minorHAnsi"/>
          <w:b/>
        </w:rPr>
      </w:pPr>
    </w:p>
    <w:p w14:paraId="541CFAD6" w14:textId="77777777" w:rsidR="00836129" w:rsidRPr="00261F85" w:rsidRDefault="00836129" w:rsidP="004E61E1">
      <w:pPr>
        <w:tabs>
          <w:tab w:val="left" w:pos="1125"/>
        </w:tabs>
        <w:rPr>
          <w:rFonts w:asciiTheme="minorHAnsi" w:hAnsiTheme="minorHAnsi" w:cstheme="minorHAnsi"/>
          <w:b/>
        </w:rPr>
      </w:pPr>
    </w:p>
    <w:p w14:paraId="76CFB483" w14:textId="77777777" w:rsidR="00B91749" w:rsidRPr="00261F85" w:rsidRDefault="00B91749" w:rsidP="004E61E1">
      <w:pPr>
        <w:tabs>
          <w:tab w:val="left" w:pos="1125"/>
        </w:tabs>
        <w:rPr>
          <w:rFonts w:asciiTheme="minorHAnsi" w:hAnsiTheme="minorHAnsi" w:cstheme="minorHAnsi"/>
          <w:b/>
        </w:rPr>
      </w:pPr>
    </w:p>
    <w:p w14:paraId="362CAD88" w14:textId="77777777" w:rsidR="008B1863" w:rsidRPr="008A0CBB" w:rsidRDefault="008B1863" w:rsidP="004E61E1">
      <w:pPr>
        <w:widowControl/>
        <w:numPr>
          <w:ilvl w:val="0"/>
          <w:numId w:val="4"/>
        </w:numPr>
        <w:autoSpaceDE/>
        <w:autoSpaceDN/>
        <w:adjustRightInd/>
        <w:spacing w:after="200"/>
        <w:ind w:left="540" w:hanging="540"/>
        <w:rPr>
          <w:rFonts w:asciiTheme="minorHAnsi" w:hAnsiTheme="minorHAnsi" w:cstheme="minorHAnsi"/>
          <w:sz w:val="32"/>
          <w:szCs w:val="32"/>
        </w:rPr>
      </w:pPr>
      <w:r w:rsidRPr="008A0CBB">
        <w:rPr>
          <w:rFonts w:asciiTheme="minorHAnsi" w:hAnsiTheme="minorHAnsi" w:cstheme="minorHAnsi"/>
          <w:b/>
          <w:sz w:val="32"/>
          <w:szCs w:val="32"/>
        </w:rPr>
        <w:lastRenderedPageBreak/>
        <w:t>Executive Summary</w:t>
      </w:r>
    </w:p>
    <w:p w14:paraId="16799F8B" w14:textId="07A4ACB5" w:rsidR="001B2B1E" w:rsidRPr="00565823" w:rsidRDefault="001B2B1E" w:rsidP="004E61E1">
      <w:pPr>
        <w:widowControl/>
        <w:autoSpaceDE/>
        <w:autoSpaceDN/>
        <w:adjustRightInd/>
        <w:rPr>
          <w:rFonts w:asciiTheme="minorHAnsi" w:hAnsiTheme="minorHAnsi" w:cstheme="minorHAnsi"/>
          <w:iCs/>
        </w:rPr>
      </w:pPr>
      <w:r w:rsidRPr="00565823">
        <w:rPr>
          <w:rFonts w:asciiTheme="minorHAnsi" w:hAnsiTheme="minorHAnsi" w:cstheme="minorHAnsi"/>
          <w:iCs/>
        </w:rPr>
        <w:t xml:space="preserve">The purpose of this report is to assess the Utah State Plan’s performance for Fiscal Year (FY) 2023 and its progress in resolving the outstanding </w:t>
      </w:r>
      <w:r w:rsidR="001579BC" w:rsidRPr="00565823">
        <w:rPr>
          <w:rFonts w:asciiTheme="minorHAnsi" w:hAnsiTheme="minorHAnsi" w:cstheme="minorHAnsi"/>
          <w:iCs/>
        </w:rPr>
        <w:t>observation</w:t>
      </w:r>
      <w:r w:rsidRPr="00565823">
        <w:rPr>
          <w:rFonts w:asciiTheme="minorHAnsi" w:hAnsiTheme="minorHAnsi" w:cstheme="minorHAnsi"/>
          <w:iCs/>
        </w:rPr>
        <w:t xml:space="preserve"> from the previous Federal Annual Monitoring Evaluation (FAME) Report.</w:t>
      </w:r>
      <w:r w:rsidRPr="00565823">
        <w:rPr>
          <w:rFonts w:asciiTheme="minorHAnsi" w:hAnsiTheme="minorHAnsi" w:cstheme="minorHAnsi"/>
          <w:i/>
        </w:rPr>
        <w:t xml:space="preserve"> </w:t>
      </w:r>
    </w:p>
    <w:p w14:paraId="5AEF3398" w14:textId="77777777" w:rsidR="004C4F35" w:rsidRPr="00565823" w:rsidRDefault="004C4F35" w:rsidP="004E61E1">
      <w:pPr>
        <w:widowControl/>
        <w:autoSpaceDE/>
        <w:autoSpaceDN/>
        <w:adjustRightInd/>
        <w:rPr>
          <w:rFonts w:asciiTheme="minorHAnsi" w:hAnsiTheme="minorHAnsi" w:cstheme="minorHAnsi"/>
          <w:iCs/>
        </w:rPr>
      </w:pPr>
    </w:p>
    <w:p w14:paraId="78C97AFD" w14:textId="18E1B058" w:rsidR="001B30D1" w:rsidRDefault="004C4F35" w:rsidP="004E61E1">
      <w:pPr>
        <w:rPr>
          <w:rFonts w:asciiTheme="minorHAnsi" w:hAnsiTheme="minorHAnsi" w:cstheme="minorHAnsi"/>
          <w:iCs/>
        </w:rPr>
      </w:pPr>
      <w:r w:rsidRPr="00565823">
        <w:rPr>
          <w:rFonts w:asciiTheme="minorHAnsi" w:hAnsiTheme="minorHAnsi" w:cstheme="minorHAnsi"/>
        </w:rPr>
        <w:t xml:space="preserve">The Utah Occupational Safety and Health Division (UOSH) again experienced significant turnover at the compliance safety and health officer (CSHO) level.  Over the course of FY 2023, ten CSHOs left the State Plan due to retirement, promotion, or jobs in the private sector.  In addition, the full-time whistleblower investigator left at the end of FY 2023.  </w:t>
      </w:r>
      <w:r w:rsidR="0099561F" w:rsidRPr="00565823">
        <w:rPr>
          <w:rFonts w:asciiTheme="minorHAnsi" w:hAnsiTheme="minorHAnsi" w:cstheme="minorHAnsi"/>
        </w:rPr>
        <w:t xml:space="preserve">Despite the strain on resources, the State Plan </w:t>
      </w:r>
      <w:r w:rsidR="00501224" w:rsidRPr="00565823">
        <w:rPr>
          <w:rFonts w:asciiTheme="minorHAnsi" w:hAnsiTheme="minorHAnsi" w:cstheme="minorHAnsi"/>
        </w:rPr>
        <w:t>trained</w:t>
      </w:r>
      <w:r w:rsidR="005E139B" w:rsidRPr="00565823">
        <w:rPr>
          <w:rFonts w:asciiTheme="minorHAnsi" w:hAnsiTheme="minorHAnsi" w:cstheme="minorHAnsi"/>
        </w:rPr>
        <w:t xml:space="preserve"> new CSHOs while still being responsive to complaints, referrals, </w:t>
      </w:r>
      <w:r w:rsidR="00BF2E85" w:rsidRPr="00565823">
        <w:rPr>
          <w:rFonts w:asciiTheme="minorHAnsi" w:hAnsiTheme="minorHAnsi" w:cstheme="minorHAnsi"/>
        </w:rPr>
        <w:t>and fatalities.  In many instances</w:t>
      </w:r>
      <w:r w:rsidR="00987C34">
        <w:rPr>
          <w:rFonts w:asciiTheme="minorHAnsi" w:hAnsiTheme="minorHAnsi" w:cstheme="minorHAnsi"/>
        </w:rPr>
        <w:t>,</w:t>
      </w:r>
      <w:r w:rsidR="00BF2E85" w:rsidRPr="00565823">
        <w:rPr>
          <w:rFonts w:asciiTheme="minorHAnsi" w:hAnsiTheme="minorHAnsi" w:cstheme="minorHAnsi"/>
        </w:rPr>
        <w:t xml:space="preserve"> supervisors went into the field to conduct inspections.  </w:t>
      </w:r>
      <w:r w:rsidR="00E620EC" w:rsidRPr="00565823">
        <w:rPr>
          <w:rFonts w:asciiTheme="minorHAnsi" w:hAnsiTheme="minorHAnsi" w:cstheme="minorHAnsi"/>
        </w:rPr>
        <w:t xml:space="preserve">This exemplified the strong teamwork and </w:t>
      </w:r>
      <w:r w:rsidR="004518A6" w:rsidRPr="00565823">
        <w:rPr>
          <w:rFonts w:asciiTheme="minorHAnsi" w:hAnsiTheme="minorHAnsi" w:cstheme="minorHAnsi"/>
        </w:rPr>
        <w:t>mission-oriented</w:t>
      </w:r>
      <w:r w:rsidR="00E620EC" w:rsidRPr="00565823">
        <w:rPr>
          <w:rFonts w:asciiTheme="minorHAnsi" w:hAnsiTheme="minorHAnsi" w:cstheme="minorHAnsi"/>
        </w:rPr>
        <w:t xml:space="preserve"> ethic that UOSH espouses.</w:t>
      </w:r>
    </w:p>
    <w:p w14:paraId="5DE392DB" w14:textId="77777777" w:rsidR="00726E21" w:rsidRPr="00565823" w:rsidRDefault="00726E21" w:rsidP="004E61E1">
      <w:pPr>
        <w:rPr>
          <w:rFonts w:asciiTheme="minorHAnsi" w:hAnsiTheme="minorHAnsi" w:cstheme="minorHAnsi"/>
          <w:i/>
        </w:rPr>
      </w:pPr>
    </w:p>
    <w:p w14:paraId="29AFCA78" w14:textId="127164D0" w:rsidR="008964AE" w:rsidRPr="00565823" w:rsidRDefault="008964AE" w:rsidP="008964AE">
      <w:pPr>
        <w:rPr>
          <w:rFonts w:asciiTheme="minorHAnsi" w:hAnsiTheme="minorHAnsi" w:cstheme="minorHAnsi"/>
          <w:color w:val="FF0000"/>
        </w:rPr>
      </w:pPr>
      <w:r w:rsidRPr="00565823">
        <w:rPr>
          <w:rFonts w:asciiTheme="minorHAnsi" w:hAnsiTheme="minorHAnsi" w:cstheme="minorHAnsi"/>
        </w:rPr>
        <w:t xml:space="preserve">This FAME Report has </w:t>
      </w:r>
      <w:r w:rsidR="00B804DF" w:rsidRPr="00565823">
        <w:rPr>
          <w:rFonts w:asciiTheme="minorHAnsi" w:hAnsiTheme="minorHAnsi" w:cstheme="minorHAnsi"/>
        </w:rPr>
        <w:t>f</w:t>
      </w:r>
      <w:r w:rsidR="00B804DF">
        <w:rPr>
          <w:rFonts w:asciiTheme="minorHAnsi" w:hAnsiTheme="minorHAnsi" w:cstheme="minorHAnsi"/>
        </w:rPr>
        <w:t>ive</w:t>
      </w:r>
      <w:r w:rsidR="00B804DF" w:rsidRPr="00565823">
        <w:rPr>
          <w:rFonts w:asciiTheme="minorHAnsi" w:hAnsiTheme="minorHAnsi" w:cstheme="minorHAnsi"/>
        </w:rPr>
        <w:t xml:space="preserve"> </w:t>
      </w:r>
      <w:r w:rsidRPr="00565823">
        <w:rPr>
          <w:rFonts w:asciiTheme="minorHAnsi" w:hAnsiTheme="minorHAnsi" w:cstheme="minorHAnsi"/>
        </w:rPr>
        <w:t>new observations</w:t>
      </w:r>
      <w:r w:rsidR="00450202" w:rsidRPr="00565823">
        <w:rPr>
          <w:rFonts w:asciiTheme="minorHAnsi" w:hAnsiTheme="minorHAnsi" w:cstheme="minorHAnsi"/>
        </w:rPr>
        <w:t xml:space="preserve">.  </w:t>
      </w:r>
      <w:r w:rsidR="00283651" w:rsidRPr="00565823">
        <w:rPr>
          <w:rFonts w:asciiTheme="minorHAnsi" w:hAnsiTheme="minorHAnsi" w:cstheme="minorHAnsi"/>
        </w:rPr>
        <w:t>Th</w:t>
      </w:r>
      <w:r w:rsidR="005D602F" w:rsidRPr="00565823">
        <w:rPr>
          <w:rFonts w:asciiTheme="minorHAnsi" w:hAnsiTheme="minorHAnsi" w:cstheme="minorHAnsi"/>
        </w:rPr>
        <w:t>e</w:t>
      </w:r>
      <w:r w:rsidR="00283651" w:rsidRPr="00565823">
        <w:rPr>
          <w:rFonts w:asciiTheme="minorHAnsi" w:hAnsiTheme="minorHAnsi" w:cstheme="minorHAnsi"/>
        </w:rPr>
        <w:t xml:space="preserve">se observations are related to </w:t>
      </w:r>
      <w:r w:rsidR="00B804DF">
        <w:rPr>
          <w:rFonts w:asciiTheme="minorHAnsi" w:hAnsiTheme="minorHAnsi" w:cstheme="minorHAnsi"/>
        </w:rPr>
        <w:t xml:space="preserve">timeliness of adoption of standards; </w:t>
      </w:r>
      <w:r w:rsidR="005F5BF3" w:rsidRPr="00565823">
        <w:rPr>
          <w:rFonts w:asciiTheme="minorHAnsi" w:hAnsiTheme="minorHAnsi" w:cstheme="minorHAnsi"/>
        </w:rPr>
        <w:t>screening of complaints</w:t>
      </w:r>
      <w:r w:rsidR="00283651" w:rsidRPr="00565823">
        <w:rPr>
          <w:rFonts w:asciiTheme="minorHAnsi" w:hAnsiTheme="minorHAnsi" w:cstheme="minorHAnsi"/>
        </w:rPr>
        <w:t xml:space="preserve">; </w:t>
      </w:r>
      <w:r w:rsidR="2A9E43C2" w:rsidRPr="00565823">
        <w:rPr>
          <w:rFonts w:asciiTheme="minorHAnsi" w:hAnsiTheme="minorHAnsi" w:cstheme="minorHAnsi"/>
        </w:rPr>
        <w:t xml:space="preserve">sampling where </w:t>
      </w:r>
      <w:r w:rsidR="00656359">
        <w:rPr>
          <w:rFonts w:asciiTheme="minorHAnsi" w:hAnsiTheme="minorHAnsi" w:cstheme="minorHAnsi"/>
        </w:rPr>
        <w:t>worker</w:t>
      </w:r>
      <w:r w:rsidR="2A9E43C2" w:rsidRPr="00565823">
        <w:rPr>
          <w:rFonts w:asciiTheme="minorHAnsi" w:hAnsiTheme="minorHAnsi" w:cstheme="minorHAnsi"/>
        </w:rPr>
        <w:t xml:space="preserve">s are exposed to air contaminants; </w:t>
      </w:r>
      <w:r w:rsidR="00BA7ADA" w:rsidRPr="00565823">
        <w:rPr>
          <w:rFonts w:asciiTheme="minorHAnsi" w:hAnsiTheme="minorHAnsi" w:cstheme="minorHAnsi"/>
        </w:rPr>
        <w:t>document</w:t>
      </w:r>
      <w:r w:rsidR="009E087C" w:rsidRPr="00565823">
        <w:rPr>
          <w:rFonts w:asciiTheme="minorHAnsi" w:hAnsiTheme="minorHAnsi" w:cstheme="minorHAnsi"/>
        </w:rPr>
        <w:t>ing</w:t>
      </w:r>
      <w:r w:rsidR="00BA7ADA" w:rsidRPr="00565823">
        <w:rPr>
          <w:rFonts w:asciiTheme="minorHAnsi" w:hAnsiTheme="minorHAnsi" w:cstheme="minorHAnsi"/>
        </w:rPr>
        <w:t xml:space="preserve"> employer knowledge </w:t>
      </w:r>
      <w:r w:rsidR="007A4FB0">
        <w:rPr>
          <w:rFonts w:asciiTheme="minorHAnsi" w:hAnsiTheme="minorHAnsi" w:cstheme="minorHAnsi"/>
        </w:rPr>
        <w:t>of</w:t>
      </w:r>
      <w:r w:rsidR="00BA7ADA" w:rsidRPr="00565823">
        <w:rPr>
          <w:rFonts w:asciiTheme="minorHAnsi" w:hAnsiTheme="minorHAnsi" w:cstheme="minorHAnsi"/>
        </w:rPr>
        <w:t xml:space="preserve"> violations</w:t>
      </w:r>
      <w:r w:rsidR="00283651" w:rsidRPr="00565823">
        <w:rPr>
          <w:rFonts w:asciiTheme="minorHAnsi" w:hAnsiTheme="minorHAnsi" w:cstheme="minorHAnsi"/>
        </w:rPr>
        <w:t xml:space="preserve">; </w:t>
      </w:r>
      <w:r w:rsidR="2F198049" w:rsidRPr="00565823">
        <w:rPr>
          <w:rFonts w:asciiTheme="minorHAnsi" w:hAnsiTheme="minorHAnsi" w:cstheme="minorHAnsi"/>
        </w:rPr>
        <w:t xml:space="preserve">and </w:t>
      </w:r>
      <w:r w:rsidR="00283651" w:rsidRPr="00565823">
        <w:rPr>
          <w:rFonts w:asciiTheme="minorHAnsi" w:hAnsiTheme="minorHAnsi" w:cstheme="minorHAnsi"/>
        </w:rPr>
        <w:t xml:space="preserve">closing complaint investigations prior to </w:t>
      </w:r>
      <w:r w:rsidR="00D80936" w:rsidRPr="00565823">
        <w:rPr>
          <w:rFonts w:asciiTheme="minorHAnsi" w:hAnsiTheme="minorHAnsi" w:cstheme="minorHAnsi"/>
        </w:rPr>
        <w:t xml:space="preserve">receiving documentation of </w:t>
      </w:r>
      <w:r w:rsidR="00283651" w:rsidRPr="00565823">
        <w:rPr>
          <w:rFonts w:asciiTheme="minorHAnsi" w:hAnsiTheme="minorHAnsi" w:cstheme="minorHAnsi"/>
        </w:rPr>
        <w:t>abatement</w:t>
      </w:r>
      <w:r w:rsidR="00F11109" w:rsidRPr="00565823">
        <w:rPr>
          <w:rFonts w:asciiTheme="minorHAnsi" w:hAnsiTheme="minorHAnsi" w:cstheme="minorHAnsi"/>
        </w:rPr>
        <w:t>.</w:t>
      </w:r>
    </w:p>
    <w:p w14:paraId="3D7DCD4F" w14:textId="77777777" w:rsidR="00847257" w:rsidRPr="00565823" w:rsidRDefault="00847257" w:rsidP="008964AE">
      <w:pPr>
        <w:rPr>
          <w:rFonts w:asciiTheme="minorHAnsi" w:hAnsiTheme="minorHAnsi" w:cstheme="minorHAnsi"/>
          <w:color w:val="FF0000"/>
        </w:rPr>
      </w:pPr>
    </w:p>
    <w:p w14:paraId="5B47E4A2" w14:textId="5BD02F51" w:rsidR="00847257" w:rsidRPr="00565823" w:rsidRDefault="00221C26" w:rsidP="00847257">
      <w:pPr>
        <w:widowControl/>
        <w:tabs>
          <w:tab w:val="left" w:pos="540"/>
          <w:tab w:val="num" w:pos="1080"/>
        </w:tabs>
        <w:autoSpaceDE/>
        <w:autoSpaceDN/>
        <w:adjustRightInd/>
        <w:rPr>
          <w:rFonts w:asciiTheme="minorHAnsi" w:hAnsiTheme="minorHAnsi" w:cstheme="minorHAnsi"/>
        </w:rPr>
      </w:pPr>
      <w:r w:rsidRPr="00565823">
        <w:rPr>
          <w:rFonts w:asciiTheme="minorHAnsi" w:hAnsiTheme="minorHAnsi" w:cstheme="minorHAnsi"/>
        </w:rPr>
        <w:t>The State Plan made progress addressing</w:t>
      </w:r>
      <w:r w:rsidR="00847257" w:rsidRPr="00565823">
        <w:rPr>
          <w:rFonts w:asciiTheme="minorHAnsi" w:hAnsiTheme="minorHAnsi" w:cstheme="minorHAnsi"/>
        </w:rPr>
        <w:t xml:space="preserve"> the one observation from the FY 2022 Follow-up FAME Report.  </w:t>
      </w:r>
      <w:r w:rsidR="007C684F">
        <w:rPr>
          <w:rFonts w:asciiTheme="minorHAnsi" w:hAnsiTheme="minorHAnsi" w:cstheme="minorHAnsi"/>
        </w:rPr>
        <w:t xml:space="preserve">However, </w:t>
      </w:r>
      <w:r w:rsidR="00CD2523" w:rsidRPr="00565823">
        <w:rPr>
          <w:rFonts w:asciiTheme="minorHAnsi" w:hAnsiTheme="minorHAnsi" w:cstheme="minorHAnsi"/>
        </w:rPr>
        <w:t xml:space="preserve">UOSH did not completely resolve the observation </w:t>
      </w:r>
      <w:r w:rsidR="00477C38" w:rsidRPr="00565823">
        <w:rPr>
          <w:rFonts w:asciiTheme="minorHAnsi" w:hAnsiTheme="minorHAnsi" w:cstheme="minorHAnsi"/>
        </w:rPr>
        <w:t xml:space="preserve">during FY </w:t>
      </w:r>
      <w:r w:rsidR="0011270E" w:rsidRPr="00565823">
        <w:rPr>
          <w:rFonts w:asciiTheme="minorHAnsi" w:hAnsiTheme="minorHAnsi" w:cstheme="minorHAnsi"/>
        </w:rPr>
        <w:t>2023,</w:t>
      </w:r>
      <w:r w:rsidR="00477C38" w:rsidRPr="00565823">
        <w:rPr>
          <w:rFonts w:asciiTheme="minorHAnsi" w:hAnsiTheme="minorHAnsi" w:cstheme="minorHAnsi"/>
        </w:rPr>
        <w:t xml:space="preserve"> and it is continued.</w:t>
      </w:r>
      <w:r w:rsidR="00847257" w:rsidRPr="00565823">
        <w:rPr>
          <w:rFonts w:asciiTheme="minorHAnsi" w:hAnsiTheme="minorHAnsi" w:cstheme="minorHAnsi"/>
        </w:rPr>
        <w:t xml:space="preserve"> </w:t>
      </w:r>
    </w:p>
    <w:p w14:paraId="17455086" w14:textId="77777777" w:rsidR="008964AE" w:rsidRPr="00565823" w:rsidRDefault="008964AE" w:rsidP="008964AE">
      <w:pPr>
        <w:rPr>
          <w:rFonts w:asciiTheme="minorHAnsi" w:hAnsiTheme="minorHAnsi" w:cstheme="minorHAnsi"/>
        </w:rPr>
      </w:pPr>
    </w:p>
    <w:p w14:paraId="592EF54D" w14:textId="52FCE9AF" w:rsidR="008964AE" w:rsidRPr="00565823" w:rsidRDefault="008964AE" w:rsidP="008964AE">
      <w:pPr>
        <w:rPr>
          <w:rFonts w:asciiTheme="minorHAnsi" w:hAnsiTheme="minorHAnsi" w:cstheme="minorHAnsi"/>
        </w:rPr>
      </w:pPr>
      <w:r w:rsidRPr="00565823">
        <w:rPr>
          <w:rFonts w:asciiTheme="minorHAnsi" w:hAnsiTheme="minorHAnsi" w:cstheme="minorHAnsi"/>
        </w:rPr>
        <w:t xml:space="preserve">Appendix A describes new and continued findings and recommendations.  Appendix B describes observations and the related federal monitoring plans.  Appendix C describes the </w:t>
      </w:r>
      <w:r w:rsidRPr="00565823">
        <w:rPr>
          <w:rFonts w:asciiTheme="minorHAnsi" w:hAnsiTheme="minorHAnsi" w:cstheme="minorHAnsi"/>
          <w:bCs/>
        </w:rPr>
        <w:t>status of FY 202</w:t>
      </w:r>
      <w:r w:rsidR="00C12FE3" w:rsidRPr="00565823">
        <w:rPr>
          <w:rFonts w:asciiTheme="minorHAnsi" w:hAnsiTheme="minorHAnsi" w:cstheme="minorHAnsi"/>
          <w:bCs/>
        </w:rPr>
        <w:t>2</w:t>
      </w:r>
      <w:r w:rsidRPr="00565823">
        <w:rPr>
          <w:rFonts w:asciiTheme="minorHAnsi" w:hAnsiTheme="minorHAnsi" w:cstheme="minorHAnsi"/>
          <w:bCs/>
        </w:rPr>
        <w:t xml:space="preserve"> FAME finding</w:t>
      </w:r>
      <w:r w:rsidR="002A719F" w:rsidRPr="00565823">
        <w:rPr>
          <w:rFonts w:asciiTheme="minorHAnsi" w:hAnsiTheme="minorHAnsi" w:cstheme="minorHAnsi"/>
          <w:bCs/>
        </w:rPr>
        <w:t>s</w:t>
      </w:r>
      <w:r w:rsidRPr="00565823">
        <w:rPr>
          <w:rFonts w:asciiTheme="minorHAnsi" w:hAnsiTheme="minorHAnsi" w:cstheme="minorHAnsi"/>
          <w:bCs/>
        </w:rPr>
        <w:t xml:space="preserve"> with the associated completed corrective action</w:t>
      </w:r>
      <w:r w:rsidR="002A719F" w:rsidRPr="00565823">
        <w:rPr>
          <w:rFonts w:asciiTheme="minorHAnsi" w:hAnsiTheme="minorHAnsi" w:cstheme="minorHAnsi"/>
          <w:bCs/>
        </w:rPr>
        <w:t>s</w:t>
      </w:r>
      <w:r w:rsidR="00C12FE3" w:rsidRPr="00565823">
        <w:rPr>
          <w:rFonts w:asciiTheme="minorHAnsi" w:hAnsiTheme="minorHAnsi" w:cstheme="minorHAnsi"/>
          <w:bCs/>
        </w:rPr>
        <w:t xml:space="preserve"> and is blank</w:t>
      </w:r>
      <w:r w:rsidRPr="00565823">
        <w:rPr>
          <w:rFonts w:asciiTheme="minorHAnsi" w:hAnsiTheme="minorHAnsi" w:cstheme="minorHAnsi"/>
          <w:bCs/>
        </w:rPr>
        <w:t>.</w:t>
      </w:r>
      <w:r w:rsidRPr="00565823">
        <w:rPr>
          <w:rFonts w:asciiTheme="minorHAnsi" w:hAnsiTheme="minorHAnsi" w:cstheme="minorHAnsi"/>
        </w:rPr>
        <w:t xml:space="preserve">  </w:t>
      </w:r>
    </w:p>
    <w:p w14:paraId="74D18F8B" w14:textId="6A650A5C" w:rsidR="005D1101" w:rsidRPr="00565823" w:rsidRDefault="005D1101" w:rsidP="004E61E1">
      <w:pPr>
        <w:widowControl/>
        <w:tabs>
          <w:tab w:val="left" w:pos="540"/>
          <w:tab w:val="num" w:pos="1080"/>
        </w:tabs>
        <w:autoSpaceDE/>
        <w:autoSpaceDN/>
        <w:adjustRightInd/>
        <w:rPr>
          <w:rFonts w:asciiTheme="minorHAnsi" w:hAnsiTheme="minorHAnsi" w:cstheme="minorHAnsi"/>
          <w:b/>
          <w:color w:val="4F81BD" w:themeColor="accent1"/>
        </w:rPr>
      </w:pPr>
    </w:p>
    <w:p w14:paraId="6ADB4512" w14:textId="4D9CD4B5" w:rsidR="005D1101" w:rsidRPr="00565823" w:rsidRDefault="005D1101" w:rsidP="004E61E1">
      <w:pPr>
        <w:widowControl/>
        <w:tabs>
          <w:tab w:val="left" w:pos="540"/>
          <w:tab w:val="num" w:pos="1080"/>
        </w:tabs>
        <w:autoSpaceDE/>
        <w:autoSpaceDN/>
        <w:adjustRightInd/>
        <w:rPr>
          <w:rFonts w:asciiTheme="minorHAnsi" w:hAnsiTheme="minorHAnsi" w:cstheme="minorHAnsi"/>
          <w:b/>
          <w:color w:val="4F81BD" w:themeColor="accent1"/>
        </w:rPr>
      </w:pPr>
    </w:p>
    <w:p w14:paraId="1007391B" w14:textId="652985D3" w:rsidR="00836129" w:rsidRPr="008A0CBB" w:rsidRDefault="00836129" w:rsidP="004E61E1">
      <w:pPr>
        <w:widowControl/>
        <w:autoSpaceDE/>
        <w:autoSpaceDN/>
        <w:adjustRightInd/>
        <w:ind w:left="540" w:hanging="540"/>
        <w:rPr>
          <w:rFonts w:asciiTheme="minorHAnsi" w:hAnsiTheme="minorHAnsi" w:cstheme="minorHAnsi"/>
          <w:b/>
          <w:sz w:val="32"/>
          <w:szCs w:val="32"/>
        </w:rPr>
      </w:pPr>
      <w:r w:rsidRPr="008A0CBB">
        <w:rPr>
          <w:rFonts w:asciiTheme="minorHAnsi" w:hAnsiTheme="minorHAnsi" w:cstheme="minorHAnsi"/>
          <w:b/>
          <w:sz w:val="32"/>
          <w:szCs w:val="32"/>
        </w:rPr>
        <w:t>II.</w:t>
      </w:r>
      <w:r w:rsidR="00701B97" w:rsidRPr="008A0CBB">
        <w:rPr>
          <w:rFonts w:asciiTheme="minorHAnsi" w:hAnsiTheme="minorHAnsi" w:cstheme="minorHAnsi"/>
          <w:b/>
          <w:sz w:val="32"/>
          <w:szCs w:val="32"/>
        </w:rPr>
        <w:tab/>
      </w:r>
      <w:r w:rsidR="008B1863" w:rsidRPr="008A0CBB">
        <w:rPr>
          <w:rFonts w:asciiTheme="minorHAnsi" w:hAnsiTheme="minorHAnsi" w:cstheme="minorHAnsi"/>
          <w:b/>
          <w:sz w:val="32"/>
          <w:szCs w:val="32"/>
        </w:rPr>
        <w:t xml:space="preserve">State </w:t>
      </w:r>
      <w:r w:rsidRPr="008A0CBB">
        <w:rPr>
          <w:rFonts w:asciiTheme="minorHAnsi" w:hAnsiTheme="minorHAnsi" w:cstheme="minorHAnsi"/>
          <w:b/>
          <w:sz w:val="32"/>
          <w:szCs w:val="32"/>
        </w:rPr>
        <w:t>Plan Background</w:t>
      </w:r>
    </w:p>
    <w:p w14:paraId="00268BE4" w14:textId="77777777" w:rsidR="008B1863" w:rsidRPr="00F72E44" w:rsidRDefault="008B1863" w:rsidP="004E61E1">
      <w:pPr>
        <w:widowControl/>
        <w:autoSpaceDE/>
        <w:autoSpaceDN/>
        <w:adjustRightInd/>
        <w:rPr>
          <w:rFonts w:asciiTheme="minorHAnsi" w:hAnsiTheme="minorHAnsi" w:cstheme="minorHAnsi"/>
          <w:iCs/>
        </w:rPr>
      </w:pPr>
    </w:p>
    <w:p w14:paraId="61D15D74" w14:textId="77777777" w:rsidR="008B7258" w:rsidRPr="00565823" w:rsidRDefault="008B7258" w:rsidP="004E61E1">
      <w:pPr>
        <w:pStyle w:val="ListParagraph"/>
        <w:numPr>
          <w:ilvl w:val="0"/>
          <w:numId w:val="37"/>
        </w:numPr>
        <w:spacing w:line="240" w:lineRule="auto"/>
        <w:ind w:left="360"/>
        <w:rPr>
          <w:rFonts w:asciiTheme="minorHAnsi" w:hAnsiTheme="minorHAnsi" w:cstheme="minorHAnsi"/>
          <w:b/>
          <w:sz w:val="28"/>
          <w:szCs w:val="28"/>
        </w:rPr>
      </w:pPr>
      <w:r w:rsidRPr="00565823">
        <w:rPr>
          <w:rFonts w:asciiTheme="minorHAnsi" w:hAnsiTheme="minorHAnsi" w:cstheme="minorHAnsi"/>
          <w:b/>
          <w:sz w:val="28"/>
          <w:szCs w:val="28"/>
        </w:rPr>
        <w:t>Background</w:t>
      </w:r>
    </w:p>
    <w:p w14:paraId="34E8F59B" w14:textId="1A1DD9A8" w:rsidR="008278A9" w:rsidRPr="00565823" w:rsidRDefault="008278A9" w:rsidP="004E61E1">
      <w:pPr>
        <w:ind w:left="360"/>
        <w:rPr>
          <w:rFonts w:asciiTheme="minorHAnsi" w:hAnsiTheme="minorHAnsi" w:cstheme="minorHAnsi"/>
          <w:iCs/>
        </w:rPr>
      </w:pPr>
      <w:r w:rsidRPr="00565823">
        <w:rPr>
          <w:rFonts w:asciiTheme="minorHAnsi" w:hAnsiTheme="minorHAnsi" w:cstheme="minorHAnsi"/>
          <w:iCs/>
        </w:rPr>
        <w:t xml:space="preserve">The State Plan is housed within the UOSH Division of the Utah Labor Commission.  The State Plan designee is Labor Commissioner Jaceson R. Maughan.  </w:t>
      </w:r>
      <w:r w:rsidR="00DE1C84" w:rsidRPr="00565823">
        <w:rPr>
          <w:rFonts w:asciiTheme="minorHAnsi" w:hAnsiTheme="minorHAnsi" w:cstheme="minorHAnsi"/>
          <w:iCs/>
        </w:rPr>
        <w:t>Floyd</w:t>
      </w:r>
      <w:r w:rsidRPr="00565823">
        <w:rPr>
          <w:rFonts w:asciiTheme="minorHAnsi" w:hAnsiTheme="minorHAnsi" w:cstheme="minorHAnsi"/>
          <w:iCs/>
        </w:rPr>
        <w:t xml:space="preserve"> </w:t>
      </w:r>
      <w:r w:rsidR="00FE65BD" w:rsidRPr="00565823">
        <w:rPr>
          <w:rFonts w:asciiTheme="minorHAnsi" w:hAnsiTheme="minorHAnsi" w:cstheme="minorHAnsi"/>
          <w:iCs/>
        </w:rPr>
        <w:t>C</w:t>
      </w:r>
      <w:r w:rsidRPr="00565823">
        <w:rPr>
          <w:rFonts w:asciiTheme="minorHAnsi" w:hAnsiTheme="minorHAnsi" w:cstheme="minorHAnsi"/>
          <w:iCs/>
        </w:rPr>
        <w:t xml:space="preserve">. </w:t>
      </w:r>
      <w:r w:rsidR="00DE1C84" w:rsidRPr="00565823">
        <w:rPr>
          <w:rFonts w:asciiTheme="minorHAnsi" w:hAnsiTheme="minorHAnsi" w:cstheme="minorHAnsi"/>
          <w:iCs/>
        </w:rPr>
        <w:t>Johnson</w:t>
      </w:r>
      <w:r w:rsidRPr="00565823">
        <w:rPr>
          <w:rFonts w:asciiTheme="minorHAnsi" w:hAnsiTheme="minorHAnsi" w:cstheme="minorHAnsi"/>
          <w:iCs/>
        </w:rPr>
        <w:t xml:space="preserve"> is the UOSH Division Director.  The main office is located in Salt Lake City.  </w:t>
      </w:r>
    </w:p>
    <w:p w14:paraId="68230B8E" w14:textId="77777777" w:rsidR="008278A9" w:rsidRPr="00565823" w:rsidRDefault="008278A9" w:rsidP="004E61E1">
      <w:pPr>
        <w:ind w:left="360"/>
        <w:rPr>
          <w:rFonts w:asciiTheme="minorHAnsi" w:hAnsiTheme="minorHAnsi" w:cstheme="minorHAnsi"/>
          <w:iCs/>
        </w:rPr>
      </w:pPr>
    </w:p>
    <w:p w14:paraId="237F3508" w14:textId="77777777" w:rsidR="008278A9" w:rsidRPr="00565823" w:rsidRDefault="008278A9" w:rsidP="004E61E1">
      <w:pPr>
        <w:ind w:left="360"/>
        <w:rPr>
          <w:rFonts w:asciiTheme="minorHAnsi" w:hAnsiTheme="minorHAnsi" w:cstheme="minorHAnsi"/>
          <w:iCs/>
        </w:rPr>
      </w:pPr>
      <w:r w:rsidRPr="00565823">
        <w:rPr>
          <w:rFonts w:asciiTheme="minorHAnsi" w:hAnsiTheme="minorHAnsi" w:cstheme="minorHAnsi"/>
          <w:iCs/>
        </w:rPr>
        <w:t xml:space="preserve">The program, funded through the 23(g) grant, consists of the enforcement, whistleblower, and cooperative programs (including the Voluntary Protection Program (VPP) and Partnerships), as well as state and local government consultation.  A separate 21(d) cooperative agreement funds the private sector consultation program.  UOSH closely mirrors the federal program with some differences that allow for the accommodation of unique state demands and issues.  The enforcement program maintains jurisdiction over safety and health issues for workers in the private sector, as well as for those in state and local government workplaces.  The State Plan enforces unique regulatory standards in the areas of general industry, construction, and agriculture.  </w:t>
      </w:r>
    </w:p>
    <w:p w14:paraId="622243B4" w14:textId="77777777" w:rsidR="008278A9" w:rsidRPr="00565823" w:rsidRDefault="008278A9" w:rsidP="004E61E1">
      <w:pPr>
        <w:ind w:left="360"/>
        <w:rPr>
          <w:rFonts w:asciiTheme="minorHAnsi" w:hAnsiTheme="minorHAnsi" w:cstheme="minorHAnsi"/>
          <w:iCs/>
        </w:rPr>
      </w:pPr>
    </w:p>
    <w:p w14:paraId="578C3B63" w14:textId="45472969" w:rsidR="008278A9" w:rsidRPr="00565823" w:rsidRDefault="00C9434E" w:rsidP="004E61E1">
      <w:pPr>
        <w:ind w:left="360"/>
        <w:rPr>
          <w:rFonts w:asciiTheme="minorHAnsi" w:hAnsiTheme="minorHAnsi" w:cstheme="minorHAnsi"/>
          <w:iCs/>
        </w:rPr>
      </w:pPr>
      <w:r w:rsidRPr="00565823">
        <w:rPr>
          <w:rFonts w:asciiTheme="minorHAnsi" w:hAnsiTheme="minorHAnsi" w:cstheme="minorHAnsi"/>
          <w:iCs/>
        </w:rPr>
        <w:t xml:space="preserve">UOSH is </w:t>
      </w:r>
      <w:r w:rsidR="005F7F78" w:rsidRPr="00565823">
        <w:rPr>
          <w:rFonts w:asciiTheme="minorHAnsi" w:hAnsiTheme="minorHAnsi" w:cstheme="minorHAnsi"/>
          <w:iCs/>
        </w:rPr>
        <w:t xml:space="preserve">benchmarked for </w:t>
      </w:r>
      <w:r w:rsidR="00250DE5" w:rsidRPr="00565823">
        <w:rPr>
          <w:rFonts w:asciiTheme="minorHAnsi" w:hAnsiTheme="minorHAnsi" w:cstheme="minorHAnsi"/>
          <w:iCs/>
        </w:rPr>
        <w:t xml:space="preserve">nine health and ten safety </w:t>
      </w:r>
      <w:r w:rsidR="006762D7" w:rsidRPr="00565823">
        <w:rPr>
          <w:rFonts w:asciiTheme="minorHAnsi" w:hAnsiTheme="minorHAnsi" w:cstheme="minorHAnsi"/>
          <w:iCs/>
        </w:rPr>
        <w:t>compliance officers</w:t>
      </w:r>
      <w:r w:rsidR="00431278" w:rsidRPr="00565823">
        <w:rPr>
          <w:rFonts w:asciiTheme="minorHAnsi" w:hAnsiTheme="minorHAnsi" w:cstheme="minorHAnsi"/>
          <w:iCs/>
        </w:rPr>
        <w:t xml:space="preserve">.  </w:t>
      </w:r>
      <w:r w:rsidR="008278A9" w:rsidRPr="00565823">
        <w:rPr>
          <w:rFonts w:asciiTheme="minorHAnsi" w:hAnsiTheme="minorHAnsi" w:cstheme="minorHAnsi"/>
          <w:iCs/>
        </w:rPr>
        <w:t>At the end of FY 202</w:t>
      </w:r>
      <w:r w:rsidR="004237A9" w:rsidRPr="00565823">
        <w:rPr>
          <w:rFonts w:asciiTheme="minorHAnsi" w:hAnsiTheme="minorHAnsi" w:cstheme="minorHAnsi"/>
          <w:iCs/>
        </w:rPr>
        <w:t>3</w:t>
      </w:r>
      <w:r w:rsidR="008278A9" w:rsidRPr="00565823">
        <w:rPr>
          <w:rFonts w:asciiTheme="minorHAnsi" w:hAnsiTheme="minorHAnsi" w:cstheme="minorHAnsi"/>
          <w:iCs/>
        </w:rPr>
        <w:t>, UOSH employed 2</w:t>
      </w:r>
      <w:r w:rsidR="009937AE" w:rsidRPr="00565823">
        <w:rPr>
          <w:rFonts w:asciiTheme="minorHAnsi" w:hAnsiTheme="minorHAnsi" w:cstheme="minorHAnsi"/>
          <w:iCs/>
        </w:rPr>
        <w:t>3</w:t>
      </w:r>
      <w:r w:rsidR="008278A9" w:rsidRPr="00565823">
        <w:rPr>
          <w:rFonts w:asciiTheme="minorHAnsi" w:hAnsiTheme="minorHAnsi" w:cstheme="minorHAnsi"/>
          <w:iCs/>
        </w:rPr>
        <w:t xml:space="preserve"> full-time positions in the </w:t>
      </w:r>
      <w:r w:rsidR="00B41FCC" w:rsidRPr="00565823">
        <w:rPr>
          <w:rFonts w:asciiTheme="minorHAnsi" w:hAnsiTheme="minorHAnsi" w:cstheme="minorHAnsi"/>
          <w:iCs/>
        </w:rPr>
        <w:t>c</w:t>
      </w:r>
      <w:r w:rsidR="008278A9" w:rsidRPr="00565823">
        <w:rPr>
          <w:rFonts w:asciiTheme="minorHAnsi" w:hAnsiTheme="minorHAnsi" w:cstheme="minorHAnsi"/>
          <w:iCs/>
        </w:rPr>
        <w:t xml:space="preserve">ompliance </w:t>
      </w:r>
      <w:r w:rsidR="00B41FCC" w:rsidRPr="00565823">
        <w:rPr>
          <w:rFonts w:asciiTheme="minorHAnsi" w:hAnsiTheme="minorHAnsi" w:cstheme="minorHAnsi"/>
          <w:iCs/>
        </w:rPr>
        <w:t>s</w:t>
      </w:r>
      <w:r w:rsidR="008278A9" w:rsidRPr="00565823">
        <w:rPr>
          <w:rFonts w:asciiTheme="minorHAnsi" w:hAnsiTheme="minorHAnsi" w:cstheme="minorHAnsi"/>
          <w:iCs/>
        </w:rPr>
        <w:t xml:space="preserve">ection.  </w:t>
      </w:r>
      <w:r w:rsidR="00861080">
        <w:rPr>
          <w:rFonts w:asciiTheme="minorHAnsi" w:hAnsiTheme="minorHAnsi" w:cstheme="minorHAnsi"/>
          <w:iCs/>
        </w:rPr>
        <w:t xml:space="preserve">Six safety compliance officers and </w:t>
      </w:r>
      <w:r w:rsidR="00861080">
        <w:rPr>
          <w:rFonts w:asciiTheme="minorHAnsi" w:hAnsiTheme="minorHAnsi" w:cstheme="minorHAnsi"/>
          <w:iCs/>
        </w:rPr>
        <w:lastRenderedPageBreak/>
        <w:t>four health compliance officers</w:t>
      </w:r>
      <w:r w:rsidR="006762D7" w:rsidRPr="00565823">
        <w:rPr>
          <w:rFonts w:asciiTheme="minorHAnsi" w:hAnsiTheme="minorHAnsi" w:cstheme="minorHAnsi"/>
          <w:iCs/>
        </w:rPr>
        <w:t xml:space="preserve"> </w:t>
      </w:r>
      <w:r w:rsidR="00235197" w:rsidRPr="00565823">
        <w:rPr>
          <w:rFonts w:asciiTheme="minorHAnsi" w:hAnsiTheme="minorHAnsi" w:cstheme="minorHAnsi"/>
          <w:iCs/>
        </w:rPr>
        <w:t xml:space="preserve">left the </w:t>
      </w:r>
      <w:r w:rsidR="00B41FCC" w:rsidRPr="00565823">
        <w:rPr>
          <w:rFonts w:asciiTheme="minorHAnsi" w:hAnsiTheme="minorHAnsi" w:cstheme="minorHAnsi"/>
          <w:iCs/>
        </w:rPr>
        <w:t>c</w:t>
      </w:r>
      <w:r w:rsidR="00235197" w:rsidRPr="00565823">
        <w:rPr>
          <w:rFonts w:asciiTheme="minorHAnsi" w:hAnsiTheme="minorHAnsi" w:cstheme="minorHAnsi"/>
          <w:iCs/>
        </w:rPr>
        <w:t xml:space="preserve">ompliance </w:t>
      </w:r>
      <w:r w:rsidR="00B41FCC" w:rsidRPr="00565823">
        <w:rPr>
          <w:rFonts w:asciiTheme="minorHAnsi" w:hAnsiTheme="minorHAnsi" w:cstheme="minorHAnsi"/>
          <w:iCs/>
        </w:rPr>
        <w:t>s</w:t>
      </w:r>
      <w:r w:rsidR="00235197" w:rsidRPr="00565823">
        <w:rPr>
          <w:rFonts w:asciiTheme="minorHAnsi" w:hAnsiTheme="minorHAnsi" w:cstheme="minorHAnsi"/>
          <w:iCs/>
        </w:rPr>
        <w:t>ection during FY 2023</w:t>
      </w:r>
      <w:r w:rsidR="007D6A0C" w:rsidRPr="00565823">
        <w:rPr>
          <w:rFonts w:asciiTheme="minorHAnsi" w:hAnsiTheme="minorHAnsi" w:cstheme="minorHAnsi"/>
          <w:iCs/>
        </w:rPr>
        <w:t xml:space="preserve">.  </w:t>
      </w:r>
      <w:r w:rsidR="00C6418B">
        <w:rPr>
          <w:rFonts w:asciiTheme="minorHAnsi" w:hAnsiTheme="minorHAnsi" w:cstheme="minorHAnsi"/>
          <w:iCs/>
        </w:rPr>
        <w:t>Four safety compliance officer and two health compliance officer</w:t>
      </w:r>
      <w:r w:rsidR="00C6418B" w:rsidRPr="00565823">
        <w:rPr>
          <w:rFonts w:asciiTheme="minorHAnsi" w:hAnsiTheme="minorHAnsi" w:cstheme="minorHAnsi"/>
          <w:iCs/>
        </w:rPr>
        <w:t xml:space="preserve"> </w:t>
      </w:r>
      <w:r w:rsidR="007D6A0C" w:rsidRPr="00565823">
        <w:rPr>
          <w:rFonts w:asciiTheme="minorHAnsi" w:hAnsiTheme="minorHAnsi" w:cstheme="minorHAnsi"/>
          <w:iCs/>
        </w:rPr>
        <w:t>positions were</w:t>
      </w:r>
      <w:r w:rsidR="00CD6BE4">
        <w:rPr>
          <w:rFonts w:asciiTheme="minorHAnsi" w:hAnsiTheme="minorHAnsi" w:cstheme="minorHAnsi"/>
          <w:iCs/>
        </w:rPr>
        <w:t xml:space="preserve"> filled</w:t>
      </w:r>
      <w:r w:rsidR="007D6A0C" w:rsidRPr="00565823">
        <w:rPr>
          <w:rFonts w:asciiTheme="minorHAnsi" w:hAnsiTheme="minorHAnsi" w:cstheme="minorHAnsi"/>
          <w:iCs/>
        </w:rPr>
        <w:t xml:space="preserve"> </w:t>
      </w:r>
      <w:r w:rsidR="007B3C12">
        <w:rPr>
          <w:rFonts w:asciiTheme="minorHAnsi" w:hAnsiTheme="minorHAnsi" w:cstheme="minorHAnsi"/>
          <w:iCs/>
        </w:rPr>
        <w:t xml:space="preserve">during the </w:t>
      </w:r>
      <w:r w:rsidR="00183D01">
        <w:rPr>
          <w:rFonts w:asciiTheme="minorHAnsi" w:hAnsiTheme="minorHAnsi" w:cstheme="minorHAnsi"/>
          <w:iCs/>
        </w:rPr>
        <w:t>fiscal year</w:t>
      </w:r>
      <w:r w:rsidR="002E0947">
        <w:rPr>
          <w:rFonts w:asciiTheme="minorHAnsi" w:hAnsiTheme="minorHAnsi" w:cstheme="minorHAnsi"/>
          <w:iCs/>
        </w:rPr>
        <w:t>.  At the end of the fiscal year</w:t>
      </w:r>
      <w:r w:rsidR="007D6A0C" w:rsidRPr="00565823">
        <w:rPr>
          <w:rFonts w:asciiTheme="minorHAnsi" w:hAnsiTheme="minorHAnsi" w:cstheme="minorHAnsi"/>
          <w:iCs/>
        </w:rPr>
        <w:t xml:space="preserve">, </w:t>
      </w:r>
      <w:r w:rsidR="002E0947">
        <w:rPr>
          <w:rFonts w:asciiTheme="minorHAnsi" w:hAnsiTheme="minorHAnsi" w:cstheme="minorHAnsi"/>
          <w:iCs/>
        </w:rPr>
        <w:t>the compliance section remained</w:t>
      </w:r>
      <w:r w:rsidR="007D6A0C" w:rsidRPr="00565823">
        <w:rPr>
          <w:rFonts w:asciiTheme="minorHAnsi" w:hAnsiTheme="minorHAnsi" w:cstheme="minorHAnsi"/>
          <w:iCs/>
        </w:rPr>
        <w:t xml:space="preserve"> short four </w:t>
      </w:r>
      <w:r w:rsidR="001C3E63" w:rsidRPr="00565823">
        <w:rPr>
          <w:rFonts w:asciiTheme="minorHAnsi" w:hAnsiTheme="minorHAnsi" w:cstheme="minorHAnsi"/>
          <w:iCs/>
        </w:rPr>
        <w:t xml:space="preserve">safety </w:t>
      </w:r>
      <w:r w:rsidR="00160D91">
        <w:rPr>
          <w:rFonts w:asciiTheme="minorHAnsi" w:hAnsiTheme="minorHAnsi" w:cstheme="minorHAnsi"/>
          <w:iCs/>
        </w:rPr>
        <w:t>compliance officers</w:t>
      </w:r>
      <w:r w:rsidR="007D6A0C" w:rsidRPr="00565823">
        <w:rPr>
          <w:rFonts w:asciiTheme="minorHAnsi" w:hAnsiTheme="minorHAnsi" w:cstheme="minorHAnsi"/>
          <w:iCs/>
        </w:rPr>
        <w:t xml:space="preserve">.  </w:t>
      </w:r>
      <w:r w:rsidR="008278A9" w:rsidRPr="00565823">
        <w:rPr>
          <w:rFonts w:asciiTheme="minorHAnsi" w:hAnsiTheme="minorHAnsi" w:cstheme="minorHAnsi"/>
          <w:iCs/>
        </w:rPr>
        <w:t xml:space="preserve">The staff included </w:t>
      </w:r>
      <w:r w:rsidR="00D06779" w:rsidRPr="00565823">
        <w:rPr>
          <w:rFonts w:asciiTheme="minorHAnsi" w:hAnsiTheme="minorHAnsi" w:cstheme="minorHAnsi"/>
          <w:iCs/>
        </w:rPr>
        <w:t>five</w:t>
      </w:r>
      <w:r w:rsidR="008278A9" w:rsidRPr="00565823">
        <w:rPr>
          <w:rFonts w:asciiTheme="minorHAnsi" w:hAnsiTheme="minorHAnsi" w:cstheme="minorHAnsi"/>
          <w:iCs/>
        </w:rPr>
        <w:t xml:space="preserve"> safety and eight health compliance officers, one full-time whistleblower investigator, one compliance assistance specialist, one state and local government consultant, </w:t>
      </w:r>
      <w:r w:rsidR="00455A25">
        <w:rPr>
          <w:rFonts w:asciiTheme="minorHAnsi" w:hAnsiTheme="minorHAnsi" w:cstheme="minorHAnsi"/>
          <w:iCs/>
        </w:rPr>
        <w:t>one</w:t>
      </w:r>
      <w:r w:rsidR="008278A9" w:rsidRPr="00565823">
        <w:rPr>
          <w:rFonts w:asciiTheme="minorHAnsi" w:hAnsiTheme="minorHAnsi" w:cstheme="minorHAnsi"/>
          <w:iCs/>
        </w:rPr>
        <w:t xml:space="preserve"> senior business analyst, and one program support position.  In addition to the </w:t>
      </w:r>
      <w:r w:rsidR="003D5AFB" w:rsidRPr="00565823">
        <w:rPr>
          <w:rFonts w:asciiTheme="minorHAnsi" w:hAnsiTheme="minorHAnsi" w:cstheme="minorHAnsi"/>
          <w:iCs/>
        </w:rPr>
        <w:t xml:space="preserve">division </w:t>
      </w:r>
      <w:r w:rsidR="008278A9" w:rsidRPr="00565823">
        <w:rPr>
          <w:rFonts w:asciiTheme="minorHAnsi" w:hAnsiTheme="minorHAnsi" w:cstheme="minorHAnsi"/>
          <w:iCs/>
        </w:rPr>
        <w:t>director, management consisted of a field operations manager, a standards and technical assistance manager, and two safety and health supervisors.</w:t>
      </w:r>
    </w:p>
    <w:p w14:paraId="39CF2D7E" w14:textId="77777777" w:rsidR="008278A9" w:rsidRPr="00565823" w:rsidRDefault="008278A9" w:rsidP="004E61E1">
      <w:pPr>
        <w:ind w:left="360"/>
        <w:rPr>
          <w:rFonts w:asciiTheme="minorHAnsi" w:hAnsiTheme="minorHAnsi" w:cstheme="minorHAnsi"/>
          <w:iCs/>
        </w:rPr>
      </w:pPr>
    </w:p>
    <w:p w14:paraId="5C10FD29" w14:textId="464C4611" w:rsidR="008278A9" w:rsidRPr="00565823" w:rsidRDefault="008278A9" w:rsidP="004E61E1">
      <w:pPr>
        <w:ind w:left="360"/>
        <w:rPr>
          <w:rFonts w:asciiTheme="minorHAnsi" w:hAnsiTheme="minorHAnsi" w:cstheme="minorHAnsi"/>
        </w:rPr>
      </w:pPr>
      <w:r w:rsidRPr="00565823">
        <w:rPr>
          <w:rFonts w:asciiTheme="minorHAnsi" w:hAnsiTheme="minorHAnsi" w:cstheme="minorHAnsi"/>
        </w:rPr>
        <w:t xml:space="preserve">UOSH’s federal funding </w:t>
      </w:r>
      <w:r w:rsidR="00F26213" w:rsidRPr="00565823">
        <w:rPr>
          <w:rFonts w:asciiTheme="minorHAnsi" w:hAnsiTheme="minorHAnsi" w:cstheme="minorHAnsi"/>
        </w:rPr>
        <w:t xml:space="preserve">base </w:t>
      </w:r>
      <w:r w:rsidRPr="00565823">
        <w:rPr>
          <w:rFonts w:asciiTheme="minorHAnsi" w:hAnsiTheme="minorHAnsi" w:cstheme="minorHAnsi"/>
        </w:rPr>
        <w:t>award in FY 202</w:t>
      </w:r>
      <w:r w:rsidR="00F367B8" w:rsidRPr="00565823">
        <w:rPr>
          <w:rFonts w:asciiTheme="minorHAnsi" w:hAnsiTheme="minorHAnsi" w:cstheme="minorHAnsi"/>
        </w:rPr>
        <w:t>3</w:t>
      </w:r>
      <w:r w:rsidRPr="00565823">
        <w:rPr>
          <w:rFonts w:asciiTheme="minorHAnsi" w:hAnsiTheme="minorHAnsi" w:cstheme="minorHAnsi"/>
        </w:rPr>
        <w:t xml:space="preserve"> was $1,</w:t>
      </w:r>
      <w:r w:rsidR="002C05BD" w:rsidRPr="00565823">
        <w:rPr>
          <w:rFonts w:asciiTheme="minorHAnsi" w:hAnsiTheme="minorHAnsi" w:cstheme="minorHAnsi"/>
        </w:rPr>
        <w:t>851</w:t>
      </w:r>
      <w:r w:rsidRPr="00565823">
        <w:rPr>
          <w:rFonts w:asciiTheme="minorHAnsi" w:hAnsiTheme="minorHAnsi" w:cstheme="minorHAnsi"/>
        </w:rPr>
        <w:t>,</w:t>
      </w:r>
      <w:r w:rsidR="002C05BD" w:rsidRPr="00565823">
        <w:rPr>
          <w:rFonts w:asciiTheme="minorHAnsi" w:hAnsiTheme="minorHAnsi" w:cstheme="minorHAnsi"/>
        </w:rPr>
        <w:t>4</w:t>
      </w:r>
      <w:r w:rsidRPr="00565823">
        <w:rPr>
          <w:rFonts w:asciiTheme="minorHAnsi" w:hAnsiTheme="minorHAnsi" w:cstheme="minorHAnsi"/>
        </w:rPr>
        <w:t>00, which the State Plan matched</w:t>
      </w:r>
      <w:r w:rsidR="009C401C" w:rsidRPr="00565823">
        <w:rPr>
          <w:rFonts w:asciiTheme="minorHAnsi" w:hAnsiTheme="minorHAnsi" w:cstheme="minorHAnsi"/>
        </w:rPr>
        <w:t xml:space="preserve">, </w:t>
      </w:r>
      <w:r w:rsidRPr="00565823">
        <w:rPr>
          <w:rFonts w:asciiTheme="minorHAnsi" w:hAnsiTheme="minorHAnsi" w:cstheme="minorHAnsi"/>
        </w:rPr>
        <w:t>bringing the total funding amount to $3,</w:t>
      </w:r>
      <w:r w:rsidR="006A4883" w:rsidRPr="00565823">
        <w:rPr>
          <w:rFonts w:asciiTheme="minorHAnsi" w:hAnsiTheme="minorHAnsi" w:cstheme="minorHAnsi"/>
        </w:rPr>
        <w:t>702</w:t>
      </w:r>
      <w:r w:rsidRPr="00565823">
        <w:rPr>
          <w:rFonts w:asciiTheme="minorHAnsi" w:hAnsiTheme="minorHAnsi" w:cstheme="minorHAnsi"/>
        </w:rPr>
        <w:t>,</w:t>
      </w:r>
      <w:r w:rsidR="006A4883" w:rsidRPr="00565823">
        <w:rPr>
          <w:rFonts w:asciiTheme="minorHAnsi" w:hAnsiTheme="minorHAnsi" w:cstheme="minorHAnsi"/>
        </w:rPr>
        <w:t>800</w:t>
      </w:r>
      <w:r w:rsidRPr="00565823">
        <w:rPr>
          <w:rFonts w:asciiTheme="minorHAnsi" w:hAnsiTheme="minorHAnsi" w:cstheme="minorHAnsi"/>
        </w:rPr>
        <w:t xml:space="preserve">.  UOSH’s total contribution of </w:t>
      </w:r>
      <w:r w:rsidR="0064699F" w:rsidRPr="00565823">
        <w:rPr>
          <w:rFonts w:asciiTheme="minorHAnsi" w:hAnsiTheme="minorHAnsi" w:cstheme="minorHAnsi"/>
        </w:rPr>
        <w:t>50.0%</w:t>
      </w:r>
      <w:r w:rsidRPr="00565823">
        <w:rPr>
          <w:rFonts w:asciiTheme="minorHAnsi" w:hAnsiTheme="minorHAnsi" w:cstheme="minorHAnsi"/>
        </w:rPr>
        <w:t xml:space="preserve"> was </w:t>
      </w:r>
      <w:r w:rsidR="000876B0" w:rsidRPr="00565823">
        <w:rPr>
          <w:rFonts w:asciiTheme="minorHAnsi" w:hAnsiTheme="minorHAnsi" w:cstheme="minorHAnsi"/>
        </w:rPr>
        <w:t>identical</w:t>
      </w:r>
      <w:r w:rsidRPr="00565823">
        <w:rPr>
          <w:rFonts w:asciiTheme="minorHAnsi" w:hAnsiTheme="minorHAnsi" w:cstheme="minorHAnsi"/>
        </w:rPr>
        <w:t xml:space="preserve"> to that of FY 202</w:t>
      </w:r>
      <w:r w:rsidR="009C401C" w:rsidRPr="00565823">
        <w:rPr>
          <w:rFonts w:asciiTheme="minorHAnsi" w:hAnsiTheme="minorHAnsi" w:cstheme="minorHAnsi"/>
        </w:rPr>
        <w:t>2</w:t>
      </w:r>
      <w:r w:rsidRPr="00565823">
        <w:rPr>
          <w:rFonts w:asciiTheme="minorHAnsi" w:hAnsiTheme="minorHAnsi" w:cstheme="minorHAnsi"/>
        </w:rPr>
        <w:t xml:space="preserve">.   </w:t>
      </w:r>
    </w:p>
    <w:p w14:paraId="12CCE530" w14:textId="77777777" w:rsidR="008278A9" w:rsidRPr="00565823" w:rsidRDefault="008278A9" w:rsidP="004E61E1">
      <w:pPr>
        <w:ind w:left="360"/>
        <w:rPr>
          <w:rFonts w:asciiTheme="minorHAnsi" w:hAnsiTheme="minorHAnsi" w:cstheme="minorHAnsi"/>
          <w:iCs/>
        </w:rPr>
      </w:pPr>
    </w:p>
    <w:p w14:paraId="59812D5D" w14:textId="756038BB" w:rsidR="008278A9" w:rsidRPr="00565823" w:rsidRDefault="00A32C56" w:rsidP="004E61E1">
      <w:pPr>
        <w:ind w:left="360"/>
        <w:rPr>
          <w:rFonts w:asciiTheme="minorHAnsi" w:hAnsiTheme="minorHAnsi" w:cstheme="minorHAnsi"/>
          <w:iCs/>
          <w:color w:val="FF0000"/>
        </w:rPr>
      </w:pPr>
      <w:r w:rsidRPr="00565823">
        <w:rPr>
          <w:rFonts w:asciiTheme="minorHAnsi" w:hAnsiTheme="minorHAnsi" w:cstheme="minorHAnsi"/>
          <w:iCs/>
        </w:rPr>
        <w:t>The departure of ten CSHOs during FY</w:t>
      </w:r>
      <w:r w:rsidR="0005467D" w:rsidRPr="00565823">
        <w:rPr>
          <w:rFonts w:asciiTheme="minorHAnsi" w:hAnsiTheme="minorHAnsi" w:cstheme="minorHAnsi"/>
          <w:iCs/>
        </w:rPr>
        <w:t xml:space="preserve"> </w:t>
      </w:r>
      <w:r w:rsidRPr="00565823">
        <w:rPr>
          <w:rFonts w:asciiTheme="minorHAnsi" w:hAnsiTheme="minorHAnsi" w:cstheme="minorHAnsi"/>
          <w:iCs/>
        </w:rPr>
        <w:t>2023 significantly impacted operations</w:t>
      </w:r>
      <w:r w:rsidR="0005467D" w:rsidRPr="00565823">
        <w:rPr>
          <w:rFonts w:asciiTheme="minorHAnsi" w:hAnsiTheme="minorHAnsi" w:cstheme="minorHAnsi"/>
          <w:iCs/>
        </w:rPr>
        <w:t xml:space="preserve">.  </w:t>
      </w:r>
      <w:r w:rsidR="008278A9" w:rsidRPr="00565823">
        <w:rPr>
          <w:rFonts w:asciiTheme="minorHAnsi" w:hAnsiTheme="minorHAnsi" w:cstheme="minorHAnsi"/>
          <w:iCs/>
        </w:rPr>
        <w:t xml:space="preserve">The State Plan </w:t>
      </w:r>
      <w:r w:rsidR="0005467D" w:rsidRPr="00565823">
        <w:rPr>
          <w:rFonts w:asciiTheme="minorHAnsi" w:hAnsiTheme="minorHAnsi" w:cstheme="minorHAnsi"/>
          <w:iCs/>
        </w:rPr>
        <w:t>was unable to meet</w:t>
      </w:r>
      <w:r w:rsidR="008278A9" w:rsidRPr="00565823">
        <w:rPr>
          <w:rFonts w:asciiTheme="minorHAnsi" w:hAnsiTheme="minorHAnsi" w:cstheme="minorHAnsi"/>
          <w:iCs/>
        </w:rPr>
        <w:t xml:space="preserve"> its inspection goal of </w:t>
      </w:r>
      <w:r w:rsidR="004D49B3" w:rsidRPr="00565823">
        <w:rPr>
          <w:rFonts w:asciiTheme="minorHAnsi" w:hAnsiTheme="minorHAnsi" w:cstheme="minorHAnsi"/>
          <w:iCs/>
        </w:rPr>
        <w:t>880</w:t>
      </w:r>
      <w:r w:rsidR="008278A9" w:rsidRPr="00565823">
        <w:rPr>
          <w:rFonts w:asciiTheme="minorHAnsi" w:hAnsiTheme="minorHAnsi" w:cstheme="minorHAnsi"/>
          <w:iCs/>
        </w:rPr>
        <w:t xml:space="preserve"> inspections by approximately </w:t>
      </w:r>
      <w:r w:rsidR="00D5235A" w:rsidRPr="00565823">
        <w:rPr>
          <w:rFonts w:asciiTheme="minorHAnsi" w:hAnsiTheme="minorHAnsi" w:cstheme="minorHAnsi"/>
          <w:iCs/>
        </w:rPr>
        <w:t>22.6</w:t>
      </w:r>
      <w:r w:rsidR="00AC683B" w:rsidRPr="00565823">
        <w:rPr>
          <w:rFonts w:asciiTheme="minorHAnsi" w:hAnsiTheme="minorHAnsi" w:cstheme="minorHAnsi"/>
          <w:iCs/>
        </w:rPr>
        <w:t>%</w:t>
      </w:r>
      <w:r w:rsidR="008278A9" w:rsidRPr="00565823">
        <w:rPr>
          <w:rFonts w:asciiTheme="minorHAnsi" w:hAnsiTheme="minorHAnsi" w:cstheme="minorHAnsi"/>
          <w:iCs/>
        </w:rPr>
        <w:t xml:space="preserve">.  The inspection total, </w:t>
      </w:r>
      <w:r w:rsidR="00FD324C" w:rsidRPr="00565823">
        <w:rPr>
          <w:rFonts w:asciiTheme="minorHAnsi" w:hAnsiTheme="minorHAnsi" w:cstheme="minorHAnsi"/>
          <w:iCs/>
        </w:rPr>
        <w:t>681</w:t>
      </w:r>
      <w:r w:rsidR="008278A9" w:rsidRPr="00565823">
        <w:rPr>
          <w:rFonts w:asciiTheme="minorHAnsi" w:hAnsiTheme="minorHAnsi" w:cstheme="minorHAnsi"/>
          <w:iCs/>
        </w:rPr>
        <w:t xml:space="preserve"> inspections, consisted of </w:t>
      </w:r>
      <w:r w:rsidR="00CE3EE2" w:rsidRPr="00565823">
        <w:rPr>
          <w:rFonts w:asciiTheme="minorHAnsi" w:hAnsiTheme="minorHAnsi" w:cstheme="minorHAnsi"/>
          <w:iCs/>
        </w:rPr>
        <w:t>541</w:t>
      </w:r>
      <w:r w:rsidR="008278A9" w:rsidRPr="00565823">
        <w:rPr>
          <w:rFonts w:asciiTheme="minorHAnsi" w:hAnsiTheme="minorHAnsi" w:cstheme="minorHAnsi"/>
          <w:iCs/>
        </w:rPr>
        <w:t xml:space="preserve"> safety inspections and </w:t>
      </w:r>
      <w:r w:rsidR="009607F9" w:rsidRPr="00565823">
        <w:rPr>
          <w:rFonts w:asciiTheme="minorHAnsi" w:hAnsiTheme="minorHAnsi" w:cstheme="minorHAnsi"/>
          <w:iCs/>
        </w:rPr>
        <w:t>140</w:t>
      </w:r>
      <w:r w:rsidR="008278A9" w:rsidRPr="00565823">
        <w:rPr>
          <w:rFonts w:asciiTheme="minorHAnsi" w:hAnsiTheme="minorHAnsi" w:cstheme="minorHAnsi"/>
          <w:iCs/>
        </w:rPr>
        <w:t xml:space="preserve"> health inspections.  In total, </w:t>
      </w:r>
      <w:r w:rsidR="00635E31" w:rsidRPr="00565823">
        <w:rPr>
          <w:rFonts w:asciiTheme="minorHAnsi" w:hAnsiTheme="minorHAnsi" w:cstheme="minorHAnsi"/>
          <w:iCs/>
        </w:rPr>
        <w:t>890</w:t>
      </w:r>
      <w:r w:rsidR="008278A9" w:rsidRPr="00565823">
        <w:rPr>
          <w:rFonts w:asciiTheme="minorHAnsi" w:hAnsiTheme="minorHAnsi" w:cstheme="minorHAnsi"/>
          <w:iCs/>
        </w:rPr>
        <w:t xml:space="preserve"> compliance interventions, including the </w:t>
      </w:r>
      <w:r w:rsidR="00FD324C" w:rsidRPr="00565823">
        <w:rPr>
          <w:rFonts w:asciiTheme="minorHAnsi" w:hAnsiTheme="minorHAnsi" w:cstheme="minorHAnsi"/>
          <w:iCs/>
        </w:rPr>
        <w:t>681</w:t>
      </w:r>
      <w:r w:rsidR="008278A9" w:rsidRPr="00565823">
        <w:rPr>
          <w:rFonts w:asciiTheme="minorHAnsi" w:hAnsiTheme="minorHAnsi" w:cstheme="minorHAnsi"/>
          <w:iCs/>
        </w:rPr>
        <w:t xml:space="preserve"> inspections, </w:t>
      </w:r>
      <w:r w:rsidR="00950AF3" w:rsidRPr="00565823">
        <w:rPr>
          <w:rFonts w:asciiTheme="minorHAnsi" w:hAnsiTheme="minorHAnsi" w:cstheme="minorHAnsi"/>
          <w:iCs/>
        </w:rPr>
        <w:t>48</w:t>
      </w:r>
      <w:r w:rsidR="008278A9" w:rsidRPr="00565823">
        <w:rPr>
          <w:rFonts w:asciiTheme="minorHAnsi" w:hAnsiTheme="minorHAnsi" w:cstheme="minorHAnsi"/>
          <w:iCs/>
        </w:rPr>
        <w:t xml:space="preserve"> </w:t>
      </w:r>
      <w:r w:rsidR="00D0617D" w:rsidRPr="00565823">
        <w:rPr>
          <w:rFonts w:asciiTheme="minorHAnsi" w:hAnsiTheme="minorHAnsi" w:cstheme="minorHAnsi"/>
          <w:iCs/>
        </w:rPr>
        <w:t xml:space="preserve">state and local government </w:t>
      </w:r>
      <w:r w:rsidR="008278A9" w:rsidRPr="00565823">
        <w:rPr>
          <w:rFonts w:asciiTheme="minorHAnsi" w:hAnsiTheme="minorHAnsi" w:cstheme="minorHAnsi"/>
          <w:iCs/>
        </w:rPr>
        <w:t>consultation visits, and 1</w:t>
      </w:r>
      <w:r w:rsidR="00635E31" w:rsidRPr="00565823">
        <w:rPr>
          <w:rFonts w:asciiTheme="minorHAnsi" w:hAnsiTheme="minorHAnsi" w:cstheme="minorHAnsi"/>
          <w:iCs/>
        </w:rPr>
        <w:t>61</w:t>
      </w:r>
      <w:r w:rsidR="008278A9" w:rsidRPr="00565823">
        <w:rPr>
          <w:rFonts w:asciiTheme="minorHAnsi" w:hAnsiTheme="minorHAnsi" w:cstheme="minorHAnsi"/>
          <w:iCs/>
        </w:rPr>
        <w:t xml:space="preserve"> compliance assistance activities in the private sector and state and local government workplaces, took place during FY 202</w:t>
      </w:r>
      <w:r w:rsidR="00511BC9" w:rsidRPr="00565823">
        <w:rPr>
          <w:rFonts w:asciiTheme="minorHAnsi" w:hAnsiTheme="minorHAnsi" w:cstheme="minorHAnsi"/>
          <w:iCs/>
        </w:rPr>
        <w:t>3</w:t>
      </w:r>
      <w:r w:rsidR="008278A9" w:rsidRPr="00565823">
        <w:rPr>
          <w:rFonts w:asciiTheme="minorHAnsi" w:hAnsiTheme="minorHAnsi" w:cstheme="minorHAnsi"/>
          <w:iCs/>
        </w:rPr>
        <w:t>.  These interventions identified and abated 1,</w:t>
      </w:r>
      <w:r w:rsidR="0063683F" w:rsidRPr="00565823">
        <w:rPr>
          <w:rFonts w:asciiTheme="minorHAnsi" w:hAnsiTheme="minorHAnsi" w:cstheme="minorHAnsi"/>
          <w:iCs/>
        </w:rPr>
        <w:t>302</w:t>
      </w:r>
      <w:r w:rsidR="008278A9" w:rsidRPr="00565823">
        <w:rPr>
          <w:rFonts w:asciiTheme="minorHAnsi" w:hAnsiTheme="minorHAnsi" w:cstheme="minorHAnsi"/>
          <w:iCs/>
        </w:rPr>
        <w:t xml:space="preserve"> hazards and removed approximately </w:t>
      </w:r>
      <w:r w:rsidR="001C558E" w:rsidRPr="00565823">
        <w:rPr>
          <w:rFonts w:asciiTheme="minorHAnsi" w:hAnsiTheme="minorHAnsi" w:cstheme="minorHAnsi"/>
          <w:iCs/>
        </w:rPr>
        <w:t>82,133</w:t>
      </w:r>
      <w:r w:rsidR="008278A9" w:rsidRPr="00565823">
        <w:rPr>
          <w:rFonts w:asciiTheme="minorHAnsi" w:hAnsiTheme="minorHAnsi" w:cstheme="minorHAnsi"/>
          <w:iCs/>
        </w:rPr>
        <w:t xml:space="preserve"> workers from exposure to these hazards.</w:t>
      </w:r>
    </w:p>
    <w:p w14:paraId="4BB63B33" w14:textId="77777777" w:rsidR="008278A9" w:rsidRPr="00565823" w:rsidRDefault="008278A9" w:rsidP="004E61E1">
      <w:pPr>
        <w:ind w:left="360"/>
        <w:rPr>
          <w:rFonts w:asciiTheme="minorHAnsi" w:hAnsiTheme="minorHAnsi" w:cstheme="minorHAnsi"/>
          <w:iCs/>
        </w:rPr>
      </w:pPr>
    </w:p>
    <w:p w14:paraId="7EFD88A2" w14:textId="26F95578" w:rsidR="008278A9" w:rsidRPr="00565823" w:rsidRDefault="008278A9" w:rsidP="00C12FE3">
      <w:pPr>
        <w:ind w:left="360"/>
        <w:rPr>
          <w:rFonts w:asciiTheme="minorHAnsi" w:hAnsiTheme="minorHAnsi" w:cstheme="minorHAnsi"/>
          <w:iCs/>
        </w:rPr>
      </w:pPr>
      <w:r w:rsidRPr="00565823">
        <w:rPr>
          <w:rFonts w:asciiTheme="minorHAnsi" w:hAnsiTheme="minorHAnsi" w:cstheme="minorHAnsi"/>
          <w:iCs/>
        </w:rPr>
        <w:t xml:space="preserve">UOSH continued to manage inspection timelines effectively.  Lapse time is the number of calendar days from the opening conference date to the citation issuance date.  The State Plan’s lapse time for safety inspections was </w:t>
      </w:r>
      <w:r w:rsidR="00F41AF3" w:rsidRPr="00565823">
        <w:rPr>
          <w:rFonts w:asciiTheme="minorHAnsi" w:hAnsiTheme="minorHAnsi" w:cstheme="minorHAnsi"/>
          <w:iCs/>
        </w:rPr>
        <w:t>24.95</w:t>
      </w:r>
      <w:r w:rsidRPr="00565823">
        <w:rPr>
          <w:rFonts w:asciiTheme="minorHAnsi" w:hAnsiTheme="minorHAnsi" w:cstheme="minorHAnsi"/>
          <w:iCs/>
        </w:rPr>
        <w:t xml:space="preserve"> days, compared to a national average of </w:t>
      </w:r>
      <w:r w:rsidR="00F41AF3" w:rsidRPr="00565823">
        <w:rPr>
          <w:rFonts w:asciiTheme="minorHAnsi" w:hAnsiTheme="minorHAnsi" w:cstheme="minorHAnsi"/>
          <w:iCs/>
        </w:rPr>
        <w:t>55.23</w:t>
      </w:r>
      <w:r w:rsidRPr="00565823">
        <w:rPr>
          <w:rFonts w:asciiTheme="minorHAnsi" w:hAnsiTheme="minorHAnsi" w:cstheme="minorHAnsi"/>
          <w:iCs/>
        </w:rPr>
        <w:t xml:space="preserve"> days.  UOSH’s lapse time for health inspections was </w:t>
      </w:r>
      <w:r w:rsidR="00F41AF3" w:rsidRPr="00565823">
        <w:rPr>
          <w:rFonts w:asciiTheme="minorHAnsi" w:hAnsiTheme="minorHAnsi" w:cstheme="minorHAnsi"/>
          <w:iCs/>
        </w:rPr>
        <w:t>28.14</w:t>
      </w:r>
      <w:r w:rsidRPr="00565823">
        <w:rPr>
          <w:rFonts w:asciiTheme="minorHAnsi" w:hAnsiTheme="minorHAnsi" w:cstheme="minorHAnsi"/>
          <w:iCs/>
        </w:rPr>
        <w:t xml:space="preserve"> days, which was far less than the national average of </w:t>
      </w:r>
      <w:r w:rsidR="000E7409" w:rsidRPr="00565823">
        <w:rPr>
          <w:rFonts w:asciiTheme="minorHAnsi" w:hAnsiTheme="minorHAnsi" w:cstheme="minorHAnsi"/>
          <w:iCs/>
        </w:rPr>
        <w:t>69.72</w:t>
      </w:r>
      <w:r w:rsidRPr="00565823">
        <w:rPr>
          <w:rFonts w:asciiTheme="minorHAnsi" w:hAnsiTheme="minorHAnsi" w:cstheme="minorHAnsi"/>
          <w:iCs/>
        </w:rPr>
        <w:t xml:space="preserve"> days.  Both results were positive and demonstrate the State Plan’s efficiency in time management.  </w:t>
      </w:r>
    </w:p>
    <w:p w14:paraId="1977D7C0" w14:textId="6832E07D" w:rsidR="005D1101" w:rsidRDefault="005D1101" w:rsidP="004E61E1">
      <w:pPr>
        <w:rPr>
          <w:rFonts w:asciiTheme="minorHAnsi" w:hAnsiTheme="minorHAnsi" w:cstheme="minorHAnsi"/>
        </w:rPr>
      </w:pPr>
    </w:p>
    <w:p w14:paraId="5C6FC6BD" w14:textId="77777777" w:rsidR="00B22D1A" w:rsidRPr="00565823" w:rsidRDefault="00B22D1A" w:rsidP="004E61E1">
      <w:pPr>
        <w:rPr>
          <w:rFonts w:asciiTheme="minorHAnsi" w:hAnsiTheme="minorHAnsi" w:cstheme="minorHAnsi"/>
        </w:rPr>
      </w:pPr>
    </w:p>
    <w:p w14:paraId="1877F141" w14:textId="77777777" w:rsidR="00836129" w:rsidRPr="00565823" w:rsidRDefault="00836129" w:rsidP="004E61E1">
      <w:pPr>
        <w:pStyle w:val="ListParagraph"/>
        <w:numPr>
          <w:ilvl w:val="0"/>
          <w:numId w:val="37"/>
        </w:numPr>
        <w:spacing w:after="0" w:line="240" w:lineRule="auto"/>
        <w:ind w:left="360"/>
        <w:rPr>
          <w:rFonts w:asciiTheme="minorHAnsi" w:hAnsiTheme="minorHAnsi" w:cstheme="minorHAnsi"/>
          <w:sz w:val="28"/>
          <w:szCs w:val="28"/>
        </w:rPr>
      </w:pPr>
      <w:r w:rsidRPr="00565823">
        <w:rPr>
          <w:rFonts w:asciiTheme="minorHAnsi" w:hAnsiTheme="minorHAnsi" w:cstheme="minorHAnsi"/>
          <w:b/>
          <w:sz w:val="28"/>
          <w:szCs w:val="28"/>
        </w:rPr>
        <w:t>New Issues</w:t>
      </w:r>
    </w:p>
    <w:p w14:paraId="2AFBADBE" w14:textId="77777777" w:rsidR="005D1101" w:rsidRPr="000469DD" w:rsidRDefault="005D1101" w:rsidP="004E61E1">
      <w:pPr>
        <w:rPr>
          <w:rFonts w:asciiTheme="minorHAnsi" w:hAnsiTheme="minorHAnsi" w:cstheme="minorHAnsi"/>
          <w:iCs/>
        </w:rPr>
      </w:pPr>
    </w:p>
    <w:p w14:paraId="4C6EF76C" w14:textId="07C07DF6" w:rsidR="00836129" w:rsidRPr="00565823" w:rsidRDefault="006D1F63" w:rsidP="004E61E1">
      <w:pPr>
        <w:ind w:left="360"/>
        <w:rPr>
          <w:rFonts w:asciiTheme="minorHAnsi" w:hAnsiTheme="minorHAnsi" w:cstheme="minorHAnsi"/>
          <w:iCs/>
        </w:rPr>
      </w:pPr>
      <w:r w:rsidRPr="00565823">
        <w:rPr>
          <w:rFonts w:asciiTheme="minorHAnsi" w:hAnsiTheme="minorHAnsi" w:cstheme="minorHAnsi"/>
          <w:iCs/>
        </w:rPr>
        <w:t>None.</w:t>
      </w:r>
    </w:p>
    <w:p w14:paraId="7A3F37A9" w14:textId="5E14DFF8" w:rsidR="003C0D15" w:rsidRPr="00565823" w:rsidRDefault="003C0D15" w:rsidP="004E61E1">
      <w:pPr>
        <w:rPr>
          <w:rFonts w:asciiTheme="minorHAnsi" w:hAnsiTheme="minorHAnsi" w:cstheme="minorHAnsi"/>
        </w:rPr>
      </w:pPr>
    </w:p>
    <w:p w14:paraId="61E10AD4" w14:textId="77777777" w:rsidR="005D1101" w:rsidRPr="00565823" w:rsidRDefault="005D1101" w:rsidP="004E61E1">
      <w:pPr>
        <w:rPr>
          <w:rFonts w:asciiTheme="minorHAnsi" w:hAnsiTheme="minorHAnsi" w:cstheme="minorHAnsi"/>
        </w:rPr>
      </w:pPr>
    </w:p>
    <w:p w14:paraId="077D4D04" w14:textId="27DC58B3" w:rsidR="0044746A" w:rsidRDefault="00A81F5B" w:rsidP="00B01A7D">
      <w:pPr>
        <w:widowControl/>
        <w:autoSpaceDE/>
        <w:autoSpaceDN/>
        <w:adjustRightInd/>
        <w:spacing w:after="200"/>
        <w:ind w:left="360" w:hanging="360"/>
        <w:rPr>
          <w:rFonts w:asciiTheme="minorHAnsi" w:hAnsiTheme="minorHAnsi" w:cstheme="minorHAnsi"/>
          <w:b/>
        </w:rPr>
      </w:pPr>
      <w:r w:rsidRPr="001105B3">
        <w:rPr>
          <w:rFonts w:asciiTheme="minorHAnsi" w:hAnsiTheme="minorHAnsi" w:cstheme="minorHAnsi"/>
          <w:b/>
          <w:sz w:val="32"/>
          <w:szCs w:val="32"/>
        </w:rPr>
        <w:t>III.</w:t>
      </w:r>
      <w:r w:rsidR="005B7DE7">
        <w:rPr>
          <w:rFonts w:asciiTheme="minorHAnsi" w:hAnsiTheme="minorHAnsi" w:cstheme="minorHAnsi"/>
          <w:b/>
          <w:sz w:val="32"/>
          <w:szCs w:val="32"/>
        </w:rPr>
        <w:t xml:space="preserve"> </w:t>
      </w:r>
      <w:r w:rsidRPr="001105B3">
        <w:rPr>
          <w:rFonts w:asciiTheme="minorHAnsi" w:hAnsiTheme="minorHAnsi" w:cstheme="minorHAnsi"/>
          <w:b/>
          <w:sz w:val="32"/>
          <w:szCs w:val="32"/>
        </w:rPr>
        <w:t>Assessment of State Plan Progress and Performance</w:t>
      </w:r>
    </w:p>
    <w:p w14:paraId="319D1EB4" w14:textId="67300136" w:rsidR="00FC76EF" w:rsidRPr="0044746A" w:rsidRDefault="00B31A09" w:rsidP="00206796">
      <w:pPr>
        <w:widowControl/>
        <w:autoSpaceDE/>
        <w:autoSpaceDN/>
        <w:adjustRightInd/>
        <w:spacing w:after="200"/>
        <w:ind w:left="360" w:hanging="360"/>
        <w:rPr>
          <w:rFonts w:asciiTheme="minorHAnsi" w:hAnsiTheme="minorHAnsi" w:cstheme="minorHAnsi"/>
          <w:b/>
          <w:sz w:val="28"/>
          <w:szCs w:val="28"/>
        </w:rPr>
      </w:pPr>
      <w:r w:rsidRPr="00B31A09">
        <w:rPr>
          <w:rFonts w:asciiTheme="minorHAnsi" w:hAnsiTheme="minorHAnsi" w:cstheme="minorHAnsi"/>
          <w:b/>
          <w:sz w:val="28"/>
          <w:szCs w:val="28"/>
        </w:rPr>
        <w:t>A.</w:t>
      </w:r>
      <w:r w:rsidRPr="00B31A09">
        <w:rPr>
          <w:rFonts w:asciiTheme="minorHAnsi" w:hAnsiTheme="minorHAnsi" w:cstheme="minorHAnsi"/>
          <w:b/>
          <w:sz w:val="28"/>
          <w:szCs w:val="28"/>
        </w:rPr>
        <w:tab/>
      </w:r>
      <w:r w:rsidR="00782EEC" w:rsidRPr="0044746A">
        <w:rPr>
          <w:rFonts w:asciiTheme="minorHAnsi" w:hAnsiTheme="minorHAnsi" w:cstheme="minorHAnsi"/>
          <w:b/>
          <w:sz w:val="28"/>
          <w:szCs w:val="28"/>
        </w:rPr>
        <w:t>Data</w:t>
      </w:r>
      <w:r w:rsidR="00B91749" w:rsidRPr="0044746A">
        <w:rPr>
          <w:rFonts w:asciiTheme="minorHAnsi" w:hAnsiTheme="minorHAnsi" w:cstheme="minorHAnsi"/>
          <w:b/>
          <w:sz w:val="28"/>
          <w:szCs w:val="28"/>
        </w:rPr>
        <w:t xml:space="preserve"> </w:t>
      </w:r>
      <w:r w:rsidR="008B7258" w:rsidRPr="0044746A">
        <w:rPr>
          <w:rFonts w:asciiTheme="minorHAnsi" w:hAnsiTheme="minorHAnsi" w:cstheme="minorHAnsi"/>
          <w:b/>
          <w:sz w:val="28"/>
          <w:szCs w:val="28"/>
        </w:rPr>
        <w:t xml:space="preserve">and </w:t>
      </w:r>
      <w:r w:rsidR="00B91749" w:rsidRPr="0044746A">
        <w:rPr>
          <w:rFonts w:asciiTheme="minorHAnsi" w:hAnsiTheme="minorHAnsi" w:cstheme="minorHAnsi"/>
          <w:b/>
          <w:sz w:val="28"/>
          <w:szCs w:val="28"/>
        </w:rPr>
        <w:t>Methodology</w:t>
      </w:r>
    </w:p>
    <w:p w14:paraId="1897F116" w14:textId="26A3CC95" w:rsidR="00401F68" w:rsidRDefault="00401F68" w:rsidP="007F2F7A">
      <w:pPr>
        <w:ind w:left="360"/>
        <w:rPr>
          <w:rFonts w:asciiTheme="minorHAnsi" w:hAnsiTheme="minorHAnsi" w:cstheme="minorHAnsi"/>
          <w:bCs/>
        </w:rPr>
      </w:pPr>
      <w:r w:rsidRPr="00565823">
        <w:rPr>
          <w:rFonts w:asciiTheme="minorHAnsi" w:hAnsiTheme="minorHAnsi" w:cstheme="minorHAnsi"/>
          <w:bCs/>
        </w:rPr>
        <w:t xml:space="preserve">OSHA has established a two-year cycle for the FAME process.  The two-year cycle consists of a comprehensive FAME with a subsequent follow-up FAME.  The comprehensive FAME examines elements of the State Plan program, including but not limited to program administration, standards adoption, </w:t>
      </w:r>
      <w:r w:rsidR="008858E6">
        <w:rPr>
          <w:rFonts w:asciiTheme="minorHAnsi" w:hAnsiTheme="minorHAnsi" w:cstheme="minorHAnsi"/>
          <w:bCs/>
        </w:rPr>
        <w:t xml:space="preserve">the </w:t>
      </w:r>
      <w:r w:rsidRPr="00565823">
        <w:rPr>
          <w:rFonts w:asciiTheme="minorHAnsi" w:hAnsiTheme="minorHAnsi" w:cstheme="minorHAnsi"/>
          <w:bCs/>
        </w:rPr>
        <w:t xml:space="preserve">enforcement program, the whistleblower program, </w:t>
      </w:r>
      <w:r w:rsidR="00CE13B7">
        <w:rPr>
          <w:rFonts w:asciiTheme="minorHAnsi" w:hAnsiTheme="minorHAnsi" w:cstheme="minorHAnsi"/>
          <w:bCs/>
        </w:rPr>
        <w:t>complaints about state program administration (</w:t>
      </w:r>
      <w:r w:rsidRPr="00565823">
        <w:rPr>
          <w:rFonts w:asciiTheme="minorHAnsi" w:hAnsiTheme="minorHAnsi" w:cstheme="minorHAnsi"/>
          <w:bCs/>
        </w:rPr>
        <w:t>CASPAs</w:t>
      </w:r>
      <w:r w:rsidR="00CE13B7">
        <w:rPr>
          <w:rFonts w:asciiTheme="minorHAnsi" w:hAnsiTheme="minorHAnsi" w:cstheme="minorHAnsi"/>
          <w:bCs/>
        </w:rPr>
        <w:t>)</w:t>
      </w:r>
      <w:r w:rsidRPr="00565823">
        <w:rPr>
          <w:rFonts w:asciiTheme="minorHAnsi" w:hAnsiTheme="minorHAnsi" w:cstheme="minorHAnsi"/>
          <w:bCs/>
        </w:rPr>
        <w:t xml:space="preserve">, and </w:t>
      </w:r>
      <w:r w:rsidR="00CE13B7">
        <w:rPr>
          <w:rFonts w:asciiTheme="minorHAnsi" w:hAnsiTheme="minorHAnsi" w:cstheme="minorHAnsi"/>
          <w:bCs/>
        </w:rPr>
        <w:t xml:space="preserve">the </w:t>
      </w:r>
      <w:r w:rsidRPr="00565823">
        <w:rPr>
          <w:rFonts w:asciiTheme="minorHAnsi" w:hAnsiTheme="minorHAnsi" w:cstheme="minorHAnsi"/>
          <w:bCs/>
        </w:rPr>
        <w:t>consultation program.  The follow-up evaluation focuses on correcting deficiencies identified in the most recent comprehensive FAME.  FY 202</w:t>
      </w:r>
      <w:r w:rsidR="003969F9" w:rsidRPr="00565823">
        <w:rPr>
          <w:rFonts w:asciiTheme="minorHAnsi" w:hAnsiTheme="minorHAnsi" w:cstheme="minorHAnsi"/>
          <w:bCs/>
        </w:rPr>
        <w:t>3</w:t>
      </w:r>
      <w:r w:rsidRPr="00565823">
        <w:rPr>
          <w:rFonts w:asciiTheme="minorHAnsi" w:hAnsiTheme="minorHAnsi" w:cstheme="minorHAnsi"/>
          <w:bCs/>
        </w:rPr>
        <w:t xml:space="preserve"> was a comprehensive </w:t>
      </w:r>
      <w:r w:rsidR="001226E1">
        <w:rPr>
          <w:rFonts w:asciiTheme="minorHAnsi" w:hAnsiTheme="minorHAnsi" w:cstheme="minorHAnsi"/>
          <w:bCs/>
        </w:rPr>
        <w:t>FAME</w:t>
      </w:r>
      <w:r w:rsidR="001226E1" w:rsidRPr="00565823">
        <w:rPr>
          <w:rFonts w:asciiTheme="minorHAnsi" w:hAnsiTheme="minorHAnsi" w:cstheme="minorHAnsi"/>
          <w:bCs/>
        </w:rPr>
        <w:t xml:space="preserve"> </w:t>
      </w:r>
      <w:r w:rsidRPr="00565823">
        <w:rPr>
          <w:rFonts w:asciiTheme="minorHAnsi" w:hAnsiTheme="minorHAnsi" w:cstheme="minorHAnsi"/>
          <w:bCs/>
        </w:rPr>
        <w:t xml:space="preserve">year, and as such, OSHA was required to conduct an evaluation and case file review.  </w:t>
      </w:r>
      <w:r w:rsidR="00764094">
        <w:rPr>
          <w:rFonts w:asciiTheme="minorHAnsi" w:hAnsiTheme="minorHAnsi" w:cstheme="minorHAnsi"/>
          <w:bCs/>
        </w:rPr>
        <w:t>A</w:t>
      </w:r>
      <w:r w:rsidRPr="00565823">
        <w:rPr>
          <w:rFonts w:asciiTheme="minorHAnsi" w:hAnsiTheme="minorHAnsi" w:cstheme="minorHAnsi"/>
          <w:bCs/>
        </w:rPr>
        <w:t xml:space="preserve"> s</w:t>
      </w:r>
      <w:r w:rsidR="00445DA3" w:rsidRPr="00565823">
        <w:rPr>
          <w:rFonts w:asciiTheme="minorHAnsi" w:hAnsiTheme="minorHAnsi" w:cstheme="minorHAnsi"/>
          <w:bCs/>
        </w:rPr>
        <w:t>even</w:t>
      </w:r>
      <w:r w:rsidRPr="00565823">
        <w:rPr>
          <w:rFonts w:asciiTheme="minorHAnsi" w:hAnsiTheme="minorHAnsi" w:cstheme="minorHAnsi"/>
          <w:bCs/>
        </w:rPr>
        <w:t xml:space="preserve">-person </w:t>
      </w:r>
      <w:r w:rsidR="00764094">
        <w:rPr>
          <w:rFonts w:asciiTheme="minorHAnsi" w:hAnsiTheme="minorHAnsi" w:cstheme="minorHAnsi"/>
          <w:bCs/>
        </w:rPr>
        <w:t xml:space="preserve">OSHA </w:t>
      </w:r>
      <w:r w:rsidRPr="00565823">
        <w:rPr>
          <w:rFonts w:asciiTheme="minorHAnsi" w:hAnsiTheme="minorHAnsi" w:cstheme="minorHAnsi"/>
          <w:bCs/>
        </w:rPr>
        <w:t xml:space="preserve">team, including </w:t>
      </w:r>
      <w:r w:rsidR="003969F9" w:rsidRPr="00565823">
        <w:rPr>
          <w:rFonts w:asciiTheme="minorHAnsi" w:hAnsiTheme="minorHAnsi" w:cstheme="minorHAnsi"/>
          <w:bCs/>
        </w:rPr>
        <w:t>two</w:t>
      </w:r>
      <w:r w:rsidRPr="00565823">
        <w:rPr>
          <w:rFonts w:asciiTheme="minorHAnsi" w:hAnsiTheme="minorHAnsi" w:cstheme="minorHAnsi"/>
          <w:bCs/>
        </w:rPr>
        <w:t xml:space="preserve"> whistleblower investigator</w:t>
      </w:r>
      <w:r w:rsidR="003969F9" w:rsidRPr="00565823">
        <w:rPr>
          <w:rFonts w:asciiTheme="minorHAnsi" w:hAnsiTheme="minorHAnsi" w:cstheme="minorHAnsi"/>
          <w:bCs/>
        </w:rPr>
        <w:t>s</w:t>
      </w:r>
      <w:r w:rsidRPr="00565823">
        <w:rPr>
          <w:rFonts w:asciiTheme="minorHAnsi" w:hAnsiTheme="minorHAnsi" w:cstheme="minorHAnsi"/>
          <w:bCs/>
        </w:rPr>
        <w:t xml:space="preserve">, </w:t>
      </w:r>
      <w:r w:rsidR="001E08F8">
        <w:rPr>
          <w:rFonts w:asciiTheme="minorHAnsi" w:hAnsiTheme="minorHAnsi" w:cstheme="minorHAnsi"/>
          <w:bCs/>
        </w:rPr>
        <w:t xml:space="preserve">was assembled </w:t>
      </w:r>
      <w:r w:rsidRPr="00565823">
        <w:rPr>
          <w:rFonts w:asciiTheme="minorHAnsi" w:hAnsiTheme="minorHAnsi" w:cstheme="minorHAnsi"/>
          <w:bCs/>
        </w:rPr>
        <w:t>to conduct the case file review</w:t>
      </w:r>
      <w:r w:rsidR="003969F9" w:rsidRPr="00565823">
        <w:rPr>
          <w:rFonts w:asciiTheme="minorHAnsi" w:hAnsiTheme="minorHAnsi" w:cstheme="minorHAnsi"/>
          <w:bCs/>
        </w:rPr>
        <w:t>.  The</w:t>
      </w:r>
      <w:r w:rsidRPr="00565823">
        <w:rPr>
          <w:rFonts w:asciiTheme="minorHAnsi" w:hAnsiTheme="minorHAnsi" w:cstheme="minorHAnsi"/>
          <w:bCs/>
        </w:rPr>
        <w:t xml:space="preserve"> </w:t>
      </w:r>
      <w:r w:rsidR="00B444BC">
        <w:rPr>
          <w:rFonts w:asciiTheme="minorHAnsi" w:hAnsiTheme="minorHAnsi" w:cstheme="minorHAnsi"/>
          <w:bCs/>
        </w:rPr>
        <w:t xml:space="preserve">review </w:t>
      </w:r>
      <w:r w:rsidRPr="00565823">
        <w:rPr>
          <w:rFonts w:asciiTheme="minorHAnsi" w:hAnsiTheme="minorHAnsi" w:cstheme="minorHAnsi"/>
          <w:bCs/>
        </w:rPr>
        <w:t xml:space="preserve">team conducted the case file review remotely from </w:t>
      </w:r>
      <w:r w:rsidR="00A569CD" w:rsidRPr="00565823">
        <w:rPr>
          <w:rFonts w:asciiTheme="minorHAnsi" w:hAnsiTheme="minorHAnsi" w:cstheme="minorHAnsi"/>
          <w:bCs/>
        </w:rPr>
        <w:lastRenderedPageBreak/>
        <w:t>Nov</w:t>
      </w:r>
      <w:r w:rsidRPr="00565823">
        <w:rPr>
          <w:rFonts w:asciiTheme="minorHAnsi" w:hAnsiTheme="minorHAnsi" w:cstheme="minorHAnsi"/>
          <w:bCs/>
        </w:rPr>
        <w:t>ember 6, 202</w:t>
      </w:r>
      <w:r w:rsidR="000B74A1" w:rsidRPr="00565823">
        <w:rPr>
          <w:rFonts w:asciiTheme="minorHAnsi" w:hAnsiTheme="minorHAnsi" w:cstheme="minorHAnsi"/>
          <w:bCs/>
        </w:rPr>
        <w:t>3</w:t>
      </w:r>
      <w:r w:rsidRPr="00565823">
        <w:rPr>
          <w:rFonts w:asciiTheme="minorHAnsi" w:hAnsiTheme="minorHAnsi" w:cstheme="minorHAnsi"/>
          <w:bCs/>
        </w:rPr>
        <w:t xml:space="preserve">, through December </w:t>
      </w:r>
      <w:r w:rsidR="0079265D" w:rsidRPr="00565823">
        <w:rPr>
          <w:rFonts w:asciiTheme="minorHAnsi" w:hAnsiTheme="minorHAnsi" w:cstheme="minorHAnsi"/>
          <w:bCs/>
        </w:rPr>
        <w:t>1</w:t>
      </w:r>
      <w:r w:rsidRPr="00565823">
        <w:rPr>
          <w:rFonts w:asciiTheme="minorHAnsi" w:hAnsiTheme="minorHAnsi" w:cstheme="minorHAnsi"/>
          <w:bCs/>
        </w:rPr>
        <w:t>, 202</w:t>
      </w:r>
      <w:r w:rsidR="000B74A1" w:rsidRPr="00565823">
        <w:rPr>
          <w:rFonts w:asciiTheme="minorHAnsi" w:hAnsiTheme="minorHAnsi" w:cstheme="minorHAnsi"/>
          <w:bCs/>
        </w:rPr>
        <w:t>3</w:t>
      </w:r>
      <w:r w:rsidRPr="00565823">
        <w:rPr>
          <w:rFonts w:asciiTheme="minorHAnsi" w:hAnsiTheme="minorHAnsi" w:cstheme="minorHAnsi"/>
          <w:bCs/>
        </w:rPr>
        <w:t xml:space="preserve">.  Interviews of management and workers </w:t>
      </w:r>
      <w:r w:rsidR="002E6AA8">
        <w:rPr>
          <w:rFonts w:asciiTheme="minorHAnsi" w:hAnsiTheme="minorHAnsi" w:cstheme="minorHAnsi"/>
          <w:bCs/>
        </w:rPr>
        <w:t>were also held</w:t>
      </w:r>
      <w:r w:rsidRPr="00565823">
        <w:rPr>
          <w:rFonts w:asciiTheme="minorHAnsi" w:hAnsiTheme="minorHAnsi" w:cstheme="minorHAnsi"/>
          <w:bCs/>
        </w:rPr>
        <w:t xml:space="preserve"> remotely during that period.  A total of 2</w:t>
      </w:r>
      <w:r w:rsidR="000C477A" w:rsidRPr="00565823">
        <w:rPr>
          <w:rFonts w:asciiTheme="minorHAnsi" w:hAnsiTheme="minorHAnsi" w:cstheme="minorHAnsi"/>
          <w:bCs/>
        </w:rPr>
        <w:t>54</w:t>
      </w:r>
      <w:r w:rsidRPr="00565823">
        <w:rPr>
          <w:rFonts w:asciiTheme="minorHAnsi" w:hAnsiTheme="minorHAnsi" w:cstheme="minorHAnsi"/>
          <w:bCs/>
        </w:rPr>
        <w:t xml:space="preserve"> case files for fatalities, safety and health inspections, </w:t>
      </w:r>
      <w:r w:rsidR="00E71A40" w:rsidRPr="00565823">
        <w:rPr>
          <w:rFonts w:asciiTheme="minorHAnsi" w:hAnsiTheme="minorHAnsi" w:cstheme="minorHAnsi"/>
          <w:bCs/>
        </w:rPr>
        <w:t>unprogrammed activity (UPA) investigations</w:t>
      </w:r>
      <w:r w:rsidRPr="00565823">
        <w:rPr>
          <w:rFonts w:asciiTheme="minorHAnsi" w:hAnsiTheme="minorHAnsi" w:cstheme="minorHAnsi"/>
          <w:bCs/>
        </w:rPr>
        <w:t xml:space="preserve">, </w:t>
      </w:r>
      <w:r w:rsidR="0018590A" w:rsidRPr="00565823">
        <w:rPr>
          <w:rFonts w:asciiTheme="minorHAnsi" w:hAnsiTheme="minorHAnsi" w:cstheme="minorHAnsi"/>
          <w:bCs/>
        </w:rPr>
        <w:t xml:space="preserve">23(g) consultation </w:t>
      </w:r>
      <w:r w:rsidR="0007331C" w:rsidRPr="00565823">
        <w:rPr>
          <w:rFonts w:asciiTheme="minorHAnsi" w:hAnsiTheme="minorHAnsi" w:cstheme="minorHAnsi"/>
          <w:bCs/>
        </w:rPr>
        <w:t>visits</w:t>
      </w:r>
      <w:r w:rsidR="0018590A" w:rsidRPr="00565823">
        <w:rPr>
          <w:rFonts w:asciiTheme="minorHAnsi" w:hAnsiTheme="minorHAnsi" w:cstheme="minorHAnsi"/>
          <w:bCs/>
        </w:rPr>
        <w:t xml:space="preserve">, </w:t>
      </w:r>
      <w:r w:rsidR="00481230" w:rsidRPr="00565823">
        <w:rPr>
          <w:rFonts w:asciiTheme="minorHAnsi" w:hAnsiTheme="minorHAnsi" w:cstheme="minorHAnsi"/>
          <w:bCs/>
        </w:rPr>
        <w:t>VPP</w:t>
      </w:r>
      <w:r w:rsidR="0007331C" w:rsidRPr="00565823">
        <w:rPr>
          <w:rFonts w:asciiTheme="minorHAnsi" w:hAnsiTheme="minorHAnsi" w:cstheme="minorHAnsi"/>
          <w:bCs/>
        </w:rPr>
        <w:t xml:space="preserve"> audits</w:t>
      </w:r>
      <w:r w:rsidR="00481230" w:rsidRPr="00565823">
        <w:rPr>
          <w:rFonts w:asciiTheme="minorHAnsi" w:hAnsiTheme="minorHAnsi" w:cstheme="minorHAnsi"/>
          <w:bCs/>
        </w:rPr>
        <w:t xml:space="preserve">, </w:t>
      </w:r>
      <w:r w:rsidRPr="00565823">
        <w:rPr>
          <w:rFonts w:asciiTheme="minorHAnsi" w:hAnsiTheme="minorHAnsi" w:cstheme="minorHAnsi"/>
          <w:bCs/>
        </w:rPr>
        <w:t xml:space="preserve">and whistleblower investigations were reviewed.  The </w:t>
      </w:r>
      <w:r w:rsidR="006A382B" w:rsidRPr="00565823">
        <w:rPr>
          <w:rFonts w:asciiTheme="minorHAnsi" w:hAnsiTheme="minorHAnsi" w:cstheme="minorHAnsi"/>
          <w:bCs/>
        </w:rPr>
        <w:t>UPA</w:t>
      </w:r>
      <w:r w:rsidRPr="00565823">
        <w:rPr>
          <w:rFonts w:asciiTheme="minorHAnsi" w:hAnsiTheme="minorHAnsi" w:cstheme="minorHAnsi"/>
          <w:bCs/>
        </w:rPr>
        <w:t xml:space="preserve"> investigation case files</w:t>
      </w:r>
      <w:r w:rsidR="00020445" w:rsidRPr="00565823">
        <w:rPr>
          <w:rFonts w:asciiTheme="minorHAnsi" w:hAnsiTheme="minorHAnsi" w:cstheme="minorHAnsi"/>
          <w:bCs/>
        </w:rPr>
        <w:t>,</w:t>
      </w:r>
      <w:r w:rsidRPr="00565823">
        <w:rPr>
          <w:rFonts w:asciiTheme="minorHAnsi" w:hAnsiTheme="minorHAnsi" w:cstheme="minorHAnsi"/>
          <w:bCs/>
        </w:rPr>
        <w:t xml:space="preserve"> safety and health inspection case files</w:t>
      </w:r>
      <w:r w:rsidR="00C43A9A" w:rsidRPr="00565823">
        <w:rPr>
          <w:rFonts w:asciiTheme="minorHAnsi" w:hAnsiTheme="minorHAnsi" w:cstheme="minorHAnsi"/>
          <w:bCs/>
        </w:rPr>
        <w:t>, and whistleblower case files</w:t>
      </w:r>
      <w:r w:rsidR="002233FE" w:rsidRPr="00565823">
        <w:rPr>
          <w:rFonts w:asciiTheme="minorHAnsi" w:hAnsiTheme="minorHAnsi" w:cstheme="minorHAnsi"/>
          <w:bCs/>
        </w:rPr>
        <w:t xml:space="preserve"> </w:t>
      </w:r>
      <w:r w:rsidRPr="00565823">
        <w:rPr>
          <w:rFonts w:asciiTheme="minorHAnsi" w:hAnsiTheme="minorHAnsi" w:cstheme="minorHAnsi"/>
          <w:bCs/>
        </w:rPr>
        <w:t xml:space="preserve">were randomly selected from closed </w:t>
      </w:r>
      <w:r w:rsidR="002233FE" w:rsidRPr="00565823">
        <w:rPr>
          <w:rFonts w:asciiTheme="minorHAnsi" w:hAnsiTheme="minorHAnsi" w:cstheme="minorHAnsi"/>
          <w:bCs/>
        </w:rPr>
        <w:t>cases</w:t>
      </w:r>
      <w:r w:rsidRPr="00565823">
        <w:rPr>
          <w:rFonts w:asciiTheme="minorHAnsi" w:hAnsiTheme="minorHAnsi" w:cstheme="minorHAnsi"/>
          <w:bCs/>
        </w:rPr>
        <w:t xml:space="preserve"> conducted during the evaluation period (October 1, 202</w:t>
      </w:r>
      <w:r w:rsidR="000B74A1" w:rsidRPr="00565823">
        <w:rPr>
          <w:rFonts w:asciiTheme="minorHAnsi" w:hAnsiTheme="minorHAnsi" w:cstheme="minorHAnsi"/>
          <w:bCs/>
        </w:rPr>
        <w:t>2</w:t>
      </w:r>
      <w:r w:rsidRPr="00565823">
        <w:rPr>
          <w:rFonts w:asciiTheme="minorHAnsi" w:hAnsiTheme="minorHAnsi" w:cstheme="minorHAnsi"/>
          <w:bCs/>
        </w:rPr>
        <w:t>, through September 30, 202</w:t>
      </w:r>
      <w:r w:rsidR="000B74A1" w:rsidRPr="00565823">
        <w:rPr>
          <w:rFonts w:asciiTheme="minorHAnsi" w:hAnsiTheme="minorHAnsi" w:cstheme="minorHAnsi"/>
          <w:bCs/>
        </w:rPr>
        <w:t>3</w:t>
      </w:r>
      <w:r w:rsidRPr="00565823">
        <w:rPr>
          <w:rFonts w:asciiTheme="minorHAnsi" w:hAnsiTheme="minorHAnsi" w:cstheme="minorHAnsi"/>
          <w:bCs/>
        </w:rPr>
        <w:t>).  The fatality case files included all fatalities investigated and closed during FY 202</w:t>
      </w:r>
      <w:r w:rsidR="000B74A1" w:rsidRPr="00565823">
        <w:rPr>
          <w:rFonts w:asciiTheme="minorHAnsi" w:hAnsiTheme="minorHAnsi" w:cstheme="minorHAnsi"/>
          <w:bCs/>
        </w:rPr>
        <w:t>3</w:t>
      </w:r>
      <w:r w:rsidRPr="00565823">
        <w:rPr>
          <w:rFonts w:asciiTheme="minorHAnsi" w:hAnsiTheme="minorHAnsi" w:cstheme="minorHAnsi"/>
          <w:bCs/>
        </w:rPr>
        <w:t>.  The selected population consisted of:</w:t>
      </w:r>
    </w:p>
    <w:p w14:paraId="18088DAB" w14:textId="77777777" w:rsidR="00401F68" w:rsidRPr="00565823" w:rsidRDefault="00401F68" w:rsidP="00F127FF">
      <w:pPr>
        <w:rPr>
          <w:rFonts w:asciiTheme="minorHAnsi" w:hAnsiTheme="minorHAnsi" w:cstheme="minorHAnsi"/>
          <w:bCs/>
          <w:color w:val="FF0000"/>
        </w:rPr>
      </w:pPr>
    </w:p>
    <w:p w14:paraId="1B2FA733" w14:textId="78983DEB" w:rsidR="00401F68" w:rsidRPr="00565823" w:rsidRDefault="005715A5"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Ten</w:t>
      </w:r>
      <w:r w:rsidR="00401F68" w:rsidRPr="00565823">
        <w:rPr>
          <w:rFonts w:asciiTheme="minorHAnsi" w:hAnsiTheme="minorHAnsi" w:cstheme="minorHAnsi"/>
          <w:bCs/>
        </w:rPr>
        <w:t xml:space="preserve"> (1</w:t>
      </w:r>
      <w:r w:rsidRPr="00565823">
        <w:rPr>
          <w:rFonts w:asciiTheme="minorHAnsi" w:hAnsiTheme="minorHAnsi" w:cstheme="minorHAnsi"/>
          <w:bCs/>
        </w:rPr>
        <w:t>0</w:t>
      </w:r>
      <w:r w:rsidR="00401F68" w:rsidRPr="00565823">
        <w:rPr>
          <w:rFonts w:asciiTheme="minorHAnsi" w:hAnsiTheme="minorHAnsi" w:cstheme="minorHAnsi"/>
          <w:bCs/>
        </w:rPr>
        <w:t>) fatality case files</w:t>
      </w:r>
    </w:p>
    <w:p w14:paraId="0E2E0D59" w14:textId="32C29035" w:rsidR="00401F68" w:rsidRPr="00565823" w:rsidRDefault="00AC199D"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Eighty</w:t>
      </w:r>
      <w:r w:rsidR="00401F68" w:rsidRPr="00565823">
        <w:rPr>
          <w:rFonts w:asciiTheme="minorHAnsi" w:hAnsiTheme="minorHAnsi" w:cstheme="minorHAnsi"/>
          <w:bCs/>
        </w:rPr>
        <w:t xml:space="preserve"> (</w:t>
      </w:r>
      <w:r w:rsidRPr="00565823">
        <w:rPr>
          <w:rFonts w:asciiTheme="minorHAnsi" w:hAnsiTheme="minorHAnsi" w:cstheme="minorHAnsi"/>
          <w:bCs/>
        </w:rPr>
        <w:t>8</w:t>
      </w:r>
      <w:r w:rsidR="00401F68" w:rsidRPr="00565823">
        <w:rPr>
          <w:rFonts w:asciiTheme="minorHAnsi" w:hAnsiTheme="minorHAnsi" w:cstheme="minorHAnsi"/>
          <w:bCs/>
        </w:rPr>
        <w:t xml:space="preserve">0) </w:t>
      </w:r>
      <w:r w:rsidR="006F0279" w:rsidRPr="00565823">
        <w:rPr>
          <w:rFonts w:asciiTheme="minorHAnsi" w:hAnsiTheme="minorHAnsi" w:cstheme="minorHAnsi"/>
          <w:bCs/>
        </w:rPr>
        <w:t xml:space="preserve">UPA case files (including </w:t>
      </w:r>
      <w:r w:rsidR="00C13217">
        <w:rPr>
          <w:rFonts w:asciiTheme="minorHAnsi" w:hAnsiTheme="minorHAnsi" w:cstheme="minorHAnsi"/>
          <w:bCs/>
        </w:rPr>
        <w:t xml:space="preserve">both </w:t>
      </w:r>
      <w:r w:rsidR="00224F85">
        <w:rPr>
          <w:rFonts w:asciiTheme="minorHAnsi" w:hAnsiTheme="minorHAnsi" w:cstheme="minorHAnsi"/>
          <w:bCs/>
        </w:rPr>
        <w:t xml:space="preserve">valid and not valid </w:t>
      </w:r>
      <w:r w:rsidR="006F0279" w:rsidRPr="00565823">
        <w:rPr>
          <w:rFonts w:asciiTheme="minorHAnsi" w:hAnsiTheme="minorHAnsi" w:cstheme="minorHAnsi"/>
          <w:bCs/>
        </w:rPr>
        <w:t>complaint</w:t>
      </w:r>
      <w:r w:rsidR="00224F85">
        <w:rPr>
          <w:rFonts w:asciiTheme="minorHAnsi" w:hAnsiTheme="minorHAnsi" w:cstheme="minorHAnsi"/>
          <w:bCs/>
        </w:rPr>
        <w:t>s</w:t>
      </w:r>
      <w:r w:rsidR="006F0279" w:rsidRPr="00565823">
        <w:rPr>
          <w:rFonts w:asciiTheme="minorHAnsi" w:hAnsiTheme="minorHAnsi" w:cstheme="minorHAnsi"/>
          <w:bCs/>
        </w:rPr>
        <w:t>, referral</w:t>
      </w:r>
      <w:r w:rsidR="005C1A45">
        <w:rPr>
          <w:rFonts w:asciiTheme="minorHAnsi" w:hAnsiTheme="minorHAnsi" w:cstheme="minorHAnsi"/>
          <w:bCs/>
        </w:rPr>
        <w:t>s</w:t>
      </w:r>
      <w:r w:rsidR="006F0279" w:rsidRPr="00565823">
        <w:rPr>
          <w:rFonts w:asciiTheme="minorHAnsi" w:hAnsiTheme="minorHAnsi" w:cstheme="minorHAnsi"/>
          <w:bCs/>
        </w:rPr>
        <w:t>, and fatalit</w:t>
      </w:r>
      <w:r w:rsidR="008912F8">
        <w:rPr>
          <w:rFonts w:asciiTheme="minorHAnsi" w:hAnsiTheme="minorHAnsi" w:cstheme="minorHAnsi"/>
          <w:bCs/>
        </w:rPr>
        <w:t>ies</w:t>
      </w:r>
      <w:r w:rsidR="006F0279" w:rsidRPr="00565823">
        <w:rPr>
          <w:rFonts w:asciiTheme="minorHAnsi" w:hAnsiTheme="minorHAnsi" w:cstheme="minorHAnsi"/>
          <w:bCs/>
        </w:rPr>
        <w:t>/catastrophe</w:t>
      </w:r>
      <w:r w:rsidR="008912F8">
        <w:rPr>
          <w:rFonts w:asciiTheme="minorHAnsi" w:hAnsiTheme="minorHAnsi" w:cstheme="minorHAnsi"/>
          <w:bCs/>
        </w:rPr>
        <w:t>s</w:t>
      </w:r>
      <w:r w:rsidR="006F0279" w:rsidRPr="00565823">
        <w:rPr>
          <w:rFonts w:asciiTheme="minorHAnsi" w:hAnsiTheme="minorHAnsi" w:cstheme="minorHAnsi"/>
          <w:bCs/>
        </w:rPr>
        <w:t xml:space="preserve"> report</w:t>
      </w:r>
      <w:r w:rsidR="00715320">
        <w:rPr>
          <w:rFonts w:asciiTheme="minorHAnsi" w:hAnsiTheme="minorHAnsi" w:cstheme="minorHAnsi"/>
          <w:bCs/>
        </w:rPr>
        <w:t>ed</w:t>
      </w:r>
      <w:r w:rsidR="006F0279" w:rsidRPr="00565823">
        <w:rPr>
          <w:rFonts w:asciiTheme="minorHAnsi" w:hAnsiTheme="minorHAnsi" w:cstheme="minorHAnsi"/>
          <w:bCs/>
        </w:rPr>
        <w:t>)</w:t>
      </w:r>
    </w:p>
    <w:p w14:paraId="17C2BD31" w14:textId="21ABAA35" w:rsidR="00401F68" w:rsidRPr="00565823" w:rsidRDefault="00AC199D"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Seventy</w:t>
      </w:r>
      <w:r w:rsidR="00401F68" w:rsidRPr="00565823">
        <w:rPr>
          <w:rFonts w:asciiTheme="minorHAnsi" w:hAnsiTheme="minorHAnsi" w:cstheme="minorHAnsi"/>
          <w:bCs/>
        </w:rPr>
        <w:t xml:space="preserve"> (</w:t>
      </w:r>
      <w:r w:rsidRPr="00565823">
        <w:rPr>
          <w:rFonts w:asciiTheme="minorHAnsi" w:hAnsiTheme="minorHAnsi" w:cstheme="minorHAnsi"/>
          <w:bCs/>
        </w:rPr>
        <w:t>7</w:t>
      </w:r>
      <w:r w:rsidR="00401F68" w:rsidRPr="00565823">
        <w:rPr>
          <w:rFonts w:asciiTheme="minorHAnsi" w:hAnsiTheme="minorHAnsi" w:cstheme="minorHAnsi"/>
          <w:bCs/>
        </w:rPr>
        <w:t xml:space="preserve">0) safety case files </w:t>
      </w:r>
    </w:p>
    <w:p w14:paraId="24E0BA93" w14:textId="01919C46" w:rsidR="00401F68" w:rsidRPr="00565823" w:rsidRDefault="00401F68"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T</w:t>
      </w:r>
      <w:r w:rsidR="00AC199D" w:rsidRPr="00565823">
        <w:rPr>
          <w:rFonts w:asciiTheme="minorHAnsi" w:hAnsiTheme="minorHAnsi" w:cstheme="minorHAnsi"/>
          <w:bCs/>
        </w:rPr>
        <w:t>wenty</w:t>
      </w:r>
      <w:r w:rsidR="002A24A0" w:rsidRPr="00565823">
        <w:rPr>
          <w:rFonts w:asciiTheme="minorHAnsi" w:hAnsiTheme="minorHAnsi" w:cstheme="minorHAnsi"/>
          <w:bCs/>
        </w:rPr>
        <w:t>-five</w:t>
      </w:r>
      <w:r w:rsidRPr="00565823">
        <w:rPr>
          <w:rFonts w:asciiTheme="minorHAnsi" w:hAnsiTheme="minorHAnsi" w:cstheme="minorHAnsi"/>
          <w:bCs/>
        </w:rPr>
        <w:t xml:space="preserve"> (</w:t>
      </w:r>
      <w:r w:rsidR="002A24A0" w:rsidRPr="00565823">
        <w:rPr>
          <w:rFonts w:asciiTheme="minorHAnsi" w:hAnsiTheme="minorHAnsi" w:cstheme="minorHAnsi"/>
          <w:bCs/>
        </w:rPr>
        <w:t>25</w:t>
      </w:r>
      <w:r w:rsidRPr="00565823">
        <w:rPr>
          <w:rFonts w:asciiTheme="minorHAnsi" w:hAnsiTheme="minorHAnsi" w:cstheme="minorHAnsi"/>
          <w:bCs/>
        </w:rPr>
        <w:t>) health case files</w:t>
      </w:r>
    </w:p>
    <w:p w14:paraId="5C624E9A" w14:textId="29F5BB0D" w:rsidR="00401F68" w:rsidRPr="00565823" w:rsidRDefault="002A24A0"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Forty</w:t>
      </w:r>
      <w:r w:rsidR="00401F68" w:rsidRPr="00565823">
        <w:rPr>
          <w:rFonts w:asciiTheme="minorHAnsi" w:hAnsiTheme="minorHAnsi" w:cstheme="minorHAnsi"/>
          <w:bCs/>
        </w:rPr>
        <w:t xml:space="preserve"> (</w:t>
      </w:r>
      <w:r w:rsidRPr="00565823">
        <w:rPr>
          <w:rFonts w:asciiTheme="minorHAnsi" w:hAnsiTheme="minorHAnsi" w:cstheme="minorHAnsi"/>
          <w:bCs/>
        </w:rPr>
        <w:t>4</w:t>
      </w:r>
      <w:r w:rsidR="00401F68" w:rsidRPr="00565823">
        <w:rPr>
          <w:rFonts w:asciiTheme="minorHAnsi" w:hAnsiTheme="minorHAnsi" w:cstheme="minorHAnsi"/>
          <w:bCs/>
        </w:rPr>
        <w:t xml:space="preserve">0) whistleblower case files </w:t>
      </w:r>
    </w:p>
    <w:p w14:paraId="7273F46B" w14:textId="3134D2E1" w:rsidR="00481230" w:rsidRPr="00565823" w:rsidRDefault="0007331C"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 xml:space="preserve">Twenty-five (25) 23(g) </w:t>
      </w:r>
      <w:r w:rsidR="00892F4E" w:rsidRPr="00565823">
        <w:rPr>
          <w:rFonts w:asciiTheme="minorHAnsi" w:hAnsiTheme="minorHAnsi" w:cstheme="minorHAnsi"/>
          <w:bCs/>
        </w:rPr>
        <w:t xml:space="preserve">state and local government </w:t>
      </w:r>
      <w:r w:rsidRPr="00565823">
        <w:rPr>
          <w:rFonts w:asciiTheme="minorHAnsi" w:hAnsiTheme="minorHAnsi" w:cstheme="minorHAnsi"/>
          <w:bCs/>
        </w:rPr>
        <w:t>consultation case files</w:t>
      </w:r>
    </w:p>
    <w:p w14:paraId="372358F3" w14:textId="1B57CF60" w:rsidR="0007331C" w:rsidRPr="00565823" w:rsidRDefault="0007331C" w:rsidP="004E61E1">
      <w:pPr>
        <w:numPr>
          <w:ilvl w:val="0"/>
          <w:numId w:val="39"/>
        </w:numPr>
        <w:spacing w:after="200"/>
        <w:ind w:left="720"/>
        <w:contextualSpacing/>
        <w:rPr>
          <w:rFonts w:asciiTheme="minorHAnsi" w:hAnsiTheme="minorHAnsi" w:cstheme="minorHAnsi"/>
          <w:bCs/>
        </w:rPr>
      </w:pPr>
      <w:r w:rsidRPr="00565823">
        <w:rPr>
          <w:rFonts w:asciiTheme="minorHAnsi" w:hAnsiTheme="minorHAnsi" w:cstheme="minorHAnsi"/>
          <w:bCs/>
        </w:rPr>
        <w:t>Four (4) VPP case files</w:t>
      </w:r>
    </w:p>
    <w:p w14:paraId="426E4270" w14:textId="77777777" w:rsidR="00401F68" w:rsidRPr="00565823" w:rsidRDefault="00401F68" w:rsidP="004E61E1">
      <w:pPr>
        <w:ind w:left="360"/>
        <w:rPr>
          <w:rFonts w:asciiTheme="minorHAnsi" w:hAnsiTheme="minorHAnsi" w:cstheme="minorHAnsi"/>
          <w:bCs/>
        </w:rPr>
      </w:pPr>
    </w:p>
    <w:p w14:paraId="1AF78A06" w14:textId="77777777" w:rsidR="00401F68" w:rsidRPr="00565823" w:rsidRDefault="00401F68" w:rsidP="004E61E1">
      <w:pPr>
        <w:ind w:left="360"/>
        <w:rPr>
          <w:rFonts w:asciiTheme="minorHAnsi" w:hAnsiTheme="minorHAnsi" w:cstheme="minorHAnsi"/>
          <w:bCs/>
        </w:rPr>
      </w:pPr>
      <w:r w:rsidRPr="00565823">
        <w:rPr>
          <w:rFonts w:asciiTheme="minorHAnsi" w:hAnsiTheme="minorHAnsi" w:cstheme="minorHAnsi"/>
          <w:bCs/>
        </w:rPr>
        <w:t>The analyses and conclusions described in this report are based on information obtained from a variety of monitoring sources, including:</w:t>
      </w:r>
    </w:p>
    <w:p w14:paraId="2576B8A9" w14:textId="77777777" w:rsidR="00401F68" w:rsidRPr="00565823" w:rsidRDefault="00401F68" w:rsidP="004E61E1">
      <w:pPr>
        <w:rPr>
          <w:rFonts w:asciiTheme="minorHAnsi" w:hAnsiTheme="minorHAnsi" w:cstheme="minorHAnsi"/>
          <w:bCs/>
        </w:rPr>
      </w:pPr>
    </w:p>
    <w:p w14:paraId="5696F2E0" w14:textId="77777777"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State Activity Mandated Measures (SAMM) Report (Appendix D)</w:t>
      </w:r>
    </w:p>
    <w:p w14:paraId="77F06027" w14:textId="5E64F6C8" w:rsidR="00401F68" w:rsidRPr="00565823" w:rsidRDefault="00401F68" w:rsidP="004E61E1">
      <w:pPr>
        <w:numPr>
          <w:ilvl w:val="0"/>
          <w:numId w:val="38"/>
        </w:numPr>
        <w:spacing w:after="200"/>
        <w:ind w:left="720"/>
        <w:contextualSpacing/>
        <w:rPr>
          <w:rFonts w:asciiTheme="minorHAnsi" w:hAnsiTheme="minorHAnsi" w:cstheme="minorHAnsi"/>
        </w:rPr>
      </w:pPr>
      <w:r w:rsidRPr="00565823">
        <w:rPr>
          <w:rFonts w:asciiTheme="minorHAnsi" w:hAnsiTheme="minorHAnsi" w:cstheme="minorHAnsi"/>
        </w:rPr>
        <w:t>State Information Report (SIR</w:t>
      </w:r>
      <w:r w:rsidR="001D6CA2">
        <w:rPr>
          <w:rFonts w:asciiTheme="minorHAnsi" w:hAnsiTheme="minorHAnsi" w:cstheme="minorHAnsi"/>
        </w:rPr>
        <w:t>s</w:t>
      </w:r>
      <w:r w:rsidRPr="00565823">
        <w:rPr>
          <w:rFonts w:asciiTheme="minorHAnsi" w:hAnsiTheme="minorHAnsi" w:cstheme="minorHAnsi"/>
        </w:rPr>
        <w:t>)</w:t>
      </w:r>
    </w:p>
    <w:p w14:paraId="5BA59DC5" w14:textId="77777777"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 xml:space="preserve">Mandated Activities Report for Consultation </w:t>
      </w:r>
    </w:p>
    <w:p w14:paraId="7BA27417" w14:textId="71CED8B0"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 xml:space="preserve">State </w:t>
      </w:r>
      <w:r w:rsidR="00EE3D51">
        <w:rPr>
          <w:rFonts w:asciiTheme="minorHAnsi" w:hAnsiTheme="minorHAnsi" w:cstheme="minorHAnsi"/>
          <w:bCs/>
        </w:rPr>
        <w:t>Operations</w:t>
      </w:r>
      <w:r w:rsidR="00EE3D51" w:rsidRPr="00565823">
        <w:rPr>
          <w:rFonts w:asciiTheme="minorHAnsi" w:hAnsiTheme="minorHAnsi" w:cstheme="minorHAnsi"/>
          <w:bCs/>
        </w:rPr>
        <w:t xml:space="preserve"> </w:t>
      </w:r>
      <w:r w:rsidRPr="00565823">
        <w:rPr>
          <w:rFonts w:asciiTheme="minorHAnsi" w:hAnsiTheme="minorHAnsi" w:cstheme="minorHAnsi"/>
          <w:bCs/>
        </w:rPr>
        <w:t>Annual Report (SOAR)</w:t>
      </w:r>
    </w:p>
    <w:p w14:paraId="224C9B48" w14:textId="64191722"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Inspection Summary Reports</w:t>
      </w:r>
      <w:r w:rsidR="001800A6">
        <w:rPr>
          <w:rFonts w:asciiTheme="minorHAnsi" w:hAnsiTheme="minorHAnsi" w:cstheme="minorHAnsi"/>
          <w:bCs/>
        </w:rPr>
        <w:t xml:space="preserve"> from the OSHA Information System (OIS)</w:t>
      </w:r>
    </w:p>
    <w:p w14:paraId="6FEDD59F" w14:textId="77777777"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State Plan Annual Performance Plan</w:t>
      </w:r>
    </w:p>
    <w:p w14:paraId="12292502" w14:textId="77777777"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 xml:space="preserve">State Plan Grant Application </w:t>
      </w:r>
    </w:p>
    <w:p w14:paraId="4F7D7519" w14:textId="77777777" w:rsidR="00401F68" w:rsidRPr="00565823" w:rsidRDefault="00401F68" w:rsidP="004E61E1">
      <w:pPr>
        <w:numPr>
          <w:ilvl w:val="0"/>
          <w:numId w:val="38"/>
        </w:numPr>
        <w:spacing w:after="200"/>
        <w:ind w:left="720"/>
        <w:contextualSpacing/>
        <w:rPr>
          <w:rFonts w:asciiTheme="minorHAnsi" w:hAnsiTheme="minorHAnsi" w:cstheme="minorHAnsi"/>
          <w:bCs/>
        </w:rPr>
      </w:pPr>
      <w:r w:rsidRPr="00565823">
        <w:rPr>
          <w:rFonts w:asciiTheme="minorHAnsi" w:hAnsiTheme="minorHAnsi" w:cstheme="minorHAnsi"/>
          <w:bCs/>
        </w:rPr>
        <w:t>Quarterly monitoring meetings between OSHA and the State Plan</w:t>
      </w:r>
    </w:p>
    <w:p w14:paraId="1B0222D7" w14:textId="47BFC319" w:rsidR="00401F68" w:rsidRPr="00565823" w:rsidRDefault="003E51EB" w:rsidP="004E61E1">
      <w:pPr>
        <w:numPr>
          <w:ilvl w:val="0"/>
          <w:numId w:val="38"/>
        </w:numPr>
        <w:spacing w:after="200"/>
        <w:ind w:left="720"/>
        <w:contextualSpacing/>
        <w:rPr>
          <w:rFonts w:asciiTheme="minorHAnsi" w:hAnsiTheme="minorHAnsi" w:cstheme="minorHAnsi"/>
          <w:bCs/>
        </w:rPr>
      </w:pPr>
      <w:r>
        <w:rPr>
          <w:rFonts w:asciiTheme="minorHAnsi" w:hAnsiTheme="minorHAnsi" w:cstheme="minorHAnsi"/>
          <w:bCs/>
        </w:rPr>
        <w:t>Full</w:t>
      </w:r>
      <w:r w:rsidR="00401F68" w:rsidRPr="00565823">
        <w:rPr>
          <w:rFonts w:asciiTheme="minorHAnsi" w:hAnsiTheme="minorHAnsi" w:cstheme="minorHAnsi"/>
          <w:bCs/>
        </w:rPr>
        <w:t xml:space="preserve"> case file review</w:t>
      </w:r>
    </w:p>
    <w:p w14:paraId="3BFF5504" w14:textId="77777777" w:rsidR="00401F68" w:rsidRPr="00565823" w:rsidRDefault="00401F68" w:rsidP="004E61E1">
      <w:pPr>
        <w:ind w:left="360"/>
        <w:rPr>
          <w:rFonts w:asciiTheme="minorHAnsi" w:hAnsiTheme="minorHAnsi" w:cstheme="minorHAnsi"/>
        </w:rPr>
      </w:pPr>
    </w:p>
    <w:p w14:paraId="54E6B362" w14:textId="6B7AB4D1" w:rsidR="00B44F3C" w:rsidRDefault="00401F68" w:rsidP="00726E21">
      <w:pPr>
        <w:ind w:left="360"/>
        <w:rPr>
          <w:rFonts w:asciiTheme="minorHAnsi" w:hAnsiTheme="minorHAnsi" w:cstheme="minorHAnsi"/>
          <w:bCs/>
          <w:iCs/>
        </w:rPr>
      </w:pPr>
      <w:r w:rsidRPr="00565823">
        <w:rPr>
          <w:rFonts w:asciiTheme="minorHAnsi" w:hAnsiTheme="minorHAnsi" w:cstheme="minorHAnsi"/>
        </w:rPr>
        <w:t xml:space="preserve">Each SAMM has an agreed-upon further review level (FRL) </w:t>
      </w:r>
      <w:r w:rsidR="00064A41">
        <w:rPr>
          <w:rFonts w:asciiTheme="minorHAnsi" w:hAnsiTheme="minorHAnsi" w:cstheme="minorHAnsi"/>
        </w:rPr>
        <w:t>that</w:t>
      </w:r>
      <w:r w:rsidR="00064A41" w:rsidRPr="00565823">
        <w:rPr>
          <w:rFonts w:asciiTheme="minorHAnsi" w:hAnsiTheme="minorHAnsi" w:cstheme="minorHAnsi"/>
        </w:rPr>
        <w:t xml:space="preserve"> </w:t>
      </w:r>
      <w:r w:rsidRPr="00565823">
        <w:rPr>
          <w:rFonts w:asciiTheme="minorHAnsi" w:hAnsiTheme="minorHAnsi" w:cstheme="minorHAnsi"/>
        </w:rPr>
        <w:t>can be either a single number or a range of numbers above and below the national average.  State Plan SAMM data that falls outside the FRL triggers a closer look at the underlying performance of the mandatory activity.  Appendix D presents UOSH’s FY 202</w:t>
      </w:r>
      <w:r w:rsidR="000B74A1" w:rsidRPr="00565823">
        <w:rPr>
          <w:rFonts w:asciiTheme="minorHAnsi" w:hAnsiTheme="minorHAnsi" w:cstheme="minorHAnsi"/>
        </w:rPr>
        <w:t>3</w:t>
      </w:r>
      <w:r w:rsidRPr="00565823">
        <w:rPr>
          <w:rFonts w:asciiTheme="minorHAnsi" w:hAnsiTheme="minorHAnsi" w:cstheme="minorHAnsi"/>
        </w:rPr>
        <w:t xml:space="preserve"> SAMM Report and includes the FRL for each measure.</w:t>
      </w:r>
    </w:p>
    <w:p w14:paraId="156FF1B0" w14:textId="77777777" w:rsidR="00B44F3C" w:rsidRDefault="00B44F3C" w:rsidP="004E61E1">
      <w:pPr>
        <w:widowControl/>
        <w:autoSpaceDE/>
        <w:autoSpaceDN/>
        <w:adjustRightInd/>
        <w:rPr>
          <w:rFonts w:asciiTheme="minorHAnsi" w:hAnsiTheme="minorHAnsi" w:cstheme="minorHAnsi"/>
          <w:bCs/>
          <w:iCs/>
        </w:rPr>
      </w:pPr>
    </w:p>
    <w:p w14:paraId="17BB8D0C" w14:textId="77777777" w:rsidR="00574B6B" w:rsidRPr="00DB695A" w:rsidRDefault="00574B6B" w:rsidP="004E61E1">
      <w:pPr>
        <w:widowControl/>
        <w:autoSpaceDE/>
        <w:autoSpaceDN/>
        <w:adjustRightInd/>
        <w:rPr>
          <w:rFonts w:asciiTheme="minorHAnsi" w:hAnsiTheme="minorHAnsi" w:cstheme="minorHAnsi"/>
          <w:bCs/>
          <w:iCs/>
        </w:rPr>
      </w:pPr>
    </w:p>
    <w:p w14:paraId="1743D11B" w14:textId="1B93BA05" w:rsidR="005A02B8" w:rsidRPr="006213C7" w:rsidRDefault="006213C7" w:rsidP="00901AD4">
      <w:pPr>
        <w:ind w:left="360" w:hanging="360"/>
        <w:rPr>
          <w:rFonts w:asciiTheme="minorHAnsi" w:hAnsiTheme="minorHAnsi" w:cstheme="minorHAnsi"/>
          <w:b/>
          <w:sz w:val="28"/>
          <w:szCs w:val="28"/>
        </w:rPr>
      </w:pPr>
      <w:r>
        <w:rPr>
          <w:rFonts w:asciiTheme="minorHAnsi" w:hAnsiTheme="minorHAnsi" w:cstheme="minorHAnsi"/>
          <w:b/>
          <w:sz w:val="28"/>
          <w:szCs w:val="28"/>
        </w:rPr>
        <w:t>B.</w:t>
      </w:r>
      <w:r>
        <w:rPr>
          <w:rFonts w:asciiTheme="minorHAnsi" w:hAnsiTheme="minorHAnsi" w:cstheme="minorHAnsi"/>
          <w:b/>
          <w:sz w:val="28"/>
          <w:szCs w:val="28"/>
        </w:rPr>
        <w:tab/>
      </w:r>
      <w:r w:rsidR="005A02B8" w:rsidRPr="006213C7">
        <w:rPr>
          <w:rFonts w:asciiTheme="minorHAnsi" w:hAnsiTheme="minorHAnsi" w:cstheme="minorHAnsi"/>
          <w:b/>
          <w:sz w:val="28"/>
          <w:szCs w:val="28"/>
        </w:rPr>
        <w:t xml:space="preserve">Review of State Plan Performance </w:t>
      </w:r>
    </w:p>
    <w:p w14:paraId="5C4652AE" w14:textId="77777777" w:rsidR="005D1101" w:rsidRPr="00565823" w:rsidRDefault="005D1101" w:rsidP="004E61E1">
      <w:pPr>
        <w:pStyle w:val="NormalWeb"/>
        <w:rPr>
          <w:rFonts w:asciiTheme="minorHAnsi" w:eastAsia="Calibri" w:hAnsiTheme="minorHAnsi" w:cstheme="minorHAnsi"/>
          <w:color w:val="FF0000"/>
          <w:sz w:val="22"/>
          <w:szCs w:val="22"/>
        </w:rPr>
      </w:pPr>
    </w:p>
    <w:p w14:paraId="27D9C5BD" w14:textId="77777777" w:rsidR="00782EEC" w:rsidRPr="00565823" w:rsidRDefault="005A02B8" w:rsidP="004E61E1">
      <w:pPr>
        <w:ind w:left="360" w:hanging="360"/>
        <w:rPr>
          <w:rFonts w:asciiTheme="minorHAnsi" w:hAnsiTheme="minorHAnsi" w:cstheme="minorHAnsi"/>
          <w:b/>
          <w:caps/>
        </w:rPr>
      </w:pPr>
      <w:r w:rsidRPr="00565823">
        <w:rPr>
          <w:rFonts w:asciiTheme="minorHAnsi" w:hAnsiTheme="minorHAnsi" w:cstheme="minorHAnsi"/>
          <w:b/>
          <w:caps/>
        </w:rPr>
        <w:t xml:space="preserve">1. </w:t>
      </w:r>
      <w:r w:rsidRPr="00565823">
        <w:rPr>
          <w:rFonts w:asciiTheme="minorHAnsi" w:hAnsiTheme="minorHAnsi" w:cstheme="minorHAnsi"/>
          <w:b/>
          <w:caps/>
        </w:rPr>
        <w:tab/>
      </w:r>
      <w:r w:rsidR="00782EEC" w:rsidRPr="00565823">
        <w:rPr>
          <w:rFonts w:asciiTheme="minorHAnsi" w:hAnsiTheme="minorHAnsi" w:cstheme="minorHAnsi"/>
          <w:b/>
          <w:caps/>
        </w:rPr>
        <w:t>PROGRAM Administration</w:t>
      </w:r>
    </w:p>
    <w:p w14:paraId="2263EBB1" w14:textId="77777777" w:rsidR="00961DC9" w:rsidRPr="00565823" w:rsidRDefault="00961DC9" w:rsidP="004E61E1">
      <w:pPr>
        <w:ind w:left="360" w:hanging="360"/>
        <w:rPr>
          <w:rFonts w:asciiTheme="minorHAnsi" w:hAnsiTheme="minorHAnsi" w:cstheme="minorHAnsi"/>
          <w:b/>
          <w:caps/>
        </w:rPr>
      </w:pPr>
    </w:p>
    <w:p w14:paraId="3C9DAC7A" w14:textId="77777777" w:rsidR="004547F6" w:rsidRPr="00565823" w:rsidRDefault="00782EEC" w:rsidP="004E61E1">
      <w:pPr>
        <w:pStyle w:val="ListParagraph"/>
        <w:numPr>
          <w:ilvl w:val="0"/>
          <w:numId w:val="53"/>
        </w:numPr>
        <w:spacing w:line="240" w:lineRule="auto"/>
        <w:ind w:left="360"/>
        <w:rPr>
          <w:rFonts w:asciiTheme="minorHAnsi" w:hAnsiTheme="minorHAnsi" w:cstheme="minorHAnsi"/>
          <w:sz w:val="24"/>
          <w:szCs w:val="24"/>
        </w:rPr>
      </w:pPr>
      <w:r w:rsidRPr="00565823">
        <w:rPr>
          <w:rFonts w:asciiTheme="minorHAnsi" w:hAnsiTheme="minorHAnsi" w:cstheme="minorHAnsi"/>
          <w:sz w:val="24"/>
          <w:szCs w:val="24"/>
        </w:rPr>
        <w:t>Training</w:t>
      </w:r>
    </w:p>
    <w:p w14:paraId="52F3B1E6" w14:textId="63B68DF0" w:rsidR="007D6CF5" w:rsidRPr="00DB695A" w:rsidRDefault="002A6532" w:rsidP="00806C69">
      <w:pPr>
        <w:pStyle w:val="Default"/>
        <w:ind w:left="360"/>
        <w:rPr>
          <w:rFonts w:asciiTheme="minorHAnsi" w:hAnsiTheme="minorHAnsi" w:cstheme="minorHAnsi"/>
        </w:rPr>
      </w:pPr>
      <w:r w:rsidRPr="00565823">
        <w:rPr>
          <w:rFonts w:asciiTheme="minorHAnsi" w:hAnsiTheme="minorHAnsi" w:cstheme="minorHAnsi"/>
        </w:rPr>
        <w:t xml:space="preserve">During </w:t>
      </w:r>
      <w:r w:rsidR="00373B9B" w:rsidRPr="00565823">
        <w:rPr>
          <w:rFonts w:asciiTheme="minorHAnsi" w:hAnsiTheme="minorHAnsi" w:cstheme="minorHAnsi"/>
        </w:rPr>
        <w:t>FY 2023</w:t>
      </w:r>
      <w:r w:rsidR="00342871">
        <w:rPr>
          <w:rFonts w:asciiTheme="minorHAnsi" w:hAnsiTheme="minorHAnsi" w:cstheme="minorHAnsi"/>
        </w:rPr>
        <w:t>,</w:t>
      </w:r>
      <w:r w:rsidR="00373B9B" w:rsidRPr="00565823">
        <w:rPr>
          <w:rFonts w:asciiTheme="minorHAnsi" w:hAnsiTheme="minorHAnsi" w:cstheme="minorHAnsi"/>
        </w:rPr>
        <w:t xml:space="preserve"> CSHOs</w:t>
      </w:r>
      <w:r w:rsidRPr="00565823">
        <w:rPr>
          <w:rFonts w:asciiTheme="minorHAnsi" w:hAnsiTheme="minorHAnsi" w:cstheme="minorHAnsi"/>
        </w:rPr>
        <w:t xml:space="preserve"> attended training courses virtually </w:t>
      </w:r>
      <w:r w:rsidR="00373B9B" w:rsidRPr="00565823">
        <w:rPr>
          <w:rFonts w:asciiTheme="minorHAnsi" w:hAnsiTheme="minorHAnsi" w:cstheme="minorHAnsi"/>
        </w:rPr>
        <w:t>through</w:t>
      </w:r>
      <w:r w:rsidRPr="00565823">
        <w:rPr>
          <w:rFonts w:asciiTheme="minorHAnsi" w:hAnsiTheme="minorHAnsi" w:cstheme="minorHAnsi"/>
        </w:rPr>
        <w:t xml:space="preserve"> </w:t>
      </w:r>
      <w:r w:rsidR="00213F7C">
        <w:rPr>
          <w:rFonts w:asciiTheme="minorHAnsi" w:hAnsiTheme="minorHAnsi" w:cstheme="minorHAnsi"/>
        </w:rPr>
        <w:t xml:space="preserve">both </w:t>
      </w:r>
      <w:r w:rsidR="00342871">
        <w:rPr>
          <w:rFonts w:asciiTheme="minorHAnsi" w:hAnsiTheme="minorHAnsi" w:cstheme="minorHAnsi"/>
        </w:rPr>
        <w:t xml:space="preserve">the </w:t>
      </w:r>
      <w:r w:rsidRPr="00565823">
        <w:rPr>
          <w:rFonts w:asciiTheme="minorHAnsi" w:hAnsiTheme="minorHAnsi" w:cstheme="minorHAnsi"/>
        </w:rPr>
        <w:t>OSHA Training Institute (OTI) Education Centers</w:t>
      </w:r>
      <w:r w:rsidR="00213F7C">
        <w:rPr>
          <w:rFonts w:asciiTheme="minorHAnsi" w:hAnsiTheme="minorHAnsi" w:cstheme="minorHAnsi"/>
        </w:rPr>
        <w:t xml:space="preserve"> and the OSHAcademy</w:t>
      </w:r>
      <w:r w:rsidRPr="00565823">
        <w:rPr>
          <w:rFonts w:asciiTheme="minorHAnsi" w:hAnsiTheme="minorHAnsi" w:cstheme="minorHAnsi"/>
        </w:rPr>
        <w:t xml:space="preserve">. </w:t>
      </w:r>
      <w:r w:rsidR="00342871">
        <w:rPr>
          <w:rFonts w:asciiTheme="minorHAnsi" w:hAnsiTheme="minorHAnsi" w:cstheme="minorHAnsi"/>
        </w:rPr>
        <w:t xml:space="preserve"> </w:t>
      </w:r>
      <w:r w:rsidR="00213F7C" w:rsidRPr="00213F7C">
        <w:rPr>
          <w:rFonts w:asciiTheme="minorHAnsi" w:hAnsiTheme="minorHAnsi" w:cstheme="minorHAnsi"/>
        </w:rPr>
        <w:t xml:space="preserve">OSHAcademy provided online access to occupational safety and health training, including courses in construction, oil and gas, healthcare, </w:t>
      </w:r>
      <w:r w:rsidR="00213F7C" w:rsidRPr="00213F7C">
        <w:rPr>
          <w:rFonts w:asciiTheme="minorHAnsi" w:hAnsiTheme="minorHAnsi" w:cstheme="minorHAnsi"/>
        </w:rPr>
        <w:lastRenderedPageBreak/>
        <w:t>and HAZWOPER.  Each course consisted of a minimum of two hours of training.</w:t>
      </w:r>
      <w:r w:rsidR="009E594F">
        <w:rPr>
          <w:rFonts w:asciiTheme="minorHAnsi" w:hAnsiTheme="minorHAnsi" w:cstheme="minorHAnsi"/>
        </w:rPr>
        <w:t xml:space="preserve">  </w:t>
      </w:r>
      <w:r w:rsidR="001763D8">
        <w:rPr>
          <w:rFonts w:asciiTheme="minorHAnsi" w:hAnsiTheme="minorHAnsi" w:cstheme="minorHAnsi"/>
        </w:rPr>
        <w:t xml:space="preserve">UOSH staff also received training </w:t>
      </w:r>
      <w:r w:rsidR="007A6180">
        <w:rPr>
          <w:rFonts w:asciiTheme="minorHAnsi" w:hAnsiTheme="minorHAnsi" w:cstheme="minorHAnsi"/>
        </w:rPr>
        <w:t xml:space="preserve">from </w:t>
      </w:r>
      <w:r w:rsidR="00A01F83">
        <w:rPr>
          <w:rFonts w:asciiTheme="minorHAnsi" w:hAnsiTheme="minorHAnsi" w:cstheme="minorHAnsi"/>
        </w:rPr>
        <w:t xml:space="preserve">the University of Utah, </w:t>
      </w:r>
      <w:r w:rsidR="00847B90">
        <w:rPr>
          <w:rFonts w:asciiTheme="minorHAnsi" w:hAnsiTheme="minorHAnsi" w:cstheme="minorHAnsi"/>
        </w:rPr>
        <w:t xml:space="preserve">the Utah Safety Council, the Utah Labor Commission, the </w:t>
      </w:r>
      <w:r w:rsidR="00474D00">
        <w:rPr>
          <w:rFonts w:asciiTheme="minorHAnsi" w:hAnsiTheme="minorHAnsi" w:cstheme="minorHAnsi"/>
        </w:rPr>
        <w:t>Attorney General’s Office</w:t>
      </w:r>
      <w:r w:rsidR="00256D80">
        <w:rPr>
          <w:rFonts w:asciiTheme="minorHAnsi" w:hAnsiTheme="minorHAnsi" w:cstheme="minorHAnsi"/>
        </w:rPr>
        <w:t xml:space="preserve">, as well as </w:t>
      </w:r>
      <w:r w:rsidR="004B05ED">
        <w:rPr>
          <w:rFonts w:asciiTheme="minorHAnsi" w:hAnsiTheme="minorHAnsi" w:cstheme="minorHAnsi"/>
        </w:rPr>
        <w:t xml:space="preserve">from </w:t>
      </w:r>
      <w:r w:rsidR="00750EBF">
        <w:rPr>
          <w:rFonts w:asciiTheme="minorHAnsi" w:hAnsiTheme="minorHAnsi" w:cstheme="minorHAnsi"/>
        </w:rPr>
        <w:t xml:space="preserve">other UOSH professionals.  </w:t>
      </w:r>
      <w:r w:rsidR="00C3441A" w:rsidRPr="00DB695A">
        <w:rPr>
          <w:rFonts w:asciiTheme="minorHAnsi" w:hAnsiTheme="minorHAnsi" w:cstheme="minorHAnsi"/>
        </w:rPr>
        <w:t xml:space="preserve">The State Plan collaborated with the </w:t>
      </w:r>
      <w:r w:rsidR="00530270">
        <w:rPr>
          <w:rFonts w:asciiTheme="minorHAnsi" w:hAnsiTheme="minorHAnsi" w:cstheme="minorHAnsi"/>
        </w:rPr>
        <w:t xml:space="preserve">OSHA </w:t>
      </w:r>
      <w:r w:rsidR="00250623" w:rsidRPr="00DB695A">
        <w:rPr>
          <w:rFonts w:asciiTheme="minorHAnsi" w:hAnsiTheme="minorHAnsi" w:cstheme="minorHAnsi"/>
        </w:rPr>
        <w:t>R</w:t>
      </w:r>
      <w:r w:rsidR="00C3441A" w:rsidRPr="00DB695A">
        <w:rPr>
          <w:rFonts w:asciiTheme="minorHAnsi" w:hAnsiTheme="minorHAnsi" w:cstheme="minorHAnsi"/>
        </w:rPr>
        <w:t xml:space="preserve">egional </w:t>
      </w:r>
      <w:r w:rsidR="00250623" w:rsidRPr="00DB695A">
        <w:rPr>
          <w:rFonts w:asciiTheme="minorHAnsi" w:hAnsiTheme="minorHAnsi" w:cstheme="minorHAnsi"/>
        </w:rPr>
        <w:t>O</w:t>
      </w:r>
      <w:r w:rsidR="00C3441A" w:rsidRPr="00DB695A">
        <w:rPr>
          <w:rFonts w:asciiTheme="minorHAnsi" w:hAnsiTheme="minorHAnsi" w:cstheme="minorHAnsi"/>
        </w:rPr>
        <w:t xml:space="preserve">ffice to obtain additional training </w:t>
      </w:r>
      <w:r w:rsidR="00A2519F">
        <w:rPr>
          <w:rFonts w:asciiTheme="minorHAnsi" w:hAnsiTheme="minorHAnsi" w:cstheme="minorHAnsi"/>
        </w:rPr>
        <w:t>for</w:t>
      </w:r>
      <w:r w:rsidR="00C3441A" w:rsidRPr="00DB695A">
        <w:rPr>
          <w:rFonts w:asciiTheme="minorHAnsi" w:hAnsiTheme="minorHAnsi" w:cstheme="minorHAnsi"/>
        </w:rPr>
        <w:t xml:space="preserve"> CSHOs and consultants through regional technical training webinars.</w:t>
      </w:r>
    </w:p>
    <w:p w14:paraId="1961C490" w14:textId="77777777" w:rsidR="004547F6" w:rsidRPr="00DB695A" w:rsidRDefault="004547F6" w:rsidP="004E61E1">
      <w:pPr>
        <w:pStyle w:val="ListParagraph"/>
        <w:spacing w:line="240" w:lineRule="auto"/>
        <w:ind w:left="360"/>
        <w:rPr>
          <w:rFonts w:asciiTheme="minorHAnsi" w:hAnsiTheme="minorHAnsi" w:cstheme="minorHAnsi"/>
          <w:sz w:val="24"/>
          <w:szCs w:val="24"/>
        </w:rPr>
      </w:pPr>
    </w:p>
    <w:p w14:paraId="28DC2379" w14:textId="67D91C4A" w:rsidR="002A52E6" w:rsidRPr="00DB695A" w:rsidRDefault="00782EEC" w:rsidP="004E61E1">
      <w:pPr>
        <w:pStyle w:val="ListParagraph"/>
        <w:numPr>
          <w:ilvl w:val="0"/>
          <w:numId w:val="53"/>
        </w:numPr>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OSHA Information System</w:t>
      </w:r>
    </w:p>
    <w:p w14:paraId="082B008C" w14:textId="77777777" w:rsidR="004153EA" w:rsidRPr="00DB695A" w:rsidRDefault="004153EA" w:rsidP="004E61E1">
      <w:pPr>
        <w:pStyle w:val="ListParagraph"/>
        <w:spacing w:line="240" w:lineRule="auto"/>
        <w:ind w:left="360"/>
        <w:rPr>
          <w:rFonts w:asciiTheme="minorHAnsi" w:hAnsiTheme="minorHAnsi" w:cstheme="minorHAnsi"/>
          <w:sz w:val="24"/>
          <w:szCs w:val="24"/>
        </w:rPr>
      </w:pPr>
    </w:p>
    <w:p w14:paraId="6FDE8D8A" w14:textId="1316BC63" w:rsidR="004C3DD5" w:rsidRPr="00DB695A" w:rsidRDefault="00E07F5F" w:rsidP="004C3DD5">
      <w:pPr>
        <w:pStyle w:val="ListParagraph"/>
        <w:spacing w:line="240" w:lineRule="auto"/>
        <w:ind w:left="360"/>
        <w:rPr>
          <w:rFonts w:asciiTheme="minorHAnsi" w:eastAsia="Calibri" w:hAnsiTheme="minorHAnsi" w:cstheme="minorHAnsi"/>
          <w:iCs/>
          <w:sz w:val="24"/>
          <w:szCs w:val="24"/>
        </w:rPr>
      </w:pPr>
      <w:r w:rsidRPr="00DB695A">
        <w:rPr>
          <w:rFonts w:asciiTheme="minorHAnsi" w:eastAsia="Calibri" w:hAnsiTheme="minorHAnsi" w:cstheme="minorHAnsi"/>
          <w:iCs/>
          <w:sz w:val="24"/>
          <w:szCs w:val="24"/>
        </w:rPr>
        <w:t>UOSH has a contract with OSHA for the use of the OIS as its primary inspection database.  The use of OIS contributes to the efficiency of the program by standardizing input, processing, and reporting.  The State Plan also uses OIS for monitoring its operations.</w:t>
      </w:r>
    </w:p>
    <w:p w14:paraId="0DE38EEF" w14:textId="07A1CA59" w:rsidR="004C3DD5" w:rsidRPr="00DB695A" w:rsidRDefault="00871F85" w:rsidP="004C3DD5">
      <w:pPr>
        <w:widowControl/>
        <w:autoSpaceDE/>
        <w:autoSpaceDN/>
        <w:adjustRightInd/>
        <w:ind w:left="360"/>
        <w:contextualSpacing/>
        <w:rPr>
          <w:rFonts w:asciiTheme="minorHAnsi" w:hAnsiTheme="minorHAnsi" w:cstheme="minorHAnsi"/>
          <w:bCs/>
        </w:rPr>
      </w:pPr>
      <w:r>
        <w:rPr>
          <w:rFonts w:asciiTheme="minorHAnsi" w:hAnsiTheme="minorHAnsi" w:cstheme="minorHAnsi"/>
          <w:bCs/>
        </w:rPr>
        <w:t>S</w:t>
      </w:r>
      <w:r w:rsidR="004C3DD5" w:rsidRPr="00DB695A">
        <w:rPr>
          <w:rFonts w:asciiTheme="minorHAnsi" w:hAnsiTheme="minorHAnsi" w:cstheme="minorHAnsi"/>
          <w:bCs/>
        </w:rPr>
        <w:t>everal years ago</w:t>
      </w:r>
      <w:r>
        <w:rPr>
          <w:rFonts w:asciiTheme="minorHAnsi" w:hAnsiTheme="minorHAnsi" w:cstheme="minorHAnsi"/>
          <w:bCs/>
        </w:rPr>
        <w:t>, UOSH</w:t>
      </w:r>
      <w:r w:rsidR="004C3DD5" w:rsidRPr="00DB695A">
        <w:rPr>
          <w:rFonts w:asciiTheme="minorHAnsi" w:hAnsiTheme="minorHAnsi" w:cstheme="minorHAnsi"/>
          <w:bCs/>
        </w:rPr>
        <w:t xml:space="preserve"> moved from physical paper case files to electronic case files for enforcement</w:t>
      </w:r>
      <w:r w:rsidR="00836962" w:rsidRPr="00DB695A">
        <w:rPr>
          <w:rFonts w:asciiTheme="minorHAnsi" w:hAnsiTheme="minorHAnsi" w:cstheme="minorHAnsi"/>
          <w:bCs/>
        </w:rPr>
        <w:t>, 23(g) state and local government consultation, and whistleblower investigation</w:t>
      </w:r>
      <w:r w:rsidR="004C3DD5" w:rsidRPr="00DB695A">
        <w:rPr>
          <w:rFonts w:asciiTheme="minorHAnsi" w:hAnsiTheme="minorHAnsi" w:cstheme="minorHAnsi"/>
          <w:bCs/>
        </w:rPr>
        <w:t xml:space="preserve"> cases.  The State Plan </w:t>
      </w:r>
      <w:r w:rsidR="00836962" w:rsidRPr="00DB695A">
        <w:rPr>
          <w:rFonts w:asciiTheme="minorHAnsi" w:hAnsiTheme="minorHAnsi" w:cstheme="minorHAnsi"/>
          <w:bCs/>
        </w:rPr>
        <w:t xml:space="preserve">maintains </w:t>
      </w:r>
      <w:r w:rsidR="00ED2641" w:rsidRPr="00DB695A">
        <w:rPr>
          <w:rFonts w:asciiTheme="minorHAnsi" w:hAnsiTheme="minorHAnsi" w:cstheme="minorHAnsi"/>
          <w:bCs/>
        </w:rPr>
        <w:t>electronic case files outside OIS while inputting necessary data into OIS.</w:t>
      </w:r>
    </w:p>
    <w:p w14:paraId="0E46EE9A" w14:textId="77777777" w:rsidR="00E07F5F" w:rsidRPr="00DB695A" w:rsidRDefault="00E07F5F" w:rsidP="00A95828">
      <w:pPr>
        <w:rPr>
          <w:rFonts w:asciiTheme="minorHAnsi" w:hAnsiTheme="minorHAnsi" w:cstheme="minorHAnsi"/>
        </w:rPr>
      </w:pPr>
    </w:p>
    <w:p w14:paraId="45C4B4A3" w14:textId="5612C1D7" w:rsidR="002A52E6" w:rsidRPr="00DB695A" w:rsidRDefault="00782EEC" w:rsidP="004E61E1">
      <w:pPr>
        <w:pStyle w:val="ListParagraph"/>
        <w:numPr>
          <w:ilvl w:val="0"/>
          <w:numId w:val="53"/>
        </w:numPr>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State Internal Evaluation Program Repor</w:t>
      </w:r>
      <w:r w:rsidR="00F66AFB" w:rsidRPr="00DB695A">
        <w:rPr>
          <w:rFonts w:asciiTheme="minorHAnsi" w:hAnsiTheme="minorHAnsi" w:cstheme="minorHAnsi"/>
          <w:sz w:val="24"/>
          <w:szCs w:val="24"/>
        </w:rPr>
        <w:t>t</w:t>
      </w:r>
      <w:r w:rsidR="00667700">
        <w:rPr>
          <w:rFonts w:asciiTheme="minorHAnsi" w:hAnsiTheme="minorHAnsi" w:cstheme="minorHAnsi"/>
          <w:sz w:val="24"/>
          <w:szCs w:val="24"/>
        </w:rPr>
        <w:t xml:space="preserve"> (SIEP)</w:t>
      </w:r>
    </w:p>
    <w:p w14:paraId="49FB60EF" w14:textId="77777777" w:rsidR="00C67F58" w:rsidRPr="00DB695A" w:rsidRDefault="00C67F58" w:rsidP="004E61E1">
      <w:pPr>
        <w:pStyle w:val="ListParagraph"/>
        <w:spacing w:line="240" w:lineRule="auto"/>
        <w:ind w:left="360"/>
        <w:rPr>
          <w:rFonts w:asciiTheme="minorHAnsi" w:hAnsiTheme="minorHAnsi" w:cstheme="minorHAnsi"/>
          <w:sz w:val="24"/>
          <w:szCs w:val="24"/>
        </w:rPr>
      </w:pPr>
    </w:p>
    <w:p w14:paraId="05DD07C4" w14:textId="0791C5C4" w:rsidR="00B156A5" w:rsidRPr="00DB695A" w:rsidRDefault="00C67F58" w:rsidP="00DA1C2C">
      <w:pPr>
        <w:pStyle w:val="ListParagraph"/>
        <w:spacing w:line="240" w:lineRule="auto"/>
        <w:ind w:left="360"/>
        <w:rPr>
          <w:rFonts w:asciiTheme="minorHAnsi" w:eastAsia="Calibri" w:hAnsiTheme="minorHAnsi" w:cstheme="minorHAnsi"/>
          <w:iCs/>
          <w:sz w:val="24"/>
          <w:szCs w:val="24"/>
        </w:rPr>
      </w:pPr>
      <w:r w:rsidRPr="00DB695A">
        <w:rPr>
          <w:rFonts w:asciiTheme="minorHAnsi" w:eastAsia="Calibri" w:hAnsiTheme="minorHAnsi" w:cstheme="minorHAnsi"/>
          <w:iCs/>
          <w:sz w:val="24"/>
          <w:szCs w:val="24"/>
        </w:rPr>
        <w:t xml:space="preserve">The State Plan used the SIEP to ensure quality and efficiency </w:t>
      </w:r>
      <w:r w:rsidR="00160311">
        <w:rPr>
          <w:rFonts w:asciiTheme="minorHAnsi" w:eastAsia="Calibri" w:hAnsiTheme="minorHAnsi" w:cstheme="minorHAnsi"/>
          <w:iCs/>
          <w:sz w:val="24"/>
          <w:szCs w:val="24"/>
        </w:rPr>
        <w:t>in</w:t>
      </w:r>
      <w:r w:rsidRPr="00DB695A">
        <w:rPr>
          <w:rFonts w:asciiTheme="minorHAnsi" w:eastAsia="Calibri" w:hAnsiTheme="minorHAnsi" w:cstheme="minorHAnsi"/>
          <w:iCs/>
          <w:sz w:val="24"/>
          <w:szCs w:val="24"/>
        </w:rPr>
        <w:t xml:space="preserve"> the case file development process and to make certain that mandates were met.  UOSH included the following elements in their SIEP as areas of emphasis: inspection scheduling; investigations for accident referrals, fatalities/catastrophes, and complaints; case file documentation and data entry; case file review and approval; citation processing; assurance of abatement; petition of abatement modification; denial of entry warrants, the Utah adjudication process; contested cases; informal conferences; settlement of cases; data entry for contested cases, informal conferences, and settlement cases; data quality (SAMM Report); the industrial hygiene process; and the review of compliance assistance files.  </w:t>
      </w:r>
    </w:p>
    <w:p w14:paraId="38D11965" w14:textId="77777777" w:rsidR="00B156A5" w:rsidRPr="00DB695A" w:rsidRDefault="00B156A5" w:rsidP="00DA1C2C">
      <w:pPr>
        <w:pStyle w:val="ListParagraph"/>
        <w:spacing w:line="240" w:lineRule="auto"/>
        <w:ind w:left="360"/>
        <w:rPr>
          <w:rFonts w:asciiTheme="minorHAnsi" w:eastAsia="Calibri" w:hAnsiTheme="minorHAnsi" w:cstheme="minorHAnsi"/>
          <w:iCs/>
          <w:sz w:val="24"/>
          <w:szCs w:val="24"/>
        </w:rPr>
      </w:pPr>
    </w:p>
    <w:p w14:paraId="67925986" w14:textId="5B2FF613" w:rsidR="007D6CF5" w:rsidRPr="00DB695A" w:rsidRDefault="00784BD0" w:rsidP="00DA1C2C">
      <w:pPr>
        <w:pStyle w:val="ListParagraph"/>
        <w:spacing w:line="240" w:lineRule="auto"/>
        <w:ind w:left="360"/>
        <w:rPr>
          <w:rFonts w:asciiTheme="minorHAnsi" w:eastAsia="Calibri" w:hAnsiTheme="minorHAnsi" w:cstheme="minorHAnsi"/>
          <w:iCs/>
          <w:sz w:val="24"/>
          <w:szCs w:val="24"/>
        </w:rPr>
      </w:pPr>
      <w:r w:rsidRPr="00DB695A">
        <w:rPr>
          <w:rFonts w:asciiTheme="minorHAnsi" w:hAnsiTheme="minorHAnsi" w:cstheme="minorHAnsi"/>
          <w:sz w:val="24"/>
          <w:szCs w:val="24"/>
        </w:rPr>
        <w:t xml:space="preserve">For the FY 2023 SIEP, </w:t>
      </w:r>
      <w:r w:rsidR="00F006AC">
        <w:rPr>
          <w:rFonts w:asciiTheme="minorHAnsi" w:hAnsiTheme="minorHAnsi" w:cstheme="minorHAnsi"/>
          <w:sz w:val="24"/>
          <w:szCs w:val="24"/>
        </w:rPr>
        <w:t>UPAs</w:t>
      </w:r>
      <w:r w:rsidRPr="00DB695A">
        <w:rPr>
          <w:rFonts w:asciiTheme="minorHAnsi" w:hAnsiTheme="minorHAnsi" w:cstheme="minorHAnsi"/>
          <w:sz w:val="24"/>
          <w:szCs w:val="24"/>
        </w:rPr>
        <w:t xml:space="preserve"> (accidents, complaints, and referrals) received from October 1, 2022, through August 31, 2023, that resulted in inspections were </w:t>
      </w:r>
      <w:r w:rsidR="001B1682">
        <w:rPr>
          <w:rFonts w:asciiTheme="minorHAnsi" w:hAnsiTheme="minorHAnsi" w:cstheme="minorHAnsi"/>
          <w:sz w:val="24"/>
          <w:szCs w:val="24"/>
        </w:rPr>
        <w:t>examined</w:t>
      </w:r>
      <w:r w:rsidRPr="00DB695A">
        <w:rPr>
          <w:rFonts w:asciiTheme="minorHAnsi" w:hAnsiTheme="minorHAnsi" w:cstheme="minorHAnsi"/>
          <w:sz w:val="24"/>
          <w:szCs w:val="24"/>
        </w:rPr>
        <w:t xml:space="preserve"> to determine if health-related </w:t>
      </w:r>
      <w:r w:rsidR="001B1682">
        <w:rPr>
          <w:rFonts w:asciiTheme="minorHAnsi" w:hAnsiTheme="minorHAnsi" w:cstheme="minorHAnsi"/>
          <w:sz w:val="24"/>
          <w:szCs w:val="24"/>
        </w:rPr>
        <w:t>UPA</w:t>
      </w:r>
      <w:r w:rsidRPr="00DB695A">
        <w:rPr>
          <w:rFonts w:asciiTheme="minorHAnsi" w:hAnsiTheme="minorHAnsi" w:cstheme="minorHAnsi"/>
          <w:sz w:val="24"/>
          <w:szCs w:val="24"/>
        </w:rPr>
        <w:t xml:space="preserve">s were properly categorized as health inspections. </w:t>
      </w:r>
      <w:r w:rsidR="00CA7DDD">
        <w:rPr>
          <w:rFonts w:asciiTheme="minorHAnsi" w:hAnsiTheme="minorHAnsi" w:cstheme="minorHAnsi"/>
          <w:sz w:val="24"/>
          <w:szCs w:val="24"/>
        </w:rPr>
        <w:t xml:space="preserve"> </w:t>
      </w:r>
      <w:r w:rsidR="00316F3C" w:rsidRPr="00DB695A">
        <w:rPr>
          <w:rFonts w:asciiTheme="minorHAnsi" w:hAnsiTheme="minorHAnsi" w:cstheme="minorHAnsi"/>
          <w:sz w:val="24"/>
          <w:szCs w:val="24"/>
        </w:rPr>
        <w:t xml:space="preserve">It was found that some inspections were categorized as “safety” when there were allegations of health hazards in the original UPA document. Also, the UPAs generated by UOSH staff were at times missing “health” as the subject of the UPA where allegations of health hazards were present. </w:t>
      </w:r>
      <w:r w:rsidR="00B156A5" w:rsidRPr="00DB695A">
        <w:rPr>
          <w:rFonts w:asciiTheme="minorHAnsi" w:hAnsiTheme="minorHAnsi" w:cstheme="minorHAnsi"/>
          <w:sz w:val="24"/>
          <w:szCs w:val="24"/>
        </w:rPr>
        <w:t xml:space="preserve"> S</w:t>
      </w:r>
      <w:r w:rsidR="00A53A93">
        <w:rPr>
          <w:rFonts w:asciiTheme="minorHAnsi" w:hAnsiTheme="minorHAnsi" w:cstheme="minorHAnsi"/>
          <w:sz w:val="24"/>
          <w:szCs w:val="24"/>
        </w:rPr>
        <w:t>IE</w:t>
      </w:r>
      <w:r w:rsidR="00B156A5" w:rsidRPr="00DB695A">
        <w:rPr>
          <w:rFonts w:asciiTheme="minorHAnsi" w:hAnsiTheme="minorHAnsi" w:cstheme="minorHAnsi"/>
          <w:sz w:val="24"/>
          <w:szCs w:val="24"/>
        </w:rPr>
        <w:t>P results were sent to the supervisors for review</w:t>
      </w:r>
      <w:r w:rsidR="006F1B79">
        <w:rPr>
          <w:rFonts w:asciiTheme="minorHAnsi" w:hAnsiTheme="minorHAnsi" w:cstheme="minorHAnsi"/>
          <w:sz w:val="24"/>
          <w:szCs w:val="24"/>
        </w:rPr>
        <w:t>,</w:t>
      </w:r>
      <w:r w:rsidR="00B156A5" w:rsidRPr="00DB695A">
        <w:rPr>
          <w:rFonts w:asciiTheme="minorHAnsi" w:hAnsiTheme="minorHAnsi" w:cstheme="minorHAnsi"/>
          <w:sz w:val="24"/>
          <w:szCs w:val="24"/>
        </w:rPr>
        <w:t xml:space="preserve"> and training</w:t>
      </w:r>
      <w:r w:rsidR="00E6152A">
        <w:rPr>
          <w:rFonts w:asciiTheme="minorHAnsi" w:hAnsiTheme="minorHAnsi" w:cstheme="minorHAnsi"/>
          <w:sz w:val="24"/>
          <w:szCs w:val="24"/>
        </w:rPr>
        <w:t xml:space="preserve"> on proper coding and data entry</w:t>
      </w:r>
      <w:r w:rsidR="00B156A5" w:rsidRPr="00DB695A">
        <w:rPr>
          <w:rFonts w:asciiTheme="minorHAnsi" w:hAnsiTheme="minorHAnsi" w:cstheme="minorHAnsi"/>
          <w:sz w:val="24"/>
          <w:szCs w:val="24"/>
        </w:rPr>
        <w:t xml:space="preserve"> was </w:t>
      </w:r>
      <w:r w:rsidR="00E6152A">
        <w:rPr>
          <w:rFonts w:asciiTheme="minorHAnsi" w:hAnsiTheme="minorHAnsi" w:cstheme="minorHAnsi"/>
          <w:sz w:val="24"/>
          <w:szCs w:val="24"/>
        </w:rPr>
        <w:t>provided to</w:t>
      </w:r>
      <w:r w:rsidR="00B156A5" w:rsidRPr="00DB695A">
        <w:rPr>
          <w:rFonts w:asciiTheme="minorHAnsi" w:hAnsiTheme="minorHAnsi" w:cstheme="minorHAnsi"/>
          <w:sz w:val="24"/>
          <w:szCs w:val="24"/>
        </w:rPr>
        <w:t xml:space="preserve"> the CSHOs.  </w:t>
      </w:r>
      <w:r w:rsidR="00C67F58" w:rsidRPr="00DB695A">
        <w:rPr>
          <w:rFonts w:asciiTheme="minorHAnsi" w:eastAsia="Calibri" w:hAnsiTheme="minorHAnsi" w:cstheme="minorHAnsi"/>
          <w:iCs/>
          <w:sz w:val="24"/>
          <w:szCs w:val="24"/>
        </w:rPr>
        <w:t>The State Plan provided a copy of the SIEP to OSHA.</w:t>
      </w:r>
    </w:p>
    <w:p w14:paraId="3678E1E4" w14:textId="77777777" w:rsidR="00C67F58" w:rsidRPr="00DB695A" w:rsidRDefault="00C67F58" w:rsidP="004E61E1">
      <w:pPr>
        <w:pStyle w:val="ListParagraph"/>
        <w:spacing w:line="240" w:lineRule="auto"/>
        <w:ind w:left="360"/>
        <w:rPr>
          <w:rFonts w:asciiTheme="minorHAnsi" w:hAnsiTheme="minorHAnsi" w:cstheme="minorHAnsi"/>
          <w:sz w:val="24"/>
          <w:szCs w:val="24"/>
        </w:rPr>
      </w:pPr>
    </w:p>
    <w:p w14:paraId="781EF72C" w14:textId="77777777" w:rsidR="00782EEC" w:rsidRPr="00DB695A" w:rsidRDefault="00F66AFB" w:rsidP="004E61E1">
      <w:pPr>
        <w:pStyle w:val="ListParagraph"/>
        <w:numPr>
          <w:ilvl w:val="0"/>
          <w:numId w:val="53"/>
        </w:numPr>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Staffing</w:t>
      </w:r>
      <w:r w:rsidR="005C203B" w:rsidRPr="00DB695A">
        <w:rPr>
          <w:rFonts w:asciiTheme="minorHAnsi" w:hAnsiTheme="minorHAnsi" w:cstheme="minorHAnsi"/>
          <w:sz w:val="24"/>
          <w:szCs w:val="24"/>
        </w:rPr>
        <w:t xml:space="preserve"> </w:t>
      </w:r>
    </w:p>
    <w:p w14:paraId="5FD0A03F" w14:textId="77777777" w:rsidR="004B449A" w:rsidRPr="00DB695A" w:rsidRDefault="004B449A" w:rsidP="004E61E1">
      <w:pPr>
        <w:pStyle w:val="ListParagraph"/>
        <w:spacing w:line="240" w:lineRule="auto"/>
        <w:ind w:left="360"/>
        <w:rPr>
          <w:rFonts w:asciiTheme="minorHAnsi" w:hAnsiTheme="minorHAnsi" w:cstheme="minorHAnsi"/>
          <w:sz w:val="24"/>
          <w:szCs w:val="24"/>
        </w:rPr>
      </w:pPr>
    </w:p>
    <w:p w14:paraId="77A73C34" w14:textId="77777777" w:rsidR="00B91C17" w:rsidRDefault="004B449A" w:rsidP="00B91C17">
      <w:pPr>
        <w:pStyle w:val="ListParagraph"/>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 xml:space="preserve">During FY 2023, </w:t>
      </w:r>
      <w:r w:rsidR="00AA7B40" w:rsidRPr="00DB695A">
        <w:rPr>
          <w:rFonts w:asciiTheme="minorHAnsi" w:hAnsiTheme="minorHAnsi" w:cstheme="minorHAnsi"/>
          <w:sz w:val="24"/>
          <w:szCs w:val="24"/>
        </w:rPr>
        <w:t>ten</w:t>
      </w:r>
      <w:r w:rsidRPr="00DB695A">
        <w:rPr>
          <w:rFonts w:asciiTheme="minorHAnsi" w:hAnsiTheme="minorHAnsi" w:cstheme="minorHAnsi"/>
          <w:sz w:val="24"/>
          <w:szCs w:val="24"/>
        </w:rPr>
        <w:t xml:space="preserve"> CSHOs left the </w:t>
      </w:r>
      <w:r w:rsidR="00DC281C" w:rsidRPr="00DB695A">
        <w:rPr>
          <w:rFonts w:asciiTheme="minorHAnsi" w:hAnsiTheme="minorHAnsi" w:cstheme="minorHAnsi"/>
          <w:sz w:val="24"/>
          <w:szCs w:val="24"/>
        </w:rPr>
        <w:t>c</w:t>
      </w:r>
      <w:r w:rsidRPr="00DB695A">
        <w:rPr>
          <w:rFonts w:asciiTheme="minorHAnsi" w:hAnsiTheme="minorHAnsi" w:cstheme="minorHAnsi"/>
          <w:sz w:val="24"/>
          <w:szCs w:val="24"/>
        </w:rPr>
        <w:t xml:space="preserve">ompliance </w:t>
      </w:r>
      <w:r w:rsidR="00DC281C" w:rsidRPr="00DB695A">
        <w:rPr>
          <w:rFonts w:asciiTheme="minorHAnsi" w:hAnsiTheme="minorHAnsi" w:cstheme="minorHAnsi"/>
          <w:sz w:val="24"/>
          <w:szCs w:val="24"/>
        </w:rPr>
        <w:t>s</w:t>
      </w:r>
      <w:r w:rsidRPr="00DB695A">
        <w:rPr>
          <w:rFonts w:asciiTheme="minorHAnsi" w:hAnsiTheme="minorHAnsi" w:cstheme="minorHAnsi"/>
          <w:sz w:val="24"/>
          <w:szCs w:val="24"/>
        </w:rPr>
        <w:t xml:space="preserve">ection due to either retirement or other employment opportunities.  </w:t>
      </w:r>
      <w:r w:rsidR="00AA7B40" w:rsidRPr="00DB695A">
        <w:rPr>
          <w:rFonts w:asciiTheme="minorHAnsi" w:hAnsiTheme="minorHAnsi" w:cstheme="minorHAnsi"/>
          <w:sz w:val="24"/>
          <w:szCs w:val="24"/>
        </w:rPr>
        <w:t xml:space="preserve">Six of </w:t>
      </w:r>
      <w:r w:rsidR="00C376D8" w:rsidRPr="00DB695A">
        <w:rPr>
          <w:rFonts w:asciiTheme="minorHAnsi" w:hAnsiTheme="minorHAnsi" w:cstheme="minorHAnsi"/>
          <w:sz w:val="24"/>
          <w:szCs w:val="24"/>
        </w:rPr>
        <w:t>the ten</w:t>
      </w:r>
      <w:r w:rsidRPr="00DB695A">
        <w:rPr>
          <w:rFonts w:asciiTheme="minorHAnsi" w:hAnsiTheme="minorHAnsi" w:cstheme="minorHAnsi"/>
          <w:sz w:val="24"/>
          <w:szCs w:val="24"/>
        </w:rPr>
        <w:t xml:space="preserve"> positions were filled during the year, making the State Plan </w:t>
      </w:r>
      <w:r w:rsidR="00C376D8" w:rsidRPr="00DB695A">
        <w:rPr>
          <w:rFonts w:asciiTheme="minorHAnsi" w:hAnsiTheme="minorHAnsi" w:cstheme="minorHAnsi"/>
          <w:sz w:val="24"/>
          <w:szCs w:val="24"/>
        </w:rPr>
        <w:t>understaffed by four CSHOs</w:t>
      </w:r>
      <w:r w:rsidRPr="00DB695A">
        <w:rPr>
          <w:rFonts w:asciiTheme="minorHAnsi" w:hAnsiTheme="minorHAnsi" w:cstheme="minorHAnsi"/>
          <w:sz w:val="24"/>
          <w:szCs w:val="24"/>
        </w:rPr>
        <w:t xml:space="preserve"> </w:t>
      </w:r>
      <w:r w:rsidR="00C376D8" w:rsidRPr="00DB695A">
        <w:rPr>
          <w:rFonts w:asciiTheme="minorHAnsi" w:hAnsiTheme="minorHAnsi" w:cstheme="minorHAnsi"/>
          <w:sz w:val="24"/>
          <w:szCs w:val="24"/>
        </w:rPr>
        <w:t>at</w:t>
      </w:r>
      <w:r w:rsidRPr="00DB695A">
        <w:rPr>
          <w:rFonts w:asciiTheme="minorHAnsi" w:hAnsiTheme="minorHAnsi" w:cstheme="minorHAnsi"/>
          <w:sz w:val="24"/>
          <w:szCs w:val="24"/>
        </w:rPr>
        <w:t xml:space="preserve"> the end of FY 2023.  </w:t>
      </w:r>
      <w:r w:rsidR="00FB3B83" w:rsidRPr="00DB695A">
        <w:rPr>
          <w:rFonts w:asciiTheme="minorHAnsi" w:hAnsiTheme="minorHAnsi" w:cstheme="minorHAnsi"/>
          <w:sz w:val="24"/>
          <w:szCs w:val="24"/>
        </w:rPr>
        <w:t>Additionally, one full-time whistleblower investigator left at the end of FY 2023.</w:t>
      </w:r>
    </w:p>
    <w:p w14:paraId="36B335F3" w14:textId="77777777" w:rsidR="00B91C17" w:rsidRDefault="00B91C17" w:rsidP="00B91C17">
      <w:pPr>
        <w:pStyle w:val="ListParagraph"/>
        <w:spacing w:line="240" w:lineRule="auto"/>
        <w:ind w:left="360"/>
        <w:rPr>
          <w:rFonts w:asciiTheme="minorHAnsi" w:hAnsiTheme="minorHAnsi" w:cstheme="minorHAnsi"/>
          <w:sz w:val="24"/>
          <w:szCs w:val="24"/>
        </w:rPr>
      </w:pPr>
    </w:p>
    <w:p w14:paraId="036B8F46" w14:textId="77777777" w:rsidR="00700B8F" w:rsidRDefault="00700B8F" w:rsidP="00B91C17">
      <w:pPr>
        <w:pStyle w:val="ListParagraph"/>
        <w:spacing w:line="240" w:lineRule="auto"/>
        <w:ind w:left="360"/>
        <w:rPr>
          <w:rFonts w:asciiTheme="minorHAnsi" w:hAnsiTheme="minorHAnsi" w:cstheme="minorHAnsi"/>
          <w:sz w:val="24"/>
          <w:szCs w:val="24"/>
        </w:rPr>
      </w:pPr>
    </w:p>
    <w:p w14:paraId="2D52067D" w14:textId="77777777" w:rsidR="00700B8F" w:rsidRDefault="00700B8F" w:rsidP="00B91C17">
      <w:pPr>
        <w:pStyle w:val="ListParagraph"/>
        <w:spacing w:line="240" w:lineRule="auto"/>
        <w:ind w:left="360"/>
        <w:rPr>
          <w:rFonts w:asciiTheme="minorHAnsi" w:hAnsiTheme="minorHAnsi" w:cstheme="minorHAnsi"/>
          <w:sz w:val="24"/>
          <w:szCs w:val="24"/>
        </w:rPr>
      </w:pPr>
    </w:p>
    <w:p w14:paraId="3984C5DF" w14:textId="77777777" w:rsidR="00EE0BC4" w:rsidRDefault="00EE0BC4" w:rsidP="00B91C17">
      <w:pPr>
        <w:pStyle w:val="ListParagraph"/>
        <w:spacing w:line="240" w:lineRule="auto"/>
        <w:ind w:left="360"/>
        <w:rPr>
          <w:rFonts w:asciiTheme="minorHAnsi" w:hAnsiTheme="minorHAnsi" w:cstheme="minorHAnsi"/>
          <w:sz w:val="24"/>
          <w:szCs w:val="24"/>
        </w:rPr>
      </w:pPr>
    </w:p>
    <w:p w14:paraId="73D2B67C" w14:textId="4936CF4A" w:rsidR="005D3503" w:rsidRPr="00B91C17" w:rsidRDefault="005A02B8" w:rsidP="00B91C17">
      <w:pPr>
        <w:pStyle w:val="ListParagraph"/>
        <w:spacing w:line="240" w:lineRule="auto"/>
        <w:ind w:left="360" w:hanging="360"/>
        <w:rPr>
          <w:rFonts w:asciiTheme="minorHAnsi" w:hAnsiTheme="minorHAnsi" w:cstheme="minorHAnsi"/>
          <w:sz w:val="24"/>
          <w:szCs w:val="24"/>
        </w:rPr>
      </w:pPr>
      <w:r w:rsidRPr="00B91C17">
        <w:rPr>
          <w:rFonts w:asciiTheme="minorHAnsi" w:hAnsiTheme="minorHAnsi" w:cstheme="minorHAnsi"/>
          <w:b/>
          <w:smallCaps/>
          <w:sz w:val="24"/>
          <w:szCs w:val="24"/>
        </w:rPr>
        <w:lastRenderedPageBreak/>
        <w:t>2</w:t>
      </w:r>
      <w:r w:rsidR="00782EEC" w:rsidRPr="00B91C17">
        <w:rPr>
          <w:rFonts w:asciiTheme="minorHAnsi" w:hAnsiTheme="minorHAnsi" w:cstheme="minorHAnsi"/>
          <w:b/>
          <w:smallCaps/>
          <w:sz w:val="24"/>
          <w:szCs w:val="24"/>
        </w:rPr>
        <w:t>.</w:t>
      </w:r>
      <w:r w:rsidR="005D3503" w:rsidRPr="00B91C17">
        <w:rPr>
          <w:rFonts w:asciiTheme="minorHAnsi" w:hAnsiTheme="minorHAnsi" w:cstheme="minorHAnsi"/>
          <w:b/>
          <w:smallCaps/>
          <w:sz w:val="24"/>
          <w:szCs w:val="24"/>
        </w:rPr>
        <w:tab/>
      </w:r>
      <w:r w:rsidR="00782EEC" w:rsidRPr="00B91C17">
        <w:rPr>
          <w:rFonts w:asciiTheme="minorHAnsi" w:hAnsiTheme="minorHAnsi" w:cstheme="minorHAnsi"/>
          <w:b/>
          <w:smallCaps/>
          <w:sz w:val="24"/>
          <w:szCs w:val="24"/>
        </w:rPr>
        <w:t>ENFORCEMENT</w:t>
      </w:r>
    </w:p>
    <w:p w14:paraId="4C598D9E" w14:textId="79B82C8A" w:rsidR="002D0DA5" w:rsidRPr="00DB695A" w:rsidRDefault="005D3503" w:rsidP="004E61E1">
      <w:pPr>
        <w:widowControl/>
        <w:autoSpaceDE/>
        <w:autoSpaceDN/>
        <w:adjustRightInd/>
        <w:ind w:left="360" w:hanging="360"/>
        <w:contextualSpacing/>
        <w:rPr>
          <w:rFonts w:asciiTheme="minorHAnsi" w:hAnsiTheme="minorHAnsi" w:cstheme="minorHAnsi"/>
        </w:rPr>
      </w:pPr>
      <w:r w:rsidRPr="00DB695A">
        <w:rPr>
          <w:rFonts w:asciiTheme="minorHAnsi" w:hAnsiTheme="minorHAnsi" w:cstheme="minorHAnsi"/>
        </w:rPr>
        <w:t>a.</w:t>
      </w:r>
      <w:r w:rsidRPr="00DB695A">
        <w:rPr>
          <w:rFonts w:asciiTheme="minorHAnsi" w:hAnsiTheme="minorHAnsi" w:cstheme="minorHAnsi"/>
        </w:rPr>
        <w:tab/>
      </w:r>
      <w:r w:rsidR="00782EEC" w:rsidRPr="00DB695A">
        <w:rPr>
          <w:rFonts w:asciiTheme="minorHAnsi" w:hAnsiTheme="minorHAnsi" w:cstheme="minorHAnsi"/>
        </w:rPr>
        <w:t>Complaints</w:t>
      </w:r>
    </w:p>
    <w:p w14:paraId="24BD67F2" w14:textId="77777777" w:rsidR="00AD4274" w:rsidRPr="00DB695A" w:rsidRDefault="00AD4274" w:rsidP="004E61E1">
      <w:pPr>
        <w:widowControl/>
        <w:autoSpaceDE/>
        <w:autoSpaceDN/>
        <w:adjustRightInd/>
        <w:ind w:left="360" w:hanging="360"/>
        <w:contextualSpacing/>
        <w:rPr>
          <w:rFonts w:asciiTheme="minorHAnsi" w:hAnsiTheme="minorHAnsi" w:cstheme="minorHAnsi"/>
          <w:b/>
          <w:smallCaps/>
        </w:rPr>
      </w:pPr>
    </w:p>
    <w:p w14:paraId="36E37643" w14:textId="1842EDD6" w:rsidR="00105822" w:rsidRPr="00DB695A" w:rsidRDefault="00105822" w:rsidP="00105822">
      <w:pPr>
        <w:ind w:left="360"/>
        <w:rPr>
          <w:rFonts w:asciiTheme="minorHAnsi" w:hAnsiTheme="minorHAnsi" w:cstheme="minorHAnsi"/>
        </w:rPr>
      </w:pPr>
      <w:r w:rsidRPr="00DB695A">
        <w:rPr>
          <w:rFonts w:asciiTheme="minorHAnsi" w:hAnsiTheme="minorHAnsi" w:cstheme="minorHAnsi"/>
        </w:rPr>
        <w:t>The State Plan received 1,</w:t>
      </w:r>
      <w:r w:rsidR="00A85EB5" w:rsidRPr="00DB695A">
        <w:rPr>
          <w:rFonts w:asciiTheme="minorHAnsi" w:hAnsiTheme="minorHAnsi" w:cstheme="minorHAnsi"/>
        </w:rPr>
        <w:t>158</w:t>
      </w:r>
      <w:r w:rsidRPr="00DB695A">
        <w:rPr>
          <w:rFonts w:asciiTheme="minorHAnsi" w:hAnsiTheme="minorHAnsi" w:cstheme="minorHAnsi"/>
        </w:rPr>
        <w:t xml:space="preserve"> complaints during FY 2023.  In </w:t>
      </w:r>
      <w:r w:rsidR="00FD3B51" w:rsidRPr="00DB695A">
        <w:rPr>
          <w:rFonts w:asciiTheme="minorHAnsi" w:hAnsiTheme="minorHAnsi" w:cstheme="minorHAnsi"/>
        </w:rPr>
        <w:t>473</w:t>
      </w:r>
      <w:r w:rsidRPr="00DB695A">
        <w:rPr>
          <w:rFonts w:asciiTheme="minorHAnsi" w:hAnsiTheme="minorHAnsi" w:cstheme="minorHAnsi"/>
        </w:rPr>
        <w:t xml:space="preserve"> cases, the complaints </w:t>
      </w:r>
      <w:r w:rsidR="0084344D" w:rsidRPr="00DB695A">
        <w:rPr>
          <w:rFonts w:asciiTheme="minorHAnsi" w:hAnsiTheme="minorHAnsi" w:cstheme="minorHAnsi"/>
        </w:rPr>
        <w:t xml:space="preserve">were determined to </w:t>
      </w:r>
      <w:r w:rsidRPr="00DB695A">
        <w:rPr>
          <w:rFonts w:asciiTheme="minorHAnsi" w:hAnsiTheme="minorHAnsi" w:cstheme="minorHAnsi"/>
        </w:rPr>
        <w:t>not fall within the jurisdiction of the State Plan and were referred to other agencies, including public health agencies.  UOSH conducted 3</w:t>
      </w:r>
      <w:r w:rsidR="00310C69" w:rsidRPr="00DB695A">
        <w:rPr>
          <w:rFonts w:asciiTheme="minorHAnsi" w:hAnsiTheme="minorHAnsi" w:cstheme="minorHAnsi"/>
        </w:rPr>
        <w:t>18</w:t>
      </w:r>
      <w:r w:rsidRPr="00DB695A">
        <w:rPr>
          <w:rFonts w:asciiTheme="minorHAnsi" w:hAnsiTheme="minorHAnsi" w:cstheme="minorHAnsi"/>
        </w:rPr>
        <w:t xml:space="preserve"> complaint inspections and </w:t>
      </w:r>
      <w:r w:rsidR="00DE4354" w:rsidRPr="00DB695A">
        <w:rPr>
          <w:rFonts w:asciiTheme="minorHAnsi" w:hAnsiTheme="minorHAnsi" w:cstheme="minorHAnsi"/>
        </w:rPr>
        <w:t>261</w:t>
      </w:r>
      <w:r w:rsidRPr="00DB695A">
        <w:rPr>
          <w:rFonts w:asciiTheme="minorHAnsi" w:hAnsiTheme="minorHAnsi" w:cstheme="minorHAnsi"/>
        </w:rPr>
        <w:t xml:space="preserve"> complaint investigations during FY 2023, compared to </w:t>
      </w:r>
      <w:r w:rsidR="00B75A17" w:rsidRPr="00DB695A">
        <w:rPr>
          <w:rFonts w:asciiTheme="minorHAnsi" w:hAnsiTheme="minorHAnsi" w:cstheme="minorHAnsi"/>
        </w:rPr>
        <w:t>297</w:t>
      </w:r>
      <w:r w:rsidRPr="00DB695A">
        <w:rPr>
          <w:rFonts w:asciiTheme="minorHAnsi" w:hAnsiTheme="minorHAnsi" w:cstheme="minorHAnsi"/>
        </w:rPr>
        <w:t xml:space="preserve"> complaint inspections and </w:t>
      </w:r>
      <w:r w:rsidR="00C06ADA" w:rsidRPr="00DB695A">
        <w:rPr>
          <w:rFonts w:asciiTheme="minorHAnsi" w:hAnsiTheme="minorHAnsi" w:cstheme="minorHAnsi"/>
        </w:rPr>
        <w:t>112</w:t>
      </w:r>
      <w:r w:rsidRPr="00DB695A">
        <w:rPr>
          <w:rFonts w:asciiTheme="minorHAnsi" w:hAnsiTheme="minorHAnsi" w:cstheme="minorHAnsi"/>
        </w:rPr>
        <w:t xml:space="preserve"> complaint investigations in FY 2022. </w:t>
      </w:r>
    </w:p>
    <w:p w14:paraId="4F3CB3CB" w14:textId="77777777" w:rsidR="00105822" w:rsidRPr="00DB695A" w:rsidRDefault="00105822" w:rsidP="00105822">
      <w:pPr>
        <w:ind w:left="360"/>
        <w:rPr>
          <w:rFonts w:asciiTheme="minorHAnsi" w:hAnsiTheme="minorHAnsi" w:cstheme="minorHAnsi"/>
        </w:rPr>
      </w:pPr>
    </w:p>
    <w:p w14:paraId="66CA4936" w14:textId="77777777" w:rsidR="00105822" w:rsidRPr="00DB695A" w:rsidRDefault="00105822" w:rsidP="00105822">
      <w:pPr>
        <w:ind w:left="360"/>
        <w:rPr>
          <w:rFonts w:asciiTheme="minorHAnsi" w:hAnsiTheme="minorHAnsi" w:cstheme="minorHAnsi"/>
        </w:rPr>
      </w:pPr>
      <w:r w:rsidRPr="00DB695A">
        <w:rPr>
          <w:rFonts w:asciiTheme="minorHAnsi" w:hAnsiTheme="minorHAnsi" w:cstheme="minorHAnsi"/>
        </w:rPr>
        <w:t>As a matter of policy, the State Plan considers formal complaints to be those where the complainant is a current worker or worker representative who has signed a complaint form.  Non-formal complaints are from a variety of sources who are not current workers but also include complaints from current workers who did not sign the complaint.  A referral addresses an allegation made by a CSHO, a safety and health agency, a whistleblower investigator, the media, another government agency, or an employer reporting a non-fatal accident.  UOSH also conducts a complaint or referral inspection when the complaint alleges any of the following conditions:</w:t>
      </w:r>
    </w:p>
    <w:p w14:paraId="79678DFB" w14:textId="77777777" w:rsidR="00105822" w:rsidRPr="00DB695A" w:rsidRDefault="00105822" w:rsidP="00105822">
      <w:pPr>
        <w:ind w:left="360"/>
        <w:rPr>
          <w:rFonts w:asciiTheme="minorHAnsi" w:hAnsiTheme="minorHAnsi" w:cstheme="minorHAnsi"/>
        </w:rPr>
      </w:pPr>
    </w:p>
    <w:p w14:paraId="14BECF92" w14:textId="0859DDD6" w:rsidR="00105822" w:rsidRPr="00DB695A" w:rsidRDefault="00105822" w:rsidP="00105822">
      <w:pPr>
        <w:numPr>
          <w:ilvl w:val="0"/>
          <w:numId w:val="55"/>
        </w:numPr>
        <w:spacing w:after="200" w:line="276" w:lineRule="auto"/>
        <w:contextualSpacing/>
        <w:rPr>
          <w:rFonts w:asciiTheme="minorHAnsi" w:hAnsiTheme="minorHAnsi" w:cstheme="minorHAnsi"/>
        </w:rPr>
      </w:pPr>
      <w:r w:rsidRPr="00DB695A">
        <w:rPr>
          <w:rFonts w:asciiTheme="minorHAnsi" w:hAnsiTheme="minorHAnsi" w:cstheme="minorHAnsi"/>
        </w:rPr>
        <w:t xml:space="preserve">a permanent and disabling injury or illness has occurred, and the </w:t>
      </w:r>
      <w:r w:rsidR="003B55CF" w:rsidRPr="00DB695A">
        <w:rPr>
          <w:rFonts w:asciiTheme="minorHAnsi" w:hAnsiTheme="minorHAnsi" w:cstheme="minorHAnsi"/>
        </w:rPr>
        <w:t>h</w:t>
      </w:r>
      <w:r w:rsidR="00487705" w:rsidRPr="00DB695A">
        <w:rPr>
          <w:rFonts w:asciiTheme="minorHAnsi" w:hAnsiTheme="minorHAnsi" w:cstheme="minorHAnsi"/>
        </w:rPr>
        <w:t xml:space="preserve">azardous </w:t>
      </w:r>
      <w:r w:rsidRPr="00DB695A">
        <w:rPr>
          <w:rFonts w:asciiTheme="minorHAnsi" w:hAnsiTheme="minorHAnsi" w:cstheme="minorHAnsi"/>
        </w:rPr>
        <w:t>condition still exists;</w:t>
      </w:r>
    </w:p>
    <w:p w14:paraId="772DD167" w14:textId="77777777" w:rsidR="00105822" w:rsidRPr="00DB695A" w:rsidRDefault="00105822" w:rsidP="00105822">
      <w:pPr>
        <w:numPr>
          <w:ilvl w:val="0"/>
          <w:numId w:val="55"/>
        </w:numPr>
        <w:spacing w:after="200" w:line="276" w:lineRule="auto"/>
        <w:contextualSpacing/>
        <w:rPr>
          <w:rFonts w:asciiTheme="minorHAnsi" w:hAnsiTheme="minorHAnsi" w:cstheme="minorHAnsi"/>
        </w:rPr>
      </w:pPr>
      <w:r w:rsidRPr="00DB695A">
        <w:rPr>
          <w:rFonts w:asciiTheme="minorHAnsi" w:hAnsiTheme="minorHAnsi" w:cstheme="minorHAnsi"/>
        </w:rPr>
        <w:t xml:space="preserve">an imminent danger situation exists; </w:t>
      </w:r>
    </w:p>
    <w:p w14:paraId="33C7538E" w14:textId="77777777" w:rsidR="00105822" w:rsidRPr="00DB695A" w:rsidRDefault="00105822" w:rsidP="00105822">
      <w:pPr>
        <w:numPr>
          <w:ilvl w:val="0"/>
          <w:numId w:val="55"/>
        </w:numPr>
        <w:spacing w:after="200" w:line="276" w:lineRule="auto"/>
        <w:contextualSpacing/>
        <w:rPr>
          <w:rFonts w:asciiTheme="minorHAnsi" w:hAnsiTheme="minorHAnsi" w:cstheme="minorHAnsi"/>
        </w:rPr>
      </w:pPr>
      <w:r w:rsidRPr="00DB695A">
        <w:rPr>
          <w:rFonts w:asciiTheme="minorHAnsi" w:hAnsiTheme="minorHAnsi" w:cstheme="minorHAnsi"/>
        </w:rPr>
        <w:t xml:space="preserve">a hazard or industry related to an emphasis program; or </w:t>
      </w:r>
    </w:p>
    <w:p w14:paraId="00DD413C" w14:textId="15419C51" w:rsidR="00105822" w:rsidRPr="00DB695A" w:rsidRDefault="00105822" w:rsidP="00105822">
      <w:pPr>
        <w:numPr>
          <w:ilvl w:val="0"/>
          <w:numId w:val="55"/>
        </w:numPr>
        <w:spacing w:after="200" w:line="276" w:lineRule="auto"/>
        <w:contextualSpacing/>
        <w:rPr>
          <w:rFonts w:asciiTheme="minorHAnsi" w:hAnsiTheme="minorHAnsi" w:cstheme="minorHAnsi"/>
        </w:rPr>
      </w:pPr>
      <w:r w:rsidRPr="00DB695A">
        <w:rPr>
          <w:rFonts w:asciiTheme="minorHAnsi" w:hAnsiTheme="minorHAnsi" w:cstheme="minorHAnsi"/>
        </w:rPr>
        <w:t xml:space="preserve">the establishment has a history with the State Plan that involves egregious, willful, </w:t>
      </w:r>
      <w:r w:rsidR="00D15DB3">
        <w:rPr>
          <w:rFonts w:asciiTheme="minorHAnsi" w:hAnsiTheme="minorHAnsi" w:cstheme="minorHAnsi"/>
        </w:rPr>
        <w:t>failure-to-abate (</w:t>
      </w:r>
      <w:r w:rsidRPr="00DB695A">
        <w:rPr>
          <w:rFonts w:asciiTheme="minorHAnsi" w:hAnsiTheme="minorHAnsi" w:cstheme="minorHAnsi"/>
        </w:rPr>
        <w:t>FTA</w:t>
      </w:r>
      <w:r w:rsidR="00D15DB3">
        <w:rPr>
          <w:rFonts w:asciiTheme="minorHAnsi" w:hAnsiTheme="minorHAnsi" w:cstheme="minorHAnsi"/>
        </w:rPr>
        <w:t>)</w:t>
      </w:r>
      <w:r w:rsidRPr="00DB695A">
        <w:rPr>
          <w:rFonts w:asciiTheme="minorHAnsi" w:hAnsiTheme="minorHAnsi" w:cstheme="minorHAnsi"/>
        </w:rPr>
        <w:t>, or repeated citations in the last three years.</w:t>
      </w:r>
    </w:p>
    <w:p w14:paraId="431C5BAF" w14:textId="77777777" w:rsidR="00105822" w:rsidRPr="00DB695A" w:rsidRDefault="00105822" w:rsidP="00105822">
      <w:pPr>
        <w:ind w:left="360"/>
        <w:rPr>
          <w:rFonts w:asciiTheme="minorHAnsi" w:hAnsiTheme="minorHAnsi" w:cstheme="minorHAnsi"/>
        </w:rPr>
      </w:pPr>
    </w:p>
    <w:p w14:paraId="31F62DF4" w14:textId="3B6AB272" w:rsidR="00105822" w:rsidRPr="00DB695A" w:rsidRDefault="00105822" w:rsidP="00105822">
      <w:pPr>
        <w:ind w:left="360"/>
        <w:rPr>
          <w:rFonts w:asciiTheme="minorHAnsi" w:hAnsiTheme="minorHAnsi" w:cstheme="minorHAnsi"/>
          <w:color w:val="FF0000"/>
        </w:rPr>
      </w:pPr>
      <w:r w:rsidRPr="00DB695A">
        <w:rPr>
          <w:rFonts w:asciiTheme="minorHAnsi" w:hAnsiTheme="minorHAnsi" w:cstheme="minorHAnsi"/>
        </w:rPr>
        <w:t xml:space="preserve">UOSH’s protocol for both formal and non-formal complaints is to send the complainant a letter acknowledging receipt of the complaint.  Non-formal complaints are typically processed as phone/fax investigations unless the complaint allegation involves an emphasis program, such as respirable crystalline silica.  Additionally, non-formal complaint investigations become inspections when an employer does not respond to the State Plan inquiry.  For non-formal complaints, UOSH does not provide the complainant with a letter conveying the result of the inquiry.  For formal complaints which result in an inspection, the State Plan’s protocol, per Chapter 9, Section I.G.3 of UOSH’s Field Operations Manual (FOM), is to send the complainant a letter conveying the result of the inspection.  </w:t>
      </w:r>
    </w:p>
    <w:p w14:paraId="334D4540" w14:textId="77777777" w:rsidR="00F91B8E" w:rsidRPr="00DB695A" w:rsidRDefault="00F91B8E" w:rsidP="00105822">
      <w:pPr>
        <w:ind w:left="360"/>
        <w:rPr>
          <w:rFonts w:asciiTheme="minorHAnsi" w:hAnsiTheme="minorHAnsi" w:cstheme="minorHAnsi"/>
        </w:rPr>
      </w:pPr>
    </w:p>
    <w:p w14:paraId="5D38A098" w14:textId="5A73AA45" w:rsidR="00C54793" w:rsidRPr="00DB695A" w:rsidRDefault="0049204D" w:rsidP="0049204D">
      <w:pPr>
        <w:widowControl/>
        <w:autoSpaceDE/>
        <w:autoSpaceDN/>
        <w:adjustRightInd/>
        <w:ind w:left="360"/>
        <w:contextualSpacing/>
        <w:rPr>
          <w:rFonts w:asciiTheme="minorHAnsi" w:hAnsiTheme="minorHAnsi" w:cstheme="minorHAnsi"/>
        </w:rPr>
      </w:pPr>
      <w:r w:rsidRPr="00DB695A">
        <w:rPr>
          <w:rFonts w:asciiTheme="minorHAnsi" w:hAnsiTheme="minorHAnsi" w:cstheme="minorHAnsi"/>
        </w:rPr>
        <w:t xml:space="preserve">The review of </w:t>
      </w:r>
      <w:r w:rsidR="005A24A0" w:rsidRPr="00DB695A">
        <w:rPr>
          <w:rFonts w:asciiTheme="minorHAnsi" w:hAnsiTheme="minorHAnsi" w:cstheme="minorHAnsi"/>
        </w:rPr>
        <w:t>80</w:t>
      </w:r>
      <w:r w:rsidRPr="00DB695A">
        <w:rPr>
          <w:rFonts w:asciiTheme="minorHAnsi" w:hAnsiTheme="minorHAnsi" w:cstheme="minorHAnsi"/>
        </w:rPr>
        <w:t xml:space="preserve"> closed UPA case files included </w:t>
      </w:r>
      <w:r w:rsidR="00A90002" w:rsidRPr="00DB695A">
        <w:rPr>
          <w:rFonts w:asciiTheme="minorHAnsi" w:hAnsiTheme="minorHAnsi" w:cstheme="minorHAnsi"/>
        </w:rPr>
        <w:t>68</w:t>
      </w:r>
      <w:r w:rsidRPr="00DB695A">
        <w:rPr>
          <w:rFonts w:asciiTheme="minorHAnsi" w:hAnsiTheme="minorHAnsi" w:cstheme="minorHAnsi"/>
        </w:rPr>
        <w:t xml:space="preserve"> complaints.  Of those </w:t>
      </w:r>
      <w:r w:rsidR="00A90002" w:rsidRPr="00DB695A">
        <w:rPr>
          <w:rFonts w:asciiTheme="minorHAnsi" w:hAnsiTheme="minorHAnsi" w:cstheme="minorHAnsi"/>
        </w:rPr>
        <w:t>68</w:t>
      </w:r>
      <w:r w:rsidRPr="00DB695A">
        <w:rPr>
          <w:rFonts w:asciiTheme="minorHAnsi" w:hAnsiTheme="minorHAnsi" w:cstheme="minorHAnsi"/>
        </w:rPr>
        <w:t xml:space="preserve"> complaints, </w:t>
      </w:r>
      <w:r w:rsidR="00A90002" w:rsidRPr="00DB695A">
        <w:rPr>
          <w:rFonts w:asciiTheme="minorHAnsi" w:hAnsiTheme="minorHAnsi" w:cstheme="minorHAnsi"/>
        </w:rPr>
        <w:t>25</w:t>
      </w:r>
      <w:r w:rsidRPr="00DB695A">
        <w:rPr>
          <w:rFonts w:asciiTheme="minorHAnsi" w:hAnsiTheme="minorHAnsi" w:cstheme="minorHAnsi"/>
        </w:rPr>
        <w:t xml:space="preserve"> were handled as phone/fax investigations, </w:t>
      </w:r>
      <w:r w:rsidR="00996302" w:rsidRPr="00DB695A">
        <w:rPr>
          <w:rFonts w:asciiTheme="minorHAnsi" w:hAnsiTheme="minorHAnsi" w:cstheme="minorHAnsi"/>
        </w:rPr>
        <w:t xml:space="preserve">29 </w:t>
      </w:r>
      <w:r w:rsidRPr="00DB695A">
        <w:rPr>
          <w:rFonts w:asciiTheme="minorHAnsi" w:hAnsiTheme="minorHAnsi" w:cstheme="minorHAnsi"/>
        </w:rPr>
        <w:t xml:space="preserve">resulted in inspections, and </w:t>
      </w:r>
      <w:r w:rsidR="00996302" w:rsidRPr="00DB695A">
        <w:rPr>
          <w:rFonts w:asciiTheme="minorHAnsi" w:hAnsiTheme="minorHAnsi" w:cstheme="minorHAnsi"/>
        </w:rPr>
        <w:t>14</w:t>
      </w:r>
      <w:r w:rsidRPr="00DB695A">
        <w:rPr>
          <w:rFonts w:asciiTheme="minorHAnsi" w:hAnsiTheme="minorHAnsi" w:cstheme="minorHAnsi"/>
        </w:rPr>
        <w:t xml:space="preserve"> were assessed as invalid.  The complainants for the </w:t>
      </w:r>
      <w:r w:rsidR="00206141" w:rsidRPr="00DB695A">
        <w:rPr>
          <w:rFonts w:asciiTheme="minorHAnsi" w:hAnsiTheme="minorHAnsi" w:cstheme="minorHAnsi"/>
        </w:rPr>
        <w:t>25</w:t>
      </w:r>
      <w:r w:rsidRPr="00DB695A">
        <w:rPr>
          <w:rFonts w:asciiTheme="minorHAnsi" w:hAnsiTheme="minorHAnsi" w:cstheme="minorHAnsi"/>
        </w:rPr>
        <w:t xml:space="preserve"> phone/fax investigations consisted of </w:t>
      </w:r>
      <w:r w:rsidR="00DD57D4" w:rsidRPr="00DB695A">
        <w:rPr>
          <w:rFonts w:asciiTheme="minorHAnsi" w:hAnsiTheme="minorHAnsi" w:cstheme="minorHAnsi"/>
        </w:rPr>
        <w:t>12</w:t>
      </w:r>
      <w:r w:rsidRPr="00DB695A">
        <w:rPr>
          <w:rFonts w:asciiTheme="minorHAnsi" w:hAnsiTheme="minorHAnsi" w:cstheme="minorHAnsi"/>
        </w:rPr>
        <w:t xml:space="preserve"> </w:t>
      </w:r>
      <w:r w:rsidR="00656359">
        <w:rPr>
          <w:rFonts w:asciiTheme="minorHAnsi" w:hAnsiTheme="minorHAnsi" w:cstheme="minorHAnsi"/>
        </w:rPr>
        <w:t>worker</w:t>
      </w:r>
      <w:r w:rsidRPr="00DB695A">
        <w:rPr>
          <w:rFonts w:asciiTheme="minorHAnsi" w:hAnsiTheme="minorHAnsi" w:cstheme="minorHAnsi"/>
        </w:rPr>
        <w:t xml:space="preserve">s, </w:t>
      </w:r>
      <w:r w:rsidR="00DD57D4" w:rsidRPr="00DB695A">
        <w:rPr>
          <w:rFonts w:asciiTheme="minorHAnsi" w:hAnsiTheme="minorHAnsi" w:cstheme="minorHAnsi"/>
        </w:rPr>
        <w:t>six</w:t>
      </w:r>
      <w:r w:rsidRPr="00DB695A">
        <w:rPr>
          <w:rFonts w:asciiTheme="minorHAnsi" w:hAnsiTheme="minorHAnsi" w:cstheme="minorHAnsi"/>
        </w:rPr>
        <w:t xml:space="preserve"> former </w:t>
      </w:r>
      <w:r w:rsidR="003A0831">
        <w:rPr>
          <w:rFonts w:asciiTheme="minorHAnsi" w:hAnsiTheme="minorHAnsi" w:cstheme="minorHAnsi"/>
        </w:rPr>
        <w:t>worker</w:t>
      </w:r>
      <w:r w:rsidRPr="00DB695A">
        <w:rPr>
          <w:rFonts w:asciiTheme="minorHAnsi" w:hAnsiTheme="minorHAnsi" w:cstheme="minorHAnsi"/>
        </w:rPr>
        <w:t xml:space="preserve">s, and </w:t>
      </w:r>
      <w:r w:rsidR="00DD57D4" w:rsidRPr="00DB695A">
        <w:rPr>
          <w:rFonts w:asciiTheme="minorHAnsi" w:hAnsiTheme="minorHAnsi" w:cstheme="minorHAnsi"/>
        </w:rPr>
        <w:t>f</w:t>
      </w:r>
      <w:r w:rsidR="00DB2351" w:rsidRPr="00DB695A">
        <w:rPr>
          <w:rFonts w:asciiTheme="minorHAnsi" w:hAnsiTheme="minorHAnsi" w:cstheme="minorHAnsi"/>
        </w:rPr>
        <w:t>ive</w:t>
      </w:r>
      <w:r w:rsidRPr="00DB695A">
        <w:rPr>
          <w:rFonts w:asciiTheme="minorHAnsi" w:hAnsiTheme="minorHAnsi" w:cstheme="minorHAnsi"/>
        </w:rPr>
        <w:t xml:space="preserve"> “other</w:t>
      </w:r>
      <w:r w:rsidR="00C3581D">
        <w:rPr>
          <w:rFonts w:asciiTheme="minorHAnsi" w:hAnsiTheme="minorHAnsi" w:cstheme="minorHAnsi"/>
        </w:rPr>
        <w:t>s</w:t>
      </w:r>
      <w:r w:rsidRPr="00DB695A">
        <w:rPr>
          <w:rFonts w:asciiTheme="minorHAnsi" w:hAnsiTheme="minorHAnsi" w:cstheme="minorHAnsi"/>
        </w:rPr>
        <w:t xml:space="preserve">”, while </w:t>
      </w:r>
      <w:r w:rsidR="00DB2351" w:rsidRPr="00DB695A">
        <w:rPr>
          <w:rFonts w:asciiTheme="minorHAnsi" w:hAnsiTheme="minorHAnsi" w:cstheme="minorHAnsi"/>
        </w:rPr>
        <w:t>two</w:t>
      </w:r>
      <w:r w:rsidRPr="00DB695A">
        <w:rPr>
          <w:rFonts w:asciiTheme="minorHAnsi" w:hAnsiTheme="minorHAnsi" w:cstheme="minorHAnsi"/>
        </w:rPr>
        <w:t xml:space="preserve"> were anonymous complaints.  </w:t>
      </w:r>
      <w:r w:rsidR="00FD66C3" w:rsidRPr="00DB695A">
        <w:rPr>
          <w:rFonts w:asciiTheme="minorHAnsi" w:hAnsiTheme="minorHAnsi" w:cstheme="minorHAnsi"/>
        </w:rPr>
        <w:t xml:space="preserve">Complaints </w:t>
      </w:r>
      <w:r w:rsidR="00BE37C7" w:rsidRPr="00DB695A">
        <w:rPr>
          <w:rFonts w:asciiTheme="minorHAnsi" w:hAnsiTheme="minorHAnsi" w:cstheme="minorHAnsi"/>
        </w:rPr>
        <w:t>were</w:t>
      </w:r>
      <w:r w:rsidR="00FD66C3" w:rsidRPr="00DB695A">
        <w:rPr>
          <w:rFonts w:asciiTheme="minorHAnsi" w:hAnsiTheme="minorHAnsi" w:cstheme="minorHAnsi"/>
        </w:rPr>
        <w:t xml:space="preserve"> processed</w:t>
      </w:r>
      <w:r w:rsidR="006727B8">
        <w:rPr>
          <w:rFonts w:asciiTheme="minorHAnsi" w:hAnsiTheme="minorHAnsi" w:cstheme="minorHAnsi"/>
        </w:rPr>
        <w:t xml:space="preserve"> from</w:t>
      </w:r>
      <w:r w:rsidR="00FD66C3" w:rsidRPr="00DB695A">
        <w:rPr>
          <w:rFonts w:asciiTheme="minorHAnsi" w:hAnsiTheme="minorHAnsi" w:cstheme="minorHAnsi"/>
        </w:rPr>
        <w:t xml:space="preserve"> </w:t>
      </w:r>
      <w:r w:rsidR="00F52A0E">
        <w:rPr>
          <w:rFonts w:asciiTheme="minorHAnsi" w:hAnsiTheme="minorHAnsi" w:cstheme="minorHAnsi"/>
        </w:rPr>
        <w:t>beginning</w:t>
      </w:r>
      <w:r w:rsidR="00FD66C3" w:rsidRPr="00DB695A">
        <w:rPr>
          <w:rFonts w:asciiTheme="minorHAnsi" w:hAnsiTheme="minorHAnsi" w:cstheme="minorHAnsi"/>
        </w:rPr>
        <w:t xml:space="preserve"> to </w:t>
      </w:r>
      <w:r w:rsidR="00F52A0E">
        <w:rPr>
          <w:rFonts w:asciiTheme="minorHAnsi" w:hAnsiTheme="minorHAnsi" w:cstheme="minorHAnsi"/>
        </w:rPr>
        <w:t>end</w:t>
      </w:r>
      <w:r w:rsidR="00FD66C3" w:rsidRPr="00DB695A">
        <w:rPr>
          <w:rFonts w:asciiTheme="minorHAnsi" w:hAnsiTheme="minorHAnsi" w:cstheme="minorHAnsi"/>
        </w:rPr>
        <w:t xml:space="preserve"> by </w:t>
      </w:r>
      <w:r w:rsidR="006B06ED" w:rsidRPr="00DB695A">
        <w:rPr>
          <w:rFonts w:asciiTheme="minorHAnsi" w:hAnsiTheme="minorHAnsi" w:cstheme="minorHAnsi"/>
        </w:rPr>
        <w:t xml:space="preserve">either </w:t>
      </w:r>
      <w:r w:rsidR="00FD66C3" w:rsidRPr="00DB695A">
        <w:rPr>
          <w:rFonts w:asciiTheme="minorHAnsi" w:hAnsiTheme="minorHAnsi" w:cstheme="minorHAnsi"/>
        </w:rPr>
        <w:t xml:space="preserve">the health </w:t>
      </w:r>
      <w:r w:rsidR="006151F7" w:rsidRPr="00DB695A">
        <w:rPr>
          <w:rFonts w:asciiTheme="minorHAnsi" w:hAnsiTheme="minorHAnsi" w:cstheme="minorHAnsi"/>
        </w:rPr>
        <w:t xml:space="preserve">or </w:t>
      </w:r>
      <w:r w:rsidR="00FD66C3" w:rsidRPr="00DB695A">
        <w:rPr>
          <w:rFonts w:asciiTheme="minorHAnsi" w:hAnsiTheme="minorHAnsi" w:cstheme="minorHAnsi"/>
        </w:rPr>
        <w:t xml:space="preserve">safety supervisor.  </w:t>
      </w:r>
    </w:p>
    <w:p w14:paraId="1FC9F624" w14:textId="77777777" w:rsidR="00C54793" w:rsidRPr="00DB695A" w:rsidRDefault="00C54793" w:rsidP="0049204D">
      <w:pPr>
        <w:widowControl/>
        <w:autoSpaceDE/>
        <w:autoSpaceDN/>
        <w:adjustRightInd/>
        <w:ind w:left="360"/>
        <w:contextualSpacing/>
        <w:rPr>
          <w:rFonts w:asciiTheme="minorHAnsi" w:hAnsiTheme="minorHAnsi" w:cstheme="minorHAnsi"/>
        </w:rPr>
      </w:pPr>
    </w:p>
    <w:p w14:paraId="6638EF03" w14:textId="1E0886CF" w:rsidR="000E7CB6" w:rsidRPr="00DB695A" w:rsidRDefault="000E7CB6" w:rsidP="4BD4120F">
      <w:pPr>
        <w:widowControl/>
        <w:autoSpaceDE/>
        <w:autoSpaceDN/>
        <w:adjustRightInd/>
        <w:spacing w:after="200"/>
        <w:ind w:left="360"/>
        <w:contextualSpacing/>
        <w:rPr>
          <w:rFonts w:asciiTheme="minorHAnsi" w:hAnsiTheme="minorHAnsi" w:cstheme="minorHAnsi"/>
          <w:color w:val="FF0000"/>
        </w:rPr>
      </w:pPr>
      <w:r w:rsidRPr="00DB695A">
        <w:rPr>
          <w:rFonts w:asciiTheme="minorHAnsi" w:hAnsiTheme="minorHAnsi" w:cstheme="minorHAnsi"/>
          <w:b/>
          <w:bCs/>
        </w:rPr>
        <w:t>Observation FY 2023-OB-02:</w:t>
      </w:r>
      <w:r w:rsidRPr="00DB695A">
        <w:rPr>
          <w:rFonts w:asciiTheme="minorHAnsi" w:hAnsiTheme="minorHAnsi" w:cstheme="minorHAnsi"/>
        </w:rPr>
        <w:t xml:space="preserve">  </w:t>
      </w:r>
      <w:r w:rsidR="00FD5064">
        <w:rPr>
          <w:rFonts w:asciiTheme="minorHAnsi" w:hAnsiTheme="minorHAnsi" w:cstheme="minorHAnsi"/>
        </w:rPr>
        <w:t>In FY 2023</w:t>
      </w:r>
      <w:r w:rsidR="00590FBF">
        <w:rPr>
          <w:rFonts w:asciiTheme="minorHAnsi" w:hAnsiTheme="minorHAnsi" w:cstheme="minorHAnsi"/>
        </w:rPr>
        <w:t>, f</w:t>
      </w:r>
      <w:r w:rsidR="00375CD2" w:rsidRPr="00DB695A">
        <w:rPr>
          <w:rFonts w:asciiTheme="minorHAnsi" w:hAnsiTheme="minorHAnsi" w:cstheme="minorHAnsi"/>
        </w:rPr>
        <w:t>ive</w:t>
      </w:r>
      <w:r w:rsidRPr="00DB695A">
        <w:rPr>
          <w:rFonts w:asciiTheme="minorHAnsi" w:hAnsiTheme="minorHAnsi" w:cstheme="minorHAnsi"/>
        </w:rPr>
        <w:t xml:space="preserve"> of 14 (35.7</w:t>
      </w:r>
      <w:r w:rsidR="00947A80">
        <w:rPr>
          <w:rFonts w:asciiTheme="minorHAnsi" w:hAnsiTheme="minorHAnsi" w:cstheme="minorHAnsi"/>
        </w:rPr>
        <w:t>1</w:t>
      </w:r>
      <w:r w:rsidRPr="00DB695A">
        <w:rPr>
          <w:rFonts w:asciiTheme="minorHAnsi" w:hAnsiTheme="minorHAnsi" w:cstheme="minorHAnsi"/>
        </w:rPr>
        <w:t xml:space="preserve">%) complaints assessed as not valid contained allegations or information that should have resulted in a “valid” assessment or that should have resulted in </w:t>
      </w:r>
      <w:r w:rsidR="003D1FFF">
        <w:rPr>
          <w:rFonts w:asciiTheme="minorHAnsi" w:hAnsiTheme="minorHAnsi" w:cstheme="minorHAnsi"/>
        </w:rPr>
        <w:t>UOSH</w:t>
      </w:r>
      <w:r w:rsidRPr="00DB695A">
        <w:rPr>
          <w:rFonts w:asciiTheme="minorHAnsi" w:hAnsiTheme="minorHAnsi" w:cstheme="minorHAnsi"/>
        </w:rPr>
        <w:t xml:space="preserve"> contacting the complainant for further information.  </w:t>
      </w:r>
    </w:p>
    <w:p w14:paraId="31363BE1" w14:textId="77777777" w:rsidR="000E7CB6" w:rsidRPr="00DB695A" w:rsidRDefault="000E7CB6" w:rsidP="000E7CB6">
      <w:pPr>
        <w:widowControl/>
        <w:autoSpaceDE/>
        <w:autoSpaceDN/>
        <w:adjustRightInd/>
        <w:spacing w:after="200"/>
        <w:ind w:left="360"/>
        <w:contextualSpacing/>
        <w:rPr>
          <w:rFonts w:asciiTheme="minorHAnsi" w:hAnsiTheme="minorHAnsi" w:cstheme="minorHAnsi"/>
          <w:color w:val="FF0000"/>
        </w:rPr>
      </w:pPr>
    </w:p>
    <w:p w14:paraId="08A3EEE6" w14:textId="2C859E1A" w:rsidR="000E7CB6" w:rsidRPr="00DB695A" w:rsidRDefault="000E7CB6" w:rsidP="000E7CB6">
      <w:pPr>
        <w:widowControl/>
        <w:autoSpaceDE/>
        <w:autoSpaceDN/>
        <w:adjustRightInd/>
        <w:spacing w:after="200"/>
        <w:ind w:left="360"/>
        <w:contextualSpacing/>
        <w:rPr>
          <w:rFonts w:asciiTheme="minorHAnsi" w:hAnsiTheme="minorHAnsi" w:cstheme="minorHAnsi"/>
          <w:color w:val="FF0000"/>
        </w:rPr>
      </w:pPr>
      <w:r w:rsidRPr="00DB695A">
        <w:rPr>
          <w:rFonts w:asciiTheme="minorHAnsi" w:hAnsiTheme="minorHAnsi" w:cstheme="minorHAnsi"/>
          <w:b/>
          <w:bCs/>
        </w:rPr>
        <w:lastRenderedPageBreak/>
        <w:t xml:space="preserve">Federal Monitoring Plan FY 2023-OB-02:  </w:t>
      </w:r>
      <w:r w:rsidRPr="00DB695A">
        <w:rPr>
          <w:rFonts w:asciiTheme="minorHAnsi" w:hAnsiTheme="minorHAnsi" w:cstheme="minorHAnsi"/>
        </w:rPr>
        <w:t xml:space="preserve">The OSHA Regional Office will monitor </w:t>
      </w:r>
      <w:r w:rsidR="00B418E4">
        <w:rPr>
          <w:rFonts w:asciiTheme="minorHAnsi" w:hAnsiTheme="minorHAnsi" w:cstheme="minorHAnsi"/>
        </w:rPr>
        <w:t>UOSH’s</w:t>
      </w:r>
      <w:r w:rsidRPr="00DB695A">
        <w:rPr>
          <w:rFonts w:asciiTheme="minorHAnsi" w:hAnsiTheme="minorHAnsi" w:cstheme="minorHAnsi"/>
        </w:rPr>
        <w:t xml:space="preserve"> performance in this area during quarterly meetings throughout FY 2024.</w:t>
      </w:r>
    </w:p>
    <w:p w14:paraId="14109DF6" w14:textId="77777777" w:rsidR="000E7CB6" w:rsidRPr="00DB695A" w:rsidRDefault="000E7CB6" w:rsidP="000E7CB6">
      <w:pPr>
        <w:widowControl/>
        <w:autoSpaceDE/>
        <w:autoSpaceDN/>
        <w:adjustRightInd/>
        <w:spacing w:after="200"/>
        <w:ind w:left="360"/>
        <w:contextualSpacing/>
        <w:rPr>
          <w:rFonts w:asciiTheme="minorHAnsi" w:hAnsiTheme="minorHAnsi" w:cstheme="minorHAnsi"/>
          <w:color w:val="FF0000"/>
        </w:rPr>
      </w:pPr>
    </w:p>
    <w:p w14:paraId="5C88A6E1" w14:textId="59F7D114" w:rsidR="000E7CB6" w:rsidRPr="00DB695A" w:rsidRDefault="000E7CB6" w:rsidP="000E7CB6">
      <w:pPr>
        <w:widowControl/>
        <w:autoSpaceDE/>
        <w:autoSpaceDN/>
        <w:adjustRightInd/>
        <w:ind w:left="360"/>
        <w:contextualSpacing/>
        <w:rPr>
          <w:rFonts w:asciiTheme="minorHAnsi" w:hAnsiTheme="minorHAnsi" w:cstheme="minorHAnsi"/>
        </w:rPr>
      </w:pPr>
      <w:r w:rsidRPr="00DB695A">
        <w:rPr>
          <w:rFonts w:asciiTheme="minorHAnsi" w:hAnsiTheme="minorHAnsi" w:cstheme="minorHAnsi"/>
          <w:b/>
          <w:bCs/>
        </w:rPr>
        <w:t>Status FY 202</w:t>
      </w:r>
      <w:r w:rsidR="005803A5" w:rsidRPr="00DB695A">
        <w:rPr>
          <w:rFonts w:asciiTheme="minorHAnsi" w:hAnsiTheme="minorHAnsi" w:cstheme="minorHAnsi"/>
          <w:b/>
          <w:bCs/>
        </w:rPr>
        <w:t>3</w:t>
      </w:r>
      <w:r w:rsidRPr="00DB695A">
        <w:rPr>
          <w:rFonts w:asciiTheme="minorHAnsi" w:hAnsiTheme="minorHAnsi" w:cstheme="minorHAnsi"/>
          <w:b/>
          <w:bCs/>
        </w:rPr>
        <w:t>-OB-02:</w:t>
      </w:r>
      <w:r w:rsidRPr="00DB695A">
        <w:rPr>
          <w:rFonts w:asciiTheme="minorHAnsi" w:hAnsiTheme="minorHAnsi" w:cstheme="minorHAnsi"/>
        </w:rPr>
        <w:t xml:space="preserve">  This observation is new.</w:t>
      </w:r>
    </w:p>
    <w:p w14:paraId="41080C6D" w14:textId="77777777" w:rsidR="000E7CB6" w:rsidRPr="00DB695A" w:rsidRDefault="000E7CB6" w:rsidP="00C54793">
      <w:pPr>
        <w:widowControl/>
        <w:autoSpaceDE/>
        <w:autoSpaceDN/>
        <w:adjustRightInd/>
        <w:ind w:left="360"/>
        <w:contextualSpacing/>
        <w:rPr>
          <w:rFonts w:asciiTheme="minorHAnsi" w:hAnsiTheme="minorHAnsi" w:cstheme="minorHAnsi"/>
        </w:rPr>
      </w:pPr>
    </w:p>
    <w:p w14:paraId="17F2A83F" w14:textId="24A18DAF" w:rsidR="0049204D" w:rsidRPr="00C70C23" w:rsidRDefault="004674C0" w:rsidP="4BD4120F">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 xml:space="preserve">Six of the twelve (50%) complaints </w:t>
      </w:r>
      <w:r w:rsidR="00D30E41" w:rsidRPr="00DB695A">
        <w:rPr>
          <w:rFonts w:asciiTheme="minorHAnsi" w:hAnsiTheme="minorHAnsi" w:cstheme="minorHAnsi"/>
        </w:rPr>
        <w:t xml:space="preserve">filed by current </w:t>
      </w:r>
      <w:r w:rsidR="00C133E4">
        <w:rPr>
          <w:rFonts w:asciiTheme="minorHAnsi" w:hAnsiTheme="minorHAnsi" w:cstheme="minorHAnsi"/>
        </w:rPr>
        <w:t>worker</w:t>
      </w:r>
      <w:r w:rsidR="00D30E41" w:rsidRPr="00DB695A">
        <w:rPr>
          <w:rFonts w:asciiTheme="minorHAnsi" w:hAnsiTheme="minorHAnsi" w:cstheme="minorHAnsi"/>
        </w:rPr>
        <w:t xml:space="preserve">s </w:t>
      </w:r>
      <w:r w:rsidRPr="00DB695A">
        <w:rPr>
          <w:rFonts w:asciiTheme="minorHAnsi" w:hAnsiTheme="minorHAnsi" w:cstheme="minorHAnsi"/>
        </w:rPr>
        <w:t xml:space="preserve">were </w:t>
      </w:r>
      <w:r w:rsidR="005A2A68" w:rsidRPr="00DB695A">
        <w:rPr>
          <w:rFonts w:asciiTheme="minorHAnsi" w:hAnsiTheme="minorHAnsi" w:cstheme="minorHAnsi"/>
        </w:rPr>
        <w:t>addressed through the phone/fax investigation process</w:t>
      </w:r>
      <w:r w:rsidR="0009168D" w:rsidRPr="00DB695A">
        <w:rPr>
          <w:rFonts w:asciiTheme="minorHAnsi" w:hAnsiTheme="minorHAnsi" w:cstheme="minorHAnsi"/>
        </w:rPr>
        <w:t xml:space="preserve"> although the OIS entries note</w:t>
      </w:r>
      <w:r w:rsidR="0083618B" w:rsidRPr="00DB695A">
        <w:rPr>
          <w:rFonts w:asciiTheme="minorHAnsi" w:hAnsiTheme="minorHAnsi" w:cstheme="minorHAnsi"/>
        </w:rPr>
        <w:t>d</w:t>
      </w:r>
      <w:r w:rsidR="0009168D" w:rsidRPr="00DB695A">
        <w:rPr>
          <w:rFonts w:asciiTheme="minorHAnsi" w:hAnsiTheme="minorHAnsi" w:cstheme="minorHAnsi"/>
        </w:rPr>
        <w:t xml:space="preserve"> the complaints were formal</w:t>
      </w:r>
      <w:r w:rsidR="005A2A68" w:rsidRPr="00DB695A">
        <w:rPr>
          <w:rFonts w:asciiTheme="minorHAnsi" w:hAnsiTheme="minorHAnsi" w:cstheme="minorHAnsi"/>
        </w:rPr>
        <w:t xml:space="preserve">.  </w:t>
      </w:r>
      <w:r w:rsidR="0012020B" w:rsidRPr="00DB695A">
        <w:rPr>
          <w:rFonts w:asciiTheme="minorHAnsi" w:hAnsiTheme="minorHAnsi" w:cstheme="minorHAnsi"/>
        </w:rPr>
        <w:t xml:space="preserve">Each of the six complaints were electronic complaints </w:t>
      </w:r>
      <w:r w:rsidR="0053164E" w:rsidRPr="00DB695A">
        <w:rPr>
          <w:rFonts w:asciiTheme="minorHAnsi" w:hAnsiTheme="minorHAnsi" w:cstheme="minorHAnsi"/>
        </w:rPr>
        <w:t xml:space="preserve">filed by a current </w:t>
      </w:r>
      <w:r w:rsidR="00C133E4">
        <w:rPr>
          <w:rFonts w:asciiTheme="minorHAnsi" w:hAnsiTheme="minorHAnsi" w:cstheme="minorHAnsi"/>
        </w:rPr>
        <w:t>worker</w:t>
      </w:r>
      <w:r w:rsidR="0053164E" w:rsidRPr="00DB695A">
        <w:rPr>
          <w:rFonts w:asciiTheme="minorHAnsi" w:hAnsiTheme="minorHAnsi" w:cstheme="minorHAnsi"/>
        </w:rPr>
        <w:t xml:space="preserve"> </w:t>
      </w:r>
      <w:r w:rsidR="00C54793" w:rsidRPr="00DB695A">
        <w:rPr>
          <w:rFonts w:asciiTheme="minorHAnsi" w:hAnsiTheme="minorHAnsi" w:cstheme="minorHAnsi"/>
        </w:rPr>
        <w:t xml:space="preserve">providing their name and </w:t>
      </w:r>
      <w:r w:rsidR="0053164E" w:rsidRPr="00DB695A">
        <w:rPr>
          <w:rFonts w:asciiTheme="minorHAnsi" w:hAnsiTheme="minorHAnsi" w:cstheme="minorHAnsi"/>
        </w:rPr>
        <w:t xml:space="preserve">contact information, and the </w:t>
      </w:r>
      <w:r w:rsidR="00E970A0" w:rsidRPr="00DB695A">
        <w:rPr>
          <w:rFonts w:asciiTheme="minorHAnsi" w:hAnsiTheme="minorHAnsi" w:cstheme="minorHAnsi"/>
        </w:rPr>
        <w:t xml:space="preserve">electronic signature was checked in each </w:t>
      </w:r>
      <w:r w:rsidR="00C54793" w:rsidRPr="00DB695A">
        <w:rPr>
          <w:rFonts w:asciiTheme="minorHAnsi" w:hAnsiTheme="minorHAnsi" w:cstheme="minorHAnsi"/>
        </w:rPr>
        <w:t>of the six complaints</w:t>
      </w:r>
      <w:r w:rsidR="00E970A0" w:rsidRPr="00DB695A">
        <w:rPr>
          <w:rFonts w:asciiTheme="minorHAnsi" w:hAnsiTheme="minorHAnsi" w:cstheme="minorHAnsi"/>
        </w:rPr>
        <w:t xml:space="preserve">.  </w:t>
      </w:r>
      <w:r w:rsidR="008C2E3F" w:rsidRPr="00DB695A">
        <w:rPr>
          <w:rFonts w:asciiTheme="minorHAnsi" w:hAnsiTheme="minorHAnsi" w:cstheme="minorHAnsi"/>
        </w:rPr>
        <w:t xml:space="preserve">The review team did not find documentation </w:t>
      </w:r>
      <w:r w:rsidR="0009168D" w:rsidRPr="00DB695A">
        <w:rPr>
          <w:rFonts w:asciiTheme="minorHAnsi" w:hAnsiTheme="minorHAnsi" w:cstheme="minorHAnsi"/>
        </w:rPr>
        <w:t xml:space="preserve">in the six case files </w:t>
      </w:r>
      <w:r w:rsidR="00846237" w:rsidRPr="00DB695A">
        <w:rPr>
          <w:rFonts w:asciiTheme="minorHAnsi" w:hAnsiTheme="minorHAnsi" w:cstheme="minorHAnsi"/>
        </w:rPr>
        <w:t>to explain why the formal complaints were handled as phone/fax investigations</w:t>
      </w:r>
      <w:r w:rsidR="00245EFA">
        <w:rPr>
          <w:rFonts w:asciiTheme="minorHAnsi" w:hAnsiTheme="minorHAnsi" w:cstheme="minorHAnsi"/>
        </w:rPr>
        <w:t xml:space="preserve"> per the guidance in </w:t>
      </w:r>
      <w:r w:rsidR="00CB243D">
        <w:rPr>
          <w:rFonts w:asciiTheme="minorHAnsi" w:hAnsiTheme="minorHAnsi" w:cstheme="minorHAnsi"/>
        </w:rPr>
        <w:t xml:space="preserve">the </w:t>
      </w:r>
      <w:r w:rsidR="00CB243D" w:rsidRPr="00CB243D">
        <w:rPr>
          <w:rFonts w:asciiTheme="minorHAnsi" w:hAnsiTheme="minorHAnsi" w:cstheme="minorHAnsi"/>
        </w:rPr>
        <w:t>UOSH FOM Chapter 9, Section I.E.4</w:t>
      </w:r>
      <w:r w:rsidR="00846237" w:rsidRPr="00DB695A">
        <w:rPr>
          <w:rFonts w:asciiTheme="minorHAnsi" w:hAnsiTheme="minorHAnsi" w:cstheme="minorHAnsi"/>
        </w:rPr>
        <w:t>.</w:t>
      </w:r>
      <w:r w:rsidR="00C54793" w:rsidRPr="00DB695A">
        <w:rPr>
          <w:rFonts w:asciiTheme="minorHAnsi" w:hAnsiTheme="minorHAnsi" w:cstheme="minorHAnsi"/>
        </w:rPr>
        <w:t xml:space="preserve">  </w:t>
      </w:r>
      <w:r w:rsidR="004C4AF3" w:rsidRPr="00843FC0">
        <w:rPr>
          <w:rFonts w:asciiTheme="minorHAnsi" w:hAnsiTheme="minorHAnsi" w:cstheme="minorHAnsi"/>
        </w:rPr>
        <w:t xml:space="preserve">The UOSH FOM </w:t>
      </w:r>
      <w:r w:rsidR="00264DF9" w:rsidRPr="00843FC0">
        <w:rPr>
          <w:rFonts w:asciiTheme="minorHAnsi" w:hAnsiTheme="minorHAnsi" w:cstheme="minorHAnsi"/>
        </w:rPr>
        <w:t>provide</w:t>
      </w:r>
      <w:r w:rsidR="00AC712E" w:rsidRPr="00843FC0">
        <w:rPr>
          <w:rFonts w:asciiTheme="minorHAnsi" w:hAnsiTheme="minorHAnsi" w:cstheme="minorHAnsi"/>
        </w:rPr>
        <w:t>s</w:t>
      </w:r>
      <w:r w:rsidR="00264DF9" w:rsidRPr="00843FC0">
        <w:rPr>
          <w:rFonts w:asciiTheme="minorHAnsi" w:hAnsiTheme="minorHAnsi" w:cstheme="minorHAnsi"/>
        </w:rPr>
        <w:t xml:space="preserve"> guidance </w:t>
      </w:r>
      <w:r w:rsidR="00595AAF" w:rsidRPr="00843FC0">
        <w:rPr>
          <w:rFonts w:asciiTheme="minorHAnsi" w:hAnsiTheme="minorHAnsi" w:cstheme="minorHAnsi"/>
        </w:rPr>
        <w:t xml:space="preserve">in Section I.C. </w:t>
      </w:r>
      <w:r w:rsidR="00B239B0" w:rsidRPr="00843FC0">
        <w:rPr>
          <w:rFonts w:asciiTheme="minorHAnsi" w:hAnsiTheme="minorHAnsi" w:cstheme="minorHAnsi"/>
        </w:rPr>
        <w:t>and Section I.G. to determine if an inspection will occur</w:t>
      </w:r>
      <w:r w:rsidR="00AE4798" w:rsidRPr="00843FC0">
        <w:rPr>
          <w:rFonts w:asciiTheme="minorHAnsi" w:hAnsiTheme="minorHAnsi" w:cstheme="minorHAnsi"/>
        </w:rPr>
        <w:t>.</w:t>
      </w:r>
      <w:r w:rsidR="00B239B0" w:rsidRPr="00843FC0">
        <w:rPr>
          <w:rFonts w:asciiTheme="minorHAnsi" w:hAnsiTheme="minorHAnsi" w:cstheme="minorHAnsi"/>
        </w:rPr>
        <w:t xml:space="preserve">  </w:t>
      </w:r>
      <w:r w:rsidR="00F32348" w:rsidRPr="00843FC0">
        <w:rPr>
          <w:rFonts w:asciiTheme="minorHAnsi" w:hAnsiTheme="minorHAnsi" w:cstheme="minorHAnsi"/>
        </w:rPr>
        <w:t xml:space="preserve">There may be circumstances when a formal complaint will not result in an </w:t>
      </w:r>
      <w:r w:rsidR="00AC712E" w:rsidRPr="00843FC0">
        <w:rPr>
          <w:rFonts w:asciiTheme="minorHAnsi" w:hAnsiTheme="minorHAnsi" w:cstheme="minorHAnsi"/>
        </w:rPr>
        <w:t>inspection but</w:t>
      </w:r>
      <w:r w:rsidR="007A30CD" w:rsidRPr="00843FC0">
        <w:rPr>
          <w:rFonts w:asciiTheme="minorHAnsi" w:hAnsiTheme="minorHAnsi" w:cstheme="minorHAnsi"/>
        </w:rPr>
        <w:t xml:space="preserve"> will result in a phone/fax investigation.  The review team </w:t>
      </w:r>
      <w:r w:rsidR="000513AC" w:rsidRPr="00843FC0">
        <w:rPr>
          <w:rFonts w:asciiTheme="minorHAnsi" w:hAnsiTheme="minorHAnsi" w:cstheme="minorHAnsi"/>
        </w:rPr>
        <w:t>suggested</w:t>
      </w:r>
      <w:r w:rsidR="007A30CD" w:rsidRPr="00843FC0">
        <w:rPr>
          <w:rFonts w:asciiTheme="minorHAnsi" w:hAnsiTheme="minorHAnsi" w:cstheme="minorHAnsi"/>
        </w:rPr>
        <w:t xml:space="preserve"> </w:t>
      </w:r>
      <w:r w:rsidR="006C41A8">
        <w:rPr>
          <w:rFonts w:asciiTheme="minorHAnsi" w:hAnsiTheme="minorHAnsi" w:cstheme="minorHAnsi"/>
        </w:rPr>
        <w:t xml:space="preserve">to UOSH </w:t>
      </w:r>
      <w:r w:rsidR="007A30CD" w:rsidRPr="00843FC0">
        <w:rPr>
          <w:rFonts w:asciiTheme="minorHAnsi" w:hAnsiTheme="minorHAnsi" w:cstheme="minorHAnsi"/>
        </w:rPr>
        <w:t xml:space="preserve">that </w:t>
      </w:r>
      <w:r w:rsidR="00AC712E" w:rsidRPr="00843FC0">
        <w:rPr>
          <w:rFonts w:asciiTheme="minorHAnsi" w:hAnsiTheme="minorHAnsi" w:cstheme="minorHAnsi"/>
        </w:rPr>
        <w:t>case files contain documentation supporting such decisions.</w:t>
      </w:r>
    </w:p>
    <w:p w14:paraId="1264E79D" w14:textId="4636B480" w:rsidR="4BD4120F" w:rsidRPr="00843FC0" w:rsidRDefault="4BD4120F" w:rsidP="4BD4120F">
      <w:pPr>
        <w:widowControl/>
        <w:ind w:left="360"/>
        <w:contextualSpacing/>
        <w:rPr>
          <w:rFonts w:asciiTheme="minorHAnsi" w:hAnsiTheme="minorHAnsi" w:cstheme="minorHAnsi"/>
          <w:sz w:val="23"/>
          <w:szCs w:val="23"/>
        </w:rPr>
      </w:pPr>
    </w:p>
    <w:p w14:paraId="5296F553" w14:textId="3F5F47B2" w:rsidR="00EF2C2E" w:rsidRPr="001E3977" w:rsidRDefault="001007BD" w:rsidP="00EF2C2E">
      <w:pPr>
        <w:pStyle w:val="Default"/>
        <w:ind w:left="360"/>
        <w:rPr>
          <w:rFonts w:asciiTheme="minorHAnsi" w:hAnsiTheme="minorHAnsi" w:cstheme="minorHAnsi"/>
          <w:sz w:val="23"/>
          <w:szCs w:val="23"/>
        </w:rPr>
      </w:pPr>
      <w:r>
        <w:rPr>
          <w:rFonts w:asciiTheme="minorHAnsi" w:hAnsiTheme="minorHAnsi" w:cstheme="minorHAnsi"/>
          <w:color w:val="auto"/>
        </w:rPr>
        <w:t>UOSH’s</w:t>
      </w:r>
      <w:r w:rsidR="0058175C" w:rsidRPr="00DB695A">
        <w:rPr>
          <w:rFonts w:asciiTheme="minorHAnsi" w:hAnsiTheme="minorHAnsi" w:cstheme="minorHAnsi"/>
          <w:color w:val="auto"/>
        </w:rPr>
        <w:t xml:space="preserve"> process for phone/fax investigations </w:t>
      </w:r>
      <w:r w:rsidR="00DC05A6" w:rsidRPr="00DB695A">
        <w:rPr>
          <w:rFonts w:asciiTheme="minorHAnsi" w:hAnsiTheme="minorHAnsi" w:cstheme="minorHAnsi"/>
          <w:color w:val="auto"/>
        </w:rPr>
        <w:t>is</w:t>
      </w:r>
      <w:r w:rsidR="0058175C" w:rsidRPr="00DB695A">
        <w:rPr>
          <w:rFonts w:asciiTheme="minorHAnsi" w:hAnsiTheme="minorHAnsi" w:cstheme="minorHAnsi"/>
          <w:color w:val="auto"/>
        </w:rPr>
        <w:t xml:space="preserve"> to contact the employer within three days of receipt of a complaint and inform them of the allegation(s).  The health </w:t>
      </w:r>
      <w:r w:rsidR="001F77D0" w:rsidRPr="00DB695A">
        <w:rPr>
          <w:rFonts w:asciiTheme="minorHAnsi" w:hAnsiTheme="minorHAnsi" w:cstheme="minorHAnsi"/>
          <w:color w:val="auto"/>
        </w:rPr>
        <w:t>or</w:t>
      </w:r>
      <w:r w:rsidR="0058175C" w:rsidRPr="00DB695A">
        <w:rPr>
          <w:rFonts w:asciiTheme="minorHAnsi" w:hAnsiTheme="minorHAnsi" w:cstheme="minorHAnsi"/>
          <w:color w:val="auto"/>
        </w:rPr>
        <w:t xml:space="preserve"> safety supervisor typically </w:t>
      </w:r>
      <w:r w:rsidR="006C41A8" w:rsidRPr="00DB695A">
        <w:rPr>
          <w:rFonts w:asciiTheme="minorHAnsi" w:hAnsiTheme="minorHAnsi" w:cstheme="minorHAnsi"/>
          <w:color w:val="auto"/>
        </w:rPr>
        <w:t>follow</w:t>
      </w:r>
      <w:r w:rsidR="006C41A8">
        <w:rPr>
          <w:rFonts w:asciiTheme="minorHAnsi" w:hAnsiTheme="minorHAnsi" w:cstheme="minorHAnsi"/>
          <w:color w:val="auto"/>
        </w:rPr>
        <w:t>ed</w:t>
      </w:r>
      <w:r w:rsidR="006C41A8" w:rsidRPr="00DB695A">
        <w:rPr>
          <w:rFonts w:asciiTheme="minorHAnsi" w:hAnsiTheme="minorHAnsi" w:cstheme="minorHAnsi"/>
          <w:color w:val="auto"/>
        </w:rPr>
        <w:t xml:space="preserve"> </w:t>
      </w:r>
      <w:r w:rsidR="0058175C" w:rsidRPr="00DB695A">
        <w:rPr>
          <w:rFonts w:asciiTheme="minorHAnsi" w:hAnsiTheme="minorHAnsi" w:cstheme="minorHAnsi"/>
          <w:color w:val="auto"/>
        </w:rPr>
        <w:t>up the phone conversation with a written letter informing the</w:t>
      </w:r>
      <w:r w:rsidR="001C164F" w:rsidRPr="00DB695A">
        <w:rPr>
          <w:rFonts w:asciiTheme="minorHAnsi" w:hAnsiTheme="minorHAnsi" w:cstheme="minorHAnsi"/>
          <w:color w:val="auto"/>
        </w:rPr>
        <w:t xml:space="preserve"> employer</w:t>
      </w:r>
      <w:r w:rsidR="0058175C" w:rsidRPr="00DB695A">
        <w:rPr>
          <w:rFonts w:asciiTheme="minorHAnsi" w:hAnsiTheme="minorHAnsi" w:cstheme="minorHAnsi"/>
          <w:color w:val="auto"/>
        </w:rPr>
        <w:t xml:space="preserve"> of the allegation(s) and instructions on responding to the inquiry.  </w:t>
      </w:r>
      <w:r w:rsidR="00570949">
        <w:rPr>
          <w:rFonts w:asciiTheme="minorHAnsi" w:hAnsiTheme="minorHAnsi" w:cstheme="minorHAnsi"/>
          <w:color w:val="auto"/>
        </w:rPr>
        <w:t>I</w:t>
      </w:r>
      <w:r w:rsidR="00570949" w:rsidRPr="00DB695A">
        <w:rPr>
          <w:rFonts w:asciiTheme="minorHAnsi" w:hAnsiTheme="minorHAnsi" w:cstheme="minorHAnsi"/>
          <w:color w:val="auto"/>
        </w:rPr>
        <w:t xml:space="preserve">n </w:t>
      </w:r>
      <w:r w:rsidR="00570949">
        <w:rPr>
          <w:rFonts w:asciiTheme="minorHAnsi" w:hAnsiTheme="minorHAnsi" w:cstheme="minorHAnsi"/>
          <w:color w:val="auto"/>
        </w:rPr>
        <w:t>a</w:t>
      </w:r>
      <w:r w:rsidR="00B147F5">
        <w:rPr>
          <w:rFonts w:asciiTheme="minorHAnsi" w:hAnsiTheme="minorHAnsi" w:cstheme="minorHAnsi"/>
          <w:color w:val="auto"/>
        </w:rPr>
        <w:t xml:space="preserve"> </w:t>
      </w:r>
      <w:r w:rsidR="00564CB1">
        <w:rPr>
          <w:rFonts w:asciiTheme="minorHAnsi" w:hAnsiTheme="minorHAnsi" w:cstheme="minorHAnsi"/>
          <w:color w:val="auto"/>
        </w:rPr>
        <w:t>few</w:t>
      </w:r>
      <w:r w:rsidR="0058175C" w:rsidRPr="00DB695A">
        <w:rPr>
          <w:rFonts w:asciiTheme="minorHAnsi" w:hAnsiTheme="minorHAnsi" w:cstheme="minorHAnsi"/>
          <w:color w:val="auto"/>
        </w:rPr>
        <w:t xml:space="preserve"> complaint investigation case files</w:t>
      </w:r>
      <w:r w:rsidR="006A6D0D">
        <w:rPr>
          <w:rFonts w:asciiTheme="minorHAnsi" w:hAnsiTheme="minorHAnsi" w:cstheme="minorHAnsi"/>
          <w:color w:val="auto"/>
        </w:rPr>
        <w:t>, the review team did not find</w:t>
      </w:r>
      <w:r w:rsidR="0058175C" w:rsidRPr="00DB695A">
        <w:rPr>
          <w:rFonts w:asciiTheme="minorHAnsi" w:hAnsiTheme="minorHAnsi" w:cstheme="minorHAnsi"/>
          <w:color w:val="auto"/>
        </w:rPr>
        <w:t xml:space="preserve"> documentation of the written inquiry to the employer</w:t>
      </w:r>
      <w:r w:rsidR="00FE79E3">
        <w:rPr>
          <w:rFonts w:asciiTheme="minorHAnsi" w:hAnsiTheme="minorHAnsi" w:cstheme="minorHAnsi"/>
          <w:color w:val="auto"/>
        </w:rPr>
        <w:t xml:space="preserve"> as required by </w:t>
      </w:r>
      <w:r w:rsidR="001E3977">
        <w:rPr>
          <w:rFonts w:asciiTheme="minorHAnsi" w:hAnsiTheme="minorHAnsi" w:cstheme="minorHAnsi"/>
          <w:color w:val="auto"/>
        </w:rPr>
        <w:t xml:space="preserve">the </w:t>
      </w:r>
      <w:r w:rsidR="00EF2C2E" w:rsidRPr="00DB695A">
        <w:rPr>
          <w:rFonts w:asciiTheme="minorHAnsi" w:hAnsiTheme="minorHAnsi" w:cstheme="minorHAnsi"/>
          <w:color w:val="auto"/>
        </w:rPr>
        <w:t xml:space="preserve">UOSH FOM Chapter 9, Section I.H.1. </w:t>
      </w:r>
      <w:r w:rsidR="000513AC">
        <w:rPr>
          <w:rFonts w:asciiTheme="minorHAnsi" w:hAnsiTheme="minorHAnsi" w:cstheme="minorHAnsi"/>
          <w:sz w:val="23"/>
          <w:szCs w:val="23"/>
        </w:rPr>
        <w:t xml:space="preserve"> </w:t>
      </w:r>
      <w:r w:rsidR="00482DB9" w:rsidRPr="001E3977">
        <w:rPr>
          <w:rFonts w:asciiTheme="minorHAnsi" w:hAnsiTheme="minorHAnsi" w:cstheme="minorHAnsi"/>
          <w:sz w:val="23"/>
          <w:szCs w:val="23"/>
        </w:rPr>
        <w:t xml:space="preserve">The review team discussed this concern with the State </w:t>
      </w:r>
      <w:r w:rsidR="00A4267D" w:rsidRPr="001E3977">
        <w:rPr>
          <w:rFonts w:asciiTheme="minorHAnsi" w:hAnsiTheme="minorHAnsi" w:cstheme="minorHAnsi"/>
          <w:sz w:val="23"/>
          <w:szCs w:val="23"/>
        </w:rPr>
        <w:t>Plan but</w:t>
      </w:r>
      <w:r w:rsidR="00482DB9" w:rsidRPr="001E3977">
        <w:rPr>
          <w:rFonts w:asciiTheme="minorHAnsi" w:hAnsiTheme="minorHAnsi" w:cstheme="minorHAnsi"/>
          <w:sz w:val="23"/>
          <w:szCs w:val="23"/>
        </w:rPr>
        <w:t xml:space="preserve"> did not elevate the concern to an observation.</w:t>
      </w:r>
    </w:p>
    <w:p w14:paraId="251E1A84" w14:textId="77777777" w:rsidR="009102FC" w:rsidRPr="001F2E31" w:rsidRDefault="009102FC" w:rsidP="00444890">
      <w:pPr>
        <w:widowControl/>
        <w:autoSpaceDE/>
        <w:autoSpaceDN/>
        <w:adjustRightInd/>
        <w:contextualSpacing/>
        <w:rPr>
          <w:rFonts w:asciiTheme="minorHAnsi" w:hAnsiTheme="minorHAnsi" w:cstheme="minorHAnsi"/>
        </w:rPr>
      </w:pPr>
    </w:p>
    <w:p w14:paraId="0DD1C11C" w14:textId="0C08C20C" w:rsidR="009102FC" w:rsidRPr="00DB695A" w:rsidRDefault="009102FC" w:rsidP="009102FC">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 xml:space="preserve">Following the satisfactory response by an employer to a phone/fax investigation, the State Plan </w:t>
      </w:r>
      <w:r w:rsidR="004D0FF9" w:rsidRPr="00DB695A">
        <w:rPr>
          <w:rFonts w:asciiTheme="minorHAnsi" w:hAnsiTheme="minorHAnsi" w:cstheme="minorHAnsi"/>
        </w:rPr>
        <w:t xml:space="preserve">typically </w:t>
      </w:r>
      <w:r w:rsidRPr="00DB695A">
        <w:rPr>
          <w:rFonts w:asciiTheme="minorHAnsi" w:hAnsiTheme="minorHAnsi" w:cstheme="minorHAnsi"/>
        </w:rPr>
        <w:t>d</w:t>
      </w:r>
      <w:r w:rsidR="002C48FB" w:rsidRPr="00DB695A">
        <w:rPr>
          <w:rFonts w:asciiTheme="minorHAnsi" w:hAnsiTheme="minorHAnsi" w:cstheme="minorHAnsi"/>
        </w:rPr>
        <w:t>id</w:t>
      </w:r>
      <w:r w:rsidRPr="00DB695A">
        <w:rPr>
          <w:rFonts w:asciiTheme="minorHAnsi" w:hAnsiTheme="minorHAnsi" w:cstheme="minorHAnsi"/>
        </w:rPr>
        <w:t xml:space="preserve"> not send the employer’s response to the complainant of a non-formal complaint.  However, when the State Plan handle</w:t>
      </w:r>
      <w:r w:rsidR="006B0921" w:rsidRPr="00DB695A">
        <w:rPr>
          <w:rFonts w:asciiTheme="minorHAnsi" w:hAnsiTheme="minorHAnsi" w:cstheme="minorHAnsi"/>
        </w:rPr>
        <w:t>d</w:t>
      </w:r>
      <w:r w:rsidRPr="00DB695A">
        <w:rPr>
          <w:rFonts w:asciiTheme="minorHAnsi" w:hAnsiTheme="minorHAnsi" w:cstheme="minorHAnsi"/>
        </w:rPr>
        <w:t xml:space="preserve"> a formal complaint as a phone/fax investigation, the employer’s response </w:t>
      </w:r>
      <w:r w:rsidR="006B0921" w:rsidRPr="00DB695A">
        <w:rPr>
          <w:rFonts w:asciiTheme="minorHAnsi" w:hAnsiTheme="minorHAnsi" w:cstheme="minorHAnsi"/>
        </w:rPr>
        <w:t>was</w:t>
      </w:r>
      <w:r w:rsidRPr="00DB695A">
        <w:rPr>
          <w:rFonts w:asciiTheme="minorHAnsi" w:hAnsiTheme="minorHAnsi" w:cstheme="minorHAnsi"/>
        </w:rPr>
        <w:t xml:space="preserve"> sent to the complainant.  </w:t>
      </w:r>
      <w:r w:rsidR="00C70C23">
        <w:rPr>
          <w:rFonts w:asciiTheme="minorHAnsi" w:hAnsiTheme="minorHAnsi" w:cstheme="minorHAnsi"/>
        </w:rPr>
        <w:t>T</w:t>
      </w:r>
      <w:r w:rsidR="00AE7B1E" w:rsidRPr="00DB695A">
        <w:rPr>
          <w:rFonts w:asciiTheme="minorHAnsi" w:hAnsiTheme="minorHAnsi" w:cstheme="minorHAnsi"/>
        </w:rPr>
        <w:t>he State Plan sent the employer’s response to the complainant of a formal complaint</w:t>
      </w:r>
      <w:r w:rsidR="00B17B06" w:rsidRPr="00DB695A">
        <w:rPr>
          <w:rFonts w:asciiTheme="minorHAnsi" w:hAnsiTheme="minorHAnsi" w:cstheme="minorHAnsi"/>
        </w:rPr>
        <w:t xml:space="preserve"> in all case files reviewed. </w:t>
      </w:r>
      <w:r w:rsidRPr="00DB695A">
        <w:rPr>
          <w:rFonts w:asciiTheme="minorHAnsi" w:hAnsiTheme="minorHAnsi" w:cstheme="minorHAnsi"/>
        </w:rPr>
        <w:t xml:space="preserve">  </w:t>
      </w:r>
    </w:p>
    <w:p w14:paraId="797540F5" w14:textId="77777777" w:rsidR="0049204D" w:rsidRPr="00DB695A" w:rsidRDefault="0049204D" w:rsidP="00F458CE">
      <w:pPr>
        <w:widowControl/>
        <w:autoSpaceDE/>
        <w:autoSpaceDN/>
        <w:adjustRightInd/>
        <w:contextualSpacing/>
        <w:rPr>
          <w:rFonts w:asciiTheme="minorHAnsi" w:hAnsiTheme="minorHAnsi" w:cstheme="minorHAnsi"/>
        </w:rPr>
      </w:pPr>
    </w:p>
    <w:p w14:paraId="13045BC6" w14:textId="67E72239" w:rsidR="00F91B8E" w:rsidRPr="00DB695A" w:rsidRDefault="00F17F86" w:rsidP="0049204D">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Twenty-nine</w:t>
      </w:r>
      <w:r w:rsidR="0049204D" w:rsidRPr="00DB695A">
        <w:rPr>
          <w:rFonts w:asciiTheme="minorHAnsi" w:hAnsiTheme="minorHAnsi" w:cstheme="minorHAnsi"/>
        </w:rPr>
        <w:t xml:space="preserve"> complaints reviewed were inspected.  </w:t>
      </w:r>
      <w:r w:rsidR="00B93FD0" w:rsidRPr="00DB695A">
        <w:rPr>
          <w:rFonts w:asciiTheme="minorHAnsi" w:hAnsiTheme="minorHAnsi" w:cstheme="minorHAnsi"/>
        </w:rPr>
        <w:t xml:space="preserve">Twenty-one </w:t>
      </w:r>
      <w:r w:rsidR="002C48FB" w:rsidRPr="00DB695A">
        <w:rPr>
          <w:rFonts w:asciiTheme="minorHAnsi" w:hAnsiTheme="minorHAnsi" w:cstheme="minorHAnsi"/>
        </w:rPr>
        <w:t xml:space="preserve">complaints </w:t>
      </w:r>
      <w:r w:rsidR="00B93FD0" w:rsidRPr="00DB695A">
        <w:rPr>
          <w:rFonts w:asciiTheme="minorHAnsi" w:hAnsiTheme="minorHAnsi" w:cstheme="minorHAnsi"/>
        </w:rPr>
        <w:t>were formal complaints</w:t>
      </w:r>
      <w:r w:rsidR="008A2732" w:rsidRPr="00DB695A">
        <w:rPr>
          <w:rFonts w:asciiTheme="minorHAnsi" w:hAnsiTheme="minorHAnsi" w:cstheme="minorHAnsi"/>
        </w:rPr>
        <w:t>.  Eight</w:t>
      </w:r>
      <w:r w:rsidR="00B93FD0" w:rsidRPr="00DB695A">
        <w:rPr>
          <w:rFonts w:asciiTheme="minorHAnsi" w:hAnsiTheme="minorHAnsi" w:cstheme="minorHAnsi"/>
        </w:rPr>
        <w:t xml:space="preserve"> </w:t>
      </w:r>
      <w:r w:rsidR="002C48FB" w:rsidRPr="00DB695A">
        <w:rPr>
          <w:rFonts w:asciiTheme="minorHAnsi" w:hAnsiTheme="minorHAnsi" w:cstheme="minorHAnsi"/>
        </w:rPr>
        <w:t xml:space="preserve">complaints </w:t>
      </w:r>
      <w:r w:rsidR="00B93FD0" w:rsidRPr="00DB695A">
        <w:rPr>
          <w:rFonts w:asciiTheme="minorHAnsi" w:hAnsiTheme="minorHAnsi" w:cstheme="minorHAnsi"/>
        </w:rPr>
        <w:t>were non-formal complaints assigned for inspection due to allegations involv</w:t>
      </w:r>
      <w:r w:rsidR="002C48FB" w:rsidRPr="00DB695A">
        <w:rPr>
          <w:rFonts w:asciiTheme="minorHAnsi" w:hAnsiTheme="minorHAnsi" w:cstheme="minorHAnsi"/>
        </w:rPr>
        <w:t xml:space="preserve">ing </w:t>
      </w:r>
      <w:r w:rsidR="00B93FD0" w:rsidRPr="00DB695A">
        <w:rPr>
          <w:rFonts w:asciiTheme="minorHAnsi" w:hAnsiTheme="minorHAnsi" w:cstheme="minorHAnsi"/>
        </w:rPr>
        <w:t xml:space="preserve">emphasis programs or imminent danger.  </w:t>
      </w:r>
      <w:r w:rsidR="009D13DB">
        <w:rPr>
          <w:rFonts w:asciiTheme="minorHAnsi" w:hAnsiTheme="minorHAnsi" w:cstheme="minorHAnsi"/>
        </w:rPr>
        <w:t>UOSH</w:t>
      </w:r>
      <w:r w:rsidR="000A64B7" w:rsidRPr="00DB695A">
        <w:rPr>
          <w:rFonts w:asciiTheme="minorHAnsi" w:hAnsiTheme="minorHAnsi" w:cstheme="minorHAnsi"/>
        </w:rPr>
        <w:t xml:space="preserve"> sent the complainants of formal complaints the results of the inspections in </w:t>
      </w:r>
      <w:r w:rsidR="00762DF8" w:rsidRPr="00DB695A">
        <w:rPr>
          <w:rFonts w:asciiTheme="minorHAnsi" w:hAnsiTheme="minorHAnsi" w:cstheme="minorHAnsi"/>
        </w:rPr>
        <w:t>20 of 21 (95.2</w:t>
      </w:r>
      <w:r w:rsidR="0008503B">
        <w:rPr>
          <w:rFonts w:asciiTheme="minorHAnsi" w:hAnsiTheme="minorHAnsi" w:cstheme="minorHAnsi"/>
        </w:rPr>
        <w:t>4</w:t>
      </w:r>
      <w:r w:rsidR="00762DF8" w:rsidRPr="00DB695A">
        <w:rPr>
          <w:rFonts w:asciiTheme="minorHAnsi" w:hAnsiTheme="minorHAnsi" w:cstheme="minorHAnsi"/>
        </w:rPr>
        <w:t xml:space="preserve">%) case files reviewed.  </w:t>
      </w:r>
    </w:p>
    <w:p w14:paraId="1080021A" w14:textId="77777777" w:rsidR="00F91B8E" w:rsidRPr="00DB695A" w:rsidRDefault="00F91B8E" w:rsidP="00105822">
      <w:pPr>
        <w:ind w:left="360"/>
        <w:rPr>
          <w:rFonts w:asciiTheme="minorHAnsi" w:hAnsiTheme="minorHAnsi" w:cstheme="minorHAnsi"/>
        </w:rPr>
      </w:pPr>
    </w:p>
    <w:p w14:paraId="29418915" w14:textId="6944CF64" w:rsidR="00F91B8E" w:rsidRPr="00DB695A" w:rsidRDefault="00F91B8E" w:rsidP="00F91B8E">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 xml:space="preserve">With respect to SAMM </w:t>
      </w:r>
      <w:r w:rsidR="00350278" w:rsidRPr="00DB695A">
        <w:rPr>
          <w:rFonts w:asciiTheme="minorHAnsi" w:hAnsiTheme="minorHAnsi" w:cstheme="minorHAnsi"/>
        </w:rPr>
        <w:t>1</w:t>
      </w:r>
      <w:r w:rsidR="00350278">
        <w:rPr>
          <w:rFonts w:asciiTheme="minorHAnsi" w:hAnsiTheme="minorHAnsi" w:cstheme="minorHAnsi"/>
        </w:rPr>
        <w:t>A</w:t>
      </w:r>
      <w:r w:rsidRPr="00DB695A">
        <w:rPr>
          <w:rFonts w:asciiTheme="minorHAnsi" w:hAnsiTheme="minorHAnsi" w:cstheme="minorHAnsi"/>
        </w:rPr>
        <w:t xml:space="preserve">, </w:t>
      </w:r>
      <w:r w:rsidR="006B2D55" w:rsidRPr="00DB695A">
        <w:rPr>
          <w:rFonts w:asciiTheme="minorHAnsi" w:hAnsiTheme="minorHAnsi" w:cstheme="minorHAnsi"/>
        </w:rPr>
        <w:t>UOSH met</w:t>
      </w:r>
      <w:r w:rsidRPr="00DB695A">
        <w:rPr>
          <w:rFonts w:asciiTheme="minorHAnsi" w:hAnsiTheme="minorHAnsi" w:cstheme="minorHAnsi"/>
        </w:rPr>
        <w:t xml:space="preserve"> the FRL.  SAMM </w:t>
      </w:r>
      <w:r w:rsidR="00350278" w:rsidRPr="00DB695A">
        <w:rPr>
          <w:rFonts w:asciiTheme="minorHAnsi" w:hAnsiTheme="minorHAnsi" w:cstheme="minorHAnsi"/>
        </w:rPr>
        <w:t>1</w:t>
      </w:r>
      <w:r w:rsidR="00350278">
        <w:rPr>
          <w:rFonts w:asciiTheme="minorHAnsi" w:hAnsiTheme="minorHAnsi" w:cstheme="minorHAnsi"/>
        </w:rPr>
        <w:t>A</w:t>
      </w:r>
      <w:r w:rsidR="00350278" w:rsidRPr="00DB695A">
        <w:rPr>
          <w:rFonts w:asciiTheme="minorHAnsi" w:hAnsiTheme="minorHAnsi" w:cstheme="minorHAnsi"/>
        </w:rPr>
        <w:t xml:space="preserve"> </w:t>
      </w:r>
      <w:r w:rsidRPr="00DB695A">
        <w:rPr>
          <w:rFonts w:asciiTheme="minorHAnsi" w:hAnsiTheme="minorHAnsi" w:cstheme="minorHAnsi"/>
        </w:rPr>
        <w:t xml:space="preserve">measured the average number of workdays to initiate a complaint inspection.  OSHA and the State Plan negotiated the FRL to be </w:t>
      </w:r>
      <w:r w:rsidR="006B2D55" w:rsidRPr="00DB695A">
        <w:rPr>
          <w:rFonts w:asciiTheme="minorHAnsi" w:hAnsiTheme="minorHAnsi" w:cstheme="minorHAnsi"/>
        </w:rPr>
        <w:t>five</w:t>
      </w:r>
      <w:r w:rsidRPr="00DB695A">
        <w:rPr>
          <w:rFonts w:asciiTheme="minorHAnsi" w:hAnsiTheme="minorHAnsi" w:cstheme="minorHAnsi"/>
        </w:rPr>
        <w:t xml:space="preserve"> days.  In FY 2023, the State Plan took an average of </w:t>
      </w:r>
      <w:r w:rsidR="00DC7672" w:rsidRPr="00DB695A">
        <w:rPr>
          <w:rFonts w:asciiTheme="minorHAnsi" w:hAnsiTheme="minorHAnsi" w:cstheme="minorHAnsi"/>
        </w:rPr>
        <w:t xml:space="preserve">4.86 </w:t>
      </w:r>
      <w:r w:rsidRPr="00DB695A">
        <w:rPr>
          <w:rFonts w:asciiTheme="minorHAnsi" w:hAnsiTheme="minorHAnsi" w:cstheme="minorHAnsi"/>
        </w:rPr>
        <w:t xml:space="preserve">days to initiate a complaint inspection.  </w:t>
      </w:r>
    </w:p>
    <w:p w14:paraId="5234AF6A" w14:textId="77777777" w:rsidR="00F91B8E" w:rsidRPr="00DB695A" w:rsidRDefault="00F91B8E" w:rsidP="00F91B8E">
      <w:pPr>
        <w:widowControl/>
        <w:autoSpaceDE/>
        <w:autoSpaceDN/>
        <w:adjustRightInd/>
        <w:ind w:left="360"/>
        <w:contextualSpacing/>
        <w:rPr>
          <w:rFonts w:asciiTheme="minorHAnsi" w:hAnsiTheme="minorHAnsi" w:cstheme="minorHAnsi"/>
          <w:color w:val="FF0000"/>
        </w:rPr>
      </w:pPr>
    </w:p>
    <w:p w14:paraId="4A3A459B" w14:textId="1DF8608C" w:rsidR="00F91B8E" w:rsidRPr="00DB695A" w:rsidRDefault="00F91B8E" w:rsidP="00F91B8E">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 xml:space="preserve">SAMM </w:t>
      </w:r>
      <w:r w:rsidR="00350278" w:rsidRPr="00DB695A">
        <w:rPr>
          <w:rFonts w:asciiTheme="minorHAnsi" w:hAnsiTheme="minorHAnsi" w:cstheme="minorHAnsi"/>
        </w:rPr>
        <w:t>2</w:t>
      </w:r>
      <w:r w:rsidR="00350278">
        <w:rPr>
          <w:rFonts w:asciiTheme="minorHAnsi" w:hAnsiTheme="minorHAnsi" w:cstheme="minorHAnsi"/>
        </w:rPr>
        <w:t>A</w:t>
      </w:r>
      <w:r w:rsidR="00350278" w:rsidRPr="00DB695A">
        <w:rPr>
          <w:rFonts w:asciiTheme="minorHAnsi" w:hAnsiTheme="minorHAnsi" w:cstheme="minorHAnsi"/>
        </w:rPr>
        <w:t xml:space="preserve"> </w:t>
      </w:r>
      <w:r w:rsidRPr="00DB695A">
        <w:rPr>
          <w:rFonts w:asciiTheme="minorHAnsi" w:hAnsiTheme="minorHAnsi" w:cstheme="minorHAnsi"/>
        </w:rPr>
        <w:t xml:space="preserve">measured the average number of workdays to initiate a complaint investigation.  OSHA and the State Plan negotiated the FRL of </w:t>
      </w:r>
      <w:r w:rsidR="00286601" w:rsidRPr="00DB695A">
        <w:rPr>
          <w:rFonts w:asciiTheme="minorHAnsi" w:hAnsiTheme="minorHAnsi" w:cstheme="minorHAnsi"/>
        </w:rPr>
        <w:t>three</w:t>
      </w:r>
      <w:r w:rsidRPr="00DB695A">
        <w:rPr>
          <w:rFonts w:asciiTheme="minorHAnsi" w:hAnsiTheme="minorHAnsi" w:cstheme="minorHAnsi"/>
        </w:rPr>
        <w:t xml:space="preserve"> days for SAMM </w:t>
      </w:r>
      <w:r w:rsidR="00350278" w:rsidRPr="00DB695A">
        <w:rPr>
          <w:rFonts w:asciiTheme="minorHAnsi" w:hAnsiTheme="minorHAnsi" w:cstheme="minorHAnsi"/>
        </w:rPr>
        <w:t>2</w:t>
      </w:r>
      <w:r w:rsidR="00350278">
        <w:rPr>
          <w:rFonts w:asciiTheme="minorHAnsi" w:hAnsiTheme="minorHAnsi" w:cstheme="minorHAnsi"/>
        </w:rPr>
        <w:t>A</w:t>
      </w:r>
      <w:r w:rsidRPr="00DB695A">
        <w:rPr>
          <w:rFonts w:asciiTheme="minorHAnsi" w:hAnsiTheme="minorHAnsi" w:cstheme="minorHAnsi"/>
        </w:rPr>
        <w:t xml:space="preserve">.  In FY 2023, the State Plan took an average of </w:t>
      </w:r>
      <w:r w:rsidR="00153AE9" w:rsidRPr="00DB695A">
        <w:rPr>
          <w:rFonts w:asciiTheme="minorHAnsi" w:hAnsiTheme="minorHAnsi" w:cstheme="minorHAnsi"/>
        </w:rPr>
        <w:t>1.60</w:t>
      </w:r>
      <w:r w:rsidRPr="00DB695A">
        <w:rPr>
          <w:rFonts w:asciiTheme="minorHAnsi" w:hAnsiTheme="minorHAnsi" w:cstheme="minorHAnsi"/>
        </w:rPr>
        <w:t xml:space="preserve"> days to initiate a complaint investigation.  The State Plan met the FRL.  </w:t>
      </w:r>
    </w:p>
    <w:p w14:paraId="388D2BD1" w14:textId="77777777" w:rsidR="00F91B8E" w:rsidRPr="00DB695A" w:rsidRDefault="00F91B8E" w:rsidP="00F91B8E">
      <w:pPr>
        <w:widowControl/>
        <w:autoSpaceDE/>
        <w:autoSpaceDN/>
        <w:adjustRightInd/>
        <w:ind w:left="360"/>
        <w:contextualSpacing/>
        <w:rPr>
          <w:rFonts w:asciiTheme="minorHAnsi" w:hAnsiTheme="minorHAnsi" w:cstheme="minorHAnsi"/>
          <w:color w:val="FF0000"/>
        </w:rPr>
      </w:pPr>
    </w:p>
    <w:p w14:paraId="1AD6C8F8" w14:textId="286994C0" w:rsidR="00F91B8E" w:rsidRPr="00DB695A" w:rsidRDefault="00F91B8E" w:rsidP="00F91B8E">
      <w:pPr>
        <w:widowControl/>
        <w:autoSpaceDE/>
        <w:autoSpaceDN/>
        <w:adjustRightInd/>
        <w:ind w:left="360"/>
        <w:contextualSpacing/>
        <w:rPr>
          <w:rFonts w:asciiTheme="minorHAnsi" w:hAnsiTheme="minorHAnsi" w:cstheme="minorHAnsi"/>
          <w:color w:val="FF0000"/>
        </w:rPr>
      </w:pPr>
      <w:r w:rsidRPr="00DB695A">
        <w:rPr>
          <w:rFonts w:asciiTheme="minorHAnsi" w:hAnsiTheme="minorHAnsi" w:cstheme="minorHAnsi"/>
        </w:rPr>
        <w:t>With a</w:t>
      </w:r>
      <w:r w:rsidR="00F24416">
        <w:rPr>
          <w:rFonts w:asciiTheme="minorHAnsi" w:hAnsiTheme="minorHAnsi" w:cstheme="minorHAnsi"/>
        </w:rPr>
        <w:t xml:space="preserve"> fi</w:t>
      </w:r>
      <w:r w:rsidR="009A35A9">
        <w:rPr>
          <w:rFonts w:asciiTheme="minorHAnsi" w:hAnsiTheme="minorHAnsi" w:cstheme="minorHAnsi"/>
        </w:rPr>
        <w:t>xed</w:t>
      </w:r>
      <w:r w:rsidRPr="00DB695A">
        <w:rPr>
          <w:rFonts w:asciiTheme="minorHAnsi" w:hAnsiTheme="minorHAnsi" w:cstheme="minorHAnsi"/>
        </w:rPr>
        <w:t xml:space="preserve"> FRL of 100% for all State Plans, SAMM 3 measured the percentage of imminent danger complaints and referrals that the State Plan responded to within one workday.  </w:t>
      </w:r>
      <w:r w:rsidR="001E5C31" w:rsidRPr="00DB695A">
        <w:rPr>
          <w:rFonts w:asciiTheme="minorHAnsi" w:hAnsiTheme="minorHAnsi" w:cstheme="minorHAnsi"/>
        </w:rPr>
        <w:t>UOSH</w:t>
      </w:r>
      <w:r w:rsidRPr="00DB695A">
        <w:rPr>
          <w:rFonts w:asciiTheme="minorHAnsi" w:hAnsiTheme="minorHAnsi" w:cstheme="minorHAnsi"/>
        </w:rPr>
        <w:t xml:space="preserve"> met this FRL in FY 2023.</w:t>
      </w:r>
    </w:p>
    <w:p w14:paraId="3CE895FB" w14:textId="77777777" w:rsidR="00F91B8E" w:rsidRPr="00DB695A" w:rsidRDefault="00F91B8E" w:rsidP="00F91B8E">
      <w:pPr>
        <w:widowControl/>
        <w:autoSpaceDE/>
        <w:autoSpaceDN/>
        <w:adjustRightInd/>
        <w:ind w:left="360" w:hanging="360"/>
        <w:contextualSpacing/>
        <w:rPr>
          <w:rFonts w:asciiTheme="minorHAnsi" w:hAnsiTheme="minorHAnsi" w:cstheme="minorHAnsi"/>
          <w:color w:val="FF0000"/>
        </w:rPr>
      </w:pPr>
    </w:p>
    <w:p w14:paraId="405B261C" w14:textId="71CAD1A9" w:rsidR="00B41672" w:rsidRPr="00DB695A" w:rsidRDefault="00F91B8E" w:rsidP="00F91B8E">
      <w:pPr>
        <w:widowControl/>
        <w:autoSpaceDE/>
        <w:autoSpaceDN/>
        <w:adjustRightInd/>
        <w:ind w:left="360"/>
        <w:contextualSpacing/>
        <w:rPr>
          <w:rFonts w:asciiTheme="minorHAnsi" w:hAnsiTheme="minorHAnsi" w:cstheme="minorHAnsi"/>
        </w:rPr>
      </w:pPr>
      <w:r w:rsidRPr="00DB695A">
        <w:rPr>
          <w:rFonts w:asciiTheme="minorHAnsi" w:hAnsiTheme="minorHAnsi" w:cstheme="minorHAnsi"/>
        </w:rPr>
        <w:t xml:space="preserve">SAMM 4 measured the number of inspections where employers denied entry and the State Plan did not gain access to the worksite.  UOSH met the fixed FRL of zero in FY 2023.  </w:t>
      </w:r>
    </w:p>
    <w:p w14:paraId="37402727" w14:textId="77777777" w:rsidR="00101F04" w:rsidRPr="00DB695A" w:rsidRDefault="00101F04" w:rsidP="004E61E1">
      <w:pPr>
        <w:widowControl/>
        <w:tabs>
          <w:tab w:val="left" w:pos="1800"/>
        </w:tabs>
        <w:autoSpaceDE/>
        <w:autoSpaceDN/>
        <w:adjustRightInd/>
        <w:ind w:left="2340"/>
        <w:contextualSpacing/>
        <w:rPr>
          <w:rFonts w:asciiTheme="minorHAnsi" w:hAnsiTheme="minorHAnsi" w:cstheme="minorHAnsi"/>
          <w:b/>
        </w:rPr>
      </w:pPr>
    </w:p>
    <w:p w14:paraId="3C96E8AF" w14:textId="372ED211" w:rsidR="00D438E6" w:rsidRPr="00DB695A" w:rsidRDefault="00782EEC" w:rsidP="00A63ED7">
      <w:pPr>
        <w:pStyle w:val="ListParagraph"/>
        <w:numPr>
          <w:ilvl w:val="0"/>
          <w:numId w:val="54"/>
        </w:numPr>
        <w:spacing w:line="240" w:lineRule="auto"/>
        <w:rPr>
          <w:rFonts w:asciiTheme="minorHAnsi" w:hAnsiTheme="minorHAnsi" w:cstheme="minorHAnsi"/>
          <w:sz w:val="24"/>
          <w:szCs w:val="24"/>
        </w:rPr>
      </w:pPr>
      <w:r w:rsidRPr="00DB695A">
        <w:rPr>
          <w:rFonts w:asciiTheme="minorHAnsi" w:hAnsiTheme="minorHAnsi" w:cstheme="minorHAnsi"/>
          <w:sz w:val="24"/>
          <w:szCs w:val="24"/>
        </w:rPr>
        <w:t xml:space="preserve">Fatalities </w:t>
      </w:r>
    </w:p>
    <w:p w14:paraId="23AF9764" w14:textId="48253D19" w:rsidR="00D438E6" w:rsidRPr="00DB695A" w:rsidRDefault="00D438E6" w:rsidP="00DA1C2C">
      <w:pPr>
        <w:ind w:left="360"/>
        <w:rPr>
          <w:rFonts w:asciiTheme="minorHAnsi" w:hAnsiTheme="minorHAnsi" w:cstheme="minorHAnsi"/>
        </w:rPr>
      </w:pPr>
      <w:r w:rsidRPr="00DB695A">
        <w:rPr>
          <w:rFonts w:asciiTheme="minorHAnsi" w:hAnsiTheme="minorHAnsi" w:cstheme="minorHAnsi"/>
        </w:rPr>
        <w:t>During FY 2023, UOSH investigated 1</w:t>
      </w:r>
      <w:r w:rsidR="00906FD8" w:rsidRPr="00DB695A">
        <w:rPr>
          <w:rFonts w:asciiTheme="minorHAnsi" w:hAnsiTheme="minorHAnsi" w:cstheme="minorHAnsi"/>
        </w:rPr>
        <w:t>9</w:t>
      </w:r>
      <w:r w:rsidRPr="00DB695A">
        <w:rPr>
          <w:rFonts w:asciiTheme="minorHAnsi" w:hAnsiTheme="minorHAnsi" w:cstheme="minorHAnsi"/>
        </w:rPr>
        <w:t xml:space="preserve"> work</w:t>
      </w:r>
      <w:r w:rsidR="00906FD8" w:rsidRPr="00DB695A">
        <w:rPr>
          <w:rFonts w:asciiTheme="minorHAnsi" w:hAnsiTheme="minorHAnsi" w:cstheme="minorHAnsi"/>
        </w:rPr>
        <w:t>-related</w:t>
      </w:r>
      <w:r w:rsidRPr="00DB695A">
        <w:rPr>
          <w:rFonts w:asciiTheme="minorHAnsi" w:hAnsiTheme="minorHAnsi" w:cstheme="minorHAnsi"/>
        </w:rPr>
        <w:t xml:space="preserve"> fatalities.  </w:t>
      </w:r>
      <w:r w:rsidR="00906FD8" w:rsidRPr="00DB695A">
        <w:rPr>
          <w:rFonts w:asciiTheme="minorHAnsi" w:hAnsiTheme="minorHAnsi" w:cstheme="minorHAnsi"/>
        </w:rPr>
        <w:t>Of these</w:t>
      </w:r>
      <w:r w:rsidR="007A3903" w:rsidRPr="00DB695A">
        <w:rPr>
          <w:rFonts w:asciiTheme="minorHAnsi" w:hAnsiTheme="minorHAnsi" w:cstheme="minorHAnsi"/>
        </w:rPr>
        <w:t>,</w:t>
      </w:r>
      <w:r w:rsidR="00906FD8" w:rsidRPr="00DB695A">
        <w:rPr>
          <w:rFonts w:asciiTheme="minorHAnsi" w:hAnsiTheme="minorHAnsi" w:cstheme="minorHAnsi"/>
        </w:rPr>
        <w:t xml:space="preserve"> </w:t>
      </w:r>
      <w:r w:rsidR="0036784A" w:rsidRPr="00DB695A">
        <w:rPr>
          <w:rFonts w:asciiTheme="minorHAnsi" w:hAnsiTheme="minorHAnsi" w:cstheme="minorHAnsi"/>
        </w:rPr>
        <w:t xml:space="preserve">two incidents involved double fatalities, resulting in a total of 17 fatality investigations during FY 2023.  </w:t>
      </w:r>
      <w:r w:rsidR="00D978F5" w:rsidRPr="00DB695A">
        <w:rPr>
          <w:rFonts w:asciiTheme="minorHAnsi" w:hAnsiTheme="minorHAnsi" w:cstheme="minorHAnsi"/>
        </w:rPr>
        <w:t>Of the 19 work</w:t>
      </w:r>
      <w:r w:rsidR="002475C3">
        <w:rPr>
          <w:rFonts w:asciiTheme="minorHAnsi" w:hAnsiTheme="minorHAnsi" w:cstheme="minorHAnsi"/>
        </w:rPr>
        <w:t>-</w:t>
      </w:r>
      <w:r w:rsidR="00D978F5" w:rsidRPr="00DB695A">
        <w:rPr>
          <w:rFonts w:asciiTheme="minorHAnsi" w:hAnsiTheme="minorHAnsi" w:cstheme="minorHAnsi"/>
        </w:rPr>
        <w:t>related deaths investigated during FY 2023, five (26</w:t>
      </w:r>
      <w:r w:rsidR="00CA06EF" w:rsidRPr="00DB695A">
        <w:rPr>
          <w:rFonts w:asciiTheme="minorHAnsi" w:hAnsiTheme="minorHAnsi" w:cstheme="minorHAnsi"/>
        </w:rPr>
        <w:t>.</w:t>
      </w:r>
      <w:r w:rsidR="00024054" w:rsidRPr="00DB695A">
        <w:rPr>
          <w:rFonts w:asciiTheme="minorHAnsi" w:hAnsiTheme="minorHAnsi" w:cstheme="minorHAnsi"/>
        </w:rPr>
        <w:t>3</w:t>
      </w:r>
      <w:r w:rsidR="00030B82">
        <w:rPr>
          <w:rFonts w:asciiTheme="minorHAnsi" w:hAnsiTheme="minorHAnsi" w:cstheme="minorHAnsi"/>
        </w:rPr>
        <w:t>2</w:t>
      </w:r>
      <w:r w:rsidR="00D978F5" w:rsidRPr="00DB695A">
        <w:rPr>
          <w:rFonts w:asciiTheme="minorHAnsi" w:hAnsiTheme="minorHAnsi" w:cstheme="minorHAnsi"/>
        </w:rPr>
        <w:t>%) of the deaths were fall</w:t>
      </w:r>
      <w:r w:rsidR="0050705A">
        <w:rPr>
          <w:rFonts w:asciiTheme="minorHAnsi" w:hAnsiTheme="minorHAnsi" w:cstheme="minorHAnsi"/>
        </w:rPr>
        <w:t>-</w:t>
      </w:r>
      <w:r w:rsidR="00D978F5" w:rsidRPr="00DB695A">
        <w:rPr>
          <w:rFonts w:asciiTheme="minorHAnsi" w:hAnsiTheme="minorHAnsi" w:cstheme="minorHAnsi"/>
        </w:rPr>
        <w:t>related, four (21</w:t>
      </w:r>
      <w:r w:rsidR="00024054" w:rsidRPr="00DB695A">
        <w:rPr>
          <w:rFonts w:asciiTheme="minorHAnsi" w:hAnsiTheme="minorHAnsi" w:cstheme="minorHAnsi"/>
        </w:rPr>
        <w:t>.</w:t>
      </w:r>
      <w:r w:rsidR="00AC6404">
        <w:rPr>
          <w:rFonts w:asciiTheme="minorHAnsi" w:hAnsiTheme="minorHAnsi" w:cstheme="minorHAnsi"/>
        </w:rPr>
        <w:t>05</w:t>
      </w:r>
      <w:r w:rsidR="00D978F5" w:rsidRPr="00DB695A">
        <w:rPr>
          <w:rFonts w:asciiTheme="minorHAnsi" w:hAnsiTheme="minorHAnsi" w:cstheme="minorHAnsi"/>
        </w:rPr>
        <w:t>%) were due to crushing, three (1</w:t>
      </w:r>
      <w:r w:rsidR="00024054" w:rsidRPr="00DB695A">
        <w:rPr>
          <w:rFonts w:asciiTheme="minorHAnsi" w:hAnsiTheme="minorHAnsi" w:cstheme="minorHAnsi"/>
        </w:rPr>
        <w:t>5.</w:t>
      </w:r>
      <w:r w:rsidR="00AC6404">
        <w:rPr>
          <w:rFonts w:asciiTheme="minorHAnsi" w:hAnsiTheme="minorHAnsi" w:cstheme="minorHAnsi"/>
        </w:rPr>
        <w:t>79</w:t>
      </w:r>
      <w:r w:rsidR="00D978F5" w:rsidRPr="00DB695A">
        <w:rPr>
          <w:rFonts w:asciiTheme="minorHAnsi" w:hAnsiTheme="minorHAnsi" w:cstheme="minorHAnsi"/>
        </w:rPr>
        <w:t>%) were due to electrocution, two (1</w:t>
      </w:r>
      <w:r w:rsidR="00226EB2" w:rsidRPr="00DB695A">
        <w:rPr>
          <w:rFonts w:asciiTheme="minorHAnsi" w:hAnsiTheme="minorHAnsi" w:cstheme="minorHAnsi"/>
        </w:rPr>
        <w:t>0.5</w:t>
      </w:r>
      <w:r w:rsidR="00A22477">
        <w:rPr>
          <w:rFonts w:asciiTheme="minorHAnsi" w:hAnsiTheme="minorHAnsi" w:cstheme="minorHAnsi"/>
        </w:rPr>
        <w:t>3</w:t>
      </w:r>
      <w:r w:rsidR="00D978F5" w:rsidRPr="00DB695A">
        <w:rPr>
          <w:rFonts w:asciiTheme="minorHAnsi" w:hAnsiTheme="minorHAnsi" w:cstheme="minorHAnsi"/>
        </w:rPr>
        <w:t>%) were due to asphyxiation, two (1</w:t>
      </w:r>
      <w:r w:rsidR="00226EB2" w:rsidRPr="00DB695A">
        <w:rPr>
          <w:rFonts w:asciiTheme="minorHAnsi" w:hAnsiTheme="minorHAnsi" w:cstheme="minorHAnsi"/>
        </w:rPr>
        <w:t>0.5</w:t>
      </w:r>
      <w:r w:rsidR="00A22477">
        <w:rPr>
          <w:rFonts w:asciiTheme="minorHAnsi" w:hAnsiTheme="minorHAnsi" w:cstheme="minorHAnsi"/>
        </w:rPr>
        <w:t>3</w:t>
      </w:r>
      <w:r w:rsidR="00D978F5" w:rsidRPr="00DB695A">
        <w:rPr>
          <w:rFonts w:asciiTheme="minorHAnsi" w:hAnsiTheme="minorHAnsi" w:cstheme="minorHAnsi"/>
        </w:rPr>
        <w:t>%) were struck-by accidents, one (5</w:t>
      </w:r>
      <w:r w:rsidR="00226EB2" w:rsidRPr="00DB695A">
        <w:rPr>
          <w:rFonts w:asciiTheme="minorHAnsi" w:hAnsiTheme="minorHAnsi" w:cstheme="minorHAnsi"/>
        </w:rPr>
        <w:t>.</w:t>
      </w:r>
      <w:r w:rsidR="002E579F">
        <w:rPr>
          <w:rFonts w:asciiTheme="minorHAnsi" w:hAnsiTheme="minorHAnsi" w:cstheme="minorHAnsi"/>
        </w:rPr>
        <w:t>26</w:t>
      </w:r>
      <w:r w:rsidR="00D978F5" w:rsidRPr="00DB695A">
        <w:rPr>
          <w:rFonts w:asciiTheme="minorHAnsi" w:hAnsiTheme="minorHAnsi" w:cstheme="minorHAnsi"/>
        </w:rPr>
        <w:t>%) was explosion</w:t>
      </w:r>
      <w:r w:rsidR="00824D78">
        <w:rPr>
          <w:rFonts w:asciiTheme="minorHAnsi" w:hAnsiTheme="minorHAnsi" w:cstheme="minorHAnsi"/>
        </w:rPr>
        <w:t>-</w:t>
      </w:r>
      <w:r w:rsidR="00D978F5" w:rsidRPr="00DB695A">
        <w:rPr>
          <w:rFonts w:asciiTheme="minorHAnsi" w:hAnsiTheme="minorHAnsi" w:cstheme="minorHAnsi"/>
        </w:rPr>
        <w:t>related, one (5</w:t>
      </w:r>
      <w:r w:rsidR="00226EB2" w:rsidRPr="00DB695A">
        <w:rPr>
          <w:rFonts w:asciiTheme="minorHAnsi" w:hAnsiTheme="minorHAnsi" w:cstheme="minorHAnsi"/>
        </w:rPr>
        <w:t>.</w:t>
      </w:r>
      <w:r w:rsidR="002E579F">
        <w:rPr>
          <w:rFonts w:asciiTheme="minorHAnsi" w:hAnsiTheme="minorHAnsi" w:cstheme="minorHAnsi"/>
        </w:rPr>
        <w:t>26</w:t>
      </w:r>
      <w:r w:rsidR="00D978F5" w:rsidRPr="00DB695A">
        <w:rPr>
          <w:rFonts w:asciiTheme="minorHAnsi" w:hAnsiTheme="minorHAnsi" w:cstheme="minorHAnsi"/>
        </w:rPr>
        <w:t xml:space="preserve">%) </w:t>
      </w:r>
      <w:r w:rsidR="00824D78">
        <w:rPr>
          <w:rFonts w:asciiTheme="minorHAnsi" w:hAnsiTheme="minorHAnsi" w:cstheme="minorHAnsi"/>
        </w:rPr>
        <w:t xml:space="preserve">was </w:t>
      </w:r>
      <w:r w:rsidR="00D978F5" w:rsidRPr="00DB695A">
        <w:rPr>
          <w:rFonts w:asciiTheme="minorHAnsi" w:hAnsiTheme="minorHAnsi" w:cstheme="minorHAnsi"/>
        </w:rPr>
        <w:t>due to chemical exposure, and one (5</w:t>
      </w:r>
      <w:r w:rsidR="00226EB2" w:rsidRPr="00DB695A">
        <w:rPr>
          <w:rFonts w:asciiTheme="minorHAnsi" w:hAnsiTheme="minorHAnsi" w:cstheme="minorHAnsi"/>
        </w:rPr>
        <w:t>.</w:t>
      </w:r>
      <w:r w:rsidR="002E579F">
        <w:rPr>
          <w:rFonts w:asciiTheme="minorHAnsi" w:hAnsiTheme="minorHAnsi" w:cstheme="minorHAnsi"/>
        </w:rPr>
        <w:t>26</w:t>
      </w:r>
      <w:r w:rsidR="00D978F5" w:rsidRPr="00DB695A">
        <w:rPr>
          <w:rFonts w:asciiTheme="minorHAnsi" w:hAnsiTheme="minorHAnsi" w:cstheme="minorHAnsi"/>
        </w:rPr>
        <w:t>%) was impalement</w:t>
      </w:r>
      <w:r w:rsidR="00376B8C">
        <w:rPr>
          <w:rFonts w:asciiTheme="minorHAnsi" w:hAnsiTheme="minorHAnsi" w:cstheme="minorHAnsi"/>
        </w:rPr>
        <w:t>-</w:t>
      </w:r>
      <w:r w:rsidR="00D978F5" w:rsidRPr="00DB695A">
        <w:rPr>
          <w:rFonts w:asciiTheme="minorHAnsi" w:hAnsiTheme="minorHAnsi" w:cstheme="minorHAnsi"/>
        </w:rPr>
        <w:t xml:space="preserve">related.  </w:t>
      </w:r>
      <w:r w:rsidR="00A06EE9" w:rsidRPr="00DB695A">
        <w:rPr>
          <w:rFonts w:asciiTheme="minorHAnsi" w:hAnsiTheme="minorHAnsi" w:cstheme="minorHAnsi"/>
        </w:rPr>
        <w:t>Five</w:t>
      </w:r>
      <w:r w:rsidRPr="00DB695A">
        <w:rPr>
          <w:rFonts w:asciiTheme="minorHAnsi" w:hAnsiTheme="minorHAnsi" w:cstheme="minorHAnsi"/>
        </w:rPr>
        <w:t xml:space="preserve"> fatalities involved construction work wh</w:t>
      </w:r>
      <w:r w:rsidR="00706AA1" w:rsidRPr="00DB695A">
        <w:rPr>
          <w:rFonts w:asciiTheme="minorHAnsi" w:hAnsiTheme="minorHAnsi" w:cstheme="minorHAnsi"/>
        </w:rPr>
        <w:t>ile</w:t>
      </w:r>
      <w:r w:rsidRPr="00DB695A">
        <w:rPr>
          <w:rFonts w:asciiTheme="minorHAnsi" w:hAnsiTheme="minorHAnsi" w:cstheme="minorHAnsi"/>
        </w:rPr>
        <w:t xml:space="preserve"> </w:t>
      </w:r>
      <w:r w:rsidR="00A06EE9" w:rsidRPr="00DB695A">
        <w:rPr>
          <w:rFonts w:asciiTheme="minorHAnsi" w:hAnsiTheme="minorHAnsi" w:cstheme="minorHAnsi"/>
        </w:rPr>
        <w:t>fourteen</w:t>
      </w:r>
      <w:r w:rsidRPr="00DB695A">
        <w:rPr>
          <w:rFonts w:asciiTheme="minorHAnsi" w:hAnsiTheme="minorHAnsi" w:cstheme="minorHAnsi"/>
        </w:rPr>
        <w:t xml:space="preserve"> occurred within general industry workplaces.  </w:t>
      </w:r>
    </w:p>
    <w:p w14:paraId="224F9585" w14:textId="77777777" w:rsidR="00D438E6" w:rsidRPr="00DB695A" w:rsidRDefault="00D438E6" w:rsidP="00DA1C2C">
      <w:pPr>
        <w:ind w:left="360"/>
        <w:rPr>
          <w:rFonts w:asciiTheme="minorHAnsi" w:hAnsiTheme="minorHAnsi" w:cstheme="minorHAnsi"/>
        </w:rPr>
      </w:pPr>
    </w:p>
    <w:p w14:paraId="6227E003" w14:textId="415D07A5" w:rsidR="00D438E6" w:rsidRPr="00DB695A" w:rsidRDefault="00D438E6" w:rsidP="00DA1C2C">
      <w:pPr>
        <w:ind w:left="360"/>
        <w:rPr>
          <w:rFonts w:asciiTheme="minorHAnsi" w:hAnsiTheme="minorHAnsi" w:cstheme="minorHAnsi"/>
        </w:rPr>
      </w:pPr>
      <w:r w:rsidRPr="00DB695A">
        <w:rPr>
          <w:rFonts w:asciiTheme="minorHAnsi" w:hAnsiTheme="minorHAnsi" w:cstheme="minorHAnsi"/>
        </w:rPr>
        <w:t>SAMM 10 measured the percent</w:t>
      </w:r>
      <w:r w:rsidR="00984FD0">
        <w:rPr>
          <w:rFonts w:asciiTheme="minorHAnsi" w:hAnsiTheme="minorHAnsi" w:cstheme="minorHAnsi"/>
        </w:rPr>
        <w:t>age</w:t>
      </w:r>
      <w:r w:rsidRPr="00DB695A">
        <w:rPr>
          <w:rFonts w:asciiTheme="minorHAnsi" w:hAnsiTheme="minorHAnsi" w:cstheme="minorHAnsi"/>
        </w:rPr>
        <w:t xml:space="preserve"> of work-related fatalities responded to within one workday.  All State Plans had a fixed FRL of 100% for this measure.  For FY 202</w:t>
      </w:r>
      <w:r w:rsidR="00A63ED7" w:rsidRPr="00DB695A">
        <w:rPr>
          <w:rFonts w:asciiTheme="minorHAnsi" w:hAnsiTheme="minorHAnsi" w:cstheme="minorHAnsi"/>
        </w:rPr>
        <w:t>3</w:t>
      </w:r>
      <w:r w:rsidRPr="00DB695A">
        <w:rPr>
          <w:rFonts w:asciiTheme="minorHAnsi" w:hAnsiTheme="minorHAnsi" w:cstheme="minorHAnsi"/>
        </w:rPr>
        <w:t>, UOSH responded to all fatalities within one day</w:t>
      </w:r>
      <w:r w:rsidR="0009203D">
        <w:rPr>
          <w:rFonts w:asciiTheme="minorHAnsi" w:hAnsiTheme="minorHAnsi" w:cstheme="minorHAnsi"/>
        </w:rPr>
        <w:t xml:space="preserve"> and</w:t>
      </w:r>
      <w:r w:rsidRPr="00DB695A">
        <w:rPr>
          <w:rFonts w:asciiTheme="minorHAnsi" w:hAnsiTheme="minorHAnsi" w:cstheme="minorHAnsi"/>
        </w:rPr>
        <w:t xml:space="preserve"> met the FRL.  </w:t>
      </w:r>
    </w:p>
    <w:p w14:paraId="2EC9C4FB" w14:textId="77777777" w:rsidR="00D438E6" w:rsidRPr="00DB695A" w:rsidRDefault="00D438E6" w:rsidP="00DA1C2C">
      <w:pPr>
        <w:ind w:left="360"/>
        <w:rPr>
          <w:rFonts w:asciiTheme="minorHAnsi" w:hAnsiTheme="minorHAnsi" w:cstheme="minorHAnsi"/>
          <w:color w:val="FF0000"/>
        </w:rPr>
      </w:pPr>
    </w:p>
    <w:p w14:paraId="0D96AE9F" w14:textId="67AD17D9" w:rsidR="00D438E6" w:rsidRPr="00DB695A" w:rsidRDefault="00D438E6" w:rsidP="00DA1C2C">
      <w:pPr>
        <w:ind w:left="360"/>
        <w:rPr>
          <w:rFonts w:asciiTheme="minorHAnsi" w:hAnsiTheme="minorHAnsi" w:cstheme="minorHAnsi"/>
        </w:rPr>
      </w:pPr>
      <w:r w:rsidRPr="00DB695A">
        <w:rPr>
          <w:rFonts w:asciiTheme="minorHAnsi" w:hAnsiTheme="minorHAnsi" w:cstheme="minorHAnsi"/>
        </w:rPr>
        <w:t xml:space="preserve">The </w:t>
      </w:r>
      <w:r w:rsidR="00ED03A8">
        <w:rPr>
          <w:rFonts w:asciiTheme="minorHAnsi" w:hAnsiTheme="minorHAnsi" w:cstheme="minorHAnsi"/>
        </w:rPr>
        <w:t>case file review</w:t>
      </w:r>
      <w:r w:rsidR="001104B5">
        <w:rPr>
          <w:rFonts w:asciiTheme="minorHAnsi" w:hAnsiTheme="minorHAnsi" w:cstheme="minorHAnsi"/>
        </w:rPr>
        <w:t xml:space="preserve"> included</w:t>
      </w:r>
      <w:r w:rsidRPr="00DB695A">
        <w:rPr>
          <w:rFonts w:asciiTheme="minorHAnsi" w:hAnsiTheme="minorHAnsi" w:cstheme="minorHAnsi"/>
        </w:rPr>
        <w:t xml:space="preserve"> </w:t>
      </w:r>
      <w:r w:rsidR="00706AA1" w:rsidRPr="00DB695A">
        <w:rPr>
          <w:rFonts w:asciiTheme="minorHAnsi" w:hAnsiTheme="minorHAnsi" w:cstheme="minorHAnsi"/>
        </w:rPr>
        <w:t>ten</w:t>
      </w:r>
      <w:r w:rsidRPr="00DB695A">
        <w:rPr>
          <w:rFonts w:asciiTheme="minorHAnsi" w:hAnsiTheme="minorHAnsi" w:cstheme="minorHAnsi"/>
        </w:rPr>
        <w:t xml:space="preserve"> fatality inspection case files that were closed during FY 202</w:t>
      </w:r>
      <w:r w:rsidR="00A63ED7" w:rsidRPr="00DB695A">
        <w:rPr>
          <w:rFonts w:asciiTheme="minorHAnsi" w:hAnsiTheme="minorHAnsi" w:cstheme="minorHAnsi"/>
        </w:rPr>
        <w:t>3</w:t>
      </w:r>
      <w:r w:rsidRPr="00DB695A">
        <w:rPr>
          <w:rFonts w:asciiTheme="minorHAnsi" w:hAnsiTheme="minorHAnsi" w:cstheme="minorHAnsi"/>
        </w:rPr>
        <w:t>.  UOSH conducted fatality inspections in accordance with established policies and procedures</w:t>
      </w:r>
      <w:r w:rsidR="00B623BB" w:rsidRPr="00DB695A">
        <w:rPr>
          <w:rFonts w:asciiTheme="minorHAnsi" w:hAnsiTheme="minorHAnsi" w:cstheme="minorHAnsi"/>
        </w:rPr>
        <w:t xml:space="preserve">.  </w:t>
      </w:r>
      <w:r w:rsidRPr="00DB695A">
        <w:rPr>
          <w:rFonts w:asciiTheme="minorHAnsi" w:hAnsiTheme="minorHAnsi" w:cstheme="minorHAnsi"/>
        </w:rPr>
        <w:t xml:space="preserve">For the </w:t>
      </w:r>
      <w:r w:rsidR="00F97F05" w:rsidRPr="00DB695A">
        <w:rPr>
          <w:rFonts w:asciiTheme="minorHAnsi" w:hAnsiTheme="minorHAnsi" w:cstheme="minorHAnsi"/>
        </w:rPr>
        <w:t>five</w:t>
      </w:r>
      <w:r w:rsidRPr="00DB695A">
        <w:rPr>
          <w:rFonts w:asciiTheme="minorHAnsi" w:hAnsiTheme="minorHAnsi" w:cstheme="minorHAnsi"/>
        </w:rPr>
        <w:t xml:space="preserve"> fatality inspections that resulted in </w:t>
      </w:r>
      <w:r w:rsidR="00452120">
        <w:rPr>
          <w:rFonts w:asciiTheme="minorHAnsi" w:hAnsiTheme="minorHAnsi" w:cstheme="minorHAnsi"/>
        </w:rPr>
        <w:t xml:space="preserve">the </w:t>
      </w:r>
      <w:r w:rsidRPr="00DB695A">
        <w:rPr>
          <w:rFonts w:asciiTheme="minorHAnsi" w:hAnsiTheme="minorHAnsi" w:cstheme="minorHAnsi"/>
        </w:rPr>
        <w:t xml:space="preserve">issuance of citations with serious violations, the State Plan </w:t>
      </w:r>
      <w:r w:rsidR="00F97F05" w:rsidRPr="00DB695A">
        <w:rPr>
          <w:rFonts w:asciiTheme="minorHAnsi" w:hAnsiTheme="minorHAnsi" w:cstheme="minorHAnsi"/>
        </w:rPr>
        <w:t xml:space="preserve">conducted </w:t>
      </w:r>
      <w:r w:rsidRPr="00DB695A">
        <w:rPr>
          <w:rFonts w:asciiTheme="minorHAnsi" w:hAnsiTheme="minorHAnsi" w:cstheme="minorHAnsi"/>
        </w:rPr>
        <w:t>follow-up inspections</w:t>
      </w:r>
      <w:r w:rsidR="00F97F05" w:rsidRPr="00DB695A">
        <w:rPr>
          <w:rFonts w:asciiTheme="minorHAnsi" w:hAnsiTheme="minorHAnsi" w:cstheme="minorHAnsi"/>
        </w:rPr>
        <w:t xml:space="preserve"> in four of five</w:t>
      </w:r>
      <w:r w:rsidR="00393DC5" w:rsidRPr="00DB695A">
        <w:rPr>
          <w:rFonts w:asciiTheme="minorHAnsi" w:hAnsiTheme="minorHAnsi" w:cstheme="minorHAnsi"/>
        </w:rPr>
        <w:t xml:space="preserve"> (80</w:t>
      </w:r>
      <w:r w:rsidR="009A69D0">
        <w:rPr>
          <w:rFonts w:asciiTheme="minorHAnsi" w:hAnsiTheme="minorHAnsi" w:cstheme="minorHAnsi"/>
        </w:rPr>
        <w:t>%</w:t>
      </w:r>
      <w:r w:rsidR="00393DC5" w:rsidRPr="00DB695A">
        <w:rPr>
          <w:rFonts w:asciiTheme="minorHAnsi" w:hAnsiTheme="minorHAnsi" w:cstheme="minorHAnsi"/>
        </w:rPr>
        <w:t>)</w:t>
      </w:r>
      <w:r w:rsidR="001E07B3" w:rsidRPr="00DB695A">
        <w:rPr>
          <w:rFonts w:asciiTheme="minorHAnsi" w:hAnsiTheme="minorHAnsi" w:cstheme="minorHAnsi"/>
        </w:rPr>
        <w:t xml:space="preserve"> cases</w:t>
      </w:r>
      <w:r w:rsidR="00393DC5" w:rsidRPr="00DB695A">
        <w:rPr>
          <w:rFonts w:asciiTheme="minorHAnsi" w:hAnsiTheme="minorHAnsi" w:cstheme="minorHAnsi"/>
        </w:rPr>
        <w:t xml:space="preserve">.  The fifth </w:t>
      </w:r>
      <w:r w:rsidR="002F6DCB" w:rsidRPr="00DB695A">
        <w:rPr>
          <w:rFonts w:asciiTheme="minorHAnsi" w:hAnsiTheme="minorHAnsi" w:cstheme="minorHAnsi"/>
        </w:rPr>
        <w:t>fatality case did not receive a follow</w:t>
      </w:r>
      <w:r w:rsidR="009A69D0">
        <w:rPr>
          <w:rFonts w:asciiTheme="minorHAnsi" w:hAnsiTheme="minorHAnsi" w:cstheme="minorHAnsi"/>
        </w:rPr>
        <w:t>-</w:t>
      </w:r>
      <w:r w:rsidR="002F6DCB" w:rsidRPr="00DB695A">
        <w:rPr>
          <w:rFonts w:asciiTheme="minorHAnsi" w:hAnsiTheme="minorHAnsi" w:cstheme="minorHAnsi"/>
        </w:rPr>
        <w:t>up inspection</w:t>
      </w:r>
      <w:r w:rsidR="00393DC5" w:rsidRPr="00DB695A">
        <w:rPr>
          <w:rFonts w:asciiTheme="minorHAnsi" w:hAnsiTheme="minorHAnsi" w:cstheme="minorHAnsi"/>
        </w:rPr>
        <w:t xml:space="preserve"> due to the incident occurring at a temporary worksite</w:t>
      </w:r>
      <w:r w:rsidRPr="00DB695A">
        <w:rPr>
          <w:rFonts w:asciiTheme="minorHAnsi" w:hAnsiTheme="minorHAnsi" w:cstheme="minorHAnsi"/>
        </w:rPr>
        <w:t xml:space="preserve">.    </w:t>
      </w:r>
    </w:p>
    <w:p w14:paraId="02037B49" w14:textId="77777777" w:rsidR="00D438E6" w:rsidRPr="00DB695A" w:rsidRDefault="00D438E6" w:rsidP="00DA1C2C">
      <w:pPr>
        <w:rPr>
          <w:rFonts w:asciiTheme="minorHAnsi" w:hAnsiTheme="minorHAnsi" w:cstheme="minorHAnsi"/>
          <w:color w:val="FF0000"/>
        </w:rPr>
      </w:pPr>
    </w:p>
    <w:p w14:paraId="76E09626" w14:textId="1C73F0A4" w:rsidR="00E2195D" w:rsidRPr="00DB695A" w:rsidRDefault="00ED20FC" w:rsidP="00DA1C2C">
      <w:pPr>
        <w:ind w:left="360"/>
        <w:rPr>
          <w:rFonts w:asciiTheme="minorHAnsi" w:hAnsiTheme="minorHAnsi" w:cstheme="minorHAnsi"/>
          <w:color w:val="FF0000"/>
        </w:rPr>
      </w:pPr>
      <w:r w:rsidRPr="00DB695A">
        <w:rPr>
          <w:rFonts w:asciiTheme="minorHAnsi" w:hAnsiTheme="minorHAnsi" w:cstheme="minorHAnsi"/>
        </w:rPr>
        <w:t xml:space="preserve">The State Plan received </w:t>
      </w:r>
      <w:r w:rsidR="00315F00" w:rsidRPr="00DB695A">
        <w:rPr>
          <w:rFonts w:asciiTheme="minorHAnsi" w:hAnsiTheme="minorHAnsi" w:cstheme="minorHAnsi"/>
        </w:rPr>
        <w:t>42 reports of fatalities during FY 2023, of which 19 were work</w:t>
      </w:r>
      <w:r w:rsidR="002B328A">
        <w:rPr>
          <w:rFonts w:asciiTheme="minorHAnsi" w:hAnsiTheme="minorHAnsi" w:cstheme="minorHAnsi"/>
        </w:rPr>
        <w:t>-</w:t>
      </w:r>
      <w:r w:rsidR="00315F00" w:rsidRPr="00DB695A">
        <w:rPr>
          <w:rFonts w:asciiTheme="minorHAnsi" w:hAnsiTheme="minorHAnsi" w:cstheme="minorHAnsi"/>
        </w:rPr>
        <w:t>related</w:t>
      </w:r>
      <w:r w:rsidR="00E36BF9" w:rsidRPr="00DB695A">
        <w:rPr>
          <w:rFonts w:asciiTheme="minorHAnsi" w:hAnsiTheme="minorHAnsi" w:cstheme="minorHAnsi"/>
        </w:rPr>
        <w:t xml:space="preserve"> and were investigated.  The remaining 23 fatalities were assessed as no</w:t>
      </w:r>
      <w:r w:rsidR="007D3675">
        <w:rPr>
          <w:rFonts w:asciiTheme="minorHAnsi" w:hAnsiTheme="minorHAnsi" w:cstheme="minorHAnsi"/>
        </w:rPr>
        <w:t xml:space="preserve">t </w:t>
      </w:r>
      <w:r w:rsidR="00E36BF9" w:rsidRPr="00DB695A">
        <w:rPr>
          <w:rFonts w:asciiTheme="minorHAnsi" w:hAnsiTheme="minorHAnsi" w:cstheme="minorHAnsi"/>
        </w:rPr>
        <w:t>work</w:t>
      </w:r>
      <w:r w:rsidR="00B91F0E">
        <w:rPr>
          <w:rFonts w:asciiTheme="minorHAnsi" w:hAnsiTheme="minorHAnsi" w:cstheme="minorHAnsi"/>
        </w:rPr>
        <w:t>-</w:t>
      </w:r>
      <w:r w:rsidR="00E36BF9" w:rsidRPr="00DB695A">
        <w:rPr>
          <w:rFonts w:asciiTheme="minorHAnsi" w:hAnsiTheme="minorHAnsi" w:cstheme="minorHAnsi"/>
        </w:rPr>
        <w:t xml:space="preserve">related.  </w:t>
      </w:r>
      <w:r w:rsidR="00FB7A84" w:rsidRPr="00DB695A">
        <w:rPr>
          <w:rFonts w:asciiTheme="minorHAnsi" w:hAnsiTheme="minorHAnsi" w:cstheme="minorHAnsi"/>
        </w:rPr>
        <w:t xml:space="preserve">UOSH </w:t>
      </w:r>
      <w:r w:rsidR="00565A13" w:rsidRPr="00DB695A">
        <w:rPr>
          <w:rFonts w:asciiTheme="minorHAnsi" w:hAnsiTheme="minorHAnsi" w:cstheme="minorHAnsi"/>
        </w:rPr>
        <w:t>policy was to only enter into OIS those reported fatalities that were work</w:t>
      </w:r>
      <w:r w:rsidR="00C42B10">
        <w:rPr>
          <w:rFonts w:asciiTheme="minorHAnsi" w:hAnsiTheme="minorHAnsi" w:cstheme="minorHAnsi"/>
        </w:rPr>
        <w:t>-</w:t>
      </w:r>
      <w:r w:rsidR="00565A13" w:rsidRPr="00DB695A">
        <w:rPr>
          <w:rFonts w:asciiTheme="minorHAnsi" w:hAnsiTheme="minorHAnsi" w:cstheme="minorHAnsi"/>
        </w:rPr>
        <w:t>related.</w:t>
      </w:r>
      <w:r w:rsidR="002113EC" w:rsidRPr="00DB695A">
        <w:rPr>
          <w:rFonts w:asciiTheme="minorHAnsi" w:hAnsiTheme="minorHAnsi" w:cstheme="minorHAnsi"/>
        </w:rPr>
        <w:t xml:space="preserve">  The review team </w:t>
      </w:r>
      <w:r w:rsidR="006662EA">
        <w:rPr>
          <w:rFonts w:asciiTheme="minorHAnsi" w:hAnsiTheme="minorHAnsi" w:cstheme="minorHAnsi"/>
        </w:rPr>
        <w:t>suggested</w:t>
      </w:r>
      <w:r w:rsidR="002113EC" w:rsidRPr="00DB695A">
        <w:rPr>
          <w:rFonts w:asciiTheme="minorHAnsi" w:hAnsiTheme="minorHAnsi" w:cstheme="minorHAnsi"/>
        </w:rPr>
        <w:t xml:space="preserve"> that </w:t>
      </w:r>
      <w:r w:rsidR="006C592B" w:rsidRPr="00DB695A">
        <w:rPr>
          <w:rFonts w:asciiTheme="minorHAnsi" w:hAnsiTheme="minorHAnsi" w:cstheme="minorHAnsi"/>
        </w:rPr>
        <w:t xml:space="preserve">all reported fatalities be </w:t>
      </w:r>
      <w:r w:rsidR="006662EA">
        <w:rPr>
          <w:rFonts w:asciiTheme="minorHAnsi" w:hAnsiTheme="minorHAnsi" w:cstheme="minorHAnsi"/>
        </w:rPr>
        <w:t>entered</w:t>
      </w:r>
      <w:r w:rsidR="006662EA" w:rsidRPr="00DB695A">
        <w:rPr>
          <w:rFonts w:asciiTheme="minorHAnsi" w:hAnsiTheme="minorHAnsi" w:cstheme="minorHAnsi"/>
        </w:rPr>
        <w:t xml:space="preserve"> </w:t>
      </w:r>
      <w:r w:rsidR="006C592B" w:rsidRPr="00DB695A">
        <w:rPr>
          <w:rFonts w:asciiTheme="minorHAnsi" w:hAnsiTheme="minorHAnsi" w:cstheme="minorHAnsi"/>
        </w:rPr>
        <w:t xml:space="preserve">into OIS and entered as </w:t>
      </w:r>
      <w:r w:rsidR="003156E9" w:rsidRPr="00DB695A">
        <w:rPr>
          <w:rFonts w:asciiTheme="minorHAnsi" w:hAnsiTheme="minorHAnsi" w:cstheme="minorHAnsi"/>
        </w:rPr>
        <w:t>work</w:t>
      </w:r>
      <w:r w:rsidR="00C42B10">
        <w:rPr>
          <w:rFonts w:asciiTheme="minorHAnsi" w:hAnsiTheme="minorHAnsi" w:cstheme="minorHAnsi"/>
        </w:rPr>
        <w:t>-</w:t>
      </w:r>
      <w:r w:rsidR="003156E9" w:rsidRPr="00DB695A">
        <w:rPr>
          <w:rFonts w:asciiTheme="minorHAnsi" w:hAnsiTheme="minorHAnsi" w:cstheme="minorHAnsi"/>
        </w:rPr>
        <w:t>related to be investigated or not work</w:t>
      </w:r>
      <w:r w:rsidR="007D3675">
        <w:rPr>
          <w:rFonts w:asciiTheme="minorHAnsi" w:hAnsiTheme="minorHAnsi" w:cstheme="minorHAnsi"/>
        </w:rPr>
        <w:t>-</w:t>
      </w:r>
      <w:r w:rsidR="003156E9" w:rsidRPr="00DB695A">
        <w:rPr>
          <w:rFonts w:asciiTheme="minorHAnsi" w:hAnsiTheme="minorHAnsi" w:cstheme="minorHAnsi"/>
        </w:rPr>
        <w:t>related and not investigated.</w:t>
      </w:r>
      <w:r w:rsidR="00E8160E" w:rsidRPr="00DB695A">
        <w:rPr>
          <w:rFonts w:asciiTheme="minorHAnsi" w:hAnsiTheme="minorHAnsi" w:cstheme="minorHAnsi"/>
        </w:rPr>
        <w:t xml:space="preserve">  </w:t>
      </w:r>
    </w:p>
    <w:p w14:paraId="617A2751" w14:textId="77777777" w:rsidR="00D438E6" w:rsidRPr="00DB695A" w:rsidRDefault="00D438E6" w:rsidP="00DA1C2C">
      <w:pPr>
        <w:ind w:left="360"/>
        <w:rPr>
          <w:rFonts w:asciiTheme="minorHAnsi" w:hAnsiTheme="minorHAnsi" w:cstheme="minorHAnsi"/>
          <w:color w:val="FF0000"/>
        </w:rPr>
      </w:pPr>
    </w:p>
    <w:p w14:paraId="264339CD" w14:textId="1B781EAB" w:rsidR="00D438E6" w:rsidRPr="00DB695A" w:rsidRDefault="00D438E6" w:rsidP="00DA1C2C">
      <w:pPr>
        <w:ind w:left="360"/>
        <w:rPr>
          <w:rFonts w:asciiTheme="minorHAnsi" w:hAnsiTheme="minorHAnsi" w:cstheme="minorHAnsi"/>
          <w:color w:val="FF0000"/>
        </w:rPr>
      </w:pPr>
      <w:r w:rsidRPr="00DB695A">
        <w:rPr>
          <w:rFonts w:asciiTheme="minorHAnsi" w:hAnsiTheme="minorHAnsi" w:cstheme="minorHAnsi"/>
        </w:rPr>
        <w:t>The 1</w:t>
      </w:r>
      <w:r w:rsidR="004419C7" w:rsidRPr="00DB695A">
        <w:rPr>
          <w:rFonts w:asciiTheme="minorHAnsi" w:hAnsiTheme="minorHAnsi" w:cstheme="minorHAnsi"/>
        </w:rPr>
        <w:t>9</w:t>
      </w:r>
      <w:r w:rsidRPr="00DB695A">
        <w:rPr>
          <w:rFonts w:asciiTheme="minorHAnsi" w:hAnsiTheme="minorHAnsi" w:cstheme="minorHAnsi"/>
        </w:rPr>
        <w:t xml:space="preserve"> FY 202</w:t>
      </w:r>
      <w:r w:rsidR="004419C7" w:rsidRPr="00DB695A">
        <w:rPr>
          <w:rFonts w:asciiTheme="minorHAnsi" w:hAnsiTheme="minorHAnsi" w:cstheme="minorHAnsi"/>
        </w:rPr>
        <w:t>3</w:t>
      </w:r>
      <w:r w:rsidRPr="00DB695A">
        <w:rPr>
          <w:rFonts w:asciiTheme="minorHAnsi" w:hAnsiTheme="minorHAnsi" w:cstheme="minorHAnsi"/>
        </w:rPr>
        <w:t xml:space="preserve"> </w:t>
      </w:r>
      <w:r w:rsidR="008C687D">
        <w:rPr>
          <w:rFonts w:asciiTheme="minorHAnsi" w:hAnsiTheme="minorHAnsi" w:cstheme="minorHAnsi"/>
        </w:rPr>
        <w:t xml:space="preserve">work-related </w:t>
      </w:r>
      <w:r w:rsidRPr="00DB695A">
        <w:rPr>
          <w:rFonts w:asciiTheme="minorHAnsi" w:hAnsiTheme="minorHAnsi" w:cstheme="minorHAnsi"/>
        </w:rPr>
        <w:t>fatalities resulted in a</w:t>
      </w:r>
      <w:r w:rsidR="00ED293C">
        <w:rPr>
          <w:rFonts w:asciiTheme="minorHAnsi" w:hAnsiTheme="minorHAnsi" w:cstheme="minorHAnsi"/>
        </w:rPr>
        <w:t>n approximate work-related</w:t>
      </w:r>
      <w:r w:rsidRPr="00DB695A">
        <w:rPr>
          <w:rFonts w:asciiTheme="minorHAnsi" w:hAnsiTheme="minorHAnsi" w:cstheme="minorHAnsi"/>
        </w:rPr>
        <w:t xml:space="preserve"> fatality rate of </w:t>
      </w:r>
      <w:r w:rsidR="0092164C" w:rsidRPr="00DB695A">
        <w:rPr>
          <w:rFonts w:asciiTheme="minorHAnsi" w:hAnsiTheme="minorHAnsi" w:cstheme="minorHAnsi"/>
        </w:rPr>
        <w:t>1.11</w:t>
      </w:r>
      <w:r w:rsidRPr="00DB695A">
        <w:rPr>
          <w:rFonts w:asciiTheme="minorHAnsi" w:hAnsiTheme="minorHAnsi" w:cstheme="minorHAnsi"/>
        </w:rPr>
        <w:t xml:space="preserve"> fatalities per 100,000 workers for </w:t>
      </w:r>
      <w:r w:rsidR="00370051">
        <w:rPr>
          <w:rFonts w:asciiTheme="minorHAnsi" w:hAnsiTheme="minorHAnsi" w:cstheme="minorHAnsi"/>
        </w:rPr>
        <w:t>employers</w:t>
      </w:r>
      <w:r w:rsidR="00370051" w:rsidRPr="00DB695A">
        <w:rPr>
          <w:rFonts w:asciiTheme="minorHAnsi" w:hAnsiTheme="minorHAnsi" w:cstheme="minorHAnsi"/>
        </w:rPr>
        <w:t xml:space="preserve"> </w:t>
      </w:r>
      <w:r w:rsidRPr="00DB695A">
        <w:rPr>
          <w:rFonts w:asciiTheme="minorHAnsi" w:hAnsiTheme="minorHAnsi" w:cstheme="minorHAnsi"/>
        </w:rPr>
        <w:t xml:space="preserve">that were under </w:t>
      </w:r>
      <w:r w:rsidR="001042C1">
        <w:rPr>
          <w:rFonts w:asciiTheme="minorHAnsi" w:hAnsiTheme="minorHAnsi" w:cstheme="minorHAnsi"/>
        </w:rPr>
        <w:t xml:space="preserve">UOSH’s </w:t>
      </w:r>
      <w:r w:rsidRPr="00DB695A">
        <w:rPr>
          <w:rFonts w:asciiTheme="minorHAnsi" w:hAnsiTheme="minorHAnsi" w:cstheme="minorHAnsi"/>
        </w:rPr>
        <w:t>jurisdiction.</w:t>
      </w:r>
      <w:r w:rsidR="00EA3E3D">
        <w:rPr>
          <w:rFonts w:asciiTheme="minorHAnsi" w:hAnsiTheme="minorHAnsi" w:cstheme="minorHAnsi"/>
        </w:rPr>
        <w:t xml:space="preserve">  The fatality rate</w:t>
      </w:r>
      <w:r w:rsidR="00EA2DAC">
        <w:rPr>
          <w:rFonts w:asciiTheme="minorHAnsi" w:hAnsiTheme="minorHAnsi" w:cstheme="minorHAnsi"/>
        </w:rPr>
        <w:t xml:space="preserve"> for workers under UOSH’s jurisdiction was </w:t>
      </w:r>
      <w:r w:rsidRPr="00DB695A">
        <w:rPr>
          <w:rFonts w:asciiTheme="minorHAnsi" w:hAnsiTheme="minorHAnsi" w:cstheme="minorHAnsi"/>
        </w:rPr>
        <w:t xml:space="preserve"> below the Bureau of Labor Statistics (20</w:t>
      </w:r>
      <w:r w:rsidR="004419C7" w:rsidRPr="00DB695A">
        <w:rPr>
          <w:rFonts w:asciiTheme="minorHAnsi" w:hAnsiTheme="minorHAnsi" w:cstheme="minorHAnsi"/>
        </w:rPr>
        <w:t>20</w:t>
      </w:r>
      <w:r w:rsidRPr="00DB695A">
        <w:rPr>
          <w:rFonts w:asciiTheme="minorHAnsi" w:hAnsiTheme="minorHAnsi" w:cstheme="minorHAnsi"/>
        </w:rPr>
        <w:t>-202</w:t>
      </w:r>
      <w:r w:rsidR="004419C7" w:rsidRPr="00DB695A">
        <w:rPr>
          <w:rFonts w:asciiTheme="minorHAnsi" w:hAnsiTheme="minorHAnsi" w:cstheme="minorHAnsi"/>
        </w:rPr>
        <w:t>2</w:t>
      </w:r>
      <w:r w:rsidRPr="00DB695A">
        <w:rPr>
          <w:rFonts w:asciiTheme="minorHAnsi" w:hAnsiTheme="minorHAnsi" w:cstheme="minorHAnsi"/>
        </w:rPr>
        <w:t xml:space="preserve">) </w:t>
      </w:r>
      <w:r w:rsidR="00CA0282">
        <w:rPr>
          <w:rFonts w:asciiTheme="minorHAnsi" w:hAnsiTheme="minorHAnsi" w:cstheme="minorHAnsi"/>
        </w:rPr>
        <w:t xml:space="preserve">Utah </w:t>
      </w:r>
      <w:r w:rsidRPr="00DB695A">
        <w:rPr>
          <w:rFonts w:asciiTheme="minorHAnsi" w:hAnsiTheme="minorHAnsi" w:cstheme="minorHAnsi"/>
        </w:rPr>
        <w:t>all-worker fatality rate of 3.4</w:t>
      </w:r>
      <w:r w:rsidR="007F2B58" w:rsidRPr="00DB695A">
        <w:rPr>
          <w:rFonts w:asciiTheme="minorHAnsi" w:hAnsiTheme="minorHAnsi" w:cstheme="minorHAnsi"/>
        </w:rPr>
        <w:t>7</w:t>
      </w:r>
      <w:r w:rsidRPr="00DB695A">
        <w:rPr>
          <w:rFonts w:asciiTheme="minorHAnsi" w:hAnsiTheme="minorHAnsi" w:cstheme="minorHAnsi"/>
        </w:rPr>
        <w:t xml:space="preserve"> fatalities per 100,000 workers.</w:t>
      </w:r>
    </w:p>
    <w:p w14:paraId="01082F62" w14:textId="77777777" w:rsidR="00D25D4D" w:rsidRPr="00DB695A" w:rsidRDefault="00D25D4D" w:rsidP="00A63ED7">
      <w:pPr>
        <w:rPr>
          <w:rFonts w:asciiTheme="minorHAnsi" w:hAnsiTheme="minorHAnsi" w:cstheme="minorHAnsi"/>
        </w:rPr>
      </w:pPr>
    </w:p>
    <w:p w14:paraId="7261683B" w14:textId="24F3F5AE" w:rsidR="005C203B" w:rsidRPr="00DB695A" w:rsidRDefault="006B6A30" w:rsidP="004E61E1">
      <w:pPr>
        <w:widowControl/>
        <w:autoSpaceDE/>
        <w:autoSpaceDN/>
        <w:adjustRightInd/>
        <w:spacing w:after="200"/>
        <w:ind w:left="360" w:hanging="360"/>
        <w:contextualSpacing/>
        <w:rPr>
          <w:rFonts w:asciiTheme="minorHAnsi" w:hAnsiTheme="minorHAnsi" w:cstheme="minorHAnsi"/>
        </w:rPr>
      </w:pPr>
      <w:r w:rsidRPr="00DB695A">
        <w:rPr>
          <w:rFonts w:asciiTheme="minorHAnsi" w:hAnsiTheme="minorHAnsi" w:cstheme="minorHAnsi"/>
        </w:rPr>
        <w:t>c.</w:t>
      </w:r>
      <w:r w:rsidRPr="00DB695A">
        <w:rPr>
          <w:rFonts w:asciiTheme="minorHAnsi" w:hAnsiTheme="minorHAnsi" w:cstheme="minorHAnsi"/>
        </w:rPr>
        <w:tab/>
      </w:r>
      <w:r w:rsidR="00782EEC" w:rsidRPr="00DB695A">
        <w:rPr>
          <w:rFonts w:asciiTheme="minorHAnsi" w:hAnsiTheme="minorHAnsi" w:cstheme="minorHAnsi"/>
        </w:rPr>
        <w:t>Targeting and Programmed Inspection</w:t>
      </w:r>
    </w:p>
    <w:p w14:paraId="750CA34E" w14:textId="54B0BACE" w:rsidR="002052E0" w:rsidRPr="00DB695A" w:rsidRDefault="00D60A29" w:rsidP="004E61E1">
      <w:pPr>
        <w:tabs>
          <w:tab w:val="left" w:pos="1890"/>
          <w:tab w:val="left" w:pos="1980"/>
        </w:tabs>
        <w:ind w:left="1890" w:hanging="720"/>
        <w:rPr>
          <w:rFonts w:asciiTheme="minorHAnsi" w:hAnsiTheme="minorHAnsi" w:cstheme="minorHAnsi"/>
        </w:rPr>
      </w:pPr>
      <w:r w:rsidRPr="00DB695A">
        <w:rPr>
          <w:rFonts w:asciiTheme="minorHAnsi" w:hAnsiTheme="minorHAnsi" w:cstheme="minorHAnsi"/>
        </w:rPr>
        <w:t xml:space="preserve">     </w:t>
      </w:r>
    </w:p>
    <w:p w14:paraId="4470B985" w14:textId="157A1625" w:rsidR="00C3636A" w:rsidRPr="00DB695A" w:rsidRDefault="00200530" w:rsidP="00C3636A">
      <w:pPr>
        <w:spacing w:after="200"/>
        <w:ind w:left="360"/>
        <w:contextualSpacing/>
        <w:rPr>
          <w:rFonts w:asciiTheme="minorHAnsi" w:hAnsiTheme="minorHAnsi" w:cstheme="minorHAnsi"/>
          <w:color w:val="FF0000"/>
        </w:rPr>
      </w:pPr>
      <w:r>
        <w:rPr>
          <w:rFonts w:asciiTheme="minorHAnsi" w:hAnsiTheme="minorHAnsi" w:cstheme="minorHAnsi"/>
        </w:rPr>
        <w:t>UOSH</w:t>
      </w:r>
      <w:r w:rsidR="00AD1F44" w:rsidRPr="008722F9">
        <w:rPr>
          <w:rFonts w:asciiTheme="minorHAnsi" w:hAnsiTheme="minorHAnsi" w:cstheme="minorHAnsi"/>
        </w:rPr>
        <w:t xml:space="preserve"> and OSHA negotiated the FRL for SAMM </w:t>
      </w:r>
      <w:r w:rsidR="0015515D" w:rsidRPr="008722F9">
        <w:rPr>
          <w:rFonts w:asciiTheme="minorHAnsi" w:hAnsiTheme="minorHAnsi" w:cstheme="minorHAnsi"/>
        </w:rPr>
        <w:t>7</w:t>
      </w:r>
      <w:r w:rsidR="0015515D">
        <w:rPr>
          <w:rFonts w:asciiTheme="minorHAnsi" w:hAnsiTheme="minorHAnsi" w:cstheme="minorHAnsi"/>
        </w:rPr>
        <w:t xml:space="preserve">A </w:t>
      </w:r>
      <w:r w:rsidR="00AD1F44">
        <w:rPr>
          <w:rFonts w:asciiTheme="minorHAnsi" w:hAnsiTheme="minorHAnsi" w:cstheme="minorHAnsi"/>
        </w:rPr>
        <w:t xml:space="preserve">and SAMM </w:t>
      </w:r>
      <w:r w:rsidR="0015515D">
        <w:rPr>
          <w:rFonts w:asciiTheme="minorHAnsi" w:hAnsiTheme="minorHAnsi" w:cstheme="minorHAnsi"/>
        </w:rPr>
        <w:t>7B</w:t>
      </w:r>
      <w:r w:rsidR="0015515D" w:rsidRPr="008722F9">
        <w:rPr>
          <w:rFonts w:asciiTheme="minorHAnsi" w:hAnsiTheme="minorHAnsi" w:cstheme="minorHAnsi"/>
        </w:rPr>
        <w:t xml:space="preserve"> </w:t>
      </w:r>
      <w:r w:rsidR="00AD1F44">
        <w:rPr>
          <w:rFonts w:asciiTheme="minorHAnsi" w:hAnsiTheme="minorHAnsi" w:cstheme="minorHAnsi"/>
        </w:rPr>
        <w:t>that</w:t>
      </w:r>
      <w:r w:rsidR="00AD1F44" w:rsidRPr="008722F9">
        <w:rPr>
          <w:rFonts w:asciiTheme="minorHAnsi" w:hAnsiTheme="minorHAnsi" w:cstheme="minorHAnsi"/>
        </w:rPr>
        <w:t xml:space="preserve"> measured the number of </w:t>
      </w:r>
      <w:r w:rsidR="00AD1F44">
        <w:rPr>
          <w:rFonts w:asciiTheme="minorHAnsi" w:hAnsiTheme="minorHAnsi" w:cstheme="minorHAnsi"/>
        </w:rPr>
        <w:t xml:space="preserve">safety and health </w:t>
      </w:r>
      <w:r w:rsidR="00AD1F44" w:rsidRPr="008722F9">
        <w:rPr>
          <w:rFonts w:asciiTheme="minorHAnsi" w:hAnsiTheme="minorHAnsi" w:cstheme="minorHAnsi"/>
        </w:rPr>
        <w:t xml:space="preserve">inspections </w:t>
      </w:r>
      <w:r w:rsidR="00AD1F44">
        <w:rPr>
          <w:rFonts w:asciiTheme="minorHAnsi" w:hAnsiTheme="minorHAnsi" w:cstheme="minorHAnsi"/>
        </w:rPr>
        <w:t xml:space="preserve">respectively </w:t>
      </w:r>
      <w:r w:rsidR="00AD1F44" w:rsidRPr="008722F9">
        <w:rPr>
          <w:rFonts w:asciiTheme="minorHAnsi" w:hAnsiTheme="minorHAnsi" w:cstheme="minorHAnsi"/>
        </w:rPr>
        <w:t xml:space="preserve">conducted during the evaluation period.  </w:t>
      </w:r>
      <w:r w:rsidR="00C3636A" w:rsidRPr="00DB695A">
        <w:rPr>
          <w:rFonts w:asciiTheme="minorHAnsi" w:hAnsiTheme="minorHAnsi" w:cstheme="minorHAnsi"/>
        </w:rPr>
        <w:t>For FY 202</w:t>
      </w:r>
      <w:r w:rsidR="00924D63" w:rsidRPr="00DB695A">
        <w:rPr>
          <w:rFonts w:asciiTheme="minorHAnsi" w:hAnsiTheme="minorHAnsi" w:cstheme="minorHAnsi"/>
        </w:rPr>
        <w:t>3</w:t>
      </w:r>
      <w:r w:rsidR="00C3636A" w:rsidRPr="00DB695A">
        <w:rPr>
          <w:rFonts w:asciiTheme="minorHAnsi" w:hAnsiTheme="minorHAnsi" w:cstheme="minorHAnsi"/>
        </w:rPr>
        <w:t xml:space="preserve">, the FRL range for safety inspections was </w:t>
      </w:r>
      <w:r w:rsidR="00F14E7C" w:rsidRPr="00DB695A">
        <w:rPr>
          <w:rFonts w:asciiTheme="minorHAnsi" w:hAnsiTheme="minorHAnsi" w:cstheme="minorHAnsi"/>
        </w:rPr>
        <w:t>705.85 to 780.15</w:t>
      </w:r>
      <w:r w:rsidR="00C3636A" w:rsidRPr="00DB695A">
        <w:rPr>
          <w:rFonts w:asciiTheme="minorHAnsi" w:hAnsiTheme="minorHAnsi" w:cstheme="minorHAnsi"/>
        </w:rPr>
        <w:t xml:space="preserve">, and the FRL range for health inspections was </w:t>
      </w:r>
      <w:r w:rsidR="009A183F" w:rsidRPr="00DB695A">
        <w:rPr>
          <w:rFonts w:asciiTheme="minorHAnsi" w:hAnsiTheme="minorHAnsi" w:cstheme="minorHAnsi"/>
        </w:rPr>
        <w:t>130.15 to 143.85</w:t>
      </w:r>
      <w:r w:rsidR="00C3636A" w:rsidRPr="00DB695A">
        <w:rPr>
          <w:rFonts w:asciiTheme="minorHAnsi" w:hAnsiTheme="minorHAnsi" w:cstheme="minorHAnsi"/>
        </w:rPr>
        <w:t xml:space="preserve">.  The State Plan conducted </w:t>
      </w:r>
      <w:r w:rsidR="009A183F" w:rsidRPr="00DB695A">
        <w:rPr>
          <w:rFonts w:asciiTheme="minorHAnsi" w:hAnsiTheme="minorHAnsi" w:cstheme="minorHAnsi"/>
        </w:rPr>
        <w:t>541</w:t>
      </w:r>
      <w:r w:rsidR="00C3636A" w:rsidRPr="00DB695A">
        <w:rPr>
          <w:rFonts w:asciiTheme="minorHAnsi" w:hAnsiTheme="minorHAnsi" w:cstheme="minorHAnsi"/>
        </w:rPr>
        <w:t xml:space="preserve"> safety inspections and </w:t>
      </w:r>
      <w:r w:rsidR="009A183F" w:rsidRPr="00DB695A">
        <w:rPr>
          <w:rFonts w:asciiTheme="minorHAnsi" w:hAnsiTheme="minorHAnsi" w:cstheme="minorHAnsi"/>
        </w:rPr>
        <w:t>140</w:t>
      </w:r>
      <w:r w:rsidR="00C3636A" w:rsidRPr="00DB695A">
        <w:rPr>
          <w:rFonts w:asciiTheme="minorHAnsi" w:hAnsiTheme="minorHAnsi" w:cstheme="minorHAnsi"/>
        </w:rPr>
        <w:t xml:space="preserve"> health inspections.  </w:t>
      </w:r>
      <w:r w:rsidR="004D109B" w:rsidRPr="00DB695A">
        <w:rPr>
          <w:rFonts w:asciiTheme="minorHAnsi" w:hAnsiTheme="minorHAnsi" w:cstheme="minorHAnsi"/>
        </w:rPr>
        <w:t>The State Plan met the FRL for health inspections</w:t>
      </w:r>
      <w:r w:rsidR="003B4F92">
        <w:rPr>
          <w:rFonts w:asciiTheme="minorHAnsi" w:hAnsiTheme="minorHAnsi" w:cstheme="minorHAnsi"/>
        </w:rPr>
        <w:t xml:space="preserve"> but</w:t>
      </w:r>
      <w:r w:rsidR="00CA5665" w:rsidRPr="00DB695A">
        <w:rPr>
          <w:rFonts w:asciiTheme="minorHAnsi" w:hAnsiTheme="minorHAnsi" w:cstheme="minorHAnsi"/>
        </w:rPr>
        <w:t xml:space="preserve"> was significantly below the FRL for safety inspections.  </w:t>
      </w:r>
      <w:r w:rsidR="00493F57" w:rsidRPr="00DB695A">
        <w:rPr>
          <w:rFonts w:asciiTheme="minorHAnsi" w:hAnsiTheme="minorHAnsi" w:cstheme="minorHAnsi"/>
        </w:rPr>
        <w:t xml:space="preserve">The </w:t>
      </w:r>
      <w:r w:rsidR="003B0090">
        <w:rPr>
          <w:rFonts w:asciiTheme="minorHAnsi" w:hAnsiTheme="minorHAnsi" w:cstheme="minorHAnsi"/>
        </w:rPr>
        <w:t>departure</w:t>
      </w:r>
      <w:r w:rsidR="00493F57" w:rsidRPr="00DB695A">
        <w:rPr>
          <w:rFonts w:asciiTheme="minorHAnsi" w:hAnsiTheme="minorHAnsi" w:cstheme="minorHAnsi"/>
        </w:rPr>
        <w:t xml:space="preserve"> of </w:t>
      </w:r>
      <w:r w:rsidR="00C94A9E" w:rsidRPr="00DB695A">
        <w:rPr>
          <w:rFonts w:asciiTheme="minorHAnsi" w:hAnsiTheme="minorHAnsi" w:cstheme="minorHAnsi"/>
        </w:rPr>
        <w:t>ten</w:t>
      </w:r>
      <w:r w:rsidR="00493F57" w:rsidRPr="00DB695A">
        <w:rPr>
          <w:rFonts w:asciiTheme="minorHAnsi" w:hAnsiTheme="minorHAnsi" w:cstheme="minorHAnsi"/>
        </w:rPr>
        <w:t xml:space="preserve"> CSHOs, predominately safety </w:t>
      </w:r>
      <w:r w:rsidR="003B0090">
        <w:rPr>
          <w:rFonts w:asciiTheme="minorHAnsi" w:hAnsiTheme="minorHAnsi" w:cstheme="minorHAnsi"/>
        </w:rPr>
        <w:t>compliance officers</w:t>
      </w:r>
      <w:r w:rsidR="00493F57" w:rsidRPr="00DB695A">
        <w:rPr>
          <w:rFonts w:asciiTheme="minorHAnsi" w:hAnsiTheme="minorHAnsi" w:cstheme="minorHAnsi"/>
        </w:rPr>
        <w:t xml:space="preserve">, had a direct impact on the number of safety inspections conducted during FY 2023.  </w:t>
      </w:r>
      <w:r w:rsidR="00072715" w:rsidRPr="00072715">
        <w:rPr>
          <w:rFonts w:asciiTheme="minorHAnsi" w:hAnsiTheme="minorHAnsi" w:cstheme="minorHAnsi"/>
        </w:rPr>
        <w:t>During the turnover of staff, the safety and health supervisors and the field operations manager conducted inspections to maintain their responsiveness to unprogrammed activity.</w:t>
      </w:r>
      <w:r w:rsidR="00072715">
        <w:rPr>
          <w:rFonts w:asciiTheme="minorHAnsi" w:hAnsiTheme="minorHAnsi" w:cstheme="minorHAnsi"/>
        </w:rPr>
        <w:t xml:space="preserve">  </w:t>
      </w:r>
      <w:r w:rsidR="006B3712">
        <w:rPr>
          <w:rFonts w:asciiTheme="minorHAnsi" w:hAnsiTheme="minorHAnsi" w:cstheme="minorHAnsi"/>
        </w:rPr>
        <w:t xml:space="preserve">UOSH </w:t>
      </w:r>
      <w:r w:rsidR="00F45245">
        <w:rPr>
          <w:rFonts w:asciiTheme="minorHAnsi" w:hAnsiTheme="minorHAnsi" w:cstheme="minorHAnsi"/>
        </w:rPr>
        <w:t xml:space="preserve">further </w:t>
      </w:r>
      <w:r w:rsidR="006B3712">
        <w:rPr>
          <w:rFonts w:asciiTheme="minorHAnsi" w:hAnsiTheme="minorHAnsi" w:cstheme="minorHAnsi"/>
        </w:rPr>
        <w:t>explained</w:t>
      </w:r>
      <w:r w:rsidR="00F302D0" w:rsidRPr="00DB695A">
        <w:rPr>
          <w:rFonts w:asciiTheme="minorHAnsi" w:hAnsiTheme="minorHAnsi" w:cstheme="minorHAnsi"/>
        </w:rPr>
        <w:t xml:space="preserve"> that training new </w:t>
      </w:r>
      <w:r w:rsidR="00F302D0" w:rsidRPr="00DB695A">
        <w:rPr>
          <w:rFonts w:asciiTheme="minorHAnsi" w:hAnsiTheme="minorHAnsi" w:cstheme="minorHAnsi"/>
        </w:rPr>
        <w:lastRenderedPageBreak/>
        <w:t xml:space="preserve">CSHOs </w:t>
      </w:r>
      <w:r w:rsidR="001A5880" w:rsidRPr="00DB695A">
        <w:rPr>
          <w:rFonts w:asciiTheme="minorHAnsi" w:hAnsiTheme="minorHAnsi" w:cstheme="minorHAnsi"/>
        </w:rPr>
        <w:t>was</w:t>
      </w:r>
      <w:r w:rsidR="00F302D0" w:rsidRPr="00DB695A">
        <w:rPr>
          <w:rFonts w:asciiTheme="minorHAnsi" w:hAnsiTheme="minorHAnsi" w:cstheme="minorHAnsi"/>
        </w:rPr>
        <w:t xml:space="preserve"> on pace </w:t>
      </w:r>
      <w:r w:rsidR="006F1A83" w:rsidRPr="00DB695A">
        <w:rPr>
          <w:rFonts w:asciiTheme="minorHAnsi" w:hAnsiTheme="minorHAnsi" w:cstheme="minorHAnsi"/>
        </w:rPr>
        <w:t xml:space="preserve">to release </w:t>
      </w:r>
      <w:r w:rsidR="00E71815" w:rsidRPr="00DB695A">
        <w:rPr>
          <w:rFonts w:asciiTheme="minorHAnsi" w:hAnsiTheme="minorHAnsi" w:cstheme="minorHAnsi"/>
        </w:rPr>
        <w:t xml:space="preserve">all </w:t>
      </w:r>
      <w:r w:rsidR="006F1A83" w:rsidRPr="00DB695A">
        <w:rPr>
          <w:rFonts w:asciiTheme="minorHAnsi" w:hAnsiTheme="minorHAnsi" w:cstheme="minorHAnsi"/>
        </w:rPr>
        <w:t xml:space="preserve">CSHOs to </w:t>
      </w:r>
      <w:r w:rsidR="003A5275" w:rsidRPr="00DB695A">
        <w:rPr>
          <w:rFonts w:asciiTheme="minorHAnsi" w:hAnsiTheme="minorHAnsi" w:cstheme="minorHAnsi"/>
        </w:rPr>
        <w:t xml:space="preserve">full status during FY 2024.  </w:t>
      </w:r>
      <w:r w:rsidR="00107510" w:rsidRPr="00DB695A">
        <w:rPr>
          <w:rFonts w:asciiTheme="minorHAnsi" w:hAnsiTheme="minorHAnsi" w:cstheme="minorHAnsi"/>
        </w:rPr>
        <w:t xml:space="preserve">The State Plan anticipates the number of safety inspections during FY 2024 will increase as the new CSHOs gain experience.  The review team believes that </w:t>
      </w:r>
      <w:r w:rsidR="00970948" w:rsidRPr="00DB695A">
        <w:rPr>
          <w:rFonts w:asciiTheme="minorHAnsi" w:hAnsiTheme="minorHAnsi" w:cstheme="minorHAnsi"/>
        </w:rPr>
        <w:t xml:space="preserve">the decrease in the number of safety inspections was a direct result of staff turnover and was </w:t>
      </w:r>
      <w:r w:rsidR="00653927" w:rsidRPr="00DB695A">
        <w:rPr>
          <w:rFonts w:asciiTheme="minorHAnsi" w:hAnsiTheme="minorHAnsi" w:cstheme="minorHAnsi"/>
        </w:rPr>
        <w:t xml:space="preserve">not a symptom of decreased </w:t>
      </w:r>
      <w:r w:rsidR="009C2188" w:rsidRPr="00DB695A">
        <w:rPr>
          <w:rFonts w:asciiTheme="minorHAnsi" w:hAnsiTheme="minorHAnsi" w:cstheme="minorHAnsi"/>
        </w:rPr>
        <w:t>effectiveness</w:t>
      </w:r>
      <w:r w:rsidR="00653927" w:rsidRPr="00DB695A">
        <w:rPr>
          <w:rFonts w:asciiTheme="minorHAnsi" w:hAnsiTheme="minorHAnsi" w:cstheme="minorHAnsi"/>
        </w:rPr>
        <w:t xml:space="preserve">.  The review team did not elevate this to an observation.  </w:t>
      </w:r>
    </w:p>
    <w:p w14:paraId="3389F6CA" w14:textId="77777777" w:rsidR="00C3636A" w:rsidRPr="00DB695A" w:rsidRDefault="00C3636A" w:rsidP="00C3636A">
      <w:pPr>
        <w:spacing w:after="200"/>
        <w:ind w:left="360"/>
        <w:contextualSpacing/>
        <w:rPr>
          <w:rFonts w:asciiTheme="minorHAnsi" w:hAnsiTheme="minorHAnsi" w:cstheme="minorHAnsi"/>
          <w:color w:val="FF0000"/>
        </w:rPr>
      </w:pPr>
    </w:p>
    <w:p w14:paraId="4FB5BCAE" w14:textId="18548C93" w:rsidR="00A55B88" w:rsidRPr="00DB695A" w:rsidRDefault="00350F9F" w:rsidP="00C3636A">
      <w:pPr>
        <w:spacing w:after="200"/>
        <w:ind w:left="360"/>
        <w:contextualSpacing/>
        <w:rPr>
          <w:rFonts w:asciiTheme="minorHAnsi" w:hAnsiTheme="minorHAnsi" w:cstheme="minorHAnsi"/>
        </w:rPr>
      </w:pPr>
      <w:r w:rsidRPr="00DB695A">
        <w:rPr>
          <w:rFonts w:asciiTheme="minorHAnsi" w:hAnsiTheme="minorHAnsi" w:cstheme="minorHAnsi"/>
        </w:rPr>
        <w:t xml:space="preserve">SIR </w:t>
      </w:r>
      <w:r w:rsidR="00AE600E" w:rsidRPr="00DB695A">
        <w:rPr>
          <w:rFonts w:asciiTheme="minorHAnsi" w:hAnsiTheme="minorHAnsi" w:cstheme="minorHAnsi"/>
        </w:rPr>
        <w:t>1A calculate</w:t>
      </w:r>
      <w:r w:rsidR="002747AE">
        <w:rPr>
          <w:rFonts w:asciiTheme="minorHAnsi" w:hAnsiTheme="minorHAnsi" w:cstheme="minorHAnsi"/>
        </w:rPr>
        <w:t>d</w:t>
      </w:r>
      <w:r w:rsidR="00AE600E" w:rsidRPr="00DB695A">
        <w:rPr>
          <w:rFonts w:asciiTheme="minorHAnsi" w:hAnsiTheme="minorHAnsi" w:cstheme="minorHAnsi"/>
        </w:rPr>
        <w:t xml:space="preserve"> the percentage of private employer inspections that were programmed.  For safety inspections, </w:t>
      </w:r>
      <w:r w:rsidR="00E945AB" w:rsidRPr="00DB695A">
        <w:rPr>
          <w:rFonts w:asciiTheme="minorHAnsi" w:hAnsiTheme="minorHAnsi" w:cstheme="minorHAnsi"/>
        </w:rPr>
        <w:t>8.9</w:t>
      </w:r>
      <w:r w:rsidR="000E465C" w:rsidRPr="00DB695A">
        <w:rPr>
          <w:rFonts w:asciiTheme="minorHAnsi" w:hAnsiTheme="minorHAnsi" w:cstheme="minorHAnsi"/>
        </w:rPr>
        <w:t>0</w:t>
      </w:r>
      <w:r w:rsidR="00E945AB" w:rsidRPr="00DB695A">
        <w:rPr>
          <w:rFonts w:asciiTheme="minorHAnsi" w:hAnsiTheme="minorHAnsi" w:cstheme="minorHAnsi"/>
        </w:rPr>
        <w:t>% of inspections were programmed.  For health inspections, 2.</w:t>
      </w:r>
      <w:r w:rsidR="000E465C" w:rsidRPr="00DB695A">
        <w:rPr>
          <w:rFonts w:asciiTheme="minorHAnsi" w:hAnsiTheme="minorHAnsi" w:cstheme="minorHAnsi"/>
        </w:rPr>
        <w:t>26</w:t>
      </w:r>
      <w:r w:rsidR="00041B68" w:rsidRPr="00DB695A">
        <w:rPr>
          <w:rFonts w:asciiTheme="minorHAnsi" w:hAnsiTheme="minorHAnsi" w:cstheme="minorHAnsi"/>
        </w:rPr>
        <w:t xml:space="preserve">% of inspections were programmed.  </w:t>
      </w:r>
      <w:r w:rsidR="00991FC0">
        <w:rPr>
          <w:rFonts w:asciiTheme="minorHAnsi" w:hAnsiTheme="minorHAnsi" w:cstheme="minorHAnsi"/>
        </w:rPr>
        <w:t>D</w:t>
      </w:r>
      <w:r w:rsidR="00041B68" w:rsidRPr="00DB695A">
        <w:rPr>
          <w:rFonts w:asciiTheme="minorHAnsi" w:hAnsiTheme="minorHAnsi" w:cstheme="minorHAnsi"/>
        </w:rPr>
        <w:t xml:space="preserve">ue to strained resources with the CSHO turnover, </w:t>
      </w:r>
      <w:r w:rsidR="001C0753">
        <w:rPr>
          <w:rFonts w:asciiTheme="minorHAnsi" w:hAnsiTheme="minorHAnsi" w:cstheme="minorHAnsi"/>
        </w:rPr>
        <w:t xml:space="preserve">UOSH </w:t>
      </w:r>
      <w:r w:rsidR="00B914EB">
        <w:rPr>
          <w:rFonts w:asciiTheme="minorHAnsi" w:hAnsiTheme="minorHAnsi" w:cstheme="minorHAnsi"/>
        </w:rPr>
        <w:t>gave more attention to</w:t>
      </w:r>
      <w:r w:rsidR="00877855" w:rsidRPr="00DB695A">
        <w:rPr>
          <w:rFonts w:asciiTheme="minorHAnsi" w:hAnsiTheme="minorHAnsi" w:cstheme="minorHAnsi"/>
        </w:rPr>
        <w:t xml:space="preserve"> unprogrammed activity</w:t>
      </w:r>
      <w:r w:rsidR="001D6E36" w:rsidRPr="00DB695A">
        <w:rPr>
          <w:rFonts w:asciiTheme="minorHAnsi" w:hAnsiTheme="minorHAnsi" w:cstheme="minorHAnsi"/>
        </w:rPr>
        <w:t xml:space="preserve">.  The State Plan believes that </w:t>
      </w:r>
      <w:r w:rsidR="000B75E1" w:rsidRPr="00DB695A">
        <w:rPr>
          <w:rFonts w:asciiTheme="minorHAnsi" w:hAnsiTheme="minorHAnsi" w:cstheme="minorHAnsi"/>
        </w:rPr>
        <w:t xml:space="preserve">the </w:t>
      </w:r>
      <w:r w:rsidR="00A55B88" w:rsidRPr="00DB695A">
        <w:rPr>
          <w:rFonts w:asciiTheme="minorHAnsi" w:hAnsiTheme="minorHAnsi" w:cstheme="minorHAnsi"/>
        </w:rPr>
        <w:t>percentage of programmed activity will increase as resources become more available.</w:t>
      </w:r>
    </w:p>
    <w:p w14:paraId="46338A01" w14:textId="77777777" w:rsidR="00A55B88" w:rsidRPr="00DB695A" w:rsidRDefault="00A55B88" w:rsidP="00C3636A">
      <w:pPr>
        <w:spacing w:after="200"/>
        <w:ind w:left="360"/>
        <w:contextualSpacing/>
        <w:rPr>
          <w:rFonts w:asciiTheme="minorHAnsi" w:hAnsiTheme="minorHAnsi" w:cstheme="minorHAnsi"/>
        </w:rPr>
      </w:pPr>
    </w:p>
    <w:p w14:paraId="4ECD6432" w14:textId="13C27403"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SAMM 9</w:t>
      </w:r>
      <w:r w:rsidR="001716D3">
        <w:rPr>
          <w:rFonts w:asciiTheme="minorHAnsi" w:hAnsiTheme="minorHAnsi" w:cstheme="minorHAnsi"/>
        </w:rPr>
        <w:t>A</w:t>
      </w:r>
      <w:r w:rsidR="007920A0">
        <w:rPr>
          <w:rFonts w:asciiTheme="minorHAnsi" w:hAnsiTheme="minorHAnsi" w:cstheme="minorHAnsi"/>
        </w:rPr>
        <w:t xml:space="preserve"> and SAMM 9</w:t>
      </w:r>
      <w:r w:rsidR="001716D3">
        <w:rPr>
          <w:rFonts w:asciiTheme="minorHAnsi" w:hAnsiTheme="minorHAnsi" w:cstheme="minorHAnsi"/>
        </w:rPr>
        <w:t>B</w:t>
      </w:r>
      <w:r w:rsidRPr="00DB695A">
        <w:rPr>
          <w:rFonts w:asciiTheme="minorHAnsi" w:hAnsiTheme="minorHAnsi" w:cstheme="minorHAnsi"/>
        </w:rPr>
        <w:t xml:space="preserve"> calculated the State Plan’s in-compliance </w:t>
      </w:r>
      <w:r w:rsidR="00E112B7" w:rsidRPr="00DB695A">
        <w:rPr>
          <w:rFonts w:asciiTheme="minorHAnsi" w:hAnsiTheme="minorHAnsi" w:cstheme="minorHAnsi"/>
        </w:rPr>
        <w:t>percentage</w:t>
      </w:r>
      <w:r w:rsidRPr="00DB695A">
        <w:rPr>
          <w:rFonts w:asciiTheme="minorHAnsi" w:hAnsiTheme="minorHAnsi" w:cstheme="minorHAnsi"/>
        </w:rPr>
        <w:t xml:space="preserve"> for safety and health inspections.  For FY 202</w:t>
      </w:r>
      <w:r w:rsidR="00924D63" w:rsidRPr="00DB695A">
        <w:rPr>
          <w:rFonts w:asciiTheme="minorHAnsi" w:hAnsiTheme="minorHAnsi" w:cstheme="minorHAnsi"/>
        </w:rPr>
        <w:t>3</w:t>
      </w:r>
      <w:r w:rsidRPr="00DB695A">
        <w:rPr>
          <w:rFonts w:asciiTheme="minorHAnsi" w:hAnsiTheme="minorHAnsi" w:cstheme="minorHAnsi"/>
        </w:rPr>
        <w:t xml:space="preserve">, </w:t>
      </w:r>
      <w:r w:rsidR="0097640A">
        <w:rPr>
          <w:rFonts w:asciiTheme="minorHAnsi" w:hAnsiTheme="minorHAnsi" w:cstheme="minorHAnsi"/>
        </w:rPr>
        <w:t xml:space="preserve">the </w:t>
      </w:r>
      <w:r w:rsidR="007C582A">
        <w:rPr>
          <w:rFonts w:asciiTheme="minorHAnsi" w:hAnsiTheme="minorHAnsi" w:cstheme="minorHAnsi"/>
        </w:rPr>
        <w:t>SAMM 9</w:t>
      </w:r>
      <w:r w:rsidR="001716D3">
        <w:rPr>
          <w:rFonts w:asciiTheme="minorHAnsi" w:hAnsiTheme="minorHAnsi" w:cstheme="minorHAnsi"/>
        </w:rPr>
        <w:t>A</w:t>
      </w:r>
      <w:r w:rsidR="007C582A">
        <w:rPr>
          <w:rFonts w:asciiTheme="minorHAnsi" w:hAnsiTheme="minorHAnsi" w:cstheme="minorHAnsi"/>
        </w:rPr>
        <w:t xml:space="preserve"> </w:t>
      </w:r>
      <w:r w:rsidR="0097640A">
        <w:rPr>
          <w:rFonts w:asciiTheme="minorHAnsi" w:hAnsiTheme="minorHAnsi" w:cstheme="minorHAnsi"/>
        </w:rPr>
        <w:t>result for</w:t>
      </w:r>
      <w:r w:rsidR="007C582A" w:rsidRPr="00DB695A">
        <w:rPr>
          <w:rFonts w:asciiTheme="minorHAnsi" w:hAnsiTheme="minorHAnsi" w:cstheme="minorHAnsi"/>
        </w:rPr>
        <w:t xml:space="preserve"> </w:t>
      </w:r>
      <w:r w:rsidR="002409B5">
        <w:rPr>
          <w:rFonts w:asciiTheme="minorHAnsi" w:hAnsiTheme="minorHAnsi" w:cstheme="minorHAnsi"/>
        </w:rPr>
        <w:t xml:space="preserve">the </w:t>
      </w:r>
      <w:r w:rsidRPr="00DB695A">
        <w:rPr>
          <w:rFonts w:asciiTheme="minorHAnsi" w:hAnsiTheme="minorHAnsi" w:cstheme="minorHAnsi"/>
        </w:rPr>
        <w:t xml:space="preserve">in-compliance </w:t>
      </w:r>
      <w:r w:rsidR="00E112B7" w:rsidRPr="00DB695A">
        <w:rPr>
          <w:rFonts w:asciiTheme="minorHAnsi" w:hAnsiTheme="minorHAnsi" w:cstheme="minorHAnsi"/>
        </w:rPr>
        <w:t>percentage</w:t>
      </w:r>
      <w:r w:rsidRPr="00DB695A">
        <w:rPr>
          <w:rFonts w:asciiTheme="minorHAnsi" w:hAnsiTheme="minorHAnsi" w:cstheme="minorHAnsi"/>
        </w:rPr>
        <w:t xml:space="preserve"> for safety inspections was 3</w:t>
      </w:r>
      <w:r w:rsidR="0081692A" w:rsidRPr="00DB695A">
        <w:rPr>
          <w:rFonts w:asciiTheme="minorHAnsi" w:hAnsiTheme="minorHAnsi" w:cstheme="minorHAnsi"/>
        </w:rPr>
        <w:t>1</w:t>
      </w:r>
      <w:r w:rsidRPr="00DB695A">
        <w:rPr>
          <w:rFonts w:asciiTheme="minorHAnsi" w:hAnsiTheme="minorHAnsi" w:cstheme="minorHAnsi"/>
        </w:rPr>
        <w:t>.</w:t>
      </w:r>
      <w:r w:rsidR="0081692A" w:rsidRPr="00DB695A">
        <w:rPr>
          <w:rFonts w:asciiTheme="minorHAnsi" w:hAnsiTheme="minorHAnsi" w:cstheme="minorHAnsi"/>
        </w:rPr>
        <w:t>8</w:t>
      </w:r>
      <w:r w:rsidRPr="00DB695A">
        <w:rPr>
          <w:rFonts w:asciiTheme="minorHAnsi" w:hAnsiTheme="minorHAnsi" w:cstheme="minorHAnsi"/>
        </w:rPr>
        <w:t xml:space="preserve">0% while </w:t>
      </w:r>
      <w:r w:rsidR="0097640A">
        <w:rPr>
          <w:rFonts w:asciiTheme="minorHAnsi" w:hAnsiTheme="minorHAnsi" w:cstheme="minorHAnsi"/>
        </w:rPr>
        <w:t xml:space="preserve">the </w:t>
      </w:r>
      <w:r w:rsidR="007C582A">
        <w:rPr>
          <w:rFonts w:asciiTheme="minorHAnsi" w:hAnsiTheme="minorHAnsi" w:cstheme="minorHAnsi"/>
        </w:rPr>
        <w:t xml:space="preserve">SAMM </w:t>
      </w:r>
      <w:r w:rsidR="00813F7C">
        <w:rPr>
          <w:rFonts w:asciiTheme="minorHAnsi" w:hAnsiTheme="minorHAnsi" w:cstheme="minorHAnsi"/>
        </w:rPr>
        <w:t>9</w:t>
      </w:r>
      <w:r w:rsidR="001716D3">
        <w:rPr>
          <w:rFonts w:asciiTheme="minorHAnsi" w:hAnsiTheme="minorHAnsi" w:cstheme="minorHAnsi"/>
        </w:rPr>
        <w:t>B</w:t>
      </w:r>
      <w:r w:rsidR="00813F7C">
        <w:rPr>
          <w:rFonts w:asciiTheme="minorHAnsi" w:hAnsiTheme="minorHAnsi" w:cstheme="minorHAnsi"/>
        </w:rPr>
        <w:t xml:space="preserve"> </w:t>
      </w:r>
      <w:r w:rsidR="0097640A">
        <w:rPr>
          <w:rFonts w:asciiTheme="minorHAnsi" w:hAnsiTheme="minorHAnsi" w:cstheme="minorHAnsi"/>
        </w:rPr>
        <w:t>result for</w:t>
      </w:r>
      <w:r w:rsidR="00813F7C">
        <w:rPr>
          <w:rFonts w:asciiTheme="minorHAnsi" w:hAnsiTheme="minorHAnsi" w:cstheme="minorHAnsi"/>
        </w:rPr>
        <w:t xml:space="preserve"> </w:t>
      </w:r>
      <w:r w:rsidR="002409B5">
        <w:rPr>
          <w:rFonts w:asciiTheme="minorHAnsi" w:hAnsiTheme="minorHAnsi" w:cstheme="minorHAnsi"/>
        </w:rPr>
        <w:t xml:space="preserve">the </w:t>
      </w:r>
      <w:r w:rsidRPr="00DB695A">
        <w:rPr>
          <w:rFonts w:asciiTheme="minorHAnsi" w:hAnsiTheme="minorHAnsi" w:cstheme="minorHAnsi"/>
        </w:rPr>
        <w:t xml:space="preserve">in-compliance </w:t>
      </w:r>
      <w:r w:rsidR="00E112B7" w:rsidRPr="00DB695A">
        <w:rPr>
          <w:rFonts w:asciiTheme="minorHAnsi" w:hAnsiTheme="minorHAnsi" w:cstheme="minorHAnsi"/>
        </w:rPr>
        <w:t>percentage</w:t>
      </w:r>
      <w:r w:rsidRPr="00DB695A">
        <w:rPr>
          <w:rFonts w:asciiTheme="minorHAnsi" w:hAnsiTheme="minorHAnsi" w:cstheme="minorHAnsi"/>
        </w:rPr>
        <w:t xml:space="preserve"> for health inspections was </w:t>
      </w:r>
      <w:r w:rsidR="0081692A" w:rsidRPr="00DB695A">
        <w:rPr>
          <w:rFonts w:asciiTheme="minorHAnsi" w:hAnsiTheme="minorHAnsi" w:cstheme="minorHAnsi"/>
        </w:rPr>
        <w:t>57.78</w:t>
      </w:r>
      <w:r w:rsidRPr="00DB695A">
        <w:rPr>
          <w:rFonts w:asciiTheme="minorHAnsi" w:hAnsiTheme="minorHAnsi" w:cstheme="minorHAnsi"/>
        </w:rPr>
        <w:t xml:space="preserve">%.  The safety inspection in-compliance percentage was within the FRL range of </w:t>
      </w:r>
      <w:r w:rsidR="00393D7B" w:rsidRPr="00DB695A">
        <w:rPr>
          <w:rFonts w:asciiTheme="minorHAnsi" w:hAnsiTheme="minorHAnsi" w:cstheme="minorHAnsi"/>
        </w:rPr>
        <w:t>25.38% to 38.08%</w:t>
      </w:r>
      <w:r w:rsidRPr="00DB695A">
        <w:rPr>
          <w:rFonts w:asciiTheme="minorHAnsi" w:hAnsiTheme="minorHAnsi" w:cstheme="minorHAnsi"/>
        </w:rPr>
        <w:t xml:space="preserve">, but the health inspection in-compliance percentage </w:t>
      </w:r>
      <w:r w:rsidR="008B4CED" w:rsidRPr="00DB695A">
        <w:rPr>
          <w:rFonts w:asciiTheme="minorHAnsi" w:hAnsiTheme="minorHAnsi" w:cstheme="minorHAnsi"/>
        </w:rPr>
        <w:t xml:space="preserve">slightly </w:t>
      </w:r>
      <w:r w:rsidRPr="00DB695A">
        <w:rPr>
          <w:rFonts w:asciiTheme="minorHAnsi" w:hAnsiTheme="minorHAnsi" w:cstheme="minorHAnsi"/>
        </w:rPr>
        <w:t xml:space="preserve">exceeded the FRL range of </w:t>
      </w:r>
      <w:r w:rsidR="0081692A" w:rsidRPr="00DB695A">
        <w:rPr>
          <w:rFonts w:asciiTheme="minorHAnsi" w:hAnsiTheme="minorHAnsi" w:cstheme="minorHAnsi"/>
        </w:rPr>
        <w:t>35.06% to 52.58%</w:t>
      </w:r>
      <w:r w:rsidRPr="00DB695A">
        <w:rPr>
          <w:rFonts w:asciiTheme="minorHAnsi" w:hAnsiTheme="minorHAnsi" w:cstheme="minorHAnsi"/>
        </w:rPr>
        <w:t>.  The health in-compliance percentage for FY 202</w:t>
      </w:r>
      <w:r w:rsidR="008B4CED" w:rsidRPr="00DB695A">
        <w:rPr>
          <w:rFonts w:asciiTheme="minorHAnsi" w:hAnsiTheme="minorHAnsi" w:cstheme="minorHAnsi"/>
        </w:rPr>
        <w:t>3</w:t>
      </w:r>
      <w:r w:rsidRPr="00DB695A">
        <w:rPr>
          <w:rFonts w:asciiTheme="minorHAnsi" w:hAnsiTheme="minorHAnsi" w:cstheme="minorHAnsi"/>
        </w:rPr>
        <w:t xml:space="preserve"> was a cause for concern, but it was not at a level where it would compromise the performance of the State Plan.</w:t>
      </w:r>
    </w:p>
    <w:p w14:paraId="3889B093" w14:textId="77777777" w:rsidR="00C3636A" w:rsidRPr="00DB695A" w:rsidRDefault="00C3636A" w:rsidP="00C3636A">
      <w:pPr>
        <w:spacing w:after="200"/>
        <w:ind w:left="360"/>
        <w:contextualSpacing/>
        <w:rPr>
          <w:rFonts w:asciiTheme="minorHAnsi" w:hAnsiTheme="minorHAnsi" w:cstheme="minorHAnsi"/>
          <w:color w:val="FF0000"/>
        </w:rPr>
      </w:pPr>
    </w:p>
    <w:p w14:paraId="1547CC26" w14:textId="482DB1C6"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SAMM 17 calculated the percentage of enforcement presence in the state.  The FRL range was between </w:t>
      </w:r>
      <w:r w:rsidR="00A625A8" w:rsidRPr="00DB695A">
        <w:rPr>
          <w:rFonts w:asciiTheme="minorHAnsi" w:hAnsiTheme="minorHAnsi" w:cstheme="minorHAnsi"/>
        </w:rPr>
        <w:t xml:space="preserve">0.70% to 1.17%.  </w:t>
      </w:r>
      <w:r w:rsidRPr="00DB695A">
        <w:rPr>
          <w:rFonts w:asciiTheme="minorHAnsi" w:hAnsiTheme="minorHAnsi" w:cstheme="minorHAnsi"/>
        </w:rPr>
        <w:t>UOSH</w:t>
      </w:r>
      <w:r w:rsidR="00A625A8" w:rsidRPr="00DB695A">
        <w:rPr>
          <w:rFonts w:asciiTheme="minorHAnsi" w:hAnsiTheme="minorHAnsi" w:cstheme="minorHAnsi"/>
        </w:rPr>
        <w:t xml:space="preserve"> met</w:t>
      </w:r>
      <w:r w:rsidR="00FB44A0" w:rsidRPr="00DB695A">
        <w:rPr>
          <w:rFonts w:asciiTheme="minorHAnsi" w:hAnsiTheme="minorHAnsi" w:cstheme="minorHAnsi"/>
        </w:rPr>
        <w:t xml:space="preserve"> </w:t>
      </w:r>
      <w:r w:rsidR="00333E8C" w:rsidRPr="00DB695A">
        <w:rPr>
          <w:rFonts w:asciiTheme="minorHAnsi" w:hAnsiTheme="minorHAnsi" w:cstheme="minorHAnsi"/>
        </w:rPr>
        <w:t>the</w:t>
      </w:r>
      <w:r w:rsidRPr="00DB695A">
        <w:rPr>
          <w:rFonts w:asciiTheme="minorHAnsi" w:hAnsiTheme="minorHAnsi" w:cstheme="minorHAnsi"/>
        </w:rPr>
        <w:t xml:space="preserve"> FRL with a </w:t>
      </w:r>
      <w:r w:rsidR="00FC0FF2">
        <w:rPr>
          <w:rFonts w:asciiTheme="minorHAnsi" w:hAnsiTheme="minorHAnsi" w:cstheme="minorHAnsi"/>
        </w:rPr>
        <w:t>result</w:t>
      </w:r>
      <w:r w:rsidR="00FC0FF2" w:rsidRPr="00DB695A">
        <w:rPr>
          <w:rFonts w:asciiTheme="minorHAnsi" w:hAnsiTheme="minorHAnsi" w:cstheme="minorHAnsi"/>
        </w:rPr>
        <w:t xml:space="preserve"> </w:t>
      </w:r>
      <w:r w:rsidRPr="00DB695A">
        <w:rPr>
          <w:rFonts w:asciiTheme="minorHAnsi" w:hAnsiTheme="minorHAnsi" w:cstheme="minorHAnsi"/>
        </w:rPr>
        <w:t xml:space="preserve">of 1%.  </w:t>
      </w:r>
    </w:p>
    <w:p w14:paraId="7E6F91FC" w14:textId="77777777" w:rsidR="00C3636A" w:rsidRPr="00DB695A" w:rsidRDefault="00C3636A" w:rsidP="00C3636A">
      <w:pPr>
        <w:spacing w:after="200"/>
        <w:ind w:left="360"/>
        <w:contextualSpacing/>
        <w:rPr>
          <w:rFonts w:asciiTheme="minorHAnsi" w:hAnsiTheme="minorHAnsi" w:cstheme="minorHAnsi"/>
          <w:color w:val="FF0000"/>
        </w:rPr>
      </w:pPr>
    </w:p>
    <w:p w14:paraId="19407BFE" w14:textId="0906F556"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The local emphasis programs (LEPs) that the State Plan developed for construction hazards, amputation hazards, respirable crystalline silica hazards, and state and local government workplaces (UOSH refers to this as the Public Sector LEP) contributed to the State Plan’s enforcement presence as these programs accounted for </w:t>
      </w:r>
      <w:r w:rsidR="00605A25" w:rsidRPr="00DB695A">
        <w:rPr>
          <w:rFonts w:asciiTheme="minorHAnsi" w:hAnsiTheme="minorHAnsi" w:cstheme="minorHAnsi"/>
        </w:rPr>
        <w:t>27.3</w:t>
      </w:r>
      <w:r w:rsidR="00736D8D">
        <w:rPr>
          <w:rFonts w:asciiTheme="minorHAnsi" w:hAnsiTheme="minorHAnsi" w:cstheme="minorHAnsi"/>
        </w:rPr>
        <w:t>1</w:t>
      </w:r>
      <w:r w:rsidRPr="00DB695A">
        <w:rPr>
          <w:rFonts w:asciiTheme="minorHAnsi" w:hAnsiTheme="minorHAnsi" w:cstheme="minorHAnsi"/>
        </w:rPr>
        <w:t xml:space="preserve">% of their inspection total.  </w:t>
      </w:r>
    </w:p>
    <w:p w14:paraId="59E17419" w14:textId="77777777" w:rsidR="00C3636A" w:rsidRPr="00DB695A" w:rsidRDefault="00C3636A" w:rsidP="00C3636A">
      <w:pPr>
        <w:spacing w:after="200"/>
        <w:ind w:left="360"/>
        <w:contextualSpacing/>
        <w:rPr>
          <w:rFonts w:asciiTheme="minorHAnsi" w:hAnsiTheme="minorHAnsi" w:cstheme="minorHAnsi"/>
          <w:color w:val="FF0000"/>
        </w:rPr>
      </w:pPr>
    </w:p>
    <w:p w14:paraId="392FBF18" w14:textId="3D3DBE48"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UOSH established the Construction LEP to help reduce the incidence of injur</w:t>
      </w:r>
      <w:r w:rsidR="00460212" w:rsidRPr="00DB695A">
        <w:rPr>
          <w:rFonts w:asciiTheme="minorHAnsi" w:hAnsiTheme="minorHAnsi" w:cstheme="minorHAnsi"/>
        </w:rPr>
        <w:t>ies</w:t>
      </w:r>
      <w:r w:rsidRPr="00DB695A">
        <w:rPr>
          <w:rFonts w:asciiTheme="minorHAnsi" w:hAnsiTheme="minorHAnsi" w:cstheme="minorHAnsi"/>
        </w:rPr>
        <w:t>, illness</w:t>
      </w:r>
      <w:r w:rsidR="00460212" w:rsidRPr="00DB695A">
        <w:rPr>
          <w:rFonts w:asciiTheme="minorHAnsi" w:hAnsiTheme="minorHAnsi" w:cstheme="minorHAnsi"/>
        </w:rPr>
        <w:t>es</w:t>
      </w:r>
      <w:r w:rsidRPr="00DB695A">
        <w:rPr>
          <w:rFonts w:asciiTheme="minorHAnsi" w:hAnsiTheme="minorHAnsi" w:cstheme="minorHAnsi"/>
        </w:rPr>
        <w:t>, and fatalit</w:t>
      </w:r>
      <w:r w:rsidR="00460212" w:rsidRPr="00DB695A">
        <w:rPr>
          <w:rFonts w:asciiTheme="minorHAnsi" w:hAnsiTheme="minorHAnsi" w:cstheme="minorHAnsi"/>
        </w:rPr>
        <w:t>ies</w:t>
      </w:r>
      <w:r w:rsidRPr="00DB695A">
        <w:rPr>
          <w:rFonts w:asciiTheme="minorHAnsi" w:hAnsiTheme="minorHAnsi" w:cstheme="minorHAnsi"/>
        </w:rPr>
        <w:t xml:space="preserve"> among workers in the construction industry by focusing on falls from elevation, caught-in or </w:t>
      </w:r>
      <w:r w:rsidR="006236B0">
        <w:rPr>
          <w:rFonts w:asciiTheme="minorHAnsi" w:hAnsiTheme="minorHAnsi" w:cstheme="minorHAnsi"/>
        </w:rPr>
        <w:t>-</w:t>
      </w:r>
      <w:r w:rsidRPr="00DB695A">
        <w:rPr>
          <w:rFonts w:asciiTheme="minorHAnsi" w:hAnsiTheme="minorHAnsi" w:cstheme="minorHAnsi"/>
        </w:rPr>
        <w:t>between, struck-by, trench, and electrocution hazards.  According to the FY 202</w:t>
      </w:r>
      <w:r w:rsidR="00E816C4" w:rsidRPr="00DB695A">
        <w:rPr>
          <w:rFonts w:asciiTheme="minorHAnsi" w:hAnsiTheme="minorHAnsi" w:cstheme="minorHAnsi"/>
        </w:rPr>
        <w:t>3</w:t>
      </w:r>
      <w:r w:rsidRPr="00DB695A">
        <w:rPr>
          <w:rFonts w:asciiTheme="minorHAnsi" w:hAnsiTheme="minorHAnsi" w:cstheme="minorHAnsi"/>
        </w:rPr>
        <w:t xml:space="preserve"> SOAR, the Construction LEP contributed</w:t>
      </w:r>
      <w:r w:rsidRPr="000E250A">
        <w:rPr>
          <w:rFonts w:asciiTheme="minorHAnsi" w:hAnsiTheme="minorHAnsi" w:cstheme="minorHAnsi"/>
        </w:rPr>
        <w:t xml:space="preserve"> </w:t>
      </w:r>
      <w:r w:rsidR="00530762" w:rsidRPr="00DB695A">
        <w:rPr>
          <w:rFonts w:asciiTheme="minorHAnsi" w:hAnsiTheme="minorHAnsi" w:cstheme="minorHAnsi"/>
        </w:rPr>
        <w:t>78</w:t>
      </w:r>
      <w:r w:rsidRPr="00DB695A">
        <w:rPr>
          <w:rFonts w:asciiTheme="minorHAnsi" w:hAnsiTheme="minorHAnsi" w:cstheme="minorHAnsi"/>
        </w:rPr>
        <w:t xml:space="preserve"> inspections with </w:t>
      </w:r>
      <w:r w:rsidR="00316E4B" w:rsidRPr="00DB695A">
        <w:rPr>
          <w:rFonts w:asciiTheme="minorHAnsi" w:hAnsiTheme="minorHAnsi" w:cstheme="minorHAnsi"/>
        </w:rPr>
        <w:t>160</w:t>
      </w:r>
      <w:r w:rsidRPr="00DB695A">
        <w:rPr>
          <w:rFonts w:asciiTheme="minorHAnsi" w:hAnsiTheme="minorHAnsi" w:cstheme="minorHAnsi"/>
        </w:rPr>
        <w:t xml:space="preserve"> hazards identified and abated and </w:t>
      </w:r>
      <w:r w:rsidR="000F7121" w:rsidRPr="00DB695A">
        <w:rPr>
          <w:rFonts w:asciiTheme="minorHAnsi" w:hAnsiTheme="minorHAnsi" w:cstheme="minorHAnsi"/>
        </w:rPr>
        <w:t>16,108</w:t>
      </w:r>
      <w:r w:rsidRPr="00DB695A">
        <w:rPr>
          <w:rFonts w:asciiTheme="minorHAnsi" w:hAnsiTheme="minorHAnsi" w:cstheme="minorHAnsi"/>
        </w:rPr>
        <w:t xml:space="preserve"> workers affected.  The Construction LEP inspections resulted in the issuance of </w:t>
      </w:r>
      <w:r w:rsidR="00316E4B" w:rsidRPr="00DB695A">
        <w:rPr>
          <w:rFonts w:asciiTheme="minorHAnsi" w:hAnsiTheme="minorHAnsi" w:cstheme="minorHAnsi"/>
        </w:rPr>
        <w:t>four</w:t>
      </w:r>
      <w:r w:rsidRPr="00DB695A">
        <w:rPr>
          <w:rFonts w:asciiTheme="minorHAnsi" w:hAnsiTheme="minorHAnsi" w:cstheme="minorHAnsi"/>
        </w:rPr>
        <w:t xml:space="preserve"> repeat violations, </w:t>
      </w:r>
      <w:r w:rsidR="00316E4B" w:rsidRPr="00DB695A">
        <w:rPr>
          <w:rFonts w:asciiTheme="minorHAnsi" w:hAnsiTheme="minorHAnsi" w:cstheme="minorHAnsi"/>
        </w:rPr>
        <w:t>132</w:t>
      </w:r>
      <w:r w:rsidRPr="00DB695A">
        <w:rPr>
          <w:rFonts w:asciiTheme="minorHAnsi" w:hAnsiTheme="minorHAnsi" w:cstheme="minorHAnsi"/>
        </w:rPr>
        <w:t xml:space="preserve"> serious violations, and </w:t>
      </w:r>
      <w:r w:rsidR="00456710" w:rsidRPr="00DB695A">
        <w:rPr>
          <w:rFonts w:asciiTheme="minorHAnsi" w:hAnsiTheme="minorHAnsi" w:cstheme="minorHAnsi"/>
        </w:rPr>
        <w:t>24</w:t>
      </w:r>
      <w:r w:rsidRPr="00DB695A">
        <w:rPr>
          <w:rFonts w:asciiTheme="minorHAnsi" w:hAnsiTheme="minorHAnsi" w:cstheme="minorHAnsi"/>
        </w:rPr>
        <w:t xml:space="preserve"> other-than-serious (OTS) violations.  Of the violations, </w:t>
      </w:r>
      <w:r w:rsidR="00456710" w:rsidRPr="00DB695A">
        <w:rPr>
          <w:rFonts w:asciiTheme="minorHAnsi" w:hAnsiTheme="minorHAnsi" w:cstheme="minorHAnsi"/>
        </w:rPr>
        <w:t>61</w:t>
      </w:r>
      <w:r w:rsidRPr="00DB695A">
        <w:rPr>
          <w:rFonts w:asciiTheme="minorHAnsi" w:hAnsiTheme="minorHAnsi" w:cstheme="minorHAnsi"/>
        </w:rPr>
        <w:t xml:space="preserve"> were violations of the Fall Protection Standard.</w:t>
      </w:r>
    </w:p>
    <w:p w14:paraId="77C2D7A7" w14:textId="77777777" w:rsidR="00C3636A" w:rsidRPr="00DB695A" w:rsidRDefault="00C3636A" w:rsidP="00C3636A">
      <w:pPr>
        <w:spacing w:after="200"/>
        <w:ind w:left="360"/>
        <w:contextualSpacing/>
        <w:rPr>
          <w:rFonts w:asciiTheme="minorHAnsi" w:hAnsiTheme="minorHAnsi" w:cstheme="minorHAnsi"/>
          <w:color w:val="FF0000"/>
        </w:rPr>
      </w:pPr>
    </w:p>
    <w:p w14:paraId="08D81D01" w14:textId="2BA57B26"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The Amputation LEP was </w:t>
      </w:r>
      <w:r w:rsidRPr="00DB695A">
        <w:rPr>
          <w:rFonts w:asciiTheme="minorHAnsi" w:eastAsia="Calibri" w:hAnsiTheme="minorHAnsi" w:cstheme="minorHAnsi"/>
        </w:rPr>
        <w:t xml:space="preserve">designed to identify and reduce workplace hazards due to machinery and equipment which cause or are likely to cause amputations in general industry.  </w:t>
      </w:r>
      <w:r w:rsidRPr="00DB695A">
        <w:rPr>
          <w:rFonts w:asciiTheme="minorHAnsi" w:hAnsiTheme="minorHAnsi" w:cstheme="minorHAnsi"/>
        </w:rPr>
        <w:t xml:space="preserve">The Amputation LEP contributed </w:t>
      </w:r>
      <w:r w:rsidR="00530762" w:rsidRPr="00DB695A">
        <w:rPr>
          <w:rFonts w:asciiTheme="minorHAnsi" w:hAnsiTheme="minorHAnsi" w:cstheme="minorHAnsi"/>
        </w:rPr>
        <w:t>93</w:t>
      </w:r>
      <w:r w:rsidRPr="00DB695A">
        <w:rPr>
          <w:rFonts w:asciiTheme="minorHAnsi" w:hAnsiTheme="minorHAnsi" w:cstheme="minorHAnsi"/>
        </w:rPr>
        <w:t xml:space="preserve"> inspections with </w:t>
      </w:r>
      <w:r w:rsidR="00642768" w:rsidRPr="00DB695A">
        <w:rPr>
          <w:rFonts w:asciiTheme="minorHAnsi" w:hAnsiTheme="minorHAnsi" w:cstheme="minorHAnsi"/>
        </w:rPr>
        <w:t>14</w:t>
      </w:r>
      <w:r w:rsidRPr="00DB695A">
        <w:rPr>
          <w:rFonts w:asciiTheme="minorHAnsi" w:hAnsiTheme="minorHAnsi" w:cstheme="minorHAnsi"/>
        </w:rPr>
        <w:t xml:space="preserve">7 hazards identified and abated, affecting </w:t>
      </w:r>
      <w:r w:rsidR="006931E7" w:rsidRPr="00DB695A">
        <w:rPr>
          <w:rFonts w:asciiTheme="minorHAnsi" w:hAnsiTheme="minorHAnsi" w:cstheme="minorHAnsi"/>
        </w:rPr>
        <w:t>16,133</w:t>
      </w:r>
      <w:r w:rsidRPr="00DB695A">
        <w:rPr>
          <w:rFonts w:asciiTheme="minorHAnsi" w:hAnsiTheme="minorHAnsi" w:cstheme="minorHAnsi"/>
        </w:rPr>
        <w:t xml:space="preserve"> workers.  Of these</w:t>
      </w:r>
      <w:r w:rsidRPr="000E250A">
        <w:rPr>
          <w:rFonts w:asciiTheme="minorHAnsi" w:hAnsiTheme="minorHAnsi" w:cstheme="minorHAnsi"/>
        </w:rPr>
        <w:t xml:space="preserve"> </w:t>
      </w:r>
      <w:r w:rsidR="00642768" w:rsidRPr="00DB695A">
        <w:rPr>
          <w:rFonts w:asciiTheme="minorHAnsi" w:hAnsiTheme="minorHAnsi" w:cstheme="minorHAnsi"/>
        </w:rPr>
        <w:t>14</w:t>
      </w:r>
      <w:r w:rsidRPr="00DB695A">
        <w:rPr>
          <w:rFonts w:asciiTheme="minorHAnsi" w:hAnsiTheme="minorHAnsi" w:cstheme="minorHAnsi"/>
        </w:rPr>
        <w:t xml:space="preserve">7 hazards, </w:t>
      </w:r>
      <w:r w:rsidR="00AA7535" w:rsidRPr="00DB695A">
        <w:rPr>
          <w:rFonts w:asciiTheme="minorHAnsi" w:hAnsiTheme="minorHAnsi" w:cstheme="minorHAnsi"/>
        </w:rPr>
        <w:t>109</w:t>
      </w:r>
      <w:r w:rsidRPr="00DB695A">
        <w:rPr>
          <w:rFonts w:asciiTheme="minorHAnsi" w:hAnsiTheme="minorHAnsi" w:cstheme="minorHAnsi"/>
        </w:rPr>
        <w:t xml:space="preserve"> were serious violations and </w:t>
      </w:r>
      <w:r w:rsidR="00AA7535" w:rsidRPr="00DB695A">
        <w:rPr>
          <w:rFonts w:asciiTheme="minorHAnsi" w:hAnsiTheme="minorHAnsi" w:cstheme="minorHAnsi"/>
        </w:rPr>
        <w:t>38</w:t>
      </w:r>
      <w:r w:rsidRPr="00DB695A">
        <w:rPr>
          <w:rFonts w:asciiTheme="minorHAnsi" w:hAnsiTheme="minorHAnsi" w:cstheme="minorHAnsi"/>
        </w:rPr>
        <w:t xml:space="preserve"> were OTS violations.  Of the violations, </w:t>
      </w:r>
      <w:r w:rsidR="00AA7535" w:rsidRPr="00DB695A">
        <w:rPr>
          <w:rFonts w:asciiTheme="minorHAnsi" w:hAnsiTheme="minorHAnsi" w:cstheme="minorHAnsi"/>
        </w:rPr>
        <w:t>50</w:t>
      </w:r>
      <w:r w:rsidRPr="00DB695A">
        <w:rPr>
          <w:rFonts w:asciiTheme="minorHAnsi" w:hAnsiTheme="minorHAnsi" w:cstheme="minorHAnsi"/>
        </w:rPr>
        <w:t xml:space="preserve"> were violations of the Machinery and Machine Guarding Standard.</w:t>
      </w:r>
    </w:p>
    <w:p w14:paraId="65DD623D" w14:textId="77777777" w:rsidR="00C3636A" w:rsidRPr="00DB695A" w:rsidRDefault="00C3636A" w:rsidP="00C3636A">
      <w:pPr>
        <w:spacing w:after="200"/>
        <w:ind w:left="360"/>
        <w:contextualSpacing/>
        <w:rPr>
          <w:rFonts w:asciiTheme="minorHAnsi" w:hAnsiTheme="minorHAnsi" w:cstheme="minorHAnsi"/>
          <w:color w:val="FF0000"/>
        </w:rPr>
      </w:pPr>
    </w:p>
    <w:p w14:paraId="790EA4CF" w14:textId="19DBC2C8" w:rsidR="00C3636A" w:rsidRPr="00DB695A" w:rsidRDefault="00C3636A" w:rsidP="00C3636A">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The Respirable Crystalline Silica LEP was developed to address worker exposure to respirable crystalline silica in both construction and general industry workplaces.  The Respirable Crystalline Silica LEP contributed </w:t>
      </w:r>
      <w:r w:rsidR="00530762" w:rsidRPr="00DB695A">
        <w:rPr>
          <w:rFonts w:asciiTheme="minorHAnsi" w:hAnsiTheme="minorHAnsi" w:cstheme="minorHAnsi"/>
        </w:rPr>
        <w:t>nine</w:t>
      </w:r>
      <w:r w:rsidRPr="00DB695A">
        <w:rPr>
          <w:rFonts w:asciiTheme="minorHAnsi" w:hAnsiTheme="minorHAnsi" w:cstheme="minorHAnsi"/>
        </w:rPr>
        <w:t xml:space="preserve"> inspections with </w:t>
      </w:r>
      <w:r w:rsidR="00787AC5" w:rsidRPr="00DB695A">
        <w:rPr>
          <w:rFonts w:asciiTheme="minorHAnsi" w:hAnsiTheme="minorHAnsi" w:cstheme="minorHAnsi"/>
        </w:rPr>
        <w:t>19</w:t>
      </w:r>
      <w:r w:rsidRPr="00DB695A">
        <w:rPr>
          <w:rFonts w:asciiTheme="minorHAnsi" w:hAnsiTheme="minorHAnsi" w:cstheme="minorHAnsi"/>
        </w:rPr>
        <w:t xml:space="preserve"> hazards identified and abated, affecting </w:t>
      </w:r>
      <w:r w:rsidR="0072393D" w:rsidRPr="00DB695A">
        <w:rPr>
          <w:rFonts w:asciiTheme="minorHAnsi" w:hAnsiTheme="minorHAnsi" w:cstheme="minorHAnsi"/>
        </w:rPr>
        <w:t>783</w:t>
      </w:r>
      <w:r w:rsidRPr="00DB695A">
        <w:rPr>
          <w:rFonts w:asciiTheme="minorHAnsi" w:hAnsiTheme="minorHAnsi" w:cstheme="minorHAnsi"/>
        </w:rPr>
        <w:t xml:space="preserve"> workers.  </w:t>
      </w:r>
      <w:r w:rsidR="00376603" w:rsidRPr="00DB695A">
        <w:rPr>
          <w:rFonts w:asciiTheme="minorHAnsi" w:hAnsiTheme="minorHAnsi" w:cstheme="minorHAnsi"/>
        </w:rPr>
        <w:t xml:space="preserve">Six of the </w:t>
      </w:r>
      <w:r w:rsidR="00DF034E">
        <w:rPr>
          <w:rFonts w:asciiTheme="minorHAnsi" w:hAnsiTheme="minorHAnsi" w:cstheme="minorHAnsi"/>
        </w:rPr>
        <w:t>19</w:t>
      </w:r>
      <w:r w:rsidR="00376603" w:rsidRPr="00DB695A">
        <w:rPr>
          <w:rFonts w:asciiTheme="minorHAnsi" w:hAnsiTheme="minorHAnsi" w:cstheme="minorHAnsi"/>
        </w:rPr>
        <w:t xml:space="preserve"> </w:t>
      </w:r>
      <w:r w:rsidR="00BF4ADF">
        <w:rPr>
          <w:rFonts w:asciiTheme="minorHAnsi" w:hAnsiTheme="minorHAnsi" w:cstheme="minorHAnsi"/>
        </w:rPr>
        <w:t>hazard</w:t>
      </w:r>
      <w:r w:rsidR="00BF4ADF" w:rsidRPr="00DB695A">
        <w:rPr>
          <w:rFonts w:asciiTheme="minorHAnsi" w:hAnsiTheme="minorHAnsi" w:cstheme="minorHAnsi"/>
        </w:rPr>
        <w:t xml:space="preserve">s </w:t>
      </w:r>
      <w:r w:rsidR="00376603" w:rsidRPr="00DB695A">
        <w:rPr>
          <w:rFonts w:asciiTheme="minorHAnsi" w:hAnsiTheme="minorHAnsi" w:cstheme="minorHAnsi"/>
        </w:rPr>
        <w:t xml:space="preserve">were violations of the Respirable Crystalline Silica </w:t>
      </w:r>
      <w:r w:rsidR="001A3404">
        <w:rPr>
          <w:rFonts w:asciiTheme="minorHAnsi" w:hAnsiTheme="minorHAnsi" w:cstheme="minorHAnsi"/>
        </w:rPr>
        <w:t>S</w:t>
      </w:r>
      <w:r w:rsidR="00376603" w:rsidRPr="00DB695A">
        <w:rPr>
          <w:rFonts w:asciiTheme="minorHAnsi" w:hAnsiTheme="minorHAnsi" w:cstheme="minorHAnsi"/>
        </w:rPr>
        <w:t xml:space="preserve">tandard.  </w:t>
      </w:r>
      <w:r w:rsidR="00F7372A">
        <w:rPr>
          <w:rFonts w:asciiTheme="minorHAnsi" w:hAnsiTheme="minorHAnsi" w:cstheme="minorHAnsi"/>
        </w:rPr>
        <w:t>Worker</w:t>
      </w:r>
      <w:r w:rsidR="00B62A87" w:rsidRPr="00DB695A">
        <w:rPr>
          <w:rFonts w:asciiTheme="minorHAnsi" w:hAnsiTheme="minorHAnsi" w:cstheme="minorHAnsi"/>
        </w:rPr>
        <w:t xml:space="preserve"> personal </w:t>
      </w:r>
      <w:r w:rsidR="00B62A87" w:rsidRPr="00DB695A">
        <w:rPr>
          <w:rFonts w:asciiTheme="minorHAnsi" w:hAnsiTheme="minorHAnsi" w:cstheme="minorHAnsi"/>
        </w:rPr>
        <w:lastRenderedPageBreak/>
        <w:t>air sampling was conducted during three inspections</w:t>
      </w:r>
      <w:r w:rsidR="00376603" w:rsidRPr="00DB695A">
        <w:rPr>
          <w:rFonts w:asciiTheme="minorHAnsi" w:hAnsiTheme="minorHAnsi" w:cstheme="minorHAnsi"/>
        </w:rPr>
        <w:t xml:space="preserve">, </w:t>
      </w:r>
      <w:r w:rsidR="00B62A87" w:rsidRPr="00DB695A">
        <w:rPr>
          <w:rFonts w:asciiTheme="minorHAnsi" w:hAnsiTheme="minorHAnsi" w:cstheme="minorHAnsi"/>
        </w:rPr>
        <w:t xml:space="preserve">of which </w:t>
      </w:r>
      <w:r w:rsidR="00376603" w:rsidRPr="00DB695A">
        <w:rPr>
          <w:rFonts w:asciiTheme="minorHAnsi" w:hAnsiTheme="minorHAnsi" w:cstheme="minorHAnsi"/>
        </w:rPr>
        <w:t>two had exposures</w:t>
      </w:r>
      <w:r w:rsidR="00391133" w:rsidRPr="00DB695A">
        <w:rPr>
          <w:rFonts w:asciiTheme="minorHAnsi" w:hAnsiTheme="minorHAnsi" w:cstheme="minorHAnsi"/>
        </w:rPr>
        <w:t xml:space="preserve"> above the </w:t>
      </w:r>
      <w:r w:rsidR="00E9228E">
        <w:rPr>
          <w:rFonts w:asciiTheme="minorHAnsi" w:hAnsiTheme="minorHAnsi" w:cstheme="minorHAnsi"/>
        </w:rPr>
        <w:t>a</w:t>
      </w:r>
      <w:r w:rsidR="00391133" w:rsidRPr="00DB695A">
        <w:rPr>
          <w:rFonts w:asciiTheme="minorHAnsi" w:hAnsiTheme="minorHAnsi" w:cstheme="minorHAnsi"/>
        </w:rPr>
        <w:t xml:space="preserve">ction </w:t>
      </w:r>
      <w:r w:rsidR="00E9228E">
        <w:rPr>
          <w:rFonts w:asciiTheme="minorHAnsi" w:hAnsiTheme="minorHAnsi" w:cstheme="minorHAnsi"/>
        </w:rPr>
        <w:t>l</w:t>
      </w:r>
      <w:r w:rsidR="00391133" w:rsidRPr="00DB695A">
        <w:rPr>
          <w:rFonts w:asciiTheme="minorHAnsi" w:hAnsiTheme="minorHAnsi" w:cstheme="minorHAnsi"/>
        </w:rPr>
        <w:t xml:space="preserve">evel and one above the </w:t>
      </w:r>
      <w:r w:rsidR="00E9228E">
        <w:rPr>
          <w:rFonts w:asciiTheme="minorHAnsi" w:hAnsiTheme="minorHAnsi" w:cstheme="minorHAnsi"/>
        </w:rPr>
        <w:t>p</w:t>
      </w:r>
      <w:r w:rsidR="00391133" w:rsidRPr="00DB695A">
        <w:rPr>
          <w:rFonts w:asciiTheme="minorHAnsi" w:hAnsiTheme="minorHAnsi" w:cstheme="minorHAnsi"/>
        </w:rPr>
        <w:t xml:space="preserve">ermissible </w:t>
      </w:r>
      <w:r w:rsidR="00E9228E">
        <w:rPr>
          <w:rFonts w:asciiTheme="minorHAnsi" w:hAnsiTheme="minorHAnsi" w:cstheme="minorHAnsi"/>
        </w:rPr>
        <w:t>e</w:t>
      </w:r>
      <w:r w:rsidR="00391133" w:rsidRPr="00DB695A">
        <w:rPr>
          <w:rFonts w:asciiTheme="minorHAnsi" w:hAnsiTheme="minorHAnsi" w:cstheme="minorHAnsi"/>
        </w:rPr>
        <w:t xml:space="preserve">xposure </w:t>
      </w:r>
      <w:r w:rsidR="00E9228E">
        <w:rPr>
          <w:rFonts w:asciiTheme="minorHAnsi" w:hAnsiTheme="minorHAnsi" w:cstheme="minorHAnsi"/>
        </w:rPr>
        <w:t>l</w:t>
      </w:r>
      <w:r w:rsidR="00391133" w:rsidRPr="00DB695A">
        <w:rPr>
          <w:rFonts w:asciiTheme="minorHAnsi" w:hAnsiTheme="minorHAnsi" w:cstheme="minorHAnsi"/>
        </w:rPr>
        <w:t>imit.  The hazards were abated in both cases</w:t>
      </w:r>
      <w:r w:rsidR="00B62A87" w:rsidRPr="00DB695A">
        <w:rPr>
          <w:rFonts w:asciiTheme="minorHAnsi" w:hAnsiTheme="minorHAnsi" w:cstheme="minorHAnsi"/>
        </w:rPr>
        <w:t>.</w:t>
      </w:r>
      <w:r w:rsidR="00376603" w:rsidRPr="00DB695A">
        <w:rPr>
          <w:rFonts w:asciiTheme="minorHAnsi" w:hAnsiTheme="minorHAnsi" w:cstheme="minorHAnsi"/>
        </w:rPr>
        <w:t xml:space="preserve"> </w:t>
      </w:r>
    </w:p>
    <w:p w14:paraId="41D5938F" w14:textId="77777777" w:rsidR="00C3636A" w:rsidRPr="00DB695A" w:rsidRDefault="00C3636A" w:rsidP="00C3636A">
      <w:pPr>
        <w:spacing w:after="200"/>
        <w:ind w:left="360"/>
        <w:contextualSpacing/>
        <w:rPr>
          <w:rFonts w:asciiTheme="minorHAnsi" w:hAnsiTheme="minorHAnsi" w:cstheme="minorHAnsi"/>
          <w:color w:val="FF0000"/>
        </w:rPr>
      </w:pPr>
    </w:p>
    <w:p w14:paraId="398AA041" w14:textId="282AE68F" w:rsidR="00C3636A" w:rsidRPr="00DB695A" w:rsidRDefault="00C3636A" w:rsidP="00C3636A">
      <w:pPr>
        <w:spacing w:after="200"/>
        <w:ind w:left="360"/>
        <w:contextualSpacing/>
        <w:rPr>
          <w:rFonts w:asciiTheme="minorHAnsi" w:hAnsiTheme="minorHAnsi" w:cstheme="minorHAnsi"/>
        </w:rPr>
      </w:pPr>
      <w:r w:rsidRPr="00DB695A">
        <w:rPr>
          <w:rFonts w:asciiTheme="minorHAnsi" w:hAnsiTheme="minorHAnsi" w:cstheme="minorHAnsi"/>
        </w:rPr>
        <w:t xml:space="preserve">The Public Sector LEP was established to enforce initiatives to remove workplace hazards and reduce the incidents of injury, illness, and fatality among workers in state and local government workplaces by focusing on worksites where serious hazards with a substantial probability </w:t>
      </w:r>
      <w:r w:rsidR="00870211" w:rsidRPr="00DB695A">
        <w:rPr>
          <w:rFonts w:asciiTheme="minorHAnsi" w:hAnsiTheme="minorHAnsi" w:cstheme="minorHAnsi"/>
        </w:rPr>
        <w:t xml:space="preserve">of </w:t>
      </w:r>
      <w:r w:rsidRPr="00DB695A">
        <w:rPr>
          <w:rFonts w:asciiTheme="minorHAnsi" w:hAnsiTheme="minorHAnsi" w:cstheme="minorHAnsi"/>
        </w:rPr>
        <w:t xml:space="preserve">death or serious injury </w:t>
      </w:r>
      <w:r w:rsidR="0005680F" w:rsidRPr="00DB695A">
        <w:rPr>
          <w:rFonts w:asciiTheme="minorHAnsi" w:hAnsiTheme="minorHAnsi" w:cstheme="minorHAnsi"/>
        </w:rPr>
        <w:t>exist</w:t>
      </w:r>
      <w:r w:rsidRPr="00DB695A">
        <w:rPr>
          <w:rFonts w:asciiTheme="minorHAnsi" w:hAnsiTheme="minorHAnsi" w:cstheme="minorHAnsi"/>
        </w:rPr>
        <w:t xml:space="preserve"> and to increase awareness of the State Plan program throughout the state.  </w:t>
      </w:r>
      <w:r w:rsidR="00A510E0">
        <w:rPr>
          <w:rFonts w:asciiTheme="minorHAnsi" w:hAnsiTheme="minorHAnsi" w:cstheme="minorHAnsi"/>
        </w:rPr>
        <w:t>Utah s</w:t>
      </w:r>
      <w:r w:rsidRPr="00DB695A">
        <w:rPr>
          <w:rFonts w:asciiTheme="minorHAnsi" w:hAnsiTheme="minorHAnsi" w:cstheme="minorHAnsi"/>
        </w:rPr>
        <w:t xml:space="preserve">tate and local government workplaces </w:t>
      </w:r>
      <w:r w:rsidR="00DE3ACB">
        <w:rPr>
          <w:rFonts w:asciiTheme="minorHAnsi" w:hAnsiTheme="minorHAnsi" w:cstheme="minorHAnsi"/>
        </w:rPr>
        <w:t>have been</w:t>
      </w:r>
      <w:r w:rsidR="00DE3ACB" w:rsidRPr="00DB695A">
        <w:rPr>
          <w:rFonts w:asciiTheme="minorHAnsi" w:hAnsiTheme="minorHAnsi" w:cstheme="minorHAnsi"/>
        </w:rPr>
        <w:t xml:space="preserve"> </w:t>
      </w:r>
      <w:r w:rsidRPr="00DB695A">
        <w:rPr>
          <w:rFonts w:asciiTheme="minorHAnsi" w:hAnsiTheme="minorHAnsi" w:cstheme="minorHAnsi"/>
        </w:rPr>
        <w:t xml:space="preserve">historically under-represented in inspections.  The Public Sector LEP contributed </w:t>
      </w:r>
      <w:r w:rsidR="00530762" w:rsidRPr="00DB695A">
        <w:rPr>
          <w:rFonts w:asciiTheme="minorHAnsi" w:hAnsiTheme="minorHAnsi" w:cstheme="minorHAnsi"/>
        </w:rPr>
        <w:t>six</w:t>
      </w:r>
      <w:r w:rsidRPr="00DB695A">
        <w:rPr>
          <w:rFonts w:asciiTheme="minorHAnsi" w:hAnsiTheme="minorHAnsi" w:cstheme="minorHAnsi"/>
        </w:rPr>
        <w:t xml:space="preserve"> inspections with </w:t>
      </w:r>
      <w:r w:rsidR="0061039B" w:rsidRPr="00DB695A">
        <w:rPr>
          <w:rFonts w:asciiTheme="minorHAnsi" w:hAnsiTheme="minorHAnsi" w:cstheme="minorHAnsi"/>
        </w:rPr>
        <w:t>11</w:t>
      </w:r>
      <w:r w:rsidRPr="00DB695A">
        <w:rPr>
          <w:rFonts w:asciiTheme="minorHAnsi" w:hAnsiTheme="minorHAnsi" w:cstheme="minorHAnsi"/>
        </w:rPr>
        <w:t xml:space="preserve"> violations identified and abated, affecting </w:t>
      </w:r>
      <w:r w:rsidR="00EA1285" w:rsidRPr="00DB695A">
        <w:rPr>
          <w:rFonts w:asciiTheme="minorHAnsi" w:hAnsiTheme="minorHAnsi" w:cstheme="minorHAnsi"/>
        </w:rPr>
        <w:t>448</w:t>
      </w:r>
      <w:r w:rsidRPr="00DB695A">
        <w:rPr>
          <w:rFonts w:asciiTheme="minorHAnsi" w:hAnsiTheme="minorHAnsi" w:cstheme="minorHAnsi"/>
        </w:rPr>
        <w:t xml:space="preserve"> workers.  </w:t>
      </w:r>
    </w:p>
    <w:p w14:paraId="0309ABF6" w14:textId="77777777" w:rsidR="008D6C9D" w:rsidRPr="00DB695A" w:rsidRDefault="008D6C9D" w:rsidP="00C3636A">
      <w:pPr>
        <w:spacing w:after="200"/>
        <w:ind w:left="360"/>
        <w:contextualSpacing/>
        <w:rPr>
          <w:rFonts w:asciiTheme="minorHAnsi" w:hAnsiTheme="minorHAnsi" w:cstheme="minorHAnsi"/>
        </w:rPr>
      </w:pPr>
    </w:p>
    <w:p w14:paraId="39C2774E" w14:textId="7E12C7CB" w:rsidR="008B418D" w:rsidRPr="00DB695A" w:rsidRDefault="00A542D5" w:rsidP="00C3636A">
      <w:pPr>
        <w:spacing w:after="200"/>
        <w:ind w:left="360"/>
        <w:contextualSpacing/>
        <w:rPr>
          <w:rFonts w:asciiTheme="minorHAnsi" w:hAnsiTheme="minorHAnsi" w:cstheme="minorHAnsi"/>
          <w:iCs/>
        </w:rPr>
      </w:pPr>
      <w:r w:rsidRPr="00DB695A">
        <w:rPr>
          <w:rFonts w:asciiTheme="minorHAnsi" w:hAnsiTheme="minorHAnsi" w:cstheme="minorHAnsi"/>
        </w:rPr>
        <w:t>SAMM 11</w:t>
      </w:r>
      <w:r w:rsidR="00A2100D">
        <w:rPr>
          <w:rFonts w:asciiTheme="minorHAnsi" w:hAnsiTheme="minorHAnsi" w:cstheme="minorHAnsi"/>
        </w:rPr>
        <w:t>A</w:t>
      </w:r>
      <w:r w:rsidR="007A0772">
        <w:rPr>
          <w:rFonts w:asciiTheme="minorHAnsi" w:hAnsiTheme="minorHAnsi" w:cstheme="minorHAnsi"/>
        </w:rPr>
        <w:t xml:space="preserve"> and SAMM 11</w:t>
      </w:r>
      <w:r w:rsidR="00A2100D">
        <w:rPr>
          <w:rFonts w:asciiTheme="minorHAnsi" w:hAnsiTheme="minorHAnsi" w:cstheme="minorHAnsi"/>
        </w:rPr>
        <w:t>B</w:t>
      </w:r>
      <w:r w:rsidRPr="00DB695A">
        <w:rPr>
          <w:rFonts w:asciiTheme="minorHAnsi" w:hAnsiTheme="minorHAnsi" w:cstheme="minorHAnsi"/>
        </w:rPr>
        <w:t xml:space="preserve"> measured the lapse time for safety and health inspections</w:t>
      </w:r>
      <w:r w:rsidR="007A0772">
        <w:rPr>
          <w:rFonts w:asciiTheme="minorHAnsi" w:hAnsiTheme="minorHAnsi" w:cstheme="minorHAnsi"/>
        </w:rPr>
        <w:t xml:space="preserve"> respectively</w:t>
      </w:r>
      <w:r w:rsidRPr="00DB695A">
        <w:rPr>
          <w:rFonts w:asciiTheme="minorHAnsi" w:hAnsiTheme="minorHAnsi" w:cstheme="minorHAnsi"/>
        </w:rPr>
        <w:t xml:space="preserve">.  </w:t>
      </w:r>
      <w:r w:rsidR="00F41D62" w:rsidRPr="00DB695A">
        <w:rPr>
          <w:rFonts w:asciiTheme="minorHAnsi" w:hAnsiTheme="minorHAnsi" w:cstheme="minorHAnsi"/>
          <w:iCs/>
        </w:rPr>
        <w:t>For FY 2023, t</w:t>
      </w:r>
      <w:r w:rsidR="00C51DE8" w:rsidRPr="00DB695A">
        <w:rPr>
          <w:rFonts w:asciiTheme="minorHAnsi" w:hAnsiTheme="minorHAnsi" w:cstheme="minorHAnsi"/>
          <w:iCs/>
        </w:rPr>
        <w:t xml:space="preserve">he State Plan </w:t>
      </w:r>
      <w:r w:rsidR="00F7046B" w:rsidRPr="00DB695A">
        <w:rPr>
          <w:rFonts w:asciiTheme="minorHAnsi" w:hAnsiTheme="minorHAnsi" w:cstheme="minorHAnsi"/>
          <w:iCs/>
        </w:rPr>
        <w:t xml:space="preserve">had a </w:t>
      </w:r>
      <w:r w:rsidR="00C51DE8" w:rsidRPr="00DB695A">
        <w:rPr>
          <w:rFonts w:asciiTheme="minorHAnsi" w:hAnsiTheme="minorHAnsi" w:cstheme="minorHAnsi"/>
          <w:iCs/>
        </w:rPr>
        <w:t xml:space="preserve">lapse time </w:t>
      </w:r>
      <w:r w:rsidR="005E595B" w:rsidRPr="00DB695A">
        <w:rPr>
          <w:rFonts w:asciiTheme="minorHAnsi" w:hAnsiTheme="minorHAnsi" w:cstheme="minorHAnsi"/>
          <w:iCs/>
        </w:rPr>
        <w:t>of</w:t>
      </w:r>
      <w:r w:rsidR="00C51DE8" w:rsidRPr="00DB695A">
        <w:rPr>
          <w:rFonts w:asciiTheme="minorHAnsi" w:hAnsiTheme="minorHAnsi" w:cstheme="minorHAnsi"/>
          <w:iCs/>
        </w:rPr>
        <w:t xml:space="preserve"> 24.95 days</w:t>
      </w:r>
      <w:r w:rsidR="005E595B" w:rsidRPr="00DB695A">
        <w:rPr>
          <w:rFonts w:asciiTheme="minorHAnsi" w:hAnsiTheme="minorHAnsi" w:cstheme="minorHAnsi"/>
          <w:iCs/>
        </w:rPr>
        <w:t xml:space="preserve"> for safety inspections</w:t>
      </w:r>
      <w:r w:rsidR="00C51DE8" w:rsidRPr="00DB695A">
        <w:rPr>
          <w:rFonts w:asciiTheme="minorHAnsi" w:hAnsiTheme="minorHAnsi" w:cstheme="minorHAnsi"/>
          <w:iCs/>
        </w:rPr>
        <w:t xml:space="preserve">, </w:t>
      </w:r>
      <w:r w:rsidR="008B418D" w:rsidRPr="00DB695A">
        <w:rPr>
          <w:rFonts w:asciiTheme="minorHAnsi" w:hAnsiTheme="minorHAnsi" w:cstheme="minorHAnsi"/>
        </w:rPr>
        <w:t xml:space="preserve">which was below the FRL of </w:t>
      </w:r>
      <w:r w:rsidR="00BE0628" w:rsidRPr="00DB695A">
        <w:rPr>
          <w:rFonts w:asciiTheme="minorHAnsi" w:hAnsiTheme="minorHAnsi" w:cstheme="minorHAnsi"/>
        </w:rPr>
        <w:t>44.18 to 66.28 days</w:t>
      </w:r>
      <w:r w:rsidR="00C51DE8" w:rsidRPr="00DB695A">
        <w:rPr>
          <w:rFonts w:asciiTheme="minorHAnsi" w:hAnsiTheme="minorHAnsi" w:cstheme="minorHAnsi"/>
          <w:iCs/>
        </w:rPr>
        <w:t>.  UOSH</w:t>
      </w:r>
      <w:r w:rsidR="0061062A" w:rsidRPr="00DB695A">
        <w:rPr>
          <w:rFonts w:asciiTheme="minorHAnsi" w:hAnsiTheme="minorHAnsi" w:cstheme="minorHAnsi"/>
          <w:iCs/>
        </w:rPr>
        <w:t xml:space="preserve"> had a</w:t>
      </w:r>
      <w:r w:rsidR="00C51DE8" w:rsidRPr="00DB695A">
        <w:rPr>
          <w:rFonts w:asciiTheme="minorHAnsi" w:hAnsiTheme="minorHAnsi" w:cstheme="minorHAnsi"/>
          <w:iCs/>
        </w:rPr>
        <w:t xml:space="preserve"> lapse time </w:t>
      </w:r>
      <w:r w:rsidR="0061062A" w:rsidRPr="00DB695A">
        <w:rPr>
          <w:rFonts w:asciiTheme="minorHAnsi" w:hAnsiTheme="minorHAnsi" w:cstheme="minorHAnsi"/>
          <w:iCs/>
        </w:rPr>
        <w:t>of</w:t>
      </w:r>
      <w:r w:rsidR="00C51DE8" w:rsidRPr="00DB695A">
        <w:rPr>
          <w:rFonts w:asciiTheme="minorHAnsi" w:hAnsiTheme="minorHAnsi" w:cstheme="minorHAnsi"/>
          <w:iCs/>
        </w:rPr>
        <w:t xml:space="preserve"> 28.14 days</w:t>
      </w:r>
      <w:r w:rsidR="0061062A" w:rsidRPr="00DB695A">
        <w:rPr>
          <w:rFonts w:asciiTheme="minorHAnsi" w:hAnsiTheme="minorHAnsi" w:cstheme="minorHAnsi"/>
          <w:iCs/>
        </w:rPr>
        <w:t xml:space="preserve"> for health inspections</w:t>
      </w:r>
      <w:r w:rsidR="00C51DE8" w:rsidRPr="00DB695A">
        <w:rPr>
          <w:rFonts w:asciiTheme="minorHAnsi" w:hAnsiTheme="minorHAnsi" w:cstheme="minorHAnsi"/>
          <w:iCs/>
        </w:rPr>
        <w:t xml:space="preserve">, which was far less than the </w:t>
      </w:r>
      <w:r w:rsidR="00BE0628" w:rsidRPr="00DB695A">
        <w:rPr>
          <w:rFonts w:asciiTheme="minorHAnsi" w:hAnsiTheme="minorHAnsi" w:cstheme="minorHAnsi"/>
        </w:rPr>
        <w:t>FRL of 55.78 to 83.66 days</w:t>
      </w:r>
      <w:r w:rsidR="00C51DE8" w:rsidRPr="00DB695A">
        <w:rPr>
          <w:rFonts w:asciiTheme="minorHAnsi" w:hAnsiTheme="minorHAnsi" w:cstheme="minorHAnsi"/>
          <w:iCs/>
        </w:rPr>
        <w:t xml:space="preserve">.  </w:t>
      </w:r>
      <w:r w:rsidR="00BE0628" w:rsidRPr="00DB695A">
        <w:rPr>
          <w:rFonts w:asciiTheme="minorHAnsi" w:hAnsiTheme="minorHAnsi" w:cstheme="minorHAnsi"/>
          <w:iCs/>
        </w:rPr>
        <w:t xml:space="preserve">These were both positive </w:t>
      </w:r>
      <w:r w:rsidR="00EC4B9D" w:rsidRPr="00DB695A">
        <w:rPr>
          <w:rFonts w:asciiTheme="minorHAnsi" w:hAnsiTheme="minorHAnsi" w:cstheme="minorHAnsi"/>
          <w:iCs/>
        </w:rPr>
        <w:t>outcomes</w:t>
      </w:r>
      <w:r w:rsidR="00EC4B9D" w:rsidRPr="00EC4B9D">
        <w:rPr>
          <w:rFonts w:asciiTheme="minorHAnsi" w:hAnsiTheme="minorHAnsi" w:cstheme="minorHAnsi"/>
          <w:iCs/>
        </w:rPr>
        <w:t>.</w:t>
      </w:r>
      <w:r w:rsidR="00EC4B9D" w:rsidRPr="00EC4B9D">
        <w:rPr>
          <w:rStyle w:val="CommentReference"/>
          <w:rFonts w:ascii="Calibri" w:hAnsi="Calibri"/>
          <w:sz w:val="24"/>
          <w:szCs w:val="24"/>
        </w:rPr>
        <w:t xml:space="preserve"> </w:t>
      </w:r>
      <w:r w:rsidR="00EC4B9D">
        <w:rPr>
          <w:rStyle w:val="CommentReference"/>
          <w:rFonts w:ascii="Calibri" w:hAnsi="Calibri"/>
          <w:sz w:val="24"/>
          <w:szCs w:val="24"/>
        </w:rPr>
        <w:t xml:space="preserve"> </w:t>
      </w:r>
      <w:r w:rsidR="00EC4B9D" w:rsidRPr="00EC4B9D">
        <w:rPr>
          <w:rStyle w:val="CommentReference"/>
          <w:rFonts w:ascii="Calibri" w:hAnsi="Calibri"/>
          <w:sz w:val="24"/>
          <w:szCs w:val="24"/>
        </w:rPr>
        <w:t>T</w:t>
      </w:r>
      <w:r w:rsidR="00EC4B9D" w:rsidRPr="00EC4B9D">
        <w:rPr>
          <w:rFonts w:asciiTheme="minorHAnsi" w:hAnsiTheme="minorHAnsi" w:cstheme="minorHAnsi"/>
        </w:rPr>
        <w:t>his</w:t>
      </w:r>
      <w:r w:rsidR="00076898" w:rsidRPr="00DB695A">
        <w:rPr>
          <w:rFonts w:asciiTheme="minorHAnsi" w:hAnsiTheme="minorHAnsi" w:cstheme="minorHAnsi"/>
        </w:rPr>
        <w:t xml:space="preserve"> </w:t>
      </w:r>
      <w:r w:rsidR="00261ED5" w:rsidRPr="00DB695A">
        <w:rPr>
          <w:rFonts w:asciiTheme="minorHAnsi" w:hAnsiTheme="minorHAnsi" w:cstheme="minorHAnsi"/>
        </w:rPr>
        <w:t xml:space="preserve">achievement </w:t>
      </w:r>
      <w:r w:rsidR="00076898" w:rsidRPr="00DB695A">
        <w:rPr>
          <w:rFonts w:asciiTheme="minorHAnsi" w:hAnsiTheme="minorHAnsi" w:cstheme="minorHAnsi"/>
        </w:rPr>
        <w:t>was driven by the Utah Governor’s Success Management Information System (SMIS) which set as a benchmark that citations were issued within 45 days and inspections without citations were closed within 45 days.</w:t>
      </w:r>
      <w:r w:rsidR="00880402" w:rsidRPr="00DB695A">
        <w:rPr>
          <w:rFonts w:asciiTheme="minorHAnsi" w:hAnsiTheme="minorHAnsi" w:cstheme="minorHAnsi"/>
        </w:rPr>
        <w:t xml:space="preserve">  A significant contributor to health inspection lapse time was the quick turnaround of lab analyses, typically less than two weeks.  UOSH’s processes and the performance of its staff have enabled the State Plan to achieve a short lapse time for </w:t>
      </w:r>
      <w:r w:rsidR="00146446">
        <w:rPr>
          <w:rFonts w:asciiTheme="minorHAnsi" w:hAnsiTheme="minorHAnsi" w:cstheme="minorHAnsi"/>
        </w:rPr>
        <w:t xml:space="preserve">both safety and </w:t>
      </w:r>
      <w:r w:rsidR="00880402" w:rsidRPr="00DB695A">
        <w:rPr>
          <w:rFonts w:asciiTheme="minorHAnsi" w:hAnsiTheme="minorHAnsi" w:cstheme="minorHAnsi"/>
        </w:rPr>
        <w:t>health inspections.</w:t>
      </w:r>
    </w:p>
    <w:p w14:paraId="4A0FF786" w14:textId="77777777" w:rsidR="008B418D" w:rsidRPr="00DB695A" w:rsidRDefault="008B418D" w:rsidP="00C3636A">
      <w:pPr>
        <w:spacing w:after="200"/>
        <w:ind w:left="360"/>
        <w:contextualSpacing/>
        <w:rPr>
          <w:rFonts w:asciiTheme="minorHAnsi" w:hAnsiTheme="minorHAnsi" w:cstheme="minorHAnsi"/>
          <w:iCs/>
        </w:rPr>
      </w:pPr>
    </w:p>
    <w:p w14:paraId="71FA67ED" w14:textId="01AB539E" w:rsidR="008D6C9D" w:rsidRPr="00DB695A" w:rsidRDefault="006003B5" w:rsidP="00C3636A">
      <w:pPr>
        <w:spacing w:after="200"/>
        <w:ind w:left="360"/>
        <w:contextualSpacing/>
        <w:rPr>
          <w:rFonts w:asciiTheme="minorHAnsi" w:hAnsiTheme="minorHAnsi" w:cstheme="minorHAnsi"/>
        </w:rPr>
      </w:pPr>
      <w:r>
        <w:rPr>
          <w:rFonts w:asciiTheme="minorHAnsi" w:hAnsiTheme="minorHAnsi" w:cstheme="minorHAnsi"/>
        </w:rPr>
        <w:t>On another note, t</w:t>
      </w:r>
      <w:r w:rsidR="008D6C9D" w:rsidRPr="00DB695A">
        <w:rPr>
          <w:rFonts w:asciiTheme="minorHAnsi" w:hAnsiTheme="minorHAnsi" w:cstheme="minorHAnsi"/>
        </w:rPr>
        <w:t>he State Plan opened one significant case during FY 2023.</w:t>
      </w:r>
      <w:r w:rsidR="00B30097" w:rsidRPr="00DB695A">
        <w:rPr>
          <w:rFonts w:asciiTheme="minorHAnsi" w:hAnsiTheme="minorHAnsi" w:cstheme="minorHAnsi"/>
        </w:rPr>
        <w:t xml:space="preserve">  The case involved a double fatality</w:t>
      </w:r>
      <w:r w:rsidR="00D27059" w:rsidRPr="00DB695A">
        <w:rPr>
          <w:rFonts w:asciiTheme="minorHAnsi" w:hAnsiTheme="minorHAnsi" w:cstheme="minorHAnsi"/>
        </w:rPr>
        <w:t xml:space="preserve"> and resulted in </w:t>
      </w:r>
      <w:r w:rsidR="00975B6F" w:rsidRPr="00DB695A">
        <w:rPr>
          <w:rFonts w:asciiTheme="minorHAnsi" w:hAnsiTheme="minorHAnsi" w:cstheme="minorHAnsi"/>
        </w:rPr>
        <w:t>two willful violations and 11 serious violations</w:t>
      </w:r>
      <w:r w:rsidR="00DB722A" w:rsidRPr="00DB695A">
        <w:rPr>
          <w:rFonts w:asciiTheme="minorHAnsi" w:hAnsiTheme="minorHAnsi" w:cstheme="minorHAnsi"/>
        </w:rPr>
        <w:t xml:space="preserve"> issued with a penalty of $172,</w:t>
      </w:r>
      <w:r w:rsidR="00C30061" w:rsidRPr="00DB695A">
        <w:rPr>
          <w:rFonts w:asciiTheme="minorHAnsi" w:hAnsiTheme="minorHAnsi" w:cstheme="minorHAnsi"/>
        </w:rPr>
        <w:t>350.00.  The case was contested.</w:t>
      </w:r>
    </w:p>
    <w:p w14:paraId="5FCA3343" w14:textId="77777777" w:rsidR="00C938D2" w:rsidRPr="00DB695A" w:rsidRDefault="00C938D2" w:rsidP="00C3636A">
      <w:pPr>
        <w:spacing w:after="200"/>
        <w:ind w:left="360"/>
        <w:contextualSpacing/>
        <w:rPr>
          <w:rFonts w:asciiTheme="minorHAnsi" w:hAnsiTheme="minorHAnsi" w:cstheme="minorHAnsi"/>
        </w:rPr>
      </w:pPr>
    </w:p>
    <w:p w14:paraId="6477406E" w14:textId="78752E39" w:rsidR="00C938D2" w:rsidRPr="00DB695A" w:rsidRDefault="0048390D" w:rsidP="00C3636A">
      <w:pPr>
        <w:spacing w:after="200"/>
        <w:ind w:left="360"/>
        <w:contextualSpacing/>
        <w:rPr>
          <w:rFonts w:asciiTheme="minorHAnsi" w:hAnsiTheme="minorHAnsi" w:cstheme="minorHAnsi"/>
          <w:color w:val="FF0000"/>
        </w:rPr>
      </w:pPr>
      <w:r>
        <w:rPr>
          <w:rFonts w:asciiTheme="minorHAnsi" w:hAnsiTheme="minorHAnsi" w:cstheme="minorHAnsi"/>
        </w:rPr>
        <w:t>UOSH</w:t>
      </w:r>
      <w:r w:rsidR="00C938D2" w:rsidRPr="00DB695A">
        <w:rPr>
          <w:rFonts w:asciiTheme="minorHAnsi" w:hAnsiTheme="minorHAnsi" w:cstheme="minorHAnsi"/>
        </w:rPr>
        <w:t xml:space="preserve"> </w:t>
      </w:r>
      <w:r w:rsidR="00A73424" w:rsidRPr="00DB695A">
        <w:rPr>
          <w:rFonts w:asciiTheme="minorHAnsi" w:hAnsiTheme="minorHAnsi" w:cstheme="minorHAnsi"/>
        </w:rPr>
        <w:t xml:space="preserve">also </w:t>
      </w:r>
      <w:r w:rsidR="00EC00B8" w:rsidRPr="00DB695A">
        <w:rPr>
          <w:rFonts w:asciiTheme="minorHAnsi" w:hAnsiTheme="minorHAnsi" w:cstheme="minorHAnsi"/>
        </w:rPr>
        <w:t>issued</w:t>
      </w:r>
      <w:r w:rsidR="00390B4A" w:rsidRPr="00DB695A">
        <w:rPr>
          <w:rFonts w:asciiTheme="minorHAnsi" w:hAnsiTheme="minorHAnsi" w:cstheme="minorHAnsi"/>
        </w:rPr>
        <w:t xml:space="preserve"> </w:t>
      </w:r>
      <w:r w:rsidR="001D3426" w:rsidRPr="00DB695A">
        <w:rPr>
          <w:rFonts w:asciiTheme="minorHAnsi" w:hAnsiTheme="minorHAnsi" w:cstheme="minorHAnsi"/>
        </w:rPr>
        <w:t xml:space="preserve">multiple </w:t>
      </w:r>
      <w:r w:rsidR="005952B8">
        <w:rPr>
          <w:rFonts w:asciiTheme="minorHAnsi" w:hAnsiTheme="minorHAnsi" w:cstheme="minorHAnsi"/>
        </w:rPr>
        <w:t>FTA</w:t>
      </w:r>
      <w:r w:rsidR="001D3426" w:rsidRPr="00DB695A">
        <w:rPr>
          <w:rFonts w:asciiTheme="minorHAnsi" w:hAnsiTheme="minorHAnsi" w:cstheme="minorHAnsi"/>
        </w:rPr>
        <w:t xml:space="preserve"> violations</w:t>
      </w:r>
      <w:r w:rsidR="00EC00B8" w:rsidRPr="00DB695A">
        <w:rPr>
          <w:rFonts w:asciiTheme="minorHAnsi" w:hAnsiTheme="minorHAnsi" w:cstheme="minorHAnsi"/>
        </w:rPr>
        <w:t xml:space="preserve"> to three employers who </w:t>
      </w:r>
      <w:r w:rsidR="00A62F68" w:rsidRPr="00DB695A">
        <w:rPr>
          <w:rFonts w:asciiTheme="minorHAnsi" w:hAnsiTheme="minorHAnsi" w:cstheme="minorHAnsi"/>
        </w:rPr>
        <w:t>did</w:t>
      </w:r>
      <w:r w:rsidR="00EC00B8" w:rsidRPr="00DB695A">
        <w:rPr>
          <w:rFonts w:asciiTheme="minorHAnsi" w:hAnsiTheme="minorHAnsi" w:cstheme="minorHAnsi"/>
        </w:rPr>
        <w:t xml:space="preserve"> not abate hazards following multiple inspections and </w:t>
      </w:r>
      <w:r w:rsidR="00A62F68" w:rsidRPr="00DB695A">
        <w:rPr>
          <w:rFonts w:asciiTheme="minorHAnsi" w:hAnsiTheme="minorHAnsi" w:cstheme="minorHAnsi"/>
        </w:rPr>
        <w:t>did</w:t>
      </w:r>
      <w:r w:rsidR="000A2797" w:rsidRPr="00DB695A">
        <w:rPr>
          <w:rFonts w:asciiTheme="minorHAnsi" w:hAnsiTheme="minorHAnsi" w:cstheme="minorHAnsi"/>
        </w:rPr>
        <w:t xml:space="preserve"> not respond to the citations.  The State Plan is pursuing </w:t>
      </w:r>
      <w:r w:rsidR="00E10709" w:rsidRPr="00DB695A">
        <w:rPr>
          <w:rFonts w:asciiTheme="minorHAnsi" w:hAnsiTheme="minorHAnsi" w:cstheme="minorHAnsi"/>
        </w:rPr>
        <w:t xml:space="preserve">legal action to </w:t>
      </w:r>
      <w:r w:rsidR="00090457" w:rsidRPr="00DB695A">
        <w:rPr>
          <w:rFonts w:asciiTheme="minorHAnsi" w:hAnsiTheme="minorHAnsi" w:cstheme="minorHAnsi"/>
        </w:rPr>
        <w:t>obtain cease and desist orders against the employers.</w:t>
      </w:r>
    </w:p>
    <w:p w14:paraId="1349F887" w14:textId="77777777" w:rsidR="002052E0" w:rsidRPr="00DB695A" w:rsidRDefault="002052E0" w:rsidP="002052E0">
      <w:pPr>
        <w:ind w:left="360"/>
        <w:rPr>
          <w:rFonts w:asciiTheme="minorHAnsi" w:hAnsiTheme="minorHAnsi" w:cstheme="minorHAnsi"/>
        </w:rPr>
      </w:pPr>
    </w:p>
    <w:p w14:paraId="737D0581" w14:textId="3559967B" w:rsidR="002052E0" w:rsidRPr="00DB695A" w:rsidRDefault="00D71C7C" w:rsidP="4BD4120F">
      <w:pPr>
        <w:widowControl/>
        <w:ind w:left="360"/>
        <w:rPr>
          <w:rFonts w:asciiTheme="minorHAnsi" w:hAnsiTheme="minorHAnsi" w:cstheme="minorHAnsi"/>
          <w:strike/>
          <w:color w:val="000000"/>
        </w:rPr>
      </w:pPr>
      <w:r>
        <w:rPr>
          <w:rFonts w:asciiTheme="minorHAnsi" w:hAnsiTheme="minorHAnsi" w:cstheme="minorHAnsi"/>
          <w:color w:val="000000" w:themeColor="text1"/>
        </w:rPr>
        <w:t>N</w:t>
      </w:r>
      <w:r w:rsidR="002052E0" w:rsidRPr="00DB695A">
        <w:rPr>
          <w:rFonts w:asciiTheme="minorHAnsi" w:hAnsiTheme="minorHAnsi" w:cstheme="minorHAnsi"/>
          <w:color w:val="000000" w:themeColor="text1"/>
        </w:rPr>
        <w:t>arratives and notes in the inspection case files were detailed and provided well</w:t>
      </w:r>
      <w:r w:rsidR="008F2197">
        <w:rPr>
          <w:rFonts w:asciiTheme="minorHAnsi" w:hAnsiTheme="minorHAnsi" w:cstheme="minorHAnsi"/>
          <w:color w:val="000000" w:themeColor="text1"/>
        </w:rPr>
        <w:t>-</w:t>
      </w:r>
      <w:r w:rsidR="002052E0" w:rsidRPr="00DB695A">
        <w:rPr>
          <w:rFonts w:asciiTheme="minorHAnsi" w:hAnsiTheme="minorHAnsi" w:cstheme="minorHAnsi"/>
          <w:color w:val="000000" w:themeColor="text1"/>
        </w:rPr>
        <w:t xml:space="preserve">written </w:t>
      </w:r>
      <w:r w:rsidR="00896896" w:rsidRPr="00DB695A">
        <w:rPr>
          <w:rFonts w:asciiTheme="minorHAnsi" w:hAnsiTheme="minorHAnsi" w:cstheme="minorHAnsi"/>
          <w:color w:val="000000" w:themeColor="text1"/>
        </w:rPr>
        <w:t>descriptions</w:t>
      </w:r>
      <w:r w:rsidR="002052E0" w:rsidRPr="00DB695A">
        <w:rPr>
          <w:rFonts w:asciiTheme="minorHAnsi" w:hAnsiTheme="minorHAnsi" w:cstheme="minorHAnsi"/>
          <w:color w:val="000000" w:themeColor="text1"/>
        </w:rPr>
        <w:t xml:space="preserve"> of the observations and activity during the walk</w:t>
      </w:r>
      <w:r w:rsidR="003660DD">
        <w:rPr>
          <w:rFonts w:asciiTheme="minorHAnsi" w:hAnsiTheme="minorHAnsi" w:cstheme="minorHAnsi"/>
          <w:color w:val="000000" w:themeColor="text1"/>
        </w:rPr>
        <w:t>-</w:t>
      </w:r>
      <w:r w:rsidR="002052E0" w:rsidRPr="00DB695A">
        <w:rPr>
          <w:rFonts w:asciiTheme="minorHAnsi" w:hAnsiTheme="minorHAnsi" w:cstheme="minorHAnsi"/>
          <w:color w:val="000000" w:themeColor="text1"/>
        </w:rPr>
        <w:t>arounds.  Alleged hazards stemming from complaints, referrals, or accidents were identified in notes and the narratives and</w:t>
      </w:r>
      <w:r w:rsidR="00D87FA4">
        <w:rPr>
          <w:rFonts w:asciiTheme="minorHAnsi" w:hAnsiTheme="minorHAnsi" w:cstheme="minorHAnsi"/>
          <w:color w:val="000000" w:themeColor="text1"/>
        </w:rPr>
        <w:t>,</w:t>
      </w:r>
      <w:r w:rsidR="002052E0" w:rsidRPr="00DB695A">
        <w:rPr>
          <w:rFonts w:asciiTheme="minorHAnsi" w:hAnsiTheme="minorHAnsi" w:cstheme="minorHAnsi"/>
          <w:color w:val="000000" w:themeColor="text1"/>
        </w:rPr>
        <w:t xml:space="preserve"> in many cases</w:t>
      </w:r>
      <w:r w:rsidR="00D87FA4">
        <w:rPr>
          <w:rFonts w:asciiTheme="minorHAnsi" w:hAnsiTheme="minorHAnsi" w:cstheme="minorHAnsi"/>
          <w:color w:val="000000" w:themeColor="text1"/>
        </w:rPr>
        <w:t>,</w:t>
      </w:r>
      <w:r w:rsidR="002052E0" w:rsidRPr="00DB695A">
        <w:rPr>
          <w:rFonts w:asciiTheme="minorHAnsi" w:hAnsiTheme="minorHAnsi" w:cstheme="minorHAnsi"/>
          <w:color w:val="000000" w:themeColor="text1"/>
        </w:rPr>
        <w:t xml:space="preserve"> described how these hazards were evaluated by the CSHOs.  CSHOs frequently identified additional hazards observed during walk</w:t>
      </w:r>
      <w:r w:rsidR="00261B4A">
        <w:rPr>
          <w:rFonts w:asciiTheme="minorHAnsi" w:hAnsiTheme="minorHAnsi" w:cstheme="minorHAnsi"/>
          <w:color w:val="000000" w:themeColor="text1"/>
        </w:rPr>
        <w:t>-</w:t>
      </w:r>
      <w:r w:rsidR="002052E0" w:rsidRPr="00DB695A">
        <w:rPr>
          <w:rFonts w:asciiTheme="minorHAnsi" w:hAnsiTheme="minorHAnsi" w:cstheme="minorHAnsi"/>
          <w:color w:val="000000" w:themeColor="text1"/>
        </w:rPr>
        <w:t xml:space="preserve">arounds.  </w:t>
      </w:r>
      <w:r w:rsidR="00E133F5">
        <w:rPr>
          <w:rFonts w:asciiTheme="minorHAnsi" w:hAnsiTheme="minorHAnsi" w:cstheme="minorHAnsi"/>
          <w:color w:val="000000" w:themeColor="text1"/>
        </w:rPr>
        <w:t>However, in several cases,</w:t>
      </w:r>
      <w:r w:rsidR="005E72E4">
        <w:rPr>
          <w:rFonts w:asciiTheme="minorHAnsi" w:hAnsiTheme="minorHAnsi" w:cstheme="minorHAnsi"/>
          <w:color w:val="000000" w:themeColor="text1"/>
        </w:rPr>
        <w:t xml:space="preserve"> </w:t>
      </w:r>
      <w:r w:rsidR="00D40EFA" w:rsidRPr="00DB695A">
        <w:rPr>
          <w:rFonts w:asciiTheme="minorHAnsi" w:hAnsiTheme="minorHAnsi" w:cstheme="minorHAnsi"/>
          <w:color w:val="000000" w:themeColor="text1"/>
        </w:rPr>
        <w:t xml:space="preserve">the review team did not find documentation in the case files that these additional hazards were evaluated.  </w:t>
      </w:r>
      <w:r w:rsidR="002F73FF" w:rsidRPr="00DB695A">
        <w:rPr>
          <w:rFonts w:asciiTheme="minorHAnsi" w:hAnsiTheme="minorHAnsi" w:cstheme="minorHAnsi"/>
          <w:color w:val="000000" w:themeColor="text1"/>
        </w:rPr>
        <w:t xml:space="preserve">The review team discussed </w:t>
      </w:r>
      <w:r w:rsidR="00480B90" w:rsidRPr="00DB695A">
        <w:rPr>
          <w:rFonts w:asciiTheme="minorHAnsi" w:hAnsiTheme="minorHAnsi" w:cstheme="minorHAnsi"/>
          <w:color w:val="000000" w:themeColor="text1"/>
        </w:rPr>
        <w:t xml:space="preserve">their concern with the State Plan.  </w:t>
      </w:r>
      <w:r w:rsidR="00612303">
        <w:rPr>
          <w:rFonts w:asciiTheme="minorHAnsi" w:hAnsiTheme="minorHAnsi" w:cstheme="minorHAnsi"/>
          <w:color w:val="000000" w:themeColor="text1"/>
        </w:rPr>
        <w:t>UOSH</w:t>
      </w:r>
      <w:r w:rsidR="00480B90" w:rsidRPr="00DB695A">
        <w:rPr>
          <w:rFonts w:asciiTheme="minorHAnsi" w:hAnsiTheme="minorHAnsi" w:cstheme="minorHAnsi"/>
          <w:color w:val="000000" w:themeColor="text1"/>
        </w:rPr>
        <w:t xml:space="preserve"> </w:t>
      </w:r>
      <w:r w:rsidR="00FA6713" w:rsidRPr="00DB695A">
        <w:rPr>
          <w:rFonts w:asciiTheme="minorHAnsi" w:hAnsiTheme="minorHAnsi" w:cstheme="minorHAnsi"/>
          <w:color w:val="000000" w:themeColor="text1"/>
        </w:rPr>
        <w:t>confirmed</w:t>
      </w:r>
      <w:r w:rsidR="00480B90" w:rsidRPr="00DB695A">
        <w:rPr>
          <w:rFonts w:asciiTheme="minorHAnsi" w:hAnsiTheme="minorHAnsi" w:cstheme="minorHAnsi"/>
          <w:color w:val="000000" w:themeColor="text1"/>
        </w:rPr>
        <w:t xml:space="preserve"> that CSHOs ha</w:t>
      </w:r>
      <w:r w:rsidR="005B750B" w:rsidRPr="00DB695A">
        <w:rPr>
          <w:rFonts w:asciiTheme="minorHAnsi" w:hAnsiTheme="minorHAnsi" w:cstheme="minorHAnsi"/>
          <w:color w:val="000000" w:themeColor="text1"/>
        </w:rPr>
        <w:t>d</w:t>
      </w:r>
      <w:r w:rsidR="00480B90" w:rsidRPr="00DB695A">
        <w:rPr>
          <w:rFonts w:asciiTheme="minorHAnsi" w:hAnsiTheme="minorHAnsi" w:cstheme="minorHAnsi"/>
          <w:color w:val="000000" w:themeColor="text1"/>
        </w:rPr>
        <w:t xml:space="preserve"> the ability to expand the scope of inspections</w:t>
      </w:r>
      <w:r w:rsidR="0050677D">
        <w:rPr>
          <w:rFonts w:asciiTheme="minorHAnsi" w:hAnsiTheme="minorHAnsi" w:cstheme="minorHAnsi"/>
          <w:color w:val="000000" w:themeColor="text1"/>
        </w:rPr>
        <w:t>,</w:t>
      </w:r>
      <w:r w:rsidR="00480B90" w:rsidRPr="00DB695A">
        <w:rPr>
          <w:rFonts w:asciiTheme="minorHAnsi" w:hAnsiTheme="minorHAnsi" w:cstheme="minorHAnsi"/>
          <w:color w:val="000000" w:themeColor="text1"/>
        </w:rPr>
        <w:t xml:space="preserve"> and </w:t>
      </w:r>
      <w:r w:rsidR="005B750B" w:rsidRPr="00DB695A">
        <w:rPr>
          <w:rFonts w:asciiTheme="minorHAnsi" w:hAnsiTheme="minorHAnsi" w:cstheme="minorHAnsi"/>
          <w:color w:val="000000" w:themeColor="text1"/>
        </w:rPr>
        <w:t xml:space="preserve">supervisors </w:t>
      </w:r>
      <w:r w:rsidR="00480B90" w:rsidRPr="00DB695A">
        <w:rPr>
          <w:rFonts w:asciiTheme="minorHAnsi" w:hAnsiTheme="minorHAnsi" w:cstheme="minorHAnsi"/>
          <w:color w:val="000000" w:themeColor="text1"/>
        </w:rPr>
        <w:t xml:space="preserve">provided training to CSHOs regarding </w:t>
      </w:r>
      <w:r w:rsidR="00FA6713" w:rsidRPr="00DB695A">
        <w:rPr>
          <w:rFonts w:asciiTheme="minorHAnsi" w:hAnsiTheme="minorHAnsi" w:cstheme="minorHAnsi"/>
          <w:color w:val="000000" w:themeColor="text1"/>
        </w:rPr>
        <w:t xml:space="preserve">this.  The review team </w:t>
      </w:r>
      <w:r w:rsidR="002F02CD">
        <w:rPr>
          <w:rFonts w:asciiTheme="minorHAnsi" w:hAnsiTheme="minorHAnsi" w:cstheme="minorHAnsi"/>
          <w:color w:val="000000" w:themeColor="text1"/>
        </w:rPr>
        <w:t>suggested</w:t>
      </w:r>
      <w:r w:rsidR="00D5559E" w:rsidRPr="00DB695A">
        <w:rPr>
          <w:rFonts w:asciiTheme="minorHAnsi" w:hAnsiTheme="minorHAnsi" w:cstheme="minorHAnsi"/>
          <w:color w:val="000000" w:themeColor="text1"/>
        </w:rPr>
        <w:t xml:space="preserve"> that CSHOs document their evaluation of additional hazards when identified in case files.  </w:t>
      </w:r>
    </w:p>
    <w:p w14:paraId="69F6984C" w14:textId="47E3DA06" w:rsidR="00942EF6" w:rsidRPr="00DB695A" w:rsidRDefault="002052E0" w:rsidP="00D8785B">
      <w:pPr>
        <w:widowControl/>
        <w:rPr>
          <w:rFonts w:asciiTheme="minorHAnsi" w:eastAsia="Calibri" w:hAnsiTheme="minorHAnsi" w:cstheme="minorHAnsi"/>
          <w:bCs/>
        </w:rPr>
      </w:pPr>
      <w:r w:rsidRPr="00DB695A">
        <w:rPr>
          <w:rFonts w:asciiTheme="minorHAnsi" w:hAnsiTheme="minorHAnsi" w:cstheme="minorHAnsi"/>
          <w:color w:val="000000"/>
          <w:sz w:val="23"/>
          <w:szCs w:val="23"/>
        </w:rPr>
        <w:t xml:space="preserve"> </w:t>
      </w:r>
    </w:p>
    <w:p w14:paraId="76043A67" w14:textId="7B7E29E9" w:rsidR="002052E0" w:rsidRPr="00DB695A" w:rsidRDefault="002052E0" w:rsidP="4BD4120F">
      <w:pPr>
        <w:widowControl/>
        <w:tabs>
          <w:tab w:val="left" w:pos="1890"/>
          <w:tab w:val="left" w:pos="2430"/>
        </w:tabs>
        <w:ind w:left="360"/>
        <w:rPr>
          <w:rFonts w:asciiTheme="minorHAnsi" w:hAnsiTheme="minorHAnsi" w:cstheme="minorHAnsi"/>
          <w:strike/>
        </w:rPr>
      </w:pPr>
      <w:r w:rsidRPr="00DB695A">
        <w:rPr>
          <w:rFonts w:asciiTheme="minorHAnsi" w:eastAsia="Calibri" w:hAnsiTheme="minorHAnsi" w:cstheme="minorHAnsi"/>
          <w:b/>
          <w:bCs/>
        </w:rPr>
        <w:t>Observation FY 2023-OB-</w:t>
      </w:r>
      <w:r w:rsidR="00102BB2" w:rsidRPr="00DB695A">
        <w:rPr>
          <w:rFonts w:asciiTheme="minorHAnsi" w:eastAsia="Calibri" w:hAnsiTheme="minorHAnsi" w:cstheme="minorHAnsi"/>
          <w:b/>
          <w:bCs/>
        </w:rPr>
        <w:t>03</w:t>
      </w:r>
      <w:r w:rsidRPr="00201160">
        <w:rPr>
          <w:rFonts w:asciiTheme="minorHAnsi" w:eastAsia="Calibri" w:hAnsiTheme="minorHAnsi" w:cstheme="minorHAnsi"/>
          <w:b/>
          <w:bCs/>
        </w:rPr>
        <w:t xml:space="preserve">:  </w:t>
      </w:r>
      <w:r w:rsidR="00D50C92">
        <w:rPr>
          <w:rFonts w:asciiTheme="minorHAnsi" w:eastAsia="Calibri" w:hAnsiTheme="minorHAnsi" w:cstheme="minorHAnsi"/>
        </w:rPr>
        <w:t xml:space="preserve">In FY 2023, there were </w:t>
      </w:r>
      <w:r w:rsidR="00D50C92" w:rsidRPr="00D50C92">
        <w:rPr>
          <w:rFonts w:asciiTheme="minorHAnsi" w:eastAsia="Calibri" w:hAnsiTheme="minorHAnsi" w:cstheme="minorHAnsi"/>
        </w:rPr>
        <w:t>seven health cases in which sampling did not occur</w:t>
      </w:r>
      <w:r w:rsidR="001A5AD8">
        <w:rPr>
          <w:rFonts w:asciiTheme="minorHAnsi" w:eastAsia="Calibri" w:hAnsiTheme="minorHAnsi" w:cstheme="minorHAnsi"/>
        </w:rPr>
        <w:t xml:space="preserve"> even though</w:t>
      </w:r>
      <w:r w:rsidR="00D50C92" w:rsidRPr="00D50C92">
        <w:rPr>
          <w:rFonts w:asciiTheme="minorHAnsi" w:eastAsia="Calibri" w:hAnsiTheme="minorHAnsi" w:cstheme="minorHAnsi"/>
        </w:rPr>
        <w:t xml:space="preserve"> the case files included information of worker exposure to air contaminants.</w:t>
      </w:r>
      <w:r w:rsidR="00D50C92">
        <w:rPr>
          <w:rFonts w:asciiTheme="minorHAnsi" w:eastAsia="Calibri" w:hAnsiTheme="minorHAnsi" w:cstheme="minorHAnsi"/>
        </w:rPr>
        <w:t xml:space="preserve"> </w:t>
      </w:r>
      <w:r w:rsidR="0042186B" w:rsidRPr="00DB695A">
        <w:rPr>
          <w:rFonts w:asciiTheme="minorHAnsi" w:eastAsia="Calibri" w:hAnsiTheme="minorHAnsi" w:cstheme="minorHAnsi"/>
        </w:rPr>
        <w:t xml:space="preserve"> </w:t>
      </w:r>
      <w:r w:rsidR="00473BC9">
        <w:rPr>
          <w:rFonts w:asciiTheme="minorHAnsi" w:eastAsia="Calibri" w:hAnsiTheme="minorHAnsi" w:cstheme="minorHAnsi"/>
        </w:rPr>
        <w:t>In four</w:t>
      </w:r>
      <w:r w:rsidR="00B24356">
        <w:rPr>
          <w:rFonts w:asciiTheme="minorHAnsi" w:eastAsia="Calibri" w:hAnsiTheme="minorHAnsi" w:cstheme="minorHAnsi"/>
        </w:rPr>
        <w:t xml:space="preserve"> of </w:t>
      </w:r>
      <w:r w:rsidR="00D508FC">
        <w:rPr>
          <w:rFonts w:asciiTheme="minorHAnsi" w:eastAsia="Calibri" w:hAnsiTheme="minorHAnsi" w:cstheme="minorHAnsi"/>
        </w:rPr>
        <w:t xml:space="preserve">the </w:t>
      </w:r>
      <w:r w:rsidR="00B24356">
        <w:rPr>
          <w:rFonts w:asciiTheme="minorHAnsi" w:eastAsia="Calibri" w:hAnsiTheme="minorHAnsi" w:cstheme="minorHAnsi"/>
        </w:rPr>
        <w:t xml:space="preserve">seven (57.14%) </w:t>
      </w:r>
      <w:r w:rsidR="00D508FC">
        <w:rPr>
          <w:rFonts w:asciiTheme="minorHAnsi" w:eastAsia="Calibri" w:hAnsiTheme="minorHAnsi" w:cstheme="minorHAnsi"/>
        </w:rPr>
        <w:t xml:space="preserve">cases, the case file </w:t>
      </w:r>
      <w:r w:rsidR="0042186B" w:rsidRPr="00DB695A">
        <w:rPr>
          <w:rFonts w:asciiTheme="minorHAnsi" w:eastAsia="Calibri" w:hAnsiTheme="minorHAnsi" w:cstheme="minorHAnsi"/>
        </w:rPr>
        <w:t xml:space="preserve">did not include </w:t>
      </w:r>
      <w:r w:rsidR="000F4EFA" w:rsidRPr="00DB695A">
        <w:rPr>
          <w:rFonts w:asciiTheme="minorHAnsi" w:eastAsia="Calibri" w:hAnsiTheme="minorHAnsi" w:cstheme="minorHAnsi"/>
        </w:rPr>
        <w:t>an evaluation of</w:t>
      </w:r>
      <w:r w:rsidR="0042186B" w:rsidRPr="00DB695A">
        <w:rPr>
          <w:rFonts w:asciiTheme="minorHAnsi" w:eastAsia="Calibri" w:hAnsiTheme="minorHAnsi" w:cstheme="minorHAnsi"/>
        </w:rPr>
        <w:t xml:space="preserve"> </w:t>
      </w:r>
      <w:r w:rsidR="00A312FC">
        <w:rPr>
          <w:rFonts w:asciiTheme="minorHAnsi" w:eastAsia="Calibri" w:hAnsiTheme="minorHAnsi" w:cstheme="minorHAnsi"/>
        </w:rPr>
        <w:t>worker</w:t>
      </w:r>
      <w:r w:rsidR="0042186B" w:rsidRPr="00DB695A">
        <w:rPr>
          <w:rFonts w:asciiTheme="minorHAnsi" w:eastAsia="Calibri" w:hAnsiTheme="minorHAnsi" w:cstheme="minorHAnsi"/>
        </w:rPr>
        <w:t xml:space="preserve"> exposure to an air contaminant</w:t>
      </w:r>
      <w:r w:rsidR="007D7AEE">
        <w:rPr>
          <w:rFonts w:asciiTheme="minorHAnsi" w:eastAsia="Calibri" w:hAnsiTheme="minorHAnsi" w:cstheme="minorHAnsi"/>
        </w:rPr>
        <w:t>,</w:t>
      </w:r>
      <w:r w:rsidR="007D62C9">
        <w:rPr>
          <w:rFonts w:asciiTheme="minorHAnsi" w:eastAsia="Calibri" w:hAnsiTheme="minorHAnsi" w:cstheme="minorHAnsi"/>
        </w:rPr>
        <w:t xml:space="preserve"> nor did the case file include documentation explaining why an evaluation did </w:t>
      </w:r>
      <w:r w:rsidR="007D62C9">
        <w:rPr>
          <w:rFonts w:asciiTheme="minorHAnsi" w:eastAsia="Calibri" w:hAnsiTheme="minorHAnsi" w:cstheme="minorHAnsi"/>
        </w:rPr>
        <w:lastRenderedPageBreak/>
        <w:t>not occur</w:t>
      </w:r>
      <w:r w:rsidR="007D3E6F">
        <w:rPr>
          <w:rFonts w:asciiTheme="minorHAnsi" w:eastAsia="Calibri" w:hAnsiTheme="minorHAnsi" w:cstheme="minorHAnsi"/>
        </w:rPr>
        <w:t xml:space="preserve">.  </w:t>
      </w:r>
      <w:r w:rsidR="009D710C">
        <w:rPr>
          <w:rFonts w:asciiTheme="minorHAnsi" w:eastAsia="Calibri" w:hAnsiTheme="minorHAnsi" w:cstheme="minorHAnsi"/>
        </w:rPr>
        <w:t>UOSH</w:t>
      </w:r>
      <w:r w:rsidR="007D3E6F">
        <w:rPr>
          <w:rFonts w:asciiTheme="minorHAnsi" w:eastAsia="Calibri" w:hAnsiTheme="minorHAnsi" w:cstheme="minorHAnsi"/>
        </w:rPr>
        <w:t xml:space="preserve"> did not </w:t>
      </w:r>
      <w:r w:rsidR="007847AE">
        <w:rPr>
          <w:rFonts w:asciiTheme="minorHAnsi" w:eastAsia="Calibri" w:hAnsiTheme="minorHAnsi" w:cstheme="minorHAnsi"/>
        </w:rPr>
        <w:t xml:space="preserve">follow </w:t>
      </w:r>
      <w:r w:rsidR="0067032A">
        <w:rPr>
          <w:rFonts w:asciiTheme="minorHAnsi" w:eastAsia="Calibri" w:hAnsiTheme="minorHAnsi" w:cstheme="minorHAnsi"/>
        </w:rPr>
        <w:t xml:space="preserve">the guidance in </w:t>
      </w:r>
      <w:r w:rsidR="002715E4">
        <w:rPr>
          <w:rFonts w:asciiTheme="minorHAnsi" w:eastAsia="Calibri" w:hAnsiTheme="minorHAnsi" w:cstheme="minorHAnsi"/>
        </w:rPr>
        <w:t xml:space="preserve">Chapter 9, Section I.G.4 and in </w:t>
      </w:r>
      <w:r w:rsidR="0067032A" w:rsidRPr="0067032A">
        <w:rPr>
          <w:rFonts w:asciiTheme="minorHAnsi" w:eastAsia="Calibri" w:hAnsiTheme="minorHAnsi" w:cstheme="minorHAnsi"/>
        </w:rPr>
        <w:t>Chapter 3, Section II.B.4</w:t>
      </w:r>
      <w:r w:rsidR="0067032A">
        <w:rPr>
          <w:rFonts w:asciiTheme="minorHAnsi" w:eastAsia="Calibri" w:hAnsiTheme="minorHAnsi" w:cstheme="minorHAnsi"/>
        </w:rPr>
        <w:t xml:space="preserve"> of the UOSH FOM</w:t>
      </w:r>
      <w:r w:rsidR="000C3E03">
        <w:rPr>
          <w:rFonts w:asciiTheme="minorHAnsi" w:eastAsia="Calibri" w:hAnsiTheme="minorHAnsi" w:cstheme="minorHAnsi"/>
        </w:rPr>
        <w:t xml:space="preserve">.  </w:t>
      </w:r>
      <w:r w:rsidR="00055CBE" w:rsidRPr="00DB695A">
        <w:rPr>
          <w:rFonts w:asciiTheme="minorHAnsi" w:eastAsia="Calibri" w:hAnsiTheme="minorHAnsi" w:cstheme="minorHAnsi"/>
        </w:rPr>
        <w:t xml:space="preserve"> </w:t>
      </w:r>
    </w:p>
    <w:p w14:paraId="1B418957" w14:textId="77777777" w:rsidR="002052E0" w:rsidRPr="00DB695A" w:rsidRDefault="002052E0" w:rsidP="002052E0">
      <w:pPr>
        <w:widowControl/>
        <w:tabs>
          <w:tab w:val="left" w:pos="1890"/>
          <w:tab w:val="left" w:pos="2430"/>
        </w:tabs>
        <w:ind w:left="360"/>
        <w:rPr>
          <w:rFonts w:asciiTheme="minorHAnsi" w:eastAsia="Calibri" w:hAnsiTheme="minorHAnsi" w:cstheme="minorHAnsi"/>
        </w:rPr>
      </w:pPr>
    </w:p>
    <w:p w14:paraId="3C3E9543" w14:textId="503AE32A" w:rsidR="002052E0" w:rsidRPr="00DB695A" w:rsidRDefault="002052E0" w:rsidP="002052E0">
      <w:pPr>
        <w:widowControl/>
        <w:autoSpaceDE/>
        <w:autoSpaceDN/>
        <w:adjustRightInd/>
        <w:spacing w:after="200"/>
        <w:ind w:left="360"/>
        <w:contextualSpacing/>
        <w:rPr>
          <w:rFonts w:asciiTheme="minorHAnsi" w:hAnsiTheme="minorHAnsi" w:cstheme="minorHAnsi"/>
        </w:rPr>
      </w:pPr>
      <w:r w:rsidRPr="00DB695A">
        <w:rPr>
          <w:rFonts w:asciiTheme="minorHAnsi" w:hAnsiTheme="minorHAnsi" w:cstheme="minorHAnsi"/>
          <w:b/>
        </w:rPr>
        <w:t>Federal Monitoring Plan FY 2023-OB-</w:t>
      </w:r>
      <w:r w:rsidR="00102BB2" w:rsidRPr="00DB695A">
        <w:rPr>
          <w:rFonts w:asciiTheme="minorHAnsi" w:hAnsiTheme="minorHAnsi" w:cstheme="minorHAnsi"/>
          <w:b/>
        </w:rPr>
        <w:t>03</w:t>
      </w:r>
      <w:r w:rsidRPr="00DB695A">
        <w:rPr>
          <w:rFonts w:asciiTheme="minorHAnsi" w:eastAsia="Calibri" w:hAnsiTheme="minorHAnsi" w:cstheme="minorHAnsi"/>
          <w:b/>
        </w:rPr>
        <w:t xml:space="preserve">:  </w:t>
      </w:r>
      <w:r w:rsidRPr="00DB695A">
        <w:rPr>
          <w:rFonts w:asciiTheme="minorHAnsi" w:hAnsiTheme="minorHAnsi" w:cstheme="minorHAnsi"/>
        </w:rPr>
        <w:t>The OSHA Regional Office will monitor the State Plan’s performance in this area during quarterly meetings throughout FY 2024.</w:t>
      </w:r>
    </w:p>
    <w:p w14:paraId="47F11031" w14:textId="77777777" w:rsidR="002052E0" w:rsidRPr="00DB695A" w:rsidRDefault="002052E0" w:rsidP="002052E0">
      <w:pPr>
        <w:widowControl/>
        <w:tabs>
          <w:tab w:val="left" w:pos="1890"/>
          <w:tab w:val="left" w:pos="2430"/>
        </w:tabs>
        <w:rPr>
          <w:rFonts w:asciiTheme="minorHAnsi" w:eastAsia="Calibri" w:hAnsiTheme="minorHAnsi" w:cstheme="minorHAnsi"/>
          <w:bCs/>
          <w:highlight w:val="yellow"/>
        </w:rPr>
      </w:pPr>
    </w:p>
    <w:p w14:paraId="06071460" w14:textId="52FE3AE7" w:rsidR="002052E0" w:rsidRPr="00DB695A" w:rsidRDefault="002052E0" w:rsidP="002052E0">
      <w:pPr>
        <w:widowControl/>
        <w:ind w:left="360"/>
        <w:rPr>
          <w:rFonts w:asciiTheme="minorHAnsi" w:eastAsia="Calibri" w:hAnsiTheme="minorHAnsi" w:cstheme="minorHAnsi"/>
        </w:rPr>
      </w:pPr>
      <w:r w:rsidRPr="00DB695A">
        <w:rPr>
          <w:rFonts w:asciiTheme="minorHAnsi" w:eastAsia="Calibri" w:hAnsiTheme="minorHAnsi" w:cstheme="minorHAnsi"/>
          <w:b/>
        </w:rPr>
        <w:t xml:space="preserve">Status </w:t>
      </w:r>
      <w:r w:rsidRPr="00DB695A">
        <w:rPr>
          <w:rFonts w:asciiTheme="minorHAnsi" w:hAnsiTheme="minorHAnsi" w:cstheme="minorHAnsi"/>
          <w:b/>
        </w:rPr>
        <w:t>FY 2023-OB-</w:t>
      </w:r>
      <w:r w:rsidR="00102BB2" w:rsidRPr="00DB695A">
        <w:rPr>
          <w:rFonts w:asciiTheme="minorHAnsi" w:hAnsiTheme="minorHAnsi" w:cstheme="minorHAnsi"/>
          <w:b/>
        </w:rPr>
        <w:t>03</w:t>
      </w:r>
      <w:r w:rsidRPr="00DB695A">
        <w:rPr>
          <w:rFonts w:asciiTheme="minorHAnsi" w:eastAsia="Calibri" w:hAnsiTheme="minorHAnsi" w:cstheme="minorHAnsi"/>
          <w:b/>
        </w:rPr>
        <w:t xml:space="preserve">:  </w:t>
      </w:r>
      <w:r w:rsidRPr="00DB695A">
        <w:rPr>
          <w:rFonts w:asciiTheme="minorHAnsi" w:eastAsia="Calibri" w:hAnsiTheme="minorHAnsi" w:cstheme="minorHAnsi"/>
        </w:rPr>
        <w:t>This observation is new.</w:t>
      </w:r>
    </w:p>
    <w:p w14:paraId="25ACBAAC" w14:textId="77777777" w:rsidR="00782EEC" w:rsidRPr="00DB695A" w:rsidRDefault="00782EEC" w:rsidP="00B30097">
      <w:pPr>
        <w:tabs>
          <w:tab w:val="left" w:pos="1890"/>
        </w:tabs>
        <w:rPr>
          <w:rFonts w:asciiTheme="minorHAnsi" w:hAnsiTheme="minorHAnsi" w:cstheme="minorHAnsi"/>
        </w:rPr>
      </w:pPr>
    </w:p>
    <w:p w14:paraId="5D317279" w14:textId="6D3A8283" w:rsidR="00747072" w:rsidRPr="008D1568" w:rsidRDefault="002052E0" w:rsidP="00E543E0">
      <w:pPr>
        <w:ind w:left="360" w:hanging="360"/>
        <w:rPr>
          <w:rFonts w:asciiTheme="minorHAnsi" w:hAnsiTheme="minorHAnsi" w:cstheme="minorHAnsi"/>
        </w:rPr>
      </w:pPr>
      <w:r w:rsidRPr="000E250A">
        <w:rPr>
          <w:rFonts w:asciiTheme="minorHAnsi" w:hAnsiTheme="minorHAnsi" w:cstheme="minorHAnsi"/>
        </w:rPr>
        <w:t>d</w:t>
      </w:r>
      <w:r w:rsidRPr="00E543E0">
        <w:t>.</w:t>
      </w:r>
      <w:r w:rsidRPr="00E543E0">
        <w:tab/>
      </w:r>
      <w:r w:rsidR="00782EEC" w:rsidRPr="008D1568">
        <w:rPr>
          <w:rFonts w:asciiTheme="minorHAnsi" w:hAnsiTheme="minorHAnsi" w:cstheme="minorHAnsi"/>
        </w:rPr>
        <w:t>Citations and Penalties</w:t>
      </w:r>
    </w:p>
    <w:p w14:paraId="199B03C9" w14:textId="77777777" w:rsidR="00AF110A" w:rsidRPr="008D1568" w:rsidRDefault="00AF110A" w:rsidP="00DA1C2C">
      <w:pPr>
        <w:ind w:left="360"/>
        <w:contextualSpacing/>
        <w:rPr>
          <w:rFonts w:asciiTheme="minorHAnsi" w:hAnsiTheme="minorHAnsi" w:cstheme="minorHAnsi"/>
        </w:rPr>
      </w:pPr>
    </w:p>
    <w:p w14:paraId="0FFBCD39" w14:textId="5BCF644C" w:rsidR="009A2F6A" w:rsidRPr="00DB695A" w:rsidRDefault="009A2F6A" w:rsidP="00DA1C2C">
      <w:pPr>
        <w:ind w:left="360"/>
        <w:contextualSpacing/>
        <w:rPr>
          <w:rFonts w:asciiTheme="minorHAnsi" w:hAnsiTheme="minorHAnsi" w:cstheme="minorHAnsi"/>
        </w:rPr>
      </w:pPr>
      <w:r w:rsidRPr="008D1568">
        <w:rPr>
          <w:rFonts w:asciiTheme="minorHAnsi" w:hAnsiTheme="minorHAnsi" w:cstheme="minorHAnsi"/>
        </w:rPr>
        <w:t>UOSH typically classified violations appropriately.  The field operations manager reviewed cases for</w:t>
      </w:r>
      <w:r w:rsidRPr="00DB695A">
        <w:rPr>
          <w:rFonts w:asciiTheme="minorHAnsi" w:hAnsiTheme="minorHAnsi" w:cstheme="minorHAnsi"/>
        </w:rPr>
        <w:t xml:space="preserve"> appropriateness of standards cited and penalty amounts</w:t>
      </w:r>
      <w:r w:rsidR="008D6041">
        <w:rPr>
          <w:rFonts w:asciiTheme="minorHAnsi" w:hAnsiTheme="minorHAnsi" w:cstheme="minorHAnsi"/>
        </w:rPr>
        <w:t>,</w:t>
      </w:r>
      <w:r w:rsidR="00C26E2E">
        <w:rPr>
          <w:rFonts w:asciiTheme="minorHAnsi" w:hAnsiTheme="minorHAnsi" w:cstheme="minorHAnsi"/>
        </w:rPr>
        <w:t xml:space="preserve"> as well as for </w:t>
      </w:r>
      <w:r w:rsidRPr="00DB695A">
        <w:rPr>
          <w:rFonts w:asciiTheme="minorHAnsi" w:hAnsiTheme="minorHAnsi" w:cstheme="minorHAnsi"/>
        </w:rPr>
        <w:t xml:space="preserve">willful, repeat, and </w:t>
      </w:r>
      <w:r w:rsidR="00C0467F" w:rsidRPr="00DB695A">
        <w:rPr>
          <w:rFonts w:asciiTheme="minorHAnsi" w:hAnsiTheme="minorHAnsi" w:cstheme="minorHAnsi"/>
        </w:rPr>
        <w:t>FTA</w:t>
      </w:r>
      <w:r w:rsidRPr="00DB695A">
        <w:rPr>
          <w:rFonts w:asciiTheme="minorHAnsi" w:hAnsiTheme="minorHAnsi" w:cstheme="minorHAnsi"/>
        </w:rPr>
        <w:t xml:space="preserve"> violations and penalty amounts.  The gravity (severity and probability) of the hazard was also incorporated in the penalty calculation.  The review team agreed with the State Plan’s assessment of the gravity of hazards</w:t>
      </w:r>
      <w:r w:rsidR="00A104D0">
        <w:rPr>
          <w:rFonts w:asciiTheme="minorHAnsi" w:hAnsiTheme="minorHAnsi" w:cstheme="minorHAnsi"/>
        </w:rPr>
        <w:t xml:space="preserve"> and </w:t>
      </w:r>
      <w:r w:rsidR="00F04007" w:rsidRPr="00DB695A">
        <w:rPr>
          <w:rFonts w:asciiTheme="minorHAnsi" w:hAnsiTheme="minorHAnsi" w:cstheme="minorHAnsi"/>
        </w:rPr>
        <w:t>found that violations were appropriately grouped</w:t>
      </w:r>
      <w:r w:rsidR="00B95D48" w:rsidRPr="00DB695A">
        <w:rPr>
          <w:rFonts w:asciiTheme="minorHAnsi" w:hAnsiTheme="minorHAnsi" w:cstheme="minorHAnsi"/>
        </w:rPr>
        <w:t>.</w:t>
      </w:r>
    </w:p>
    <w:p w14:paraId="689F71C2" w14:textId="77777777" w:rsidR="00D25A3D" w:rsidRPr="00DB695A" w:rsidRDefault="00D25A3D" w:rsidP="002052E0">
      <w:pPr>
        <w:contextualSpacing/>
        <w:rPr>
          <w:rFonts w:asciiTheme="minorHAnsi" w:hAnsiTheme="minorHAnsi" w:cstheme="minorHAnsi"/>
        </w:rPr>
      </w:pPr>
    </w:p>
    <w:p w14:paraId="6135BFD3" w14:textId="4B77BA3F" w:rsidR="002F6904" w:rsidRPr="00DB695A" w:rsidRDefault="00AE6D5E" w:rsidP="00144717">
      <w:pPr>
        <w:ind w:left="360"/>
        <w:contextualSpacing/>
        <w:rPr>
          <w:rFonts w:asciiTheme="minorHAnsi" w:hAnsiTheme="minorHAnsi" w:cstheme="minorHAnsi"/>
        </w:rPr>
      </w:pPr>
      <w:r w:rsidRPr="00DB695A">
        <w:rPr>
          <w:rFonts w:asciiTheme="minorHAnsi" w:hAnsiTheme="minorHAnsi" w:cstheme="minorHAnsi"/>
        </w:rPr>
        <w:t>Violation worksheets document the violation and describe the evidence in support of the violation, including employer knowledge of the hazard</w:t>
      </w:r>
      <w:r w:rsidR="0061116D" w:rsidRPr="00DB695A">
        <w:rPr>
          <w:rFonts w:asciiTheme="minorHAnsi" w:hAnsiTheme="minorHAnsi" w:cstheme="minorHAnsi"/>
        </w:rPr>
        <w:t>ous condition</w:t>
      </w:r>
      <w:r w:rsidRPr="00DB695A">
        <w:rPr>
          <w:rFonts w:asciiTheme="minorHAnsi" w:hAnsiTheme="minorHAnsi" w:cstheme="minorHAnsi"/>
        </w:rPr>
        <w:t xml:space="preserve">, </w:t>
      </w:r>
      <w:r w:rsidR="00636D19">
        <w:rPr>
          <w:rFonts w:asciiTheme="minorHAnsi" w:hAnsiTheme="minorHAnsi" w:cstheme="minorHAnsi"/>
        </w:rPr>
        <w:t>worker</w:t>
      </w:r>
      <w:r w:rsidRPr="00DB695A">
        <w:rPr>
          <w:rFonts w:asciiTheme="minorHAnsi" w:hAnsiTheme="minorHAnsi" w:cstheme="minorHAnsi"/>
        </w:rPr>
        <w:t xml:space="preserve"> exposure, or the </w:t>
      </w:r>
      <w:r w:rsidR="001A42CE" w:rsidRPr="00DB695A">
        <w:rPr>
          <w:rFonts w:asciiTheme="minorHAnsi" w:hAnsiTheme="minorHAnsi" w:cstheme="minorHAnsi"/>
        </w:rPr>
        <w:t>applicable standard</w:t>
      </w:r>
      <w:r w:rsidRPr="00DB695A">
        <w:rPr>
          <w:rFonts w:asciiTheme="minorHAnsi" w:hAnsiTheme="minorHAnsi" w:cstheme="minorHAnsi"/>
        </w:rPr>
        <w:t xml:space="preserve">. </w:t>
      </w:r>
      <w:r w:rsidR="007B36EC">
        <w:rPr>
          <w:rFonts w:asciiTheme="minorHAnsi" w:hAnsiTheme="minorHAnsi" w:cstheme="minorHAnsi"/>
        </w:rPr>
        <w:t xml:space="preserve"> Although the State Plan</w:t>
      </w:r>
      <w:r w:rsidR="00A449EE">
        <w:rPr>
          <w:rFonts w:asciiTheme="minorHAnsi" w:hAnsiTheme="minorHAnsi" w:cstheme="minorHAnsi"/>
        </w:rPr>
        <w:t xml:space="preserve">’s case files contained violation worksheets when appropriate, not all </w:t>
      </w:r>
      <w:r w:rsidR="009356DC">
        <w:rPr>
          <w:rFonts w:asciiTheme="minorHAnsi" w:hAnsiTheme="minorHAnsi" w:cstheme="minorHAnsi"/>
        </w:rPr>
        <w:t>the violation worksheets had sufficient evidence of employer knowled</w:t>
      </w:r>
      <w:r w:rsidR="004163BA">
        <w:rPr>
          <w:rFonts w:asciiTheme="minorHAnsi" w:hAnsiTheme="minorHAnsi" w:cstheme="minorHAnsi"/>
        </w:rPr>
        <w:t>ge.</w:t>
      </w:r>
      <w:r w:rsidR="00A21D04">
        <w:rPr>
          <w:rFonts w:asciiTheme="minorHAnsi" w:hAnsiTheme="minorHAnsi" w:cstheme="minorHAnsi"/>
        </w:rPr>
        <w:t xml:space="preserve"> </w:t>
      </w:r>
      <w:r w:rsidRPr="00DB695A">
        <w:rPr>
          <w:rFonts w:asciiTheme="minorHAnsi" w:hAnsiTheme="minorHAnsi" w:cstheme="minorHAnsi"/>
        </w:rPr>
        <w:t xml:space="preserve"> </w:t>
      </w:r>
      <w:r w:rsidR="007F5507" w:rsidRPr="00DB695A">
        <w:rPr>
          <w:rFonts w:asciiTheme="minorHAnsi" w:hAnsiTheme="minorHAnsi" w:cstheme="minorHAnsi"/>
        </w:rPr>
        <w:t>Two of five (40.0%) fatality</w:t>
      </w:r>
      <w:r w:rsidR="005314DC" w:rsidRPr="00DB695A">
        <w:rPr>
          <w:rFonts w:asciiTheme="minorHAnsi" w:hAnsiTheme="minorHAnsi" w:cstheme="minorHAnsi"/>
        </w:rPr>
        <w:t xml:space="preserve"> </w:t>
      </w:r>
      <w:r w:rsidR="006F1B3F" w:rsidRPr="00DB695A">
        <w:rPr>
          <w:rFonts w:asciiTheme="minorHAnsi" w:hAnsiTheme="minorHAnsi" w:cstheme="minorHAnsi"/>
        </w:rPr>
        <w:t xml:space="preserve">investigation </w:t>
      </w:r>
      <w:r w:rsidR="005314DC" w:rsidRPr="00DB695A">
        <w:rPr>
          <w:rFonts w:asciiTheme="minorHAnsi" w:hAnsiTheme="minorHAnsi" w:cstheme="minorHAnsi"/>
        </w:rPr>
        <w:t>case files contained</w:t>
      </w:r>
      <w:r w:rsidR="007F5507" w:rsidRPr="00DB695A">
        <w:rPr>
          <w:rFonts w:asciiTheme="minorHAnsi" w:hAnsiTheme="minorHAnsi" w:cstheme="minorHAnsi"/>
        </w:rPr>
        <w:t xml:space="preserve"> violation</w:t>
      </w:r>
      <w:r w:rsidR="00642B54" w:rsidRPr="00DB695A">
        <w:rPr>
          <w:rFonts w:asciiTheme="minorHAnsi" w:hAnsiTheme="minorHAnsi" w:cstheme="minorHAnsi"/>
        </w:rPr>
        <w:t xml:space="preserve"> worksheets </w:t>
      </w:r>
      <w:r w:rsidR="005314DC" w:rsidRPr="00DB695A">
        <w:rPr>
          <w:rFonts w:asciiTheme="minorHAnsi" w:hAnsiTheme="minorHAnsi" w:cstheme="minorHAnsi"/>
        </w:rPr>
        <w:t>with</w:t>
      </w:r>
      <w:r w:rsidR="00642B54" w:rsidRPr="00DB695A">
        <w:rPr>
          <w:rFonts w:asciiTheme="minorHAnsi" w:hAnsiTheme="minorHAnsi" w:cstheme="minorHAnsi"/>
        </w:rPr>
        <w:t xml:space="preserve"> inadequate evidence </w:t>
      </w:r>
      <w:r w:rsidR="005314DC" w:rsidRPr="00DB695A">
        <w:rPr>
          <w:rFonts w:asciiTheme="minorHAnsi" w:hAnsiTheme="minorHAnsi" w:cstheme="minorHAnsi"/>
        </w:rPr>
        <w:t xml:space="preserve">of employer knowledge.  </w:t>
      </w:r>
      <w:r w:rsidR="00DF5CCD" w:rsidRPr="00DB695A">
        <w:rPr>
          <w:rFonts w:asciiTheme="minorHAnsi" w:hAnsiTheme="minorHAnsi" w:cstheme="minorHAnsi"/>
        </w:rPr>
        <w:t>Eleven of 45 (</w:t>
      </w:r>
      <w:r w:rsidR="006F1B3F" w:rsidRPr="00DB695A">
        <w:rPr>
          <w:rFonts w:asciiTheme="minorHAnsi" w:hAnsiTheme="minorHAnsi" w:cstheme="minorHAnsi"/>
        </w:rPr>
        <w:t>24.4</w:t>
      </w:r>
      <w:r w:rsidR="00DF5CCD" w:rsidRPr="00DB695A">
        <w:rPr>
          <w:rFonts w:asciiTheme="minorHAnsi" w:hAnsiTheme="minorHAnsi" w:cstheme="minorHAnsi"/>
        </w:rPr>
        <w:t xml:space="preserve">%) </w:t>
      </w:r>
      <w:r w:rsidR="006F1B3F" w:rsidRPr="00DB695A">
        <w:rPr>
          <w:rFonts w:asciiTheme="minorHAnsi" w:hAnsiTheme="minorHAnsi" w:cstheme="minorHAnsi"/>
        </w:rPr>
        <w:t>safety inspection</w:t>
      </w:r>
      <w:r w:rsidR="00DF5CCD" w:rsidRPr="00DB695A">
        <w:rPr>
          <w:rFonts w:asciiTheme="minorHAnsi" w:hAnsiTheme="minorHAnsi" w:cstheme="minorHAnsi"/>
        </w:rPr>
        <w:t xml:space="preserve"> case files contained violation worksheets with inadequate evidence of employer knowledge.  </w:t>
      </w:r>
      <w:r w:rsidR="00B3427F" w:rsidRPr="00DB695A">
        <w:rPr>
          <w:rFonts w:asciiTheme="minorHAnsi" w:hAnsiTheme="minorHAnsi" w:cstheme="minorHAnsi"/>
        </w:rPr>
        <w:t>Six</w:t>
      </w:r>
      <w:r w:rsidR="006F1B3F" w:rsidRPr="00DB695A">
        <w:rPr>
          <w:rFonts w:asciiTheme="minorHAnsi" w:hAnsiTheme="minorHAnsi" w:cstheme="minorHAnsi"/>
        </w:rPr>
        <w:t xml:space="preserve"> of </w:t>
      </w:r>
      <w:r w:rsidR="00B3427F" w:rsidRPr="00DB695A">
        <w:rPr>
          <w:rFonts w:asciiTheme="minorHAnsi" w:hAnsiTheme="minorHAnsi" w:cstheme="minorHAnsi"/>
        </w:rPr>
        <w:t>nine</w:t>
      </w:r>
      <w:r w:rsidR="006F1B3F" w:rsidRPr="00DB695A">
        <w:rPr>
          <w:rFonts w:asciiTheme="minorHAnsi" w:hAnsiTheme="minorHAnsi" w:cstheme="minorHAnsi"/>
        </w:rPr>
        <w:t xml:space="preserve"> (</w:t>
      </w:r>
      <w:r w:rsidR="009A3987" w:rsidRPr="00DB695A">
        <w:rPr>
          <w:rFonts w:asciiTheme="minorHAnsi" w:hAnsiTheme="minorHAnsi" w:cstheme="minorHAnsi"/>
        </w:rPr>
        <w:t>66.7</w:t>
      </w:r>
      <w:r w:rsidR="006F1B3F" w:rsidRPr="00DB695A">
        <w:rPr>
          <w:rFonts w:asciiTheme="minorHAnsi" w:hAnsiTheme="minorHAnsi" w:cstheme="minorHAnsi"/>
        </w:rPr>
        <w:t xml:space="preserve">%) </w:t>
      </w:r>
      <w:r w:rsidR="009A3987" w:rsidRPr="00DB695A">
        <w:rPr>
          <w:rFonts w:asciiTheme="minorHAnsi" w:hAnsiTheme="minorHAnsi" w:cstheme="minorHAnsi"/>
        </w:rPr>
        <w:t>health</w:t>
      </w:r>
      <w:r w:rsidR="006F1B3F" w:rsidRPr="00DB695A">
        <w:rPr>
          <w:rFonts w:asciiTheme="minorHAnsi" w:hAnsiTheme="minorHAnsi" w:cstheme="minorHAnsi"/>
        </w:rPr>
        <w:t xml:space="preserve"> inspection case files contained violation worksheets with inadequate evidence of employer knowledge.  </w:t>
      </w:r>
    </w:p>
    <w:p w14:paraId="1E140ACF" w14:textId="77777777" w:rsidR="00112EFA" w:rsidRPr="00DB695A" w:rsidRDefault="00112EFA" w:rsidP="004A2F77">
      <w:pPr>
        <w:contextualSpacing/>
        <w:rPr>
          <w:rFonts w:asciiTheme="minorHAnsi" w:hAnsiTheme="minorHAnsi" w:cstheme="minorHAnsi"/>
          <w:color w:val="FF0000"/>
        </w:rPr>
      </w:pPr>
    </w:p>
    <w:p w14:paraId="03B7B1E6" w14:textId="02DC8D4B" w:rsidR="0007261F" w:rsidRPr="0007261F" w:rsidRDefault="006D1D53" w:rsidP="0007261F">
      <w:pPr>
        <w:widowControl/>
        <w:tabs>
          <w:tab w:val="left" w:pos="1890"/>
          <w:tab w:val="left" w:pos="2430"/>
        </w:tabs>
        <w:ind w:left="360"/>
        <w:rPr>
          <w:rFonts w:asciiTheme="minorHAnsi" w:hAnsiTheme="minorHAnsi" w:cstheme="minorHAnsi"/>
        </w:rPr>
      </w:pPr>
      <w:r w:rsidRPr="00DB695A">
        <w:rPr>
          <w:rFonts w:asciiTheme="minorHAnsi" w:eastAsia="Calibri" w:hAnsiTheme="minorHAnsi" w:cstheme="minorHAnsi"/>
          <w:b/>
        </w:rPr>
        <w:t>Observation FY 2023-</w:t>
      </w:r>
      <w:r w:rsidR="003B6A9C" w:rsidRPr="00DB695A">
        <w:rPr>
          <w:rFonts w:asciiTheme="minorHAnsi" w:eastAsia="Calibri" w:hAnsiTheme="minorHAnsi" w:cstheme="minorHAnsi"/>
          <w:b/>
        </w:rPr>
        <w:t>OB-</w:t>
      </w:r>
      <w:r w:rsidR="00BD1606" w:rsidRPr="00DB695A">
        <w:rPr>
          <w:rFonts w:asciiTheme="minorHAnsi" w:eastAsia="Calibri" w:hAnsiTheme="minorHAnsi" w:cstheme="minorHAnsi"/>
          <w:b/>
        </w:rPr>
        <w:t>04</w:t>
      </w:r>
      <w:r w:rsidRPr="004A2F77">
        <w:rPr>
          <w:rFonts w:asciiTheme="minorHAnsi" w:eastAsia="Calibri" w:hAnsiTheme="minorHAnsi" w:cstheme="minorHAnsi"/>
          <w:b/>
        </w:rPr>
        <w:t xml:space="preserve">:  </w:t>
      </w:r>
      <w:r w:rsidR="00FB5992">
        <w:rPr>
          <w:rFonts w:asciiTheme="minorHAnsi" w:hAnsiTheme="minorHAnsi" w:cstheme="minorHAnsi"/>
        </w:rPr>
        <w:t xml:space="preserve">In FY 2023, </w:t>
      </w:r>
      <w:r w:rsidR="0007261F" w:rsidRPr="0007261F">
        <w:rPr>
          <w:rFonts w:asciiTheme="minorHAnsi" w:hAnsiTheme="minorHAnsi" w:cstheme="minorHAnsi"/>
        </w:rPr>
        <w:t>19 of 59 (32.20%) case files contained violation worksheets with inadequate evidence of employer knowledge.</w:t>
      </w:r>
      <w:r w:rsidR="000B3A57">
        <w:rPr>
          <w:rFonts w:asciiTheme="minorHAnsi" w:hAnsiTheme="minorHAnsi" w:cstheme="minorHAnsi"/>
        </w:rPr>
        <w:t xml:space="preserve">  </w:t>
      </w:r>
      <w:r w:rsidR="00F6363A">
        <w:rPr>
          <w:rFonts w:asciiTheme="minorHAnsi" w:hAnsiTheme="minorHAnsi" w:cstheme="minorHAnsi"/>
        </w:rPr>
        <w:t>UOSH</w:t>
      </w:r>
      <w:r w:rsidR="000B3A57">
        <w:rPr>
          <w:rFonts w:asciiTheme="minorHAnsi" w:hAnsiTheme="minorHAnsi" w:cstheme="minorHAnsi"/>
        </w:rPr>
        <w:t xml:space="preserve"> did not follow the guidance in </w:t>
      </w:r>
      <w:r w:rsidR="002C187F" w:rsidRPr="002C187F">
        <w:rPr>
          <w:rFonts w:asciiTheme="minorHAnsi" w:hAnsiTheme="minorHAnsi" w:cstheme="minorHAnsi"/>
        </w:rPr>
        <w:t>Chapter 5, Section II.C.2.i</w:t>
      </w:r>
      <w:r w:rsidR="002C187F">
        <w:rPr>
          <w:rFonts w:asciiTheme="minorHAnsi" w:hAnsiTheme="minorHAnsi" w:cstheme="minorHAnsi"/>
        </w:rPr>
        <w:t xml:space="preserve"> and </w:t>
      </w:r>
      <w:r w:rsidR="002C187F" w:rsidRPr="002C187F">
        <w:rPr>
          <w:rFonts w:asciiTheme="minorHAnsi" w:hAnsiTheme="minorHAnsi" w:cstheme="minorHAnsi"/>
        </w:rPr>
        <w:t>Chapter 4, Section II.C.4</w:t>
      </w:r>
      <w:r w:rsidR="002C187F">
        <w:rPr>
          <w:rFonts w:asciiTheme="minorHAnsi" w:hAnsiTheme="minorHAnsi" w:cstheme="minorHAnsi"/>
        </w:rPr>
        <w:t xml:space="preserve"> of the UOSH FOM.</w:t>
      </w:r>
    </w:p>
    <w:p w14:paraId="7B3B29FD" w14:textId="77777777" w:rsidR="006D1D53" w:rsidRPr="00DB695A" w:rsidRDefault="006D1D53" w:rsidP="006D1D53">
      <w:pPr>
        <w:widowControl/>
        <w:tabs>
          <w:tab w:val="left" w:pos="1890"/>
          <w:tab w:val="left" w:pos="2430"/>
        </w:tabs>
        <w:ind w:left="360"/>
        <w:rPr>
          <w:rFonts w:asciiTheme="minorHAnsi" w:eastAsia="Calibri" w:hAnsiTheme="minorHAnsi" w:cstheme="minorHAnsi"/>
        </w:rPr>
      </w:pPr>
    </w:p>
    <w:p w14:paraId="27C6D52F" w14:textId="176C3C8F" w:rsidR="006D1D53" w:rsidRPr="00DB695A" w:rsidRDefault="006D1D53" w:rsidP="006D1D53">
      <w:pPr>
        <w:widowControl/>
        <w:autoSpaceDE/>
        <w:autoSpaceDN/>
        <w:adjustRightInd/>
        <w:spacing w:after="200"/>
        <w:ind w:left="360"/>
        <w:contextualSpacing/>
        <w:rPr>
          <w:rFonts w:asciiTheme="minorHAnsi" w:hAnsiTheme="minorHAnsi" w:cstheme="minorHAnsi"/>
        </w:rPr>
      </w:pPr>
      <w:r w:rsidRPr="00DB695A">
        <w:rPr>
          <w:rFonts w:asciiTheme="minorHAnsi" w:hAnsiTheme="minorHAnsi" w:cstheme="minorHAnsi"/>
          <w:b/>
        </w:rPr>
        <w:t>Federal Monitoring Plan FY 2023-OB-</w:t>
      </w:r>
      <w:r w:rsidR="00BD1606" w:rsidRPr="00DB695A">
        <w:rPr>
          <w:rFonts w:asciiTheme="minorHAnsi" w:hAnsiTheme="minorHAnsi" w:cstheme="minorHAnsi"/>
          <w:b/>
        </w:rPr>
        <w:t>04</w:t>
      </w:r>
      <w:r w:rsidRPr="00DB695A">
        <w:rPr>
          <w:rFonts w:asciiTheme="minorHAnsi" w:eastAsia="Calibri" w:hAnsiTheme="minorHAnsi" w:cstheme="minorHAnsi"/>
          <w:b/>
        </w:rPr>
        <w:t xml:space="preserve">:  </w:t>
      </w:r>
      <w:r w:rsidRPr="00DB695A">
        <w:rPr>
          <w:rFonts w:asciiTheme="minorHAnsi" w:hAnsiTheme="minorHAnsi" w:cstheme="minorHAnsi"/>
        </w:rPr>
        <w:t xml:space="preserve">The OSHA Regional Office will monitor </w:t>
      </w:r>
      <w:r w:rsidR="004A2F77">
        <w:rPr>
          <w:rFonts w:asciiTheme="minorHAnsi" w:hAnsiTheme="minorHAnsi" w:cstheme="minorHAnsi"/>
        </w:rPr>
        <w:t>UOSH’s</w:t>
      </w:r>
      <w:r w:rsidRPr="00DB695A">
        <w:rPr>
          <w:rFonts w:asciiTheme="minorHAnsi" w:hAnsiTheme="minorHAnsi" w:cstheme="minorHAnsi"/>
        </w:rPr>
        <w:t xml:space="preserve"> performance in this area during quarterly meetings throughout FY 2024.</w:t>
      </w:r>
    </w:p>
    <w:p w14:paraId="11ED32BC" w14:textId="77777777" w:rsidR="006D1D53" w:rsidRPr="000A6C75" w:rsidRDefault="006D1D53" w:rsidP="006D1D53">
      <w:pPr>
        <w:widowControl/>
        <w:tabs>
          <w:tab w:val="left" w:pos="1890"/>
          <w:tab w:val="left" w:pos="2430"/>
        </w:tabs>
        <w:rPr>
          <w:rFonts w:asciiTheme="minorHAnsi" w:eastAsia="Calibri" w:hAnsiTheme="minorHAnsi" w:cstheme="minorHAnsi"/>
          <w:bCs/>
          <w:highlight w:val="yellow"/>
        </w:rPr>
      </w:pPr>
    </w:p>
    <w:p w14:paraId="53C014C9" w14:textId="1154EE46" w:rsidR="006D1D53" w:rsidRPr="00DB695A" w:rsidRDefault="006D1D53" w:rsidP="006D1D53">
      <w:pPr>
        <w:widowControl/>
        <w:ind w:left="360"/>
        <w:rPr>
          <w:rFonts w:asciiTheme="minorHAnsi" w:eastAsia="Calibri" w:hAnsiTheme="minorHAnsi" w:cstheme="minorHAnsi"/>
        </w:rPr>
      </w:pPr>
      <w:r w:rsidRPr="00DB695A">
        <w:rPr>
          <w:rFonts w:asciiTheme="minorHAnsi" w:eastAsia="Calibri" w:hAnsiTheme="minorHAnsi" w:cstheme="minorHAnsi"/>
          <w:b/>
        </w:rPr>
        <w:t xml:space="preserve">Status </w:t>
      </w:r>
      <w:r w:rsidRPr="00DB695A">
        <w:rPr>
          <w:rFonts w:asciiTheme="minorHAnsi" w:hAnsiTheme="minorHAnsi" w:cstheme="minorHAnsi"/>
          <w:b/>
        </w:rPr>
        <w:t>FY 2023-OB-</w:t>
      </w:r>
      <w:r w:rsidR="00BD1606" w:rsidRPr="00DB695A">
        <w:rPr>
          <w:rFonts w:asciiTheme="minorHAnsi" w:hAnsiTheme="minorHAnsi" w:cstheme="minorHAnsi"/>
          <w:b/>
        </w:rPr>
        <w:t>04</w:t>
      </w:r>
      <w:r w:rsidRPr="00DB695A">
        <w:rPr>
          <w:rFonts w:asciiTheme="minorHAnsi" w:eastAsia="Calibri" w:hAnsiTheme="minorHAnsi" w:cstheme="minorHAnsi"/>
          <w:b/>
        </w:rPr>
        <w:t xml:space="preserve">:  </w:t>
      </w:r>
      <w:r w:rsidRPr="00DB695A">
        <w:rPr>
          <w:rFonts w:asciiTheme="minorHAnsi" w:eastAsia="Calibri" w:hAnsiTheme="minorHAnsi" w:cstheme="minorHAnsi"/>
        </w:rPr>
        <w:t>This observation is new.</w:t>
      </w:r>
    </w:p>
    <w:p w14:paraId="13BB9B5C" w14:textId="77777777" w:rsidR="00A432C1" w:rsidRPr="00DB695A" w:rsidRDefault="00A432C1" w:rsidP="009809EF">
      <w:pPr>
        <w:contextualSpacing/>
        <w:rPr>
          <w:rFonts w:asciiTheme="minorHAnsi" w:hAnsiTheme="minorHAnsi" w:cstheme="minorHAnsi"/>
          <w:color w:val="FF0000"/>
        </w:rPr>
      </w:pPr>
    </w:p>
    <w:p w14:paraId="02876FA9" w14:textId="7EC11110" w:rsidR="009A2F6A" w:rsidRPr="00DB695A" w:rsidRDefault="000D0EB5" w:rsidP="009A2F6A">
      <w:pPr>
        <w:ind w:left="360"/>
        <w:contextualSpacing/>
        <w:rPr>
          <w:rFonts w:asciiTheme="minorHAnsi" w:hAnsiTheme="minorHAnsi" w:cstheme="minorHAnsi"/>
        </w:rPr>
      </w:pPr>
      <w:r>
        <w:rPr>
          <w:rFonts w:asciiTheme="minorHAnsi" w:hAnsiTheme="minorHAnsi" w:cstheme="minorHAnsi"/>
        </w:rPr>
        <w:t>U</w:t>
      </w:r>
      <w:r w:rsidR="009A2F6A" w:rsidRPr="00DB695A">
        <w:rPr>
          <w:rFonts w:asciiTheme="minorHAnsi" w:hAnsiTheme="minorHAnsi" w:cstheme="minorHAnsi"/>
        </w:rPr>
        <w:t xml:space="preserve">sing course materials provided by the OTI, the field operations manager delivered </w:t>
      </w:r>
      <w:r w:rsidR="009F205F">
        <w:rPr>
          <w:rFonts w:asciiTheme="minorHAnsi" w:hAnsiTheme="minorHAnsi" w:cstheme="minorHAnsi"/>
        </w:rPr>
        <w:t>l</w:t>
      </w:r>
      <w:r w:rsidR="009F205F" w:rsidRPr="00DB695A">
        <w:rPr>
          <w:rFonts w:asciiTheme="minorHAnsi" w:hAnsiTheme="minorHAnsi" w:cstheme="minorHAnsi"/>
        </w:rPr>
        <w:t xml:space="preserve">egal </w:t>
      </w:r>
      <w:r w:rsidR="009F205F">
        <w:rPr>
          <w:rFonts w:asciiTheme="minorHAnsi" w:hAnsiTheme="minorHAnsi" w:cstheme="minorHAnsi"/>
        </w:rPr>
        <w:t>a</w:t>
      </w:r>
      <w:r w:rsidR="009F205F" w:rsidRPr="00DB695A">
        <w:rPr>
          <w:rFonts w:asciiTheme="minorHAnsi" w:hAnsiTheme="minorHAnsi" w:cstheme="minorHAnsi"/>
        </w:rPr>
        <w:t xml:space="preserve">spects </w:t>
      </w:r>
      <w:r w:rsidR="009A2F6A" w:rsidRPr="00DB695A">
        <w:rPr>
          <w:rFonts w:asciiTheme="minorHAnsi" w:hAnsiTheme="minorHAnsi" w:cstheme="minorHAnsi"/>
        </w:rPr>
        <w:t xml:space="preserve">training to all new CSHOs.  This training </w:t>
      </w:r>
      <w:r w:rsidR="00436CFC">
        <w:rPr>
          <w:rFonts w:asciiTheme="minorHAnsi" w:hAnsiTheme="minorHAnsi" w:cstheme="minorHAnsi"/>
        </w:rPr>
        <w:t>wa</w:t>
      </w:r>
      <w:r w:rsidR="004E77E5" w:rsidRPr="00DB695A">
        <w:rPr>
          <w:rFonts w:asciiTheme="minorHAnsi" w:hAnsiTheme="minorHAnsi" w:cstheme="minorHAnsi"/>
        </w:rPr>
        <w:t>s especially critical given the influx of new</w:t>
      </w:r>
      <w:r w:rsidR="009A2F6A" w:rsidRPr="00DB695A">
        <w:rPr>
          <w:rFonts w:asciiTheme="minorHAnsi" w:hAnsiTheme="minorHAnsi" w:cstheme="minorHAnsi"/>
        </w:rPr>
        <w:t xml:space="preserve"> CSHOs </w:t>
      </w:r>
      <w:r w:rsidR="004E77E5" w:rsidRPr="00DB695A">
        <w:rPr>
          <w:rFonts w:asciiTheme="minorHAnsi" w:hAnsiTheme="minorHAnsi" w:cstheme="minorHAnsi"/>
        </w:rPr>
        <w:t xml:space="preserve">to UOSH.  </w:t>
      </w:r>
    </w:p>
    <w:p w14:paraId="20D34DE2" w14:textId="77777777" w:rsidR="009A2F6A" w:rsidRPr="00DB695A" w:rsidRDefault="009A2F6A" w:rsidP="009A2F6A">
      <w:pPr>
        <w:ind w:left="360"/>
        <w:contextualSpacing/>
        <w:rPr>
          <w:rFonts w:asciiTheme="minorHAnsi" w:hAnsiTheme="minorHAnsi" w:cstheme="minorHAnsi"/>
          <w:color w:val="FF0000"/>
        </w:rPr>
      </w:pPr>
    </w:p>
    <w:p w14:paraId="655FA660" w14:textId="0E447735" w:rsidR="009A2F6A" w:rsidRPr="00DB695A" w:rsidRDefault="009A2F6A" w:rsidP="009A2F6A">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The OIS </w:t>
      </w:r>
      <w:r w:rsidR="00854333" w:rsidRPr="00DB695A">
        <w:rPr>
          <w:rFonts w:asciiTheme="minorHAnsi" w:hAnsiTheme="minorHAnsi" w:cstheme="minorHAnsi"/>
        </w:rPr>
        <w:t>Standards Cited</w:t>
      </w:r>
      <w:r w:rsidRPr="00DB695A">
        <w:rPr>
          <w:rFonts w:asciiTheme="minorHAnsi" w:hAnsiTheme="minorHAnsi" w:cstheme="minorHAnsi"/>
        </w:rPr>
        <w:t xml:space="preserve"> Report run for the period October 1, 202</w:t>
      </w:r>
      <w:r w:rsidR="00453C85" w:rsidRPr="00DB695A">
        <w:rPr>
          <w:rFonts w:asciiTheme="minorHAnsi" w:hAnsiTheme="minorHAnsi" w:cstheme="minorHAnsi"/>
        </w:rPr>
        <w:t>2</w:t>
      </w:r>
      <w:r w:rsidRPr="00DB695A">
        <w:rPr>
          <w:rFonts w:asciiTheme="minorHAnsi" w:hAnsiTheme="minorHAnsi" w:cstheme="minorHAnsi"/>
        </w:rPr>
        <w:t>, to September 30, 202</w:t>
      </w:r>
      <w:r w:rsidR="00453C85" w:rsidRPr="00DB695A">
        <w:rPr>
          <w:rFonts w:asciiTheme="minorHAnsi" w:hAnsiTheme="minorHAnsi" w:cstheme="minorHAnsi"/>
        </w:rPr>
        <w:t>3</w:t>
      </w:r>
      <w:r w:rsidRPr="00DB695A">
        <w:rPr>
          <w:rFonts w:asciiTheme="minorHAnsi" w:hAnsiTheme="minorHAnsi" w:cstheme="minorHAnsi"/>
        </w:rPr>
        <w:t xml:space="preserve">, showed that UOSH issued a total of </w:t>
      </w:r>
      <w:r w:rsidR="00854333" w:rsidRPr="00DB695A">
        <w:rPr>
          <w:rFonts w:asciiTheme="minorHAnsi" w:hAnsiTheme="minorHAnsi" w:cstheme="minorHAnsi"/>
        </w:rPr>
        <w:t>914</w:t>
      </w:r>
      <w:r w:rsidRPr="00DB695A">
        <w:rPr>
          <w:rFonts w:asciiTheme="minorHAnsi" w:hAnsiTheme="minorHAnsi" w:cstheme="minorHAnsi"/>
        </w:rPr>
        <w:t xml:space="preserve"> violations during FY 202</w:t>
      </w:r>
      <w:r w:rsidR="002C7101" w:rsidRPr="00DB695A">
        <w:rPr>
          <w:rFonts w:asciiTheme="minorHAnsi" w:hAnsiTheme="minorHAnsi" w:cstheme="minorHAnsi"/>
        </w:rPr>
        <w:t>3</w:t>
      </w:r>
      <w:r w:rsidRPr="00DB695A">
        <w:rPr>
          <w:rFonts w:asciiTheme="minorHAnsi" w:hAnsiTheme="minorHAnsi" w:cstheme="minorHAnsi"/>
        </w:rPr>
        <w:t>.  Of those violations, 6</w:t>
      </w:r>
      <w:r w:rsidR="00C66860" w:rsidRPr="00DB695A">
        <w:rPr>
          <w:rFonts w:asciiTheme="minorHAnsi" w:hAnsiTheme="minorHAnsi" w:cstheme="minorHAnsi"/>
        </w:rPr>
        <w:t>28</w:t>
      </w:r>
      <w:r w:rsidRPr="00DB695A">
        <w:rPr>
          <w:rFonts w:asciiTheme="minorHAnsi" w:hAnsiTheme="minorHAnsi" w:cstheme="minorHAnsi"/>
        </w:rPr>
        <w:t xml:space="preserve"> (</w:t>
      </w:r>
      <w:r w:rsidR="00C66860" w:rsidRPr="00DB695A">
        <w:rPr>
          <w:rFonts w:asciiTheme="minorHAnsi" w:hAnsiTheme="minorHAnsi" w:cstheme="minorHAnsi"/>
        </w:rPr>
        <w:t>68.7</w:t>
      </w:r>
      <w:r w:rsidR="00C14E02">
        <w:rPr>
          <w:rFonts w:asciiTheme="minorHAnsi" w:hAnsiTheme="minorHAnsi" w:cstheme="minorHAnsi"/>
        </w:rPr>
        <w:t>1</w:t>
      </w:r>
      <w:r w:rsidRPr="00DB695A">
        <w:rPr>
          <w:rFonts w:asciiTheme="minorHAnsi" w:hAnsiTheme="minorHAnsi" w:cstheme="minorHAnsi"/>
        </w:rPr>
        <w:t xml:space="preserve">%) were serious, </w:t>
      </w:r>
      <w:r w:rsidR="005E082E" w:rsidRPr="00DB695A">
        <w:rPr>
          <w:rFonts w:asciiTheme="minorHAnsi" w:hAnsiTheme="minorHAnsi" w:cstheme="minorHAnsi"/>
        </w:rPr>
        <w:t>261</w:t>
      </w:r>
      <w:r w:rsidRPr="00DB695A">
        <w:rPr>
          <w:rFonts w:asciiTheme="minorHAnsi" w:hAnsiTheme="minorHAnsi" w:cstheme="minorHAnsi"/>
        </w:rPr>
        <w:t xml:space="preserve"> (</w:t>
      </w:r>
      <w:r w:rsidR="005E082E" w:rsidRPr="00DB695A">
        <w:rPr>
          <w:rFonts w:asciiTheme="minorHAnsi" w:hAnsiTheme="minorHAnsi" w:cstheme="minorHAnsi"/>
        </w:rPr>
        <w:t>28.</w:t>
      </w:r>
      <w:r w:rsidR="00982203">
        <w:rPr>
          <w:rFonts w:asciiTheme="minorHAnsi" w:hAnsiTheme="minorHAnsi" w:cstheme="minorHAnsi"/>
        </w:rPr>
        <w:t>56</w:t>
      </w:r>
      <w:r w:rsidRPr="00DB695A">
        <w:rPr>
          <w:rFonts w:asciiTheme="minorHAnsi" w:hAnsiTheme="minorHAnsi" w:cstheme="minorHAnsi"/>
        </w:rPr>
        <w:t>%) were OTS, 1</w:t>
      </w:r>
      <w:r w:rsidR="00B00FF4" w:rsidRPr="00DB695A">
        <w:rPr>
          <w:rFonts w:asciiTheme="minorHAnsi" w:hAnsiTheme="minorHAnsi" w:cstheme="minorHAnsi"/>
        </w:rPr>
        <w:t>2</w:t>
      </w:r>
      <w:r w:rsidRPr="00DB695A">
        <w:rPr>
          <w:rFonts w:asciiTheme="minorHAnsi" w:hAnsiTheme="minorHAnsi" w:cstheme="minorHAnsi"/>
        </w:rPr>
        <w:t xml:space="preserve"> (1.</w:t>
      </w:r>
      <w:r w:rsidR="00D53D76" w:rsidRPr="00DB695A">
        <w:rPr>
          <w:rFonts w:asciiTheme="minorHAnsi" w:hAnsiTheme="minorHAnsi" w:cstheme="minorHAnsi"/>
        </w:rPr>
        <w:t>3</w:t>
      </w:r>
      <w:r w:rsidR="00982203">
        <w:rPr>
          <w:rFonts w:asciiTheme="minorHAnsi" w:hAnsiTheme="minorHAnsi" w:cstheme="minorHAnsi"/>
        </w:rPr>
        <w:t>1</w:t>
      </w:r>
      <w:r w:rsidRPr="00DB695A">
        <w:rPr>
          <w:rFonts w:asciiTheme="minorHAnsi" w:hAnsiTheme="minorHAnsi" w:cstheme="minorHAnsi"/>
        </w:rPr>
        <w:t xml:space="preserve">%) were repeat, and </w:t>
      </w:r>
      <w:r w:rsidR="00D53D76" w:rsidRPr="00DB695A">
        <w:rPr>
          <w:rFonts w:asciiTheme="minorHAnsi" w:hAnsiTheme="minorHAnsi" w:cstheme="minorHAnsi"/>
        </w:rPr>
        <w:t>four</w:t>
      </w:r>
      <w:r w:rsidRPr="00DB695A">
        <w:rPr>
          <w:rFonts w:asciiTheme="minorHAnsi" w:hAnsiTheme="minorHAnsi" w:cstheme="minorHAnsi"/>
        </w:rPr>
        <w:t xml:space="preserve"> (</w:t>
      </w:r>
      <w:r w:rsidR="00D53D76" w:rsidRPr="00DB695A">
        <w:rPr>
          <w:rFonts w:asciiTheme="minorHAnsi" w:hAnsiTheme="minorHAnsi" w:cstheme="minorHAnsi"/>
        </w:rPr>
        <w:t>0.4</w:t>
      </w:r>
      <w:r w:rsidR="007A4B96">
        <w:rPr>
          <w:rFonts w:asciiTheme="minorHAnsi" w:hAnsiTheme="minorHAnsi" w:cstheme="minorHAnsi"/>
        </w:rPr>
        <w:t>4</w:t>
      </w:r>
      <w:r w:rsidRPr="00DB695A">
        <w:rPr>
          <w:rFonts w:asciiTheme="minorHAnsi" w:hAnsiTheme="minorHAnsi" w:cstheme="minorHAnsi"/>
        </w:rPr>
        <w:t xml:space="preserve">%) were willful.  </w:t>
      </w:r>
      <w:r w:rsidR="00433061" w:rsidRPr="00DB695A">
        <w:rPr>
          <w:rFonts w:asciiTheme="minorHAnsi" w:hAnsiTheme="minorHAnsi" w:cstheme="minorHAnsi"/>
        </w:rPr>
        <w:t>Nine</w:t>
      </w:r>
      <w:r w:rsidR="009F1F1A">
        <w:rPr>
          <w:rFonts w:asciiTheme="minorHAnsi" w:hAnsiTheme="minorHAnsi" w:cstheme="minorHAnsi"/>
        </w:rPr>
        <w:t xml:space="preserve"> (0.98</w:t>
      </w:r>
      <w:r w:rsidR="00D3339A">
        <w:rPr>
          <w:rFonts w:asciiTheme="minorHAnsi" w:hAnsiTheme="minorHAnsi" w:cstheme="minorHAnsi"/>
        </w:rPr>
        <w:t>%)</w:t>
      </w:r>
      <w:r w:rsidR="00433061" w:rsidRPr="00DB695A">
        <w:rPr>
          <w:rFonts w:asciiTheme="minorHAnsi" w:hAnsiTheme="minorHAnsi" w:cstheme="minorHAnsi"/>
        </w:rPr>
        <w:t xml:space="preserve"> </w:t>
      </w:r>
      <w:r w:rsidR="0087265A" w:rsidRPr="00DB695A">
        <w:rPr>
          <w:rFonts w:asciiTheme="minorHAnsi" w:hAnsiTheme="minorHAnsi" w:cstheme="minorHAnsi"/>
        </w:rPr>
        <w:t xml:space="preserve">FTA </w:t>
      </w:r>
      <w:r w:rsidR="00D46F93">
        <w:rPr>
          <w:rFonts w:asciiTheme="minorHAnsi" w:hAnsiTheme="minorHAnsi" w:cstheme="minorHAnsi"/>
        </w:rPr>
        <w:t>violations</w:t>
      </w:r>
      <w:r w:rsidR="00B77227">
        <w:rPr>
          <w:rFonts w:asciiTheme="minorHAnsi" w:hAnsiTheme="minorHAnsi" w:cstheme="minorHAnsi"/>
        </w:rPr>
        <w:t xml:space="preserve"> </w:t>
      </w:r>
      <w:r w:rsidR="00433061" w:rsidRPr="00DB695A">
        <w:rPr>
          <w:rFonts w:asciiTheme="minorHAnsi" w:hAnsiTheme="minorHAnsi" w:cstheme="minorHAnsi"/>
        </w:rPr>
        <w:t xml:space="preserve">were issued </w:t>
      </w:r>
      <w:r w:rsidR="00E720E7" w:rsidRPr="00DB695A">
        <w:rPr>
          <w:rFonts w:asciiTheme="minorHAnsi" w:hAnsiTheme="minorHAnsi" w:cstheme="minorHAnsi"/>
        </w:rPr>
        <w:t>during FY 2023</w:t>
      </w:r>
      <w:r w:rsidR="00D12982" w:rsidRPr="00DB695A">
        <w:rPr>
          <w:rFonts w:asciiTheme="minorHAnsi" w:hAnsiTheme="minorHAnsi" w:cstheme="minorHAnsi"/>
        </w:rPr>
        <w:t>.</w:t>
      </w:r>
    </w:p>
    <w:p w14:paraId="217EA876" w14:textId="77777777" w:rsidR="009A2F6A" w:rsidRPr="00DB695A" w:rsidRDefault="009A2F6A" w:rsidP="009A2F6A">
      <w:pPr>
        <w:spacing w:after="200"/>
        <w:contextualSpacing/>
        <w:rPr>
          <w:rFonts w:asciiTheme="minorHAnsi" w:hAnsiTheme="minorHAnsi" w:cstheme="minorHAnsi"/>
          <w:color w:val="FF0000"/>
        </w:rPr>
      </w:pPr>
    </w:p>
    <w:p w14:paraId="13118CD0" w14:textId="36CAF06B" w:rsidR="009A2F6A" w:rsidRPr="00DB695A" w:rsidRDefault="009A2F6A" w:rsidP="009A2F6A">
      <w:pPr>
        <w:spacing w:after="200"/>
        <w:ind w:left="360"/>
        <w:contextualSpacing/>
        <w:rPr>
          <w:rFonts w:asciiTheme="minorHAnsi" w:hAnsiTheme="minorHAnsi" w:cstheme="minorHAnsi"/>
          <w:color w:val="FF0000"/>
        </w:rPr>
      </w:pPr>
      <w:r w:rsidRPr="00DB695A">
        <w:rPr>
          <w:rFonts w:asciiTheme="minorHAnsi" w:hAnsiTheme="minorHAnsi" w:cstheme="minorHAnsi"/>
        </w:rPr>
        <w:t>When comparing FY 202</w:t>
      </w:r>
      <w:r w:rsidR="00D06B85" w:rsidRPr="00DB695A">
        <w:rPr>
          <w:rFonts w:asciiTheme="minorHAnsi" w:hAnsiTheme="minorHAnsi" w:cstheme="minorHAnsi"/>
        </w:rPr>
        <w:t>3</w:t>
      </w:r>
      <w:r w:rsidRPr="00DB695A">
        <w:rPr>
          <w:rFonts w:asciiTheme="minorHAnsi" w:hAnsiTheme="minorHAnsi" w:cstheme="minorHAnsi"/>
        </w:rPr>
        <w:t xml:space="preserve"> to the two previous fiscal years, a review of the </w:t>
      </w:r>
      <w:r w:rsidR="000C6F96" w:rsidRPr="00DB695A">
        <w:rPr>
          <w:rFonts w:asciiTheme="minorHAnsi" w:hAnsiTheme="minorHAnsi" w:cstheme="minorHAnsi"/>
        </w:rPr>
        <w:t>Standards Cited</w:t>
      </w:r>
      <w:r w:rsidRPr="00DB695A">
        <w:rPr>
          <w:rFonts w:asciiTheme="minorHAnsi" w:hAnsiTheme="minorHAnsi" w:cstheme="minorHAnsi"/>
        </w:rPr>
        <w:t xml:space="preserve"> Reports showed that during FY 202</w:t>
      </w:r>
      <w:r w:rsidR="00275928" w:rsidRPr="00DB695A">
        <w:rPr>
          <w:rFonts w:asciiTheme="minorHAnsi" w:hAnsiTheme="minorHAnsi" w:cstheme="minorHAnsi"/>
        </w:rPr>
        <w:t>3</w:t>
      </w:r>
      <w:r w:rsidRPr="00DB695A">
        <w:rPr>
          <w:rFonts w:asciiTheme="minorHAnsi" w:hAnsiTheme="minorHAnsi" w:cstheme="minorHAnsi"/>
        </w:rPr>
        <w:t xml:space="preserve">, UOSH issued </w:t>
      </w:r>
      <w:r w:rsidR="00885ECE" w:rsidRPr="00DB695A">
        <w:rPr>
          <w:rFonts w:asciiTheme="minorHAnsi" w:hAnsiTheme="minorHAnsi" w:cstheme="minorHAnsi"/>
        </w:rPr>
        <w:t>fewer serious</w:t>
      </w:r>
      <w:r w:rsidR="00A82302" w:rsidRPr="00DB695A">
        <w:rPr>
          <w:rFonts w:asciiTheme="minorHAnsi" w:hAnsiTheme="minorHAnsi" w:cstheme="minorHAnsi"/>
        </w:rPr>
        <w:t>, repeat, willful</w:t>
      </w:r>
      <w:r w:rsidR="005E4505">
        <w:rPr>
          <w:rFonts w:asciiTheme="minorHAnsi" w:hAnsiTheme="minorHAnsi" w:cstheme="minorHAnsi"/>
        </w:rPr>
        <w:t xml:space="preserve"> (SWRU)</w:t>
      </w:r>
      <w:r w:rsidR="00A82302" w:rsidRPr="00DB695A">
        <w:rPr>
          <w:rFonts w:asciiTheme="minorHAnsi" w:hAnsiTheme="minorHAnsi" w:cstheme="minorHAnsi"/>
        </w:rPr>
        <w:t>,</w:t>
      </w:r>
      <w:r w:rsidR="00885ECE" w:rsidRPr="00DB695A">
        <w:rPr>
          <w:rFonts w:asciiTheme="minorHAnsi" w:hAnsiTheme="minorHAnsi" w:cstheme="minorHAnsi"/>
        </w:rPr>
        <w:t xml:space="preserve"> and </w:t>
      </w:r>
      <w:r w:rsidR="00D74B7D">
        <w:rPr>
          <w:rFonts w:asciiTheme="minorHAnsi" w:hAnsiTheme="minorHAnsi" w:cstheme="minorHAnsi"/>
        </w:rPr>
        <w:t>OTS</w:t>
      </w:r>
      <w:r w:rsidR="00885ECE" w:rsidRPr="00DB695A">
        <w:rPr>
          <w:rFonts w:asciiTheme="minorHAnsi" w:hAnsiTheme="minorHAnsi" w:cstheme="minorHAnsi"/>
        </w:rPr>
        <w:t xml:space="preserve"> violations</w:t>
      </w:r>
      <w:r w:rsidRPr="00DB695A">
        <w:rPr>
          <w:rFonts w:asciiTheme="minorHAnsi" w:hAnsiTheme="minorHAnsi" w:cstheme="minorHAnsi"/>
        </w:rPr>
        <w:t xml:space="preserve"> than in </w:t>
      </w:r>
      <w:r w:rsidR="00A82302" w:rsidRPr="00DB695A">
        <w:rPr>
          <w:rFonts w:asciiTheme="minorHAnsi" w:hAnsiTheme="minorHAnsi" w:cstheme="minorHAnsi"/>
        </w:rPr>
        <w:t>FY 2022</w:t>
      </w:r>
      <w:r w:rsidRPr="00DB695A">
        <w:rPr>
          <w:rFonts w:asciiTheme="minorHAnsi" w:hAnsiTheme="minorHAnsi" w:cstheme="minorHAnsi"/>
        </w:rPr>
        <w:t xml:space="preserve">.  </w:t>
      </w:r>
      <w:r w:rsidR="008C3F10" w:rsidRPr="00DB695A">
        <w:rPr>
          <w:rFonts w:asciiTheme="minorHAnsi" w:hAnsiTheme="minorHAnsi" w:cstheme="minorHAnsi"/>
        </w:rPr>
        <w:t>This was a result of the</w:t>
      </w:r>
      <w:r w:rsidR="00527955" w:rsidRPr="00DB695A">
        <w:rPr>
          <w:rFonts w:asciiTheme="minorHAnsi" w:hAnsiTheme="minorHAnsi" w:cstheme="minorHAnsi"/>
        </w:rPr>
        <w:t xml:space="preserve"> fewer inspections conducted due </w:t>
      </w:r>
      <w:r w:rsidR="00EB2719" w:rsidRPr="00DB695A">
        <w:rPr>
          <w:rFonts w:asciiTheme="minorHAnsi" w:hAnsiTheme="minorHAnsi" w:cstheme="minorHAnsi"/>
        </w:rPr>
        <w:t xml:space="preserve">to </w:t>
      </w:r>
      <w:r w:rsidR="002A6466" w:rsidRPr="00DB695A">
        <w:rPr>
          <w:rFonts w:asciiTheme="minorHAnsi" w:hAnsiTheme="minorHAnsi" w:cstheme="minorHAnsi"/>
        </w:rPr>
        <w:t xml:space="preserve">significant </w:t>
      </w:r>
      <w:r w:rsidR="00EB2719" w:rsidRPr="00DB695A">
        <w:rPr>
          <w:rFonts w:asciiTheme="minorHAnsi" w:hAnsiTheme="minorHAnsi" w:cstheme="minorHAnsi"/>
        </w:rPr>
        <w:t xml:space="preserve">staff </w:t>
      </w:r>
      <w:r w:rsidR="00EB2719" w:rsidRPr="00DB695A">
        <w:rPr>
          <w:rFonts w:asciiTheme="minorHAnsi" w:hAnsiTheme="minorHAnsi" w:cstheme="minorHAnsi"/>
        </w:rPr>
        <w:lastRenderedPageBreak/>
        <w:t xml:space="preserve">turnover.  While the </w:t>
      </w:r>
      <w:r w:rsidR="002802B2" w:rsidRPr="00DB695A">
        <w:rPr>
          <w:rFonts w:asciiTheme="minorHAnsi" w:hAnsiTheme="minorHAnsi" w:cstheme="minorHAnsi"/>
        </w:rPr>
        <w:t xml:space="preserve">inspection and violation </w:t>
      </w:r>
      <w:r w:rsidR="00EB2719" w:rsidRPr="00DB695A">
        <w:rPr>
          <w:rFonts w:asciiTheme="minorHAnsi" w:hAnsiTheme="minorHAnsi" w:cstheme="minorHAnsi"/>
        </w:rPr>
        <w:t>numbers decreased during FY 2023, the average number of violations per inspection</w:t>
      </w:r>
      <w:r w:rsidR="00EE54E3" w:rsidRPr="00DB695A">
        <w:rPr>
          <w:rFonts w:asciiTheme="minorHAnsi" w:hAnsiTheme="minorHAnsi" w:cstheme="minorHAnsi"/>
        </w:rPr>
        <w:t xml:space="preserve"> was </w:t>
      </w:r>
      <w:r w:rsidR="00EC67B0">
        <w:rPr>
          <w:rFonts w:asciiTheme="minorHAnsi" w:hAnsiTheme="minorHAnsi" w:cstheme="minorHAnsi"/>
        </w:rPr>
        <w:t xml:space="preserve">only slightly decreased </w:t>
      </w:r>
      <w:r w:rsidR="00AD6046">
        <w:rPr>
          <w:rFonts w:asciiTheme="minorHAnsi" w:hAnsiTheme="minorHAnsi" w:cstheme="minorHAnsi"/>
        </w:rPr>
        <w:t xml:space="preserve">from </w:t>
      </w:r>
      <w:r w:rsidR="00EE54E3" w:rsidRPr="00DB695A">
        <w:rPr>
          <w:rFonts w:asciiTheme="minorHAnsi" w:hAnsiTheme="minorHAnsi" w:cstheme="minorHAnsi"/>
        </w:rPr>
        <w:t xml:space="preserve">FY 2022.  </w:t>
      </w:r>
    </w:p>
    <w:p w14:paraId="2353C827" w14:textId="77777777" w:rsidR="009A2F6A" w:rsidRPr="00DB695A" w:rsidRDefault="009A2F6A" w:rsidP="009A2F6A">
      <w:pPr>
        <w:spacing w:after="200"/>
        <w:ind w:left="360"/>
        <w:contextualSpacing/>
        <w:rPr>
          <w:rFonts w:asciiTheme="minorHAnsi" w:hAnsiTheme="minorHAnsi" w:cstheme="minorHAnsi"/>
          <w:color w:val="FF0000"/>
        </w:rPr>
      </w:pPr>
    </w:p>
    <w:p w14:paraId="603249AC" w14:textId="759FD0EF" w:rsidR="009A2F6A" w:rsidRPr="00DB695A" w:rsidRDefault="009A2F6A" w:rsidP="00DA1C2C">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SAMM </w:t>
      </w:r>
      <w:r w:rsidR="00A2100D" w:rsidRPr="00DB695A">
        <w:rPr>
          <w:rFonts w:asciiTheme="minorHAnsi" w:hAnsiTheme="minorHAnsi" w:cstheme="minorHAnsi"/>
        </w:rPr>
        <w:t>5</w:t>
      </w:r>
      <w:r w:rsidR="00A2100D">
        <w:rPr>
          <w:rFonts w:asciiTheme="minorHAnsi" w:hAnsiTheme="minorHAnsi" w:cstheme="minorHAnsi"/>
        </w:rPr>
        <w:t>A</w:t>
      </w:r>
      <w:r w:rsidR="00A2100D" w:rsidRPr="00DB695A">
        <w:rPr>
          <w:rFonts w:asciiTheme="minorHAnsi" w:hAnsiTheme="minorHAnsi" w:cstheme="minorHAnsi"/>
        </w:rPr>
        <w:t xml:space="preserve"> </w:t>
      </w:r>
      <w:r w:rsidRPr="00DB695A">
        <w:rPr>
          <w:rFonts w:asciiTheme="minorHAnsi" w:hAnsiTheme="minorHAnsi" w:cstheme="minorHAnsi"/>
        </w:rPr>
        <w:t xml:space="preserve">data showed that the State Plan was below the FRL range for the average number of SWRU violations per inspection </w:t>
      </w:r>
      <w:r w:rsidR="00782171" w:rsidRPr="00DB695A">
        <w:rPr>
          <w:rFonts w:asciiTheme="minorHAnsi" w:hAnsiTheme="minorHAnsi" w:cstheme="minorHAnsi"/>
        </w:rPr>
        <w:t>for</w:t>
      </w:r>
      <w:r w:rsidRPr="00DB695A">
        <w:rPr>
          <w:rFonts w:asciiTheme="minorHAnsi" w:hAnsiTheme="minorHAnsi" w:cstheme="minorHAnsi"/>
        </w:rPr>
        <w:t xml:space="preserve"> FY 202</w:t>
      </w:r>
      <w:r w:rsidR="009B59BB" w:rsidRPr="00DB695A">
        <w:rPr>
          <w:rFonts w:asciiTheme="minorHAnsi" w:hAnsiTheme="minorHAnsi" w:cstheme="minorHAnsi"/>
        </w:rPr>
        <w:t>3</w:t>
      </w:r>
      <w:r w:rsidRPr="00DB695A">
        <w:rPr>
          <w:rFonts w:asciiTheme="minorHAnsi" w:hAnsiTheme="minorHAnsi" w:cstheme="minorHAnsi"/>
        </w:rPr>
        <w:t>.  The average number of SWRU violations per inspection was 1.</w:t>
      </w:r>
      <w:r w:rsidR="001D4E3E" w:rsidRPr="00DB695A">
        <w:rPr>
          <w:rFonts w:asciiTheme="minorHAnsi" w:hAnsiTheme="minorHAnsi" w:cstheme="minorHAnsi"/>
        </w:rPr>
        <w:t>0</w:t>
      </w:r>
      <w:r w:rsidRPr="00DB695A">
        <w:rPr>
          <w:rFonts w:asciiTheme="minorHAnsi" w:hAnsiTheme="minorHAnsi" w:cstheme="minorHAnsi"/>
        </w:rPr>
        <w:t>6 while the FRL range was from 1.4</w:t>
      </w:r>
      <w:r w:rsidR="0063097F" w:rsidRPr="00DB695A">
        <w:rPr>
          <w:rFonts w:asciiTheme="minorHAnsi" w:hAnsiTheme="minorHAnsi" w:cstheme="minorHAnsi"/>
        </w:rPr>
        <w:t>0</w:t>
      </w:r>
      <w:r w:rsidRPr="00DB695A">
        <w:rPr>
          <w:rFonts w:asciiTheme="minorHAnsi" w:hAnsiTheme="minorHAnsi" w:cstheme="minorHAnsi"/>
        </w:rPr>
        <w:t xml:space="preserve"> to 2.1</w:t>
      </w:r>
      <w:r w:rsidR="00281784" w:rsidRPr="00DB695A">
        <w:rPr>
          <w:rFonts w:asciiTheme="minorHAnsi" w:hAnsiTheme="minorHAnsi" w:cstheme="minorHAnsi"/>
        </w:rPr>
        <w:t>0</w:t>
      </w:r>
      <w:r w:rsidRPr="00DB695A">
        <w:rPr>
          <w:rFonts w:asciiTheme="minorHAnsi" w:hAnsiTheme="minorHAnsi" w:cstheme="minorHAnsi"/>
        </w:rPr>
        <w:t xml:space="preserve">.  </w:t>
      </w:r>
      <w:r w:rsidR="00253B60" w:rsidRPr="00DB695A">
        <w:rPr>
          <w:rFonts w:asciiTheme="minorHAnsi" w:hAnsiTheme="minorHAnsi" w:cstheme="minorHAnsi"/>
        </w:rPr>
        <w:t xml:space="preserve">The State Plan believes that the decrease </w:t>
      </w:r>
      <w:r w:rsidR="003F648B" w:rsidRPr="00DB695A">
        <w:rPr>
          <w:rFonts w:asciiTheme="minorHAnsi" w:hAnsiTheme="minorHAnsi" w:cstheme="minorHAnsi"/>
        </w:rPr>
        <w:t xml:space="preserve">was a result of the inexperience of new CSHOs </w:t>
      </w:r>
      <w:r w:rsidR="00966D2E" w:rsidRPr="00DB695A">
        <w:rPr>
          <w:rFonts w:asciiTheme="minorHAnsi" w:hAnsiTheme="minorHAnsi" w:cstheme="minorHAnsi"/>
        </w:rPr>
        <w:t xml:space="preserve">hired </w:t>
      </w:r>
      <w:r w:rsidR="003F648B" w:rsidRPr="00DB695A">
        <w:rPr>
          <w:rFonts w:asciiTheme="minorHAnsi" w:hAnsiTheme="minorHAnsi" w:cstheme="minorHAnsi"/>
        </w:rPr>
        <w:t xml:space="preserve">following the </w:t>
      </w:r>
      <w:r w:rsidR="00966D2E" w:rsidRPr="00DB695A">
        <w:rPr>
          <w:rFonts w:asciiTheme="minorHAnsi" w:hAnsiTheme="minorHAnsi" w:cstheme="minorHAnsi"/>
        </w:rPr>
        <w:t xml:space="preserve">loss of </w:t>
      </w:r>
      <w:r w:rsidR="00BD3D6C">
        <w:rPr>
          <w:rFonts w:asciiTheme="minorHAnsi" w:hAnsiTheme="minorHAnsi" w:cstheme="minorHAnsi"/>
        </w:rPr>
        <w:t>10</w:t>
      </w:r>
      <w:r w:rsidR="00966D2E" w:rsidRPr="00DB695A">
        <w:rPr>
          <w:rFonts w:asciiTheme="minorHAnsi" w:hAnsiTheme="minorHAnsi" w:cstheme="minorHAnsi"/>
        </w:rPr>
        <w:t xml:space="preserve"> CSHOs during FY 2023</w:t>
      </w:r>
      <w:r w:rsidRPr="00DB695A">
        <w:rPr>
          <w:rFonts w:asciiTheme="minorHAnsi" w:hAnsiTheme="minorHAnsi" w:cstheme="minorHAnsi"/>
        </w:rPr>
        <w:t xml:space="preserve">. </w:t>
      </w:r>
    </w:p>
    <w:p w14:paraId="04412C98" w14:textId="77777777" w:rsidR="009A2F6A" w:rsidRPr="00DB695A" w:rsidRDefault="009A2F6A" w:rsidP="00DA1C2C">
      <w:pPr>
        <w:spacing w:after="200"/>
        <w:ind w:left="360"/>
        <w:contextualSpacing/>
        <w:rPr>
          <w:rFonts w:asciiTheme="minorHAnsi" w:hAnsiTheme="minorHAnsi" w:cstheme="minorHAnsi"/>
          <w:color w:val="FF0000"/>
        </w:rPr>
      </w:pPr>
    </w:p>
    <w:p w14:paraId="53588647" w14:textId="237F42CB" w:rsidR="009A2F6A" w:rsidRPr="00DB695A" w:rsidRDefault="009A2F6A" w:rsidP="00DA1C2C">
      <w:pPr>
        <w:spacing w:after="200"/>
        <w:ind w:left="360"/>
        <w:contextualSpacing/>
        <w:rPr>
          <w:rFonts w:asciiTheme="minorHAnsi" w:hAnsiTheme="minorHAnsi" w:cstheme="minorHAnsi"/>
          <w:color w:val="FF0000"/>
        </w:rPr>
      </w:pPr>
      <w:r w:rsidRPr="00DB695A">
        <w:rPr>
          <w:rFonts w:asciiTheme="minorHAnsi" w:hAnsiTheme="minorHAnsi" w:cstheme="minorHAnsi"/>
        </w:rPr>
        <w:t xml:space="preserve">SAMM </w:t>
      </w:r>
      <w:r w:rsidR="00A2100D" w:rsidRPr="00DB695A">
        <w:rPr>
          <w:rFonts w:asciiTheme="minorHAnsi" w:hAnsiTheme="minorHAnsi" w:cstheme="minorHAnsi"/>
        </w:rPr>
        <w:t>5</w:t>
      </w:r>
      <w:r w:rsidR="00A2100D">
        <w:rPr>
          <w:rFonts w:asciiTheme="minorHAnsi" w:hAnsiTheme="minorHAnsi" w:cstheme="minorHAnsi"/>
        </w:rPr>
        <w:t>B</w:t>
      </w:r>
      <w:r w:rsidR="00A2100D" w:rsidRPr="00DB695A">
        <w:rPr>
          <w:rFonts w:asciiTheme="minorHAnsi" w:hAnsiTheme="minorHAnsi" w:cstheme="minorHAnsi"/>
        </w:rPr>
        <w:t xml:space="preserve"> </w:t>
      </w:r>
      <w:r w:rsidRPr="00DB695A">
        <w:rPr>
          <w:rFonts w:asciiTheme="minorHAnsi" w:hAnsiTheme="minorHAnsi" w:cstheme="minorHAnsi"/>
        </w:rPr>
        <w:t xml:space="preserve">data showed that UOSH was </w:t>
      </w:r>
      <w:r w:rsidR="00144A8B">
        <w:rPr>
          <w:rFonts w:asciiTheme="minorHAnsi" w:hAnsiTheme="minorHAnsi" w:cstheme="minorHAnsi"/>
        </w:rPr>
        <w:t xml:space="preserve">also </w:t>
      </w:r>
      <w:r w:rsidRPr="00DB695A">
        <w:rPr>
          <w:rFonts w:asciiTheme="minorHAnsi" w:hAnsiTheme="minorHAnsi" w:cstheme="minorHAnsi"/>
        </w:rPr>
        <w:t xml:space="preserve">slightly below the FRL range for the average number of OTS violations per inspection </w:t>
      </w:r>
      <w:r w:rsidR="00782171" w:rsidRPr="00DB695A">
        <w:rPr>
          <w:rFonts w:asciiTheme="minorHAnsi" w:hAnsiTheme="minorHAnsi" w:cstheme="minorHAnsi"/>
        </w:rPr>
        <w:t>for</w:t>
      </w:r>
      <w:r w:rsidRPr="00DB695A">
        <w:rPr>
          <w:rFonts w:asciiTheme="minorHAnsi" w:hAnsiTheme="minorHAnsi" w:cstheme="minorHAnsi"/>
        </w:rPr>
        <w:t xml:space="preserve"> FY 202</w:t>
      </w:r>
      <w:r w:rsidR="0047740F" w:rsidRPr="00DB695A">
        <w:rPr>
          <w:rFonts w:asciiTheme="minorHAnsi" w:hAnsiTheme="minorHAnsi" w:cstheme="minorHAnsi"/>
        </w:rPr>
        <w:t>3</w:t>
      </w:r>
      <w:r w:rsidRPr="00DB695A">
        <w:rPr>
          <w:rFonts w:asciiTheme="minorHAnsi" w:hAnsiTheme="minorHAnsi" w:cstheme="minorHAnsi"/>
        </w:rPr>
        <w:t>.  The average number of OTS violations per inspection was 0.58 while the FRL range was from 0.7</w:t>
      </w:r>
      <w:r w:rsidR="00114200" w:rsidRPr="00DB695A">
        <w:rPr>
          <w:rFonts w:asciiTheme="minorHAnsi" w:hAnsiTheme="minorHAnsi" w:cstheme="minorHAnsi"/>
        </w:rPr>
        <w:t>1</w:t>
      </w:r>
      <w:r w:rsidRPr="00DB695A">
        <w:rPr>
          <w:rFonts w:asciiTheme="minorHAnsi" w:hAnsiTheme="minorHAnsi" w:cstheme="minorHAnsi"/>
        </w:rPr>
        <w:t xml:space="preserve"> to 1.0</w:t>
      </w:r>
      <w:r w:rsidR="00D56327" w:rsidRPr="00DB695A">
        <w:rPr>
          <w:rFonts w:asciiTheme="minorHAnsi" w:hAnsiTheme="minorHAnsi" w:cstheme="minorHAnsi"/>
        </w:rPr>
        <w:t>7</w:t>
      </w:r>
      <w:r w:rsidRPr="00DB695A">
        <w:rPr>
          <w:rFonts w:asciiTheme="minorHAnsi" w:hAnsiTheme="minorHAnsi" w:cstheme="minorHAnsi"/>
        </w:rPr>
        <w:t xml:space="preserve">.  </w:t>
      </w:r>
      <w:r w:rsidR="006353C5">
        <w:rPr>
          <w:rFonts w:asciiTheme="minorHAnsi" w:hAnsiTheme="minorHAnsi" w:cstheme="minorHAnsi"/>
        </w:rPr>
        <w:t xml:space="preserve">  </w:t>
      </w:r>
    </w:p>
    <w:p w14:paraId="06244171" w14:textId="77777777" w:rsidR="009A2F6A" w:rsidRPr="00DB695A" w:rsidRDefault="009A2F6A" w:rsidP="00DA1C2C">
      <w:pPr>
        <w:spacing w:after="200"/>
        <w:ind w:left="360"/>
        <w:contextualSpacing/>
        <w:rPr>
          <w:rFonts w:asciiTheme="minorHAnsi" w:hAnsiTheme="minorHAnsi" w:cstheme="minorHAnsi"/>
          <w:color w:val="FF0000"/>
        </w:rPr>
      </w:pPr>
    </w:p>
    <w:p w14:paraId="37EF31E4" w14:textId="6A720984" w:rsidR="009A2F6A" w:rsidRPr="00DB695A" w:rsidRDefault="006B088F" w:rsidP="00DA1C2C">
      <w:pPr>
        <w:spacing w:after="200"/>
        <w:ind w:left="360"/>
        <w:contextualSpacing/>
        <w:rPr>
          <w:rFonts w:asciiTheme="minorHAnsi" w:hAnsiTheme="minorHAnsi" w:cstheme="minorHAnsi"/>
          <w:color w:val="FF0000"/>
        </w:rPr>
      </w:pPr>
      <w:r>
        <w:rPr>
          <w:rFonts w:asciiTheme="minorHAnsi" w:hAnsiTheme="minorHAnsi" w:cstheme="minorHAnsi"/>
        </w:rPr>
        <w:t>UOSH</w:t>
      </w:r>
      <w:r w:rsidR="009A2F6A" w:rsidRPr="00DB695A">
        <w:rPr>
          <w:rFonts w:asciiTheme="minorHAnsi" w:hAnsiTheme="minorHAnsi" w:cstheme="minorHAnsi"/>
        </w:rPr>
        <w:t xml:space="preserve"> </w:t>
      </w:r>
      <w:r w:rsidR="007E63E0" w:rsidRPr="00DB695A">
        <w:rPr>
          <w:rFonts w:asciiTheme="minorHAnsi" w:hAnsiTheme="minorHAnsi" w:cstheme="minorHAnsi"/>
        </w:rPr>
        <w:t xml:space="preserve">faced </w:t>
      </w:r>
      <w:r w:rsidR="00784D71" w:rsidRPr="00DB695A">
        <w:rPr>
          <w:rFonts w:asciiTheme="minorHAnsi" w:hAnsiTheme="minorHAnsi" w:cstheme="minorHAnsi"/>
        </w:rPr>
        <w:t xml:space="preserve">a </w:t>
      </w:r>
      <w:r w:rsidR="007E63E0" w:rsidRPr="00DB695A">
        <w:rPr>
          <w:rFonts w:asciiTheme="minorHAnsi" w:hAnsiTheme="minorHAnsi" w:cstheme="minorHAnsi"/>
        </w:rPr>
        <w:t xml:space="preserve">resource </w:t>
      </w:r>
      <w:r w:rsidR="00E510BB" w:rsidRPr="00DB695A">
        <w:rPr>
          <w:rFonts w:asciiTheme="minorHAnsi" w:hAnsiTheme="minorHAnsi" w:cstheme="minorHAnsi"/>
        </w:rPr>
        <w:t>challenge but</w:t>
      </w:r>
      <w:r w:rsidR="007E63E0" w:rsidRPr="00DB695A">
        <w:rPr>
          <w:rFonts w:asciiTheme="minorHAnsi" w:hAnsiTheme="minorHAnsi" w:cstheme="minorHAnsi"/>
        </w:rPr>
        <w:t xml:space="preserve"> </w:t>
      </w:r>
      <w:r w:rsidR="009A2F6A" w:rsidRPr="00DB695A">
        <w:rPr>
          <w:rFonts w:asciiTheme="minorHAnsi" w:hAnsiTheme="minorHAnsi" w:cstheme="minorHAnsi"/>
        </w:rPr>
        <w:t>was only marginally outside the FRL range regarding the number of violations per inspection.  The review team did not consider these SAMM metrics to be a concern.</w:t>
      </w:r>
    </w:p>
    <w:p w14:paraId="6E59C740" w14:textId="77777777" w:rsidR="009A2F6A" w:rsidRPr="00DB695A" w:rsidRDefault="009A2F6A" w:rsidP="00DA1C2C">
      <w:pPr>
        <w:contextualSpacing/>
        <w:rPr>
          <w:rFonts w:asciiTheme="minorHAnsi" w:hAnsiTheme="minorHAnsi" w:cstheme="minorHAnsi"/>
          <w:color w:val="FF0000"/>
        </w:rPr>
      </w:pPr>
    </w:p>
    <w:p w14:paraId="053DD0C6" w14:textId="3565CC2E" w:rsidR="009A2F6A" w:rsidRPr="00DB695A" w:rsidRDefault="009A2F6A" w:rsidP="00DA1C2C">
      <w:pPr>
        <w:ind w:left="360"/>
        <w:contextualSpacing/>
        <w:rPr>
          <w:rFonts w:asciiTheme="minorHAnsi" w:hAnsiTheme="minorHAnsi" w:cstheme="minorHAnsi"/>
          <w:color w:val="FF0000"/>
        </w:rPr>
      </w:pPr>
      <w:r w:rsidRPr="00DB695A">
        <w:rPr>
          <w:rFonts w:asciiTheme="minorHAnsi" w:hAnsiTheme="minorHAnsi" w:cstheme="minorHAnsi"/>
        </w:rPr>
        <w:t>The amount of penalties continued to be an area of concern during the evaluation period.  SAMM 8 calculated the average current serious penalty in the private sector, and the FY 202</w:t>
      </w:r>
      <w:r w:rsidR="00AA24D0" w:rsidRPr="00DB695A">
        <w:rPr>
          <w:rFonts w:asciiTheme="minorHAnsi" w:hAnsiTheme="minorHAnsi" w:cstheme="minorHAnsi"/>
        </w:rPr>
        <w:t>3</w:t>
      </w:r>
      <w:r w:rsidRPr="00DB695A">
        <w:rPr>
          <w:rFonts w:asciiTheme="minorHAnsi" w:hAnsiTheme="minorHAnsi" w:cstheme="minorHAnsi"/>
        </w:rPr>
        <w:t xml:space="preserve"> FRL range was from </w:t>
      </w:r>
      <w:r w:rsidR="00D33B20" w:rsidRPr="00DB695A">
        <w:rPr>
          <w:rFonts w:asciiTheme="minorHAnsi" w:hAnsiTheme="minorHAnsi" w:cstheme="minorHAnsi"/>
        </w:rPr>
        <w:t xml:space="preserve">$2,718.91 to $4,531.51 </w:t>
      </w:r>
      <w:r w:rsidRPr="00DB695A">
        <w:rPr>
          <w:rFonts w:asciiTheme="minorHAnsi" w:hAnsiTheme="minorHAnsi" w:cstheme="minorHAnsi"/>
        </w:rPr>
        <w:t xml:space="preserve">for all </w:t>
      </w:r>
      <w:r w:rsidR="007717F0">
        <w:rPr>
          <w:rFonts w:asciiTheme="minorHAnsi" w:hAnsiTheme="minorHAnsi" w:cstheme="minorHAnsi"/>
        </w:rPr>
        <w:t xml:space="preserve">size </w:t>
      </w:r>
      <w:r w:rsidRPr="00DB695A">
        <w:rPr>
          <w:rFonts w:asciiTheme="minorHAnsi" w:hAnsiTheme="minorHAnsi" w:cstheme="minorHAnsi"/>
        </w:rPr>
        <w:t xml:space="preserve">employers.  The State Plan was significantly below the FRL with an average serious penalty of </w:t>
      </w:r>
      <w:r w:rsidR="004A5F59" w:rsidRPr="00DB695A">
        <w:rPr>
          <w:rFonts w:asciiTheme="minorHAnsi" w:hAnsiTheme="minorHAnsi" w:cstheme="minorHAnsi"/>
        </w:rPr>
        <w:t>$1,743.56</w:t>
      </w:r>
      <w:r w:rsidRPr="00DB695A">
        <w:rPr>
          <w:rFonts w:asciiTheme="minorHAnsi" w:hAnsiTheme="minorHAnsi" w:cstheme="minorHAnsi"/>
        </w:rPr>
        <w:t xml:space="preserve">.  </w:t>
      </w:r>
      <w:r w:rsidR="00014F57" w:rsidRPr="00DB695A">
        <w:rPr>
          <w:rFonts w:asciiTheme="minorHAnsi" w:hAnsiTheme="minorHAnsi" w:cstheme="minorHAnsi"/>
        </w:rPr>
        <w:t>The</w:t>
      </w:r>
      <w:r w:rsidR="00503E7B" w:rsidRPr="00DB695A">
        <w:rPr>
          <w:rFonts w:asciiTheme="minorHAnsi" w:hAnsiTheme="minorHAnsi" w:cstheme="minorHAnsi"/>
        </w:rPr>
        <w:t xml:space="preserve"> Utah legislature increased </w:t>
      </w:r>
      <w:r w:rsidR="00EF4453" w:rsidRPr="00DB695A">
        <w:rPr>
          <w:rFonts w:asciiTheme="minorHAnsi" w:hAnsiTheme="minorHAnsi" w:cstheme="minorHAnsi"/>
        </w:rPr>
        <w:t xml:space="preserve">maximum </w:t>
      </w:r>
      <w:r w:rsidR="001C0789" w:rsidRPr="00DB695A">
        <w:rPr>
          <w:rFonts w:asciiTheme="minorHAnsi" w:hAnsiTheme="minorHAnsi" w:cstheme="minorHAnsi"/>
        </w:rPr>
        <w:t xml:space="preserve">penalties during its 2022 legislative session, </w:t>
      </w:r>
      <w:r w:rsidR="0038782A" w:rsidRPr="00DB695A">
        <w:rPr>
          <w:rFonts w:asciiTheme="minorHAnsi" w:hAnsiTheme="minorHAnsi" w:cstheme="minorHAnsi"/>
        </w:rPr>
        <w:t>adopting the civil penalties</w:t>
      </w:r>
      <w:r w:rsidR="001C0789" w:rsidRPr="00DB695A">
        <w:rPr>
          <w:rFonts w:asciiTheme="minorHAnsi" w:hAnsiTheme="minorHAnsi" w:cstheme="minorHAnsi"/>
        </w:rPr>
        <w:t xml:space="preserve"> of FY 2021.</w:t>
      </w:r>
      <w:r w:rsidR="00014F57" w:rsidRPr="00DB695A">
        <w:rPr>
          <w:rFonts w:asciiTheme="minorHAnsi" w:hAnsiTheme="minorHAnsi" w:cstheme="minorHAnsi"/>
        </w:rPr>
        <w:t xml:space="preserve">  While this </w:t>
      </w:r>
      <w:r w:rsidR="0038782A" w:rsidRPr="00DB695A">
        <w:rPr>
          <w:rFonts w:asciiTheme="minorHAnsi" w:hAnsiTheme="minorHAnsi" w:cstheme="minorHAnsi"/>
        </w:rPr>
        <w:t xml:space="preserve">may have indirectly </w:t>
      </w:r>
      <w:r w:rsidR="005A4709" w:rsidRPr="00DB695A">
        <w:rPr>
          <w:rFonts w:asciiTheme="minorHAnsi" w:hAnsiTheme="minorHAnsi" w:cstheme="minorHAnsi"/>
        </w:rPr>
        <w:t>led to an average increase of approximately $235</w:t>
      </w:r>
      <w:r w:rsidR="00014F57" w:rsidRPr="00DB695A">
        <w:rPr>
          <w:rFonts w:asciiTheme="minorHAnsi" w:hAnsiTheme="minorHAnsi" w:cstheme="minorHAnsi"/>
        </w:rPr>
        <w:t xml:space="preserve"> </w:t>
      </w:r>
      <w:r w:rsidR="006E4E42" w:rsidRPr="00DB695A">
        <w:rPr>
          <w:rFonts w:asciiTheme="minorHAnsi" w:hAnsiTheme="minorHAnsi" w:cstheme="minorHAnsi"/>
        </w:rPr>
        <w:t>for a serious violation</w:t>
      </w:r>
      <w:r w:rsidR="00AE3BC5" w:rsidRPr="00DB695A">
        <w:rPr>
          <w:rFonts w:asciiTheme="minorHAnsi" w:hAnsiTheme="minorHAnsi" w:cstheme="minorHAnsi"/>
        </w:rPr>
        <w:t xml:space="preserve"> since FY 2021</w:t>
      </w:r>
      <w:r w:rsidR="006E4E42" w:rsidRPr="00DB695A">
        <w:rPr>
          <w:rFonts w:asciiTheme="minorHAnsi" w:hAnsiTheme="minorHAnsi" w:cstheme="minorHAnsi"/>
        </w:rPr>
        <w:t>, the State Plan</w:t>
      </w:r>
      <w:r w:rsidR="007B4C85" w:rsidRPr="00DB695A">
        <w:rPr>
          <w:rFonts w:asciiTheme="minorHAnsi" w:hAnsiTheme="minorHAnsi" w:cstheme="minorHAnsi"/>
        </w:rPr>
        <w:t xml:space="preserve"> still </w:t>
      </w:r>
      <w:r w:rsidR="00C215ED" w:rsidRPr="00DB695A">
        <w:rPr>
          <w:rFonts w:asciiTheme="minorHAnsi" w:hAnsiTheme="minorHAnsi" w:cstheme="minorHAnsi"/>
        </w:rPr>
        <w:t>remain</w:t>
      </w:r>
      <w:r w:rsidR="00C215ED">
        <w:rPr>
          <w:rFonts w:asciiTheme="minorHAnsi" w:hAnsiTheme="minorHAnsi" w:cstheme="minorHAnsi"/>
        </w:rPr>
        <w:t>ed</w:t>
      </w:r>
      <w:r w:rsidR="00C215ED" w:rsidRPr="00DB695A">
        <w:rPr>
          <w:rFonts w:asciiTheme="minorHAnsi" w:hAnsiTheme="minorHAnsi" w:cstheme="minorHAnsi"/>
        </w:rPr>
        <w:t xml:space="preserve"> </w:t>
      </w:r>
      <w:r w:rsidR="007B4C85" w:rsidRPr="00DB695A">
        <w:rPr>
          <w:rFonts w:asciiTheme="minorHAnsi" w:hAnsiTheme="minorHAnsi" w:cstheme="minorHAnsi"/>
        </w:rPr>
        <w:t>significantly below the FRL.</w:t>
      </w:r>
    </w:p>
    <w:p w14:paraId="2F7EEC69" w14:textId="77777777" w:rsidR="009A2F6A" w:rsidRPr="00DB695A" w:rsidRDefault="009A2F6A" w:rsidP="00DA1C2C">
      <w:pPr>
        <w:ind w:left="360"/>
        <w:contextualSpacing/>
        <w:rPr>
          <w:rFonts w:asciiTheme="minorHAnsi" w:hAnsiTheme="minorHAnsi" w:cstheme="minorHAnsi"/>
          <w:color w:val="FF0000"/>
        </w:rPr>
      </w:pPr>
    </w:p>
    <w:p w14:paraId="1A0FD269" w14:textId="7DF72284" w:rsidR="00015AF1" w:rsidRDefault="003E0B5C" w:rsidP="000A6C75">
      <w:pPr>
        <w:pStyle w:val="ListParagraph"/>
        <w:spacing w:line="240" w:lineRule="auto"/>
        <w:ind w:left="360"/>
        <w:rPr>
          <w:rFonts w:asciiTheme="minorHAnsi" w:hAnsiTheme="minorHAnsi" w:cstheme="minorHAnsi"/>
          <w:sz w:val="24"/>
          <w:szCs w:val="24"/>
        </w:rPr>
      </w:pPr>
      <w:r>
        <w:rPr>
          <w:rFonts w:asciiTheme="minorHAnsi" w:hAnsiTheme="minorHAnsi" w:cstheme="minorHAnsi"/>
          <w:sz w:val="24"/>
          <w:szCs w:val="24"/>
        </w:rPr>
        <w:t xml:space="preserve">On the other hand, </w:t>
      </w:r>
      <w:r w:rsidR="005B0A24">
        <w:rPr>
          <w:rFonts w:asciiTheme="minorHAnsi" w:hAnsiTheme="minorHAnsi" w:cstheme="minorHAnsi"/>
          <w:sz w:val="24"/>
          <w:szCs w:val="24"/>
        </w:rPr>
        <w:t>penalty retention</w:t>
      </w:r>
      <w:r w:rsidR="005B0A24" w:rsidRPr="005B0A24">
        <w:rPr>
          <w:rFonts w:asciiTheme="minorHAnsi" w:hAnsiTheme="minorHAnsi" w:cstheme="minorHAnsi"/>
          <w:sz w:val="24"/>
          <w:szCs w:val="24"/>
        </w:rPr>
        <w:t xml:space="preserve"> was </w:t>
      </w:r>
      <w:r w:rsidR="00D129F6">
        <w:rPr>
          <w:rFonts w:asciiTheme="minorHAnsi" w:hAnsiTheme="minorHAnsi" w:cstheme="minorHAnsi"/>
          <w:sz w:val="24"/>
          <w:szCs w:val="24"/>
        </w:rPr>
        <w:t>measured</w:t>
      </w:r>
      <w:r w:rsidR="00D129F6" w:rsidRPr="005B0A24">
        <w:rPr>
          <w:rFonts w:asciiTheme="minorHAnsi" w:hAnsiTheme="minorHAnsi" w:cstheme="minorHAnsi"/>
          <w:sz w:val="24"/>
          <w:szCs w:val="24"/>
        </w:rPr>
        <w:t xml:space="preserve"> </w:t>
      </w:r>
      <w:r w:rsidR="005B0A24" w:rsidRPr="005B0A24">
        <w:rPr>
          <w:rFonts w:asciiTheme="minorHAnsi" w:hAnsiTheme="minorHAnsi" w:cstheme="minorHAnsi"/>
          <w:sz w:val="24"/>
          <w:szCs w:val="24"/>
        </w:rPr>
        <w:t>with SAMM 12.  The State Plan retained 66.58% of penalties issued, which was solidly within the FRL of 61.06% to 82.62%.</w:t>
      </w:r>
    </w:p>
    <w:p w14:paraId="15715697" w14:textId="77777777" w:rsidR="00015AF1" w:rsidRDefault="00015AF1" w:rsidP="000A6C75">
      <w:pPr>
        <w:pStyle w:val="ListParagraph"/>
        <w:spacing w:line="240" w:lineRule="auto"/>
        <w:ind w:left="360"/>
        <w:rPr>
          <w:rFonts w:asciiTheme="minorHAnsi" w:hAnsiTheme="minorHAnsi" w:cstheme="minorHAnsi"/>
          <w:sz w:val="24"/>
          <w:szCs w:val="24"/>
        </w:rPr>
      </w:pPr>
    </w:p>
    <w:p w14:paraId="24769845" w14:textId="4D3918DC" w:rsidR="000A6C75" w:rsidRPr="000A6C75" w:rsidRDefault="00747072" w:rsidP="000A6C75">
      <w:pPr>
        <w:pStyle w:val="ListParagraph"/>
        <w:spacing w:line="240" w:lineRule="auto"/>
        <w:ind w:left="360"/>
        <w:rPr>
          <w:rFonts w:asciiTheme="minorHAnsi" w:hAnsiTheme="minorHAnsi" w:cstheme="minorHAnsi"/>
          <w:sz w:val="24"/>
          <w:szCs w:val="24"/>
        </w:rPr>
      </w:pPr>
      <w:r w:rsidRPr="000A6C75">
        <w:rPr>
          <w:rFonts w:asciiTheme="minorHAnsi" w:eastAsia="Calibri" w:hAnsiTheme="minorHAnsi" w:cstheme="minorHAnsi"/>
          <w:b/>
          <w:sz w:val="24"/>
          <w:szCs w:val="24"/>
        </w:rPr>
        <w:t>Observation FY 202</w:t>
      </w:r>
      <w:r w:rsidR="00A13443" w:rsidRPr="000A6C75">
        <w:rPr>
          <w:rFonts w:asciiTheme="minorHAnsi" w:eastAsia="Calibri" w:hAnsiTheme="minorHAnsi" w:cstheme="minorHAnsi"/>
          <w:b/>
          <w:sz w:val="24"/>
          <w:szCs w:val="24"/>
        </w:rPr>
        <w:t>3</w:t>
      </w:r>
      <w:r w:rsidRPr="000A6C75">
        <w:rPr>
          <w:rFonts w:asciiTheme="minorHAnsi" w:eastAsia="Calibri" w:hAnsiTheme="minorHAnsi" w:cstheme="minorHAnsi"/>
          <w:b/>
          <w:sz w:val="24"/>
          <w:szCs w:val="24"/>
        </w:rPr>
        <w:t>-</w:t>
      </w:r>
      <w:r w:rsidR="00142FAA" w:rsidRPr="000A6C75">
        <w:rPr>
          <w:rFonts w:asciiTheme="minorHAnsi" w:eastAsia="Calibri" w:hAnsiTheme="minorHAnsi" w:cstheme="minorHAnsi"/>
          <w:b/>
          <w:sz w:val="24"/>
          <w:szCs w:val="24"/>
        </w:rPr>
        <w:t>OB-</w:t>
      </w:r>
      <w:r w:rsidRPr="000A6C75">
        <w:rPr>
          <w:rFonts w:asciiTheme="minorHAnsi" w:eastAsia="Calibri" w:hAnsiTheme="minorHAnsi" w:cstheme="minorHAnsi"/>
          <w:b/>
          <w:sz w:val="24"/>
          <w:szCs w:val="24"/>
        </w:rPr>
        <w:t xml:space="preserve">01 (previously </w:t>
      </w:r>
      <w:r w:rsidR="00A13443" w:rsidRPr="000A6C75">
        <w:rPr>
          <w:rFonts w:asciiTheme="minorHAnsi" w:eastAsia="Calibri" w:hAnsiTheme="minorHAnsi" w:cstheme="minorHAnsi"/>
          <w:b/>
          <w:sz w:val="24"/>
          <w:szCs w:val="24"/>
        </w:rPr>
        <w:t>FY 2022-</w:t>
      </w:r>
      <w:r w:rsidR="00395C5E" w:rsidRPr="000A6C75">
        <w:rPr>
          <w:rFonts w:asciiTheme="minorHAnsi" w:eastAsia="Calibri" w:hAnsiTheme="minorHAnsi" w:cstheme="minorHAnsi"/>
          <w:b/>
          <w:sz w:val="24"/>
          <w:szCs w:val="24"/>
        </w:rPr>
        <w:t>OB-</w:t>
      </w:r>
      <w:r w:rsidR="00A13443" w:rsidRPr="000A6C75">
        <w:rPr>
          <w:rFonts w:asciiTheme="minorHAnsi" w:eastAsia="Calibri" w:hAnsiTheme="minorHAnsi" w:cstheme="minorHAnsi"/>
          <w:b/>
          <w:sz w:val="24"/>
          <w:szCs w:val="24"/>
        </w:rPr>
        <w:t xml:space="preserve">01 and </w:t>
      </w:r>
      <w:r w:rsidRPr="000A6C75">
        <w:rPr>
          <w:rFonts w:asciiTheme="minorHAnsi" w:eastAsia="Calibri" w:hAnsiTheme="minorHAnsi" w:cstheme="minorHAnsi"/>
          <w:b/>
          <w:sz w:val="24"/>
          <w:szCs w:val="24"/>
        </w:rPr>
        <w:t xml:space="preserve">FY 2021-OB-03):  </w:t>
      </w:r>
      <w:r w:rsidR="00835187">
        <w:rPr>
          <w:rFonts w:asciiTheme="minorHAnsi" w:hAnsiTheme="minorHAnsi" w:cstheme="minorHAnsi"/>
          <w:sz w:val="24"/>
          <w:szCs w:val="24"/>
        </w:rPr>
        <w:t>D</w:t>
      </w:r>
      <w:r w:rsidR="00835187" w:rsidRPr="00835187">
        <w:rPr>
          <w:rFonts w:asciiTheme="minorHAnsi" w:hAnsiTheme="minorHAnsi" w:cstheme="minorHAnsi"/>
          <w:sz w:val="24"/>
          <w:szCs w:val="24"/>
        </w:rPr>
        <w:t xml:space="preserve">uring FY 2022 and FY 2023, the State Plan issued FTA violations to four employers.  The four inspections resulted in seven FTA violations, but the penalty amounts for the inspections were significantly below those outlined by </w:t>
      </w:r>
      <w:r w:rsidR="00B81F9F">
        <w:rPr>
          <w:rFonts w:asciiTheme="minorHAnsi" w:hAnsiTheme="minorHAnsi" w:cstheme="minorHAnsi"/>
          <w:sz w:val="24"/>
          <w:szCs w:val="24"/>
        </w:rPr>
        <w:t>UOSH</w:t>
      </w:r>
      <w:r w:rsidR="00835187" w:rsidRPr="00835187">
        <w:rPr>
          <w:rFonts w:asciiTheme="minorHAnsi" w:hAnsiTheme="minorHAnsi" w:cstheme="minorHAnsi"/>
          <w:sz w:val="24"/>
          <w:szCs w:val="24"/>
        </w:rPr>
        <w:t>’s FOM for FTA violations.</w:t>
      </w:r>
    </w:p>
    <w:p w14:paraId="795F517A" w14:textId="77777777" w:rsidR="000A6C75" w:rsidRPr="000A6C75" w:rsidRDefault="000A6C75" w:rsidP="000A6C75">
      <w:pPr>
        <w:pStyle w:val="ListParagraph"/>
        <w:spacing w:line="240" w:lineRule="auto"/>
        <w:ind w:left="360"/>
        <w:rPr>
          <w:rFonts w:asciiTheme="minorHAnsi" w:hAnsiTheme="minorHAnsi" w:cstheme="minorHAnsi"/>
          <w:b/>
          <w:sz w:val="24"/>
          <w:szCs w:val="24"/>
        </w:rPr>
      </w:pPr>
    </w:p>
    <w:p w14:paraId="4663F5FF" w14:textId="0DD133B7" w:rsidR="000A6C75" w:rsidRPr="000A6C75" w:rsidRDefault="0050700B" w:rsidP="000A6C75">
      <w:pPr>
        <w:pStyle w:val="ListParagraph"/>
        <w:spacing w:line="240" w:lineRule="auto"/>
        <w:ind w:left="360"/>
        <w:rPr>
          <w:rFonts w:asciiTheme="minorHAnsi" w:hAnsiTheme="minorHAnsi" w:cstheme="minorHAnsi"/>
          <w:sz w:val="24"/>
          <w:szCs w:val="24"/>
        </w:rPr>
      </w:pPr>
      <w:r w:rsidRPr="000A6C75">
        <w:rPr>
          <w:rFonts w:asciiTheme="minorHAnsi" w:hAnsiTheme="minorHAnsi" w:cstheme="minorHAnsi"/>
          <w:b/>
          <w:sz w:val="24"/>
          <w:szCs w:val="24"/>
        </w:rPr>
        <w:t>Federal Monitoring Plan FY 2023-OB-01</w:t>
      </w:r>
      <w:r w:rsidR="006E7B6C" w:rsidRPr="000A6C75">
        <w:rPr>
          <w:rFonts w:asciiTheme="minorHAnsi" w:hAnsiTheme="minorHAnsi" w:cstheme="minorHAnsi"/>
          <w:b/>
          <w:sz w:val="24"/>
          <w:szCs w:val="24"/>
        </w:rPr>
        <w:t xml:space="preserve"> </w:t>
      </w:r>
      <w:r w:rsidR="006E7B6C" w:rsidRPr="000A6C75">
        <w:rPr>
          <w:rFonts w:asciiTheme="minorHAnsi" w:eastAsia="Calibri" w:hAnsiTheme="minorHAnsi" w:cstheme="minorHAnsi"/>
          <w:b/>
          <w:sz w:val="24"/>
          <w:szCs w:val="24"/>
        </w:rPr>
        <w:t>(</w:t>
      </w:r>
      <w:r w:rsidR="00142FAA" w:rsidRPr="000A6C75">
        <w:rPr>
          <w:rFonts w:asciiTheme="minorHAnsi" w:eastAsia="Calibri" w:hAnsiTheme="minorHAnsi" w:cstheme="minorHAnsi"/>
          <w:b/>
          <w:sz w:val="24"/>
          <w:szCs w:val="24"/>
        </w:rPr>
        <w:t>previously FY 2022-OB-01 and FY 2021-OB-03</w:t>
      </w:r>
      <w:r w:rsidR="006E7B6C" w:rsidRPr="000A6C75">
        <w:rPr>
          <w:rFonts w:asciiTheme="minorHAnsi" w:eastAsia="Calibri" w:hAnsiTheme="minorHAnsi" w:cstheme="minorHAnsi"/>
          <w:b/>
          <w:sz w:val="24"/>
          <w:szCs w:val="24"/>
        </w:rPr>
        <w:t xml:space="preserve">):  </w:t>
      </w:r>
      <w:r w:rsidRPr="000A6C75">
        <w:rPr>
          <w:rFonts w:asciiTheme="minorHAnsi" w:hAnsiTheme="minorHAnsi" w:cstheme="minorHAnsi"/>
          <w:sz w:val="24"/>
          <w:szCs w:val="24"/>
        </w:rPr>
        <w:t xml:space="preserve">The OSHA Regional Office will monitor </w:t>
      </w:r>
      <w:r w:rsidR="00AB7E60">
        <w:rPr>
          <w:rFonts w:asciiTheme="minorHAnsi" w:hAnsiTheme="minorHAnsi" w:cstheme="minorHAnsi"/>
          <w:sz w:val="24"/>
          <w:szCs w:val="24"/>
        </w:rPr>
        <w:t>UOSH’s</w:t>
      </w:r>
      <w:r w:rsidRPr="000A6C75">
        <w:rPr>
          <w:rFonts w:asciiTheme="minorHAnsi" w:hAnsiTheme="minorHAnsi" w:cstheme="minorHAnsi"/>
          <w:sz w:val="24"/>
          <w:szCs w:val="24"/>
        </w:rPr>
        <w:t xml:space="preserve"> performance in this area during quarterly meetings throughout FY 2024.</w:t>
      </w:r>
    </w:p>
    <w:p w14:paraId="69A806AD" w14:textId="77777777" w:rsidR="000A6C75" w:rsidRPr="000A6C75" w:rsidRDefault="000A6C75" w:rsidP="000A6C75">
      <w:pPr>
        <w:pStyle w:val="ListParagraph"/>
        <w:spacing w:line="240" w:lineRule="auto"/>
        <w:ind w:left="360"/>
        <w:rPr>
          <w:rFonts w:asciiTheme="minorHAnsi" w:eastAsia="Calibri" w:hAnsiTheme="minorHAnsi" w:cstheme="minorHAnsi"/>
          <w:b/>
          <w:sz w:val="24"/>
          <w:szCs w:val="24"/>
        </w:rPr>
      </w:pPr>
    </w:p>
    <w:p w14:paraId="291C077F" w14:textId="3A49BC46" w:rsidR="000A6C75" w:rsidRDefault="00747072" w:rsidP="000A6C75">
      <w:pPr>
        <w:pStyle w:val="ListParagraph"/>
        <w:spacing w:line="240" w:lineRule="auto"/>
        <w:ind w:left="360"/>
        <w:rPr>
          <w:rFonts w:asciiTheme="minorHAnsi" w:eastAsia="Calibri" w:hAnsiTheme="minorHAnsi" w:cstheme="minorHAnsi"/>
          <w:sz w:val="24"/>
          <w:szCs w:val="24"/>
        </w:rPr>
      </w:pPr>
      <w:r w:rsidRPr="000A6C75">
        <w:rPr>
          <w:rFonts w:asciiTheme="minorHAnsi" w:eastAsia="Calibri" w:hAnsiTheme="minorHAnsi" w:cstheme="minorHAnsi"/>
          <w:b/>
          <w:sz w:val="24"/>
          <w:szCs w:val="24"/>
        </w:rPr>
        <w:t>Status</w:t>
      </w:r>
      <w:r w:rsidR="0050700B" w:rsidRPr="000A6C75">
        <w:rPr>
          <w:rFonts w:asciiTheme="minorHAnsi" w:eastAsia="Calibri" w:hAnsiTheme="minorHAnsi" w:cstheme="minorHAnsi"/>
          <w:b/>
          <w:sz w:val="24"/>
          <w:szCs w:val="24"/>
        </w:rPr>
        <w:t xml:space="preserve"> </w:t>
      </w:r>
      <w:r w:rsidR="0050700B" w:rsidRPr="000A6C75">
        <w:rPr>
          <w:rFonts w:asciiTheme="minorHAnsi" w:hAnsiTheme="minorHAnsi" w:cstheme="minorHAnsi"/>
          <w:b/>
          <w:sz w:val="24"/>
          <w:szCs w:val="24"/>
        </w:rPr>
        <w:t>FY 2023-OB-01</w:t>
      </w:r>
      <w:r w:rsidR="006E7B6C" w:rsidRPr="000A6C75">
        <w:rPr>
          <w:rFonts w:asciiTheme="minorHAnsi" w:hAnsiTheme="minorHAnsi" w:cstheme="minorHAnsi"/>
          <w:b/>
          <w:sz w:val="24"/>
          <w:szCs w:val="24"/>
        </w:rPr>
        <w:t xml:space="preserve"> </w:t>
      </w:r>
      <w:r w:rsidR="006E7B6C" w:rsidRPr="000A6C75">
        <w:rPr>
          <w:rFonts w:asciiTheme="minorHAnsi" w:eastAsia="Calibri" w:hAnsiTheme="minorHAnsi" w:cstheme="minorHAnsi"/>
          <w:b/>
          <w:sz w:val="24"/>
          <w:szCs w:val="24"/>
        </w:rPr>
        <w:t>(</w:t>
      </w:r>
      <w:r w:rsidR="00142FAA" w:rsidRPr="000A6C75">
        <w:rPr>
          <w:rFonts w:asciiTheme="minorHAnsi" w:eastAsia="Calibri" w:hAnsiTheme="minorHAnsi" w:cstheme="minorHAnsi"/>
          <w:b/>
          <w:sz w:val="24"/>
          <w:szCs w:val="24"/>
        </w:rPr>
        <w:t>previously FY 2022-OB-01 and FY 2021-OB-03</w:t>
      </w:r>
      <w:r w:rsidR="006E7B6C" w:rsidRPr="000A6C75">
        <w:rPr>
          <w:rFonts w:asciiTheme="minorHAnsi" w:eastAsia="Calibri" w:hAnsiTheme="minorHAnsi" w:cstheme="minorHAnsi"/>
          <w:b/>
          <w:sz w:val="24"/>
          <w:szCs w:val="24"/>
        </w:rPr>
        <w:t>)</w:t>
      </w:r>
      <w:r w:rsidR="006E7B6C" w:rsidRPr="001D238E">
        <w:rPr>
          <w:rFonts w:asciiTheme="minorHAnsi" w:eastAsia="Calibri" w:hAnsiTheme="minorHAnsi" w:cstheme="minorHAnsi"/>
          <w:b/>
          <w:sz w:val="24"/>
          <w:szCs w:val="24"/>
        </w:rPr>
        <w:t xml:space="preserve">:  </w:t>
      </w:r>
      <w:r w:rsidR="0000117E">
        <w:rPr>
          <w:rFonts w:asciiTheme="minorHAnsi" w:eastAsia="Calibri" w:hAnsiTheme="minorHAnsi" w:cstheme="minorHAnsi"/>
          <w:bCs/>
          <w:sz w:val="24"/>
          <w:szCs w:val="24"/>
        </w:rPr>
        <w:t>Not on</w:t>
      </w:r>
      <w:r w:rsidR="00633FD4">
        <w:rPr>
          <w:rFonts w:asciiTheme="minorHAnsi" w:eastAsia="Calibri" w:hAnsiTheme="minorHAnsi" w:cstheme="minorHAnsi"/>
          <w:bCs/>
          <w:sz w:val="24"/>
          <w:szCs w:val="24"/>
        </w:rPr>
        <w:t xml:space="preserve">ly did UOSH provide training to CSHOs and managers on this issue, but the State Plan also </w:t>
      </w:r>
      <w:r w:rsidRPr="000A6C75">
        <w:rPr>
          <w:rFonts w:asciiTheme="minorHAnsi" w:eastAsia="Calibri" w:hAnsiTheme="minorHAnsi" w:cstheme="minorHAnsi"/>
          <w:sz w:val="24"/>
          <w:szCs w:val="24"/>
        </w:rPr>
        <w:t xml:space="preserve">developed a written policy regarding FTA </w:t>
      </w:r>
      <w:r w:rsidR="00E97DC3">
        <w:rPr>
          <w:rFonts w:asciiTheme="minorHAnsi" w:eastAsia="Calibri" w:hAnsiTheme="minorHAnsi" w:cstheme="minorHAnsi"/>
          <w:sz w:val="24"/>
          <w:szCs w:val="24"/>
        </w:rPr>
        <w:t>violations</w:t>
      </w:r>
      <w:r w:rsidRPr="000A6C75">
        <w:rPr>
          <w:rFonts w:asciiTheme="minorHAnsi" w:eastAsia="Calibri" w:hAnsiTheme="minorHAnsi" w:cstheme="minorHAnsi"/>
          <w:sz w:val="24"/>
          <w:szCs w:val="24"/>
        </w:rPr>
        <w:t xml:space="preserve"> and </w:t>
      </w:r>
      <w:r w:rsidR="00170180">
        <w:rPr>
          <w:rFonts w:asciiTheme="minorHAnsi" w:eastAsia="Calibri" w:hAnsiTheme="minorHAnsi" w:cstheme="minorHAnsi"/>
          <w:sz w:val="24"/>
          <w:szCs w:val="24"/>
        </w:rPr>
        <w:t xml:space="preserve">penalty </w:t>
      </w:r>
      <w:r w:rsidRPr="000A6C75">
        <w:rPr>
          <w:rFonts w:asciiTheme="minorHAnsi" w:eastAsia="Calibri" w:hAnsiTheme="minorHAnsi" w:cstheme="minorHAnsi"/>
          <w:sz w:val="24"/>
          <w:szCs w:val="24"/>
        </w:rPr>
        <w:t xml:space="preserve">calculation </w:t>
      </w:r>
      <w:r w:rsidR="00633FD4">
        <w:rPr>
          <w:rFonts w:asciiTheme="minorHAnsi" w:eastAsia="Calibri" w:hAnsiTheme="minorHAnsi" w:cstheme="minorHAnsi"/>
          <w:sz w:val="24"/>
          <w:szCs w:val="24"/>
        </w:rPr>
        <w:t xml:space="preserve">in </w:t>
      </w:r>
      <w:r w:rsidR="004F71EA">
        <w:rPr>
          <w:rFonts w:asciiTheme="minorHAnsi" w:eastAsia="Calibri" w:hAnsiTheme="minorHAnsi" w:cstheme="minorHAnsi"/>
          <w:sz w:val="24"/>
          <w:szCs w:val="24"/>
        </w:rPr>
        <w:t>response to the FY 2021 observa</w:t>
      </w:r>
      <w:r w:rsidR="0097210D">
        <w:rPr>
          <w:rFonts w:asciiTheme="minorHAnsi" w:eastAsia="Calibri" w:hAnsiTheme="minorHAnsi" w:cstheme="minorHAnsi"/>
          <w:sz w:val="24"/>
          <w:szCs w:val="24"/>
        </w:rPr>
        <w:t>tion</w:t>
      </w:r>
      <w:r w:rsidRPr="000A6C75">
        <w:rPr>
          <w:rFonts w:asciiTheme="minorHAnsi" w:eastAsia="Calibri" w:hAnsiTheme="minorHAnsi" w:cstheme="minorHAnsi"/>
          <w:sz w:val="24"/>
          <w:szCs w:val="24"/>
        </w:rPr>
        <w:t xml:space="preserve">.  </w:t>
      </w:r>
      <w:r w:rsidR="003D3211">
        <w:rPr>
          <w:rFonts w:asciiTheme="minorHAnsi" w:eastAsia="Calibri" w:hAnsiTheme="minorHAnsi" w:cstheme="minorHAnsi"/>
          <w:sz w:val="24"/>
          <w:szCs w:val="24"/>
        </w:rPr>
        <w:t xml:space="preserve">Still, the </w:t>
      </w:r>
      <w:r w:rsidR="003D3211" w:rsidRPr="003D3211">
        <w:rPr>
          <w:rFonts w:asciiTheme="minorHAnsi" w:eastAsia="Calibri" w:hAnsiTheme="minorHAnsi" w:cstheme="minorHAnsi"/>
          <w:sz w:val="24"/>
          <w:szCs w:val="24"/>
        </w:rPr>
        <w:t xml:space="preserve">daily penalty multipliers </w:t>
      </w:r>
      <w:r w:rsidR="003D3211">
        <w:rPr>
          <w:rFonts w:asciiTheme="minorHAnsi" w:eastAsia="Calibri" w:hAnsiTheme="minorHAnsi" w:cstheme="minorHAnsi"/>
          <w:sz w:val="24"/>
          <w:szCs w:val="24"/>
        </w:rPr>
        <w:t xml:space="preserve">described in </w:t>
      </w:r>
      <w:r w:rsidR="006A3F48" w:rsidRPr="006A3F48">
        <w:rPr>
          <w:rFonts w:asciiTheme="minorHAnsi" w:eastAsia="Calibri" w:hAnsiTheme="minorHAnsi" w:cstheme="minorHAnsi"/>
          <w:sz w:val="24"/>
          <w:szCs w:val="24"/>
        </w:rPr>
        <w:t xml:space="preserve">Chapter 6, Section VII.B.4 of UOSH’s FOM </w:t>
      </w:r>
      <w:r w:rsidR="003D3211" w:rsidRPr="003D3211">
        <w:rPr>
          <w:rFonts w:asciiTheme="minorHAnsi" w:eastAsia="Calibri" w:hAnsiTheme="minorHAnsi" w:cstheme="minorHAnsi"/>
          <w:sz w:val="24"/>
          <w:szCs w:val="24"/>
        </w:rPr>
        <w:t>were not used in all violations, and when used, the daily multipliers were incorrect.</w:t>
      </w:r>
      <w:r w:rsidR="00686362">
        <w:rPr>
          <w:rFonts w:asciiTheme="minorHAnsi" w:eastAsia="Calibri" w:hAnsiTheme="minorHAnsi" w:cstheme="minorHAnsi"/>
          <w:sz w:val="24"/>
          <w:szCs w:val="24"/>
        </w:rPr>
        <w:t xml:space="preserve">  </w:t>
      </w:r>
      <w:r w:rsidRPr="000A6C75">
        <w:rPr>
          <w:rFonts w:asciiTheme="minorHAnsi" w:eastAsia="Calibri" w:hAnsiTheme="minorHAnsi" w:cstheme="minorHAnsi"/>
          <w:sz w:val="24"/>
          <w:szCs w:val="24"/>
        </w:rPr>
        <w:t>This observation is c</w:t>
      </w:r>
      <w:r w:rsidR="001B0553" w:rsidRPr="000A6C75">
        <w:rPr>
          <w:rFonts w:asciiTheme="minorHAnsi" w:eastAsia="Calibri" w:hAnsiTheme="minorHAnsi" w:cstheme="minorHAnsi"/>
          <w:sz w:val="24"/>
          <w:szCs w:val="24"/>
        </w:rPr>
        <w:t>ontinued</w:t>
      </w:r>
      <w:r w:rsidRPr="000A6C75">
        <w:rPr>
          <w:rFonts w:asciiTheme="minorHAnsi" w:eastAsia="Calibri" w:hAnsiTheme="minorHAnsi" w:cstheme="minorHAnsi"/>
          <w:sz w:val="24"/>
          <w:szCs w:val="24"/>
        </w:rPr>
        <w:t>.</w:t>
      </w:r>
    </w:p>
    <w:p w14:paraId="61203296" w14:textId="77777777" w:rsidR="000A6C75" w:rsidRPr="000A6C75" w:rsidRDefault="000A6C75" w:rsidP="000A6C75">
      <w:pPr>
        <w:pStyle w:val="ListParagraph"/>
        <w:spacing w:line="240" w:lineRule="auto"/>
        <w:ind w:left="360"/>
        <w:rPr>
          <w:rFonts w:asciiTheme="minorHAnsi" w:hAnsiTheme="minorHAnsi" w:cstheme="minorHAnsi"/>
          <w:sz w:val="24"/>
          <w:szCs w:val="24"/>
        </w:rPr>
      </w:pPr>
    </w:p>
    <w:p w14:paraId="1FC68891" w14:textId="1B2C5F61" w:rsidR="002E28D6" w:rsidRPr="00DB695A" w:rsidRDefault="00782EEC" w:rsidP="002E28D6">
      <w:pPr>
        <w:pStyle w:val="ListParagraph"/>
        <w:numPr>
          <w:ilvl w:val="0"/>
          <w:numId w:val="53"/>
        </w:numPr>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Abatement</w:t>
      </w:r>
    </w:p>
    <w:p w14:paraId="25BD91CD" w14:textId="0812944D" w:rsidR="002E28D6" w:rsidRPr="000E250A" w:rsidRDefault="002E28D6" w:rsidP="002E28D6">
      <w:pPr>
        <w:ind w:left="360"/>
        <w:rPr>
          <w:rFonts w:asciiTheme="minorHAnsi" w:hAnsiTheme="minorHAnsi" w:cstheme="minorHAnsi"/>
        </w:rPr>
      </w:pPr>
      <w:r w:rsidRPr="00DB695A">
        <w:rPr>
          <w:rFonts w:asciiTheme="minorHAnsi" w:hAnsiTheme="minorHAnsi" w:cstheme="minorHAnsi"/>
        </w:rPr>
        <w:t>UOSH established appropriate periods for abatement.  The</w:t>
      </w:r>
      <w:r w:rsidR="000B3060" w:rsidRPr="00DB695A">
        <w:rPr>
          <w:rFonts w:asciiTheme="minorHAnsi" w:hAnsiTheme="minorHAnsi" w:cstheme="minorHAnsi"/>
        </w:rPr>
        <w:t xml:space="preserve"> State Plan</w:t>
      </w:r>
      <w:r w:rsidRPr="00DB695A">
        <w:rPr>
          <w:rFonts w:asciiTheme="minorHAnsi" w:hAnsiTheme="minorHAnsi" w:cstheme="minorHAnsi"/>
        </w:rPr>
        <w:t xml:space="preserve"> used penalty reduction agreements (PRAs), and as part of this process, the employer was required to provide abatement </w:t>
      </w:r>
      <w:r w:rsidRPr="00DB695A">
        <w:rPr>
          <w:rFonts w:asciiTheme="minorHAnsi" w:hAnsiTheme="minorHAnsi" w:cstheme="minorHAnsi"/>
        </w:rPr>
        <w:lastRenderedPageBreak/>
        <w:t>within 15 days of the final order date.  In addition, CSHOs frequently allowed employers to correct hazards during inspections</w:t>
      </w:r>
      <w:r w:rsidR="00095709" w:rsidRPr="00DB695A">
        <w:rPr>
          <w:rFonts w:asciiTheme="minorHAnsi" w:hAnsiTheme="minorHAnsi" w:cstheme="minorHAnsi"/>
        </w:rPr>
        <w:t>.</w:t>
      </w:r>
      <w:r w:rsidRPr="00DB695A">
        <w:rPr>
          <w:rFonts w:asciiTheme="minorHAnsi" w:hAnsiTheme="minorHAnsi" w:cstheme="minorHAnsi"/>
        </w:rPr>
        <w:t xml:space="preserve">  </w:t>
      </w:r>
      <w:r w:rsidR="00C91229" w:rsidRPr="00DB695A">
        <w:rPr>
          <w:rFonts w:asciiTheme="minorHAnsi" w:hAnsiTheme="minorHAnsi" w:cstheme="minorHAnsi"/>
        </w:rPr>
        <w:t>The State Plan utilize</w:t>
      </w:r>
      <w:r w:rsidR="00743C23">
        <w:rPr>
          <w:rFonts w:asciiTheme="minorHAnsi" w:hAnsiTheme="minorHAnsi" w:cstheme="minorHAnsi"/>
        </w:rPr>
        <w:t>d</w:t>
      </w:r>
      <w:r w:rsidR="00C91229" w:rsidRPr="00DB695A">
        <w:rPr>
          <w:rFonts w:asciiTheme="minorHAnsi" w:hAnsiTheme="minorHAnsi" w:cstheme="minorHAnsi"/>
        </w:rPr>
        <w:t xml:space="preserve"> this practice in support of quick abatement of hazards while onsite.  </w:t>
      </w:r>
      <w:r w:rsidR="00323761" w:rsidRPr="00DB695A">
        <w:rPr>
          <w:rFonts w:asciiTheme="minorHAnsi" w:hAnsiTheme="minorHAnsi" w:cstheme="minorHAnsi"/>
        </w:rPr>
        <w:t>When corrected onsite, d</w:t>
      </w:r>
      <w:r w:rsidRPr="00DB695A">
        <w:rPr>
          <w:rFonts w:asciiTheme="minorHAnsi" w:hAnsiTheme="minorHAnsi" w:cstheme="minorHAnsi"/>
        </w:rPr>
        <w:t xml:space="preserve">ocumentation of abatement was found on the violation worksheet in the inspection case files.  CSHOs were responsible for obtaining, reviewing, and documenting abatement for their inspections.  </w:t>
      </w:r>
      <w:r w:rsidR="004E74F9" w:rsidRPr="00DB695A">
        <w:rPr>
          <w:rFonts w:asciiTheme="minorHAnsi" w:hAnsiTheme="minorHAnsi" w:cstheme="minorHAnsi"/>
        </w:rPr>
        <w:t>The h</w:t>
      </w:r>
      <w:r w:rsidRPr="00DB695A">
        <w:rPr>
          <w:rFonts w:asciiTheme="minorHAnsi" w:hAnsiTheme="minorHAnsi" w:cstheme="minorHAnsi"/>
        </w:rPr>
        <w:t xml:space="preserve">ealth </w:t>
      </w:r>
      <w:r w:rsidR="004E74F9" w:rsidRPr="00DB695A">
        <w:rPr>
          <w:rFonts w:asciiTheme="minorHAnsi" w:hAnsiTheme="minorHAnsi" w:cstheme="minorHAnsi"/>
        </w:rPr>
        <w:t xml:space="preserve">supervisor </w:t>
      </w:r>
      <w:r w:rsidRPr="00DB695A">
        <w:rPr>
          <w:rFonts w:asciiTheme="minorHAnsi" w:hAnsiTheme="minorHAnsi" w:cstheme="minorHAnsi"/>
        </w:rPr>
        <w:t xml:space="preserve">or safety supervisor </w:t>
      </w:r>
      <w:r w:rsidR="00B70927">
        <w:rPr>
          <w:rFonts w:asciiTheme="minorHAnsi" w:hAnsiTheme="minorHAnsi" w:cstheme="minorHAnsi"/>
        </w:rPr>
        <w:t xml:space="preserve">also </w:t>
      </w:r>
      <w:r w:rsidRPr="00DB695A">
        <w:rPr>
          <w:rFonts w:asciiTheme="minorHAnsi" w:hAnsiTheme="minorHAnsi" w:cstheme="minorHAnsi"/>
        </w:rPr>
        <w:t>reviewed abatement prior to closure.</w:t>
      </w:r>
      <w:r w:rsidRPr="000E250A">
        <w:rPr>
          <w:rFonts w:asciiTheme="minorHAnsi" w:hAnsiTheme="minorHAnsi" w:cstheme="minorHAnsi"/>
        </w:rPr>
        <w:t xml:space="preserve">  </w:t>
      </w:r>
    </w:p>
    <w:p w14:paraId="748F25C2" w14:textId="77777777" w:rsidR="002E28D6" w:rsidRPr="000E250A" w:rsidRDefault="002E28D6" w:rsidP="002E28D6">
      <w:pPr>
        <w:ind w:left="360"/>
        <w:rPr>
          <w:rFonts w:asciiTheme="minorHAnsi" w:hAnsiTheme="minorHAnsi" w:cstheme="minorHAnsi"/>
        </w:rPr>
      </w:pPr>
    </w:p>
    <w:p w14:paraId="7B86CBCD" w14:textId="4E64423B" w:rsidR="003A36EB" w:rsidRPr="00DB695A" w:rsidRDefault="00E238AD" w:rsidP="002E28D6">
      <w:pPr>
        <w:ind w:left="360"/>
        <w:rPr>
          <w:rFonts w:asciiTheme="minorHAnsi" w:hAnsiTheme="minorHAnsi" w:cstheme="minorHAnsi"/>
        </w:rPr>
      </w:pPr>
      <w:r w:rsidRPr="00DB695A">
        <w:rPr>
          <w:rFonts w:asciiTheme="minorHAnsi" w:hAnsiTheme="minorHAnsi" w:cstheme="minorHAnsi"/>
        </w:rPr>
        <w:t xml:space="preserve">Employers were required to provide certification of abatement for all violations.  UOSH citations stipulate that abatement documentation is required for </w:t>
      </w:r>
      <w:r w:rsidR="003A36EB" w:rsidRPr="00DB695A">
        <w:rPr>
          <w:rFonts w:asciiTheme="minorHAnsi" w:hAnsiTheme="minorHAnsi" w:cstheme="minorHAnsi"/>
        </w:rPr>
        <w:t>each</w:t>
      </w:r>
      <w:r w:rsidRPr="00DB695A">
        <w:rPr>
          <w:rFonts w:asciiTheme="minorHAnsi" w:hAnsiTheme="minorHAnsi" w:cstheme="minorHAnsi"/>
        </w:rPr>
        <w:t xml:space="preserve"> serious violation.  </w:t>
      </w:r>
      <w:r w:rsidR="006F0E99">
        <w:rPr>
          <w:rFonts w:asciiTheme="minorHAnsi" w:hAnsiTheme="minorHAnsi" w:cstheme="minorHAnsi"/>
        </w:rPr>
        <w:t>A</w:t>
      </w:r>
      <w:r w:rsidR="0014093E" w:rsidRPr="00DB695A">
        <w:rPr>
          <w:rFonts w:asciiTheme="minorHAnsi" w:hAnsiTheme="minorHAnsi" w:cstheme="minorHAnsi"/>
        </w:rPr>
        <w:t xml:space="preserve">batement certification was provided for all violations reviewed.  However, </w:t>
      </w:r>
      <w:r w:rsidR="00002857" w:rsidRPr="00DB695A">
        <w:rPr>
          <w:rFonts w:asciiTheme="minorHAnsi" w:hAnsiTheme="minorHAnsi" w:cstheme="minorHAnsi"/>
        </w:rPr>
        <w:t xml:space="preserve">abatement documentation was not provided </w:t>
      </w:r>
      <w:r w:rsidR="00D45F22" w:rsidRPr="00DB695A">
        <w:rPr>
          <w:rFonts w:asciiTheme="minorHAnsi" w:hAnsiTheme="minorHAnsi" w:cstheme="minorHAnsi"/>
        </w:rPr>
        <w:t>for</w:t>
      </w:r>
      <w:r w:rsidR="00002857" w:rsidRPr="00DB695A">
        <w:rPr>
          <w:rFonts w:asciiTheme="minorHAnsi" w:hAnsiTheme="minorHAnsi" w:cstheme="minorHAnsi"/>
        </w:rPr>
        <w:t xml:space="preserve"> all serious violations</w:t>
      </w:r>
      <w:r w:rsidR="00D45F22" w:rsidRPr="00DB695A">
        <w:rPr>
          <w:rFonts w:asciiTheme="minorHAnsi" w:hAnsiTheme="minorHAnsi" w:cstheme="minorHAnsi"/>
        </w:rPr>
        <w:t xml:space="preserve"> as required in the language of a UOSH citation</w:t>
      </w:r>
      <w:r w:rsidR="00993511" w:rsidRPr="00DB695A">
        <w:rPr>
          <w:rFonts w:asciiTheme="minorHAnsi" w:hAnsiTheme="minorHAnsi" w:cstheme="minorHAnsi"/>
        </w:rPr>
        <w:t>’s</w:t>
      </w:r>
      <w:r w:rsidR="00D45F22" w:rsidRPr="00DB695A">
        <w:rPr>
          <w:rFonts w:asciiTheme="minorHAnsi" w:hAnsiTheme="minorHAnsi" w:cstheme="minorHAnsi"/>
        </w:rPr>
        <w:t xml:space="preserve"> general information</w:t>
      </w:r>
      <w:r w:rsidR="00002857" w:rsidRPr="00DB695A">
        <w:rPr>
          <w:rFonts w:asciiTheme="minorHAnsi" w:hAnsiTheme="minorHAnsi" w:cstheme="minorHAnsi"/>
        </w:rPr>
        <w:t xml:space="preserve">.  The review team </w:t>
      </w:r>
      <w:r w:rsidR="00F44C44">
        <w:rPr>
          <w:rFonts w:asciiTheme="minorHAnsi" w:hAnsiTheme="minorHAnsi" w:cstheme="minorHAnsi"/>
        </w:rPr>
        <w:t>suggested</w:t>
      </w:r>
      <w:r w:rsidR="00E53A28">
        <w:rPr>
          <w:rFonts w:asciiTheme="minorHAnsi" w:hAnsiTheme="minorHAnsi" w:cstheme="minorHAnsi"/>
        </w:rPr>
        <w:t xml:space="preserve"> that</w:t>
      </w:r>
      <w:r w:rsidR="003A36EB" w:rsidRPr="00DB695A">
        <w:rPr>
          <w:rFonts w:asciiTheme="minorHAnsi" w:hAnsiTheme="minorHAnsi" w:cstheme="minorHAnsi"/>
        </w:rPr>
        <w:t xml:space="preserve"> the State Plan revisit the language of the citation</w:t>
      </w:r>
      <w:r w:rsidR="00993511" w:rsidRPr="00DB695A">
        <w:rPr>
          <w:rFonts w:asciiTheme="minorHAnsi" w:hAnsiTheme="minorHAnsi" w:cstheme="minorHAnsi"/>
        </w:rPr>
        <w:t>’s</w:t>
      </w:r>
      <w:r w:rsidR="003A36EB" w:rsidRPr="00DB695A">
        <w:rPr>
          <w:rFonts w:asciiTheme="minorHAnsi" w:hAnsiTheme="minorHAnsi" w:cstheme="minorHAnsi"/>
        </w:rPr>
        <w:t xml:space="preserve"> general information or enforce the general requirement.</w:t>
      </w:r>
    </w:p>
    <w:p w14:paraId="6B2A0F52" w14:textId="77777777" w:rsidR="003A36EB" w:rsidRPr="00DB695A" w:rsidRDefault="003A36EB" w:rsidP="002E28D6">
      <w:pPr>
        <w:ind w:left="360"/>
        <w:rPr>
          <w:rFonts w:asciiTheme="minorHAnsi" w:hAnsiTheme="minorHAnsi" w:cstheme="minorHAnsi"/>
          <w:color w:val="FF0000"/>
        </w:rPr>
      </w:pPr>
    </w:p>
    <w:p w14:paraId="41846EAC" w14:textId="50A17ABC" w:rsidR="00904F8E" w:rsidRPr="00DB695A" w:rsidRDefault="00904F8E" w:rsidP="00904F8E">
      <w:pPr>
        <w:ind w:left="360"/>
        <w:rPr>
          <w:rFonts w:asciiTheme="minorHAnsi" w:hAnsiTheme="minorHAnsi" w:cstheme="minorHAnsi"/>
        </w:rPr>
      </w:pPr>
      <w:r w:rsidRPr="00DB695A">
        <w:rPr>
          <w:rFonts w:asciiTheme="minorHAnsi" w:hAnsiTheme="minorHAnsi" w:cstheme="minorHAnsi"/>
        </w:rPr>
        <w:t xml:space="preserve">In most cases, employers provided abatement quickly.  </w:t>
      </w:r>
      <w:r w:rsidR="001F3433">
        <w:rPr>
          <w:rFonts w:asciiTheme="minorHAnsi" w:hAnsiTheme="minorHAnsi" w:cstheme="minorHAnsi"/>
        </w:rPr>
        <w:t>There were</w:t>
      </w:r>
      <w:r w:rsidRPr="00DB695A">
        <w:rPr>
          <w:rFonts w:asciiTheme="minorHAnsi" w:hAnsiTheme="minorHAnsi" w:cstheme="minorHAnsi"/>
        </w:rPr>
        <w:t xml:space="preserve"> two cases </w:t>
      </w:r>
      <w:r w:rsidR="001F3433">
        <w:rPr>
          <w:rFonts w:asciiTheme="minorHAnsi" w:hAnsiTheme="minorHAnsi" w:cstheme="minorHAnsi"/>
        </w:rPr>
        <w:t>in which</w:t>
      </w:r>
      <w:r w:rsidRPr="00DB695A">
        <w:rPr>
          <w:rFonts w:asciiTheme="minorHAnsi" w:hAnsiTheme="minorHAnsi" w:cstheme="minorHAnsi"/>
        </w:rPr>
        <w:t xml:space="preserve"> the employer requested a petition for modification of abatement (PMA).  Documentation was found in each case file, including the written request from the employer and a description of interim protections in place until abatement was complete.  </w:t>
      </w:r>
      <w:r w:rsidR="00D229D4">
        <w:rPr>
          <w:rFonts w:asciiTheme="minorHAnsi" w:hAnsiTheme="minorHAnsi" w:cstheme="minorHAnsi"/>
        </w:rPr>
        <w:t xml:space="preserve">There was also </w:t>
      </w:r>
      <w:r w:rsidR="00421CAC">
        <w:rPr>
          <w:rFonts w:asciiTheme="minorHAnsi" w:hAnsiTheme="minorHAnsi" w:cstheme="minorHAnsi"/>
        </w:rPr>
        <w:t>d</w:t>
      </w:r>
      <w:r w:rsidRPr="00DB695A">
        <w:rPr>
          <w:rFonts w:asciiTheme="minorHAnsi" w:hAnsiTheme="minorHAnsi" w:cstheme="minorHAnsi"/>
        </w:rPr>
        <w:t xml:space="preserve">ocumentation </w:t>
      </w:r>
      <w:r w:rsidR="00CE5467">
        <w:rPr>
          <w:rFonts w:asciiTheme="minorHAnsi" w:hAnsiTheme="minorHAnsi" w:cstheme="minorHAnsi"/>
        </w:rPr>
        <w:t xml:space="preserve">of the </w:t>
      </w:r>
      <w:r w:rsidRPr="00DB695A">
        <w:rPr>
          <w:rFonts w:asciiTheme="minorHAnsi" w:hAnsiTheme="minorHAnsi" w:cstheme="minorHAnsi"/>
        </w:rPr>
        <w:t>approv</w:t>
      </w:r>
      <w:r w:rsidR="00CE5467">
        <w:rPr>
          <w:rFonts w:asciiTheme="minorHAnsi" w:hAnsiTheme="minorHAnsi" w:cstheme="minorHAnsi"/>
        </w:rPr>
        <w:t>al of</w:t>
      </w:r>
      <w:r w:rsidRPr="00DB695A">
        <w:rPr>
          <w:rFonts w:asciiTheme="minorHAnsi" w:hAnsiTheme="minorHAnsi" w:cstheme="minorHAnsi"/>
        </w:rPr>
        <w:t xml:space="preserve"> the </w:t>
      </w:r>
      <w:r w:rsidR="00A23C10" w:rsidRPr="00DB695A">
        <w:rPr>
          <w:rFonts w:asciiTheme="minorHAnsi" w:hAnsiTheme="minorHAnsi" w:cstheme="minorHAnsi"/>
        </w:rPr>
        <w:t xml:space="preserve">PMA </w:t>
      </w:r>
      <w:r w:rsidRPr="00DB695A">
        <w:rPr>
          <w:rFonts w:asciiTheme="minorHAnsi" w:hAnsiTheme="minorHAnsi" w:cstheme="minorHAnsi"/>
        </w:rPr>
        <w:t xml:space="preserve">requests.  </w:t>
      </w:r>
    </w:p>
    <w:p w14:paraId="56BBD499" w14:textId="77777777" w:rsidR="00904F8E" w:rsidRPr="00DB695A" w:rsidRDefault="00904F8E" w:rsidP="002E28D6">
      <w:pPr>
        <w:ind w:left="360"/>
        <w:rPr>
          <w:rFonts w:asciiTheme="minorHAnsi" w:hAnsiTheme="minorHAnsi" w:cstheme="minorHAnsi"/>
        </w:rPr>
      </w:pPr>
    </w:p>
    <w:p w14:paraId="6BC6CBB1" w14:textId="2740692C" w:rsidR="00337167" w:rsidRPr="00DB695A" w:rsidRDefault="00CE5467" w:rsidP="002E28D6">
      <w:pPr>
        <w:ind w:left="360"/>
        <w:rPr>
          <w:rFonts w:asciiTheme="minorHAnsi" w:hAnsiTheme="minorHAnsi" w:cstheme="minorHAnsi"/>
        </w:rPr>
      </w:pPr>
      <w:r>
        <w:rPr>
          <w:rFonts w:asciiTheme="minorHAnsi" w:hAnsiTheme="minorHAnsi" w:cstheme="minorHAnsi"/>
        </w:rPr>
        <w:t>A</w:t>
      </w:r>
      <w:r w:rsidR="003B27AC" w:rsidRPr="00DB695A">
        <w:rPr>
          <w:rFonts w:asciiTheme="minorHAnsi" w:hAnsiTheme="minorHAnsi" w:cstheme="minorHAnsi"/>
        </w:rPr>
        <w:t>bat</w:t>
      </w:r>
      <w:r w:rsidR="00970734" w:rsidRPr="00DB695A">
        <w:rPr>
          <w:rFonts w:asciiTheme="minorHAnsi" w:hAnsiTheme="minorHAnsi" w:cstheme="minorHAnsi"/>
        </w:rPr>
        <w:t>ement was ade</w:t>
      </w:r>
      <w:r w:rsidR="00474887" w:rsidRPr="00DB695A">
        <w:rPr>
          <w:rFonts w:asciiTheme="minorHAnsi" w:hAnsiTheme="minorHAnsi" w:cstheme="minorHAnsi"/>
        </w:rPr>
        <w:t xml:space="preserve">quate in </w:t>
      </w:r>
      <w:r w:rsidR="00590E2F" w:rsidRPr="00DB695A">
        <w:rPr>
          <w:rFonts w:asciiTheme="minorHAnsi" w:hAnsiTheme="minorHAnsi" w:cstheme="minorHAnsi"/>
        </w:rPr>
        <w:t>54 of 57 (</w:t>
      </w:r>
      <w:r w:rsidR="0054290A" w:rsidRPr="00DB695A">
        <w:rPr>
          <w:rFonts w:asciiTheme="minorHAnsi" w:hAnsiTheme="minorHAnsi" w:cstheme="minorHAnsi"/>
        </w:rPr>
        <w:t>94.7</w:t>
      </w:r>
      <w:r w:rsidR="003E64AF">
        <w:rPr>
          <w:rFonts w:asciiTheme="minorHAnsi" w:hAnsiTheme="minorHAnsi" w:cstheme="minorHAnsi"/>
        </w:rPr>
        <w:t>4</w:t>
      </w:r>
      <w:r w:rsidR="0054290A" w:rsidRPr="00DB695A">
        <w:rPr>
          <w:rFonts w:asciiTheme="minorHAnsi" w:hAnsiTheme="minorHAnsi" w:cstheme="minorHAnsi"/>
        </w:rPr>
        <w:t xml:space="preserve">%) case files </w:t>
      </w:r>
      <w:r w:rsidR="00DD4C81" w:rsidRPr="00DB695A">
        <w:rPr>
          <w:rFonts w:asciiTheme="minorHAnsi" w:hAnsiTheme="minorHAnsi" w:cstheme="minorHAnsi"/>
        </w:rPr>
        <w:t>with violations</w:t>
      </w:r>
      <w:r w:rsidR="0054290A" w:rsidRPr="00DB695A">
        <w:rPr>
          <w:rFonts w:asciiTheme="minorHAnsi" w:hAnsiTheme="minorHAnsi" w:cstheme="minorHAnsi"/>
        </w:rPr>
        <w:t xml:space="preserve">, including </w:t>
      </w:r>
      <w:r w:rsidR="00474887" w:rsidRPr="00DB695A">
        <w:rPr>
          <w:rFonts w:asciiTheme="minorHAnsi" w:hAnsiTheme="minorHAnsi" w:cstheme="minorHAnsi"/>
        </w:rPr>
        <w:t xml:space="preserve">four of four (100%) fatality case files with violations, </w:t>
      </w:r>
      <w:r w:rsidR="0000419C" w:rsidRPr="00DB695A">
        <w:rPr>
          <w:rFonts w:asciiTheme="minorHAnsi" w:hAnsiTheme="minorHAnsi" w:cstheme="minorHAnsi"/>
        </w:rPr>
        <w:t>44 of 44 (100%) safety inspection case files</w:t>
      </w:r>
      <w:r w:rsidR="00337167" w:rsidRPr="00DB695A">
        <w:rPr>
          <w:rFonts w:asciiTheme="minorHAnsi" w:hAnsiTheme="minorHAnsi" w:cstheme="minorHAnsi"/>
        </w:rPr>
        <w:t xml:space="preserve"> with violations, and </w:t>
      </w:r>
      <w:r w:rsidR="00175FE0" w:rsidRPr="00DB695A">
        <w:rPr>
          <w:rFonts w:asciiTheme="minorHAnsi" w:hAnsiTheme="minorHAnsi" w:cstheme="minorHAnsi"/>
        </w:rPr>
        <w:t>six of nine (66.</w:t>
      </w:r>
      <w:r w:rsidR="001A4A5B">
        <w:rPr>
          <w:rFonts w:asciiTheme="minorHAnsi" w:hAnsiTheme="minorHAnsi" w:cstheme="minorHAnsi"/>
        </w:rPr>
        <w:t>6</w:t>
      </w:r>
      <w:r w:rsidR="00175FE0" w:rsidRPr="00DB695A">
        <w:rPr>
          <w:rFonts w:asciiTheme="minorHAnsi" w:hAnsiTheme="minorHAnsi" w:cstheme="minorHAnsi"/>
        </w:rPr>
        <w:t>7%) health inspection case files with violations.</w:t>
      </w:r>
      <w:r w:rsidR="00EB7489" w:rsidRPr="00DB695A">
        <w:rPr>
          <w:rFonts w:asciiTheme="minorHAnsi" w:hAnsiTheme="minorHAnsi" w:cstheme="minorHAnsi"/>
        </w:rPr>
        <w:t xml:space="preserve">  </w:t>
      </w:r>
      <w:r w:rsidR="004761F7">
        <w:rPr>
          <w:rFonts w:asciiTheme="minorHAnsi" w:hAnsiTheme="minorHAnsi" w:cstheme="minorHAnsi"/>
        </w:rPr>
        <w:t>Although t</w:t>
      </w:r>
      <w:r w:rsidR="00EB7489" w:rsidRPr="00DB695A">
        <w:rPr>
          <w:rFonts w:asciiTheme="minorHAnsi" w:hAnsiTheme="minorHAnsi" w:cstheme="minorHAnsi"/>
        </w:rPr>
        <w:t xml:space="preserve">he review team discussed the abatement </w:t>
      </w:r>
      <w:r w:rsidR="00056525">
        <w:rPr>
          <w:rFonts w:asciiTheme="minorHAnsi" w:hAnsiTheme="minorHAnsi" w:cstheme="minorHAnsi"/>
        </w:rPr>
        <w:t>in</w:t>
      </w:r>
      <w:r w:rsidR="00EB7489" w:rsidRPr="00DB695A">
        <w:rPr>
          <w:rFonts w:asciiTheme="minorHAnsi" w:hAnsiTheme="minorHAnsi" w:cstheme="minorHAnsi"/>
        </w:rPr>
        <w:t xml:space="preserve"> the health inspection case files with the State Plan</w:t>
      </w:r>
      <w:r w:rsidR="00056525">
        <w:rPr>
          <w:rFonts w:asciiTheme="minorHAnsi" w:hAnsiTheme="minorHAnsi" w:cstheme="minorHAnsi"/>
        </w:rPr>
        <w:t>,</w:t>
      </w:r>
      <w:r w:rsidR="00EB7489" w:rsidRPr="00DB695A">
        <w:rPr>
          <w:rFonts w:asciiTheme="minorHAnsi" w:hAnsiTheme="minorHAnsi" w:cstheme="minorHAnsi"/>
        </w:rPr>
        <w:t xml:space="preserve"> </w:t>
      </w:r>
      <w:r w:rsidR="000268A7" w:rsidRPr="00DB695A">
        <w:rPr>
          <w:rFonts w:asciiTheme="minorHAnsi" w:hAnsiTheme="minorHAnsi" w:cstheme="minorHAnsi"/>
        </w:rPr>
        <w:t>this issue</w:t>
      </w:r>
      <w:r w:rsidR="00613D40" w:rsidRPr="00DB695A">
        <w:rPr>
          <w:rFonts w:asciiTheme="minorHAnsi" w:hAnsiTheme="minorHAnsi" w:cstheme="minorHAnsi"/>
        </w:rPr>
        <w:t xml:space="preserve"> </w:t>
      </w:r>
      <w:r w:rsidR="00056525">
        <w:rPr>
          <w:rFonts w:asciiTheme="minorHAnsi" w:hAnsiTheme="minorHAnsi" w:cstheme="minorHAnsi"/>
        </w:rPr>
        <w:t>is not</w:t>
      </w:r>
      <w:r w:rsidR="00613D40" w:rsidRPr="00DB695A">
        <w:rPr>
          <w:rFonts w:asciiTheme="minorHAnsi" w:hAnsiTheme="minorHAnsi" w:cstheme="minorHAnsi"/>
        </w:rPr>
        <w:t xml:space="preserve"> an observation in this report.</w:t>
      </w:r>
      <w:r w:rsidR="00EB7489" w:rsidRPr="00DB695A">
        <w:rPr>
          <w:rFonts w:asciiTheme="minorHAnsi" w:hAnsiTheme="minorHAnsi" w:cstheme="minorHAnsi"/>
        </w:rPr>
        <w:t xml:space="preserve"> </w:t>
      </w:r>
    </w:p>
    <w:p w14:paraId="2B4C1A88" w14:textId="77777777" w:rsidR="00337167" w:rsidRPr="00DB695A" w:rsidRDefault="00337167" w:rsidP="002E28D6">
      <w:pPr>
        <w:ind w:left="360"/>
        <w:rPr>
          <w:rFonts w:asciiTheme="minorHAnsi" w:hAnsiTheme="minorHAnsi" w:cstheme="minorHAnsi"/>
          <w:color w:val="FF0000"/>
        </w:rPr>
      </w:pPr>
    </w:p>
    <w:p w14:paraId="32A87DD6" w14:textId="7012BE7B" w:rsidR="002E28D6" w:rsidRPr="00DB695A" w:rsidRDefault="002049EB" w:rsidP="002E28D6">
      <w:pPr>
        <w:ind w:left="360"/>
        <w:rPr>
          <w:rFonts w:asciiTheme="minorHAnsi" w:hAnsiTheme="minorHAnsi" w:cstheme="minorHAnsi"/>
          <w:color w:val="FF0000"/>
        </w:rPr>
      </w:pPr>
      <w:r>
        <w:rPr>
          <w:rFonts w:asciiTheme="minorHAnsi" w:hAnsiTheme="minorHAnsi" w:cstheme="minorHAnsi"/>
        </w:rPr>
        <w:t>UOSH</w:t>
      </w:r>
      <w:r w:rsidR="00D22686" w:rsidRPr="00DB695A">
        <w:rPr>
          <w:rFonts w:asciiTheme="minorHAnsi" w:hAnsiTheme="minorHAnsi" w:cstheme="minorHAnsi"/>
        </w:rPr>
        <w:t xml:space="preserve">’s policy </w:t>
      </w:r>
      <w:r w:rsidR="00AB6F8A">
        <w:rPr>
          <w:rFonts w:asciiTheme="minorHAnsi" w:hAnsiTheme="minorHAnsi" w:cstheme="minorHAnsi"/>
        </w:rPr>
        <w:t>wa</w:t>
      </w:r>
      <w:r w:rsidR="00D22686" w:rsidRPr="00DB695A">
        <w:rPr>
          <w:rFonts w:asciiTheme="minorHAnsi" w:hAnsiTheme="minorHAnsi" w:cstheme="minorHAnsi"/>
        </w:rPr>
        <w:t xml:space="preserve">s to perform follow-up inspections of all fatality inspections resulting in serious violations and of inspections where abatement </w:t>
      </w:r>
      <w:r w:rsidR="00AB6F8A">
        <w:rPr>
          <w:rFonts w:asciiTheme="minorHAnsi" w:hAnsiTheme="minorHAnsi" w:cstheme="minorHAnsi"/>
        </w:rPr>
        <w:t>wa</w:t>
      </w:r>
      <w:r w:rsidR="00D22686" w:rsidRPr="00DB695A">
        <w:rPr>
          <w:rFonts w:asciiTheme="minorHAnsi" w:hAnsiTheme="minorHAnsi" w:cstheme="minorHAnsi"/>
        </w:rPr>
        <w:t xml:space="preserve">s </w:t>
      </w:r>
      <w:r w:rsidR="00224A39" w:rsidRPr="00DB695A">
        <w:rPr>
          <w:rFonts w:asciiTheme="minorHAnsi" w:hAnsiTheme="minorHAnsi" w:cstheme="minorHAnsi"/>
        </w:rPr>
        <w:t xml:space="preserve">not </w:t>
      </w:r>
      <w:r w:rsidR="00D22686" w:rsidRPr="00DB695A">
        <w:rPr>
          <w:rFonts w:asciiTheme="minorHAnsi" w:hAnsiTheme="minorHAnsi" w:cstheme="minorHAnsi"/>
        </w:rPr>
        <w:t>received</w:t>
      </w:r>
      <w:r w:rsidR="002C416F" w:rsidRPr="00DB695A">
        <w:rPr>
          <w:rFonts w:asciiTheme="minorHAnsi" w:hAnsiTheme="minorHAnsi" w:cstheme="minorHAnsi"/>
        </w:rPr>
        <w:t xml:space="preserve">.  Follow-up inspections were scheduled after final order dates.  </w:t>
      </w:r>
      <w:r w:rsidR="00E34E6D" w:rsidRPr="00DB695A">
        <w:rPr>
          <w:rFonts w:asciiTheme="minorHAnsi" w:hAnsiTheme="minorHAnsi" w:cstheme="minorHAnsi"/>
        </w:rPr>
        <w:t xml:space="preserve">The State Plan performed </w:t>
      </w:r>
      <w:r w:rsidR="005F3956" w:rsidRPr="00DB695A">
        <w:rPr>
          <w:rFonts w:asciiTheme="minorHAnsi" w:hAnsiTheme="minorHAnsi" w:cstheme="minorHAnsi"/>
        </w:rPr>
        <w:t xml:space="preserve">six </w:t>
      </w:r>
      <w:r w:rsidR="00E34E6D" w:rsidRPr="00DB695A">
        <w:rPr>
          <w:rFonts w:asciiTheme="minorHAnsi" w:hAnsiTheme="minorHAnsi" w:cstheme="minorHAnsi"/>
        </w:rPr>
        <w:t xml:space="preserve">follow-up inspections </w:t>
      </w:r>
      <w:r w:rsidR="005F3956" w:rsidRPr="00DB695A">
        <w:rPr>
          <w:rFonts w:asciiTheme="minorHAnsi" w:hAnsiTheme="minorHAnsi" w:cstheme="minorHAnsi"/>
        </w:rPr>
        <w:t xml:space="preserve">during FY 2023 </w:t>
      </w:r>
      <w:r w:rsidR="00E34E6D" w:rsidRPr="00DB695A">
        <w:rPr>
          <w:rFonts w:asciiTheme="minorHAnsi" w:hAnsiTheme="minorHAnsi" w:cstheme="minorHAnsi"/>
        </w:rPr>
        <w:t xml:space="preserve">of </w:t>
      </w:r>
      <w:r w:rsidR="00E2123E" w:rsidRPr="00DB695A">
        <w:rPr>
          <w:rFonts w:asciiTheme="minorHAnsi" w:hAnsiTheme="minorHAnsi" w:cstheme="minorHAnsi"/>
        </w:rPr>
        <w:t xml:space="preserve">fatality investigations that were closed during FY </w:t>
      </w:r>
      <w:r w:rsidR="005F3956" w:rsidRPr="00DB695A">
        <w:rPr>
          <w:rFonts w:asciiTheme="minorHAnsi" w:hAnsiTheme="minorHAnsi" w:cstheme="minorHAnsi"/>
        </w:rPr>
        <w:t xml:space="preserve">2022 or </w:t>
      </w:r>
      <w:r w:rsidR="00BC2046" w:rsidRPr="00DB695A">
        <w:rPr>
          <w:rFonts w:asciiTheme="minorHAnsi" w:hAnsiTheme="minorHAnsi" w:cstheme="minorHAnsi"/>
        </w:rPr>
        <w:t xml:space="preserve">FY </w:t>
      </w:r>
      <w:r w:rsidR="00E2123E" w:rsidRPr="00DB695A">
        <w:rPr>
          <w:rFonts w:asciiTheme="minorHAnsi" w:hAnsiTheme="minorHAnsi" w:cstheme="minorHAnsi"/>
        </w:rPr>
        <w:t>2023</w:t>
      </w:r>
      <w:r w:rsidR="00175063" w:rsidRPr="00DB695A">
        <w:rPr>
          <w:rFonts w:asciiTheme="minorHAnsi" w:hAnsiTheme="minorHAnsi" w:cstheme="minorHAnsi"/>
        </w:rPr>
        <w:t xml:space="preserve"> to ensure ongoing abatement of hazards</w:t>
      </w:r>
      <w:r w:rsidR="00E2123E" w:rsidRPr="00DB695A">
        <w:rPr>
          <w:rFonts w:asciiTheme="minorHAnsi" w:hAnsiTheme="minorHAnsi" w:cstheme="minorHAnsi"/>
        </w:rPr>
        <w:t xml:space="preserve">.  </w:t>
      </w:r>
      <w:r w:rsidR="00A013C8" w:rsidRPr="00DB695A">
        <w:rPr>
          <w:rFonts w:asciiTheme="minorHAnsi" w:hAnsiTheme="minorHAnsi" w:cstheme="minorHAnsi"/>
        </w:rPr>
        <w:t>UOSH also</w:t>
      </w:r>
      <w:r w:rsidR="002E28D6" w:rsidRPr="00DB695A">
        <w:rPr>
          <w:rFonts w:asciiTheme="minorHAnsi" w:hAnsiTheme="minorHAnsi" w:cstheme="minorHAnsi"/>
        </w:rPr>
        <w:t xml:space="preserve"> conducted </w:t>
      </w:r>
      <w:r w:rsidR="00A23243" w:rsidRPr="00DB695A">
        <w:rPr>
          <w:rFonts w:asciiTheme="minorHAnsi" w:hAnsiTheme="minorHAnsi" w:cstheme="minorHAnsi"/>
        </w:rPr>
        <w:t xml:space="preserve">eight </w:t>
      </w:r>
      <w:r w:rsidR="002E28D6" w:rsidRPr="00DB695A">
        <w:rPr>
          <w:rFonts w:asciiTheme="minorHAnsi" w:hAnsiTheme="minorHAnsi" w:cstheme="minorHAnsi"/>
        </w:rPr>
        <w:t xml:space="preserve">follow-up inspections </w:t>
      </w:r>
      <w:r w:rsidR="00A013C8" w:rsidRPr="00DB695A">
        <w:rPr>
          <w:rFonts w:asciiTheme="minorHAnsi" w:hAnsiTheme="minorHAnsi" w:cstheme="minorHAnsi"/>
        </w:rPr>
        <w:t xml:space="preserve">of non-fatality inspections </w:t>
      </w:r>
      <w:r w:rsidR="002E28D6" w:rsidRPr="00DB695A">
        <w:rPr>
          <w:rFonts w:asciiTheme="minorHAnsi" w:hAnsiTheme="minorHAnsi" w:cstheme="minorHAnsi"/>
        </w:rPr>
        <w:t>to</w:t>
      </w:r>
      <w:r w:rsidR="00764B8B" w:rsidRPr="00DB695A">
        <w:rPr>
          <w:rFonts w:asciiTheme="minorHAnsi" w:hAnsiTheme="minorHAnsi" w:cstheme="minorHAnsi"/>
        </w:rPr>
        <w:t xml:space="preserve"> determine</w:t>
      </w:r>
      <w:r w:rsidR="002E28D6" w:rsidRPr="00DB695A">
        <w:rPr>
          <w:rFonts w:asciiTheme="minorHAnsi" w:hAnsiTheme="minorHAnsi" w:cstheme="minorHAnsi"/>
        </w:rPr>
        <w:t xml:space="preserve"> that abatement of hazards </w:t>
      </w:r>
      <w:r w:rsidR="00764B8B" w:rsidRPr="00DB695A">
        <w:rPr>
          <w:rFonts w:asciiTheme="minorHAnsi" w:hAnsiTheme="minorHAnsi" w:cstheme="minorHAnsi"/>
        </w:rPr>
        <w:t>took</w:t>
      </w:r>
      <w:r w:rsidR="002E28D6" w:rsidRPr="00DB695A">
        <w:rPr>
          <w:rFonts w:asciiTheme="minorHAnsi" w:hAnsiTheme="minorHAnsi" w:cstheme="minorHAnsi"/>
        </w:rPr>
        <w:t xml:space="preserve"> place.  </w:t>
      </w:r>
      <w:r w:rsidR="00A013C8" w:rsidRPr="00DB695A">
        <w:rPr>
          <w:rFonts w:asciiTheme="minorHAnsi" w:hAnsiTheme="minorHAnsi" w:cstheme="minorHAnsi"/>
        </w:rPr>
        <w:t>A</w:t>
      </w:r>
      <w:r w:rsidR="00C12BC2" w:rsidRPr="00DB695A">
        <w:rPr>
          <w:rFonts w:asciiTheme="minorHAnsi" w:hAnsiTheme="minorHAnsi" w:cstheme="minorHAnsi"/>
        </w:rPr>
        <w:t>n</w:t>
      </w:r>
      <w:r w:rsidR="002E28D6" w:rsidRPr="00DB695A">
        <w:rPr>
          <w:rFonts w:asciiTheme="minorHAnsi" w:hAnsiTheme="minorHAnsi" w:cstheme="minorHAnsi"/>
        </w:rPr>
        <w:t xml:space="preserve"> OIS Inspection Summary Report indicated that 1</w:t>
      </w:r>
      <w:r w:rsidR="005F3956" w:rsidRPr="00DB695A">
        <w:rPr>
          <w:rFonts w:asciiTheme="minorHAnsi" w:hAnsiTheme="minorHAnsi" w:cstheme="minorHAnsi"/>
        </w:rPr>
        <w:t>4</w:t>
      </w:r>
      <w:r w:rsidR="002E28D6" w:rsidRPr="00DB695A">
        <w:rPr>
          <w:rFonts w:asciiTheme="minorHAnsi" w:hAnsiTheme="minorHAnsi" w:cstheme="minorHAnsi"/>
        </w:rPr>
        <w:t xml:space="preserve"> follow-up inspections took place </w:t>
      </w:r>
      <w:r w:rsidR="00A013C8" w:rsidRPr="00DB695A">
        <w:rPr>
          <w:rFonts w:asciiTheme="minorHAnsi" w:hAnsiTheme="minorHAnsi" w:cstheme="minorHAnsi"/>
        </w:rPr>
        <w:t>during</w:t>
      </w:r>
      <w:r w:rsidR="002E28D6" w:rsidRPr="00DB695A">
        <w:rPr>
          <w:rFonts w:asciiTheme="minorHAnsi" w:hAnsiTheme="minorHAnsi" w:cstheme="minorHAnsi"/>
        </w:rPr>
        <w:t xml:space="preserve"> FY 202</w:t>
      </w:r>
      <w:r w:rsidR="00A013C8" w:rsidRPr="00DB695A">
        <w:rPr>
          <w:rFonts w:asciiTheme="minorHAnsi" w:hAnsiTheme="minorHAnsi" w:cstheme="minorHAnsi"/>
        </w:rPr>
        <w:t>3</w:t>
      </w:r>
      <w:r w:rsidR="002E28D6" w:rsidRPr="00DB695A">
        <w:rPr>
          <w:rFonts w:asciiTheme="minorHAnsi" w:hAnsiTheme="minorHAnsi" w:cstheme="minorHAnsi"/>
        </w:rPr>
        <w:t xml:space="preserve">, corresponding to </w:t>
      </w:r>
      <w:r w:rsidR="00C14BA7" w:rsidRPr="00DB695A">
        <w:rPr>
          <w:rFonts w:asciiTheme="minorHAnsi" w:hAnsiTheme="minorHAnsi" w:cstheme="minorHAnsi"/>
        </w:rPr>
        <w:t>2.</w:t>
      </w:r>
      <w:r w:rsidR="003B5CDB">
        <w:rPr>
          <w:rFonts w:asciiTheme="minorHAnsi" w:hAnsiTheme="minorHAnsi" w:cstheme="minorHAnsi"/>
        </w:rPr>
        <w:t>06</w:t>
      </w:r>
      <w:r w:rsidR="002E28D6" w:rsidRPr="00DB695A">
        <w:rPr>
          <w:rFonts w:asciiTheme="minorHAnsi" w:hAnsiTheme="minorHAnsi" w:cstheme="minorHAnsi"/>
        </w:rPr>
        <w:t>% of all (</w:t>
      </w:r>
      <w:r w:rsidR="00C12BC2" w:rsidRPr="00DB695A">
        <w:rPr>
          <w:rFonts w:asciiTheme="minorHAnsi" w:hAnsiTheme="minorHAnsi" w:cstheme="minorHAnsi"/>
        </w:rPr>
        <w:t>681</w:t>
      </w:r>
      <w:r w:rsidR="002E28D6" w:rsidRPr="00DB695A">
        <w:rPr>
          <w:rFonts w:asciiTheme="minorHAnsi" w:hAnsiTheme="minorHAnsi" w:cstheme="minorHAnsi"/>
        </w:rPr>
        <w:t xml:space="preserve"> total) inspections.  </w:t>
      </w:r>
      <w:r w:rsidR="00C14BA7" w:rsidRPr="00DB695A">
        <w:rPr>
          <w:rFonts w:asciiTheme="minorHAnsi" w:hAnsiTheme="minorHAnsi" w:cstheme="minorHAnsi"/>
        </w:rPr>
        <w:t xml:space="preserve">This was </w:t>
      </w:r>
      <w:r w:rsidR="00C345F1" w:rsidRPr="00DB695A">
        <w:rPr>
          <w:rFonts w:asciiTheme="minorHAnsi" w:hAnsiTheme="minorHAnsi" w:cstheme="minorHAnsi"/>
        </w:rPr>
        <w:t>significantly higher than</w:t>
      </w:r>
      <w:r w:rsidR="007F0AA4" w:rsidRPr="00DB695A">
        <w:rPr>
          <w:rFonts w:asciiTheme="minorHAnsi" w:hAnsiTheme="minorHAnsi" w:cstheme="minorHAnsi"/>
        </w:rPr>
        <w:t xml:space="preserve"> FY 2022 with</w:t>
      </w:r>
      <w:r w:rsidR="00C14BA7" w:rsidRPr="00DB695A">
        <w:rPr>
          <w:rFonts w:asciiTheme="minorHAnsi" w:hAnsiTheme="minorHAnsi" w:cstheme="minorHAnsi"/>
        </w:rPr>
        <w:t xml:space="preserve"> 0.</w:t>
      </w:r>
      <w:r w:rsidR="007F0AA4" w:rsidRPr="00DB695A">
        <w:rPr>
          <w:rFonts w:asciiTheme="minorHAnsi" w:hAnsiTheme="minorHAnsi" w:cstheme="minorHAnsi"/>
        </w:rPr>
        <w:t>8</w:t>
      </w:r>
      <w:r w:rsidR="007A2D31">
        <w:rPr>
          <w:rFonts w:asciiTheme="minorHAnsi" w:hAnsiTheme="minorHAnsi" w:cstheme="minorHAnsi"/>
        </w:rPr>
        <w:t>0</w:t>
      </w:r>
      <w:r w:rsidR="00C14BA7" w:rsidRPr="00DB695A">
        <w:rPr>
          <w:rFonts w:asciiTheme="minorHAnsi" w:hAnsiTheme="minorHAnsi" w:cstheme="minorHAnsi"/>
        </w:rPr>
        <w:t xml:space="preserve">% </w:t>
      </w:r>
      <w:r w:rsidR="007F0AA4" w:rsidRPr="00DB695A">
        <w:rPr>
          <w:rFonts w:asciiTheme="minorHAnsi" w:hAnsiTheme="minorHAnsi" w:cstheme="minorHAnsi"/>
        </w:rPr>
        <w:t>of inspections being follow-up inspections</w:t>
      </w:r>
      <w:r w:rsidR="00C14BA7" w:rsidRPr="00DB695A">
        <w:rPr>
          <w:rFonts w:asciiTheme="minorHAnsi" w:hAnsiTheme="minorHAnsi" w:cstheme="minorHAnsi"/>
        </w:rPr>
        <w:t>.</w:t>
      </w:r>
      <w:r w:rsidR="009C66DA" w:rsidRPr="00DB695A">
        <w:rPr>
          <w:rFonts w:asciiTheme="minorHAnsi" w:hAnsiTheme="minorHAnsi" w:cstheme="minorHAnsi"/>
        </w:rPr>
        <w:t xml:space="preserve">  This was a positive outcome.</w:t>
      </w:r>
    </w:p>
    <w:p w14:paraId="1CBF4431" w14:textId="77777777" w:rsidR="00FF10B5" w:rsidRPr="00DB695A" w:rsidRDefault="00FF10B5" w:rsidP="00FD47BD">
      <w:pPr>
        <w:rPr>
          <w:rFonts w:asciiTheme="minorHAnsi" w:hAnsiTheme="minorHAnsi" w:cstheme="minorHAnsi"/>
        </w:rPr>
      </w:pPr>
    </w:p>
    <w:p w14:paraId="1EF5AEA2" w14:textId="26576871" w:rsidR="00E81E9B" w:rsidRPr="00DB695A" w:rsidRDefault="00ED3DEF" w:rsidP="002E28D6">
      <w:pPr>
        <w:ind w:left="360"/>
        <w:rPr>
          <w:rFonts w:asciiTheme="minorHAnsi" w:hAnsiTheme="minorHAnsi" w:cstheme="minorHAnsi"/>
        </w:rPr>
      </w:pPr>
      <w:r w:rsidRPr="00DB695A">
        <w:rPr>
          <w:rFonts w:asciiTheme="minorHAnsi" w:hAnsiTheme="minorHAnsi" w:cstheme="minorHAnsi"/>
        </w:rPr>
        <w:t>Four of 14 (</w:t>
      </w:r>
      <w:r w:rsidR="00154A46" w:rsidRPr="00DB695A">
        <w:rPr>
          <w:rFonts w:asciiTheme="minorHAnsi" w:hAnsiTheme="minorHAnsi" w:cstheme="minorHAnsi"/>
        </w:rPr>
        <w:t>28.</w:t>
      </w:r>
      <w:r w:rsidR="007C2800">
        <w:rPr>
          <w:rFonts w:asciiTheme="minorHAnsi" w:hAnsiTheme="minorHAnsi" w:cstheme="minorHAnsi"/>
        </w:rPr>
        <w:t>57</w:t>
      </w:r>
      <w:r w:rsidR="00154A46" w:rsidRPr="00DB695A">
        <w:rPr>
          <w:rFonts w:asciiTheme="minorHAnsi" w:hAnsiTheme="minorHAnsi" w:cstheme="minorHAnsi"/>
        </w:rPr>
        <w:t xml:space="preserve">%) follow-up inspections resulted in </w:t>
      </w:r>
      <w:r w:rsidR="00764E73" w:rsidRPr="00DB695A">
        <w:rPr>
          <w:rFonts w:asciiTheme="minorHAnsi" w:hAnsiTheme="minorHAnsi" w:cstheme="minorHAnsi"/>
        </w:rPr>
        <w:t xml:space="preserve">seven </w:t>
      </w:r>
      <w:r w:rsidR="00D9244C">
        <w:rPr>
          <w:rFonts w:asciiTheme="minorHAnsi" w:hAnsiTheme="minorHAnsi" w:cstheme="minorHAnsi"/>
        </w:rPr>
        <w:t>FTA</w:t>
      </w:r>
      <w:r w:rsidR="00154A46" w:rsidRPr="00DB695A">
        <w:rPr>
          <w:rFonts w:asciiTheme="minorHAnsi" w:hAnsiTheme="minorHAnsi" w:cstheme="minorHAnsi"/>
        </w:rPr>
        <w:t xml:space="preserve"> violations.</w:t>
      </w:r>
      <w:r w:rsidR="00764E73" w:rsidRPr="00DB695A">
        <w:rPr>
          <w:rFonts w:asciiTheme="minorHAnsi" w:hAnsiTheme="minorHAnsi" w:cstheme="minorHAnsi"/>
        </w:rPr>
        <w:t xml:space="preserve">  </w:t>
      </w:r>
      <w:r w:rsidR="00547F13" w:rsidRPr="00DB695A">
        <w:rPr>
          <w:rFonts w:asciiTheme="minorHAnsi" w:hAnsiTheme="minorHAnsi" w:cstheme="minorHAnsi"/>
        </w:rPr>
        <w:t>This statistic supports the State Plan’s focus on conducting more</w:t>
      </w:r>
      <w:r w:rsidR="004978C0">
        <w:rPr>
          <w:rFonts w:asciiTheme="minorHAnsi" w:hAnsiTheme="minorHAnsi" w:cstheme="minorHAnsi"/>
        </w:rPr>
        <w:t xml:space="preserve"> follow-up</w:t>
      </w:r>
      <w:r w:rsidR="00547F13" w:rsidRPr="00DB695A">
        <w:rPr>
          <w:rFonts w:asciiTheme="minorHAnsi" w:hAnsiTheme="minorHAnsi" w:cstheme="minorHAnsi"/>
        </w:rPr>
        <w:t xml:space="preserve"> inspections to </w:t>
      </w:r>
      <w:r w:rsidR="004978C0">
        <w:rPr>
          <w:rFonts w:asciiTheme="minorHAnsi" w:hAnsiTheme="minorHAnsi" w:cstheme="minorHAnsi"/>
        </w:rPr>
        <w:t>en</w:t>
      </w:r>
      <w:r w:rsidR="00547F13" w:rsidRPr="00DB695A">
        <w:rPr>
          <w:rFonts w:asciiTheme="minorHAnsi" w:hAnsiTheme="minorHAnsi" w:cstheme="minorHAnsi"/>
        </w:rPr>
        <w:t xml:space="preserve">sure abatement of hazards. </w:t>
      </w:r>
    </w:p>
    <w:p w14:paraId="77675387" w14:textId="77777777" w:rsidR="00E81E9B" w:rsidRPr="00DB695A" w:rsidRDefault="00E81E9B" w:rsidP="00444890">
      <w:pPr>
        <w:widowControl/>
        <w:ind w:left="360"/>
        <w:rPr>
          <w:rFonts w:asciiTheme="minorHAnsi" w:hAnsiTheme="minorHAnsi" w:cstheme="minorHAnsi"/>
          <w:color w:val="000000"/>
        </w:rPr>
      </w:pPr>
    </w:p>
    <w:p w14:paraId="56B08DAC" w14:textId="0D476652" w:rsidR="00E94600" w:rsidRPr="00DB695A" w:rsidRDefault="007C5198" w:rsidP="00E94600">
      <w:pPr>
        <w:widowControl/>
        <w:autoSpaceDE/>
        <w:autoSpaceDN/>
        <w:adjustRightInd/>
        <w:spacing w:after="200"/>
        <w:ind w:left="360"/>
        <w:contextualSpacing/>
        <w:rPr>
          <w:rFonts w:asciiTheme="minorHAnsi" w:hAnsiTheme="minorHAnsi" w:cstheme="minorHAnsi"/>
          <w:bCs/>
        </w:rPr>
      </w:pPr>
      <w:r w:rsidRPr="00DB695A">
        <w:rPr>
          <w:rFonts w:asciiTheme="minorHAnsi" w:hAnsiTheme="minorHAnsi" w:cstheme="minorHAnsi"/>
          <w:b/>
        </w:rPr>
        <w:t>Observation FY 2023-OB-05:</w:t>
      </w:r>
      <w:r w:rsidRPr="00DB695A">
        <w:rPr>
          <w:rFonts w:asciiTheme="minorHAnsi" w:hAnsiTheme="minorHAnsi" w:cstheme="minorHAnsi"/>
          <w:bCs/>
        </w:rPr>
        <w:t xml:space="preserve">  </w:t>
      </w:r>
      <w:r w:rsidR="00EE6C2E">
        <w:rPr>
          <w:rFonts w:asciiTheme="minorHAnsi" w:hAnsiTheme="minorHAnsi" w:cstheme="minorHAnsi"/>
          <w:bCs/>
        </w:rPr>
        <w:t xml:space="preserve">In FY </w:t>
      </w:r>
      <w:r w:rsidR="00556DA1">
        <w:rPr>
          <w:rFonts w:asciiTheme="minorHAnsi" w:hAnsiTheme="minorHAnsi" w:cstheme="minorHAnsi"/>
          <w:bCs/>
        </w:rPr>
        <w:t xml:space="preserve">2023, </w:t>
      </w:r>
      <w:r w:rsidR="00556DA1">
        <w:rPr>
          <w:rFonts w:asciiTheme="minorHAnsi" w:hAnsiTheme="minorHAnsi" w:cstheme="minorHAnsi"/>
        </w:rPr>
        <w:t>t</w:t>
      </w:r>
      <w:r w:rsidR="00397F82" w:rsidRPr="00DB695A">
        <w:rPr>
          <w:rFonts w:asciiTheme="minorHAnsi" w:hAnsiTheme="minorHAnsi" w:cstheme="minorHAnsi"/>
        </w:rPr>
        <w:t>welve</w:t>
      </w:r>
      <w:r w:rsidR="00444890" w:rsidRPr="00DB695A">
        <w:rPr>
          <w:rFonts w:asciiTheme="minorHAnsi" w:hAnsiTheme="minorHAnsi" w:cstheme="minorHAnsi"/>
        </w:rPr>
        <w:t xml:space="preserve"> of 25 (48%) complaint investigations reviewed were closed prior to </w:t>
      </w:r>
      <w:r w:rsidR="005A0792" w:rsidRPr="00DB695A">
        <w:rPr>
          <w:rFonts w:asciiTheme="minorHAnsi" w:hAnsiTheme="minorHAnsi" w:cstheme="minorHAnsi"/>
        </w:rPr>
        <w:t xml:space="preserve">completion </w:t>
      </w:r>
      <w:r w:rsidR="004450EC" w:rsidRPr="00DB695A">
        <w:rPr>
          <w:rFonts w:asciiTheme="minorHAnsi" w:hAnsiTheme="minorHAnsi" w:cstheme="minorHAnsi"/>
        </w:rPr>
        <w:t>or receipt</w:t>
      </w:r>
      <w:r w:rsidR="005A0792" w:rsidRPr="00DB695A">
        <w:rPr>
          <w:rFonts w:asciiTheme="minorHAnsi" w:hAnsiTheme="minorHAnsi" w:cstheme="minorHAnsi"/>
        </w:rPr>
        <w:t xml:space="preserve"> </w:t>
      </w:r>
      <w:r w:rsidR="00444890" w:rsidRPr="00DB695A">
        <w:rPr>
          <w:rFonts w:asciiTheme="minorHAnsi" w:hAnsiTheme="minorHAnsi" w:cstheme="minorHAnsi"/>
        </w:rPr>
        <w:t xml:space="preserve">of abatement.  </w:t>
      </w:r>
      <w:r w:rsidR="00E94600" w:rsidRPr="00DB695A">
        <w:rPr>
          <w:rFonts w:asciiTheme="minorHAnsi" w:hAnsiTheme="minorHAnsi" w:cstheme="minorHAnsi"/>
        </w:rPr>
        <w:t xml:space="preserve">Seven of 25 (28%) complaint investigation case files did not contain documentation of a written response from the employer regarding abatement.  </w:t>
      </w:r>
      <w:r w:rsidR="00C1396B">
        <w:rPr>
          <w:rFonts w:asciiTheme="minorHAnsi" w:hAnsiTheme="minorHAnsi" w:cstheme="minorHAnsi"/>
        </w:rPr>
        <w:t xml:space="preserve"> </w:t>
      </w:r>
      <w:r w:rsidR="00590ACD">
        <w:rPr>
          <w:rFonts w:asciiTheme="minorHAnsi" w:hAnsiTheme="minorHAnsi" w:cstheme="minorHAnsi"/>
        </w:rPr>
        <w:t>UOSH</w:t>
      </w:r>
      <w:r w:rsidR="00C1396B">
        <w:rPr>
          <w:rFonts w:asciiTheme="minorHAnsi" w:hAnsiTheme="minorHAnsi" w:cstheme="minorHAnsi"/>
        </w:rPr>
        <w:t xml:space="preserve"> did not follow the guidance in </w:t>
      </w:r>
      <w:r w:rsidR="00F539A2">
        <w:rPr>
          <w:rFonts w:asciiTheme="minorHAnsi" w:hAnsiTheme="minorHAnsi" w:cstheme="minorHAnsi"/>
        </w:rPr>
        <w:t>Chapter 9, Section I.H.</w:t>
      </w:r>
      <w:r w:rsidR="005A4AEC">
        <w:rPr>
          <w:rFonts w:asciiTheme="minorHAnsi" w:hAnsiTheme="minorHAnsi" w:cstheme="minorHAnsi"/>
        </w:rPr>
        <w:t>9 and Chapter 9, Section I.H.</w:t>
      </w:r>
      <w:r w:rsidR="003176EB">
        <w:rPr>
          <w:rFonts w:asciiTheme="minorHAnsi" w:hAnsiTheme="minorHAnsi" w:cstheme="minorHAnsi"/>
        </w:rPr>
        <w:t>3.b of the UOSH FOM.</w:t>
      </w:r>
    </w:p>
    <w:p w14:paraId="4478CD03" w14:textId="77777777" w:rsidR="00444890" w:rsidRPr="00DB695A" w:rsidRDefault="00444890" w:rsidP="00E94600">
      <w:pPr>
        <w:widowControl/>
        <w:autoSpaceDE/>
        <w:autoSpaceDN/>
        <w:adjustRightInd/>
        <w:spacing w:after="200"/>
        <w:contextualSpacing/>
        <w:rPr>
          <w:rFonts w:asciiTheme="minorHAnsi" w:hAnsiTheme="minorHAnsi" w:cstheme="minorHAnsi"/>
        </w:rPr>
      </w:pPr>
    </w:p>
    <w:p w14:paraId="695DD7AF" w14:textId="72A750C9" w:rsidR="00444890" w:rsidRPr="00DB695A" w:rsidRDefault="00444890" w:rsidP="00444890">
      <w:pPr>
        <w:widowControl/>
        <w:autoSpaceDE/>
        <w:autoSpaceDN/>
        <w:adjustRightInd/>
        <w:spacing w:after="200"/>
        <w:ind w:left="360"/>
        <w:contextualSpacing/>
        <w:rPr>
          <w:rFonts w:asciiTheme="minorHAnsi" w:hAnsiTheme="minorHAnsi" w:cstheme="minorHAnsi"/>
        </w:rPr>
      </w:pPr>
      <w:r w:rsidRPr="00DB695A">
        <w:rPr>
          <w:rFonts w:asciiTheme="minorHAnsi" w:hAnsiTheme="minorHAnsi" w:cstheme="minorHAnsi"/>
          <w:b/>
        </w:rPr>
        <w:lastRenderedPageBreak/>
        <w:t>Federal Monitoring Plan FY 2023-OB-</w:t>
      </w:r>
      <w:r w:rsidR="007C5198" w:rsidRPr="00DB695A">
        <w:rPr>
          <w:rFonts w:asciiTheme="minorHAnsi" w:hAnsiTheme="minorHAnsi" w:cstheme="minorHAnsi"/>
          <w:b/>
        </w:rPr>
        <w:t>05</w:t>
      </w:r>
      <w:r w:rsidRPr="00DB695A">
        <w:rPr>
          <w:rFonts w:asciiTheme="minorHAnsi" w:hAnsiTheme="minorHAnsi" w:cstheme="minorHAnsi"/>
          <w:b/>
        </w:rPr>
        <w:t xml:space="preserve">:  </w:t>
      </w:r>
      <w:r w:rsidRPr="00DB695A">
        <w:rPr>
          <w:rFonts w:asciiTheme="minorHAnsi" w:hAnsiTheme="minorHAnsi" w:cstheme="minorHAnsi"/>
        </w:rPr>
        <w:t>The OSHA Regional Office will monitor the State Plan’s performance in this area during quarterly meetings throughout FY 2024.</w:t>
      </w:r>
    </w:p>
    <w:p w14:paraId="50284E7B" w14:textId="77777777" w:rsidR="00444890" w:rsidRPr="00DB695A" w:rsidRDefault="00444890" w:rsidP="00444890">
      <w:pPr>
        <w:widowControl/>
        <w:autoSpaceDE/>
        <w:autoSpaceDN/>
        <w:adjustRightInd/>
        <w:spacing w:after="200"/>
        <w:ind w:left="360"/>
        <w:contextualSpacing/>
        <w:rPr>
          <w:rFonts w:asciiTheme="minorHAnsi" w:hAnsiTheme="minorHAnsi" w:cstheme="minorHAnsi"/>
        </w:rPr>
      </w:pPr>
    </w:p>
    <w:p w14:paraId="3557B2D4" w14:textId="1BDCBD4E" w:rsidR="00444890" w:rsidRPr="00DB695A" w:rsidRDefault="00444890" w:rsidP="00444890">
      <w:pPr>
        <w:widowControl/>
        <w:autoSpaceDE/>
        <w:autoSpaceDN/>
        <w:adjustRightInd/>
        <w:ind w:left="360"/>
        <w:contextualSpacing/>
        <w:rPr>
          <w:rFonts w:asciiTheme="minorHAnsi" w:hAnsiTheme="minorHAnsi" w:cstheme="minorHAnsi"/>
        </w:rPr>
      </w:pPr>
      <w:r w:rsidRPr="00DB695A">
        <w:rPr>
          <w:rFonts w:asciiTheme="minorHAnsi" w:hAnsiTheme="minorHAnsi" w:cstheme="minorHAnsi"/>
          <w:b/>
        </w:rPr>
        <w:t>Status FY 202</w:t>
      </w:r>
      <w:r w:rsidR="005803A5" w:rsidRPr="00DB695A">
        <w:rPr>
          <w:rFonts w:asciiTheme="minorHAnsi" w:hAnsiTheme="minorHAnsi" w:cstheme="minorHAnsi"/>
          <w:b/>
        </w:rPr>
        <w:t>3</w:t>
      </w:r>
      <w:r w:rsidRPr="00DB695A">
        <w:rPr>
          <w:rFonts w:asciiTheme="minorHAnsi" w:hAnsiTheme="minorHAnsi" w:cstheme="minorHAnsi"/>
          <w:b/>
        </w:rPr>
        <w:t>-OB-</w:t>
      </w:r>
      <w:r w:rsidR="007C5198" w:rsidRPr="00DB695A">
        <w:rPr>
          <w:rFonts w:asciiTheme="minorHAnsi" w:hAnsiTheme="minorHAnsi" w:cstheme="minorHAnsi"/>
          <w:b/>
        </w:rPr>
        <w:t>05</w:t>
      </w:r>
      <w:r w:rsidRPr="00DB695A">
        <w:rPr>
          <w:rFonts w:asciiTheme="minorHAnsi" w:hAnsiTheme="minorHAnsi" w:cstheme="minorHAnsi"/>
          <w:b/>
        </w:rPr>
        <w:t>:</w:t>
      </w:r>
      <w:r w:rsidRPr="00DB695A">
        <w:rPr>
          <w:rFonts w:asciiTheme="minorHAnsi" w:hAnsiTheme="minorHAnsi" w:cstheme="minorHAnsi"/>
        </w:rPr>
        <w:t xml:space="preserve">  This observation is new.</w:t>
      </w:r>
    </w:p>
    <w:p w14:paraId="1097C9FE" w14:textId="77777777" w:rsidR="0062789E" w:rsidRPr="00DB695A" w:rsidRDefault="0062789E" w:rsidP="00D22686">
      <w:pPr>
        <w:rPr>
          <w:rFonts w:asciiTheme="minorHAnsi" w:hAnsiTheme="minorHAnsi" w:cstheme="minorHAnsi"/>
        </w:rPr>
      </w:pPr>
    </w:p>
    <w:p w14:paraId="10E726B3" w14:textId="5C5579F3" w:rsidR="00782EEC" w:rsidRPr="00DB695A" w:rsidRDefault="00782EEC" w:rsidP="004E61E1">
      <w:pPr>
        <w:pStyle w:val="ListParagraph"/>
        <w:numPr>
          <w:ilvl w:val="0"/>
          <w:numId w:val="53"/>
        </w:numPr>
        <w:spacing w:line="240" w:lineRule="auto"/>
        <w:ind w:left="360"/>
        <w:rPr>
          <w:rFonts w:asciiTheme="minorHAnsi" w:hAnsiTheme="minorHAnsi" w:cstheme="minorHAnsi"/>
          <w:sz w:val="24"/>
          <w:szCs w:val="24"/>
        </w:rPr>
      </w:pPr>
      <w:r w:rsidRPr="00DB695A">
        <w:rPr>
          <w:rFonts w:asciiTheme="minorHAnsi" w:hAnsiTheme="minorHAnsi" w:cstheme="minorHAnsi"/>
          <w:sz w:val="24"/>
          <w:szCs w:val="24"/>
        </w:rPr>
        <w:t xml:space="preserve">Worker and Union Involvement </w:t>
      </w:r>
    </w:p>
    <w:p w14:paraId="641D2CE7" w14:textId="5FA88D4C" w:rsidR="00323730" w:rsidRPr="00DB695A" w:rsidRDefault="00323730" w:rsidP="00323730">
      <w:pPr>
        <w:tabs>
          <w:tab w:val="left" w:pos="1530"/>
          <w:tab w:val="left" w:pos="1800"/>
        </w:tabs>
        <w:ind w:left="360"/>
        <w:rPr>
          <w:rFonts w:asciiTheme="minorHAnsi" w:hAnsiTheme="minorHAnsi" w:cstheme="minorHAnsi"/>
        </w:rPr>
      </w:pPr>
      <w:r w:rsidRPr="00DB695A">
        <w:rPr>
          <w:rFonts w:asciiTheme="minorHAnsi" w:hAnsiTheme="minorHAnsi" w:cstheme="minorHAnsi"/>
        </w:rPr>
        <w:t>According to the SAMM Report, UOSH included workers or worker representatives in initial inspections in FY 2023.  SAMM 13 calculated the percent</w:t>
      </w:r>
      <w:r w:rsidR="00984FD0">
        <w:rPr>
          <w:rFonts w:asciiTheme="minorHAnsi" w:hAnsiTheme="minorHAnsi" w:cstheme="minorHAnsi"/>
        </w:rPr>
        <w:t>age</w:t>
      </w:r>
      <w:r w:rsidRPr="00DB695A">
        <w:rPr>
          <w:rFonts w:asciiTheme="minorHAnsi" w:hAnsiTheme="minorHAnsi" w:cstheme="minorHAnsi"/>
        </w:rPr>
        <w:t xml:space="preserve"> of initial inspections with worker walk</w:t>
      </w:r>
      <w:r w:rsidR="004D2D35">
        <w:rPr>
          <w:rFonts w:asciiTheme="minorHAnsi" w:hAnsiTheme="minorHAnsi" w:cstheme="minorHAnsi"/>
        </w:rPr>
        <w:t>-</w:t>
      </w:r>
      <w:r w:rsidRPr="00DB695A">
        <w:rPr>
          <w:rFonts w:asciiTheme="minorHAnsi" w:hAnsiTheme="minorHAnsi" w:cstheme="minorHAnsi"/>
        </w:rPr>
        <w:t xml:space="preserve"> around representation or worker interview. The FRL of 100% was fixed for all State Plans.  UOSH met the FRL in FY 2023.</w:t>
      </w:r>
    </w:p>
    <w:p w14:paraId="4E5091F4" w14:textId="77777777" w:rsidR="00323730" w:rsidRPr="00DB695A" w:rsidRDefault="00323730" w:rsidP="00323730">
      <w:pPr>
        <w:tabs>
          <w:tab w:val="left" w:pos="1530"/>
          <w:tab w:val="left" w:pos="1800"/>
        </w:tabs>
        <w:ind w:left="360" w:hanging="360"/>
        <w:rPr>
          <w:rFonts w:asciiTheme="minorHAnsi" w:hAnsiTheme="minorHAnsi" w:cstheme="minorHAnsi"/>
        </w:rPr>
      </w:pPr>
    </w:p>
    <w:p w14:paraId="03FC1709" w14:textId="4D58A924" w:rsidR="00323730" w:rsidRPr="00DB695A" w:rsidRDefault="00500E1B" w:rsidP="00AC0F12">
      <w:pPr>
        <w:tabs>
          <w:tab w:val="left" w:pos="1530"/>
          <w:tab w:val="left" w:pos="1800"/>
        </w:tabs>
        <w:ind w:left="360"/>
        <w:rPr>
          <w:rFonts w:asciiTheme="minorHAnsi" w:hAnsiTheme="minorHAnsi" w:cstheme="minorHAnsi"/>
        </w:rPr>
      </w:pPr>
      <w:r w:rsidRPr="00DB695A">
        <w:rPr>
          <w:rFonts w:asciiTheme="minorHAnsi" w:hAnsiTheme="minorHAnsi" w:cstheme="minorHAnsi"/>
        </w:rPr>
        <w:t>D</w:t>
      </w:r>
      <w:r w:rsidR="00323730" w:rsidRPr="00DB695A">
        <w:rPr>
          <w:rFonts w:asciiTheme="minorHAnsi" w:hAnsiTheme="minorHAnsi" w:cstheme="minorHAnsi"/>
        </w:rPr>
        <w:t xml:space="preserve">ocumentation of worker participation, including interviews, </w:t>
      </w:r>
      <w:r w:rsidR="0094021E" w:rsidRPr="00DB695A">
        <w:rPr>
          <w:rFonts w:asciiTheme="minorHAnsi" w:hAnsiTheme="minorHAnsi" w:cstheme="minorHAnsi"/>
        </w:rPr>
        <w:t>showed improvement in FY 2023</w:t>
      </w:r>
      <w:r w:rsidR="00323730" w:rsidRPr="00DB695A">
        <w:rPr>
          <w:rFonts w:asciiTheme="minorHAnsi" w:hAnsiTheme="minorHAnsi" w:cstheme="minorHAnsi"/>
        </w:rPr>
        <w:t xml:space="preserve">.  </w:t>
      </w:r>
      <w:r w:rsidR="00911D81">
        <w:rPr>
          <w:rFonts w:asciiTheme="minorHAnsi" w:hAnsiTheme="minorHAnsi" w:cstheme="minorHAnsi"/>
        </w:rPr>
        <w:t>S</w:t>
      </w:r>
      <w:r w:rsidR="006A20B6" w:rsidRPr="00DB695A">
        <w:rPr>
          <w:rFonts w:asciiTheme="minorHAnsi" w:hAnsiTheme="minorHAnsi" w:cstheme="minorHAnsi"/>
        </w:rPr>
        <w:t>even</w:t>
      </w:r>
      <w:r w:rsidR="00323730" w:rsidRPr="00DB695A">
        <w:rPr>
          <w:rFonts w:asciiTheme="minorHAnsi" w:hAnsiTheme="minorHAnsi" w:cstheme="minorHAnsi"/>
        </w:rPr>
        <w:t xml:space="preserve"> of </w:t>
      </w:r>
      <w:r w:rsidR="00BB4BFA" w:rsidRPr="00DB695A">
        <w:rPr>
          <w:rFonts w:asciiTheme="minorHAnsi" w:hAnsiTheme="minorHAnsi" w:cstheme="minorHAnsi"/>
        </w:rPr>
        <w:t>105</w:t>
      </w:r>
      <w:r w:rsidR="00323730" w:rsidRPr="00DB695A">
        <w:rPr>
          <w:rFonts w:asciiTheme="minorHAnsi" w:hAnsiTheme="minorHAnsi" w:cstheme="minorHAnsi"/>
        </w:rPr>
        <w:t xml:space="preserve"> (</w:t>
      </w:r>
      <w:r w:rsidR="00904E1F" w:rsidRPr="00DB695A">
        <w:rPr>
          <w:rFonts w:asciiTheme="minorHAnsi" w:hAnsiTheme="minorHAnsi" w:cstheme="minorHAnsi"/>
        </w:rPr>
        <w:t>6.</w:t>
      </w:r>
      <w:r w:rsidR="00040FAC">
        <w:rPr>
          <w:rFonts w:asciiTheme="minorHAnsi" w:hAnsiTheme="minorHAnsi" w:cstheme="minorHAnsi"/>
        </w:rPr>
        <w:t>6</w:t>
      </w:r>
      <w:r w:rsidR="00904E1F" w:rsidRPr="00DB695A">
        <w:rPr>
          <w:rFonts w:asciiTheme="minorHAnsi" w:hAnsiTheme="minorHAnsi" w:cstheme="minorHAnsi"/>
        </w:rPr>
        <w:t>7</w:t>
      </w:r>
      <w:r w:rsidR="00323730" w:rsidRPr="00DB695A">
        <w:rPr>
          <w:rFonts w:asciiTheme="minorHAnsi" w:hAnsiTheme="minorHAnsi" w:cstheme="minorHAnsi"/>
        </w:rPr>
        <w:t>%) inspection case files did not contain documentation of contact with a non-managerial worker.  This was a slight improvement as compared with the case file review in FY 20</w:t>
      </w:r>
      <w:r w:rsidR="00BB4BFA" w:rsidRPr="00DB695A">
        <w:rPr>
          <w:rFonts w:asciiTheme="minorHAnsi" w:hAnsiTheme="minorHAnsi" w:cstheme="minorHAnsi"/>
        </w:rPr>
        <w:t>21</w:t>
      </w:r>
      <w:r w:rsidR="00323730" w:rsidRPr="00DB695A">
        <w:rPr>
          <w:rFonts w:asciiTheme="minorHAnsi" w:hAnsiTheme="minorHAnsi" w:cstheme="minorHAnsi"/>
        </w:rPr>
        <w:t xml:space="preserve">, where </w:t>
      </w:r>
      <w:r w:rsidR="007B3B77" w:rsidRPr="00DB695A">
        <w:rPr>
          <w:rFonts w:asciiTheme="minorHAnsi" w:hAnsiTheme="minorHAnsi" w:cstheme="minorHAnsi"/>
        </w:rPr>
        <w:t>9.</w:t>
      </w:r>
      <w:r w:rsidR="00DD50F8">
        <w:rPr>
          <w:rFonts w:asciiTheme="minorHAnsi" w:hAnsiTheme="minorHAnsi" w:cstheme="minorHAnsi"/>
        </w:rPr>
        <w:t>68</w:t>
      </w:r>
      <w:r w:rsidR="00323730" w:rsidRPr="00DB695A">
        <w:rPr>
          <w:rFonts w:asciiTheme="minorHAnsi" w:hAnsiTheme="minorHAnsi" w:cstheme="minorHAnsi"/>
        </w:rPr>
        <w:t xml:space="preserve">% of the case files did not contain documentation of non-managerial worker contact.  </w:t>
      </w:r>
      <w:r w:rsidR="006A2FC4">
        <w:rPr>
          <w:rFonts w:asciiTheme="minorHAnsi" w:hAnsiTheme="minorHAnsi" w:cstheme="minorHAnsi"/>
        </w:rPr>
        <w:t>More</w:t>
      </w:r>
      <w:r w:rsidR="006E59D9">
        <w:rPr>
          <w:rFonts w:asciiTheme="minorHAnsi" w:hAnsiTheme="minorHAnsi" w:cstheme="minorHAnsi"/>
        </w:rPr>
        <w:t>over,</w:t>
      </w:r>
      <w:r w:rsidR="00323730" w:rsidRPr="00DB695A">
        <w:rPr>
          <w:rFonts w:asciiTheme="minorHAnsi" w:hAnsiTheme="minorHAnsi" w:cstheme="minorHAnsi"/>
        </w:rPr>
        <w:t xml:space="preserve"> </w:t>
      </w:r>
      <w:r w:rsidR="007819C7" w:rsidRPr="00DB695A">
        <w:rPr>
          <w:rFonts w:asciiTheme="minorHAnsi" w:hAnsiTheme="minorHAnsi" w:cstheme="minorHAnsi"/>
        </w:rPr>
        <w:t>nine</w:t>
      </w:r>
      <w:r w:rsidR="00323730" w:rsidRPr="00DB695A">
        <w:rPr>
          <w:rFonts w:asciiTheme="minorHAnsi" w:hAnsiTheme="minorHAnsi" w:cstheme="minorHAnsi"/>
        </w:rPr>
        <w:t xml:space="preserve"> of </w:t>
      </w:r>
      <w:r w:rsidR="008C542C" w:rsidRPr="00DB695A">
        <w:rPr>
          <w:rFonts w:asciiTheme="minorHAnsi" w:hAnsiTheme="minorHAnsi" w:cstheme="minorHAnsi"/>
        </w:rPr>
        <w:t>105</w:t>
      </w:r>
      <w:r w:rsidR="00323730" w:rsidRPr="00DB695A">
        <w:rPr>
          <w:rFonts w:asciiTheme="minorHAnsi" w:hAnsiTheme="minorHAnsi" w:cstheme="minorHAnsi"/>
        </w:rPr>
        <w:t xml:space="preserve"> (</w:t>
      </w:r>
      <w:r w:rsidR="00ED5BA9" w:rsidRPr="00DB695A">
        <w:rPr>
          <w:rFonts w:asciiTheme="minorHAnsi" w:hAnsiTheme="minorHAnsi" w:cstheme="minorHAnsi"/>
        </w:rPr>
        <w:t>8.</w:t>
      </w:r>
      <w:r w:rsidR="00875636">
        <w:rPr>
          <w:rFonts w:asciiTheme="minorHAnsi" w:hAnsiTheme="minorHAnsi" w:cstheme="minorHAnsi"/>
        </w:rPr>
        <w:t>57</w:t>
      </w:r>
      <w:r w:rsidR="00323730" w:rsidRPr="00DB695A">
        <w:rPr>
          <w:rFonts w:asciiTheme="minorHAnsi" w:hAnsiTheme="minorHAnsi" w:cstheme="minorHAnsi"/>
        </w:rPr>
        <w:t xml:space="preserve">%) inspection case files did not contain documentation of worker interviews. </w:t>
      </w:r>
      <w:r w:rsidR="00860BF0">
        <w:rPr>
          <w:rFonts w:asciiTheme="minorHAnsi" w:hAnsiTheme="minorHAnsi" w:cstheme="minorHAnsi"/>
        </w:rPr>
        <w:t xml:space="preserve"> </w:t>
      </w:r>
      <w:r w:rsidR="00323730" w:rsidRPr="00DB695A">
        <w:rPr>
          <w:rFonts w:asciiTheme="minorHAnsi" w:hAnsiTheme="minorHAnsi" w:cstheme="minorHAnsi"/>
        </w:rPr>
        <w:t>Again, this reflected an improvement from the 20</w:t>
      </w:r>
      <w:r w:rsidR="008C542C" w:rsidRPr="00DB695A">
        <w:rPr>
          <w:rFonts w:asciiTheme="minorHAnsi" w:hAnsiTheme="minorHAnsi" w:cstheme="minorHAnsi"/>
        </w:rPr>
        <w:t>21</w:t>
      </w:r>
      <w:r w:rsidR="00323730" w:rsidRPr="00DB695A">
        <w:rPr>
          <w:rFonts w:asciiTheme="minorHAnsi" w:hAnsiTheme="minorHAnsi" w:cstheme="minorHAnsi"/>
        </w:rPr>
        <w:t xml:space="preserve"> FAME where </w:t>
      </w:r>
      <w:r w:rsidR="008C542C" w:rsidRPr="00DB695A">
        <w:rPr>
          <w:rFonts w:asciiTheme="minorHAnsi" w:hAnsiTheme="minorHAnsi" w:cstheme="minorHAnsi"/>
        </w:rPr>
        <w:t>12.9</w:t>
      </w:r>
      <w:r w:rsidR="001F2310">
        <w:rPr>
          <w:rFonts w:asciiTheme="minorHAnsi" w:hAnsiTheme="minorHAnsi" w:cstheme="minorHAnsi"/>
        </w:rPr>
        <w:t>0</w:t>
      </w:r>
      <w:r w:rsidR="00323730" w:rsidRPr="00DB695A">
        <w:rPr>
          <w:rFonts w:asciiTheme="minorHAnsi" w:hAnsiTheme="minorHAnsi" w:cstheme="minorHAnsi"/>
        </w:rPr>
        <w:t xml:space="preserve">% of the inspection case files did not contain documentation of worker interviews. </w:t>
      </w:r>
    </w:p>
    <w:p w14:paraId="47E22706" w14:textId="3AE463DE" w:rsidR="00323730" w:rsidRPr="00DB695A" w:rsidRDefault="00323730" w:rsidP="003B5A7F">
      <w:pPr>
        <w:tabs>
          <w:tab w:val="left" w:pos="1530"/>
          <w:tab w:val="left" w:pos="1800"/>
        </w:tabs>
        <w:rPr>
          <w:rFonts w:asciiTheme="minorHAnsi" w:hAnsiTheme="minorHAnsi" w:cstheme="minorHAnsi"/>
        </w:rPr>
      </w:pPr>
    </w:p>
    <w:p w14:paraId="13C11072" w14:textId="3611CD6C" w:rsidR="008F706A" w:rsidRPr="00DB695A" w:rsidRDefault="00A7472B" w:rsidP="008F706A">
      <w:pPr>
        <w:tabs>
          <w:tab w:val="left" w:pos="1530"/>
          <w:tab w:val="left" w:pos="1800"/>
        </w:tabs>
        <w:ind w:left="360"/>
        <w:rPr>
          <w:rFonts w:asciiTheme="minorHAnsi" w:hAnsiTheme="minorHAnsi" w:cstheme="minorHAnsi"/>
        </w:rPr>
      </w:pPr>
      <w:r>
        <w:rPr>
          <w:rFonts w:asciiTheme="minorHAnsi" w:hAnsiTheme="minorHAnsi" w:cstheme="minorHAnsi"/>
        </w:rPr>
        <w:t>There were t</w:t>
      </w:r>
      <w:r w:rsidR="00A32638" w:rsidRPr="00DB695A">
        <w:rPr>
          <w:rFonts w:asciiTheme="minorHAnsi" w:hAnsiTheme="minorHAnsi" w:cstheme="minorHAnsi"/>
        </w:rPr>
        <w:t>wo</w:t>
      </w:r>
      <w:r w:rsidR="00323730" w:rsidRPr="00DB695A">
        <w:rPr>
          <w:rFonts w:asciiTheme="minorHAnsi" w:hAnsiTheme="minorHAnsi" w:cstheme="minorHAnsi"/>
        </w:rPr>
        <w:t xml:space="preserve"> case file</w:t>
      </w:r>
      <w:r w:rsidR="008F1FA5" w:rsidRPr="00DB695A">
        <w:rPr>
          <w:rFonts w:asciiTheme="minorHAnsi" w:hAnsiTheme="minorHAnsi" w:cstheme="minorHAnsi"/>
        </w:rPr>
        <w:t>s</w:t>
      </w:r>
      <w:r w:rsidR="00323730" w:rsidRPr="00DB695A">
        <w:rPr>
          <w:rFonts w:asciiTheme="minorHAnsi" w:hAnsiTheme="minorHAnsi" w:cstheme="minorHAnsi"/>
        </w:rPr>
        <w:t xml:space="preserve"> of inspection</w:t>
      </w:r>
      <w:r w:rsidR="008F1FA5" w:rsidRPr="00DB695A">
        <w:rPr>
          <w:rFonts w:asciiTheme="minorHAnsi" w:hAnsiTheme="minorHAnsi" w:cstheme="minorHAnsi"/>
        </w:rPr>
        <w:t>s</w:t>
      </w:r>
      <w:r w:rsidR="00323730" w:rsidRPr="00DB695A">
        <w:rPr>
          <w:rFonts w:asciiTheme="minorHAnsi" w:hAnsiTheme="minorHAnsi" w:cstheme="minorHAnsi"/>
        </w:rPr>
        <w:t xml:space="preserve"> involving union</w:t>
      </w:r>
      <w:r w:rsidR="00CF4E2F" w:rsidRPr="00DB695A">
        <w:rPr>
          <w:rFonts w:asciiTheme="minorHAnsi" w:hAnsiTheme="minorHAnsi" w:cstheme="minorHAnsi"/>
        </w:rPr>
        <w:t>s</w:t>
      </w:r>
      <w:r w:rsidR="00323730" w:rsidRPr="00DB695A">
        <w:rPr>
          <w:rFonts w:asciiTheme="minorHAnsi" w:hAnsiTheme="minorHAnsi" w:cstheme="minorHAnsi"/>
        </w:rPr>
        <w:t xml:space="preserve">. </w:t>
      </w:r>
      <w:r w:rsidR="00AD54D4" w:rsidRPr="00DB695A">
        <w:rPr>
          <w:rFonts w:asciiTheme="minorHAnsi" w:hAnsiTheme="minorHAnsi" w:cstheme="minorHAnsi"/>
        </w:rPr>
        <w:t xml:space="preserve"> </w:t>
      </w:r>
      <w:r w:rsidR="00323730" w:rsidRPr="00DB695A">
        <w:rPr>
          <w:rFonts w:asciiTheme="minorHAnsi" w:hAnsiTheme="minorHAnsi" w:cstheme="minorHAnsi"/>
        </w:rPr>
        <w:t>The</w:t>
      </w:r>
      <w:r w:rsidR="00C71A4A" w:rsidRPr="00DB695A">
        <w:rPr>
          <w:rFonts w:asciiTheme="minorHAnsi" w:hAnsiTheme="minorHAnsi" w:cstheme="minorHAnsi"/>
        </w:rPr>
        <w:t xml:space="preserve"> unions participated in two of t</w:t>
      </w:r>
      <w:r w:rsidR="00A32638" w:rsidRPr="00DB695A">
        <w:rPr>
          <w:rFonts w:asciiTheme="minorHAnsi" w:hAnsiTheme="minorHAnsi" w:cstheme="minorHAnsi"/>
        </w:rPr>
        <w:t>wo</w:t>
      </w:r>
      <w:r w:rsidR="00C71A4A" w:rsidRPr="00DB695A">
        <w:rPr>
          <w:rFonts w:asciiTheme="minorHAnsi" w:hAnsiTheme="minorHAnsi" w:cstheme="minorHAnsi"/>
        </w:rPr>
        <w:t xml:space="preserve"> (</w:t>
      </w:r>
      <w:r w:rsidR="00A32638" w:rsidRPr="00DB695A">
        <w:rPr>
          <w:rFonts w:asciiTheme="minorHAnsi" w:hAnsiTheme="minorHAnsi" w:cstheme="minorHAnsi"/>
        </w:rPr>
        <w:t>100</w:t>
      </w:r>
      <w:r w:rsidR="00507800" w:rsidRPr="00DB695A">
        <w:rPr>
          <w:rFonts w:asciiTheme="minorHAnsi" w:hAnsiTheme="minorHAnsi" w:cstheme="minorHAnsi"/>
        </w:rPr>
        <w:t xml:space="preserve">%) of the </w:t>
      </w:r>
      <w:r w:rsidR="00323730" w:rsidRPr="00DB695A">
        <w:rPr>
          <w:rFonts w:asciiTheme="minorHAnsi" w:hAnsiTheme="minorHAnsi" w:cstheme="minorHAnsi"/>
        </w:rPr>
        <w:t>inspection</w:t>
      </w:r>
      <w:r w:rsidR="00507800" w:rsidRPr="00DB695A">
        <w:rPr>
          <w:rFonts w:asciiTheme="minorHAnsi" w:hAnsiTheme="minorHAnsi" w:cstheme="minorHAnsi"/>
        </w:rPr>
        <w:t>s</w:t>
      </w:r>
      <w:r w:rsidR="00246A14" w:rsidRPr="00DB695A">
        <w:rPr>
          <w:rFonts w:asciiTheme="minorHAnsi" w:hAnsiTheme="minorHAnsi" w:cstheme="minorHAnsi"/>
        </w:rPr>
        <w:t xml:space="preserve">, although in one </w:t>
      </w:r>
      <w:r w:rsidR="000F7F6A">
        <w:rPr>
          <w:rFonts w:asciiTheme="minorHAnsi" w:hAnsiTheme="minorHAnsi" w:cstheme="minorHAnsi"/>
        </w:rPr>
        <w:t xml:space="preserve">(50%) </w:t>
      </w:r>
      <w:r w:rsidR="00246A14" w:rsidRPr="00DB695A">
        <w:rPr>
          <w:rFonts w:asciiTheme="minorHAnsi" w:hAnsiTheme="minorHAnsi" w:cstheme="minorHAnsi"/>
        </w:rPr>
        <w:t xml:space="preserve">of the inspections, </w:t>
      </w:r>
      <w:r w:rsidR="008662D1">
        <w:rPr>
          <w:rFonts w:asciiTheme="minorHAnsi" w:hAnsiTheme="minorHAnsi" w:cstheme="minorHAnsi"/>
        </w:rPr>
        <w:t>there was no indication</w:t>
      </w:r>
      <w:r w:rsidR="00246A14" w:rsidRPr="00DB695A">
        <w:rPr>
          <w:rFonts w:asciiTheme="minorHAnsi" w:hAnsiTheme="minorHAnsi" w:cstheme="minorHAnsi"/>
        </w:rPr>
        <w:t xml:space="preserve"> that the union </w:t>
      </w:r>
      <w:r w:rsidR="009D4AA7" w:rsidRPr="00DB695A">
        <w:rPr>
          <w:rFonts w:asciiTheme="minorHAnsi" w:hAnsiTheme="minorHAnsi" w:cstheme="minorHAnsi"/>
        </w:rPr>
        <w:t>attended the closing conference or was separately informed of the result of the inspection</w:t>
      </w:r>
      <w:r w:rsidR="00507800" w:rsidRPr="00DB695A">
        <w:rPr>
          <w:rFonts w:asciiTheme="minorHAnsi" w:hAnsiTheme="minorHAnsi" w:cstheme="minorHAnsi"/>
        </w:rPr>
        <w:t xml:space="preserve">.  </w:t>
      </w:r>
      <w:r w:rsidR="0075645B" w:rsidRPr="00DB695A">
        <w:rPr>
          <w:rFonts w:asciiTheme="minorHAnsi" w:hAnsiTheme="minorHAnsi" w:cstheme="minorHAnsi"/>
        </w:rPr>
        <w:t>One</w:t>
      </w:r>
      <w:r w:rsidR="00AD54D4" w:rsidRPr="00DB695A">
        <w:rPr>
          <w:rFonts w:asciiTheme="minorHAnsi" w:hAnsiTheme="minorHAnsi" w:cstheme="minorHAnsi"/>
        </w:rPr>
        <w:t xml:space="preserve"> of </w:t>
      </w:r>
      <w:r w:rsidR="0075645B" w:rsidRPr="00DB695A">
        <w:rPr>
          <w:rFonts w:asciiTheme="minorHAnsi" w:hAnsiTheme="minorHAnsi" w:cstheme="minorHAnsi"/>
        </w:rPr>
        <w:t>two</w:t>
      </w:r>
      <w:r w:rsidR="00AD54D4" w:rsidRPr="00DB695A">
        <w:rPr>
          <w:rFonts w:asciiTheme="minorHAnsi" w:hAnsiTheme="minorHAnsi" w:cstheme="minorHAnsi"/>
        </w:rPr>
        <w:t xml:space="preserve"> </w:t>
      </w:r>
      <w:r w:rsidR="00F04106">
        <w:rPr>
          <w:rFonts w:asciiTheme="minorHAnsi" w:hAnsiTheme="minorHAnsi" w:cstheme="minorHAnsi"/>
        </w:rPr>
        <w:t>(50%) i</w:t>
      </w:r>
      <w:r w:rsidR="00AD54D4" w:rsidRPr="00DB695A">
        <w:rPr>
          <w:rFonts w:asciiTheme="minorHAnsi" w:hAnsiTheme="minorHAnsi" w:cstheme="minorHAnsi"/>
        </w:rPr>
        <w:t xml:space="preserve">nspections resulted in </w:t>
      </w:r>
      <w:r w:rsidR="00807B79" w:rsidRPr="00DB695A">
        <w:rPr>
          <w:rFonts w:asciiTheme="minorHAnsi" w:hAnsiTheme="minorHAnsi" w:cstheme="minorHAnsi"/>
        </w:rPr>
        <w:t xml:space="preserve">a </w:t>
      </w:r>
      <w:r w:rsidR="00AD54D4" w:rsidRPr="00DB695A">
        <w:rPr>
          <w:rFonts w:asciiTheme="minorHAnsi" w:hAnsiTheme="minorHAnsi" w:cstheme="minorHAnsi"/>
        </w:rPr>
        <w:t>citation</w:t>
      </w:r>
      <w:r w:rsidR="002A476C" w:rsidRPr="00DB695A">
        <w:rPr>
          <w:rFonts w:asciiTheme="minorHAnsi" w:hAnsiTheme="minorHAnsi" w:cstheme="minorHAnsi"/>
        </w:rPr>
        <w:t>.</w:t>
      </w:r>
      <w:r w:rsidR="00AD54D4" w:rsidRPr="00DB695A">
        <w:rPr>
          <w:rFonts w:asciiTheme="minorHAnsi" w:hAnsiTheme="minorHAnsi" w:cstheme="minorHAnsi"/>
        </w:rPr>
        <w:t xml:space="preserve"> </w:t>
      </w:r>
      <w:r w:rsidR="000B56BF" w:rsidRPr="00DB695A">
        <w:rPr>
          <w:rFonts w:asciiTheme="minorHAnsi" w:hAnsiTheme="minorHAnsi" w:cstheme="minorHAnsi"/>
        </w:rPr>
        <w:t xml:space="preserve"> </w:t>
      </w:r>
      <w:r w:rsidR="00507800" w:rsidRPr="00DB695A">
        <w:rPr>
          <w:rFonts w:asciiTheme="minorHAnsi" w:hAnsiTheme="minorHAnsi" w:cstheme="minorHAnsi"/>
        </w:rPr>
        <w:t xml:space="preserve">Documentation </w:t>
      </w:r>
      <w:r w:rsidR="002A476C" w:rsidRPr="00DB695A">
        <w:rPr>
          <w:rFonts w:asciiTheme="minorHAnsi" w:hAnsiTheme="minorHAnsi" w:cstheme="minorHAnsi"/>
        </w:rPr>
        <w:t xml:space="preserve">of the citation </w:t>
      </w:r>
      <w:r w:rsidR="00D90DCB" w:rsidRPr="00DB695A">
        <w:rPr>
          <w:rFonts w:asciiTheme="minorHAnsi" w:hAnsiTheme="minorHAnsi" w:cstheme="minorHAnsi"/>
        </w:rPr>
        <w:t xml:space="preserve">being </w:t>
      </w:r>
      <w:r w:rsidR="002A476C" w:rsidRPr="00DB695A">
        <w:rPr>
          <w:rFonts w:asciiTheme="minorHAnsi" w:hAnsiTheme="minorHAnsi" w:cstheme="minorHAnsi"/>
        </w:rPr>
        <w:t xml:space="preserve">sent to the union </w:t>
      </w:r>
      <w:r w:rsidR="00507800" w:rsidRPr="00DB695A">
        <w:rPr>
          <w:rFonts w:asciiTheme="minorHAnsi" w:hAnsiTheme="minorHAnsi" w:cstheme="minorHAnsi"/>
        </w:rPr>
        <w:t xml:space="preserve">was not found in the </w:t>
      </w:r>
      <w:r w:rsidR="00807B79" w:rsidRPr="00DB695A">
        <w:rPr>
          <w:rFonts w:asciiTheme="minorHAnsi" w:hAnsiTheme="minorHAnsi" w:cstheme="minorHAnsi"/>
        </w:rPr>
        <w:t>case</w:t>
      </w:r>
      <w:r w:rsidR="00532380">
        <w:rPr>
          <w:rFonts w:asciiTheme="minorHAnsi" w:hAnsiTheme="minorHAnsi" w:cstheme="minorHAnsi"/>
        </w:rPr>
        <w:t xml:space="preserve"> </w:t>
      </w:r>
      <w:r w:rsidR="00807B79" w:rsidRPr="00DB695A">
        <w:rPr>
          <w:rFonts w:asciiTheme="minorHAnsi" w:hAnsiTheme="minorHAnsi" w:cstheme="minorHAnsi"/>
        </w:rPr>
        <w:t>fil</w:t>
      </w:r>
      <w:r w:rsidR="002A476C" w:rsidRPr="00DB695A">
        <w:rPr>
          <w:rFonts w:asciiTheme="minorHAnsi" w:hAnsiTheme="minorHAnsi" w:cstheme="minorHAnsi"/>
        </w:rPr>
        <w:t>e.</w:t>
      </w:r>
      <w:r w:rsidR="00B22F00" w:rsidRPr="00DB695A">
        <w:rPr>
          <w:rFonts w:asciiTheme="minorHAnsi" w:hAnsiTheme="minorHAnsi" w:cstheme="minorHAnsi"/>
        </w:rPr>
        <w:t xml:space="preserve">  The review team discussed this with the State Plan but did not elevate this to an observation.</w:t>
      </w:r>
    </w:p>
    <w:p w14:paraId="50185405" w14:textId="77777777" w:rsidR="000A6C75" w:rsidRDefault="000A6C75" w:rsidP="001F33AC">
      <w:pPr>
        <w:tabs>
          <w:tab w:val="left" w:pos="1530"/>
          <w:tab w:val="left" w:pos="1800"/>
        </w:tabs>
        <w:rPr>
          <w:rFonts w:asciiTheme="minorHAnsi" w:hAnsiTheme="minorHAnsi" w:cstheme="minorHAnsi"/>
        </w:rPr>
      </w:pPr>
    </w:p>
    <w:p w14:paraId="585F2530" w14:textId="77777777" w:rsidR="0062789E" w:rsidRPr="00DB695A" w:rsidRDefault="0062789E" w:rsidP="001F33AC">
      <w:pPr>
        <w:tabs>
          <w:tab w:val="left" w:pos="1530"/>
          <w:tab w:val="left" w:pos="1800"/>
        </w:tabs>
        <w:rPr>
          <w:rFonts w:asciiTheme="minorHAnsi" w:hAnsiTheme="minorHAnsi" w:cstheme="minorHAnsi"/>
        </w:rPr>
      </w:pPr>
    </w:p>
    <w:p w14:paraId="4FD262E5" w14:textId="70A09657" w:rsidR="00782EEC" w:rsidRPr="00DB695A" w:rsidRDefault="009C6968" w:rsidP="00163B23">
      <w:pPr>
        <w:tabs>
          <w:tab w:val="left" w:pos="1530"/>
          <w:tab w:val="left" w:pos="1800"/>
        </w:tabs>
        <w:ind w:left="360" w:hanging="360"/>
        <w:rPr>
          <w:rFonts w:asciiTheme="minorHAnsi" w:hAnsiTheme="minorHAnsi" w:cstheme="minorHAnsi"/>
          <w:b/>
          <w:smallCaps/>
        </w:rPr>
      </w:pPr>
      <w:r w:rsidRPr="00DB695A">
        <w:rPr>
          <w:rFonts w:asciiTheme="minorHAnsi" w:hAnsiTheme="minorHAnsi" w:cstheme="minorHAnsi"/>
          <w:b/>
          <w:smallCaps/>
        </w:rPr>
        <w:t>3</w:t>
      </w:r>
      <w:r w:rsidR="00782EEC" w:rsidRPr="00DB695A">
        <w:rPr>
          <w:rFonts w:asciiTheme="minorHAnsi" w:hAnsiTheme="minorHAnsi" w:cstheme="minorHAnsi"/>
          <w:b/>
          <w:smallCaps/>
        </w:rPr>
        <w:t>.</w:t>
      </w:r>
      <w:r w:rsidR="00101A30" w:rsidRPr="00DB695A">
        <w:rPr>
          <w:rFonts w:asciiTheme="minorHAnsi" w:hAnsiTheme="minorHAnsi" w:cstheme="minorHAnsi"/>
          <w:b/>
          <w:smallCaps/>
        </w:rPr>
        <w:tab/>
      </w:r>
      <w:r w:rsidR="00782EEC" w:rsidRPr="00DB695A">
        <w:rPr>
          <w:rFonts w:asciiTheme="minorHAnsi" w:hAnsiTheme="minorHAnsi" w:cstheme="minorHAnsi"/>
          <w:b/>
          <w:smallCaps/>
        </w:rPr>
        <w:t>REVIEW PROCEDURES</w:t>
      </w:r>
    </w:p>
    <w:p w14:paraId="19F57F2C" w14:textId="77777777" w:rsidR="00E834F8" w:rsidRPr="00DB695A" w:rsidRDefault="00E834F8" w:rsidP="00163B23">
      <w:pPr>
        <w:tabs>
          <w:tab w:val="left" w:pos="1530"/>
          <w:tab w:val="left" w:pos="1800"/>
        </w:tabs>
        <w:ind w:left="360" w:hanging="360"/>
        <w:rPr>
          <w:rFonts w:asciiTheme="minorHAnsi" w:hAnsiTheme="minorHAnsi" w:cstheme="minorHAnsi"/>
          <w:b/>
          <w:smallCaps/>
        </w:rPr>
      </w:pPr>
    </w:p>
    <w:p w14:paraId="2820A753" w14:textId="07013BC1" w:rsidR="009025B8" w:rsidRPr="00DB695A" w:rsidRDefault="00782EEC" w:rsidP="00163B23">
      <w:pPr>
        <w:pStyle w:val="ListParagraph"/>
        <w:numPr>
          <w:ilvl w:val="1"/>
          <w:numId w:val="29"/>
        </w:numPr>
        <w:spacing w:line="240" w:lineRule="auto"/>
        <w:ind w:left="360"/>
        <w:rPr>
          <w:rFonts w:asciiTheme="minorHAnsi" w:hAnsiTheme="minorHAnsi" w:cstheme="minorHAnsi"/>
        </w:rPr>
      </w:pPr>
      <w:r w:rsidRPr="00DB695A">
        <w:rPr>
          <w:rFonts w:asciiTheme="minorHAnsi" w:hAnsiTheme="minorHAnsi" w:cstheme="minorHAnsi"/>
          <w:sz w:val="24"/>
          <w:szCs w:val="24"/>
        </w:rPr>
        <w:t>Informal Conferences</w:t>
      </w:r>
    </w:p>
    <w:p w14:paraId="69DF0002" w14:textId="75F27684" w:rsidR="00B043EC" w:rsidRPr="00DB695A" w:rsidRDefault="009025B8" w:rsidP="00163B23">
      <w:pPr>
        <w:widowControl/>
        <w:autoSpaceDE/>
        <w:autoSpaceDN/>
        <w:adjustRightInd/>
        <w:ind w:left="360"/>
        <w:contextualSpacing/>
        <w:rPr>
          <w:rFonts w:asciiTheme="minorHAnsi" w:hAnsiTheme="minorHAnsi" w:cstheme="minorHAnsi"/>
        </w:rPr>
      </w:pPr>
      <w:r w:rsidRPr="00DB695A">
        <w:rPr>
          <w:rFonts w:asciiTheme="minorHAnsi" w:hAnsiTheme="minorHAnsi" w:cstheme="minorHAnsi"/>
        </w:rPr>
        <w:t xml:space="preserve">Of the </w:t>
      </w:r>
      <w:r w:rsidR="00665407" w:rsidRPr="00DB695A">
        <w:rPr>
          <w:rFonts w:asciiTheme="minorHAnsi" w:hAnsiTheme="minorHAnsi" w:cstheme="minorHAnsi"/>
        </w:rPr>
        <w:t>105</w:t>
      </w:r>
      <w:r w:rsidRPr="00DB695A">
        <w:rPr>
          <w:rFonts w:asciiTheme="minorHAnsi" w:hAnsiTheme="minorHAnsi" w:cstheme="minorHAnsi"/>
        </w:rPr>
        <w:t xml:space="preserve"> closed FY 202</w:t>
      </w:r>
      <w:r w:rsidR="00665407" w:rsidRPr="00DB695A">
        <w:rPr>
          <w:rFonts w:asciiTheme="minorHAnsi" w:hAnsiTheme="minorHAnsi" w:cstheme="minorHAnsi"/>
        </w:rPr>
        <w:t>3</w:t>
      </w:r>
      <w:r w:rsidRPr="00DB695A">
        <w:rPr>
          <w:rFonts w:asciiTheme="minorHAnsi" w:hAnsiTheme="minorHAnsi" w:cstheme="minorHAnsi"/>
        </w:rPr>
        <w:t xml:space="preserve"> inspection case files reviewed, the State Plan conduct</w:t>
      </w:r>
      <w:r w:rsidR="00F545E0" w:rsidRPr="00DB695A">
        <w:rPr>
          <w:rFonts w:asciiTheme="minorHAnsi" w:hAnsiTheme="minorHAnsi" w:cstheme="minorHAnsi"/>
        </w:rPr>
        <w:t>ed</w:t>
      </w:r>
      <w:r w:rsidRPr="00DB695A">
        <w:rPr>
          <w:rFonts w:asciiTheme="minorHAnsi" w:hAnsiTheme="minorHAnsi" w:cstheme="minorHAnsi"/>
        </w:rPr>
        <w:t xml:space="preserve"> </w:t>
      </w:r>
      <w:r w:rsidR="00F545E0" w:rsidRPr="00DB695A">
        <w:rPr>
          <w:rFonts w:asciiTheme="minorHAnsi" w:hAnsiTheme="minorHAnsi" w:cstheme="minorHAnsi"/>
        </w:rPr>
        <w:t>four</w:t>
      </w:r>
      <w:r w:rsidRPr="00DB695A">
        <w:rPr>
          <w:rFonts w:asciiTheme="minorHAnsi" w:hAnsiTheme="minorHAnsi" w:cstheme="minorHAnsi"/>
        </w:rPr>
        <w:t xml:space="preserve"> informal conferences.  </w:t>
      </w:r>
      <w:r w:rsidR="004B33C1">
        <w:rPr>
          <w:rFonts w:asciiTheme="minorHAnsi" w:hAnsiTheme="minorHAnsi" w:cstheme="minorHAnsi"/>
        </w:rPr>
        <w:t>While there were not any</w:t>
      </w:r>
      <w:r w:rsidR="00B043EC" w:rsidRPr="00DB695A">
        <w:rPr>
          <w:rFonts w:asciiTheme="minorHAnsi" w:hAnsiTheme="minorHAnsi" w:cstheme="minorHAnsi"/>
        </w:rPr>
        <w:t xml:space="preserve"> deviations from the State Plan’s protocol for conducting informal conferences</w:t>
      </w:r>
      <w:r w:rsidR="004B33C1">
        <w:rPr>
          <w:rFonts w:asciiTheme="minorHAnsi" w:hAnsiTheme="minorHAnsi" w:cstheme="minorHAnsi"/>
        </w:rPr>
        <w:t>,</w:t>
      </w:r>
      <w:r w:rsidR="00B043EC" w:rsidRPr="00DB695A">
        <w:rPr>
          <w:rFonts w:asciiTheme="minorHAnsi" w:hAnsiTheme="minorHAnsi" w:cstheme="minorHAnsi"/>
        </w:rPr>
        <w:t xml:space="preserve"> in t</w:t>
      </w:r>
      <w:r w:rsidR="005103E8" w:rsidRPr="00DB695A">
        <w:rPr>
          <w:rFonts w:asciiTheme="minorHAnsi" w:hAnsiTheme="minorHAnsi" w:cstheme="minorHAnsi"/>
        </w:rPr>
        <w:t>hree</w:t>
      </w:r>
      <w:r w:rsidR="00B043EC" w:rsidRPr="00DB695A">
        <w:rPr>
          <w:rFonts w:asciiTheme="minorHAnsi" w:hAnsiTheme="minorHAnsi" w:cstheme="minorHAnsi"/>
        </w:rPr>
        <w:t xml:space="preserve"> of four (</w:t>
      </w:r>
      <w:r w:rsidR="005103E8" w:rsidRPr="00DB695A">
        <w:rPr>
          <w:rFonts w:asciiTheme="minorHAnsi" w:hAnsiTheme="minorHAnsi" w:cstheme="minorHAnsi"/>
        </w:rPr>
        <w:t>75</w:t>
      </w:r>
      <w:r w:rsidR="00B043EC" w:rsidRPr="00DB695A">
        <w:rPr>
          <w:rFonts w:asciiTheme="minorHAnsi" w:hAnsiTheme="minorHAnsi" w:cstheme="minorHAnsi"/>
        </w:rPr>
        <w:t>%) cases</w:t>
      </w:r>
      <w:r w:rsidR="004B33C1">
        <w:rPr>
          <w:rFonts w:asciiTheme="minorHAnsi" w:hAnsiTheme="minorHAnsi" w:cstheme="minorHAnsi"/>
        </w:rPr>
        <w:t xml:space="preserve"> there were</w:t>
      </w:r>
      <w:r w:rsidR="00B043EC" w:rsidRPr="00DB695A">
        <w:rPr>
          <w:rFonts w:asciiTheme="minorHAnsi" w:hAnsiTheme="minorHAnsi" w:cstheme="minorHAnsi"/>
        </w:rPr>
        <w:t xml:space="preserve"> inconsistencies with documentation of informal conferences.  In </w:t>
      </w:r>
      <w:r w:rsidR="00F14AE1" w:rsidRPr="00DB695A">
        <w:rPr>
          <w:rFonts w:asciiTheme="minorHAnsi" w:hAnsiTheme="minorHAnsi" w:cstheme="minorHAnsi"/>
        </w:rPr>
        <w:t>one</w:t>
      </w:r>
      <w:r w:rsidR="00B043EC" w:rsidRPr="00DB695A">
        <w:rPr>
          <w:rFonts w:asciiTheme="minorHAnsi" w:hAnsiTheme="minorHAnsi" w:cstheme="minorHAnsi"/>
        </w:rPr>
        <w:t xml:space="preserve"> </w:t>
      </w:r>
      <w:r w:rsidR="00F14AE1" w:rsidRPr="00DB695A">
        <w:rPr>
          <w:rFonts w:asciiTheme="minorHAnsi" w:hAnsiTheme="minorHAnsi" w:cstheme="minorHAnsi"/>
        </w:rPr>
        <w:t xml:space="preserve">of those </w:t>
      </w:r>
      <w:r w:rsidR="00B043EC" w:rsidRPr="00DB695A">
        <w:rPr>
          <w:rFonts w:asciiTheme="minorHAnsi" w:hAnsiTheme="minorHAnsi" w:cstheme="minorHAnsi"/>
        </w:rPr>
        <w:t>case</w:t>
      </w:r>
      <w:r w:rsidR="0017130D" w:rsidRPr="00DB695A">
        <w:rPr>
          <w:rFonts w:asciiTheme="minorHAnsi" w:hAnsiTheme="minorHAnsi" w:cstheme="minorHAnsi"/>
        </w:rPr>
        <w:t>s</w:t>
      </w:r>
      <w:r w:rsidR="00DC0F52">
        <w:rPr>
          <w:rFonts w:asciiTheme="minorHAnsi" w:hAnsiTheme="minorHAnsi" w:cstheme="minorHAnsi"/>
        </w:rPr>
        <w:t>,</w:t>
      </w:r>
      <w:r w:rsidR="00B043EC" w:rsidRPr="00DB695A">
        <w:rPr>
          <w:rFonts w:asciiTheme="minorHAnsi" w:hAnsiTheme="minorHAnsi" w:cstheme="minorHAnsi"/>
        </w:rPr>
        <w:t xml:space="preserve"> the informal conference notes </w:t>
      </w:r>
      <w:r w:rsidR="0017130D" w:rsidRPr="00DB695A">
        <w:rPr>
          <w:rFonts w:asciiTheme="minorHAnsi" w:hAnsiTheme="minorHAnsi" w:cstheme="minorHAnsi"/>
        </w:rPr>
        <w:t xml:space="preserve">did not include why violations </w:t>
      </w:r>
      <w:r w:rsidR="00B0625E" w:rsidRPr="00DB695A">
        <w:rPr>
          <w:rFonts w:asciiTheme="minorHAnsi" w:hAnsiTheme="minorHAnsi" w:cstheme="minorHAnsi"/>
        </w:rPr>
        <w:t xml:space="preserve">were deleted </w:t>
      </w:r>
      <w:r w:rsidR="00F14AE1" w:rsidRPr="00DB695A">
        <w:rPr>
          <w:rFonts w:asciiTheme="minorHAnsi" w:hAnsiTheme="minorHAnsi" w:cstheme="minorHAnsi"/>
        </w:rPr>
        <w:t>and, in another case,</w:t>
      </w:r>
      <w:r w:rsidR="00B0625E" w:rsidRPr="00DB695A">
        <w:rPr>
          <w:rFonts w:asciiTheme="minorHAnsi" w:hAnsiTheme="minorHAnsi" w:cstheme="minorHAnsi"/>
        </w:rPr>
        <w:t xml:space="preserve"> why a violation was reclassified.  </w:t>
      </w:r>
      <w:r w:rsidR="00DE5456" w:rsidRPr="00DB695A">
        <w:rPr>
          <w:rFonts w:asciiTheme="minorHAnsi" w:hAnsiTheme="minorHAnsi" w:cstheme="minorHAnsi"/>
        </w:rPr>
        <w:t xml:space="preserve">In one case, there were no informal conference notes.  In </w:t>
      </w:r>
      <w:r w:rsidR="000C30DD" w:rsidRPr="00DB695A">
        <w:rPr>
          <w:rFonts w:asciiTheme="minorHAnsi" w:hAnsiTheme="minorHAnsi" w:cstheme="minorHAnsi"/>
        </w:rPr>
        <w:t xml:space="preserve">two </w:t>
      </w:r>
      <w:r w:rsidR="00F14AE1" w:rsidRPr="00DB695A">
        <w:rPr>
          <w:rFonts w:asciiTheme="minorHAnsi" w:hAnsiTheme="minorHAnsi" w:cstheme="minorHAnsi"/>
        </w:rPr>
        <w:t xml:space="preserve">cases, </w:t>
      </w:r>
      <w:r w:rsidR="0009708E" w:rsidRPr="00DB695A">
        <w:rPr>
          <w:rFonts w:asciiTheme="minorHAnsi" w:hAnsiTheme="minorHAnsi" w:cstheme="minorHAnsi"/>
        </w:rPr>
        <w:t xml:space="preserve">completed </w:t>
      </w:r>
      <w:r w:rsidR="0043314D">
        <w:rPr>
          <w:rFonts w:asciiTheme="minorHAnsi" w:hAnsiTheme="minorHAnsi" w:cstheme="minorHAnsi"/>
        </w:rPr>
        <w:t>i</w:t>
      </w:r>
      <w:r w:rsidR="0009708E" w:rsidRPr="00DB695A">
        <w:rPr>
          <w:rFonts w:asciiTheme="minorHAnsi" w:hAnsiTheme="minorHAnsi" w:cstheme="minorHAnsi"/>
        </w:rPr>
        <w:t xml:space="preserve">nformal </w:t>
      </w:r>
      <w:r w:rsidR="009952A5">
        <w:rPr>
          <w:rFonts w:asciiTheme="minorHAnsi" w:hAnsiTheme="minorHAnsi" w:cstheme="minorHAnsi"/>
        </w:rPr>
        <w:t>s</w:t>
      </w:r>
      <w:r w:rsidR="0009708E" w:rsidRPr="00DB695A">
        <w:rPr>
          <w:rFonts w:asciiTheme="minorHAnsi" w:hAnsiTheme="minorHAnsi" w:cstheme="minorHAnsi"/>
        </w:rPr>
        <w:t xml:space="preserve">ettlement </w:t>
      </w:r>
      <w:r w:rsidR="009952A5">
        <w:rPr>
          <w:rFonts w:asciiTheme="minorHAnsi" w:hAnsiTheme="minorHAnsi" w:cstheme="minorHAnsi"/>
        </w:rPr>
        <w:t>a</w:t>
      </w:r>
      <w:r w:rsidR="0009708E" w:rsidRPr="00DB695A">
        <w:rPr>
          <w:rFonts w:asciiTheme="minorHAnsi" w:hAnsiTheme="minorHAnsi" w:cstheme="minorHAnsi"/>
        </w:rPr>
        <w:t>greements were not found in the case file.</w:t>
      </w:r>
      <w:r w:rsidR="00EE0D4F" w:rsidRPr="00DB695A">
        <w:rPr>
          <w:rFonts w:asciiTheme="minorHAnsi" w:hAnsiTheme="minorHAnsi" w:cstheme="minorHAnsi"/>
        </w:rPr>
        <w:t xml:space="preserve">  The review team </w:t>
      </w:r>
      <w:r w:rsidR="0081D7E1" w:rsidRPr="00DB695A">
        <w:rPr>
          <w:rFonts w:asciiTheme="minorHAnsi" w:hAnsiTheme="minorHAnsi" w:cstheme="minorHAnsi"/>
        </w:rPr>
        <w:t>discussed</w:t>
      </w:r>
      <w:r w:rsidR="00EE0D4F" w:rsidRPr="00DB695A">
        <w:rPr>
          <w:rFonts w:asciiTheme="minorHAnsi" w:hAnsiTheme="minorHAnsi" w:cstheme="minorHAnsi"/>
        </w:rPr>
        <w:t xml:space="preserve"> this with the State </w:t>
      </w:r>
      <w:r w:rsidR="00AE065D" w:rsidRPr="00DB695A">
        <w:rPr>
          <w:rFonts w:asciiTheme="minorHAnsi" w:hAnsiTheme="minorHAnsi" w:cstheme="minorHAnsi"/>
        </w:rPr>
        <w:t>Plan but</w:t>
      </w:r>
      <w:r w:rsidR="00EE0D4F" w:rsidRPr="00DB695A">
        <w:rPr>
          <w:rFonts w:asciiTheme="minorHAnsi" w:hAnsiTheme="minorHAnsi" w:cstheme="minorHAnsi"/>
        </w:rPr>
        <w:t xml:space="preserve"> did not elevate this to an observation.</w:t>
      </w:r>
    </w:p>
    <w:p w14:paraId="5ABEEEE0" w14:textId="4A7279E9" w:rsidR="00B043EC" w:rsidRPr="00DB695A" w:rsidRDefault="00B043EC" w:rsidP="4BD4120F">
      <w:pPr>
        <w:widowControl/>
        <w:ind w:left="360"/>
        <w:contextualSpacing/>
        <w:rPr>
          <w:rFonts w:asciiTheme="minorHAnsi" w:hAnsiTheme="minorHAnsi" w:cstheme="minorHAnsi"/>
        </w:rPr>
      </w:pPr>
    </w:p>
    <w:p w14:paraId="1A3F4EE9" w14:textId="06B14C0B" w:rsidR="009025B8" w:rsidRPr="000E250A" w:rsidRDefault="009025B8" w:rsidP="00163B23">
      <w:pPr>
        <w:ind w:left="360"/>
        <w:rPr>
          <w:rFonts w:asciiTheme="minorHAnsi" w:hAnsiTheme="minorHAnsi" w:cstheme="minorHAnsi"/>
        </w:rPr>
      </w:pPr>
      <w:r w:rsidRPr="00DB695A">
        <w:rPr>
          <w:rFonts w:asciiTheme="minorHAnsi" w:hAnsiTheme="minorHAnsi" w:cstheme="minorHAnsi"/>
        </w:rPr>
        <w:t>If an informal conference is to be conducted, the employer is required to request the informal conference within 30 days of receipt of the citation.  However, UOSH can hold the informal conference after the 30-day time period.  The last date to contest is 30 days after the receipt of the citation.</w:t>
      </w:r>
      <w:r w:rsidRPr="000E250A">
        <w:rPr>
          <w:rFonts w:asciiTheme="minorHAnsi" w:hAnsiTheme="minorHAnsi" w:cstheme="minorHAnsi"/>
        </w:rPr>
        <w:t xml:space="preserve"> </w:t>
      </w:r>
    </w:p>
    <w:p w14:paraId="09C310E5" w14:textId="77777777" w:rsidR="009025B8" w:rsidRPr="00DB695A" w:rsidRDefault="009025B8" w:rsidP="009025B8">
      <w:pPr>
        <w:ind w:left="360"/>
        <w:rPr>
          <w:rFonts w:asciiTheme="minorHAnsi" w:hAnsiTheme="minorHAnsi" w:cstheme="minorHAnsi"/>
          <w:color w:val="000000"/>
        </w:rPr>
      </w:pPr>
    </w:p>
    <w:p w14:paraId="27DBC56D" w14:textId="77777777" w:rsidR="00717396" w:rsidRDefault="00717396" w:rsidP="009025B8">
      <w:pPr>
        <w:ind w:left="360"/>
        <w:rPr>
          <w:rFonts w:asciiTheme="minorHAnsi" w:hAnsiTheme="minorHAnsi" w:cstheme="minorHAnsi"/>
        </w:rPr>
      </w:pPr>
    </w:p>
    <w:p w14:paraId="1B6BE946" w14:textId="0623D62A" w:rsidR="009025B8" w:rsidRPr="00DB695A" w:rsidRDefault="009025B8" w:rsidP="009025B8">
      <w:pPr>
        <w:ind w:left="360"/>
        <w:rPr>
          <w:rFonts w:asciiTheme="minorHAnsi" w:hAnsiTheme="minorHAnsi" w:cstheme="minorHAnsi"/>
          <w:color w:val="000000"/>
        </w:rPr>
      </w:pPr>
      <w:r w:rsidRPr="00DB695A">
        <w:rPr>
          <w:rFonts w:asciiTheme="minorHAnsi" w:hAnsiTheme="minorHAnsi" w:cstheme="minorHAnsi"/>
        </w:rPr>
        <w:lastRenderedPageBreak/>
        <w:t>The State Plan relied heavily upon PRA</w:t>
      </w:r>
      <w:r w:rsidR="00EF0CEF">
        <w:rPr>
          <w:rFonts w:asciiTheme="minorHAnsi" w:hAnsiTheme="minorHAnsi" w:cstheme="minorHAnsi"/>
        </w:rPr>
        <w:t>s</w:t>
      </w:r>
      <w:r w:rsidRPr="00DB695A">
        <w:rPr>
          <w:rFonts w:asciiTheme="minorHAnsi" w:hAnsiTheme="minorHAnsi" w:cstheme="minorHAnsi"/>
        </w:rPr>
        <w:t xml:space="preserve"> as part of their case settlement process.  Of the safety and health inspection case files reviewed with citations, UOSH resolved most citations via a PRA.  </w:t>
      </w:r>
      <w:r w:rsidR="00C624EE" w:rsidRPr="00DB695A">
        <w:rPr>
          <w:rFonts w:asciiTheme="minorHAnsi" w:hAnsiTheme="minorHAnsi" w:cstheme="minorHAnsi"/>
        </w:rPr>
        <w:t xml:space="preserve">Twenty-eight </w:t>
      </w:r>
      <w:r w:rsidR="00516576" w:rsidRPr="00DB695A">
        <w:rPr>
          <w:rFonts w:asciiTheme="minorHAnsi" w:hAnsiTheme="minorHAnsi" w:cstheme="minorHAnsi"/>
        </w:rPr>
        <w:t>case files reviewed that result</w:t>
      </w:r>
      <w:r w:rsidR="00B07331" w:rsidRPr="00DB695A">
        <w:rPr>
          <w:rFonts w:asciiTheme="minorHAnsi" w:hAnsiTheme="minorHAnsi" w:cstheme="minorHAnsi"/>
        </w:rPr>
        <w:t>ed</w:t>
      </w:r>
      <w:r w:rsidR="00516576" w:rsidRPr="00DB695A">
        <w:rPr>
          <w:rFonts w:asciiTheme="minorHAnsi" w:hAnsiTheme="minorHAnsi" w:cstheme="minorHAnsi"/>
        </w:rPr>
        <w:t xml:space="preserve"> in citations were resolved using </w:t>
      </w:r>
      <w:r w:rsidR="009D1AE4" w:rsidRPr="00DB695A">
        <w:rPr>
          <w:rFonts w:asciiTheme="minorHAnsi" w:hAnsiTheme="minorHAnsi" w:cstheme="minorHAnsi"/>
        </w:rPr>
        <w:t>a</w:t>
      </w:r>
      <w:r w:rsidR="00516576" w:rsidRPr="00DB695A">
        <w:rPr>
          <w:rFonts w:asciiTheme="minorHAnsi" w:hAnsiTheme="minorHAnsi" w:cstheme="minorHAnsi"/>
        </w:rPr>
        <w:t xml:space="preserve"> PRA.  </w:t>
      </w:r>
      <w:r w:rsidRPr="00DB695A">
        <w:rPr>
          <w:rFonts w:asciiTheme="minorHAnsi" w:hAnsiTheme="minorHAnsi" w:cstheme="minorHAnsi"/>
          <w:color w:val="000000"/>
        </w:rPr>
        <w:t xml:space="preserve">A PRA allows an employer to receive up to a 50% penalty reduction as long as the employer provides all abatement and accepts the </w:t>
      </w:r>
      <w:r w:rsidR="00EC3BA0">
        <w:rPr>
          <w:rFonts w:asciiTheme="minorHAnsi" w:hAnsiTheme="minorHAnsi" w:cstheme="minorHAnsi"/>
          <w:color w:val="000000"/>
        </w:rPr>
        <w:t>violation</w:t>
      </w:r>
      <w:r w:rsidR="00EC3BA0" w:rsidRPr="00DB695A">
        <w:rPr>
          <w:rFonts w:asciiTheme="minorHAnsi" w:hAnsiTheme="minorHAnsi" w:cstheme="minorHAnsi"/>
          <w:color w:val="000000"/>
        </w:rPr>
        <w:t xml:space="preserve"> </w:t>
      </w:r>
      <w:r w:rsidRPr="00DB695A">
        <w:rPr>
          <w:rFonts w:asciiTheme="minorHAnsi" w:hAnsiTheme="minorHAnsi" w:cstheme="minorHAnsi"/>
          <w:color w:val="000000"/>
        </w:rPr>
        <w:t xml:space="preserve">classification(s).  An employer is not eligible to receive a PRA if the inspection results from a fatality or catastrophe.  An employer is also not eligible for the PRA if the current citation or any citations within the past three years are due to a willful, repeat, or </w:t>
      </w:r>
      <w:r w:rsidR="00D9244C">
        <w:rPr>
          <w:rFonts w:asciiTheme="minorHAnsi" w:hAnsiTheme="minorHAnsi" w:cstheme="minorHAnsi"/>
          <w:color w:val="000000"/>
        </w:rPr>
        <w:t>FTA</w:t>
      </w:r>
      <w:r w:rsidRPr="00DB695A">
        <w:rPr>
          <w:rFonts w:asciiTheme="minorHAnsi" w:hAnsiTheme="minorHAnsi" w:cstheme="minorHAnsi"/>
          <w:color w:val="000000"/>
        </w:rPr>
        <w:t xml:space="preserve"> violation.  Case files reviewed included documentation of PRAs, acceptance documentation, and abatement.  </w:t>
      </w:r>
    </w:p>
    <w:p w14:paraId="15E0F23B" w14:textId="77777777" w:rsidR="009025B8" w:rsidRPr="00DB695A" w:rsidRDefault="009025B8" w:rsidP="009025B8">
      <w:pPr>
        <w:ind w:left="360"/>
        <w:rPr>
          <w:rFonts w:asciiTheme="minorHAnsi" w:hAnsiTheme="minorHAnsi" w:cstheme="minorHAnsi"/>
          <w:color w:val="000000"/>
        </w:rPr>
      </w:pPr>
    </w:p>
    <w:p w14:paraId="779515D9" w14:textId="044AC69B" w:rsidR="009025B8" w:rsidRPr="00DB695A" w:rsidRDefault="009025B8" w:rsidP="009025B8">
      <w:pPr>
        <w:tabs>
          <w:tab w:val="left" w:pos="1170"/>
        </w:tabs>
        <w:ind w:left="360"/>
        <w:rPr>
          <w:rFonts w:asciiTheme="minorHAnsi" w:hAnsiTheme="minorHAnsi" w:cstheme="minorHAnsi"/>
        </w:rPr>
      </w:pPr>
      <w:r w:rsidRPr="00DB695A">
        <w:rPr>
          <w:rFonts w:asciiTheme="minorHAnsi" w:hAnsiTheme="minorHAnsi" w:cstheme="minorHAnsi"/>
        </w:rPr>
        <w:t xml:space="preserve">SIR </w:t>
      </w:r>
      <w:r w:rsidR="00737DD6">
        <w:rPr>
          <w:rFonts w:asciiTheme="minorHAnsi" w:hAnsiTheme="minorHAnsi" w:cstheme="minorHAnsi"/>
        </w:rPr>
        <w:t>5A</w:t>
      </w:r>
      <w:r w:rsidR="00FE6AD3">
        <w:rPr>
          <w:rFonts w:asciiTheme="minorHAnsi" w:hAnsiTheme="minorHAnsi" w:cstheme="minorHAnsi"/>
        </w:rPr>
        <w:t xml:space="preserve"> which measured the percentage of violations vacated pre-contest was calculated to be 1.65%.  SIR</w:t>
      </w:r>
      <w:r w:rsidR="009C2922">
        <w:rPr>
          <w:rFonts w:asciiTheme="minorHAnsi" w:hAnsiTheme="minorHAnsi" w:cstheme="minorHAnsi"/>
        </w:rPr>
        <w:t xml:space="preserve"> </w:t>
      </w:r>
      <w:r w:rsidRPr="00DB695A">
        <w:rPr>
          <w:rFonts w:asciiTheme="minorHAnsi" w:hAnsiTheme="minorHAnsi" w:cstheme="minorHAnsi"/>
        </w:rPr>
        <w:t xml:space="preserve">6A </w:t>
      </w:r>
      <w:r w:rsidR="00FE6AD3">
        <w:rPr>
          <w:rFonts w:asciiTheme="minorHAnsi" w:hAnsiTheme="minorHAnsi" w:cstheme="minorHAnsi"/>
        </w:rPr>
        <w:t>which measured the percentage of violations re-classified pre-contest was calculated to be 0.67%.</w:t>
      </w:r>
      <w:r w:rsidR="009C2922">
        <w:rPr>
          <w:rFonts w:asciiTheme="minorHAnsi" w:hAnsiTheme="minorHAnsi" w:cstheme="minorHAnsi"/>
        </w:rPr>
        <w:t xml:space="preserve">  </w:t>
      </w:r>
      <w:r w:rsidRPr="00DB695A">
        <w:rPr>
          <w:rFonts w:asciiTheme="minorHAnsi" w:hAnsiTheme="minorHAnsi" w:cstheme="minorHAnsi"/>
        </w:rPr>
        <w:t xml:space="preserve">UOSH’s retention of violations and violation classifications </w:t>
      </w:r>
      <w:r w:rsidR="008D0119" w:rsidRPr="00DB695A">
        <w:rPr>
          <w:rFonts w:asciiTheme="minorHAnsi" w:hAnsiTheme="minorHAnsi" w:cstheme="minorHAnsi"/>
        </w:rPr>
        <w:t xml:space="preserve">pre-contest </w:t>
      </w:r>
      <w:r w:rsidRPr="00DB695A">
        <w:rPr>
          <w:rFonts w:asciiTheme="minorHAnsi" w:hAnsiTheme="minorHAnsi" w:cstheme="minorHAnsi"/>
        </w:rPr>
        <w:t xml:space="preserve">was highly successful.  </w:t>
      </w:r>
    </w:p>
    <w:p w14:paraId="6DA51DBB" w14:textId="77777777" w:rsidR="00582701" w:rsidRPr="00DB695A" w:rsidRDefault="00582701" w:rsidP="00434079">
      <w:pPr>
        <w:widowControl/>
        <w:tabs>
          <w:tab w:val="left" w:pos="1890"/>
        </w:tabs>
        <w:autoSpaceDE/>
        <w:autoSpaceDN/>
        <w:adjustRightInd/>
        <w:contextualSpacing/>
        <w:rPr>
          <w:rFonts w:asciiTheme="minorHAnsi" w:hAnsiTheme="minorHAnsi" w:cstheme="minorHAnsi"/>
        </w:rPr>
      </w:pPr>
    </w:p>
    <w:p w14:paraId="72728877" w14:textId="1A7A2B42" w:rsidR="00782EEC" w:rsidRPr="00DB695A" w:rsidRDefault="00782EEC" w:rsidP="004E61E1">
      <w:pPr>
        <w:pStyle w:val="ListParagraph"/>
        <w:numPr>
          <w:ilvl w:val="1"/>
          <w:numId w:val="29"/>
        </w:numPr>
        <w:spacing w:after="0" w:line="240" w:lineRule="auto"/>
        <w:ind w:left="360"/>
        <w:rPr>
          <w:rFonts w:asciiTheme="minorHAnsi" w:hAnsiTheme="minorHAnsi" w:cstheme="minorHAnsi"/>
        </w:rPr>
      </w:pPr>
      <w:r w:rsidRPr="00DB695A">
        <w:rPr>
          <w:rFonts w:asciiTheme="minorHAnsi" w:hAnsiTheme="minorHAnsi" w:cstheme="minorHAnsi"/>
          <w:sz w:val="24"/>
          <w:szCs w:val="24"/>
        </w:rPr>
        <w:t>Formal Review of Citations</w:t>
      </w:r>
    </w:p>
    <w:p w14:paraId="5BEFDEBE" w14:textId="77777777" w:rsidR="00B34ACC" w:rsidRPr="00DB695A" w:rsidRDefault="00B34ACC" w:rsidP="00B34ACC">
      <w:pPr>
        <w:pStyle w:val="ListParagraph"/>
        <w:spacing w:after="0" w:line="240" w:lineRule="auto"/>
        <w:ind w:left="360"/>
        <w:rPr>
          <w:rFonts w:asciiTheme="minorHAnsi" w:hAnsiTheme="minorHAnsi" w:cstheme="minorHAnsi"/>
          <w:sz w:val="24"/>
          <w:szCs w:val="24"/>
        </w:rPr>
      </w:pPr>
    </w:p>
    <w:p w14:paraId="42A7C65C" w14:textId="4AAF6977" w:rsidR="00B34ACC" w:rsidRPr="00DB695A" w:rsidRDefault="00B34ACC" w:rsidP="00B34ACC">
      <w:pPr>
        <w:tabs>
          <w:tab w:val="left" w:pos="1170"/>
        </w:tabs>
        <w:ind w:left="360"/>
        <w:rPr>
          <w:rFonts w:asciiTheme="minorHAnsi" w:hAnsiTheme="minorHAnsi" w:cstheme="minorHAnsi"/>
        </w:rPr>
      </w:pPr>
      <w:r w:rsidRPr="00DB695A">
        <w:rPr>
          <w:rFonts w:asciiTheme="minorHAnsi" w:hAnsiTheme="minorHAnsi" w:cstheme="minorHAnsi"/>
        </w:rPr>
        <w:t xml:space="preserve">The Utah Labor Commission’s Adjudication Division assigns contested cases to an administrative law judge (ALJ) for a hearing.  ALJ decisions that are appealed automatically move forward to the </w:t>
      </w:r>
      <w:r w:rsidR="00420D81">
        <w:rPr>
          <w:rFonts w:asciiTheme="minorHAnsi" w:hAnsiTheme="minorHAnsi" w:cstheme="minorHAnsi"/>
        </w:rPr>
        <w:t>l</w:t>
      </w:r>
      <w:r w:rsidRPr="00DB695A">
        <w:rPr>
          <w:rFonts w:asciiTheme="minorHAnsi" w:hAnsiTheme="minorHAnsi" w:cstheme="minorHAnsi"/>
        </w:rPr>
        <w:t xml:space="preserve">abor </w:t>
      </w:r>
      <w:r w:rsidR="00420D81">
        <w:rPr>
          <w:rFonts w:asciiTheme="minorHAnsi" w:hAnsiTheme="minorHAnsi" w:cstheme="minorHAnsi"/>
        </w:rPr>
        <w:t>c</w:t>
      </w:r>
      <w:r w:rsidRPr="00DB695A">
        <w:rPr>
          <w:rFonts w:asciiTheme="minorHAnsi" w:hAnsiTheme="minorHAnsi" w:cstheme="minorHAnsi"/>
        </w:rPr>
        <w:t xml:space="preserve">ommissioner unless a party to the case requests to have the Labor Commission Appeals Board hear the appeal.  The Appeals Board is composed of three members: one member to represent employers, one member to represent workers, and one other member.  The governor appoints each board member with the advice and consent of the Utah Senate, and each member serves a six-year term.  No more than two members are of the same political affiliation.  Decisions by the board are majority decisions.  A party to the case may appeal decisions of the </w:t>
      </w:r>
      <w:r w:rsidR="00420D81">
        <w:rPr>
          <w:rFonts w:asciiTheme="minorHAnsi" w:hAnsiTheme="minorHAnsi" w:cstheme="minorHAnsi"/>
        </w:rPr>
        <w:t>l</w:t>
      </w:r>
      <w:r w:rsidRPr="00DB695A">
        <w:rPr>
          <w:rFonts w:asciiTheme="minorHAnsi" w:hAnsiTheme="minorHAnsi" w:cstheme="minorHAnsi"/>
        </w:rPr>
        <w:t xml:space="preserve">abor </w:t>
      </w:r>
      <w:r w:rsidR="00420D81">
        <w:rPr>
          <w:rFonts w:asciiTheme="minorHAnsi" w:hAnsiTheme="minorHAnsi" w:cstheme="minorHAnsi"/>
        </w:rPr>
        <w:t>c</w:t>
      </w:r>
      <w:r w:rsidRPr="00DB695A">
        <w:rPr>
          <w:rFonts w:asciiTheme="minorHAnsi" w:hAnsiTheme="minorHAnsi" w:cstheme="minorHAnsi"/>
        </w:rPr>
        <w:t xml:space="preserve">ommissioner or the Appeals Board to the Utah Court of Appeals.  ALJ decisions may be obtained through a Government Records Access Management Act request with the Labor Commission.  At the time of the writing of this report, there </w:t>
      </w:r>
      <w:r w:rsidR="0018302A" w:rsidRPr="00DB695A">
        <w:rPr>
          <w:rFonts w:asciiTheme="minorHAnsi" w:hAnsiTheme="minorHAnsi" w:cstheme="minorHAnsi"/>
        </w:rPr>
        <w:t>was one</w:t>
      </w:r>
      <w:r w:rsidRPr="000E250A">
        <w:rPr>
          <w:rFonts w:asciiTheme="minorHAnsi" w:hAnsiTheme="minorHAnsi" w:cstheme="minorHAnsi"/>
        </w:rPr>
        <w:t xml:space="preserve"> </w:t>
      </w:r>
      <w:r w:rsidRPr="00DB695A">
        <w:rPr>
          <w:rFonts w:asciiTheme="minorHAnsi" w:hAnsiTheme="minorHAnsi" w:cstheme="minorHAnsi"/>
        </w:rPr>
        <w:t>FY 202</w:t>
      </w:r>
      <w:r w:rsidR="003F2154" w:rsidRPr="00DB695A">
        <w:rPr>
          <w:rFonts w:asciiTheme="minorHAnsi" w:hAnsiTheme="minorHAnsi" w:cstheme="minorHAnsi"/>
        </w:rPr>
        <w:t>3</w:t>
      </w:r>
      <w:r w:rsidRPr="00DB695A">
        <w:rPr>
          <w:rFonts w:asciiTheme="minorHAnsi" w:hAnsiTheme="minorHAnsi" w:cstheme="minorHAnsi"/>
        </w:rPr>
        <w:t xml:space="preserve"> contested case appealed beyond the ALJ decision.</w:t>
      </w:r>
    </w:p>
    <w:p w14:paraId="3971984E" w14:textId="77777777" w:rsidR="00B34ACC" w:rsidRPr="00DB695A" w:rsidRDefault="00B34ACC" w:rsidP="00B34ACC">
      <w:pPr>
        <w:tabs>
          <w:tab w:val="left" w:pos="1170"/>
        </w:tabs>
        <w:ind w:left="360"/>
        <w:rPr>
          <w:rFonts w:asciiTheme="minorHAnsi" w:hAnsiTheme="minorHAnsi" w:cstheme="minorHAnsi"/>
          <w:color w:val="FF0000"/>
        </w:rPr>
      </w:pPr>
    </w:p>
    <w:p w14:paraId="1F374E26" w14:textId="0D30A958" w:rsidR="005C1CC0" w:rsidRPr="00DB695A" w:rsidRDefault="00B34ACC" w:rsidP="00B34ACC">
      <w:pPr>
        <w:tabs>
          <w:tab w:val="left" w:pos="1170"/>
        </w:tabs>
        <w:ind w:left="360"/>
        <w:rPr>
          <w:rFonts w:asciiTheme="minorHAnsi" w:hAnsiTheme="minorHAnsi" w:cstheme="minorHAnsi"/>
          <w:color w:val="FF0000"/>
        </w:rPr>
      </w:pPr>
      <w:r w:rsidRPr="00DB695A">
        <w:rPr>
          <w:rFonts w:asciiTheme="minorHAnsi" w:hAnsiTheme="minorHAnsi" w:cstheme="minorHAnsi"/>
        </w:rPr>
        <w:t>According to the OIS Inspection Summary Report run for the period October 1, 202</w:t>
      </w:r>
      <w:r w:rsidR="003D1F33" w:rsidRPr="00DB695A">
        <w:rPr>
          <w:rFonts w:asciiTheme="minorHAnsi" w:hAnsiTheme="minorHAnsi" w:cstheme="minorHAnsi"/>
        </w:rPr>
        <w:t>2</w:t>
      </w:r>
      <w:r w:rsidRPr="00DB695A">
        <w:rPr>
          <w:rFonts w:asciiTheme="minorHAnsi" w:hAnsiTheme="minorHAnsi" w:cstheme="minorHAnsi"/>
        </w:rPr>
        <w:t>, to September 30, 202</w:t>
      </w:r>
      <w:r w:rsidR="003D1F33" w:rsidRPr="00DB695A">
        <w:rPr>
          <w:rFonts w:asciiTheme="minorHAnsi" w:hAnsiTheme="minorHAnsi" w:cstheme="minorHAnsi"/>
        </w:rPr>
        <w:t>3</w:t>
      </w:r>
      <w:r w:rsidRPr="00DB695A">
        <w:rPr>
          <w:rFonts w:asciiTheme="minorHAnsi" w:hAnsiTheme="minorHAnsi" w:cstheme="minorHAnsi"/>
        </w:rPr>
        <w:t xml:space="preserve">, </w:t>
      </w:r>
      <w:r w:rsidR="00AD75C0" w:rsidRPr="00DB695A">
        <w:rPr>
          <w:rFonts w:asciiTheme="minorHAnsi" w:hAnsiTheme="minorHAnsi" w:cstheme="minorHAnsi"/>
        </w:rPr>
        <w:t>22</w:t>
      </w:r>
      <w:r w:rsidRPr="00DB695A">
        <w:rPr>
          <w:rFonts w:asciiTheme="minorHAnsi" w:hAnsiTheme="minorHAnsi" w:cstheme="minorHAnsi"/>
        </w:rPr>
        <w:t xml:space="preserve"> </w:t>
      </w:r>
      <w:r w:rsidR="006A57EC" w:rsidRPr="00DB695A">
        <w:rPr>
          <w:rFonts w:asciiTheme="minorHAnsi" w:hAnsiTheme="minorHAnsi" w:cstheme="minorHAnsi"/>
        </w:rPr>
        <w:t xml:space="preserve">of </w:t>
      </w:r>
      <w:r w:rsidR="003F2367" w:rsidRPr="00DB695A">
        <w:rPr>
          <w:rFonts w:asciiTheme="minorHAnsi" w:hAnsiTheme="minorHAnsi" w:cstheme="minorHAnsi"/>
        </w:rPr>
        <w:t>530</w:t>
      </w:r>
      <w:r w:rsidR="006A57EC" w:rsidRPr="00DB695A">
        <w:rPr>
          <w:rFonts w:asciiTheme="minorHAnsi" w:hAnsiTheme="minorHAnsi" w:cstheme="minorHAnsi"/>
        </w:rPr>
        <w:t xml:space="preserve"> </w:t>
      </w:r>
      <w:r w:rsidR="00680F8B" w:rsidRPr="00DB695A">
        <w:rPr>
          <w:rFonts w:asciiTheme="minorHAnsi" w:hAnsiTheme="minorHAnsi" w:cstheme="minorHAnsi"/>
        </w:rPr>
        <w:t>(</w:t>
      </w:r>
      <w:r w:rsidR="000233F3" w:rsidRPr="00DB695A">
        <w:rPr>
          <w:rFonts w:asciiTheme="minorHAnsi" w:hAnsiTheme="minorHAnsi" w:cstheme="minorHAnsi"/>
        </w:rPr>
        <w:t>4.</w:t>
      </w:r>
      <w:r w:rsidR="00392690">
        <w:rPr>
          <w:rFonts w:asciiTheme="minorHAnsi" w:hAnsiTheme="minorHAnsi" w:cstheme="minorHAnsi"/>
        </w:rPr>
        <w:t>15</w:t>
      </w:r>
      <w:r w:rsidR="00680F8B" w:rsidRPr="00DB695A">
        <w:rPr>
          <w:rFonts w:asciiTheme="minorHAnsi" w:hAnsiTheme="minorHAnsi" w:cstheme="minorHAnsi"/>
        </w:rPr>
        <w:t xml:space="preserve">%) </w:t>
      </w:r>
      <w:r w:rsidRPr="00DB695A">
        <w:rPr>
          <w:rFonts w:asciiTheme="minorHAnsi" w:hAnsiTheme="minorHAnsi" w:cstheme="minorHAnsi"/>
        </w:rPr>
        <w:t xml:space="preserve">cases </w:t>
      </w:r>
      <w:r w:rsidR="00CD2E0D" w:rsidRPr="00DB695A">
        <w:rPr>
          <w:rFonts w:asciiTheme="minorHAnsi" w:hAnsiTheme="minorHAnsi" w:cstheme="minorHAnsi"/>
        </w:rPr>
        <w:t xml:space="preserve">with citations issued </w:t>
      </w:r>
      <w:r w:rsidRPr="00DB695A">
        <w:rPr>
          <w:rFonts w:asciiTheme="minorHAnsi" w:hAnsiTheme="minorHAnsi" w:cstheme="minorHAnsi"/>
        </w:rPr>
        <w:t>were contested</w:t>
      </w:r>
      <w:r w:rsidR="00680F8B" w:rsidRPr="00DB695A">
        <w:rPr>
          <w:rFonts w:asciiTheme="minorHAnsi" w:hAnsiTheme="minorHAnsi" w:cstheme="minorHAnsi"/>
        </w:rPr>
        <w:t xml:space="preserve">.  </w:t>
      </w:r>
      <w:r w:rsidR="006720F8" w:rsidRPr="00DB695A">
        <w:rPr>
          <w:rFonts w:asciiTheme="minorHAnsi" w:hAnsiTheme="minorHAnsi" w:cstheme="minorHAnsi"/>
        </w:rPr>
        <w:t xml:space="preserve">At the time of the report, </w:t>
      </w:r>
      <w:r w:rsidR="00632A63" w:rsidRPr="00DB695A">
        <w:rPr>
          <w:rFonts w:asciiTheme="minorHAnsi" w:hAnsiTheme="minorHAnsi" w:cstheme="minorHAnsi"/>
        </w:rPr>
        <w:t>four of 22 (</w:t>
      </w:r>
      <w:r w:rsidR="00B156FD" w:rsidRPr="00DB695A">
        <w:rPr>
          <w:rFonts w:asciiTheme="minorHAnsi" w:hAnsiTheme="minorHAnsi" w:cstheme="minorHAnsi"/>
        </w:rPr>
        <w:t>18.</w:t>
      </w:r>
      <w:r w:rsidR="00932A3C">
        <w:rPr>
          <w:rFonts w:asciiTheme="minorHAnsi" w:hAnsiTheme="minorHAnsi" w:cstheme="minorHAnsi"/>
        </w:rPr>
        <w:t>18</w:t>
      </w:r>
      <w:r w:rsidR="00B156FD" w:rsidRPr="00DB695A">
        <w:rPr>
          <w:rFonts w:asciiTheme="minorHAnsi" w:hAnsiTheme="minorHAnsi" w:cstheme="minorHAnsi"/>
        </w:rPr>
        <w:t xml:space="preserve">%) </w:t>
      </w:r>
      <w:r w:rsidR="006720F8" w:rsidRPr="00DB695A">
        <w:rPr>
          <w:rFonts w:asciiTheme="minorHAnsi" w:hAnsiTheme="minorHAnsi" w:cstheme="minorHAnsi"/>
        </w:rPr>
        <w:t xml:space="preserve">contested cases were final order.  </w:t>
      </w:r>
      <w:r w:rsidR="00C72C73" w:rsidRPr="002C22E6">
        <w:rPr>
          <w:rFonts w:asciiTheme="minorHAnsi" w:hAnsiTheme="minorHAnsi" w:cstheme="minorHAnsi"/>
        </w:rPr>
        <w:t>SIR 5</w:t>
      </w:r>
      <w:r w:rsidR="008E5A42">
        <w:rPr>
          <w:rFonts w:asciiTheme="minorHAnsi" w:hAnsiTheme="minorHAnsi" w:cstheme="minorHAnsi"/>
        </w:rPr>
        <w:t>B</w:t>
      </w:r>
      <w:r w:rsidR="00C72C73" w:rsidRPr="002C22E6">
        <w:rPr>
          <w:rFonts w:asciiTheme="minorHAnsi" w:hAnsiTheme="minorHAnsi" w:cstheme="minorHAnsi"/>
        </w:rPr>
        <w:t xml:space="preserve"> </w:t>
      </w:r>
      <w:r w:rsidR="00C72C73">
        <w:rPr>
          <w:rFonts w:asciiTheme="minorHAnsi" w:hAnsiTheme="minorHAnsi" w:cstheme="minorHAnsi"/>
        </w:rPr>
        <w:t>measured the percent</w:t>
      </w:r>
      <w:r w:rsidR="004D2D35">
        <w:rPr>
          <w:rFonts w:asciiTheme="minorHAnsi" w:hAnsiTheme="minorHAnsi" w:cstheme="minorHAnsi"/>
        </w:rPr>
        <w:t>age</w:t>
      </w:r>
      <w:r w:rsidR="00C72C73">
        <w:rPr>
          <w:rFonts w:asciiTheme="minorHAnsi" w:hAnsiTheme="minorHAnsi" w:cstheme="minorHAnsi"/>
        </w:rPr>
        <w:t xml:space="preserve"> of violations vacated </w:t>
      </w:r>
      <w:r w:rsidR="008E5A42">
        <w:rPr>
          <w:rFonts w:asciiTheme="minorHAnsi" w:hAnsiTheme="minorHAnsi" w:cstheme="minorHAnsi"/>
        </w:rPr>
        <w:t>post</w:t>
      </w:r>
      <w:r w:rsidR="00C72C73">
        <w:rPr>
          <w:rFonts w:asciiTheme="minorHAnsi" w:hAnsiTheme="minorHAnsi" w:cstheme="minorHAnsi"/>
        </w:rPr>
        <w:t>-contest</w:t>
      </w:r>
      <w:r w:rsidR="000823E7">
        <w:rPr>
          <w:rFonts w:asciiTheme="minorHAnsi" w:hAnsiTheme="minorHAnsi" w:cstheme="minorHAnsi"/>
        </w:rPr>
        <w:t xml:space="preserve">.  </w:t>
      </w:r>
      <w:r w:rsidR="00C72C73">
        <w:rPr>
          <w:rFonts w:asciiTheme="minorHAnsi" w:hAnsiTheme="minorHAnsi" w:cstheme="minorHAnsi"/>
        </w:rPr>
        <w:t>UOSH</w:t>
      </w:r>
      <w:r w:rsidR="000823E7">
        <w:rPr>
          <w:rFonts w:asciiTheme="minorHAnsi" w:hAnsiTheme="minorHAnsi" w:cstheme="minorHAnsi"/>
        </w:rPr>
        <w:t>’s SIR 5</w:t>
      </w:r>
      <w:r w:rsidR="008E5A42">
        <w:rPr>
          <w:rFonts w:asciiTheme="minorHAnsi" w:hAnsiTheme="minorHAnsi" w:cstheme="minorHAnsi"/>
        </w:rPr>
        <w:t>B</w:t>
      </w:r>
      <w:r w:rsidR="000823E7">
        <w:rPr>
          <w:rFonts w:asciiTheme="minorHAnsi" w:hAnsiTheme="minorHAnsi" w:cstheme="minorHAnsi"/>
        </w:rPr>
        <w:t xml:space="preserve"> was calculated to be</w:t>
      </w:r>
      <w:r w:rsidR="00C72C73">
        <w:rPr>
          <w:rFonts w:asciiTheme="minorHAnsi" w:hAnsiTheme="minorHAnsi" w:cstheme="minorHAnsi"/>
        </w:rPr>
        <w:t xml:space="preserve"> 38.30%.  </w:t>
      </w:r>
      <w:r w:rsidR="00E126B5">
        <w:rPr>
          <w:rFonts w:asciiTheme="minorHAnsi" w:hAnsiTheme="minorHAnsi" w:cstheme="minorHAnsi"/>
        </w:rPr>
        <w:t xml:space="preserve">SIR </w:t>
      </w:r>
      <w:r w:rsidR="00E126B5" w:rsidRPr="002C22E6">
        <w:rPr>
          <w:rFonts w:asciiTheme="minorHAnsi" w:hAnsiTheme="minorHAnsi" w:cstheme="minorHAnsi"/>
        </w:rPr>
        <w:t>6</w:t>
      </w:r>
      <w:r w:rsidR="008E5A42">
        <w:rPr>
          <w:rFonts w:asciiTheme="minorHAnsi" w:hAnsiTheme="minorHAnsi" w:cstheme="minorHAnsi"/>
        </w:rPr>
        <w:t>B</w:t>
      </w:r>
      <w:r w:rsidR="00E126B5" w:rsidRPr="002C22E6">
        <w:rPr>
          <w:rFonts w:asciiTheme="minorHAnsi" w:hAnsiTheme="minorHAnsi" w:cstheme="minorHAnsi"/>
        </w:rPr>
        <w:t xml:space="preserve"> </w:t>
      </w:r>
      <w:r w:rsidR="00E126B5">
        <w:rPr>
          <w:rFonts w:asciiTheme="minorHAnsi" w:hAnsiTheme="minorHAnsi" w:cstheme="minorHAnsi"/>
        </w:rPr>
        <w:t>measured the percent</w:t>
      </w:r>
      <w:r w:rsidR="004D2D35">
        <w:rPr>
          <w:rFonts w:asciiTheme="minorHAnsi" w:hAnsiTheme="minorHAnsi" w:cstheme="minorHAnsi"/>
        </w:rPr>
        <w:t>age</w:t>
      </w:r>
      <w:r w:rsidR="00E126B5">
        <w:rPr>
          <w:rFonts w:asciiTheme="minorHAnsi" w:hAnsiTheme="minorHAnsi" w:cstheme="minorHAnsi"/>
        </w:rPr>
        <w:t xml:space="preserve"> of violations re-classified p</w:t>
      </w:r>
      <w:r w:rsidR="008E5A42">
        <w:rPr>
          <w:rFonts w:asciiTheme="minorHAnsi" w:hAnsiTheme="minorHAnsi" w:cstheme="minorHAnsi"/>
        </w:rPr>
        <w:t>ost</w:t>
      </w:r>
      <w:r w:rsidR="00E126B5">
        <w:rPr>
          <w:rFonts w:asciiTheme="minorHAnsi" w:hAnsiTheme="minorHAnsi" w:cstheme="minorHAnsi"/>
        </w:rPr>
        <w:t>-contest</w:t>
      </w:r>
      <w:r w:rsidR="000823E7">
        <w:rPr>
          <w:rFonts w:asciiTheme="minorHAnsi" w:hAnsiTheme="minorHAnsi" w:cstheme="minorHAnsi"/>
        </w:rPr>
        <w:t xml:space="preserve">.  </w:t>
      </w:r>
      <w:r w:rsidR="00E126B5">
        <w:rPr>
          <w:rFonts w:asciiTheme="minorHAnsi" w:hAnsiTheme="minorHAnsi" w:cstheme="minorHAnsi"/>
        </w:rPr>
        <w:t>UOSH</w:t>
      </w:r>
      <w:r w:rsidR="000823E7">
        <w:rPr>
          <w:rFonts w:asciiTheme="minorHAnsi" w:hAnsiTheme="minorHAnsi" w:cstheme="minorHAnsi"/>
        </w:rPr>
        <w:t>’s SIR 6</w:t>
      </w:r>
      <w:r w:rsidR="00F45609">
        <w:rPr>
          <w:rFonts w:asciiTheme="minorHAnsi" w:hAnsiTheme="minorHAnsi" w:cstheme="minorHAnsi"/>
        </w:rPr>
        <w:t>B</w:t>
      </w:r>
      <w:r w:rsidR="000823E7">
        <w:rPr>
          <w:rFonts w:asciiTheme="minorHAnsi" w:hAnsiTheme="minorHAnsi" w:cstheme="minorHAnsi"/>
        </w:rPr>
        <w:t xml:space="preserve"> was calculated to be</w:t>
      </w:r>
      <w:r w:rsidR="00E126B5">
        <w:rPr>
          <w:rFonts w:asciiTheme="minorHAnsi" w:hAnsiTheme="minorHAnsi" w:cstheme="minorHAnsi"/>
        </w:rPr>
        <w:t xml:space="preserve"> 17.24%.</w:t>
      </w:r>
      <w:r w:rsidR="00B90C40">
        <w:rPr>
          <w:rFonts w:asciiTheme="minorHAnsi" w:hAnsiTheme="minorHAnsi" w:cstheme="minorHAnsi"/>
        </w:rPr>
        <w:t xml:space="preserve">  </w:t>
      </w:r>
      <w:r w:rsidR="005C1CC0" w:rsidRPr="00DB695A">
        <w:rPr>
          <w:rFonts w:asciiTheme="minorHAnsi" w:hAnsiTheme="minorHAnsi" w:cstheme="minorHAnsi"/>
        </w:rPr>
        <w:t xml:space="preserve">SIR 7B </w:t>
      </w:r>
      <w:r w:rsidR="0048694E">
        <w:rPr>
          <w:rFonts w:asciiTheme="minorHAnsi" w:hAnsiTheme="minorHAnsi" w:cstheme="minorHAnsi"/>
        </w:rPr>
        <w:t xml:space="preserve">which measured the </w:t>
      </w:r>
      <w:r w:rsidR="00CB03C4">
        <w:rPr>
          <w:rFonts w:asciiTheme="minorHAnsi" w:hAnsiTheme="minorHAnsi" w:cstheme="minorHAnsi"/>
        </w:rPr>
        <w:t>penalty retention percentage post-contest was calculated to be</w:t>
      </w:r>
      <w:r w:rsidR="005C1CC0" w:rsidRPr="00DB695A">
        <w:rPr>
          <w:rFonts w:asciiTheme="minorHAnsi" w:hAnsiTheme="minorHAnsi" w:cstheme="minorHAnsi"/>
        </w:rPr>
        <w:t xml:space="preserve"> 91.75%.  </w:t>
      </w:r>
    </w:p>
    <w:p w14:paraId="35F73D1F" w14:textId="77777777" w:rsidR="005C1CC0" w:rsidRPr="00DB695A" w:rsidRDefault="005C1CC0" w:rsidP="00B34ACC">
      <w:pPr>
        <w:tabs>
          <w:tab w:val="left" w:pos="1170"/>
        </w:tabs>
        <w:ind w:left="360"/>
        <w:rPr>
          <w:rFonts w:asciiTheme="minorHAnsi" w:hAnsiTheme="minorHAnsi" w:cstheme="minorHAnsi"/>
          <w:color w:val="FF0000"/>
        </w:rPr>
      </w:pPr>
    </w:p>
    <w:p w14:paraId="55ECBCDB" w14:textId="41C06C5C" w:rsidR="00B34ACC" w:rsidRPr="00BD2EDE" w:rsidRDefault="000A5CA7" w:rsidP="00B34ACC">
      <w:pPr>
        <w:tabs>
          <w:tab w:val="left" w:pos="1170"/>
        </w:tabs>
        <w:ind w:left="360"/>
        <w:rPr>
          <w:rFonts w:asciiTheme="minorHAnsi" w:hAnsiTheme="minorHAnsi" w:cstheme="minorHAnsi"/>
        </w:rPr>
      </w:pPr>
      <w:r w:rsidRPr="00DB695A">
        <w:rPr>
          <w:rFonts w:asciiTheme="minorHAnsi" w:hAnsiTheme="minorHAnsi" w:cstheme="minorHAnsi"/>
        </w:rPr>
        <w:t xml:space="preserve">SIR 5B </w:t>
      </w:r>
      <w:r w:rsidR="005C1CC0" w:rsidRPr="00DB695A">
        <w:rPr>
          <w:rFonts w:asciiTheme="minorHAnsi" w:hAnsiTheme="minorHAnsi" w:cstheme="minorHAnsi"/>
        </w:rPr>
        <w:t>was</w:t>
      </w:r>
      <w:r w:rsidRPr="00DB695A">
        <w:rPr>
          <w:rFonts w:asciiTheme="minorHAnsi" w:hAnsiTheme="minorHAnsi" w:cstheme="minorHAnsi"/>
        </w:rPr>
        <w:t xml:space="preserve"> significantly higher than the national average of </w:t>
      </w:r>
      <w:r w:rsidR="005C1CC0" w:rsidRPr="00DB695A">
        <w:rPr>
          <w:rFonts w:asciiTheme="minorHAnsi" w:hAnsiTheme="minorHAnsi" w:cstheme="minorHAnsi"/>
        </w:rPr>
        <w:t xml:space="preserve">15.30%.  </w:t>
      </w:r>
      <w:r w:rsidR="000D106E">
        <w:rPr>
          <w:rFonts w:asciiTheme="minorHAnsi" w:hAnsiTheme="minorHAnsi" w:cstheme="minorHAnsi"/>
        </w:rPr>
        <w:t xml:space="preserve">UOSH </w:t>
      </w:r>
      <w:r w:rsidR="00C8048A">
        <w:rPr>
          <w:rFonts w:asciiTheme="minorHAnsi" w:hAnsiTheme="minorHAnsi" w:cstheme="minorHAnsi"/>
        </w:rPr>
        <w:t>explained</w:t>
      </w:r>
      <w:r w:rsidR="00A32D93" w:rsidRPr="00DB695A">
        <w:rPr>
          <w:rFonts w:asciiTheme="minorHAnsi" w:hAnsiTheme="minorHAnsi" w:cstheme="minorHAnsi"/>
        </w:rPr>
        <w:t xml:space="preserve"> that </w:t>
      </w:r>
      <w:r w:rsidR="007F60D3" w:rsidRPr="00DB695A">
        <w:rPr>
          <w:rFonts w:asciiTheme="minorHAnsi" w:hAnsiTheme="minorHAnsi" w:cstheme="minorHAnsi"/>
        </w:rPr>
        <w:t>SIR 5B</w:t>
      </w:r>
      <w:r w:rsidR="00A32F74" w:rsidRPr="00DB695A">
        <w:rPr>
          <w:rFonts w:asciiTheme="minorHAnsi" w:hAnsiTheme="minorHAnsi" w:cstheme="minorHAnsi"/>
        </w:rPr>
        <w:t xml:space="preserve"> </w:t>
      </w:r>
      <w:r w:rsidR="007F60D3" w:rsidRPr="00DB695A">
        <w:rPr>
          <w:rFonts w:asciiTheme="minorHAnsi" w:hAnsiTheme="minorHAnsi" w:cstheme="minorHAnsi"/>
        </w:rPr>
        <w:t xml:space="preserve">was driven by adverse decisions by </w:t>
      </w:r>
      <w:r w:rsidR="00724B1E" w:rsidRPr="00DB695A">
        <w:rPr>
          <w:rFonts w:asciiTheme="minorHAnsi" w:hAnsiTheme="minorHAnsi" w:cstheme="minorHAnsi"/>
        </w:rPr>
        <w:t xml:space="preserve">ALJs and </w:t>
      </w:r>
      <w:r w:rsidR="00396350" w:rsidRPr="00DB695A">
        <w:rPr>
          <w:rFonts w:asciiTheme="minorHAnsi" w:hAnsiTheme="minorHAnsi" w:cstheme="minorHAnsi"/>
        </w:rPr>
        <w:t>post-contest information provided by employers</w:t>
      </w:r>
      <w:r w:rsidR="00D22705" w:rsidRPr="00DB695A">
        <w:rPr>
          <w:rFonts w:asciiTheme="minorHAnsi" w:hAnsiTheme="minorHAnsi" w:cstheme="minorHAnsi"/>
        </w:rPr>
        <w:t xml:space="preserve"> resulting in unfavorable settlement.  The State Plan </w:t>
      </w:r>
      <w:r w:rsidR="00C8048A">
        <w:rPr>
          <w:rFonts w:asciiTheme="minorHAnsi" w:hAnsiTheme="minorHAnsi" w:cstheme="minorHAnsi"/>
        </w:rPr>
        <w:t>further stated</w:t>
      </w:r>
      <w:r w:rsidR="00CD5D6D" w:rsidRPr="00DB695A">
        <w:rPr>
          <w:rFonts w:asciiTheme="minorHAnsi" w:hAnsiTheme="minorHAnsi" w:cstheme="minorHAnsi"/>
        </w:rPr>
        <w:t xml:space="preserve"> that it </w:t>
      </w:r>
      <w:r w:rsidR="00D22705" w:rsidRPr="00DB695A">
        <w:rPr>
          <w:rFonts w:asciiTheme="minorHAnsi" w:hAnsiTheme="minorHAnsi" w:cstheme="minorHAnsi"/>
        </w:rPr>
        <w:t xml:space="preserve">is addressing these issues </w:t>
      </w:r>
      <w:r w:rsidR="0056613E">
        <w:rPr>
          <w:rFonts w:asciiTheme="minorHAnsi" w:hAnsiTheme="minorHAnsi" w:cstheme="minorHAnsi"/>
        </w:rPr>
        <w:t>by</w:t>
      </w:r>
      <w:r w:rsidR="0056613E" w:rsidRPr="00DB695A">
        <w:rPr>
          <w:rFonts w:asciiTheme="minorHAnsi" w:hAnsiTheme="minorHAnsi" w:cstheme="minorHAnsi"/>
        </w:rPr>
        <w:t xml:space="preserve"> </w:t>
      </w:r>
      <w:r w:rsidR="00C438AC" w:rsidRPr="00DB695A">
        <w:rPr>
          <w:rFonts w:asciiTheme="minorHAnsi" w:hAnsiTheme="minorHAnsi" w:cstheme="minorHAnsi"/>
        </w:rPr>
        <w:t xml:space="preserve">training CSHOs regarding affirmative defenses and litigation processes, as well as </w:t>
      </w:r>
      <w:r w:rsidR="00C820C0" w:rsidRPr="00DB695A">
        <w:rPr>
          <w:rFonts w:asciiTheme="minorHAnsi" w:hAnsiTheme="minorHAnsi" w:cstheme="minorHAnsi"/>
        </w:rPr>
        <w:t xml:space="preserve">the Assistant Attorney Generals providing additional information </w:t>
      </w:r>
      <w:r w:rsidR="003C7644" w:rsidRPr="00DB695A">
        <w:rPr>
          <w:rFonts w:asciiTheme="minorHAnsi" w:hAnsiTheme="minorHAnsi" w:cstheme="minorHAnsi"/>
        </w:rPr>
        <w:t xml:space="preserve">during hearings </w:t>
      </w:r>
      <w:r w:rsidR="00C820C0" w:rsidRPr="00DB695A">
        <w:rPr>
          <w:rFonts w:asciiTheme="minorHAnsi" w:hAnsiTheme="minorHAnsi" w:cstheme="minorHAnsi"/>
        </w:rPr>
        <w:t>to ALJs regarding UOSH standards and the Utah OSH Act</w:t>
      </w:r>
      <w:r w:rsidR="00812228" w:rsidRPr="00DB695A">
        <w:rPr>
          <w:rFonts w:asciiTheme="minorHAnsi" w:hAnsiTheme="minorHAnsi" w:cstheme="minorHAnsi"/>
        </w:rPr>
        <w:t xml:space="preserve">.  </w:t>
      </w:r>
      <w:r w:rsidR="00883632" w:rsidRPr="00DB695A">
        <w:rPr>
          <w:rFonts w:asciiTheme="minorHAnsi" w:hAnsiTheme="minorHAnsi" w:cstheme="minorHAnsi"/>
        </w:rPr>
        <w:t xml:space="preserve">A high post-contest vacate </w:t>
      </w:r>
      <w:r w:rsidR="002531B1" w:rsidRPr="00BD2EDE">
        <w:rPr>
          <w:rFonts w:asciiTheme="minorHAnsi" w:hAnsiTheme="minorHAnsi" w:cstheme="minorHAnsi"/>
        </w:rPr>
        <w:t>percentage</w:t>
      </w:r>
      <w:r w:rsidR="00883632" w:rsidRPr="00BD2EDE">
        <w:rPr>
          <w:rFonts w:asciiTheme="minorHAnsi" w:hAnsiTheme="minorHAnsi" w:cstheme="minorHAnsi"/>
        </w:rPr>
        <w:t xml:space="preserve"> is also symptomatic of inadequate evidence to support a violation.</w:t>
      </w:r>
    </w:p>
    <w:p w14:paraId="653122B6" w14:textId="77777777" w:rsidR="00782EEC" w:rsidRDefault="00782EEC" w:rsidP="00C97788">
      <w:pPr>
        <w:rPr>
          <w:rFonts w:asciiTheme="minorHAnsi" w:hAnsiTheme="minorHAnsi" w:cstheme="minorHAnsi"/>
          <w:bCs/>
          <w:smallCaps/>
        </w:rPr>
      </w:pPr>
    </w:p>
    <w:p w14:paraId="10CD69DC" w14:textId="77777777" w:rsidR="00724AA9" w:rsidRDefault="00724AA9" w:rsidP="00C97788">
      <w:pPr>
        <w:rPr>
          <w:rFonts w:asciiTheme="minorHAnsi" w:hAnsiTheme="minorHAnsi" w:cstheme="minorHAnsi"/>
          <w:bCs/>
          <w:smallCaps/>
        </w:rPr>
      </w:pPr>
    </w:p>
    <w:p w14:paraId="73793602" w14:textId="77777777" w:rsidR="00101DA3" w:rsidRDefault="00101DA3" w:rsidP="00C97788">
      <w:pPr>
        <w:rPr>
          <w:rFonts w:asciiTheme="minorHAnsi" w:hAnsiTheme="minorHAnsi" w:cstheme="minorHAnsi"/>
          <w:bCs/>
          <w:smallCaps/>
        </w:rPr>
      </w:pPr>
    </w:p>
    <w:p w14:paraId="290D9A2D" w14:textId="0A0B2847" w:rsidR="00782EEC" w:rsidRPr="00BD2EDE" w:rsidRDefault="009C6968" w:rsidP="004E61E1">
      <w:pPr>
        <w:ind w:left="360" w:hanging="360"/>
        <w:rPr>
          <w:rFonts w:asciiTheme="minorHAnsi" w:hAnsiTheme="minorHAnsi" w:cstheme="minorHAnsi"/>
          <w:b/>
          <w:caps/>
        </w:rPr>
      </w:pPr>
      <w:r w:rsidRPr="00BD2EDE">
        <w:rPr>
          <w:rFonts w:asciiTheme="minorHAnsi" w:hAnsiTheme="minorHAnsi" w:cstheme="minorHAnsi"/>
          <w:b/>
          <w:smallCaps/>
        </w:rPr>
        <w:lastRenderedPageBreak/>
        <w:t>4</w:t>
      </w:r>
      <w:r w:rsidR="00782EEC" w:rsidRPr="00BD2EDE">
        <w:rPr>
          <w:rFonts w:asciiTheme="minorHAnsi" w:hAnsiTheme="minorHAnsi" w:cstheme="minorHAnsi"/>
          <w:b/>
          <w:smallCaps/>
        </w:rPr>
        <w:t>.</w:t>
      </w:r>
      <w:r w:rsidR="00C32251" w:rsidRPr="00BD2EDE">
        <w:rPr>
          <w:rFonts w:asciiTheme="minorHAnsi" w:hAnsiTheme="minorHAnsi" w:cstheme="minorHAnsi"/>
          <w:b/>
          <w:smallCaps/>
        </w:rPr>
        <w:tab/>
      </w:r>
      <w:r w:rsidR="00782EEC" w:rsidRPr="00BD2EDE">
        <w:rPr>
          <w:rFonts w:asciiTheme="minorHAnsi" w:hAnsiTheme="minorHAnsi" w:cstheme="minorHAnsi"/>
          <w:b/>
          <w:caps/>
        </w:rPr>
        <w:t>Stand</w:t>
      </w:r>
      <w:r w:rsidR="009A23E7" w:rsidRPr="00BD2EDE">
        <w:rPr>
          <w:rFonts w:asciiTheme="minorHAnsi" w:hAnsiTheme="minorHAnsi" w:cstheme="minorHAnsi"/>
          <w:b/>
          <w:caps/>
        </w:rPr>
        <w:t>ards and Federal Program Change</w:t>
      </w:r>
      <w:r w:rsidR="00782EEC" w:rsidRPr="00BD2EDE">
        <w:rPr>
          <w:rFonts w:asciiTheme="minorHAnsi" w:hAnsiTheme="minorHAnsi" w:cstheme="minorHAnsi"/>
          <w:b/>
          <w:caps/>
        </w:rPr>
        <w:t xml:space="preserve"> (</w:t>
      </w:r>
      <w:r w:rsidR="009A23E7" w:rsidRPr="00BD2EDE">
        <w:rPr>
          <w:rFonts w:asciiTheme="minorHAnsi" w:hAnsiTheme="minorHAnsi" w:cstheme="minorHAnsi"/>
          <w:b/>
        </w:rPr>
        <w:t>FPC</w:t>
      </w:r>
      <w:r w:rsidR="009A23E7" w:rsidRPr="00BD2EDE">
        <w:rPr>
          <w:rFonts w:asciiTheme="minorHAnsi" w:hAnsiTheme="minorHAnsi" w:cstheme="minorHAnsi"/>
          <w:b/>
          <w:caps/>
        </w:rPr>
        <w:t xml:space="preserve">) </w:t>
      </w:r>
      <w:r w:rsidR="00782EEC" w:rsidRPr="00BD2EDE">
        <w:rPr>
          <w:rFonts w:asciiTheme="minorHAnsi" w:hAnsiTheme="minorHAnsi" w:cstheme="minorHAnsi"/>
          <w:b/>
          <w:caps/>
        </w:rPr>
        <w:t>Adoption</w:t>
      </w:r>
    </w:p>
    <w:p w14:paraId="472B0F23" w14:textId="77777777" w:rsidR="00361DA7" w:rsidRPr="00BD2EDE" w:rsidRDefault="00361DA7" w:rsidP="004E61E1">
      <w:pPr>
        <w:ind w:left="360" w:hanging="360"/>
        <w:rPr>
          <w:rFonts w:asciiTheme="minorHAnsi" w:hAnsiTheme="minorHAnsi" w:cstheme="minorHAnsi"/>
          <w:bCs/>
          <w:caps/>
        </w:rPr>
      </w:pPr>
    </w:p>
    <w:p w14:paraId="2D595428" w14:textId="63A5D764" w:rsidR="006D2C16" w:rsidRPr="00BD2EDE" w:rsidRDefault="00782EEC" w:rsidP="00163B23">
      <w:pPr>
        <w:pStyle w:val="ListParagraph"/>
        <w:numPr>
          <w:ilvl w:val="1"/>
          <w:numId w:val="28"/>
        </w:numPr>
        <w:tabs>
          <w:tab w:val="left" w:pos="2160"/>
        </w:tabs>
        <w:spacing w:line="240" w:lineRule="auto"/>
        <w:ind w:left="360"/>
        <w:rPr>
          <w:rFonts w:asciiTheme="minorHAnsi" w:hAnsiTheme="minorHAnsi" w:cstheme="minorHAnsi"/>
        </w:rPr>
      </w:pPr>
      <w:r w:rsidRPr="00BD2EDE">
        <w:rPr>
          <w:rFonts w:asciiTheme="minorHAnsi" w:hAnsiTheme="minorHAnsi" w:cstheme="minorHAnsi"/>
          <w:sz w:val="24"/>
          <w:szCs w:val="24"/>
        </w:rPr>
        <w:t>Standards Adoption</w:t>
      </w:r>
    </w:p>
    <w:p w14:paraId="2A1BC225" w14:textId="77777777" w:rsidR="006D2C16" w:rsidRPr="00BD2EDE" w:rsidRDefault="006D2C16" w:rsidP="00163B23">
      <w:pPr>
        <w:tabs>
          <w:tab w:val="left" w:pos="2160"/>
        </w:tabs>
        <w:ind w:left="360"/>
        <w:rPr>
          <w:rFonts w:asciiTheme="minorHAnsi" w:hAnsiTheme="minorHAnsi" w:cstheme="minorHAnsi"/>
        </w:rPr>
      </w:pPr>
      <w:r w:rsidRPr="00BD2EDE">
        <w:rPr>
          <w:rFonts w:asciiTheme="minorHAnsi" w:hAnsiTheme="minorHAnsi" w:cstheme="minorHAnsi"/>
        </w:rPr>
        <w:t>The Utah legislature limits the authority of the State Plan under the Utah OSHA Act.  Certain elements, including penalty amounts, are outlined in Utah state statutes (not administrative rules, which fall under UOSH’s authority).  Changes to state statutes must be undertaken through a legislative process, not an administrative process.  Generally, the adoption of standards falls under the statutory authority provided to the State Plan.</w:t>
      </w:r>
    </w:p>
    <w:p w14:paraId="05F3DD09" w14:textId="77777777" w:rsidR="006D2C16" w:rsidRPr="00BD2EDE" w:rsidRDefault="006D2C16" w:rsidP="00163B23">
      <w:pPr>
        <w:tabs>
          <w:tab w:val="left" w:pos="2160"/>
        </w:tabs>
        <w:ind w:left="360"/>
        <w:rPr>
          <w:rFonts w:asciiTheme="minorHAnsi" w:hAnsiTheme="minorHAnsi" w:cstheme="minorHAnsi"/>
        </w:rPr>
      </w:pPr>
    </w:p>
    <w:p w14:paraId="777362B4" w14:textId="5F6899BB" w:rsidR="006D2C16" w:rsidRPr="00BD2EDE" w:rsidRDefault="006D2C16" w:rsidP="00163B23">
      <w:pPr>
        <w:tabs>
          <w:tab w:val="left" w:pos="2160"/>
        </w:tabs>
        <w:ind w:left="360"/>
        <w:rPr>
          <w:rFonts w:asciiTheme="minorHAnsi" w:hAnsiTheme="minorHAnsi" w:cstheme="minorHAnsi"/>
        </w:rPr>
      </w:pPr>
      <w:r w:rsidRPr="00BD2EDE">
        <w:rPr>
          <w:rFonts w:asciiTheme="minorHAnsi" w:hAnsiTheme="minorHAnsi" w:cstheme="minorHAnsi"/>
        </w:rPr>
        <w:t xml:space="preserve">UOSH’s policy is that whenever a new standard or final rule is promulgated by OSHA, the State Plan will generally adopt the standard or rule unless there was an existing State Plan standard or rule that is at least as effective.  UOSH has six months to incorporate a final rule by reference and 30 days for an </w:t>
      </w:r>
      <w:r w:rsidR="00C033FD">
        <w:rPr>
          <w:rFonts w:asciiTheme="minorHAnsi" w:hAnsiTheme="minorHAnsi" w:cstheme="minorHAnsi"/>
        </w:rPr>
        <w:t>emergency tempor</w:t>
      </w:r>
      <w:r w:rsidR="00E01A9D">
        <w:rPr>
          <w:rFonts w:asciiTheme="minorHAnsi" w:hAnsiTheme="minorHAnsi" w:cstheme="minorHAnsi"/>
        </w:rPr>
        <w:t>ary standard (</w:t>
      </w:r>
      <w:r w:rsidRPr="00BD2EDE">
        <w:rPr>
          <w:rFonts w:asciiTheme="minorHAnsi" w:hAnsiTheme="minorHAnsi" w:cstheme="minorHAnsi"/>
        </w:rPr>
        <w:t>ETS</w:t>
      </w:r>
      <w:r w:rsidR="00E01A9D">
        <w:rPr>
          <w:rFonts w:asciiTheme="minorHAnsi" w:hAnsiTheme="minorHAnsi" w:cstheme="minorHAnsi"/>
        </w:rPr>
        <w:t>)</w:t>
      </w:r>
      <w:r w:rsidRPr="00BD2EDE">
        <w:rPr>
          <w:rFonts w:asciiTheme="minorHAnsi" w:hAnsiTheme="minorHAnsi" w:cstheme="minorHAnsi"/>
        </w:rPr>
        <w:t xml:space="preserve">.  Generally, rule adoption occurs once per year.  In order to incorporate a rule, the State Plan notifies the Labor Commission General Counsel of the needed rule adoption.  The General Counsel staff then initiates the change process.  The state forwards the rule to the Utah Administrative Rules Division for publication in the bi-weekly </w:t>
      </w:r>
      <w:r w:rsidRPr="00BD2EDE">
        <w:rPr>
          <w:rFonts w:asciiTheme="minorHAnsi" w:hAnsiTheme="minorHAnsi" w:cstheme="minorHAnsi"/>
          <w:i/>
        </w:rPr>
        <w:t>Utah State Bulletin</w:t>
      </w:r>
      <w:r w:rsidRPr="00BD2EDE">
        <w:rPr>
          <w:rFonts w:asciiTheme="minorHAnsi" w:hAnsiTheme="minorHAnsi" w:cstheme="minorHAnsi"/>
        </w:rPr>
        <w:t xml:space="preserve">, and the state requests public comment during a 30-day comment period.  An open meeting is scheduled and held during the comment period.  The state forwards public comments to UOSH, and the State Plan reviews the comments for no less than seven days following the 30-day comment period.  At a minimum, 37 days after the state publishes the rule in the </w:t>
      </w:r>
      <w:r w:rsidRPr="00BD2EDE">
        <w:rPr>
          <w:rFonts w:asciiTheme="minorHAnsi" w:hAnsiTheme="minorHAnsi" w:cstheme="minorHAnsi"/>
          <w:i/>
        </w:rPr>
        <w:t>Utah State Bulletin</w:t>
      </w:r>
      <w:r w:rsidRPr="00BD2EDE">
        <w:rPr>
          <w:rFonts w:asciiTheme="minorHAnsi" w:hAnsiTheme="minorHAnsi" w:cstheme="minorHAnsi"/>
        </w:rPr>
        <w:t>, the rule becomes effective.  The Utah Administrative Code R614-1-4 (Incorporation of Federal Standards) then refers to the section of 29 Code of Federal Regulations (CFR) that is adopted.</w:t>
      </w:r>
    </w:p>
    <w:p w14:paraId="71B82EE1" w14:textId="77777777" w:rsidR="00772DD0" w:rsidRPr="00BD2EDE" w:rsidRDefault="00772DD0" w:rsidP="00163B23">
      <w:pPr>
        <w:tabs>
          <w:tab w:val="left" w:pos="2160"/>
        </w:tabs>
        <w:ind w:left="360"/>
        <w:rPr>
          <w:rFonts w:asciiTheme="minorHAnsi" w:hAnsiTheme="minorHAnsi" w:cstheme="minorHAnsi"/>
        </w:rPr>
      </w:pPr>
    </w:p>
    <w:p w14:paraId="209E9BB0" w14:textId="7B8C15D5" w:rsidR="006D2C16" w:rsidRPr="00BD2EDE" w:rsidRDefault="006D2C16" w:rsidP="00163B23">
      <w:pPr>
        <w:ind w:left="360"/>
        <w:rPr>
          <w:rFonts w:asciiTheme="minorHAnsi" w:eastAsia="Calibri" w:hAnsiTheme="minorHAnsi" w:cstheme="minorHAnsi"/>
        </w:rPr>
      </w:pPr>
      <w:r w:rsidRPr="00BD2EDE">
        <w:rPr>
          <w:rFonts w:asciiTheme="minorHAnsi" w:eastAsia="Calibri" w:hAnsiTheme="minorHAnsi" w:cstheme="minorHAnsi"/>
        </w:rPr>
        <w:t xml:space="preserve">In accordance with the Federal Civil Penalties Inflation Adjustment Act of 1990, as amended by the Federal Civil Penalties Inflation Adjustment Act Improvements Act of 2015 on November 2, 2015, OSHA published a rule on July 1, 2016, raising its maximum and minimum penalties.  See </w:t>
      </w:r>
      <w:hyperlink r:id="rId13" w:history="1">
        <w:r w:rsidRPr="00BD2EDE">
          <w:rPr>
            <w:rFonts w:asciiTheme="minorHAnsi" w:eastAsia="Calibri" w:hAnsiTheme="minorHAnsi" w:cstheme="minorHAnsi"/>
            <w:u w:val="single"/>
          </w:rPr>
          <w:t>81 FR 43429</w:t>
        </w:r>
      </w:hyperlink>
      <w:r w:rsidRPr="00BD2EDE">
        <w:rPr>
          <w:rFonts w:asciiTheme="minorHAnsi" w:eastAsia="Calibri" w:hAnsiTheme="minorHAnsi" w:cstheme="minorHAnsi"/>
        </w:rPr>
        <w:t>.  As required by law, OSHA then increased penalties annually, most recently on January 1</w:t>
      </w:r>
      <w:r w:rsidR="002C3785" w:rsidRPr="00BD2EDE">
        <w:rPr>
          <w:rFonts w:asciiTheme="minorHAnsi" w:eastAsia="Calibri" w:hAnsiTheme="minorHAnsi" w:cstheme="minorHAnsi"/>
        </w:rPr>
        <w:t>5</w:t>
      </w:r>
      <w:r w:rsidRPr="00BD2EDE">
        <w:rPr>
          <w:rFonts w:asciiTheme="minorHAnsi" w:eastAsia="Calibri" w:hAnsiTheme="minorHAnsi" w:cstheme="minorHAnsi"/>
        </w:rPr>
        <w:t>, 202</w:t>
      </w:r>
      <w:r w:rsidR="002C3785" w:rsidRPr="00BD2EDE">
        <w:rPr>
          <w:rFonts w:asciiTheme="minorHAnsi" w:eastAsia="Calibri" w:hAnsiTheme="minorHAnsi" w:cstheme="minorHAnsi"/>
        </w:rPr>
        <w:t>4</w:t>
      </w:r>
      <w:r w:rsidRPr="00BD2EDE">
        <w:rPr>
          <w:rFonts w:asciiTheme="minorHAnsi" w:eastAsia="Calibri" w:hAnsiTheme="minorHAnsi" w:cstheme="minorHAnsi"/>
        </w:rPr>
        <w:t>, according to the consumer price index.  See 202</w:t>
      </w:r>
      <w:r w:rsidR="002C3785" w:rsidRPr="00BD2EDE">
        <w:rPr>
          <w:rFonts w:asciiTheme="minorHAnsi" w:eastAsia="Calibri" w:hAnsiTheme="minorHAnsi" w:cstheme="minorHAnsi"/>
        </w:rPr>
        <w:t>4</w:t>
      </w:r>
      <w:r w:rsidRPr="00BD2EDE">
        <w:rPr>
          <w:rFonts w:asciiTheme="minorHAnsi" w:eastAsia="Calibri" w:hAnsiTheme="minorHAnsi" w:cstheme="minorHAnsi"/>
        </w:rPr>
        <w:t xml:space="preserve"> Annual Adjustments to OSHA Civil Penalties, </w:t>
      </w:r>
      <w:r w:rsidRPr="006D2189">
        <w:rPr>
          <w:rFonts w:asciiTheme="minorHAnsi" w:eastAsia="Calibri" w:hAnsiTheme="minorHAnsi" w:cstheme="minorHAnsi"/>
        </w:rPr>
        <w:t xml:space="preserve">available at </w:t>
      </w:r>
      <w:r w:rsidR="00510751" w:rsidRPr="006D2189">
        <w:rPr>
          <w:rStyle w:val="Hyperlink"/>
          <w:rFonts w:asciiTheme="minorHAnsi" w:hAnsiTheme="minorHAnsi" w:cstheme="minorHAnsi"/>
          <w:color w:val="auto"/>
          <w:u w:val="none"/>
        </w:rPr>
        <w:t>https://www.</w:t>
      </w:r>
      <w:r w:rsidR="000726A7" w:rsidRPr="006D2189">
        <w:rPr>
          <w:rFonts w:asciiTheme="minorHAnsi" w:hAnsiTheme="minorHAnsi" w:cstheme="minorHAnsi"/>
        </w:rPr>
        <w:t>osha.gov/memos/2024-01-08/2024-annual-adjustments-osha-civil-</w:t>
      </w:r>
      <w:r w:rsidR="000726A7" w:rsidRPr="00BD2EDE">
        <w:rPr>
          <w:rFonts w:asciiTheme="minorHAnsi" w:hAnsiTheme="minorHAnsi" w:cstheme="minorHAnsi"/>
        </w:rPr>
        <w:t>penalties</w:t>
      </w:r>
      <w:r w:rsidRPr="00BD2EDE">
        <w:rPr>
          <w:rFonts w:asciiTheme="minorHAnsi" w:eastAsia="Calibri" w:hAnsiTheme="minorHAnsi" w:cstheme="minorHAnsi"/>
        </w:rPr>
        <w:t xml:space="preserve"> (January </w:t>
      </w:r>
      <w:r w:rsidR="001B201C" w:rsidRPr="00BD2EDE">
        <w:rPr>
          <w:rFonts w:asciiTheme="minorHAnsi" w:eastAsia="Calibri" w:hAnsiTheme="minorHAnsi" w:cstheme="minorHAnsi"/>
        </w:rPr>
        <w:t>8</w:t>
      </w:r>
      <w:r w:rsidRPr="00BD2EDE">
        <w:rPr>
          <w:rFonts w:asciiTheme="minorHAnsi" w:eastAsia="Calibri" w:hAnsiTheme="minorHAnsi" w:cstheme="minorHAnsi"/>
        </w:rPr>
        <w:t>, 202</w:t>
      </w:r>
      <w:r w:rsidR="002C3785" w:rsidRPr="00BD2EDE">
        <w:rPr>
          <w:rFonts w:asciiTheme="minorHAnsi" w:eastAsia="Calibri" w:hAnsiTheme="minorHAnsi" w:cstheme="minorHAnsi"/>
        </w:rPr>
        <w:t>4</w:t>
      </w:r>
      <w:r w:rsidRPr="00BD2EDE">
        <w:rPr>
          <w:rFonts w:asciiTheme="minorHAnsi" w:eastAsia="Calibri" w:hAnsiTheme="minorHAnsi" w:cstheme="minorHAnsi"/>
        </w:rPr>
        <w:t>).</w:t>
      </w:r>
    </w:p>
    <w:p w14:paraId="7FC771FF" w14:textId="77777777" w:rsidR="006D2C16" w:rsidRPr="00BD2EDE" w:rsidRDefault="006D2C16" w:rsidP="00163B23">
      <w:pPr>
        <w:ind w:left="360"/>
        <w:rPr>
          <w:rFonts w:asciiTheme="minorHAnsi" w:eastAsia="Calibri" w:hAnsiTheme="minorHAnsi" w:cstheme="minorHAnsi"/>
          <w:color w:val="FF0000"/>
        </w:rPr>
      </w:pPr>
    </w:p>
    <w:p w14:paraId="3CF8A5D3" w14:textId="343F8CFC" w:rsidR="006D2C16" w:rsidRPr="00BD2EDE" w:rsidRDefault="006D2C16" w:rsidP="00C03ED5">
      <w:pPr>
        <w:ind w:left="360"/>
        <w:rPr>
          <w:rFonts w:asciiTheme="minorHAnsi" w:hAnsiTheme="minorHAnsi" w:cstheme="minorHAnsi"/>
        </w:rPr>
      </w:pPr>
      <w:r w:rsidRPr="00BD2EDE">
        <w:rPr>
          <w:rFonts w:asciiTheme="minorHAnsi" w:eastAsia="Calibri" w:hAnsiTheme="minorHAnsi" w:cstheme="minorHAnsi"/>
        </w:rPr>
        <w:t>OSHA-approved State Plans must have penalty levels that are at least as effective as OSHA’s, per Section 18</w:t>
      </w:r>
      <w:r w:rsidR="00B00925">
        <w:rPr>
          <w:rFonts w:asciiTheme="minorHAnsi" w:eastAsia="Calibri" w:hAnsiTheme="minorHAnsi" w:cstheme="minorHAnsi"/>
        </w:rPr>
        <w:t>(c)</w:t>
      </w:r>
      <w:r w:rsidR="00B00925" w:rsidRPr="00BD2EDE">
        <w:rPr>
          <w:rFonts w:asciiTheme="minorHAnsi" w:eastAsia="Calibri" w:hAnsiTheme="minorHAnsi" w:cstheme="minorHAnsi"/>
        </w:rPr>
        <w:t>(</w:t>
      </w:r>
      <w:r w:rsidRPr="00BD2EDE">
        <w:rPr>
          <w:rFonts w:asciiTheme="minorHAnsi" w:eastAsia="Calibri" w:hAnsiTheme="minorHAnsi" w:cstheme="minorHAnsi"/>
        </w:rPr>
        <w:t xml:space="preserve">2) of the Occupational Safety and Health Act; 29 CFR 1902.37(b)(12).  State Plans were required to adopt the initial maximum penalty level increase and the subsequent annual increases.  State Plans were required to submit their initial intent to adopt by September 1, 2016.  The first deadline for adoption of an annual increase was January 1, 2017.  </w:t>
      </w:r>
      <w:r w:rsidR="00413DC0" w:rsidRPr="00BD2EDE">
        <w:rPr>
          <w:rFonts w:asciiTheme="minorHAnsi" w:eastAsia="Calibri" w:hAnsiTheme="minorHAnsi" w:cstheme="minorHAnsi"/>
        </w:rPr>
        <w:t xml:space="preserve">The State of Utah legislature </w:t>
      </w:r>
      <w:r w:rsidRPr="00BD2EDE">
        <w:rPr>
          <w:rFonts w:asciiTheme="minorHAnsi" w:eastAsia="Calibri" w:hAnsiTheme="minorHAnsi" w:cstheme="minorHAnsi"/>
        </w:rPr>
        <w:t xml:space="preserve">did not increase </w:t>
      </w:r>
      <w:r w:rsidR="00413DC0" w:rsidRPr="00BD2EDE">
        <w:rPr>
          <w:rFonts w:asciiTheme="minorHAnsi" w:eastAsia="Calibri" w:hAnsiTheme="minorHAnsi" w:cstheme="minorHAnsi"/>
        </w:rPr>
        <w:t xml:space="preserve">UOSH </w:t>
      </w:r>
      <w:r w:rsidRPr="00BD2EDE">
        <w:rPr>
          <w:rFonts w:asciiTheme="minorHAnsi" w:eastAsia="Calibri" w:hAnsiTheme="minorHAnsi" w:cstheme="minorHAnsi"/>
        </w:rPr>
        <w:t xml:space="preserve">penalties </w:t>
      </w:r>
      <w:r w:rsidR="00946D71" w:rsidRPr="00BD2EDE">
        <w:rPr>
          <w:rFonts w:asciiTheme="minorHAnsi" w:eastAsia="Calibri" w:hAnsiTheme="minorHAnsi" w:cstheme="minorHAnsi"/>
        </w:rPr>
        <w:t xml:space="preserve">until FY 2022, when </w:t>
      </w:r>
      <w:r w:rsidR="00413DC0" w:rsidRPr="00BD2EDE">
        <w:rPr>
          <w:rFonts w:asciiTheme="minorHAnsi" w:eastAsia="Calibri" w:hAnsiTheme="minorHAnsi" w:cstheme="minorHAnsi"/>
        </w:rPr>
        <w:t>it statutorily adopted the FY 2021 penalties</w:t>
      </w:r>
      <w:r w:rsidRPr="00BD2EDE">
        <w:rPr>
          <w:rFonts w:asciiTheme="minorHAnsi" w:eastAsia="Calibri" w:hAnsiTheme="minorHAnsi" w:cstheme="minorHAnsi"/>
        </w:rPr>
        <w:t>.</w:t>
      </w:r>
      <w:r w:rsidR="00DF66A7" w:rsidRPr="00BD2EDE">
        <w:rPr>
          <w:rFonts w:asciiTheme="minorHAnsi" w:eastAsia="Calibri" w:hAnsiTheme="minorHAnsi" w:cstheme="minorHAnsi"/>
        </w:rPr>
        <w:t xml:space="preserve">  </w:t>
      </w:r>
      <w:r w:rsidR="00DF66A7" w:rsidRPr="00BD2EDE">
        <w:rPr>
          <w:rFonts w:asciiTheme="minorHAnsi" w:hAnsiTheme="minorHAnsi" w:cstheme="minorHAnsi"/>
        </w:rPr>
        <w:t>On March 24, 2022, UOSH informed OSHA that the governor had signed HB245 to adjust penalty maximums and minimums.  The statute became effective on May 4, 2022.</w:t>
      </w:r>
    </w:p>
    <w:p w14:paraId="1FCB9C54" w14:textId="77777777" w:rsidR="006D2C16" w:rsidRPr="00BD2EDE" w:rsidRDefault="006D2C16" w:rsidP="00163B23">
      <w:pPr>
        <w:rPr>
          <w:rFonts w:asciiTheme="minorHAnsi" w:hAnsiTheme="minorHAnsi" w:cstheme="minorHAnsi"/>
          <w:color w:val="FF0000"/>
        </w:rPr>
      </w:pPr>
    </w:p>
    <w:p w14:paraId="6138FE15" w14:textId="38D44C8D" w:rsidR="006D2C16" w:rsidRPr="00BD2EDE" w:rsidRDefault="006D2C16" w:rsidP="00163B23">
      <w:pPr>
        <w:ind w:left="360"/>
        <w:rPr>
          <w:rFonts w:asciiTheme="minorHAnsi" w:hAnsiTheme="minorHAnsi" w:cstheme="minorHAnsi"/>
        </w:rPr>
      </w:pPr>
      <w:r w:rsidRPr="00BD2EDE">
        <w:rPr>
          <w:rFonts w:asciiTheme="minorHAnsi" w:hAnsiTheme="minorHAnsi" w:cstheme="minorHAnsi"/>
        </w:rPr>
        <w:t xml:space="preserve">Of the six standards promulgated by OSHA between </w:t>
      </w:r>
      <w:r w:rsidR="008F151B" w:rsidRPr="00BD2EDE">
        <w:rPr>
          <w:rFonts w:asciiTheme="minorHAnsi" w:hAnsiTheme="minorHAnsi" w:cstheme="minorHAnsi"/>
        </w:rPr>
        <w:t>Nov</w:t>
      </w:r>
      <w:r w:rsidRPr="00BD2EDE">
        <w:rPr>
          <w:rFonts w:asciiTheme="minorHAnsi" w:hAnsiTheme="minorHAnsi" w:cstheme="minorHAnsi"/>
        </w:rPr>
        <w:t xml:space="preserve">ember </w:t>
      </w:r>
      <w:r w:rsidR="008F151B" w:rsidRPr="00BD2EDE">
        <w:rPr>
          <w:rFonts w:asciiTheme="minorHAnsi" w:hAnsiTheme="minorHAnsi" w:cstheme="minorHAnsi"/>
        </w:rPr>
        <w:t>20</w:t>
      </w:r>
      <w:r w:rsidRPr="00BD2EDE">
        <w:rPr>
          <w:rFonts w:asciiTheme="minorHAnsi" w:hAnsiTheme="minorHAnsi" w:cstheme="minorHAnsi"/>
        </w:rPr>
        <w:t>, 202</w:t>
      </w:r>
      <w:r w:rsidR="008F151B" w:rsidRPr="00BD2EDE">
        <w:rPr>
          <w:rFonts w:asciiTheme="minorHAnsi" w:hAnsiTheme="minorHAnsi" w:cstheme="minorHAnsi"/>
        </w:rPr>
        <w:t>1</w:t>
      </w:r>
      <w:r w:rsidRPr="00BD2EDE">
        <w:rPr>
          <w:rFonts w:asciiTheme="minorHAnsi" w:hAnsiTheme="minorHAnsi" w:cstheme="minorHAnsi"/>
        </w:rPr>
        <w:t xml:space="preserve">, and </w:t>
      </w:r>
      <w:r w:rsidR="008F151B" w:rsidRPr="00BD2EDE">
        <w:rPr>
          <w:rFonts w:asciiTheme="minorHAnsi" w:hAnsiTheme="minorHAnsi" w:cstheme="minorHAnsi"/>
        </w:rPr>
        <w:t>September</w:t>
      </w:r>
      <w:r w:rsidRPr="00BD2EDE">
        <w:rPr>
          <w:rFonts w:asciiTheme="minorHAnsi" w:hAnsiTheme="minorHAnsi" w:cstheme="minorHAnsi"/>
        </w:rPr>
        <w:t xml:space="preserve"> 21, 202</w:t>
      </w:r>
      <w:r w:rsidR="008F151B" w:rsidRPr="00BD2EDE">
        <w:rPr>
          <w:rFonts w:asciiTheme="minorHAnsi" w:hAnsiTheme="minorHAnsi" w:cstheme="minorHAnsi"/>
        </w:rPr>
        <w:t>3</w:t>
      </w:r>
      <w:r w:rsidRPr="00BD2EDE">
        <w:rPr>
          <w:rFonts w:asciiTheme="minorHAnsi" w:hAnsiTheme="minorHAnsi" w:cstheme="minorHAnsi"/>
        </w:rPr>
        <w:t xml:space="preserve">, the State Plan </w:t>
      </w:r>
      <w:r w:rsidR="003B56AE" w:rsidRPr="00BD2EDE">
        <w:rPr>
          <w:rFonts w:asciiTheme="minorHAnsi" w:hAnsiTheme="minorHAnsi" w:cstheme="minorHAnsi"/>
        </w:rPr>
        <w:t>registered its intent</w:t>
      </w:r>
      <w:r w:rsidR="00B77259" w:rsidRPr="00BD2EDE">
        <w:rPr>
          <w:rFonts w:asciiTheme="minorHAnsi" w:hAnsiTheme="minorHAnsi" w:cstheme="minorHAnsi"/>
        </w:rPr>
        <w:t xml:space="preserve"> to adopt </w:t>
      </w:r>
      <w:r w:rsidR="006D5E21" w:rsidRPr="00BD2EDE">
        <w:rPr>
          <w:rFonts w:asciiTheme="minorHAnsi" w:hAnsiTheme="minorHAnsi" w:cstheme="minorHAnsi"/>
        </w:rPr>
        <w:t>four</w:t>
      </w:r>
      <w:r w:rsidRPr="00BD2EDE">
        <w:rPr>
          <w:rFonts w:asciiTheme="minorHAnsi" w:hAnsiTheme="minorHAnsi" w:cstheme="minorHAnsi"/>
        </w:rPr>
        <w:t xml:space="preserve"> of the six standards.  </w:t>
      </w:r>
      <w:r w:rsidR="00A85581" w:rsidRPr="00BD2EDE">
        <w:rPr>
          <w:rFonts w:asciiTheme="minorHAnsi" w:hAnsiTheme="minorHAnsi" w:cstheme="minorHAnsi"/>
        </w:rPr>
        <w:t xml:space="preserve">The State Plan </w:t>
      </w:r>
      <w:r w:rsidR="00C90F54" w:rsidRPr="00BD2EDE">
        <w:rPr>
          <w:rFonts w:asciiTheme="minorHAnsi" w:hAnsiTheme="minorHAnsi" w:cstheme="minorHAnsi"/>
        </w:rPr>
        <w:t xml:space="preserve">did not </w:t>
      </w:r>
      <w:r w:rsidR="00A85581" w:rsidRPr="00BD2EDE">
        <w:rPr>
          <w:rFonts w:asciiTheme="minorHAnsi" w:hAnsiTheme="minorHAnsi" w:cstheme="minorHAnsi"/>
        </w:rPr>
        <w:t xml:space="preserve">register </w:t>
      </w:r>
      <w:r w:rsidR="00C90F54" w:rsidRPr="00BD2EDE">
        <w:rPr>
          <w:rFonts w:asciiTheme="minorHAnsi" w:hAnsiTheme="minorHAnsi" w:cstheme="minorHAnsi"/>
        </w:rPr>
        <w:t>its intent</w:t>
      </w:r>
      <w:r w:rsidR="00A85581" w:rsidRPr="00BD2EDE">
        <w:rPr>
          <w:rFonts w:asciiTheme="minorHAnsi" w:hAnsiTheme="minorHAnsi" w:cstheme="minorHAnsi"/>
        </w:rPr>
        <w:t xml:space="preserve"> to adopt </w:t>
      </w:r>
      <w:r w:rsidR="00C90F54" w:rsidRPr="00BD2EDE">
        <w:rPr>
          <w:rFonts w:asciiTheme="minorHAnsi" w:hAnsiTheme="minorHAnsi" w:cstheme="minorHAnsi"/>
        </w:rPr>
        <w:t xml:space="preserve">one standard </w:t>
      </w:r>
      <w:r w:rsidR="00E31F0B" w:rsidRPr="00BD2EDE">
        <w:rPr>
          <w:rFonts w:asciiTheme="minorHAnsi" w:hAnsiTheme="minorHAnsi" w:cstheme="minorHAnsi"/>
        </w:rPr>
        <w:t>and</w:t>
      </w:r>
      <w:r w:rsidR="00A85581" w:rsidRPr="00BD2EDE">
        <w:rPr>
          <w:rFonts w:asciiTheme="minorHAnsi" w:hAnsiTheme="minorHAnsi" w:cstheme="minorHAnsi"/>
        </w:rPr>
        <w:t xml:space="preserve"> </w:t>
      </w:r>
      <w:r w:rsidR="00C90F54" w:rsidRPr="00BD2EDE">
        <w:rPr>
          <w:rFonts w:asciiTheme="minorHAnsi" w:hAnsiTheme="minorHAnsi" w:cstheme="minorHAnsi"/>
        </w:rPr>
        <w:t>registered its intent to not adopt one standard; both</w:t>
      </w:r>
      <w:r w:rsidR="00A85581" w:rsidRPr="00BD2EDE">
        <w:rPr>
          <w:rFonts w:asciiTheme="minorHAnsi" w:hAnsiTheme="minorHAnsi" w:cstheme="minorHAnsi"/>
        </w:rPr>
        <w:t xml:space="preserve"> involved the two COVID </w:t>
      </w:r>
      <w:r w:rsidR="008C41E0" w:rsidRPr="00BD2EDE">
        <w:rPr>
          <w:rFonts w:asciiTheme="minorHAnsi" w:hAnsiTheme="minorHAnsi" w:cstheme="minorHAnsi"/>
        </w:rPr>
        <w:t xml:space="preserve">Vaccination and Testing </w:t>
      </w:r>
      <w:r w:rsidR="0018405A" w:rsidRPr="00BD2EDE">
        <w:rPr>
          <w:rFonts w:asciiTheme="minorHAnsi" w:hAnsiTheme="minorHAnsi" w:cstheme="minorHAnsi"/>
        </w:rPr>
        <w:t>ETS</w:t>
      </w:r>
      <w:r w:rsidR="00DE12A6">
        <w:rPr>
          <w:rFonts w:asciiTheme="minorHAnsi" w:hAnsiTheme="minorHAnsi" w:cstheme="minorHAnsi"/>
        </w:rPr>
        <w:t>s</w:t>
      </w:r>
      <w:r w:rsidR="0018405A" w:rsidRPr="00BD2EDE">
        <w:rPr>
          <w:rFonts w:asciiTheme="minorHAnsi" w:hAnsiTheme="minorHAnsi" w:cstheme="minorHAnsi"/>
        </w:rPr>
        <w:t xml:space="preserve"> </w:t>
      </w:r>
      <w:r w:rsidR="00C90F54" w:rsidRPr="00BD2EDE">
        <w:rPr>
          <w:rFonts w:asciiTheme="minorHAnsi" w:hAnsiTheme="minorHAnsi" w:cstheme="minorHAnsi"/>
        </w:rPr>
        <w:t>which</w:t>
      </w:r>
      <w:r w:rsidR="00A85581" w:rsidRPr="00BD2EDE">
        <w:rPr>
          <w:rFonts w:asciiTheme="minorHAnsi" w:hAnsiTheme="minorHAnsi" w:cstheme="minorHAnsi"/>
        </w:rPr>
        <w:t xml:space="preserve"> were </w:t>
      </w:r>
      <w:r w:rsidR="00C90F54" w:rsidRPr="00BD2EDE">
        <w:rPr>
          <w:rFonts w:asciiTheme="minorHAnsi" w:hAnsiTheme="minorHAnsi" w:cstheme="minorHAnsi"/>
        </w:rPr>
        <w:t xml:space="preserve">later </w:t>
      </w:r>
      <w:r w:rsidR="00A85581" w:rsidRPr="00BD2EDE">
        <w:rPr>
          <w:rFonts w:asciiTheme="minorHAnsi" w:hAnsiTheme="minorHAnsi" w:cstheme="minorHAnsi"/>
        </w:rPr>
        <w:t xml:space="preserve">withdrawn by OSHA on December 27, </w:t>
      </w:r>
      <w:r w:rsidR="00A85581" w:rsidRPr="00BD2EDE">
        <w:rPr>
          <w:rFonts w:asciiTheme="minorHAnsi" w:hAnsiTheme="minorHAnsi" w:cstheme="minorHAnsi"/>
        </w:rPr>
        <w:lastRenderedPageBreak/>
        <w:t xml:space="preserve">2021.  </w:t>
      </w:r>
      <w:r w:rsidR="00CF0EB9" w:rsidRPr="00BD2EDE">
        <w:rPr>
          <w:rFonts w:asciiTheme="minorHAnsi" w:hAnsiTheme="minorHAnsi" w:cstheme="minorHAnsi"/>
        </w:rPr>
        <w:t xml:space="preserve">The </w:t>
      </w:r>
      <w:r w:rsidR="00C90F54" w:rsidRPr="00BD2EDE">
        <w:rPr>
          <w:rFonts w:asciiTheme="minorHAnsi" w:hAnsiTheme="minorHAnsi" w:cstheme="minorHAnsi"/>
        </w:rPr>
        <w:t>State Plan</w:t>
      </w:r>
      <w:r w:rsidRPr="00BD2EDE">
        <w:rPr>
          <w:rFonts w:asciiTheme="minorHAnsi" w:hAnsiTheme="minorHAnsi" w:cstheme="minorHAnsi"/>
        </w:rPr>
        <w:t xml:space="preserve"> registered </w:t>
      </w:r>
      <w:r w:rsidR="003221D8" w:rsidRPr="00BD2EDE">
        <w:rPr>
          <w:rFonts w:asciiTheme="minorHAnsi" w:hAnsiTheme="minorHAnsi" w:cstheme="minorHAnsi"/>
        </w:rPr>
        <w:t xml:space="preserve">its intent timely for </w:t>
      </w:r>
      <w:r w:rsidR="658E1B59" w:rsidRPr="00BD2EDE">
        <w:rPr>
          <w:rFonts w:asciiTheme="minorHAnsi" w:hAnsiTheme="minorHAnsi" w:cstheme="minorHAnsi"/>
        </w:rPr>
        <w:t>four</w:t>
      </w:r>
      <w:r w:rsidR="003221D8" w:rsidRPr="00BD2EDE">
        <w:rPr>
          <w:rFonts w:asciiTheme="minorHAnsi" w:hAnsiTheme="minorHAnsi" w:cstheme="minorHAnsi"/>
        </w:rPr>
        <w:t xml:space="preserve"> of </w:t>
      </w:r>
      <w:r w:rsidR="3892C35C" w:rsidRPr="00BD2EDE">
        <w:rPr>
          <w:rFonts w:asciiTheme="minorHAnsi" w:hAnsiTheme="minorHAnsi" w:cstheme="minorHAnsi"/>
        </w:rPr>
        <w:t>the four</w:t>
      </w:r>
      <w:r w:rsidR="003221D8" w:rsidRPr="00BD2EDE">
        <w:rPr>
          <w:rFonts w:asciiTheme="minorHAnsi" w:hAnsiTheme="minorHAnsi" w:cstheme="minorHAnsi"/>
        </w:rPr>
        <w:t xml:space="preserve"> (</w:t>
      </w:r>
      <w:r w:rsidR="4510B4E5" w:rsidRPr="00BD2EDE">
        <w:rPr>
          <w:rFonts w:asciiTheme="minorHAnsi" w:hAnsiTheme="minorHAnsi" w:cstheme="minorHAnsi"/>
        </w:rPr>
        <w:t>100</w:t>
      </w:r>
      <w:r w:rsidR="003221D8" w:rsidRPr="00BD2EDE">
        <w:rPr>
          <w:rFonts w:asciiTheme="minorHAnsi" w:hAnsiTheme="minorHAnsi" w:cstheme="minorHAnsi"/>
        </w:rPr>
        <w:t>%) standards</w:t>
      </w:r>
      <w:r w:rsidR="4AC33E0A" w:rsidRPr="00BD2EDE">
        <w:rPr>
          <w:rFonts w:asciiTheme="minorHAnsi" w:hAnsiTheme="minorHAnsi" w:cstheme="minorHAnsi"/>
        </w:rPr>
        <w:t xml:space="preserve"> not withdrawn by OSHA</w:t>
      </w:r>
      <w:r w:rsidRPr="00BD2EDE">
        <w:rPr>
          <w:rFonts w:asciiTheme="minorHAnsi" w:hAnsiTheme="minorHAnsi" w:cstheme="minorHAnsi"/>
        </w:rPr>
        <w:t xml:space="preserve">.  </w:t>
      </w:r>
    </w:p>
    <w:p w14:paraId="627854FA" w14:textId="77777777" w:rsidR="006D2C16" w:rsidRPr="00BD2EDE" w:rsidRDefault="006D2C16" w:rsidP="00163B23">
      <w:pPr>
        <w:ind w:left="360"/>
        <w:rPr>
          <w:rFonts w:asciiTheme="minorHAnsi" w:hAnsiTheme="minorHAnsi" w:cstheme="minorHAnsi"/>
        </w:rPr>
      </w:pPr>
    </w:p>
    <w:p w14:paraId="7EB41125" w14:textId="7F78096A" w:rsidR="0033753F" w:rsidRPr="000E250A" w:rsidRDefault="00DE6BDD" w:rsidP="00163B23">
      <w:pPr>
        <w:ind w:left="360"/>
        <w:rPr>
          <w:rFonts w:asciiTheme="minorHAnsi" w:hAnsiTheme="minorHAnsi" w:cstheme="minorHAnsi"/>
        </w:rPr>
      </w:pPr>
      <w:r w:rsidRPr="00BD2EDE">
        <w:rPr>
          <w:rFonts w:asciiTheme="minorHAnsi" w:hAnsiTheme="minorHAnsi" w:cstheme="minorHAnsi"/>
        </w:rPr>
        <w:t xml:space="preserve">Excluding </w:t>
      </w:r>
      <w:r w:rsidR="00A549B6" w:rsidRPr="00BD2EDE">
        <w:rPr>
          <w:rFonts w:asciiTheme="minorHAnsi" w:hAnsiTheme="minorHAnsi" w:cstheme="minorHAnsi"/>
        </w:rPr>
        <w:t xml:space="preserve">issuance of the annual </w:t>
      </w:r>
      <w:r w:rsidR="00071453">
        <w:rPr>
          <w:rFonts w:asciiTheme="minorHAnsi" w:hAnsiTheme="minorHAnsi" w:cstheme="minorHAnsi"/>
        </w:rPr>
        <w:t xml:space="preserve">Final </w:t>
      </w:r>
      <w:r w:rsidR="00A549B6" w:rsidRPr="00BD2EDE">
        <w:rPr>
          <w:rFonts w:asciiTheme="minorHAnsi" w:hAnsiTheme="minorHAnsi" w:cstheme="minorHAnsi"/>
        </w:rPr>
        <w:t>Rule</w:t>
      </w:r>
      <w:r w:rsidR="00AA6BEA" w:rsidRPr="00BD2EDE">
        <w:rPr>
          <w:rFonts w:asciiTheme="minorHAnsi" w:hAnsiTheme="minorHAnsi" w:cstheme="minorHAnsi"/>
        </w:rPr>
        <w:t>s</w:t>
      </w:r>
      <w:r w:rsidR="00A549B6" w:rsidRPr="00BD2EDE">
        <w:rPr>
          <w:rFonts w:asciiTheme="minorHAnsi" w:hAnsiTheme="minorHAnsi" w:cstheme="minorHAnsi"/>
        </w:rPr>
        <w:t xml:space="preserve"> on the Department of Labor Civil Penalties </w:t>
      </w:r>
      <w:r w:rsidR="00E827B7" w:rsidRPr="00BD2EDE">
        <w:rPr>
          <w:rFonts w:asciiTheme="minorHAnsi" w:hAnsiTheme="minorHAnsi" w:cstheme="minorHAnsi"/>
        </w:rPr>
        <w:t xml:space="preserve">and COVID </w:t>
      </w:r>
      <w:r w:rsidR="00EF3F6C">
        <w:rPr>
          <w:rFonts w:asciiTheme="minorHAnsi" w:hAnsiTheme="minorHAnsi" w:cstheme="minorHAnsi"/>
        </w:rPr>
        <w:t>ETS</w:t>
      </w:r>
      <w:r w:rsidR="009519FF" w:rsidRPr="00BD2EDE">
        <w:rPr>
          <w:rFonts w:asciiTheme="minorHAnsi" w:hAnsiTheme="minorHAnsi" w:cstheme="minorHAnsi"/>
        </w:rPr>
        <w:t>s</w:t>
      </w:r>
      <w:r w:rsidR="00274AE0">
        <w:rPr>
          <w:rFonts w:asciiTheme="minorHAnsi" w:hAnsiTheme="minorHAnsi" w:cstheme="minorHAnsi"/>
        </w:rPr>
        <w:t>,</w:t>
      </w:r>
      <w:r w:rsidR="009519FF" w:rsidRPr="00BD2EDE">
        <w:rPr>
          <w:rFonts w:asciiTheme="minorHAnsi" w:hAnsiTheme="minorHAnsi" w:cstheme="minorHAnsi"/>
        </w:rPr>
        <w:t xml:space="preserve"> </w:t>
      </w:r>
      <w:r w:rsidR="00A549B6" w:rsidRPr="00BD2EDE">
        <w:rPr>
          <w:rFonts w:asciiTheme="minorHAnsi" w:hAnsiTheme="minorHAnsi" w:cstheme="minorHAnsi"/>
        </w:rPr>
        <w:t>there were f</w:t>
      </w:r>
      <w:r w:rsidR="004F79BE" w:rsidRPr="00BD2EDE">
        <w:rPr>
          <w:rFonts w:asciiTheme="minorHAnsi" w:hAnsiTheme="minorHAnsi" w:cstheme="minorHAnsi"/>
        </w:rPr>
        <w:t>ive</w:t>
      </w:r>
      <w:r w:rsidR="00A549B6" w:rsidRPr="00BD2EDE">
        <w:rPr>
          <w:rFonts w:asciiTheme="minorHAnsi" w:hAnsiTheme="minorHAnsi" w:cstheme="minorHAnsi"/>
        </w:rPr>
        <w:t xml:space="preserve"> standards promulgated during the period FY 2020 through FY 2023.  </w:t>
      </w:r>
      <w:r w:rsidR="00E31F0B" w:rsidRPr="00BD2EDE">
        <w:rPr>
          <w:rFonts w:asciiTheme="minorHAnsi" w:hAnsiTheme="minorHAnsi" w:cstheme="minorHAnsi"/>
        </w:rPr>
        <w:t xml:space="preserve">One </w:t>
      </w:r>
      <w:r w:rsidR="0090190C" w:rsidRPr="00BD2EDE">
        <w:rPr>
          <w:rFonts w:asciiTheme="minorHAnsi" w:hAnsiTheme="minorHAnsi" w:cstheme="minorHAnsi"/>
        </w:rPr>
        <w:t xml:space="preserve">non-mandatory </w:t>
      </w:r>
      <w:r w:rsidR="00E31F0B" w:rsidRPr="00BD2EDE">
        <w:rPr>
          <w:rFonts w:asciiTheme="minorHAnsi" w:hAnsiTheme="minorHAnsi" w:cstheme="minorHAnsi"/>
        </w:rPr>
        <w:t>standard</w:t>
      </w:r>
      <w:r w:rsidR="0090190C" w:rsidRPr="00BD2EDE">
        <w:rPr>
          <w:rFonts w:asciiTheme="minorHAnsi" w:hAnsiTheme="minorHAnsi" w:cstheme="minorHAnsi"/>
        </w:rPr>
        <w:t xml:space="preserve"> was not adopted</w:t>
      </w:r>
      <w:r w:rsidR="00ED6185" w:rsidRPr="00BD2EDE">
        <w:rPr>
          <w:rFonts w:asciiTheme="minorHAnsi" w:hAnsiTheme="minorHAnsi" w:cstheme="minorHAnsi"/>
        </w:rPr>
        <w:t xml:space="preserve"> by UOSH</w:t>
      </w:r>
      <w:r w:rsidR="0090190C" w:rsidRPr="00BD2EDE">
        <w:rPr>
          <w:rFonts w:asciiTheme="minorHAnsi" w:hAnsiTheme="minorHAnsi" w:cstheme="minorHAnsi"/>
        </w:rPr>
        <w:t xml:space="preserve">.  The </w:t>
      </w:r>
      <w:r w:rsidR="00EE0A3D" w:rsidRPr="00BD2EDE">
        <w:rPr>
          <w:rFonts w:asciiTheme="minorHAnsi" w:hAnsiTheme="minorHAnsi" w:cstheme="minorHAnsi"/>
        </w:rPr>
        <w:t xml:space="preserve">State Plan registered its intent to adopt the </w:t>
      </w:r>
      <w:r w:rsidR="0090190C" w:rsidRPr="00BD2EDE">
        <w:rPr>
          <w:rFonts w:asciiTheme="minorHAnsi" w:hAnsiTheme="minorHAnsi" w:cstheme="minorHAnsi"/>
        </w:rPr>
        <w:t xml:space="preserve">remaining four </w:t>
      </w:r>
      <w:r w:rsidR="00083B56" w:rsidRPr="00BD2EDE">
        <w:rPr>
          <w:rFonts w:asciiTheme="minorHAnsi" w:hAnsiTheme="minorHAnsi" w:cstheme="minorHAnsi"/>
        </w:rPr>
        <w:t xml:space="preserve">mandatory </w:t>
      </w:r>
      <w:r w:rsidR="00FD59E9" w:rsidRPr="00BD2EDE">
        <w:rPr>
          <w:rFonts w:asciiTheme="minorHAnsi" w:hAnsiTheme="minorHAnsi" w:cstheme="minorHAnsi"/>
        </w:rPr>
        <w:t>standards but</w:t>
      </w:r>
      <w:r w:rsidR="00EE0A3D" w:rsidRPr="00BD2EDE">
        <w:rPr>
          <w:rFonts w:asciiTheme="minorHAnsi" w:hAnsiTheme="minorHAnsi" w:cstheme="minorHAnsi"/>
        </w:rPr>
        <w:t xml:space="preserve"> did not timely adopt</w:t>
      </w:r>
      <w:r w:rsidR="00E553C6" w:rsidRPr="00BD2EDE">
        <w:rPr>
          <w:rFonts w:asciiTheme="minorHAnsi" w:hAnsiTheme="minorHAnsi" w:cstheme="minorHAnsi"/>
        </w:rPr>
        <w:t xml:space="preserve"> the three standards whose adoption deadlines preceded the end of FY 2023.  </w:t>
      </w:r>
      <w:r w:rsidR="00B73564" w:rsidRPr="00BD2EDE">
        <w:rPr>
          <w:rFonts w:asciiTheme="minorHAnsi" w:hAnsiTheme="minorHAnsi" w:cstheme="minorHAnsi"/>
        </w:rPr>
        <w:t xml:space="preserve">State Plans </w:t>
      </w:r>
      <w:r w:rsidR="00090622" w:rsidRPr="00BD2EDE">
        <w:rPr>
          <w:rFonts w:asciiTheme="minorHAnsi" w:hAnsiTheme="minorHAnsi" w:cstheme="minorHAnsi"/>
        </w:rPr>
        <w:t>are</w:t>
      </w:r>
      <w:r w:rsidR="00B73564" w:rsidRPr="00BD2EDE">
        <w:rPr>
          <w:rFonts w:asciiTheme="minorHAnsi" w:hAnsiTheme="minorHAnsi" w:cstheme="minorHAnsi"/>
        </w:rPr>
        <w:t xml:space="preserve"> required to adopt </w:t>
      </w:r>
      <w:r w:rsidR="00FD59E9" w:rsidRPr="00BD2EDE">
        <w:rPr>
          <w:rFonts w:asciiTheme="minorHAnsi" w:hAnsiTheme="minorHAnsi" w:cstheme="minorHAnsi"/>
        </w:rPr>
        <w:t xml:space="preserve">mandatory </w:t>
      </w:r>
      <w:r w:rsidR="00B73564" w:rsidRPr="00BD2EDE">
        <w:rPr>
          <w:rFonts w:asciiTheme="minorHAnsi" w:hAnsiTheme="minorHAnsi" w:cstheme="minorHAnsi"/>
        </w:rPr>
        <w:t>standard</w:t>
      </w:r>
      <w:r w:rsidR="00896231" w:rsidRPr="00BD2EDE">
        <w:rPr>
          <w:rFonts w:asciiTheme="minorHAnsi" w:hAnsiTheme="minorHAnsi" w:cstheme="minorHAnsi"/>
        </w:rPr>
        <w:t>s</w:t>
      </w:r>
      <w:r w:rsidR="00B73564" w:rsidRPr="00BD2EDE">
        <w:rPr>
          <w:rFonts w:asciiTheme="minorHAnsi" w:hAnsiTheme="minorHAnsi" w:cstheme="minorHAnsi"/>
        </w:rPr>
        <w:t xml:space="preserve"> within </w:t>
      </w:r>
      <w:r w:rsidR="00364483" w:rsidRPr="00BD2EDE">
        <w:rPr>
          <w:rFonts w:asciiTheme="minorHAnsi" w:hAnsiTheme="minorHAnsi" w:cstheme="minorHAnsi"/>
        </w:rPr>
        <w:t>six months of promulgation by OSHA</w:t>
      </w:r>
      <w:r w:rsidR="00FD59E9" w:rsidRPr="00BD2EDE">
        <w:rPr>
          <w:rFonts w:asciiTheme="minorHAnsi" w:hAnsiTheme="minorHAnsi" w:cstheme="minorHAnsi"/>
        </w:rPr>
        <w:t xml:space="preserve"> or </w:t>
      </w:r>
      <w:r w:rsidR="00CC26EF" w:rsidRPr="00BD2EDE">
        <w:rPr>
          <w:rFonts w:asciiTheme="minorHAnsi" w:hAnsiTheme="minorHAnsi" w:cstheme="minorHAnsi"/>
        </w:rPr>
        <w:t>show that they have an existing at least as effective standard</w:t>
      </w:r>
      <w:r w:rsidR="00364483" w:rsidRPr="00BD2EDE">
        <w:rPr>
          <w:rFonts w:asciiTheme="minorHAnsi" w:hAnsiTheme="minorHAnsi" w:cstheme="minorHAnsi"/>
        </w:rPr>
        <w:t>.</w:t>
      </w:r>
      <w:r w:rsidR="00E31F0B" w:rsidRPr="00BD2EDE">
        <w:rPr>
          <w:rFonts w:asciiTheme="minorHAnsi" w:hAnsiTheme="minorHAnsi" w:cstheme="minorHAnsi"/>
        </w:rPr>
        <w:t xml:space="preserve"> </w:t>
      </w:r>
      <w:r w:rsidR="00504014" w:rsidRPr="00BD2EDE">
        <w:rPr>
          <w:rFonts w:asciiTheme="minorHAnsi" w:hAnsiTheme="minorHAnsi" w:cstheme="minorHAnsi"/>
        </w:rPr>
        <w:t xml:space="preserve"> </w:t>
      </w:r>
      <w:r w:rsidR="00070B37" w:rsidRPr="00BD2EDE">
        <w:rPr>
          <w:rFonts w:asciiTheme="minorHAnsi" w:hAnsiTheme="minorHAnsi" w:cstheme="minorHAnsi"/>
        </w:rPr>
        <w:t>The three standards</w:t>
      </w:r>
      <w:r w:rsidR="006D2C16" w:rsidRPr="00BD2EDE">
        <w:rPr>
          <w:rFonts w:asciiTheme="minorHAnsi" w:hAnsiTheme="minorHAnsi" w:cstheme="minorHAnsi"/>
        </w:rPr>
        <w:t xml:space="preserve">, including the </w:t>
      </w:r>
      <w:r w:rsidR="00504014" w:rsidRPr="00BD2EDE">
        <w:rPr>
          <w:rFonts w:asciiTheme="minorHAnsi" w:hAnsiTheme="minorHAnsi" w:cstheme="minorHAnsi"/>
        </w:rPr>
        <w:t xml:space="preserve">Final Rule on the Beryllium Standard for General Industry, the </w:t>
      </w:r>
      <w:r w:rsidR="003B6821" w:rsidRPr="00BD2EDE">
        <w:rPr>
          <w:rFonts w:asciiTheme="minorHAnsi" w:hAnsiTheme="minorHAnsi" w:cstheme="minorHAnsi"/>
        </w:rPr>
        <w:t>Final Rule on the Beryllium Standard for Construction and Shipyards</w:t>
      </w:r>
      <w:r w:rsidR="00504014" w:rsidRPr="00BD2EDE">
        <w:rPr>
          <w:rFonts w:asciiTheme="minorHAnsi" w:hAnsiTheme="minorHAnsi" w:cstheme="minorHAnsi"/>
        </w:rPr>
        <w:t>,</w:t>
      </w:r>
      <w:r w:rsidR="00704BC6" w:rsidRPr="00BD2EDE">
        <w:rPr>
          <w:rFonts w:asciiTheme="minorHAnsi" w:hAnsiTheme="minorHAnsi" w:cstheme="minorHAnsi"/>
        </w:rPr>
        <w:t xml:space="preserve"> and </w:t>
      </w:r>
      <w:r w:rsidR="00504014" w:rsidRPr="00BD2EDE">
        <w:rPr>
          <w:rFonts w:asciiTheme="minorHAnsi" w:hAnsiTheme="minorHAnsi" w:cstheme="minorHAnsi"/>
        </w:rPr>
        <w:t xml:space="preserve">the </w:t>
      </w:r>
      <w:r w:rsidR="00704BC6" w:rsidRPr="00BD2EDE">
        <w:rPr>
          <w:rFonts w:asciiTheme="minorHAnsi" w:hAnsiTheme="minorHAnsi" w:cstheme="minorHAnsi"/>
        </w:rPr>
        <w:t>Final Rule on Cranes and Derricks in Construction: Railroad Roadway Work</w:t>
      </w:r>
      <w:r w:rsidR="006D2C16" w:rsidRPr="00BD2EDE">
        <w:rPr>
          <w:rFonts w:asciiTheme="minorHAnsi" w:hAnsiTheme="minorHAnsi" w:cstheme="minorHAnsi"/>
        </w:rPr>
        <w:t xml:space="preserve">, </w:t>
      </w:r>
      <w:r w:rsidR="00C24757" w:rsidRPr="00BD2EDE">
        <w:rPr>
          <w:rFonts w:asciiTheme="minorHAnsi" w:hAnsiTheme="minorHAnsi" w:cstheme="minorHAnsi"/>
        </w:rPr>
        <w:t xml:space="preserve">did not become effective until </w:t>
      </w:r>
      <w:r w:rsidR="00632F70" w:rsidRPr="00BD2EDE">
        <w:rPr>
          <w:rFonts w:asciiTheme="minorHAnsi" w:hAnsiTheme="minorHAnsi" w:cstheme="minorHAnsi"/>
        </w:rPr>
        <w:t xml:space="preserve">22 months, </w:t>
      </w:r>
      <w:r w:rsidR="002511DF" w:rsidRPr="00BD2EDE">
        <w:rPr>
          <w:rFonts w:asciiTheme="minorHAnsi" w:hAnsiTheme="minorHAnsi" w:cstheme="minorHAnsi"/>
        </w:rPr>
        <w:t>nearly 21 months, and 20 months</w:t>
      </w:r>
      <w:r w:rsidR="00A6213A" w:rsidRPr="00BD2EDE">
        <w:rPr>
          <w:rFonts w:asciiTheme="minorHAnsi" w:hAnsiTheme="minorHAnsi" w:cstheme="minorHAnsi"/>
        </w:rPr>
        <w:t>,</w:t>
      </w:r>
      <w:r w:rsidR="002511DF" w:rsidRPr="00BD2EDE">
        <w:rPr>
          <w:rFonts w:asciiTheme="minorHAnsi" w:hAnsiTheme="minorHAnsi" w:cstheme="minorHAnsi"/>
        </w:rPr>
        <w:t xml:space="preserve"> </w:t>
      </w:r>
      <w:r w:rsidR="00DB7D85" w:rsidRPr="00BD2EDE">
        <w:rPr>
          <w:rFonts w:asciiTheme="minorHAnsi" w:hAnsiTheme="minorHAnsi" w:cstheme="minorHAnsi"/>
        </w:rPr>
        <w:t>respectively</w:t>
      </w:r>
      <w:r w:rsidR="00A6213A" w:rsidRPr="00BD2EDE">
        <w:rPr>
          <w:rFonts w:asciiTheme="minorHAnsi" w:hAnsiTheme="minorHAnsi" w:cstheme="minorHAnsi"/>
        </w:rPr>
        <w:t>,</w:t>
      </w:r>
      <w:r w:rsidR="00DB7D85" w:rsidRPr="00BD2EDE">
        <w:rPr>
          <w:rFonts w:asciiTheme="minorHAnsi" w:hAnsiTheme="minorHAnsi" w:cstheme="minorHAnsi"/>
        </w:rPr>
        <w:t xml:space="preserve"> </w:t>
      </w:r>
      <w:r w:rsidR="002511DF" w:rsidRPr="00BD2EDE">
        <w:rPr>
          <w:rFonts w:asciiTheme="minorHAnsi" w:hAnsiTheme="minorHAnsi" w:cstheme="minorHAnsi"/>
        </w:rPr>
        <w:t>following promulgation by OSHA.</w:t>
      </w:r>
      <w:r w:rsidR="006D2C16" w:rsidRPr="000E250A">
        <w:rPr>
          <w:rFonts w:asciiTheme="minorHAnsi" w:hAnsiTheme="minorHAnsi" w:cstheme="minorHAnsi"/>
        </w:rPr>
        <w:t xml:space="preserve">  </w:t>
      </w:r>
    </w:p>
    <w:p w14:paraId="6BEB5909" w14:textId="77777777" w:rsidR="0033753F" w:rsidRPr="000E250A" w:rsidRDefault="0033753F" w:rsidP="00163B23">
      <w:pPr>
        <w:ind w:left="360"/>
        <w:rPr>
          <w:rFonts w:asciiTheme="minorHAnsi" w:hAnsiTheme="minorHAnsi" w:cstheme="minorHAnsi"/>
        </w:rPr>
      </w:pPr>
    </w:p>
    <w:p w14:paraId="70FE2CAC" w14:textId="46436316" w:rsidR="0033753F" w:rsidRPr="00BD2EDE" w:rsidRDefault="0033753F" w:rsidP="00163B23">
      <w:pPr>
        <w:ind w:left="360"/>
        <w:rPr>
          <w:rFonts w:asciiTheme="minorHAnsi" w:hAnsiTheme="minorHAnsi" w:cstheme="minorHAnsi"/>
        </w:rPr>
      </w:pPr>
      <w:r w:rsidRPr="00BD2EDE">
        <w:rPr>
          <w:rFonts w:asciiTheme="minorHAnsi" w:hAnsiTheme="minorHAnsi" w:cstheme="minorHAnsi"/>
        </w:rPr>
        <w:t>Since FY</w:t>
      </w:r>
      <w:r w:rsidR="00230FE8" w:rsidRPr="00BD2EDE">
        <w:rPr>
          <w:rFonts w:asciiTheme="minorHAnsi" w:hAnsiTheme="minorHAnsi" w:cstheme="minorHAnsi"/>
        </w:rPr>
        <w:t xml:space="preserve"> 2014</w:t>
      </w:r>
      <w:r w:rsidR="007A4BF1">
        <w:rPr>
          <w:rFonts w:asciiTheme="minorHAnsi" w:hAnsiTheme="minorHAnsi" w:cstheme="minorHAnsi"/>
        </w:rPr>
        <w:t>,</w:t>
      </w:r>
      <w:r w:rsidR="00230FE8" w:rsidRPr="00BD2EDE">
        <w:rPr>
          <w:rFonts w:asciiTheme="minorHAnsi" w:hAnsiTheme="minorHAnsi" w:cstheme="minorHAnsi"/>
        </w:rPr>
        <w:t xml:space="preserve"> there has been only one </w:t>
      </w:r>
      <w:r w:rsidR="00B90233" w:rsidRPr="00BD2EDE">
        <w:rPr>
          <w:rFonts w:asciiTheme="minorHAnsi" w:hAnsiTheme="minorHAnsi" w:cstheme="minorHAnsi"/>
        </w:rPr>
        <w:t xml:space="preserve">non-penalty </w:t>
      </w:r>
      <w:r w:rsidR="000356DE" w:rsidRPr="00BD2EDE">
        <w:rPr>
          <w:rFonts w:asciiTheme="minorHAnsi" w:hAnsiTheme="minorHAnsi" w:cstheme="minorHAnsi"/>
        </w:rPr>
        <w:t xml:space="preserve">or non-ETS </w:t>
      </w:r>
      <w:r w:rsidR="00230FE8" w:rsidRPr="00BD2EDE">
        <w:rPr>
          <w:rFonts w:asciiTheme="minorHAnsi" w:hAnsiTheme="minorHAnsi" w:cstheme="minorHAnsi"/>
        </w:rPr>
        <w:t>standard that bec</w:t>
      </w:r>
      <w:r w:rsidR="001F125E" w:rsidRPr="00BD2EDE">
        <w:rPr>
          <w:rFonts w:asciiTheme="minorHAnsi" w:hAnsiTheme="minorHAnsi" w:cstheme="minorHAnsi"/>
        </w:rPr>
        <w:t>a</w:t>
      </w:r>
      <w:r w:rsidR="00230FE8" w:rsidRPr="00BD2EDE">
        <w:rPr>
          <w:rFonts w:asciiTheme="minorHAnsi" w:hAnsiTheme="minorHAnsi" w:cstheme="minorHAnsi"/>
        </w:rPr>
        <w:t xml:space="preserve">me effective </w:t>
      </w:r>
      <w:r w:rsidR="00281177" w:rsidRPr="00BD2EDE">
        <w:rPr>
          <w:rFonts w:asciiTheme="minorHAnsi" w:hAnsiTheme="minorHAnsi" w:cstheme="minorHAnsi"/>
        </w:rPr>
        <w:t>by the adoption deadline.  The remaining</w:t>
      </w:r>
      <w:r w:rsidR="001F125E" w:rsidRPr="00BD2EDE">
        <w:rPr>
          <w:rFonts w:asciiTheme="minorHAnsi" w:hAnsiTheme="minorHAnsi" w:cstheme="minorHAnsi"/>
        </w:rPr>
        <w:t xml:space="preserve"> eleven </w:t>
      </w:r>
      <w:r w:rsidR="00F96576" w:rsidRPr="00BD2EDE">
        <w:rPr>
          <w:rFonts w:asciiTheme="minorHAnsi" w:hAnsiTheme="minorHAnsi" w:cstheme="minorHAnsi"/>
        </w:rPr>
        <w:t xml:space="preserve">mandatory </w:t>
      </w:r>
      <w:r w:rsidR="00DD3DA8" w:rsidRPr="00BD2EDE">
        <w:rPr>
          <w:rFonts w:asciiTheme="minorHAnsi" w:hAnsiTheme="minorHAnsi" w:cstheme="minorHAnsi"/>
        </w:rPr>
        <w:t xml:space="preserve">non-penalty </w:t>
      </w:r>
      <w:r w:rsidR="001F125E" w:rsidRPr="00BD2EDE">
        <w:rPr>
          <w:rFonts w:asciiTheme="minorHAnsi" w:hAnsiTheme="minorHAnsi" w:cstheme="minorHAnsi"/>
        </w:rPr>
        <w:t xml:space="preserve">standards were adopted on average </w:t>
      </w:r>
      <w:r w:rsidR="008E3FC2" w:rsidRPr="00BD2EDE">
        <w:rPr>
          <w:rFonts w:asciiTheme="minorHAnsi" w:hAnsiTheme="minorHAnsi" w:cstheme="minorHAnsi"/>
        </w:rPr>
        <w:t xml:space="preserve">24.5 months past the promulgation date.  One standard did not become effective </w:t>
      </w:r>
      <w:r w:rsidR="00693B3F" w:rsidRPr="00BD2EDE">
        <w:rPr>
          <w:rFonts w:asciiTheme="minorHAnsi" w:hAnsiTheme="minorHAnsi" w:cstheme="minorHAnsi"/>
        </w:rPr>
        <w:t>for nearly 36 months past the promulgation date.</w:t>
      </w:r>
    </w:p>
    <w:p w14:paraId="4A251E46" w14:textId="77777777" w:rsidR="0033753F" w:rsidRPr="00BD2EDE" w:rsidRDefault="0033753F" w:rsidP="00163B23">
      <w:pPr>
        <w:ind w:left="360"/>
        <w:rPr>
          <w:rFonts w:asciiTheme="minorHAnsi" w:hAnsiTheme="minorHAnsi" w:cstheme="minorHAnsi"/>
          <w:color w:val="FF0000"/>
        </w:rPr>
      </w:pPr>
    </w:p>
    <w:p w14:paraId="0213B846" w14:textId="6BB54E3C" w:rsidR="006074D6" w:rsidRPr="00BD2EDE" w:rsidRDefault="006D2C16" w:rsidP="00163B23">
      <w:pPr>
        <w:ind w:left="360"/>
        <w:rPr>
          <w:rFonts w:asciiTheme="minorHAnsi" w:hAnsiTheme="minorHAnsi" w:cstheme="minorHAnsi"/>
        </w:rPr>
      </w:pPr>
      <w:r w:rsidRPr="00BD2EDE">
        <w:rPr>
          <w:rFonts w:asciiTheme="minorHAnsi" w:hAnsiTheme="minorHAnsi" w:cstheme="minorHAnsi"/>
        </w:rPr>
        <w:t>UOSH administratively adopt</w:t>
      </w:r>
      <w:r w:rsidR="00FB0379" w:rsidRPr="00BD2EDE">
        <w:rPr>
          <w:rFonts w:asciiTheme="minorHAnsi" w:hAnsiTheme="minorHAnsi" w:cstheme="minorHAnsi"/>
        </w:rPr>
        <w:t>s</w:t>
      </w:r>
      <w:r w:rsidRPr="00BD2EDE">
        <w:rPr>
          <w:rFonts w:asciiTheme="minorHAnsi" w:hAnsiTheme="minorHAnsi" w:cstheme="minorHAnsi"/>
        </w:rPr>
        <w:t xml:space="preserve"> the entirety of the general industry, construction, and recordkeeping standards, rather than individual standards</w:t>
      </w:r>
      <w:r w:rsidR="00A6213A" w:rsidRPr="00BD2EDE">
        <w:rPr>
          <w:rFonts w:asciiTheme="minorHAnsi" w:hAnsiTheme="minorHAnsi" w:cstheme="minorHAnsi"/>
        </w:rPr>
        <w:t xml:space="preserve">, </w:t>
      </w:r>
      <w:r w:rsidR="00404625" w:rsidRPr="00BD2EDE">
        <w:rPr>
          <w:rFonts w:asciiTheme="minorHAnsi" w:hAnsiTheme="minorHAnsi" w:cstheme="minorHAnsi"/>
        </w:rPr>
        <w:t xml:space="preserve">through incorporation </w:t>
      </w:r>
      <w:r w:rsidR="0031094B" w:rsidRPr="00BD2EDE">
        <w:rPr>
          <w:rFonts w:asciiTheme="minorHAnsi" w:hAnsiTheme="minorHAnsi" w:cstheme="minorHAnsi"/>
        </w:rPr>
        <w:t>by reference of th</w:t>
      </w:r>
      <w:r w:rsidR="00C8135E" w:rsidRPr="00BD2EDE">
        <w:rPr>
          <w:rFonts w:asciiTheme="minorHAnsi" w:hAnsiTheme="minorHAnsi" w:cstheme="minorHAnsi"/>
        </w:rPr>
        <w:t xml:space="preserve">e collection of OSHA </w:t>
      </w:r>
      <w:r w:rsidR="0031094B" w:rsidRPr="00BD2EDE">
        <w:rPr>
          <w:rFonts w:asciiTheme="minorHAnsi" w:hAnsiTheme="minorHAnsi" w:cstheme="minorHAnsi"/>
        </w:rPr>
        <w:t>standards published</w:t>
      </w:r>
      <w:r w:rsidR="00A6213A" w:rsidRPr="00BD2EDE">
        <w:rPr>
          <w:rFonts w:asciiTheme="minorHAnsi" w:hAnsiTheme="minorHAnsi" w:cstheme="minorHAnsi"/>
        </w:rPr>
        <w:t xml:space="preserve"> in the </w:t>
      </w:r>
      <w:r w:rsidR="00404625" w:rsidRPr="00BD2EDE">
        <w:rPr>
          <w:rFonts w:asciiTheme="minorHAnsi" w:hAnsiTheme="minorHAnsi" w:cstheme="minorHAnsi"/>
        </w:rPr>
        <w:t>Federal Register in early July of each year</w:t>
      </w:r>
      <w:r w:rsidRPr="00BD2EDE">
        <w:rPr>
          <w:rFonts w:asciiTheme="minorHAnsi" w:hAnsiTheme="minorHAnsi" w:cstheme="minorHAnsi"/>
        </w:rPr>
        <w:t xml:space="preserve">.  </w:t>
      </w:r>
      <w:r w:rsidR="0031094B" w:rsidRPr="00BD2EDE">
        <w:rPr>
          <w:rFonts w:asciiTheme="minorHAnsi" w:hAnsiTheme="minorHAnsi" w:cstheme="minorHAnsi"/>
        </w:rPr>
        <w:t xml:space="preserve">The </w:t>
      </w:r>
      <w:r w:rsidR="00B32830" w:rsidRPr="00BD2EDE">
        <w:rPr>
          <w:rFonts w:asciiTheme="minorHAnsi" w:hAnsiTheme="minorHAnsi" w:cstheme="minorHAnsi"/>
        </w:rPr>
        <w:t>current process</w:t>
      </w:r>
      <w:r w:rsidR="00290B1A" w:rsidRPr="00BD2EDE">
        <w:rPr>
          <w:rFonts w:asciiTheme="minorHAnsi" w:hAnsiTheme="minorHAnsi" w:cstheme="minorHAnsi"/>
        </w:rPr>
        <w:t xml:space="preserve"> of </w:t>
      </w:r>
      <w:r w:rsidR="0031094B" w:rsidRPr="00BD2EDE">
        <w:rPr>
          <w:rFonts w:asciiTheme="minorHAnsi" w:hAnsiTheme="minorHAnsi" w:cstheme="minorHAnsi"/>
        </w:rPr>
        <w:t xml:space="preserve">incorporation by reference </w:t>
      </w:r>
      <w:r w:rsidR="00290B1A" w:rsidRPr="00BD2EDE">
        <w:rPr>
          <w:rFonts w:asciiTheme="minorHAnsi" w:hAnsiTheme="minorHAnsi" w:cstheme="minorHAnsi"/>
        </w:rPr>
        <w:t>significantly impacts the timeliness of adoption of standards</w:t>
      </w:r>
      <w:r w:rsidR="00F04EAC" w:rsidRPr="00BD2EDE">
        <w:rPr>
          <w:rFonts w:asciiTheme="minorHAnsi" w:hAnsiTheme="minorHAnsi" w:cstheme="minorHAnsi"/>
        </w:rPr>
        <w:t xml:space="preserve">.  For the </w:t>
      </w:r>
      <w:r w:rsidR="001A3028" w:rsidRPr="00BD2EDE">
        <w:rPr>
          <w:rFonts w:asciiTheme="minorHAnsi" w:hAnsiTheme="minorHAnsi" w:cstheme="minorHAnsi"/>
        </w:rPr>
        <w:t xml:space="preserve">OSHA standards published in the July 1, 2021, Federal Register, they were not incorporated by reference into </w:t>
      </w:r>
      <w:r w:rsidR="00A83D66" w:rsidRPr="00BD2EDE">
        <w:rPr>
          <w:rFonts w:asciiTheme="minorHAnsi" w:hAnsiTheme="minorHAnsi" w:cstheme="minorHAnsi"/>
        </w:rPr>
        <w:t>Utah Administrative Rule R614-</w:t>
      </w:r>
      <w:r w:rsidR="00DC146D" w:rsidRPr="00BD2EDE">
        <w:rPr>
          <w:rFonts w:asciiTheme="minorHAnsi" w:hAnsiTheme="minorHAnsi" w:cstheme="minorHAnsi"/>
        </w:rPr>
        <w:t xml:space="preserve">1-4 until September 27, 2022, approximately </w:t>
      </w:r>
      <w:r w:rsidR="00B14247" w:rsidRPr="00BD2EDE">
        <w:rPr>
          <w:rFonts w:asciiTheme="minorHAnsi" w:hAnsiTheme="minorHAnsi" w:cstheme="minorHAnsi"/>
        </w:rPr>
        <w:t>15 months after publication</w:t>
      </w:r>
      <w:r w:rsidR="00833DC5" w:rsidRPr="00BD2EDE">
        <w:rPr>
          <w:rFonts w:asciiTheme="minorHAnsi" w:hAnsiTheme="minorHAnsi" w:cstheme="minorHAnsi"/>
        </w:rPr>
        <w:t xml:space="preserve">.  This </w:t>
      </w:r>
      <w:r w:rsidR="002857D0" w:rsidRPr="00BD2EDE">
        <w:rPr>
          <w:rFonts w:asciiTheme="minorHAnsi" w:hAnsiTheme="minorHAnsi" w:cstheme="minorHAnsi"/>
        </w:rPr>
        <w:t xml:space="preserve">untimeliness of </w:t>
      </w:r>
      <w:r w:rsidR="00760984" w:rsidRPr="00BD2EDE">
        <w:rPr>
          <w:rFonts w:asciiTheme="minorHAnsi" w:hAnsiTheme="minorHAnsi" w:cstheme="minorHAnsi"/>
        </w:rPr>
        <w:t>incorporation</w:t>
      </w:r>
      <w:r w:rsidR="002857D0" w:rsidRPr="00BD2EDE">
        <w:rPr>
          <w:rFonts w:asciiTheme="minorHAnsi" w:hAnsiTheme="minorHAnsi" w:cstheme="minorHAnsi"/>
        </w:rPr>
        <w:t xml:space="preserve"> of standards is</w:t>
      </w:r>
      <w:r w:rsidR="00B14247" w:rsidRPr="00BD2EDE">
        <w:rPr>
          <w:rFonts w:asciiTheme="minorHAnsi" w:hAnsiTheme="minorHAnsi" w:cstheme="minorHAnsi"/>
        </w:rPr>
        <w:t xml:space="preserve"> </w:t>
      </w:r>
      <w:r w:rsidR="00980DB9" w:rsidRPr="00BD2EDE">
        <w:rPr>
          <w:rFonts w:asciiTheme="minorHAnsi" w:hAnsiTheme="minorHAnsi" w:cstheme="minorHAnsi"/>
        </w:rPr>
        <w:t>in addition to the time</w:t>
      </w:r>
      <w:r w:rsidR="00833DC5" w:rsidRPr="00BD2EDE">
        <w:rPr>
          <w:rFonts w:asciiTheme="minorHAnsi" w:hAnsiTheme="minorHAnsi" w:cstheme="minorHAnsi"/>
        </w:rPr>
        <w:t xml:space="preserve"> prior to publication </w:t>
      </w:r>
      <w:r w:rsidR="000E0351" w:rsidRPr="00BD2EDE">
        <w:rPr>
          <w:rFonts w:asciiTheme="minorHAnsi" w:hAnsiTheme="minorHAnsi" w:cstheme="minorHAnsi"/>
        </w:rPr>
        <w:t xml:space="preserve">in the </w:t>
      </w:r>
      <w:r w:rsidR="00E32374" w:rsidRPr="00BD2EDE">
        <w:rPr>
          <w:rFonts w:asciiTheme="minorHAnsi" w:hAnsiTheme="minorHAnsi" w:cstheme="minorHAnsi"/>
        </w:rPr>
        <w:t xml:space="preserve">July </w:t>
      </w:r>
      <w:r w:rsidR="000E0351" w:rsidRPr="00BD2EDE">
        <w:rPr>
          <w:rFonts w:asciiTheme="minorHAnsi" w:hAnsiTheme="minorHAnsi" w:cstheme="minorHAnsi"/>
        </w:rPr>
        <w:t xml:space="preserve">Federal Register </w:t>
      </w:r>
      <w:r w:rsidR="00833DC5" w:rsidRPr="00BD2EDE">
        <w:rPr>
          <w:rFonts w:asciiTheme="minorHAnsi" w:hAnsiTheme="minorHAnsi" w:cstheme="minorHAnsi"/>
        </w:rPr>
        <w:t>when</w:t>
      </w:r>
      <w:r w:rsidR="00B14247" w:rsidRPr="00BD2EDE">
        <w:rPr>
          <w:rFonts w:asciiTheme="minorHAnsi" w:hAnsiTheme="minorHAnsi" w:cstheme="minorHAnsi"/>
        </w:rPr>
        <w:t xml:space="preserve"> the </w:t>
      </w:r>
      <w:r w:rsidR="00AF57BE" w:rsidRPr="00BD2EDE">
        <w:rPr>
          <w:rFonts w:asciiTheme="minorHAnsi" w:hAnsiTheme="minorHAnsi" w:cstheme="minorHAnsi"/>
        </w:rPr>
        <w:t xml:space="preserve">OSHA </w:t>
      </w:r>
      <w:r w:rsidR="00B14247" w:rsidRPr="00BD2EDE">
        <w:rPr>
          <w:rFonts w:asciiTheme="minorHAnsi" w:hAnsiTheme="minorHAnsi" w:cstheme="minorHAnsi"/>
        </w:rPr>
        <w:t xml:space="preserve">standards became effective.  </w:t>
      </w:r>
    </w:p>
    <w:p w14:paraId="5CE9F420" w14:textId="77777777" w:rsidR="006074D6" w:rsidRPr="00BD2EDE" w:rsidRDefault="006074D6" w:rsidP="00163B23">
      <w:pPr>
        <w:ind w:left="360"/>
        <w:rPr>
          <w:rFonts w:asciiTheme="minorHAnsi" w:hAnsiTheme="minorHAnsi" w:cstheme="minorHAnsi"/>
        </w:rPr>
      </w:pPr>
    </w:p>
    <w:p w14:paraId="3D60E37F" w14:textId="3F5DC4FD" w:rsidR="006D2C16" w:rsidRPr="00BD2EDE" w:rsidRDefault="006D2C16" w:rsidP="00163B23">
      <w:pPr>
        <w:ind w:left="360"/>
        <w:rPr>
          <w:rFonts w:asciiTheme="minorHAnsi" w:hAnsiTheme="minorHAnsi" w:cstheme="minorHAnsi"/>
          <w:color w:val="FF0000"/>
        </w:rPr>
      </w:pPr>
      <w:r w:rsidRPr="003B5759">
        <w:rPr>
          <w:rFonts w:asciiTheme="minorHAnsi" w:hAnsiTheme="minorHAnsi" w:cstheme="minorHAnsi"/>
        </w:rPr>
        <w:t xml:space="preserve">The State of Utah </w:t>
      </w:r>
      <w:r w:rsidR="00040425" w:rsidRPr="003B5759">
        <w:rPr>
          <w:rFonts w:asciiTheme="minorHAnsi" w:hAnsiTheme="minorHAnsi" w:cstheme="minorHAnsi"/>
        </w:rPr>
        <w:t>Administrative Rulemaking Act</w:t>
      </w:r>
      <w:r w:rsidR="005A7A2C" w:rsidRPr="003B5759">
        <w:rPr>
          <w:rFonts w:asciiTheme="minorHAnsi" w:hAnsiTheme="minorHAnsi" w:cstheme="minorHAnsi"/>
        </w:rPr>
        <w:t xml:space="preserve">, </w:t>
      </w:r>
      <w:r w:rsidR="0077640B" w:rsidRPr="003B5759">
        <w:rPr>
          <w:rFonts w:asciiTheme="minorHAnsi" w:hAnsiTheme="minorHAnsi" w:cstheme="minorHAnsi"/>
        </w:rPr>
        <w:t xml:space="preserve">Title 63G, Chapter 3, </w:t>
      </w:r>
      <w:r w:rsidR="00CA40E2" w:rsidRPr="003B5759">
        <w:rPr>
          <w:rFonts w:asciiTheme="minorHAnsi" w:hAnsiTheme="minorHAnsi" w:cstheme="minorHAnsi"/>
        </w:rPr>
        <w:t xml:space="preserve">Part 3 </w:t>
      </w:r>
      <w:r w:rsidR="00B77F5D" w:rsidRPr="003B5759">
        <w:rPr>
          <w:rFonts w:asciiTheme="minorHAnsi" w:hAnsiTheme="minorHAnsi" w:cstheme="minorHAnsi"/>
        </w:rPr>
        <w:t>directs that when making, amending, or repealing a rule</w:t>
      </w:r>
      <w:r w:rsidR="00D15618" w:rsidRPr="003B5759">
        <w:rPr>
          <w:rFonts w:asciiTheme="minorHAnsi" w:hAnsiTheme="minorHAnsi" w:cstheme="minorHAnsi"/>
        </w:rPr>
        <w:t>,</w:t>
      </w:r>
      <w:r w:rsidR="00B77F5D" w:rsidRPr="003B5759">
        <w:rPr>
          <w:rFonts w:asciiTheme="minorHAnsi" w:hAnsiTheme="minorHAnsi" w:cstheme="minorHAnsi"/>
        </w:rPr>
        <w:t xml:space="preserve"> agencies shall comply with applicable federal mandates</w:t>
      </w:r>
      <w:r w:rsidRPr="003B5759">
        <w:rPr>
          <w:rFonts w:asciiTheme="minorHAnsi" w:hAnsiTheme="minorHAnsi" w:cstheme="minorHAnsi"/>
        </w:rPr>
        <w:t xml:space="preserve">.  </w:t>
      </w:r>
      <w:r w:rsidR="00D80936" w:rsidRPr="003B5759">
        <w:rPr>
          <w:rFonts w:asciiTheme="minorHAnsi" w:hAnsiTheme="minorHAnsi" w:cstheme="minorHAnsi"/>
        </w:rPr>
        <w:t xml:space="preserve">Despite informing the review team </w:t>
      </w:r>
      <w:r w:rsidR="00AF57BE" w:rsidRPr="003B5759">
        <w:rPr>
          <w:rFonts w:asciiTheme="minorHAnsi" w:hAnsiTheme="minorHAnsi" w:cstheme="minorHAnsi"/>
        </w:rPr>
        <w:t xml:space="preserve">during the FY 2021 FAME </w:t>
      </w:r>
      <w:r w:rsidRPr="003B5759">
        <w:rPr>
          <w:rFonts w:asciiTheme="minorHAnsi" w:hAnsiTheme="minorHAnsi" w:cstheme="minorHAnsi"/>
        </w:rPr>
        <w:t>that individual standards could be adopted more frequently than the current once per year</w:t>
      </w:r>
      <w:r w:rsidR="00D80936" w:rsidRPr="003B5759">
        <w:rPr>
          <w:rFonts w:asciiTheme="minorHAnsi" w:hAnsiTheme="minorHAnsi" w:cstheme="minorHAnsi"/>
        </w:rPr>
        <w:t xml:space="preserve">, </w:t>
      </w:r>
      <w:r w:rsidR="05B849E7" w:rsidRPr="003B5759">
        <w:rPr>
          <w:rFonts w:asciiTheme="minorHAnsi" w:hAnsiTheme="minorHAnsi" w:cstheme="minorHAnsi"/>
        </w:rPr>
        <w:t xml:space="preserve">that has not occurred and </w:t>
      </w:r>
      <w:r w:rsidR="00D80936" w:rsidRPr="003B5759">
        <w:rPr>
          <w:rFonts w:asciiTheme="minorHAnsi" w:hAnsiTheme="minorHAnsi" w:cstheme="minorHAnsi"/>
        </w:rPr>
        <w:t>UOSH has not made changes to their current process to allow for timely adoption of standards</w:t>
      </w:r>
      <w:r w:rsidR="00CE7D41" w:rsidRPr="003B5759">
        <w:rPr>
          <w:rFonts w:asciiTheme="minorHAnsi" w:hAnsiTheme="minorHAnsi" w:cstheme="minorHAnsi"/>
        </w:rPr>
        <w:t>.</w:t>
      </w:r>
      <w:r w:rsidRPr="003B5759">
        <w:rPr>
          <w:rFonts w:asciiTheme="minorHAnsi" w:hAnsiTheme="minorHAnsi" w:cstheme="minorHAnsi"/>
        </w:rPr>
        <w:t xml:space="preserve">  UOSH explained that t</w:t>
      </w:r>
      <w:r w:rsidR="00C971E5" w:rsidRPr="003B5759">
        <w:rPr>
          <w:rFonts w:asciiTheme="minorHAnsi" w:hAnsiTheme="minorHAnsi" w:cstheme="minorHAnsi"/>
        </w:rPr>
        <w:t xml:space="preserve">he current </w:t>
      </w:r>
      <w:r w:rsidRPr="003B5759">
        <w:rPr>
          <w:rFonts w:asciiTheme="minorHAnsi" w:hAnsiTheme="minorHAnsi" w:cstheme="minorHAnsi"/>
        </w:rPr>
        <w:t xml:space="preserve">process led the State Plan to be </w:t>
      </w:r>
      <w:r w:rsidR="0027799A" w:rsidRPr="003B5759">
        <w:rPr>
          <w:rFonts w:asciiTheme="minorHAnsi" w:hAnsiTheme="minorHAnsi" w:cstheme="minorHAnsi"/>
        </w:rPr>
        <w:t xml:space="preserve">at least </w:t>
      </w:r>
      <w:r w:rsidRPr="003B5759">
        <w:rPr>
          <w:rFonts w:asciiTheme="minorHAnsi" w:hAnsiTheme="minorHAnsi" w:cstheme="minorHAnsi"/>
        </w:rPr>
        <w:t>one year behind in the adoption of standards</w:t>
      </w:r>
      <w:r w:rsidR="00E258F0" w:rsidRPr="003B5759">
        <w:rPr>
          <w:rFonts w:asciiTheme="minorHAnsi" w:hAnsiTheme="minorHAnsi" w:cstheme="minorHAnsi"/>
        </w:rPr>
        <w:t>, resulting in significantly untimely adoption of required standards</w:t>
      </w:r>
      <w:r w:rsidRPr="003B5759">
        <w:rPr>
          <w:rFonts w:asciiTheme="minorHAnsi" w:hAnsiTheme="minorHAnsi" w:cstheme="minorHAnsi"/>
        </w:rPr>
        <w:t>.</w:t>
      </w:r>
      <w:r w:rsidRPr="00BD2EDE">
        <w:rPr>
          <w:rFonts w:asciiTheme="minorHAnsi" w:hAnsiTheme="minorHAnsi" w:cstheme="minorHAnsi"/>
        </w:rPr>
        <w:t xml:space="preserve">  </w:t>
      </w:r>
    </w:p>
    <w:p w14:paraId="20ADB04C" w14:textId="77777777" w:rsidR="00550DCF" w:rsidRPr="00BD2EDE" w:rsidRDefault="00550DCF" w:rsidP="00163B23">
      <w:pPr>
        <w:ind w:left="360"/>
        <w:rPr>
          <w:rFonts w:asciiTheme="minorHAnsi" w:hAnsiTheme="minorHAnsi" w:cstheme="minorHAnsi"/>
        </w:rPr>
      </w:pPr>
    </w:p>
    <w:p w14:paraId="159AF2BD" w14:textId="23A68821" w:rsidR="00CA7B2D" w:rsidRPr="00BD2EDE" w:rsidRDefault="007818EB" w:rsidP="00163B23">
      <w:pPr>
        <w:widowControl/>
        <w:ind w:left="360"/>
        <w:rPr>
          <w:rFonts w:asciiTheme="minorHAnsi" w:hAnsiTheme="minorHAnsi" w:cstheme="minorHAnsi"/>
        </w:rPr>
      </w:pPr>
      <w:r w:rsidRPr="007818EB">
        <w:rPr>
          <w:rFonts w:asciiTheme="minorHAnsi" w:hAnsiTheme="minorHAnsi" w:cstheme="minorHAnsi"/>
          <w:b/>
          <w:bCs/>
        </w:rPr>
        <w:t>Observation FY 2023-OB-0</w:t>
      </w:r>
      <w:r>
        <w:rPr>
          <w:rFonts w:asciiTheme="minorHAnsi" w:hAnsiTheme="minorHAnsi" w:cstheme="minorHAnsi"/>
          <w:b/>
          <w:bCs/>
        </w:rPr>
        <w:t>6</w:t>
      </w:r>
      <w:r w:rsidRPr="007818EB">
        <w:rPr>
          <w:rFonts w:asciiTheme="minorHAnsi" w:hAnsiTheme="minorHAnsi" w:cstheme="minorHAnsi"/>
          <w:b/>
          <w:bCs/>
        </w:rPr>
        <w:t xml:space="preserve">:  </w:t>
      </w:r>
      <w:r w:rsidR="008432C3" w:rsidRPr="00BD2EDE">
        <w:rPr>
          <w:rFonts w:asciiTheme="minorHAnsi" w:hAnsiTheme="minorHAnsi" w:cstheme="minorHAnsi"/>
        </w:rPr>
        <w:t xml:space="preserve">Three </w:t>
      </w:r>
      <w:r w:rsidR="00B23890" w:rsidRPr="00BD2EDE">
        <w:rPr>
          <w:rFonts w:asciiTheme="minorHAnsi" w:hAnsiTheme="minorHAnsi" w:cstheme="minorHAnsi"/>
        </w:rPr>
        <w:t>of three (100</w:t>
      </w:r>
      <w:r w:rsidR="00E464E8" w:rsidRPr="00BD2EDE">
        <w:rPr>
          <w:rFonts w:asciiTheme="minorHAnsi" w:hAnsiTheme="minorHAnsi" w:cstheme="minorHAnsi"/>
        </w:rPr>
        <w:t xml:space="preserve">%) </w:t>
      </w:r>
      <w:r w:rsidR="008432C3" w:rsidRPr="00BD2EDE">
        <w:rPr>
          <w:rFonts w:asciiTheme="minorHAnsi" w:hAnsiTheme="minorHAnsi" w:cstheme="minorHAnsi"/>
        </w:rPr>
        <w:t xml:space="preserve">standards </w:t>
      </w:r>
      <w:r w:rsidR="00E464E8" w:rsidRPr="00BD2EDE">
        <w:rPr>
          <w:rFonts w:asciiTheme="minorHAnsi" w:hAnsiTheme="minorHAnsi" w:cstheme="minorHAnsi"/>
        </w:rPr>
        <w:t xml:space="preserve">promulgated </w:t>
      </w:r>
      <w:r w:rsidR="00A30C59" w:rsidRPr="00BD2EDE">
        <w:rPr>
          <w:rFonts w:asciiTheme="minorHAnsi" w:hAnsiTheme="minorHAnsi" w:cstheme="minorHAnsi"/>
        </w:rPr>
        <w:t xml:space="preserve">during the period FY 2020 through FY 2023 </w:t>
      </w:r>
      <w:r w:rsidR="00E464E8" w:rsidRPr="00BD2EDE">
        <w:rPr>
          <w:rFonts w:asciiTheme="minorHAnsi" w:hAnsiTheme="minorHAnsi" w:cstheme="minorHAnsi"/>
        </w:rPr>
        <w:t xml:space="preserve">and whose </w:t>
      </w:r>
      <w:r w:rsidR="00CD2955" w:rsidRPr="00BD2EDE">
        <w:rPr>
          <w:rFonts w:asciiTheme="minorHAnsi" w:hAnsiTheme="minorHAnsi" w:cstheme="minorHAnsi"/>
        </w:rPr>
        <w:t xml:space="preserve">State Plan </w:t>
      </w:r>
      <w:r w:rsidR="00E464E8" w:rsidRPr="00BD2EDE">
        <w:rPr>
          <w:rFonts w:asciiTheme="minorHAnsi" w:hAnsiTheme="minorHAnsi" w:cstheme="minorHAnsi"/>
        </w:rPr>
        <w:t xml:space="preserve">adoption deadlines were within the same period </w:t>
      </w:r>
      <w:r w:rsidR="008432C3" w:rsidRPr="00BD2EDE">
        <w:rPr>
          <w:rFonts w:asciiTheme="minorHAnsi" w:hAnsiTheme="minorHAnsi" w:cstheme="minorHAnsi"/>
        </w:rPr>
        <w:t>were not adopted in a timely manner.</w:t>
      </w:r>
      <w:r w:rsidR="00D26202" w:rsidRPr="00BD2EDE">
        <w:rPr>
          <w:rFonts w:asciiTheme="minorHAnsi" w:hAnsiTheme="minorHAnsi" w:cstheme="minorHAnsi"/>
        </w:rPr>
        <w:t xml:space="preserve">  </w:t>
      </w:r>
      <w:r w:rsidR="00610DE1">
        <w:rPr>
          <w:rFonts w:asciiTheme="minorHAnsi" w:hAnsiTheme="minorHAnsi" w:cstheme="minorHAnsi"/>
        </w:rPr>
        <w:t>UOSH</w:t>
      </w:r>
      <w:r w:rsidR="00D26202" w:rsidRPr="00BD2EDE">
        <w:rPr>
          <w:rFonts w:asciiTheme="minorHAnsi" w:hAnsiTheme="minorHAnsi" w:cstheme="minorHAnsi"/>
        </w:rPr>
        <w:t xml:space="preserve"> </w:t>
      </w:r>
      <w:r w:rsidR="00005A39" w:rsidRPr="00BD2EDE">
        <w:rPr>
          <w:rFonts w:asciiTheme="minorHAnsi" w:hAnsiTheme="minorHAnsi" w:cstheme="minorHAnsi"/>
        </w:rPr>
        <w:t>has not implemented a process</w:t>
      </w:r>
      <w:r w:rsidR="00C54B16" w:rsidRPr="00BD2EDE">
        <w:rPr>
          <w:rFonts w:asciiTheme="minorHAnsi" w:hAnsiTheme="minorHAnsi" w:cstheme="minorHAnsi"/>
        </w:rPr>
        <w:t xml:space="preserve"> to</w:t>
      </w:r>
      <w:r w:rsidR="00D26202" w:rsidRPr="00BD2EDE">
        <w:rPr>
          <w:rFonts w:asciiTheme="minorHAnsi" w:hAnsiTheme="minorHAnsi" w:cstheme="minorHAnsi"/>
        </w:rPr>
        <w:t xml:space="preserve"> adopt standards </w:t>
      </w:r>
      <w:r w:rsidR="00C54B16" w:rsidRPr="00BD2EDE">
        <w:rPr>
          <w:rFonts w:asciiTheme="minorHAnsi" w:hAnsiTheme="minorHAnsi" w:cstheme="minorHAnsi"/>
        </w:rPr>
        <w:t>by the</w:t>
      </w:r>
      <w:r w:rsidR="40D655AE" w:rsidRPr="00BD2EDE">
        <w:rPr>
          <w:rFonts w:asciiTheme="minorHAnsi" w:hAnsiTheme="minorHAnsi" w:cstheme="minorHAnsi"/>
        </w:rPr>
        <w:t>ir</w:t>
      </w:r>
      <w:r w:rsidR="00642CBD" w:rsidRPr="00BD2EDE">
        <w:rPr>
          <w:rFonts w:asciiTheme="minorHAnsi" w:hAnsiTheme="minorHAnsi" w:cstheme="minorHAnsi"/>
        </w:rPr>
        <w:t xml:space="preserve"> required</w:t>
      </w:r>
      <w:r w:rsidR="00C54B16" w:rsidRPr="00BD2EDE">
        <w:rPr>
          <w:rFonts w:asciiTheme="minorHAnsi" w:hAnsiTheme="minorHAnsi" w:cstheme="minorHAnsi"/>
        </w:rPr>
        <w:t xml:space="preserve"> deadlines</w:t>
      </w:r>
      <w:r w:rsidR="00D26202" w:rsidRPr="00BD2EDE">
        <w:rPr>
          <w:rFonts w:asciiTheme="minorHAnsi" w:hAnsiTheme="minorHAnsi" w:cstheme="minorHAnsi"/>
        </w:rPr>
        <w:t>.</w:t>
      </w:r>
    </w:p>
    <w:p w14:paraId="19AAC96D" w14:textId="77777777" w:rsidR="008432C3" w:rsidRPr="00BD2EDE" w:rsidRDefault="008432C3" w:rsidP="00163B23">
      <w:pPr>
        <w:widowControl/>
        <w:ind w:left="360"/>
        <w:rPr>
          <w:rFonts w:asciiTheme="minorHAnsi" w:hAnsiTheme="minorHAnsi" w:cstheme="minorHAnsi"/>
        </w:rPr>
      </w:pPr>
    </w:p>
    <w:p w14:paraId="1184FBFC" w14:textId="637D0A90" w:rsidR="006A3EF6" w:rsidRPr="00DB695A" w:rsidRDefault="006A3EF6" w:rsidP="006A3EF6">
      <w:pPr>
        <w:widowControl/>
        <w:autoSpaceDE/>
        <w:autoSpaceDN/>
        <w:adjustRightInd/>
        <w:spacing w:after="200"/>
        <w:ind w:left="360"/>
        <w:contextualSpacing/>
        <w:rPr>
          <w:rFonts w:asciiTheme="minorHAnsi" w:hAnsiTheme="minorHAnsi" w:cstheme="minorHAnsi"/>
        </w:rPr>
      </w:pPr>
      <w:r w:rsidRPr="00DB695A">
        <w:rPr>
          <w:rFonts w:asciiTheme="minorHAnsi" w:hAnsiTheme="minorHAnsi" w:cstheme="minorHAnsi"/>
          <w:b/>
        </w:rPr>
        <w:t>Federal Monitoring Plan FY 2023-OB-0</w:t>
      </w:r>
      <w:r w:rsidR="00012A7B">
        <w:rPr>
          <w:rFonts w:asciiTheme="minorHAnsi" w:hAnsiTheme="minorHAnsi" w:cstheme="minorHAnsi"/>
          <w:b/>
        </w:rPr>
        <w:t>6</w:t>
      </w:r>
      <w:r w:rsidRPr="00DB695A">
        <w:rPr>
          <w:rFonts w:asciiTheme="minorHAnsi" w:hAnsiTheme="minorHAnsi" w:cstheme="minorHAnsi"/>
          <w:b/>
        </w:rPr>
        <w:t xml:space="preserve">:  </w:t>
      </w:r>
      <w:r w:rsidR="005B1B36" w:rsidRPr="005B1B36">
        <w:rPr>
          <w:rFonts w:asciiTheme="minorHAnsi" w:hAnsiTheme="minorHAnsi" w:cstheme="minorHAnsi"/>
        </w:rPr>
        <w:t>The OSHA Regional Office will monitor UOSH’s performance in this area during quarterly meetings throughout FY 2024.</w:t>
      </w:r>
    </w:p>
    <w:p w14:paraId="35C39CBC" w14:textId="77777777" w:rsidR="006A3EF6" w:rsidRPr="00DB695A" w:rsidRDefault="006A3EF6" w:rsidP="006A3EF6">
      <w:pPr>
        <w:widowControl/>
        <w:autoSpaceDE/>
        <w:autoSpaceDN/>
        <w:adjustRightInd/>
        <w:spacing w:after="200"/>
        <w:ind w:left="360"/>
        <w:contextualSpacing/>
        <w:rPr>
          <w:rFonts w:asciiTheme="minorHAnsi" w:hAnsiTheme="minorHAnsi" w:cstheme="minorHAnsi"/>
        </w:rPr>
      </w:pPr>
    </w:p>
    <w:p w14:paraId="2C6095E4" w14:textId="34DB8CC1" w:rsidR="006A3EF6" w:rsidRPr="00DB695A" w:rsidRDefault="006A3EF6" w:rsidP="006A3EF6">
      <w:pPr>
        <w:widowControl/>
        <w:autoSpaceDE/>
        <w:autoSpaceDN/>
        <w:adjustRightInd/>
        <w:ind w:left="360"/>
        <w:contextualSpacing/>
        <w:rPr>
          <w:rFonts w:asciiTheme="minorHAnsi" w:hAnsiTheme="minorHAnsi" w:cstheme="minorHAnsi"/>
        </w:rPr>
      </w:pPr>
      <w:r w:rsidRPr="00DB695A">
        <w:rPr>
          <w:rFonts w:asciiTheme="minorHAnsi" w:hAnsiTheme="minorHAnsi" w:cstheme="minorHAnsi"/>
          <w:b/>
        </w:rPr>
        <w:t>Status FY 2023-OB-0</w:t>
      </w:r>
      <w:r w:rsidR="00012A7B">
        <w:rPr>
          <w:rFonts w:asciiTheme="minorHAnsi" w:hAnsiTheme="minorHAnsi" w:cstheme="minorHAnsi"/>
          <w:b/>
        </w:rPr>
        <w:t>6</w:t>
      </w:r>
      <w:r w:rsidRPr="00DB695A">
        <w:rPr>
          <w:rFonts w:asciiTheme="minorHAnsi" w:hAnsiTheme="minorHAnsi" w:cstheme="minorHAnsi"/>
          <w:b/>
        </w:rPr>
        <w:t>:</w:t>
      </w:r>
      <w:r w:rsidRPr="00DB695A">
        <w:rPr>
          <w:rFonts w:asciiTheme="minorHAnsi" w:hAnsiTheme="minorHAnsi" w:cstheme="minorHAnsi"/>
        </w:rPr>
        <w:t xml:space="preserve">  This observation is new.</w:t>
      </w:r>
    </w:p>
    <w:p w14:paraId="66163923" w14:textId="77777777" w:rsidR="00AB50C9" w:rsidRPr="00BD2EDE" w:rsidRDefault="00AB50C9" w:rsidP="00163B23">
      <w:pPr>
        <w:widowControl/>
        <w:ind w:left="360"/>
        <w:rPr>
          <w:rFonts w:asciiTheme="minorHAnsi" w:hAnsiTheme="minorHAnsi" w:cstheme="minorHAnsi"/>
        </w:rPr>
      </w:pPr>
    </w:p>
    <w:p w14:paraId="7444E00F" w14:textId="3D384060" w:rsidR="00724AA9" w:rsidRDefault="006D2C16" w:rsidP="00416F6D">
      <w:pPr>
        <w:ind w:left="360"/>
        <w:rPr>
          <w:rFonts w:asciiTheme="minorHAnsi" w:hAnsiTheme="minorHAnsi" w:cstheme="minorHAnsi"/>
          <w:b/>
          <w:bCs/>
        </w:rPr>
      </w:pPr>
      <w:r w:rsidRPr="00BD2EDE">
        <w:rPr>
          <w:rFonts w:asciiTheme="minorHAnsi" w:hAnsiTheme="minorHAnsi" w:cstheme="minorHAnsi"/>
        </w:rPr>
        <w:lastRenderedPageBreak/>
        <w:t>The following table shows the status of federal standards, including any delinquent standards, due during the evaluation period.</w:t>
      </w:r>
    </w:p>
    <w:p w14:paraId="174F6B5D" w14:textId="77777777" w:rsidR="00724AA9" w:rsidRPr="00BD2EDE" w:rsidRDefault="00724AA9" w:rsidP="00744703">
      <w:pPr>
        <w:rPr>
          <w:rFonts w:asciiTheme="minorHAnsi" w:hAnsiTheme="minorHAnsi" w:cstheme="minorHAnsi"/>
          <w:b/>
          <w:bCs/>
        </w:rPr>
      </w:pPr>
    </w:p>
    <w:p w14:paraId="40F56947" w14:textId="77777777" w:rsidR="00891413" w:rsidRPr="00BD2EDE" w:rsidRDefault="00891413" w:rsidP="004E61E1">
      <w:pPr>
        <w:jc w:val="center"/>
        <w:rPr>
          <w:rFonts w:asciiTheme="minorHAnsi" w:hAnsiTheme="minorHAnsi" w:cstheme="minorHAnsi"/>
          <w:b/>
        </w:rPr>
      </w:pPr>
      <w:r w:rsidRPr="00BD2EDE">
        <w:rPr>
          <w:rFonts w:asciiTheme="minorHAnsi" w:hAnsiTheme="minorHAnsi" w:cstheme="minorHAnsi"/>
          <w:b/>
          <w:bCs/>
        </w:rPr>
        <w:t>Table A</w:t>
      </w:r>
    </w:p>
    <w:p w14:paraId="21D491A0" w14:textId="77777777" w:rsidR="00891413" w:rsidRPr="00BD2EDE" w:rsidRDefault="00891413" w:rsidP="004E61E1">
      <w:pPr>
        <w:tabs>
          <w:tab w:val="left" w:pos="8367"/>
        </w:tabs>
        <w:jc w:val="center"/>
        <w:rPr>
          <w:rFonts w:asciiTheme="minorHAnsi" w:hAnsiTheme="minorHAnsi" w:cstheme="minorHAnsi"/>
          <w:b/>
          <w:bCs/>
        </w:rPr>
      </w:pPr>
      <w:r w:rsidRPr="00BD2EDE">
        <w:rPr>
          <w:rFonts w:asciiTheme="minorHAnsi" w:hAnsiTheme="minorHAnsi" w:cstheme="minorHAnsi"/>
          <w:b/>
          <w:bCs/>
        </w:rPr>
        <w:t>Status of FY 2022 and FY 2023 Federal Standards Where Adoption Was Required</w:t>
      </w:r>
    </w:p>
    <w:p w14:paraId="78358BD3" w14:textId="3EF5E93A" w:rsidR="00680315" w:rsidRPr="00BD2EDE" w:rsidRDefault="00680315" w:rsidP="00D14641">
      <w:pPr>
        <w:tabs>
          <w:tab w:val="left" w:pos="8367"/>
        </w:tabs>
        <w:rPr>
          <w:rFonts w:asciiTheme="minorHAnsi" w:hAnsiTheme="minorHAnsi" w:cstheme="minorHAnsi"/>
          <w:b/>
          <w:bCs/>
        </w:rPr>
      </w:pPr>
    </w:p>
    <w:tbl>
      <w:tblPr>
        <w:tblStyle w:val="TableGrid"/>
        <w:tblW w:w="10255" w:type="dxa"/>
        <w:jc w:val="center"/>
        <w:tblLook w:val="06A0" w:firstRow="1" w:lastRow="0" w:firstColumn="1" w:lastColumn="0" w:noHBand="1" w:noVBand="1"/>
      </w:tblPr>
      <w:tblGrid>
        <w:gridCol w:w="2609"/>
        <w:gridCol w:w="1309"/>
        <w:gridCol w:w="1268"/>
        <w:gridCol w:w="926"/>
        <w:gridCol w:w="1133"/>
        <w:gridCol w:w="1255"/>
        <w:gridCol w:w="1755"/>
      </w:tblGrid>
      <w:tr w:rsidR="006368ED" w:rsidRPr="00335C10" w14:paraId="762D1DF9" w14:textId="77777777" w:rsidTr="5A2AF5DA">
        <w:trPr>
          <w:cantSplit/>
          <w:tblHeader/>
          <w:jc w:val="center"/>
        </w:trPr>
        <w:tc>
          <w:tcPr>
            <w:tcW w:w="2609" w:type="dxa"/>
            <w:shd w:val="clear" w:color="auto" w:fill="1F497D" w:themeFill="text2"/>
            <w:hideMark/>
          </w:tcPr>
          <w:p w14:paraId="436173D7"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Standard</w:t>
            </w:r>
          </w:p>
        </w:tc>
        <w:tc>
          <w:tcPr>
            <w:tcW w:w="1309" w:type="dxa"/>
            <w:shd w:val="clear" w:color="auto" w:fill="1F497D" w:themeFill="text2"/>
          </w:tcPr>
          <w:p w14:paraId="0CA5DBDF"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51F0A88B"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Response Date</w:t>
            </w:r>
          </w:p>
        </w:tc>
        <w:tc>
          <w:tcPr>
            <w:tcW w:w="926" w:type="dxa"/>
            <w:shd w:val="clear" w:color="auto" w:fill="1F497D" w:themeFill="text2"/>
            <w:hideMark/>
          </w:tcPr>
          <w:p w14:paraId="187EAE9F"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Intent to Adopt</w:t>
            </w:r>
          </w:p>
        </w:tc>
        <w:tc>
          <w:tcPr>
            <w:tcW w:w="1133" w:type="dxa"/>
            <w:shd w:val="clear" w:color="auto" w:fill="1F497D" w:themeFill="text2"/>
            <w:hideMark/>
          </w:tcPr>
          <w:p w14:paraId="4EFDC03C"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 Identical</w:t>
            </w:r>
          </w:p>
        </w:tc>
        <w:tc>
          <w:tcPr>
            <w:tcW w:w="1255" w:type="dxa"/>
            <w:shd w:val="clear" w:color="auto" w:fill="1F497D" w:themeFill="text2"/>
            <w:hideMark/>
          </w:tcPr>
          <w:p w14:paraId="77C499A8"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Adoption Due Date</w:t>
            </w:r>
          </w:p>
        </w:tc>
        <w:tc>
          <w:tcPr>
            <w:tcW w:w="1755" w:type="dxa"/>
            <w:shd w:val="clear" w:color="auto" w:fill="1F497D" w:themeFill="text2"/>
            <w:hideMark/>
          </w:tcPr>
          <w:p w14:paraId="4C47B665" w14:textId="77777777" w:rsidR="006368ED" w:rsidRPr="00BD2EDE" w:rsidRDefault="006368E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Adoption Date</w:t>
            </w:r>
          </w:p>
        </w:tc>
      </w:tr>
      <w:tr w:rsidR="006368ED" w:rsidRPr="00335C10" w14:paraId="2C9E52D9" w14:textId="77777777" w:rsidTr="5A2AF5DA">
        <w:trPr>
          <w:cantSplit/>
          <w:jc w:val="center"/>
        </w:trPr>
        <w:tc>
          <w:tcPr>
            <w:tcW w:w="2609" w:type="dxa"/>
          </w:tcPr>
          <w:p w14:paraId="3BE3DF21"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COVID-19 Vaccination and Testing; Emergency Temporary Standard</w:t>
            </w:r>
          </w:p>
          <w:p w14:paraId="2FF3D0A0"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1910, 15, 17, 18, 26, 28</w:t>
            </w:r>
          </w:p>
          <w:p w14:paraId="37976996"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(11/5/2021)</w:t>
            </w:r>
          </w:p>
        </w:tc>
        <w:tc>
          <w:tcPr>
            <w:tcW w:w="1309" w:type="dxa"/>
          </w:tcPr>
          <w:p w14:paraId="46BA62B4"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11/20/2021</w:t>
            </w:r>
          </w:p>
        </w:tc>
        <w:tc>
          <w:tcPr>
            <w:tcW w:w="1268" w:type="dxa"/>
          </w:tcPr>
          <w:p w14:paraId="77696A9B" w14:textId="00851B1E" w:rsidR="006368ED" w:rsidRPr="00BD2EDE" w:rsidRDefault="347B839F" w:rsidP="004E61E1">
            <w:pPr>
              <w:rPr>
                <w:rFonts w:asciiTheme="minorHAnsi" w:hAnsiTheme="minorHAnsi" w:cstheme="minorHAnsi"/>
                <w:sz w:val="20"/>
                <w:szCs w:val="20"/>
              </w:rPr>
            </w:pPr>
            <w:r w:rsidRPr="00BD2EDE">
              <w:rPr>
                <w:rFonts w:asciiTheme="minorHAnsi" w:hAnsiTheme="minorHAnsi" w:cstheme="minorHAnsi"/>
                <w:sz w:val="20"/>
                <w:szCs w:val="20"/>
              </w:rPr>
              <w:t>N/A</w:t>
            </w:r>
          </w:p>
        </w:tc>
        <w:tc>
          <w:tcPr>
            <w:tcW w:w="926" w:type="dxa"/>
          </w:tcPr>
          <w:p w14:paraId="222BA6A2" w14:textId="1FE6FA7D" w:rsidR="006368ED" w:rsidRPr="00BD2EDE" w:rsidRDefault="006368ED" w:rsidP="004E61E1">
            <w:pPr>
              <w:rPr>
                <w:rFonts w:asciiTheme="minorHAnsi" w:hAnsiTheme="minorHAnsi" w:cstheme="minorHAnsi"/>
                <w:sz w:val="20"/>
                <w:szCs w:val="20"/>
              </w:rPr>
            </w:pPr>
          </w:p>
        </w:tc>
        <w:tc>
          <w:tcPr>
            <w:tcW w:w="1133" w:type="dxa"/>
          </w:tcPr>
          <w:p w14:paraId="7FA46519" w14:textId="77777777" w:rsidR="006368ED" w:rsidRPr="00BD2EDE" w:rsidRDefault="006368ED" w:rsidP="004E61E1">
            <w:pPr>
              <w:rPr>
                <w:rFonts w:asciiTheme="minorHAnsi" w:hAnsiTheme="minorHAnsi" w:cstheme="minorHAnsi"/>
                <w:sz w:val="20"/>
                <w:szCs w:val="20"/>
              </w:rPr>
            </w:pPr>
          </w:p>
        </w:tc>
        <w:tc>
          <w:tcPr>
            <w:tcW w:w="1255" w:type="dxa"/>
          </w:tcPr>
          <w:p w14:paraId="60C75E86"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12/5/2021</w:t>
            </w:r>
          </w:p>
        </w:tc>
        <w:tc>
          <w:tcPr>
            <w:tcW w:w="1755" w:type="dxa"/>
          </w:tcPr>
          <w:p w14:paraId="5B8230FD" w14:textId="77777777" w:rsidR="006368ED" w:rsidRPr="00BD2EDE" w:rsidRDefault="006368ED" w:rsidP="004E61E1">
            <w:pPr>
              <w:rPr>
                <w:rFonts w:asciiTheme="minorHAnsi" w:hAnsiTheme="minorHAnsi" w:cstheme="minorHAnsi"/>
              </w:rPr>
            </w:pPr>
          </w:p>
        </w:tc>
      </w:tr>
      <w:tr w:rsidR="006368ED" w:rsidRPr="00335C10" w14:paraId="49297807" w14:textId="77777777" w:rsidTr="5A2AF5DA">
        <w:trPr>
          <w:cantSplit/>
          <w:jc w:val="center"/>
        </w:trPr>
        <w:tc>
          <w:tcPr>
            <w:tcW w:w="2609" w:type="dxa"/>
          </w:tcPr>
          <w:p w14:paraId="50DD08C0"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Updated COVID-19 Vaccination and Testing; Emergency Temporary Standard</w:t>
            </w:r>
          </w:p>
          <w:p w14:paraId="4AA59740"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1910</w:t>
            </w:r>
          </w:p>
          <w:p w14:paraId="4DA8427F"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(11/5/2021)</w:t>
            </w:r>
          </w:p>
        </w:tc>
        <w:tc>
          <w:tcPr>
            <w:tcW w:w="1309" w:type="dxa"/>
          </w:tcPr>
          <w:p w14:paraId="4B0BF095"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1/7/2022</w:t>
            </w:r>
          </w:p>
        </w:tc>
        <w:tc>
          <w:tcPr>
            <w:tcW w:w="1268" w:type="dxa"/>
          </w:tcPr>
          <w:p w14:paraId="241953EE" w14:textId="79D1FC13" w:rsidR="006368ED" w:rsidRPr="00BD2EDE" w:rsidRDefault="00F22008" w:rsidP="004E61E1">
            <w:pPr>
              <w:rPr>
                <w:rFonts w:asciiTheme="minorHAnsi" w:hAnsiTheme="minorHAnsi" w:cstheme="minorHAnsi"/>
                <w:sz w:val="20"/>
                <w:szCs w:val="20"/>
              </w:rPr>
            </w:pPr>
            <w:r w:rsidRPr="00BD2EDE">
              <w:rPr>
                <w:rFonts w:asciiTheme="minorHAnsi" w:hAnsiTheme="minorHAnsi" w:cstheme="minorHAnsi"/>
                <w:sz w:val="20"/>
                <w:szCs w:val="20"/>
              </w:rPr>
              <w:t>1/7/2022</w:t>
            </w:r>
          </w:p>
        </w:tc>
        <w:tc>
          <w:tcPr>
            <w:tcW w:w="926" w:type="dxa"/>
          </w:tcPr>
          <w:p w14:paraId="7AB59618" w14:textId="7C5ADE50" w:rsidR="006368ED" w:rsidRPr="00BD2EDE" w:rsidRDefault="00F22008" w:rsidP="004E61E1">
            <w:pPr>
              <w:rPr>
                <w:rFonts w:asciiTheme="minorHAnsi" w:hAnsiTheme="minorHAnsi" w:cstheme="minorHAnsi"/>
                <w:sz w:val="20"/>
                <w:szCs w:val="20"/>
              </w:rPr>
            </w:pPr>
            <w:r w:rsidRPr="00BD2EDE">
              <w:rPr>
                <w:rFonts w:asciiTheme="minorHAnsi" w:hAnsiTheme="minorHAnsi" w:cstheme="minorHAnsi"/>
                <w:sz w:val="20"/>
                <w:szCs w:val="20"/>
              </w:rPr>
              <w:t>No</w:t>
            </w:r>
          </w:p>
        </w:tc>
        <w:tc>
          <w:tcPr>
            <w:tcW w:w="1133" w:type="dxa"/>
          </w:tcPr>
          <w:p w14:paraId="234BFF3F" w14:textId="77777777" w:rsidR="006368ED" w:rsidRPr="00BD2EDE" w:rsidRDefault="006368ED" w:rsidP="004E61E1">
            <w:pPr>
              <w:rPr>
                <w:rFonts w:asciiTheme="minorHAnsi" w:hAnsiTheme="minorHAnsi" w:cstheme="minorHAnsi"/>
                <w:sz w:val="20"/>
                <w:szCs w:val="20"/>
              </w:rPr>
            </w:pPr>
          </w:p>
        </w:tc>
        <w:tc>
          <w:tcPr>
            <w:tcW w:w="1255" w:type="dxa"/>
          </w:tcPr>
          <w:p w14:paraId="358BD659"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1/24/2022</w:t>
            </w:r>
          </w:p>
        </w:tc>
        <w:tc>
          <w:tcPr>
            <w:tcW w:w="1755" w:type="dxa"/>
          </w:tcPr>
          <w:p w14:paraId="50AAF297" w14:textId="77777777" w:rsidR="006368ED" w:rsidRPr="00BD2EDE" w:rsidRDefault="006368ED" w:rsidP="004E61E1">
            <w:pPr>
              <w:rPr>
                <w:rFonts w:asciiTheme="minorHAnsi" w:hAnsiTheme="minorHAnsi" w:cstheme="minorHAnsi"/>
              </w:rPr>
            </w:pPr>
          </w:p>
        </w:tc>
      </w:tr>
      <w:tr w:rsidR="006368ED" w:rsidRPr="00335C10" w14:paraId="32A2416E" w14:textId="77777777" w:rsidTr="5A2AF5DA">
        <w:trPr>
          <w:cantSplit/>
          <w:jc w:val="center"/>
        </w:trPr>
        <w:tc>
          <w:tcPr>
            <w:tcW w:w="2609" w:type="dxa"/>
          </w:tcPr>
          <w:p w14:paraId="56EE70F8"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Final Rule on the Department of Labor Civil Penalties for Inflation Adjustment Act – Annual Adjustment for 2022</w:t>
            </w:r>
          </w:p>
          <w:p w14:paraId="1470BE6D"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1903</w:t>
            </w:r>
          </w:p>
          <w:p w14:paraId="44461764"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(1/15/2022)</w:t>
            </w:r>
          </w:p>
        </w:tc>
        <w:tc>
          <w:tcPr>
            <w:tcW w:w="1309" w:type="dxa"/>
          </w:tcPr>
          <w:p w14:paraId="4FFC2F38"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3/15/2022</w:t>
            </w:r>
          </w:p>
        </w:tc>
        <w:tc>
          <w:tcPr>
            <w:tcW w:w="1268" w:type="dxa"/>
          </w:tcPr>
          <w:p w14:paraId="18AC53A8" w14:textId="10E6B8B3" w:rsidR="006368ED" w:rsidRPr="00BD2EDE" w:rsidRDefault="00814D8F"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3/8/2022</w:t>
            </w:r>
          </w:p>
        </w:tc>
        <w:tc>
          <w:tcPr>
            <w:tcW w:w="926" w:type="dxa"/>
          </w:tcPr>
          <w:p w14:paraId="2612257B" w14:textId="7BBB6AA9" w:rsidR="006368ED" w:rsidRPr="00BD2EDE" w:rsidRDefault="00814D8F"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133" w:type="dxa"/>
          </w:tcPr>
          <w:p w14:paraId="2134A42C" w14:textId="72A1160F" w:rsidR="006368ED" w:rsidRPr="00BD2EDE" w:rsidRDefault="00814D8F"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No</w:t>
            </w:r>
          </w:p>
        </w:tc>
        <w:tc>
          <w:tcPr>
            <w:tcW w:w="1255" w:type="dxa"/>
          </w:tcPr>
          <w:p w14:paraId="7B8AE035"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7/15/2022</w:t>
            </w:r>
          </w:p>
        </w:tc>
        <w:tc>
          <w:tcPr>
            <w:tcW w:w="1755" w:type="dxa"/>
          </w:tcPr>
          <w:p w14:paraId="19C84240" w14:textId="77777777" w:rsidR="006368ED" w:rsidRPr="00BD2EDE" w:rsidRDefault="006368ED" w:rsidP="004E61E1">
            <w:pPr>
              <w:rPr>
                <w:rFonts w:asciiTheme="minorHAnsi" w:hAnsiTheme="minorHAnsi" w:cstheme="minorHAnsi"/>
              </w:rPr>
            </w:pPr>
          </w:p>
        </w:tc>
      </w:tr>
      <w:tr w:rsidR="006368ED" w:rsidRPr="00335C10" w14:paraId="28A6ABF5" w14:textId="77777777" w:rsidTr="5A2AF5DA">
        <w:trPr>
          <w:cantSplit/>
          <w:jc w:val="center"/>
        </w:trPr>
        <w:tc>
          <w:tcPr>
            <w:tcW w:w="2609" w:type="dxa"/>
          </w:tcPr>
          <w:p w14:paraId="15B4EAEF"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Occupational Exposure to COVID-19; Healthcare Emergency Temporary Standard: COVID-19 Log and Reporting Provisions</w:t>
            </w:r>
          </w:p>
          <w:p w14:paraId="58A5A1B9" w14:textId="2B9A9FB3"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1910.502(q)(2)(ii), (q)(3)(ii)-(iv) and (r)</w:t>
            </w:r>
          </w:p>
          <w:p w14:paraId="653A1A4F"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(2/14/2022)</w:t>
            </w:r>
          </w:p>
        </w:tc>
        <w:tc>
          <w:tcPr>
            <w:tcW w:w="1309" w:type="dxa"/>
          </w:tcPr>
          <w:p w14:paraId="01103C51"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4/14/2022</w:t>
            </w:r>
          </w:p>
        </w:tc>
        <w:tc>
          <w:tcPr>
            <w:tcW w:w="1268" w:type="dxa"/>
          </w:tcPr>
          <w:p w14:paraId="66E6AD51" w14:textId="6EFF6ACF" w:rsidR="006368ED" w:rsidRPr="00BD2EDE" w:rsidRDefault="00546763"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4/13/2022</w:t>
            </w:r>
          </w:p>
        </w:tc>
        <w:tc>
          <w:tcPr>
            <w:tcW w:w="926" w:type="dxa"/>
          </w:tcPr>
          <w:p w14:paraId="3A93D79E" w14:textId="447094A0" w:rsidR="006368ED" w:rsidRPr="00BD2EDE" w:rsidRDefault="00814D8F"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133" w:type="dxa"/>
          </w:tcPr>
          <w:p w14:paraId="54C38983" w14:textId="1A6A3C53" w:rsidR="006368ED" w:rsidRPr="00BD2EDE" w:rsidRDefault="00814D8F"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255" w:type="dxa"/>
          </w:tcPr>
          <w:p w14:paraId="6C7F3A82"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8/14/2022</w:t>
            </w:r>
          </w:p>
        </w:tc>
        <w:tc>
          <w:tcPr>
            <w:tcW w:w="1755" w:type="dxa"/>
          </w:tcPr>
          <w:p w14:paraId="67F477D9" w14:textId="2B27D49D" w:rsidR="006368ED" w:rsidRPr="005556D8" w:rsidRDefault="00814D8F" w:rsidP="004E61E1">
            <w:pPr>
              <w:rPr>
                <w:rFonts w:asciiTheme="minorHAnsi" w:hAnsiTheme="minorHAnsi" w:cstheme="minorHAnsi"/>
                <w:sz w:val="20"/>
                <w:szCs w:val="20"/>
              </w:rPr>
            </w:pPr>
            <w:r w:rsidRPr="005556D8">
              <w:rPr>
                <w:rFonts w:asciiTheme="minorHAnsi" w:hAnsiTheme="minorHAnsi" w:cstheme="minorHAnsi"/>
                <w:sz w:val="20"/>
                <w:szCs w:val="20"/>
              </w:rPr>
              <w:t>5/9/2022</w:t>
            </w:r>
          </w:p>
        </w:tc>
      </w:tr>
      <w:tr w:rsidR="006368ED" w:rsidRPr="00335C10" w14:paraId="3F33BC16" w14:textId="77777777" w:rsidTr="5A2AF5DA">
        <w:trPr>
          <w:cantSplit/>
          <w:jc w:val="center"/>
        </w:trPr>
        <w:tc>
          <w:tcPr>
            <w:tcW w:w="2609" w:type="dxa"/>
          </w:tcPr>
          <w:p w14:paraId="1D1F8D9A"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Final Rule on the Department of Labor Civil Penalties for Inflation Adjustment Act – Annual Adjustment for 2023</w:t>
            </w:r>
          </w:p>
          <w:p w14:paraId="5E881E3E"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1903</w:t>
            </w:r>
          </w:p>
          <w:p w14:paraId="26FD0D70"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(1/15/2023)</w:t>
            </w:r>
          </w:p>
        </w:tc>
        <w:tc>
          <w:tcPr>
            <w:tcW w:w="1309" w:type="dxa"/>
          </w:tcPr>
          <w:p w14:paraId="54F93E27"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3/15/2023</w:t>
            </w:r>
          </w:p>
        </w:tc>
        <w:tc>
          <w:tcPr>
            <w:tcW w:w="1268" w:type="dxa"/>
          </w:tcPr>
          <w:p w14:paraId="78D24E68" w14:textId="45882FF3" w:rsidR="006368ED" w:rsidRPr="00BD2EDE" w:rsidRDefault="0070012E"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1/31/2023</w:t>
            </w:r>
          </w:p>
        </w:tc>
        <w:tc>
          <w:tcPr>
            <w:tcW w:w="926" w:type="dxa"/>
          </w:tcPr>
          <w:p w14:paraId="3716EFBB" w14:textId="6333DAA3" w:rsidR="006368ED" w:rsidRPr="00BD2EDE" w:rsidRDefault="0070012E"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133" w:type="dxa"/>
          </w:tcPr>
          <w:p w14:paraId="05F7ADD5" w14:textId="566C2A79" w:rsidR="006368ED" w:rsidRPr="00BD2EDE" w:rsidRDefault="0070012E"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No</w:t>
            </w:r>
          </w:p>
        </w:tc>
        <w:tc>
          <w:tcPr>
            <w:tcW w:w="1255" w:type="dxa"/>
          </w:tcPr>
          <w:p w14:paraId="09D47024"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7/15/2023</w:t>
            </w:r>
          </w:p>
        </w:tc>
        <w:tc>
          <w:tcPr>
            <w:tcW w:w="1755" w:type="dxa"/>
          </w:tcPr>
          <w:p w14:paraId="35DECB8D" w14:textId="77777777" w:rsidR="006368ED" w:rsidRPr="00BD2EDE" w:rsidRDefault="006368ED" w:rsidP="004E61E1">
            <w:pPr>
              <w:rPr>
                <w:rFonts w:asciiTheme="minorHAnsi" w:hAnsiTheme="minorHAnsi" w:cstheme="minorHAnsi"/>
              </w:rPr>
            </w:pPr>
          </w:p>
        </w:tc>
      </w:tr>
      <w:tr w:rsidR="006368ED" w:rsidRPr="00335C10" w14:paraId="7F2EB460" w14:textId="77777777" w:rsidTr="5A2AF5DA">
        <w:trPr>
          <w:cantSplit/>
          <w:jc w:val="center"/>
        </w:trPr>
        <w:tc>
          <w:tcPr>
            <w:tcW w:w="2609" w:type="dxa"/>
          </w:tcPr>
          <w:p w14:paraId="3EC365FE"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Final Rule to Improve Tracking of Workplace Injuries and Illnesses</w:t>
            </w:r>
          </w:p>
          <w:p w14:paraId="692C9E7B"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29 CFR 1904</w:t>
            </w:r>
          </w:p>
          <w:p w14:paraId="6FC8D362"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(7/21/2023)</w:t>
            </w:r>
          </w:p>
        </w:tc>
        <w:tc>
          <w:tcPr>
            <w:tcW w:w="1309" w:type="dxa"/>
          </w:tcPr>
          <w:p w14:paraId="06625CBA" w14:textId="77777777" w:rsidR="006368ED" w:rsidRPr="00BD2EDE" w:rsidRDefault="006368ED"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9/21/2023</w:t>
            </w:r>
          </w:p>
        </w:tc>
        <w:tc>
          <w:tcPr>
            <w:tcW w:w="1268" w:type="dxa"/>
          </w:tcPr>
          <w:p w14:paraId="068C0472" w14:textId="1A7D68C5" w:rsidR="006368ED" w:rsidRPr="00BD2EDE" w:rsidRDefault="006E10A9"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9/18/2023</w:t>
            </w:r>
          </w:p>
        </w:tc>
        <w:tc>
          <w:tcPr>
            <w:tcW w:w="926" w:type="dxa"/>
          </w:tcPr>
          <w:p w14:paraId="449337B8" w14:textId="16806F79" w:rsidR="006368ED" w:rsidRPr="00BD2EDE" w:rsidRDefault="0070012E"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133" w:type="dxa"/>
          </w:tcPr>
          <w:p w14:paraId="5ECD716C" w14:textId="19C043B6" w:rsidR="006368ED" w:rsidRPr="00BD2EDE" w:rsidRDefault="0070012E" w:rsidP="004E61E1">
            <w:pPr>
              <w:rPr>
                <w:rFonts w:asciiTheme="minorHAnsi" w:eastAsia="Calibri" w:hAnsiTheme="minorHAnsi" w:cstheme="minorHAnsi"/>
                <w:sz w:val="20"/>
                <w:szCs w:val="20"/>
              </w:rPr>
            </w:pPr>
            <w:r w:rsidRPr="00BD2EDE">
              <w:rPr>
                <w:rFonts w:asciiTheme="minorHAnsi" w:eastAsia="Calibri" w:hAnsiTheme="minorHAnsi" w:cstheme="minorHAnsi"/>
                <w:sz w:val="20"/>
                <w:szCs w:val="20"/>
              </w:rPr>
              <w:t>Yes</w:t>
            </w:r>
          </w:p>
        </w:tc>
        <w:tc>
          <w:tcPr>
            <w:tcW w:w="1255" w:type="dxa"/>
          </w:tcPr>
          <w:p w14:paraId="0A852570" w14:textId="77777777" w:rsidR="006368ED" w:rsidRPr="00BD2EDE" w:rsidRDefault="006368ED" w:rsidP="004E61E1">
            <w:pPr>
              <w:rPr>
                <w:rFonts w:asciiTheme="minorHAnsi" w:hAnsiTheme="minorHAnsi" w:cstheme="minorHAnsi"/>
                <w:sz w:val="20"/>
                <w:szCs w:val="20"/>
              </w:rPr>
            </w:pPr>
            <w:r w:rsidRPr="00BD2EDE">
              <w:rPr>
                <w:rFonts w:asciiTheme="minorHAnsi" w:hAnsiTheme="minorHAnsi" w:cstheme="minorHAnsi"/>
                <w:sz w:val="20"/>
                <w:szCs w:val="20"/>
              </w:rPr>
              <w:t>1/21/2024</w:t>
            </w:r>
          </w:p>
        </w:tc>
        <w:tc>
          <w:tcPr>
            <w:tcW w:w="1755" w:type="dxa"/>
          </w:tcPr>
          <w:p w14:paraId="30F9EE10" w14:textId="77777777" w:rsidR="006368ED" w:rsidRPr="00BD2EDE" w:rsidRDefault="006368ED" w:rsidP="004E61E1">
            <w:pPr>
              <w:rPr>
                <w:rFonts w:asciiTheme="minorHAnsi" w:hAnsiTheme="minorHAnsi" w:cstheme="minorHAnsi"/>
              </w:rPr>
            </w:pPr>
          </w:p>
        </w:tc>
      </w:tr>
    </w:tbl>
    <w:p w14:paraId="648B0AC7" w14:textId="12028260" w:rsidR="00680315" w:rsidRPr="00BD2EDE" w:rsidRDefault="00680315" w:rsidP="004E61E1">
      <w:pPr>
        <w:rPr>
          <w:rFonts w:asciiTheme="minorHAnsi" w:hAnsiTheme="minorHAnsi" w:cstheme="minorHAnsi"/>
        </w:rPr>
      </w:pPr>
    </w:p>
    <w:p w14:paraId="1CADE180" w14:textId="77777777" w:rsidR="0087038E" w:rsidRDefault="0087038E" w:rsidP="004E61E1">
      <w:pPr>
        <w:pStyle w:val="NoSpacing"/>
        <w:jc w:val="center"/>
        <w:rPr>
          <w:rFonts w:asciiTheme="minorHAnsi" w:hAnsiTheme="minorHAnsi" w:cstheme="minorHAnsi"/>
          <w:b/>
          <w:bCs/>
          <w:sz w:val="24"/>
          <w:szCs w:val="24"/>
        </w:rPr>
      </w:pPr>
    </w:p>
    <w:p w14:paraId="56D5505C" w14:textId="77777777" w:rsidR="00416F6D" w:rsidRDefault="00416F6D" w:rsidP="004E61E1">
      <w:pPr>
        <w:pStyle w:val="NoSpacing"/>
        <w:jc w:val="center"/>
        <w:rPr>
          <w:rFonts w:asciiTheme="minorHAnsi" w:hAnsiTheme="minorHAnsi" w:cstheme="minorHAnsi"/>
          <w:b/>
          <w:bCs/>
          <w:sz w:val="24"/>
          <w:szCs w:val="24"/>
        </w:rPr>
      </w:pPr>
    </w:p>
    <w:p w14:paraId="42569971" w14:textId="77777777" w:rsidR="00416F6D" w:rsidRPr="00BD2EDE" w:rsidRDefault="00416F6D" w:rsidP="004E61E1">
      <w:pPr>
        <w:pStyle w:val="NoSpacing"/>
        <w:jc w:val="center"/>
        <w:rPr>
          <w:rFonts w:asciiTheme="minorHAnsi" w:hAnsiTheme="minorHAnsi" w:cstheme="minorHAnsi"/>
          <w:b/>
          <w:bCs/>
          <w:sz w:val="24"/>
          <w:szCs w:val="24"/>
        </w:rPr>
      </w:pPr>
    </w:p>
    <w:p w14:paraId="0F9C7D52" w14:textId="059A9155" w:rsidR="0087038E" w:rsidRPr="00BD2EDE" w:rsidRDefault="0087038E" w:rsidP="00163B23">
      <w:pPr>
        <w:pStyle w:val="ListParagraph"/>
        <w:numPr>
          <w:ilvl w:val="1"/>
          <w:numId w:val="28"/>
        </w:numPr>
        <w:spacing w:after="0" w:line="240" w:lineRule="auto"/>
        <w:ind w:left="360"/>
        <w:rPr>
          <w:rFonts w:asciiTheme="minorHAnsi" w:hAnsiTheme="minorHAnsi" w:cstheme="minorHAnsi"/>
        </w:rPr>
      </w:pPr>
      <w:r w:rsidRPr="00BD2EDE">
        <w:rPr>
          <w:rFonts w:asciiTheme="minorHAnsi" w:hAnsiTheme="minorHAnsi" w:cstheme="minorHAnsi"/>
          <w:sz w:val="24"/>
          <w:szCs w:val="24"/>
        </w:rPr>
        <w:lastRenderedPageBreak/>
        <w:t>Federal Program Change Adoption</w:t>
      </w:r>
    </w:p>
    <w:p w14:paraId="2CEFD48D" w14:textId="77777777" w:rsidR="005130E5" w:rsidRPr="00BD2EDE" w:rsidRDefault="005130E5" w:rsidP="00163B23">
      <w:pPr>
        <w:pStyle w:val="ListParagraph"/>
        <w:spacing w:after="0" w:line="240" w:lineRule="auto"/>
        <w:ind w:left="360"/>
        <w:rPr>
          <w:rFonts w:asciiTheme="minorHAnsi" w:hAnsiTheme="minorHAnsi" w:cstheme="minorHAnsi"/>
          <w:sz w:val="24"/>
          <w:szCs w:val="24"/>
        </w:rPr>
      </w:pPr>
    </w:p>
    <w:p w14:paraId="4B9A2C1E" w14:textId="0C576E7C" w:rsidR="005130E5" w:rsidRPr="00BD2EDE" w:rsidRDefault="005130E5" w:rsidP="00163B23">
      <w:pPr>
        <w:ind w:left="360"/>
        <w:rPr>
          <w:rFonts w:asciiTheme="minorHAnsi" w:hAnsiTheme="minorHAnsi" w:cstheme="minorHAnsi"/>
        </w:rPr>
      </w:pPr>
      <w:r w:rsidRPr="00BD2EDE">
        <w:rPr>
          <w:rFonts w:asciiTheme="minorHAnsi" w:hAnsiTheme="minorHAnsi" w:cstheme="minorHAnsi"/>
        </w:rPr>
        <w:t>The Utah legislature limits the authority of the State Plan under the Utah OSH Act.  Generally, the adoption of directives, policies, and procedures falls under the statutory authority provided to the State Plan.</w:t>
      </w:r>
    </w:p>
    <w:p w14:paraId="749B5269" w14:textId="77777777" w:rsidR="005130E5" w:rsidRPr="00BD2EDE" w:rsidRDefault="005130E5" w:rsidP="00163B23">
      <w:pPr>
        <w:rPr>
          <w:rFonts w:asciiTheme="minorHAnsi" w:hAnsiTheme="minorHAnsi" w:cstheme="minorHAnsi"/>
        </w:rPr>
      </w:pPr>
    </w:p>
    <w:p w14:paraId="05B58C58" w14:textId="77777777" w:rsidR="005130E5" w:rsidRPr="00BD2EDE" w:rsidRDefault="005130E5" w:rsidP="00163B23">
      <w:pPr>
        <w:ind w:left="360"/>
        <w:rPr>
          <w:rFonts w:asciiTheme="minorHAnsi" w:hAnsiTheme="minorHAnsi" w:cstheme="minorHAnsi"/>
        </w:rPr>
      </w:pPr>
      <w:r w:rsidRPr="00BD2EDE">
        <w:rPr>
          <w:rFonts w:asciiTheme="minorHAnsi" w:hAnsiTheme="minorHAnsi" w:cstheme="minorHAnsi"/>
        </w:rPr>
        <w:t xml:space="preserve">UOSH’s policy is that whenever a new directive is created by OSHA, the State Plan adopts the directive if required.  UOSH may adopt a required directive identically, or where equivalency is permitted, the State Plan develops a directive that is at least as effective as the OSHA directive.  UOSH’s directives and local emphasis programs may be found here:  </w:t>
      </w:r>
      <w:hyperlink r:id="rId14" w:history="1">
        <w:r w:rsidRPr="00BD2EDE">
          <w:rPr>
            <w:rFonts w:asciiTheme="minorHAnsi" w:hAnsiTheme="minorHAnsi" w:cstheme="minorHAnsi"/>
            <w:u w:val="single"/>
          </w:rPr>
          <w:t>https://laborcommission.utah.gov/divisions/the State Plan/the State Plan-resources/</w:t>
        </w:r>
      </w:hyperlink>
      <w:r w:rsidRPr="00BD2EDE">
        <w:rPr>
          <w:rFonts w:asciiTheme="minorHAnsi" w:hAnsiTheme="minorHAnsi" w:cstheme="minorHAnsi"/>
          <w:u w:val="single"/>
        </w:rPr>
        <w:t>.</w:t>
      </w:r>
    </w:p>
    <w:p w14:paraId="20D5CBBC" w14:textId="77777777" w:rsidR="005130E5" w:rsidRPr="00BD2EDE" w:rsidRDefault="005130E5" w:rsidP="00163B23">
      <w:pPr>
        <w:rPr>
          <w:rFonts w:asciiTheme="minorHAnsi" w:hAnsiTheme="minorHAnsi" w:cstheme="minorHAnsi"/>
        </w:rPr>
      </w:pPr>
    </w:p>
    <w:p w14:paraId="44F5B4E0" w14:textId="00270664" w:rsidR="005130E5" w:rsidRPr="00BD2EDE" w:rsidRDefault="004C1C14" w:rsidP="00163B23">
      <w:pPr>
        <w:ind w:left="360"/>
        <w:rPr>
          <w:rFonts w:asciiTheme="minorHAnsi" w:hAnsiTheme="minorHAnsi" w:cstheme="minorHAnsi"/>
          <w:color w:val="FF0000"/>
        </w:rPr>
      </w:pPr>
      <w:r w:rsidRPr="00BD2EDE">
        <w:rPr>
          <w:rFonts w:asciiTheme="minorHAnsi" w:hAnsiTheme="minorHAnsi" w:cstheme="minorHAnsi"/>
        </w:rPr>
        <w:t>Of the 10 directives created by OSHA between December 22, 2021, and September 29, 2023,</w:t>
      </w:r>
      <w:r w:rsidRPr="000E250A">
        <w:rPr>
          <w:rFonts w:asciiTheme="minorHAnsi" w:hAnsiTheme="minorHAnsi" w:cstheme="minorHAnsi"/>
        </w:rPr>
        <w:t xml:space="preserve"> </w:t>
      </w:r>
      <w:r w:rsidRPr="00BD2EDE">
        <w:rPr>
          <w:rFonts w:asciiTheme="minorHAnsi" w:hAnsiTheme="minorHAnsi" w:cstheme="minorHAnsi"/>
        </w:rPr>
        <w:t>two were “adoption required</w:t>
      </w:r>
      <w:r w:rsidR="00E54982">
        <w:rPr>
          <w:rFonts w:asciiTheme="minorHAnsi" w:hAnsiTheme="minorHAnsi" w:cstheme="minorHAnsi"/>
        </w:rPr>
        <w:t>,</w:t>
      </w:r>
      <w:r w:rsidRPr="00BD2EDE">
        <w:rPr>
          <w:rFonts w:asciiTheme="minorHAnsi" w:hAnsiTheme="minorHAnsi" w:cstheme="minorHAnsi"/>
        </w:rPr>
        <w:t>”</w:t>
      </w:r>
      <w:r w:rsidRPr="000E250A">
        <w:rPr>
          <w:rFonts w:asciiTheme="minorHAnsi" w:hAnsiTheme="minorHAnsi" w:cstheme="minorHAnsi"/>
        </w:rPr>
        <w:t xml:space="preserve"> </w:t>
      </w:r>
      <w:r w:rsidRPr="00BD2EDE">
        <w:rPr>
          <w:rFonts w:asciiTheme="minorHAnsi" w:hAnsiTheme="minorHAnsi" w:cstheme="minorHAnsi"/>
        </w:rPr>
        <w:t>six were “equivalency required</w:t>
      </w:r>
      <w:r w:rsidR="008F6C10">
        <w:rPr>
          <w:rFonts w:asciiTheme="minorHAnsi" w:hAnsiTheme="minorHAnsi" w:cstheme="minorHAnsi"/>
        </w:rPr>
        <w:t>,</w:t>
      </w:r>
      <w:r w:rsidRPr="00BD2EDE">
        <w:rPr>
          <w:rFonts w:asciiTheme="minorHAnsi" w:hAnsiTheme="minorHAnsi" w:cstheme="minorHAnsi"/>
        </w:rPr>
        <w:t>” and two were “adoption encouraged</w:t>
      </w:r>
      <w:r w:rsidR="008F6C10">
        <w:rPr>
          <w:rFonts w:asciiTheme="minorHAnsi" w:hAnsiTheme="minorHAnsi" w:cstheme="minorHAnsi"/>
        </w:rPr>
        <w:t>.</w:t>
      </w:r>
      <w:r w:rsidRPr="00BD2EDE">
        <w:rPr>
          <w:rFonts w:asciiTheme="minorHAnsi" w:hAnsiTheme="minorHAnsi" w:cstheme="minorHAnsi"/>
        </w:rPr>
        <w:t xml:space="preserve">”  </w:t>
      </w:r>
      <w:r w:rsidR="00FC76EC" w:rsidRPr="00BD2EDE">
        <w:rPr>
          <w:rFonts w:asciiTheme="minorHAnsi" w:hAnsiTheme="minorHAnsi" w:cstheme="minorHAnsi"/>
        </w:rPr>
        <w:t xml:space="preserve">UOSH </w:t>
      </w:r>
      <w:r w:rsidR="00F25907" w:rsidRPr="00BD2EDE">
        <w:rPr>
          <w:rFonts w:asciiTheme="minorHAnsi" w:hAnsiTheme="minorHAnsi" w:cstheme="minorHAnsi"/>
        </w:rPr>
        <w:t>registered</w:t>
      </w:r>
      <w:r w:rsidR="00FC76EC" w:rsidRPr="00BD2EDE">
        <w:rPr>
          <w:rFonts w:asciiTheme="minorHAnsi" w:hAnsiTheme="minorHAnsi" w:cstheme="minorHAnsi"/>
        </w:rPr>
        <w:t xml:space="preserve"> its intent to adopt </w:t>
      </w:r>
      <w:r w:rsidR="00E93F7B" w:rsidRPr="00BD2EDE">
        <w:rPr>
          <w:rFonts w:asciiTheme="minorHAnsi" w:hAnsiTheme="minorHAnsi" w:cstheme="minorHAnsi"/>
        </w:rPr>
        <w:t>eight</w:t>
      </w:r>
      <w:r w:rsidR="00FC76EC" w:rsidRPr="00BD2EDE">
        <w:rPr>
          <w:rFonts w:asciiTheme="minorHAnsi" w:hAnsiTheme="minorHAnsi" w:cstheme="minorHAnsi"/>
        </w:rPr>
        <w:t xml:space="preserve"> of the 10 directives.  Of those </w:t>
      </w:r>
      <w:r w:rsidR="00E93F7B" w:rsidRPr="00BD2EDE">
        <w:rPr>
          <w:rFonts w:asciiTheme="minorHAnsi" w:hAnsiTheme="minorHAnsi" w:cstheme="minorHAnsi"/>
        </w:rPr>
        <w:t>eight</w:t>
      </w:r>
      <w:r w:rsidR="00FC76EC" w:rsidRPr="00BD2EDE">
        <w:rPr>
          <w:rFonts w:asciiTheme="minorHAnsi" w:hAnsiTheme="minorHAnsi" w:cstheme="minorHAnsi"/>
        </w:rPr>
        <w:t xml:space="preserve">, </w:t>
      </w:r>
      <w:r w:rsidR="006B09F6" w:rsidRPr="00BD2EDE">
        <w:rPr>
          <w:rFonts w:asciiTheme="minorHAnsi" w:hAnsiTheme="minorHAnsi" w:cstheme="minorHAnsi"/>
        </w:rPr>
        <w:t>two</w:t>
      </w:r>
      <w:r w:rsidR="00FC76EC" w:rsidRPr="00BD2EDE">
        <w:rPr>
          <w:rFonts w:asciiTheme="minorHAnsi" w:hAnsiTheme="minorHAnsi" w:cstheme="minorHAnsi"/>
        </w:rPr>
        <w:t xml:space="preserve"> were adopted identically</w:t>
      </w:r>
      <w:r w:rsidR="006B09F6" w:rsidRPr="00BD2EDE">
        <w:rPr>
          <w:rFonts w:asciiTheme="minorHAnsi" w:hAnsiTheme="minorHAnsi" w:cstheme="minorHAnsi"/>
        </w:rPr>
        <w:t xml:space="preserve"> and six were adopted equivalently</w:t>
      </w:r>
      <w:r w:rsidR="00FC76EC" w:rsidRPr="00BD2EDE">
        <w:rPr>
          <w:rFonts w:asciiTheme="minorHAnsi" w:hAnsiTheme="minorHAnsi" w:cstheme="minorHAnsi"/>
        </w:rPr>
        <w:t>.</w:t>
      </w:r>
      <w:r w:rsidR="00780D6F" w:rsidRPr="00BD2EDE">
        <w:rPr>
          <w:rFonts w:asciiTheme="minorHAnsi" w:hAnsiTheme="minorHAnsi" w:cstheme="minorHAnsi"/>
        </w:rPr>
        <w:t xml:space="preserve">  </w:t>
      </w:r>
      <w:r w:rsidR="002956FC" w:rsidRPr="00BD2EDE">
        <w:rPr>
          <w:rFonts w:asciiTheme="minorHAnsi" w:hAnsiTheme="minorHAnsi" w:cstheme="minorHAnsi"/>
        </w:rPr>
        <w:t xml:space="preserve">Four </w:t>
      </w:r>
      <w:r w:rsidR="000131D7" w:rsidRPr="00BD2EDE">
        <w:rPr>
          <w:rFonts w:asciiTheme="minorHAnsi" w:hAnsiTheme="minorHAnsi" w:cstheme="minorHAnsi"/>
        </w:rPr>
        <w:t xml:space="preserve">of </w:t>
      </w:r>
      <w:r w:rsidR="00113B65" w:rsidRPr="00BD2EDE">
        <w:rPr>
          <w:rFonts w:asciiTheme="minorHAnsi" w:hAnsiTheme="minorHAnsi" w:cstheme="minorHAnsi"/>
        </w:rPr>
        <w:t xml:space="preserve">eight (50%) </w:t>
      </w:r>
      <w:r w:rsidR="002956FC" w:rsidRPr="00BD2EDE">
        <w:rPr>
          <w:rFonts w:asciiTheme="minorHAnsi" w:hAnsiTheme="minorHAnsi" w:cstheme="minorHAnsi"/>
        </w:rPr>
        <w:t xml:space="preserve">directives were adopted prior to their adoption due dates.  The remaining four directives were adopted within </w:t>
      </w:r>
      <w:r w:rsidR="003E4B80" w:rsidRPr="00BD2EDE">
        <w:rPr>
          <w:rFonts w:asciiTheme="minorHAnsi" w:hAnsiTheme="minorHAnsi" w:cstheme="minorHAnsi"/>
        </w:rPr>
        <w:t xml:space="preserve">four </w:t>
      </w:r>
      <w:r w:rsidR="002956FC" w:rsidRPr="00BD2EDE">
        <w:rPr>
          <w:rFonts w:asciiTheme="minorHAnsi" w:hAnsiTheme="minorHAnsi" w:cstheme="minorHAnsi"/>
        </w:rPr>
        <w:t>days of the adoption due date</w:t>
      </w:r>
      <w:r w:rsidR="003E4B80" w:rsidRPr="00BD2EDE">
        <w:rPr>
          <w:rFonts w:asciiTheme="minorHAnsi" w:hAnsiTheme="minorHAnsi" w:cstheme="minorHAnsi"/>
        </w:rPr>
        <w:t>s</w:t>
      </w:r>
      <w:r w:rsidR="002956FC" w:rsidRPr="00BD2EDE">
        <w:rPr>
          <w:rFonts w:asciiTheme="minorHAnsi" w:hAnsiTheme="minorHAnsi" w:cstheme="minorHAnsi"/>
        </w:rPr>
        <w:t>.  This was not a concern to the review team</w:t>
      </w:r>
      <w:r w:rsidR="003E4B80" w:rsidRPr="00BD2EDE">
        <w:rPr>
          <w:rFonts w:asciiTheme="minorHAnsi" w:hAnsiTheme="minorHAnsi" w:cstheme="minorHAnsi"/>
        </w:rPr>
        <w:t>.</w:t>
      </w:r>
    </w:p>
    <w:p w14:paraId="33C473B6" w14:textId="77777777" w:rsidR="005130E5" w:rsidRPr="00BD2EDE" w:rsidRDefault="005130E5" w:rsidP="00163B23">
      <w:pPr>
        <w:tabs>
          <w:tab w:val="left" w:pos="2160"/>
        </w:tabs>
        <w:rPr>
          <w:rFonts w:asciiTheme="minorHAnsi" w:hAnsiTheme="minorHAnsi" w:cstheme="minorHAnsi"/>
        </w:rPr>
      </w:pPr>
    </w:p>
    <w:p w14:paraId="1297D726" w14:textId="11C896B5" w:rsidR="005130E5" w:rsidRPr="00BD2EDE" w:rsidRDefault="005130E5" w:rsidP="00163B23">
      <w:pPr>
        <w:tabs>
          <w:tab w:val="left" w:pos="2160"/>
        </w:tabs>
        <w:ind w:left="360"/>
        <w:rPr>
          <w:rFonts w:asciiTheme="minorHAnsi" w:hAnsiTheme="minorHAnsi" w:cstheme="minorHAnsi"/>
        </w:rPr>
      </w:pPr>
      <w:r w:rsidRPr="00BD2EDE">
        <w:rPr>
          <w:rFonts w:asciiTheme="minorHAnsi" w:hAnsiTheme="minorHAnsi" w:cstheme="minorHAnsi"/>
        </w:rPr>
        <w:t>The following table shows the status of FPCs, including any delinquent FPCs, due during the evaluation period.</w:t>
      </w:r>
    </w:p>
    <w:p w14:paraId="36687C2D" w14:textId="77777777" w:rsidR="006C229E" w:rsidRPr="00BD2EDE" w:rsidRDefault="006C229E" w:rsidP="004E61E1">
      <w:pPr>
        <w:pStyle w:val="NoSpacing"/>
        <w:rPr>
          <w:rFonts w:asciiTheme="minorHAnsi" w:hAnsiTheme="minorHAnsi" w:cstheme="minorHAnsi"/>
          <w:sz w:val="24"/>
          <w:szCs w:val="24"/>
        </w:rPr>
      </w:pPr>
    </w:p>
    <w:p w14:paraId="6505B36E" w14:textId="2F7724FB" w:rsidR="0083178F" w:rsidRPr="00BD2EDE" w:rsidRDefault="0083178F" w:rsidP="004E61E1">
      <w:pPr>
        <w:pStyle w:val="NoSpacing"/>
        <w:jc w:val="center"/>
        <w:rPr>
          <w:rFonts w:asciiTheme="minorHAnsi" w:hAnsiTheme="minorHAnsi" w:cstheme="minorHAnsi"/>
          <w:b/>
          <w:sz w:val="24"/>
          <w:szCs w:val="24"/>
        </w:rPr>
      </w:pPr>
      <w:r w:rsidRPr="00BD2EDE">
        <w:rPr>
          <w:rFonts w:asciiTheme="minorHAnsi" w:hAnsiTheme="minorHAnsi" w:cstheme="minorHAnsi"/>
          <w:b/>
          <w:bCs/>
          <w:sz w:val="24"/>
          <w:szCs w:val="24"/>
        </w:rPr>
        <w:t>Table B</w:t>
      </w:r>
    </w:p>
    <w:p w14:paraId="26C162CC" w14:textId="3DA61DB3" w:rsidR="0083178F" w:rsidRPr="00BD2EDE" w:rsidRDefault="0083178F" w:rsidP="004E61E1">
      <w:pPr>
        <w:pStyle w:val="NoSpacing"/>
        <w:jc w:val="center"/>
        <w:rPr>
          <w:rFonts w:asciiTheme="minorHAnsi" w:hAnsiTheme="minorHAnsi" w:cstheme="minorHAnsi"/>
          <w:b/>
          <w:bCs/>
          <w:sz w:val="24"/>
          <w:szCs w:val="24"/>
        </w:rPr>
      </w:pPr>
      <w:r w:rsidRPr="00BD2EDE">
        <w:rPr>
          <w:rFonts w:asciiTheme="minorHAnsi" w:hAnsiTheme="minorHAnsi" w:cstheme="minorHAnsi"/>
          <w:b/>
          <w:bCs/>
          <w:sz w:val="24"/>
          <w:szCs w:val="24"/>
        </w:rPr>
        <w:t>Status of FY 2022 and FY 2023 FPCs Where Adoption Was Required</w:t>
      </w:r>
    </w:p>
    <w:p w14:paraId="7BCD0CB8" w14:textId="77777777" w:rsidR="0083178F" w:rsidRPr="00335C10" w:rsidRDefault="0083178F" w:rsidP="004E61E1">
      <w:pPr>
        <w:pStyle w:val="NoSpacing"/>
        <w:rPr>
          <w:rFonts w:ascii="Times New Roman" w:hAnsi="Times New Roman"/>
          <w:b/>
          <w:bCs/>
          <w:sz w:val="24"/>
          <w:szCs w:val="24"/>
        </w:rPr>
      </w:pPr>
    </w:p>
    <w:tbl>
      <w:tblPr>
        <w:tblStyle w:val="TableGrid"/>
        <w:tblW w:w="10267" w:type="dxa"/>
        <w:jc w:val="center"/>
        <w:tblLook w:val="06A0" w:firstRow="1" w:lastRow="0" w:firstColumn="1" w:lastColumn="0" w:noHBand="1" w:noVBand="1"/>
      </w:tblPr>
      <w:tblGrid>
        <w:gridCol w:w="2364"/>
        <w:gridCol w:w="1288"/>
        <w:gridCol w:w="1268"/>
        <w:gridCol w:w="900"/>
        <w:gridCol w:w="1109"/>
        <w:gridCol w:w="1182"/>
        <w:gridCol w:w="2156"/>
      </w:tblGrid>
      <w:tr w:rsidR="00CD6A9E" w:rsidRPr="00335C10" w14:paraId="37A758DF" w14:textId="77777777" w:rsidTr="00E619A3">
        <w:trPr>
          <w:cantSplit/>
          <w:trHeight w:val="20"/>
          <w:tblHeader/>
          <w:jc w:val="center"/>
        </w:trPr>
        <w:tc>
          <w:tcPr>
            <w:tcW w:w="2364" w:type="dxa"/>
            <w:shd w:val="clear" w:color="auto" w:fill="1F497D" w:themeFill="text2"/>
            <w:hideMark/>
          </w:tcPr>
          <w:p w14:paraId="14933275" w14:textId="77777777" w:rsidR="00CD6A9E" w:rsidRPr="00BD2EDE" w:rsidRDefault="00CD6A9E"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FPC Directive/Subject</w:t>
            </w:r>
          </w:p>
        </w:tc>
        <w:tc>
          <w:tcPr>
            <w:tcW w:w="1288" w:type="dxa"/>
            <w:shd w:val="clear" w:color="auto" w:fill="1F497D" w:themeFill="text2"/>
          </w:tcPr>
          <w:p w14:paraId="6E03600F" w14:textId="77777777" w:rsidR="00CD6A9E" w:rsidRPr="00BD2EDE" w:rsidRDefault="00CD6A9E"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12890A13" w14:textId="77777777" w:rsidR="00CD6A9E" w:rsidRPr="00BD2EDE" w:rsidRDefault="00CD6A9E"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Response Date</w:t>
            </w:r>
          </w:p>
        </w:tc>
        <w:tc>
          <w:tcPr>
            <w:tcW w:w="900" w:type="dxa"/>
            <w:shd w:val="clear" w:color="auto" w:fill="1F497D" w:themeFill="text2"/>
            <w:hideMark/>
          </w:tcPr>
          <w:p w14:paraId="2E5440A9" w14:textId="77777777" w:rsidR="00CD6A9E" w:rsidRPr="00BD2EDE" w:rsidRDefault="00CD6A9E"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7141715A" w14:textId="77777777" w:rsidR="00CD6A9E" w:rsidRPr="00BD2EDE" w:rsidRDefault="00CD6A9E"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 Identical</w:t>
            </w:r>
          </w:p>
        </w:tc>
        <w:tc>
          <w:tcPr>
            <w:tcW w:w="1182" w:type="dxa"/>
            <w:shd w:val="clear" w:color="auto" w:fill="1F497D" w:themeFill="text2"/>
            <w:hideMark/>
          </w:tcPr>
          <w:p w14:paraId="76A6815A" w14:textId="77777777" w:rsidR="00CD6A9E" w:rsidRPr="00BD2EDE" w:rsidRDefault="00CD6A9E"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Adoption Due Date</w:t>
            </w:r>
          </w:p>
        </w:tc>
        <w:tc>
          <w:tcPr>
            <w:tcW w:w="2156" w:type="dxa"/>
            <w:shd w:val="clear" w:color="auto" w:fill="1F497D" w:themeFill="text2"/>
            <w:hideMark/>
          </w:tcPr>
          <w:p w14:paraId="6CBD5D0B" w14:textId="77777777" w:rsidR="00CD6A9E" w:rsidRPr="00BD2EDE" w:rsidRDefault="00CD6A9E"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Adoption Date</w:t>
            </w:r>
          </w:p>
        </w:tc>
      </w:tr>
      <w:tr w:rsidR="00CD6A9E" w:rsidRPr="00335C10" w14:paraId="10C28E99" w14:textId="77777777" w:rsidTr="00E619A3">
        <w:trPr>
          <w:cantSplit/>
          <w:trHeight w:val="1232"/>
          <w:jc w:val="center"/>
        </w:trPr>
        <w:tc>
          <w:tcPr>
            <w:tcW w:w="2364" w:type="dxa"/>
          </w:tcPr>
          <w:p w14:paraId="2A092FD1" w14:textId="77777777" w:rsidR="00CD6A9E" w:rsidRPr="00BD2EDE" w:rsidRDefault="00CD6A9E" w:rsidP="004E61E1">
            <w:pPr>
              <w:rPr>
                <w:rFonts w:asciiTheme="minorHAnsi" w:hAnsiTheme="minorHAnsi" w:cstheme="minorHAnsi"/>
                <w:sz w:val="20"/>
                <w:szCs w:val="20"/>
              </w:rPr>
            </w:pPr>
            <w:r w:rsidRPr="00BD2EDE">
              <w:rPr>
                <w:rFonts w:asciiTheme="minorHAnsi" w:hAnsiTheme="minorHAnsi" w:cstheme="minorHAnsi"/>
                <w:sz w:val="20"/>
                <w:szCs w:val="20"/>
              </w:rPr>
              <w:t xml:space="preserve">Revised Combustible Dust National Emphasis Program </w:t>
            </w:r>
          </w:p>
          <w:p w14:paraId="3D7C1F5F" w14:textId="77777777" w:rsidR="00CD6A9E" w:rsidRPr="00BD2EDE" w:rsidRDefault="00CD6A9E" w:rsidP="004E61E1">
            <w:pPr>
              <w:rPr>
                <w:rFonts w:asciiTheme="minorHAnsi" w:hAnsiTheme="minorHAnsi" w:cstheme="minorHAnsi"/>
                <w:sz w:val="20"/>
                <w:szCs w:val="20"/>
              </w:rPr>
            </w:pPr>
            <w:r w:rsidRPr="00BD2EDE">
              <w:rPr>
                <w:rFonts w:asciiTheme="minorHAnsi" w:hAnsiTheme="minorHAnsi" w:cstheme="minorHAnsi"/>
                <w:sz w:val="20"/>
                <w:szCs w:val="20"/>
              </w:rPr>
              <w:t>CPL 03-00-008</w:t>
            </w:r>
          </w:p>
          <w:p w14:paraId="5DCC4D10"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(1/30/2023)</w:t>
            </w:r>
          </w:p>
        </w:tc>
        <w:tc>
          <w:tcPr>
            <w:tcW w:w="1288" w:type="dxa"/>
          </w:tcPr>
          <w:p w14:paraId="01B53895"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3/31/2023</w:t>
            </w:r>
          </w:p>
        </w:tc>
        <w:tc>
          <w:tcPr>
            <w:tcW w:w="1268" w:type="dxa"/>
          </w:tcPr>
          <w:p w14:paraId="20485079" w14:textId="088A73E7" w:rsidR="00CD6A9E" w:rsidRPr="00BD2EDE" w:rsidRDefault="004D6C82" w:rsidP="004E61E1">
            <w:pPr>
              <w:pStyle w:val="NoSpacing"/>
              <w:rPr>
                <w:rFonts w:asciiTheme="minorHAnsi" w:hAnsiTheme="minorHAnsi" w:cstheme="minorHAnsi"/>
              </w:rPr>
            </w:pPr>
            <w:r w:rsidRPr="00BD2EDE">
              <w:rPr>
                <w:rFonts w:asciiTheme="minorHAnsi" w:hAnsiTheme="minorHAnsi" w:cstheme="minorHAnsi"/>
              </w:rPr>
              <w:t>3/28/2023</w:t>
            </w:r>
          </w:p>
        </w:tc>
        <w:tc>
          <w:tcPr>
            <w:tcW w:w="900" w:type="dxa"/>
          </w:tcPr>
          <w:p w14:paraId="1143E91C" w14:textId="4BC099FA"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Yes</w:t>
            </w:r>
          </w:p>
        </w:tc>
        <w:tc>
          <w:tcPr>
            <w:tcW w:w="1109" w:type="dxa"/>
          </w:tcPr>
          <w:p w14:paraId="755295A9" w14:textId="443B7B65"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No</w:t>
            </w:r>
          </w:p>
        </w:tc>
        <w:tc>
          <w:tcPr>
            <w:tcW w:w="1182" w:type="dxa"/>
          </w:tcPr>
          <w:p w14:paraId="7C4460F6"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7/30/2023</w:t>
            </w:r>
          </w:p>
        </w:tc>
        <w:tc>
          <w:tcPr>
            <w:tcW w:w="2156" w:type="dxa"/>
          </w:tcPr>
          <w:p w14:paraId="6648C536" w14:textId="65A83424"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7/30/2023</w:t>
            </w:r>
          </w:p>
        </w:tc>
      </w:tr>
      <w:tr w:rsidR="00CD6A9E" w:rsidRPr="00335C10" w14:paraId="3B5FAF21" w14:textId="77777777" w:rsidTr="00E619A3">
        <w:trPr>
          <w:cantSplit/>
          <w:trHeight w:val="791"/>
          <w:jc w:val="center"/>
        </w:trPr>
        <w:tc>
          <w:tcPr>
            <w:tcW w:w="2364" w:type="dxa"/>
          </w:tcPr>
          <w:p w14:paraId="12E53F3A" w14:textId="77777777" w:rsidR="00CD6A9E" w:rsidRPr="00BD2EDE" w:rsidRDefault="00CD6A9E" w:rsidP="004E61E1">
            <w:pPr>
              <w:rPr>
                <w:rFonts w:asciiTheme="minorHAnsi" w:hAnsiTheme="minorHAnsi" w:cstheme="minorHAnsi"/>
                <w:sz w:val="20"/>
                <w:szCs w:val="20"/>
              </w:rPr>
            </w:pPr>
            <w:r w:rsidRPr="00BD2EDE">
              <w:rPr>
                <w:rFonts w:asciiTheme="minorHAnsi" w:hAnsiTheme="minorHAnsi" w:cstheme="minorHAnsi"/>
                <w:sz w:val="20"/>
                <w:szCs w:val="20"/>
              </w:rPr>
              <w:t>National Emphasis Program on Warehousing and Distribution Center Operations</w:t>
            </w:r>
          </w:p>
          <w:p w14:paraId="7FB75E05" w14:textId="77777777" w:rsidR="00CD6A9E" w:rsidRPr="00BD2EDE" w:rsidRDefault="00CD6A9E" w:rsidP="004E61E1">
            <w:pPr>
              <w:rPr>
                <w:rFonts w:asciiTheme="minorHAnsi" w:hAnsiTheme="minorHAnsi" w:cstheme="minorHAnsi"/>
                <w:sz w:val="20"/>
                <w:szCs w:val="20"/>
              </w:rPr>
            </w:pPr>
            <w:r w:rsidRPr="00BD2EDE">
              <w:rPr>
                <w:rFonts w:asciiTheme="minorHAnsi" w:hAnsiTheme="minorHAnsi" w:cstheme="minorHAnsi"/>
                <w:sz w:val="20"/>
                <w:szCs w:val="20"/>
              </w:rPr>
              <w:t>CPL 03-00-026</w:t>
            </w:r>
          </w:p>
          <w:p w14:paraId="389EF0BC"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(7/13/2023)</w:t>
            </w:r>
          </w:p>
        </w:tc>
        <w:tc>
          <w:tcPr>
            <w:tcW w:w="1288" w:type="dxa"/>
          </w:tcPr>
          <w:p w14:paraId="44862D25"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9/11/2023</w:t>
            </w:r>
          </w:p>
        </w:tc>
        <w:tc>
          <w:tcPr>
            <w:tcW w:w="1268" w:type="dxa"/>
          </w:tcPr>
          <w:p w14:paraId="6A7EBDE7" w14:textId="7D44BCA0"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9/8/2023</w:t>
            </w:r>
          </w:p>
        </w:tc>
        <w:tc>
          <w:tcPr>
            <w:tcW w:w="900" w:type="dxa"/>
          </w:tcPr>
          <w:p w14:paraId="1B48427A" w14:textId="0FEED03D"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Yes</w:t>
            </w:r>
          </w:p>
        </w:tc>
        <w:tc>
          <w:tcPr>
            <w:tcW w:w="1109" w:type="dxa"/>
          </w:tcPr>
          <w:p w14:paraId="3E2B09F4" w14:textId="305ABD8C" w:rsidR="00CD6A9E" w:rsidRPr="00BD2EDE" w:rsidRDefault="00D80A7A" w:rsidP="004E61E1">
            <w:pPr>
              <w:pStyle w:val="NoSpacing"/>
              <w:rPr>
                <w:rFonts w:asciiTheme="minorHAnsi" w:hAnsiTheme="minorHAnsi" w:cstheme="minorHAnsi"/>
              </w:rPr>
            </w:pPr>
            <w:r w:rsidRPr="00BD2EDE">
              <w:rPr>
                <w:rFonts w:asciiTheme="minorHAnsi" w:hAnsiTheme="minorHAnsi" w:cstheme="minorHAnsi"/>
              </w:rPr>
              <w:t>No</w:t>
            </w:r>
          </w:p>
        </w:tc>
        <w:tc>
          <w:tcPr>
            <w:tcW w:w="1182" w:type="dxa"/>
          </w:tcPr>
          <w:p w14:paraId="1429A1FF" w14:textId="77777777" w:rsidR="00CD6A9E" w:rsidRPr="00BD2EDE" w:rsidRDefault="00CD6A9E" w:rsidP="004E61E1">
            <w:pPr>
              <w:pStyle w:val="NoSpacing"/>
              <w:rPr>
                <w:rFonts w:asciiTheme="minorHAnsi" w:hAnsiTheme="minorHAnsi" w:cstheme="minorHAnsi"/>
              </w:rPr>
            </w:pPr>
            <w:r w:rsidRPr="00BD2EDE">
              <w:rPr>
                <w:rFonts w:asciiTheme="minorHAnsi" w:hAnsiTheme="minorHAnsi" w:cstheme="minorHAnsi"/>
              </w:rPr>
              <w:t>1/9/2024</w:t>
            </w:r>
          </w:p>
        </w:tc>
        <w:tc>
          <w:tcPr>
            <w:tcW w:w="2156" w:type="dxa"/>
          </w:tcPr>
          <w:p w14:paraId="1C386AA3" w14:textId="17246597" w:rsidR="00CD6A9E" w:rsidRPr="00BD2EDE" w:rsidRDefault="00591356" w:rsidP="004E61E1">
            <w:pPr>
              <w:pStyle w:val="NoSpacing"/>
              <w:rPr>
                <w:rFonts w:asciiTheme="minorHAnsi" w:hAnsiTheme="minorHAnsi" w:cstheme="minorHAnsi"/>
              </w:rPr>
            </w:pPr>
            <w:r w:rsidRPr="00BD2EDE">
              <w:rPr>
                <w:rFonts w:asciiTheme="minorHAnsi" w:hAnsiTheme="minorHAnsi" w:cstheme="minorHAnsi"/>
              </w:rPr>
              <w:t>1/12/2024</w:t>
            </w:r>
          </w:p>
        </w:tc>
      </w:tr>
    </w:tbl>
    <w:p w14:paraId="6D24BC21" w14:textId="77777777" w:rsidR="00A02310" w:rsidRPr="00BD2EDE" w:rsidRDefault="00A02310" w:rsidP="004E61E1">
      <w:pPr>
        <w:rPr>
          <w:rFonts w:asciiTheme="minorHAnsi" w:hAnsiTheme="minorHAnsi" w:cstheme="minorHAnsi"/>
        </w:rPr>
      </w:pPr>
    </w:p>
    <w:p w14:paraId="153FC3BC" w14:textId="77777777" w:rsidR="00A02310" w:rsidRDefault="00A02310" w:rsidP="004E61E1">
      <w:pPr>
        <w:rPr>
          <w:rFonts w:asciiTheme="minorHAnsi" w:hAnsiTheme="minorHAnsi" w:cstheme="minorHAnsi"/>
        </w:rPr>
      </w:pPr>
    </w:p>
    <w:p w14:paraId="0CDD42EB" w14:textId="77777777" w:rsidR="00416F6D" w:rsidRDefault="00416F6D" w:rsidP="004E61E1">
      <w:pPr>
        <w:rPr>
          <w:rFonts w:asciiTheme="minorHAnsi" w:hAnsiTheme="minorHAnsi" w:cstheme="minorHAnsi"/>
        </w:rPr>
      </w:pPr>
    </w:p>
    <w:p w14:paraId="48D8751C" w14:textId="77777777" w:rsidR="00416F6D" w:rsidRDefault="00416F6D" w:rsidP="004E61E1">
      <w:pPr>
        <w:rPr>
          <w:rFonts w:asciiTheme="minorHAnsi" w:hAnsiTheme="minorHAnsi" w:cstheme="minorHAnsi"/>
        </w:rPr>
      </w:pPr>
    </w:p>
    <w:p w14:paraId="42308B36" w14:textId="77777777" w:rsidR="00416F6D" w:rsidRDefault="00416F6D" w:rsidP="004E61E1">
      <w:pPr>
        <w:rPr>
          <w:rFonts w:asciiTheme="minorHAnsi" w:hAnsiTheme="minorHAnsi" w:cstheme="minorHAnsi"/>
        </w:rPr>
      </w:pPr>
    </w:p>
    <w:p w14:paraId="1227BF93" w14:textId="77777777" w:rsidR="00416F6D" w:rsidRDefault="00416F6D" w:rsidP="004E61E1">
      <w:pPr>
        <w:rPr>
          <w:rFonts w:asciiTheme="minorHAnsi" w:hAnsiTheme="minorHAnsi" w:cstheme="minorHAnsi"/>
        </w:rPr>
      </w:pPr>
    </w:p>
    <w:p w14:paraId="39A88683" w14:textId="77777777" w:rsidR="00416F6D" w:rsidRDefault="00416F6D" w:rsidP="004E61E1">
      <w:pPr>
        <w:rPr>
          <w:rFonts w:asciiTheme="minorHAnsi" w:hAnsiTheme="minorHAnsi" w:cstheme="minorHAnsi"/>
        </w:rPr>
      </w:pPr>
    </w:p>
    <w:p w14:paraId="73066BA5" w14:textId="77777777" w:rsidR="00416F6D" w:rsidRDefault="00416F6D" w:rsidP="004E61E1">
      <w:pPr>
        <w:rPr>
          <w:rFonts w:asciiTheme="minorHAnsi" w:hAnsiTheme="minorHAnsi" w:cstheme="minorHAnsi"/>
        </w:rPr>
      </w:pPr>
    </w:p>
    <w:p w14:paraId="747FE5C5" w14:textId="77777777" w:rsidR="00416F6D" w:rsidRPr="00BD2EDE" w:rsidRDefault="00416F6D" w:rsidP="004E61E1">
      <w:pPr>
        <w:rPr>
          <w:rFonts w:asciiTheme="minorHAnsi" w:hAnsiTheme="minorHAnsi" w:cstheme="minorHAnsi"/>
        </w:rPr>
      </w:pPr>
    </w:p>
    <w:p w14:paraId="07414C45" w14:textId="77777777" w:rsidR="00B93B15" w:rsidRPr="00BD2EDE" w:rsidRDefault="00B93B15" w:rsidP="004E61E1">
      <w:pPr>
        <w:pStyle w:val="NoSpacing"/>
        <w:jc w:val="center"/>
        <w:rPr>
          <w:rFonts w:asciiTheme="minorHAnsi" w:hAnsiTheme="minorHAnsi" w:cstheme="minorHAnsi"/>
          <w:b/>
          <w:sz w:val="24"/>
          <w:szCs w:val="24"/>
        </w:rPr>
      </w:pPr>
      <w:r w:rsidRPr="00BD2EDE">
        <w:rPr>
          <w:rFonts w:asciiTheme="minorHAnsi" w:hAnsiTheme="minorHAnsi" w:cstheme="minorHAnsi"/>
          <w:b/>
          <w:bCs/>
          <w:sz w:val="24"/>
          <w:szCs w:val="24"/>
        </w:rPr>
        <w:lastRenderedPageBreak/>
        <w:t>Table C</w:t>
      </w:r>
    </w:p>
    <w:p w14:paraId="6F179635" w14:textId="2908936B" w:rsidR="00B93B15" w:rsidRPr="00BD2EDE" w:rsidRDefault="00B93B15" w:rsidP="004E61E1">
      <w:pPr>
        <w:pStyle w:val="NoSpacing"/>
        <w:jc w:val="center"/>
        <w:rPr>
          <w:rFonts w:asciiTheme="minorHAnsi" w:hAnsiTheme="minorHAnsi" w:cstheme="minorHAnsi"/>
          <w:b/>
          <w:bCs/>
          <w:sz w:val="24"/>
          <w:szCs w:val="24"/>
        </w:rPr>
      </w:pPr>
      <w:r w:rsidRPr="00BD2EDE">
        <w:rPr>
          <w:rFonts w:asciiTheme="minorHAnsi" w:hAnsiTheme="minorHAnsi" w:cstheme="minorHAnsi"/>
          <w:b/>
          <w:bCs/>
          <w:sz w:val="24"/>
          <w:szCs w:val="24"/>
        </w:rPr>
        <w:t>Status of FY 2022 and FY 2023 FPCs Where Equivalency Was Required</w:t>
      </w:r>
    </w:p>
    <w:p w14:paraId="5CCBFE50" w14:textId="77777777" w:rsidR="00CD6A9E" w:rsidRPr="00BD2EDE" w:rsidRDefault="00CD6A9E" w:rsidP="004E61E1">
      <w:pPr>
        <w:rPr>
          <w:rFonts w:asciiTheme="minorHAnsi" w:hAnsiTheme="minorHAnsi" w:cstheme="minorHAnsi"/>
        </w:rPr>
      </w:pPr>
    </w:p>
    <w:tbl>
      <w:tblPr>
        <w:tblStyle w:val="TableGrid"/>
        <w:tblW w:w="10267" w:type="dxa"/>
        <w:jc w:val="center"/>
        <w:tblLook w:val="06A0" w:firstRow="1" w:lastRow="0" w:firstColumn="1" w:lastColumn="0" w:noHBand="1" w:noVBand="1"/>
      </w:tblPr>
      <w:tblGrid>
        <w:gridCol w:w="2627"/>
        <w:gridCol w:w="1325"/>
        <w:gridCol w:w="1268"/>
        <w:gridCol w:w="1013"/>
        <w:gridCol w:w="1109"/>
        <w:gridCol w:w="1305"/>
        <w:gridCol w:w="1620"/>
      </w:tblGrid>
      <w:tr w:rsidR="005F0D98" w:rsidRPr="00335C10" w14:paraId="031AA888" w14:textId="77777777" w:rsidTr="00E619A3">
        <w:trPr>
          <w:cantSplit/>
          <w:trHeight w:val="20"/>
          <w:tblHeader/>
          <w:jc w:val="center"/>
        </w:trPr>
        <w:tc>
          <w:tcPr>
            <w:tcW w:w="2627" w:type="dxa"/>
            <w:shd w:val="clear" w:color="auto" w:fill="1F497D" w:themeFill="text2"/>
            <w:hideMark/>
          </w:tcPr>
          <w:p w14:paraId="672E5BB1" w14:textId="77777777" w:rsidR="005F0D98" w:rsidRPr="00BD2EDE" w:rsidRDefault="005F0D98"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FPC Directive/Subject</w:t>
            </w:r>
          </w:p>
        </w:tc>
        <w:tc>
          <w:tcPr>
            <w:tcW w:w="1325" w:type="dxa"/>
            <w:shd w:val="clear" w:color="auto" w:fill="1F497D" w:themeFill="text2"/>
          </w:tcPr>
          <w:p w14:paraId="78807DBF" w14:textId="77777777" w:rsidR="005F0D98" w:rsidRPr="00BD2EDE" w:rsidRDefault="005F0D98"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74651087" w14:textId="77777777" w:rsidR="005F0D98" w:rsidRPr="00BD2EDE" w:rsidRDefault="005F0D98"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Response Date</w:t>
            </w:r>
          </w:p>
        </w:tc>
        <w:tc>
          <w:tcPr>
            <w:tcW w:w="1013" w:type="dxa"/>
            <w:shd w:val="clear" w:color="auto" w:fill="1F497D" w:themeFill="text2"/>
            <w:hideMark/>
          </w:tcPr>
          <w:p w14:paraId="64380CE4" w14:textId="77777777" w:rsidR="005F0D98" w:rsidRPr="00BD2EDE" w:rsidRDefault="005F0D98"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55537ECA" w14:textId="77777777" w:rsidR="005F0D98" w:rsidRPr="00BD2EDE" w:rsidRDefault="005F0D98"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 Identical</w:t>
            </w:r>
          </w:p>
        </w:tc>
        <w:tc>
          <w:tcPr>
            <w:tcW w:w="1305" w:type="dxa"/>
            <w:shd w:val="clear" w:color="auto" w:fill="1F497D" w:themeFill="text2"/>
            <w:hideMark/>
          </w:tcPr>
          <w:p w14:paraId="7F33DDCD" w14:textId="77777777" w:rsidR="005F0D98" w:rsidRPr="00BD2EDE" w:rsidRDefault="005F0D98"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Adoption Due Date</w:t>
            </w:r>
          </w:p>
        </w:tc>
        <w:tc>
          <w:tcPr>
            <w:tcW w:w="1620" w:type="dxa"/>
            <w:shd w:val="clear" w:color="auto" w:fill="1F497D" w:themeFill="text2"/>
            <w:hideMark/>
          </w:tcPr>
          <w:p w14:paraId="03D0FA30" w14:textId="77777777" w:rsidR="005F0D98" w:rsidRPr="00BD2EDE" w:rsidRDefault="005F0D98"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Adoption Date</w:t>
            </w:r>
          </w:p>
        </w:tc>
      </w:tr>
      <w:tr w:rsidR="005F0D98" w:rsidRPr="00335C10" w14:paraId="7C77CCC4" w14:textId="77777777" w:rsidTr="00E619A3">
        <w:trPr>
          <w:cantSplit/>
          <w:jc w:val="center"/>
        </w:trPr>
        <w:tc>
          <w:tcPr>
            <w:tcW w:w="2627" w:type="dxa"/>
          </w:tcPr>
          <w:p w14:paraId="30C01983"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Compliance Directive for Cranes and Derricks in Construction Standard</w:t>
            </w:r>
          </w:p>
          <w:p w14:paraId="549F8198"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02-01-063</w:t>
            </w:r>
          </w:p>
          <w:p w14:paraId="063B8E3F"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(2/11/2022)</w:t>
            </w:r>
          </w:p>
        </w:tc>
        <w:tc>
          <w:tcPr>
            <w:tcW w:w="1325" w:type="dxa"/>
          </w:tcPr>
          <w:p w14:paraId="35CCBB30"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7/3/2022</w:t>
            </w:r>
          </w:p>
        </w:tc>
        <w:tc>
          <w:tcPr>
            <w:tcW w:w="1268" w:type="dxa"/>
          </w:tcPr>
          <w:p w14:paraId="0A35F20A" w14:textId="6B4EEE94" w:rsidR="005F0D98" w:rsidRPr="00BD2EDE" w:rsidRDefault="006130D5" w:rsidP="004E61E1">
            <w:pPr>
              <w:rPr>
                <w:rFonts w:asciiTheme="minorHAnsi" w:hAnsiTheme="minorHAnsi" w:cstheme="minorHAnsi"/>
                <w:sz w:val="20"/>
                <w:szCs w:val="20"/>
              </w:rPr>
            </w:pPr>
            <w:r w:rsidRPr="00BD2EDE">
              <w:rPr>
                <w:rFonts w:asciiTheme="minorHAnsi" w:hAnsiTheme="minorHAnsi" w:cstheme="minorHAnsi"/>
                <w:sz w:val="20"/>
                <w:szCs w:val="20"/>
              </w:rPr>
              <w:t>6/1/2022</w:t>
            </w:r>
          </w:p>
        </w:tc>
        <w:tc>
          <w:tcPr>
            <w:tcW w:w="1013" w:type="dxa"/>
          </w:tcPr>
          <w:p w14:paraId="529315B1" w14:textId="7EEAB1B4" w:rsidR="005F0D98" w:rsidRPr="00BD2EDE" w:rsidRDefault="006A37AB"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6FB3F9A5" w14:textId="5FAB3CE5" w:rsidR="005F0D98" w:rsidRPr="00BD2EDE" w:rsidRDefault="006A37AB" w:rsidP="004E61E1">
            <w:pPr>
              <w:rPr>
                <w:rFonts w:asciiTheme="minorHAnsi" w:hAnsiTheme="minorHAnsi" w:cstheme="minorHAnsi"/>
                <w:sz w:val="20"/>
                <w:szCs w:val="20"/>
              </w:rPr>
            </w:pPr>
            <w:r w:rsidRPr="00BD2EDE">
              <w:rPr>
                <w:rFonts w:asciiTheme="minorHAnsi" w:hAnsiTheme="minorHAnsi" w:cstheme="minorHAnsi"/>
                <w:sz w:val="20"/>
                <w:szCs w:val="20"/>
              </w:rPr>
              <w:t>No</w:t>
            </w:r>
          </w:p>
        </w:tc>
        <w:tc>
          <w:tcPr>
            <w:tcW w:w="1305" w:type="dxa"/>
          </w:tcPr>
          <w:p w14:paraId="667D20AE"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11/3/2022</w:t>
            </w:r>
          </w:p>
        </w:tc>
        <w:tc>
          <w:tcPr>
            <w:tcW w:w="1620" w:type="dxa"/>
          </w:tcPr>
          <w:p w14:paraId="695BA939" w14:textId="63A53576" w:rsidR="005F0D98" w:rsidRPr="00BD2EDE" w:rsidRDefault="006A37AB" w:rsidP="004E61E1">
            <w:pPr>
              <w:pStyle w:val="NoSpacing"/>
              <w:rPr>
                <w:rFonts w:asciiTheme="minorHAnsi" w:hAnsiTheme="minorHAnsi" w:cstheme="minorHAnsi"/>
              </w:rPr>
            </w:pPr>
            <w:r w:rsidRPr="00BD2EDE">
              <w:rPr>
                <w:rFonts w:asciiTheme="minorHAnsi" w:hAnsiTheme="minorHAnsi" w:cstheme="minorHAnsi"/>
              </w:rPr>
              <w:t>11/4/2022</w:t>
            </w:r>
          </w:p>
        </w:tc>
      </w:tr>
      <w:tr w:rsidR="005F0D98" w:rsidRPr="00335C10" w14:paraId="0B31B253" w14:textId="77777777" w:rsidTr="00E619A3">
        <w:trPr>
          <w:cantSplit/>
          <w:jc w:val="center"/>
        </w:trPr>
        <w:tc>
          <w:tcPr>
            <w:tcW w:w="2627" w:type="dxa"/>
          </w:tcPr>
          <w:p w14:paraId="1AF76BF9"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OSHA Whistleblower Investigations Manual</w:t>
            </w:r>
          </w:p>
          <w:p w14:paraId="20F5F12C"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02-03-011</w:t>
            </w:r>
          </w:p>
          <w:p w14:paraId="1631E3ED"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(4/29/2022)</w:t>
            </w:r>
          </w:p>
        </w:tc>
        <w:tc>
          <w:tcPr>
            <w:tcW w:w="1325" w:type="dxa"/>
          </w:tcPr>
          <w:p w14:paraId="1301C4C1"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10/11/2022</w:t>
            </w:r>
          </w:p>
        </w:tc>
        <w:tc>
          <w:tcPr>
            <w:tcW w:w="1268" w:type="dxa"/>
          </w:tcPr>
          <w:p w14:paraId="45E5E8CB" w14:textId="48A0EF7A"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10/4/202</w:t>
            </w:r>
            <w:r w:rsidR="006130D5" w:rsidRPr="00BD2EDE">
              <w:rPr>
                <w:rFonts w:asciiTheme="minorHAnsi" w:hAnsiTheme="minorHAnsi" w:cstheme="minorHAnsi"/>
                <w:sz w:val="20"/>
                <w:szCs w:val="20"/>
              </w:rPr>
              <w:t>2</w:t>
            </w:r>
          </w:p>
        </w:tc>
        <w:tc>
          <w:tcPr>
            <w:tcW w:w="1013" w:type="dxa"/>
          </w:tcPr>
          <w:p w14:paraId="202094EE" w14:textId="455BA09A"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1CFE387E" w14:textId="45B8F23A"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No</w:t>
            </w:r>
          </w:p>
        </w:tc>
        <w:tc>
          <w:tcPr>
            <w:tcW w:w="1305" w:type="dxa"/>
          </w:tcPr>
          <w:p w14:paraId="5FC9FEEE"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2/11/2023</w:t>
            </w:r>
          </w:p>
        </w:tc>
        <w:tc>
          <w:tcPr>
            <w:tcW w:w="1620" w:type="dxa"/>
          </w:tcPr>
          <w:p w14:paraId="6345E366" w14:textId="6BFB77AB" w:rsidR="005F0D98" w:rsidRPr="00BD2EDE" w:rsidRDefault="00933141" w:rsidP="004E61E1">
            <w:pPr>
              <w:pStyle w:val="NoSpacing"/>
              <w:rPr>
                <w:rFonts w:asciiTheme="minorHAnsi" w:hAnsiTheme="minorHAnsi" w:cstheme="minorHAnsi"/>
              </w:rPr>
            </w:pPr>
            <w:r w:rsidRPr="00BD2EDE">
              <w:rPr>
                <w:rFonts w:asciiTheme="minorHAnsi" w:hAnsiTheme="minorHAnsi" w:cstheme="minorHAnsi"/>
              </w:rPr>
              <w:t>2/10/2023</w:t>
            </w:r>
          </w:p>
        </w:tc>
      </w:tr>
      <w:tr w:rsidR="005F0D98" w:rsidRPr="00335C10" w14:paraId="7D94A112" w14:textId="77777777" w:rsidTr="00E619A3">
        <w:trPr>
          <w:cantSplit/>
          <w:jc w:val="center"/>
        </w:trPr>
        <w:tc>
          <w:tcPr>
            <w:tcW w:w="2627" w:type="dxa"/>
          </w:tcPr>
          <w:p w14:paraId="0C92CDB5"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Severe Violator Enforcement Program (SVEP)</w:t>
            </w:r>
          </w:p>
          <w:p w14:paraId="76EA4B07"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02-00-169</w:t>
            </w:r>
          </w:p>
          <w:p w14:paraId="154D472D"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(9/15/2022)</w:t>
            </w:r>
          </w:p>
        </w:tc>
        <w:tc>
          <w:tcPr>
            <w:tcW w:w="1325" w:type="dxa"/>
          </w:tcPr>
          <w:p w14:paraId="50B05819"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11/15/2022</w:t>
            </w:r>
          </w:p>
        </w:tc>
        <w:tc>
          <w:tcPr>
            <w:tcW w:w="1268" w:type="dxa"/>
          </w:tcPr>
          <w:p w14:paraId="18308D41" w14:textId="3F1001DD"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11/14/202</w:t>
            </w:r>
            <w:r w:rsidR="006A37AB" w:rsidRPr="00BD2EDE">
              <w:rPr>
                <w:rFonts w:asciiTheme="minorHAnsi" w:hAnsiTheme="minorHAnsi" w:cstheme="minorHAnsi"/>
                <w:sz w:val="20"/>
                <w:szCs w:val="20"/>
              </w:rPr>
              <w:t>2</w:t>
            </w:r>
          </w:p>
        </w:tc>
        <w:tc>
          <w:tcPr>
            <w:tcW w:w="1013" w:type="dxa"/>
          </w:tcPr>
          <w:p w14:paraId="19A7A5BF" w14:textId="126B2885"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4F8E4D87" w14:textId="7829AE3C" w:rsidR="005F0D98" w:rsidRPr="00BD2EDE" w:rsidRDefault="00933141"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305" w:type="dxa"/>
          </w:tcPr>
          <w:p w14:paraId="21411647"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3/15/2023</w:t>
            </w:r>
          </w:p>
        </w:tc>
        <w:tc>
          <w:tcPr>
            <w:tcW w:w="1620" w:type="dxa"/>
          </w:tcPr>
          <w:p w14:paraId="59005A4A" w14:textId="560B7233" w:rsidR="005F0D98" w:rsidRPr="00BD2EDE" w:rsidRDefault="00933141" w:rsidP="004E61E1">
            <w:pPr>
              <w:pStyle w:val="NoSpacing"/>
              <w:rPr>
                <w:rFonts w:asciiTheme="minorHAnsi" w:hAnsiTheme="minorHAnsi" w:cstheme="minorHAnsi"/>
              </w:rPr>
            </w:pPr>
            <w:r w:rsidRPr="00BD2EDE">
              <w:rPr>
                <w:rFonts w:asciiTheme="minorHAnsi" w:hAnsiTheme="minorHAnsi" w:cstheme="minorHAnsi"/>
              </w:rPr>
              <w:t>3/15/2023</w:t>
            </w:r>
          </w:p>
        </w:tc>
      </w:tr>
      <w:tr w:rsidR="005F0D98" w:rsidRPr="00335C10" w14:paraId="4287F7BA" w14:textId="77777777" w:rsidTr="00E619A3">
        <w:trPr>
          <w:cantSplit/>
          <w:jc w:val="center"/>
        </w:trPr>
        <w:tc>
          <w:tcPr>
            <w:tcW w:w="2627" w:type="dxa"/>
          </w:tcPr>
          <w:p w14:paraId="49F427B9"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Site-Specific Targeting (SST)</w:t>
            </w:r>
          </w:p>
          <w:p w14:paraId="36A4CB89"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02-01-064</w:t>
            </w:r>
          </w:p>
          <w:p w14:paraId="6B210CC0"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(2/7/2023)</w:t>
            </w:r>
          </w:p>
        </w:tc>
        <w:tc>
          <w:tcPr>
            <w:tcW w:w="1325" w:type="dxa"/>
          </w:tcPr>
          <w:p w14:paraId="6DF3149D"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4/8/2023</w:t>
            </w:r>
          </w:p>
        </w:tc>
        <w:tc>
          <w:tcPr>
            <w:tcW w:w="1268" w:type="dxa"/>
          </w:tcPr>
          <w:p w14:paraId="216AB669" w14:textId="25A63140"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3/15/2023</w:t>
            </w:r>
          </w:p>
        </w:tc>
        <w:tc>
          <w:tcPr>
            <w:tcW w:w="1013" w:type="dxa"/>
          </w:tcPr>
          <w:p w14:paraId="15E498DD" w14:textId="35B3D726"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7DC90B08" w14:textId="071D2007"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No</w:t>
            </w:r>
          </w:p>
        </w:tc>
        <w:tc>
          <w:tcPr>
            <w:tcW w:w="1305" w:type="dxa"/>
          </w:tcPr>
          <w:p w14:paraId="24B92D51"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8/6/2023</w:t>
            </w:r>
          </w:p>
        </w:tc>
        <w:tc>
          <w:tcPr>
            <w:tcW w:w="1620" w:type="dxa"/>
          </w:tcPr>
          <w:p w14:paraId="6F0C3631" w14:textId="36A64B6E" w:rsidR="005F0D98" w:rsidRPr="00BD2EDE" w:rsidRDefault="00933141" w:rsidP="004E61E1">
            <w:pPr>
              <w:pStyle w:val="NoSpacing"/>
              <w:rPr>
                <w:rFonts w:asciiTheme="minorHAnsi" w:hAnsiTheme="minorHAnsi" w:cstheme="minorHAnsi"/>
              </w:rPr>
            </w:pPr>
            <w:r w:rsidRPr="00BD2EDE">
              <w:rPr>
                <w:rFonts w:asciiTheme="minorHAnsi" w:hAnsiTheme="minorHAnsi" w:cstheme="minorHAnsi"/>
              </w:rPr>
              <w:t>8/7/2023</w:t>
            </w:r>
          </w:p>
        </w:tc>
      </w:tr>
      <w:tr w:rsidR="005F0D98" w:rsidRPr="00335C10" w14:paraId="5B0AD657" w14:textId="77777777" w:rsidTr="00E619A3">
        <w:trPr>
          <w:cantSplit/>
          <w:jc w:val="center"/>
        </w:trPr>
        <w:tc>
          <w:tcPr>
            <w:tcW w:w="2627" w:type="dxa"/>
          </w:tcPr>
          <w:p w14:paraId="75377335"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National Emphasis Program – Falls</w:t>
            </w:r>
          </w:p>
          <w:p w14:paraId="6B4BB3E2"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03-00-025</w:t>
            </w:r>
          </w:p>
          <w:p w14:paraId="5240DA37"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(5/1/2023)</w:t>
            </w:r>
          </w:p>
        </w:tc>
        <w:tc>
          <w:tcPr>
            <w:tcW w:w="1325" w:type="dxa"/>
          </w:tcPr>
          <w:p w14:paraId="1D00463A"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6/30/2023</w:t>
            </w:r>
          </w:p>
        </w:tc>
        <w:tc>
          <w:tcPr>
            <w:tcW w:w="1268" w:type="dxa"/>
          </w:tcPr>
          <w:p w14:paraId="2E92D52C" w14:textId="1D5365AC"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6/15/2023</w:t>
            </w:r>
          </w:p>
        </w:tc>
        <w:tc>
          <w:tcPr>
            <w:tcW w:w="1013" w:type="dxa"/>
          </w:tcPr>
          <w:p w14:paraId="5208B201" w14:textId="678A25FB"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32A1B2F8" w14:textId="5F9B2B6B" w:rsidR="005F0D98" w:rsidRPr="00BD2EDE" w:rsidRDefault="001147DA" w:rsidP="004E61E1">
            <w:pPr>
              <w:rPr>
                <w:rFonts w:asciiTheme="minorHAnsi" w:hAnsiTheme="minorHAnsi" w:cstheme="minorHAnsi"/>
                <w:sz w:val="20"/>
                <w:szCs w:val="20"/>
              </w:rPr>
            </w:pPr>
            <w:r w:rsidRPr="00BD2EDE">
              <w:rPr>
                <w:rFonts w:asciiTheme="minorHAnsi" w:hAnsiTheme="minorHAnsi" w:cstheme="minorHAnsi"/>
                <w:sz w:val="20"/>
                <w:szCs w:val="20"/>
              </w:rPr>
              <w:t>No</w:t>
            </w:r>
          </w:p>
        </w:tc>
        <w:tc>
          <w:tcPr>
            <w:tcW w:w="1305" w:type="dxa"/>
          </w:tcPr>
          <w:p w14:paraId="005BAF70"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10/28/2023</w:t>
            </w:r>
          </w:p>
        </w:tc>
        <w:tc>
          <w:tcPr>
            <w:tcW w:w="1620" w:type="dxa"/>
          </w:tcPr>
          <w:p w14:paraId="5865F8E9" w14:textId="2A6418EB" w:rsidR="005F0D98" w:rsidRPr="00BD2EDE" w:rsidRDefault="001147DA" w:rsidP="004E61E1">
            <w:pPr>
              <w:pStyle w:val="NoSpacing"/>
              <w:rPr>
                <w:rFonts w:asciiTheme="minorHAnsi" w:hAnsiTheme="minorHAnsi" w:cstheme="minorHAnsi"/>
              </w:rPr>
            </w:pPr>
            <w:r w:rsidRPr="00BD2EDE">
              <w:rPr>
                <w:rFonts w:asciiTheme="minorHAnsi" w:hAnsiTheme="minorHAnsi" w:cstheme="minorHAnsi"/>
              </w:rPr>
              <w:t>11/1/2023</w:t>
            </w:r>
          </w:p>
        </w:tc>
      </w:tr>
      <w:tr w:rsidR="005F0D98" w:rsidRPr="00335C10" w14:paraId="5D91C6C7" w14:textId="77777777" w:rsidTr="00E619A3">
        <w:trPr>
          <w:cantSplit/>
          <w:jc w:val="center"/>
        </w:trPr>
        <w:tc>
          <w:tcPr>
            <w:tcW w:w="2627" w:type="dxa"/>
          </w:tcPr>
          <w:p w14:paraId="49CDABB6"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 xml:space="preserve">Consultation Policies and Procedures Manual </w:t>
            </w:r>
          </w:p>
          <w:p w14:paraId="7241325E"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CSP 02-00-005</w:t>
            </w:r>
          </w:p>
          <w:p w14:paraId="4A362467" w14:textId="77777777" w:rsidR="005F0D98" w:rsidRPr="00BD2EDE" w:rsidRDefault="005F0D98"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 xml:space="preserve">(9/29/2023)   </w:t>
            </w:r>
          </w:p>
        </w:tc>
        <w:tc>
          <w:tcPr>
            <w:tcW w:w="1325" w:type="dxa"/>
          </w:tcPr>
          <w:p w14:paraId="1A1F5EC2"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11/28/2023</w:t>
            </w:r>
          </w:p>
        </w:tc>
        <w:tc>
          <w:tcPr>
            <w:tcW w:w="1268" w:type="dxa"/>
          </w:tcPr>
          <w:p w14:paraId="4082FC10" w14:textId="1A2B9C86" w:rsidR="005F0D98" w:rsidRPr="00BD2EDE" w:rsidRDefault="003C72B3" w:rsidP="004E61E1">
            <w:pPr>
              <w:rPr>
                <w:rFonts w:asciiTheme="minorHAnsi" w:hAnsiTheme="minorHAnsi" w:cstheme="minorHAnsi"/>
                <w:sz w:val="20"/>
                <w:szCs w:val="20"/>
              </w:rPr>
            </w:pPr>
            <w:r w:rsidRPr="00BD2EDE">
              <w:rPr>
                <w:rFonts w:asciiTheme="minorHAnsi" w:hAnsiTheme="minorHAnsi" w:cstheme="minorHAnsi"/>
                <w:sz w:val="20"/>
                <w:szCs w:val="20"/>
              </w:rPr>
              <w:t>10/25/2023</w:t>
            </w:r>
          </w:p>
        </w:tc>
        <w:tc>
          <w:tcPr>
            <w:tcW w:w="1013" w:type="dxa"/>
          </w:tcPr>
          <w:p w14:paraId="7C0CC581" w14:textId="11037B79" w:rsidR="005F0D98" w:rsidRPr="00BD2EDE" w:rsidRDefault="003C72B3"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109" w:type="dxa"/>
          </w:tcPr>
          <w:p w14:paraId="1101E1F3" w14:textId="29BEC7D0" w:rsidR="005F0D98" w:rsidRPr="00BD2EDE" w:rsidRDefault="003C72B3" w:rsidP="004E61E1">
            <w:pPr>
              <w:rPr>
                <w:rFonts w:asciiTheme="minorHAnsi" w:hAnsiTheme="minorHAnsi" w:cstheme="minorHAnsi"/>
                <w:sz w:val="20"/>
                <w:szCs w:val="20"/>
              </w:rPr>
            </w:pPr>
            <w:r w:rsidRPr="00BD2EDE">
              <w:rPr>
                <w:rFonts w:asciiTheme="minorHAnsi" w:hAnsiTheme="minorHAnsi" w:cstheme="minorHAnsi"/>
                <w:sz w:val="20"/>
                <w:szCs w:val="20"/>
              </w:rPr>
              <w:t>Yes</w:t>
            </w:r>
          </w:p>
        </w:tc>
        <w:tc>
          <w:tcPr>
            <w:tcW w:w="1305" w:type="dxa"/>
          </w:tcPr>
          <w:p w14:paraId="1045D2F7" w14:textId="77777777" w:rsidR="005F0D98" w:rsidRPr="00BD2EDE" w:rsidRDefault="005F0D98" w:rsidP="004E61E1">
            <w:pPr>
              <w:rPr>
                <w:rFonts w:asciiTheme="minorHAnsi" w:hAnsiTheme="minorHAnsi" w:cstheme="minorHAnsi"/>
                <w:sz w:val="20"/>
                <w:szCs w:val="20"/>
              </w:rPr>
            </w:pPr>
            <w:r w:rsidRPr="00BD2EDE">
              <w:rPr>
                <w:rFonts w:asciiTheme="minorHAnsi" w:hAnsiTheme="minorHAnsi" w:cstheme="minorHAnsi"/>
                <w:sz w:val="20"/>
                <w:szCs w:val="20"/>
              </w:rPr>
              <w:t>3/27/2024</w:t>
            </w:r>
          </w:p>
        </w:tc>
        <w:tc>
          <w:tcPr>
            <w:tcW w:w="1620" w:type="dxa"/>
          </w:tcPr>
          <w:p w14:paraId="61BAFD3C" w14:textId="15BC4BEF" w:rsidR="005F0D98" w:rsidRPr="00BD2EDE" w:rsidRDefault="00BC1DA3" w:rsidP="004E61E1">
            <w:pPr>
              <w:pStyle w:val="NoSpacing"/>
              <w:rPr>
                <w:rFonts w:asciiTheme="minorHAnsi" w:hAnsiTheme="minorHAnsi" w:cstheme="minorHAnsi"/>
              </w:rPr>
            </w:pPr>
            <w:r w:rsidRPr="00BD2EDE">
              <w:rPr>
                <w:rFonts w:asciiTheme="minorHAnsi" w:hAnsiTheme="minorHAnsi" w:cstheme="minorHAnsi"/>
              </w:rPr>
              <w:t>12/1/2023</w:t>
            </w:r>
          </w:p>
        </w:tc>
      </w:tr>
    </w:tbl>
    <w:p w14:paraId="274BB5E4" w14:textId="6A9C8EBA" w:rsidR="00365291" w:rsidRDefault="00365291" w:rsidP="004E61E1">
      <w:pPr>
        <w:rPr>
          <w:rFonts w:asciiTheme="minorHAnsi" w:hAnsiTheme="minorHAnsi" w:cstheme="minorHAnsi"/>
        </w:rPr>
      </w:pPr>
    </w:p>
    <w:p w14:paraId="5F5ABBFA" w14:textId="6C7248F5" w:rsidR="00365291" w:rsidRPr="00BD2EDE" w:rsidRDefault="00365291" w:rsidP="004E61E1">
      <w:pPr>
        <w:rPr>
          <w:rFonts w:asciiTheme="minorHAnsi" w:hAnsiTheme="minorHAnsi" w:cstheme="minorHAnsi"/>
        </w:rPr>
      </w:pPr>
    </w:p>
    <w:p w14:paraId="61F772CB" w14:textId="77777777" w:rsidR="0049580C" w:rsidRPr="00BD2EDE" w:rsidRDefault="0049580C" w:rsidP="004E61E1">
      <w:pPr>
        <w:pStyle w:val="NoSpacing"/>
        <w:jc w:val="center"/>
        <w:rPr>
          <w:rFonts w:asciiTheme="minorHAnsi" w:hAnsiTheme="minorHAnsi" w:cstheme="minorHAnsi"/>
          <w:b/>
          <w:sz w:val="24"/>
          <w:szCs w:val="24"/>
        </w:rPr>
      </w:pPr>
      <w:r w:rsidRPr="00BD2EDE">
        <w:rPr>
          <w:rFonts w:asciiTheme="minorHAnsi" w:hAnsiTheme="minorHAnsi" w:cstheme="minorHAnsi"/>
          <w:b/>
          <w:bCs/>
          <w:sz w:val="24"/>
          <w:szCs w:val="24"/>
        </w:rPr>
        <w:t>Table D</w:t>
      </w:r>
    </w:p>
    <w:p w14:paraId="6CFBC251" w14:textId="724C3F3D" w:rsidR="0049580C" w:rsidRPr="00BD2EDE" w:rsidRDefault="0049580C" w:rsidP="004E61E1">
      <w:pPr>
        <w:pStyle w:val="NoSpacing"/>
        <w:jc w:val="center"/>
        <w:rPr>
          <w:rFonts w:asciiTheme="minorHAnsi" w:hAnsiTheme="minorHAnsi" w:cstheme="minorHAnsi"/>
          <w:b/>
          <w:bCs/>
          <w:sz w:val="24"/>
          <w:szCs w:val="24"/>
        </w:rPr>
      </w:pPr>
      <w:r w:rsidRPr="00BD2EDE">
        <w:rPr>
          <w:rFonts w:asciiTheme="minorHAnsi" w:hAnsiTheme="minorHAnsi" w:cstheme="minorHAnsi"/>
          <w:b/>
          <w:bCs/>
          <w:sz w:val="24"/>
          <w:szCs w:val="24"/>
        </w:rPr>
        <w:t>Status of FY 2022 and FY 2023 FPCs Where Adoption Was Encouraged</w:t>
      </w:r>
    </w:p>
    <w:p w14:paraId="16071CC7" w14:textId="77777777" w:rsidR="005F0D98" w:rsidRPr="00BD2EDE" w:rsidRDefault="005F0D98" w:rsidP="004E61E1">
      <w:pPr>
        <w:rPr>
          <w:rFonts w:asciiTheme="minorHAnsi" w:hAnsiTheme="minorHAnsi" w:cstheme="minorHAnsi"/>
        </w:rPr>
      </w:pPr>
    </w:p>
    <w:tbl>
      <w:tblPr>
        <w:tblStyle w:val="TableGrid"/>
        <w:tblW w:w="9166" w:type="dxa"/>
        <w:jc w:val="center"/>
        <w:tblLook w:val="06A0" w:firstRow="1" w:lastRow="0" w:firstColumn="1" w:lastColumn="0" w:noHBand="1" w:noVBand="1"/>
      </w:tblPr>
      <w:tblGrid>
        <w:gridCol w:w="2384"/>
        <w:gridCol w:w="1289"/>
        <w:gridCol w:w="1268"/>
        <w:gridCol w:w="903"/>
        <w:gridCol w:w="1109"/>
        <w:gridCol w:w="2213"/>
      </w:tblGrid>
      <w:tr w:rsidR="00E34D0D" w:rsidRPr="00335C10" w14:paraId="36699881" w14:textId="77777777" w:rsidTr="00E619A3">
        <w:trPr>
          <w:cantSplit/>
          <w:trHeight w:val="20"/>
          <w:tblHeader/>
          <w:jc w:val="center"/>
        </w:trPr>
        <w:tc>
          <w:tcPr>
            <w:tcW w:w="2384" w:type="dxa"/>
            <w:shd w:val="clear" w:color="auto" w:fill="1F497D" w:themeFill="text2"/>
            <w:hideMark/>
          </w:tcPr>
          <w:p w14:paraId="779CD007" w14:textId="77777777" w:rsidR="00E34D0D" w:rsidRPr="00BD2EDE" w:rsidRDefault="00E34D0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FPC Directive/Subject</w:t>
            </w:r>
          </w:p>
        </w:tc>
        <w:tc>
          <w:tcPr>
            <w:tcW w:w="1289" w:type="dxa"/>
            <w:shd w:val="clear" w:color="auto" w:fill="1F497D" w:themeFill="text2"/>
          </w:tcPr>
          <w:p w14:paraId="55E5A36A" w14:textId="77777777" w:rsidR="00E34D0D" w:rsidRPr="00BD2EDE" w:rsidRDefault="00E34D0D" w:rsidP="004E61E1">
            <w:pPr>
              <w:pStyle w:val="NoSpacing"/>
              <w:rPr>
                <w:rFonts w:asciiTheme="minorHAnsi" w:eastAsia="Calibr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65BAF18C" w14:textId="77777777" w:rsidR="00E34D0D" w:rsidRPr="00BD2EDE" w:rsidRDefault="00E34D0D"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Response Date</w:t>
            </w:r>
          </w:p>
        </w:tc>
        <w:tc>
          <w:tcPr>
            <w:tcW w:w="903" w:type="dxa"/>
            <w:shd w:val="clear" w:color="auto" w:fill="1F497D" w:themeFill="text2"/>
            <w:hideMark/>
          </w:tcPr>
          <w:p w14:paraId="4FD1721B" w14:textId="77777777" w:rsidR="00E34D0D" w:rsidRPr="00BD2EDE" w:rsidRDefault="00E34D0D"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31136561" w14:textId="77777777" w:rsidR="00E34D0D" w:rsidRPr="00BD2EDE" w:rsidRDefault="00E34D0D"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Adopt Identical</w:t>
            </w:r>
          </w:p>
        </w:tc>
        <w:tc>
          <w:tcPr>
            <w:tcW w:w="2213" w:type="dxa"/>
            <w:shd w:val="clear" w:color="auto" w:fill="1F497D" w:themeFill="text2"/>
            <w:hideMark/>
          </w:tcPr>
          <w:p w14:paraId="5024FF79" w14:textId="77777777" w:rsidR="00E34D0D" w:rsidRPr="00BD2EDE" w:rsidRDefault="00E34D0D" w:rsidP="004E61E1">
            <w:pPr>
              <w:pStyle w:val="NoSpacing"/>
              <w:rPr>
                <w:rFonts w:asciiTheme="minorHAnsi" w:hAnsiTheme="minorHAnsi" w:cstheme="minorHAnsi"/>
                <w:b/>
                <w:color w:val="FFFFFF" w:themeColor="background1"/>
                <w:sz w:val="24"/>
                <w:szCs w:val="24"/>
              </w:rPr>
            </w:pPr>
            <w:r w:rsidRPr="00BD2EDE">
              <w:rPr>
                <w:rFonts w:asciiTheme="minorHAnsi" w:eastAsia="Calibri" w:hAnsiTheme="minorHAnsi" w:cstheme="minorHAnsi"/>
                <w:b/>
                <w:color w:val="FFFFFF" w:themeColor="background1"/>
                <w:sz w:val="24"/>
                <w:szCs w:val="24"/>
              </w:rPr>
              <w:t>State Plan Adoption Date</w:t>
            </w:r>
          </w:p>
        </w:tc>
      </w:tr>
      <w:tr w:rsidR="00E34D0D" w:rsidRPr="00335C10" w14:paraId="099EE65B" w14:textId="77777777" w:rsidTr="00E619A3">
        <w:trPr>
          <w:cantSplit/>
          <w:trHeight w:val="1223"/>
          <w:jc w:val="center"/>
        </w:trPr>
        <w:tc>
          <w:tcPr>
            <w:tcW w:w="2384" w:type="dxa"/>
          </w:tcPr>
          <w:p w14:paraId="0C0C54A6" w14:textId="77777777" w:rsidR="00E34D0D" w:rsidRPr="00BD2EDE" w:rsidRDefault="00E34D0D"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OSHA’s Use of Small Unmanned Aircraft Systems</w:t>
            </w:r>
          </w:p>
          <w:p w14:paraId="5018183B" w14:textId="77777777" w:rsidR="00E34D0D" w:rsidRPr="00BD2EDE" w:rsidRDefault="00E34D0D"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02-01-169</w:t>
            </w:r>
          </w:p>
          <w:p w14:paraId="4766648D" w14:textId="77777777" w:rsidR="00E34D0D" w:rsidRPr="00BD2EDE" w:rsidRDefault="00E34D0D" w:rsidP="004E61E1">
            <w:pPr>
              <w:pStyle w:val="NoSpacing"/>
              <w:rPr>
                <w:rFonts w:asciiTheme="minorHAnsi" w:hAnsiTheme="minorHAnsi" w:cstheme="minorHAnsi"/>
              </w:rPr>
            </w:pPr>
            <w:r w:rsidRPr="00BD2EDE">
              <w:rPr>
                <w:rFonts w:asciiTheme="minorHAnsi" w:hAnsiTheme="minorHAnsi" w:cstheme="minorHAnsi"/>
              </w:rPr>
              <w:t>(12/22/2021)</w:t>
            </w:r>
          </w:p>
        </w:tc>
        <w:tc>
          <w:tcPr>
            <w:tcW w:w="1289" w:type="dxa"/>
          </w:tcPr>
          <w:p w14:paraId="3E2C5C40" w14:textId="77777777" w:rsidR="00E34D0D" w:rsidRPr="00BD2EDE" w:rsidRDefault="00E34D0D" w:rsidP="004E61E1">
            <w:pPr>
              <w:pStyle w:val="NoSpacing"/>
              <w:rPr>
                <w:rFonts w:asciiTheme="minorHAnsi" w:hAnsiTheme="minorHAnsi" w:cstheme="minorHAnsi"/>
              </w:rPr>
            </w:pPr>
            <w:r w:rsidRPr="00BD2EDE">
              <w:rPr>
                <w:rFonts w:asciiTheme="minorHAnsi" w:hAnsiTheme="minorHAnsi" w:cstheme="minorHAnsi"/>
              </w:rPr>
              <w:t>2/22/2022</w:t>
            </w:r>
          </w:p>
        </w:tc>
        <w:tc>
          <w:tcPr>
            <w:tcW w:w="1268" w:type="dxa"/>
          </w:tcPr>
          <w:p w14:paraId="46DBD3B9" w14:textId="192DB119" w:rsidR="00E34D0D" w:rsidRPr="00BD2EDE" w:rsidRDefault="006D017B" w:rsidP="004E61E1">
            <w:pPr>
              <w:pStyle w:val="NoSpacing"/>
              <w:rPr>
                <w:rFonts w:asciiTheme="minorHAnsi" w:hAnsiTheme="minorHAnsi" w:cstheme="minorHAnsi"/>
              </w:rPr>
            </w:pPr>
            <w:r w:rsidRPr="00BD2EDE">
              <w:rPr>
                <w:rFonts w:asciiTheme="minorHAnsi" w:hAnsiTheme="minorHAnsi" w:cstheme="minorHAnsi"/>
              </w:rPr>
              <w:t>1/3/2022</w:t>
            </w:r>
          </w:p>
        </w:tc>
        <w:tc>
          <w:tcPr>
            <w:tcW w:w="903" w:type="dxa"/>
          </w:tcPr>
          <w:p w14:paraId="7A563D31" w14:textId="752F2D98" w:rsidR="00E34D0D" w:rsidRPr="00BD2EDE" w:rsidRDefault="006D017B" w:rsidP="004E61E1">
            <w:pPr>
              <w:pStyle w:val="NoSpacing"/>
              <w:rPr>
                <w:rFonts w:asciiTheme="minorHAnsi" w:hAnsiTheme="minorHAnsi" w:cstheme="minorHAnsi"/>
              </w:rPr>
            </w:pPr>
            <w:r w:rsidRPr="00BD2EDE">
              <w:rPr>
                <w:rFonts w:asciiTheme="minorHAnsi" w:hAnsiTheme="minorHAnsi" w:cstheme="minorHAnsi"/>
              </w:rPr>
              <w:t>No</w:t>
            </w:r>
          </w:p>
        </w:tc>
        <w:tc>
          <w:tcPr>
            <w:tcW w:w="1109" w:type="dxa"/>
          </w:tcPr>
          <w:p w14:paraId="59766A99" w14:textId="77777777" w:rsidR="00E34D0D" w:rsidRPr="00BD2EDE" w:rsidRDefault="00E34D0D" w:rsidP="004E61E1">
            <w:pPr>
              <w:pStyle w:val="NoSpacing"/>
              <w:rPr>
                <w:rFonts w:asciiTheme="minorHAnsi" w:hAnsiTheme="minorHAnsi" w:cstheme="minorHAnsi"/>
              </w:rPr>
            </w:pPr>
          </w:p>
        </w:tc>
        <w:tc>
          <w:tcPr>
            <w:tcW w:w="2213" w:type="dxa"/>
          </w:tcPr>
          <w:p w14:paraId="2EE45BB4" w14:textId="77777777" w:rsidR="00E34D0D" w:rsidRPr="00BD2EDE" w:rsidRDefault="00E34D0D" w:rsidP="004E61E1">
            <w:pPr>
              <w:pStyle w:val="NoSpacing"/>
              <w:rPr>
                <w:rFonts w:asciiTheme="minorHAnsi" w:hAnsiTheme="minorHAnsi" w:cstheme="minorHAnsi"/>
              </w:rPr>
            </w:pPr>
          </w:p>
        </w:tc>
      </w:tr>
      <w:tr w:rsidR="00E34D0D" w:rsidRPr="00335C10" w14:paraId="7307C1A1" w14:textId="77777777" w:rsidTr="00E619A3">
        <w:trPr>
          <w:cantSplit/>
          <w:trHeight w:val="1430"/>
          <w:jc w:val="center"/>
        </w:trPr>
        <w:tc>
          <w:tcPr>
            <w:tcW w:w="2384" w:type="dxa"/>
          </w:tcPr>
          <w:p w14:paraId="2FF7DBFE" w14:textId="77777777" w:rsidR="00E34D0D" w:rsidRPr="00BD2EDE" w:rsidRDefault="00E34D0D"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National Emphasis Program – Outdoor and Indoor Heat-Related Hazards</w:t>
            </w:r>
          </w:p>
          <w:p w14:paraId="52BF7C2F" w14:textId="77777777" w:rsidR="00E34D0D" w:rsidRPr="00BD2EDE" w:rsidRDefault="00E34D0D" w:rsidP="004E61E1">
            <w:pPr>
              <w:widowControl/>
              <w:autoSpaceDE/>
              <w:autoSpaceDN/>
              <w:adjustRightInd/>
              <w:rPr>
                <w:rFonts w:asciiTheme="minorHAnsi" w:hAnsiTheme="minorHAnsi" w:cstheme="minorHAnsi"/>
                <w:sz w:val="20"/>
                <w:szCs w:val="20"/>
              </w:rPr>
            </w:pPr>
            <w:r w:rsidRPr="00BD2EDE">
              <w:rPr>
                <w:rFonts w:asciiTheme="minorHAnsi" w:hAnsiTheme="minorHAnsi" w:cstheme="minorHAnsi"/>
                <w:sz w:val="20"/>
                <w:szCs w:val="20"/>
              </w:rPr>
              <w:t>CPL 03-00-024</w:t>
            </w:r>
          </w:p>
          <w:p w14:paraId="170BF9E8" w14:textId="77777777" w:rsidR="00E34D0D" w:rsidRPr="00BD2EDE" w:rsidRDefault="00E34D0D" w:rsidP="004E61E1">
            <w:pPr>
              <w:pStyle w:val="NoSpacing"/>
              <w:rPr>
                <w:rFonts w:asciiTheme="minorHAnsi" w:hAnsiTheme="minorHAnsi" w:cstheme="minorHAnsi"/>
              </w:rPr>
            </w:pPr>
            <w:r w:rsidRPr="00BD2EDE">
              <w:rPr>
                <w:rFonts w:asciiTheme="minorHAnsi" w:hAnsiTheme="minorHAnsi" w:cstheme="minorHAnsi"/>
              </w:rPr>
              <w:t>(4/8/2022)</w:t>
            </w:r>
          </w:p>
        </w:tc>
        <w:tc>
          <w:tcPr>
            <w:tcW w:w="1289" w:type="dxa"/>
          </w:tcPr>
          <w:p w14:paraId="417F0329" w14:textId="77777777" w:rsidR="00E34D0D" w:rsidRPr="00BD2EDE" w:rsidRDefault="00E34D0D" w:rsidP="004E61E1">
            <w:pPr>
              <w:pStyle w:val="NoSpacing"/>
              <w:rPr>
                <w:rFonts w:asciiTheme="minorHAnsi" w:hAnsiTheme="minorHAnsi" w:cstheme="minorHAnsi"/>
              </w:rPr>
            </w:pPr>
            <w:r w:rsidRPr="00BD2EDE">
              <w:rPr>
                <w:rFonts w:asciiTheme="minorHAnsi" w:hAnsiTheme="minorHAnsi" w:cstheme="minorHAnsi"/>
              </w:rPr>
              <w:t>6/8/2022</w:t>
            </w:r>
          </w:p>
        </w:tc>
        <w:tc>
          <w:tcPr>
            <w:tcW w:w="1268" w:type="dxa"/>
          </w:tcPr>
          <w:p w14:paraId="40A9197B" w14:textId="3FF99197" w:rsidR="00E34D0D" w:rsidRPr="00BD2EDE" w:rsidRDefault="001E4F22" w:rsidP="004E61E1">
            <w:pPr>
              <w:pStyle w:val="NoSpacing"/>
              <w:rPr>
                <w:rFonts w:asciiTheme="minorHAnsi" w:hAnsiTheme="minorHAnsi" w:cstheme="minorHAnsi"/>
              </w:rPr>
            </w:pPr>
            <w:r w:rsidRPr="00BD2EDE">
              <w:rPr>
                <w:rFonts w:asciiTheme="minorHAnsi" w:hAnsiTheme="minorHAnsi" w:cstheme="minorHAnsi"/>
              </w:rPr>
              <w:t>4/20/2022</w:t>
            </w:r>
          </w:p>
        </w:tc>
        <w:tc>
          <w:tcPr>
            <w:tcW w:w="903" w:type="dxa"/>
          </w:tcPr>
          <w:p w14:paraId="32435881" w14:textId="0996F98E" w:rsidR="00E34D0D" w:rsidRPr="00BD2EDE" w:rsidRDefault="006D017B" w:rsidP="004E61E1">
            <w:pPr>
              <w:pStyle w:val="NoSpacing"/>
              <w:rPr>
                <w:rFonts w:asciiTheme="minorHAnsi" w:hAnsiTheme="minorHAnsi" w:cstheme="minorHAnsi"/>
              </w:rPr>
            </w:pPr>
            <w:r w:rsidRPr="00BD2EDE">
              <w:rPr>
                <w:rFonts w:asciiTheme="minorHAnsi" w:hAnsiTheme="minorHAnsi" w:cstheme="minorHAnsi"/>
              </w:rPr>
              <w:t>No</w:t>
            </w:r>
          </w:p>
        </w:tc>
        <w:tc>
          <w:tcPr>
            <w:tcW w:w="1109" w:type="dxa"/>
          </w:tcPr>
          <w:p w14:paraId="5CA71804" w14:textId="77777777" w:rsidR="00E34D0D" w:rsidRPr="00BD2EDE" w:rsidRDefault="00E34D0D" w:rsidP="004E61E1">
            <w:pPr>
              <w:pStyle w:val="NoSpacing"/>
              <w:rPr>
                <w:rFonts w:asciiTheme="minorHAnsi" w:hAnsiTheme="minorHAnsi" w:cstheme="minorHAnsi"/>
              </w:rPr>
            </w:pPr>
          </w:p>
        </w:tc>
        <w:tc>
          <w:tcPr>
            <w:tcW w:w="2213" w:type="dxa"/>
          </w:tcPr>
          <w:p w14:paraId="1151326A" w14:textId="77777777" w:rsidR="00E34D0D" w:rsidRPr="00BD2EDE" w:rsidRDefault="00E34D0D" w:rsidP="004E61E1">
            <w:pPr>
              <w:pStyle w:val="NoSpacing"/>
              <w:rPr>
                <w:rFonts w:asciiTheme="minorHAnsi" w:hAnsiTheme="minorHAnsi" w:cstheme="minorHAnsi"/>
              </w:rPr>
            </w:pPr>
          </w:p>
        </w:tc>
      </w:tr>
    </w:tbl>
    <w:p w14:paraId="53D042BB" w14:textId="77777777" w:rsidR="00E34D0D" w:rsidRPr="00BD2EDE" w:rsidRDefault="00E34D0D" w:rsidP="004E61E1">
      <w:pPr>
        <w:rPr>
          <w:rFonts w:asciiTheme="minorHAnsi" w:hAnsiTheme="minorHAnsi" w:cstheme="minorHAnsi"/>
        </w:rPr>
      </w:pPr>
    </w:p>
    <w:p w14:paraId="589454E4" w14:textId="77777777" w:rsidR="001F559F" w:rsidRDefault="001F559F" w:rsidP="004E61E1">
      <w:pPr>
        <w:rPr>
          <w:rFonts w:asciiTheme="minorHAnsi" w:hAnsiTheme="minorHAnsi" w:cstheme="minorHAnsi"/>
        </w:rPr>
      </w:pPr>
    </w:p>
    <w:p w14:paraId="08049ED5" w14:textId="77777777" w:rsidR="00416F6D" w:rsidRPr="00BD2EDE" w:rsidRDefault="00416F6D" w:rsidP="004E61E1">
      <w:pPr>
        <w:rPr>
          <w:rFonts w:asciiTheme="minorHAnsi" w:hAnsiTheme="minorHAnsi" w:cstheme="minorHAnsi"/>
        </w:rPr>
      </w:pPr>
    </w:p>
    <w:p w14:paraId="680F9347" w14:textId="77777777" w:rsidR="00B075FD" w:rsidRPr="00BD2EDE" w:rsidRDefault="00B075FD" w:rsidP="004E61E1">
      <w:pPr>
        <w:widowControl/>
        <w:autoSpaceDE/>
        <w:autoSpaceDN/>
        <w:adjustRightInd/>
        <w:jc w:val="center"/>
        <w:rPr>
          <w:rFonts w:asciiTheme="minorHAnsi" w:hAnsiTheme="minorHAnsi" w:cstheme="minorHAnsi"/>
          <w:b/>
          <w:bCs/>
        </w:rPr>
      </w:pPr>
      <w:r w:rsidRPr="00BD2EDE">
        <w:rPr>
          <w:rFonts w:asciiTheme="minorHAnsi" w:hAnsiTheme="minorHAnsi" w:cstheme="minorHAnsi"/>
          <w:b/>
          <w:bCs/>
        </w:rPr>
        <w:lastRenderedPageBreak/>
        <w:t>Table E</w:t>
      </w:r>
    </w:p>
    <w:p w14:paraId="3891FCAF" w14:textId="77777777" w:rsidR="00B075FD" w:rsidRPr="00BD2EDE" w:rsidRDefault="00B075FD" w:rsidP="004E61E1">
      <w:pPr>
        <w:tabs>
          <w:tab w:val="left" w:pos="8367"/>
        </w:tabs>
        <w:jc w:val="center"/>
        <w:rPr>
          <w:rFonts w:asciiTheme="minorHAnsi" w:hAnsiTheme="minorHAnsi" w:cstheme="minorHAnsi"/>
          <w:b/>
          <w:bCs/>
        </w:rPr>
      </w:pPr>
      <w:r w:rsidRPr="00BD2EDE">
        <w:rPr>
          <w:rFonts w:asciiTheme="minorHAnsi" w:hAnsiTheme="minorHAnsi" w:cstheme="minorHAnsi"/>
          <w:b/>
          <w:bCs/>
        </w:rPr>
        <w:t>FY 2022 and FY 2023 State-Initiated Changes</w:t>
      </w:r>
    </w:p>
    <w:p w14:paraId="49C5FCAC" w14:textId="77777777" w:rsidR="00EC7CAC" w:rsidRPr="00BD2EDE" w:rsidRDefault="00EC7CAC" w:rsidP="004E61E1">
      <w:pPr>
        <w:tabs>
          <w:tab w:val="left" w:pos="8367"/>
        </w:tabs>
        <w:rPr>
          <w:rFonts w:asciiTheme="minorHAnsi" w:hAnsiTheme="minorHAnsi" w:cstheme="minorHAnsi"/>
          <w:b/>
          <w:i/>
        </w:rPr>
      </w:pPr>
    </w:p>
    <w:tbl>
      <w:tblPr>
        <w:tblStyle w:val="TableGrid"/>
        <w:tblW w:w="9090" w:type="dxa"/>
        <w:tblInd w:w="535" w:type="dxa"/>
        <w:tblLayout w:type="fixed"/>
        <w:tblLook w:val="05A0" w:firstRow="1" w:lastRow="0" w:firstColumn="1" w:lastColumn="1" w:noHBand="0" w:noVBand="1"/>
      </w:tblPr>
      <w:tblGrid>
        <w:gridCol w:w="5850"/>
        <w:gridCol w:w="1530"/>
        <w:gridCol w:w="1710"/>
      </w:tblGrid>
      <w:tr w:rsidR="00B075FD" w:rsidRPr="00BD2EDE" w14:paraId="675B327A" w14:textId="77777777" w:rsidTr="0062034E">
        <w:trPr>
          <w:cantSplit/>
          <w:tblHeader/>
        </w:trPr>
        <w:tc>
          <w:tcPr>
            <w:tcW w:w="5850" w:type="dxa"/>
            <w:shd w:val="clear" w:color="auto" w:fill="1F497D" w:themeFill="text2"/>
            <w:hideMark/>
          </w:tcPr>
          <w:p w14:paraId="5397A302" w14:textId="77777777" w:rsidR="00B075FD" w:rsidRPr="00BD2EDE" w:rsidRDefault="00B075FD" w:rsidP="004E61E1">
            <w:pPr>
              <w:tabs>
                <w:tab w:val="center" w:pos="1778"/>
                <w:tab w:val="left" w:pos="2691"/>
              </w:tabs>
              <w:rPr>
                <w:rFonts w:asciiTheme="minorHAnsi" w:eastAsia="Calibri" w:hAnsiTheme="minorHAnsi" w:cstheme="minorHAnsi"/>
                <w:b/>
                <w:color w:val="FFFFFF" w:themeColor="background1"/>
              </w:rPr>
            </w:pPr>
            <w:r w:rsidRPr="00BD2EDE">
              <w:rPr>
                <w:rFonts w:asciiTheme="minorHAnsi" w:eastAsia="Calibri" w:hAnsiTheme="minorHAnsi" w:cstheme="minorHAnsi"/>
                <w:b/>
                <w:bCs/>
                <w:color w:val="FFFFFF" w:themeColor="background1"/>
              </w:rPr>
              <w:t>State-Initiated Change</w:t>
            </w:r>
          </w:p>
        </w:tc>
        <w:tc>
          <w:tcPr>
            <w:tcW w:w="1530" w:type="dxa"/>
            <w:shd w:val="clear" w:color="auto" w:fill="1F497D" w:themeFill="text2"/>
          </w:tcPr>
          <w:p w14:paraId="7B5570F8" w14:textId="77777777" w:rsidR="00B075FD" w:rsidRPr="00BD2EDE" w:rsidRDefault="00B075FD" w:rsidP="004E61E1">
            <w:pPr>
              <w:rPr>
                <w:rFonts w:asciiTheme="minorHAnsi" w:eastAsia="Calibri" w:hAnsiTheme="minorHAnsi" w:cstheme="minorHAnsi"/>
                <w:b/>
                <w:bCs/>
                <w:color w:val="FFFFFF" w:themeColor="background1"/>
              </w:rPr>
            </w:pPr>
            <w:r w:rsidRPr="00BD2EDE">
              <w:rPr>
                <w:rFonts w:asciiTheme="minorHAnsi" w:eastAsia="Calibri" w:hAnsiTheme="minorHAnsi" w:cstheme="minorHAnsi"/>
                <w:b/>
                <w:bCs/>
                <w:color w:val="FFFFFF" w:themeColor="background1"/>
              </w:rPr>
              <w:t>Adoption Date</w:t>
            </w:r>
          </w:p>
        </w:tc>
        <w:tc>
          <w:tcPr>
            <w:tcW w:w="1710" w:type="dxa"/>
            <w:shd w:val="clear" w:color="auto" w:fill="1F497D" w:themeFill="text2"/>
            <w:hideMark/>
          </w:tcPr>
          <w:p w14:paraId="17DBD3DB" w14:textId="77777777" w:rsidR="00B075FD" w:rsidRPr="00BD2EDE" w:rsidRDefault="00B075FD" w:rsidP="004E61E1">
            <w:pPr>
              <w:rPr>
                <w:rFonts w:asciiTheme="minorHAnsi" w:eastAsia="Calibri" w:hAnsiTheme="minorHAnsi" w:cstheme="minorHAnsi"/>
                <w:b/>
                <w:color w:val="FFFFFF" w:themeColor="background1"/>
              </w:rPr>
            </w:pPr>
            <w:r w:rsidRPr="00BD2EDE">
              <w:rPr>
                <w:rFonts w:asciiTheme="minorHAnsi" w:eastAsia="Calibri" w:hAnsiTheme="minorHAnsi" w:cstheme="minorHAnsi"/>
                <w:b/>
                <w:bCs/>
                <w:color w:val="FFFFFF" w:themeColor="background1"/>
              </w:rPr>
              <w:t>Effective Date</w:t>
            </w:r>
          </w:p>
        </w:tc>
      </w:tr>
      <w:tr w:rsidR="00B075FD" w:rsidRPr="00BD2EDE" w14:paraId="48233AC7" w14:textId="77777777" w:rsidTr="0062034E">
        <w:trPr>
          <w:cantSplit/>
        </w:trPr>
        <w:tc>
          <w:tcPr>
            <w:tcW w:w="5850" w:type="dxa"/>
            <w:vAlign w:val="bottom"/>
          </w:tcPr>
          <w:p w14:paraId="30AC5BD2" w14:textId="30F3ED5E" w:rsidR="00B075FD" w:rsidRPr="00717396" w:rsidRDefault="00EC7CAC" w:rsidP="004E61E1">
            <w:pPr>
              <w:widowControl/>
              <w:autoSpaceDE/>
              <w:autoSpaceDN/>
              <w:adjustRightInd/>
              <w:rPr>
                <w:rFonts w:asciiTheme="minorHAnsi" w:hAnsiTheme="minorHAnsi" w:cstheme="minorHAnsi"/>
              </w:rPr>
            </w:pPr>
            <w:r w:rsidRPr="00717396">
              <w:rPr>
                <w:rFonts w:asciiTheme="minorHAnsi" w:hAnsiTheme="minorHAnsi" w:cstheme="minorHAnsi"/>
              </w:rPr>
              <w:t>None.</w:t>
            </w:r>
          </w:p>
        </w:tc>
        <w:tc>
          <w:tcPr>
            <w:tcW w:w="1530" w:type="dxa"/>
            <w:vAlign w:val="center"/>
          </w:tcPr>
          <w:p w14:paraId="5F4B5789" w14:textId="77777777" w:rsidR="00B075FD" w:rsidRPr="00BD2EDE" w:rsidRDefault="00B075FD" w:rsidP="004E61E1">
            <w:pPr>
              <w:rPr>
                <w:rFonts w:asciiTheme="minorHAnsi" w:eastAsia="Calibri" w:hAnsiTheme="minorHAnsi" w:cstheme="minorHAnsi"/>
              </w:rPr>
            </w:pPr>
          </w:p>
        </w:tc>
        <w:tc>
          <w:tcPr>
            <w:tcW w:w="1710" w:type="dxa"/>
            <w:vAlign w:val="center"/>
          </w:tcPr>
          <w:p w14:paraId="686A1136" w14:textId="77777777" w:rsidR="00B075FD" w:rsidRPr="00BD2EDE" w:rsidRDefault="00B075FD" w:rsidP="004E61E1">
            <w:pPr>
              <w:rPr>
                <w:rFonts w:asciiTheme="minorHAnsi" w:eastAsia="Calibri" w:hAnsiTheme="minorHAnsi" w:cstheme="minorHAnsi"/>
              </w:rPr>
            </w:pPr>
          </w:p>
        </w:tc>
      </w:tr>
    </w:tbl>
    <w:p w14:paraId="23A3E121" w14:textId="77777777" w:rsidR="00E34D0D" w:rsidRPr="00BD2EDE" w:rsidRDefault="00E34D0D" w:rsidP="004E61E1">
      <w:pPr>
        <w:rPr>
          <w:rFonts w:asciiTheme="minorHAnsi" w:hAnsiTheme="minorHAnsi" w:cstheme="minorHAnsi"/>
        </w:rPr>
      </w:pPr>
    </w:p>
    <w:p w14:paraId="2752B39E" w14:textId="77777777" w:rsidR="00634306" w:rsidRPr="00BD2EDE" w:rsidRDefault="00634306" w:rsidP="004E61E1">
      <w:pPr>
        <w:tabs>
          <w:tab w:val="num" w:pos="1440"/>
        </w:tabs>
        <w:rPr>
          <w:rFonts w:asciiTheme="minorHAnsi" w:hAnsiTheme="minorHAnsi" w:cstheme="minorHAnsi"/>
        </w:rPr>
      </w:pPr>
    </w:p>
    <w:p w14:paraId="34BF6683" w14:textId="2860B663" w:rsidR="00CC3F75" w:rsidRPr="00BD2EDE" w:rsidRDefault="009C6968" w:rsidP="00163B23">
      <w:pPr>
        <w:ind w:left="360" w:hanging="360"/>
        <w:rPr>
          <w:rFonts w:asciiTheme="minorHAnsi" w:hAnsiTheme="minorHAnsi" w:cstheme="minorHAnsi"/>
          <w:b/>
          <w:caps/>
        </w:rPr>
      </w:pPr>
      <w:r w:rsidRPr="00BD2EDE">
        <w:rPr>
          <w:rFonts w:asciiTheme="minorHAnsi" w:hAnsiTheme="minorHAnsi" w:cstheme="minorHAnsi"/>
          <w:b/>
        </w:rPr>
        <w:t>5</w:t>
      </w:r>
      <w:r w:rsidR="00782EEC" w:rsidRPr="00BD2EDE">
        <w:rPr>
          <w:rFonts w:asciiTheme="minorHAnsi" w:hAnsiTheme="minorHAnsi" w:cstheme="minorHAnsi"/>
          <w:b/>
        </w:rPr>
        <w:t>.</w:t>
      </w:r>
      <w:r w:rsidR="008F3207" w:rsidRPr="00BD2EDE">
        <w:rPr>
          <w:rFonts w:asciiTheme="minorHAnsi" w:hAnsiTheme="minorHAnsi" w:cstheme="minorHAnsi"/>
          <w:b/>
        </w:rPr>
        <w:tab/>
      </w:r>
      <w:r w:rsidR="00782EEC" w:rsidRPr="00BD2EDE">
        <w:rPr>
          <w:rFonts w:asciiTheme="minorHAnsi" w:hAnsiTheme="minorHAnsi" w:cstheme="minorHAnsi"/>
          <w:b/>
          <w:caps/>
        </w:rPr>
        <w:t xml:space="preserve">Variances </w:t>
      </w:r>
    </w:p>
    <w:p w14:paraId="7C1BB38B" w14:textId="77777777" w:rsidR="00CC3F75" w:rsidRPr="00BD2EDE" w:rsidRDefault="00CC3F75" w:rsidP="00163B23">
      <w:pPr>
        <w:rPr>
          <w:rFonts w:asciiTheme="minorHAnsi" w:hAnsiTheme="minorHAnsi" w:cstheme="minorHAnsi"/>
        </w:rPr>
      </w:pPr>
    </w:p>
    <w:p w14:paraId="74FAE423" w14:textId="6EDBAA28" w:rsidR="00D66D6C" w:rsidRPr="00BD2EDE" w:rsidRDefault="00D66D6C" w:rsidP="00163B23">
      <w:pPr>
        <w:ind w:left="360"/>
        <w:rPr>
          <w:rFonts w:asciiTheme="minorHAnsi" w:hAnsiTheme="minorHAnsi" w:cstheme="minorHAnsi"/>
        </w:rPr>
      </w:pPr>
      <w:r w:rsidRPr="00BD2EDE">
        <w:rPr>
          <w:rFonts w:asciiTheme="minorHAnsi" w:hAnsiTheme="minorHAnsi" w:cstheme="minorHAnsi"/>
        </w:rPr>
        <w:t xml:space="preserve">The State Plan granted a permanent variance on July 23, 2019, to Northrup Grumman Innovation Systems.  No new variances have been granted since 2019. </w:t>
      </w:r>
    </w:p>
    <w:p w14:paraId="392A0427" w14:textId="77777777" w:rsidR="00782EEC" w:rsidRDefault="00782EEC" w:rsidP="00163B23">
      <w:pPr>
        <w:rPr>
          <w:rFonts w:asciiTheme="minorHAnsi" w:hAnsiTheme="minorHAnsi" w:cstheme="minorHAnsi"/>
        </w:rPr>
      </w:pPr>
    </w:p>
    <w:p w14:paraId="61EED67E" w14:textId="77777777" w:rsidR="00724AA9" w:rsidRPr="00BD2EDE" w:rsidRDefault="00724AA9" w:rsidP="00163B23">
      <w:pPr>
        <w:rPr>
          <w:rFonts w:asciiTheme="minorHAnsi" w:hAnsiTheme="minorHAnsi" w:cstheme="minorHAnsi"/>
        </w:rPr>
      </w:pPr>
    </w:p>
    <w:p w14:paraId="1BEE0E8F" w14:textId="7B7AA210" w:rsidR="00782EEC" w:rsidRPr="00BD2EDE" w:rsidRDefault="00091167" w:rsidP="00163B23">
      <w:pPr>
        <w:ind w:left="360" w:hanging="360"/>
        <w:rPr>
          <w:rFonts w:asciiTheme="minorHAnsi" w:hAnsiTheme="minorHAnsi" w:cstheme="minorHAnsi"/>
          <w:b/>
          <w:caps/>
        </w:rPr>
      </w:pPr>
      <w:r w:rsidRPr="00BD2EDE">
        <w:rPr>
          <w:rFonts w:asciiTheme="minorHAnsi" w:hAnsiTheme="minorHAnsi" w:cstheme="minorHAnsi"/>
          <w:b/>
        </w:rPr>
        <w:t>6</w:t>
      </w:r>
      <w:r w:rsidR="00782EEC" w:rsidRPr="00BD2EDE">
        <w:rPr>
          <w:rFonts w:asciiTheme="minorHAnsi" w:hAnsiTheme="minorHAnsi" w:cstheme="minorHAnsi"/>
          <w:b/>
        </w:rPr>
        <w:t>.</w:t>
      </w:r>
      <w:r w:rsidR="008F3207" w:rsidRPr="00BD2EDE">
        <w:rPr>
          <w:rFonts w:asciiTheme="minorHAnsi" w:hAnsiTheme="minorHAnsi" w:cstheme="minorHAnsi"/>
          <w:b/>
        </w:rPr>
        <w:tab/>
      </w:r>
      <w:r w:rsidR="00782EEC" w:rsidRPr="00BD2EDE">
        <w:rPr>
          <w:rFonts w:asciiTheme="minorHAnsi" w:hAnsiTheme="minorHAnsi" w:cstheme="minorHAnsi"/>
          <w:b/>
          <w:caps/>
        </w:rPr>
        <w:t>STATE AND LOCAL government WORKER Program</w:t>
      </w:r>
    </w:p>
    <w:p w14:paraId="75AA018B" w14:textId="77777777" w:rsidR="00F61338" w:rsidRPr="00BD2EDE" w:rsidRDefault="00F61338" w:rsidP="00163B23">
      <w:pPr>
        <w:ind w:left="360" w:hanging="360"/>
        <w:rPr>
          <w:rFonts w:asciiTheme="minorHAnsi" w:hAnsiTheme="minorHAnsi" w:cstheme="minorHAnsi"/>
          <w:b/>
          <w:caps/>
        </w:rPr>
      </w:pPr>
    </w:p>
    <w:p w14:paraId="2A9707C8" w14:textId="56100F7C" w:rsidR="00894761" w:rsidRPr="00BD2EDE" w:rsidRDefault="009D2CA2" w:rsidP="00163B23">
      <w:pPr>
        <w:ind w:left="360"/>
        <w:rPr>
          <w:rFonts w:asciiTheme="minorHAnsi" w:hAnsiTheme="minorHAnsi" w:cstheme="minorHAnsi"/>
        </w:rPr>
      </w:pPr>
      <w:r w:rsidRPr="00BD2EDE">
        <w:rPr>
          <w:rFonts w:asciiTheme="minorHAnsi" w:hAnsiTheme="minorHAnsi" w:cstheme="minorHAnsi"/>
        </w:rPr>
        <w:t>Twenty</w:t>
      </w:r>
      <w:r w:rsidR="00894761" w:rsidRPr="00BD2EDE">
        <w:rPr>
          <w:rFonts w:asciiTheme="minorHAnsi" w:hAnsiTheme="minorHAnsi" w:cstheme="minorHAnsi"/>
        </w:rPr>
        <w:t xml:space="preserve"> state and local government inspections took place during FY 2023, </w:t>
      </w:r>
      <w:r w:rsidR="001920EA" w:rsidRPr="00BD2EDE">
        <w:rPr>
          <w:rFonts w:asciiTheme="minorHAnsi" w:hAnsiTheme="minorHAnsi" w:cstheme="minorHAnsi"/>
        </w:rPr>
        <w:t>significantly less than the 54 inspections that took place</w:t>
      </w:r>
      <w:r w:rsidR="00894761" w:rsidRPr="00BD2EDE">
        <w:rPr>
          <w:rFonts w:asciiTheme="minorHAnsi" w:hAnsiTheme="minorHAnsi" w:cstheme="minorHAnsi"/>
        </w:rPr>
        <w:t xml:space="preserve"> in FY 2022.  F</w:t>
      </w:r>
      <w:r w:rsidR="00794C5A" w:rsidRPr="00BD2EDE">
        <w:rPr>
          <w:rFonts w:asciiTheme="minorHAnsi" w:hAnsiTheme="minorHAnsi" w:cstheme="minorHAnsi"/>
        </w:rPr>
        <w:t>ifteen</w:t>
      </w:r>
      <w:r w:rsidR="00894761" w:rsidRPr="00BD2EDE">
        <w:rPr>
          <w:rFonts w:asciiTheme="minorHAnsi" w:hAnsiTheme="minorHAnsi" w:cstheme="minorHAnsi"/>
        </w:rPr>
        <w:t xml:space="preserve"> of the </w:t>
      </w:r>
      <w:r w:rsidR="00556EB5" w:rsidRPr="00BD2EDE">
        <w:rPr>
          <w:rFonts w:asciiTheme="minorHAnsi" w:hAnsiTheme="minorHAnsi" w:cstheme="minorHAnsi"/>
        </w:rPr>
        <w:t>twenty</w:t>
      </w:r>
      <w:r w:rsidR="00894761" w:rsidRPr="00BD2EDE">
        <w:rPr>
          <w:rFonts w:asciiTheme="minorHAnsi" w:hAnsiTheme="minorHAnsi" w:cstheme="minorHAnsi"/>
        </w:rPr>
        <w:t xml:space="preserve"> </w:t>
      </w:r>
      <w:r w:rsidR="007E05CE">
        <w:rPr>
          <w:rFonts w:asciiTheme="minorHAnsi" w:hAnsiTheme="minorHAnsi" w:cstheme="minorHAnsi"/>
        </w:rPr>
        <w:t>(75%)</w:t>
      </w:r>
      <w:r w:rsidR="008F1898">
        <w:rPr>
          <w:rFonts w:asciiTheme="minorHAnsi" w:hAnsiTheme="minorHAnsi" w:cstheme="minorHAnsi"/>
        </w:rPr>
        <w:t xml:space="preserve"> </w:t>
      </w:r>
      <w:r w:rsidR="00894761" w:rsidRPr="00BD2EDE">
        <w:rPr>
          <w:rFonts w:asciiTheme="minorHAnsi" w:hAnsiTheme="minorHAnsi" w:cstheme="minorHAnsi"/>
        </w:rPr>
        <w:t xml:space="preserve">inspections were closed or issued a citation by the end of FY 2023.  A citation was issued in </w:t>
      </w:r>
      <w:r w:rsidR="00BB4B22" w:rsidRPr="00BD2EDE">
        <w:rPr>
          <w:rFonts w:asciiTheme="minorHAnsi" w:hAnsiTheme="minorHAnsi" w:cstheme="minorHAnsi"/>
        </w:rPr>
        <w:t xml:space="preserve">eight </w:t>
      </w:r>
      <w:r w:rsidR="00894761" w:rsidRPr="00BD2EDE">
        <w:rPr>
          <w:rFonts w:asciiTheme="minorHAnsi" w:hAnsiTheme="minorHAnsi" w:cstheme="minorHAnsi"/>
        </w:rPr>
        <w:t>of f</w:t>
      </w:r>
      <w:r w:rsidR="00BB4B22" w:rsidRPr="00BD2EDE">
        <w:rPr>
          <w:rFonts w:asciiTheme="minorHAnsi" w:hAnsiTheme="minorHAnsi" w:cstheme="minorHAnsi"/>
        </w:rPr>
        <w:t>ifteen</w:t>
      </w:r>
      <w:r w:rsidR="00894761" w:rsidRPr="00BD2EDE">
        <w:rPr>
          <w:rFonts w:asciiTheme="minorHAnsi" w:hAnsiTheme="minorHAnsi" w:cstheme="minorHAnsi"/>
        </w:rPr>
        <w:t xml:space="preserve"> (</w:t>
      </w:r>
      <w:r w:rsidR="00E46634" w:rsidRPr="00BD2EDE">
        <w:rPr>
          <w:rFonts w:asciiTheme="minorHAnsi" w:hAnsiTheme="minorHAnsi" w:cstheme="minorHAnsi"/>
        </w:rPr>
        <w:t>53.</w:t>
      </w:r>
      <w:r w:rsidR="00EE3D85">
        <w:rPr>
          <w:rFonts w:asciiTheme="minorHAnsi" w:hAnsiTheme="minorHAnsi" w:cstheme="minorHAnsi"/>
        </w:rPr>
        <w:t>3</w:t>
      </w:r>
      <w:r w:rsidR="00E46634" w:rsidRPr="00BD2EDE">
        <w:rPr>
          <w:rFonts w:asciiTheme="minorHAnsi" w:hAnsiTheme="minorHAnsi" w:cstheme="minorHAnsi"/>
        </w:rPr>
        <w:t>3</w:t>
      </w:r>
      <w:r w:rsidR="00894761" w:rsidRPr="00BD2EDE">
        <w:rPr>
          <w:rFonts w:asciiTheme="minorHAnsi" w:hAnsiTheme="minorHAnsi" w:cstheme="minorHAnsi"/>
        </w:rPr>
        <w:t xml:space="preserve">%) state </w:t>
      </w:r>
      <w:r w:rsidR="000F6949">
        <w:rPr>
          <w:rFonts w:asciiTheme="minorHAnsi" w:hAnsiTheme="minorHAnsi" w:cstheme="minorHAnsi"/>
        </w:rPr>
        <w:t>and</w:t>
      </w:r>
      <w:r w:rsidR="00894761" w:rsidRPr="00BD2EDE">
        <w:rPr>
          <w:rFonts w:asciiTheme="minorHAnsi" w:hAnsiTheme="minorHAnsi" w:cstheme="minorHAnsi"/>
        </w:rPr>
        <w:t xml:space="preserve"> local government workplace inspections.  </w:t>
      </w:r>
      <w:r w:rsidR="00E43F52" w:rsidRPr="00BD2EDE">
        <w:rPr>
          <w:rFonts w:asciiTheme="minorHAnsi" w:hAnsiTheme="minorHAnsi" w:cstheme="minorHAnsi"/>
        </w:rPr>
        <w:t>Three</w:t>
      </w:r>
      <w:r w:rsidR="00894761" w:rsidRPr="00BD2EDE">
        <w:rPr>
          <w:rFonts w:asciiTheme="minorHAnsi" w:hAnsiTheme="minorHAnsi" w:cstheme="minorHAnsi"/>
        </w:rPr>
        <w:t xml:space="preserve"> SWR violations were issued to state </w:t>
      </w:r>
      <w:r w:rsidR="00C951F6">
        <w:rPr>
          <w:rFonts w:asciiTheme="minorHAnsi" w:hAnsiTheme="minorHAnsi" w:cstheme="minorHAnsi"/>
        </w:rPr>
        <w:t>and</w:t>
      </w:r>
      <w:r w:rsidR="00894761" w:rsidRPr="00BD2EDE">
        <w:rPr>
          <w:rFonts w:asciiTheme="minorHAnsi" w:hAnsiTheme="minorHAnsi" w:cstheme="minorHAnsi"/>
        </w:rPr>
        <w:t xml:space="preserve"> local government entities in FY 2023</w:t>
      </w:r>
      <w:r w:rsidR="00E43F52" w:rsidRPr="00BD2EDE">
        <w:rPr>
          <w:rFonts w:asciiTheme="minorHAnsi" w:hAnsiTheme="minorHAnsi" w:cstheme="minorHAnsi"/>
        </w:rPr>
        <w:t xml:space="preserve">, an average of </w:t>
      </w:r>
      <w:r w:rsidR="001125D9" w:rsidRPr="00BD2EDE">
        <w:rPr>
          <w:rFonts w:asciiTheme="minorHAnsi" w:hAnsiTheme="minorHAnsi" w:cstheme="minorHAnsi"/>
        </w:rPr>
        <w:t>0.38 SWR violations per inspection.</w:t>
      </w:r>
      <w:r w:rsidR="00894761" w:rsidRPr="00BD2EDE">
        <w:rPr>
          <w:rFonts w:asciiTheme="minorHAnsi" w:hAnsiTheme="minorHAnsi" w:cstheme="minorHAnsi"/>
        </w:rPr>
        <w:t xml:space="preserve"> </w:t>
      </w:r>
      <w:r w:rsidR="00605721">
        <w:rPr>
          <w:rFonts w:asciiTheme="minorHAnsi" w:hAnsiTheme="minorHAnsi" w:cstheme="minorHAnsi"/>
        </w:rPr>
        <w:t xml:space="preserve"> </w:t>
      </w:r>
      <w:r w:rsidR="001125D9" w:rsidRPr="00BD2EDE">
        <w:rPr>
          <w:rFonts w:asciiTheme="minorHAnsi" w:hAnsiTheme="minorHAnsi" w:cstheme="minorHAnsi"/>
        </w:rPr>
        <w:t>There</w:t>
      </w:r>
      <w:r w:rsidR="00894761" w:rsidRPr="00BD2EDE">
        <w:rPr>
          <w:rFonts w:asciiTheme="minorHAnsi" w:hAnsiTheme="minorHAnsi" w:cstheme="minorHAnsi"/>
        </w:rPr>
        <w:t xml:space="preserve"> </w:t>
      </w:r>
      <w:r w:rsidR="00E43F52" w:rsidRPr="00BD2EDE">
        <w:rPr>
          <w:rFonts w:asciiTheme="minorHAnsi" w:hAnsiTheme="minorHAnsi" w:cstheme="minorHAnsi"/>
        </w:rPr>
        <w:t>were nine</w:t>
      </w:r>
      <w:r w:rsidR="00894761" w:rsidRPr="00BD2EDE">
        <w:rPr>
          <w:rFonts w:asciiTheme="minorHAnsi" w:hAnsiTheme="minorHAnsi" w:cstheme="minorHAnsi"/>
        </w:rPr>
        <w:t xml:space="preserve"> </w:t>
      </w:r>
      <w:r w:rsidR="00D74B7D">
        <w:rPr>
          <w:rFonts w:asciiTheme="minorHAnsi" w:hAnsiTheme="minorHAnsi" w:cstheme="minorHAnsi"/>
        </w:rPr>
        <w:t>OTS</w:t>
      </w:r>
      <w:r w:rsidR="00894761" w:rsidRPr="00BD2EDE">
        <w:rPr>
          <w:rFonts w:asciiTheme="minorHAnsi" w:hAnsiTheme="minorHAnsi" w:cstheme="minorHAnsi"/>
        </w:rPr>
        <w:t xml:space="preserve"> violation</w:t>
      </w:r>
      <w:r w:rsidR="00E43F52" w:rsidRPr="00BD2EDE">
        <w:rPr>
          <w:rFonts w:asciiTheme="minorHAnsi" w:hAnsiTheme="minorHAnsi" w:cstheme="minorHAnsi"/>
        </w:rPr>
        <w:t>s</w:t>
      </w:r>
      <w:r w:rsidR="00894761" w:rsidRPr="00BD2EDE">
        <w:rPr>
          <w:rFonts w:asciiTheme="minorHAnsi" w:hAnsiTheme="minorHAnsi" w:cstheme="minorHAnsi"/>
        </w:rPr>
        <w:t xml:space="preserve"> issued, an average of </w:t>
      </w:r>
      <w:r w:rsidR="00482318" w:rsidRPr="00BD2EDE">
        <w:rPr>
          <w:rFonts w:asciiTheme="minorHAnsi" w:hAnsiTheme="minorHAnsi" w:cstheme="minorHAnsi"/>
        </w:rPr>
        <w:t>1.13</w:t>
      </w:r>
      <w:r w:rsidR="00894761" w:rsidRPr="00BD2EDE">
        <w:rPr>
          <w:rFonts w:asciiTheme="minorHAnsi" w:hAnsiTheme="minorHAnsi" w:cstheme="minorHAnsi"/>
        </w:rPr>
        <w:t xml:space="preserve"> </w:t>
      </w:r>
      <w:r w:rsidR="00D74B7D">
        <w:rPr>
          <w:rFonts w:asciiTheme="minorHAnsi" w:hAnsiTheme="minorHAnsi" w:cstheme="minorHAnsi"/>
        </w:rPr>
        <w:t>OTS</w:t>
      </w:r>
      <w:r w:rsidR="00894761" w:rsidRPr="00BD2EDE">
        <w:rPr>
          <w:rFonts w:asciiTheme="minorHAnsi" w:hAnsiTheme="minorHAnsi" w:cstheme="minorHAnsi"/>
        </w:rPr>
        <w:t xml:space="preserve"> violations per inspection.  </w:t>
      </w:r>
    </w:p>
    <w:p w14:paraId="19BDEC10" w14:textId="77777777" w:rsidR="00CB5435" w:rsidRPr="00BD2EDE" w:rsidRDefault="00CB5435" w:rsidP="00163B23">
      <w:pPr>
        <w:ind w:left="360"/>
        <w:rPr>
          <w:rFonts w:asciiTheme="minorHAnsi" w:hAnsiTheme="minorHAnsi" w:cstheme="minorHAnsi"/>
        </w:rPr>
      </w:pPr>
    </w:p>
    <w:p w14:paraId="2F8A3F36" w14:textId="13A3076B" w:rsidR="00CB5435" w:rsidRPr="00BD2EDE" w:rsidRDefault="00CB5435" w:rsidP="00163B23">
      <w:pPr>
        <w:ind w:left="360"/>
        <w:rPr>
          <w:rFonts w:asciiTheme="minorHAnsi" w:hAnsiTheme="minorHAnsi" w:cstheme="minorHAnsi"/>
          <w:color w:val="FF0000"/>
        </w:rPr>
      </w:pPr>
      <w:r w:rsidRPr="00BD2EDE">
        <w:rPr>
          <w:rFonts w:asciiTheme="minorHAnsi" w:hAnsiTheme="minorHAnsi" w:cstheme="minorHAnsi"/>
        </w:rPr>
        <w:t>One formal complaint resulted in an inspection of a state or local government workplace.</w:t>
      </w:r>
      <w:r w:rsidR="005E176B" w:rsidRPr="00BD2EDE">
        <w:rPr>
          <w:rFonts w:asciiTheme="minorHAnsi" w:hAnsiTheme="minorHAnsi" w:cstheme="minorHAnsi"/>
        </w:rPr>
        <w:t xml:space="preserve">  The</w:t>
      </w:r>
      <w:r w:rsidR="008C6441">
        <w:rPr>
          <w:rFonts w:asciiTheme="minorHAnsi" w:hAnsiTheme="minorHAnsi" w:cstheme="minorHAnsi"/>
        </w:rPr>
        <w:t>re was not any</w:t>
      </w:r>
      <w:r w:rsidR="005E176B" w:rsidRPr="00BD2EDE">
        <w:rPr>
          <w:rFonts w:asciiTheme="minorHAnsi" w:hAnsiTheme="minorHAnsi" w:cstheme="minorHAnsi"/>
        </w:rPr>
        <w:t xml:space="preserve"> documentation in the case file that an inspection results letter was sent to the complainant.  </w:t>
      </w:r>
      <w:r w:rsidR="00A63013">
        <w:rPr>
          <w:rFonts w:asciiTheme="minorHAnsi" w:hAnsiTheme="minorHAnsi" w:cstheme="minorHAnsi"/>
        </w:rPr>
        <w:t>H</w:t>
      </w:r>
      <w:r w:rsidR="008F332F">
        <w:rPr>
          <w:rFonts w:asciiTheme="minorHAnsi" w:hAnsiTheme="minorHAnsi" w:cstheme="minorHAnsi"/>
        </w:rPr>
        <w:t>owever,</w:t>
      </w:r>
      <w:r w:rsidR="00D11291" w:rsidRPr="00BD2EDE">
        <w:rPr>
          <w:rFonts w:asciiTheme="minorHAnsi" w:hAnsiTheme="minorHAnsi" w:cstheme="minorHAnsi"/>
        </w:rPr>
        <w:t xml:space="preserve"> the State Plan sent the complainants of formal complaints the results of the inspections in 20 of 2</w:t>
      </w:r>
      <w:r w:rsidR="00CE0C85" w:rsidRPr="00BD2EDE">
        <w:rPr>
          <w:rFonts w:asciiTheme="minorHAnsi" w:hAnsiTheme="minorHAnsi" w:cstheme="minorHAnsi"/>
        </w:rPr>
        <w:t>2</w:t>
      </w:r>
      <w:r w:rsidR="00D11291" w:rsidRPr="00BD2EDE">
        <w:rPr>
          <w:rFonts w:asciiTheme="minorHAnsi" w:hAnsiTheme="minorHAnsi" w:cstheme="minorHAnsi"/>
        </w:rPr>
        <w:t xml:space="preserve"> (</w:t>
      </w:r>
      <w:r w:rsidR="00AB1641" w:rsidRPr="00BD2EDE">
        <w:rPr>
          <w:rFonts w:asciiTheme="minorHAnsi" w:hAnsiTheme="minorHAnsi" w:cstheme="minorHAnsi"/>
        </w:rPr>
        <w:t>90.9</w:t>
      </w:r>
      <w:r w:rsidR="00EF5C9B">
        <w:rPr>
          <w:rFonts w:asciiTheme="minorHAnsi" w:hAnsiTheme="minorHAnsi" w:cstheme="minorHAnsi"/>
        </w:rPr>
        <w:t>1</w:t>
      </w:r>
      <w:r w:rsidR="00D11291" w:rsidRPr="00BD2EDE">
        <w:rPr>
          <w:rFonts w:asciiTheme="minorHAnsi" w:hAnsiTheme="minorHAnsi" w:cstheme="minorHAnsi"/>
        </w:rPr>
        <w:t>%) case files reviewed</w:t>
      </w:r>
      <w:r w:rsidR="002B7799" w:rsidRPr="00BD2EDE">
        <w:rPr>
          <w:rFonts w:asciiTheme="minorHAnsi" w:hAnsiTheme="minorHAnsi" w:cstheme="minorHAnsi"/>
        </w:rPr>
        <w:t xml:space="preserve">, including </w:t>
      </w:r>
      <w:r w:rsidR="00581648" w:rsidRPr="00BD2EDE">
        <w:rPr>
          <w:rFonts w:asciiTheme="minorHAnsi" w:hAnsiTheme="minorHAnsi" w:cstheme="minorHAnsi"/>
        </w:rPr>
        <w:t>private employers and state and local government employers</w:t>
      </w:r>
      <w:r w:rsidR="00D11291" w:rsidRPr="00BD2EDE">
        <w:rPr>
          <w:rFonts w:asciiTheme="minorHAnsi" w:hAnsiTheme="minorHAnsi" w:cstheme="minorHAnsi"/>
        </w:rPr>
        <w:t xml:space="preserve">.  </w:t>
      </w:r>
      <w:r w:rsidR="00800328" w:rsidRPr="00BD2EDE">
        <w:rPr>
          <w:rFonts w:asciiTheme="minorHAnsi" w:hAnsiTheme="minorHAnsi" w:cstheme="minorHAnsi"/>
        </w:rPr>
        <w:t xml:space="preserve">The review team </w:t>
      </w:r>
      <w:r w:rsidR="002307D3" w:rsidRPr="00BD2EDE">
        <w:rPr>
          <w:rFonts w:asciiTheme="minorHAnsi" w:hAnsiTheme="minorHAnsi" w:cstheme="minorHAnsi"/>
        </w:rPr>
        <w:t>was not concerned about this issue.</w:t>
      </w:r>
    </w:p>
    <w:p w14:paraId="66B83C37" w14:textId="77777777" w:rsidR="00894761" w:rsidRPr="00BD2EDE" w:rsidRDefault="00894761" w:rsidP="00163B23">
      <w:pPr>
        <w:rPr>
          <w:rFonts w:asciiTheme="minorHAnsi" w:hAnsiTheme="minorHAnsi" w:cstheme="minorHAnsi"/>
        </w:rPr>
      </w:pPr>
    </w:p>
    <w:p w14:paraId="52DD7A2C" w14:textId="64F27615" w:rsidR="00981B3E" w:rsidRPr="00BD2EDE" w:rsidRDefault="00861999" w:rsidP="00163B23">
      <w:pPr>
        <w:ind w:left="360"/>
        <w:rPr>
          <w:rFonts w:asciiTheme="minorHAnsi" w:hAnsiTheme="minorHAnsi" w:cstheme="minorHAnsi"/>
        </w:rPr>
      </w:pPr>
      <w:r>
        <w:rPr>
          <w:rFonts w:asciiTheme="minorHAnsi" w:hAnsiTheme="minorHAnsi" w:cstheme="minorHAnsi"/>
        </w:rPr>
        <w:t xml:space="preserve">SAMM 6 measured </w:t>
      </w:r>
      <w:r w:rsidR="00073E4E">
        <w:rPr>
          <w:rFonts w:asciiTheme="minorHAnsi" w:hAnsiTheme="minorHAnsi" w:cstheme="minorHAnsi"/>
        </w:rPr>
        <w:t>the p</w:t>
      </w:r>
      <w:r w:rsidR="00073E4E" w:rsidRPr="00073E4E">
        <w:rPr>
          <w:rFonts w:asciiTheme="minorHAnsi" w:hAnsiTheme="minorHAnsi" w:cstheme="minorHAnsi"/>
        </w:rPr>
        <w:t>ercent</w:t>
      </w:r>
      <w:r w:rsidR="004C2FC4">
        <w:rPr>
          <w:rFonts w:asciiTheme="minorHAnsi" w:hAnsiTheme="minorHAnsi" w:cstheme="minorHAnsi"/>
        </w:rPr>
        <w:t>age</w:t>
      </w:r>
      <w:r w:rsidR="00073E4E" w:rsidRPr="00073E4E">
        <w:rPr>
          <w:rFonts w:asciiTheme="minorHAnsi" w:hAnsiTheme="minorHAnsi" w:cstheme="minorHAnsi"/>
        </w:rPr>
        <w:t xml:space="preserve"> of total inspections in state and local government workplaces</w:t>
      </w:r>
      <w:r w:rsidR="001B41E4">
        <w:rPr>
          <w:rFonts w:asciiTheme="minorHAnsi" w:hAnsiTheme="minorHAnsi" w:cstheme="minorHAnsi"/>
        </w:rPr>
        <w:t xml:space="preserve">.  In FY 2023, the FRL range was from </w:t>
      </w:r>
      <w:r w:rsidR="001B41E4" w:rsidRPr="001B41E4">
        <w:rPr>
          <w:rFonts w:asciiTheme="minorHAnsi" w:hAnsiTheme="minorHAnsi" w:cstheme="minorHAnsi"/>
        </w:rPr>
        <w:t>5.94% to 6.56%.</w:t>
      </w:r>
      <w:r w:rsidR="00406EC0">
        <w:rPr>
          <w:rFonts w:asciiTheme="minorHAnsi" w:hAnsiTheme="minorHAnsi" w:cstheme="minorHAnsi"/>
        </w:rPr>
        <w:t xml:space="preserve"> </w:t>
      </w:r>
      <w:r w:rsidR="00073E4E" w:rsidRPr="00073E4E">
        <w:rPr>
          <w:rFonts w:asciiTheme="minorHAnsi" w:hAnsiTheme="minorHAnsi" w:cstheme="minorHAnsi"/>
        </w:rPr>
        <w:t xml:space="preserve"> </w:t>
      </w:r>
      <w:r w:rsidR="00406EC0">
        <w:rPr>
          <w:rFonts w:asciiTheme="minorHAnsi" w:hAnsiTheme="minorHAnsi" w:cstheme="minorHAnsi"/>
        </w:rPr>
        <w:t xml:space="preserve">With </w:t>
      </w:r>
      <w:r w:rsidR="000320BB" w:rsidRPr="00BD2EDE">
        <w:rPr>
          <w:rFonts w:asciiTheme="minorHAnsi" w:hAnsiTheme="minorHAnsi" w:cstheme="minorHAnsi"/>
        </w:rPr>
        <w:t>2.94</w:t>
      </w:r>
      <w:r w:rsidR="003B2E70">
        <w:rPr>
          <w:rFonts w:asciiTheme="minorHAnsi" w:hAnsiTheme="minorHAnsi" w:cstheme="minorHAnsi"/>
        </w:rPr>
        <w:t>% of total inspec</w:t>
      </w:r>
      <w:r w:rsidR="00A15B8E">
        <w:rPr>
          <w:rFonts w:asciiTheme="minorHAnsi" w:hAnsiTheme="minorHAnsi" w:cstheme="minorHAnsi"/>
        </w:rPr>
        <w:t>tions in state and local government workplaces</w:t>
      </w:r>
      <w:r w:rsidR="00406EC0">
        <w:rPr>
          <w:rFonts w:asciiTheme="minorHAnsi" w:hAnsiTheme="minorHAnsi" w:cstheme="minorHAnsi"/>
        </w:rPr>
        <w:t>,</w:t>
      </w:r>
      <w:r w:rsidR="00894761" w:rsidRPr="00BD2EDE">
        <w:rPr>
          <w:rFonts w:asciiTheme="minorHAnsi" w:hAnsiTheme="minorHAnsi" w:cstheme="minorHAnsi"/>
        </w:rPr>
        <w:t xml:space="preserve"> </w:t>
      </w:r>
      <w:r w:rsidR="00A15B8E">
        <w:rPr>
          <w:rFonts w:asciiTheme="minorHAnsi" w:hAnsiTheme="minorHAnsi" w:cstheme="minorHAnsi"/>
        </w:rPr>
        <w:t xml:space="preserve">UOSH did not meet the FRL.  This was not a positive </w:t>
      </w:r>
      <w:r w:rsidR="00DF1C06">
        <w:rPr>
          <w:rFonts w:asciiTheme="minorHAnsi" w:hAnsiTheme="minorHAnsi" w:cstheme="minorHAnsi"/>
        </w:rPr>
        <w:t xml:space="preserve">outcome.  </w:t>
      </w:r>
      <w:r w:rsidR="00894761" w:rsidRPr="00BD2EDE">
        <w:rPr>
          <w:rFonts w:asciiTheme="minorHAnsi" w:hAnsiTheme="minorHAnsi" w:cstheme="minorHAnsi"/>
        </w:rPr>
        <w:t>Th</w:t>
      </w:r>
      <w:r w:rsidR="00A64130" w:rsidRPr="00BD2EDE">
        <w:rPr>
          <w:rFonts w:asciiTheme="minorHAnsi" w:hAnsiTheme="minorHAnsi" w:cstheme="minorHAnsi"/>
        </w:rPr>
        <w:t xml:space="preserve">e loss of </w:t>
      </w:r>
      <w:r w:rsidR="00FB0127" w:rsidRPr="00BD2EDE">
        <w:rPr>
          <w:rFonts w:asciiTheme="minorHAnsi" w:hAnsiTheme="minorHAnsi" w:cstheme="minorHAnsi"/>
        </w:rPr>
        <w:t xml:space="preserve">ten </w:t>
      </w:r>
      <w:r w:rsidR="00A64130" w:rsidRPr="00BD2EDE">
        <w:rPr>
          <w:rFonts w:asciiTheme="minorHAnsi" w:hAnsiTheme="minorHAnsi" w:cstheme="minorHAnsi"/>
        </w:rPr>
        <w:t xml:space="preserve">CSHOs during FY 2023 </w:t>
      </w:r>
      <w:r w:rsidR="00A83B91">
        <w:rPr>
          <w:rFonts w:asciiTheme="minorHAnsi" w:hAnsiTheme="minorHAnsi" w:cstheme="minorHAnsi"/>
        </w:rPr>
        <w:t xml:space="preserve">resulted in the </w:t>
      </w:r>
      <w:r w:rsidR="00B81B9D">
        <w:rPr>
          <w:rFonts w:asciiTheme="minorHAnsi" w:hAnsiTheme="minorHAnsi" w:cstheme="minorHAnsi"/>
        </w:rPr>
        <w:t xml:space="preserve">State Plan performing 20 fewer </w:t>
      </w:r>
      <w:r w:rsidR="00E94F7F">
        <w:rPr>
          <w:rFonts w:asciiTheme="minorHAnsi" w:hAnsiTheme="minorHAnsi" w:cstheme="minorHAnsi"/>
        </w:rPr>
        <w:t>i</w:t>
      </w:r>
      <w:r w:rsidR="00747262">
        <w:rPr>
          <w:rFonts w:asciiTheme="minorHAnsi" w:hAnsiTheme="minorHAnsi" w:cstheme="minorHAnsi"/>
        </w:rPr>
        <w:t xml:space="preserve">nspections than it </w:t>
      </w:r>
      <w:r w:rsidR="006E3F04">
        <w:rPr>
          <w:rFonts w:asciiTheme="minorHAnsi" w:hAnsiTheme="minorHAnsi" w:cstheme="minorHAnsi"/>
        </w:rPr>
        <w:t xml:space="preserve">had </w:t>
      </w:r>
      <w:r w:rsidR="00747262">
        <w:rPr>
          <w:rFonts w:asciiTheme="minorHAnsi" w:hAnsiTheme="minorHAnsi" w:cstheme="minorHAnsi"/>
        </w:rPr>
        <w:t xml:space="preserve">intended in </w:t>
      </w:r>
      <w:r w:rsidR="00B81B9D">
        <w:rPr>
          <w:rFonts w:asciiTheme="minorHAnsi" w:hAnsiTheme="minorHAnsi" w:cstheme="minorHAnsi"/>
        </w:rPr>
        <w:t xml:space="preserve">state and local government </w:t>
      </w:r>
      <w:r w:rsidR="00747262">
        <w:rPr>
          <w:rFonts w:asciiTheme="minorHAnsi" w:hAnsiTheme="minorHAnsi" w:cstheme="minorHAnsi"/>
        </w:rPr>
        <w:t>workplaces</w:t>
      </w:r>
      <w:r w:rsidR="00B55515">
        <w:rPr>
          <w:rFonts w:asciiTheme="minorHAnsi" w:hAnsiTheme="minorHAnsi" w:cstheme="minorHAnsi"/>
        </w:rPr>
        <w:t xml:space="preserve">.  </w:t>
      </w:r>
      <w:r w:rsidR="00390684">
        <w:rPr>
          <w:rFonts w:asciiTheme="minorHAnsi" w:hAnsiTheme="minorHAnsi" w:cstheme="minorHAnsi"/>
        </w:rPr>
        <w:t>UOSH</w:t>
      </w:r>
      <w:r w:rsidR="00FB0127" w:rsidRPr="00BD2EDE">
        <w:rPr>
          <w:rFonts w:asciiTheme="minorHAnsi" w:hAnsiTheme="minorHAnsi" w:cstheme="minorHAnsi"/>
        </w:rPr>
        <w:t xml:space="preserve"> </w:t>
      </w:r>
      <w:r w:rsidR="00677717">
        <w:rPr>
          <w:rFonts w:asciiTheme="minorHAnsi" w:hAnsiTheme="minorHAnsi" w:cstheme="minorHAnsi"/>
        </w:rPr>
        <w:t>developed</w:t>
      </w:r>
      <w:r w:rsidR="005F2F15" w:rsidRPr="00BD2EDE">
        <w:rPr>
          <w:rFonts w:asciiTheme="minorHAnsi" w:hAnsiTheme="minorHAnsi" w:cstheme="minorHAnsi"/>
        </w:rPr>
        <w:t xml:space="preserve"> </w:t>
      </w:r>
      <w:r w:rsidR="00695D41" w:rsidRPr="00BD2EDE">
        <w:rPr>
          <w:rFonts w:asciiTheme="minorHAnsi" w:hAnsiTheme="minorHAnsi" w:cstheme="minorHAnsi"/>
        </w:rPr>
        <w:t xml:space="preserve">a </w:t>
      </w:r>
      <w:r w:rsidR="00FB0127" w:rsidRPr="00BD2EDE">
        <w:rPr>
          <w:rFonts w:asciiTheme="minorHAnsi" w:hAnsiTheme="minorHAnsi" w:cstheme="minorHAnsi"/>
        </w:rPr>
        <w:t xml:space="preserve">Public Sector LEP in FY 2018, establishing a legal basis for conducting </w:t>
      </w:r>
      <w:r w:rsidR="00695D41" w:rsidRPr="00BD2EDE">
        <w:rPr>
          <w:rFonts w:asciiTheme="minorHAnsi" w:hAnsiTheme="minorHAnsi" w:cstheme="minorHAnsi"/>
        </w:rPr>
        <w:t xml:space="preserve">programmed </w:t>
      </w:r>
      <w:r w:rsidR="00FB0127" w:rsidRPr="00BD2EDE">
        <w:rPr>
          <w:rFonts w:asciiTheme="minorHAnsi" w:hAnsiTheme="minorHAnsi" w:cstheme="minorHAnsi"/>
        </w:rPr>
        <w:t xml:space="preserve">state and local government workplace inspections.  </w:t>
      </w:r>
      <w:r w:rsidR="007923DE" w:rsidRPr="00BD2EDE">
        <w:rPr>
          <w:rFonts w:asciiTheme="minorHAnsi" w:hAnsiTheme="minorHAnsi" w:cstheme="minorHAnsi"/>
        </w:rPr>
        <w:t xml:space="preserve">With the implementation of the Public Sector LEP and </w:t>
      </w:r>
      <w:r w:rsidR="00F87F34" w:rsidRPr="00BD2EDE">
        <w:rPr>
          <w:rFonts w:asciiTheme="minorHAnsi" w:hAnsiTheme="minorHAnsi" w:cstheme="minorHAnsi"/>
        </w:rPr>
        <w:t>CSHO staffing return</w:t>
      </w:r>
      <w:r w:rsidR="00B91C92" w:rsidRPr="00BD2EDE">
        <w:rPr>
          <w:rFonts w:asciiTheme="minorHAnsi" w:hAnsiTheme="minorHAnsi" w:cstheme="minorHAnsi"/>
        </w:rPr>
        <w:t>ing</w:t>
      </w:r>
      <w:r w:rsidR="00F87F34" w:rsidRPr="00BD2EDE">
        <w:rPr>
          <w:rFonts w:asciiTheme="minorHAnsi" w:hAnsiTheme="minorHAnsi" w:cstheme="minorHAnsi"/>
        </w:rPr>
        <w:t xml:space="preserve"> to </w:t>
      </w:r>
      <w:r w:rsidR="00650F1E" w:rsidRPr="00BD2EDE">
        <w:rPr>
          <w:rFonts w:asciiTheme="minorHAnsi" w:hAnsiTheme="minorHAnsi" w:cstheme="minorHAnsi"/>
        </w:rPr>
        <w:t xml:space="preserve">a </w:t>
      </w:r>
      <w:r w:rsidR="00F87F34" w:rsidRPr="00BD2EDE">
        <w:rPr>
          <w:rFonts w:asciiTheme="minorHAnsi" w:hAnsiTheme="minorHAnsi" w:cstheme="minorHAnsi"/>
        </w:rPr>
        <w:t>normal level, t</w:t>
      </w:r>
      <w:r w:rsidR="00FB0127" w:rsidRPr="00BD2EDE">
        <w:rPr>
          <w:rFonts w:asciiTheme="minorHAnsi" w:hAnsiTheme="minorHAnsi" w:cstheme="minorHAnsi"/>
        </w:rPr>
        <w:t>he State Plan anticipates that its presence in state and local governments will get back on track.</w:t>
      </w:r>
    </w:p>
    <w:p w14:paraId="43E914E3" w14:textId="77777777" w:rsidR="00D93016" w:rsidRDefault="00D93016" w:rsidP="00163B23">
      <w:pPr>
        <w:rPr>
          <w:rFonts w:asciiTheme="minorHAnsi" w:hAnsiTheme="minorHAnsi" w:cstheme="minorHAnsi"/>
          <w:b/>
        </w:rPr>
      </w:pPr>
    </w:p>
    <w:p w14:paraId="5DF9F56F" w14:textId="77777777" w:rsidR="00724AA9" w:rsidRPr="00BD2EDE" w:rsidRDefault="00724AA9" w:rsidP="00163B23">
      <w:pPr>
        <w:rPr>
          <w:rFonts w:asciiTheme="minorHAnsi" w:hAnsiTheme="minorHAnsi" w:cstheme="minorHAnsi"/>
          <w:b/>
        </w:rPr>
      </w:pPr>
    </w:p>
    <w:p w14:paraId="7EC8D905" w14:textId="77777777" w:rsidR="00AC7985" w:rsidRPr="00BD2EDE" w:rsidRDefault="00091167" w:rsidP="00163B23">
      <w:pPr>
        <w:ind w:left="360" w:hanging="360"/>
        <w:rPr>
          <w:rFonts w:asciiTheme="minorHAnsi" w:hAnsiTheme="minorHAnsi" w:cstheme="minorHAnsi"/>
        </w:rPr>
      </w:pPr>
      <w:r w:rsidRPr="00BD2EDE">
        <w:rPr>
          <w:rFonts w:asciiTheme="minorHAnsi" w:hAnsiTheme="minorHAnsi" w:cstheme="minorHAnsi"/>
          <w:b/>
        </w:rPr>
        <w:t>7</w:t>
      </w:r>
      <w:r w:rsidR="00782EEC" w:rsidRPr="00BD2EDE">
        <w:rPr>
          <w:rFonts w:asciiTheme="minorHAnsi" w:hAnsiTheme="minorHAnsi" w:cstheme="minorHAnsi"/>
          <w:b/>
        </w:rPr>
        <w:t>.</w:t>
      </w:r>
      <w:r w:rsidR="00C32251" w:rsidRPr="00BD2EDE">
        <w:rPr>
          <w:rFonts w:asciiTheme="minorHAnsi" w:hAnsiTheme="minorHAnsi" w:cstheme="minorHAnsi"/>
          <w:b/>
        </w:rPr>
        <w:tab/>
      </w:r>
      <w:r w:rsidR="009A23E7" w:rsidRPr="00BD2EDE">
        <w:rPr>
          <w:rFonts w:asciiTheme="minorHAnsi" w:hAnsiTheme="minorHAnsi" w:cstheme="minorHAnsi"/>
          <w:b/>
        </w:rPr>
        <w:t>WHISTL</w:t>
      </w:r>
      <w:r w:rsidRPr="00BD2EDE">
        <w:rPr>
          <w:rFonts w:asciiTheme="minorHAnsi" w:hAnsiTheme="minorHAnsi" w:cstheme="minorHAnsi"/>
          <w:b/>
        </w:rPr>
        <w:t>E</w:t>
      </w:r>
      <w:r w:rsidR="009A23E7" w:rsidRPr="00BD2EDE">
        <w:rPr>
          <w:rFonts w:asciiTheme="minorHAnsi" w:hAnsiTheme="minorHAnsi" w:cstheme="minorHAnsi"/>
          <w:b/>
        </w:rPr>
        <w:t>BLOWER</w:t>
      </w:r>
      <w:r w:rsidR="00782EEC" w:rsidRPr="00BD2EDE">
        <w:rPr>
          <w:rFonts w:asciiTheme="minorHAnsi" w:hAnsiTheme="minorHAnsi" w:cstheme="minorHAnsi"/>
          <w:b/>
        </w:rPr>
        <w:t xml:space="preserve"> </w:t>
      </w:r>
      <w:r w:rsidR="00782EEC" w:rsidRPr="00BD2EDE">
        <w:rPr>
          <w:rFonts w:asciiTheme="minorHAnsi" w:hAnsiTheme="minorHAnsi" w:cstheme="minorHAnsi"/>
          <w:b/>
          <w:caps/>
        </w:rPr>
        <w:t>Program</w:t>
      </w:r>
      <w:r w:rsidR="00782EEC" w:rsidRPr="00BD2EDE">
        <w:rPr>
          <w:rFonts w:asciiTheme="minorHAnsi" w:hAnsiTheme="minorHAnsi" w:cstheme="minorHAnsi"/>
        </w:rPr>
        <w:t xml:space="preserve"> </w:t>
      </w:r>
    </w:p>
    <w:p w14:paraId="34C42EF1" w14:textId="77777777" w:rsidR="00AC7985" w:rsidRPr="00BD2EDE" w:rsidRDefault="00AC7985" w:rsidP="00163B23">
      <w:pPr>
        <w:ind w:left="360" w:hanging="360"/>
        <w:rPr>
          <w:rFonts w:asciiTheme="minorHAnsi" w:hAnsiTheme="minorHAnsi" w:cstheme="minorHAnsi"/>
        </w:rPr>
      </w:pPr>
    </w:p>
    <w:p w14:paraId="1A3869BA" w14:textId="2C280E53" w:rsidR="00591E88" w:rsidRPr="00BD2EDE" w:rsidRDefault="00591E88" w:rsidP="00163B23">
      <w:pPr>
        <w:ind w:left="360"/>
        <w:rPr>
          <w:rFonts w:asciiTheme="minorHAnsi" w:hAnsiTheme="minorHAnsi" w:cstheme="minorHAnsi"/>
        </w:rPr>
      </w:pPr>
      <w:r w:rsidRPr="00BD2EDE">
        <w:rPr>
          <w:rFonts w:asciiTheme="minorHAnsi" w:hAnsiTheme="minorHAnsi" w:cstheme="minorHAnsi"/>
        </w:rPr>
        <w:t>In FY 202</w:t>
      </w:r>
      <w:r w:rsidR="0076494F" w:rsidRPr="00BD2EDE">
        <w:rPr>
          <w:rFonts w:asciiTheme="minorHAnsi" w:hAnsiTheme="minorHAnsi" w:cstheme="minorHAnsi"/>
        </w:rPr>
        <w:t>3</w:t>
      </w:r>
      <w:r w:rsidRPr="00BD2EDE">
        <w:rPr>
          <w:rFonts w:asciiTheme="minorHAnsi" w:hAnsiTheme="minorHAnsi" w:cstheme="minorHAnsi"/>
        </w:rPr>
        <w:t>, UOSH had one dedicated whistleblower investigator. The program also included a program supervisor and a part-time investigator</w:t>
      </w:r>
      <w:r w:rsidR="0023113B" w:rsidRPr="00BD2EDE">
        <w:rPr>
          <w:rFonts w:asciiTheme="minorHAnsi" w:hAnsiTheme="minorHAnsi" w:cstheme="minorHAnsi"/>
        </w:rPr>
        <w:t>.</w:t>
      </w:r>
    </w:p>
    <w:p w14:paraId="013CB979" w14:textId="77777777" w:rsidR="00591E88" w:rsidRDefault="00591E88" w:rsidP="00163B23">
      <w:pPr>
        <w:ind w:left="360"/>
        <w:rPr>
          <w:rFonts w:asciiTheme="minorHAnsi" w:hAnsiTheme="minorHAnsi" w:cstheme="minorHAnsi"/>
          <w:color w:val="FF0000"/>
        </w:rPr>
      </w:pPr>
    </w:p>
    <w:p w14:paraId="4FDE83CD" w14:textId="77777777" w:rsidR="00717396" w:rsidRPr="00BD2EDE" w:rsidRDefault="00717396" w:rsidP="00163B23">
      <w:pPr>
        <w:ind w:left="360"/>
        <w:rPr>
          <w:rFonts w:asciiTheme="minorHAnsi" w:hAnsiTheme="minorHAnsi" w:cstheme="minorHAnsi"/>
          <w:color w:val="FF0000"/>
        </w:rPr>
      </w:pPr>
    </w:p>
    <w:p w14:paraId="11A41394" w14:textId="7F659E4E" w:rsidR="00591E88" w:rsidRPr="00BD2EDE" w:rsidRDefault="00591E88" w:rsidP="00163B23">
      <w:pPr>
        <w:ind w:left="360"/>
        <w:rPr>
          <w:rFonts w:asciiTheme="minorHAnsi" w:hAnsiTheme="minorHAnsi" w:cstheme="minorHAnsi"/>
          <w:color w:val="FF0000"/>
        </w:rPr>
      </w:pPr>
      <w:r w:rsidRPr="00BD2EDE">
        <w:rPr>
          <w:rFonts w:asciiTheme="minorHAnsi" w:hAnsiTheme="minorHAnsi" w:cstheme="minorHAnsi"/>
        </w:rPr>
        <w:lastRenderedPageBreak/>
        <w:t xml:space="preserve">The review team evaluated the overall whistleblower program, including </w:t>
      </w:r>
      <w:r w:rsidR="00967C93">
        <w:rPr>
          <w:rFonts w:asciiTheme="minorHAnsi" w:hAnsiTheme="minorHAnsi" w:cstheme="minorHAnsi"/>
        </w:rPr>
        <w:t xml:space="preserve">its </w:t>
      </w:r>
      <w:r w:rsidRPr="00BD2EDE">
        <w:rPr>
          <w:rFonts w:asciiTheme="minorHAnsi" w:hAnsiTheme="minorHAnsi" w:cstheme="minorHAnsi"/>
        </w:rPr>
        <w:t>policies</w:t>
      </w:r>
      <w:r w:rsidR="00967C93">
        <w:rPr>
          <w:rFonts w:asciiTheme="minorHAnsi" w:hAnsiTheme="minorHAnsi" w:cstheme="minorHAnsi"/>
        </w:rPr>
        <w:t xml:space="preserve"> and</w:t>
      </w:r>
      <w:r w:rsidRPr="00BD2EDE">
        <w:rPr>
          <w:rFonts w:asciiTheme="minorHAnsi" w:hAnsiTheme="minorHAnsi" w:cstheme="minorHAnsi"/>
        </w:rPr>
        <w:t xml:space="preserve"> procedures</w:t>
      </w:r>
      <w:r w:rsidR="00752417">
        <w:rPr>
          <w:rFonts w:asciiTheme="minorHAnsi" w:hAnsiTheme="minorHAnsi" w:cstheme="minorHAnsi"/>
        </w:rPr>
        <w:t>.  There w</w:t>
      </w:r>
      <w:r w:rsidR="00CD6826">
        <w:rPr>
          <w:rFonts w:asciiTheme="minorHAnsi" w:hAnsiTheme="minorHAnsi" w:cstheme="minorHAnsi"/>
        </w:rPr>
        <w:t>ere</w:t>
      </w:r>
      <w:r w:rsidRPr="00BD2EDE">
        <w:rPr>
          <w:rFonts w:asciiTheme="minorHAnsi" w:hAnsiTheme="minorHAnsi" w:cstheme="minorHAnsi"/>
        </w:rPr>
        <w:t xml:space="preserve"> </w:t>
      </w:r>
      <w:r w:rsidR="008D3364" w:rsidRPr="00BD2EDE">
        <w:rPr>
          <w:rFonts w:asciiTheme="minorHAnsi" w:hAnsiTheme="minorHAnsi" w:cstheme="minorHAnsi"/>
        </w:rPr>
        <w:t>nine</w:t>
      </w:r>
      <w:r w:rsidRPr="00BD2EDE">
        <w:rPr>
          <w:rFonts w:asciiTheme="minorHAnsi" w:hAnsiTheme="minorHAnsi" w:cstheme="minorHAnsi"/>
        </w:rPr>
        <w:t xml:space="preserve"> closed investigative case files and </w:t>
      </w:r>
      <w:r w:rsidR="004467EA" w:rsidRPr="00BD2EDE">
        <w:rPr>
          <w:rFonts w:asciiTheme="minorHAnsi" w:hAnsiTheme="minorHAnsi" w:cstheme="minorHAnsi"/>
        </w:rPr>
        <w:t>31</w:t>
      </w:r>
      <w:r w:rsidRPr="00BD2EDE">
        <w:rPr>
          <w:rFonts w:asciiTheme="minorHAnsi" w:hAnsiTheme="minorHAnsi" w:cstheme="minorHAnsi"/>
        </w:rPr>
        <w:t xml:space="preserve"> administratively closed case files, totaling </w:t>
      </w:r>
      <w:r w:rsidR="000D312B" w:rsidRPr="00BD2EDE">
        <w:rPr>
          <w:rFonts w:asciiTheme="minorHAnsi" w:hAnsiTheme="minorHAnsi" w:cstheme="minorHAnsi"/>
        </w:rPr>
        <w:t>4</w:t>
      </w:r>
      <w:r w:rsidRPr="00BD2EDE">
        <w:rPr>
          <w:rFonts w:asciiTheme="minorHAnsi" w:hAnsiTheme="minorHAnsi" w:cstheme="minorHAnsi"/>
        </w:rPr>
        <w:t>0 case files</w:t>
      </w:r>
      <w:r w:rsidR="00D04A42">
        <w:rPr>
          <w:rFonts w:asciiTheme="minorHAnsi" w:hAnsiTheme="minorHAnsi" w:cstheme="minorHAnsi"/>
        </w:rPr>
        <w:t xml:space="preserve"> reviewed</w:t>
      </w:r>
      <w:r w:rsidRPr="00BD2EDE">
        <w:rPr>
          <w:rFonts w:asciiTheme="minorHAnsi" w:hAnsiTheme="minorHAnsi" w:cstheme="minorHAnsi"/>
        </w:rPr>
        <w:t xml:space="preserve">. </w:t>
      </w:r>
    </w:p>
    <w:p w14:paraId="0BBEE601" w14:textId="77777777" w:rsidR="00FD0F6D" w:rsidRPr="00BD2EDE" w:rsidRDefault="00FD0F6D" w:rsidP="00634306">
      <w:pPr>
        <w:rPr>
          <w:rFonts w:asciiTheme="minorHAnsi" w:hAnsiTheme="minorHAnsi" w:cstheme="minorHAnsi"/>
          <w:color w:val="FF0000"/>
        </w:rPr>
      </w:pPr>
    </w:p>
    <w:p w14:paraId="4CB43330" w14:textId="77777777" w:rsidR="00591E88" w:rsidRPr="002143F6" w:rsidRDefault="00591E88" w:rsidP="00163B23">
      <w:pPr>
        <w:ind w:left="360"/>
        <w:rPr>
          <w:rFonts w:asciiTheme="minorHAnsi" w:hAnsiTheme="minorHAnsi" w:cstheme="minorHAnsi"/>
          <w:u w:val="single"/>
        </w:rPr>
      </w:pPr>
      <w:r w:rsidRPr="002143F6">
        <w:rPr>
          <w:rFonts w:asciiTheme="minorHAnsi" w:hAnsiTheme="minorHAnsi" w:cstheme="minorHAnsi"/>
          <w:u w:val="single"/>
        </w:rPr>
        <w:t xml:space="preserve">Intake and Evaluation of Complaints: </w:t>
      </w:r>
    </w:p>
    <w:p w14:paraId="381C9CB1" w14:textId="77777777" w:rsidR="00591E88" w:rsidRPr="00BD2EDE" w:rsidRDefault="00591E88" w:rsidP="00163B23">
      <w:pPr>
        <w:ind w:left="360"/>
        <w:rPr>
          <w:rFonts w:asciiTheme="minorHAnsi" w:hAnsiTheme="minorHAnsi" w:cstheme="minorHAnsi"/>
          <w:color w:val="FF0000"/>
        </w:rPr>
      </w:pPr>
    </w:p>
    <w:p w14:paraId="7F0FC39C" w14:textId="6E1A0412" w:rsidR="009C78EB" w:rsidRPr="00BD2EDE" w:rsidRDefault="00591E88" w:rsidP="00163B23">
      <w:pPr>
        <w:ind w:left="360"/>
        <w:rPr>
          <w:rFonts w:asciiTheme="minorHAnsi" w:hAnsiTheme="minorHAnsi" w:cstheme="minorHAnsi"/>
        </w:rPr>
      </w:pPr>
      <w:r w:rsidRPr="00BD2EDE">
        <w:rPr>
          <w:rFonts w:asciiTheme="minorHAnsi" w:hAnsiTheme="minorHAnsi" w:cstheme="minorHAnsi"/>
        </w:rPr>
        <w:t xml:space="preserve">UOSH reviews all potential whistleblower complaints for appropriate coverage requirements, timeliness of filing, and the presence of a prima facie allegation.  The State Plan receives new complaints in one of four ways: from a health and safety complaint, online, telephonic/facsimile, or referral from OSHA.  In most cases, the complaint is forwarded to the investigator or supervisor to complete the complaint intake process.  </w:t>
      </w:r>
      <w:r w:rsidR="0044020E" w:rsidRPr="00BD2EDE">
        <w:rPr>
          <w:rFonts w:asciiTheme="minorHAnsi" w:hAnsiTheme="minorHAnsi" w:cstheme="minorHAnsi"/>
        </w:rPr>
        <w:t xml:space="preserve">The complainant is </w:t>
      </w:r>
      <w:r w:rsidR="000D4AD1" w:rsidRPr="00BD2EDE">
        <w:rPr>
          <w:rFonts w:asciiTheme="minorHAnsi" w:hAnsiTheme="minorHAnsi" w:cstheme="minorHAnsi"/>
        </w:rPr>
        <w:t>contacted,</w:t>
      </w:r>
      <w:r w:rsidR="0044020E" w:rsidRPr="00BD2EDE">
        <w:rPr>
          <w:rFonts w:asciiTheme="minorHAnsi" w:hAnsiTheme="minorHAnsi" w:cstheme="minorHAnsi"/>
        </w:rPr>
        <w:t xml:space="preserve"> and information is collected.  </w:t>
      </w:r>
      <w:r w:rsidRPr="00BD2EDE">
        <w:rPr>
          <w:rFonts w:asciiTheme="minorHAnsi" w:hAnsiTheme="minorHAnsi" w:cstheme="minorHAnsi"/>
        </w:rPr>
        <w:t>Th</w:t>
      </w:r>
      <w:r w:rsidR="0044020E" w:rsidRPr="00BD2EDE">
        <w:rPr>
          <w:rFonts w:asciiTheme="minorHAnsi" w:hAnsiTheme="minorHAnsi" w:cstheme="minorHAnsi"/>
        </w:rPr>
        <w:t>e evaluation</w:t>
      </w:r>
      <w:r w:rsidRPr="00BD2EDE">
        <w:rPr>
          <w:rFonts w:asciiTheme="minorHAnsi" w:hAnsiTheme="minorHAnsi" w:cstheme="minorHAnsi"/>
        </w:rPr>
        <w:t xml:space="preserve"> process involves the investigator completing </w:t>
      </w:r>
      <w:r w:rsidR="00624C84" w:rsidRPr="00BD2EDE">
        <w:rPr>
          <w:rFonts w:asciiTheme="minorHAnsi" w:hAnsiTheme="minorHAnsi" w:cstheme="minorHAnsi"/>
        </w:rPr>
        <w:t xml:space="preserve">a </w:t>
      </w:r>
      <w:r w:rsidR="00BB7155">
        <w:rPr>
          <w:rFonts w:asciiTheme="minorHAnsi" w:hAnsiTheme="minorHAnsi" w:cstheme="minorHAnsi"/>
        </w:rPr>
        <w:t>p</w:t>
      </w:r>
      <w:r w:rsidR="00624C84" w:rsidRPr="00BD2EDE">
        <w:rPr>
          <w:rFonts w:asciiTheme="minorHAnsi" w:hAnsiTheme="minorHAnsi" w:cstheme="minorHAnsi"/>
        </w:rPr>
        <w:t>rim</w:t>
      </w:r>
      <w:r w:rsidR="009B14B9" w:rsidRPr="00BD2EDE">
        <w:rPr>
          <w:rFonts w:asciiTheme="minorHAnsi" w:hAnsiTheme="minorHAnsi" w:cstheme="minorHAnsi"/>
        </w:rPr>
        <w:t xml:space="preserve">a </w:t>
      </w:r>
      <w:r w:rsidR="00BB7155">
        <w:rPr>
          <w:rFonts w:asciiTheme="minorHAnsi" w:hAnsiTheme="minorHAnsi" w:cstheme="minorHAnsi"/>
        </w:rPr>
        <w:t>f</w:t>
      </w:r>
      <w:r w:rsidR="009B14B9" w:rsidRPr="00BD2EDE">
        <w:rPr>
          <w:rFonts w:asciiTheme="minorHAnsi" w:hAnsiTheme="minorHAnsi" w:cstheme="minorHAnsi"/>
        </w:rPr>
        <w:t xml:space="preserve">acie </w:t>
      </w:r>
      <w:r w:rsidR="00BB7155">
        <w:rPr>
          <w:rFonts w:asciiTheme="minorHAnsi" w:hAnsiTheme="minorHAnsi" w:cstheme="minorHAnsi"/>
        </w:rPr>
        <w:t>e</w:t>
      </w:r>
      <w:r w:rsidR="009B14B9" w:rsidRPr="00BD2EDE">
        <w:rPr>
          <w:rFonts w:asciiTheme="minorHAnsi" w:hAnsiTheme="minorHAnsi" w:cstheme="minorHAnsi"/>
        </w:rPr>
        <w:t>lement form</w:t>
      </w:r>
      <w:r w:rsidRPr="00BD2EDE">
        <w:rPr>
          <w:rFonts w:asciiTheme="minorHAnsi" w:hAnsiTheme="minorHAnsi" w:cstheme="minorHAnsi"/>
        </w:rPr>
        <w:t xml:space="preserve"> which is provided to the program supervisor for determination about whether to </w:t>
      </w:r>
      <w:r w:rsidR="00402789" w:rsidRPr="00BD2EDE">
        <w:rPr>
          <w:rFonts w:asciiTheme="minorHAnsi" w:hAnsiTheme="minorHAnsi" w:cstheme="minorHAnsi"/>
        </w:rPr>
        <w:t>investigate</w:t>
      </w:r>
      <w:r w:rsidRPr="00BD2EDE">
        <w:rPr>
          <w:rFonts w:asciiTheme="minorHAnsi" w:hAnsiTheme="minorHAnsi" w:cstheme="minorHAnsi"/>
        </w:rPr>
        <w:t xml:space="preserve"> or to administratively close the complaint.</w:t>
      </w:r>
      <w:r w:rsidR="00BD3B57" w:rsidRPr="00BD2EDE">
        <w:rPr>
          <w:rFonts w:asciiTheme="minorHAnsi" w:hAnsiTheme="minorHAnsi" w:cstheme="minorHAnsi"/>
        </w:rPr>
        <w:t xml:space="preserve">  </w:t>
      </w:r>
      <w:r w:rsidRPr="00BD2EDE">
        <w:rPr>
          <w:rFonts w:asciiTheme="minorHAnsi" w:hAnsiTheme="minorHAnsi" w:cstheme="minorHAnsi"/>
        </w:rPr>
        <w:t xml:space="preserve">The </w:t>
      </w:r>
      <w:r w:rsidR="00BD3B57" w:rsidRPr="00BD2EDE">
        <w:rPr>
          <w:rFonts w:asciiTheme="minorHAnsi" w:hAnsiTheme="minorHAnsi" w:cstheme="minorHAnsi"/>
        </w:rPr>
        <w:t>supervisor</w:t>
      </w:r>
      <w:r w:rsidRPr="00BD2EDE">
        <w:rPr>
          <w:rFonts w:asciiTheme="minorHAnsi" w:hAnsiTheme="minorHAnsi" w:cstheme="minorHAnsi"/>
        </w:rPr>
        <w:t xml:space="preserve"> document</w:t>
      </w:r>
      <w:r w:rsidR="00BD3B57" w:rsidRPr="00BD2EDE">
        <w:rPr>
          <w:rFonts w:asciiTheme="minorHAnsi" w:hAnsiTheme="minorHAnsi" w:cstheme="minorHAnsi"/>
        </w:rPr>
        <w:t>s</w:t>
      </w:r>
      <w:r w:rsidRPr="00BD2EDE">
        <w:rPr>
          <w:rFonts w:asciiTheme="minorHAnsi" w:hAnsiTheme="minorHAnsi" w:cstheme="minorHAnsi"/>
        </w:rPr>
        <w:t xml:space="preserve"> actions to be taken by the </w:t>
      </w:r>
      <w:r w:rsidR="00BD3B57" w:rsidRPr="00BD2EDE">
        <w:rPr>
          <w:rFonts w:asciiTheme="minorHAnsi" w:hAnsiTheme="minorHAnsi" w:cstheme="minorHAnsi"/>
        </w:rPr>
        <w:t>whistleblower investigator</w:t>
      </w:r>
      <w:r w:rsidRPr="00BD2EDE">
        <w:rPr>
          <w:rFonts w:asciiTheme="minorHAnsi" w:hAnsiTheme="minorHAnsi" w:cstheme="minorHAnsi"/>
        </w:rPr>
        <w:t xml:space="preserve"> on the </w:t>
      </w:r>
      <w:r w:rsidR="00BD3B57" w:rsidRPr="00BD2EDE">
        <w:rPr>
          <w:rFonts w:asciiTheme="minorHAnsi" w:hAnsiTheme="minorHAnsi" w:cstheme="minorHAnsi"/>
        </w:rPr>
        <w:t>form</w:t>
      </w:r>
      <w:r w:rsidRPr="00BD2EDE">
        <w:rPr>
          <w:rFonts w:asciiTheme="minorHAnsi" w:hAnsiTheme="minorHAnsi" w:cstheme="minorHAnsi"/>
        </w:rPr>
        <w:t>, provide</w:t>
      </w:r>
      <w:r w:rsidR="00530E7F" w:rsidRPr="00BD2EDE">
        <w:rPr>
          <w:rFonts w:asciiTheme="minorHAnsi" w:hAnsiTheme="minorHAnsi" w:cstheme="minorHAnsi"/>
        </w:rPr>
        <w:t>s</w:t>
      </w:r>
      <w:r w:rsidRPr="00BD2EDE">
        <w:rPr>
          <w:rFonts w:asciiTheme="minorHAnsi" w:hAnsiTheme="minorHAnsi" w:cstheme="minorHAnsi"/>
        </w:rPr>
        <w:t xml:space="preserve"> a signature on the form</w:t>
      </w:r>
      <w:r w:rsidR="00FD7998" w:rsidRPr="00BD2EDE">
        <w:rPr>
          <w:rFonts w:asciiTheme="minorHAnsi" w:hAnsiTheme="minorHAnsi" w:cstheme="minorHAnsi"/>
        </w:rPr>
        <w:t>,</w:t>
      </w:r>
      <w:r w:rsidRPr="00BD2EDE">
        <w:rPr>
          <w:rFonts w:asciiTheme="minorHAnsi" w:hAnsiTheme="minorHAnsi" w:cstheme="minorHAnsi"/>
        </w:rPr>
        <w:t xml:space="preserve"> and return</w:t>
      </w:r>
      <w:r w:rsidR="0067139B" w:rsidRPr="00BD2EDE">
        <w:rPr>
          <w:rFonts w:asciiTheme="minorHAnsi" w:hAnsiTheme="minorHAnsi" w:cstheme="minorHAnsi"/>
        </w:rPr>
        <w:t>s</w:t>
      </w:r>
      <w:r w:rsidRPr="00BD2EDE">
        <w:rPr>
          <w:rFonts w:asciiTheme="minorHAnsi" w:hAnsiTheme="minorHAnsi" w:cstheme="minorHAnsi"/>
        </w:rPr>
        <w:t xml:space="preserve"> it to the </w:t>
      </w:r>
      <w:r w:rsidR="00BD3B57" w:rsidRPr="00BD2EDE">
        <w:rPr>
          <w:rFonts w:asciiTheme="minorHAnsi" w:hAnsiTheme="minorHAnsi" w:cstheme="minorHAnsi"/>
        </w:rPr>
        <w:t>whistleblower</w:t>
      </w:r>
      <w:r w:rsidRPr="00BD2EDE">
        <w:rPr>
          <w:rFonts w:asciiTheme="minorHAnsi" w:hAnsiTheme="minorHAnsi" w:cstheme="minorHAnsi"/>
        </w:rPr>
        <w:t xml:space="preserve"> who conducted the evaluation. </w:t>
      </w:r>
    </w:p>
    <w:p w14:paraId="751ACFDD" w14:textId="77777777" w:rsidR="00085EC3" w:rsidRPr="00BD2EDE" w:rsidRDefault="00085EC3" w:rsidP="00163B23">
      <w:pPr>
        <w:ind w:left="360"/>
        <w:rPr>
          <w:rFonts w:asciiTheme="minorHAnsi" w:hAnsiTheme="minorHAnsi" w:cstheme="minorHAnsi"/>
        </w:rPr>
      </w:pPr>
    </w:p>
    <w:p w14:paraId="7DA4C33A" w14:textId="7A7BD329" w:rsidR="00085EC3" w:rsidRPr="00BD2EDE" w:rsidRDefault="00085EC3" w:rsidP="00163B23">
      <w:pPr>
        <w:ind w:left="360"/>
        <w:rPr>
          <w:rFonts w:asciiTheme="minorHAnsi" w:hAnsiTheme="minorHAnsi" w:cstheme="minorHAnsi"/>
        </w:rPr>
      </w:pPr>
      <w:r w:rsidRPr="00BD2EDE">
        <w:rPr>
          <w:rFonts w:asciiTheme="minorHAnsi" w:hAnsiTheme="minorHAnsi" w:cstheme="minorHAnsi"/>
        </w:rPr>
        <w:t xml:space="preserve">The review team </w:t>
      </w:r>
      <w:r w:rsidR="00DC08D0" w:rsidRPr="00BD2EDE">
        <w:rPr>
          <w:rFonts w:asciiTheme="minorHAnsi" w:hAnsiTheme="minorHAnsi" w:cstheme="minorHAnsi"/>
        </w:rPr>
        <w:t>found</w:t>
      </w:r>
      <w:r w:rsidRPr="00BD2EDE">
        <w:rPr>
          <w:rFonts w:asciiTheme="minorHAnsi" w:hAnsiTheme="minorHAnsi" w:cstheme="minorHAnsi"/>
        </w:rPr>
        <w:t xml:space="preserve"> that the </w:t>
      </w:r>
      <w:r w:rsidR="00823869">
        <w:rPr>
          <w:rFonts w:asciiTheme="minorHAnsi" w:hAnsiTheme="minorHAnsi" w:cstheme="minorHAnsi"/>
        </w:rPr>
        <w:t>p</w:t>
      </w:r>
      <w:r w:rsidRPr="00BD2EDE">
        <w:rPr>
          <w:rFonts w:asciiTheme="minorHAnsi" w:hAnsiTheme="minorHAnsi" w:cstheme="minorHAnsi"/>
        </w:rPr>
        <w:t xml:space="preserve">rima </w:t>
      </w:r>
      <w:r w:rsidR="00823869">
        <w:rPr>
          <w:rFonts w:asciiTheme="minorHAnsi" w:hAnsiTheme="minorHAnsi" w:cstheme="minorHAnsi"/>
        </w:rPr>
        <w:t>f</w:t>
      </w:r>
      <w:r w:rsidRPr="00BD2EDE">
        <w:rPr>
          <w:rFonts w:asciiTheme="minorHAnsi" w:hAnsiTheme="minorHAnsi" w:cstheme="minorHAnsi"/>
        </w:rPr>
        <w:t xml:space="preserve">acie </w:t>
      </w:r>
      <w:r w:rsidR="00823869">
        <w:rPr>
          <w:rFonts w:asciiTheme="minorHAnsi" w:hAnsiTheme="minorHAnsi" w:cstheme="minorHAnsi"/>
        </w:rPr>
        <w:t>e</w:t>
      </w:r>
      <w:r w:rsidRPr="00BD2EDE">
        <w:rPr>
          <w:rFonts w:asciiTheme="minorHAnsi" w:hAnsiTheme="minorHAnsi" w:cstheme="minorHAnsi"/>
        </w:rPr>
        <w:t xml:space="preserve">lement form </w:t>
      </w:r>
      <w:r w:rsidR="00DC08D0" w:rsidRPr="00BD2EDE">
        <w:rPr>
          <w:rFonts w:asciiTheme="minorHAnsi" w:hAnsiTheme="minorHAnsi" w:cstheme="minorHAnsi"/>
        </w:rPr>
        <w:t xml:space="preserve">was in 31 of 31 (100%) administratively closed whistleblower case files.  </w:t>
      </w:r>
      <w:r w:rsidR="00F424F1">
        <w:rPr>
          <w:rFonts w:asciiTheme="minorHAnsi" w:hAnsiTheme="minorHAnsi" w:cstheme="minorHAnsi"/>
        </w:rPr>
        <w:t>Also, t</w:t>
      </w:r>
      <w:r w:rsidR="00563666" w:rsidRPr="00BD2EDE">
        <w:rPr>
          <w:rFonts w:asciiTheme="minorHAnsi" w:hAnsiTheme="minorHAnsi" w:cstheme="minorHAnsi"/>
        </w:rPr>
        <w:t>he evaluation form was reviewed</w:t>
      </w:r>
      <w:r w:rsidR="00F424F1">
        <w:rPr>
          <w:rFonts w:asciiTheme="minorHAnsi" w:hAnsiTheme="minorHAnsi" w:cstheme="minorHAnsi"/>
        </w:rPr>
        <w:t>,</w:t>
      </w:r>
      <w:r w:rsidR="00563666" w:rsidRPr="00BD2EDE">
        <w:rPr>
          <w:rFonts w:asciiTheme="minorHAnsi" w:hAnsiTheme="minorHAnsi" w:cstheme="minorHAnsi"/>
        </w:rPr>
        <w:t xml:space="preserve"> signed</w:t>
      </w:r>
      <w:r w:rsidR="00F424F1">
        <w:rPr>
          <w:rFonts w:asciiTheme="minorHAnsi" w:hAnsiTheme="minorHAnsi" w:cstheme="minorHAnsi"/>
        </w:rPr>
        <w:t xml:space="preserve">, and </w:t>
      </w:r>
      <w:r w:rsidR="00563666" w:rsidRPr="00BD2EDE">
        <w:rPr>
          <w:rFonts w:asciiTheme="minorHAnsi" w:hAnsiTheme="minorHAnsi" w:cstheme="minorHAnsi"/>
        </w:rPr>
        <w:t>dated by the supervisor in 31 of 31 (100%) case files.</w:t>
      </w:r>
    </w:p>
    <w:p w14:paraId="79698138" w14:textId="77777777" w:rsidR="00EE485D" w:rsidRPr="00BD2EDE" w:rsidRDefault="00EE485D" w:rsidP="00163B23">
      <w:pPr>
        <w:ind w:left="360"/>
        <w:rPr>
          <w:rFonts w:asciiTheme="minorHAnsi" w:hAnsiTheme="minorHAnsi" w:cstheme="minorHAnsi"/>
          <w:color w:val="FF0000"/>
        </w:rPr>
      </w:pPr>
    </w:p>
    <w:p w14:paraId="15A18BE2" w14:textId="39C5CB4A" w:rsidR="00EE485D" w:rsidRPr="00BD2EDE" w:rsidRDefault="00EE485D" w:rsidP="00163B23">
      <w:pPr>
        <w:ind w:left="360"/>
        <w:rPr>
          <w:rFonts w:asciiTheme="minorHAnsi" w:hAnsiTheme="minorHAnsi" w:cstheme="minorHAnsi"/>
        </w:rPr>
      </w:pPr>
      <w:r w:rsidRPr="00BD2EDE">
        <w:rPr>
          <w:rFonts w:asciiTheme="minorHAnsi" w:hAnsiTheme="minorHAnsi" w:cstheme="minorHAnsi"/>
        </w:rPr>
        <w:t xml:space="preserve">The review team did not find </w:t>
      </w:r>
      <w:r w:rsidR="005B2945" w:rsidRPr="00BD2EDE">
        <w:rPr>
          <w:rFonts w:asciiTheme="minorHAnsi" w:hAnsiTheme="minorHAnsi" w:cstheme="minorHAnsi"/>
        </w:rPr>
        <w:t xml:space="preserve">a </w:t>
      </w:r>
      <w:r w:rsidRPr="00BD2EDE">
        <w:rPr>
          <w:rFonts w:asciiTheme="minorHAnsi" w:hAnsiTheme="minorHAnsi" w:cstheme="minorHAnsi"/>
        </w:rPr>
        <w:t>complaint closeout letter in two of 31 (</w:t>
      </w:r>
      <w:r w:rsidR="00E05D17" w:rsidRPr="00BD2EDE">
        <w:rPr>
          <w:rFonts w:asciiTheme="minorHAnsi" w:hAnsiTheme="minorHAnsi" w:cstheme="minorHAnsi"/>
        </w:rPr>
        <w:t>6.</w:t>
      </w:r>
      <w:r w:rsidR="009E40B7">
        <w:rPr>
          <w:rFonts w:asciiTheme="minorHAnsi" w:hAnsiTheme="minorHAnsi" w:cstheme="minorHAnsi"/>
        </w:rPr>
        <w:t>4</w:t>
      </w:r>
      <w:r w:rsidR="00E05D17" w:rsidRPr="00BD2EDE">
        <w:rPr>
          <w:rFonts w:asciiTheme="minorHAnsi" w:hAnsiTheme="minorHAnsi" w:cstheme="minorHAnsi"/>
        </w:rPr>
        <w:t xml:space="preserve">5%) </w:t>
      </w:r>
      <w:r w:rsidRPr="00BD2EDE">
        <w:rPr>
          <w:rFonts w:asciiTheme="minorHAnsi" w:hAnsiTheme="minorHAnsi" w:cstheme="minorHAnsi"/>
        </w:rPr>
        <w:t>administratively closed whistleblower complaint case files</w:t>
      </w:r>
      <w:r w:rsidR="00E05D17" w:rsidRPr="00BD2EDE">
        <w:rPr>
          <w:rFonts w:asciiTheme="minorHAnsi" w:hAnsiTheme="minorHAnsi" w:cstheme="minorHAnsi"/>
        </w:rPr>
        <w:t>.</w:t>
      </w:r>
      <w:r w:rsidR="0029521E" w:rsidRPr="00BD2EDE">
        <w:rPr>
          <w:rFonts w:asciiTheme="minorHAnsi" w:hAnsiTheme="minorHAnsi" w:cstheme="minorHAnsi"/>
        </w:rPr>
        <w:t xml:space="preserve">  </w:t>
      </w:r>
      <w:r w:rsidR="0025779A" w:rsidRPr="00BD2EDE">
        <w:rPr>
          <w:rFonts w:asciiTheme="minorHAnsi" w:hAnsiTheme="minorHAnsi" w:cstheme="minorHAnsi"/>
        </w:rPr>
        <w:t>I</w:t>
      </w:r>
      <w:r w:rsidR="00275C3A" w:rsidRPr="00BD2EDE">
        <w:rPr>
          <w:rFonts w:asciiTheme="minorHAnsi" w:hAnsiTheme="minorHAnsi" w:cstheme="minorHAnsi"/>
        </w:rPr>
        <w:t>n one of th</w:t>
      </w:r>
      <w:r w:rsidR="00A230E8" w:rsidRPr="00BD2EDE">
        <w:rPr>
          <w:rFonts w:asciiTheme="minorHAnsi" w:hAnsiTheme="minorHAnsi" w:cstheme="minorHAnsi"/>
        </w:rPr>
        <w:t>e</w:t>
      </w:r>
      <w:r w:rsidR="00275C3A" w:rsidRPr="00BD2EDE">
        <w:rPr>
          <w:rFonts w:asciiTheme="minorHAnsi" w:hAnsiTheme="minorHAnsi" w:cstheme="minorHAnsi"/>
        </w:rPr>
        <w:t xml:space="preserve">se cases, the contact information for the complainant was invalid, </w:t>
      </w:r>
      <w:r w:rsidR="004C1284">
        <w:rPr>
          <w:rFonts w:asciiTheme="minorHAnsi" w:hAnsiTheme="minorHAnsi" w:cstheme="minorHAnsi"/>
        </w:rPr>
        <w:t>so</w:t>
      </w:r>
      <w:r w:rsidR="00275C3A" w:rsidRPr="00BD2EDE">
        <w:rPr>
          <w:rFonts w:asciiTheme="minorHAnsi" w:hAnsiTheme="minorHAnsi" w:cstheme="minorHAnsi"/>
        </w:rPr>
        <w:t xml:space="preserve"> </w:t>
      </w:r>
      <w:r w:rsidR="008D59C6" w:rsidRPr="00BD2EDE">
        <w:rPr>
          <w:rFonts w:asciiTheme="minorHAnsi" w:hAnsiTheme="minorHAnsi" w:cstheme="minorHAnsi"/>
        </w:rPr>
        <w:t xml:space="preserve">a closeout letter </w:t>
      </w:r>
      <w:r w:rsidR="0017126F">
        <w:rPr>
          <w:rFonts w:asciiTheme="minorHAnsi" w:hAnsiTheme="minorHAnsi" w:cstheme="minorHAnsi"/>
        </w:rPr>
        <w:t>could not</w:t>
      </w:r>
      <w:r w:rsidR="008D59C6" w:rsidRPr="00BD2EDE">
        <w:rPr>
          <w:rFonts w:asciiTheme="minorHAnsi" w:hAnsiTheme="minorHAnsi" w:cstheme="minorHAnsi"/>
        </w:rPr>
        <w:t xml:space="preserve"> be sent to the complainant.  </w:t>
      </w:r>
      <w:r w:rsidR="00526CDD" w:rsidRPr="00BD2EDE">
        <w:rPr>
          <w:rFonts w:asciiTheme="minorHAnsi" w:hAnsiTheme="minorHAnsi" w:cstheme="minorHAnsi"/>
        </w:rPr>
        <w:t xml:space="preserve">The </w:t>
      </w:r>
      <w:r w:rsidR="00E70403" w:rsidRPr="00BD2EDE">
        <w:rPr>
          <w:rFonts w:asciiTheme="minorHAnsi" w:hAnsiTheme="minorHAnsi" w:cstheme="minorHAnsi"/>
        </w:rPr>
        <w:t>complainant in the remaining case did not respond to the State Plan</w:t>
      </w:r>
      <w:r w:rsidR="00FD7998" w:rsidRPr="00BD2EDE">
        <w:rPr>
          <w:rFonts w:asciiTheme="minorHAnsi" w:hAnsiTheme="minorHAnsi" w:cstheme="minorHAnsi"/>
        </w:rPr>
        <w:t>’</w:t>
      </w:r>
      <w:r w:rsidR="00E70403" w:rsidRPr="00BD2EDE">
        <w:rPr>
          <w:rFonts w:asciiTheme="minorHAnsi" w:hAnsiTheme="minorHAnsi" w:cstheme="minorHAnsi"/>
        </w:rPr>
        <w:t xml:space="preserve">s communication attempts during the </w:t>
      </w:r>
      <w:r w:rsidR="0044020E" w:rsidRPr="00BD2EDE">
        <w:rPr>
          <w:rFonts w:asciiTheme="minorHAnsi" w:hAnsiTheme="minorHAnsi" w:cstheme="minorHAnsi"/>
        </w:rPr>
        <w:t>intake</w:t>
      </w:r>
      <w:r w:rsidR="00E70403" w:rsidRPr="00BD2EDE">
        <w:rPr>
          <w:rFonts w:asciiTheme="minorHAnsi" w:hAnsiTheme="minorHAnsi" w:cstheme="minorHAnsi"/>
        </w:rPr>
        <w:t xml:space="preserve">.  </w:t>
      </w:r>
      <w:r w:rsidR="00884C34" w:rsidRPr="00BD2EDE">
        <w:rPr>
          <w:rFonts w:asciiTheme="minorHAnsi" w:hAnsiTheme="minorHAnsi" w:cstheme="minorHAnsi"/>
        </w:rPr>
        <w:t>Based upon this information, it was reasonable that closeout letter</w:t>
      </w:r>
      <w:r w:rsidR="003947A1" w:rsidRPr="00BD2EDE">
        <w:rPr>
          <w:rFonts w:asciiTheme="minorHAnsi" w:hAnsiTheme="minorHAnsi" w:cstheme="minorHAnsi"/>
        </w:rPr>
        <w:t>s</w:t>
      </w:r>
      <w:r w:rsidR="00884C34" w:rsidRPr="00BD2EDE">
        <w:rPr>
          <w:rFonts w:asciiTheme="minorHAnsi" w:hAnsiTheme="minorHAnsi" w:cstheme="minorHAnsi"/>
        </w:rPr>
        <w:t xml:space="preserve"> w</w:t>
      </w:r>
      <w:r w:rsidR="003947A1" w:rsidRPr="00BD2EDE">
        <w:rPr>
          <w:rFonts w:asciiTheme="minorHAnsi" w:hAnsiTheme="minorHAnsi" w:cstheme="minorHAnsi"/>
        </w:rPr>
        <w:t>ere</w:t>
      </w:r>
      <w:r w:rsidR="00884C34" w:rsidRPr="00BD2EDE">
        <w:rPr>
          <w:rFonts w:asciiTheme="minorHAnsi" w:hAnsiTheme="minorHAnsi" w:cstheme="minorHAnsi"/>
        </w:rPr>
        <w:t xml:space="preserve"> not in </w:t>
      </w:r>
      <w:r w:rsidR="00657D4B" w:rsidRPr="00BD2EDE">
        <w:rPr>
          <w:rFonts w:asciiTheme="minorHAnsi" w:hAnsiTheme="minorHAnsi" w:cstheme="minorHAnsi"/>
        </w:rPr>
        <w:t>the two</w:t>
      </w:r>
      <w:r w:rsidR="00884C34" w:rsidRPr="00BD2EDE">
        <w:rPr>
          <w:rFonts w:asciiTheme="minorHAnsi" w:hAnsiTheme="minorHAnsi" w:cstheme="minorHAnsi"/>
        </w:rPr>
        <w:t xml:space="preserve"> case files.</w:t>
      </w:r>
    </w:p>
    <w:p w14:paraId="740A889F" w14:textId="77777777" w:rsidR="00591E88" w:rsidRPr="00BD2EDE" w:rsidRDefault="00591E88" w:rsidP="00163B23">
      <w:pPr>
        <w:rPr>
          <w:rFonts w:asciiTheme="minorHAnsi" w:hAnsiTheme="minorHAnsi" w:cstheme="minorHAnsi"/>
          <w:color w:val="FF0000"/>
        </w:rPr>
      </w:pPr>
    </w:p>
    <w:p w14:paraId="53283405" w14:textId="77777777" w:rsidR="00591E88" w:rsidRPr="00F16850" w:rsidRDefault="00591E88" w:rsidP="00163B23">
      <w:pPr>
        <w:ind w:left="360"/>
        <w:rPr>
          <w:rFonts w:asciiTheme="minorHAnsi" w:hAnsiTheme="minorHAnsi" w:cstheme="minorHAnsi"/>
          <w:u w:val="single"/>
        </w:rPr>
      </w:pPr>
      <w:r w:rsidRPr="00F16850">
        <w:rPr>
          <w:rFonts w:asciiTheme="minorHAnsi" w:hAnsiTheme="minorHAnsi" w:cstheme="minorHAnsi"/>
          <w:u w:val="single"/>
        </w:rPr>
        <w:t xml:space="preserve">Investigations:  </w:t>
      </w:r>
    </w:p>
    <w:p w14:paraId="48609230" w14:textId="77777777" w:rsidR="00591E88" w:rsidRPr="00BD2EDE" w:rsidRDefault="00591E88" w:rsidP="00163B23">
      <w:pPr>
        <w:ind w:left="360"/>
        <w:rPr>
          <w:rFonts w:asciiTheme="minorHAnsi" w:hAnsiTheme="minorHAnsi" w:cstheme="minorHAnsi"/>
          <w:b/>
          <w:color w:val="FF0000"/>
        </w:rPr>
      </w:pPr>
    </w:p>
    <w:p w14:paraId="3BD50445" w14:textId="032979F6" w:rsidR="00591E88" w:rsidRPr="00BD2EDE" w:rsidRDefault="00591E88" w:rsidP="00163B23">
      <w:pPr>
        <w:ind w:left="360"/>
        <w:rPr>
          <w:rFonts w:asciiTheme="minorHAnsi" w:hAnsiTheme="minorHAnsi" w:cstheme="minorHAnsi"/>
        </w:rPr>
      </w:pPr>
      <w:r w:rsidRPr="00BD2EDE">
        <w:rPr>
          <w:rFonts w:asciiTheme="minorHAnsi" w:hAnsiTheme="minorHAnsi" w:cstheme="minorHAnsi"/>
        </w:rPr>
        <w:t>In FY 202</w:t>
      </w:r>
      <w:r w:rsidR="000D632E" w:rsidRPr="00BD2EDE">
        <w:rPr>
          <w:rFonts w:asciiTheme="minorHAnsi" w:hAnsiTheme="minorHAnsi" w:cstheme="minorHAnsi"/>
        </w:rPr>
        <w:t>3</w:t>
      </w:r>
      <w:r w:rsidRPr="00BD2EDE">
        <w:rPr>
          <w:rFonts w:asciiTheme="minorHAnsi" w:hAnsiTheme="minorHAnsi" w:cstheme="minorHAnsi"/>
        </w:rPr>
        <w:t xml:space="preserve">, UOSH </w:t>
      </w:r>
      <w:r w:rsidR="00B073B9" w:rsidRPr="00BD2EDE">
        <w:rPr>
          <w:rFonts w:asciiTheme="minorHAnsi" w:hAnsiTheme="minorHAnsi" w:cstheme="minorHAnsi"/>
        </w:rPr>
        <w:t>performed</w:t>
      </w:r>
      <w:r w:rsidRPr="00BD2EDE">
        <w:rPr>
          <w:rFonts w:asciiTheme="minorHAnsi" w:hAnsiTheme="minorHAnsi" w:cstheme="minorHAnsi"/>
        </w:rPr>
        <w:t xml:space="preserve"> </w:t>
      </w:r>
      <w:r w:rsidR="000D632E" w:rsidRPr="00BD2EDE">
        <w:rPr>
          <w:rFonts w:asciiTheme="minorHAnsi" w:hAnsiTheme="minorHAnsi" w:cstheme="minorHAnsi"/>
        </w:rPr>
        <w:t>nine</w:t>
      </w:r>
      <w:r w:rsidRPr="00BD2EDE">
        <w:rPr>
          <w:rFonts w:asciiTheme="minorHAnsi" w:hAnsiTheme="minorHAnsi" w:cstheme="minorHAnsi"/>
        </w:rPr>
        <w:t xml:space="preserve"> whistleblower investigations, including </w:t>
      </w:r>
      <w:r w:rsidR="000D632E" w:rsidRPr="00BD2EDE">
        <w:rPr>
          <w:rFonts w:asciiTheme="minorHAnsi" w:hAnsiTheme="minorHAnsi" w:cstheme="minorHAnsi"/>
        </w:rPr>
        <w:t>two</w:t>
      </w:r>
      <w:r w:rsidRPr="00BD2EDE">
        <w:rPr>
          <w:rFonts w:asciiTheme="minorHAnsi" w:hAnsiTheme="minorHAnsi" w:cstheme="minorHAnsi"/>
        </w:rPr>
        <w:t xml:space="preserve"> settled case</w:t>
      </w:r>
      <w:r w:rsidR="000D632E" w:rsidRPr="00BD2EDE">
        <w:rPr>
          <w:rFonts w:asciiTheme="minorHAnsi" w:hAnsiTheme="minorHAnsi" w:cstheme="minorHAnsi"/>
        </w:rPr>
        <w:t>s</w:t>
      </w:r>
      <w:r w:rsidR="00050DDD" w:rsidRPr="00BD2EDE">
        <w:rPr>
          <w:rFonts w:asciiTheme="minorHAnsi" w:hAnsiTheme="minorHAnsi" w:cstheme="minorHAnsi"/>
        </w:rPr>
        <w:t>, two full investigations,</w:t>
      </w:r>
      <w:r w:rsidRPr="00BD2EDE">
        <w:rPr>
          <w:rFonts w:asciiTheme="minorHAnsi" w:hAnsiTheme="minorHAnsi" w:cstheme="minorHAnsi"/>
        </w:rPr>
        <w:t xml:space="preserve"> and </w:t>
      </w:r>
      <w:r w:rsidR="00050DDD" w:rsidRPr="00BD2EDE">
        <w:rPr>
          <w:rFonts w:asciiTheme="minorHAnsi" w:hAnsiTheme="minorHAnsi" w:cstheme="minorHAnsi"/>
        </w:rPr>
        <w:t>five</w:t>
      </w:r>
      <w:r w:rsidRPr="00BD2EDE">
        <w:rPr>
          <w:rFonts w:asciiTheme="minorHAnsi" w:hAnsiTheme="minorHAnsi" w:cstheme="minorHAnsi"/>
        </w:rPr>
        <w:t xml:space="preserve"> dismissals.  </w:t>
      </w:r>
      <w:r w:rsidR="007C35AB" w:rsidRPr="00BD2EDE">
        <w:rPr>
          <w:rFonts w:asciiTheme="minorHAnsi" w:hAnsiTheme="minorHAnsi" w:cstheme="minorHAnsi"/>
        </w:rPr>
        <w:t>Upon completion of an investigation, the whistleblower investigator presents the investigation finding</w:t>
      </w:r>
      <w:r w:rsidR="001C21E4">
        <w:rPr>
          <w:rFonts w:asciiTheme="minorHAnsi" w:hAnsiTheme="minorHAnsi" w:cstheme="minorHAnsi"/>
        </w:rPr>
        <w:t>s</w:t>
      </w:r>
      <w:r w:rsidR="007C35AB" w:rsidRPr="00BD2EDE">
        <w:rPr>
          <w:rFonts w:asciiTheme="minorHAnsi" w:hAnsiTheme="minorHAnsi" w:cstheme="minorHAnsi"/>
        </w:rPr>
        <w:t xml:space="preserve"> and recommendation</w:t>
      </w:r>
      <w:r w:rsidR="001C21E4">
        <w:rPr>
          <w:rFonts w:asciiTheme="minorHAnsi" w:hAnsiTheme="minorHAnsi" w:cstheme="minorHAnsi"/>
        </w:rPr>
        <w:t>s</w:t>
      </w:r>
      <w:r w:rsidR="007C35AB" w:rsidRPr="00BD2EDE">
        <w:rPr>
          <w:rFonts w:asciiTheme="minorHAnsi" w:hAnsiTheme="minorHAnsi" w:cstheme="minorHAnsi"/>
        </w:rPr>
        <w:t xml:space="preserve"> to the supervisor in a </w:t>
      </w:r>
      <w:r w:rsidR="00184B2F">
        <w:rPr>
          <w:rFonts w:asciiTheme="minorHAnsi" w:hAnsiTheme="minorHAnsi" w:cstheme="minorHAnsi"/>
        </w:rPr>
        <w:t>r</w:t>
      </w:r>
      <w:r w:rsidR="00184B2F" w:rsidRPr="00BD2EDE">
        <w:rPr>
          <w:rFonts w:asciiTheme="minorHAnsi" w:hAnsiTheme="minorHAnsi" w:cstheme="minorHAnsi"/>
        </w:rPr>
        <w:t xml:space="preserve">eport </w:t>
      </w:r>
      <w:r w:rsidR="007C35AB" w:rsidRPr="00BD2EDE">
        <w:rPr>
          <w:rFonts w:asciiTheme="minorHAnsi" w:hAnsiTheme="minorHAnsi" w:cstheme="minorHAnsi"/>
        </w:rPr>
        <w:t xml:space="preserve">of </w:t>
      </w:r>
      <w:r w:rsidR="00184B2F">
        <w:rPr>
          <w:rFonts w:asciiTheme="minorHAnsi" w:hAnsiTheme="minorHAnsi" w:cstheme="minorHAnsi"/>
        </w:rPr>
        <w:t>i</w:t>
      </w:r>
      <w:r w:rsidR="00184B2F" w:rsidRPr="00BD2EDE">
        <w:rPr>
          <w:rFonts w:asciiTheme="minorHAnsi" w:hAnsiTheme="minorHAnsi" w:cstheme="minorHAnsi"/>
        </w:rPr>
        <w:t>nvestigation</w:t>
      </w:r>
      <w:r w:rsidR="00B463D8">
        <w:rPr>
          <w:rFonts w:asciiTheme="minorHAnsi" w:hAnsiTheme="minorHAnsi" w:cstheme="minorHAnsi"/>
        </w:rPr>
        <w:t>.</w:t>
      </w:r>
      <w:r w:rsidR="007C35AB" w:rsidRPr="00BD2EDE">
        <w:rPr>
          <w:rFonts w:asciiTheme="minorHAnsi" w:hAnsiTheme="minorHAnsi" w:cstheme="minorHAnsi"/>
        </w:rPr>
        <w:t xml:space="preserve"> </w:t>
      </w:r>
      <w:r w:rsidR="00184B2F">
        <w:rPr>
          <w:rFonts w:asciiTheme="minorHAnsi" w:hAnsiTheme="minorHAnsi" w:cstheme="minorHAnsi"/>
        </w:rPr>
        <w:t xml:space="preserve"> The</w:t>
      </w:r>
      <w:r w:rsidR="007C35AB" w:rsidRPr="00BD2EDE">
        <w:rPr>
          <w:rFonts w:asciiTheme="minorHAnsi" w:hAnsiTheme="minorHAnsi" w:cstheme="minorHAnsi"/>
        </w:rPr>
        <w:t xml:space="preserve"> supervisor reviews </w:t>
      </w:r>
      <w:r w:rsidR="00184B2F">
        <w:rPr>
          <w:rFonts w:asciiTheme="minorHAnsi" w:hAnsiTheme="minorHAnsi" w:cstheme="minorHAnsi"/>
        </w:rPr>
        <w:t xml:space="preserve">the report </w:t>
      </w:r>
      <w:r w:rsidR="007C35AB" w:rsidRPr="00BD2EDE">
        <w:rPr>
          <w:rFonts w:asciiTheme="minorHAnsi" w:hAnsiTheme="minorHAnsi" w:cstheme="minorHAnsi"/>
        </w:rPr>
        <w:t xml:space="preserve">and </w:t>
      </w:r>
      <w:r w:rsidR="000B0406" w:rsidRPr="00BD2EDE">
        <w:rPr>
          <w:rFonts w:asciiTheme="minorHAnsi" w:hAnsiTheme="minorHAnsi" w:cstheme="minorHAnsi"/>
        </w:rPr>
        <w:t>determines final action.</w:t>
      </w:r>
      <w:r w:rsidR="00EE7DEB" w:rsidRPr="00BD2EDE">
        <w:rPr>
          <w:rFonts w:asciiTheme="minorHAnsi" w:hAnsiTheme="minorHAnsi" w:cstheme="minorHAnsi"/>
        </w:rPr>
        <w:t xml:space="preserve">  </w:t>
      </w:r>
      <w:r w:rsidR="00CD5581" w:rsidRPr="00BD2EDE">
        <w:rPr>
          <w:rFonts w:asciiTheme="minorHAnsi" w:hAnsiTheme="minorHAnsi" w:cstheme="minorHAnsi"/>
        </w:rPr>
        <w:t>Final action</w:t>
      </w:r>
      <w:r w:rsidR="00407907" w:rsidRPr="00BD2EDE">
        <w:rPr>
          <w:rFonts w:asciiTheme="minorHAnsi" w:hAnsiTheme="minorHAnsi" w:cstheme="minorHAnsi"/>
        </w:rPr>
        <w:t>, or determination,</w:t>
      </w:r>
      <w:r w:rsidR="00CD5581" w:rsidRPr="00BD2EDE">
        <w:rPr>
          <w:rFonts w:asciiTheme="minorHAnsi" w:hAnsiTheme="minorHAnsi" w:cstheme="minorHAnsi"/>
        </w:rPr>
        <w:t xml:space="preserve"> </w:t>
      </w:r>
      <w:r w:rsidR="00C539B3" w:rsidRPr="00BD2EDE">
        <w:rPr>
          <w:rFonts w:asciiTheme="minorHAnsi" w:hAnsiTheme="minorHAnsi" w:cstheme="minorHAnsi"/>
        </w:rPr>
        <w:t xml:space="preserve">is documented in an </w:t>
      </w:r>
      <w:r w:rsidR="00154AD2">
        <w:rPr>
          <w:rFonts w:asciiTheme="minorHAnsi" w:hAnsiTheme="minorHAnsi" w:cstheme="minorHAnsi"/>
        </w:rPr>
        <w:t>o</w:t>
      </w:r>
      <w:r w:rsidR="00C539B3" w:rsidRPr="00BD2EDE">
        <w:rPr>
          <w:rFonts w:asciiTheme="minorHAnsi" w:hAnsiTheme="minorHAnsi" w:cstheme="minorHAnsi"/>
        </w:rPr>
        <w:t xml:space="preserve">rder.  </w:t>
      </w:r>
      <w:r w:rsidR="00407907" w:rsidRPr="00BD2EDE">
        <w:rPr>
          <w:rFonts w:asciiTheme="minorHAnsi" w:hAnsiTheme="minorHAnsi" w:cstheme="minorHAnsi"/>
        </w:rPr>
        <w:t>A determination</w:t>
      </w:r>
      <w:r w:rsidR="00C539B3" w:rsidRPr="00BD2EDE">
        <w:rPr>
          <w:rFonts w:asciiTheme="minorHAnsi" w:hAnsiTheme="minorHAnsi" w:cstheme="minorHAnsi"/>
        </w:rPr>
        <w:t xml:space="preserve"> may be dismissal</w:t>
      </w:r>
      <w:r w:rsidR="0019630C" w:rsidRPr="00BD2EDE">
        <w:rPr>
          <w:rFonts w:asciiTheme="minorHAnsi" w:hAnsiTheme="minorHAnsi" w:cstheme="minorHAnsi"/>
        </w:rPr>
        <w:t xml:space="preserve">, merit, or settlement. </w:t>
      </w:r>
    </w:p>
    <w:p w14:paraId="42F0A7B5" w14:textId="77777777" w:rsidR="00207B7E" w:rsidRPr="00BD2EDE" w:rsidRDefault="00207B7E" w:rsidP="00163B23">
      <w:pPr>
        <w:ind w:left="360"/>
        <w:rPr>
          <w:rFonts w:asciiTheme="minorHAnsi" w:hAnsiTheme="minorHAnsi" w:cstheme="minorHAnsi"/>
        </w:rPr>
      </w:pPr>
    </w:p>
    <w:p w14:paraId="6249D630" w14:textId="11D1ADDD" w:rsidR="008E1C87" w:rsidRPr="00BD2EDE" w:rsidRDefault="0006362F" w:rsidP="00163B23">
      <w:pPr>
        <w:ind w:left="360"/>
        <w:rPr>
          <w:rFonts w:asciiTheme="minorHAnsi" w:hAnsiTheme="minorHAnsi" w:cstheme="minorHAnsi"/>
          <w:color w:val="FF0000"/>
        </w:rPr>
      </w:pPr>
      <w:r w:rsidRPr="00BD2EDE">
        <w:rPr>
          <w:rFonts w:asciiTheme="minorHAnsi" w:hAnsiTheme="minorHAnsi" w:cstheme="minorHAnsi"/>
        </w:rPr>
        <w:t>The State Plan</w:t>
      </w:r>
      <w:r w:rsidR="000E7802" w:rsidRPr="00BD2EDE">
        <w:rPr>
          <w:rFonts w:asciiTheme="minorHAnsi" w:hAnsiTheme="minorHAnsi" w:cstheme="minorHAnsi"/>
        </w:rPr>
        <w:t xml:space="preserve">’s complaint intake process requires that </w:t>
      </w:r>
      <w:r w:rsidR="00011372" w:rsidRPr="00BD2EDE">
        <w:rPr>
          <w:rFonts w:asciiTheme="minorHAnsi" w:hAnsiTheme="minorHAnsi" w:cstheme="minorHAnsi"/>
        </w:rPr>
        <w:t>complaints be docketed if the complainant does not withdraw</w:t>
      </w:r>
      <w:r w:rsidR="00A24767" w:rsidRPr="00BD2EDE">
        <w:rPr>
          <w:rFonts w:asciiTheme="minorHAnsi" w:hAnsiTheme="minorHAnsi" w:cstheme="minorHAnsi"/>
        </w:rPr>
        <w:t xml:space="preserve"> the complaint</w:t>
      </w:r>
      <w:r w:rsidR="00BD6935" w:rsidRPr="00BD2EDE">
        <w:rPr>
          <w:rFonts w:asciiTheme="minorHAnsi" w:hAnsiTheme="minorHAnsi" w:cstheme="minorHAnsi"/>
        </w:rPr>
        <w:t xml:space="preserve"> enabling</w:t>
      </w:r>
      <w:r w:rsidR="00A24767" w:rsidRPr="00BD2EDE">
        <w:rPr>
          <w:rFonts w:asciiTheme="minorHAnsi" w:hAnsiTheme="minorHAnsi" w:cstheme="minorHAnsi"/>
        </w:rPr>
        <w:t xml:space="preserve"> administrative closure.  Once docketed, </w:t>
      </w:r>
      <w:r w:rsidR="00BD6935" w:rsidRPr="00BD2EDE">
        <w:rPr>
          <w:rFonts w:asciiTheme="minorHAnsi" w:hAnsiTheme="minorHAnsi" w:cstheme="minorHAnsi"/>
        </w:rPr>
        <w:t>an investigation must take place</w:t>
      </w:r>
      <w:r w:rsidR="000F7286" w:rsidRPr="00BD2EDE">
        <w:rPr>
          <w:rFonts w:asciiTheme="minorHAnsi" w:hAnsiTheme="minorHAnsi" w:cstheme="minorHAnsi"/>
        </w:rPr>
        <w:t xml:space="preserve"> and a </w:t>
      </w:r>
      <w:r w:rsidR="00DC679D">
        <w:rPr>
          <w:rFonts w:asciiTheme="minorHAnsi" w:hAnsiTheme="minorHAnsi" w:cstheme="minorHAnsi"/>
        </w:rPr>
        <w:t>r</w:t>
      </w:r>
      <w:r w:rsidR="00DC679D" w:rsidRPr="00BD2EDE">
        <w:rPr>
          <w:rFonts w:asciiTheme="minorHAnsi" w:hAnsiTheme="minorHAnsi" w:cstheme="minorHAnsi"/>
        </w:rPr>
        <w:t xml:space="preserve">eport </w:t>
      </w:r>
      <w:r w:rsidR="000F7286" w:rsidRPr="00BD2EDE">
        <w:rPr>
          <w:rFonts w:asciiTheme="minorHAnsi" w:hAnsiTheme="minorHAnsi" w:cstheme="minorHAnsi"/>
        </w:rPr>
        <w:t xml:space="preserve">of </w:t>
      </w:r>
      <w:r w:rsidR="00DC679D">
        <w:rPr>
          <w:rFonts w:asciiTheme="minorHAnsi" w:hAnsiTheme="minorHAnsi" w:cstheme="minorHAnsi"/>
        </w:rPr>
        <w:t>i</w:t>
      </w:r>
      <w:r w:rsidR="00DC679D" w:rsidRPr="00BD2EDE">
        <w:rPr>
          <w:rFonts w:asciiTheme="minorHAnsi" w:hAnsiTheme="minorHAnsi" w:cstheme="minorHAnsi"/>
        </w:rPr>
        <w:t xml:space="preserve">nvestigation </w:t>
      </w:r>
      <w:r w:rsidR="00726761">
        <w:rPr>
          <w:rFonts w:asciiTheme="minorHAnsi" w:hAnsiTheme="minorHAnsi" w:cstheme="minorHAnsi"/>
        </w:rPr>
        <w:t xml:space="preserve">is </w:t>
      </w:r>
      <w:r w:rsidR="000F7286" w:rsidRPr="00BD2EDE">
        <w:rPr>
          <w:rFonts w:asciiTheme="minorHAnsi" w:hAnsiTheme="minorHAnsi" w:cstheme="minorHAnsi"/>
        </w:rPr>
        <w:t>produced</w:t>
      </w:r>
      <w:r w:rsidR="00CF22A0">
        <w:rPr>
          <w:rFonts w:asciiTheme="minorHAnsi" w:hAnsiTheme="minorHAnsi" w:cstheme="minorHAnsi"/>
        </w:rPr>
        <w:t xml:space="preserve"> by the whistleblower investigator</w:t>
      </w:r>
      <w:r w:rsidR="000F7286" w:rsidRPr="00BD2EDE">
        <w:rPr>
          <w:rFonts w:asciiTheme="minorHAnsi" w:hAnsiTheme="minorHAnsi" w:cstheme="minorHAnsi"/>
        </w:rPr>
        <w:t xml:space="preserve">.  </w:t>
      </w:r>
      <w:r w:rsidR="00594513">
        <w:rPr>
          <w:rFonts w:asciiTheme="minorHAnsi" w:hAnsiTheme="minorHAnsi" w:cstheme="minorHAnsi"/>
        </w:rPr>
        <w:t>A</w:t>
      </w:r>
      <w:r w:rsidR="005C2593" w:rsidRPr="00BD2EDE">
        <w:rPr>
          <w:rFonts w:asciiTheme="minorHAnsi" w:hAnsiTheme="minorHAnsi" w:cstheme="minorHAnsi"/>
        </w:rPr>
        <w:t>s a result of this</w:t>
      </w:r>
      <w:r w:rsidR="00566B57">
        <w:rPr>
          <w:rFonts w:asciiTheme="minorHAnsi" w:hAnsiTheme="minorHAnsi" w:cstheme="minorHAnsi"/>
        </w:rPr>
        <w:t xml:space="preserve"> process</w:t>
      </w:r>
      <w:r w:rsidR="005C2593" w:rsidRPr="00BD2EDE">
        <w:rPr>
          <w:rFonts w:asciiTheme="minorHAnsi" w:hAnsiTheme="minorHAnsi" w:cstheme="minorHAnsi"/>
        </w:rPr>
        <w:t xml:space="preserve"> and limited </w:t>
      </w:r>
      <w:r w:rsidR="0010642F" w:rsidRPr="00BD2EDE">
        <w:rPr>
          <w:rFonts w:asciiTheme="minorHAnsi" w:hAnsiTheme="minorHAnsi" w:cstheme="minorHAnsi"/>
        </w:rPr>
        <w:t xml:space="preserve">whistleblower investigation </w:t>
      </w:r>
      <w:r w:rsidR="005C2593" w:rsidRPr="00BD2EDE">
        <w:rPr>
          <w:rFonts w:asciiTheme="minorHAnsi" w:hAnsiTheme="minorHAnsi" w:cstheme="minorHAnsi"/>
        </w:rPr>
        <w:t xml:space="preserve">resources available, </w:t>
      </w:r>
      <w:r w:rsidR="004C5F55">
        <w:rPr>
          <w:rFonts w:asciiTheme="minorHAnsi" w:hAnsiTheme="minorHAnsi" w:cstheme="minorHAnsi"/>
        </w:rPr>
        <w:t>there was a</w:t>
      </w:r>
      <w:r w:rsidR="005C2593" w:rsidRPr="00BD2EDE">
        <w:rPr>
          <w:rFonts w:asciiTheme="minorHAnsi" w:hAnsiTheme="minorHAnsi" w:cstheme="minorHAnsi"/>
        </w:rPr>
        <w:t xml:space="preserve"> </w:t>
      </w:r>
      <w:r w:rsidR="00FF575B" w:rsidRPr="00BD2EDE">
        <w:rPr>
          <w:rFonts w:asciiTheme="minorHAnsi" w:hAnsiTheme="minorHAnsi" w:cstheme="minorHAnsi"/>
        </w:rPr>
        <w:t>significant backlog of docketed cases</w:t>
      </w:r>
      <w:r w:rsidR="0010642F" w:rsidRPr="00BD2EDE">
        <w:rPr>
          <w:rFonts w:asciiTheme="minorHAnsi" w:hAnsiTheme="minorHAnsi" w:cstheme="minorHAnsi"/>
        </w:rPr>
        <w:t>.</w:t>
      </w:r>
      <w:r w:rsidR="00FF575B" w:rsidRPr="00BD2EDE">
        <w:rPr>
          <w:rFonts w:asciiTheme="minorHAnsi" w:hAnsiTheme="minorHAnsi" w:cstheme="minorHAnsi"/>
        </w:rPr>
        <w:t xml:space="preserve"> </w:t>
      </w:r>
      <w:r w:rsidR="00F734F5" w:rsidRPr="00BD2EDE">
        <w:rPr>
          <w:rFonts w:asciiTheme="minorHAnsi" w:hAnsiTheme="minorHAnsi" w:cstheme="minorHAnsi"/>
        </w:rPr>
        <w:t xml:space="preserve"> </w:t>
      </w:r>
      <w:r w:rsidR="00D63067" w:rsidRPr="00BD2EDE">
        <w:rPr>
          <w:rFonts w:asciiTheme="minorHAnsi" w:hAnsiTheme="minorHAnsi" w:cstheme="minorHAnsi"/>
        </w:rPr>
        <w:t>During FY 2023</w:t>
      </w:r>
      <w:r w:rsidR="00294B9E" w:rsidRPr="00BD2EDE">
        <w:rPr>
          <w:rFonts w:asciiTheme="minorHAnsi" w:hAnsiTheme="minorHAnsi" w:cstheme="minorHAnsi"/>
        </w:rPr>
        <w:t xml:space="preserve">, </w:t>
      </w:r>
      <w:r w:rsidR="0097122E" w:rsidRPr="00BD2EDE">
        <w:rPr>
          <w:rFonts w:asciiTheme="minorHAnsi" w:hAnsiTheme="minorHAnsi" w:cstheme="minorHAnsi"/>
        </w:rPr>
        <w:t>resources were re-allocated</w:t>
      </w:r>
      <w:r w:rsidR="00294B9E" w:rsidRPr="00BD2EDE">
        <w:rPr>
          <w:rFonts w:asciiTheme="minorHAnsi" w:hAnsiTheme="minorHAnsi" w:cstheme="minorHAnsi"/>
        </w:rPr>
        <w:t xml:space="preserve"> </w:t>
      </w:r>
      <w:r w:rsidR="0097122E" w:rsidRPr="00BD2EDE">
        <w:rPr>
          <w:rFonts w:asciiTheme="minorHAnsi" w:hAnsiTheme="minorHAnsi" w:cstheme="minorHAnsi"/>
        </w:rPr>
        <w:t xml:space="preserve">to </w:t>
      </w:r>
      <w:r w:rsidR="00294B9E" w:rsidRPr="00BD2EDE">
        <w:rPr>
          <w:rFonts w:asciiTheme="minorHAnsi" w:hAnsiTheme="minorHAnsi" w:cstheme="minorHAnsi"/>
        </w:rPr>
        <w:t>reduce this backlog</w:t>
      </w:r>
      <w:r w:rsidR="00F76809" w:rsidRPr="00BD2EDE">
        <w:rPr>
          <w:rFonts w:asciiTheme="minorHAnsi" w:hAnsiTheme="minorHAnsi" w:cstheme="minorHAnsi"/>
        </w:rPr>
        <w:t xml:space="preserve">.  </w:t>
      </w:r>
      <w:r w:rsidR="00EE70BF" w:rsidRPr="00BD2EDE">
        <w:rPr>
          <w:rFonts w:asciiTheme="minorHAnsi" w:hAnsiTheme="minorHAnsi" w:cstheme="minorHAnsi"/>
        </w:rPr>
        <w:t xml:space="preserve">During FY 2023, twenty-seven </w:t>
      </w:r>
      <w:r w:rsidR="0097122E" w:rsidRPr="00BD2EDE">
        <w:rPr>
          <w:rFonts w:asciiTheme="minorHAnsi" w:hAnsiTheme="minorHAnsi" w:cstheme="minorHAnsi"/>
        </w:rPr>
        <w:t xml:space="preserve">whistleblower </w:t>
      </w:r>
      <w:r w:rsidR="00207B7E" w:rsidRPr="00BD2EDE">
        <w:rPr>
          <w:rFonts w:asciiTheme="minorHAnsi" w:hAnsiTheme="minorHAnsi" w:cstheme="minorHAnsi"/>
        </w:rPr>
        <w:t>investigations</w:t>
      </w:r>
      <w:r w:rsidR="0097122E" w:rsidRPr="00BD2EDE">
        <w:rPr>
          <w:rFonts w:asciiTheme="minorHAnsi" w:hAnsiTheme="minorHAnsi" w:cstheme="minorHAnsi"/>
        </w:rPr>
        <w:t xml:space="preserve"> that were greater than one year old were c</w:t>
      </w:r>
      <w:r w:rsidR="00207B7E" w:rsidRPr="00BD2EDE">
        <w:rPr>
          <w:rFonts w:asciiTheme="minorHAnsi" w:hAnsiTheme="minorHAnsi" w:cstheme="minorHAnsi"/>
        </w:rPr>
        <w:t>ompleted</w:t>
      </w:r>
      <w:r w:rsidR="0097122E" w:rsidRPr="00BD2EDE">
        <w:rPr>
          <w:rFonts w:asciiTheme="minorHAnsi" w:hAnsiTheme="minorHAnsi" w:cstheme="minorHAnsi"/>
        </w:rPr>
        <w:t>.</w:t>
      </w:r>
      <w:r w:rsidR="00F54D58" w:rsidRPr="00BD2EDE">
        <w:rPr>
          <w:rFonts w:asciiTheme="minorHAnsi" w:hAnsiTheme="minorHAnsi" w:cstheme="minorHAnsi"/>
        </w:rPr>
        <w:t xml:space="preserve">  At the conclusion of FY 2023, </w:t>
      </w:r>
      <w:r w:rsidR="00614B6A" w:rsidRPr="00BD2EDE">
        <w:rPr>
          <w:rFonts w:asciiTheme="minorHAnsi" w:hAnsiTheme="minorHAnsi" w:cstheme="minorHAnsi"/>
        </w:rPr>
        <w:t xml:space="preserve">there remained only 38 cases older than 90 days, with </w:t>
      </w:r>
      <w:r w:rsidR="002E4AB1" w:rsidRPr="00BD2EDE">
        <w:rPr>
          <w:rFonts w:asciiTheme="minorHAnsi" w:hAnsiTheme="minorHAnsi" w:cstheme="minorHAnsi"/>
        </w:rPr>
        <w:t>only four cases greater than one year old</w:t>
      </w:r>
      <w:r w:rsidR="002055F0" w:rsidRPr="00BD2EDE">
        <w:rPr>
          <w:rFonts w:asciiTheme="minorHAnsi" w:hAnsiTheme="minorHAnsi" w:cstheme="minorHAnsi"/>
        </w:rPr>
        <w:t>.</w:t>
      </w:r>
      <w:r w:rsidR="00FE22F3" w:rsidRPr="00BD2EDE">
        <w:rPr>
          <w:rFonts w:asciiTheme="minorHAnsi" w:hAnsiTheme="minorHAnsi" w:cstheme="minorHAnsi"/>
        </w:rPr>
        <w:t xml:space="preserve">  </w:t>
      </w:r>
      <w:r w:rsidR="00FF7028" w:rsidRPr="00BD2EDE">
        <w:rPr>
          <w:rFonts w:asciiTheme="minorHAnsi" w:hAnsiTheme="minorHAnsi" w:cstheme="minorHAnsi"/>
        </w:rPr>
        <w:t xml:space="preserve">The </w:t>
      </w:r>
      <w:r w:rsidR="00560FFD" w:rsidRPr="00BD2EDE">
        <w:rPr>
          <w:rFonts w:asciiTheme="minorHAnsi" w:hAnsiTheme="minorHAnsi" w:cstheme="minorHAnsi"/>
        </w:rPr>
        <w:t>progress made by the State Plan reducing the backlog of docketed whistleblower cases was a positive outcome.</w:t>
      </w:r>
      <w:r w:rsidR="00574ACB" w:rsidRPr="00BD2EDE">
        <w:rPr>
          <w:rFonts w:asciiTheme="minorHAnsi" w:hAnsiTheme="minorHAnsi" w:cstheme="minorHAnsi"/>
        </w:rPr>
        <w:t xml:space="preserve"> </w:t>
      </w:r>
    </w:p>
    <w:p w14:paraId="761193D2" w14:textId="77777777" w:rsidR="00591E88" w:rsidRDefault="00591E88" w:rsidP="00163B23">
      <w:pPr>
        <w:rPr>
          <w:rFonts w:asciiTheme="minorHAnsi" w:hAnsiTheme="minorHAnsi" w:cstheme="minorHAnsi"/>
          <w:b/>
          <w:color w:val="FF0000"/>
        </w:rPr>
      </w:pPr>
    </w:p>
    <w:p w14:paraId="1B60C771" w14:textId="77777777" w:rsidR="00591E88" w:rsidRPr="00F16850" w:rsidRDefault="00591E88" w:rsidP="00163B23">
      <w:pPr>
        <w:ind w:left="360"/>
        <w:rPr>
          <w:rFonts w:asciiTheme="minorHAnsi" w:hAnsiTheme="minorHAnsi" w:cstheme="minorHAnsi"/>
          <w:u w:val="single"/>
        </w:rPr>
      </w:pPr>
      <w:r w:rsidRPr="00F16850">
        <w:rPr>
          <w:rFonts w:asciiTheme="minorHAnsi" w:hAnsiTheme="minorHAnsi" w:cstheme="minorHAnsi"/>
          <w:u w:val="single"/>
        </w:rPr>
        <w:lastRenderedPageBreak/>
        <w:t xml:space="preserve">Documentation and Report Writing:  </w:t>
      </w:r>
    </w:p>
    <w:p w14:paraId="6AD0001B" w14:textId="77777777" w:rsidR="00591E88" w:rsidRPr="00BD2EDE" w:rsidRDefault="00591E88" w:rsidP="00163B23">
      <w:pPr>
        <w:ind w:left="360"/>
        <w:rPr>
          <w:rFonts w:asciiTheme="minorHAnsi" w:hAnsiTheme="minorHAnsi" w:cstheme="minorHAnsi"/>
          <w:b/>
          <w:color w:val="FF0000"/>
        </w:rPr>
      </w:pPr>
    </w:p>
    <w:p w14:paraId="519D1421" w14:textId="590DAC05" w:rsidR="0049062C" w:rsidRPr="00416F6D" w:rsidRDefault="00591E88" w:rsidP="00416F6D">
      <w:pPr>
        <w:ind w:left="360"/>
        <w:rPr>
          <w:rFonts w:asciiTheme="minorHAnsi" w:hAnsiTheme="minorHAnsi" w:cstheme="minorHAnsi"/>
          <w:b/>
          <w:u w:val="single"/>
        </w:rPr>
      </w:pPr>
      <w:r w:rsidRPr="00BD2EDE">
        <w:rPr>
          <w:rFonts w:asciiTheme="minorHAnsi" w:hAnsiTheme="minorHAnsi" w:cstheme="minorHAnsi"/>
        </w:rPr>
        <w:t xml:space="preserve">The written reports revealed a good understanding of whistleblower fundamentals and elements, including jurisdiction, prima facie elements, and nexus.  </w:t>
      </w:r>
      <w:r w:rsidR="002B5074" w:rsidRPr="00BD2EDE">
        <w:rPr>
          <w:rFonts w:asciiTheme="minorHAnsi" w:hAnsiTheme="minorHAnsi" w:cstheme="minorHAnsi"/>
        </w:rPr>
        <w:t xml:space="preserve">Evaluation, determination, and order documentation were signed by appropriate persons.  </w:t>
      </w:r>
      <w:r w:rsidR="005A04BC" w:rsidRPr="00BD2EDE">
        <w:rPr>
          <w:rFonts w:asciiTheme="minorHAnsi" w:hAnsiTheme="minorHAnsi" w:cstheme="minorHAnsi"/>
        </w:rPr>
        <w:t>Case files were well</w:t>
      </w:r>
      <w:r w:rsidR="00397B59">
        <w:rPr>
          <w:rFonts w:asciiTheme="minorHAnsi" w:hAnsiTheme="minorHAnsi" w:cstheme="minorHAnsi"/>
        </w:rPr>
        <w:t>-</w:t>
      </w:r>
      <w:r w:rsidR="005A04BC" w:rsidRPr="00BD2EDE">
        <w:rPr>
          <w:rFonts w:asciiTheme="minorHAnsi" w:hAnsiTheme="minorHAnsi" w:cstheme="minorHAnsi"/>
        </w:rPr>
        <w:t>organized and contained necessary documents</w:t>
      </w:r>
      <w:r w:rsidR="008343E6">
        <w:rPr>
          <w:rFonts w:asciiTheme="minorHAnsi" w:hAnsiTheme="minorHAnsi" w:cstheme="minorHAnsi"/>
        </w:rPr>
        <w:t xml:space="preserve">, </w:t>
      </w:r>
      <w:r w:rsidR="009E63C0">
        <w:rPr>
          <w:rFonts w:asciiTheme="minorHAnsi" w:hAnsiTheme="minorHAnsi" w:cstheme="minorHAnsi"/>
        </w:rPr>
        <w:t xml:space="preserve">including </w:t>
      </w:r>
      <w:r w:rsidR="00046C5D">
        <w:rPr>
          <w:rFonts w:asciiTheme="minorHAnsi" w:hAnsiTheme="minorHAnsi" w:cstheme="minorHAnsi"/>
        </w:rPr>
        <w:t>evidence</w:t>
      </w:r>
      <w:r w:rsidR="009E63C0">
        <w:rPr>
          <w:rFonts w:asciiTheme="minorHAnsi" w:hAnsiTheme="minorHAnsi" w:cstheme="minorHAnsi"/>
        </w:rPr>
        <w:t xml:space="preserve"> of communication with complaina</w:t>
      </w:r>
      <w:r w:rsidR="009B5D20">
        <w:rPr>
          <w:rFonts w:asciiTheme="minorHAnsi" w:hAnsiTheme="minorHAnsi" w:cstheme="minorHAnsi"/>
        </w:rPr>
        <w:t>nts and respondents</w:t>
      </w:r>
      <w:r w:rsidR="005A04BC" w:rsidRPr="00BD2EDE">
        <w:rPr>
          <w:rFonts w:asciiTheme="minorHAnsi" w:hAnsiTheme="minorHAnsi" w:cstheme="minorHAnsi"/>
        </w:rPr>
        <w:t>.</w:t>
      </w:r>
      <w:r w:rsidR="00C06225" w:rsidRPr="00BD2EDE">
        <w:rPr>
          <w:rFonts w:asciiTheme="minorHAnsi" w:hAnsiTheme="minorHAnsi" w:cstheme="minorHAnsi"/>
        </w:rPr>
        <w:t xml:space="preserve">  </w:t>
      </w:r>
    </w:p>
    <w:p w14:paraId="60B3746A" w14:textId="77777777" w:rsidR="0049062C" w:rsidRPr="00BD2EDE" w:rsidRDefault="0049062C" w:rsidP="00163B23">
      <w:pPr>
        <w:ind w:left="360"/>
        <w:rPr>
          <w:rFonts w:asciiTheme="minorHAnsi" w:hAnsiTheme="minorHAnsi" w:cstheme="minorHAnsi"/>
          <w:b/>
          <w:color w:val="FF0000"/>
        </w:rPr>
      </w:pPr>
    </w:p>
    <w:p w14:paraId="2A06C944" w14:textId="77777777" w:rsidR="00591E88" w:rsidRPr="00F16850" w:rsidRDefault="00591E88" w:rsidP="00163B23">
      <w:pPr>
        <w:ind w:left="360"/>
        <w:rPr>
          <w:rFonts w:asciiTheme="minorHAnsi" w:hAnsiTheme="minorHAnsi" w:cstheme="minorHAnsi"/>
          <w:bCs/>
          <w:u w:val="single"/>
        </w:rPr>
      </w:pPr>
      <w:r w:rsidRPr="00F16850">
        <w:rPr>
          <w:rFonts w:asciiTheme="minorHAnsi" w:hAnsiTheme="minorHAnsi" w:cstheme="minorHAnsi"/>
          <w:bCs/>
          <w:u w:val="single"/>
        </w:rPr>
        <w:t xml:space="preserve">Settlements:  </w:t>
      </w:r>
    </w:p>
    <w:p w14:paraId="61640234" w14:textId="77777777" w:rsidR="00591E88" w:rsidRPr="00BD2EDE" w:rsidRDefault="00591E88" w:rsidP="00163B23">
      <w:pPr>
        <w:ind w:left="360"/>
        <w:rPr>
          <w:rFonts w:asciiTheme="minorHAnsi" w:hAnsiTheme="minorHAnsi" w:cstheme="minorHAnsi"/>
          <w:b/>
          <w:bCs/>
          <w:color w:val="FF0000"/>
        </w:rPr>
      </w:pPr>
    </w:p>
    <w:p w14:paraId="33324188" w14:textId="2A24113D" w:rsidR="00F05315" w:rsidRPr="00BD2EDE" w:rsidRDefault="00591E88" w:rsidP="00163B23">
      <w:pPr>
        <w:ind w:left="360"/>
        <w:rPr>
          <w:rFonts w:asciiTheme="minorHAnsi" w:hAnsiTheme="minorHAnsi" w:cstheme="minorHAnsi"/>
          <w:color w:val="FF0000"/>
        </w:rPr>
      </w:pPr>
      <w:r w:rsidRPr="00BD2EDE">
        <w:rPr>
          <w:rFonts w:asciiTheme="minorHAnsi" w:hAnsiTheme="minorHAnsi" w:cstheme="minorHAnsi"/>
        </w:rPr>
        <w:t xml:space="preserve">UOSH had </w:t>
      </w:r>
      <w:r w:rsidR="00252689" w:rsidRPr="00BD2EDE">
        <w:rPr>
          <w:rFonts w:asciiTheme="minorHAnsi" w:hAnsiTheme="minorHAnsi" w:cstheme="minorHAnsi"/>
        </w:rPr>
        <w:t>two</w:t>
      </w:r>
      <w:r w:rsidRPr="00BD2EDE">
        <w:rPr>
          <w:rFonts w:asciiTheme="minorHAnsi" w:hAnsiTheme="minorHAnsi" w:cstheme="minorHAnsi"/>
        </w:rPr>
        <w:t xml:space="preserve"> settled case</w:t>
      </w:r>
      <w:r w:rsidR="003F1719" w:rsidRPr="00BD2EDE">
        <w:rPr>
          <w:rFonts w:asciiTheme="minorHAnsi" w:hAnsiTheme="minorHAnsi" w:cstheme="minorHAnsi"/>
        </w:rPr>
        <w:t>s</w:t>
      </w:r>
      <w:r w:rsidRPr="00BD2EDE">
        <w:rPr>
          <w:rFonts w:asciiTheme="minorHAnsi" w:hAnsiTheme="minorHAnsi" w:cstheme="minorHAnsi"/>
        </w:rPr>
        <w:t xml:space="preserve"> in FY 202</w:t>
      </w:r>
      <w:r w:rsidR="00252689" w:rsidRPr="00BD2EDE">
        <w:rPr>
          <w:rFonts w:asciiTheme="minorHAnsi" w:hAnsiTheme="minorHAnsi" w:cstheme="minorHAnsi"/>
        </w:rPr>
        <w:t>3</w:t>
      </w:r>
      <w:r w:rsidRPr="00BD2EDE">
        <w:rPr>
          <w:rFonts w:asciiTheme="minorHAnsi" w:hAnsiTheme="minorHAnsi" w:cstheme="minorHAnsi"/>
        </w:rPr>
        <w:t>. The parties settled outside of the State Plan with their own settlement agreement</w:t>
      </w:r>
      <w:r w:rsidR="00252689" w:rsidRPr="00BD2EDE">
        <w:rPr>
          <w:rFonts w:asciiTheme="minorHAnsi" w:hAnsiTheme="minorHAnsi" w:cstheme="minorHAnsi"/>
        </w:rPr>
        <w:t xml:space="preserve"> in both cases</w:t>
      </w:r>
      <w:r w:rsidRPr="00BD2EDE">
        <w:rPr>
          <w:rFonts w:asciiTheme="minorHAnsi" w:hAnsiTheme="minorHAnsi" w:cstheme="minorHAnsi"/>
        </w:rPr>
        <w:t xml:space="preserve">.  </w:t>
      </w:r>
      <w:r w:rsidR="005A623D" w:rsidRPr="00BD2EDE">
        <w:rPr>
          <w:rFonts w:asciiTheme="minorHAnsi" w:hAnsiTheme="minorHAnsi" w:cstheme="minorHAnsi"/>
        </w:rPr>
        <w:t xml:space="preserve">Documentation of the direct settlement was found in each case file.  </w:t>
      </w:r>
      <w:r w:rsidR="00C25B11" w:rsidRPr="00BD2EDE">
        <w:rPr>
          <w:rFonts w:asciiTheme="minorHAnsi" w:hAnsiTheme="minorHAnsi" w:cstheme="minorHAnsi"/>
        </w:rPr>
        <w:t>The review team did not find documentation of a review of the settlement</w:t>
      </w:r>
      <w:r w:rsidR="007B0E60" w:rsidRPr="00BD2EDE">
        <w:rPr>
          <w:rFonts w:asciiTheme="minorHAnsi" w:hAnsiTheme="minorHAnsi" w:cstheme="minorHAnsi"/>
        </w:rPr>
        <w:t xml:space="preserve"> in two of the two (100%) directly settled cases.  </w:t>
      </w:r>
      <w:r w:rsidR="000327FE" w:rsidRPr="00BD2EDE">
        <w:rPr>
          <w:rFonts w:asciiTheme="minorHAnsi" w:hAnsiTheme="minorHAnsi" w:cstheme="minorHAnsi"/>
        </w:rPr>
        <w:t xml:space="preserve">Under the previous </w:t>
      </w:r>
      <w:r w:rsidR="007B36E3">
        <w:rPr>
          <w:rFonts w:asciiTheme="minorHAnsi" w:hAnsiTheme="minorHAnsi" w:cstheme="minorHAnsi"/>
        </w:rPr>
        <w:t>UOSH</w:t>
      </w:r>
      <w:r w:rsidR="000327FE" w:rsidRPr="00BD2EDE">
        <w:rPr>
          <w:rFonts w:asciiTheme="minorHAnsi" w:hAnsiTheme="minorHAnsi" w:cstheme="minorHAnsi"/>
        </w:rPr>
        <w:t xml:space="preserve"> Whistleblower Investigations Manual, a review of a direct settlement was not required.  </w:t>
      </w:r>
      <w:r w:rsidR="0032154D" w:rsidRPr="00BD2EDE">
        <w:rPr>
          <w:rFonts w:asciiTheme="minorHAnsi" w:hAnsiTheme="minorHAnsi" w:cstheme="minorHAnsi"/>
        </w:rPr>
        <w:t>During FY 2023, the State Plan updated its Whistleblower Investigations Manual</w:t>
      </w:r>
      <w:r w:rsidR="00FA4C96" w:rsidRPr="00BD2EDE">
        <w:rPr>
          <w:rFonts w:asciiTheme="minorHAnsi" w:hAnsiTheme="minorHAnsi" w:cstheme="minorHAnsi"/>
        </w:rPr>
        <w:t xml:space="preserve">, Chapter 5, Section </w:t>
      </w:r>
      <w:r w:rsidR="00476ED1" w:rsidRPr="00BD2EDE">
        <w:rPr>
          <w:rFonts w:asciiTheme="minorHAnsi" w:hAnsiTheme="minorHAnsi" w:cstheme="minorHAnsi"/>
        </w:rPr>
        <w:t>III.B</w:t>
      </w:r>
      <w:r w:rsidR="0032154D" w:rsidRPr="00BD2EDE">
        <w:rPr>
          <w:rFonts w:asciiTheme="minorHAnsi" w:hAnsiTheme="minorHAnsi" w:cstheme="minorHAnsi"/>
        </w:rPr>
        <w:t xml:space="preserve"> to include</w:t>
      </w:r>
      <w:r w:rsidR="00985936" w:rsidRPr="00BD2EDE">
        <w:rPr>
          <w:rFonts w:asciiTheme="minorHAnsi" w:hAnsiTheme="minorHAnsi" w:cstheme="minorHAnsi"/>
        </w:rPr>
        <w:t xml:space="preserve"> </w:t>
      </w:r>
      <w:r w:rsidR="00FA4C96" w:rsidRPr="00BD2EDE">
        <w:rPr>
          <w:rFonts w:asciiTheme="minorHAnsi" w:hAnsiTheme="minorHAnsi" w:cstheme="minorHAnsi"/>
        </w:rPr>
        <w:t>a requirement to “</w:t>
      </w:r>
      <w:r w:rsidR="00FA4C96" w:rsidRPr="00BD2EDE">
        <w:rPr>
          <w:rFonts w:asciiTheme="minorHAnsi" w:hAnsiTheme="minorHAnsi" w:cstheme="minorHAnsi"/>
          <w:sz w:val="23"/>
          <w:szCs w:val="23"/>
        </w:rPr>
        <w:t>review the settlement agreement for consistency with public policy, i.e., the settlement agreement is not repugnant to the Utah OSH Act and does not undermine the protection the UOSH whistleblower statute provides</w:t>
      </w:r>
      <w:r w:rsidR="001A7CCB">
        <w:rPr>
          <w:rFonts w:asciiTheme="minorHAnsi" w:hAnsiTheme="minorHAnsi" w:cstheme="minorHAnsi"/>
          <w:sz w:val="23"/>
          <w:szCs w:val="23"/>
        </w:rPr>
        <w:t>.</w:t>
      </w:r>
      <w:r w:rsidR="00FA4C96" w:rsidRPr="00BD2EDE">
        <w:rPr>
          <w:rFonts w:asciiTheme="minorHAnsi" w:hAnsiTheme="minorHAnsi" w:cstheme="minorHAnsi"/>
          <w:sz w:val="23"/>
          <w:szCs w:val="23"/>
        </w:rPr>
        <w:t xml:space="preserve">” </w:t>
      </w:r>
      <w:r w:rsidR="00364189" w:rsidRPr="00BD2EDE">
        <w:rPr>
          <w:rFonts w:asciiTheme="minorHAnsi" w:hAnsiTheme="minorHAnsi" w:cstheme="minorHAnsi"/>
          <w:sz w:val="23"/>
          <w:szCs w:val="23"/>
        </w:rPr>
        <w:t xml:space="preserve"> The two settled cases during FY 2023 occurred during the development of the new W</w:t>
      </w:r>
      <w:r w:rsidR="00060B6C" w:rsidRPr="00BD2EDE">
        <w:rPr>
          <w:rFonts w:asciiTheme="minorHAnsi" w:hAnsiTheme="minorHAnsi" w:cstheme="minorHAnsi"/>
          <w:sz w:val="23"/>
          <w:szCs w:val="23"/>
        </w:rPr>
        <w:t xml:space="preserve">histleblower Investigations Manual.  The State Plan </w:t>
      </w:r>
      <w:r w:rsidR="0009674C">
        <w:rPr>
          <w:rFonts w:asciiTheme="minorHAnsi" w:hAnsiTheme="minorHAnsi" w:cstheme="minorHAnsi"/>
          <w:sz w:val="23"/>
          <w:szCs w:val="23"/>
        </w:rPr>
        <w:t>explained</w:t>
      </w:r>
      <w:r w:rsidR="00060B6C" w:rsidRPr="00BD2EDE">
        <w:rPr>
          <w:rFonts w:asciiTheme="minorHAnsi" w:hAnsiTheme="minorHAnsi" w:cstheme="minorHAnsi"/>
          <w:sz w:val="23"/>
          <w:szCs w:val="23"/>
        </w:rPr>
        <w:t xml:space="preserve"> that the whistleblower investigator did review the </w:t>
      </w:r>
      <w:r w:rsidR="00DC7518" w:rsidRPr="00BD2EDE">
        <w:rPr>
          <w:rFonts w:asciiTheme="minorHAnsi" w:hAnsiTheme="minorHAnsi" w:cstheme="minorHAnsi"/>
          <w:sz w:val="23"/>
          <w:szCs w:val="23"/>
        </w:rPr>
        <w:t>settlements but</w:t>
      </w:r>
      <w:r w:rsidR="00716F4B" w:rsidRPr="00BD2EDE">
        <w:rPr>
          <w:rFonts w:asciiTheme="minorHAnsi" w:hAnsiTheme="minorHAnsi" w:cstheme="minorHAnsi"/>
          <w:sz w:val="23"/>
          <w:szCs w:val="23"/>
        </w:rPr>
        <w:t xml:space="preserve"> did not document the review.</w:t>
      </w:r>
      <w:r w:rsidR="00DC7518" w:rsidRPr="00BD2EDE">
        <w:rPr>
          <w:rFonts w:asciiTheme="minorHAnsi" w:hAnsiTheme="minorHAnsi" w:cstheme="minorHAnsi"/>
          <w:sz w:val="23"/>
          <w:szCs w:val="23"/>
        </w:rPr>
        <w:t xml:space="preserve">  The review team discussed documentation of the review of settlements with the State </w:t>
      </w:r>
      <w:r w:rsidR="00207B7E" w:rsidRPr="00BD2EDE">
        <w:rPr>
          <w:rFonts w:asciiTheme="minorHAnsi" w:hAnsiTheme="minorHAnsi" w:cstheme="minorHAnsi"/>
          <w:sz w:val="23"/>
          <w:szCs w:val="23"/>
        </w:rPr>
        <w:t>Plan but</w:t>
      </w:r>
      <w:r w:rsidR="00DC7518" w:rsidRPr="00BD2EDE">
        <w:rPr>
          <w:rFonts w:asciiTheme="minorHAnsi" w:hAnsiTheme="minorHAnsi" w:cstheme="minorHAnsi"/>
          <w:sz w:val="23"/>
          <w:szCs w:val="23"/>
        </w:rPr>
        <w:t xml:space="preserve"> did not raise this to an observation.</w:t>
      </w:r>
    </w:p>
    <w:p w14:paraId="4F9DBF79" w14:textId="77777777" w:rsidR="00591E88" w:rsidRPr="00BD2EDE" w:rsidRDefault="00591E88" w:rsidP="00163B23">
      <w:pPr>
        <w:rPr>
          <w:rFonts w:asciiTheme="minorHAnsi" w:hAnsiTheme="minorHAnsi" w:cstheme="minorHAnsi"/>
          <w:color w:val="FF0000"/>
        </w:rPr>
      </w:pPr>
    </w:p>
    <w:p w14:paraId="3D76CC52" w14:textId="13C5705D" w:rsidR="00865881" w:rsidRPr="00BD2EDE" w:rsidRDefault="004367FE" w:rsidP="00163B23">
      <w:pPr>
        <w:ind w:left="360"/>
        <w:rPr>
          <w:rFonts w:asciiTheme="minorHAnsi" w:hAnsiTheme="minorHAnsi" w:cstheme="minorHAnsi"/>
        </w:rPr>
      </w:pPr>
      <w:r w:rsidRPr="00BD2EDE">
        <w:rPr>
          <w:rFonts w:asciiTheme="minorHAnsi" w:hAnsiTheme="minorHAnsi" w:cstheme="minorHAnsi"/>
        </w:rPr>
        <w:t>For</w:t>
      </w:r>
      <w:r w:rsidR="00C94C48" w:rsidRPr="00BD2EDE">
        <w:rPr>
          <w:rFonts w:asciiTheme="minorHAnsi" w:hAnsiTheme="minorHAnsi" w:cstheme="minorHAnsi"/>
        </w:rPr>
        <w:t xml:space="preserve"> FY 2022, whistleblower investigations were transitioned from </w:t>
      </w:r>
      <w:r w:rsidR="00F701FE" w:rsidRPr="00BD2EDE">
        <w:rPr>
          <w:rFonts w:asciiTheme="minorHAnsi" w:hAnsiTheme="minorHAnsi" w:cstheme="minorHAnsi"/>
        </w:rPr>
        <w:t>an ol</w:t>
      </w:r>
      <w:r w:rsidRPr="00BD2EDE">
        <w:rPr>
          <w:rFonts w:asciiTheme="minorHAnsi" w:hAnsiTheme="minorHAnsi" w:cstheme="minorHAnsi"/>
        </w:rPr>
        <w:t xml:space="preserve">der legacy software system to OIS.  </w:t>
      </w:r>
      <w:r w:rsidR="00D758B5" w:rsidRPr="00BD2EDE">
        <w:rPr>
          <w:rFonts w:asciiTheme="minorHAnsi" w:hAnsiTheme="minorHAnsi" w:cstheme="minorHAnsi"/>
        </w:rPr>
        <w:t xml:space="preserve">Data from the legacy system was not completely merged with OIS.  </w:t>
      </w:r>
      <w:r w:rsidR="007062E9" w:rsidRPr="00BD2EDE">
        <w:rPr>
          <w:rFonts w:asciiTheme="minorHAnsi" w:hAnsiTheme="minorHAnsi" w:cstheme="minorHAnsi"/>
        </w:rPr>
        <w:t>As a result, o</w:t>
      </w:r>
      <w:r w:rsidR="00865881" w:rsidRPr="00BD2EDE">
        <w:rPr>
          <w:rFonts w:asciiTheme="minorHAnsi" w:hAnsiTheme="minorHAnsi" w:cstheme="minorHAnsi"/>
        </w:rPr>
        <w:t>lder whistleblower cases</w:t>
      </w:r>
      <w:r w:rsidR="001B0188" w:rsidRPr="00BD2EDE">
        <w:rPr>
          <w:rFonts w:asciiTheme="minorHAnsi" w:hAnsiTheme="minorHAnsi" w:cstheme="minorHAnsi"/>
        </w:rPr>
        <w:t>,</w:t>
      </w:r>
      <w:r w:rsidR="00865881" w:rsidRPr="00BD2EDE">
        <w:rPr>
          <w:rFonts w:asciiTheme="minorHAnsi" w:hAnsiTheme="minorHAnsi" w:cstheme="minorHAnsi"/>
        </w:rPr>
        <w:t xml:space="preserve"> </w:t>
      </w:r>
      <w:r w:rsidR="007062E9" w:rsidRPr="00BD2EDE">
        <w:rPr>
          <w:rFonts w:asciiTheme="minorHAnsi" w:hAnsiTheme="minorHAnsi" w:cstheme="minorHAnsi"/>
        </w:rPr>
        <w:t>which remained</w:t>
      </w:r>
      <w:r w:rsidR="00865881" w:rsidRPr="00BD2EDE">
        <w:rPr>
          <w:rFonts w:asciiTheme="minorHAnsi" w:hAnsiTheme="minorHAnsi" w:cstheme="minorHAnsi"/>
        </w:rPr>
        <w:t xml:space="preserve"> within IMIS</w:t>
      </w:r>
      <w:r w:rsidR="00AD1F14" w:rsidRPr="00BD2EDE">
        <w:rPr>
          <w:rFonts w:asciiTheme="minorHAnsi" w:hAnsiTheme="minorHAnsi" w:cstheme="minorHAnsi"/>
        </w:rPr>
        <w:t xml:space="preserve">, </w:t>
      </w:r>
      <w:r w:rsidR="007062E9" w:rsidRPr="00BD2EDE">
        <w:rPr>
          <w:rFonts w:asciiTheme="minorHAnsi" w:hAnsiTheme="minorHAnsi" w:cstheme="minorHAnsi"/>
        </w:rPr>
        <w:t xml:space="preserve">could not be included </w:t>
      </w:r>
      <w:r w:rsidR="00E703F1" w:rsidRPr="00BD2EDE">
        <w:rPr>
          <w:rFonts w:asciiTheme="minorHAnsi" w:hAnsiTheme="minorHAnsi" w:cstheme="minorHAnsi"/>
        </w:rPr>
        <w:t>in the calculations of</w:t>
      </w:r>
      <w:r w:rsidR="00AD1F14" w:rsidRPr="00BD2EDE">
        <w:rPr>
          <w:rFonts w:asciiTheme="minorHAnsi" w:hAnsiTheme="minorHAnsi" w:cstheme="minorHAnsi"/>
        </w:rPr>
        <w:t xml:space="preserve"> SAMMs 14, 15, and 16</w:t>
      </w:r>
      <w:r w:rsidR="00E703F1" w:rsidRPr="00BD2EDE">
        <w:rPr>
          <w:rFonts w:asciiTheme="minorHAnsi" w:hAnsiTheme="minorHAnsi" w:cstheme="minorHAnsi"/>
        </w:rPr>
        <w:t xml:space="preserve">.  </w:t>
      </w:r>
      <w:r w:rsidR="00AD1F14" w:rsidRPr="00BD2EDE">
        <w:rPr>
          <w:rFonts w:asciiTheme="minorHAnsi" w:hAnsiTheme="minorHAnsi" w:cstheme="minorHAnsi"/>
        </w:rPr>
        <w:t>Th</w:t>
      </w:r>
      <w:r w:rsidR="001B0188" w:rsidRPr="00BD2EDE">
        <w:rPr>
          <w:rFonts w:asciiTheme="minorHAnsi" w:hAnsiTheme="minorHAnsi" w:cstheme="minorHAnsi"/>
        </w:rPr>
        <w:t>ese</w:t>
      </w:r>
      <w:r w:rsidR="00AD1F14" w:rsidRPr="00BD2EDE">
        <w:rPr>
          <w:rFonts w:asciiTheme="minorHAnsi" w:hAnsiTheme="minorHAnsi" w:cstheme="minorHAnsi"/>
        </w:rPr>
        <w:t xml:space="preserve"> measure</w:t>
      </w:r>
      <w:r w:rsidR="001B0188" w:rsidRPr="00BD2EDE">
        <w:rPr>
          <w:rFonts w:asciiTheme="minorHAnsi" w:hAnsiTheme="minorHAnsi" w:cstheme="minorHAnsi"/>
        </w:rPr>
        <w:t>s are</w:t>
      </w:r>
      <w:r w:rsidR="00AD1F14" w:rsidRPr="00BD2EDE">
        <w:rPr>
          <w:rFonts w:asciiTheme="minorHAnsi" w:hAnsiTheme="minorHAnsi" w:cstheme="minorHAnsi"/>
        </w:rPr>
        <w:t xml:space="preserve"> not being reported for FY 2023 due to the transition</w:t>
      </w:r>
      <w:r w:rsidR="00DB1E8A">
        <w:rPr>
          <w:rFonts w:asciiTheme="minorHAnsi" w:hAnsiTheme="minorHAnsi" w:cstheme="minorHAnsi"/>
        </w:rPr>
        <w:t xml:space="preserve"> of</w:t>
      </w:r>
      <w:r w:rsidR="005D0175">
        <w:rPr>
          <w:rFonts w:asciiTheme="minorHAnsi" w:hAnsiTheme="minorHAnsi" w:cstheme="minorHAnsi"/>
        </w:rPr>
        <w:t xml:space="preserve"> </w:t>
      </w:r>
      <w:r w:rsidR="00AD1F14" w:rsidRPr="00BD2EDE">
        <w:rPr>
          <w:rFonts w:asciiTheme="minorHAnsi" w:hAnsiTheme="minorHAnsi" w:cstheme="minorHAnsi"/>
        </w:rPr>
        <w:t>11(c) data from IMIS to OIS.</w:t>
      </w:r>
    </w:p>
    <w:p w14:paraId="19FF64F7" w14:textId="77777777" w:rsidR="00BC4909" w:rsidRDefault="00BC4909" w:rsidP="00163B23">
      <w:pPr>
        <w:widowControl/>
        <w:autoSpaceDE/>
        <w:autoSpaceDN/>
        <w:adjustRightInd/>
        <w:spacing w:after="200"/>
        <w:contextualSpacing/>
        <w:rPr>
          <w:rFonts w:asciiTheme="minorHAnsi" w:hAnsiTheme="minorHAnsi" w:cstheme="minorHAnsi"/>
        </w:rPr>
      </w:pPr>
    </w:p>
    <w:p w14:paraId="6B32F2B0" w14:textId="77777777" w:rsidR="0049062C" w:rsidRPr="00BD2EDE" w:rsidRDefault="0049062C" w:rsidP="00163B23">
      <w:pPr>
        <w:widowControl/>
        <w:autoSpaceDE/>
        <w:autoSpaceDN/>
        <w:adjustRightInd/>
        <w:spacing w:after="200"/>
        <w:contextualSpacing/>
        <w:rPr>
          <w:rFonts w:asciiTheme="minorHAnsi" w:hAnsiTheme="minorHAnsi" w:cstheme="minorHAnsi"/>
        </w:rPr>
      </w:pPr>
    </w:p>
    <w:p w14:paraId="75D112D9" w14:textId="6F1D0DB7" w:rsidR="00602922" w:rsidRPr="00BD2EDE" w:rsidRDefault="00091167" w:rsidP="00163B23">
      <w:pPr>
        <w:tabs>
          <w:tab w:val="left" w:pos="1620"/>
        </w:tabs>
        <w:ind w:left="360" w:hanging="360"/>
        <w:rPr>
          <w:rFonts w:asciiTheme="minorHAnsi" w:hAnsiTheme="minorHAnsi" w:cstheme="minorHAnsi"/>
          <w:b/>
        </w:rPr>
      </w:pPr>
      <w:r w:rsidRPr="00BD2EDE">
        <w:rPr>
          <w:rFonts w:asciiTheme="minorHAnsi" w:hAnsiTheme="minorHAnsi" w:cstheme="minorHAnsi"/>
          <w:b/>
        </w:rPr>
        <w:t>8</w:t>
      </w:r>
      <w:r w:rsidR="00782EEC" w:rsidRPr="00BD2EDE">
        <w:rPr>
          <w:rFonts w:asciiTheme="minorHAnsi" w:hAnsiTheme="minorHAnsi" w:cstheme="minorHAnsi"/>
          <w:b/>
        </w:rPr>
        <w:t>.</w:t>
      </w:r>
      <w:r w:rsidR="00C32251" w:rsidRPr="00BD2EDE">
        <w:rPr>
          <w:rFonts w:asciiTheme="minorHAnsi" w:hAnsiTheme="minorHAnsi" w:cstheme="minorHAnsi"/>
          <w:b/>
        </w:rPr>
        <w:tab/>
      </w:r>
      <w:r w:rsidR="00782EEC" w:rsidRPr="00BD2EDE">
        <w:rPr>
          <w:rFonts w:asciiTheme="minorHAnsi" w:hAnsiTheme="minorHAnsi" w:cstheme="minorHAnsi"/>
          <w:b/>
          <w:caps/>
        </w:rPr>
        <w:t>Complaint About State Program Administration</w:t>
      </w:r>
      <w:r w:rsidR="00782EEC" w:rsidRPr="00BD2EDE">
        <w:rPr>
          <w:rFonts w:asciiTheme="minorHAnsi" w:hAnsiTheme="minorHAnsi" w:cstheme="minorHAnsi"/>
          <w:b/>
        </w:rPr>
        <w:t xml:space="preserve"> (CASPA) </w:t>
      </w:r>
    </w:p>
    <w:p w14:paraId="67781706" w14:textId="77777777" w:rsidR="00EF1FA8" w:rsidRPr="00BD2EDE" w:rsidRDefault="00602922" w:rsidP="00163B23">
      <w:pPr>
        <w:tabs>
          <w:tab w:val="left" w:pos="1620"/>
        </w:tabs>
        <w:rPr>
          <w:rFonts w:asciiTheme="minorHAnsi" w:hAnsiTheme="minorHAnsi" w:cstheme="minorHAnsi"/>
          <w:b/>
        </w:rPr>
      </w:pPr>
      <w:r w:rsidRPr="00BD2EDE">
        <w:rPr>
          <w:rFonts w:asciiTheme="minorHAnsi" w:hAnsiTheme="minorHAnsi" w:cstheme="minorHAnsi"/>
          <w:b/>
        </w:rPr>
        <w:t xml:space="preserve">      </w:t>
      </w:r>
    </w:p>
    <w:p w14:paraId="771BBFEF" w14:textId="77777777" w:rsidR="00254560" w:rsidRPr="00BD2EDE" w:rsidRDefault="00254560" w:rsidP="00163B23">
      <w:pPr>
        <w:tabs>
          <w:tab w:val="left" w:pos="1620"/>
        </w:tabs>
        <w:ind w:left="360"/>
        <w:rPr>
          <w:rFonts w:asciiTheme="minorHAnsi" w:hAnsiTheme="minorHAnsi" w:cstheme="minorHAnsi"/>
        </w:rPr>
      </w:pPr>
      <w:r w:rsidRPr="00BD2EDE">
        <w:rPr>
          <w:rFonts w:asciiTheme="minorHAnsi" w:hAnsiTheme="minorHAnsi" w:cstheme="minorHAnsi"/>
        </w:rPr>
        <w:t>No CASPAs were received during FY 2022.</w:t>
      </w:r>
    </w:p>
    <w:p w14:paraId="38F86C31" w14:textId="77777777" w:rsidR="00254560" w:rsidRPr="00BD2EDE" w:rsidRDefault="00254560" w:rsidP="00163B23">
      <w:pPr>
        <w:tabs>
          <w:tab w:val="left" w:pos="1620"/>
        </w:tabs>
        <w:ind w:left="360"/>
        <w:rPr>
          <w:rFonts w:asciiTheme="minorHAnsi" w:hAnsiTheme="minorHAnsi" w:cstheme="minorHAnsi"/>
        </w:rPr>
      </w:pPr>
    </w:p>
    <w:p w14:paraId="666EEC47" w14:textId="2FA283EE" w:rsidR="00EF1FA8" w:rsidRPr="00BD2EDE" w:rsidRDefault="00EF1FA8" w:rsidP="00163B23">
      <w:pPr>
        <w:tabs>
          <w:tab w:val="left" w:pos="1620"/>
        </w:tabs>
        <w:ind w:left="360"/>
        <w:rPr>
          <w:rFonts w:asciiTheme="minorHAnsi" w:hAnsiTheme="minorHAnsi" w:cstheme="minorHAnsi"/>
        </w:rPr>
      </w:pPr>
      <w:r w:rsidRPr="00BD2EDE">
        <w:rPr>
          <w:rFonts w:asciiTheme="minorHAnsi" w:hAnsiTheme="minorHAnsi" w:cstheme="minorHAnsi"/>
        </w:rPr>
        <w:t xml:space="preserve">A CASPA was received on </w:t>
      </w:r>
      <w:r w:rsidR="00254560" w:rsidRPr="00BD2EDE">
        <w:rPr>
          <w:rFonts w:asciiTheme="minorHAnsi" w:hAnsiTheme="minorHAnsi" w:cstheme="minorHAnsi"/>
        </w:rPr>
        <w:t>September</w:t>
      </w:r>
      <w:r w:rsidR="002C4E71" w:rsidRPr="00BD2EDE">
        <w:rPr>
          <w:rFonts w:asciiTheme="minorHAnsi" w:hAnsiTheme="minorHAnsi" w:cstheme="minorHAnsi"/>
        </w:rPr>
        <w:t xml:space="preserve"> 14</w:t>
      </w:r>
      <w:r w:rsidRPr="00BD2EDE">
        <w:rPr>
          <w:rFonts w:asciiTheme="minorHAnsi" w:hAnsiTheme="minorHAnsi" w:cstheme="minorHAnsi"/>
        </w:rPr>
        <w:t>, 202</w:t>
      </w:r>
      <w:r w:rsidR="00254560" w:rsidRPr="00BD2EDE">
        <w:rPr>
          <w:rFonts w:asciiTheme="minorHAnsi" w:hAnsiTheme="minorHAnsi" w:cstheme="minorHAnsi"/>
        </w:rPr>
        <w:t>3</w:t>
      </w:r>
      <w:r w:rsidRPr="00BD2EDE">
        <w:rPr>
          <w:rFonts w:asciiTheme="minorHAnsi" w:hAnsiTheme="minorHAnsi" w:cstheme="minorHAnsi"/>
        </w:rPr>
        <w:t xml:space="preserve">, alleging that </w:t>
      </w:r>
      <w:r w:rsidR="005821BE" w:rsidRPr="00BD2EDE">
        <w:rPr>
          <w:rFonts w:asciiTheme="minorHAnsi" w:hAnsiTheme="minorHAnsi" w:cstheme="minorHAnsi"/>
          <w:sz w:val="22"/>
          <w:szCs w:val="22"/>
        </w:rPr>
        <w:t>UOSH</w:t>
      </w:r>
      <w:r w:rsidR="007457C1" w:rsidRPr="00BD2EDE">
        <w:rPr>
          <w:rFonts w:asciiTheme="minorHAnsi" w:hAnsiTheme="minorHAnsi" w:cstheme="minorHAnsi"/>
          <w:sz w:val="22"/>
          <w:szCs w:val="22"/>
        </w:rPr>
        <w:t xml:space="preserve"> </w:t>
      </w:r>
      <w:r w:rsidR="00AE1A5F" w:rsidRPr="00BD2EDE">
        <w:rPr>
          <w:rFonts w:asciiTheme="minorHAnsi" w:hAnsiTheme="minorHAnsi" w:cstheme="minorHAnsi"/>
          <w:sz w:val="22"/>
          <w:szCs w:val="22"/>
        </w:rPr>
        <w:t>failed to adequately process and/or investigate an online</w:t>
      </w:r>
      <w:r w:rsidR="007457C1" w:rsidRPr="00BD2EDE">
        <w:rPr>
          <w:rFonts w:asciiTheme="minorHAnsi" w:hAnsiTheme="minorHAnsi" w:cstheme="minorHAnsi"/>
          <w:sz w:val="22"/>
          <w:szCs w:val="22"/>
        </w:rPr>
        <w:t xml:space="preserve"> safety and health complaint</w:t>
      </w:r>
      <w:r w:rsidRPr="00BD2EDE">
        <w:rPr>
          <w:rFonts w:asciiTheme="minorHAnsi" w:hAnsiTheme="minorHAnsi" w:cstheme="minorHAnsi"/>
        </w:rPr>
        <w:t xml:space="preserve">.  An investigation of the allegation took place and found that the State Plan had </w:t>
      </w:r>
      <w:r w:rsidR="00614F00" w:rsidRPr="00BD2EDE">
        <w:rPr>
          <w:rFonts w:asciiTheme="minorHAnsi" w:hAnsiTheme="minorHAnsi" w:cstheme="minorHAnsi"/>
        </w:rPr>
        <w:t>incorrectly assessed the complaint as invalid</w:t>
      </w:r>
      <w:r w:rsidRPr="00BD2EDE">
        <w:rPr>
          <w:rFonts w:asciiTheme="minorHAnsi" w:hAnsiTheme="minorHAnsi" w:cstheme="minorHAnsi"/>
        </w:rPr>
        <w:t xml:space="preserve">.  </w:t>
      </w:r>
      <w:r w:rsidR="00511DB7" w:rsidRPr="00BD2EDE">
        <w:rPr>
          <w:rFonts w:asciiTheme="minorHAnsi" w:hAnsiTheme="minorHAnsi" w:cstheme="minorHAnsi"/>
        </w:rPr>
        <w:t xml:space="preserve">The State Plan provided training to staff regarding jurisdiction and procedures to follow when jurisdiction questions arise.  </w:t>
      </w:r>
      <w:r w:rsidRPr="00BD2EDE">
        <w:rPr>
          <w:rFonts w:asciiTheme="minorHAnsi" w:hAnsiTheme="minorHAnsi" w:cstheme="minorHAnsi"/>
        </w:rPr>
        <w:t>The CASPA was closed</w:t>
      </w:r>
      <w:r w:rsidR="004A6869" w:rsidRPr="00BD2EDE">
        <w:rPr>
          <w:rFonts w:asciiTheme="minorHAnsi" w:hAnsiTheme="minorHAnsi" w:cstheme="minorHAnsi"/>
        </w:rPr>
        <w:t xml:space="preserve"> by the </w:t>
      </w:r>
      <w:r w:rsidR="00E80F45">
        <w:rPr>
          <w:rFonts w:asciiTheme="minorHAnsi" w:hAnsiTheme="minorHAnsi" w:cstheme="minorHAnsi"/>
        </w:rPr>
        <w:t xml:space="preserve">OSHA </w:t>
      </w:r>
      <w:r w:rsidR="004A6869" w:rsidRPr="00BD2EDE">
        <w:rPr>
          <w:rFonts w:asciiTheme="minorHAnsi" w:hAnsiTheme="minorHAnsi" w:cstheme="minorHAnsi"/>
        </w:rPr>
        <w:t>Regional Office</w:t>
      </w:r>
      <w:r w:rsidRPr="00BD2EDE">
        <w:rPr>
          <w:rFonts w:asciiTheme="minorHAnsi" w:hAnsiTheme="minorHAnsi" w:cstheme="minorHAnsi"/>
        </w:rPr>
        <w:t>.</w:t>
      </w:r>
    </w:p>
    <w:p w14:paraId="09B105D6" w14:textId="77777777" w:rsidR="00CC1F5F" w:rsidRPr="00BD2EDE" w:rsidRDefault="00CC1F5F" w:rsidP="00163B23">
      <w:pPr>
        <w:tabs>
          <w:tab w:val="left" w:pos="1620"/>
        </w:tabs>
        <w:ind w:left="360"/>
        <w:rPr>
          <w:rFonts w:asciiTheme="minorHAnsi" w:hAnsiTheme="minorHAnsi" w:cstheme="minorHAnsi"/>
        </w:rPr>
      </w:pPr>
    </w:p>
    <w:p w14:paraId="28C8C28F" w14:textId="66948707" w:rsidR="00CC1F5F" w:rsidRPr="00BD2EDE" w:rsidRDefault="00CC1F5F" w:rsidP="00163B23">
      <w:pPr>
        <w:tabs>
          <w:tab w:val="left" w:pos="1620"/>
        </w:tabs>
        <w:ind w:left="360"/>
        <w:rPr>
          <w:rFonts w:asciiTheme="minorHAnsi" w:hAnsiTheme="minorHAnsi" w:cstheme="minorHAnsi"/>
        </w:rPr>
      </w:pPr>
      <w:r w:rsidRPr="00BD2EDE">
        <w:rPr>
          <w:rFonts w:asciiTheme="minorHAnsi" w:hAnsiTheme="minorHAnsi" w:cstheme="minorHAnsi"/>
        </w:rPr>
        <w:t xml:space="preserve">A CASPA was received on September </w:t>
      </w:r>
      <w:r w:rsidR="005821BE" w:rsidRPr="00BD2EDE">
        <w:rPr>
          <w:rFonts w:asciiTheme="minorHAnsi" w:hAnsiTheme="minorHAnsi" w:cstheme="minorHAnsi"/>
        </w:rPr>
        <w:t>26, 2023, alleging that UOSH did not adequately investigate a whistleblower complaint</w:t>
      </w:r>
      <w:r w:rsidR="00A47182" w:rsidRPr="00BD2EDE">
        <w:rPr>
          <w:rFonts w:asciiTheme="minorHAnsi" w:hAnsiTheme="minorHAnsi" w:cstheme="minorHAnsi"/>
        </w:rPr>
        <w:t>.</w:t>
      </w:r>
      <w:r w:rsidR="007D3A3F" w:rsidRPr="00BD2EDE">
        <w:rPr>
          <w:rFonts w:asciiTheme="minorHAnsi" w:hAnsiTheme="minorHAnsi" w:cstheme="minorHAnsi"/>
        </w:rPr>
        <w:t xml:space="preserve">  </w:t>
      </w:r>
      <w:r w:rsidR="00A47182" w:rsidRPr="00BD2EDE">
        <w:rPr>
          <w:rFonts w:asciiTheme="minorHAnsi" w:hAnsiTheme="minorHAnsi" w:cstheme="minorHAnsi"/>
        </w:rPr>
        <w:t xml:space="preserve">An investigation of the allegation took place and found that the State Plan followed its Whistleblower Investigations Manual </w:t>
      </w:r>
      <w:r w:rsidR="00253FB7" w:rsidRPr="00BD2EDE">
        <w:rPr>
          <w:rFonts w:asciiTheme="minorHAnsi" w:hAnsiTheme="minorHAnsi" w:cstheme="minorHAnsi"/>
        </w:rPr>
        <w:t>policies</w:t>
      </w:r>
      <w:r w:rsidR="00417958">
        <w:rPr>
          <w:rFonts w:asciiTheme="minorHAnsi" w:hAnsiTheme="minorHAnsi" w:cstheme="minorHAnsi"/>
        </w:rPr>
        <w:t>,</w:t>
      </w:r>
      <w:r w:rsidR="00A47182" w:rsidRPr="00BD2EDE">
        <w:rPr>
          <w:rFonts w:asciiTheme="minorHAnsi" w:hAnsiTheme="minorHAnsi" w:cstheme="minorHAnsi"/>
        </w:rPr>
        <w:t xml:space="preserve"> and that the conclusion of the investigation was reasonable.  </w:t>
      </w:r>
      <w:r w:rsidR="00253FB7" w:rsidRPr="00BD2EDE">
        <w:rPr>
          <w:rFonts w:asciiTheme="minorHAnsi" w:hAnsiTheme="minorHAnsi" w:cstheme="minorHAnsi"/>
        </w:rPr>
        <w:t>The CASPA</w:t>
      </w:r>
      <w:r w:rsidR="00A11A85" w:rsidRPr="00BD2EDE">
        <w:rPr>
          <w:rFonts w:asciiTheme="minorHAnsi" w:hAnsiTheme="minorHAnsi" w:cstheme="minorHAnsi"/>
        </w:rPr>
        <w:t xml:space="preserve"> was closed</w:t>
      </w:r>
      <w:r w:rsidR="00FD0F6D" w:rsidRPr="00BD2EDE">
        <w:rPr>
          <w:rFonts w:asciiTheme="minorHAnsi" w:hAnsiTheme="minorHAnsi" w:cstheme="minorHAnsi"/>
        </w:rPr>
        <w:t xml:space="preserve"> by the </w:t>
      </w:r>
      <w:r w:rsidR="00E80F45">
        <w:rPr>
          <w:rFonts w:asciiTheme="minorHAnsi" w:hAnsiTheme="minorHAnsi" w:cstheme="minorHAnsi"/>
        </w:rPr>
        <w:t xml:space="preserve">OSHA </w:t>
      </w:r>
      <w:r w:rsidR="00FD0F6D" w:rsidRPr="00BD2EDE">
        <w:rPr>
          <w:rFonts w:asciiTheme="minorHAnsi" w:hAnsiTheme="minorHAnsi" w:cstheme="minorHAnsi"/>
        </w:rPr>
        <w:t>Regional Office</w:t>
      </w:r>
      <w:r w:rsidR="00A11A85" w:rsidRPr="00BD2EDE">
        <w:rPr>
          <w:rFonts w:asciiTheme="minorHAnsi" w:hAnsiTheme="minorHAnsi" w:cstheme="minorHAnsi"/>
        </w:rPr>
        <w:t>.</w:t>
      </w:r>
      <w:r w:rsidR="00253FB7" w:rsidRPr="00BD2EDE">
        <w:rPr>
          <w:rFonts w:asciiTheme="minorHAnsi" w:hAnsiTheme="minorHAnsi" w:cstheme="minorHAnsi"/>
        </w:rPr>
        <w:t xml:space="preserve"> </w:t>
      </w:r>
    </w:p>
    <w:p w14:paraId="4E296A7F" w14:textId="77777777" w:rsidR="00782EEC" w:rsidRDefault="00782EEC" w:rsidP="00163B23">
      <w:pPr>
        <w:contextualSpacing/>
        <w:rPr>
          <w:rFonts w:asciiTheme="minorHAnsi" w:hAnsiTheme="minorHAnsi" w:cstheme="minorHAnsi"/>
          <w:iCs/>
        </w:rPr>
      </w:pPr>
    </w:p>
    <w:p w14:paraId="6694F318" w14:textId="77777777" w:rsidR="0049062C" w:rsidRDefault="0049062C" w:rsidP="00163B23">
      <w:pPr>
        <w:contextualSpacing/>
        <w:rPr>
          <w:rFonts w:asciiTheme="minorHAnsi" w:hAnsiTheme="minorHAnsi" w:cstheme="minorHAnsi"/>
          <w:iCs/>
        </w:rPr>
      </w:pPr>
    </w:p>
    <w:p w14:paraId="4E30C0EC" w14:textId="77777777" w:rsidR="00416F6D" w:rsidRDefault="00416F6D" w:rsidP="00163B23">
      <w:pPr>
        <w:contextualSpacing/>
        <w:rPr>
          <w:rFonts w:asciiTheme="minorHAnsi" w:hAnsiTheme="minorHAnsi" w:cstheme="minorHAnsi"/>
          <w:iCs/>
        </w:rPr>
      </w:pPr>
    </w:p>
    <w:p w14:paraId="48447824" w14:textId="77777777" w:rsidR="00416F6D" w:rsidRPr="00BD2EDE" w:rsidRDefault="00416F6D" w:rsidP="00163B23">
      <w:pPr>
        <w:contextualSpacing/>
        <w:rPr>
          <w:rFonts w:asciiTheme="minorHAnsi" w:hAnsiTheme="minorHAnsi" w:cstheme="minorHAnsi"/>
          <w:iCs/>
        </w:rPr>
      </w:pPr>
    </w:p>
    <w:p w14:paraId="25E7688C" w14:textId="5C408EFD" w:rsidR="00782EEC" w:rsidRPr="00BD2EDE" w:rsidRDefault="00091167" w:rsidP="00163B23">
      <w:pPr>
        <w:ind w:left="360" w:hanging="360"/>
        <w:rPr>
          <w:rFonts w:asciiTheme="minorHAnsi" w:hAnsiTheme="minorHAnsi" w:cstheme="minorHAnsi"/>
          <w:b/>
          <w:caps/>
        </w:rPr>
      </w:pPr>
      <w:r w:rsidRPr="00BD2EDE">
        <w:rPr>
          <w:rFonts w:asciiTheme="minorHAnsi" w:hAnsiTheme="minorHAnsi" w:cstheme="minorHAnsi"/>
          <w:b/>
        </w:rPr>
        <w:t>9</w:t>
      </w:r>
      <w:r w:rsidR="00782EEC" w:rsidRPr="00BD2EDE">
        <w:rPr>
          <w:rFonts w:asciiTheme="minorHAnsi" w:hAnsiTheme="minorHAnsi" w:cstheme="minorHAnsi"/>
          <w:b/>
        </w:rPr>
        <w:t>.</w:t>
      </w:r>
      <w:r w:rsidR="00C32251" w:rsidRPr="00BD2EDE">
        <w:rPr>
          <w:rFonts w:asciiTheme="minorHAnsi" w:hAnsiTheme="minorHAnsi" w:cstheme="minorHAnsi"/>
          <w:b/>
        </w:rPr>
        <w:tab/>
      </w:r>
      <w:r w:rsidR="00782EEC" w:rsidRPr="00BD2EDE">
        <w:rPr>
          <w:rFonts w:asciiTheme="minorHAnsi" w:hAnsiTheme="minorHAnsi" w:cstheme="minorHAnsi"/>
          <w:b/>
          <w:caps/>
        </w:rPr>
        <w:t>Voluntary Compliance Program</w:t>
      </w:r>
      <w:r w:rsidR="00C170E7" w:rsidRPr="00BD2EDE">
        <w:rPr>
          <w:rFonts w:asciiTheme="minorHAnsi" w:hAnsiTheme="minorHAnsi" w:cstheme="minorHAnsi"/>
          <w:b/>
          <w:caps/>
        </w:rPr>
        <w:t xml:space="preserve"> (VPP)</w:t>
      </w:r>
    </w:p>
    <w:p w14:paraId="4FB4961F" w14:textId="77777777" w:rsidR="00B50717" w:rsidRPr="00BD2EDE" w:rsidRDefault="00B50717" w:rsidP="00163B23">
      <w:pPr>
        <w:ind w:left="360" w:hanging="360"/>
        <w:rPr>
          <w:rFonts w:asciiTheme="minorHAnsi" w:hAnsiTheme="minorHAnsi" w:cstheme="minorHAnsi"/>
          <w:b/>
          <w:caps/>
        </w:rPr>
      </w:pPr>
    </w:p>
    <w:p w14:paraId="0B1777C4" w14:textId="1D6E6214" w:rsidR="00B4634C" w:rsidRPr="00BD2EDE" w:rsidRDefault="00B4634C" w:rsidP="00163B23">
      <w:pPr>
        <w:ind w:left="360" w:right="367"/>
        <w:rPr>
          <w:rFonts w:asciiTheme="minorHAnsi" w:hAnsiTheme="minorHAnsi" w:cstheme="minorHAnsi"/>
        </w:rPr>
      </w:pPr>
      <w:r w:rsidRPr="00BD2EDE">
        <w:rPr>
          <w:rFonts w:asciiTheme="minorHAnsi" w:hAnsiTheme="minorHAnsi" w:cstheme="minorHAnsi"/>
        </w:rPr>
        <w:t>UOSH had 1</w:t>
      </w:r>
      <w:r w:rsidR="000118DE" w:rsidRPr="00BD2EDE">
        <w:rPr>
          <w:rFonts w:asciiTheme="minorHAnsi" w:hAnsiTheme="minorHAnsi" w:cstheme="minorHAnsi"/>
        </w:rPr>
        <w:t>3</w:t>
      </w:r>
      <w:r w:rsidRPr="00BD2EDE">
        <w:rPr>
          <w:rFonts w:asciiTheme="minorHAnsi" w:hAnsiTheme="minorHAnsi" w:cstheme="minorHAnsi"/>
        </w:rPr>
        <w:t xml:space="preserve"> sites participating in the VPP in FY 202</w:t>
      </w:r>
      <w:r w:rsidR="005C6A76" w:rsidRPr="00BD2EDE">
        <w:rPr>
          <w:rFonts w:asciiTheme="minorHAnsi" w:hAnsiTheme="minorHAnsi" w:cstheme="minorHAnsi"/>
        </w:rPr>
        <w:t>3</w:t>
      </w:r>
      <w:r w:rsidRPr="00BD2EDE">
        <w:rPr>
          <w:rFonts w:asciiTheme="minorHAnsi" w:hAnsiTheme="minorHAnsi" w:cstheme="minorHAnsi"/>
        </w:rPr>
        <w:t xml:space="preserve">. </w:t>
      </w:r>
      <w:r w:rsidRPr="00BD2EDE">
        <w:rPr>
          <w:rFonts w:asciiTheme="minorHAnsi" w:hAnsiTheme="minorHAnsi" w:cstheme="minorHAnsi"/>
          <w:spacing w:val="-2"/>
        </w:rPr>
        <w:t xml:space="preserve"> </w:t>
      </w:r>
      <w:r w:rsidR="00F55097" w:rsidRPr="00BD2EDE">
        <w:rPr>
          <w:rFonts w:asciiTheme="minorHAnsi" w:hAnsiTheme="minorHAnsi" w:cstheme="minorHAnsi"/>
          <w:spacing w:val="-2"/>
        </w:rPr>
        <w:t>While there were three more VPP participants in FY 2023 than in FY 2021, there were no new applicants during FY 2023</w:t>
      </w:r>
      <w:r w:rsidRPr="00BD2EDE">
        <w:rPr>
          <w:rFonts w:asciiTheme="minorHAnsi" w:hAnsiTheme="minorHAnsi" w:cstheme="minorHAnsi"/>
          <w:spacing w:val="-2"/>
        </w:rPr>
        <w:t xml:space="preserve">.  </w:t>
      </w:r>
      <w:r w:rsidR="001C75AA" w:rsidRPr="00BD2EDE">
        <w:rPr>
          <w:rFonts w:asciiTheme="minorHAnsi" w:hAnsiTheme="minorHAnsi" w:cstheme="minorHAnsi"/>
          <w:spacing w:val="-2"/>
        </w:rPr>
        <w:t>Two re-certifications were completed during FY 2023, with two additional re-certification</w:t>
      </w:r>
      <w:r w:rsidR="00FC4A78" w:rsidRPr="00BD2EDE">
        <w:rPr>
          <w:rFonts w:asciiTheme="minorHAnsi" w:hAnsiTheme="minorHAnsi" w:cstheme="minorHAnsi"/>
          <w:spacing w:val="-2"/>
        </w:rPr>
        <w:t>s</w:t>
      </w:r>
      <w:r w:rsidR="001C75AA" w:rsidRPr="00BD2EDE">
        <w:rPr>
          <w:rFonts w:asciiTheme="minorHAnsi" w:hAnsiTheme="minorHAnsi" w:cstheme="minorHAnsi"/>
          <w:spacing w:val="-2"/>
        </w:rPr>
        <w:t xml:space="preserve"> in process by the end of</w:t>
      </w:r>
      <w:r w:rsidR="00FC4A78" w:rsidRPr="00BD2EDE">
        <w:rPr>
          <w:rFonts w:asciiTheme="minorHAnsi" w:hAnsiTheme="minorHAnsi" w:cstheme="minorHAnsi"/>
          <w:spacing w:val="-2"/>
        </w:rPr>
        <w:t xml:space="preserve"> FY 2023.  </w:t>
      </w:r>
      <w:r w:rsidRPr="00BD2EDE">
        <w:rPr>
          <w:rFonts w:asciiTheme="minorHAnsi" w:hAnsiTheme="minorHAnsi" w:cstheme="minorHAnsi"/>
          <w:spacing w:val="-2"/>
        </w:rPr>
        <w:t xml:space="preserve">The State Plan </w:t>
      </w:r>
      <w:r w:rsidR="006F1458" w:rsidRPr="00BD2EDE">
        <w:rPr>
          <w:rFonts w:asciiTheme="minorHAnsi" w:hAnsiTheme="minorHAnsi" w:cstheme="minorHAnsi"/>
          <w:spacing w:val="-2"/>
        </w:rPr>
        <w:t>does not anticipate additiona</w:t>
      </w:r>
      <w:r w:rsidR="001F3010" w:rsidRPr="00BD2EDE">
        <w:rPr>
          <w:rFonts w:asciiTheme="minorHAnsi" w:hAnsiTheme="minorHAnsi" w:cstheme="minorHAnsi"/>
          <w:spacing w:val="-2"/>
        </w:rPr>
        <w:t>l VPP sites for</w:t>
      </w:r>
      <w:r w:rsidRPr="00BD2EDE">
        <w:rPr>
          <w:rFonts w:asciiTheme="minorHAnsi" w:hAnsiTheme="minorHAnsi" w:cstheme="minorHAnsi"/>
          <w:spacing w:val="-2"/>
        </w:rPr>
        <w:t xml:space="preserve"> FY 202</w:t>
      </w:r>
      <w:r w:rsidR="005C6A76" w:rsidRPr="00BD2EDE">
        <w:rPr>
          <w:rFonts w:asciiTheme="minorHAnsi" w:hAnsiTheme="minorHAnsi" w:cstheme="minorHAnsi"/>
          <w:spacing w:val="-2"/>
        </w:rPr>
        <w:t>4</w:t>
      </w:r>
      <w:r w:rsidRPr="00BD2EDE">
        <w:rPr>
          <w:rFonts w:asciiTheme="minorHAnsi" w:hAnsiTheme="minorHAnsi" w:cstheme="minorHAnsi"/>
          <w:spacing w:val="-2"/>
        </w:rPr>
        <w:t xml:space="preserve">.  </w:t>
      </w:r>
      <w:r w:rsidRPr="00BD2EDE">
        <w:rPr>
          <w:rFonts w:asciiTheme="minorHAnsi" w:hAnsiTheme="minorHAnsi" w:cstheme="minorHAnsi"/>
        </w:rPr>
        <w:t>The</w:t>
      </w:r>
      <w:r w:rsidRPr="00BD2EDE">
        <w:rPr>
          <w:rFonts w:asciiTheme="minorHAnsi" w:hAnsiTheme="minorHAnsi" w:cstheme="minorHAnsi"/>
          <w:spacing w:val="-1"/>
        </w:rPr>
        <w:t xml:space="preserve"> </w:t>
      </w:r>
      <w:r w:rsidRPr="00BD2EDE">
        <w:rPr>
          <w:rFonts w:asciiTheme="minorHAnsi" w:hAnsiTheme="minorHAnsi" w:cstheme="minorHAnsi"/>
        </w:rPr>
        <w:t>list of</w:t>
      </w:r>
      <w:r w:rsidRPr="00BD2EDE">
        <w:rPr>
          <w:rFonts w:asciiTheme="minorHAnsi" w:hAnsiTheme="minorHAnsi" w:cstheme="minorHAnsi"/>
          <w:spacing w:val="-1"/>
        </w:rPr>
        <w:t xml:space="preserve"> </w:t>
      </w:r>
      <w:r w:rsidRPr="00BD2EDE">
        <w:rPr>
          <w:rFonts w:asciiTheme="minorHAnsi" w:hAnsiTheme="minorHAnsi" w:cstheme="minorHAnsi"/>
        </w:rPr>
        <w:t>establishments</w:t>
      </w:r>
      <w:r w:rsidRPr="00BD2EDE">
        <w:rPr>
          <w:rFonts w:asciiTheme="minorHAnsi" w:hAnsiTheme="minorHAnsi" w:cstheme="minorHAnsi"/>
          <w:spacing w:val="-1"/>
        </w:rPr>
        <w:t xml:space="preserve"> </w:t>
      </w:r>
      <w:r w:rsidRPr="00BD2EDE">
        <w:rPr>
          <w:rFonts w:asciiTheme="minorHAnsi" w:hAnsiTheme="minorHAnsi" w:cstheme="minorHAnsi"/>
        </w:rPr>
        <w:t>participating</w:t>
      </w:r>
      <w:r w:rsidRPr="00BD2EDE">
        <w:rPr>
          <w:rFonts w:asciiTheme="minorHAnsi" w:hAnsiTheme="minorHAnsi" w:cstheme="minorHAnsi"/>
          <w:spacing w:val="-3"/>
        </w:rPr>
        <w:t xml:space="preserve"> </w:t>
      </w:r>
      <w:r w:rsidRPr="00BD2EDE">
        <w:rPr>
          <w:rFonts w:asciiTheme="minorHAnsi" w:hAnsiTheme="minorHAnsi" w:cstheme="minorHAnsi"/>
        </w:rPr>
        <w:t>in VPP may be found in</w:t>
      </w:r>
      <w:r w:rsidRPr="00BD2EDE">
        <w:rPr>
          <w:rFonts w:asciiTheme="minorHAnsi" w:hAnsiTheme="minorHAnsi" w:cstheme="minorHAnsi"/>
          <w:spacing w:val="-1"/>
        </w:rPr>
        <w:t xml:space="preserve"> </w:t>
      </w:r>
      <w:r w:rsidRPr="00BD2EDE">
        <w:rPr>
          <w:rFonts w:asciiTheme="minorHAnsi" w:hAnsiTheme="minorHAnsi" w:cstheme="minorHAnsi"/>
        </w:rPr>
        <w:t>the</w:t>
      </w:r>
      <w:r w:rsidRPr="00BD2EDE">
        <w:rPr>
          <w:rFonts w:asciiTheme="minorHAnsi" w:hAnsiTheme="minorHAnsi" w:cstheme="minorHAnsi"/>
          <w:spacing w:val="-2"/>
        </w:rPr>
        <w:t xml:space="preserve"> </w:t>
      </w:r>
      <w:r w:rsidRPr="00BD2EDE">
        <w:rPr>
          <w:rFonts w:asciiTheme="minorHAnsi" w:hAnsiTheme="minorHAnsi" w:cstheme="minorHAnsi"/>
        </w:rPr>
        <w:t>SOAR.</w:t>
      </w:r>
    </w:p>
    <w:p w14:paraId="1E5A5506" w14:textId="77777777" w:rsidR="00B4634C" w:rsidRPr="00BD2EDE" w:rsidRDefault="00B4634C" w:rsidP="00163B23">
      <w:pPr>
        <w:ind w:left="360"/>
        <w:rPr>
          <w:rFonts w:asciiTheme="minorHAnsi" w:hAnsiTheme="minorHAnsi" w:cstheme="minorHAnsi"/>
        </w:rPr>
      </w:pPr>
    </w:p>
    <w:p w14:paraId="0A7C9136" w14:textId="63CE04A1" w:rsidR="00B4634C" w:rsidRPr="00BD2EDE" w:rsidRDefault="00B4634C" w:rsidP="00163B23">
      <w:pPr>
        <w:spacing w:before="1"/>
        <w:ind w:left="360" w:right="395"/>
        <w:rPr>
          <w:rFonts w:asciiTheme="minorHAnsi" w:hAnsiTheme="minorHAnsi" w:cstheme="minorHAnsi"/>
        </w:rPr>
      </w:pPr>
      <w:r w:rsidRPr="00BD2EDE">
        <w:rPr>
          <w:rFonts w:asciiTheme="minorHAnsi" w:hAnsiTheme="minorHAnsi" w:cstheme="minorHAnsi"/>
        </w:rPr>
        <w:t>UOSH</w:t>
      </w:r>
      <w:r w:rsidRPr="00BD2EDE">
        <w:rPr>
          <w:rFonts w:asciiTheme="minorHAnsi" w:hAnsiTheme="minorHAnsi" w:cstheme="minorHAnsi"/>
          <w:spacing w:val="-2"/>
        </w:rPr>
        <w:t xml:space="preserve"> </w:t>
      </w:r>
      <w:r w:rsidRPr="00BD2EDE">
        <w:rPr>
          <w:rFonts w:asciiTheme="minorHAnsi" w:hAnsiTheme="minorHAnsi" w:cstheme="minorHAnsi"/>
        </w:rPr>
        <w:t>supported</w:t>
      </w:r>
      <w:r w:rsidRPr="00BD2EDE">
        <w:rPr>
          <w:rFonts w:asciiTheme="minorHAnsi" w:hAnsiTheme="minorHAnsi" w:cstheme="minorHAnsi"/>
          <w:spacing w:val="-1"/>
        </w:rPr>
        <w:t xml:space="preserve"> the </w:t>
      </w:r>
      <w:r w:rsidRPr="00BD2EDE">
        <w:rPr>
          <w:rFonts w:asciiTheme="minorHAnsi" w:hAnsiTheme="minorHAnsi" w:cstheme="minorHAnsi"/>
        </w:rPr>
        <w:t>VPP</w:t>
      </w:r>
      <w:r w:rsidRPr="00BD2EDE">
        <w:rPr>
          <w:rFonts w:asciiTheme="minorHAnsi" w:hAnsiTheme="minorHAnsi" w:cstheme="minorHAnsi"/>
          <w:spacing w:val="-1"/>
        </w:rPr>
        <w:t xml:space="preserve"> </w:t>
      </w:r>
      <w:r w:rsidRPr="00BD2EDE">
        <w:rPr>
          <w:rFonts w:asciiTheme="minorHAnsi" w:hAnsiTheme="minorHAnsi" w:cstheme="minorHAnsi"/>
        </w:rPr>
        <w:t>by</w:t>
      </w:r>
      <w:r w:rsidRPr="00BD2EDE">
        <w:rPr>
          <w:rFonts w:asciiTheme="minorHAnsi" w:hAnsiTheme="minorHAnsi" w:cstheme="minorHAnsi"/>
          <w:spacing w:val="-6"/>
        </w:rPr>
        <w:t xml:space="preserve"> </w:t>
      </w:r>
      <w:r w:rsidRPr="00BD2EDE">
        <w:rPr>
          <w:rFonts w:asciiTheme="minorHAnsi" w:hAnsiTheme="minorHAnsi" w:cstheme="minorHAnsi"/>
        </w:rPr>
        <w:t>informing</w:t>
      </w:r>
      <w:r w:rsidRPr="00BD2EDE">
        <w:rPr>
          <w:rFonts w:asciiTheme="minorHAnsi" w:hAnsiTheme="minorHAnsi" w:cstheme="minorHAnsi"/>
          <w:spacing w:val="-4"/>
        </w:rPr>
        <w:t xml:space="preserve"> </w:t>
      </w:r>
      <w:r w:rsidRPr="00BD2EDE">
        <w:rPr>
          <w:rFonts w:asciiTheme="minorHAnsi" w:hAnsiTheme="minorHAnsi" w:cstheme="minorHAnsi"/>
        </w:rPr>
        <w:t>its</w:t>
      </w:r>
      <w:r w:rsidRPr="00BD2EDE">
        <w:rPr>
          <w:rFonts w:asciiTheme="minorHAnsi" w:hAnsiTheme="minorHAnsi" w:cstheme="minorHAnsi"/>
          <w:spacing w:val="-2"/>
        </w:rPr>
        <w:t xml:space="preserve"> </w:t>
      </w:r>
      <w:r w:rsidRPr="00BD2EDE">
        <w:rPr>
          <w:rFonts w:asciiTheme="minorHAnsi" w:hAnsiTheme="minorHAnsi" w:cstheme="minorHAnsi"/>
        </w:rPr>
        <w:t>own staff and</w:t>
      </w:r>
      <w:r w:rsidRPr="00BD2EDE">
        <w:rPr>
          <w:rFonts w:asciiTheme="minorHAnsi" w:hAnsiTheme="minorHAnsi" w:cstheme="minorHAnsi"/>
          <w:spacing w:val="-1"/>
        </w:rPr>
        <w:t xml:space="preserve"> </w:t>
      </w:r>
      <w:r w:rsidRPr="00BD2EDE">
        <w:rPr>
          <w:rFonts w:asciiTheme="minorHAnsi" w:hAnsiTheme="minorHAnsi" w:cstheme="minorHAnsi"/>
        </w:rPr>
        <w:t>the</w:t>
      </w:r>
      <w:r w:rsidRPr="00BD2EDE">
        <w:rPr>
          <w:rFonts w:asciiTheme="minorHAnsi" w:hAnsiTheme="minorHAnsi" w:cstheme="minorHAnsi"/>
          <w:spacing w:val="-2"/>
        </w:rPr>
        <w:t xml:space="preserve"> </w:t>
      </w:r>
      <w:r w:rsidRPr="00BD2EDE">
        <w:rPr>
          <w:rFonts w:asciiTheme="minorHAnsi" w:hAnsiTheme="minorHAnsi" w:cstheme="minorHAnsi"/>
        </w:rPr>
        <w:t>staff</w:t>
      </w:r>
      <w:r w:rsidRPr="00BD2EDE">
        <w:rPr>
          <w:rFonts w:asciiTheme="minorHAnsi" w:hAnsiTheme="minorHAnsi" w:cstheme="minorHAnsi"/>
          <w:spacing w:val="-2"/>
        </w:rPr>
        <w:t xml:space="preserve"> </w:t>
      </w:r>
      <w:r w:rsidRPr="00BD2EDE">
        <w:rPr>
          <w:rFonts w:asciiTheme="minorHAnsi" w:hAnsiTheme="minorHAnsi" w:cstheme="minorHAnsi"/>
        </w:rPr>
        <w:t>of</w:t>
      </w:r>
      <w:r w:rsidRPr="00BD2EDE">
        <w:rPr>
          <w:rFonts w:asciiTheme="minorHAnsi" w:hAnsiTheme="minorHAnsi" w:cstheme="minorHAnsi"/>
          <w:spacing w:val="-2"/>
        </w:rPr>
        <w:t xml:space="preserve"> </w:t>
      </w:r>
      <w:r w:rsidRPr="00BD2EDE">
        <w:rPr>
          <w:rFonts w:asciiTheme="minorHAnsi" w:hAnsiTheme="minorHAnsi" w:cstheme="minorHAnsi"/>
        </w:rPr>
        <w:t>the</w:t>
      </w:r>
      <w:r w:rsidRPr="00BD2EDE">
        <w:rPr>
          <w:rFonts w:asciiTheme="minorHAnsi" w:hAnsiTheme="minorHAnsi" w:cstheme="minorHAnsi"/>
          <w:spacing w:val="-2"/>
        </w:rPr>
        <w:t xml:space="preserve"> </w:t>
      </w:r>
      <w:r w:rsidRPr="00BD2EDE">
        <w:rPr>
          <w:rFonts w:asciiTheme="minorHAnsi" w:hAnsiTheme="minorHAnsi" w:cstheme="minorHAnsi"/>
        </w:rPr>
        <w:t>state</w:t>
      </w:r>
      <w:r w:rsidRPr="00BD2EDE">
        <w:rPr>
          <w:rFonts w:asciiTheme="minorHAnsi" w:hAnsiTheme="minorHAnsi" w:cstheme="minorHAnsi"/>
          <w:spacing w:val="1"/>
        </w:rPr>
        <w:t xml:space="preserve"> and local government </w:t>
      </w:r>
      <w:r w:rsidRPr="00BD2EDE">
        <w:rPr>
          <w:rFonts w:asciiTheme="minorHAnsi" w:hAnsiTheme="minorHAnsi" w:cstheme="minorHAnsi"/>
        </w:rPr>
        <w:t>consultation</w:t>
      </w:r>
      <w:r w:rsidRPr="00BD2EDE">
        <w:rPr>
          <w:rFonts w:asciiTheme="minorHAnsi" w:hAnsiTheme="minorHAnsi" w:cstheme="minorHAnsi"/>
          <w:spacing w:val="-1"/>
        </w:rPr>
        <w:t xml:space="preserve"> </w:t>
      </w:r>
      <w:r w:rsidRPr="00BD2EDE">
        <w:rPr>
          <w:rFonts w:asciiTheme="minorHAnsi" w:hAnsiTheme="minorHAnsi" w:cstheme="minorHAnsi"/>
        </w:rPr>
        <w:t>project</w:t>
      </w:r>
      <w:r w:rsidRPr="00BD2EDE">
        <w:rPr>
          <w:rFonts w:asciiTheme="minorHAnsi" w:hAnsiTheme="minorHAnsi" w:cstheme="minorHAnsi"/>
          <w:spacing w:val="-1"/>
        </w:rPr>
        <w:t xml:space="preserve"> </w:t>
      </w:r>
      <w:r w:rsidRPr="00BD2EDE">
        <w:rPr>
          <w:rFonts w:asciiTheme="minorHAnsi" w:hAnsiTheme="minorHAnsi" w:cstheme="minorHAnsi"/>
        </w:rPr>
        <w:t>of the methods used to identify potential future participants.</w:t>
      </w:r>
      <w:r w:rsidRPr="00BD2EDE">
        <w:rPr>
          <w:rFonts w:asciiTheme="minorHAnsi" w:hAnsiTheme="minorHAnsi" w:cstheme="minorHAnsi"/>
          <w:spacing w:val="1"/>
        </w:rPr>
        <w:t xml:space="preserve"> </w:t>
      </w:r>
      <w:r w:rsidRPr="00BD2EDE">
        <w:rPr>
          <w:rFonts w:asciiTheme="minorHAnsi" w:hAnsiTheme="minorHAnsi" w:cstheme="minorHAnsi"/>
        </w:rPr>
        <w:t>The State Plan also utilized the Labor Commission website and participated at conferences, such as the Voluntary Protection Programs Participants’ Association</w:t>
      </w:r>
      <w:r w:rsidR="0011507C">
        <w:rPr>
          <w:rFonts w:asciiTheme="minorHAnsi" w:hAnsiTheme="minorHAnsi" w:cstheme="minorHAnsi"/>
        </w:rPr>
        <w:t>’s</w:t>
      </w:r>
      <w:r w:rsidRPr="00BD2EDE">
        <w:rPr>
          <w:rFonts w:asciiTheme="minorHAnsi" w:hAnsiTheme="minorHAnsi" w:cstheme="minorHAnsi"/>
        </w:rPr>
        <w:t xml:space="preserve"> National and Regional Conferences, the Annual Safety and Industrial Hygiene Conference, and other professional associations</w:t>
      </w:r>
      <w:r w:rsidR="00036A4C">
        <w:rPr>
          <w:rFonts w:asciiTheme="minorHAnsi" w:hAnsiTheme="minorHAnsi" w:cstheme="minorHAnsi"/>
        </w:rPr>
        <w:t>’ conferences</w:t>
      </w:r>
      <w:r w:rsidRPr="00BD2EDE">
        <w:rPr>
          <w:rFonts w:asciiTheme="minorHAnsi" w:hAnsiTheme="minorHAnsi" w:cstheme="minorHAnsi"/>
        </w:rPr>
        <w:t xml:space="preserve"> to foster</w:t>
      </w:r>
      <w:r w:rsidRPr="00BD2EDE">
        <w:rPr>
          <w:rFonts w:asciiTheme="minorHAnsi" w:hAnsiTheme="minorHAnsi" w:cstheme="minorHAnsi"/>
          <w:spacing w:val="1"/>
        </w:rPr>
        <w:t xml:space="preserve"> </w:t>
      </w:r>
      <w:r w:rsidRPr="00BD2EDE">
        <w:rPr>
          <w:rFonts w:asciiTheme="minorHAnsi" w:hAnsiTheme="minorHAnsi" w:cstheme="minorHAnsi"/>
        </w:rPr>
        <w:t>interest in VPP.</w:t>
      </w:r>
      <w:r w:rsidRPr="00BD2EDE">
        <w:rPr>
          <w:rFonts w:asciiTheme="minorHAnsi" w:hAnsiTheme="minorHAnsi" w:cstheme="minorHAnsi"/>
          <w:spacing w:val="1"/>
        </w:rPr>
        <w:t xml:space="preserve">  </w:t>
      </w:r>
      <w:r w:rsidRPr="00BD2EDE">
        <w:rPr>
          <w:rFonts w:asciiTheme="minorHAnsi" w:hAnsiTheme="minorHAnsi" w:cstheme="minorHAnsi"/>
        </w:rPr>
        <w:t>The State Plan continued to honor an agreement with OSHA to utilize “Special</w:t>
      </w:r>
      <w:r w:rsidRPr="00BD2EDE">
        <w:rPr>
          <w:rFonts w:asciiTheme="minorHAnsi" w:hAnsiTheme="minorHAnsi" w:cstheme="minorHAnsi"/>
          <w:spacing w:val="1"/>
        </w:rPr>
        <w:t xml:space="preserve"> </w:t>
      </w:r>
      <w:r w:rsidRPr="00BD2EDE">
        <w:rPr>
          <w:rFonts w:asciiTheme="minorHAnsi" w:hAnsiTheme="minorHAnsi" w:cstheme="minorHAnsi"/>
        </w:rPr>
        <w:t>Government</w:t>
      </w:r>
      <w:r w:rsidRPr="00BD2EDE">
        <w:rPr>
          <w:rFonts w:asciiTheme="minorHAnsi" w:hAnsiTheme="minorHAnsi" w:cstheme="minorHAnsi"/>
          <w:spacing w:val="-1"/>
        </w:rPr>
        <w:t xml:space="preserve"> </w:t>
      </w:r>
      <w:r w:rsidRPr="00BD2EDE">
        <w:rPr>
          <w:rFonts w:asciiTheme="minorHAnsi" w:hAnsiTheme="minorHAnsi" w:cstheme="minorHAnsi"/>
        </w:rPr>
        <w:t>Employees”</w:t>
      </w:r>
      <w:r w:rsidRPr="00BD2EDE">
        <w:rPr>
          <w:rFonts w:asciiTheme="minorHAnsi" w:hAnsiTheme="minorHAnsi" w:cstheme="minorHAnsi"/>
          <w:spacing w:val="1"/>
        </w:rPr>
        <w:t xml:space="preserve"> </w:t>
      </w:r>
      <w:r w:rsidRPr="00BD2EDE">
        <w:rPr>
          <w:rFonts w:asciiTheme="minorHAnsi" w:hAnsiTheme="minorHAnsi" w:cstheme="minorHAnsi"/>
        </w:rPr>
        <w:t>to</w:t>
      </w:r>
      <w:r w:rsidRPr="00BD2EDE">
        <w:rPr>
          <w:rFonts w:asciiTheme="minorHAnsi" w:hAnsiTheme="minorHAnsi" w:cstheme="minorHAnsi"/>
          <w:spacing w:val="-1"/>
        </w:rPr>
        <w:t xml:space="preserve"> </w:t>
      </w:r>
      <w:r w:rsidRPr="00BD2EDE">
        <w:rPr>
          <w:rFonts w:asciiTheme="minorHAnsi" w:hAnsiTheme="minorHAnsi" w:cstheme="minorHAnsi"/>
        </w:rPr>
        <w:t>support the State Plan’s</w:t>
      </w:r>
      <w:r w:rsidRPr="00BD2EDE">
        <w:rPr>
          <w:rFonts w:asciiTheme="minorHAnsi" w:hAnsiTheme="minorHAnsi" w:cstheme="minorHAnsi"/>
          <w:spacing w:val="-1"/>
        </w:rPr>
        <w:t xml:space="preserve"> </w:t>
      </w:r>
      <w:r w:rsidRPr="00BD2EDE">
        <w:rPr>
          <w:rFonts w:asciiTheme="minorHAnsi" w:hAnsiTheme="minorHAnsi" w:cstheme="minorHAnsi"/>
        </w:rPr>
        <w:t>staff</w:t>
      </w:r>
      <w:r w:rsidRPr="00BD2EDE">
        <w:rPr>
          <w:rFonts w:asciiTheme="minorHAnsi" w:hAnsiTheme="minorHAnsi" w:cstheme="minorHAnsi"/>
          <w:spacing w:val="-2"/>
        </w:rPr>
        <w:t xml:space="preserve"> </w:t>
      </w:r>
      <w:r w:rsidRPr="00BD2EDE">
        <w:rPr>
          <w:rFonts w:asciiTheme="minorHAnsi" w:hAnsiTheme="minorHAnsi" w:cstheme="minorHAnsi"/>
        </w:rPr>
        <w:t>in the</w:t>
      </w:r>
      <w:r w:rsidRPr="00BD2EDE">
        <w:rPr>
          <w:rFonts w:asciiTheme="minorHAnsi" w:hAnsiTheme="minorHAnsi" w:cstheme="minorHAnsi"/>
          <w:spacing w:val="-1"/>
        </w:rPr>
        <w:t xml:space="preserve"> </w:t>
      </w:r>
      <w:r w:rsidRPr="00BD2EDE">
        <w:rPr>
          <w:rFonts w:asciiTheme="minorHAnsi" w:hAnsiTheme="minorHAnsi" w:cstheme="minorHAnsi"/>
        </w:rPr>
        <w:t>completion</w:t>
      </w:r>
      <w:r w:rsidRPr="00BD2EDE">
        <w:rPr>
          <w:rFonts w:asciiTheme="minorHAnsi" w:hAnsiTheme="minorHAnsi" w:cstheme="minorHAnsi"/>
          <w:spacing w:val="-1"/>
        </w:rPr>
        <w:t xml:space="preserve"> </w:t>
      </w:r>
      <w:r w:rsidRPr="00BD2EDE">
        <w:rPr>
          <w:rFonts w:asciiTheme="minorHAnsi" w:hAnsiTheme="minorHAnsi" w:cstheme="minorHAnsi"/>
        </w:rPr>
        <w:t>of</w:t>
      </w:r>
      <w:r w:rsidRPr="00BD2EDE">
        <w:rPr>
          <w:rFonts w:asciiTheme="minorHAnsi" w:hAnsiTheme="minorHAnsi" w:cstheme="minorHAnsi"/>
          <w:spacing w:val="-1"/>
        </w:rPr>
        <w:t xml:space="preserve"> </w:t>
      </w:r>
      <w:r w:rsidRPr="00BD2EDE">
        <w:rPr>
          <w:rFonts w:asciiTheme="minorHAnsi" w:hAnsiTheme="minorHAnsi" w:cstheme="minorHAnsi"/>
        </w:rPr>
        <w:t>VPP</w:t>
      </w:r>
      <w:r w:rsidRPr="00BD2EDE">
        <w:rPr>
          <w:rFonts w:asciiTheme="minorHAnsi" w:hAnsiTheme="minorHAnsi" w:cstheme="minorHAnsi"/>
          <w:spacing w:val="-1"/>
        </w:rPr>
        <w:t xml:space="preserve"> </w:t>
      </w:r>
      <w:r w:rsidRPr="00BD2EDE">
        <w:rPr>
          <w:rFonts w:asciiTheme="minorHAnsi" w:hAnsiTheme="minorHAnsi" w:cstheme="minorHAnsi"/>
        </w:rPr>
        <w:t>audits.</w:t>
      </w:r>
    </w:p>
    <w:p w14:paraId="67DB89C6" w14:textId="77777777" w:rsidR="00B4634C" w:rsidRPr="00BD2EDE" w:rsidRDefault="00B4634C" w:rsidP="00163B23">
      <w:pPr>
        <w:ind w:left="360"/>
        <w:rPr>
          <w:rFonts w:asciiTheme="minorHAnsi" w:hAnsiTheme="minorHAnsi" w:cstheme="minorHAnsi"/>
        </w:rPr>
      </w:pPr>
    </w:p>
    <w:p w14:paraId="6C4163DE" w14:textId="67BDDBB0" w:rsidR="00B4634C" w:rsidRPr="00BD2EDE" w:rsidRDefault="00B4634C" w:rsidP="00163B23">
      <w:pPr>
        <w:ind w:left="360" w:right="495"/>
        <w:rPr>
          <w:rFonts w:asciiTheme="minorHAnsi" w:hAnsiTheme="minorHAnsi" w:cstheme="minorHAnsi"/>
        </w:rPr>
      </w:pPr>
      <w:r w:rsidRPr="00BD2EDE">
        <w:rPr>
          <w:rFonts w:asciiTheme="minorHAnsi" w:hAnsiTheme="minorHAnsi" w:cstheme="minorHAnsi"/>
        </w:rPr>
        <w:t>UOSH adopted identically OSHA</w:t>
      </w:r>
      <w:r w:rsidRPr="00BD2EDE">
        <w:rPr>
          <w:rFonts w:asciiTheme="minorHAnsi" w:hAnsiTheme="minorHAnsi" w:cstheme="minorHAnsi"/>
          <w:spacing w:val="-3"/>
        </w:rPr>
        <w:t xml:space="preserve"> </w:t>
      </w:r>
      <w:r w:rsidRPr="00BD2EDE">
        <w:rPr>
          <w:rFonts w:asciiTheme="minorHAnsi" w:hAnsiTheme="minorHAnsi" w:cstheme="minorHAnsi"/>
        </w:rPr>
        <w:t>Directive</w:t>
      </w:r>
      <w:r w:rsidRPr="00BD2EDE">
        <w:rPr>
          <w:rFonts w:asciiTheme="minorHAnsi" w:hAnsiTheme="minorHAnsi" w:cstheme="minorHAnsi"/>
          <w:spacing w:val="-2"/>
        </w:rPr>
        <w:t xml:space="preserve"> </w:t>
      </w:r>
      <w:r w:rsidRPr="00BD2EDE">
        <w:rPr>
          <w:rFonts w:asciiTheme="minorHAnsi" w:hAnsiTheme="minorHAnsi" w:cstheme="minorHAnsi"/>
        </w:rPr>
        <w:t>CSP</w:t>
      </w:r>
      <w:r w:rsidRPr="00BD2EDE">
        <w:rPr>
          <w:rFonts w:asciiTheme="minorHAnsi" w:hAnsiTheme="minorHAnsi" w:cstheme="minorHAnsi"/>
          <w:spacing w:val="-2"/>
        </w:rPr>
        <w:t xml:space="preserve"> </w:t>
      </w:r>
      <w:r w:rsidRPr="00BD2EDE">
        <w:rPr>
          <w:rFonts w:asciiTheme="minorHAnsi" w:hAnsiTheme="minorHAnsi" w:cstheme="minorHAnsi"/>
        </w:rPr>
        <w:t>03-01-003</w:t>
      </w:r>
      <w:r w:rsidRPr="00BD2EDE">
        <w:rPr>
          <w:rFonts w:asciiTheme="minorHAnsi" w:hAnsiTheme="minorHAnsi" w:cstheme="minorHAnsi"/>
          <w:spacing w:val="-1"/>
        </w:rPr>
        <w:t xml:space="preserve">, which provides </w:t>
      </w:r>
      <w:r w:rsidRPr="00BD2EDE">
        <w:rPr>
          <w:rFonts w:asciiTheme="minorHAnsi" w:hAnsiTheme="minorHAnsi" w:cstheme="minorHAnsi"/>
        </w:rPr>
        <w:t>guidance</w:t>
      </w:r>
      <w:r w:rsidRPr="00BD2EDE">
        <w:rPr>
          <w:rFonts w:asciiTheme="minorHAnsi" w:hAnsiTheme="minorHAnsi" w:cstheme="minorHAnsi"/>
          <w:spacing w:val="-2"/>
        </w:rPr>
        <w:t xml:space="preserve"> </w:t>
      </w:r>
      <w:r w:rsidRPr="00BD2EDE">
        <w:rPr>
          <w:rFonts w:asciiTheme="minorHAnsi" w:hAnsiTheme="minorHAnsi" w:cstheme="minorHAnsi"/>
        </w:rPr>
        <w:t>for</w:t>
      </w:r>
      <w:r w:rsidRPr="00BD2EDE">
        <w:rPr>
          <w:rFonts w:asciiTheme="minorHAnsi" w:hAnsiTheme="minorHAnsi" w:cstheme="minorHAnsi"/>
          <w:spacing w:val="-3"/>
        </w:rPr>
        <w:t xml:space="preserve"> </w:t>
      </w:r>
      <w:r w:rsidRPr="00BD2EDE">
        <w:rPr>
          <w:rFonts w:asciiTheme="minorHAnsi" w:hAnsiTheme="minorHAnsi" w:cstheme="minorHAnsi"/>
        </w:rPr>
        <w:t>the</w:t>
      </w:r>
      <w:r w:rsidRPr="00BD2EDE">
        <w:rPr>
          <w:rFonts w:asciiTheme="minorHAnsi" w:hAnsiTheme="minorHAnsi" w:cstheme="minorHAnsi"/>
          <w:spacing w:val="-2"/>
        </w:rPr>
        <w:t xml:space="preserve"> </w:t>
      </w:r>
      <w:r w:rsidRPr="00BD2EDE">
        <w:rPr>
          <w:rFonts w:asciiTheme="minorHAnsi" w:hAnsiTheme="minorHAnsi" w:cstheme="minorHAnsi"/>
        </w:rPr>
        <w:t>proper</w:t>
      </w:r>
      <w:r w:rsidRPr="00BD2EDE">
        <w:rPr>
          <w:rFonts w:asciiTheme="minorHAnsi" w:hAnsiTheme="minorHAnsi" w:cstheme="minorHAnsi"/>
          <w:spacing w:val="-3"/>
        </w:rPr>
        <w:t xml:space="preserve"> </w:t>
      </w:r>
      <w:r w:rsidRPr="00BD2EDE">
        <w:rPr>
          <w:rFonts w:asciiTheme="minorHAnsi" w:hAnsiTheme="minorHAnsi" w:cstheme="minorHAnsi"/>
        </w:rPr>
        <w:t>implementation</w:t>
      </w:r>
      <w:r w:rsidRPr="00BD2EDE">
        <w:rPr>
          <w:rFonts w:asciiTheme="minorHAnsi" w:hAnsiTheme="minorHAnsi" w:cstheme="minorHAnsi"/>
          <w:spacing w:val="-1"/>
        </w:rPr>
        <w:t xml:space="preserve"> </w:t>
      </w:r>
      <w:r w:rsidRPr="00BD2EDE">
        <w:rPr>
          <w:rFonts w:asciiTheme="minorHAnsi" w:hAnsiTheme="minorHAnsi" w:cstheme="minorHAnsi"/>
        </w:rPr>
        <w:t>of</w:t>
      </w:r>
      <w:r w:rsidR="00D5166A">
        <w:rPr>
          <w:rFonts w:asciiTheme="minorHAnsi" w:hAnsiTheme="minorHAnsi" w:cstheme="minorHAnsi"/>
        </w:rPr>
        <w:t xml:space="preserve"> VPP</w:t>
      </w:r>
      <w:r w:rsidRPr="00BD2EDE">
        <w:rPr>
          <w:rFonts w:asciiTheme="minorHAnsi" w:hAnsiTheme="minorHAnsi" w:cstheme="minorHAnsi"/>
          <w:spacing w:val="-3"/>
        </w:rPr>
        <w:t xml:space="preserve"> </w:t>
      </w:r>
      <w:r w:rsidRPr="00BD2EDE">
        <w:rPr>
          <w:rFonts w:asciiTheme="minorHAnsi" w:hAnsiTheme="minorHAnsi" w:cstheme="minorHAnsi"/>
        </w:rPr>
        <w:t>policies and procedures.</w:t>
      </w:r>
      <w:r w:rsidRPr="00BD2EDE">
        <w:rPr>
          <w:rFonts w:asciiTheme="minorHAnsi" w:hAnsiTheme="minorHAnsi" w:cstheme="minorHAnsi"/>
          <w:spacing w:val="59"/>
        </w:rPr>
        <w:t xml:space="preserve"> </w:t>
      </w:r>
      <w:r w:rsidRPr="00BD2EDE">
        <w:rPr>
          <w:rFonts w:asciiTheme="minorHAnsi" w:hAnsiTheme="minorHAnsi" w:cstheme="minorHAnsi"/>
        </w:rPr>
        <w:t>The State Plan</w:t>
      </w:r>
      <w:r w:rsidRPr="00BD2EDE">
        <w:rPr>
          <w:rFonts w:asciiTheme="minorHAnsi" w:hAnsiTheme="minorHAnsi" w:cstheme="minorHAnsi"/>
          <w:spacing w:val="-1"/>
        </w:rPr>
        <w:t xml:space="preserve"> </w:t>
      </w:r>
      <w:r w:rsidRPr="00BD2EDE">
        <w:rPr>
          <w:rFonts w:asciiTheme="minorHAnsi" w:hAnsiTheme="minorHAnsi" w:cstheme="minorHAnsi"/>
        </w:rPr>
        <w:t>did</w:t>
      </w:r>
      <w:r w:rsidRPr="00BD2EDE">
        <w:rPr>
          <w:rFonts w:asciiTheme="minorHAnsi" w:hAnsiTheme="minorHAnsi" w:cstheme="minorHAnsi"/>
          <w:spacing w:val="-1"/>
        </w:rPr>
        <w:t xml:space="preserve"> </w:t>
      </w:r>
      <w:r w:rsidRPr="00BD2EDE">
        <w:rPr>
          <w:rFonts w:asciiTheme="minorHAnsi" w:hAnsiTheme="minorHAnsi" w:cstheme="minorHAnsi"/>
        </w:rPr>
        <w:t>not report</w:t>
      </w:r>
      <w:r w:rsidRPr="00BD2EDE">
        <w:rPr>
          <w:rFonts w:asciiTheme="minorHAnsi" w:hAnsiTheme="minorHAnsi" w:cstheme="minorHAnsi"/>
          <w:spacing w:val="-1"/>
        </w:rPr>
        <w:t xml:space="preserve"> </w:t>
      </w:r>
      <w:r w:rsidRPr="00BD2EDE">
        <w:rPr>
          <w:rFonts w:asciiTheme="minorHAnsi" w:hAnsiTheme="minorHAnsi" w:cstheme="minorHAnsi"/>
        </w:rPr>
        <w:t>any</w:t>
      </w:r>
      <w:r w:rsidRPr="00BD2EDE">
        <w:rPr>
          <w:rFonts w:asciiTheme="minorHAnsi" w:hAnsiTheme="minorHAnsi" w:cstheme="minorHAnsi"/>
          <w:spacing w:val="-5"/>
        </w:rPr>
        <w:t xml:space="preserve"> </w:t>
      </w:r>
      <w:r w:rsidRPr="00BD2EDE">
        <w:rPr>
          <w:rFonts w:asciiTheme="minorHAnsi" w:hAnsiTheme="minorHAnsi" w:cstheme="minorHAnsi"/>
        </w:rPr>
        <w:t>changes to</w:t>
      </w:r>
      <w:r w:rsidRPr="00BD2EDE">
        <w:rPr>
          <w:rFonts w:asciiTheme="minorHAnsi" w:hAnsiTheme="minorHAnsi" w:cstheme="minorHAnsi"/>
          <w:spacing w:val="-1"/>
        </w:rPr>
        <w:t xml:space="preserve"> </w:t>
      </w:r>
      <w:r w:rsidRPr="00BD2EDE">
        <w:rPr>
          <w:rFonts w:asciiTheme="minorHAnsi" w:hAnsiTheme="minorHAnsi" w:cstheme="minorHAnsi"/>
        </w:rPr>
        <w:t>the</w:t>
      </w:r>
      <w:r w:rsidRPr="00BD2EDE">
        <w:rPr>
          <w:rFonts w:asciiTheme="minorHAnsi" w:hAnsiTheme="minorHAnsi" w:cstheme="minorHAnsi"/>
          <w:spacing w:val="-1"/>
        </w:rPr>
        <w:t xml:space="preserve"> </w:t>
      </w:r>
      <w:r w:rsidRPr="00BD2EDE">
        <w:rPr>
          <w:rFonts w:asciiTheme="minorHAnsi" w:hAnsiTheme="minorHAnsi" w:cstheme="minorHAnsi"/>
        </w:rPr>
        <w:t>VPP.</w:t>
      </w:r>
    </w:p>
    <w:p w14:paraId="518BE882" w14:textId="77777777" w:rsidR="00C32251" w:rsidRDefault="00C32251" w:rsidP="00163B23">
      <w:pPr>
        <w:widowControl/>
        <w:autoSpaceDE/>
        <w:autoSpaceDN/>
        <w:adjustRightInd/>
        <w:spacing w:after="200"/>
        <w:contextualSpacing/>
        <w:rPr>
          <w:rFonts w:asciiTheme="minorHAnsi" w:hAnsiTheme="minorHAnsi" w:cstheme="minorHAnsi"/>
        </w:rPr>
      </w:pPr>
    </w:p>
    <w:p w14:paraId="31E3090A" w14:textId="77777777" w:rsidR="0049062C" w:rsidRPr="00BD2EDE" w:rsidRDefault="0049062C" w:rsidP="00163B23">
      <w:pPr>
        <w:widowControl/>
        <w:autoSpaceDE/>
        <w:autoSpaceDN/>
        <w:adjustRightInd/>
        <w:spacing w:after="200"/>
        <w:contextualSpacing/>
        <w:rPr>
          <w:rFonts w:asciiTheme="minorHAnsi" w:hAnsiTheme="minorHAnsi" w:cstheme="minorHAnsi"/>
        </w:rPr>
      </w:pPr>
    </w:p>
    <w:p w14:paraId="10490CBF" w14:textId="2745B4E3" w:rsidR="00782EEC" w:rsidRPr="00BD2EDE" w:rsidRDefault="00091167" w:rsidP="00163B23">
      <w:pPr>
        <w:tabs>
          <w:tab w:val="left" w:pos="1170"/>
        </w:tabs>
        <w:ind w:left="360" w:hanging="360"/>
        <w:rPr>
          <w:rFonts w:asciiTheme="minorHAnsi" w:hAnsiTheme="minorHAnsi" w:cstheme="minorHAnsi"/>
          <w:b/>
          <w:caps/>
        </w:rPr>
      </w:pPr>
      <w:r w:rsidRPr="00BD2EDE">
        <w:rPr>
          <w:rFonts w:asciiTheme="minorHAnsi" w:hAnsiTheme="minorHAnsi" w:cstheme="minorHAnsi"/>
          <w:b/>
          <w:caps/>
        </w:rPr>
        <w:t>10</w:t>
      </w:r>
      <w:r w:rsidR="00782EEC" w:rsidRPr="00BD2EDE">
        <w:rPr>
          <w:rFonts w:asciiTheme="minorHAnsi" w:hAnsiTheme="minorHAnsi" w:cstheme="minorHAnsi"/>
          <w:b/>
          <w:caps/>
        </w:rPr>
        <w:t>.</w:t>
      </w:r>
      <w:r w:rsidR="00C32251" w:rsidRPr="00BD2EDE">
        <w:rPr>
          <w:rFonts w:asciiTheme="minorHAnsi" w:hAnsiTheme="minorHAnsi" w:cstheme="minorHAnsi"/>
          <w:b/>
          <w:caps/>
        </w:rPr>
        <w:tab/>
      </w:r>
      <w:r w:rsidR="00782EEC" w:rsidRPr="00BD2EDE">
        <w:rPr>
          <w:rFonts w:asciiTheme="minorHAnsi" w:hAnsiTheme="minorHAnsi" w:cstheme="minorHAnsi"/>
          <w:b/>
          <w:caps/>
        </w:rPr>
        <w:t>STATE AND LOCAL GOVERNMENT 23</w:t>
      </w:r>
      <w:r w:rsidR="00782EEC" w:rsidRPr="00BD2EDE">
        <w:rPr>
          <w:rFonts w:asciiTheme="minorHAnsi" w:hAnsiTheme="minorHAnsi" w:cstheme="minorHAnsi"/>
          <w:b/>
        </w:rPr>
        <w:t>(g</w:t>
      </w:r>
      <w:r w:rsidR="00782EEC" w:rsidRPr="00BD2EDE">
        <w:rPr>
          <w:rFonts w:asciiTheme="minorHAnsi" w:hAnsiTheme="minorHAnsi" w:cstheme="minorHAnsi"/>
          <w:b/>
          <w:caps/>
        </w:rPr>
        <w:t xml:space="preserve">) On-site </w:t>
      </w:r>
      <w:r w:rsidRPr="00BD2EDE">
        <w:rPr>
          <w:rFonts w:asciiTheme="minorHAnsi" w:hAnsiTheme="minorHAnsi" w:cstheme="minorHAnsi"/>
          <w:b/>
          <w:caps/>
        </w:rPr>
        <w:t>CONSULTATION PROGRAM</w:t>
      </w:r>
      <w:r w:rsidR="00782EEC" w:rsidRPr="00BD2EDE">
        <w:rPr>
          <w:rFonts w:asciiTheme="minorHAnsi" w:hAnsiTheme="minorHAnsi" w:cstheme="minorHAnsi"/>
          <w:b/>
          <w:caps/>
        </w:rPr>
        <w:t xml:space="preserve"> </w:t>
      </w:r>
    </w:p>
    <w:p w14:paraId="16A27A38" w14:textId="77777777" w:rsidR="005F1943" w:rsidRPr="00BD2EDE" w:rsidRDefault="005F1943" w:rsidP="00163B23">
      <w:pPr>
        <w:tabs>
          <w:tab w:val="left" w:pos="1170"/>
        </w:tabs>
        <w:ind w:left="360" w:hanging="360"/>
        <w:rPr>
          <w:rFonts w:asciiTheme="minorHAnsi" w:hAnsiTheme="minorHAnsi" w:cstheme="minorHAnsi"/>
          <w:b/>
          <w:caps/>
        </w:rPr>
      </w:pPr>
    </w:p>
    <w:p w14:paraId="45C9957A" w14:textId="7B889593" w:rsidR="005F1943" w:rsidRPr="00BD2EDE" w:rsidRDefault="005F1943" w:rsidP="00163B23">
      <w:pPr>
        <w:ind w:left="360"/>
        <w:rPr>
          <w:rFonts w:asciiTheme="minorHAnsi" w:hAnsiTheme="minorHAnsi" w:cstheme="minorHAnsi"/>
        </w:rPr>
      </w:pPr>
      <w:r w:rsidRPr="00BD2EDE">
        <w:rPr>
          <w:rFonts w:asciiTheme="minorHAnsi" w:hAnsiTheme="minorHAnsi" w:cstheme="minorHAnsi"/>
        </w:rPr>
        <w:t xml:space="preserve">UOSH operates a </w:t>
      </w:r>
      <w:r w:rsidR="000304A3" w:rsidRPr="00BD2EDE">
        <w:rPr>
          <w:rFonts w:asciiTheme="minorHAnsi" w:hAnsiTheme="minorHAnsi" w:cstheme="minorHAnsi"/>
        </w:rPr>
        <w:t>c</w:t>
      </w:r>
      <w:r w:rsidRPr="00BD2EDE">
        <w:rPr>
          <w:rFonts w:asciiTheme="minorHAnsi" w:hAnsiTheme="minorHAnsi" w:cstheme="minorHAnsi"/>
        </w:rPr>
        <w:t xml:space="preserve">onsultation </w:t>
      </w:r>
      <w:r w:rsidR="000304A3" w:rsidRPr="00BD2EDE">
        <w:rPr>
          <w:rFonts w:asciiTheme="minorHAnsi" w:hAnsiTheme="minorHAnsi" w:cstheme="minorHAnsi"/>
        </w:rPr>
        <w:t>p</w:t>
      </w:r>
      <w:r w:rsidRPr="00BD2EDE">
        <w:rPr>
          <w:rFonts w:asciiTheme="minorHAnsi" w:hAnsiTheme="minorHAnsi" w:cstheme="minorHAnsi"/>
        </w:rPr>
        <w:t xml:space="preserve">rogram for state and local government workplaces.  In FY 2023, this program conducted 48 visits statewide.  Of the 48 visits conducted, </w:t>
      </w:r>
      <w:r w:rsidR="0063279A" w:rsidRPr="00BD2EDE">
        <w:rPr>
          <w:rFonts w:asciiTheme="minorHAnsi" w:hAnsiTheme="minorHAnsi" w:cstheme="minorHAnsi"/>
        </w:rPr>
        <w:t>43</w:t>
      </w:r>
      <w:r w:rsidRPr="00BD2EDE">
        <w:rPr>
          <w:rFonts w:asciiTheme="minorHAnsi" w:hAnsiTheme="minorHAnsi" w:cstheme="minorHAnsi"/>
        </w:rPr>
        <w:t xml:space="preserve"> were initial visits</w:t>
      </w:r>
      <w:r w:rsidR="0063279A" w:rsidRPr="00BD2EDE">
        <w:rPr>
          <w:rFonts w:asciiTheme="minorHAnsi" w:hAnsiTheme="minorHAnsi" w:cstheme="minorHAnsi"/>
        </w:rPr>
        <w:t xml:space="preserve"> and</w:t>
      </w:r>
      <w:r w:rsidRPr="00BD2EDE">
        <w:rPr>
          <w:rFonts w:asciiTheme="minorHAnsi" w:hAnsiTheme="minorHAnsi" w:cstheme="minorHAnsi"/>
        </w:rPr>
        <w:t xml:space="preserve"> </w:t>
      </w:r>
      <w:r w:rsidR="0063279A" w:rsidRPr="00BD2EDE">
        <w:rPr>
          <w:rFonts w:asciiTheme="minorHAnsi" w:hAnsiTheme="minorHAnsi" w:cstheme="minorHAnsi"/>
        </w:rPr>
        <w:t>five were</w:t>
      </w:r>
      <w:r w:rsidRPr="00BD2EDE">
        <w:rPr>
          <w:rFonts w:asciiTheme="minorHAnsi" w:hAnsiTheme="minorHAnsi" w:cstheme="minorHAnsi"/>
        </w:rPr>
        <w:t xml:space="preserve"> training and education visit</w:t>
      </w:r>
      <w:r w:rsidR="0063279A" w:rsidRPr="00BD2EDE">
        <w:rPr>
          <w:rFonts w:asciiTheme="minorHAnsi" w:hAnsiTheme="minorHAnsi" w:cstheme="minorHAnsi"/>
        </w:rPr>
        <w:t>s</w:t>
      </w:r>
      <w:r w:rsidRPr="00BD2EDE">
        <w:rPr>
          <w:rFonts w:asciiTheme="minorHAnsi" w:hAnsiTheme="minorHAnsi" w:cstheme="minorHAnsi"/>
        </w:rPr>
        <w:t xml:space="preserve">.  </w:t>
      </w:r>
      <w:r w:rsidR="00C555E4" w:rsidRPr="00BD2EDE">
        <w:rPr>
          <w:rFonts w:asciiTheme="minorHAnsi" w:hAnsiTheme="minorHAnsi" w:cstheme="minorHAnsi"/>
        </w:rPr>
        <w:t xml:space="preserve">The goal for FY 2023 was 40 </w:t>
      </w:r>
      <w:r w:rsidR="00B910E8" w:rsidRPr="00BD2EDE">
        <w:rPr>
          <w:rFonts w:asciiTheme="minorHAnsi" w:hAnsiTheme="minorHAnsi" w:cstheme="minorHAnsi"/>
        </w:rPr>
        <w:t xml:space="preserve">state and local government consultation visits, </w:t>
      </w:r>
      <w:r w:rsidR="00BC63CB" w:rsidRPr="00BD2EDE">
        <w:rPr>
          <w:rFonts w:asciiTheme="minorHAnsi" w:hAnsiTheme="minorHAnsi" w:cstheme="minorHAnsi"/>
        </w:rPr>
        <w:t>which the State Plan exceeded by 20.0</w:t>
      </w:r>
      <w:r w:rsidR="00F61E4D" w:rsidRPr="00BD2EDE">
        <w:rPr>
          <w:rFonts w:asciiTheme="minorHAnsi" w:hAnsiTheme="minorHAnsi" w:cstheme="minorHAnsi"/>
        </w:rPr>
        <w:t>%</w:t>
      </w:r>
      <w:r w:rsidR="005363DD" w:rsidRPr="00BD2EDE">
        <w:rPr>
          <w:rFonts w:asciiTheme="minorHAnsi" w:hAnsiTheme="minorHAnsi" w:cstheme="minorHAnsi"/>
        </w:rPr>
        <w:t xml:space="preserve">.  </w:t>
      </w:r>
      <w:r w:rsidRPr="00BD2EDE">
        <w:rPr>
          <w:rFonts w:asciiTheme="minorHAnsi" w:hAnsiTheme="minorHAnsi" w:cstheme="minorHAnsi"/>
        </w:rPr>
        <w:t xml:space="preserve">Because of these visits, the State Plan identified and abated 387 hazards or regulatory issues.  </w:t>
      </w:r>
      <w:r w:rsidR="00271776" w:rsidRPr="00BD2EDE">
        <w:rPr>
          <w:rFonts w:asciiTheme="minorHAnsi" w:hAnsiTheme="minorHAnsi" w:cstheme="minorHAnsi"/>
        </w:rPr>
        <w:t>Twenty-one of twenty-five (84%) case files reviewed had</w:t>
      </w:r>
      <w:r w:rsidRPr="00BD2EDE">
        <w:rPr>
          <w:rFonts w:asciiTheme="minorHAnsi" w:hAnsiTheme="minorHAnsi" w:cstheme="minorHAnsi"/>
        </w:rPr>
        <w:t xml:space="preserve"> hazards or regulatory issues abated in a timely manner.</w:t>
      </w:r>
      <w:r w:rsidR="00522ECB" w:rsidRPr="00BD2EDE">
        <w:rPr>
          <w:rFonts w:asciiTheme="minorHAnsi" w:hAnsiTheme="minorHAnsi" w:cstheme="minorHAnsi"/>
        </w:rPr>
        <w:t xml:space="preserve">  Of the </w:t>
      </w:r>
      <w:r w:rsidR="0091762C" w:rsidRPr="00BD2EDE">
        <w:rPr>
          <w:rFonts w:asciiTheme="minorHAnsi" w:hAnsiTheme="minorHAnsi" w:cstheme="minorHAnsi"/>
        </w:rPr>
        <w:t>consultation visit</w:t>
      </w:r>
      <w:r w:rsidR="00522ECB" w:rsidRPr="00BD2EDE">
        <w:rPr>
          <w:rFonts w:asciiTheme="minorHAnsi" w:hAnsiTheme="minorHAnsi" w:cstheme="minorHAnsi"/>
        </w:rPr>
        <w:t xml:space="preserve"> case files where abatement extensions were granted, documentation of the request and interim protections in place w</w:t>
      </w:r>
      <w:r w:rsidR="003B6DE2" w:rsidRPr="00BD2EDE">
        <w:rPr>
          <w:rFonts w:asciiTheme="minorHAnsi" w:hAnsiTheme="minorHAnsi" w:cstheme="minorHAnsi"/>
        </w:rPr>
        <w:t>as</w:t>
      </w:r>
      <w:r w:rsidR="00522ECB" w:rsidRPr="00BD2EDE">
        <w:rPr>
          <w:rFonts w:asciiTheme="minorHAnsi" w:hAnsiTheme="minorHAnsi" w:cstheme="minorHAnsi"/>
        </w:rPr>
        <w:t xml:space="preserve"> found in </w:t>
      </w:r>
      <w:r w:rsidR="0091762C" w:rsidRPr="00BD2EDE">
        <w:rPr>
          <w:rFonts w:asciiTheme="minorHAnsi" w:hAnsiTheme="minorHAnsi" w:cstheme="minorHAnsi"/>
        </w:rPr>
        <w:t>nine of nine (100%)</w:t>
      </w:r>
      <w:r w:rsidR="009905C7" w:rsidRPr="00BD2EDE">
        <w:rPr>
          <w:rFonts w:asciiTheme="minorHAnsi" w:hAnsiTheme="minorHAnsi" w:cstheme="minorHAnsi"/>
        </w:rPr>
        <w:t xml:space="preserve"> case files</w:t>
      </w:r>
      <w:r w:rsidR="0091762C" w:rsidRPr="00BD2EDE">
        <w:rPr>
          <w:rFonts w:asciiTheme="minorHAnsi" w:hAnsiTheme="minorHAnsi" w:cstheme="minorHAnsi"/>
        </w:rPr>
        <w:t>.</w:t>
      </w:r>
    </w:p>
    <w:p w14:paraId="6178451B" w14:textId="77777777" w:rsidR="005F1943" w:rsidRPr="00BD2EDE" w:rsidRDefault="005F1943" w:rsidP="00163B23">
      <w:pPr>
        <w:ind w:left="360"/>
        <w:rPr>
          <w:rFonts w:asciiTheme="minorHAnsi" w:hAnsiTheme="minorHAnsi" w:cstheme="minorHAnsi"/>
        </w:rPr>
      </w:pPr>
    </w:p>
    <w:p w14:paraId="5E000A34" w14:textId="0BBA7383" w:rsidR="005F1943" w:rsidRPr="00BD2EDE" w:rsidRDefault="005F1943" w:rsidP="00163B23">
      <w:pPr>
        <w:ind w:left="360"/>
        <w:rPr>
          <w:rFonts w:asciiTheme="minorHAnsi" w:hAnsiTheme="minorHAnsi" w:cstheme="minorHAnsi"/>
        </w:rPr>
      </w:pPr>
      <w:r w:rsidRPr="00BD2EDE">
        <w:rPr>
          <w:rFonts w:asciiTheme="minorHAnsi" w:hAnsiTheme="minorHAnsi" w:cstheme="minorHAnsi"/>
        </w:rPr>
        <w:t xml:space="preserve">The </w:t>
      </w:r>
      <w:r w:rsidR="00165DA5" w:rsidRPr="00BD2EDE">
        <w:rPr>
          <w:rFonts w:asciiTheme="minorHAnsi" w:hAnsiTheme="minorHAnsi" w:cstheme="minorHAnsi"/>
        </w:rPr>
        <w:t xml:space="preserve">state and local </w:t>
      </w:r>
      <w:r w:rsidR="00BC2D70" w:rsidRPr="00BD2EDE">
        <w:rPr>
          <w:rFonts w:asciiTheme="minorHAnsi" w:hAnsiTheme="minorHAnsi" w:cstheme="minorHAnsi"/>
        </w:rPr>
        <w:t>government</w:t>
      </w:r>
      <w:r w:rsidRPr="00BD2EDE">
        <w:rPr>
          <w:rFonts w:asciiTheme="minorHAnsi" w:hAnsiTheme="minorHAnsi" w:cstheme="minorHAnsi"/>
        </w:rPr>
        <w:t xml:space="preserve"> </w:t>
      </w:r>
      <w:r w:rsidR="000304A3" w:rsidRPr="00BD2EDE">
        <w:rPr>
          <w:rFonts w:asciiTheme="minorHAnsi" w:hAnsiTheme="minorHAnsi" w:cstheme="minorHAnsi"/>
        </w:rPr>
        <w:t>c</w:t>
      </w:r>
      <w:r w:rsidRPr="00BD2EDE">
        <w:rPr>
          <w:rFonts w:asciiTheme="minorHAnsi" w:hAnsiTheme="minorHAnsi" w:cstheme="minorHAnsi"/>
        </w:rPr>
        <w:t xml:space="preserve">onsultation </w:t>
      </w:r>
      <w:r w:rsidR="000304A3" w:rsidRPr="00BD2EDE">
        <w:rPr>
          <w:rFonts w:asciiTheme="minorHAnsi" w:hAnsiTheme="minorHAnsi" w:cstheme="minorHAnsi"/>
        </w:rPr>
        <w:t>p</w:t>
      </w:r>
      <w:r w:rsidRPr="00BD2EDE">
        <w:rPr>
          <w:rFonts w:asciiTheme="minorHAnsi" w:hAnsiTheme="minorHAnsi" w:cstheme="minorHAnsi"/>
        </w:rPr>
        <w:t>rogram also conducted 6</w:t>
      </w:r>
      <w:r w:rsidR="00A9587E" w:rsidRPr="00BD2EDE">
        <w:rPr>
          <w:rFonts w:asciiTheme="minorHAnsi" w:hAnsiTheme="minorHAnsi" w:cstheme="minorHAnsi"/>
        </w:rPr>
        <w:t>7</w:t>
      </w:r>
      <w:r w:rsidRPr="00BD2EDE">
        <w:rPr>
          <w:rFonts w:asciiTheme="minorHAnsi" w:hAnsiTheme="minorHAnsi" w:cstheme="minorHAnsi"/>
        </w:rPr>
        <w:t xml:space="preserve"> compliance assistance activities in FY 2023.  These activities included safety- and health-related outreach, promotion, training, and education to state and local government workplaces.</w:t>
      </w:r>
    </w:p>
    <w:p w14:paraId="42944E39" w14:textId="77777777" w:rsidR="005F1943" w:rsidRPr="00BD2EDE" w:rsidRDefault="005F1943" w:rsidP="00163B23">
      <w:pPr>
        <w:ind w:left="360"/>
        <w:rPr>
          <w:rFonts w:asciiTheme="minorHAnsi" w:hAnsiTheme="minorHAnsi" w:cstheme="minorHAnsi"/>
        </w:rPr>
      </w:pPr>
    </w:p>
    <w:p w14:paraId="4E89B8AC" w14:textId="54175E0A" w:rsidR="005F1943" w:rsidRPr="00BD2EDE" w:rsidRDefault="00E878C0" w:rsidP="00163B23">
      <w:pPr>
        <w:ind w:left="360"/>
        <w:rPr>
          <w:rFonts w:asciiTheme="minorHAnsi" w:hAnsiTheme="minorHAnsi" w:cstheme="minorHAnsi"/>
        </w:rPr>
      </w:pPr>
      <w:r w:rsidRPr="00BD2EDE">
        <w:rPr>
          <w:rFonts w:asciiTheme="minorHAnsi" w:hAnsiTheme="minorHAnsi" w:cstheme="minorHAnsi"/>
        </w:rPr>
        <w:t xml:space="preserve">During FY 2023, the number of requests </w:t>
      </w:r>
      <w:r w:rsidR="00FF4579" w:rsidRPr="00BD2EDE">
        <w:rPr>
          <w:rFonts w:asciiTheme="minorHAnsi" w:hAnsiTheme="minorHAnsi" w:cstheme="minorHAnsi"/>
        </w:rPr>
        <w:t>for state or local government consultation declined.</w:t>
      </w:r>
      <w:r w:rsidR="005F1943" w:rsidRPr="00BD2EDE">
        <w:rPr>
          <w:rFonts w:asciiTheme="minorHAnsi" w:hAnsiTheme="minorHAnsi" w:cstheme="minorHAnsi"/>
        </w:rPr>
        <w:t xml:space="preserve">  </w:t>
      </w:r>
      <w:r w:rsidR="00014D9B" w:rsidRPr="00BD2EDE">
        <w:rPr>
          <w:rFonts w:asciiTheme="minorHAnsi" w:hAnsiTheme="minorHAnsi" w:cstheme="minorHAnsi"/>
        </w:rPr>
        <w:t>A</w:t>
      </w:r>
      <w:r w:rsidR="00727154" w:rsidRPr="00BD2EDE">
        <w:rPr>
          <w:rFonts w:asciiTheme="minorHAnsi" w:hAnsiTheme="minorHAnsi" w:cstheme="minorHAnsi"/>
        </w:rPr>
        <w:t>s</w:t>
      </w:r>
      <w:r w:rsidR="00014D9B" w:rsidRPr="00BD2EDE">
        <w:rPr>
          <w:rFonts w:asciiTheme="minorHAnsi" w:hAnsiTheme="minorHAnsi" w:cstheme="minorHAnsi"/>
        </w:rPr>
        <w:t xml:space="preserve"> a result</w:t>
      </w:r>
      <w:r w:rsidR="00727154" w:rsidRPr="00BD2EDE">
        <w:rPr>
          <w:rFonts w:asciiTheme="minorHAnsi" w:hAnsiTheme="minorHAnsi" w:cstheme="minorHAnsi"/>
        </w:rPr>
        <w:t>, opportunities for compliance assistance activities were reduced</w:t>
      </w:r>
      <w:r w:rsidR="006D7F6D" w:rsidRPr="00BD2EDE">
        <w:rPr>
          <w:rFonts w:asciiTheme="minorHAnsi" w:hAnsiTheme="minorHAnsi" w:cstheme="minorHAnsi"/>
        </w:rPr>
        <w:t>.  H</w:t>
      </w:r>
      <w:r w:rsidR="00727154" w:rsidRPr="00BD2EDE">
        <w:rPr>
          <w:rFonts w:asciiTheme="minorHAnsi" w:hAnsiTheme="minorHAnsi" w:cstheme="minorHAnsi"/>
        </w:rPr>
        <w:t>owever</w:t>
      </w:r>
      <w:r w:rsidR="005F1943" w:rsidRPr="00BD2EDE">
        <w:rPr>
          <w:rFonts w:asciiTheme="minorHAnsi" w:hAnsiTheme="minorHAnsi" w:cstheme="minorHAnsi"/>
        </w:rPr>
        <w:t xml:space="preserve">, the State Plan increased its number of consultation visits by </w:t>
      </w:r>
      <w:r w:rsidR="00C8497D" w:rsidRPr="00BD2EDE">
        <w:rPr>
          <w:rFonts w:asciiTheme="minorHAnsi" w:hAnsiTheme="minorHAnsi" w:cstheme="minorHAnsi"/>
        </w:rPr>
        <w:t>three</w:t>
      </w:r>
      <w:r w:rsidR="005F1943" w:rsidRPr="00BD2EDE">
        <w:rPr>
          <w:rFonts w:asciiTheme="minorHAnsi" w:hAnsiTheme="minorHAnsi" w:cstheme="minorHAnsi"/>
        </w:rPr>
        <w:t xml:space="preserve"> during FY 202</w:t>
      </w:r>
      <w:r w:rsidR="00FE310D" w:rsidRPr="00BD2EDE">
        <w:rPr>
          <w:rFonts w:asciiTheme="minorHAnsi" w:hAnsiTheme="minorHAnsi" w:cstheme="minorHAnsi"/>
        </w:rPr>
        <w:t>3</w:t>
      </w:r>
      <w:r w:rsidR="005F1943" w:rsidRPr="00BD2EDE">
        <w:rPr>
          <w:rFonts w:asciiTheme="minorHAnsi" w:hAnsiTheme="minorHAnsi" w:cstheme="minorHAnsi"/>
        </w:rPr>
        <w:t xml:space="preserve"> as compared to FY 202</w:t>
      </w:r>
      <w:r w:rsidR="00FE310D" w:rsidRPr="00BD2EDE">
        <w:rPr>
          <w:rFonts w:asciiTheme="minorHAnsi" w:hAnsiTheme="minorHAnsi" w:cstheme="minorHAnsi"/>
        </w:rPr>
        <w:t>2</w:t>
      </w:r>
      <w:r w:rsidR="005F1943" w:rsidRPr="00BD2EDE">
        <w:rPr>
          <w:rFonts w:asciiTheme="minorHAnsi" w:hAnsiTheme="minorHAnsi" w:cstheme="minorHAnsi"/>
        </w:rPr>
        <w:t>.</w:t>
      </w:r>
    </w:p>
    <w:p w14:paraId="47FCBFE2" w14:textId="77777777" w:rsidR="00FE310D" w:rsidRPr="00BD2EDE" w:rsidRDefault="00FE310D" w:rsidP="00163B23">
      <w:pPr>
        <w:ind w:left="360"/>
        <w:rPr>
          <w:rFonts w:asciiTheme="minorHAnsi" w:hAnsiTheme="minorHAnsi" w:cstheme="minorHAnsi"/>
        </w:rPr>
      </w:pPr>
    </w:p>
    <w:p w14:paraId="147E81C4" w14:textId="2927D4F1" w:rsidR="005F1943" w:rsidRPr="00BD2EDE" w:rsidRDefault="0038493E" w:rsidP="00163B23">
      <w:pPr>
        <w:spacing w:after="100"/>
        <w:ind w:left="360"/>
        <w:rPr>
          <w:rFonts w:asciiTheme="minorHAnsi" w:hAnsiTheme="minorHAnsi" w:cstheme="minorHAnsi"/>
        </w:rPr>
      </w:pPr>
      <w:r w:rsidRPr="00BD2EDE">
        <w:rPr>
          <w:rFonts w:asciiTheme="minorHAnsi" w:hAnsiTheme="minorHAnsi" w:cstheme="minorHAnsi"/>
        </w:rPr>
        <w:t xml:space="preserve">At the onset of FY 2023, the five state and local government </w:t>
      </w:r>
      <w:r w:rsidR="00036A3F" w:rsidRPr="00BD2EDE">
        <w:rPr>
          <w:rFonts w:asciiTheme="minorHAnsi" w:hAnsiTheme="minorHAnsi" w:cstheme="minorHAnsi"/>
        </w:rPr>
        <w:t>Safety and Health Achievement Recognition Program (</w:t>
      </w:r>
      <w:r w:rsidRPr="00BD2EDE">
        <w:rPr>
          <w:rFonts w:asciiTheme="minorHAnsi" w:hAnsiTheme="minorHAnsi" w:cstheme="minorHAnsi"/>
        </w:rPr>
        <w:t>SHARP</w:t>
      </w:r>
      <w:r w:rsidR="00036A3F" w:rsidRPr="00BD2EDE">
        <w:rPr>
          <w:rFonts w:asciiTheme="minorHAnsi" w:hAnsiTheme="minorHAnsi" w:cstheme="minorHAnsi"/>
        </w:rPr>
        <w:t>)</w:t>
      </w:r>
      <w:r w:rsidRPr="00BD2EDE">
        <w:rPr>
          <w:rFonts w:asciiTheme="minorHAnsi" w:hAnsiTheme="minorHAnsi" w:cstheme="minorHAnsi"/>
        </w:rPr>
        <w:t xml:space="preserve"> workplaces had consisted of five fire stations within a single city’s fire department.  The five </w:t>
      </w:r>
      <w:r w:rsidR="00036A3F" w:rsidRPr="00BD2EDE">
        <w:rPr>
          <w:rFonts w:asciiTheme="minorHAnsi" w:hAnsiTheme="minorHAnsi" w:cstheme="minorHAnsi"/>
        </w:rPr>
        <w:t xml:space="preserve">fire stations were consolidated into a single SHARP entity.  </w:t>
      </w:r>
      <w:r w:rsidR="005F1943" w:rsidRPr="00BD2EDE">
        <w:rPr>
          <w:rFonts w:asciiTheme="minorHAnsi" w:hAnsiTheme="minorHAnsi" w:cstheme="minorHAnsi"/>
        </w:rPr>
        <w:t>During FY 202</w:t>
      </w:r>
      <w:r w:rsidR="007865C2" w:rsidRPr="00BD2EDE">
        <w:rPr>
          <w:rFonts w:asciiTheme="minorHAnsi" w:hAnsiTheme="minorHAnsi" w:cstheme="minorHAnsi"/>
        </w:rPr>
        <w:t>3</w:t>
      </w:r>
      <w:r w:rsidR="005F1943" w:rsidRPr="00BD2EDE">
        <w:rPr>
          <w:rFonts w:asciiTheme="minorHAnsi" w:hAnsiTheme="minorHAnsi" w:cstheme="minorHAnsi"/>
        </w:rPr>
        <w:t xml:space="preserve">, </w:t>
      </w:r>
      <w:r w:rsidR="00036A3F" w:rsidRPr="00BD2EDE">
        <w:rPr>
          <w:rFonts w:asciiTheme="minorHAnsi" w:hAnsiTheme="minorHAnsi" w:cstheme="minorHAnsi"/>
        </w:rPr>
        <w:t>the fire department</w:t>
      </w:r>
      <w:r w:rsidR="005F1943" w:rsidRPr="00BD2EDE">
        <w:rPr>
          <w:rFonts w:asciiTheme="minorHAnsi" w:hAnsiTheme="minorHAnsi" w:cstheme="minorHAnsi"/>
        </w:rPr>
        <w:t xml:space="preserve"> voluntarily withdrew from SHARP.  </w:t>
      </w:r>
      <w:r w:rsidR="00B22575" w:rsidRPr="00BD2EDE">
        <w:rPr>
          <w:rFonts w:asciiTheme="minorHAnsi" w:hAnsiTheme="minorHAnsi" w:cstheme="minorHAnsi"/>
        </w:rPr>
        <w:t xml:space="preserve">UOSH was </w:t>
      </w:r>
      <w:r w:rsidR="00D7246C" w:rsidRPr="00BD2EDE">
        <w:rPr>
          <w:rFonts w:asciiTheme="minorHAnsi" w:hAnsiTheme="minorHAnsi" w:cstheme="minorHAnsi"/>
        </w:rPr>
        <w:t xml:space="preserve">also unable to </w:t>
      </w:r>
      <w:r w:rsidR="006E481B" w:rsidRPr="00BD2EDE">
        <w:rPr>
          <w:rFonts w:asciiTheme="minorHAnsi" w:hAnsiTheme="minorHAnsi" w:cstheme="minorHAnsi"/>
        </w:rPr>
        <w:t xml:space="preserve">reach its goal of </w:t>
      </w:r>
      <w:r w:rsidR="00D7246C" w:rsidRPr="00BD2EDE">
        <w:rPr>
          <w:rFonts w:asciiTheme="minorHAnsi" w:hAnsiTheme="minorHAnsi" w:cstheme="minorHAnsi"/>
        </w:rPr>
        <w:lastRenderedPageBreak/>
        <w:t>recruit</w:t>
      </w:r>
      <w:r w:rsidR="006E481B" w:rsidRPr="00BD2EDE">
        <w:rPr>
          <w:rFonts w:asciiTheme="minorHAnsi" w:hAnsiTheme="minorHAnsi" w:cstheme="minorHAnsi"/>
        </w:rPr>
        <w:t>ing one</w:t>
      </w:r>
      <w:r w:rsidR="00D7246C" w:rsidRPr="00BD2EDE">
        <w:rPr>
          <w:rFonts w:asciiTheme="minorHAnsi" w:hAnsiTheme="minorHAnsi" w:cstheme="minorHAnsi"/>
        </w:rPr>
        <w:t xml:space="preserve"> new SHARP workplace.  </w:t>
      </w:r>
      <w:r w:rsidR="005F1943" w:rsidRPr="00BD2EDE">
        <w:rPr>
          <w:rFonts w:asciiTheme="minorHAnsi" w:hAnsiTheme="minorHAnsi" w:cstheme="minorHAnsi"/>
        </w:rPr>
        <w:t xml:space="preserve">There are currently </w:t>
      </w:r>
      <w:r w:rsidR="00036A3F" w:rsidRPr="00BD2EDE">
        <w:rPr>
          <w:rFonts w:asciiTheme="minorHAnsi" w:hAnsiTheme="minorHAnsi" w:cstheme="minorHAnsi"/>
        </w:rPr>
        <w:t xml:space="preserve">no state </w:t>
      </w:r>
      <w:r w:rsidR="00711017">
        <w:rPr>
          <w:rFonts w:asciiTheme="minorHAnsi" w:hAnsiTheme="minorHAnsi" w:cstheme="minorHAnsi"/>
        </w:rPr>
        <w:t xml:space="preserve">and </w:t>
      </w:r>
      <w:r w:rsidR="005F1943" w:rsidRPr="00BD2EDE">
        <w:rPr>
          <w:rFonts w:asciiTheme="minorHAnsi" w:hAnsiTheme="minorHAnsi" w:cstheme="minorHAnsi"/>
        </w:rPr>
        <w:t>local government SHARP workplaces</w:t>
      </w:r>
      <w:r w:rsidR="000D0BD4" w:rsidRPr="00BD2EDE">
        <w:rPr>
          <w:rFonts w:asciiTheme="minorHAnsi" w:hAnsiTheme="minorHAnsi" w:cstheme="minorHAnsi"/>
        </w:rPr>
        <w:t>, however the State Plan anticipates the addition of one new SHARP member in F</w:t>
      </w:r>
      <w:r w:rsidR="003B0EBB">
        <w:rPr>
          <w:rFonts w:asciiTheme="minorHAnsi" w:hAnsiTheme="minorHAnsi" w:cstheme="minorHAnsi"/>
        </w:rPr>
        <w:t xml:space="preserve">Y </w:t>
      </w:r>
      <w:r w:rsidR="000D0BD4" w:rsidRPr="00BD2EDE">
        <w:rPr>
          <w:rFonts w:asciiTheme="minorHAnsi" w:hAnsiTheme="minorHAnsi" w:cstheme="minorHAnsi"/>
        </w:rPr>
        <w:t>2</w:t>
      </w:r>
      <w:r w:rsidR="003B0EBB">
        <w:rPr>
          <w:rFonts w:asciiTheme="minorHAnsi" w:hAnsiTheme="minorHAnsi" w:cstheme="minorHAnsi"/>
        </w:rPr>
        <w:t>02</w:t>
      </w:r>
      <w:r w:rsidR="000D0BD4" w:rsidRPr="00BD2EDE">
        <w:rPr>
          <w:rFonts w:asciiTheme="minorHAnsi" w:hAnsiTheme="minorHAnsi" w:cstheme="minorHAnsi"/>
        </w:rPr>
        <w:t>4</w:t>
      </w:r>
      <w:r w:rsidR="005F1943" w:rsidRPr="00BD2EDE">
        <w:rPr>
          <w:rFonts w:asciiTheme="minorHAnsi" w:hAnsiTheme="minorHAnsi" w:cstheme="minorHAnsi"/>
        </w:rPr>
        <w:t>.</w:t>
      </w:r>
    </w:p>
    <w:p w14:paraId="576CF8B9" w14:textId="77777777" w:rsidR="00782EEC" w:rsidRDefault="00782EEC" w:rsidP="00163B23">
      <w:pPr>
        <w:tabs>
          <w:tab w:val="left" w:pos="2160"/>
        </w:tabs>
        <w:spacing w:after="200"/>
        <w:contextualSpacing/>
        <w:rPr>
          <w:rFonts w:asciiTheme="minorHAnsi" w:hAnsiTheme="minorHAnsi" w:cstheme="minorHAnsi"/>
        </w:rPr>
      </w:pPr>
    </w:p>
    <w:p w14:paraId="6B85CA63" w14:textId="77777777" w:rsidR="0049062C" w:rsidRPr="00BD2EDE" w:rsidRDefault="0049062C" w:rsidP="00163B23">
      <w:pPr>
        <w:tabs>
          <w:tab w:val="left" w:pos="2160"/>
        </w:tabs>
        <w:spacing w:after="200"/>
        <w:contextualSpacing/>
        <w:rPr>
          <w:rFonts w:asciiTheme="minorHAnsi" w:hAnsiTheme="minorHAnsi" w:cstheme="minorHAnsi"/>
        </w:rPr>
      </w:pPr>
    </w:p>
    <w:p w14:paraId="0A8EA91A" w14:textId="4EF76919" w:rsidR="00782EEC" w:rsidRPr="00CC69B6" w:rsidRDefault="00091167" w:rsidP="000439FD">
      <w:pPr>
        <w:ind w:left="360" w:hanging="360"/>
        <w:rPr>
          <w:rFonts w:asciiTheme="minorHAnsi" w:hAnsiTheme="minorHAnsi" w:cstheme="minorHAnsi"/>
          <w:b/>
          <w:bCs/>
          <w:caps/>
        </w:rPr>
      </w:pPr>
      <w:r w:rsidRPr="00CC69B6">
        <w:rPr>
          <w:rFonts w:asciiTheme="minorHAnsi" w:hAnsiTheme="minorHAnsi" w:cstheme="minorHAnsi"/>
          <w:b/>
          <w:bCs/>
        </w:rPr>
        <w:t>11</w:t>
      </w:r>
      <w:r w:rsidR="00782EEC" w:rsidRPr="00CC69B6">
        <w:rPr>
          <w:rFonts w:asciiTheme="minorHAnsi" w:hAnsiTheme="minorHAnsi" w:cstheme="minorHAnsi"/>
          <w:b/>
          <w:bCs/>
        </w:rPr>
        <w:t>.</w:t>
      </w:r>
      <w:r w:rsidR="00C32251" w:rsidRPr="00CC69B6">
        <w:rPr>
          <w:rFonts w:asciiTheme="minorHAnsi" w:hAnsiTheme="minorHAnsi" w:cstheme="minorHAnsi"/>
          <w:b/>
          <w:bCs/>
        </w:rPr>
        <w:tab/>
      </w:r>
      <w:r w:rsidR="00782EEC" w:rsidRPr="00CC69B6">
        <w:rPr>
          <w:rFonts w:asciiTheme="minorHAnsi" w:hAnsiTheme="minorHAnsi" w:cstheme="minorHAnsi"/>
          <w:b/>
          <w:bCs/>
          <w:caps/>
        </w:rPr>
        <w:t>Private Sector 23</w:t>
      </w:r>
      <w:r w:rsidR="00782EEC" w:rsidRPr="00CC69B6">
        <w:rPr>
          <w:rFonts w:asciiTheme="minorHAnsi" w:hAnsiTheme="minorHAnsi" w:cstheme="minorHAnsi"/>
          <w:b/>
          <w:bCs/>
        </w:rPr>
        <w:t>(g)</w:t>
      </w:r>
      <w:r w:rsidR="00F519F0" w:rsidRPr="00CC69B6">
        <w:rPr>
          <w:rFonts w:asciiTheme="minorHAnsi" w:hAnsiTheme="minorHAnsi" w:cstheme="minorHAnsi"/>
          <w:b/>
          <w:bCs/>
          <w:caps/>
        </w:rPr>
        <w:t xml:space="preserve"> On-site Consultation Program </w:t>
      </w:r>
    </w:p>
    <w:p w14:paraId="06012F0F" w14:textId="77777777" w:rsidR="00C32251" w:rsidRPr="00BD2EDE" w:rsidRDefault="00C32251" w:rsidP="00163B23">
      <w:pPr>
        <w:ind w:left="360" w:hanging="360"/>
        <w:rPr>
          <w:rFonts w:asciiTheme="minorHAnsi" w:hAnsiTheme="minorHAnsi" w:cstheme="minorHAnsi"/>
          <w:b/>
          <w:caps/>
        </w:rPr>
      </w:pPr>
    </w:p>
    <w:p w14:paraId="5CD2538C" w14:textId="7A0C941B" w:rsidR="00091167" w:rsidRPr="00BD2EDE" w:rsidRDefault="008E466D" w:rsidP="00163B23">
      <w:pPr>
        <w:ind w:left="360"/>
        <w:rPr>
          <w:rFonts w:asciiTheme="minorHAnsi" w:hAnsiTheme="minorHAnsi" w:cstheme="minorHAnsi"/>
          <w:iCs/>
        </w:rPr>
        <w:sectPr w:rsidR="00091167" w:rsidRPr="00BD2EDE" w:rsidSect="00DD60D7">
          <w:footerReference w:type="default" r:id="rId15"/>
          <w:footerReference w:type="first" r:id="rId16"/>
          <w:pgSz w:w="12240" w:h="15840"/>
          <w:pgMar w:top="1170" w:right="900" w:bottom="720" w:left="1170" w:header="720" w:footer="443" w:gutter="0"/>
          <w:pgNumType w:start="1"/>
          <w:cols w:space="720"/>
          <w:titlePg/>
          <w:rtlGutter/>
          <w:docGrid w:linePitch="360"/>
        </w:sectPr>
      </w:pPr>
      <w:r w:rsidRPr="00BD2EDE">
        <w:rPr>
          <w:rFonts w:asciiTheme="minorHAnsi" w:hAnsiTheme="minorHAnsi" w:cstheme="minorHAnsi"/>
          <w:iCs/>
        </w:rPr>
        <w:t>The 21(d) program funds private sector on-site consultation.  The 21(d) program is evaluated separately from the 23(g) FAME.</w:t>
      </w:r>
    </w:p>
    <w:tbl>
      <w:tblPr>
        <w:tblStyle w:val="TableGrid"/>
        <w:tblW w:w="12870" w:type="dxa"/>
        <w:tblLook w:val="01E0" w:firstRow="1" w:lastRow="1" w:firstColumn="1" w:lastColumn="1" w:noHBand="0" w:noVBand="0"/>
      </w:tblPr>
      <w:tblGrid>
        <w:gridCol w:w="1440"/>
        <w:gridCol w:w="4721"/>
        <w:gridCol w:w="4819"/>
        <w:gridCol w:w="1890"/>
      </w:tblGrid>
      <w:tr w:rsidR="00156BBB" w:rsidRPr="00156BBB" w14:paraId="7012A54A" w14:textId="77777777" w:rsidTr="4BD4120F">
        <w:trPr>
          <w:trHeight w:val="350"/>
          <w:tblHeader/>
        </w:trPr>
        <w:tc>
          <w:tcPr>
            <w:tcW w:w="1440" w:type="dxa"/>
            <w:shd w:val="clear" w:color="auto" w:fill="1F497D" w:themeFill="text2"/>
          </w:tcPr>
          <w:p w14:paraId="0BDBF868" w14:textId="114ADD4B" w:rsidR="006529AA" w:rsidRPr="00F56731" w:rsidRDefault="006529AA" w:rsidP="004E61E1">
            <w:pPr>
              <w:widowControl/>
              <w:autoSpaceDE/>
              <w:autoSpaceDN/>
              <w:adjustRightInd/>
              <w:jc w:val="center"/>
              <w:rPr>
                <w:rFonts w:asciiTheme="minorHAnsi" w:hAnsiTheme="minorHAnsi" w:cstheme="minorHAnsi"/>
                <w:b/>
                <w:color w:val="FFFFFF" w:themeColor="background1"/>
              </w:rPr>
            </w:pPr>
            <w:r w:rsidRPr="00F56731">
              <w:rPr>
                <w:rFonts w:asciiTheme="minorHAnsi" w:hAnsiTheme="minorHAnsi" w:cstheme="minorHAnsi"/>
                <w:b/>
                <w:color w:val="FFFFFF" w:themeColor="background1"/>
              </w:rPr>
              <w:lastRenderedPageBreak/>
              <w:t>FY 20</w:t>
            </w:r>
            <w:r w:rsidR="006F1873" w:rsidRPr="00F56731">
              <w:rPr>
                <w:rFonts w:asciiTheme="minorHAnsi" w:hAnsiTheme="minorHAnsi" w:cstheme="minorHAnsi"/>
                <w:b/>
                <w:color w:val="FFFFFF" w:themeColor="background1"/>
              </w:rPr>
              <w:t>23</w:t>
            </w:r>
            <w:r w:rsidRPr="00F56731">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F56731" w:rsidRDefault="006529AA" w:rsidP="004E61E1">
            <w:pPr>
              <w:widowControl/>
              <w:autoSpaceDE/>
              <w:autoSpaceDN/>
              <w:adjustRightInd/>
              <w:jc w:val="center"/>
              <w:rPr>
                <w:rFonts w:asciiTheme="minorHAnsi" w:hAnsiTheme="minorHAnsi" w:cstheme="minorHAnsi"/>
                <w:b/>
                <w:color w:val="FFFFFF" w:themeColor="background1"/>
              </w:rPr>
            </w:pPr>
            <w:r w:rsidRPr="00F56731">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F56731" w:rsidRDefault="006529AA" w:rsidP="004E61E1">
            <w:pPr>
              <w:widowControl/>
              <w:autoSpaceDE/>
              <w:autoSpaceDN/>
              <w:adjustRightInd/>
              <w:jc w:val="center"/>
              <w:rPr>
                <w:rFonts w:asciiTheme="minorHAnsi" w:hAnsiTheme="minorHAnsi" w:cstheme="minorHAnsi"/>
                <w:b/>
                <w:color w:val="FFFFFF" w:themeColor="background1"/>
              </w:rPr>
            </w:pPr>
            <w:r w:rsidRPr="00F56731">
              <w:rPr>
                <w:rFonts w:asciiTheme="minorHAnsi" w:hAnsiTheme="minorHAnsi" w:cstheme="minorHAnsi"/>
                <w:b/>
                <w:color w:val="FFFFFF" w:themeColor="background1"/>
              </w:rPr>
              <w:t>Recommendation</w:t>
            </w:r>
          </w:p>
        </w:tc>
        <w:tc>
          <w:tcPr>
            <w:tcW w:w="1890" w:type="dxa"/>
            <w:shd w:val="clear" w:color="auto" w:fill="1F497D" w:themeFill="text2"/>
          </w:tcPr>
          <w:p w14:paraId="1D9D7E73" w14:textId="4C220CEC" w:rsidR="006529AA" w:rsidRPr="00F56731" w:rsidRDefault="006529AA" w:rsidP="004E61E1">
            <w:pPr>
              <w:widowControl/>
              <w:autoSpaceDE/>
              <w:autoSpaceDN/>
              <w:adjustRightInd/>
              <w:jc w:val="center"/>
              <w:rPr>
                <w:rFonts w:asciiTheme="minorHAnsi" w:hAnsiTheme="minorHAnsi" w:cstheme="minorHAnsi"/>
                <w:b/>
                <w:color w:val="FFFFFF" w:themeColor="background1"/>
              </w:rPr>
            </w:pPr>
            <w:r w:rsidRPr="00F56731">
              <w:rPr>
                <w:rFonts w:asciiTheme="minorHAnsi" w:hAnsiTheme="minorHAnsi" w:cstheme="minorHAnsi"/>
                <w:b/>
                <w:color w:val="FFFFFF" w:themeColor="background1"/>
              </w:rPr>
              <w:t>FY 20</w:t>
            </w:r>
            <w:r w:rsidR="00D5144A">
              <w:rPr>
                <w:rFonts w:asciiTheme="minorHAnsi" w:hAnsiTheme="minorHAnsi" w:cstheme="minorHAnsi"/>
                <w:b/>
                <w:color w:val="FFFFFF" w:themeColor="background1"/>
              </w:rPr>
              <w:t>22</w:t>
            </w:r>
            <w:r w:rsidRPr="00F56731">
              <w:rPr>
                <w:rFonts w:asciiTheme="minorHAnsi" w:hAnsiTheme="minorHAnsi" w:cstheme="minorHAnsi"/>
                <w:b/>
                <w:color w:val="FFFFFF" w:themeColor="background1"/>
              </w:rPr>
              <w:t xml:space="preserve">-# or </w:t>
            </w:r>
          </w:p>
          <w:p w14:paraId="3E08BB9F" w14:textId="6DF9C351" w:rsidR="006529AA" w:rsidRPr="00F56731" w:rsidRDefault="006529AA" w:rsidP="004E61E1">
            <w:pPr>
              <w:widowControl/>
              <w:autoSpaceDE/>
              <w:autoSpaceDN/>
              <w:adjustRightInd/>
              <w:jc w:val="center"/>
              <w:rPr>
                <w:rFonts w:asciiTheme="minorHAnsi" w:hAnsiTheme="minorHAnsi" w:cstheme="minorHAnsi"/>
                <w:b/>
                <w:color w:val="FFFFFF" w:themeColor="background1"/>
              </w:rPr>
            </w:pPr>
            <w:r w:rsidRPr="00F56731">
              <w:rPr>
                <w:rFonts w:asciiTheme="minorHAnsi" w:hAnsiTheme="minorHAnsi" w:cstheme="minorHAnsi"/>
                <w:b/>
                <w:color w:val="FFFFFF" w:themeColor="background1"/>
              </w:rPr>
              <w:t>FY 20</w:t>
            </w:r>
            <w:r w:rsidR="00D5144A">
              <w:rPr>
                <w:rFonts w:asciiTheme="minorHAnsi" w:hAnsiTheme="minorHAnsi" w:cstheme="minorHAnsi"/>
                <w:b/>
                <w:color w:val="FFFFFF" w:themeColor="background1"/>
              </w:rPr>
              <w:t>22</w:t>
            </w:r>
            <w:r w:rsidRPr="00F56731">
              <w:rPr>
                <w:rFonts w:asciiTheme="minorHAnsi" w:hAnsiTheme="minorHAnsi" w:cstheme="minorHAnsi"/>
                <w:b/>
                <w:color w:val="FFFFFF" w:themeColor="background1"/>
              </w:rPr>
              <w:t>-OB-#</w:t>
            </w:r>
          </w:p>
        </w:tc>
      </w:tr>
      <w:tr w:rsidR="006529AA" w:rsidRPr="000A134A" w14:paraId="54B16CEE" w14:textId="77777777" w:rsidTr="4BD4120F">
        <w:tc>
          <w:tcPr>
            <w:tcW w:w="1440" w:type="dxa"/>
          </w:tcPr>
          <w:p w14:paraId="62DD2F41" w14:textId="77777777" w:rsidR="006529AA" w:rsidRPr="00F56731" w:rsidRDefault="006529AA" w:rsidP="00E66920">
            <w:pPr>
              <w:widowControl/>
              <w:autoSpaceDE/>
              <w:autoSpaceDN/>
              <w:adjustRightInd/>
              <w:rPr>
                <w:rFonts w:asciiTheme="minorHAnsi" w:hAnsiTheme="minorHAnsi" w:cstheme="minorHAnsi"/>
                <w:sz w:val="20"/>
                <w:szCs w:val="20"/>
              </w:rPr>
            </w:pPr>
          </w:p>
        </w:tc>
        <w:tc>
          <w:tcPr>
            <w:tcW w:w="4721" w:type="dxa"/>
          </w:tcPr>
          <w:p w14:paraId="5A6AB1DE" w14:textId="65FE5C14" w:rsidR="006529AA" w:rsidRPr="00F56731" w:rsidRDefault="00E66920" w:rsidP="4BD4120F">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  </w:t>
            </w:r>
            <w:r w:rsidRPr="00F14F6B">
              <w:rPr>
                <w:rFonts w:asciiTheme="minorHAnsi" w:hAnsiTheme="minorHAnsi" w:cstheme="minorHAnsi"/>
              </w:rPr>
              <w:t>None</w:t>
            </w:r>
            <w:r>
              <w:rPr>
                <w:rFonts w:asciiTheme="minorHAnsi" w:hAnsiTheme="minorHAnsi" w:cstheme="minorHAnsi"/>
                <w:sz w:val="20"/>
                <w:szCs w:val="20"/>
              </w:rPr>
              <w:t>.</w:t>
            </w:r>
          </w:p>
        </w:tc>
        <w:tc>
          <w:tcPr>
            <w:tcW w:w="4819" w:type="dxa"/>
          </w:tcPr>
          <w:p w14:paraId="2932F921" w14:textId="3F15F817" w:rsidR="006529AA" w:rsidRPr="00F56731" w:rsidRDefault="006529AA" w:rsidP="004E61E1">
            <w:pPr>
              <w:widowControl/>
              <w:autoSpaceDE/>
              <w:autoSpaceDN/>
              <w:adjustRightInd/>
              <w:rPr>
                <w:rFonts w:asciiTheme="minorHAnsi" w:hAnsiTheme="minorHAnsi" w:cstheme="minorHAnsi"/>
                <w:sz w:val="20"/>
                <w:szCs w:val="20"/>
              </w:rPr>
            </w:pPr>
          </w:p>
        </w:tc>
        <w:tc>
          <w:tcPr>
            <w:tcW w:w="1890" w:type="dxa"/>
          </w:tcPr>
          <w:p w14:paraId="238C33F1" w14:textId="77777777" w:rsidR="006529AA" w:rsidRPr="00F56731" w:rsidRDefault="006529AA" w:rsidP="004E61E1">
            <w:pPr>
              <w:widowControl/>
              <w:autoSpaceDE/>
              <w:autoSpaceDN/>
              <w:adjustRightInd/>
              <w:rPr>
                <w:rFonts w:asciiTheme="minorHAnsi" w:hAnsiTheme="minorHAnsi" w:cstheme="minorHAnsi"/>
              </w:rPr>
            </w:pPr>
            <w:r w:rsidRPr="00F56731">
              <w:rPr>
                <w:rFonts w:asciiTheme="minorHAnsi" w:hAnsiTheme="minorHAnsi" w:cstheme="minorHAnsi"/>
              </w:rPr>
              <w:t xml:space="preserve"> </w:t>
            </w:r>
          </w:p>
        </w:tc>
      </w:tr>
    </w:tbl>
    <w:p w14:paraId="1F8A34DE" w14:textId="77777777" w:rsidR="00D1582D" w:rsidRPr="00D1582D"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04B19E1C" w14:textId="77777777" w:rsidR="007D1D5D" w:rsidRPr="000A134A" w:rsidRDefault="007D1D5D" w:rsidP="004E61E1">
      <w:pPr>
        <w:widowControl/>
        <w:autoSpaceDE/>
        <w:autoSpaceDN/>
        <w:adjustRightInd/>
        <w:rPr>
          <w:i/>
        </w:rPr>
      </w:pPr>
    </w:p>
    <w:p w14:paraId="2536D2EB" w14:textId="77777777" w:rsidR="007D1D5D" w:rsidRPr="000A134A" w:rsidRDefault="007D1D5D" w:rsidP="004E61E1">
      <w:pPr>
        <w:widowControl/>
        <w:autoSpaceDE/>
        <w:autoSpaceDN/>
        <w:adjustRightInd/>
        <w:rPr>
          <w:i/>
        </w:rPr>
      </w:pPr>
    </w:p>
    <w:p w14:paraId="7AD8B2CC" w14:textId="77777777" w:rsidR="007D1D5D" w:rsidRPr="000A134A" w:rsidRDefault="007D1D5D" w:rsidP="004E61E1">
      <w:pPr>
        <w:widowControl/>
        <w:autoSpaceDE/>
        <w:autoSpaceDN/>
        <w:adjustRightInd/>
        <w:rPr>
          <w:i/>
        </w:rPr>
      </w:pPr>
    </w:p>
    <w:p w14:paraId="66503CAF" w14:textId="1C2CBEE9" w:rsidR="007D1D5D" w:rsidRPr="000A134A" w:rsidRDefault="007D1D5D" w:rsidP="004E61E1">
      <w:pPr>
        <w:widowControl/>
        <w:autoSpaceDE/>
        <w:autoSpaceDN/>
        <w:adjustRightInd/>
        <w:rPr>
          <w:i/>
        </w:rPr>
      </w:pPr>
    </w:p>
    <w:p w14:paraId="2F34FA17" w14:textId="77777777" w:rsidR="00D1582D" w:rsidRPr="008B1863"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F9CD4AB"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32E816C" w14:textId="77777777" w:rsidR="00C70E97" w:rsidRDefault="00C70E9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097AA0A" w14:textId="77777777" w:rsidR="00C70E97" w:rsidRDefault="00C70E9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32AE4C5" w14:textId="77777777" w:rsidR="00C70E97" w:rsidRDefault="00C70E9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EAC5E64"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122732C"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8487688"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28DD940"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9102C57" w14:textId="77777777" w:rsidR="004B6857" w:rsidRDefault="004B685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1BF996F" w14:textId="77777777" w:rsidR="00E55E33" w:rsidRDefault="00E55E3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B5CCF5F" w14:textId="77777777" w:rsidR="00E55E33" w:rsidRDefault="00E55E3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ACC7908" w14:textId="77777777" w:rsidR="00E55E33" w:rsidRDefault="00E55E3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Pr="008B1863" w:rsidRDefault="00600F9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Pr="008B1863"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DD60D7">
          <w:headerReference w:type="default" r:id="rId17"/>
          <w:footerReference w:type="default" r:id="rId18"/>
          <w:headerReference w:type="first" r:id="rId19"/>
          <w:footerReference w:type="first" r:id="rId20"/>
          <w:pgSz w:w="15840" w:h="12240" w:orient="landscape"/>
          <w:pgMar w:top="1440" w:right="1440" w:bottom="1440" w:left="1440" w:header="720" w:footer="720" w:gutter="0"/>
          <w:cols w:space="720"/>
          <w:titlePg/>
          <w:rtlGutter/>
          <w:docGrid w:linePitch="360"/>
        </w:sectPr>
      </w:pPr>
    </w:p>
    <w:p w14:paraId="70703095" w14:textId="77777777" w:rsidR="0052265F" w:rsidRDefault="0052265F" w:rsidP="004E61E1">
      <w:pPr>
        <w:widowControl/>
        <w:autoSpaceDE/>
        <w:autoSpaceDN/>
        <w:adjustRightInd/>
        <w:rPr>
          <w:i/>
          <w:sz w:val="22"/>
          <w:szCs w:val="22"/>
        </w:rPr>
      </w:pPr>
    </w:p>
    <w:p w14:paraId="1B04AFBA" w14:textId="77777777" w:rsidR="0052265F" w:rsidRDefault="0052265F" w:rsidP="004E61E1">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Pr>
      <w:tblGrid>
        <w:gridCol w:w="1815"/>
        <w:gridCol w:w="1603"/>
        <w:gridCol w:w="4905"/>
        <w:gridCol w:w="4559"/>
        <w:gridCol w:w="1086"/>
      </w:tblGrid>
      <w:tr w:rsidR="00156BBB" w:rsidRPr="00720E22" w14:paraId="52741B7A" w14:textId="77777777" w:rsidTr="4BD4120F">
        <w:trPr>
          <w:trHeight w:val="411"/>
          <w:tblHeader/>
        </w:trPr>
        <w:tc>
          <w:tcPr>
            <w:tcW w:w="1815" w:type="dxa"/>
            <w:shd w:val="clear" w:color="auto" w:fill="1F497D" w:themeFill="text2"/>
          </w:tcPr>
          <w:p w14:paraId="1DD6461E" w14:textId="77777777"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lastRenderedPageBreak/>
              <w:t>Observation #</w:t>
            </w:r>
          </w:p>
          <w:p w14:paraId="404CB4AE" w14:textId="0A48220E"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FY 20</w:t>
            </w:r>
            <w:r w:rsidR="00285300" w:rsidRPr="00720E22">
              <w:rPr>
                <w:rFonts w:asciiTheme="minorHAnsi" w:hAnsiTheme="minorHAnsi" w:cstheme="minorHAnsi"/>
                <w:b/>
                <w:color w:val="FFFFFF" w:themeColor="background1"/>
              </w:rPr>
              <w:t>23</w:t>
            </w:r>
            <w:r w:rsidRPr="00720E22">
              <w:rPr>
                <w:rFonts w:asciiTheme="minorHAnsi" w:hAnsiTheme="minorHAnsi" w:cstheme="minorHAnsi"/>
                <w:b/>
                <w:color w:val="FFFFFF" w:themeColor="background1"/>
              </w:rPr>
              <w:t>-OB-#</w:t>
            </w:r>
          </w:p>
        </w:tc>
        <w:tc>
          <w:tcPr>
            <w:tcW w:w="1603" w:type="dxa"/>
            <w:shd w:val="clear" w:color="auto" w:fill="1F497D" w:themeFill="text2"/>
          </w:tcPr>
          <w:p w14:paraId="59BC5180" w14:textId="77777777"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Observation#</w:t>
            </w:r>
          </w:p>
          <w:p w14:paraId="288F709F" w14:textId="59994CE6"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 xml:space="preserve">FY </w:t>
            </w:r>
            <w:r w:rsidR="00D73ECA" w:rsidRPr="00720E22">
              <w:rPr>
                <w:rFonts w:asciiTheme="minorHAnsi" w:hAnsiTheme="minorHAnsi" w:cstheme="minorHAnsi"/>
                <w:b/>
                <w:color w:val="FFFFFF" w:themeColor="background1"/>
              </w:rPr>
              <w:t>20</w:t>
            </w:r>
            <w:r w:rsidR="00D5144A">
              <w:rPr>
                <w:rFonts w:asciiTheme="minorHAnsi" w:hAnsiTheme="minorHAnsi" w:cstheme="minorHAnsi"/>
                <w:b/>
                <w:color w:val="FFFFFF" w:themeColor="background1"/>
              </w:rPr>
              <w:t>22</w:t>
            </w:r>
            <w:r w:rsidRPr="00720E22">
              <w:rPr>
                <w:rFonts w:asciiTheme="minorHAnsi" w:hAnsiTheme="minorHAnsi" w:cstheme="minorHAnsi"/>
                <w:b/>
                <w:color w:val="FFFFFF" w:themeColor="background1"/>
              </w:rPr>
              <w:t xml:space="preserve">-OB-# </w:t>
            </w:r>
            <w:r w:rsidRPr="00720E22">
              <w:rPr>
                <w:rFonts w:asciiTheme="minorHAnsi" w:hAnsiTheme="minorHAnsi" w:cstheme="minorHAnsi"/>
                <w:b/>
                <w:i/>
                <w:color w:val="FFFFFF" w:themeColor="background1"/>
              </w:rPr>
              <w:t>or</w:t>
            </w:r>
            <w:r w:rsidRPr="00720E22">
              <w:rPr>
                <w:rFonts w:asciiTheme="minorHAnsi" w:hAnsiTheme="minorHAnsi" w:cstheme="minorHAnsi"/>
                <w:b/>
                <w:color w:val="FFFFFF" w:themeColor="background1"/>
              </w:rPr>
              <w:t xml:space="preserve"> FY </w:t>
            </w:r>
            <w:r w:rsidR="00D73ECA" w:rsidRPr="00720E22">
              <w:rPr>
                <w:rFonts w:asciiTheme="minorHAnsi" w:hAnsiTheme="minorHAnsi" w:cstheme="minorHAnsi"/>
                <w:b/>
                <w:color w:val="FFFFFF" w:themeColor="background1"/>
              </w:rPr>
              <w:t>20</w:t>
            </w:r>
            <w:r w:rsidR="00D5144A">
              <w:rPr>
                <w:rFonts w:asciiTheme="minorHAnsi" w:hAnsiTheme="minorHAnsi" w:cstheme="minorHAnsi"/>
                <w:b/>
                <w:color w:val="FFFFFF" w:themeColor="background1"/>
              </w:rPr>
              <w:t>22</w:t>
            </w:r>
            <w:r w:rsidRPr="00720E22">
              <w:rPr>
                <w:rFonts w:asciiTheme="minorHAnsi" w:hAnsiTheme="minorHAnsi" w:cstheme="minorHAnsi"/>
                <w:b/>
                <w:color w:val="FFFFFF" w:themeColor="background1"/>
              </w:rPr>
              <w:t>-#</w:t>
            </w:r>
          </w:p>
        </w:tc>
        <w:tc>
          <w:tcPr>
            <w:tcW w:w="4905" w:type="dxa"/>
            <w:shd w:val="clear" w:color="auto" w:fill="1F497D" w:themeFill="text2"/>
          </w:tcPr>
          <w:p w14:paraId="21E0446D" w14:textId="77777777"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Observation</w:t>
            </w:r>
          </w:p>
        </w:tc>
        <w:tc>
          <w:tcPr>
            <w:tcW w:w="4559" w:type="dxa"/>
            <w:shd w:val="clear" w:color="auto" w:fill="1F497D" w:themeFill="text2"/>
          </w:tcPr>
          <w:p w14:paraId="33ADDA12" w14:textId="77777777"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Federal Monitoring Plan</w:t>
            </w:r>
          </w:p>
        </w:tc>
        <w:tc>
          <w:tcPr>
            <w:tcW w:w="1086" w:type="dxa"/>
            <w:shd w:val="clear" w:color="auto" w:fill="1F497D" w:themeFill="text2"/>
          </w:tcPr>
          <w:p w14:paraId="2F93C187" w14:textId="77777777" w:rsidR="008D2CFC" w:rsidRPr="00720E22" w:rsidRDefault="008D2CFC" w:rsidP="004E61E1">
            <w:pPr>
              <w:widowControl/>
              <w:autoSpaceDE/>
              <w:autoSpaceDN/>
              <w:adjustRightInd/>
              <w:jc w:val="center"/>
              <w:rPr>
                <w:rFonts w:asciiTheme="minorHAnsi" w:hAnsiTheme="minorHAnsi" w:cstheme="minorHAnsi"/>
                <w:b/>
                <w:color w:val="FFFFFF" w:themeColor="background1"/>
              </w:rPr>
            </w:pPr>
            <w:r w:rsidRPr="00720E22">
              <w:rPr>
                <w:rFonts w:asciiTheme="minorHAnsi" w:hAnsiTheme="minorHAnsi" w:cstheme="minorHAnsi"/>
                <w:b/>
                <w:color w:val="FFFFFF" w:themeColor="background1"/>
              </w:rPr>
              <w:t>Current Status</w:t>
            </w:r>
          </w:p>
        </w:tc>
      </w:tr>
      <w:tr w:rsidR="00365A54" w:rsidRPr="00720E22" w14:paraId="6CF70DE1" w14:textId="77777777" w:rsidTr="4BD4120F">
        <w:trPr>
          <w:trHeight w:val="397"/>
        </w:trPr>
        <w:tc>
          <w:tcPr>
            <w:tcW w:w="1815" w:type="dxa"/>
          </w:tcPr>
          <w:p w14:paraId="6BBB1363" w14:textId="77777777" w:rsidR="00365A54" w:rsidRPr="00720E22" w:rsidRDefault="00365A54" w:rsidP="00365A54">
            <w:pPr>
              <w:widowControl/>
              <w:autoSpaceDE/>
              <w:autoSpaceDN/>
              <w:adjustRightInd/>
              <w:rPr>
                <w:rFonts w:asciiTheme="minorHAnsi" w:hAnsiTheme="minorHAnsi" w:cstheme="minorHAnsi"/>
                <w:i/>
                <w:sz w:val="20"/>
                <w:szCs w:val="20"/>
              </w:rPr>
            </w:pPr>
          </w:p>
          <w:p w14:paraId="02E3BBBF" w14:textId="77777777" w:rsidR="00365A54" w:rsidRPr="00720E22" w:rsidRDefault="00365A54" w:rsidP="00365A54">
            <w:pPr>
              <w:widowControl/>
              <w:autoSpaceDE/>
              <w:autoSpaceDN/>
              <w:adjustRightInd/>
              <w:rPr>
                <w:rFonts w:asciiTheme="minorHAnsi" w:hAnsiTheme="minorHAnsi" w:cstheme="minorHAnsi"/>
                <w:iCs/>
                <w:color w:val="FF0000"/>
                <w:sz w:val="20"/>
                <w:szCs w:val="20"/>
              </w:rPr>
            </w:pPr>
            <w:r w:rsidRPr="00720E22">
              <w:rPr>
                <w:rFonts w:asciiTheme="minorHAnsi" w:hAnsiTheme="minorHAnsi" w:cstheme="minorHAnsi"/>
                <w:iCs/>
                <w:sz w:val="20"/>
                <w:szCs w:val="20"/>
              </w:rPr>
              <w:t>FY 2023-OB-01</w:t>
            </w:r>
          </w:p>
          <w:p w14:paraId="3143E403" w14:textId="77777777" w:rsidR="00365A54" w:rsidRPr="00720E22" w:rsidRDefault="00365A54" w:rsidP="00365A54">
            <w:pPr>
              <w:widowControl/>
              <w:autoSpaceDE/>
              <w:autoSpaceDN/>
              <w:adjustRightInd/>
              <w:rPr>
                <w:rFonts w:asciiTheme="minorHAnsi" w:hAnsiTheme="minorHAnsi" w:cstheme="minorHAnsi"/>
                <w:i/>
                <w:sz w:val="20"/>
                <w:szCs w:val="20"/>
              </w:rPr>
            </w:pPr>
          </w:p>
        </w:tc>
        <w:tc>
          <w:tcPr>
            <w:tcW w:w="1603" w:type="dxa"/>
          </w:tcPr>
          <w:p w14:paraId="75A64EBF" w14:textId="77777777" w:rsidR="00365A54" w:rsidRPr="00720E22" w:rsidRDefault="00365A54" w:rsidP="00365A54">
            <w:pPr>
              <w:widowControl/>
              <w:autoSpaceDE/>
              <w:autoSpaceDN/>
              <w:adjustRightInd/>
              <w:jc w:val="center"/>
              <w:rPr>
                <w:rFonts w:asciiTheme="minorHAnsi" w:hAnsiTheme="minorHAnsi" w:cstheme="minorHAnsi"/>
                <w:sz w:val="20"/>
                <w:szCs w:val="20"/>
              </w:rPr>
            </w:pPr>
            <w:r w:rsidRPr="00720E22">
              <w:rPr>
                <w:rFonts w:asciiTheme="minorHAnsi" w:hAnsiTheme="minorHAnsi" w:cstheme="minorHAnsi"/>
                <w:sz w:val="20"/>
                <w:szCs w:val="20"/>
              </w:rPr>
              <w:t>FY 2022-OB-01</w:t>
            </w:r>
          </w:p>
          <w:p w14:paraId="50A76AE0" w14:textId="0827F6B8" w:rsidR="00365A54" w:rsidRPr="00720E22" w:rsidRDefault="00365A54" w:rsidP="00365A54">
            <w:pPr>
              <w:widowControl/>
              <w:autoSpaceDE/>
              <w:autoSpaceDN/>
              <w:adjustRightInd/>
              <w:jc w:val="center"/>
              <w:rPr>
                <w:rFonts w:asciiTheme="minorHAnsi" w:hAnsiTheme="minorHAnsi" w:cstheme="minorHAnsi"/>
                <w:i/>
                <w:sz w:val="20"/>
                <w:szCs w:val="20"/>
              </w:rPr>
            </w:pPr>
            <w:r w:rsidRPr="00720E22">
              <w:rPr>
                <w:rFonts w:asciiTheme="minorHAnsi" w:hAnsiTheme="minorHAnsi" w:cstheme="minorHAnsi"/>
                <w:sz w:val="20"/>
                <w:szCs w:val="20"/>
              </w:rPr>
              <w:t>FY 2021-OB-03</w:t>
            </w:r>
          </w:p>
        </w:tc>
        <w:tc>
          <w:tcPr>
            <w:tcW w:w="4905" w:type="dxa"/>
          </w:tcPr>
          <w:p w14:paraId="41BBF635" w14:textId="055F7217" w:rsidR="00365A54" w:rsidRPr="00720E22" w:rsidRDefault="00EB1BDB" w:rsidP="00365A54">
            <w:pPr>
              <w:widowControl/>
              <w:autoSpaceDE/>
              <w:autoSpaceDN/>
              <w:adjustRightInd/>
              <w:rPr>
                <w:rFonts w:asciiTheme="minorHAnsi" w:hAnsiTheme="minorHAnsi" w:cstheme="minorHAnsi"/>
                <w:i/>
                <w:sz w:val="20"/>
                <w:szCs w:val="20"/>
              </w:rPr>
            </w:pPr>
            <w:r w:rsidRPr="00EB1BDB">
              <w:rPr>
                <w:rFonts w:asciiTheme="minorHAnsi" w:hAnsiTheme="minorHAnsi" w:cstheme="minorHAnsi"/>
                <w:sz w:val="20"/>
                <w:szCs w:val="20"/>
              </w:rPr>
              <w:t>During FY 2022 and FY 2023, the State Plan issued FTA violations to four employers.  The four inspections resulted in seven FTA violations, but the penalty amounts for the inspections were significantly below those outlined by UOSH’s FOM for FTA violations.</w:t>
            </w:r>
            <w:r w:rsidR="00365A54" w:rsidRPr="00720E22">
              <w:rPr>
                <w:rFonts w:asciiTheme="minorHAnsi" w:hAnsiTheme="minorHAnsi" w:cstheme="minorHAnsi"/>
                <w:i/>
                <w:sz w:val="20"/>
                <w:szCs w:val="20"/>
              </w:rPr>
              <w:tab/>
            </w:r>
          </w:p>
        </w:tc>
        <w:tc>
          <w:tcPr>
            <w:tcW w:w="4559" w:type="dxa"/>
          </w:tcPr>
          <w:p w14:paraId="708E0AEF" w14:textId="7B1480BB" w:rsidR="00365A54" w:rsidRPr="00720E22" w:rsidRDefault="00B418E4" w:rsidP="00365A54">
            <w:pPr>
              <w:widowControl/>
              <w:autoSpaceDE/>
              <w:autoSpaceDN/>
              <w:adjustRightInd/>
              <w:rPr>
                <w:rFonts w:asciiTheme="minorHAnsi" w:hAnsiTheme="minorHAnsi" w:cstheme="minorHAnsi"/>
                <w:iCs/>
                <w:sz w:val="20"/>
                <w:szCs w:val="20"/>
              </w:rPr>
            </w:pPr>
            <w:r w:rsidRPr="00B418E4">
              <w:rPr>
                <w:rFonts w:asciiTheme="minorHAnsi" w:hAnsiTheme="minorHAnsi" w:cstheme="minorHAnsi"/>
                <w:sz w:val="20"/>
                <w:szCs w:val="20"/>
              </w:rPr>
              <w:t>The OSHA Regional Office will monitor UOSH’s performance in this area during quarterly meetings throughout FY 2024.</w:t>
            </w:r>
          </w:p>
        </w:tc>
        <w:tc>
          <w:tcPr>
            <w:tcW w:w="1086" w:type="dxa"/>
          </w:tcPr>
          <w:p w14:paraId="14466E02" w14:textId="65C367F5" w:rsidR="00365A54" w:rsidRPr="00720E22" w:rsidRDefault="00365A54" w:rsidP="00365A54">
            <w:pPr>
              <w:widowControl/>
              <w:autoSpaceDE/>
              <w:autoSpaceDN/>
              <w:adjustRightInd/>
              <w:jc w:val="center"/>
              <w:rPr>
                <w:rFonts w:asciiTheme="minorHAnsi" w:hAnsiTheme="minorHAnsi" w:cstheme="minorHAnsi"/>
                <w:iCs/>
                <w:sz w:val="20"/>
                <w:szCs w:val="20"/>
              </w:rPr>
            </w:pPr>
            <w:r w:rsidRPr="00720E22">
              <w:rPr>
                <w:rFonts w:asciiTheme="minorHAnsi" w:hAnsiTheme="minorHAnsi" w:cstheme="minorHAnsi"/>
                <w:iCs/>
                <w:sz w:val="20"/>
                <w:szCs w:val="20"/>
              </w:rPr>
              <w:t>Continued</w:t>
            </w:r>
          </w:p>
        </w:tc>
      </w:tr>
      <w:tr w:rsidR="008D2CFC" w:rsidRPr="00720E22" w14:paraId="4200A38D" w14:textId="77777777" w:rsidTr="4BD4120F">
        <w:trPr>
          <w:trHeight w:val="397"/>
        </w:trPr>
        <w:tc>
          <w:tcPr>
            <w:tcW w:w="1815" w:type="dxa"/>
          </w:tcPr>
          <w:p w14:paraId="5CDC51B2" w14:textId="6D9BE73F" w:rsidR="008D2CFC" w:rsidRPr="00720E22" w:rsidRDefault="008D2CFC" w:rsidP="009A08AF">
            <w:pPr>
              <w:widowControl/>
              <w:autoSpaceDE/>
              <w:autoSpaceDN/>
              <w:adjustRightInd/>
              <w:rPr>
                <w:rFonts w:asciiTheme="minorHAnsi" w:hAnsiTheme="minorHAnsi" w:cstheme="minorHAnsi"/>
                <w:i/>
                <w:sz w:val="20"/>
                <w:szCs w:val="20"/>
              </w:rPr>
            </w:pPr>
          </w:p>
          <w:p w14:paraId="0B36F54E" w14:textId="1468D4F1" w:rsidR="008D2CFC" w:rsidRPr="00720E22" w:rsidRDefault="00B62955" w:rsidP="009A08AF">
            <w:pPr>
              <w:widowControl/>
              <w:autoSpaceDE/>
              <w:autoSpaceDN/>
              <w:adjustRightInd/>
              <w:rPr>
                <w:rFonts w:asciiTheme="minorHAnsi" w:hAnsiTheme="minorHAnsi" w:cstheme="minorHAnsi"/>
                <w:iCs/>
                <w:sz w:val="20"/>
                <w:szCs w:val="20"/>
              </w:rPr>
            </w:pPr>
            <w:r w:rsidRPr="00720E22">
              <w:rPr>
                <w:rFonts w:asciiTheme="minorHAnsi" w:hAnsiTheme="minorHAnsi" w:cstheme="minorHAnsi"/>
                <w:iCs/>
                <w:sz w:val="20"/>
                <w:szCs w:val="20"/>
              </w:rPr>
              <w:t>FY 2023-OB-</w:t>
            </w:r>
            <w:r w:rsidR="00FC2037" w:rsidRPr="00720E22">
              <w:rPr>
                <w:rFonts w:asciiTheme="minorHAnsi" w:hAnsiTheme="minorHAnsi" w:cstheme="minorHAnsi"/>
                <w:iCs/>
                <w:sz w:val="20"/>
                <w:szCs w:val="20"/>
              </w:rPr>
              <w:t>0</w:t>
            </w:r>
            <w:r w:rsidR="00365A54" w:rsidRPr="00720E22">
              <w:rPr>
                <w:rFonts w:asciiTheme="minorHAnsi" w:hAnsiTheme="minorHAnsi" w:cstheme="minorHAnsi"/>
                <w:iCs/>
                <w:sz w:val="20"/>
                <w:szCs w:val="20"/>
              </w:rPr>
              <w:t>2</w:t>
            </w:r>
          </w:p>
          <w:p w14:paraId="566D6A6E" w14:textId="77777777" w:rsidR="008D2CFC" w:rsidRPr="00720E22" w:rsidRDefault="008D2CFC" w:rsidP="009A08AF">
            <w:pPr>
              <w:widowControl/>
              <w:autoSpaceDE/>
              <w:autoSpaceDN/>
              <w:adjustRightInd/>
              <w:rPr>
                <w:rFonts w:asciiTheme="minorHAnsi" w:hAnsiTheme="minorHAnsi" w:cstheme="minorHAnsi"/>
                <w:iCs/>
                <w:sz w:val="20"/>
                <w:szCs w:val="20"/>
              </w:rPr>
            </w:pPr>
          </w:p>
        </w:tc>
        <w:tc>
          <w:tcPr>
            <w:tcW w:w="1603" w:type="dxa"/>
          </w:tcPr>
          <w:p w14:paraId="3E98E789" w14:textId="3BF18FC9" w:rsidR="008D2CFC" w:rsidRPr="00720E22" w:rsidRDefault="008D2CFC" w:rsidP="004E61E1">
            <w:pPr>
              <w:widowControl/>
              <w:autoSpaceDE/>
              <w:autoSpaceDN/>
              <w:adjustRightInd/>
              <w:jc w:val="center"/>
              <w:rPr>
                <w:rFonts w:asciiTheme="minorHAnsi" w:hAnsiTheme="minorHAnsi" w:cstheme="minorHAnsi"/>
                <w:iCs/>
                <w:sz w:val="20"/>
                <w:szCs w:val="20"/>
              </w:rPr>
            </w:pPr>
          </w:p>
        </w:tc>
        <w:tc>
          <w:tcPr>
            <w:tcW w:w="4905" w:type="dxa"/>
          </w:tcPr>
          <w:p w14:paraId="0AF749FD" w14:textId="05EDE9B6" w:rsidR="008D2CFC" w:rsidRPr="00720E22" w:rsidRDefault="00B418E4" w:rsidP="004E61E1">
            <w:pPr>
              <w:widowControl/>
              <w:autoSpaceDE/>
              <w:autoSpaceDN/>
              <w:adjustRightInd/>
              <w:rPr>
                <w:rFonts w:asciiTheme="minorHAnsi" w:hAnsiTheme="minorHAnsi" w:cstheme="minorHAnsi"/>
                <w:iCs/>
                <w:sz w:val="20"/>
                <w:szCs w:val="20"/>
              </w:rPr>
            </w:pPr>
            <w:r w:rsidRPr="00B418E4">
              <w:rPr>
                <w:rFonts w:asciiTheme="minorHAnsi" w:hAnsiTheme="minorHAnsi" w:cstheme="minorHAnsi"/>
                <w:iCs/>
                <w:sz w:val="20"/>
                <w:szCs w:val="20"/>
              </w:rPr>
              <w:t xml:space="preserve">In FY 2023, five of 14 (35.71%) complaints assessed as not valid contained allegations or information that should have resulted in a “valid” assessment or that should have resulted in UOSH contacting the complainant for further information.  </w:t>
            </w:r>
          </w:p>
        </w:tc>
        <w:tc>
          <w:tcPr>
            <w:tcW w:w="4559" w:type="dxa"/>
          </w:tcPr>
          <w:p w14:paraId="4BDE32DF" w14:textId="13BC6B6A" w:rsidR="008D2CFC" w:rsidRPr="00720E22" w:rsidRDefault="00B418E4" w:rsidP="004E61E1">
            <w:pPr>
              <w:widowControl/>
              <w:autoSpaceDE/>
              <w:autoSpaceDN/>
              <w:adjustRightInd/>
              <w:rPr>
                <w:rFonts w:asciiTheme="minorHAnsi" w:hAnsiTheme="minorHAnsi" w:cstheme="minorHAnsi"/>
                <w:i/>
                <w:sz w:val="20"/>
                <w:szCs w:val="20"/>
              </w:rPr>
            </w:pPr>
            <w:r w:rsidRPr="00B418E4">
              <w:rPr>
                <w:rFonts w:asciiTheme="minorHAnsi" w:hAnsiTheme="minorHAnsi" w:cstheme="minorHAnsi"/>
                <w:sz w:val="20"/>
                <w:szCs w:val="20"/>
              </w:rPr>
              <w:t>The OSHA Regional Office will monitor UOSH’s performance in this area during quarterly meetings throughout FY 2024.</w:t>
            </w:r>
          </w:p>
        </w:tc>
        <w:tc>
          <w:tcPr>
            <w:tcW w:w="1086" w:type="dxa"/>
          </w:tcPr>
          <w:p w14:paraId="26526530" w14:textId="3347FEC1" w:rsidR="008D2CFC" w:rsidRPr="00720E22" w:rsidRDefault="00365A54" w:rsidP="004E61E1">
            <w:pPr>
              <w:widowControl/>
              <w:autoSpaceDE/>
              <w:autoSpaceDN/>
              <w:adjustRightInd/>
              <w:jc w:val="center"/>
              <w:rPr>
                <w:rFonts w:asciiTheme="minorHAnsi" w:hAnsiTheme="minorHAnsi" w:cstheme="minorHAnsi"/>
                <w:iCs/>
                <w:sz w:val="20"/>
                <w:szCs w:val="20"/>
              </w:rPr>
            </w:pPr>
            <w:r w:rsidRPr="00720E22">
              <w:rPr>
                <w:rFonts w:asciiTheme="minorHAnsi" w:hAnsiTheme="minorHAnsi" w:cstheme="minorHAnsi"/>
                <w:iCs/>
                <w:sz w:val="20"/>
                <w:szCs w:val="20"/>
              </w:rPr>
              <w:t>New</w:t>
            </w:r>
          </w:p>
        </w:tc>
      </w:tr>
      <w:tr w:rsidR="00DF6A14" w:rsidRPr="00720E22" w14:paraId="365784C5" w14:textId="77777777" w:rsidTr="4BD4120F">
        <w:trPr>
          <w:trHeight w:val="397"/>
        </w:trPr>
        <w:tc>
          <w:tcPr>
            <w:tcW w:w="1815" w:type="dxa"/>
          </w:tcPr>
          <w:p w14:paraId="5682C67E" w14:textId="7493839A" w:rsidR="00DF6A14" w:rsidRPr="00720E22" w:rsidRDefault="00DF6A14" w:rsidP="00DF6A14">
            <w:pPr>
              <w:widowControl/>
              <w:autoSpaceDE/>
              <w:autoSpaceDN/>
              <w:adjustRightInd/>
              <w:rPr>
                <w:rFonts w:asciiTheme="minorHAnsi" w:hAnsiTheme="minorHAnsi" w:cstheme="minorHAnsi"/>
                <w:iCs/>
                <w:sz w:val="20"/>
                <w:szCs w:val="20"/>
              </w:rPr>
            </w:pPr>
            <w:r w:rsidRPr="00720E22">
              <w:rPr>
                <w:rFonts w:asciiTheme="minorHAnsi" w:hAnsiTheme="minorHAnsi" w:cstheme="minorHAnsi"/>
                <w:iCs/>
                <w:sz w:val="20"/>
                <w:szCs w:val="20"/>
              </w:rPr>
              <w:t>FY 2023-OB-03</w:t>
            </w:r>
          </w:p>
          <w:p w14:paraId="1EE22EB1" w14:textId="77777777" w:rsidR="00DF6A14" w:rsidRPr="00720E22" w:rsidRDefault="00DF6A14" w:rsidP="00DF6A14">
            <w:pPr>
              <w:widowControl/>
              <w:autoSpaceDE/>
              <w:autoSpaceDN/>
              <w:adjustRightInd/>
              <w:rPr>
                <w:rFonts w:asciiTheme="minorHAnsi" w:hAnsiTheme="minorHAnsi" w:cstheme="minorHAnsi"/>
                <w:iCs/>
                <w:sz w:val="20"/>
                <w:szCs w:val="20"/>
              </w:rPr>
            </w:pPr>
          </w:p>
        </w:tc>
        <w:tc>
          <w:tcPr>
            <w:tcW w:w="1603" w:type="dxa"/>
          </w:tcPr>
          <w:p w14:paraId="6625F309" w14:textId="3D25DCCC" w:rsidR="00DF6A14" w:rsidRPr="00720E22" w:rsidRDefault="00DF6A14" w:rsidP="00DF6A14">
            <w:pPr>
              <w:widowControl/>
              <w:autoSpaceDE/>
              <w:autoSpaceDN/>
              <w:adjustRightInd/>
              <w:jc w:val="center"/>
              <w:rPr>
                <w:rFonts w:asciiTheme="minorHAnsi" w:hAnsiTheme="minorHAnsi" w:cstheme="minorHAnsi"/>
                <w:iCs/>
                <w:sz w:val="20"/>
                <w:szCs w:val="20"/>
              </w:rPr>
            </w:pPr>
          </w:p>
        </w:tc>
        <w:tc>
          <w:tcPr>
            <w:tcW w:w="4905" w:type="dxa"/>
          </w:tcPr>
          <w:p w14:paraId="58E98157" w14:textId="524A93F9" w:rsidR="00DF6A14" w:rsidRPr="00720E22" w:rsidRDefault="00B40FBD" w:rsidP="00DF6A14">
            <w:pPr>
              <w:widowControl/>
              <w:autoSpaceDE/>
              <w:autoSpaceDN/>
              <w:adjustRightInd/>
              <w:rPr>
                <w:rFonts w:asciiTheme="minorHAnsi" w:hAnsiTheme="minorHAnsi" w:cstheme="minorHAnsi"/>
                <w:iCs/>
                <w:sz w:val="20"/>
                <w:szCs w:val="20"/>
              </w:rPr>
            </w:pPr>
            <w:r w:rsidRPr="00B40FBD">
              <w:rPr>
                <w:rFonts w:asciiTheme="minorHAnsi" w:hAnsiTheme="minorHAnsi" w:cstheme="minorHAnsi"/>
                <w:sz w:val="20"/>
                <w:szCs w:val="20"/>
              </w:rPr>
              <w:t>In FY 2023, there were seven health cases in which sampling did not occur even though the case files included information of worker exposure to air contaminants.  In four of the seven (57.14%) cases, the case file did not include an evaluation of worker exposure to an air contaminant</w:t>
            </w:r>
            <w:r w:rsidR="00E17D80">
              <w:rPr>
                <w:rFonts w:asciiTheme="minorHAnsi" w:hAnsiTheme="minorHAnsi" w:cstheme="minorHAnsi"/>
                <w:sz w:val="20"/>
                <w:szCs w:val="20"/>
              </w:rPr>
              <w:t>,</w:t>
            </w:r>
            <w:r w:rsidRPr="00B40FBD">
              <w:rPr>
                <w:rFonts w:asciiTheme="minorHAnsi" w:hAnsiTheme="minorHAnsi" w:cstheme="minorHAnsi"/>
                <w:sz w:val="20"/>
                <w:szCs w:val="20"/>
              </w:rPr>
              <w:t xml:space="preserve"> nor did the case file include documentation explaining why an evaluation did not occur.  </w:t>
            </w:r>
            <w:r w:rsidR="009D710C">
              <w:rPr>
                <w:rFonts w:asciiTheme="minorHAnsi" w:hAnsiTheme="minorHAnsi" w:cstheme="minorHAnsi"/>
                <w:sz w:val="20"/>
                <w:szCs w:val="20"/>
              </w:rPr>
              <w:t>UOSH</w:t>
            </w:r>
            <w:r w:rsidRPr="00B40FBD">
              <w:rPr>
                <w:rFonts w:asciiTheme="minorHAnsi" w:hAnsiTheme="minorHAnsi" w:cstheme="minorHAnsi"/>
                <w:sz w:val="20"/>
                <w:szCs w:val="20"/>
              </w:rPr>
              <w:t xml:space="preserve"> did not follow the guidance in Chapter 9, Section I.G.4 and in Chapter 3, Section II.B.4 of the UOSH FOM.   </w:t>
            </w:r>
          </w:p>
        </w:tc>
        <w:tc>
          <w:tcPr>
            <w:tcW w:w="4559" w:type="dxa"/>
          </w:tcPr>
          <w:p w14:paraId="1113B954" w14:textId="741D7E97" w:rsidR="00DF6A14" w:rsidRPr="00720E22" w:rsidRDefault="00B418E4" w:rsidP="00DF6A14">
            <w:pPr>
              <w:widowControl/>
              <w:autoSpaceDE/>
              <w:autoSpaceDN/>
              <w:adjustRightInd/>
              <w:rPr>
                <w:rFonts w:asciiTheme="minorHAnsi" w:hAnsiTheme="minorHAnsi" w:cstheme="minorHAnsi"/>
                <w:iCs/>
                <w:sz w:val="20"/>
                <w:szCs w:val="20"/>
              </w:rPr>
            </w:pPr>
            <w:r w:rsidRPr="00B418E4">
              <w:rPr>
                <w:rFonts w:asciiTheme="minorHAnsi" w:hAnsiTheme="minorHAnsi" w:cstheme="minorHAnsi"/>
                <w:sz w:val="20"/>
                <w:szCs w:val="20"/>
              </w:rPr>
              <w:t>The OSHA Regional Office will monitor UOSH’s performance in this area during quarterly meetings throughout FY 2024.</w:t>
            </w:r>
          </w:p>
        </w:tc>
        <w:tc>
          <w:tcPr>
            <w:tcW w:w="1086" w:type="dxa"/>
          </w:tcPr>
          <w:p w14:paraId="3CB9935F" w14:textId="62738B02" w:rsidR="00DF6A14" w:rsidRPr="00720E22" w:rsidRDefault="00DF6A14" w:rsidP="00DF6A14">
            <w:pPr>
              <w:widowControl/>
              <w:autoSpaceDE/>
              <w:autoSpaceDN/>
              <w:adjustRightInd/>
              <w:jc w:val="center"/>
              <w:rPr>
                <w:rFonts w:asciiTheme="minorHAnsi" w:hAnsiTheme="minorHAnsi" w:cstheme="minorHAnsi"/>
                <w:iCs/>
                <w:sz w:val="20"/>
                <w:szCs w:val="20"/>
              </w:rPr>
            </w:pPr>
            <w:r w:rsidRPr="00720E22">
              <w:rPr>
                <w:rFonts w:asciiTheme="minorHAnsi" w:hAnsiTheme="minorHAnsi" w:cstheme="minorHAnsi"/>
                <w:iCs/>
                <w:sz w:val="20"/>
                <w:szCs w:val="20"/>
              </w:rPr>
              <w:t>New</w:t>
            </w:r>
          </w:p>
        </w:tc>
      </w:tr>
      <w:tr w:rsidR="00DF6A14" w:rsidRPr="00720E22" w14:paraId="2536E515" w14:textId="77777777" w:rsidTr="4BD4120F">
        <w:trPr>
          <w:trHeight w:val="397"/>
        </w:trPr>
        <w:tc>
          <w:tcPr>
            <w:tcW w:w="1815" w:type="dxa"/>
          </w:tcPr>
          <w:p w14:paraId="5A2C9D49" w14:textId="56BC6DA3" w:rsidR="00DF6A14" w:rsidRPr="00720E22" w:rsidRDefault="00DF6A14" w:rsidP="00DF6A14">
            <w:pPr>
              <w:widowControl/>
              <w:autoSpaceDE/>
              <w:autoSpaceDN/>
              <w:adjustRightInd/>
              <w:rPr>
                <w:rFonts w:asciiTheme="minorHAnsi" w:hAnsiTheme="minorHAnsi" w:cstheme="minorHAnsi"/>
                <w:iCs/>
                <w:sz w:val="20"/>
                <w:szCs w:val="20"/>
              </w:rPr>
            </w:pPr>
            <w:r w:rsidRPr="00720E22">
              <w:rPr>
                <w:rFonts w:asciiTheme="minorHAnsi" w:hAnsiTheme="minorHAnsi" w:cstheme="minorHAnsi"/>
                <w:iCs/>
                <w:sz w:val="20"/>
                <w:szCs w:val="20"/>
              </w:rPr>
              <w:t>FY 2023-OB-04</w:t>
            </w:r>
          </w:p>
          <w:p w14:paraId="00FFB554" w14:textId="77777777" w:rsidR="00DF6A14" w:rsidRPr="00720E22" w:rsidRDefault="00DF6A14" w:rsidP="00DF6A14">
            <w:pPr>
              <w:widowControl/>
              <w:autoSpaceDE/>
              <w:autoSpaceDN/>
              <w:adjustRightInd/>
              <w:rPr>
                <w:rFonts w:asciiTheme="minorHAnsi" w:hAnsiTheme="minorHAnsi" w:cstheme="minorHAnsi"/>
                <w:iCs/>
                <w:sz w:val="20"/>
                <w:szCs w:val="20"/>
              </w:rPr>
            </w:pPr>
          </w:p>
        </w:tc>
        <w:tc>
          <w:tcPr>
            <w:tcW w:w="1603" w:type="dxa"/>
          </w:tcPr>
          <w:p w14:paraId="6CDC1B2C" w14:textId="77777777" w:rsidR="00DF6A14" w:rsidRPr="00720E22" w:rsidRDefault="00DF6A14" w:rsidP="00DF6A14">
            <w:pPr>
              <w:widowControl/>
              <w:autoSpaceDE/>
              <w:autoSpaceDN/>
              <w:adjustRightInd/>
              <w:jc w:val="center"/>
              <w:rPr>
                <w:rFonts w:asciiTheme="minorHAnsi" w:hAnsiTheme="minorHAnsi" w:cstheme="minorHAnsi"/>
                <w:iCs/>
                <w:sz w:val="20"/>
                <w:szCs w:val="20"/>
              </w:rPr>
            </w:pPr>
          </w:p>
        </w:tc>
        <w:tc>
          <w:tcPr>
            <w:tcW w:w="4905" w:type="dxa"/>
          </w:tcPr>
          <w:p w14:paraId="530B6803" w14:textId="01547F7A" w:rsidR="00DF6A14" w:rsidRPr="00720E22" w:rsidRDefault="00F6363A" w:rsidP="00DF6A14">
            <w:pPr>
              <w:widowControl/>
              <w:autoSpaceDE/>
              <w:autoSpaceDN/>
              <w:adjustRightInd/>
              <w:rPr>
                <w:rFonts w:asciiTheme="minorHAnsi" w:hAnsiTheme="minorHAnsi" w:cstheme="minorHAnsi"/>
                <w:iCs/>
                <w:sz w:val="20"/>
                <w:szCs w:val="20"/>
              </w:rPr>
            </w:pPr>
            <w:r w:rsidRPr="00F6363A">
              <w:rPr>
                <w:rFonts w:asciiTheme="minorHAnsi" w:hAnsiTheme="minorHAnsi" w:cstheme="minorHAnsi"/>
                <w:sz w:val="20"/>
                <w:szCs w:val="20"/>
              </w:rPr>
              <w:t xml:space="preserve">In FY 2023, 19 of 59 (32.20%) case files contained violation worksheets with inadequate evidence of employer knowledge.  </w:t>
            </w:r>
            <w:r>
              <w:rPr>
                <w:rFonts w:asciiTheme="minorHAnsi" w:hAnsiTheme="minorHAnsi" w:cstheme="minorHAnsi"/>
                <w:sz w:val="20"/>
                <w:szCs w:val="20"/>
              </w:rPr>
              <w:t>UOSH</w:t>
            </w:r>
            <w:r w:rsidRPr="00F6363A">
              <w:rPr>
                <w:rFonts w:asciiTheme="minorHAnsi" w:hAnsiTheme="minorHAnsi" w:cstheme="minorHAnsi"/>
                <w:sz w:val="20"/>
                <w:szCs w:val="20"/>
              </w:rPr>
              <w:t xml:space="preserve"> did not follow the guidance in Chapter 5, Section II.C.2.i and Chapter 4, Section II.C.4 of the UOSH FOM.</w:t>
            </w:r>
          </w:p>
        </w:tc>
        <w:tc>
          <w:tcPr>
            <w:tcW w:w="4559" w:type="dxa"/>
          </w:tcPr>
          <w:p w14:paraId="77A21839" w14:textId="780F7810" w:rsidR="00DF6A14" w:rsidRPr="00720E22" w:rsidRDefault="00B418E4" w:rsidP="00DF6A14">
            <w:pPr>
              <w:widowControl/>
              <w:autoSpaceDE/>
              <w:autoSpaceDN/>
              <w:adjustRightInd/>
              <w:rPr>
                <w:rFonts w:asciiTheme="minorHAnsi" w:hAnsiTheme="minorHAnsi" w:cstheme="minorHAnsi"/>
                <w:iCs/>
                <w:sz w:val="20"/>
                <w:szCs w:val="20"/>
              </w:rPr>
            </w:pPr>
            <w:r w:rsidRPr="00B418E4">
              <w:rPr>
                <w:rFonts w:asciiTheme="minorHAnsi" w:hAnsiTheme="minorHAnsi" w:cstheme="minorHAnsi"/>
                <w:sz w:val="20"/>
                <w:szCs w:val="20"/>
              </w:rPr>
              <w:t>The OSHA Regional Office will monitor UOSH’s performance in this area during quarterly meetings throughout FY 2024.</w:t>
            </w:r>
          </w:p>
        </w:tc>
        <w:tc>
          <w:tcPr>
            <w:tcW w:w="1086" w:type="dxa"/>
          </w:tcPr>
          <w:p w14:paraId="20883A72" w14:textId="05A8A545" w:rsidR="00DF6A14" w:rsidRPr="00720E22" w:rsidRDefault="00DF6A14" w:rsidP="00DF6A14">
            <w:pPr>
              <w:widowControl/>
              <w:autoSpaceDE/>
              <w:autoSpaceDN/>
              <w:adjustRightInd/>
              <w:jc w:val="center"/>
              <w:rPr>
                <w:rFonts w:asciiTheme="minorHAnsi" w:hAnsiTheme="minorHAnsi" w:cstheme="minorHAnsi"/>
                <w:iCs/>
                <w:sz w:val="20"/>
                <w:szCs w:val="20"/>
              </w:rPr>
            </w:pPr>
            <w:r w:rsidRPr="00720E22">
              <w:rPr>
                <w:rFonts w:asciiTheme="minorHAnsi" w:hAnsiTheme="minorHAnsi" w:cstheme="minorHAnsi"/>
                <w:iCs/>
                <w:sz w:val="20"/>
                <w:szCs w:val="20"/>
              </w:rPr>
              <w:t>New</w:t>
            </w:r>
          </w:p>
        </w:tc>
      </w:tr>
      <w:tr w:rsidR="00DF6A14" w:rsidRPr="00720E22" w14:paraId="2B81BD85" w14:textId="77777777" w:rsidTr="4BD4120F">
        <w:trPr>
          <w:trHeight w:val="397"/>
        </w:trPr>
        <w:tc>
          <w:tcPr>
            <w:tcW w:w="1815" w:type="dxa"/>
          </w:tcPr>
          <w:p w14:paraId="10F47E7B" w14:textId="51D70CFC" w:rsidR="00DF6A14" w:rsidRPr="00720E22" w:rsidRDefault="00DF6A14" w:rsidP="00DF6A14">
            <w:pPr>
              <w:widowControl/>
              <w:autoSpaceDE/>
              <w:autoSpaceDN/>
              <w:adjustRightInd/>
              <w:rPr>
                <w:rFonts w:asciiTheme="minorHAnsi" w:hAnsiTheme="minorHAnsi" w:cstheme="minorHAnsi"/>
                <w:iCs/>
                <w:sz w:val="20"/>
                <w:szCs w:val="20"/>
              </w:rPr>
            </w:pPr>
            <w:r w:rsidRPr="00720E22">
              <w:rPr>
                <w:rFonts w:asciiTheme="minorHAnsi" w:hAnsiTheme="minorHAnsi" w:cstheme="minorHAnsi"/>
                <w:iCs/>
                <w:sz w:val="20"/>
                <w:szCs w:val="20"/>
              </w:rPr>
              <w:t>FY 2023-OB-05</w:t>
            </w:r>
          </w:p>
          <w:p w14:paraId="45FF1CE9" w14:textId="77777777" w:rsidR="00DF6A14" w:rsidRPr="00720E22" w:rsidRDefault="00DF6A14" w:rsidP="00DF6A14">
            <w:pPr>
              <w:widowControl/>
              <w:autoSpaceDE/>
              <w:autoSpaceDN/>
              <w:adjustRightInd/>
              <w:rPr>
                <w:rFonts w:asciiTheme="minorHAnsi" w:hAnsiTheme="minorHAnsi" w:cstheme="minorHAnsi"/>
                <w:iCs/>
                <w:sz w:val="20"/>
                <w:szCs w:val="20"/>
              </w:rPr>
            </w:pPr>
          </w:p>
        </w:tc>
        <w:tc>
          <w:tcPr>
            <w:tcW w:w="1603" w:type="dxa"/>
          </w:tcPr>
          <w:p w14:paraId="6704FF05" w14:textId="77777777" w:rsidR="00DF6A14" w:rsidRPr="00720E22" w:rsidRDefault="00DF6A14" w:rsidP="00DF6A14">
            <w:pPr>
              <w:widowControl/>
              <w:autoSpaceDE/>
              <w:autoSpaceDN/>
              <w:adjustRightInd/>
              <w:jc w:val="center"/>
              <w:rPr>
                <w:rFonts w:asciiTheme="minorHAnsi" w:hAnsiTheme="minorHAnsi" w:cstheme="minorHAnsi"/>
                <w:iCs/>
                <w:sz w:val="20"/>
                <w:szCs w:val="20"/>
              </w:rPr>
            </w:pPr>
          </w:p>
        </w:tc>
        <w:tc>
          <w:tcPr>
            <w:tcW w:w="4905" w:type="dxa"/>
          </w:tcPr>
          <w:p w14:paraId="45B83DA1" w14:textId="0E25A9F6" w:rsidR="00DF6A14" w:rsidRPr="00720E22" w:rsidRDefault="00EF3DAD" w:rsidP="00DF6A14">
            <w:pPr>
              <w:widowControl/>
              <w:autoSpaceDE/>
              <w:autoSpaceDN/>
              <w:adjustRightInd/>
              <w:rPr>
                <w:rFonts w:asciiTheme="minorHAnsi" w:hAnsiTheme="minorHAnsi" w:cstheme="minorHAnsi"/>
                <w:iCs/>
                <w:sz w:val="20"/>
                <w:szCs w:val="20"/>
              </w:rPr>
            </w:pPr>
            <w:r w:rsidRPr="00EF3DAD">
              <w:rPr>
                <w:rFonts w:asciiTheme="minorHAnsi" w:hAnsiTheme="minorHAnsi" w:cstheme="minorHAnsi"/>
                <w:bCs/>
                <w:iCs/>
                <w:sz w:val="20"/>
                <w:szCs w:val="20"/>
              </w:rPr>
              <w:t>In FY 2023, twelve of 25 (48%) complaint investigations reviewed were closed prior to completion or receipt of abatement.  Seven of 25 (28%) complaint investigation case files did not contain documentation of a written response from the employer regarding abatement.   UOSH did not follow the guidance in Chapter 9, Section I.H.9 and Chapter 9, Section I.H.3.b of the UOSH FOM.</w:t>
            </w:r>
          </w:p>
        </w:tc>
        <w:tc>
          <w:tcPr>
            <w:tcW w:w="4559" w:type="dxa"/>
          </w:tcPr>
          <w:p w14:paraId="48212906" w14:textId="70ED6B3E" w:rsidR="00DF6A14" w:rsidRPr="00720E22" w:rsidRDefault="00B418E4" w:rsidP="00DF6A14">
            <w:pPr>
              <w:widowControl/>
              <w:autoSpaceDE/>
              <w:autoSpaceDN/>
              <w:adjustRightInd/>
              <w:rPr>
                <w:rFonts w:asciiTheme="minorHAnsi" w:hAnsiTheme="minorHAnsi" w:cstheme="minorHAnsi"/>
                <w:iCs/>
                <w:sz w:val="20"/>
                <w:szCs w:val="20"/>
              </w:rPr>
            </w:pPr>
            <w:r w:rsidRPr="00B418E4">
              <w:rPr>
                <w:rFonts w:asciiTheme="minorHAnsi" w:hAnsiTheme="minorHAnsi" w:cstheme="minorHAnsi"/>
                <w:sz w:val="20"/>
                <w:szCs w:val="20"/>
              </w:rPr>
              <w:t>The OSHA Regional Office will monitor UOSH’s performance in this area during quarterly meetings throughout FY 2024.</w:t>
            </w:r>
          </w:p>
        </w:tc>
        <w:tc>
          <w:tcPr>
            <w:tcW w:w="1086" w:type="dxa"/>
          </w:tcPr>
          <w:p w14:paraId="3B2F955C" w14:textId="31D8FDDE" w:rsidR="00DF6A14" w:rsidRPr="00720E22" w:rsidRDefault="00DF6A14" w:rsidP="00DF6A14">
            <w:pPr>
              <w:widowControl/>
              <w:autoSpaceDE/>
              <w:autoSpaceDN/>
              <w:adjustRightInd/>
              <w:jc w:val="center"/>
              <w:rPr>
                <w:rFonts w:asciiTheme="minorHAnsi" w:hAnsiTheme="minorHAnsi" w:cstheme="minorHAnsi"/>
                <w:iCs/>
                <w:sz w:val="20"/>
                <w:szCs w:val="20"/>
              </w:rPr>
            </w:pPr>
            <w:r w:rsidRPr="00720E22">
              <w:rPr>
                <w:rFonts w:asciiTheme="minorHAnsi" w:hAnsiTheme="minorHAnsi" w:cstheme="minorHAnsi"/>
                <w:iCs/>
                <w:sz w:val="20"/>
                <w:szCs w:val="20"/>
              </w:rPr>
              <w:t>New</w:t>
            </w:r>
          </w:p>
        </w:tc>
      </w:tr>
      <w:tr w:rsidR="00F31D91" w:rsidRPr="00720E22" w14:paraId="033E9A37" w14:textId="77777777" w:rsidTr="4BD4120F">
        <w:trPr>
          <w:trHeight w:val="397"/>
        </w:trPr>
        <w:tc>
          <w:tcPr>
            <w:tcW w:w="1815" w:type="dxa"/>
          </w:tcPr>
          <w:p w14:paraId="16CE227F" w14:textId="287E8A24" w:rsidR="00F31D91" w:rsidRPr="00720E22" w:rsidRDefault="00F31D91" w:rsidP="00F31D91">
            <w:pPr>
              <w:widowControl/>
              <w:autoSpaceDE/>
              <w:autoSpaceDN/>
              <w:adjustRightInd/>
              <w:rPr>
                <w:rFonts w:asciiTheme="minorHAnsi" w:hAnsiTheme="minorHAnsi" w:cstheme="minorHAnsi"/>
                <w:iCs/>
                <w:sz w:val="20"/>
                <w:szCs w:val="20"/>
              </w:rPr>
            </w:pPr>
            <w:r w:rsidRPr="00720E22">
              <w:rPr>
                <w:rFonts w:asciiTheme="minorHAnsi" w:hAnsiTheme="minorHAnsi" w:cstheme="minorHAnsi"/>
                <w:iCs/>
                <w:sz w:val="20"/>
                <w:szCs w:val="20"/>
              </w:rPr>
              <w:lastRenderedPageBreak/>
              <w:t>FY 2023-OB-0</w:t>
            </w:r>
            <w:r>
              <w:rPr>
                <w:rFonts w:asciiTheme="minorHAnsi" w:hAnsiTheme="minorHAnsi" w:cstheme="minorHAnsi"/>
                <w:iCs/>
                <w:sz w:val="20"/>
                <w:szCs w:val="20"/>
              </w:rPr>
              <w:t>6</w:t>
            </w:r>
          </w:p>
          <w:p w14:paraId="72FCC7A4" w14:textId="77777777" w:rsidR="00F31D91" w:rsidRPr="00720E22" w:rsidRDefault="00F31D91" w:rsidP="00DF6A14">
            <w:pPr>
              <w:widowControl/>
              <w:autoSpaceDE/>
              <w:autoSpaceDN/>
              <w:adjustRightInd/>
              <w:rPr>
                <w:rFonts w:asciiTheme="minorHAnsi" w:hAnsiTheme="minorHAnsi" w:cstheme="minorHAnsi"/>
                <w:iCs/>
                <w:sz w:val="20"/>
                <w:szCs w:val="20"/>
              </w:rPr>
            </w:pPr>
          </w:p>
        </w:tc>
        <w:tc>
          <w:tcPr>
            <w:tcW w:w="1603" w:type="dxa"/>
          </w:tcPr>
          <w:p w14:paraId="6683D50A" w14:textId="77777777" w:rsidR="00F31D91" w:rsidRPr="00720E22" w:rsidRDefault="00F31D91" w:rsidP="00DF6A14">
            <w:pPr>
              <w:widowControl/>
              <w:autoSpaceDE/>
              <w:autoSpaceDN/>
              <w:adjustRightInd/>
              <w:jc w:val="center"/>
              <w:rPr>
                <w:rFonts w:asciiTheme="minorHAnsi" w:hAnsiTheme="minorHAnsi" w:cstheme="minorHAnsi"/>
                <w:iCs/>
                <w:sz w:val="20"/>
                <w:szCs w:val="20"/>
              </w:rPr>
            </w:pPr>
          </w:p>
        </w:tc>
        <w:tc>
          <w:tcPr>
            <w:tcW w:w="4905" w:type="dxa"/>
          </w:tcPr>
          <w:p w14:paraId="6A90C137" w14:textId="35F53CD4" w:rsidR="00F31D91" w:rsidRPr="00720E22" w:rsidRDefault="004712B4" w:rsidP="00DF6A14">
            <w:pPr>
              <w:widowControl/>
              <w:autoSpaceDE/>
              <w:autoSpaceDN/>
              <w:adjustRightInd/>
              <w:rPr>
                <w:rFonts w:asciiTheme="minorHAnsi" w:hAnsiTheme="minorHAnsi" w:cstheme="minorHAnsi"/>
                <w:iCs/>
                <w:sz w:val="20"/>
                <w:szCs w:val="20"/>
              </w:rPr>
            </w:pPr>
            <w:r w:rsidRPr="004712B4">
              <w:rPr>
                <w:rFonts w:asciiTheme="minorHAnsi" w:hAnsiTheme="minorHAnsi" w:cstheme="minorHAnsi"/>
                <w:sz w:val="20"/>
                <w:szCs w:val="20"/>
              </w:rPr>
              <w:t>Three of three (100%) standards promulgated during the period FY 2020 through FY 2023 and whose State Plan adoption deadlines were within the same period were not adopted in a timely manner.  UOSH has not implemented a process to adopt standards by their required deadlines.</w:t>
            </w:r>
          </w:p>
        </w:tc>
        <w:tc>
          <w:tcPr>
            <w:tcW w:w="4559" w:type="dxa"/>
          </w:tcPr>
          <w:p w14:paraId="4E5139FD" w14:textId="63972285" w:rsidR="00F31D91" w:rsidRPr="00720E22" w:rsidRDefault="00F31D91" w:rsidP="00DF6A14">
            <w:pPr>
              <w:widowControl/>
              <w:autoSpaceDE/>
              <w:autoSpaceDN/>
              <w:adjustRightInd/>
              <w:rPr>
                <w:rFonts w:asciiTheme="minorHAnsi" w:hAnsiTheme="minorHAnsi" w:cstheme="minorHAnsi"/>
                <w:sz w:val="20"/>
                <w:szCs w:val="20"/>
              </w:rPr>
            </w:pPr>
            <w:r w:rsidRPr="00720E22">
              <w:rPr>
                <w:rFonts w:asciiTheme="minorHAnsi" w:hAnsiTheme="minorHAnsi" w:cstheme="minorHAnsi"/>
                <w:sz w:val="20"/>
                <w:szCs w:val="20"/>
              </w:rPr>
              <w:t xml:space="preserve">The OSHA Regional Office will monitor </w:t>
            </w:r>
            <w:r w:rsidR="005B1B36">
              <w:rPr>
                <w:rFonts w:asciiTheme="minorHAnsi" w:hAnsiTheme="minorHAnsi" w:cstheme="minorHAnsi"/>
                <w:sz w:val="20"/>
                <w:szCs w:val="20"/>
              </w:rPr>
              <w:t>UOSH</w:t>
            </w:r>
            <w:r w:rsidRPr="00720E22">
              <w:rPr>
                <w:rFonts w:asciiTheme="minorHAnsi" w:hAnsiTheme="minorHAnsi" w:cstheme="minorHAnsi"/>
                <w:sz w:val="20"/>
                <w:szCs w:val="20"/>
              </w:rPr>
              <w:t>’s performance in this area during quarterly meetings throughout FY 2024.</w:t>
            </w:r>
          </w:p>
        </w:tc>
        <w:tc>
          <w:tcPr>
            <w:tcW w:w="1086" w:type="dxa"/>
          </w:tcPr>
          <w:p w14:paraId="1D2A850A" w14:textId="491EAB98" w:rsidR="00F31D91" w:rsidRPr="00720E22" w:rsidRDefault="00F31D91" w:rsidP="00DF6A14">
            <w:pPr>
              <w:widowControl/>
              <w:autoSpaceDE/>
              <w:autoSpaceDN/>
              <w:adjustRightInd/>
              <w:jc w:val="center"/>
              <w:rPr>
                <w:rFonts w:asciiTheme="minorHAnsi" w:hAnsiTheme="minorHAnsi" w:cstheme="minorHAnsi"/>
                <w:iCs/>
                <w:sz w:val="20"/>
                <w:szCs w:val="20"/>
              </w:rPr>
            </w:pPr>
            <w:r>
              <w:rPr>
                <w:rFonts w:asciiTheme="minorHAnsi" w:hAnsiTheme="minorHAnsi" w:cstheme="minorHAnsi"/>
                <w:iCs/>
                <w:sz w:val="20"/>
                <w:szCs w:val="20"/>
              </w:rPr>
              <w:t>New</w:t>
            </w:r>
          </w:p>
        </w:tc>
      </w:tr>
    </w:tbl>
    <w:p w14:paraId="42D0D6C6" w14:textId="77777777" w:rsidR="00E46201" w:rsidRPr="00D226AA" w:rsidRDefault="00E46201" w:rsidP="004E61E1">
      <w:pPr>
        <w:widowControl/>
        <w:autoSpaceDE/>
        <w:autoSpaceDN/>
        <w:adjustRightInd/>
        <w:rPr>
          <w:rFonts w:asciiTheme="minorHAnsi" w:hAnsiTheme="minorHAnsi" w:cstheme="minorHAnsi"/>
          <w:bCs/>
          <w:iCs/>
          <w:sz w:val="22"/>
          <w:szCs w:val="22"/>
        </w:rPr>
      </w:pPr>
    </w:p>
    <w:p w14:paraId="441E39CB" w14:textId="259F81C1" w:rsidR="00D1582D" w:rsidRPr="00720E22" w:rsidRDefault="00D1582D" w:rsidP="00A77E08">
      <w:pPr>
        <w:widowControl/>
        <w:autoSpaceDE/>
        <w:autoSpaceDN/>
        <w:adjustRightInd/>
        <w:rPr>
          <w:rFonts w:asciiTheme="minorHAnsi" w:hAnsiTheme="minorHAnsi" w:cstheme="minorHAnsi"/>
          <w:i/>
          <w:sz w:val="22"/>
          <w:szCs w:val="22"/>
        </w:rPr>
        <w:sectPr w:rsidR="00D1582D" w:rsidRPr="00720E22" w:rsidSect="00DD60D7">
          <w:headerReference w:type="first" r:id="rId21"/>
          <w:footerReference w:type="first" r:id="rId22"/>
          <w:type w:val="continuous"/>
          <w:pgSz w:w="15840" w:h="12240" w:orient="landscape"/>
          <w:pgMar w:top="1440" w:right="1440" w:bottom="1440" w:left="1440" w:header="720" w:footer="720" w:gutter="0"/>
          <w:cols w:space="720"/>
          <w:titlePg/>
          <w:rtlGutter/>
          <w:docGrid w:linePitch="360"/>
        </w:sectPr>
      </w:pPr>
    </w:p>
    <w:p w14:paraId="569BFD0F" w14:textId="77777777" w:rsidR="008B4A36" w:rsidRPr="00720E22" w:rsidRDefault="008B4A3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bookmarkStart w:id="6" w:name="_Appendix_C_-"/>
      <w:bookmarkEnd w:id="6"/>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Pr>
      <w:tblGrid>
        <w:gridCol w:w="1350"/>
        <w:gridCol w:w="2250"/>
        <w:gridCol w:w="2250"/>
        <w:gridCol w:w="3960"/>
        <w:gridCol w:w="1548"/>
        <w:gridCol w:w="2700"/>
      </w:tblGrid>
      <w:tr w:rsidR="00156BBB" w:rsidRPr="00720E22" w14:paraId="4F5AFB7A" w14:textId="77777777" w:rsidTr="00C773B8">
        <w:trPr>
          <w:trHeight w:val="412"/>
          <w:tblHeader/>
        </w:trPr>
        <w:tc>
          <w:tcPr>
            <w:tcW w:w="1350" w:type="dxa"/>
            <w:shd w:val="clear" w:color="auto" w:fill="1F497D" w:themeFill="text2"/>
          </w:tcPr>
          <w:p w14:paraId="3947F9E6" w14:textId="6CBC96C1"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FY 20</w:t>
            </w:r>
            <w:r w:rsidR="00397203" w:rsidRPr="00F14F6B">
              <w:rPr>
                <w:rFonts w:asciiTheme="minorHAnsi" w:hAnsiTheme="minorHAnsi" w:cstheme="minorHAnsi"/>
                <w:b/>
                <w:color w:val="FFFFFF" w:themeColor="background1"/>
              </w:rPr>
              <w:t>22</w:t>
            </w:r>
            <w:r w:rsidRPr="00F14F6B">
              <w:rPr>
                <w:rFonts w:asciiTheme="minorHAnsi" w:hAnsiTheme="minorHAnsi" w:cstheme="minorHAnsi"/>
                <w:b/>
                <w:color w:val="FFFFFF" w:themeColor="background1"/>
              </w:rPr>
              <w:t>-#</w:t>
            </w:r>
          </w:p>
        </w:tc>
        <w:tc>
          <w:tcPr>
            <w:tcW w:w="2250" w:type="dxa"/>
            <w:shd w:val="clear" w:color="auto" w:fill="1F497D" w:themeFill="text2"/>
          </w:tcPr>
          <w:p w14:paraId="194AB10B" w14:textId="77777777"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Finding</w:t>
            </w:r>
          </w:p>
        </w:tc>
        <w:tc>
          <w:tcPr>
            <w:tcW w:w="2250" w:type="dxa"/>
            <w:shd w:val="clear" w:color="auto" w:fill="1F497D" w:themeFill="text2"/>
          </w:tcPr>
          <w:p w14:paraId="6176A738" w14:textId="77777777"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Recommendation</w:t>
            </w:r>
          </w:p>
        </w:tc>
        <w:tc>
          <w:tcPr>
            <w:tcW w:w="3960" w:type="dxa"/>
            <w:shd w:val="clear" w:color="auto" w:fill="1F497D" w:themeFill="text2"/>
          </w:tcPr>
          <w:p w14:paraId="1FFA0057" w14:textId="77777777"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State Plan Corrective Action</w:t>
            </w:r>
          </w:p>
        </w:tc>
        <w:tc>
          <w:tcPr>
            <w:tcW w:w="1548" w:type="dxa"/>
            <w:shd w:val="clear" w:color="auto" w:fill="1F497D" w:themeFill="text2"/>
          </w:tcPr>
          <w:p w14:paraId="54EBB9C9" w14:textId="77777777"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Completion Date</w:t>
            </w:r>
            <w:r w:rsidR="00D85D0B" w:rsidRPr="00F14F6B">
              <w:rPr>
                <w:rFonts w:asciiTheme="minorHAnsi" w:hAnsiTheme="minorHAnsi" w:cstheme="minorHAnsi"/>
                <w:b/>
                <w:color w:val="FFFFFF" w:themeColor="background1"/>
              </w:rPr>
              <w:t xml:space="preserve"> (if Applicable)</w:t>
            </w:r>
          </w:p>
        </w:tc>
        <w:tc>
          <w:tcPr>
            <w:tcW w:w="2700" w:type="dxa"/>
            <w:shd w:val="clear" w:color="auto" w:fill="1F497D" w:themeFill="text2"/>
          </w:tcPr>
          <w:p w14:paraId="724325FD" w14:textId="77777777" w:rsidR="008D2CFC" w:rsidRPr="00F14F6B" w:rsidRDefault="008D2CFC"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 xml:space="preserve">Current Status </w:t>
            </w:r>
          </w:p>
          <w:p w14:paraId="1515502D" w14:textId="77777777" w:rsidR="0043036A" w:rsidRPr="00F14F6B" w:rsidRDefault="0043036A"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w:t>
            </w:r>
            <w:r w:rsidR="008D2CFC" w:rsidRPr="00F14F6B">
              <w:rPr>
                <w:rFonts w:asciiTheme="minorHAnsi" w:hAnsiTheme="minorHAnsi" w:cstheme="minorHAnsi"/>
                <w:b/>
                <w:color w:val="FFFFFF" w:themeColor="background1"/>
              </w:rPr>
              <w:t>and Date</w:t>
            </w:r>
            <w:r w:rsidRPr="00F14F6B">
              <w:rPr>
                <w:rFonts w:asciiTheme="minorHAnsi" w:hAnsiTheme="minorHAnsi" w:cstheme="minorHAnsi"/>
                <w:b/>
                <w:color w:val="FFFFFF" w:themeColor="background1"/>
              </w:rPr>
              <w:t xml:space="preserve"> if Item is </w:t>
            </w:r>
          </w:p>
          <w:p w14:paraId="6DB18C29" w14:textId="77777777" w:rsidR="008D2CFC" w:rsidRPr="00F14F6B" w:rsidRDefault="0043036A" w:rsidP="004E61E1">
            <w:pPr>
              <w:jc w:val="center"/>
              <w:rPr>
                <w:rFonts w:asciiTheme="minorHAnsi" w:hAnsiTheme="minorHAnsi" w:cstheme="minorHAnsi"/>
                <w:b/>
                <w:color w:val="FFFFFF" w:themeColor="background1"/>
              </w:rPr>
            </w:pPr>
            <w:r w:rsidRPr="00F14F6B">
              <w:rPr>
                <w:rFonts w:asciiTheme="minorHAnsi" w:hAnsiTheme="minorHAnsi" w:cstheme="minorHAnsi"/>
                <w:b/>
                <w:color w:val="FFFFFF" w:themeColor="background1"/>
              </w:rPr>
              <w:t>Not Completed)</w:t>
            </w:r>
          </w:p>
        </w:tc>
      </w:tr>
      <w:tr w:rsidR="008D2CFC" w:rsidRPr="00720E22" w14:paraId="0EE800F7" w14:textId="77777777" w:rsidTr="00C318E1">
        <w:trPr>
          <w:trHeight w:val="412"/>
        </w:trPr>
        <w:tc>
          <w:tcPr>
            <w:tcW w:w="1350" w:type="dxa"/>
          </w:tcPr>
          <w:p w14:paraId="706E5773" w14:textId="77777777" w:rsidR="008D2CFC" w:rsidRPr="00F14F6B"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rPr>
            </w:pPr>
            <w:r w:rsidRPr="00F14F6B">
              <w:rPr>
                <w:rFonts w:asciiTheme="minorHAnsi" w:eastAsia="PMingLiU" w:hAnsiTheme="minorHAnsi" w:cstheme="minorHAnsi"/>
                <w:b/>
                <w:bCs/>
              </w:rPr>
              <w:t> </w:t>
            </w:r>
          </w:p>
        </w:tc>
        <w:tc>
          <w:tcPr>
            <w:tcW w:w="2250" w:type="dxa"/>
          </w:tcPr>
          <w:p w14:paraId="541DD8B4" w14:textId="163DEE39" w:rsidR="008D2CFC" w:rsidRPr="00F14F6B" w:rsidRDefault="002F75E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rPr>
            </w:pPr>
            <w:r w:rsidRPr="00F14F6B">
              <w:rPr>
                <w:rFonts w:asciiTheme="minorHAnsi" w:eastAsia="PMingLiU" w:hAnsiTheme="minorHAnsi" w:cstheme="minorHAnsi"/>
                <w:bCs/>
              </w:rPr>
              <w:t>None.</w:t>
            </w:r>
            <w:r w:rsidR="008D2CFC" w:rsidRPr="00F14F6B">
              <w:rPr>
                <w:rFonts w:asciiTheme="minorHAnsi" w:eastAsia="PMingLiU" w:hAnsiTheme="minorHAnsi" w:cstheme="minorHAnsi"/>
                <w:bCs/>
              </w:rPr>
              <w:t> </w:t>
            </w:r>
          </w:p>
        </w:tc>
        <w:tc>
          <w:tcPr>
            <w:tcW w:w="2250" w:type="dxa"/>
          </w:tcPr>
          <w:p w14:paraId="180F4A09" w14:textId="77777777" w:rsidR="008D2CFC" w:rsidRPr="00F14F6B"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F14F6B">
              <w:rPr>
                <w:rFonts w:asciiTheme="minorHAnsi" w:eastAsia="PMingLiU" w:hAnsiTheme="minorHAnsi" w:cstheme="minorHAnsi"/>
                <w:b/>
              </w:rPr>
              <w:t> </w:t>
            </w:r>
          </w:p>
        </w:tc>
        <w:tc>
          <w:tcPr>
            <w:tcW w:w="3960" w:type="dxa"/>
          </w:tcPr>
          <w:p w14:paraId="1D97EA2D" w14:textId="77777777" w:rsidR="008D2CFC" w:rsidRPr="00F14F6B"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F14F6B">
              <w:rPr>
                <w:rFonts w:asciiTheme="minorHAnsi" w:eastAsia="PMingLiU" w:hAnsiTheme="minorHAnsi" w:cstheme="minorHAnsi"/>
                <w:b/>
              </w:rPr>
              <w:t> </w:t>
            </w:r>
          </w:p>
        </w:tc>
        <w:tc>
          <w:tcPr>
            <w:tcW w:w="1548" w:type="dxa"/>
          </w:tcPr>
          <w:p w14:paraId="67FF8EF2" w14:textId="77777777" w:rsidR="008D2CFC" w:rsidRPr="00F14F6B"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F14F6B">
              <w:rPr>
                <w:rFonts w:asciiTheme="minorHAnsi" w:eastAsia="PMingLiU" w:hAnsiTheme="minorHAnsi" w:cstheme="minorHAnsi"/>
                <w:b/>
              </w:rPr>
              <w:t> </w:t>
            </w:r>
          </w:p>
        </w:tc>
        <w:tc>
          <w:tcPr>
            <w:tcW w:w="2700" w:type="dxa"/>
          </w:tcPr>
          <w:p w14:paraId="521BC882" w14:textId="77777777" w:rsidR="008D2CFC" w:rsidRPr="00F14F6B"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F14F6B">
              <w:rPr>
                <w:rFonts w:asciiTheme="minorHAnsi" w:eastAsia="PMingLiU" w:hAnsiTheme="minorHAnsi" w:cstheme="minorHAnsi"/>
                <w:b/>
              </w:rPr>
              <w:t> </w:t>
            </w:r>
          </w:p>
        </w:tc>
      </w:tr>
    </w:tbl>
    <w:p w14:paraId="50AAF440" w14:textId="77777777" w:rsidR="008D2CFC" w:rsidRPr="00720E22" w:rsidRDefault="008D2CF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0C932595" w14:textId="77777777" w:rsidR="002E0EA9" w:rsidRPr="00720E22" w:rsidRDefault="002E0EA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4833734C" w14:textId="77777777" w:rsidR="002E0EA9" w:rsidRPr="00720E22" w:rsidRDefault="002E0EA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060718CA" w14:textId="77777777" w:rsidR="002E0EA9" w:rsidRPr="00720E22" w:rsidRDefault="002E0EA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39B3074E" w14:textId="77777777" w:rsidR="002E0EA9" w:rsidRPr="00720E22" w:rsidRDefault="002E0EA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469D5A67" w14:textId="77777777" w:rsidR="002E0EA9" w:rsidRPr="00720E22" w:rsidRDefault="002E0EA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Cs/>
          <w:sz w:val="22"/>
          <w:szCs w:val="22"/>
        </w:rPr>
      </w:pPr>
    </w:p>
    <w:p w14:paraId="13F237DE" w14:textId="77777777" w:rsidR="00D1582D" w:rsidRPr="00D1582D" w:rsidRDefault="00D1582D" w:rsidP="004E61E1">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DD60D7">
          <w:headerReference w:type="default" r:id="rId23"/>
          <w:footerReference w:type="default" r:id="rId24"/>
          <w:headerReference w:type="first" r:id="rId25"/>
          <w:footerReference w:type="first" r:id="rId26"/>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Pr>
      <w:tblGrid>
        <w:gridCol w:w="1871"/>
        <w:gridCol w:w="2714"/>
        <w:gridCol w:w="1530"/>
        <w:gridCol w:w="1377"/>
        <w:gridCol w:w="3303"/>
      </w:tblGrid>
      <w:tr w:rsidR="007D14A3" w:rsidRPr="00720E22"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720E22">
              <w:rPr>
                <w:rFonts w:asciiTheme="minorHAnsi" w:eastAsia="PMingLiU" w:hAnsiTheme="minorHAnsi" w:cstheme="minorHAnsi"/>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20E22">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20E22">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6D7A1F5F"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20E22">
              <w:rPr>
                <w:rFonts w:asciiTheme="minorHAnsi" w:eastAsia="PMingLiU" w:hAnsiTheme="minorHAnsi" w:cstheme="minorHAnsi"/>
                <w:bCs w:val="0"/>
                <w:color w:val="000000" w:themeColor="text1"/>
              </w:rPr>
              <w:t>FY 20</w:t>
            </w:r>
            <w:r w:rsidR="00C05BD3" w:rsidRPr="00720E22">
              <w:rPr>
                <w:rFonts w:asciiTheme="minorHAnsi" w:eastAsia="PMingLiU" w:hAnsiTheme="minorHAnsi" w:cstheme="minorHAnsi"/>
                <w:bCs w:val="0"/>
                <w:color w:val="000000" w:themeColor="text1"/>
              </w:rPr>
              <w:t>23</w:t>
            </w:r>
            <w:r w:rsidRPr="00720E22">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578ADEB6"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20E22">
              <w:rPr>
                <w:rFonts w:asciiTheme="minorHAnsi" w:eastAsia="PMingLiU" w:hAnsiTheme="minorHAnsi" w:cstheme="minorHAnsi"/>
                <w:bCs w:val="0"/>
                <w:color w:val="000000" w:themeColor="text1"/>
              </w:rPr>
              <w:t>FY 20</w:t>
            </w:r>
            <w:r w:rsidR="00C05BD3" w:rsidRPr="00720E22">
              <w:rPr>
                <w:rFonts w:asciiTheme="minorHAnsi" w:eastAsia="PMingLiU" w:hAnsiTheme="minorHAnsi" w:cstheme="minorHAnsi"/>
                <w:bCs w:val="0"/>
                <w:color w:val="000000" w:themeColor="text1"/>
              </w:rPr>
              <w:t>23</w:t>
            </w:r>
            <w:r w:rsidRPr="00720E22">
              <w:rPr>
                <w:rFonts w:asciiTheme="minorHAnsi" w:eastAsia="PMingLiU" w:hAnsiTheme="minorHAnsi" w:cstheme="minorHAnsi"/>
                <w:bCs w:val="0"/>
                <w:color w:val="000000" w:themeColor="text1"/>
              </w:rPr>
              <w:br/>
              <w:t>Notes</w:t>
            </w:r>
          </w:p>
        </w:tc>
      </w:tr>
      <w:tr w:rsidR="00E77F65" w:rsidRPr="00720E22"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1a</w:t>
            </w:r>
          </w:p>
        </w:tc>
        <w:tc>
          <w:tcPr>
            <w:tcW w:w="2714" w:type="dxa"/>
          </w:tcPr>
          <w:p w14:paraId="7A66FE2C" w14:textId="4653B5C5"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number of work days to initiate complaint inspections (state formula)</w:t>
            </w:r>
          </w:p>
        </w:tc>
        <w:tc>
          <w:tcPr>
            <w:tcW w:w="1530" w:type="dxa"/>
          </w:tcPr>
          <w:p w14:paraId="5C31D891" w14:textId="39FA2B6F" w:rsidR="00E77F65" w:rsidRPr="00720E22" w:rsidRDefault="002F527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4.86</w:t>
            </w:r>
          </w:p>
        </w:tc>
        <w:tc>
          <w:tcPr>
            <w:tcW w:w="1377" w:type="dxa"/>
          </w:tcPr>
          <w:p w14:paraId="7F4E12CE" w14:textId="542CA9E9" w:rsidR="00E77F65" w:rsidRPr="00720E22" w:rsidRDefault="001653F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5</w:t>
            </w:r>
          </w:p>
        </w:tc>
        <w:tc>
          <w:tcPr>
            <w:tcW w:w="3303" w:type="dxa"/>
          </w:tcPr>
          <w:p w14:paraId="71346AC2" w14:textId="5EA4737F" w:rsidR="00E77F65" w:rsidRPr="00720E22" w:rsidRDefault="000408D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negotiated by OSHA and the State Plan.</w:t>
            </w:r>
          </w:p>
        </w:tc>
      </w:tr>
      <w:tr w:rsidR="00B80959" w:rsidRPr="00720E22"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B80959" w:rsidRPr="00720E22" w:rsidRDefault="00B809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1b</w:t>
            </w:r>
          </w:p>
        </w:tc>
        <w:tc>
          <w:tcPr>
            <w:tcW w:w="2714" w:type="dxa"/>
          </w:tcPr>
          <w:p w14:paraId="31EC011D" w14:textId="44434159" w:rsidR="00B80959" w:rsidRPr="00720E22" w:rsidRDefault="00B809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number of work days to initiate complaint inspections (federal formula)</w:t>
            </w:r>
          </w:p>
        </w:tc>
        <w:tc>
          <w:tcPr>
            <w:tcW w:w="1530" w:type="dxa"/>
          </w:tcPr>
          <w:p w14:paraId="45F390A6" w14:textId="4CB14D22" w:rsidR="00B80959" w:rsidRPr="00720E22" w:rsidRDefault="00B809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3.94</w:t>
            </w:r>
          </w:p>
        </w:tc>
        <w:tc>
          <w:tcPr>
            <w:tcW w:w="1377" w:type="dxa"/>
          </w:tcPr>
          <w:p w14:paraId="2C01055A" w14:textId="48E8F621" w:rsidR="00B80959" w:rsidRPr="00720E22" w:rsidRDefault="00B809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N/A</w:t>
            </w:r>
          </w:p>
        </w:tc>
        <w:tc>
          <w:tcPr>
            <w:tcW w:w="3303" w:type="dxa"/>
          </w:tcPr>
          <w:p w14:paraId="3E370764" w14:textId="2C373598" w:rsidR="00B80959" w:rsidRPr="00720E22" w:rsidRDefault="00B809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This measure is for informational purposes only and is not a mandated measure.</w:t>
            </w:r>
          </w:p>
        </w:tc>
      </w:tr>
      <w:tr w:rsidR="00F224BE" w:rsidRPr="00720E22"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2a</w:t>
            </w:r>
          </w:p>
        </w:tc>
        <w:tc>
          <w:tcPr>
            <w:tcW w:w="2714" w:type="dxa"/>
          </w:tcPr>
          <w:p w14:paraId="1F2CA24B" w14:textId="582D564D"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number of work days to initiate complaint investigations (state formula)</w:t>
            </w:r>
          </w:p>
        </w:tc>
        <w:tc>
          <w:tcPr>
            <w:tcW w:w="1530" w:type="dxa"/>
          </w:tcPr>
          <w:p w14:paraId="0E5ACB40" w14:textId="00FCC403"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1.60</w:t>
            </w:r>
          </w:p>
        </w:tc>
        <w:tc>
          <w:tcPr>
            <w:tcW w:w="1377" w:type="dxa"/>
          </w:tcPr>
          <w:p w14:paraId="4C340BF9" w14:textId="7BF84894"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3</w:t>
            </w:r>
          </w:p>
        </w:tc>
        <w:tc>
          <w:tcPr>
            <w:tcW w:w="3303" w:type="dxa"/>
          </w:tcPr>
          <w:p w14:paraId="03BC325E" w14:textId="7F055D62"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negotiated by OSHA and the State Plan.</w:t>
            </w:r>
          </w:p>
        </w:tc>
      </w:tr>
      <w:tr w:rsidR="00F224BE" w:rsidRPr="00720E22"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2b</w:t>
            </w:r>
          </w:p>
        </w:tc>
        <w:tc>
          <w:tcPr>
            <w:tcW w:w="2714" w:type="dxa"/>
          </w:tcPr>
          <w:p w14:paraId="11D3529F" w14:textId="6D0CA80F"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number of work days to initiate complaint investigations (federal formula)</w:t>
            </w:r>
          </w:p>
        </w:tc>
        <w:tc>
          <w:tcPr>
            <w:tcW w:w="1530" w:type="dxa"/>
          </w:tcPr>
          <w:p w14:paraId="73156564" w14:textId="0BDC7B81"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1.07</w:t>
            </w:r>
          </w:p>
        </w:tc>
        <w:tc>
          <w:tcPr>
            <w:tcW w:w="1377" w:type="dxa"/>
          </w:tcPr>
          <w:p w14:paraId="16DFA00C" w14:textId="247AC3EE"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N/A</w:t>
            </w:r>
          </w:p>
        </w:tc>
        <w:tc>
          <w:tcPr>
            <w:tcW w:w="3303" w:type="dxa"/>
          </w:tcPr>
          <w:p w14:paraId="1C0BA36F" w14:textId="14BB408E" w:rsidR="00F224BE" w:rsidRPr="00720E22" w:rsidRDefault="00F224B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This measure is for informational purposes only and is not a mandated measure.</w:t>
            </w:r>
          </w:p>
        </w:tc>
      </w:tr>
      <w:tr w:rsidR="0022431F" w:rsidRPr="00720E22"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3</w:t>
            </w:r>
          </w:p>
        </w:tc>
        <w:tc>
          <w:tcPr>
            <w:tcW w:w="2714" w:type="dxa"/>
          </w:tcPr>
          <w:p w14:paraId="5AF79483" w14:textId="359AFE4E"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Percent of complaints and referrals responded to within one workday (imminent danger)</w:t>
            </w:r>
          </w:p>
        </w:tc>
        <w:tc>
          <w:tcPr>
            <w:tcW w:w="1530" w:type="dxa"/>
          </w:tcPr>
          <w:p w14:paraId="6709481E" w14:textId="7EE88FA4"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100%</w:t>
            </w:r>
          </w:p>
        </w:tc>
        <w:tc>
          <w:tcPr>
            <w:tcW w:w="1377" w:type="dxa"/>
          </w:tcPr>
          <w:p w14:paraId="6A20A1A1" w14:textId="3ADB7A91"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100%</w:t>
            </w:r>
          </w:p>
        </w:tc>
        <w:tc>
          <w:tcPr>
            <w:tcW w:w="3303" w:type="dxa"/>
          </w:tcPr>
          <w:p w14:paraId="00E58B90" w14:textId="10F9ED69"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fixed for all State Plans.</w:t>
            </w:r>
          </w:p>
        </w:tc>
      </w:tr>
      <w:tr w:rsidR="0022431F" w:rsidRPr="00720E22"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4</w:t>
            </w:r>
          </w:p>
        </w:tc>
        <w:tc>
          <w:tcPr>
            <w:tcW w:w="2714" w:type="dxa"/>
          </w:tcPr>
          <w:p w14:paraId="649AD27C" w14:textId="57D0E33D"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Number of denials where entry not obtained</w:t>
            </w:r>
          </w:p>
        </w:tc>
        <w:tc>
          <w:tcPr>
            <w:tcW w:w="1530" w:type="dxa"/>
          </w:tcPr>
          <w:p w14:paraId="2289D12A" w14:textId="5F159BBA"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0</w:t>
            </w:r>
          </w:p>
        </w:tc>
        <w:tc>
          <w:tcPr>
            <w:tcW w:w="1377" w:type="dxa"/>
          </w:tcPr>
          <w:p w14:paraId="1C2A043D" w14:textId="5B040C74"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0</w:t>
            </w:r>
          </w:p>
        </w:tc>
        <w:tc>
          <w:tcPr>
            <w:tcW w:w="3303" w:type="dxa"/>
          </w:tcPr>
          <w:p w14:paraId="12F152AF" w14:textId="455EAED5" w:rsidR="0022431F" w:rsidRPr="00720E22" w:rsidRDefault="0022431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fixed for all State Plans.</w:t>
            </w:r>
          </w:p>
        </w:tc>
      </w:tr>
      <w:tr w:rsidR="00BB02FB" w:rsidRPr="00720E22" w14:paraId="60ECCE07" w14:textId="77777777" w:rsidTr="009B29C6">
        <w:trPr>
          <w:trHeight w:val="135"/>
        </w:trPr>
        <w:tc>
          <w:tcPr>
            <w:cnfStyle w:val="001000000000" w:firstRow="0" w:lastRow="0" w:firstColumn="1" w:lastColumn="0" w:oddVBand="0" w:evenVBand="0" w:oddHBand="0" w:evenHBand="0" w:firstRowFirstColumn="0" w:firstRowLastColumn="0" w:lastRowFirstColumn="0" w:lastRowLastColumn="0"/>
            <w:tcW w:w="1871" w:type="dxa"/>
          </w:tcPr>
          <w:p w14:paraId="75982893" w14:textId="485E7E58"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5</w:t>
            </w:r>
            <w:r w:rsidR="00D25D30" w:rsidRPr="00720E22">
              <w:rPr>
                <w:rFonts w:asciiTheme="minorHAnsi" w:eastAsia="PMingLiU" w:hAnsiTheme="minorHAnsi" w:cstheme="minorHAnsi"/>
                <w:b w:val="0"/>
                <w:sz w:val="20"/>
                <w:szCs w:val="20"/>
              </w:rPr>
              <w:t>a</w:t>
            </w:r>
          </w:p>
        </w:tc>
        <w:tc>
          <w:tcPr>
            <w:tcW w:w="2714" w:type="dxa"/>
          </w:tcPr>
          <w:p w14:paraId="2CF91B85" w14:textId="1475FBBE"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number of violations per inspection with violations by violation type (SWRU)</w:t>
            </w:r>
          </w:p>
        </w:tc>
        <w:tc>
          <w:tcPr>
            <w:tcW w:w="1530" w:type="dxa"/>
          </w:tcPr>
          <w:p w14:paraId="6BA17DD4" w14:textId="68D30534"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1.06</w:t>
            </w:r>
          </w:p>
        </w:tc>
        <w:tc>
          <w:tcPr>
            <w:tcW w:w="1377" w:type="dxa"/>
          </w:tcPr>
          <w:p w14:paraId="027B8E03" w14:textId="77777777" w:rsidR="00BB02FB" w:rsidRPr="00720E22" w:rsidRDefault="00BB02FB"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 1.75</w:t>
            </w:r>
          </w:p>
          <w:p w14:paraId="5903AEB4" w14:textId="77777777" w:rsidR="00BB02FB" w:rsidRPr="00720E22" w:rsidRDefault="00BB02FB"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D6516EB" w14:textId="77777777"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50B23D77" w14:textId="7D521046"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 xml:space="preserve">The further review level is based on a three-year national average.  The range of acceptable data not requiring further review is from 1.40 to 2.10 for SWRU. </w:t>
            </w:r>
          </w:p>
        </w:tc>
      </w:tr>
      <w:tr w:rsidR="00BB02FB" w:rsidRPr="00720E22" w14:paraId="23124CDC" w14:textId="77777777" w:rsidTr="009B29C6">
        <w:trPr>
          <w:trHeight w:val="135"/>
        </w:trPr>
        <w:tc>
          <w:tcPr>
            <w:cnfStyle w:val="001000000000" w:firstRow="0" w:lastRow="0" w:firstColumn="1" w:lastColumn="0" w:oddVBand="0" w:evenVBand="0" w:oddHBand="0" w:evenHBand="0" w:firstRowFirstColumn="0" w:firstRowLastColumn="0" w:lastRowFirstColumn="0" w:lastRowLastColumn="0"/>
            <w:tcW w:w="1871" w:type="dxa"/>
          </w:tcPr>
          <w:p w14:paraId="4C609C05" w14:textId="00812F40" w:rsidR="00BB02FB" w:rsidRPr="00720E22" w:rsidRDefault="00D25D30"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0"/>
                <w:szCs w:val="20"/>
              </w:rPr>
            </w:pPr>
            <w:r w:rsidRPr="00720E22">
              <w:rPr>
                <w:rFonts w:asciiTheme="minorHAnsi" w:eastAsia="PMingLiU" w:hAnsiTheme="minorHAnsi" w:cstheme="minorHAnsi"/>
                <w:b w:val="0"/>
                <w:bCs w:val="0"/>
                <w:sz w:val="20"/>
                <w:szCs w:val="20"/>
              </w:rPr>
              <w:t>5b</w:t>
            </w:r>
          </w:p>
        </w:tc>
        <w:tc>
          <w:tcPr>
            <w:tcW w:w="2714" w:type="dxa"/>
          </w:tcPr>
          <w:p w14:paraId="617BED75" w14:textId="76FE4A51"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Average number of violations per inspection with violations by violation type (other)</w:t>
            </w:r>
          </w:p>
        </w:tc>
        <w:tc>
          <w:tcPr>
            <w:tcW w:w="1530" w:type="dxa"/>
          </w:tcPr>
          <w:p w14:paraId="6A519A70" w14:textId="504738F3"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eastAsia="PMingLiU" w:hAnsiTheme="minorHAnsi" w:cstheme="minorHAnsi"/>
                <w:sz w:val="20"/>
                <w:szCs w:val="20"/>
              </w:rPr>
              <w:t>0.58</w:t>
            </w:r>
          </w:p>
        </w:tc>
        <w:tc>
          <w:tcPr>
            <w:tcW w:w="1377" w:type="dxa"/>
          </w:tcPr>
          <w:p w14:paraId="5760B54B" w14:textId="77777777" w:rsidR="00BB02FB" w:rsidRPr="00720E22" w:rsidRDefault="00BB02FB"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 0.89</w:t>
            </w:r>
          </w:p>
          <w:p w14:paraId="579E9AF8" w14:textId="77777777"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303" w:type="dxa"/>
          </w:tcPr>
          <w:p w14:paraId="314E474E" w14:textId="3417D11E" w:rsidR="00BB02FB" w:rsidRPr="00720E22" w:rsidRDefault="00BB02F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eastAsia="PMingLiU" w:hAnsiTheme="minorHAnsi" w:cstheme="minorHAnsi"/>
                <w:sz w:val="20"/>
                <w:szCs w:val="20"/>
              </w:rPr>
              <w:t>The further review level is based on a three-year national average.  The range of acceptable data not requiring further review is from 0.71 to 1.07 for OTS.</w:t>
            </w:r>
          </w:p>
        </w:tc>
      </w:tr>
      <w:tr w:rsidR="00DD519E" w:rsidRPr="00720E22"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DD519E" w:rsidRPr="00720E22" w:rsidRDefault="00DD519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6</w:t>
            </w:r>
          </w:p>
        </w:tc>
        <w:tc>
          <w:tcPr>
            <w:tcW w:w="2714" w:type="dxa"/>
          </w:tcPr>
          <w:p w14:paraId="21E20FA9" w14:textId="476F06A1" w:rsidR="00DD519E" w:rsidRPr="00720E22" w:rsidRDefault="00DD519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Percent of total inspections in state and local government workplaces</w:t>
            </w:r>
          </w:p>
        </w:tc>
        <w:tc>
          <w:tcPr>
            <w:tcW w:w="1530" w:type="dxa"/>
          </w:tcPr>
          <w:p w14:paraId="787F88DA" w14:textId="7CC63C01" w:rsidR="00DD519E" w:rsidRPr="00720E22" w:rsidRDefault="00DD519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2.94%</w:t>
            </w:r>
          </w:p>
        </w:tc>
        <w:tc>
          <w:tcPr>
            <w:tcW w:w="1377" w:type="dxa"/>
          </w:tcPr>
          <w:p w14:paraId="5BF8DFFB" w14:textId="77777777" w:rsidR="00DD519E" w:rsidRPr="00720E22" w:rsidRDefault="00DD519E"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+/- 5% of</w:t>
            </w:r>
          </w:p>
          <w:p w14:paraId="4FB217D1" w14:textId="75B5967E" w:rsidR="00DD519E" w:rsidRPr="00720E22" w:rsidRDefault="00DD519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6.25%</w:t>
            </w:r>
          </w:p>
        </w:tc>
        <w:tc>
          <w:tcPr>
            <w:tcW w:w="3303" w:type="dxa"/>
          </w:tcPr>
          <w:p w14:paraId="7E489A3E" w14:textId="525B58B5" w:rsidR="00DD519E" w:rsidRPr="00720E22" w:rsidRDefault="00DD519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The further review level is based on a number negotiated by OSHA and the State Plan through the grant application.  The range of acceptable data not requiring further review is from 5.94% to 6.56%.</w:t>
            </w:r>
          </w:p>
        </w:tc>
      </w:tr>
      <w:tr w:rsidR="00ED1C8E" w:rsidRPr="00720E22" w14:paraId="2A31DD61" w14:textId="77777777" w:rsidTr="00F970EB">
        <w:trPr>
          <w:trHeight w:val="413"/>
        </w:trPr>
        <w:tc>
          <w:tcPr>
            <w:cnfStyle w:val="001000000000" w:firstRow="0" w:lastRow="0" w:firstColumn="1" w:lastColumn="0" w:oddVBand="0" w:evenVBand="0" w:oddHBand="0" w:evenHBand="0" w:firstRowFirstColumn="0" w:firstRowLastColumn="0" w:lastRowFirstColumn="0" w:lastRowLastColumn="0"/>
            <w:tcW w:w="1871" w:type="dxa"/>
          </w:tcPr>
          <w:p w14:paraId="68049C7C" w14:textId="499A3BFD" w:rsidR="00ED1C8E" w:rsidRPr="00720E22" w:rsidRDefault="00ED1C8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7a</w:t>
            </w:r>
          </w:p>
        </w:tc>
        <w:tc>
          <w:tcPr>
            <w:tcW w:w="2714" w:type="dxa"/>
          </w:tcPr>
          <w:p w14:paraId="3A4ED93E" w14:textId="4EE5BC41" w:rsidR="00ED1C8E" w:rsidRPr="00720E22" w:rsidRDefault="00ED1C8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Planned v. actual inspections (safety)</w:t>
            </w:r>
          </w:p>
        </w:tc>
        <w:tc>
          <w:tcPr>
            <w:tcW w:w="1530" w:type="dxa"/>
          </w:tcPr>
          <w:p w14:paraId="7DF0FF5A" w14:textId="5E73F5BC" w:rsidR="00ED1C8E" w:rsidRPr="00720E22" w:rsidRDefault="00ED1C8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541</w:t>
            </w:r>
          </w:p>
        </w:tc>
        <w:tc>
          <w:tcPr>
            <w:tcW w:w="1377" w:type="dxa"/>
          </w:tcPr>
          <w:p w14:paraId="21A70B42" w14:textId="77777777" w:rsidR="00ED1C8E" w:rsidRPr="00720E22" w:rsidRDefault="00ED1C8E"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+/- 5% of </w:t>
            </w:r>
          </w:p>
          <w:p w14:paraId="21812C1D" w14:textId="2067B447" w:rsidR="00ED1C8E" w:rsidRPr="00720E22" w:rsidRDefault="00ED1C8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743</w:t>
            </w:r>
          </w:p>
        </w:tc>
        <w:tc>
          <w:tcPr>
            <w:tcW w:w="3303" w:type="dxa"/>
          </w:tcPr>
          <w:p w14:paraId="30904849" w14:textId="457BBE57" w:rsidR="00ED1C8E" w:rsidRPr="00720E22" w:rsidRDefault="00ED1C8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number negotiated by OSHA and the State Plan through the grant application.  The range of acceptable data not requiring further review is from 705.85 to 780.15 for safety.</w:t>
            </w:r>
          </w:p>
        </w:tc>
      </w:tr>
      <w:tr w:rsidR="001638F3" w:rsidRPr="00720E22" w14:paraId="03288512" w14:textId="77777777" w:rsidTr="00F970EB">
        <w:trPr>
          <w:trHeight w:val="412"/>
        </w:trPr>
        <w:tc>
          <w:tcPr>
            <w:cnfStyle w:val="001000000000" w:firstRow="0" w:lastRow="0" w:firstColumn="1" w:lastColumn="0" w:oddVBand="0" w:evenVBand="0" w:oddHBand="0" w:evenHBand="0" w:firstRowFirstColumn="0" w:firstRowLastColumn="0" w:lastRowFirstColumn="0" w:lastRowLastColumn="0"/>
            <w:tcW w:w="1871" w:type="dxa"/>
          </w:tcPr>
          <w:p w14:paraId="35424138" w14:textId="35447E1E" w:rsidR="001638F3" w:rsidRPr="00720E22" w:rsidRDefault="001638F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0"/>
                <w:szCs w:val="20"/>
              </w:rPr>
            </w:pPr>
            <w:r w:rsidRPr="00720E22">
              <w:rPr>
                <w:rFonts w:asciiTheme="minorHAnsi" w:eastAsia="PMingLiU" w:hAnsiTheme="minorHAnsi" w:cstheme="minorHAnsi"/>
                <w:b w:val="0"/>
                <w:bCs w:val="0"/>
                <w:sz w:val="20"/>
                <w:szCs w:val="20"/>
              </w:rPr>
              <w:t>7b</w:t>
            </w:r>
          </w:p>
        </w:tc>
        <w:tc>
          <w:tcPr>
            <w:tcW w:w="2714" w:type="dxa"/>
          </w:tcPr>
          <w:p w14:paraId="3D3EAFA1" w14:textId="224F5392" w:rsidR="001638F3" w:rsidRPr="00720E22" w:rsidRDefault="001638F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 xml:space="preserve">Planned v. actual inspections </w:t>
            </w:r>
            <w:r w:rsidRPr="00720E22">
              <w:rPr>
                <w:rFonts w:asciiTheme="minorHAnsi" w:hAnsiTheme="minorHAnsi" w:cstheme="minorHAnsi"/>
                <w:sz w:val="20"/>
                <w:szCs w:val="20"/>
              </w:rPr>
              <w:lastRenderedPageBreak/>
              <w:t>(health)</w:t>
            </w:r>
          </w:p>
        </w:tc>
        <w:tc>
          <w:tcPr>
            <w:tcW w:w="1530" w:type="dxa"/>
          </w:tcPr>
          <w:p w14:paraId="28E4828A" w14:textId="5845D3A4" w:rsidR="001638F3" w:rsidRPr="00720E22" w:rsidRDefault="001638F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lastRenderedPageBreak/>
              <w:t>140</w:t>
            </w:r>
          </w:p>
        </w:tc>
        <w:tc>
          <w:tcPr>
            <w:tcW w:w="1377" w:type="dxa"/>
          </w:tcPr>
          <w:p w14:paraId="09D51EFC" w14:textId="77777777" w:rsidR="001638F3" w:rsidRPr="00720E22" w:rsidRDefault="001638F3"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+/- 5% of </w:t>
            </w:r>
          </w:p>
          <w:p w14:paraId="6170B3CF" w14:textId="50126C4F" w:rsidR="001638F3" w:rsidRPr="00720E22" w:rsidRDefault="001638F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lastRenderedPageBreak/>
              <w:t>137</w:t>
            </w:r>
          </w:p>
        </w:tc>
        <w:tc>
          <w:tcPr>
            <w:tcW w:w="3303" w:type="dxa"/>
          </w:tcPr>
          <w:p w14:paraId="5CAA0FAF" w14:textId="6DD1E677" w:rsidR="001638F3" w:rsidRPr="00720E22" w:rsidRDefault="001638F3"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lastRenderedPageBreak/>
              <w:t xml:space="preserve">The further review level is based on a </w:t>
            </w:r>
            <w:r w:rsidRPr="00720E22">
              <w:rPr>
                <w:rFonts w:asciiTheme="minorHAnsi" w:hAnsiTheme="minorHAnsi" w:cstheme="minorHAnsi"/>
                <w:sz w:val="20"/>
                <w:szCs w:val="20"/>
              </w:rPr>
              <w:lastRenderedPageBreak/>
              <w:t>number negotiated by OSHA and the State Plan through the grant application.  The range of acceptable data not requiring further review is from 130.15 to 143.85 for health.</w:t>
            </w:r>
          </w:p>
        </w:tc>
      </w:tr>
      <w:tr w:rsidR="00A9264C" w:rsidRPr="00720E22"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6761C0B4" w:rsidR="00A9264C" w:rsidRPr="00720E22" w:rsidRDefault="00A9264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lastRenderedPageBreak/>
              <w:t>8</w:t>
            </w:r>
          </w:p>
        </w:tc>
        <w:tc>
          <w:tcPr>
            <w:tcW w:w="2714" w:type="dxa"/>
          </w:tcPr>
          <w:p w14:paraId="5899F1B9" w14:textId="13C9AD11" w:rsidR="00A9264C" w:rsidRPr="00720E22" w:rsidRDefault="00A9264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current serious penalty in private sector - total (1 to greater than 250 workers)</w:t>
            </w:r>
          </w:p>
        </w:tc>
        <w:tc>
          <w:tcPr>
            <w:tcW w:w="1530" w:type="dxa"/>
          </w:tcPr>
          <w:p w14:paraId="24DB1EA0" w14:textId="21530D04" w:rsidR="00A9264C" w:rsidRPr="00720E22" w:rsidRDefault="00A9264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$1,743.56</w:t>
            </w:r>
          </w:p>
        </w:tc>
        <w:tc>
          <w:tcPr>
            <w:tcW w:w="1377" w:type="dxa"/>
          </w:tcPr>
          <w:p w14:paraId="0A272600" w14:textId="77777777" w:rsidR="00A9264C" w:rsidRPr="00720E22" w:rsidRDefault="00A9264C"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+/- 25% of </w:t>
            </w:r>
          </w:p>
          <w:p w14:paraId="1AE995C9" w14:textId="77777777" w:rsidR="00A9264C" w:rsidRPr="00720E22" w:rsidRDefault="00A9264C" w:rsidP="004E61E1">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720E22">
              <w:rPr>
                <w:rFonts w:asciiTheme="minorHAnsi" w:eastAsia="PMingLiU" w:hAnsiTheme="minorHAnsi" w:cstheme="minorHAnsi"/>
                <w:sz w:val="20"/>
                <w:szCs w:val="20"/>
              </w:rPr>
              <w:t>$3,625.21</w:t>
            </w:r>
          </w:p>
          <w:p w14:paraId="0532A07E" w14:textId="77777777" w:rsidR="00A9264C" w:rsidRPr="00720E22" w:rsidRDefault="00A9264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0243B661" w14:textId="0E23F3F3" w:rsidR="00A9264C" w:rsidRPr="00720E22" w:rsidRDefault="00A9264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$2,718.91 to $4,531.51.</w:t>
            </w:r>
          </w:p>
        </w:tc>
      </w:tr>
      <w:tr w:rsidR="007743C7" w:rsidRPr="00720E22"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BA94A36"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8a</w:t>
            </w:r>
          </w:p>
        </w:tc>
        <w:tc>
          <w:tcPr>
            <w:tcW w:w="2714" w:type="dxa"/>
          </w:tcPr>
          <w:p w14:paraId="1BCBD2B6" w14:textId="6D23184A"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Average current serious penalty in private sector</w:t>
            </w:r>
          </w:p>
          <w:p w14:paraId="19644DA9" w14:textId="755F50ED"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(1-25 workers)</w:t>
            </w:r>
          </w:p>
        </w:tc>
        <w:tc>
          <w:tcPr>
            <w:tcW w:w="1530" w:type="dxa"/>
          </w:tcPr>
          <w:p w14:paraId="3803F9A7" w14:textId="1727114F"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$1,055.00</w:t>
            </w:r>
          </w:p>
        </w:tc>
        <w:tc>
          <w:tcPr>
            <w:tcW w:w="1377" w:type="dxa"/>
          </w:tcPr>
          <w:p w14:paraId="50CFD3DF"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+/- 25% of </w:t>
            </w:r>
          </w:p>
          <w:p w14:paraId="4FFFF97D"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$2,348.03</w:t>
            </w:r>
          </w:p>
          <w:p w14:paraId="0B8D4A6C" w14:textId="77777777"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466CC10A" w14:textId="2A130455"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$1,761.02 to $2,935.04.</w:t>
            </w:r>
          </w:p>
        </w:tc>
      </w:tr>
      <w:tr w:rsidR="007743C7" w:rsidRPr="00720E22"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5A00FF50"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8b</w:t>
            </w:r>
          </w:p>
        </w:tc>
        <w:tc>
          <w:tcPr>
            <w:tcW w:w="2714" w:type="dxa"/>
          </w:tcPr>
          <w:p w14:paraId="786C4F07" w14:textId="7667BF0C"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Average current serious penalty in private sector </w:t>
            </w:r>
          </w:p>
          <w:p w14:paraId="41EA0ECB" w14:textId="6E20C284"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(26-100 workers</w:t>
            </w:r>
            <w:r w:rsidRPr="00720E22">
              <w:rPr>
                <w:rFonts w:asciiTheme="minorHAnsi" w:hAnsiTheme="minorHAnsi" w:cstheme="minorHAnsi"/>
                <w:b/>
                <w:sz w:val="20"/>
                <w:szCs w:val="20"/>
              </w:rPr>
              <w:t>)</w:t>
            </w:r>
          </w:p>
        </w:tc>
        <w:tc>
          <w:tcPr>
            <w:tcW w:w="1530" w:type="dxa"/>
          </w:tcPr>
          <w:p w14:paraId="4B464E3F" w14:textId="3699F524"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$1,534.86</w:t>
            </w:r>
          </w:p>
        </w:tc>
        <w:tc>
          <w:tcPr>
            <w:tcW w:w="1377" w:type="dxa"/>
          </w:tcPr>
          <w:p w14:paraId="4B5E2BC3"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+/- 25% of </w:t>
            </w:r>
          </w:p>
          <w:p w14:paraId="76C1AED4"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$4,167.28</w:t>
            </w:r>
          </w:p>
          <w:p w14:paraId="6334B22F" w14:textId="77777777"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77A4931B" w14:textId="7F5CF6CB"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$3,125.46 to $5,209.10.</w:t>
            </w:r>
          </w:p>
        </w:tc>
      </w:tr>
      <w:tr w:rsidR="007743C7" w:rsidRPr="00720E22"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4B96FDFE"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8c</w:t>
            </w:r>
          </w:p>
        </w:tc>
        <w:tc>
          <w:tcPr>
            <w:tcW w:w="2714" w:type="dxa"/>
          </w:tcPr>
          <w:p w14:paraId="65BBBD20" w14:textId="05192C6B"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Average current serious penalty in private sector</w:t>
            </w:r>
          </w:p>
          <w:p w14:paraId="1D5A1D7C" w14:textId="6E53579A"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(101-250 workers)</w:t>
            </w:r>
          </w:p>
        </w:tc>
        <w:tc>
          <w:tcPr>
            <w:tcW w:w="1530" w:type="dxa"/>
          </w:tcPr>
          <w:p w14:paraId="2529E18F" w14:textId="2C74CCA6"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$2,928.00</w:t>
            </w:r>
          </w:p>
        </w:tc>
        <w:tc>
          <w:tcPr>
            <w:tcW w:w="1377" w:type="dxa"/>
          </w:tcPr>
          <w:p w14:paraId="17DBBC5F"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+/- 25% of </w:t>
            </w:r>
          </w:p>
          <w:p w14:paraId="63D64799"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$6,052.04</w:t>
            </w:r>
          </w:p>
          <w:p w14:paraId="52BEF7AD" w14:textId="77777777"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033081B1" w14:textId="2E85B68A"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$4,539.03 to $7,565.05.</w:t>
            </w:r>
          </w:p>
        </w:tc>
      </w:tr>
      <w:tr w:rsidR="007743C7" w:rsidRPr="00720E22"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2392EF53"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8d</w:t>
            </w:r>
          </w:p>
        </w:tc>
        <w:tc>
          <w:tcPr>
            <w:tcW w:w="2714" w:type="dxa"/>
          </w:tcPr>
          <w:p w14:paraId="67480899" w14:textId="31C9BE7E"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Average current serious penalty in private sector</w:t>
            </w:r>
          </w:p>
          <w:p w14:paraId="1C63B0DF" w14:textId="517EBEC8"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(greater than 250 workers)</w:t>
            </w:r>
          </w:p>
        </w:tc>
        <w:tc>
          <w:tcPr>
            <w:tcW w:w="1530" w:type="dxa"/>
          </w:tcPr>
          <w:p w14:paraId="378525B7" w14:textId="5AB88C92"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$3,486.16</w:t>
            </w:r>
          </w:p>
        </w:tc>
        <w:tc>
          <w:tcPr>
            <w:tcW w:w="1377" w:type="dxa"/>
          </w:tcPr>
          <w:p w14:paraId="74F59EF8"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+/- 25% of </w:t>
            </w:r>
          </w:p>
          <w:p w14:paraId="0DE07972" w14:textId="77777777" w:rsidR="007743C7" w:rsidRPr="00720E22" w:rsidRDefault="007743C7"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$7,331.41</w:t>
            </w:r>
          </w:p>
          <w:p w14:paraId="0A04BAFF" w14:textId="77777777"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7286701F" w14:textId="779FCCDF" w:rsidR="007743C7" w:rsidRPr="00720E22" w:rsidRDefault="007743C7"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$5,498.56 to $9,164.26.</w:t>
            </w:r>
          </w:p>
        </w:tc>
      </w:tr>
      <w:tr w:rsidR="000A119C" w:rsidRPr="00720E22" w14:paraId="3D4B4932" w14:textId="77777777" w:rsidTr="00373AC5">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3B0D112B" w14:textId="77777777" w:rsidR="000A119C" w:rsidRPr="00720E22" w:rsidRDefault="000A119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9a</w:t>
            </w:r>
          </w:p>
        </w:tc>
        <w:tc>
          <w:tcPr>
            <w:tcW w:w="2714" w:type="dxa"/>
          </w:tcPr>
          <w:p w14:paraId="6513F754" w14:textId="783C466C" w:rsidR="000A119C" w:rsidRPr="00720E22" w:rsidRDefault="000A119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Percent in compliance (safety)</w:t>
            </w:r>
          </w:p>
        </w:tc>
        <w:tc>
          <w:tcPr>
            <w:tcW w:w="1530" w:type="dxa"/>
          </w:tcPr>
          <w:p w14:paraId="6B17A298" w14:textId="3B66A408" w:rsidR="000A119C" w:rsidRPr="00720E22" w:rsidRDefault="000A119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31.80%</w:t>
            </w:r>
          </w:p>
        </w:tc>
        <w:tc>
          <w:tcPr>
            <w:tcW w:w="1377" w:type="dxa"/>
          </w:tcPr>
          <w:p w14:paraId="6BAF980D" w14:textId="77777777" w:rsidR="000A119C" w:rsidRPr="00720E22" w:rsidRDefault="000A119C"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w:t>
            </w:r>
          </w:p>
          <w:p w14:paraId="4A044222" w14:textId="4A69200F" w:rsidR="000A119C" w:rsidRPr="00720E22" w:rsidRDefault="000A119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31.73%</w:t>
            </w:r>
          </w:p>
        </w:tc>
        <w:tc>
          <w:tcPr>
            <w:tcW w:w="3303" w:type="dxa"/>
          </w:tcPr>
          <w:p w14:paraId="37C5E0BB" w14:textId="3DFFCAAC" w:rsidR="000A119C" w:rsidRPr="00720E22" w:rsidRDefault="000A119C"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25.38% to 38.08% for safety.</w:t>
            </w:r>
          </w:p>
        </w:tc>
      </w:tr>
      <w:tr w:rsidR="00505356" w:rsidRPr="00720E22" w14:paraId="7A3C09BC" w14:textId="77777777" w:rsidTr="00373AC5">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70A3877E" w14:textId="4611B21C" w:rsidR="00505356" w:rsidRPr="00720E22" w:rsidRDefault="0050535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0"/>
                <w:szCs w:val="20"/>
              </w:rPr>
            </w:pPr>
            <w:r w:rsidRPr="00720E22">
              <w:rPr>
                <w:rFonts w:asciiTheme="minorHAnsi" w:eastAsia="PMingLiU" w:hAnsiTheme="minorHAnsi" w:cstheme="minorHAnsi"/>
                <w:b w:val="0"/>
                <w:bCs w:val="0"/>
                <w:sz w:val="20"/>
                <w:szCs w:val="20"/>
              </w:rPr>
              <w:t>9b</w:t>
            </w:r>
          </w:p>
        </w:tc>
        <w:tc>
          <w:tcPr>
            <w:tcW w:w="2714" w:type="dxa"/>
          </w:tcPr>
          <w:p w14:paraId="4C91D0BA" w14:textId="6F66CB24" w:rsidR="00505356" w:rsidRPr="00720E22" w:rsidRDefault="0050535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r w:rsidRPr="00720E22">
              <w:rPr>
                <w:rFonts w:asciiTheme="minorHAnsi" w:hAnsiTheme="minorHAnsi" w:cstheme="minorHAnsi"/>
                <w:sz w:val="20"/>
                <w:szCs w:val="20"/>
              </w:rPr>
              <w:t>Percent in compliance (health)</w:t>
            </w:r>
          </w:p>
        </w:tc>
        <w:tc>
          <w:tcPr>
            <w:tcW w:w="1530" w:type="dxa"/>
          </w:tcPr>
          <w:p w14:paraId="6E6A5048" w14:textId="558C2375" w:rsidR="00505356" w:rsidRPr="00720E22" w:rsidRDefault="0050535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r w:rsidRPr="00720E22">
              <w:rPr>
                <w:rFonts w:asciiTheme="minorHAnsi" w:eastAsia="PMingLiU" w:hAnsiTheme="minorHAnsi" w:cstheme="minorHAnsi"/>
                <w:sz w:val="20"/>
                <w:szCs w:val="20"/>
              </w:rPr>
              <w:t>57.78%</w:t>
            </w:r>
          </w:p>
        </w:tc>
        <w:tc>
          <w:tcPr>
            <w:tcW w:w="1377" w:type="dxa"/>
          </w:tcPr>
          <w:p w14:paraId="7C39113F" w14:textId="77777777" w:rsidR="00505356" w:rsidRPr="00720E22" w:rsidRDefault="00505356"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w:t>
            </w:r>
          </w:p>
          <w:p w14:paraId="11015567" w14:textId="3457A49C" w:rsidR="00505356" w:rsidRPr="00720E22" w:rsidRDefault="0050535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r w:rsidRPr="00720E22">
              <w:rPr>
                <w:rFonts w:asciiTheme="minorHAnsi" w:hAnsiTheme="minorHAnsi" w:cstheme="minorHAnsi"/>
                <w:sz w:val="20"/>
                <w:szCs w:val="20"/>
              </w:rPr>
              <w:t>43.82%</w:t>
            </w:r>
          </w:p>
        </w:tc>
        <w:tc>
          <w:tcPr>
            <w:tcW w:w="3303" w:type="dxa"/>
          </w:tcPr>
          <w:p w14:paraId="3AF59403" w14:textId="2152BEEE" w:rsidR="00505356" w:rsidRPr="00720E22" w:rsidRDefault="00505356"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35.06% to 52.58% for health.</w:t>
            </w:r>
          </w:p>
        </w:tc>
      </w:tr>
      <w:tr w:rsidR="00D6493F" w:rsidRPr="00720E22"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D6493F" w:rsidRPr="00720E22" w:rsidRDefault="00D6493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10</w:t>
            </w:r>
          </w:p>
        </w:tc>
        <w:tc>
          <w:tcPr>
            <w:tcW w:w="2714" w:type="dxa"/>
          </w:tcPr>
          <w:p w14:paraId="5085C3A3" w14:textId="2356E957" w:rsidR="00D6493F" w:rsidRPr="00720E22" w:rsidRDefault="00D6493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xml:space="preserve">Percent of work-related fatalities responded to in one </w:t>
            </w:r>
            <w:r w:rsidRPr="00720E22">
              <w:rPr>
                <w:rFonts w:asciiTheme="minorHAnsi" w:hAnsiTheme="minorHAnsi" w:cstheme="minorHAnsi"/>
                <w:sz w:val="20"/>
                <w:szCs w:val="20"/>
              </w:rPr>
              <w:lastRenderedPageBreak/>
              <w:t>workday</w:t>
            </w:r>
          </w:p>
        </w:tc>
        <w:tc>
          <w:tcPr>
            <w:tcW w:w="1530" w:type="dxa"/>
          </w:tcPr>
          <w:p w14:paraId="36AF2626" w14:textId="37222E41" w:rsidR="00D6493F" w:rsidRPr="00720E22" w:rsidRDefault="00D6493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lastRenderedPageBreak/>
              <w:t>100%</w:t>
            </w:r>
          </w:p>
        </w:tc>
        <w:tc>
          <w:tcPr>
            <w:tcW w:w="1377" w:type="dxa"/>
          </w:tcPr>
          <w:p w14:paraId="785742CA" w14:textId="35553C12" w:rsidR="00D6493F" w:rsidRPr="00720E22" w:rsidRDefault="00D6493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100%</w:t>
            </w:r>
          </w:p>
        </w:tc>
        <w:tc>
          <w:tcPr>
            <w:tcW w:w="3303" w:type="dxa"/>
          </w:tcPr>
          <w:p w14:paraId="46AA280F" w14:textId="21EE4AD1" w:rsidR="00D6493F" w:rsidRPr="00720E22" w:rsidRDefault="00D6493F"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fixed for all State Plans.</w:t>
            </w:r>
          </w:p>
        </w:tc>
      </w:tr>
      <w:tr w:rsidR="001807BB" w:rsidRPr="00720E22" w14:paraId="6485E137" w14:textId="77777777" w:rsidTr="00373AC5">
        <w:trPr>
          <w:trHeight w:val="278"/>
        </w:trPr>
        <w:tc>
          <w:tcPr>
            <w:cnfStyle w:val="001000000000" w:firstRow="0" w:lastRow="0" w:firstColumn="1" w:lastColumn="0" w:oddVBand="0" w:evenVBand="0" w:oddHBand="0" w:evenHBand="0" w:firstRowFirstColumn="0" w:firstRowLastColumn="0" w:lastRowFirstColumn="0" w:lastRowLastColumn="0"/>
            <w:tcW w:w="1871" w:type="dxa"/>
          </w:tcPr>
          <w:p w14:paraId="1C89BA49" w14:textId="2E640E66" w:rsidR="001807BB" w:rsidRPr="00720E22" w:rsidRDefault="001807B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11a</w:t>
            </w:r>
          </w:p>
        </w:tc>
        <w:tc>
          <w:tcPr>
            <w:tcW w:w="2714" w:type="dxa"/>
          </w:tcPr>
          <w:p w14:paraId="49CA42F0" w14:textId="0DB46C72" w:rsidR="001807BB" w:rsidRPr="00720E22" w:rsidRDefault="001807B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Average lapse time (safety)</w:t>
            </w:r>
          </w:p>
        </w:tc>
        <w:tc>
          <w:tcPr>
            <w:tcW w:w="1530" w:type="dxa"/>
          </w:tcPr>
          <w:p w14:paraId="6F76D1EB" w14:textId="5DB11AC4" w:rsidR="001807BB" w:rsidRPr="00720E22" w:rsidRDefault="001807B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24.95</w:t>
            </w:r>
          </w:p>
        </w:tc>
        <w:tc>
          <w:tcPr>
            <w:tcW w:w="1377" w:type="dxa"/>
          </w:tcPr>
          <w:p w14:paraId="6E5CCABC" w14:textId="77777777" w:rsidR="001807BB" w:rsidRPr="00720E22" w:rsidRDefault="001807BB"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 55.23</w:t>
            </w:r>
          </w:p>
          <w:p w14:paraId="3C601151" w14:textId="77777777" w:rsidR="001807BB" w:rsidRPr="00720E22" w:rsidRDefault="001807B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p>
        </w:tc>
        <w:tc>
          <w:tcPr>
            <w:tcW w:w="3303" w:type="dxa"/>
          </w:tcPr>
          <w:p w14:paraId="5BD0637F" w14:textId="78DA7FF6" w:rsidR="001807BB" w:rsidRPr="00720E22" w:rsidRDefault="001807BB"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44.18 to 66.28 for safety.</w:t>
            </w:r>
          </w:p>
        </w:tc>
      </w:tr>
      <w:tr w:rsidR="00313A92" w:rsidRPr="00720E22" w14:paraId="19438286" w14:textId="77777777" w:rsidTr="00373AC5">
        <w:trPr>
          <w:trHeight w:val="277"/>
        </w:trPr>
        <w:tc>
          <w:tcPr>
            <w:cnfStyle w:val="001000000000" w:firstRow="0" w:lastRow="0" w:firstColumn="1" w:lastColumn="0" w:oddVBand="0" w:evenVBand="0" w:oddHBand="0" w:evenHBand="0" w:firstRowFirstColumn="0" w:firstRowLastColumn="0" w:lastRowFirstColumn="0" w:lastRowLastColumn="0"/>
            <w:tcW w:w="1871" w:type="dxa"/>
          </w:tcPr>
          <w:p w14:paraId="1157A4C1" w14:textId="376ED695" w:rsidR="00313A92" w:rsidRPr="00720E22" w:rsidRDefault="00313A92"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0"/>
                <w:szCs w:val="20"/>
              </w:rPr>
            </w:pPr>
            <w:r w:rsidRPr="00720E22">
              <w:rPr>
                <w:rFonts w:asciiTheme="minorHAnsi" w:eastAsia="PMingLiU" w:hAnsiTheme="minorHAnsi" w:cstheme="minorHAnsi"/>
                <w:b w:val="0"/>
                <w:bCs w:val="0"/>
                <w:sz w:val="20"/>
                <w:szCs w:val="20"/>
              </w:rPr>
              <w:t>11b</w:t>
            </w:r>
          </w:p>
        </w:tc>
        <w:tc>
          <w:tcPr>
            <w:tcW w:w="2714" w:type="dxa"/>
          </w:tcPr>
          <w:p w14:paraId="6A5837C8" w14:textId="7063F6FB" w:rsidR="00313A92" w:rsidRPr="00720E22" w:rsidRDefault="00313A92"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r w:rsidRPr="00720E22">
              <w:rPr>
                <w:rFonts w:asciiTheme="minorHAnsi" w:hAnsiTheme="minorHAnsi" w:cstheme="minorHAnsi"/>
                <w:sz w:val="20"/>
                <w:szCs w:val="20"/>
              </w:rPr>
              <w:t>Average lapse time (health)</w:t>
            </w:r>
          </w:p>
        </w:tc>
        <w:tc>
          <w:tcPr>
            <w:tcW w:w="1530" w:type="dxa"/>
          </w:tcPr>
          <w:p w14:paraId="5560F249" w14:textId="4606E8A7" w:rsidR="00313A92" w:rsidRPr="00720E22" w:rsidRDefault="00313A92"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r w:rsidRPr="00720E22">
              <w:rPr>
                <w:rFonts w:asciiTheme="minorHAnsi" w:eastAsia="PMingLiU" w:hAnsiTheme="minorHAnsi" w:cstheme="minorHAnsi"/>
                <w:sz w:val="20"/>
                <w:szCs w:val="20"/>
              </w:rPr>
              <w:t>28.14</w:t>
            </w:r>
          </w:p>
        </w:tc>
        <w:tc>
          <w:tcPr>
            <w:tcW w:w="1377" w:type="dxa"/>
          </w:tcPr>
          <w:p w14:paraId="1218370C" w14:textId="77777777" w:rsidR="00313A92" w:rsidRPr="00720E22" w:rsidRDefault="00313A92"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+/- 20% of 69.72</w:t>
            </w:r>
          </w:p>
          <w:p w14:paraId="033BB350" w14:textId="77777777" w:rsidR="00313A92" w:rsidRPr="00720E22" w:rsidRDefault="00313A92"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bCs/>
                <w:sz w:val="20"/>
                <w:szCs w:val="20"/>
              </w:rPr>
            </w:pPr>
          </w:p>
        </w:tc>
        <w:tc>
          <w:tcPr>
            <w:tcW w:w="3303" w:type="dxa"/>
          </w:tcPr>
          <w:p w14:paraId="0027FDE2" w14:textId="46047BCF" w:rsidR="00313A92" w:rsidRPr="00720E22" w:rsidRDefault="00313A92"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55.78 to 83.66 for health.</w:t>
            </w:r>
          </w:p>
        </w:tc>
      </w:tr>
      <w:tr w:rsidR="00323931" w:rsidRPr="00720E22"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323931" w:rsidRPr="00720E22" w:rsidRDefault="0032393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12</w:t>
            </w:r>
          </w:p>
        </w:tc>
        <w:tc>
          <w:tcPr>
            <w:tcW w:w="2714" w:type="dxa"/>
          </w:tcPr>
          <w:p w14:paraId="354024B2" w14:textId="622EDE89" w:rsidR="00323931" w:rsidRPr="00720E22" w:rsidRDefault="0032393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Percent penalty retained</w:t>
            </w:r>
          </w:p>
        </w:tc>
        <w:tc>
          <w:tcPr>
            <w:tcW w:w="1530" w:type="dxa"/>
          </w:tcPr>
          <w:p w14:paraId="78CC9435" w14:textId="57966B56" w:rsidR="00323931" w:rsidRPr="00720E22" w:rsidRDefault="0032393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66.58%</w:t>
            </w:r>
          </w:p>
        </w:tc>
        <w:tc>
          <w:tcPr>
            <w:tcW w:w="1377" w:type="dxa"/>
          </w:tcPr>
          <w:p w14:paraId="40A09D48" w14:textId="77777777" w:rsidR="00323931" w:rsidRPr="00720E22" w:rsidRDefault="00323931" w:rsidP="004E6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+/- 15% of</w:t>
            </w:r>
          </w:p>
          <w:p w14:paraId="5B5EA366" w14:textId="6CBEA13B" w:rsidR="00323931" w:rsidRPr="00720E22" w:rsidRDefault="0032393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71.84%</w:t>
            </w:r>
          </w:p>
        </w:tc>
        <w:tc>
          <w:tcPr>
            <w:tcW w:w="3303" w:type="dxa"/>
          </w:tcPr>
          <w:p w14:paraId="58AF5A7E" w14:textId="683C389C" w:rsidR="00323931" w:rsidRPr="00720E22" w:rsidRDefault="00323931"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based on a three-year national average.  The range of acceptable data not requiring further review is from 61.06% to 82.62%.</w:t>
            </w:r>
          </w:p>
        </w:tc>
      </w:tr>
      <w:tr w:rsidR="001D347E" w:rsidRPr="00720E22"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1D347E" w:rsidRPr="00720E22" w:rsidRDefault="001D347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13</w:t>
            </w:r>
          </w:p>
        </w:tc>
        <w:tc>
          <w:tcPr>
            <w:tcW w:w="2714" w:type="dxa"/>
          </w:tcPr>
          <w:p w14:paraId="10C495ED" w14:textId="60D4678D" w:rsidR="001D347E" w:rsidRPr="00720E22" w:rsidRDefault="001D347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Percent of initial inspections with worker walk around representation or worker interview</w:t>
            </w:r>
          </w:p>
        </w:tc>
        <w:tc>
          <w:tcPr>
            <w:tcW w:w="1530" w:type="dxa"/>
          </w:tcPr>
          <w:p w14:paraId="60B86768" w14:textId="0CBCFA56" w:rsidR="001D347E" w:rsidRPr="00720E22" w:rsidRDefault="001D347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100%</w:t>
            </w:r>
          </w:p>
        </w:tc>
        <w:tc>
          <w:tcPr>
            <w:tcW w:w="1377" w:type="dxa"/>
          </w:tcPr>
          <w:p w14:paraId="1D63F778" w14:textId="48DC5B88" w:rsidR="001D347E" w:rsidRPr="00720E22" w:rsidRDefault="001D347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100%</w:t>
            </w:r>
          </w:p>
        </w:tc>
        <w:tc>
          <w:tcPr>
            <w:tcW w:w="3303" w:type="dxa"/>
          </w:tcPr>
          <w:p w14:paraId="1F1985A5" w14:textId="48B04347" w:rsidR="001D347E" w:rsidRPr="00720E22" w:rsidRDefault="001D347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The further review level is fixed for all State Plans.</w:t>
            </w:r>
          </w:p>
        </w:tc>
      </w:tr>
      <w:tr w:rsidR="0049224E" w:rsidRPr="00720E22"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14</w:t>
            </w:r>
          </w:p>
        </w:tc>
        <w:tc>
          <w:tcPr>
            <w:tcW w:w="2714" w:type="dxa"/>
          </w:tcPr>
          <w:p w14:paraId="0251FF5A" w14:textId="5E401C3F"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Percent of 11(c) investigations completed within 90 days</w:t>
            </w:r>
          </w:p>
        </w:tc>
        <w:tc>
          <w:tcPr>
            <w:tcW w:w="1530" w:type="dxa"/>
          </w:tcPr>
          <w:p w14:paraId="1EBDBE6B" w14:textId="76F7580E"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N/A*</w:t>
            </w:r>
          </w:p>
        </w:tc>
        <w:tc>
          <w:tcPr>
            <w:tcW w:w="1377" w:type="dxa"/>
          </w:tcPr>
          <w:p w14:paraId="703ED47B" w14:textId="09FA018F"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N/A*</w:t>
            </w:r>
          </w:p>
        </w:tc>
        <w:tc>
          <w:tcPr>
            <w:tcW w:w="3303" w:type="dxa"/>
          </w:tcPr>
          <w:p w14:paraId="356A59B6" w14:textId="571A70C9"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 xml:space="preserve">This measure is not being reported for FY 2023 </w:t>
            </w:r>
            <w:r w:rsidRPr="00720E22">
              <w:rPr>
                <w:rFonts w:asciiTheme="minorHAnsi" w:hAnsiTheme="minorHAnsi" w:cstheme="minorHAnsi"/>
                <w:sz w:val="20"/>
                <w:szCs w:val="20"/>
              </w:rPr>
              <w:t>due to the transition of 11(c) data from IMIS to OIS</w:t>
            </w:r>
            <w:r w:rsidRPr="00720E22">
              <w:rPr>
                <w:rFonts w:asciiTheme="minorHAnsi" w:eastAsia="PMingLiU" w:hAnsiTheme="minorHAnsi" w:cstheme="minorHAnsi"/>
                <w:sz w:val="20"/>
                <w:szCs w:val="20"/>
              </w:rPr>
              <w:t>.</w:t>
            </w:r>
          </w:p>
        </w:tc>
      </w:tr>
      <w:tr w:rsidR="0049224E" w:rsidRPr="00720E22"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15</w:t>
            </w:r>
          </w:p>
        </w:tc>
        <w:tc>
          <w:tcPr>
            <w:tcW w:w="2714" w:type="dxa"/>
          </w:tcPr>
          <w:p w14:paraId="044007EF" w14:textId="01BEDEF5"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Percent of 11(c) complaints that are meritorious</w:t>
            </w:r>
          </w:p>
        </w:tc>
        <w:tc>
          <w:tcPr>
            <w:tcW w:w="1530" w:type="dxa"/>
          </w:tcPr>
          <w:p w14:paraId="277D0BC8" w14:textId="2C65C4CF"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N/A*</w:t>
            </w:r>
          </w:p>
        </w:tc>
        <w:tc>
          <w:tcPr>
            <w:tcW w:w="1377" w:type="dxa"/>
          </w:tcPr>
          <w:p w14:paraId="0339B4BA" w14:textId="573C015B"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N/A*</w:t>
            </w:r>
          </w:p>
        </w:tc>
        <w:tc>
          <w:tcPr>
            <w:tcW w:w="3303" w:type="dxa"/>
          </w:tcPr>
          <w:p w14:paraId="57D6F878" w14:textId="340CD6D4"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 xml:space="preserve">This measure is not being reported for FY 2023 due to the transition of 11(c) data from IMIS to OIS. </w:t>
            </w:r>
          </w:p>
        </w:tc>
      </w:tr>
      <w:tr w:rsidR="0049224E" w:rsidRPr="00720E22" w14:paraId="259D550D" w14:textId="77777777" w:rsidTr="00E619A3">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16</w:t>
            </w:r>
          </w:p>
        </w:tc>
        <w:tc>
          <w:tcPr>
            <w:tcW w:w="2714" w:type="dxa"/>
          </w:tcPr>
          <w:p w14:paraId="1BA0A3DD" w14:textId="1AC1026E"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Average number of calendar days to complete an 11(c) investigation</w:t>
            </w:r>
          </w:p>
        </w:tc>
        <w:tc>
          <w:tcPr>
            <w:tcW w:w="1530" w:type="dxa"/>
          </w:tcPr>
          <w:p w14:paraId="7CBB10DA" w14:textId="6B9A4387"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eastAsia="PMingLiU" w:hAnsiTheme="minorHAnsi" w:cstheme="minorHAnsi"/>
                <w:sz w:val="20"/>
                <w:szCs w:val="20"/>
              </w:rPr>
              <w:t>N/A*</w:t>
            </w:r>
          </w:p>
        </w:tc>
        <w:tc>
          <w:tcPr>
            <w:tcW w:w="1377" w:type="dxa"/>
            <w:shd w:val="clear" w:color="auto" w:fill="auto"/>
          </w:tcPr>
          <w:p w14:paraId="2F82648C" w14:textId="181D7AF2"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N/A*</w:t>
            </w:r>
          </w:p>
        </w:tc>
        <w:tc>
          <w:tcPr>
            <w:tcW w:w="3303" w:type="dxa"/>
          </w:tcPr>
          <w:p w14:paraId="38581152" w14:textId="3E0254C8" w:rsidR="0049224E" w:rsidRPr="00720E22" w:rsidRDefault="0049224E"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This measure is not being reported for FY 2023 due to the transition of 11(c) data from IMIS to OIS.</w:t>
            </w:r>
          </w:p>
        </w:tc>
      </w:tr>
      <w:tr w:rsidR="009B1117" w:rsidRPr="00720E22"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9B1117" w:rsidRPr="00720E22" w:rsidRDefault="009B1117" w:rsidP="009B11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0"/>
                <w:szCs w:val="20"/>
              </w:rPr>
            </w:pPr>
            <w:r w:rsidRPr="00720E22">
              <w:rPr>
                <w:rFonts w:asciiTheme="minorHAnsi" w:eastAsia="PMingLiU" w:hAnsiTheme="minorHAnsi" w:cstheme="minorHAnsi"/>
                <w:b w:val="0"/>
                <w:sz w:val="20"/>
                <w:szCs w:val="20"/>
              </w:rPr>
              <w:t>17</w:t>
            </w:r>
          </w:p>
        </w:tc>
        <w:tc>
          <w:tcPr>
            <w:tcW w:w="2714" w:type="dxa"/>
          </w:tcPr>
          <w:p w14:paraId="61D65413" w14:textId="667F4EB6" w:rsidR="009B1117" w:rsidRPr="00720E22" w:rsidRDefault="009B1117" w:rsidP="009B11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Percent of enforcement presence</w:t>
            </w:r>
          </w:p>
        </w:tc>
        <w:tc>
          <w:tcPr>
            <w:tcW w:w="1530" w:type="dxa"/>
          </w:tcPr>
          <w:p w14:paraId="766447BF" w14:textId="3163EB14" w:rsidR="009B1117" w:rsidRPr="00720E22" w:rsidRDefault="009B1117" w:rsidP="009B11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1.00%</w:t>
            </w:r>
          </w:p>
        </w:tc>
        <w:tc>
          <w:tcPr>
            <w:tcW w:w="1377" w:type="dxa"/>
          </w:tcPr>
          <w:p w14:paraId="51287A69" w14:textId="77777777" w:rsidR="003D513F" w:rsidRPr="00720E22" w:rsidRDefault="003D513F" w:rsidP="003D51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0E22">
              <w:rPr>
                <w:rFonts w:asciiTheme="minorHAnsi" w:hAnsiTheme="minorHAnsi" w:cstheme="minorHAnsi"/>
                <w:sz w:val="20"/>
                <w:szCs w:val="20"/>
              </w:rPr>
              <w:t>+/- 25% of</w:t>
            </w:r>
          </w:p>
          <w:p w14:paraId="00216B58" w14:textId="20C21415" w:rsidR="009B1117" w:rsidRPr="00720E22" w:rsidRDefault="003D513F" w:rsidP="009B11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0.93%</w:t>
            </w:r>
          </w:p>
        </w:tc>
        <w:tc>
          <w:tcPr>
            <w:tcW w:w="3303" w:type="dxa"/>
          </w:tcPr>
          <w:p w14:paraId="1D1FB350" w14:textId="23EB5206" w:rsidR="009B1117" w:rsidRPr="00720E22" w:rsidRDefault="009B1117" w:rsidP="009B11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0"/>
                <w:szCs w:val="20"/>
              </w:rPr>
            </w:pPr>
            <w:r w:rsidRPr="00720E22">
              <w:rPr>
                <w:rFonts w:asciiTheme="minorHAnsi" w:hAnsiTheme="minorHAnsi" w:cstheme="minorHAnsi"/>
                <w:sz w:val="20"/>
                <w:szCs w:val="20"/>
              </w:rPr>
              <w:t xml:space="preserve">The further review level is based on a three-year national average.  The range of acceptable data not requiring further review is from </w:t>
            </w:r>
            <w:r w:rsidR="009A22AC" w:rsidRPr="00720E22">
              <w:rPr>
                <w:rFonts w:asciiTheme="minorHAnsi" w:hAnsiTheme="minorHAnsi" w:cstheme="minorHAnsi"/>
                <w:sz w:val="20"/>
                <w:szCs w:val="20"/>
              </w:rPr>
              <w:t>0.70% to 1.17%.</w:t>
            </w:r>
          </w:p>
        </w:tc>
      </w:tr>
    </w:tbl>
    <w:p w14:paraId="0A430903" w14:textId="48BD6366" w:rsidR="00E77F65" w:rsidRPr="00720E22" w:rsidRDefault="00E77F65"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3BEA588" w14:textId="77777777" w:rsidR="00122159" w:rsidRPr="00720E22" w:rsidRDefault="00122159" w:rsidP="004E61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720E22" w:rsidSect="00DD60D7">
          <w:headerReference w:type="default" r:id="rId27"/>
          <w:footerReference w:type="default" r:id="rId28"/>
          <w:pgSz w:w="12240" w:h="15840" w:code="1"/>
          <w:pgMar w:top="720" w:right="720" w:bottom="720" w:left="720" w:header="720" w:footer="620" w:gutter="0"/>
          <w:pgNumType w:start="1"/>
          <w:cols w:space="720"/>
          <w:rtlGutter/>
          <w:docGrid w:linePitch="360"/>
        </w:sectPr>
      </w:pPr>
    </w:p>
    <w:p w14:paraId="478D41B4" w14:textId="77777777" w:rsidR="001F7AC0" w:rsidRPr="00720E22" w:rsidRDefault="001F7AC0" w:rsidP="004E61E1">
      <w:pPr>
        <w:ind w:left="-720" w:right="-720"/>
        <w:rPr>
          <w:rFonts w:asciiTheme="minorHAnsi" w:hAnsiTheme="minorHAnsi" w:cstheme="minorHAnsi"/>
        </w:rPr>
      </w:pPr>
      <w:r w:rsidRPr="00720E22">
        <w:rPr>
          <w:rFonts w:asciiTheme="minorHAnsi" w:hAnsiTheme="minorHAnsi" w:cstheme="minorHAnsi"/>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2F127365" w14:textId="77777777" w:rsidR="003945A8" w:rsidRPr="00720E22" w:rsidRDefault="003945A8" w:rsidP="004E61E1">
      <w:pPr>
        <w:ind w:left="-720" w:right="-720"/>
        <w:rPr>
          <w:rFonts w:asciiTheme="minorHAnsi" w:hAnsiTheme="minorHAnsi" w:cstheme="minorHAnsi"/>
        </w:rPr>
      </w:pPr>
    </w:p>
    <w:p w14:paraId="6E8A3F17" w14:textId="5FBA57F0" w:rsidR="0075534D" w:rsidRPr="00DE1047" w:rsidRDefault="003945A8" w:rsidP="00DE1047">
      <w:pPr>
        <w:ind w:left="-720"/>
        <w:rPr>
          <w:rFonts w:asciiTheme="minorHAnsi" w:hAnsiTheme="minorHAnsi" w:cstheme="minorHAnsi"/>
        </w:rPr>
      </w:pPr>
      <w:r w:rsidRPr="00720E22">
        <w:rPr>
          <w:rFonts w:asciiTheme="minorHAnsi" w:hAnsiTheme="minorHAnsi" w:cstheme="minorHAnsi"/>
        </w:rPr>
        <w:t xml:space="preserve">*Due to the transition of 11(c) data from IMIS to OIS, SAMMs 14, 15, and 16 are not being reported for FY 2023. </w:t>
      </w:r>
    </w:p>
    <w:sectPr w:rsidR="0075534D" w:rsidRPr="00DE1047" w:rsidSect="00DD60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F02F" w14:textId="77777777" w:rsidR="00CD5C76" w:rsidRDefault="00CD5C76" w:rsidP="00C872A0">
      <w:r>
        <w:separator/>
      </w:r>
    </w:p>
  </w:endnote>
  <w:endnote w:type="continuationSeparator" w:id="0">
    <w:p w14:paraId="72113615" w14:textId="77777777" w:rsidR="00CD5C76" w:rsidRDefault="00CD5C76"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4FBE" w14:textId="77777777" w:rsidR="00CD5C76" w:rsidRDefault="00CD5C76" w:rsidP="00C872A0">
      <w:r>
        <w:separator/>
      </w:r>
    </w:p>
  </w:footnote>
  <w:footnote w:type="continuationSeparator" w:id="0">
    <w:p w14:paraId="0E572159" w14:textId="77777777" w:rsidR="00CD5C76" w:rsidRDefault="00CD5C76"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8F57F8" w:rsidRDefault="00023946" w:rsidP="00023946">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Pr>
        <w:b/>
        <w:bCs/>
        <w:color w:val="4F81BD" w:themeColor="accent1"/>
        <w:sz w:val="28"/>
        <w:szCs w:val="28"/>
      </w:rPr>
      <w:t>B</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Observations Subject to New and Continued Monitoring</w:t>
    </w:r>
  </w:p>
  <w:p w14:paraId="2E359CA9" w14:textId="220B6021" w:rsidR="00770948" w:rsidRPr="00023946"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7C4CE3">
      <w:t>23</w:t>
    </w:r>
    <w:r w:rsidRPr="00477951">
      <w:t xml:space="preserve"> </w:t>
    </w:r>
    <w:r w:rsidR="007C4CE3">
      <w:t>UOSH</w:t>
    </w:r>
    <w:r w:rsidRPr="00477951">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7651EA" w:rsidRDefault="00A36008"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30F8F119" w:rsidR="00770948" w:rsidRPr="00600F93"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7C4CE3">
      <w:t>23</w:t>
    </w:r>
    <w:r w:rsidRPr="00477951">
      <w:t xml:space="preserve"> </w:t>
    </w:r>
    <w:r w:rsidR="007C4CE3">
      <w:t>UOSH</w:t>
    </w:r>
    <w:r w:rsidRPr="00477951">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1BFAC8C1" w:rsidR="00770948" w:rsidRPr="0047795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Appendix C - Status of FY 20</w:t>
    </w:r>
    <w:r w:rsidR="006F0BF5">
      <w:rPr>
        <w:b/>
        <w:bCs/>
        <w:color w:val="4F81BD" w:themeColor="accent1"/>
        <w:sz w:val="28"/>
        <w:szCs w:val="28"/>
      </w:rPr>
      <w:t>2</w:t>
    </w:r>
    <w:r w:rsidR="00EE3003">
      <w:rPr>
        <w:b/>
        <w:bCs/>
        <w:color w:val="4F81BD" w:themeColor="accent1"/>
        <w:sz w:val="28"/>
        <w:szCs w:val="28"/>
      </w:rPr>
      <w:t>2</w:t>
    </w:r>
    <w:r w:rsidRPr="00477951">
      <w:rPr>
        <w:b/>
        <w:bCs/>
        <w:color w:val="4F81BD" w:themeColor="accent1"/>
        <w:sz w:val="28"/>
        <w:szCs w:val="28"/>
      </w:rPr>
      <w:t xml:space="preserve"> Findings and Recommendations</w:t>
    </w:r>
  </w:p>
  <w:p w14:paraId="1576F701" w14:textId="202BC285"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7C4CE3">
      <w:t>23</w:t>
    </w:r>
    <w:r w:rsidRPr="00477951">
      <w:t xml:space="preserve"> </w:t>
    </w:r>
    <w:r w:rsidR="007C4CE3">
      <w:t>UOSH</w:t>
    </w:r>
    <w:r w:rsidRPr="00477951">
      <w:t xml:space="preserve"> 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48033314"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E8733B">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7FED948E" w:rsidR="00770948" w:rsidRDefault="00770948" w:rsidP="00EA7F30">
    <w:pPr>
      <w:pStyle w:val="Header"/>
      <w:jc w:val="center"/>
    </w:pPr>
    <w:r>
      <w:t>FY 20</w:t>
    </w:r>
    <w:r w:rsidR="00766B0E">
      <w:t>23</w:t>
    </w:r>
    <w:r w:rsidRPr="00EA7F30">
      <w:t xml:space="preserve"> </w:t>
    </w:r>
    <w:r w:rsidR="00766B0E">
      <w:t>UOSH</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263EB"/>
    <w:multiLevelType w:val="hybridMultilevel"/>
    <w:tmpl w:val="487C42A0"/>
    <w:lvl w:ilvl="0" w:tplc="13B8FD4A">
      <w:start w:val="1"/>
      <w:numFmt w:val="upperRoman"/>
      <w:lvlText w:val="%1."/>
      <w:lvlJc w:val="left"/>
      <w:pPr>
        <w:ind w:left="1440" w:hanging="720"/>
      </w:pPr>
      <w:rPr>
        <w:rFonts w:cs="Times New Roman" w:hint="default"/>
        <w:b w:val="0"/>
        <w:sz w:val="28"/>
        <w:szCs w:val="28"/>
      </w:rPr>
    </w:lvl>
    <w:lvl w:ilvl="1" w:tplc="49385F20">
      <w:start w:val="1"/>
      <w:numFmt w:val="lowerLetter"/>
      <w:lvlText w:val="%2."/>
      <w:lvlJc w:val="left"/>
      <w:pPr>
        <w:ind w:left="1800" w:hanging="360"/>
      </w:pPr>
      <w:rPr>
        <w:rFonts w:asciiTheme="minorHAnsi" w:hAnsiTheme="minorHAnsi" w:cstheme="minorHAnsi" w:hint="default"/>
        <w:sz w:val="24"/>
        <w:szCs w:val="24"/>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132B0DC0"/>
    <w:multiLevelType w:val="hybridMultilevel"/>
    <w:tmpl w:val="D8FA72A6"/>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284633F0"/>
    <w:multiLevelType w:val="hybridMultilevel"/>
    <w:tmpl w:val="86EA442E"/>
    <w:lvl w:ilvl="0" w:tplc="EDA0B268">
      <w:start w:val="1"/>
      <w:numFmt w:val="decimal"/>
      <w:lvlText w:val="%1."/>
      <w:lvlJc w:val="left"/>
      <w:pPr>
        <w:ind w:left="1440" w:hanging="360"/>
      </w:pPr>
    </w:lvl>
    <w:lvl w:ilvl="1" w:tplc="B2F616C8">
      <w:start w:val="1"/>
      <w:numFmt w:val="decimal"/>
      <w:lvlText w:val="%2."/>
      <w:lvlJc w:val="left"/>
      <w:pPr>
        <w:ind w:left="1440" w:hanging="360"/>
      </w:pPr>
    </w:lvl>
    <w:lvl w:ilvl="2" w:tplc="41A6E84A">
      <w:start w:val="1"/>
      <w:numFmt w:val="decimal"/>
      <w:lvlText w:val="%3."/>
      <w:lvlJc w:val="left"/>
      <w:pPr>
        <w:ind w:left="1440" w:hanging="360"/>
      </w:pPr>
    </w:lvl>
    <w:lvl w:ilvl="3" w:tplc="FD7077B0">
      <w:start w:val="1"/>
      <w:numFmt w:val="decimal"/>
      <w:lvlText w:val="%4."/>
      <w:lvlJc w:val="left"/>
      <w:pPr>
        <w:ind w:left="1440" w:hanging="360"/>
      </w:pPr>
    </w:lvl>
    <w:lvl w:ilvl="4" w:tplc="0FD83508">
      <w:start w:val="1"/>
      <w:numFmt w:val="decimal"/>
      <w:lvlText w:val="%5."/>
      <w:lvlJc w:val="left"/>
      <w:pPr>
        <w:ind w:left="1440" w:hanging="360"/>
      </w:pPr>
    </w:lvl>
    <w:lvl w:ilvl="5" w:tplc="C2140606">
      <w:start w:val="1"/>
      <w:numFmt w:val="decimal"/>
      <w:lvlText w:val="%6."/>
      <w:lvlJc w:val="left"/>
      <w:pPr>
        <w:ind w:left="1440" w:hanging="360"/>
      </w:pPr>
    </w:lvl>
    <w:lvl w:ilvl="6" w:tplc="79FC48C2">
      <w:start w:val="1"/>
      <w:numFmt w:val="decimal"/>
      <w:lvlText w:val="%7."/>
      <w:lvlJc w:val="left"/>
      <w:pPr>
        <w:ind w:left="1440" w:hanging="360"/>
      </w:pPr>
    </w:lvl>
    <w:lvl w:ilvl="7" w:tplc="C9705FC0">
      <w:start w:val="1"/>
      <w:numFmt w:val="decimal"/>
      <w:lvlText w:val="%8."/>
      <w:lvlJc w:val="left"/>
      <w:pPr>
        <w:ind w:left="1440" w:hanging="360"/>
      </w:pPr>
    </w:lvl>
    <w:lvl w:ilvl="8" w:tplc="C79AF7A6">
      <w:start w:val="1"/>
      <w:numFmt w:val="decimal"/>
      <w:lvlText w:val="%9."/>
      <w:lvlJc w:val="left"/>
      <w:pPr>
        <w:ind w:left="1440" w:hanging="360"/>
      </w:pPr>
    </w:lvl>
  </w:abstractNum>
  <w:abstractNum w:abstractNumId="42" w15:restartNumberingAfterBreak="0">
    <w:nsid w:val="28F8665A"/>
    <w:multiLevelType w:val="hybridMultilevel"/>
    <w:tmpl w:val="2BEC8346"/>
    <w:lvl w:ilvl="0" w:tplc="04090019">
      <w:start w:val="1"/>
      <w:numFmt w:val="lowerLetter"/>
      <w:lvlText w:val="%1."/>
      <w:lvlJc w:val="left"/>
      <w:pPr>
        <w:ind w:left="2160" w:hanging="360"/>
      </w:pPr>
      <w:rPr>
        <w:b w:val="0"/>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6" w15:restartNumberingAfterBreak="0">
    <w:nsid w:val="33BB4099"/>
    <w:multiLevelType w:val="hybridMultilevel"/>
    <w:tmpl w:val="EF4CB48E"/>
    <w:lvl w:ilvl="0" w:tplc="5B427F68">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15:restartNumberingAfterBreak="0">
    <w:nsid w:val="4BF370D8"/>
    <w:multiLevelType w:val="hybridMultilevel"/>
    <w:tmpl w:val="F1E461C4"/>
    <w:lvl w:ilvl="0" w:tplc="3796EEDC">
      <w:start w:val="1"/>
      <w:numFmt w:val="upperLetter"/>
      <w:lvlText w:val="%1."/>
      <w:lvlJc w:val="left"/>
      <w:pPr>
        <w:ind w:left="420" w:hanging="360"/>
      </w:pPr>
      <w:rPr>
        <w:rFonts w:asciiTheme="minorHAnsi" w:hAnsiTheme="minorHAnsi" w:cstheme="minorHAnsi" w:hint="default"/>
        <w:b/>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6"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7"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5F884112"/>
    <w:multiLevelType w:val="hybridMultilevel"/>
    <w:tmpl w:val="FCC00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7"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6F473DF0"/>
    <w:multiLevelType w:val="hybridMultilevel"/>
    <w:tmpl w:val="0BFAE78C"/>
    <w:lvl w:ilvl="0" w:tplc="04090015">
      <w:start w:val="1"/>
      <w:numFmt w:val="upperLetter"/>
      <w:lvlText w:val="%1."/>
      <w:lvlJc w:val="left"/>
      <w:pPr>
        <w:ind w:left="1800" w:hanging="360"/>
      </w:pPr>
      <w:rPr>
        <w:rFonts w:cs="Times New Roman"/>
      </w:rPr>
    </w:lvl>
    <w:lvl w:ilvl="1" w:tplc="84A4243A">
      <w:start w:val="1"/>
      <w:numFmt w:val="lowerLetter"/>
      <w:lvlText w:val="%2."/>
      <w:lvlJc w:val="left"/>
      <w:pPr>
        <w:ind w:left="2520" w:hanging="360"/>
      </w:pPr>
      <w:rPr>
        <w:rFonts w:cs="Times New Roman"/>
        <w:sz w:val="24"/>
        <w:szCs w:val="24"/>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9"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2"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78CE3A2B"/>
    <w:multiLevelType w:val="hybridMultilevel"/>
    <w:tmpl w:val="9FD41374"/>
    <w:lvl w:ilvl="0" w:tplc="C0A650BC">
      <w:start w:val="1"/>
      <w:numFmt w:val="upperLetter"/>
      <w:lvlText w:val="%1."/>
      <w:lvlJc w:val="left"/>
      <w:pPr>
        <w:ind w:left="450" w:hanging="360"/>
      </w:pPr>
      <w:rPr>
        <w:rFonts w:asciiTheme="minorHAnsi" w:hAnsiTheme="minorHAnsi" w:cstheme="minorHAnsi"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5" w15:restartNumberingAfterBreak="0">
    <w:nsid w:val="7A293705"/>
    <w:multiLevelType w:val="hybridMultilevel"/>
    <w:tmpl w:val="F6C0A6E0"/>
    <w:lvl w:ilvl="0" w:tplc="5874E7FE">
      <w:start w:val="1"/>
      <w:numFmt w:val="upperLetter"/>
      <w:lvlText w:val="%1."/>
      <w:lvlJc w:val="left"/>
      <w:pPr>
        <w:ind w:left="1020" w:hanging="360"/>
      </w:pPr>
    </w:lvl>
    <w:lvl w:ilvl="1" w:tplc="8BF8447E">
      <w:start w:val="1"/>
      <w:numFmt w:val="upperLetter"/>
      <w:lvlText w:val="%2."/>
      <w:lvlJc w:val="left"/>
      <w:pPr>
        <w:ind w:left="1020" w:hanging="360"/>
      </w:pPr>
    </w:lvl>
    <w:lvl w:ilvl="2" w:tplc="14321D24">
      <w:start w:val="1"/>
      <w:numFmt w:val="upperLetter"/>
      <w:lvlText w:val="%3."/>
      <w:lvlJc w:val="left"/>
      <w:pPr>
        <w:ind w:left="1020" w:hanging="360"/>
      </w:pPr>
    </w:lvl>
    <w:lvl w:ilvl="3" w:tplc="53B80A74">
      <w:start w:val="1"/>
      <w:numFmt w:val="upperLetter"/>
      <w:lvlText w:val="%4."/>
      <w:lvlJc w:val="left"/>
      <w:pPr>
        <w:ind w:left="1020" w:hanging="360"/>
      </w:pPr>
    </w:lvl>
    <w:lvl w:ilvl="4" w:tplc="5D889B56">
      <w:start w:val="1"/>
      <w:numFmt w:val="upperLetter"/>
      <w:lvlText w:val="%5."/>
      <w:lvlJc w:val="left"/>
      <w:pPr>
        <w:ind w:left="1020" w:hanging="360"/>
      </w:pPr>
    </w:lvl>
    <w:lvl w:ilvl="5" w:tplc="A90E208A">
      <w:start w:val="1"/>
      <w:numFmt w:val="upperLetter"/>
      <w:lvlText w:val="%6."/>
      <w:lvlJc w:val="left"/>
      <w:pPr>
        <w:ind w:left="1020" w:hanging="360"/>
      </w:pPr>
    </w:lvl>
    <w:lvl w:ilvl="6" w:tplc="A17A3E9E">
      <w:start w:val="1"/>
      <w:numFmt w:val="upperLetter"/>
      <w:lvlText w:val="%7."/>
      <w:lvlJc w:val="left"/>
      <w:pPr>
        <w:ind w:left="1020" w:hanging="360"/>
      </w:pPr>
    </w:lvl>
    <w:lvl w:ilvl="7" w:tplc="BC06B2BE">
      <w:start w:val="1"/>
      <w:numFmt w:val="upperLetter"/>
      <w:lvlText w:val="%8."/>
      <w:lvlJc w:val="left"/>
      <w:pPr>
        <w:ind w:left="1020" w:hanging="360"/>
      </w:pPr>
    </w:lvl>
    <w:lvl w:ilvl="8" w:tplc="C28CF9F8">
      <w:start w:val="1"/>
      <w:numFmt w:val="upperLetter"/>
      <w:lvlText w:val="%9."/>
      <w:lvlJc w:val="left"/>
      <w:pPr>
        <w:ind w:left="1020" w:hanging="360"/>
      </w:pPr>
    </w:lvl>
  </w:abstractNum>
  <w:abstractNum w:abstractNumId="76" w15:restartNumberingAfterBreak="0">
    <w:nsid w:val="7C7D088C"/>
    <w:multiLevelType w:val="hybridMultilevel"/>
    <w:tmpl w:val="34A89DD6"/>
    <w:lvl w:ilvl="0" w:tplc="8DF0DAB2">
      <w:start w:val="1"/>
      <w:numFmt w:val="decimal"/>
      <w:lvlText w:val="%1."/>
      <w:lvlJc w:val="left"/>
      <w:pPr>
        <w:ind w:left="1440" w:hanging="360"/>
      </w:pPr>
    </w:lvl>
    <w:lvl w:ilvl="1" w:tplc="71A68886">
      <w:start w:val="1"/>
      <w:numFmt w:val="decimal"/>
      <w:lvlText w:val="%2."/>
      <w:lvlJc w:val="left"/>
      <w:pPr>
        <w:ind w:left="1440" w:hanging="360"/>
      </w:pPr>
    </w:lvl>
    <w:lvl w:ilvl="2" w:tplc="11264946">
      <w:start w:val="1"/>
      <w:numFmt w:val="decimal"/>
      <w:lvlText w:val="%3."/>
      <w:lvlJc w:val="left"/>
      <w:pPr>
        <w:ind w:left="1440" w:hanging="360"/>
      </w:pPr>
    </w:lvl>
    <w:lvl w:ilvl="3" w:tplc="5FD60E82">
      <w:start w:val="1"/>
      <w:numFmt w:val="decimal"/>
      <w:lvlText w:val="%4."/>
      <w:lvlJc w:val="left"/>
      <w:pPr>
        <w:ind w:left="1440" w:hanging="360"/>
      </w:pPr>
    </w:lvl>
    <w:lvl w:ilvl="4" w:tplc="FF92408E">
      <w:start w:val="1"/>
      <w:numFmt w:val="decimal"/>
      <w:lvlText w:val="%5."/>
      <w:lvlJc w:val="left"/>
      <w:pPr>
        <w:ind w:left="1440" w:hanging="360"/>
      </w:pPr>
    </w:lvl>
    <w:lvl w:ilvl="5" w:tplc="0C3C9752">
      <w:start w:val="1"/>
      <w:numFmt w:val="decimal"/>
      <w:lvlText w:val="%6."/>
      <w:lvlJc w:val="left"/>
      <w:pPr>
        <w:ind w:left="1440" w:hanging="360"/>
      </w:pPr>
    </w:lvl>
    <w:lvl w:ilvl="6" w:tplc="976A27D6">
      <w:start w:val="1"/>
      <w:numFmt w:val="decimal"/>
      <w:lvlText w:val="%7."/>
      <w:lvlJc w:val="left"/>
      <w:pPr>
        <w:ind w:left="1440" w:hanging="360"/>
      </w:pPr>
    </w:lvl>
    <w:lvl w:ilvl="7" w:tplc="91B20400">
      <w:start w:val="1"/>
      <w:numFmt w:val="decimal"/>
      <w:lvlText w:val="%8."/>
      <w:lvlJc w:val="left"/>
      <w:pPr>
        <w:ind w:left="1440" w:hanging="360"/>
      </w:pPr>
    </w:lvl>
    <w:lvl w:ilvl="8" w:tplc="AD5E6316">
      <w:start w:val="1"/>
      <w:numFmt w:val="decimal"/>
      <w:lvlText w:val="%9."/>
      <w:lvlJc w:val="left"/>
      <w:pPr>
        <w:ind w:left="1440" w:hanging="360"/>
      </w:pPr>
    </w:lvl>
  </w:abstractNum>
  <w:abstractNum w:abstractNumId="77"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17195919">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966426295">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41034568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485047843">
    <w:abstractNumId w:val="73"/>
  </w:num>
  <w:num w:numId="5" w16cid:durableId="733313951">
    <w:abstractNumId w:val="63"/>
  </w:num>
  <w:num w:numId="6" w16cid:durableId="323945096">
    <w:abstractNumId w:val="71"/>
  </w:num>
  <w:num w:numId="7" w16cid:durableId="1194802290">
    <w:abstractNumId w:val="38"/>
  </w:num>
  <w:num w:numId="8" w16cid:durableId="258488650">
    <w:abstractNumId w:val="51"/>
  </w:num>
  <w:num w:numId="9" w16cid:durableId="324355302">
    <w:abstractNumId w:val="34"/>
  </w:num>
  <w:num w:numId="10" w16cid:durableId="469518840">
    <w:abstractNumId w:val="43"/>
  </w:num>
  <w:num w:numId="11" w16cid:durableId="1045134144">
    <w:abstractNumId w:val="49"/>
  </w:num>
  <w:num w:numId="12" w16cid:durableId="55907211">
    <w:abstractNumId w:val="25"/>
  </w:num>
  <w:num w:numId="13" w16cid:durableId="1295721331">
    <w:abstractNumId w:val="30"/>
  </w:num>
  <w:num w:numId="14" w16cid:durableId="295331942">
    <w:abstractNumId w:val="61"/>
  </w:num>
  <w:num w:numId="15" w16cid:durableId="1590041675">
    <w:abstractNumId w:val="60"/>
  </w:num>
  <w:num w:numId="16" w16cid:durableId="2076389158">
    <w:abstractNumId w:val="40"/>
  </w:num>
  <w:num w:numId="17" w16cid:durableId="1335837849">
    <w:abstractNumId w:val="58"/>
  </w:num>
  <w:num w:numId="18" w16cid:durableId="1170146056">
    <w:abstractNumId w:val="77"/>
  </w:num>
  <w:num w:numId="19" w16cid:durableId="56319015">
    <w:abstractNumId w:val="24"/>
  </w:num>
  <w:num w:numId="20" w16cid:durableId="539168806">
    <w:abstractNumId w:val="72"/>
  </w:num>
  <w:num w:numId="21" w16cid:durableId="1206478963">
    <w:abstractNumId w:val="44"/>
  </w:num>
  <w:num w:numId="22" w16cid:durableId="1863085758">
    <w:abstractNumId w:val="37"/>
  </w:num>
  <w:num w:numId="23" w16cid:durableId="1455489894">
    <w:abstractNumId w:val="59"/>
  </w:num>
  <w:num w:numId="24" w16cid:durableId="581597873">
    <w:abstractNumId w:val="66"/>
  </w:num>
  <w:num w:numId="25" w16cid:durableId="250088839">
    <w:abstractNumId w:val="53"/>
  </w:num>
  <w:num w:numId="26" w16cid:durableId="1639992777">
    <w:abstractNumId w:val="67"/>
  </w:num>
  <w:num w:numId="27" w16cid:durableId="1934319542">
    <w:abstractNumId w:val="29"/>
  </w:num>
  <w:num w:numId="28" w16cid:durableId="1951741345">
    <w:abstractNumId w:val="32"/>
  </w:num>
  <w:num w:numId="29" w16cid:durableId="746027693">
    <w:abstractNumId w:val="68"/>
  </w:num>
  <w:num w:numId="30" w16cid:durableId="2100832878">
    <w:abstractNumId w:val="54"/>
  </w:num>
  <w:num w:numId="31" w16cid:durableId="479349834">
    <w:abstractNumId w:val="36"/>
  </w:num>
  <w:num w:numId="32" w16cid:durableId="1996370207">
    <w:abstractNumId w:val="31"/>
  </w:num>
  <w:num w:numId="33" w16cid:durableId="316107285">
    <w:abstractNumId w:val="28"/>
  </w:num>
  <w:num w:numId="34" w16cid:durableId="2098672301">
    <w:abstractNumId w:val="33"/>
  </w:num>
  <w:num w:numId="35" w16cid:durableId="263534118">
    <w:abstractNumId w:val="65"/>
  </w:num>
  <w:num w:numId="36" w16cid:durableId="1522545465">
    <w:abstractNumId w:val="74"/>
  </w:num>
  <w:num w:numId="37" w16cid:durableId="1364525630">
    <w:abstractNumId w:val="52"/>
  </w:num>
  <w:num w:numId="38" w16cid:durableId="408117823">
    <w:abstractNumId w:val="39"/>
  </w:num>
  <w:num w:numId="39" w16cid:durableId="2058620114">
    <w:abstractNumId w:val="26"/>
  </w:num>
  <w:num w:numId="40" w16cid:durableId="2134712076">
    <w:abstractNumId w:val="23"/>
  </w:num>
  <w:num w:numId="41" w16cid:durableId="1832939548">
    <w:abstractNumId w:val="55"/>
  </w:num>
  <w:num w:numId="42" w16cid:durableId="324745079">
    <w:abstractNumId w:val="62"/>
  </w:num>
  <w:num w:numId="43" w16cid:durableId="771900447">
    <w:abstractNumId w:val="27"/>
  </w:num>
  <w:num w:numId="44" w16cid:durableId="1347632498">
    <w:abstractNumId w:val="47"/>
  </w:num>
  <w:num w:numId="45" w16cid:durableId="10647316">
    <w:abstractNumId w:val="48"/>
  </w:num>
  <w:num w:numId="46" w16cid:durableId="604653531">
    <w:abstractNumId w:val="69"/>
  </w:num>
  <w:num w:numId="47" w16cid:durableId="813446773">
    <w:abstractNumId w:val="56"/>
  </w:num>
  <w:num w:numId="48" w16cid:durableId="1975774">
    <w:abstractNumId w:val="45"/>
  </w:num>
  <w:num w:numId="49" w16cid:durableId="1493640168">
    <w:abstractNumId w:val="50"/>
  </w:num>
  <w:num w:numId="50" w16cid:durableId="424770228">
    <w:abstractNumId w:val="57"/>
  </w:num>
  <w:num w:numId="51" w16cid:durableId="738096434">
    <w:abstractNumId w:val="70"/>
  </w:num>
  <w:num w:numId="52" w16cid:durableId="62342148">
    <w:abstractNumId w:val="46"/>
  </w:num>
  <w:num w:numId="53" w16cid:durableId="1755319643">
    <w:abstractNumId w:val="42"/>
  </w:num>
  <w:num w:numId="54" w16cid:durableId="183984920">
    <w:abstractNumId w:val="35"/>
  </w:num>
  <w:num w:numId="55" w16cid:durableId="752893582">
    <w:abstractNumId w:val="64"/>
  </w:num>
  <w:num w:numId="56" w16cid:durableId="607470279">
    <w:abstractNumId w:val="41"/>
  </w:num>
  <w:num w:numId="57" w16cid:durableId="1341273723">
    <w:abstractNumId w:val="76"/>
  </w:num>
  <w:num w:numId="58" w16cid:durableId="367919184">
    <w:abstractNumId w:val="7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117E"/>
    <w:rsid w:val="000011DF"/>
    <w:rsid w:val="000015C4"/>
    <w:rsid w:val="0000201A"/>
    <w:rsid w:val="00002857"/>
    <w:rsid w:val="00002B73"/>
    <w:rsid w:val="000032E4"/>
    <w:rsid w:val="000036AB"/>
    <w:rsid w:val="0000419C"/>
    <w:rsid w:val="00004200"/>
    <w:rsid w:val="00004E24"/>
    <w:rsid w:val="00005774"/>
    <w:rsid w:val="00005A39"/>
    <w:rsid w:val="00007781"/>
    <w:rsid w:val="0001118C"/>
    <w:rsid w:val="00011372"/>
    <w:rsid w:val="000116C0"/>
    <w:rsid w:val="000118DE"/>
    <w:rsid w:val="00012630"/>
    <w:rsid w:val="00012A7B"/>
    <w:rsid w:val="000131D7"/>
    <w:rsid w:val="00014C7A"/>
    <w:rsid w:val="00014D9B"/>
    <w:rsid w:val="00014F57"/>
    <w:rsid w:val="00015AF1"/>
    <w:rsid w:val="00016214"/>
    <w:rsid w:val="00016803"/>
    <w:rsid w:val="0001706D"/>
    <w:rsid w:val="00017349"/>
    <w:rsid w:val="00020279"/>
    <w:rsid w:val="00020445"/>
    <w:rsid w:val="00021274"/>
    <w:rsid w:val="000217D1"/>
    <w:rsid w:val="00021FE0"/>
    <w:rsid w:val="00022962"/>
    <w:rsid w:val="00022A32"/>
    <w:rsid w:val="00022BEE"/>
    <w:rsid w:val="000233F3"/>
    <w:rsid w:val="0002340D"/>
    <w:rsid w:val="00023946"/>
    <w:rsid w:val="00023E67"/>
    <w:rsid w:val="00024054"/>
    <w:rsid w:val="000248F0"/>
    <w:rsid w:val="000253A9"/>
    <w:rsid w:val="00025F57"/>
    <w:rsid w:val="0002660D"/>
    <w:rsid w:val="000268A7"/>
    <w:rsid w:val="00026D63"/>
    <w:rsid w:val="00027093"/>
    <w:rsid w:val="00027A42"/>
    <w:rsid w:val="0003043B"/>
    <w:rsid w:val="000304A3"/>
    <w:rsid w:val="00030B82"/>
    <w:rsid w:val="000320BB"/>
    <w:rsid w:val="000325C9"/>
    <w:rsid w:val="000327FE"/>
    <w:rsid w:val="0003442F"/>
    <w:rsid w:val="0003444C"/>
    <w:rsid w:val="00035083"/>
    <w:rsid w:val="0003567C"/>
    <w:rsid w:val="000356DE"/>
    <w:rsid w:val="00035BA1"/>
    <w:rsid w:val="000361C9"/>
    <w:rsid w:val="00036865"/>
    <w:rsid w:val="00036A3F"/>
    <w:rsid w:val="00036A4C"/>
    <w:rsid w:val="00036BF8"/>
    <w:rsid w:val="00036EB4"/>
    <w:rsid w:val="00036F0D"/>
    <w:rsid w:val="000376A8"/>
    <w:rsid w:val="00037B5E"/>
    <w:rsid w:val="00037F48"/>
    <w:rsid w:val="00037F72"/>
    <w:rsid w:val="00040425"/>
    <w:rsid w:val="000404ED"/>
    <w:rsid w:val="000408D1"/>
    <w:rsid w:val="00040FAC"/>
    <w:rsid w:val="00041B44"/>
    <w:rsid w:val="00041B68"/>
    <w:rsid w:val="00042327"/>
    <w:rsid w:val="0004262E"/>
    <w:rsid w:val="00043515"/>
    <w:rsid w:val="000439FD"/>
    <w:rsid w:val="00043F57"/>
    <w:rsid w:val="00044436"/>
    <w:rsid w:val="000447C9"/>
    <w:rsid w:val="000449F8"/>
    <w:rsid w:val="00044CCF"/>
    <w:rsid w:val="00045442"/>
    <w:rsid w:val="00045479"/>
    <w:rsid w:val="00045BD6"/>
    <w:rsid w:val="00045BED"/>
    <w:rsid w:val="00045C51"/>
    <w:rsid w:val="00046151"/>
    <w:rsid w:val="000468C6"/>
    <w:rsid w:val="000469DD"/>
    <w:rsid w:val="00046BEE"/>
    <w:rsid w:val="00046C5D"/>
    <w:rsid w:val="00046E13"/>
    <w:rsid w:val="000470EE"/>
    <w:rsid w:val="000473CB"/>
    <w:rsid w:val="0005007B"/>
    <w:rsid w:val="00050DDD"/>
    <w:rsid w:val="00050F42"/>
    <w:rsid w:val="000513AC"/>
    <w:rsid w:val="000517FA"/>
    <w:rsid w:val="00052109"/>
    <w:rsid w:val="000529B8"/>
    <w:rsid w:val="00052B36"/>
    <w:rsid w:val="00053A2C"/>
    <w:rsid w:val="0005467D"/>
    <w:rsid w:val="00055243"/>
    <w:rsid w:val="0005567C"/>
    <w:rsid w:val="00055A90"/>
    <w:rsid w:val="00055B40"/>
    <w:rsid w:val="00055CBE"/>
    <w:rsid w:val="00055F2C"/>
    <w:rsid w:val="00056525"/>
    <w:rsid w:val="0005680F"/>
    <w:rsid w:val="00057840"/>
    <w:rsid w:val="000578B1"/>
    <w:rsid w:val="00060B6C"/>
    <w:rsid w:val="00060D39"/>
    <w:rsid w:val="000616B3"/>
    <w:rsid w:val="00061875"/>
    <w:rsid w:val="000625FB"/>
    <w:rsid w:val="00062FF0"/>
    <w:rsid w:val="0006362F"/>
    <w:rsid w:val="0006398D"/>
    <w:rsid w:val="00064492"/>
    <w:rsid w:val="000647F9"/>
    <w:rsid w:val="00064A41"/>
    <w:rsid w:val="00065AB2"/>
    <w:rsid w:val="00065F94"/>
    <w:rsid w:val="00066014"/>
    <w:rsid w:val="00066A7B"/>
    <w:rsid w:val="00066C52"/>
    <w:rsid w:val="00067B2C"/>
    <w:rsid w:val="000700A9"/>
    <w:rsid w:val="000700D4"/>
    <w:rsid w:val="000701E4"/>
    <w:rsid w:val="0007069A"/>
    <w:rsid w:val="0007073F"/>
    <w:rsid w:val="00070B37"/>
    <w:rsid w:val="00071453"/>
    <w:rsid w:val="0007157F"/>
    <w:rsid w:val="00071E71"/>
    <w:rsid w:val="000724F1"/>
    <w:rsid w:val="0007261F"/>
    <w:rsid w:val="000726A7"/>
    <w:rsid w:val="00072715"/>
    <w:rsid w:val="0007306B"/>
    <w:rsid w:val="0007331C"/>
    <w:rsid w:val="00073E4E"/>
    <w:rsid w:val="000743D1"/>
    <w:rsid w:val="00074876"/>
    <w:rsid w:val="00075663"/>
    <w:rsid w:val="000765C3"/>
    <w:rsid w:val="00076601"/>
    <w:rsid w:val="000767C0"/>
    <w:rsid w:val="00076898"/>
    <w:rsid w:val="00076C24"/>
    <w:rsid w:val="00077410"/>
    <w:rsid w:val="000810CE"/>
    <w:rsid w:val="00082020"/>
    <w:rsid w:val="000823E7"/>
    <w:rsid w:val="000824FC"/>
    <w:rsid w:val="0008264C"/>
    <w:rsid w:val="00082921"/>
    <w:rsid w:val="00083A76"/>
    <w:rsid w:val="00083B56"/>
    <w:rsid w:val="000843A0"/>
    <w:rsid w:val="0008503B"/>
    <w:rsid w:val="00085230"/>
    <w:rsid w:val="00085266"/>
    <w:rsid w:val="00085AB5"/>
    <w:rsid w:val="00085EC3"/>
    <w:rsid w:val="00086F2F"/>
    <w:rsid w:val="0008759E"/>
    <w:rsid w:val="000876B0"/>
    <w:rsid w:val="00087EE9"/>
    <w:rsid w:val="00090155"/>
    <w:rsid w:val="000902ED"/>
    <w:rsid w:val="00090457"/>
    <w:rsid w:val="00090622"/>
    <w:rsid w:val="00091167"/>
    <w:rsid w:val="0009134A"/>
    <w:rsid w:val="0009140C"/>
    <w:rsid w:val="0009168D"/>
    <w:rsid w:val="00091ABD"/>
    <w:rsid w:val="00091AE2"/>
    <w:rsid w:val="00091B54"/>
    <w:rsid w:val="0009203D"/>
    <w:rsid w:val="0009214C"/>
    <w:rsid w:val="000923E0"/>
    <w:rsid w:val="00092555"/>
    <w:rsid w:val="000929B5"/>
    <w:rsid w:val="00092BE7"/>
    <w:rsid w:val="00092E07"/>
    <w:rsid w:val="00092F1B"/>
    <w:rsid w:val="00093239"/>
    <w:rsid w:val="0009392E"/>
    <w:rsid w:val="0009535D"/>
    <w:rsid w:val="00095709"/>
    <w:rsid w:val="0009583F"/>
    <w:rsid w:val="0009674C"/>
    <w:rsid w:val="0009692D"/>
    <w:rsid w:val="000969E2"/>
    <w:rsid w:val="0009708E"/>
    <w:rsid w:val="000A119C"/>
    <w:rsid w:val="000A134A"/>
    <w:rsid w:val="000A159A"/>
    <w:rsid w:val="000A1CE9"/>
    <w:rsid w:val="000A2797"/>
    <w:rsid w:val="000A2C4C"/>
    <w:rsid w:val="000A2D89"/>
    <w:rsid w:val="000A2DE7"/>
    <w:rsid w:val="000A3878"/>
    <w:rsid w:val="000A3AD4"/>
    <w:rsid w:val="000A40EC"/>
    <w:rsid w:val="000A4D5A"/>
    <w:rsid w:val="000A55DB"/>
    <w:rsid w:val="000A5CA7"/>
    <w:rsid w:val="000A5D4A"/>
    <w:rsid w:val="000A64B7"/>
    <w:rsid w:val="000A658C"/>
    <w:rsid w:val="000A67BF"/>
    <w:rsid w:val="000A6C75"/>
    <w:rsid w:val="000A7279"/>
    <w:rsid w:val="000A7A05"/>
    <w:rsid w:val="000B0406"/>
    <w:rsid w:val="000B07D7"/>
    <w:rsid w:val="000B08BD"/>
    <w:rsid w:val="000B1A5B"/>
    <w:rsid w:val="000B1ECC"/>
    <w:rsid w:val="000B22E4"/>
    <w:rsid w:val="000B3060"/>
    <w:rsid w:val="000B3A37"/>
    <w:rsid w:val="000B3A57"/>
    <w:rsid w:val="000B4852"/>
    <w:rsid w:val="000B5028"/>
    <w:rsid w:val="000B56BF"/>
    <w:rsid w:val="000B5EA7"/>
    <w:rsid w:val="000B74A1"/>
    <w:rsid w:val="000B75CB"/>
    <w:rsid w:val="000B75E1"/>
    <w:rsid w:val="000C00CB"/>
    <w:rsid w:val="000C04C6"/>
    <w:rsid w:val="000C0665"/>
    <w:rsid w:val="000C0D56"/>
    <w:rsid w:val="000C0D91"/>
    <w:rsid w:val="000C0E15"/>
    <w:rsid w:val="000C12C6"/>
    <w:rsid w:val="000C1882"/>
    <w:rsid w:val="000C1E53"/>
    <w:rsid w:val="000C1ED8"/>
    <w:rsid w:val="000C295F"/>
    <w:rsid w:val="000C2BBA"/>
    <w:rsid w:val="000C2CD6"/>
    <w:rsid w:val="000C2E74"/>
    <w:rsid w:val="000C30DD"/>
    <w:rsid w:val="000C368E"/>
    <w:rsid w:val="000C38BD"/>
    <w:rsid w:val="000C3E03"/>
    <w:rsid w:val="000C4141"/>
    <w:rsid w:val="000C43DE"/>
    <w:rsid w:val="000C46E4"/>
    <w:rsid w:val="000C477A"/>
    <w:rsid w:val="000C5C82"/>
    <w:rsid w:val="000C697C"/>
    <w:rsid w:val="000C6F96"/>
    <w:rsid w:val="000C7C9A"/>
    <w:rsid w:val="000D0695"/>
    <w:rsid w:val="000D08E3"/>
    <w:rsid w:val="000D0BD4"/>
    <w:rsid w:val="000D0EB5"/>
    <w:rsid w:val="000D106E"/>
    <w:rsid w:val="000D1822"/>
    <w:rsid w:val="000D312B"/>
    <w:rsid w:val="000D343F"/>
    <w:rsid w:val="000D34E1"/>
    <w:rsid w:val="000D3D61"/>
    <w:rsid w:val="000D4A64"/>
    <w:rsid w:val="000D4AD1"/>
    <w:rsid w:val="000D546B"/>
    <w:rsid w:val="000D632E"/>
    <w:rsid w:val="000D6A84"/>
    <w:rsid w:val="000D6DA0"/>
    <w:rsid w:val="000D750A"/>
    <w:rsid w:val="000D7AAD"/>
    <w:rsid w:val="000E0351"/>
    <w:rsid w:val="000E0408"/>
    <w:rsid w:val="000E07E7"/>
    <w:rsid w:val="000E0DD1"/>
    <w:rsid w:val="000E1AA2"/>
    <w:rsid w:val="000E20A2"/>
    <w:rsid w:val="000E20E5"/>
    <w:rsid w:val="000E250A"/>
    <w:rsid w:val="000E422A"/>
    <w:rsid w:val="000E465C"/>
    <w:rsid w:val="000E46F3"/>
    <w:rsid w:val="000E5C64"/>
    <w:rsid w:val="000E6466"/>
    <w:rsid w:val="000E68C6"/>
    <w:rsid w:val="000E6B47"/>
    <w:rsid w:val="000E7409"/>
    <w:rsid w:val="000E753D"/>
    <w:rsid w:val="000E7802"/>
    <w:rsid w:val="000E796A"/>
    <w:rsid w:val="000E7CB6"/>
    <w:rsid w:val="000E7CE8"/>
    <w:rsid w:val="000E7F42"/>
    <w:rsid w:val="000F11E8"/>
    <w:rsid w:val="000F1BF8"/>
    <w:rsid w:val="000F1D68"/>
    <w:rsid w:val="000F1E49"/>
    <w:rsid w:val="000F324A"/>
    <w:rsid w:val="000F34E2"/>
    <w:rsid w:val="000F46ED"/>
    <w:rsid w:val="000F4DA3"/>
    <w:rsid w:val="000F4E79"/>
    <w:rsid w:val="000F4EFA"/>
    <w:rsid w:val="000F5631"/>
    <w:rsid w:val="000F56B5"/>
    <w:rsid w:val="000F5A36"/>
    <w:rsid w:val="000F6949"/>
    <w:rsid w:val="000F6A5C"/>
    <w:rsid w:val="000F7121"/>
    <w:rsid w:val="000F720A"/>
    <w:rsid w:val="000F7286"/>
    <w:rsid w:val="000F74CA"/>
    <w:rsid w:val="000F7A89"/>
    <w:rsid w:val="000F7ECC"/>
    <w:rsid w:val="000F7F6A"/>
    <w:rsid w:val="0010061F"/>
    <w:rsid w:val="001007BD"/>
    <w:rsid w:val="00101A30"/>
    <w:rsid w:val="00101DA3"/>
    <w:rsid w:val="00101F04"/>
    <w:rsid w:val="00102167"/>
    <w:rsid w:val="00102BB2"/>
    <w:rsid w:val="001039FA"/>
    <w:rsid w:val="00103F65"/>
    <w:rsid w:val="001042C1"/>
    <w:rsid w:val="00104B65"/>
    <w:rsid w:val="001056A7"/>
    <w:rsid w:val="00105822"/>
    <w:rsid w:val="0010642F"/>
    <w:rsid w:val="001074A0"/>
    <w:rsid w:val="00107510"/>
    <w:rsid w:val="0011011A"/>
    <w:rsid w:val="00110191"/>
    <w:rsid w:val="001104B5"/>
    <w:rsid w:val="001105AF"/>
    <w:rsid w:val="001105B3"/>
    <w:rsid w:val="00110CB0"/>
    <w:rsid w:val="001113A1"/>
    <w:rsid w:val="00111769"/>
    <w:rsid w:val="001117F9"/>
    <w:rsid w:val="001120D0"/>
    <w:rsid w:val="001125D9"/>
    <w:rsid w:val="0011270E"/>
    <w:rsid w:val="00112C81"/>
    <w:rsid w:val="00112EFA"/>
    <w:rsid w:val="0011326F"/>
    <w:rsid w:val="00113B65"/>
    <w:rsid w:val="00114200"/>
    <w:rsid w:val="001147DA"/>
    <w:rsid w:val="00114DEA"/>
    <w:rsid w:val="0011507C"/>
    <w:rsid w:val="0011522A"/>
    <w:rsid w:val="00115B48"/>
    <w:rsid w:val="00115DF5"/>
    <w:rsid w:val="00116055"/>
    <w:rsid w:val="001160BA"/>
    <w:rsid w:val="001168A4"/>
    <w:rsid w:val="001170E4"/>
    <w:rsid w:val="00117115"/>
    <w:rsid w:val="0011722B"/>
    <w:rsid w:val="0011722D"/>
    <w:rsid w:val="001174A0"/>
    <w:rsid w:val="0012020B"/>
    <w:rsid w:val="0012164B"/>
    <w:rsid w:val="00122159"/>
    <w:rsid w:val="00122228"/>
    <w:rsid w:val="00122345"/>
    <w:rsid w:val="001226E1"/>
    <w:rsid w:val="0012279E"/>
    <w:rsid w:val="00122839"/>
    <w:rsid w:val="00122BD3"/>
    <w:rsid w:val="00122D0B"/>
    <w:rsid w:val="001244C7"/>
    <w:rsid w:val="00125065"/>
    <w:rsid w:val="00125345"/>
    <w:rsid w:val="00125C8A"/>
    <w:rsid w:val="00126ACA"/>
    <w:rsid w:val="0013039D"/>
    <w:rsid w:val="001315E9"/>
    <w:rsid w:val="00132955"/>
    <w:rsid w:val="00132F71"/>
    <w:rsid w:val="001330E6"/>
    <w:rsid w:val="001341FE"/>
    <w:rsid w:val="0013481B"/>
    <w:rsid w:val="0013496E"/>
    <w:rsid w:val="00134F5D"/>
    <w:rsid w:val="00135518"/>
    <w:rsid w:val="001358F0"/>
    <w:rsid w:val="00135C51"/>
    <w:rsid w:val="00136DA3"/>
    <w:rsid w:val="0014093E"/>
    <w:rsid w:val="00140C21"/>
    <w:rsid w:val="00141758"/>
    <w:rsid w:val="00142198"/>
    <w:rsid w:val="00142FAA"/>
    <w:rsid w:val="001430D1"/>
    <w:rsid w:val="00143518"/>
    <w:rsid w:val="0014361E"/>
    <w:rsid w:val="00143ACD"/>
    <w:rsid w:val="00143E4D"/>
    <w:rsid w:val="0014420A"/>
    <w:rsid w:val="00144717"/>
    <w:rsid w:val="00144A53"/>
    <w:rsid w:val="00144A8B"/>
    <w:rsid w:val="00145BC1"/>
    <w:rsid w:val="00146446"/>
    <w:rsid w:val="001469F6"/>
    <w:rsid w:val="001471B8"/>
    <w:rsid w:val="00147F8B"/>
    <w:rsid w:val="00150F03"/>
    <w:rsid w:val="001515BB"/>
    <w:rsid w:val="00152207"/>
    <w:rsid w:val="00153AE9"/>
    <w:rsid w:val="00154A46"/>
    <w:rsid w:val="00154AD2"/>
    <w:rsid w:val="0015515D"/>
    <w:rsid w:val="00155591"/>
    <w:rsid w:val="001565DC"/>
    <w:rsid w:val="00156BBB"/>
    <w:rsid w:val="00156CD6"/>
    <w:rsid w:val="00156E0C"/>
    <w:rsid w:val="00156F70"/>
    <w:rsid w:val="00157520"/>
    <w:rsid w:val="001579BC"/>
    <w:rsid w:val="00160311"/>
    <w:rsid w:val="00160D91"/>
    <w:rsid w:val="001611CD"/>
    <w:rsid w:val="0016172A"/>
    <w:rsid w:val="00161740"/>
    <w:rsid w:val="001638F3"/>
    <w:rsid w:val="00163B23"/>
    <w:rsid w:val="00163E90"/>
    <w:rsid w:val="001653F6"/>
    <w:rsid w:val="00165DA5"/>
    <w:rsid w:val="00166CCD"/>
    <w:rsid w:val="00170180"/>
    <w:rsid w:val="001702FF"/>
    <w:rsid w:val="0017126F"/>
    <w:rsid w:val="0017130D"/>
    <w:rsid w:val="001716D3"/>
    <w:rsid w:val="00172085"/>
    <w:rsid w:val="001729BD"/>
    <w:rsid w:val="00173817"/>
    <w:rsid w:val="00173853"/>
    <w:rsid w:val="00173C11"/>
    <w:rsid w:val="00173C7E"/>
    <w:rsid w:val="00175063"/>
    <w:rsid w:val="001751C6"/>
    <w:rsid w:val="0017552C"/>
    <w:rsid w:val="00175FE0"/>
    <w:rsid w:val="001763D8"/>
    <w:rsid w:val="00176DF8"/>
    <w:rsid w:val="00177A1E"/>
    <w:rsid w:val="00177D70"/>
    <w:rsid w:val="001800A6"/>
    <w:rsid w:val="001807BB"/>
    <w:rsid w:val="00182436"/>
    <w:rsid w:val="00182B5C"/>
    <w:rsid w:val="00182CE0"/>
    <w:rsid w:val="0018302A"/>
    <w:rsid w:val="00183D01"/>
    <w:rsid w:val="0018405A"/>
    <w:rsid w:val="001843E2"/>
    <w:rsid w:val="001846C4"/>
    <w:rsid w:val="001846D2"/>
    <w:rsid w:val="00184899"/>
    <w:rsid w:val="00184B2F"/>
    <w:rsid w:val="0018590A"/>
    <w:rsid w:val="001861B8"/>
    <w:rsid w:val="00187065"/>
    <w:rsid w:val="00187182"/>
    <w:rsid w:val="00190278"/>
    <w:rsid w:val="001902FE"/>
    <w:rsid w:val="00190327"/>
    <w:rsid w:val="001920EA"/>
    <w:rsid w:val="0019245A"/>
    <w:rsid w:val="001927A4"/>
    <w:rsid w:val="00192881"/>
    <w:rsid w:val="00192C14"/>
    <w:rsid w:val="00193E53"/>
    <w:rsid w:val="001941DE"/>
    <w:rsid w:val="001947CD"/>
    <w:rsid w:val="00195153"/>
    <w:rsid w:val="001958C8"/>
    <w:rsid w:val="00195C32"/>
    <w:rsid w:val="0019630C"/>
    <w:rsid w:val="001A22B1"/>
    <w:rsid w:val="001A22F4"/>
    <w:rsid w:val="001A2967"/>
    <w:rsid w:val="001A3028"/>
    <w:rsid w:val="001A3404"/>
    <w:rsid w:val="001A3671"/>
    <w:rsid w:val="001A42CE"/>
    <w:rsid w:val="001A4A5B"/>
    <w:rsid w:val="001A4F07"/>
    <w:rsid w:val="001A5880"/>
    <w:rsid w:val="001A5AD8"/>
    <w:rsid w:val="001A5D48"/>
    <w:rsid w:val="001A6B79"/>
    <w:rsid w:val="001A7BB9"/>
    <w:rsid w:val="001A7C04"/>
    <w:rsid w:val="001A7CCB"/>
    <w:rsid w:val="001A7F60"/>
    <w:rsid w:val="001B0188"/>
    <w:rsid w:val="001B0219"/>
    <w:rsid w:val="001B02D7"/>
    <w:rsid w:val="001B0553"/>
    <w:rsid w:val="001B0632"/>
    <w:rsid w:val="001B0AF1"/>
    <w:rsid w:val="001B0FA4"/>
    <w:rsid w:val="001B101B"/>
    <w:rsid w:val="001B160F"/>
    <w:rsid w:val="001B1682"/>
    <w:rsid w:val="001B201C"/>
    <w:rsid w:val="001B23A9"/>
    <w:rsid w:val="001B284A"/>
    <w:rsid w:val="001B2B1E"/>
    <w:rsid w:val="001B30D1"/>
    <w:rsid w:val="001B346B"/>
    <w:rsid w:val="001B385E"/>
    <w:rsid w:val="001B38AD"/>
    <w:rsid w:val="001B41E4"/>
    <w:rsid w:val="001B41F4"/>
    <w:rsid w:val="001B4C64"/>
    <w:rsid w:val="001B6D7E"/>
    <w:rsid w:val="001B6DA7"/>
    <w:rsid w:val="001B7719"/>
    <w:rsid w:val="001B77A2"/>
    <w:rsid w:val="001C04B2"/>
    <w:rsid w:val="001C0753"/>
    <w:rsid w:val="001C0789"/>
    <w:rsid w:val="001C09E6"/>
    <w:rsid w:val="001C154D"/>
    <w:rsid w:val="001C164F"/>
    <w:rsid w:val="001C21E4"/>
    <w:rsid w:val="001C2662"/>
    <w:rsid w:val="001C2B11"/>
    <w:rsid w:val="001C3276"/>
    <w:rsid w:val="001C3D1E"/>
    <w:rsid w:val="001C3E63"/>
    <w:rsid w:val="001C44E8"/>
    <w:rsid w:val="001C558E"/>
    <w:rsid w:val="001C560E"/>
    <w:rsid w:val="001C58C2"/>
    <w:rsid w:val="001C620B"/>
    <w:rsid w:val="001C6DF8"/>
    <w:rsid w:val="001C75AA"/>
    <w:rsid w:val="001D0DFC"/>
    <w:rsid w:val="001D1819"/>
    <w:rsid w:val="001D1A16"/>
    <w:rsid w:val="001D2248"/>
    <w:rsid w:val="001D238E"/>
    <w:rsid w:val="001D3426"/>
    <w:rsid w:val="001D347E"/>
    <w:rsid w:val="001D4E3E"/>
    <w:rsid w:val="001D6530"/>
    <w:rsid w:val="001D681F"/>
    <w:rsid w:val="001D6CA2"/>
    <w:rsid w:val="001D6D59"/>
    <w:rsid w:val="001D6E36"/>
    <w:rsid w:val="001D7428"/>
    <w:rsid w:val="001D7613"/>
    <w:rsid w:val="001D7AC6"/>
    <w:rsid w:val="001E0045"/>
    <w:rsid w:val="001E060D"/>
    <w:rsid w:val="001E07B3"/>
    <w:rsid w:val="001E0855"/>
    <w:rsid w:val="001E08F8"/>
    <w:rsid w:val="001E0EFF"/>
    <w:rsid w:val="001E1B35"/>
    <w:rsid w:val="001E1C5D"/>
    <w:rsid w:val="001E1FD1"/>
    <w:rsid w:val="001E2D62"/>
    <w:rsid w:val="001E3977"/>
    <w:rsid w:val="001E3A24"/>
    <w:rsid w:val="001E47C7"/>
    <w:rsid w:val="001E4F22"/>
    <w:rsid w:val="001E5A64"/>
    <w:rsid w:val="001E5ABD"/>
    <w:rsid w:val="001E5C31"/>
    <w:rsid w:val="001E5C43"/>
    <w:rsid w:val="001E5FE4"/>
    <w:rsid w:val="001E7961"/>
    <w:rsid w:val="001F033D"/>
    <w:rsid w:val="001F0B51"/>
    <w:rsid w:val="001F125E"/>
    <w:rsid w:val="001F190E"/>
    <w:rsid w:val="001F1D8A"/>
    <w:rsid w:val="001F2310"/>
    <w:rsid w:val="001F2E31"/>
    <w:rsid w:val="001F3010"/>
    <w:rsid w:val="001F33AC"/>
    <w:rsid w:val="001F3433"/>
    <w:rsid w:val="001F3750"/>
    <w:rsid w:val="001F387F"/>
    <w:rsid w:val="001F40E1"/>
    <w:rsid w:val="001F4337"/>
    <w:rsid w:val="001F5249"/>
    <w:rsid w:val="001F559F"/>
    <w:rsid w:val="001F5733"/>
    <w:rsid w:val="001F58B8"/>
    <w:rsid w:val="001F5FD2"/>
    <w:rsid w:val="001F7259"/>
    <w:rsid w:val="001F7312"/>
    <w:rsid w:val="001F77D0"/>
    <w:rsid w:val="001F7AC0"/>
    <w:rsid w:val="001F7C9E"/>
    <w:rsid w:val="00200044"/>
    <w:rsid w:val="00200530"/>
    <w:rsid w:val="00200AE7"/>
    <w:rsid w:val="00200D27"/>
    <w:rsid w:val="00201160"/>
    <w:rsid w:val="002011AC"/>
    <w:rsid w:val="00201EB9"/>
    <w:rsid w:val="00202BD7"/>
    <w:rsid w:val="00203094"/>
    <w:rsid w:val="002048CC"/>
    <w:rsid w:val="002049EB"/>
    <w:rsid w:val="00205042"/>
    <w:rsid w:val="002052E0"/>
    <w:rsid w:val="00205391"/>
    <w:rsid w:val="002055AB"/>
    <w:rsid w:val="002055F0"/>
    <w:rsid w:val="00205A99"/>
    <w:rsid w:val="00205B95"/>
    <w:rsid w:val="00206141"/>
    <w:rsid w:val="00206796"/>
    <w:rsid w:val="0020733F"/>
    <w:rsid w:val="002078C7"/>
    <w:rsid w:val="00207B7E"/>
    <w:rsid w:val="00207B94"/>
    <w:rsid w:val="002109C7"/>
    <w:rsid w:val="00210E15"/>
    <w:rsid w:val="002113EC"/>
    <w:rsid w:val="00211626"/>
    <w:rsid w:val="00211B61"/>
    <w:rsid w:val="00212215"/>
    <w:rsid w:val="0021277A"/>
    <w:rsid w:val="00212BC7"/>
    <w:rsid w:val="00213F7C"/>
    <w:rsid w:val="00213FCA"/>
    <w:rsid w:val="00214249"/>
    <w:rsid w:val="002143F6"/>
    <w:rsid w:val="0021469D"/>
    <w:rsid w:val="00216621"/>
    <w:rsid w:val="00216B0E"/>
    <w:rsid w:val="00217433"/>
    <w:rsid w:val="00217437"/>
    <w:rsid w:val="00220B75"/>
    <w:rsid w:val="00221C26"/>
    <w:rsid w:val="00222350"/>
    <w:rsid w:val="002231D3"/>
    <w:rsid w:val="002233FE"/>
    <w:rsid w:val="002235F3"/>
    <w:rsid w:val="00224140"/>
    <w:rsid w:val="0022431F"/>
    <w:rsid w:val="00224372"/>
    <w:rsid w:val="002247E7"/>
    <w:rsid w:val="00224A39"/>
    <w:rsid w:val="00224F85"/>
    <w:rsid w:val="0022537C"/>
    <w:rsid w:val="00225D60"/>
    <w:rsid w:val="0022685E"/>
    <w:rsid w:val="00226EB2"/>
    <w:rsid w:val="00227868"/>
    <w:rsid w:val="002307D3"/>
    <w:rsid w:val="00230915"/>
    <w:rsid w:val="00230D53"/>
    <w:rsid w:val="00230FE8"/>
    <w:rsid w:val="0023113B"/>
    <w:rsid w:val="00231618"/>
    <w:rsid w:val="0023191B"/>
    <w:rsid w:val="002337B2"/>
    <w:rsid w:val="00233C64"/>
    <w:rsid w:val="00233D64"/>
    <w:rsid w:val="00234C6C"/>
    <w:rsid w:val="00235197"/>
    <w:rsid w:val="00237820"/>
    <w:rsid w:val="002404BA"/>
    <w:rsid w:val="002409B5"/>
    <w:rsid w:val="002427F7"/>
    <w:rsid w:val="00243015"/>
    <w:rsid w:val="0024338F"/>
    <w:rsid w:val="00245EFA"/>
    <w:rsid w:val="002460B8"/>
    <w:rsid w:val="00246714"/>
    <w:rsid w:val="00246A14"/>
    <w:rsid w:val="00246C45"/>
    <w:rsid w:val="002475C3"/>
    <w:rsid w:val="00250623"/>
    <w:rsid w:val="00250DE5"/>
    <w:rsid w:val="0025103B"/>
    <w:rsid w:val="002511A8"/>
    <w:rsid w:val="002511DF"/>
    <w:rsid w:val="002512E8"/>
    <w:rsid w:val="00251FA2"/>
    <w:rsid w:val="002522D3"/>
    <w:rsid w:val="002523DC"/>
    <w:rsid w:val="002523FB"/>
    <w:rsid w:val="00252689"/>
    <w:rsid w:val="002531B1"/>
    <w:rsid w:val="00253249"/>
    <w:rsid w:val="002536CB"/>
    <w:rsid w:val="00253B60"/>
    <w:rsid w:val="00253FB7"/>
    <w:rsid w:val="00254560"/>
    <w:rsid w:val="002550E5"/>
    <w:rsid w:val="0025526A"/>
    <w:rsid w:val="00255EA4"/>
    <w:rsid w:val="0025644F"/>
    <w:rsid w:val="00256D80"/>
    <w:rsid w:val="002573AC"/>
    <w:rsid w:val="0025779A"/>
    <w:rsid w:val="00257D9D"/>
    <w:rsid w:val="00260A89"/>
    <w:rsid w:val="00260AFD"/>
    <w:rsid w:val="00260C9F"/>
    <w:rsid w:val="00261719"/>
    <w:rsid w:val="00261A11"/>
    <w:rsid w:val="00261B4A"/>
    <w:rsid w:val="00261ED5"/>
    <w:rsid w:val="00261F85"/>
    <w:rsid w:val="00262689"/>
    <w:rsid w:val="00262A51"/>
    <w:rsid w:val="00262DDC"/>
    <w:rsid w:val="002635F5"/>
    <w:rsid w:val="00264DF9"/>
    <w:rsid w:val="002652ED"/>
    <w:rsid w:val="00265399"/>
    <w:rsid w:val="00265778"/>
    <w:rsid w:val="002679E5"/>
    <w:rsid w:val="00270695"/>
    <w:rsid w:val="0027076D"/>
    <w:rsid w:val="002707B8"/>
    <w:rsid w:val="002715E4"/>
    <w:rsid w:val="00271776"/>
    <w:rsid w:val="002725BC"/>
    <w:rsid w:val="002731DE"/>
    <w:rsid w:val="002735F9"/>
    <w:rsid w:val="00273CD1"/>
    <w:rsid w:val="00274463"/>
    <w:rsid w:val="002744EA"/>
    <w:rsid w:val="002747AE"/>
    <w:rsid w:val="00274AE0"/>
    <w:rsid w:val="0027502F"/>
    <w:rsid w:val="00275928"/>
    <w:rsid w:val="00275C3A"/>
    <w:rsid w:val="0027799A"/>
    <w:rsid w:val="00277C24"/>
    <w:rsid w:val="002802B2"/>
    <w:rsid w:val="002805EE"/>
    <w:rsid w:val="00281177"/>
    <w:rsid w:val="0028166F"/>
    <w:rsid w:val="00281733"/>
    <w:rsid w:val="0028174D"/>
    <w:rsid w:val="00281784"/>
    <w:rsid w:val="00281A30"/>
    <w:rsid w:val="002823D9"/>
    <w:rsid w:val="00282EEA"/>
    <w:rsid w:val="002831C6"/>
    <w:rsid w:val="00283651"/>
    <w:rsid w:val="00285300"/>
    <w:rsid w:val="00285402"/>
    <w:rsid w:val="002857D0"/>
    <w:rsid w:val="00286426"/>
    <w:rsid w:val="00286601"/>
    <w:rsid w:val="00290B1A"/>
    <w:rsid w:val="00290B29"/>
    <w:rsid w:val="00292313"/>
    <w:rsid w:val="00293B3D"/>
    <w:rsid w:val="00293FDD"/>
    <w:rsid w:val="00294168"/>
    <w:rsid w:val="00294245"/>
    <w:rsid w:val="002948AE"/>
    <w:rsid w:val="00294B9E"/>
    <w:rsid w:val="00294C2C"/>
    <w:rsid w:val="00294FD0"/>
    <w:rsid w:val="0029521E"/>
    <w:rsid w:val="002954DC"/>
    <w:rsid w:val="0029555D"/>
    <w:rsid w:val="002956FC"/>
    <w:rsid w:val="0029581B"/>
    <w:rsid w:val="0029647F"/>
    <w:rsid w:val="00296B1E"/>
    <w:rsid w:val="00297ABC"/>
    <w:rsid w:val="002A0127"/>
    <w:rsid w:val="002A0474"/>
    <w:rsid w:val="002A0B95"/>
    <w:rsid w:val="002A17CA"/>
    <w:rsid w:val="002A18C8"/>
    <w:rsid w:val="002A2421"/>
    <w:rsid w:val="002A24A0"/>
    <w:rsid w:val="002A3A77"/>
    <w:rsid w:val="002A40A1"/>
    <w:rsid w:val="002A4594"/>
    <w:rsid w:val="002A476C"/>
    <w:rsid w:val="002A4934"/>
    <w:rsid w:val="002A4CCE"/>
    <w:rsid w:val="002A50A7"/>
    <w:rsid w:val="002A52E6"/>
    <w:rsid w:val="002A6466"/>
    <w:rsid w:val="002A6532"/>
    <w:rsid w:val="002A65C4"/>
    <w:rsid w:val="002A6EA8"/>
    <w:rsid w:val="002A719F"/>
    <w:rsid w:val="002A7771"/>
    <w:rsid w:val="002B1EF9"/>
    <w:rsid w:val="002B26DD"/>
    <w:rsid w:val="002B2893"/>
    <w:rsid w:val="002B328A"/>
    <w:rsid w:val="002B334F"/>
    <w:rsid w:val="002B3865"/>
    <w:rsid w:val="002B3E37"/>
    <w:rsid w:val="002B3EF9"/>
    <w:rsid w:val="002B4036"/>
    <w:rsid w:val="002B4100"/>
    <w:rsid w:val="002B4250"/>
    <w:rsid w:val="002B429D"/>
    <w:rsid w:val="002B43F3"/>
    <w:rsid w:val="002B4830"/>
    <w:rsid w:val="002B4F49"/>
    <w:rsid w:val="002B5074"/>
    <w:rsid w:val="002B50A1"/>
    <w:rsid w:val="002B63FA"/>
    <w:rsid w:val="002B76E2"/>
    <w:rsid w:val="002B7799"/>
    <w:rsid w:val="002B7D36"/>
    <w:rsid w:val="002C05BD"/>
    <w:rsid w:val="002C115D"/>
    <w:rsid w:val="002C152A"/>
    <w:rsid w:val="002C187F"/>
    <w:rsid w:val="002C19CB"/>
    <w:rsid w:val="002C1E78"/>
    <w:rsid w:val="002C21A1"/>
    <w:rsid w:val="002C3785"/>
    <w:rsid w:val="002C3872"/>
    <w:rsid w:val="002C416F"/>
    <w:rsid w:val="002C48FB"/>
    <w:rsid w:val="002C4E71"/>
    <w:rsid w:val="002C4E8C"/>
    <w:rsid w:val="002C65D1"/>
    <w:rsid w:val="002C7101"/>
    <w:rsid w:val="002C71D8"/>
    <w:rsid w:val="002D0261"/>
    <w:rsid w:val="002D0DA5"/>
    <w:rsid w:val="002D1364"/>
    <w:rsid w:val="002D184B"/>
    <w:rsid w:val="002D1D1E"/>
    <w:rsid w:val="002D4707"/>
    <w:rsid w:val="002D473A"/>
    <w:rsid w:val="002D4F37"/>
    <w:rsid w:val="002D517F"/>
    <w:rsid w:val="002D54B7"/>
    <w:rsid w:val="002D61B9"/>
    <w:rsid w:val="002D61CE"/>
    <w:rsid w:val="002D6E03"/>
    <w:rsid w:val="002D70FD"/>
    <w:rsid w:val="002E030B"/>
    <w:rsid w:val="002E04B5"/>
    <w:rsid w:val="002E0947"/>
    <w:rsid w:val="002E0EA9"/>
    <w:rsid w:val="002E1782"/>
    <w:rsid w:val="002E17A0"/>
    <w:rsid w:val="002E211F"/>
    <w:rsid w:val="002E28D6"/>
    <w:rsid w:val="002E397D"/>
    <w:rsid w:val="002E43B7"/>
    <w:rsid w:val="002E4405"/>
    <w:rsid w:val="002E4A29"/>
    <w:rsid w:val="002E4AB1"/>
    <w:rsid w:val="002E4FDC"/>
    <w:rsid w:val="002E50F9"/>
    <w:rsid w:val="002E516E"/>
    <w:rsid w:val="002E579F"/>
    <w:rsid w:val="002E5F0C"/>
    <w:rsid w:val="002E6386"/>
    <w:rsid w:val="002E6AA8"/>
    <w:rsid w:val="002E6D78"/>
    <w:rsid w:val="002E6E73"/>
    <w:rsid w:val="002E73FE"/>
    <w:rsid w:val="002E799C"/>
    <w:rsid w:val="002F02CD"/>
    <w:rsid w:val="002F0D97"/>
    <w:rsid w:val="002F140C"/>
    <w:rsid w:val="002F1DA3"/>
    <w:rsid w:val="002F313C"/>
    <w:rsid w:val="002F37EA"/>
    <w:rsid w:val="002F39CF"/>
    <w:rsid w:val="002F4FA0"/>
    <w:rsid w:val="002F5275"/>
    <w:rsid w:val="002F5749"/>
    <w:rsid w:val="002F5F07"/>
    <w:rsid w:val="002F6904"/>
    <w:rsid w:val="002F6DCB"/>
    <w:rsid w:val="002F73FF"/>
    <w:rsid w:val="002F75EF"/>
    <w:rsid w:val="002F78C9"/>
    <w:rsid w:val="002F7F47"/>
    <w:rsid w:val="00300250"/>
    <w:rsid w:val="0030105C"/>
    <w:rsid w:val="0030106B"/>
    <w:rsid w:val="003011AD"/>
    <w:rsid w:val="00301C8C"/>
    <w:rsid w:val="003027AA"/>
    <w:rsid w:val="00302BC4"/>
    <w:rsid w:val="00304846"/>
    <w:rsid w:val="00304930"/>
    <w:rsid w:val="0030523E"/>
    <w:rsid w:val="003072CE"/>
    <w:rsid w:val="00307720"/>
    <w:rsid w:val="0031094B"/>
    <w:rsid w:val="00310C69"/>
    <w:rsid w:val="00311426"/>
    <w:rsid w:val="00312D97"/>
    <w:rsid w:val="00312EF8"/>
    <w:rsid w:val="00312FDE"/>
    <w:rsid w:val="00313A92"/>
    <w:rsid w:val="0031493F"/>
    <w:rsid w:val="003156E9"/>
    <w:rsid w:val="00315E58"/>
    <w:rsid w:val="00315EEA"/>
    <w:rsid w:val="00315F00"/>
    <w:rsid w:val="00316E4B"/>
    <w:rsid w:val="00316F3C"/>
    <w:rsid w:val="003176EB"/>
    <w:rsid w:val="00317D33"/>
    <w:rsid w:val="003201FA"/>
    <w:rsid w:val="00320A32"/>
    <w:rsid w:val="0032154D"/>
    <w:rsid w:val="003221D8"/>
    <w:rsid w:val="00322518"/>
    <w:rsid w:val="00323495"/>
    <w:rsid w:val="003235C8"/>
    <w:rsid w:val="00323730"/>
    <w:rsid w:val="00323761"/>
    <w:rsid w:val="00323931"/>
    <w:rsid w:val="003249AC"/>
    <w:rsid w:val="0032597C"/>
    <w:rsid w:val="00326545"/>
    <w:rsid w:val="0032725D"/>
    <w:rsid w:val="00327690"/>
    <w:rsid w:val="00327926"/>
    <w:rsid w:val="00327E12"/>
    <w:rsid w:val="00330218"/>
    <w:rsid w:val="003306BF"/>
    <w:rsid w:val="00331F49"/>
    <w:rsid w:val="0033232A"/>
    <w:rsid w:val="00332741"/>
    <w:rsid w:val="00333718"/>
    <w:rsid w:val="00333893"/>
    <w:rsid w:val="00333E8C"/>
    <w:rsid w:val="00334155"/>
    <w:rsid w:val="003345C5"/>
    <w:rsid w:val="00335C10"/>
    <w:rsid w:val="00336613"/>
    <w:rsid w:val="00336FF6"/>
    <w:rsid w:val="00337149"/>
    <w:rsid w:val="0033715B"/>
    <w:rsid w:val="00337167"/>
    <w:rsid w:val="003372B7"/>
    <w:rsid w:val="0033753F"/>
    <w:rsid w:val="00340ED2"/>
    <w:rsid w:val="00341DD1"/>
    <w:rsid w:val="00342871"/>
    <w:rsid w:val="00342D53"/>
    <w:rsid w:val="00343604"/>
    <w:rsid w:val="00343DEC"/>
    <w:rsid w:val="00344186"/>
    <w:rsid w:val="003449AA"/>
    <w:rsid w:val="00344D3F"/>
    <w:rsid w:val="0034504D"/>
    <w:rsid w:val="00345174"/>
    <w:rsid w:val="00345582"/>
    <w:rsid w:val="0034562A"/>
    <w:rsid w:val="003468BE"/>
    <w:rsid w:val="0034772F"/>
    <w:rsid w:val="003478A8"/>
    <w:rsid w:val="00350278"/>
    <w:rsid w:val="00350F9F"/>
    <w:rsid w:val="00351ABE"/>
    <w:rsid w:val="00351DAD"/>
    <w:rsid w:val="003523E4"/>
    <w:rsid w:val="0035483B"/>
    <w:rsid w:val="0035515B"/>
    <w:rsid w:val="0035620E"/>
    <w:rsid w:val="0035743A"/>
    <w:rsid w:val="0035765D"/>
    <w:rsid w:val="00360CDE"/>
    <w:rsid w:val="00361D43"/>
    <w:rsid w:val="00361DA7"/>
    <w:rsid w:val="003625AF"/>
    <w:rsid w:val="00362DF8"/>
    <w:rsid w:val="00363176"/>
    <w:rsid w:val="00363986"/>
    <w:rsid w:val="00363AF6"/>
    <w:rsid w:val="00364189"/>
    <w:rsid w:val="0036420B"/>
    <w:rsid w:val="00364483"/>
    <w:rsid w:val="00364747"/>
    <w:rsid w:val="00364DA6"/>
    <w:rsid w:val="00364ECD"/>
    <w:rsid w:val="00365291"/>
    <w:rsid w:val="00365A54"/>
    <w:rsid w:val="003660DD"/>
    <w:rsid w:val="00366FCA"/>
    <w:rsid w:val="0036752E"/>
    <w:rsid w:val="003675BA"/>
    <w:rsid w:val="0036784A"/>
    <w:rsid w:val="00370051"/>
    <w:rsid w:val="003711D3"/>
    <w:rsid w:val="00371330"/>
    <w:rsid w:val="003714F1"/>
    <w:rsid w:val="0037171D"/>
    <w:rsid w:val="00372CA4"/>
    <w:rsid w:val="00373067"/>
    <w:rsid w:val="00373624"/>
    <w:rsid w:val="00373AC5"/>
    <w:rsid w:val="00373B9B"/>
    <w:rsid w:val="00374643"/>
    <w:rsid w:val="00374E61"/>
    <w:rsid w:val="0037554E"/>
    <w:rsid w:val="0037587C"/>
    <w:rsid w:val="003759CE"/>
    <w:rsid w:val="003759EF"/>
    <w:rsid w:val="00375AFE"/>
    <w:rsid w:val="00375CD2"/>
    <w:rsid w:val="00375D66"/>
    <w:rsid w:val="00376603"/>
    <w:rsid w:val="00376B8C"/>
    <w:rsid w:val="00377FEA"/>
    <w:rsid w:val="00380246"/>
    <w:rsid w:val="0038038C"/>
    <w:rsid w:val="00380DBE"/>
    <w:rsid w:val="003810F0"/>
    <w:rsid w:val="003822A8"/>
    <w:rsid w:val="00382632"/>
    <w:rsid w:val="00382AF3"/>
    <w:rsid w:val="00382D0E"/>
    <w:rsid w:val="00382DD4"/>
    <w:rsid w:val="00383151"/>
    <w:rsid w:val="00383223"/>
    <w:rsid w:val="00384002"/>
    <w:rsid w:val="0038493E"/>
    <w:rsid w:val="003861AB"/>
    <w:rsid w:val="0038622A"/>
    <w:rsid w:val="00386481"/>
    <w:rsid w:val="00386A92"/>
    <w:rsid w:val="0038782A"/>
    <w:rsid w:val="00387B03"/>
    <w:rsid w:val="00387C8A"/>
    <w:rsid w:val="0039036E"/>
    <w:rsid w:val="00390684"/>
    <w:rsid w:val="00390B4A"/>
    <w:rsid w:val="00391133"/>
    <w:rsid w:val="00392690"/>
    <w:rsid w:val="003927B2"/>
    <w:rsid w:val="003928A0"/>
    <w:rsid w:val="00392C0A"/>
    <w:rsid w:val="00392F76"/>
    <w:rsid w:val="00393213"/>
    <w:rsid w:val="00393D7B"/>
    <w:rsid w:val="00393DC5"/>
    <w:rsid w:val="003941A4"/>
    <w:rsid w:val="003945A8"/>
    <w:rsid w:val="003947A1"/>
    <w:rsid w:val="00395A18"/>
    <w:rsid w:val="00395C5E"/>
    <w:rsid w:val="0039632A"/>
    <w:rsid w:val="00396350"/>
    <w:rsid w:val="003969F9"/>
    <w:rsid w:val="00396CFB"/>
    <w:rsid w:val="00397203"/>
    <w:rsid w:val="0039778C"/>
    <w:rsid w:val="00397B59"/>
    <w:rsid w:val="00397F82"/>
    <w:rsid w:val="003A0831"/>
    <w:rsid w:val="003A0E0C"/>
    <w:rsid w:val="003A116D"/>
    <w:rsid w:val="003A117C"/>
    <w:rsid w:val="003A15AE"/>
    <w:rsid w:val="003A1BFC"/>
    <w:rsid w:val="003A1E5E"/>
    <w:rsid w:val="003A1F58"/>
    <w:rsid w:val="003A2037"/>
    <w:rsid w:val="003A20DA"/>
    <w:rsid w:val="003A2119"/>
    <w:rsid w:val="003A2AE5"/>
    <w:rsid w:val="003A36CA"/>
    <w:rsid w:val="003A36EB"/>
    <w:rsid w:val="003A441A"/>
    <w:rsid w:val="003A5275"/>
    <w:rsid w:val="003A53CD"/>
    <w:rsid w:val="003A64A1"/>
    <w:rsid w:val="003A68A6"/>
    <w:rsid w:val="003A6D05"/>
    <w:rsid w:val="003A7255"/>
    <w:rsid w:val="003A79DB"/>
    <w:rsid w:val="003B0090"/>
    <w:rsid w:val="003B039D"/>
    <w:rsid w:val="003B0EBB"/>
    <w:rsid w:val="003B27AC"/>
    <w:rsid w:val="003B2977"/>
    <w:rsid w:val="003B2E70"/>
    <w:rsid w:val="003B3314"/>
    <w:rsid w:val="003B3D85"/>
    <w:rsid w:val="003B3DD0"/>
    <w:rsid w:val="003B4F92"/>
    <w:rsid w:val="003B55CF"/>
    <w:rsid w:val="003B56AE"/>
    <w:rsid w:val="003B572B"/>
    <w:rsid w:val="003B5759"/>
    <w:rsid w:val="003B5A7F"/>
    <w:rsid w:val="003B5B99"/>
    <w:rsid w:val="003B5CDB"/>
    <w:rsid w:val="003B6821"/>
    <w:rsid w:val="003B6A9C"/>
    <w:rsid w:val="003B6DE2"/>
    <w:rsid w:val="003B74BA"/>
    <w:rsid w:val="003B779D"/>
    <w:rsid w:val="003B77FF"/>
    <w:rsid w:val="003C0D15"/>
    <w:rsid w:val="003C1180"/>
    <w:rsid w:val="003C24E4"/>
    <w:rsid w:val="003C25AC"/>
    <w:rsid w:val="003C2BCD"/>
    <w:rsid w:val="003C3B0C"/>
    <w:rsid w:val="003C4331"/>
    <w:rsid w:val="003C45C1"/>
    <w:rsid w:val="003C464E"/>
    <w:rsid w:val="003C5067"/>
    <w:rsid w:val="003C5371"/>
    <w:rsid w:val="003C553A"/>
    <w:rsid w:val="003C5C8B"/>
    <w:rsid w:val="003C6226"/>
    <w:rsid w:val="003C664A"/>
    <w:rsid w:val="003C70C3"/>
    <w:rsid w:val="003C70DC"/>
    <w:rsid w:val="003C72B3"/>
    <w:rsid w:val="003C7644"/>
    <w:rsid w:val="003D0C28"/>
    <w:rsid w:val="003D1F33"/>
    <w:rsid w:val="003D1FFF"/>
    <w:rsid w:val="003D248B"/>
    <w:rsid w:val="003D2F9B"/>
    <w:rsid w:val="003D3211"/>
    <w:rsid w:val="003D4415"/>
    <w:rsid w:val="003D4B47"/>
    <w:rsid w:val="003D4ED4"/>
    <w:rsid w:val="003D513F"/>
    <w:rsid w:val="003D53B8"/>
    <w:rsid w:val="003D5AFB"/>
    <w:rsid w:val="003D5D7B"/>
    <w:rsid w:val="003D6D33"/>
    <w:rsid w:val="003D750D"/>
    <w:rsid w:val="003E01A1"/>
    <w:rsid w:val="003E0598"/>
    <w:rsid w:val="003E0B5C"/>
    <w:rsid w:val="003E1251"/>
    <w:rsid w:val="003E1431"/>
    <w:rsid w:val="003E172D"/>
    <w:rsid w:val="003E2170"/>
    <w:rsid w:val="003E375A"/>
    <w:rsid w:val="003E4294"/>
    <w:rsid w:val="003E4B5E"/>
    <w:rsid w:val="003E4B80"/>
    <w:rsid w:val="003E51EB"/>
    <w:rsid w:val="003E5208"/>
    <w:rsid w:val="003E6165"/>
    <w:rsid w:val="003E64AF"/>
    <w:rsid w:val="003E6A8F"/>
    <w:rsid w:val="003E6E8B"/>
    <w:rsid w:val="003E7072"/>
    <w:rsid w:val="003E7A6E"/>
    <w:rsid w:val="003E7AEA"/>
    <w:rsid w:val="003E7FB8"/>
    <w:rsid w:val="003F0994"/>
    <w:rsid w:val="003F0FB1"/>
    <w:rsid w:val="003F1719"/>
    <w:rsid w:val="003F2154"/>
    <w:rsid w:val="003F221B"/>
    <w:rsid w:val="003F2367"/>
    <w:rsid w:val="003F27E5"/>
    <w:rsid w:val="003F2C9D"/>
    <w:rsid w:val="003F2DF3"/>
    <w:rsid w:val="003F2F49"/>
    <w:rsid w:val="003F3FBE"/>
    <w:rsid w:val="003F4173"/>
    <w:rsid w:val="003F4493"/>
    <w:rsid w:val="003F46FA"/>
    <w:rsid w:val="003F49AA"/>
    <w:rsid w:val="003F4E1D"/>
    <w:rsid w:val="003F648B"/>
    <w:rsid w:val="003F6589"/>
    <w:rsid w:val="003F6C61"/>
    <w:rsid w:val="003F7844"/>
    <w:rsid w:val="003F78C1"/>
    <w:rsid w:val="003F7A1E"/>
    <w:rsid w:val="003F7E97"/>
    <w:rsid w:val="004007AC"/>
    <w:rsid w:val="00400B3E"/>
    <w:rsid w:val="00401DF0"/>
    <w:rsid w:val="00401F68"/>
    <w:rsid w:val="0040227E"/>
    <w:rsid w:val="00402789"/>
    <w:rsid w:val="00403973"/>
    <w:rsid w:val="00403ADC"/>
    <w:rsid w:val="0040424A"/>
    <w:rsid w:val="004044D4"/>
    <w:rsid w:val="00404625"/>
    <w:rsid w:val="0040481A"/>
    <w:rsid w:val="00406EC0"/>
    <w:rsid w:val="00407907"/>
    <w:rsid w:val="00407F7C"/>
    <w:rsid w:val="004103CD"/>
    <w:rsid w:val="00410761"/>
    <w:rsid w:val="00410A18"/>
    <w:rsid w:val="00410CBE"/>
    <w:rsid w:val="004119E8"/>
    <w:rsid w:val="00411AE5"/>
    <w:rsid w:val="00411B37"/>
    <w:rsid w:val="00411E44"/>
    <w:rsid w:val="00413050"/>
    <w:rsid w:val="004134D7"/>
    <w:rsid w:val="004138A5"/>
    <w:rsid w:val="004138DF"/>
    <w:rsid w:val="00413DC0"/>
    <w:rsid w:val="004140D1"/>
    <w:rsid w:val="00414885"/>
    <w:rsid w:val="00414F98"/>
    <w:rsid w:val="004153EA"/>
    <w:rsid w:val="0041560D"/>
    <w:rsid w:val="00416112"/>
    <w:rsid w:val="004163BA"/>
    <w:rsid w:val="00416B3C"/>
    <w:rsid w:val="00416E5D"/>
    <w:rsid w:val="00416F6D"/>
    <w:rsid w:val="00417958"/>
    <w:rsid w:val="0042078D"/>
    <w:rsid w:val="00420D81"/>
    <w:rsid w:val="004217A4"/>
    <w:rsid w:val="0042186B"/>
    <w:rsid w:val="00421CAC"/>
    <w:rsid w:val="00422070"/>
    <w:rsid w:val="004237A9"/>
    <w:rsid w:val="0042395F"/>
    <w:rsid w:val="004241B9"/>
    <w:rsid w:val="0042568D"/>
    <w:rsid w:val="00425EE1"/>
    <w:rsid w:val="00426918"/>
    <w:rsid w:val="0042694A"/>
    <w:rsid w:val="0043036A"/>
    <w:rsid w:val="00431115"/>
    <w:rsid w:val="00431278"/>
    <w:rsid w:val="00431578"/>
    <w:rsid w:val="00431F6C"/>
    <w:rsid w:val="00433061"/>
    <w:rsid w:val="0043314D"/>
    <w:rsid w:val="00433DEF"/>
    <w:rsid w:val="00434079"/>
    <w:rsid w:val="00435253"/>
    <w:rsid w:val="004359BB"/>
    <w:rsid w:val="004367FE"/>
    <w:rsid w:val="00436C02"/>
    <w:rsid w:val="00436CFC"/>
    <w:rsid w:val="00436ECD"/>
    <w:rsid w:val="00437A53"/>
    <w:rsid w:val="00437FBB"/>
    <w:rsid w:val="0044020E"/>
    <w:rsid w:val="00440DF1"/>
    <w:rsid w:val="0044122B"/>
    <w:rsid w:val="004419C7"/>
    <w:rsid w:val="004419F6"/>
    <w:rsid w:val="004430D6"/>
    <w:rsid w:val="00443D46"/>
    <w:rsid w:val="00444890"/>
    <w:rsid w:val="00444E8F"/>
    <w:rsid w:val="004450EC"/>
    <w:rsid w:val="00445DA3"/>
    <w:rsid w:val="004462AA"/>
    <w:rsid w:val="00446455"/>
    <w:rsid w:val="004467EA"/>
    <w:rsid w:val="0044746A"/>
    <w:rsid w:val="00450202"/>
    <w:rsid w:val="00450933"/>
    <w:rsid w:val="00451341"/>
    <w:rsid w:val="004518A6"/>
    <w:rsid w:val="00451D3D"/>
    <w:rsid w:val="00451DA6"/>
    <w:rsid w:val="00452120"/>
    <w:rsid w:val="00453689"/>
    <w:rsid w:val="00453C85"/>
    <w:rsid w:val="00453D2B"/>
    <w:rsid w:val="00454144"/>
    <w:rsid w:val="00454277"/>
    <w:rsid w:val="004547F6"/>
    <w:rsid w:val="00454FE1"/>
    <w:rsid w:val="00455A25"/>
    <w:rsid w:val="00456710"/>
    <w:rsid w:val="00456950"/>
    <w:rsid w:val="00456A58"/>
    <w:rsid w:val="00456AB3"/>
    <w:rsid w:val="00457149"/>
    <w:rsid w:val="00460212"/>
    <w:rsid w:val="0046047E"/>
    <w:rsid w:val="00462EA5"/>
    <w:rsid w:val="00463B89"/>
    <w:rsid w:val="00463C12"/>
    <w:rsid w:val="00464590"/>
    <w:rsid w:val="004645FE"/>
    <w:rsid w:val="00464C75"/>
    <w:rsid w:val="00464DEE"/>
    <w:rsid w:val="00465415"/>
    <w:rsid w:val="004658D1"/>
    <w:rsid w:val="00466B8D"/>
    <w:rsid w:val="004674C0"/>
    <w:rsid w:val="00470794"/>
    <w:rsid w:val="00470D15"/>
    <w:rsid w:val="004712B4"/>
    <w:rsid w:val="00471AD5"/>
    <w:rsid w:val="004729E0"/>
    <w:rsid w:val="00473850"/>
    <w:rsid w:val="00473BC9"/>
    <w:rsid w:val="00473DD7"/>
    <w:rsid w:val="00473E98"/>
    <w:rsid w:val="004740E8"/>
    <w:rsid w:val="00474334"/>
    <w:rsid w:val="004745DA"/>
    <w:rsid w:val="00474887"/>
    <w:rsid w:val="00474896"/>
    <w:rsid w:val="00474D00"/>
    <w:rsid w:val="004759AB"/>
    <w:rsid w:val="00475E79"/>
    <w:rsid w:val="004761F7"/>
    <w:rsid w:val="004766E7"/>
    <w:rsid w:val="00476A6D"/>
    <w:rsid w:val="00476CD1"/>
    <w:rsid w:val="00476ED1"/>
    <w:rsid w:val="0047740F"/>
    <w:rsid w:val="0047789A"/>
    <w:rsid w:val="00477951"/>
    <w:rsid w:val="00477BF2"/>
    <w:rsid w:val="00477C38"/>
    <w:rsid w:val="00480B90"/>
    <w:rsid w:val="00480BEA"/>
    <w:rsid w:val="00480EE8"/>
    <w:rsid w:val="004811CE"/>
    <w:rsid w:val="00481230"/>
    <w:rsid w:val="00482318"/>
    <w:rsid w:val="00482DB9"/>
    <w:rsid w:val="00483334"/>
    <w:rsid w:val="004834B7"/>
    <w:rsid w:val="00483779"/>
    <w:rsid w:val="0048380E"/>
    <w:rsid w:val="004838AA"/>
    <w:rsid w:val="0048390D"/>
    <w:rsid w:val="004840E5"/>
    <w:rsid w:val="00484245"/>
    <w:rsid w:val="00485461"/>
    <w:rsid w:val="00485B18"/>
    <w:rsid w:val="0048616F"/>
    <w:rsid w:val="00486665"/>
    <w:rsid w:val="0048668C"/>
    <w:rsid w:val="00486707"/>
    <w:rsid w:val="0048694E"/>
    <w:rsid w:val="00486971"/>
    <w:rsid w:val="00486BE3"/>
    <w:rsid w:val="00487705"/>
    <w:rsid w:val="00487B44"/>
    <w:rsid w:val="00487D91"/>
    <w:rsid w:val="0049062C"/>
    <w:rsid w:val="0049137F"/>
    <w:rsid w:val="00491ECF"/>
    <w:rsid w:val="0049204D"/>
    <w:rsid w:val="0049224E"/>
    <w:rsid w:val="004923EB"/>
    <w:rsid w:val="0049240B"/>
    <w:rsid w:val="004927C6"/>
    <w:rsid w:val="00492F9D"/>
    <w:rsid w:val="0049342D"/>
    <w:rsid w:val="00493E60"/>
    <w:rsid w:val="00493F1E"/>
    <w:rsid w:val="00493F57"/>
    <w:rsid w:val="0049407E"/>
    <w:rsid w:val="0049420B"/>
    <w:rsid w:val="0049474F"/>
    <w:rsid w:val="00494915"/>
    <w:rsid w:val="004950A2"/>
    <w:rsid w:val="004954D4"/>
    <w:rsid w:val="00495581"/>
    <w:rsid w:val="0049580C"/>
    <w:rsid w:val="004967FE"/>
    <w:rsid w:val="004971BC"/>
    <w:rsid w:val="00497316"/>
    <w:rsid w:val="004978C0"/>
    <w:rsid w:val="00497C0D"/>
    <w:rsid w:val="00497CF7"/>
    <w:rsid w:val="004A0B2D"/>
    <w:rsid w:val="004A17E0"/>
    <w:rsid w:val="004A2F77"/>
    <w:rsid w:val="004A3C4E"/>
    <w:rsid w:val="004A475B"/>
    <w:rsid w:val="004A5341"/>
    <w:rsid w:val="004A57F6"/>
    <w:rsid w:val="004A5A2F"/>
    <w:rsid w:val="004A5F59"/>
    <w:rsid w:val="004A613F"/>
    <w:rsid w:val="004A6869"/>
    <w:rsid w:val="004B05ED"/>
    <w:rsid w:val="004B0D97"/>
    <w:rsid w:val="004B106A"/>
    <w:rsid w:val="004B2B01"/>
    <w:rsid w:val="004B31ED"/>
    <w:rsid w:val="004B33C1"/>
    <w:rsid w:val="004B394F"/>
    <w:rsid w:val="004B3D81"/>
    <w:rsid w:val="004B449A"/>
    <w:rsid w:val="004B6857"/>
    <w:rsid w:val="004B75A9"/>
    <w:rsid w:val="004C03E6"/>
    <w:rsid w:val="004C06FC"/>
    <w:rsid w:val="004C1284"/>
    <w:rsid w:val="004C1432"/>
    <w:rsid w:val="004C175A"/>
    <w:rsid w:val="004C1C14"/>
    <w:rsid w:val="004C2FC4"/>
    <w:rsid w:val="004C3DD5"/>
    <w:rsid w:val="004C3ECD"/>
    <w:rsid w:val="004C4576"/>
    <w:rsid w:val="004C4AF3"/>
    <w:rsid w:val="004C4F35"/>
    <w:rsid w:val="004C5E86"/>
    <w:rsid w:val="004C5F55"/>
    <w:rsid w:val="004C641B"/>
    <w:rsid w:val="004C706E"/>
    <w:rsid w:val="004C7513"/>
    <w:rsid w:val="004C7EFC"/>
    <w:rsid w:val="004D0505"/>
    <w:rsid w:val="004D05C8"/>
    <w:rsid w:val="004D09EC"/>
    <w:rsid w:val="004D0B18"/>
    <w:rsid w:val="004D0DD0"/>
    <w:rsid w:val="004D0FF9"/>
    <w:rsid w:val="004D109B"/>
    <w:rsid w:val="004D194A"/>
    <w:rsid w:val="004D2123"/>
    <w:rsid w:val="004D2D35"/>
    <w:rsid w:val="004D2EB3"/>
    <w:rsid w:val="004D34DB"/>
    <w:rsid w:val="004D450F"/>
    <w:rsid w:val="004D49B3"/>
    <w:rsid w:val="004D4A2C"/>
    <w:rsid w:val="004D546E"/>
    <w:rsid w:val="004D6C82"/>
    <w:rsid w:val="004D7611"/>
    <w:rsid w:val="004E04B7"/>
    <w:rsid w:val="004E11D8"/>
    <w:rsid w:val="004E22AA"/>
    <w:rsid w:val="004E2AB9"/>
    <w:rsid w:val="004E3225"/>
    <w:rsid w:val="004E3585"/>
    <w:rsid w:val="004E36B4"/>
    <w:rsid w:val="004E40FD"/>
    <w:rsid w:val="004E4699"/>
    <w:rsid w:val="004E4C79"/>
    <w:rsid w:val="004E58BC"/>
    <w:rsid w:val="004E5E8D"/>
    <w:rsid w:val="004E6043"/>
    <w:rsid w:val="004E61E1"/>
    <w:rsid w:val="004E6442"/>
    <w:rsid w:val="004E6611"/>
    <w:rsid w:val="004E6E5E"/>
    <w:rsid w:val="004E72DE"/>
    <w:rsid w:val="004E7417"/>
    <w:rsid w:val="004E74F9"/>
    <w:rsid w:val="004E7689"/>
    <w:rsid w:val="004E77E5"/>
    <w:rsid w:val="004F0127"/>
    <w:rsid w:val="004F0517"/>
    <w:rsid w:val="004F26F4"/>
    <w:rsid w:val="004F4B9A"/>
    <w:rsid w:val="004F4E34"/>
    <w:rsid w:val="004F5900"/>
    <w:rsid w:val="004F5CDF"/>
    <w:rsid w:val="004F5FF4"/>
    <w:rsid w:val="004F6F4D"/>
    <w:rsid w:val="004F706D"/>
    <w:rsid w:val="004F71EA"/>
    <w:rsid w:val="004F7483"/>
    <w:rsid w:val="004F7758"/>
    <w:rsid w:val="004F79B9"/>
    <w:rsid w:val="004F79BE"/>
    <w:rsid w:val="004F7BF7"/>
    <w:rsid w:val="0050077F"/>
    <w:rsid w:val="00500DCB"/>
    <w:rsid w:val="00500DEF"/>
    <w:rsid w:val="00500E1B"/>
    <w:rsid w:val="00500F69"/>
    <w:rsid w:val="00501224"/>
    <w:rsid w:val="00501620"/>
    <w:rsid w:val="00501CB0"/>
    <w:rsid w:val="005025A8"/>
    <w:rsid w:val="00502D50"/>
    <w:rsid w:val="00503E7B"/>
    <w:rsid w:val="00504014"/>
    <w:rsid w:val="00504C9E"/>
    <w:rsid w:val="00505356"/>
    <w:rsid w:val="005066ED"/>
    <w:rsid w:val="0050677D"/>
    <w:rsid w:val="0050700B"/>
    <w:rsid w:val="0050705A"/>
    <w:rsid w:val="00507800"/>
    <w:rsid w:val="005102D9"/>
    <w:rsid w:val="005103E8"/>
    <w:rsid w:val="00510751"/>
    <w:rsid w:val="0051107A"/>
    <w:rsid w:val="00511BBB"/>
    <w:rsid w:val="00511BC9"/>
    <w:rsid w:val="00511DB7"/>
    <w:rsid w:val="005129C3"/>
    <w:rsid w:val="005130E5"/>
    <w:rsid w:val="005133E4"/>
    <w:rsid w:val="00513906"/>
    <w:rsid w:val="00513BF3"/>
    <w:rsid w:val="0051489E"/>
    <w:rsid w:val="0051496B"/>
    <w:rsid w:val="00514FD4"/>
    <w:rsid w:val="00516517"/>
    <w:rsid w:val="00516576"/>
    <w:rsid w:val="005175EF"/>
    <w:rsid w:val="005179A1"/>
    <w:rsid w:val="00520DD9"/>
    <w:rsid w:val="00520E28"/>
    <w:rsid w:val="00521191"/>
    <w:rsid w:val="0052138A"/>
    <w:rsid w:val="005214BF"/>
    <w:rsid w:val="00522159"/>
    <w:rsid w:val="0052265F"/>
    <w:rsid w:val="005226E3"/>
    <w:rsid w:val="00522ECB"/>
    <w:rsid w:val="00523434"/>
    <w:rsid w:val="005239E6"/>
    <w:rsid w:val="0052402C"/>
    <w:rsid w:val="0052483D"/>
    <w:rsid w:val="0052491D"/>
    <w:rsid w:val="00525723"/>
    <w:rsid w:val="00525F49"/>
    <w:rsid w:val="0052604A"/>
    <w:rsid w:val="005265F1"/>
    <w:rsid w:val="00526CDD"/>
    <w:rsid w:val="00527955"/>
    <w:rsid w:val="00530270"/>
    <w:rsid w:val="00530762"/>
    <w:rsid w:val="00530E7F"/>
    <w:rsid w:val="005314DC"/>
    <w:rsid w:val="0053164E"/>
    <w:rsid w:val="0053168C"/>
    <w:rsid w:val="005316F7"/>
    <w:rsid w:val="00531978"/>
    <w:rsid w:val="00531F05"/>
    <w:rsid w:val="00532380"/>
    <w:rsid w:val="00532745"/>
    <w:rsid w:val="00533ADC"/>
    <w:rsid w:val="00534AA0"/>
    <w:rsid w:val="005353EA"/>
    <w:rsid w:val="005363DD"/>
    <w:rsid w:val="005367C2"/>
    <w:rsid w:val="00536FF5"/>
    <w:rsid w:val="005404A8"/>
    <w:rsid w:val="00540A1E"/>
    <w:rsid w:val="00540D4C"/>
    <w:rsid w:val="00541A89"/>
    <w:rsid w:val="00541BE6"/>
    <w:rsid w:val="00541FFF"/>
    <w:rsid w:val="0054290A"/>
    <w:rsid w:val="00542D22"/>
    <w:rsid w:val="00542FFC"/>
    <w:rsid w:val="00543D20"/>
    <w:rsid w:val="00543F37"/>
    <w:rsid w:val="005453F1"/>
    <w:rsid w:val="005459FF"/>
    <w:rsid w:val="00545AD4"/>
    <w:rsid w:val="005461C0"/>
    <w:rsid w:val="0054675F"/>
    <w:rsid w:val="00546763"/>
    <w:rsid w:val="00547F13"/>
    <w:rsid w:val="00550DCF"/>
    <w:rsid w:val="00551791"/>
    <w:rsid w:val="005523D6"/>
    <w:rsid w:val="00552EB3"/>
    <w:rsid w:val="00553CA3"/>
    <w:rsid w:val="005543E0"/>
    <w:rsid w:val="00555259"/>
    <w:rsid w:val="00555312"/>
    <w:rsid w:val="005556B2"/>
    <w:rsid w:val="005556D8"/>
    <w:rsid w:val="0055580E"/>
    <w:rsid w:val="00556066"/>
    <w:rsid w:val="00556DA1"/>
    <w:rsid w:val="00556EB5"/>
    <w:rsid w:val="00560382"/>
    <w:rsid w:val="00560FFD"/>
    <w:rsid w:val="00561182"/>
    <w:rsid w:val="00561459"/>
    <w:rsid w:val="00561B12"/>
    <w:rsid w:val="0056204C"/>
    <w:rsid w:val="005623EA"/>
    <w:rsid w:val="00562433"/>
    <w:rsid w:val="00562F0E"/>
    <w:rsid w:val="00563666"/>
    <w:rsid w:val="005640BD"/>
    <w:rsid w:val="005643E8"/>
    <w:rsid w:val="005647C8"/>
    <w:rsid w:val="00564C80"/>
    <w:rsid w:val="00564CB1"/>
    <w:rsid w:val="00565823"/>
    <w:rsid w:val="00565A13"/>
    <w:rsid w:val="00565D72"/>
    <w:rsid w:val="00565F80"/>
    <w:rsid w:val="0056613E"/>
    <w:rsid w:val="0056668D"/>
    <w:rsid w:val="00566732"/>
    <w:rsid w:val="00566B57"/>
    <w:rsid w:val="005672B5"/>
    <w:rsid w:val="005673DA"/>
    <w:rsid w:val="005700FC"/>
    <w:rsid w:val="00570949"/>
    <w:rsid w:val="00570F17"/>
    <w:rsid w:val="0057110B"/>
    <w:rsid w:val="005715A5"/>
    <w:rsid w:val="00571660"/>
    <w:rsid w:val="005720A9"/>
    <w:rsid w:val="00572747"/>
    <w:rsid w:val="0057283B"/>
    <w:rsid w:val="00573ED3"/>
    <w:rsid w:val="00574A64"/>
    <w:rsid w:val="00574ACB"/>
    <w:rsid w:val="00574B6B"/>
    <w:rsid w:val="00575B51"/>
    <w:rsid w:val="00576178"/>
    <w:rsid w:val="0057789C"/>
    <w:rsid w:val="005803A5"/>
    <w:rsid w:val="00580BF0"/>
    <w:rsid w:val="00581648"/>
    <w:rsid w:val="0058175C"/>
    <w:rsid w:val="005819C5"/>
    <w:rsid w:val="00581F9F"/>
    <w:rsid w:val="005821BE"/>
    <w:rsid w:val="005824E9"/>
    <w:rsid w:val="00582701"/>
    <w:rsid w:val="00582BC3"/>
    <w:rsid w:val="00584026"/>
    <w:rsid w:val="0058464C"/>
    <w:rsid w:val="00584756"/>
    <w:rsid w:val="00584EBB"/>
    <w:rsid w:val="005860FD"/>
    <w:rsid w:val="00587EE4"/>
    <w:rsid w:val="00590091"/>
    <w:rsid w:val="0059072C"/>
    <w:rsid w:val="00590ACD"/>
    <w:rsid w:val="00590E2F"/>
    <w:rsid w:val="00590FBF"/>
    <w:rsid w:val="0059126C"/>
    <w:rsid w:val="00591356"/>
    <w:rsid w:val="005915D6"/>
    <w:rsid w:val="00591A40"/>
    <w:rsid w:val="00591E88"/>
    <w:rsid w:val="00591F96"/>
    <w:rsid w:val="005920A3"/>
    <w:rsid w:val="00594513"/>
    <w:rsid w:val="00594F37"/>
    <w:rsid w:val="005952B8"/>
    <w:rsid w:val="00595AAF"/>
    <w:rsid w:val="00597261"/>
    <w:rsid w:val="00597441"/>
    <w:rsid w:val="005A02B8"/>
    <w:rsid w:val="005A04BC"/>
    <w:rsid w:val="005A0792"/>
    <w:rsid w:val="005A0888"/>
    <w:rsid w:val="005A0D9E"/>
    <w:rsid w:val="005A1AFE"/>
    <w:rsid w:val="005A2040"/>
    <w:rsid w:val="005A24A0"/>
    <w:rsid w:val="005A2A68"/>
    <w:rsid w:val="005A2F63"/>
    <w:rsid w:val="005A2F6F"/>
    <w:rsid w:val="005A327A"/>
    <w:rsid w:val="005A341F"/>
    <w:rsid w:val="005A4709"/>
    <w:rsid w:val="005A4AEC"/>
    <w:rsid w:val="005A573D"/>
    <w:rsid w:val="005A59F4"/>
    <w:rsid w:val="005A5B9A"/>
    <w:rsid w:val="005A5EEE"/>
    <w:rsid w:val="005A623D"/>
    <w:rsid w:val="005A6B9B"/>
    <w:rsid w:val="005A7708"/>
    <w:rsid w:val="005A7A2C"/>
    <w:rsid w:val="005B0302"/>
    <w:rsid w:val="005B0650"/>
    <w:rsid w:val="005B0681"/>
    <w:rsid w:val="005B0A24"/>
    <w:rsid w:val="005B0A50"/>
    <w:rsid w:val="005B0F17"/>
    <w:rsid w:val="005B157E"/>
    <w:rsid w:val="005B1B36"/>
    <w:rsid w:val="005B2945"/>
    <w:rsid w:val="005B368D"/>
    <w:rsid w:val="005B379B"/>
    <w:rsid w:val="005B3E85"/>
    <w:rsid w:val="005B49C8"/>
    <w:rsid w:val="005B50B8"/>
    <w:rsid w:val="005B511B"/>
    <w:rsid w:val="005B5B2D"/>
    <w:rsid w:val="005B5BFC"/>
    <w:rsid w:val="005B6F87"/>
    <w:rsid w:val="005B750B"/>
    <w:rsid w:val="005B7DE7"/>
    <w:rsid w:val="005C138B"/>
    <w:rsid w:val="005C1A45"/>
    <w:rsid w:val="005C1CC0"/>
    <w:rsid w:val="005C203B"/>
    <w:rsid w:val="005C2593"/>
    <w:rsid w:val="005C3F96"/>
    <w:rsid w:val="005C489D"/>
    <w:rsid w:val="005C59CE"/>
    <w:rsid w:val="005C5F99"/>
    <w:rsid w:val="005C6529"/>
    <w:rsid w:val="005C6A76"/>
    <w:rsid w:val="005D0175"/>
    <w:rsid w:val="005D027D"/>
    <w:rsid w:val="005D1101"/>
    <w:rsid w:val="005D1B1B"/>
    <w:rsid w:val="005D1FFE"/>
    <w:rsid w:val="005D25EC"/>
    <w:rsid w:val="005D2ABC"/>
    <w:rsid w:val="005D2D13"/>
    <w:rsid w:val="005D3503"/>
    <w:rsid w:val="005D3622"/>
    <w:rsid w:val="005D5070"/>
    <w:rsid w:val="005D54CA"/>
    <w:rsid w:val="005D5717"/>
    <w:rsid w:val="005D5CD7"/>
    <w:rsid w:val="005D5DC2"/>
    <w:rsid w:val="005D602F"/>
    <w:rsid w:val="005D6827"/>
    <w:rsid w:val="005D7300"/>
    <w:rsid w:val="005D7D4E"/>
    <w:rsid w:val="005D7FB3"/>
    <w:rsid w:val="005D7FF0"/>
    <w:rsid w:val="005E082E"/>
    <w:rsid w:val="005E0FED"/>
    <w:rsid w:val="005E139B"/>
    <w:rsid w:val="005E1543"/>
    <w:rsid w:val="005E176B"/>
    <w:rsid w:val="005E18EB"/>
    <w:rsid w:val="005E1D1F"/>
    <w:rsid w:val="005E209E"/>
    <w:rsid w:val="005E20BF"/>
    <w:rsid w:val="005E2179"/>
    <w:rsid w:val="005E2647"/>
    <w:rsid w:val="005E28CB"/>
    <w:rsid w:val="005E3EFB"/>
    <w:rsid w:val="005E4462"/>
    <w:rsid w:val="005E4505"/>
    <w:rsid w:val="005E56E6"/>
    <w:rsid w:val="005E595B"/>
    <w:rsid w:val="005E61ED"/>
    <w:rsid w:val="005E72E4"/>
    <w:rsid w:val="005F0289"/>
    <w:rsid w:val="005F0B66"/>
    <w:rsid w:val="005F0D98"/>
    <w:rsid w:val="005F1373"/>
    <w:rsid w:val="005F1766"/>
    <w:rsid w:val="005F1943"/>
    <w:rsid w:val="005F25CC"/>
    <w:rsid w:val="005F2F15"/>
    <w:rsid w:val="005F2F73"/>
    <w:rsid w:val="005F3956"/>
    <w:rsid w:val="005F4085"/>
    <w:rsid w:val="005F55E0"/>
    <w:rsid w:val="005F5BF3"/>
    <w:rsid w:val="005F5EAD"/>
    <w:rsid w:val="005F62A2"/>
    <w:rsid w:val="005F6E7F"/>
    <w:rsid w:val="005F70AA"/>
    <w:rsid w:val="005F74A3"/>
    <w:rsid w:val="005F7CBE"/>
    <w:rsid w:val="005F7DCB"/>
    <w:rsid w:val="005F7F78"/>
    <w:rsid w:val="006003B5"/>
    <w:rsid w:val="00600B02"/>
    <w:rsid w:val="00600F93"/>
    <w:rsid w:val="00601444"/>
    <w:rsid w:val="00601A01"/>
    <w:rsid w:val="00601A7C"/>
    <w:rsid w:val="006025A4"/>
    <w:rsid w:val="00602922"/>
    <w:rsid w:val="00602ECD"/>
    <w:rsid w:val="006036FD"/>
    <w:rsid w:val="006043AF"/>
    <w:rsid w:val="006049B0"/>
    <w:rsid w:val="00605721"/>
    <w:rsid w:val="00605A25"/>
    <w:rsid w:val="00606BBF"/>
    <w:rsid w:val="006074D6"/>
    <w:rsid w:val="0061001E"/>
    <w:rsid w:val="0061039B"/>
    <w:rsid w:val="0061062A"/>
    <w:rsid w:val="006109F6"/>
    <w:rsid w:val="00610DE1"/>
    <w:rsid w:val="00611169"/>
    <w:rsid w:val="0061116D"/>
    <w:rsid w:val="00611622"/>
    <w:rsid w:val="00612303"/>
    <w:rsid w:val="00612330"/>
    <w:rsid w:val="006124DB"/>
    <w:rsid w:val="0061276B"/>
    <w:rsid w:val="006130D5"/>
    <w:rsid w:val="006138A4"/>
    <w:rsid w:val="00613D40"/>
    <w:rsid w:val="00613D56"/>
    <w:rsid w:val="00613FA7"/>
    <w:rsid w:val="00614B6A"/>
    <w:rsid w:val="00614DB1"/>
    <w:rsid w:val="00614F00"/>
    <w:rsid w:val="006151F7"/>
    <w:rsid w:val="006152AD"/>
    <w:rsid w:val="00615341"/>
    <w:rsid w:val="006163AE"/>
    <w:rsid w:val="00616ADA"/>
    <w:rsid w:val="006175A7"/>
    <w:rsid w:val="00617C16"/>
    <w:rsid w:val="0062034E"/>
    <w:rsid w:val="006207B4"/>
    <w:rsid w:val="006213C7"/>
    <w:rsid w:val="006220FA"/>
    <w:rsid w:val="006236B0"/>
    <w:rsid w:val="006239C7"/>
    <w:rsid w:val="00623BE6"/>
    <w:rsid w:val="00623F3F"/>
    <w:rsid w:val="0062454B"/>
    <w:rsid w:val="00624C84"/>
    <w:rsid w:val="006252C6"/>
    <w:rsid w:val="00625409"/>
    <w:rsid w:val="0062543C"/>
    <w:rsid w:val="0062576C"/>
    <w:rsid w:val="00627205"/>
    <w:rsid w:val="00627307"/>
    <w:rsid w:val="0062789E"/>
    <w:rsid w:val="00630399"/>
    <w:rsid w:val="00630505"/>
    <w:rsid w:val="00630922"/>
    <w:rsid w:val="0063097F"/>
    <w:rsid w:val="00630E11"/>
    <w:rsid w:val="00631143"/>
    <w:rsid w:val="00631459"/>
    <w:rsid w:val="0063159D"/>
    <w:rsid w:val="00631C17"/>
    <w:rsid w:val="0063248E"/>
    <w:rsid w:val="006324CB"/>
    <w:rsid w:val="0063279A"/>
    <w:rsid w:val="00632A63"/>
    <w:rsid w:val="00632CF0"/>
    <w:rsid w:val="00632E7D"/>
    <w:rsid w:val="00632F70"/>
    <w:rsid w:val="006331B0"/>
    <w:rsid w:val="00633FD4"/>
    <w:rsid w:val="0063415D"/>
    <w:rsid w:val="00634306"/>
    <w:rsid w:val="006345B2"/>
    <w:rsid w:val="00634A42"/>
    <w:rsid w:val="00634FD9"/>
    <w:rsid w:val="006353C5"/>
    <w:rsid w:val="00635E31"/>
    <w:rsid w:val="006360DB"/>
    <w:rsid w:val="0063683F"/>
    <w:rsid w:val="006368ED"/>
    <w:rsid w:val="00636B85"/>
    <w:rsid w:val="00636D19"/>
    <w:rsid w:val="006375A7"/>
    <w:rsid w:val="006375CA"/>
    <w:rsid w:val="006402B4"/>
    <w:rsid w:val="00640747"/>
    <w:rsid w:val="00641AB2"/>
    <w:rsid w:val="00642572"/>
    <w:rsid w:val="00642768"/>
    <w:rsid w:val="00642AC0"/>
    <w:rsid w:val="00642B54"/>
    <w:rsid w:val="00642C8D"/>
    <w:rsid w:val="00642CBD"/>
    <w:rsid w:val="00643DC9"/>
    <w:rsid w:val="00645CED"/>
    <w:rsid w:val="006460B8"/>
    <w:rsid w:val="0064646B"/>
    <w:rsid w:val="0064699F"/>
    <w:rsid w:val="006477C6"/>
    <w:rsid w:val="006479EF"/>
    <w:rsid w:val="00650F1E"/>
    <w:rsid w:val="0065113D"/>
    <w:rsid w:val="006514A3"/>
    <w:rsid w:val="006529AA"/>
    <w:rsid w:val="00652DFB"/>
    <w:rsid w:val="00653836"/>
    <w:rsid w:val="00653927"/>
    <w:rsid w:val="00653B71"/>
    <w:rsid w:val="006546E5"/>
    <w:rsid w:val="00654707"/>
    <w:rsid w:val="00654E5C"/>
    <w:rsid w:val="00656359"/>
    <w:rsid w:val="00657D4B"/>
    <w:rsid w:val="00657F83"/>
    <w:rsid w:val="0066010E"/>
    <w:rsid w:val="00660D00"/>
    <w:rsid w:val="00662CF2"/>
    <w:rsid w:val="00664D23"/>
    <w:rsid w:val="006650AA"/>
    <w:rsid w:val="00665407"/>
    <w:rsid w:val="006662EA"/>
    <w:rsid w:val="0066658E"/>
    <w:rsid w:val="006668D8"/>
    <w:rsid w:val="00666D5A"/>
    <w:rsid w:val="00667700"/>
    <w:rsid w:val="00670051"/>
    <w:rsid w:val="0067032A"/>
    <w:rsid w:val="00670523"/>
    <w:rsid w:val="00670587"/>
    <w:rsid w:val="00671137"/>
    <w:rsid w:val="0067139B"/>
    <w:rsid w:val="006720F8"/>
    <w:rsid w:val="006727B8"/>
    <w:rsid w:val="006729BF"/>
    <w:rsid w:val="00672D7A"/>
    <w:rsid w:val="0067419C"/>
    <w:rsid w:val="00675794"/>
    <w:rsid w:val="006762D7"/>
    <w:rsid w:val="006765F9"/>
    <w:rsid w:val="00677717"/>
    <w:rsid w:val="00680315"/>
    <w:rsid w:val="00680333"/>
    <w:rsid w:val="0068051A"/>
    <w:rsid w:val="006807F6"/>
    <w:rsid w:val="00680E08"/>
    <w:rsid w:val="00680F8B"/>
    <w:rsid w:val="00681DA9"/>
    <w:rsid w:val="00682C90"/>
    <w:rsid w:val="00683967"/>
    <w:rsid w:val="00683C7D"/>
    <w:rsid w:val="00683EEF"/>
    <w:rsid w:val="00684941"/>
    <w:rsid w:val="0068518E"/>
    <w:rsid w:val="006856D8"/>
    <w:rsid w:val="00686362"/>
    <w:rsid w:val="00686D1E"/>
    <w:rsid w:val="00686E4E"/>
    <w:rsid w:val="00687F36"/>
    <w:rsid w:val="00690065"/>
    <w:rsid w:val="006915C5"/>
    <w:rsid w:val="00692B5D"/>
    <w:rsid w:val="006931E7"/>
    <w:rsid w:val="006936D1"/>
    <w:rsid w:val="00693B3F"/>
    <w:rsid w:val="00693E90"/>
    <w:rsid w:val="00694365"/>
    <w:rsid w:val="0069437A"/>
    <w:rsid w:val="00694616"/>
    <w:rsid w:val="00695011"/>
    <w:rsid w:val="006959C7"/>
    <w:rsid w:val="00695AB6"/>
    <w:rsid w:val="00695D41"/>
    <w:rsid w:val="00695FA7"/>
    <w:rsid w:val="006960D2"/>
    <w:rsid w:val="00696E76"/>
    <w:rsid w:val="00697198"/>
    <w:rsid w:val="00697AE2"/>
    <w:rsid w:val="00697F7A"/>
    <w:rsid w:val="006A01D7"/>
    <w:rsid w:val="006A035F"/>
    <w:rsid w:val="006A20B6"/>
    <w:rsid w:val="006A251E"/>
    <w:rsid w:val="006A2FC4"/>
    <w:rsid w:val="006A37AB"/>
    <w:rsid w:val="006A382B"/>
    <w:rsid w:val="006A3937"/>
    <w:rsid w:val="006A3EF6"/>
    <w:rsid w:val="006A3F48"/>
    <w:rsid w:val="006A424B"/>
    <w:rsid w:val="006A4883"/>
    <w:rsid w:val="006A57EC"/>
    <w:rsid w:val="006A5D07"/>
    <w:rsid w:val="006A6D0D"/>
    <w:rsid w:val="006A6EF2"/>
    <w:rsid w:val="006A7B6C"/>
    <w:rsid w:val="006B06ED"/>
    <w:rsid w:val="006B088F"/>
    <w:rsid w:val="006B0921"/>
    <w:rsid w:val="006B09F6"/>
    <w:rsid w:val="006B16CD"/>
    <w:rsid w:val="006B1A74"/>
    <w:rsid w:val="006B22CB"/>
    <w:rsid w:val="006B2BD1"/>
    <w:rsid w:val="006B2C36"/>
    <w:rsid w:val="006B2D55"/>
    <w:rsid w:val="006B3712"/>
    <w:rsid w:val="006B3C39"/>
    <w:rsid w:val="006B4C20"/>
    <w:rsid w:val="006B5FC7"/>
    <w:rsid w:val="006B664F"/>
    <w:rsid w:val="006B6A30"/>
    <w:rsid w:val="006B72DC"/>
    <w:rsid w:val="006B7EF4"/>
    <w:rsid w:val="006C0489"/>
    <w:rsid w:val="006C0DF1"/>
    <w:rsid w:val="006C1511"/>
    <w:rsid w:val="006C1760"/>
    <w:rsid w:val="006C19FF"/>
    <w:rsid w:val="006C229E"/>
    <w:rsid w:val="006C2E8A"/>
    <w:rsid w:val="006C4152"/>
    <w:rsid w:val="006C41A8"/>
    <w:rsid w:val="006C4B0D"/>
    <w:rsid w:val="006C57DC"/>
    <w:rsid w:val="006C592B"/>
    <w:rsid w:val="006C5C95"/>
    <w:rsid w:val="006C6713"/>
    <w:rsid w:val="006C70ED"/>
    <w:rsid w:val="006D017B"/>
    <w:rsid w:val="006D0447"/>
    <w:rsid w:val="006D045D"/>
    <w:rsid w:val="006D05F8"/>
    <w:rsid w:val="006D080B"/>
    <w:rsid w:val="006D0CCD"/>
    <w:rsid w:val="006D1CC4"/>
    <w:rsid w:val="006D1D53"/>
    <w:rsid w:val="006D1F63"/>
    <w:rsid w:val="006D2189"/>
    <w:rsid w:val="006D219A"/>
    <w:rsid w:val="006D2AB9"/>
    <w:rsid w:val="006D2C16"/>
    <w:rsid w:val="006D2DFB"/>
    <w:rsid w:val="006D2FCF"/>
    <w:rsid w:val="006D3126"/>
    <w:rsid w:val="006D3407"/>
    <w:rsid w:val="006D34ED"/>
    <w:rsid w:val="006D44D3"/>
    <w:rsid w:val="006D47EB"/>
    <w:rsid w:val="006D49F8"/>
    <w:rsid w:val="006D51F9"/>
    <w:rsid w:val="006D52C6"/>
    <w:rsid w:val="006D53F0"/>
    <w:rsid w:val="006D5E21"/>
    <w:rsid w:val="006D64A8"/>
    <w:rsid w:val="006D68FE"/>
    <w:rsid w:val="006D6F0C"/>
    <w:rsid w:val="006D7F6D"/>
    <w:rsid w:val="006E02C8"/>
    <w:rsid w:val="006E0832"/>
    <w:rsid w:val="006E10A9"/>
    <w:rsid w:val="006E11C5"/>
    <w:rsid w:val="006E2139"/>
    <w:rsid w:val="006E2E96"/>
    <w:rsid w:val="006E2FA8"/>
    <w:rsid w:val="006E31DC"/>
    <w:rsid w:val="006E3F04"/>
    <w:rsid w:val="006E481B"/>
    <w:rsid w:val="006E4ADC"/>
    <w:rsid w:val="006E4E42"/>
    <w:rsid w:val="006E508D"/>
    <w:rsid w:val="006E59D9"/>
    <w:rsid w:val="006E5B1C"/>
    <w:rsid w:val="006E6CC3"/>
    <w:rsid w:val="006E7A97"/>
    <w:rsid w:val="006E7B6C"/>
    <w:rsid w:val="006F00E6"/>
    <w:rsid w:val="006F01DD"/>
    <w:rsid w:val="006F0279"/>
    <w:rsid w:val="006F0455"/>
    <w:rsid w:val="006F0BF5"/>
    <w:rsid w:val="006F0E99"/>
    <w:rsid w:val="006F10FB"/>
    <w:rsid w:val="006F13F2"/>
    <w:rsid w:val="006F1458"/>
    <w:rsid w:val="006F1799"/>
    <w:rsid w:val="006F1873"/>
    <w:rsid w:val="006F1912"/>
    <w:rsid w:val="006F1A83"/>
    <w:rsid w:val="006F1B3F"/>
    <w:rsid w:val="006F1B79"/>
    <w:rsid w:val="006F22ED"/>
    <w:rsid w:val="006F338A"/>
    <w:rsid w:val="006F3ADC"/>
    <w:rsid w:val="006F3FF7"/>
    <w:rsid w:val="006F4D6D"/>
    <w:rsid w:val="006F4D78"/>
    <w:rsid w:val="006F511E"/>
    <w:rsid w:val="006F52DD"/>
    <w:rsid w:val="006F5CBA"/>
    <w:rsid w:val="006F5D72"/>
    <w:rsid w:val="006F760A"/>
    <w:rsid w:val="006F7EA9"/>
    <w:rsid w:val="0070012E"/>
    <w:rsid w:val="007006E8"/>
    <w:rsid w:val="00700785"/>
    <w:rsid w:val="00700807"/>
    <w:rsid w:val="00700B8F"/>
    <w:rsid w:val="007010B5"/>
    <w:rsid w:val="00701B97"/>
    <w:rsid w:val="00702073"/>
    <w:rsid w:val="00702538"/>
    <w:rsid w:val="007025D9"/>
    <w:rsid w:val="0070369D"/>
    <w:rsid w:val="00703B73"/>
    <w:rsid w:val="00704431"/>
    <w:rsid w:val="00704BC6"/>
    <w:rsid w:val="00704E01"/>
    <w:rsid w:val="007052B7"/>
    <w:rsid w:val="00705A09"/>
    <w:rsid w:val="007062E9"/>
    <w:rsid w:val="00706755"/>
    <w:rsid w:val="007069F4"/>
    <w:rsid w:val="00706A6A"/>
    <w:rsid w:val="00706AA1"/>
    <w:rsid w:val="00710360"/>
    <w:rsid w:val="00710E7C"/>
    <w:rsid w:val="00711017"/>
    <w:rsid w:val="00713146"/>
    <w:rsid w:val="00714CC3"/>
    <w:rsid w:val="00715320"/>
    <w:rsid w:val="007164EB"/>
    <w:rsid w:val="00716505"/>
    <w:rsid w:val="00716844"/>
    <w:rsid w:val="00716F4B"/>
    <w:rsid w:val="00717396"/>
    <w:rsid w:val="0072002A"/>
    <w:rsid w:val="0072015A"/>
    <w:rsid w:val="00720230"/>
    <w:rsid w:val="007204D2"/>
    <w:rsid w:val="0072077F"/>
    <w:rsid w:val="00720865"/>
    <w:rsid w:val="00720E22"/>
    <w:rsid w:val="00721D6E"/>
    <w:rsid w:val="0072281C"/>
    <w:rsid w:val="007232E0"/>
    <w:rsid w:val="0072393D"/>
    <w:rsid w:val="007241C4"/>
    <w:rsid w:val="007249B2"/>
    <w:rsid w:val="00724A9A"/>
    <w:rsid w:val="00724AA9"/>
    <w:rsid w:val="00724B1E"/>
    <w:rsid w:val="007258CB"/>
    <w:rsid w:val="00725BBB"/>
    <w:rsid w:val="00725D8F"/>
    <w:rsid w:val="00726761"/>
    <w:rsid w:val="00726E21"/>
    <w:rsid w:val="007270F4"/>
    <w:rsid w:val="00727154"/>
    <w:rsid w:val="007304B3"/>
    <w:rsid w:val="00730EA0"/>
    <w:rsid w:val="00731276"/>
    <w:rsid w:val="00732AF1"/>
    <w:rsid w:val="00733A22"/>
    <w:rsid w:val="007340FB"/>
    <w:rsid w:val="00736D8D"/>
    <w:rsid w:val="00737B21"/>
    <w:rsid w:val="00737DD6"/>
    <w:rsid w:val="00740344"/>
    <w:rsid w:val="007408CB"/>
    <w:rsid w:val="00740B1E"/>
    <w:rsid w:val="00740F2A"/>
    <w:rsid w:val="0074245F"/>
    <w:rsid w:val="0074295E"/>
    <w:rsid w:val="0074312B"/>
    <w:rsid w:val="00743207"/>
    <w:rsid w:val="00743C23"/>
    <w:rsid w:val="007443F6"/>
    <w:rsid w:val="00744703"/>
    <w:rsid w:val="007453B6"/>
    <w:rsid w:val="007457C1"/>
    <w:rsid w:val="007458FA"/>
    <w:rsid w:val="0074603C"/>
    <w:rsid w:val="007462C4"/>
    <w:rsid w:val="007467DE"/>
    <w:rsid w:val="00746D4E"/>
    <w:rsid w:val="00747072"/>
    <w:rsid w:val="00747262"/>
    <w:rsid w:val="00747E84"/>
    <w:rsid w:val="00747E9A"/>
    <w:rsid w:val="00750ADF"/>
    <w:rsid w:val="00750EBF"/>
    <w:rsid w:val="00750EFD"/>
    <w:rsid w:val="00751404"/>
    <w:rsid w:val="00751E7E"/>
    <w:rsid w:val="00752417"/>
    <w:rsid w:val="007529AA"/>
    <w:rsid w:val="00753357"/>
    <w:rsid w:val="00755256"/>
    <w:rsid w:val="007552CC"/>
    <w:rsid w:val="0075534D"/>
    <w:rsid w:val="00755907"/>
    <w:rsid w:val="00755913"/>
    <w:rsid w:val="007562DA"/>
    <w:rsid w:val="0075645B"/>
    <w:rsid w:val="0075756B"/>
    <w:rsid w:val="00757C70"/>
    <w:rsid w:val="007604F4"/>
    <w:rsid w:val="0076059A"/>
    <w:rsid w:val="00760984"/>
    <w:rsid w:val="00760C7A"/>
    <w:rsid w:val="007611FB"/>
    <w:rsid w:val="007627D2"/>
    <w:rsid w:val="00762C7C"/>
    <w:rsid w:val="00762DF8"/>
    <w:rsid w:val="00762FBE"/>
    <w:rsid w:val="007634A9"/>
    <w:rsid w:val="0076356B"/>
    <w:rsid w:val="00763F82"/>
    <w:rsid w:val="00764094"/>
    <w:rsid w:val="00764588"/>
    <w:rsid w:val="0076494F"/>
    <w:rsid w:val="00764B8B"/>
    <w:rsid w:val="00764E73"/>
    <w:rsid w:val="007651EA"/>
    <w:rsid w:val="007654B3"/>
    <w:rsid w:val="00765C79"/>
    <w:rsid w:val="00766131"/>
    <w:rsid w:val="007664E4"/>
    <w:rsid w:val="00766860"/>
    <w:rsid w:val="00766A7A"/>
    <w:rsid w:val="00766B0E"/>
    <w:rsid w:val="00766CB9"/>
    <w:rsid w:val="00770948"/>
    <w:rsid w:val="007712F1"/>
    <w:rsid w:val="007717F0"/>
    <w:rsid w:val="00771BAB"/>
    <w:rsid w:val="00771C54"/>
    <w:rsid w:val="00771F7B"/>
    <w:rsid w:val="00772DD0"/>
    <w:rsid w:val="00773237"/>
    <w:rsid w:val="00773E64"/>
    <w:rsid w:val="007740BD"/>
    <w:rsid w:val="007743C7"/>
    <w:rsid w:val="007747BE"/>
    <w:rsid w:val="00775886"/>
    <w:rsid w:val="0077640B"/>
    <w:rsid w:val="007768DF"/>
    <w:rsid w:val="007768FB"/>
    <w:rsid w:val="00776F99"/>
    <w:rsid w:val="00777175"/>
    <w:rsid w:val="00777757"/>
    <w:rsid w:val="00777C67"/>
    <w:rsid w:val="007802AD"/>
    <w:rsid w:val="0078047F"/>
    <w:rsid w:val="00780D6F"/>
    <w:rsid w:val="00781203"/>
    <w:rsid w:val="00781854"/>
    <w:rsid w:val="007818EB"/>
    <w:rsid w:val="007819C7"/>
    <w:rsid w:val="00781F73"/>
    <w:rsid w:val="00782171"/>
    <w:rsid w:val="00782EEC"/>
    <w:rsid w:val="00782FF3"/>
    <w:rsid w:val="0078361F"/>
    <w:rsid w:val="00783804"/>
    <w:rsid w:val="007845E1"/>
    <w:rsid w:val="007847AE"/>
    <w:rsid w:val="00784ACA"/>
    <w:rsid w:val="00784BD0"/>
    <w:rsid w:val="00784D71"/>
    <w:rsid w:val="00785351"/>
    <w:rsid w:val="00785927"/>
    <w:rsid w:val="00785982"/>
    <w:rsid w:val="007865C2"/>
    <w:rsid w:val="00787686"/>
    <w:rsid w:val="00787AC5"/>
    <w:rsid w:val="00787E50"/>
    <w:rsid w:val="00792078"/>
    <w:rsid w:val="007920A0"/>
    <w:rsid w:val="007923DE"/>
    <w:rsid w:val="0079265D"/>
    <w:rsid w:val="007928DD"/>
    <w:rsid w:val="00793314"/>
    <w:rsid w:val="00793541"/>
    <w:rsid w:val="00793597"/>
    <w:rsid w:val="00793D9F"/>
    <w:rsid w:val="00794C5A"/>
    <w:rsid w:val="00795EF2"/>
    <w:rsid w:val="00796564"/>
    <w:rsid w:val="007968B8"/>
    <w:rsid w:val="00796B1B"/>
    <w:rsid w:val="00796C43"/>
    <w:rsid w:val="007A0772"/>
    <w:rsid w:val="007A0B2C"/>
    <w:rsid w:val="007A0FEC"/>
    <w:rsid w:val="007A12C9"/>
    <w:rsid w:val="007A17BB"/>
    <w:rsid w:val="007A2721"/>
    <w:rsid w:val="007A272C"/>
    <w:rsid w:val="007A2B3E"/>
    <w:rsid w:val="007A2D31"/>
    <w:rsid w:val="007A2EE6"/>
    <w:rsid w:val="007A30CD"/>
    <w:rsid w:val="007A3903"/>
    <w:rsid w:val="007A3D67"/>
    <w:rsid w:val="007A45B2"/>
    <w:rsid w:val="007A4B96"/>
    <w:rsid w:val="007A4BF1"/>
    <w:rsid w:val="007A4FB0"/>
    <w:rsid w:val="007A584C"/>
    <w:rsid w:val="007A6180"/>
    <w:rsid w:val="007A6360"/>
    <w:rsid w:val="007A71AC"/>
    <w:rsid w:val="007A7AF1"/>
    <w:rsid w:val="007A7EC3"/>
    <w:rsid w:val="007B0D6C"/>
    <w:rsid w:val="007B0E60"/>
    <w:rsid w:val="007B0E92"/>
    <w:rsid w:val="007B11D9"/>
    <w:rsid w:val="007B18D0"/>
    <w:rsid w:val="007B1F3E"/>
    <w:rsid w:val="007B21AB"/>
    <w:rsid w:val="007B23E8"/>
    <w:rsid w:val="007B2DFE"/>
    <w:rsid w:val="007B2E9D"/>
    <w:rsid w:val="007B36E3"/>
    <w:rsid w:val="007B36EC"/>
    <w:rsid w:val="007B3B77"/>
    <w:rsid w:val="007B3C12"/>
    <w:rsid w:val="007B4C85"/>
    <w:rsid w:val="007B5E8E"/>
    <w:rsid w:val="007B606C"/>
    <w:rsid w:val="007B6843"/>
    <w:rsid w:val="007B77B7"/>
    <w:rsid w:val="007C0B6B"/>
    <w:rsid w:val="007C0D75"/>
    <w:rsid w:val="007C13B8"/>
    <w:rsid w:val="007C22D2"/>
    <w:rsid w:val="007C2617"/>
    <w:rsid w:val="007C2800"/>
    <w:rsid w:val="007C2B14"/>
    <w:rsid w:val="007C2FE3"/>
    <w:rsid w:val="007C3072"/>
    <w:rsid w:val="007C35AB"/>
    <w:rsid w:val="007C38C6"/>
    <w:rsid w:val="007C3A38"/>
    <w:rsid w:val="007C4CE3"/>
    <w:rsid w:val="007C4D6B"/>
    <w:rsid w:val="007C4FEE"/>
    <w:rsid w:val="007C5198"/>
    <w:rsid w:val="007C582A"/>
    <w:rsid w:val="007C684F"/>
    <w:rsid w:val="007C68B5"/>
    <w:rsid w:val="007C79A2"/>
    <w:rsid w:val="007D1457"/>
    <w:rsid w:val="007D14A3"/>
    <w:rsid w:val="007D18A3"/>
    <w:rsid w:val="007D1D5D"/>
    <w:rsid w:val="007D2511"/>
    <w:rsid w:val="007D354A"/>
    <w:rsid w:val="007D3675"/>
    <w:rsid w:val="007D3A3F"/>
    <w:rsid w:val="007D3E6F"/>
    <w:rsid w:val="007D41D8"/>
    <w:rsid w:val="007D4242"/>
    <w:rsid w:val="007D44E1"/>
    <w:rsid w:val="007D4FDA"/>
    <w:rsid w:val="007D529D"/>
    <w:rsid w:val="007D5AD8"/>
    <w:rsid w:val="007D6269"/>
    <w:rsid w:val="007D62C9"/>
    <w:rsid w:val="007D62F3"/>
    <w:rsid w:val="007D6425"/>
    <w:rsid w:val="007D6A0C"/>
    <w:rsid w:val="007D6CF5"/>
    <w:rsid w:val="007D7696"/>
    <w:rsid w:val="007D7AEE"/>
    <w:rsid w:val="007E01D5"/>
    <w:rsid w:val="007E05CE"/>
    <w:rsid w:val="007E120E"/>
    <w:rsid w:val="007E1749"/>
    <w:rsid w:val="007E1E78"/>
    <w:rsid w:val="007E385C"/>
    <w:rsid w:val="007E48CF"/>
    <w:rsid w:val="007E63E0"/>
    <w:rsid w:val="007E6FC5"/>
    <w:rsid w:val="007F00FF"/>
    <w:rsid w:val="007F035B"/>
    <w:rsid w:val="007F0AA4"/>
    <w:rsid w:val="007F0AD0"/>
    <w:rsid w:val="007F0D13"/>
    <w:rsid w:val="007F10A9"/>
    <w:rsid w:val="007F1946"/>
    <w:rsid w:val="007F1B05"/>
    <w:rsid w:val="007F2B58"/>
    <w:rsid w:val="007F2D88"/>
    <w:rsid w:val="007F2F7A"/>
    <w:rsid w:val="007F31B2"/>
    <w:rsid w:val="007F34B6"/>
    <w:rsid w:val="007F352D"/>
    <w:rsid w:val="007F446E"/>
    <w:rsid w:val="007F497E"/>
    <w:rsid w:val="007F4F78"/>
    <w:rsid w:val="007F549E"/>
    <w:rsid w:val="007F5507"/>
    <w:rsid w:val="007F607A"/>
    <w:rsid w:val="007F60D3"/>
    <w:rsid w:val="007F6FB1"/>
    <w:rsid w:val="007F71DF"/>
    <w:rsid w:val="007F7405"/>
    <w:rsid w:val="00800328"/>
    <w:rsid w:val="00801EB3"/>
    <w:rsid w:val="00802AF1"/>
    <w:rsid w:val="00803052"/>
    <w:rsid w:val="008033C2"/>
    <w:rsid w:val="0080342B"/>
    <w:rsid w:val="00803AF3"/>
    <w:rsid w:val="00803DB8"/>
    <w:rsid w:val="008053DE"/>
    <w:rsid w:val="00805F70"/>
    <w:rsid w:val="00805FBE"/>
    <w:rsid w:val="00806A19"/>
    <w:rsid w:val="00806A3A"/>
    <w:rsid w:val="00806C69"/>
    <w:rsid w:val="00807B79"/>
    <w:rsid w:val="00810570"/>
    <w:rsid w:val="008119D5"/>
    <w:rsid w:val="00812228"/>
    <w:rsid w:val="00812232"/>
    <w:rsid w:val="00812AA1"/>
    <w:rsid w:val="008131FA"/>
    <w:rsid w:val="008133C0"/>
    <w:rsid w:val="00813F7C"/>
    <w:rsid w:val="00814A3A"/>
    <w:rsid w:val="00814D8F"/>
    <w:rsid w:val="00815A3E"/>
    <w:rsid w:val="0081692A"/>
    <w:rsid w:val="008177EE"/>
    <w:rsid w:val="0081D7E1"/>
    <w:rsid w:val="00820B3E"/>
    <w:rsid w:val="00820BED"/>
    <w:rsid w:val="00821692"/>
    <w:rsid w:val="00821B54"/>
    <w:rsid w:val="00822091"/>
    <w:rsid w:val="00822127"/>
    <w:rsid w:val="0082246A"/>
    <w:rsid w:val="00822725"/>
    <w:rsid w:val="00822873"/>
    <w:rsid w:val="00822A6D"/>
    <w:rsid w:val="00823311"/>
    <w:rsid w:val="00823632"/>
    <w:rsid w:val="00823869"/>
    <w:rsid w:val="00823B8A"/>
    <w:rsid w:val="00823C69"/>
    <w:rsid w:val="008246E3"/>
    <w:rsid w:val="00824D78"/>
    <w:rsid w:val="008259CF"/>
    <w:rsid w:val="00825E35"/>
    <w:rsid w:val="00825E77"/>
    <w:rsid w:val="0082610A"/>
    <w:rsid w:val="0082632B"/>
    <w:rsid w:val="00827673"/>
    <w:rsid w:val="00827686"/>
    <w:rsid w:val="008278A9"/>
    <w:rsid w:val="00827EC4"/>
    <w:rsid w:val="00830325"/>
    <w:rsid w:val="00830A43"/>
    <w:rsid w:val="00830CC4"/>
    <w:rsid w:val="00831215"/>
    <w:rsid w:val="008312F6"/>
    <w:rsid w:val="0083168B"/>
    <w:rsid w:val="0083178F"/>
    <w:rsid w:val="00831A46"/>
    <w:rsid w:val="00831D33"/>
    <w:rsid w:val="00832D88"/>
    <w:rsid w:val="0083338D"/>
    <w:rsid w:val="00833722"/>
    <w:rsid w:val="00833DC5"/>
    <w:rsid w:val="00833FB6"/>
    <w:rsid w:val="00834205"/>
    <w:rsid w:val="008343E6"/>
    <w:rsid w:val="00834BC3"/>
    <w:rsid w:val="00834BEB"/>
    <w:rsid w:val="00835187"/>
    <w:rsid w:val="00836129"/>
    <w:rsid w:val="00836157"/>
    <w:rsid w:val="0083618B"/>
    <w:rsid w:val="00836820"/>
    <w:rsid w:val="00836962"/>
    <w:rsid w:val="0084202C"/>
    <w:rsid w:val="008420CF"/>
    <w:rsid w:val="00842FE7"/>
    <w:rsid w:val="008432C3"/>
    <w:rsid w:val="0084344D"/>
    <w:rsid w:val="00843E9D"/>
    <w:rsid w:val="00843FC0"/>
    <w:rsid w:val="00844434"/>
    <w:rsid w:val="008455EF"/>
    <w:rsid w:val="00845891"/>
    <w:rsid w:val="00845DFC"/>
    <w:rsid w:val="00845E3B"/>
    <w:rsid w:val="00846237"/>
    <w:rsid w:val="0084695A"/>
    <w:rsid w:val="00847257"/>
    <w:rsid w:val="00847B90"/>
    <w:rsid w:val="00850E16"/>
    <w:rsid w:val="00852018"/>
    <w:rsid w:val="00853D42"/>
    <w:rsid w:val="00854333"/>
    <w:rsid w:val="008543E8"/>
    <w:rsid w:val="00856121"/>
    <w:rsid w:val="00856C33"/>
    <w:rsid w:val="0085723B"/>
    <w:rsid w:val="00857E9E"/>
    <w:rsid w:val="00860AF0"/>
    <w:rsid w:val="00860BF0"/>
    <w:rsid w:val="00861080"/>
    <w:rsid w:val="008618B2"/>
    <w:rsid w:val="00861999"/>
    <w:rsid w:val="0086229B"/>
    <w:rsid w:val="00862760"/>
    <w:rsid w:val="00862964"/>
    <w:rsid w:val="00862E6F"/>
    <w:rsid w:val="00863502"/>
    <w:rsid w:val="008644C1"/>
    <w:rsid w:val="008644EB"/>
    <w:rsid w:val="00865881"/>
    <w:rsid w:val="008662D1"/>
    <w:rsid w:val="00867A25"/>
    <w:rsid w:val="008700BA"/>
    <w:rsid w:val="00870211"/>
    <w:rsid w:val="0087038E"/>
    <w:rsid w:val="00870A02"/>
    <w:rsid w:val="00871F85"/>
    <w:rsid w:val="008720D3"/>
    <w:rsid w:val="0087210C"/>
    <w:rsid w:val="008723CC"/>
    <w:rsid w:val="0087265A"/>
    <w:rsid w:val="00872781"/>
    <w:rsid w:val="00872D68"/>
    <w:rsid w:val="00873666"/>
    <w:rsid w:val="00874736"/>
    <w:rsid w:val="008748B4"/>
    <w:rsid w:val="008751F6"/>
    <w:rsid w:val="00875636"/>
    <w:rsid w:val="00875CD5"/>
    <w:rsid w:val="00875DAB"/>
    <w:rsid w:val="008761A3"/>
    <w:rsid w:val="008761CF"/>
    <w:rsid w:val="00876854"/>
    <w:rsid w:val="00876986"/>
    <w:rsid w:val="008769F5"/>
    <w:rsid w:val="00876C2D"/>
    <w:rsid w:val="00877855"/>
    <w:rsid w:val="00880402"/>
    <w:rsid w:val="008804BC"/>
    <w:rsid w:val="00880D1A"/>
    <w:rsid w:val="00881D81"/>
    <w:rsid w:val="00881E2C"/>
    <w:rsid w:val="0088229F"/>
    <w:rsid w:val="00883566"/>
    <w:rsid w:val="00883632"/>
    <w:rsid w:val="00883ED5"/>
    <w:rsid w:val="008849FF"/>
    <w:rsid w:val="00884C34"/>
    <w:rsid w:val="00884ED9"/>
    <w:rsid w:val="008858E6"/>
    <w:rsid w:val="008859AC"/>
    <w:rsid w:val="00885ECE"/>
    <w:rsid w:val="008869C8"/>
    <w:rsid w:val="00886AC3"/>
    <w:rsid w:val="008871B0"/>
    <w:rsid w:val="00887BF9"/>
    <w:rsid w:val="008912F8"/>
    <w:rsid w:val="00891413"/>
    <w:rsid w:val="0089161A"/>
    <w:rsid w:val="00891AA4"/>
    <w:rsid w:val="0089245B"/>
    <w:rsid w:val="00892F4E"/>
    <w:rsid w:val="008935F0"/>
    <w:rsid w:val="008941AB"/>
    <w:rsid w:val="00894761"/>
    <w:rsid w:val="008955AF"/>
    <w:rsid w:val="00896231"/>
    <w:rsid w:val="008964AE"/>
    <w:rsid w:val="00896574"/>
    <w:rsid w:val="00896896"/>
    <w:rsid w:val="008A0025"/>
    <w:rsid w:val="008A0C4B"/>
    <w:rsid w:val="008A0CBB"/>
    <w:rsid w:val="008A1BE5"/>
    <w:rsid w:val="008A2094"/>
    <w:rsid w:val="008A2249"/>
    <w:rsid w:val="008A2732"/>
    <w:rsid w:val="008A337D"/>
    <w:rsid w:val="008A338C"/>
    <w:rsid w:val="008A3603"/>
    <w:rsid w:val="008A37BA"/>
    <w:rsid w:val="008A4178"/>
    <w:rsid w:val="008A4E18"/>
    <w:rsid w:val="008A571F"/>
    <w:rsid w:val="008A64F4"/>
    <w:rsid w:val="008A674D"/>
    <w:rsid w:val="008A6D9E"/>
    <w:rsid w:val="008A78EC"/>
    <w:rsid w:val="008A7991"/>
    <w:rsid w:val="008A7C07"/>
    <w:rsid w:val="008B0E67"/>
    <w:rsid w:val="008B11C9"/>
    <w:rsid w:val="008B155F"/>
    <w:rsid w:val="008B1863"/>
    <w:rsid w:val="008B1BC6"/>
    <w:rsid w:val="008B2538"/>
    <w:rsid w:val="008B418D"/>
    <w:rsid w:val="008B4510"/>
    <w:rsid w:val="008B4A36"/>
    <w:rsid w:val="008B4CED"/>
    <w:rsid w:val="008B63B2"/>
    <w:rsid w:val="008B6B71"/>
    <w:rsid w:val="008B7258"/>
    <w:rsid w:val="008B7B83"/>
    <w:rsid w:val="008C0158"/>
    <w:rsid w:val="008C0C12"/>
    <w:rsid w:val="008C0EC9"/>
    <w:rsid w:val="008C1106"/>
    <w:rsid w:val="008C174F"/>
    <w:rsid w:val="008C2E3F"/>
    <w:rsid w:val="008C302B"/>
    <w:rsid w:val="008C37D8"/>
    <w:rsid w:val="008C3F10"/>
    <w:rsid w:val="008C3F3A"/>
    <w:rsid w:val="008C41E0"/>
    <w:rsid w:val="008C4902"/>
    <w:rsid w:val="008C5042"/>
    <w:rsid w:val="008C5164"/>
    <w:rsid w:val="008C542C"/>
    <w:rsid w:val="008C544B"/>
    <w:rsid w:val="008C5630"/>
    <w:rsid w:val="008C6441"/>
    <w:rsid w:val="008C687D"/>
    <w:rsid w:val="008D0119"/>
    <w:rsid w:val="008D1568"/>
    <w:rsid w:val="008D1581"/>
    <w:rsid w:val="008D1956"/>
    <w:rsid w:val="008D1BAD"/>
    <w:rsid w:val="008D1C55"/>
    <w:rsid w:val="008D1CD7"/>
    <w:rsid w:val="008D2CFC"/>
    <w:rsid w:val="008D3364"/>
    <w:rsid w:val="008D33E2"/>
    <w:rsid w:val="008D4019"/>
    <w:rsid w:val="008D40F6"/>
    <w:rsid w:val="008D51F3"/>
    <w:rsid w:val="008D53A9"/>
    <w:rsid w:val="008D59C6"/>
    <w:rsid w:val="008D6041"/>
    <w:rsid w:val="008D6C9D"/>
    <w:rsid w:val="008E051D"/>
    <w:rsid w:val="008E0F34"/>
    <w:rsid w:val="008E1C87"/>
    <w:rsid w:val="008E1E03"/>
    <w:rsid w:val="008E2B3B"/>
    <w:rsid w:val="008E33A5"/>
    <w:rsid w:val="008E3FC2"/>
    <w:rsid w:val="008E466D"/>
    <w:rsid w:val="008E4A0D"/>
    <w:rsid w:val="008E517B"/>
    <w:rsid w:val="008E5385"/>
    <w:rsid w:val="008E5A42"/>
    <w:rsid w:val="008E5BC4"/>
    <w:rsid w:val="008E5EB2"/>
    <w:rsid w:val="008E5FA7"/>
    <w:rsid w:val="008E69B6"/>
    <w:rsid w:val="008E6FC8"/>
    <w:rsid w:val="008E7142"/>
    <w:rsid w:val="008F00E8"/>
    <w:rsid w:val="008F093F"/>
    <w:rsid w:val="008F1259"/>
    <w:rsid w:val="008F151B"/>
    <w:rsid w:val="008F1898"/>
    <w:rsid w:val="008F1B64"/>
    <w:rsid w:val="008F1C5E"/>
    <w:rsid w:val="008F1FA5"/>
    <w:rsid w:val="008F2197"/>
    <w:rsid w:val="008F2A12"/>
    <w:rsid w:val="008F3207"/>
    <w:rsid w:val="008F332F"/>
    <w:rsid w:val="008F431C"/>
    <w:rsid w:val="008F4901"/>
    <w:rsid w:val="008F4BDD"/>
    <w:rsid w:val="008F5289"/>
    <w:rsid w:val="008F5425"/>
    <w:rsid w:val="008F5430"/>
    <w:rsid w:val="008F57F8"/>
    <w:rsid w:val="008F6AD8"/>
    <w:rsid w:val="008F6C10"/>
    <w:rsid w:val="008F6F32"/>
    <w:rsid w:val="008F706A"/>
    <w:rsid w:val="008F77E9"/>
    <w:rsid w:val="008F79E8"/>
    <w:rsid w:val="00900238"/>
    <w:rsid w:val="00900ACA"/>
    <w:rsid w:val="00901219"/>
    <w:rsid w:val="0090190C"/>
    <w:rsid w:val="00901AD4"/>
    <w:rsid w:val="00901BA6"/>
    <w:rsid w:val="00901D7D"/>
    <w:rsid w:val="009025B8"/>
    <w:rsid w:val="00902957"/>
    <w:rsid w:val="00902D55"/>
    <w:rsid w:val="009042CC"/>
    <w:rsid w:val="00904571"/>
    <w:rsid w:val="00904C46"/>
    <w:rsid w:val="00904E1F"/>
    <w:rsid w:val="00904F8E"/>
    <w:rsid w:val="00906134"/>
    <w:rsid w:val="0090630F"/>
    <w:rsid w:val="00906BB0"/>
    <w:rsid w:val="00906FD8"/>
    <w:rsid w:val="00907160"/>
    <w:rsid w:val="009076A8"/>
    <w:rsid w:val="00907EF2"/>
    <w:rsid w:val="009102FC"/>
    <w:rsid w:val="00910D95"/>
    <w:rsid w:val="00911D81"/>
    <w:rsid w:val="009127A4"/>
    <w:rsid w:val="00912AE9"/>
    <w:rsid w:val="00912E8F"/>
    <w:rsid w:val="00913D5F"/>
    <w:rsid w:val="0091417D"/>
    <w:rsid w:val="00914A3B"/>
    <w:rsid w:val="009154DD"/>
    <w:rsid w:val="009159B2"/>
    <w:rsid w:val="0091695C"/>
    <w:rsid w:val="00916A3B"/>
    <w:rsid w:val="0091735A"/>
    <w:rsid w:val="0091762C"/>
    <w:rsid w:val="009179D3"/>
    <w:rsid w:val="00917B96"/>
    <w:rsid w:val="00917E24"/>
    <w:rsid w:val="00920BBD"/>
    <w:rsid w:val="009214FF"/>
    <w:rsid w:val="0092164C"/>
    <w:rsid w:val="00921D13"/>
    <w:rsid w:val="00924D63"/>
    <w:rsid w:val="00925876"/>
    <w:rsid w:val="00925BCB"/>
    <w:rsid w:val="0092646E"/>
    <w:rsid w:val="009267DA"/>
    <w:rsid w:val="00926BBE"/>
    <w:rsid w:val="00930C05"/>
    <w:rsid w:val="009310B5"/>
    <w:rsid w:val="00931611"/>
    <w:rsid w:val="00931C79"/>
    <w:rsid w:val="009329AE"/>
    <w:rsid w:val="00932A3C"/>
    <w:rsid w:val="00933141"/>
    <w:rsid w:val="009337C6"/>
    <w:rsid w:val="00933C53"/>
    <w:rsid w:val="00934AB5"/>
    <w:rsid w:val="00934C83"/>
    <w:rsid w:val="009356DC"/>
    <w:rsid w:val="009359AD"/>
    <w:rsid w:val="009369AE"/>
    <w:rsid w:val="009379C4"/>
    <w:rsid w:val="0094021E"/>
    <w:rsid w:val="00941EC2"/>
    <w:rsid w:val="00942EF6"/>
    <w:rsid w:val="0094439D"/>
    <w:rsid w:val="00944607"/>
    <w:rsid w:val="00944AFA"/>
    <w:rsid w:val="00945550"/>
    <w:rsid w:val="00945650"/>
    <w:rsid w:val="0094582C"/>
    <w:rsid w:val="00945FE2"/>
    <w:rsid w:val="0094621D"/>
    <w:rsid w:val="00946D71"/>
    <w:rsid w:val="00947774"/>
    <w:rsid w:val="00947A80"/>
    <w:rsid w:val="00950727"/>
    <w:rsid w:val="00950AF3"/>
    <w:rsid w:val="009519FF"/>
    <w:rsid w:val="00951FDB"/>
    <w:rsid w:val="009522DA"/>
    <w:rsid w:val="00953E02"/>
    <w:rsid w:val="00954323"/>
    <w:rsid w:val="00954464"/>
    <w:rsid w:val="00955454"/>
    <w:rsid w:val="0095559B"/>
    <w:rsid w:val="00955BD5"/>
    <w:rsid w:val="009567B8"/>
    <w:rsid w:val="009607F9"/>
    <w:rsid w:val="00960D34"/>
    <w:rsid w:val="009611D2"/>
    <w:rsid w:val="00961DC9"/>
    <w:rsid w:val="00961F7D"/>
    <w:rsid w:val="009620A6"/>
    <w:rsid w:val="009621A0"/>
    <w:rsid w:val="00962BC2"/>
    <w:rsid w:val="00963DEB"/>
    <w:rsid w:val="00964224"/>
    <w:rsid w:val="00966210"/>
    <w:rsid w:val="00966824"/>
    <w:rsid w:val="0096696A"/>
    <w:rsid w:val="00966B45"/>
    <w:rsid w:val="00966D2E"/>
    <w:rsid w:val="00967201"/>
    <w:rsid w:val="00967C93"/>
    <w:rsid w:val="0097020F"/>
    <w:rsid w:val="00970734"/>
    <w:rsid w:val="00970948"/>
    <w:rsid w:val="0097122E"/>
    <w:rsid w:val="00971FDA"/>
    <w:rsid w:val="0097210D"/>
    <w:rsid w:val="009722A8"/>
    <w:rsid w:val="00972548"/>
    <w:rsid w:val="009728FF"/>
    <w:rsid w:val="00972C55"/>
    <w:rsid w:val="009734E0"/>
    <w:rsid w:val="009742E4"/>
    <w:rsid w:val="00974888"/>
    <w:rsid w:val="00974B47"/>
    <w:rsid w:val="00974D53"/>
    <w:rsid w:val="00975B6F"/>
    <w:rsid w:val="00975F4D"/>
    <w:rsid w:val="00976282"/>
    <w:rsid w:val="0097640A"/>
    <w:rsid w:val="009772A5"/>
    <w:rsid w:val="00977550"/>
    <w:rsid w:val="009809EF"/>
    <w:rsid w:val="00980B5D"/>
    <w:rsid w:val="00980DB9"/>
    <w:rsid w:val="00981173"/>
    <w:rsid w:val="00981A75"/>
    <w:rsid w:val="00981B3E"/>
    <w:rsid w:val="00981F83"/>
    <w:rsid w:val="00982203"/>
    <w:rsid w:val="009841A8"/>
    <w:rsid w:val="00984626"/>
    <w:rsid w:val="00984B84"/>
    <w:rsid w:val="00984FD0"/>
    <w:rsid w:val="00985936"/>
    <w:rsid w:val="009859DB"/>
    <w:rsid w:val="00986565"/>
    <w:rsid w:val="009868BE"/>
    <w:rsid w:val="00986B64"/>
    <w:rsid w:val="00986EFA"/>
    <w:rsid w:val="00987275"/>
    <w:rsid w:val="009876A4"/>
    <w:rsid w:val="00987A82"/>
    <w:rsid w:val="00987C34"/>
    <w:rsid w:val="009905C7"/>
    <w:rsid w:val="00991427"/>
    <w:rsid w:val="009917E9"/>
    <w:rsid w:val="00991FC0"/>
    <w:rsid w:val="009927EC"/>
    <w:rsid w:val="00992D55"/>
    <w:rsid w:val="00993511"/>
    <w:rsid w:val="00993789"/>
    <w:rsid w:val="009937AE"/>
    <w:rsid w:val="00994F61"/>
    <w:rsid w:val="009952A5"/>
    <w:rsid w:val="00995522"/>
    <w:rsid w:val="0099561F"/>
    <w:rsid w:val="00996057"/>
    <w:rsid w:val="00996302"/>
    <w:rsid w:val="00996394"/>
    <w:rsid w:val="009969DE"/>
    <w:rsid w:val="00996C89"/>
    <w:rsid w:val="00996F79"/>
    <w:rsid w:val="009979B9"/>
    <w:rsid w:val="009A03C7"/>
    <w:rsid w:val="009A08AF"/>
    <w:rsid w:val="009A1399"/>
    <w:rsid w:val="009A183F"/>
    <w:rsid w:val="009A22AC"/>
    <w:rsid w:val="009A22FD"/>
    <w:rsid w:val="009A23E7"/>
    <w:rsid w:val="009A25BA"/>
    <w:rsid w:val="009A2ED6"/>
    <w:rsid w:val="009A2F6A"/>
    <w:rsid w:val="009A31E7"/>
    <w:rsid w:val="009A35A9"/>
    <w:rsid w:val="009A3987"/>
    <w:rsid w:val="009A4010"/>
    <w:rsid w:val="009A546A"/>
    <w:rsid w:val="009A621C"/>
    <w:rsid w:val="009A6677"/>
    <w:rsid w:val="009A68DC"/>
    <w:rsid w:val="009A69D0"/>
    <w:rsid w:val="009A6C66"/>
    <w:rsid w:val="009A6EF9"/>
    <w:rsid w:val="009A7176"/>
    <w:rsid w:val="009A7578"/>
    <w:rsid w:val="009A7BBC"/>
    <w:rsid w:val="009B1117"/>
    <w:rsid w:val="009B14B9"/>
    <w:rsid w:val="009B29C6"/>
    <w:rsid w:val="009B2A11"/>
    <w:rsid w:val="009B3664"/>
    <w:rsid w:val="009B3FD8"/>
    <w:rsid w:val="009B4BC7"/>
    <w:rsid w:val="009B4E02"/>
    <w:rsid w:val="009B54B8"/>
    <w:rsid w:val="009B5581"/>
    <w:rsid w:val="009B5940"/>
    <w:rsid w:val="009B59BB"/>
    <w:rsid w:val="009B5AD3"/>
    <w:rsid w:val="009B5D20"/>
    <w:rsid w:val="009B61A1"/>
    <w:rsid w:val="009B63ED"/>
    <w:rsid w:val="009B6656"/>
    <w:rsid w:val="009B710D"/>
    <w:rsid w:val="009B7B6D"/>
    <w:rsid w:val="009C0BC0"/>
    <w:rsid w:val="009C0E09"/>
    <w:rsid w:val="009C2188"/>
    <w:rsid w:val="009C2922"/>
    <w:rsid w:val="009C3101"/>
    <w:rsid w:val="009C347A"/>
    <w:rsid w:val="009C3862"/>
    <w:rsid w:val="009C401C"/>
    <w:rsid w:val="009C4171"/>
    <w:rsid w:val="009C4652"/>
    <w:rsid w:val="009C475C"/>
    <w:rsid w:val="009C47D1"/>
    <w:rsid w:val="009C5878"/>
    <w:rsid w:val="009C6522"/>
    <w:rsid w:val="009C66DA"/>
    <w:rsid w:val="009C6968"/>
    <w:rsid w:val="009C75C9"/>
    <w:rsid w:val="009C78EB"/>
    <w:rsid w:val="009D13DB"/>
    <w:rsid w:val="009D1492"/>
    <w:rsid w:val="009D169E"/>
    <w:rsid w:val="009D17E7"/>
    <w:rsid w:val="009D1AE4"/>
    <w:rsid w:val="009D257F"/>
    <w:rsid w:val="009D2602"/>
    <w:rsid w:val="009D2CA2"/>
    <w:rsid w:val="009D3234"/>
    <w:rsid w:val="009D383D"/>
    <w:rsid w:val="009D41B7"/>
    <w:rsid w:val="009D4897"/>
    <w:rsid w:val="009D4AA7"/>
    <w:rsid w:val="009D57A7"/>
    <w:rsid w:val="009D5CA7"/>
    <w:rsid w:val="009D65CD"/>
    <w:rsid w:val="009D6E2E"/>
    <w:rsid w:val="009D710C"/>
    <w:rsid w:val="009D7298"/>
    <w:rsid w:val="009D7A76"/>
    <w:rsid w:val="009D7DAC"/>
    <w:rsid w:val="009E03C7"/>
    <w:rsid w:val="009E087C"/>
    <w:rsid w:val="009E0C90"/>
    <w:rsid w:val="009E1A02"/>
    <w:rsid w:val="009E3125"/>
    <w:rsid w:val="009E3C1C"/>
    <w:rsid w:val="009E40B7"/>
    <w:rsid w:val="009E594F"/>
    <w:rsid w:val="009E63C0"/>
    <w:rsid w:val="009E6780"/>
    <w:rsid w:val="009E6ACB"/>
    <w:rsid w:val="009E7410"/>
    <w:rsid w:val="009F1043"/>
    <w:rsid w:val="009F135E"/>
    <w:rsid w:val="009F1687"/>
    <w:rsid w:val="009F16C9"/>
    <w:rsid w:val="009F1F1A"/>
    <w:rsid w:val="009F205F"/>
    <w:rsid w:val="009F21B1"/>
    <w:rsid w:val="009F2D78"/>
    <w:rsid w:val="009F2DCD"/>
    <w:rsid w:val="009F2F1D"/>
    <w:rsid w:val="009F32E2"/>
    <w:rsid w:val="009F36CA"/>
    <w:rsid w:val="009F3DB3"/>
    <w:rsid w:val="009F4FE2"/>
    <w:rsid w:val="009F52F2"/>
    <w:rsid w:val="009F56F2"/>
    <w:rsid w:val="009F6167"/>
    <w:rsid w:val="009F617D"/>
    <w:rsid w:val="009F6248"/>
    <w:rsid w:val="009F701F"/>
    <w:rsid w:val="009F752A"/>
    <w:rsid w:val="00A0030E"/>
    <w:rsid w:val="00A003BE"/>
    <w:rsid w:val="00A00EE1"/>
    <w:rsid w:val="00A013C8"/>
    <w:rsid w:val="00A01F83"/>
    <w:rsid w:val="00A022AB"/>
    <w:rsid w:val="00A02310"/>
    <w:rsid w:val="00A03151"/>
    <w:rsid w:val="00A03435"/>
    <w:rsid w:val="00A03567"/>
    <w:rsid w:val="00A0357E"/>
    <w:rsid w:val="00A0385F"/>
    <w:rsid w:val="00A0422E"/>
    <w:rsid w:val="00A06C2D"/>
    <w:rsid w:val="00A06EE9"/>
    <w:rsid w:val="00A079D0"/>
    <w:rsid w:val="00A104D0"/>
    <w:rsid w:val="00A11132"/>
    <w:rsid w:val="00A11969"/>
    <w:rsid w:val="00A11A85"/>
    <w:rsid w:val="00A123A5"/>
    <w:rsid w:val="00A13443"/>
    <w:rsid w:val="00A145BC"/>
    <w:rsid w:val="00A151F9"/>
    <w:rsid w:val="00A157B9"/>
    <w:rsid w:val="00A158FB"/>
    <w:rsid w:val="00A15958"/>
    <w:rsid w:val="00A15B8E"/>
    <w:rsid w:val="00A16CCE"/>
    <w:rsid w:val="00A1712E"/>
    <w:rsid w:val="00A17DED"/>
    <w:rsid w:val="00A17F2D"/>
    <w:rsid w:val="00A20667"/>
    <w:rsid w:val="00A2100D"/>
    <w:rsid w:val="00A21A3D"/>
    <w:rsid w:val="00A21D04"/>
    <w:rsid w:val="00A22348"/>
    <w:rsid w:val="00A22477"/>
    <w:rsid w:val="00A227C4"/>
    <w:rsid w:val="00A230E8"/>
    <w:rsid w:val="00A23243"/>
    <w:rsid w:val="00A23869"/>
    <w:rsid w:val="00A23C10"/>
    <w:rsid w:val="00A2447B"/>
    <w:rsid w:val="00A24767"/>
    <w:rsid w:val="00A24C62"/>
    <w:rsid w:val="00A2519F"/>
    <w:rsid w:val="00A254EC"/>
    <w:rsid w:val="00A25A52"/>
    <w:rsid w:val="00A25F51"/>
    <w:rsid w:val="00A26182"/>
    <w:rsid w:val="00A2735B"/>
    <w:rsid w:val="00A30382"/>
    <w:rsid w:val="00A306F8"/>
    <w:rsid w:val="00A30C59"/>
    <w:rsid w:val="00A30CEC"/>
    <w:rsid w:val="00A312FC"/>
    <w:rsid w:val="00A32216"/>
    <w:rsid w:val="00A32604"/>
    <w:rsid w:val="00A32638"/>
    <w:rsid w:val="00A32C56"/>
    <w:rsid w:val="00A32D93"/>
    <w:rsid w:val="00A32EF3"/>
    <w:rsid w:val="00A32F74"/>
    <w:rsid w:val="00A33B37"/>
    <w:rsid w:val="00A33BCA"/>
    <w:rsid w:val="00A35312"/>
    <w:rsid w:val="00A354C8"/>
    <w:rsid w:val="00A358EC"/>
    <w:rsid w:val="00A36008"/>
    <w:rsid w:val="00A406D3"/>
    <w:rsid w:val="00A407E6"/>
    <w:rsid w:val="00A417AE"/>
    <w:rsid w:val="00A419D9"/>
    <w:rsid w:val="00A4267D"/>
    <w:rsid w:val="00A432C1"/>
    <w:rsid w:val="00A43345"/>
    <w:rsid w:val="00A43700"/>
    <w:rsid w:val="00A447E6"/>
    <w:rsid w:val="00A447F7"/>
    <w:rsid w:val="00A449EE"/>
    <w:rsid w:val="00A463E3"/>
    <w:rsid w:val="00A467EF"/>
    <w:rsid w:val="00A47182"/>
    <w:rsid w:val="00A47C48"/>
    <w:rsid w:val="00A50AD6"/>
    <w:rsid w:val="00A50D0F"/>
    <w:rsid w:val="00A50E2B"/>
    <w:rsid w:val="00A510E0"/>
    <w:rsid w:val="00A51495"/>
    <w:rsid w:val="00A530A2"/>
    <w:rsid w:val="00A53A93"/>
    <w:rsid w:val="00A54097"/>
    <w:rsid w:val="00A542D5"/>
    <w:rsid w:val="00A54923"/>
    <w:rsid w:val="00A549B6"/>
    <w:rsid w:val="00A558E4"/>
    <w:rsid w:val="00A55B88"/>
    <w:rsid w:val="00A569CD"/>
    <w:rsid w:val="00A56A47"/>
    <w:rsid w:val="00A57661"/>
    <w:rsid w:val="00A576B5"/>
    <w:rsid w:val="00A60E34"/>
    <w:rsid w:val="00A61CD7"/>
    <w:rsid w:val="00A6213A"/>
    <w:rsid w:val="00A625A8"/>
    <w:rsid w:val="00A62606"/>
    <w:rsid w:val="00A62EA7"/>
    <w:rsid w:val="00A62F68"/>
    <w:rsid w:val="00A63013"/>
    <w:rsid w:val="00A63ED7"/>
    <w:rsid w:val="00A64130"/>
    <w:rsid w:val="00A6417E"/>
    <w:rsid w:val="00A6422C"/>
    <w:rsid w:val="00A6459E"/>
    <w:rsid w:val="00A64686"/>
    <w:rsid w:val="00A646F1"/>
    <w:rsid w:val="00A64CAE"/>
    <w:rsid w:val="00A64F99"/>
    <w:rsid w:val="00A65124"/>
    <w:rsid w:val="00A653F1"/>
    <w:rsid w:val="00A6578C"/>
    <w:rsid w:val="00A700CC"/>
    <w:rsid w:val="00A71A0A"/>
    <w:rsid w:val="00A71AB6"/>
    <w:rsid w:val="00A71BA4"/>
    <w:rsid w:val="00A72227"/>
    <w:rsid w:val="00A72CC1"/>
    <w:rsid w:val="00A73424"/>
    <w:rsid w:val="00A73E12"/>
    <w:rsid w:val="00A7472B"/>
    <w:rsid w:val="00A748F2"/>
    <w:rsid w:val="00A74939"/>
    <w:rsid w:val="00A75F0B"/>
    <w:rsid w:val="00A7703A"/>
    <w:rsid w:val="00A77355"/>
    <w:rsid w:val="00A77B52"/>
    <w:rsid w:val="00A77E08"/>
    <w:rsid w:val="00A80044"/>
    <w:rsid w:val="00A80E53"/>
    <w:rsid w:val="00A815A6"/>
    <w:rsid w:val="00A817FC"/>
    <w:rsid w:val="00A81845"/>
    <w:rsid w:val="00A81F5B"/>
    <w:rsid w:val="00A821D4"/>
    <w:rsid w:val="00A82302"/>
    <w:rsid w:val="00A8271D"/>
    <w:rsid w:val="00A82B34"/>
    <w:rsid w:val="00A832AB"/>
    <w:rsid w:val="00A83611"/>
    <w:rsid w:val="00A83B91"/>
    <w:rsid w:val="00A83D66"/>
    <w:rsid w:val="00A85581"/>
    <w:rsid w:val="00A8580C"/>
    <w:rsid w:val="00A85A45"/>
    <w:rsid w:val="00A85EB5"/>
    <w:rsid w:val="00A85F3E"/>
    <w:rsid w:val="00A8681D"/>
    <w:rsid w:val="00A86A92"/>
    <w:rsid w:val="00A86B8A"/>
    <w:rsid w:val="00A86CEB"/>
    <w:rsid w:val="00A87586"/>
    <w:rsid w:val="00A90002"/>
    <w:rsid w:val="00A90A32"/>
    <w:rsid w:val="00A90AA5"/>
    <w:rsid w:val="00A910E7"/>
    <w:rsid w:val="00A912BA"/>
    <w:rsid w:val="00A91761"/>
    <w:rsid w:val="00A91777"/>
    <w:rsid w:val="00A91C99"/>
    <w:rsid w:val="00A924F3"/>
    <w:rsid w:val="00A9264C"/>
    <w:rsid w:val="00A92AF0"/>
    <w:rsid w:val="00A92C10"/>
    <w:rsid w:val="00A935E8"/>
    <w:rsid w:val="00A9382D"/>
    <w:rsid w:val="00A93D9E"/>
    <w:rsid w:val="00A94369"/>
    <w:rsid w:val="00A95828"/>
    <w:rsid w:val="00A9587E"/>
    <w:rsid w:val="00A95BC9"/>
    <w:rsid w:val="00A95BFD"/>
    <w:rsid w:val="00A95F17"/>
    <w:rsid w:val="00A96C57"/>
    <w:rsid w:val="00A97923"/>
    <w:rsid w:val="00A9794D"/>
    <w:rsid w:val="00AA0E31"/>
    <w:rsid w:val="00AA0FEB"/>
    <w:rsid w:val="00AA1803"/>
    <w:rsid w:val="00AA1F8C"/>
    <w:rsid w:val="00AA20EA"/>
    <w:rsid w:val="00AA2224"/>
    <w:rsid w:val="00AA23AF"/>
    <w:rsid w:val="00AA24D0"/>
    <w:rsid w:val="00AA4155"/>
    <w:rsid w:val="00AA446F"/>
    <w:rsid w:val="00AA474A"/>
    <w:rsid w:val="00AA5098"/>
    <w:rsid w:val="00AA55D9"/>
    <w:rsid w:val="00AA568E"/>
    <w:rsid w:val="00AA59A6"/>
    <w:rsid w:val="00AA6BEA"/>
    <w:rsid w:val="00AA7128"/>
    <w:rsid w:val="00AA739B"/>
    <w:rsid w:val="00AA7535"/>
    <w:rsid w:val="00AA7B40"/>
    <w:rsid w:val="00AB0D80"/>
    <w:rsid w:val="00AB0D9D"/>
    <w:rsid w:val="00AB1641"/>
    <w:rsid w:val="00AB1FC8"/>
    <w:rsid w:val="00AB284D"/>
    <w:rsid w:val="00AB2F02"/>
    <w:rsid w:val="00AB304E"/>
    <w:rsid w:val="00AB467F"/>
    <w:rsid w:val="00AB4820"/>
    <w:rsid w:val="00AB50C9"/>
    <w:rsid w:val="00AB6C17"/>
    <w:rsid w:val="00AB6F8A"/>
    <w:rsid w:val="00AB7E60"/>
    <w:rsid w:val="00AC0A1C"/>
    <w:rsid w:val="00AC0A9D"/>
    <w:rsid w:val="00AC0C9E"/>
    <w:rsid w:val="00AC0F12"/>
    <w:rsid w:val="00AC117A"/>
    <w:rsid w:val="00AC199D"/>
    <w:rsid w:val="00AC20C0"/>
    <w:rsid w:val="00AC2876"/>
    <w:rsid w:val="00AC3349"/>
    <w:rsid w:val="00AC33C8"/>
    <w:rsid w:val="00AC449A"/>
    <w:rsid w:val="00AC4C13"/>
    <w:rsid w:val="00AC4C74"/>
    <w:rsid w:val="00AC4CD2"/>
    <w:rsid w:val="00AC5D5B"/>
    <w:rsid w:val="00AC6404"/>
    <w:rsid w:val="00AC683B"/>
    <w:rsid w:val="00AC712E"/>
    <w:rsid w:val="00AC7985"/>
    <w:rsid w:val="00AC7BE1"/>
    <w:rsid w:val="00AD059B"/>
    <w:rsid w:val="00AD088E"/>
    <w:rsid w:val="00AD102A"/>
    <w:rsid w:val="00AD1502"/>
    <w:rsid w:val="00AD164B"/>
    <w:rsid w:val="00AD1796"/>
    <w:rsid w:val="00AD1F14"/>
    <w:rsid w:val="00AD1F44"/>
    <w:rsid w:val="00AD2353"/>
    <w:rsid w:val="00AD239A"/>
    <w:rsid w:val="00AD26D4"/>
    <w:rsid w:val="00AD3102"/>
    <w:rsid w:val="00AD3EDC"/>
    <w:rsid w:val="00AD4274"/>
    <w:rsid w:val="00AD4BF1"/>
    <w:rsid w:val="00AD505E"/>
    <w:rsid w:val="00AD54D4"/>
    <w:rsid w:val="00AD5CCC"/>
    <w:rsid w:val="00AD5EB7"/>
    <w:rsid w:val="00AD6046"/>
    <w:rsid w:val="00AD608E"/>
    <w:rsid w:val="00AD6CC5"/>
    <w:rsid w:val="00AD713A"/>
    <w:rsid w:val="00AD75C0"/>
    <w:rsid w:val="00AD7E0B"/>
    <w:rsid w:val="00AE05EE"/>
    <w:rsid w:val="00AE065D"/>
    <w:rsid w:val="00AE0E58"/>
    <w:rsid w:val="00AE199E"/>
    <w:rsid w:val="00AE1A5F"/>
    <w:rsid w:val="00AE2F96"/>
    <w:rsid w:val="00AE374C"/>
    <w:rsid w:val="00AE39AB"/>
    <w:rsid w:val="00AE3BC5"/>
    <w:rsid w:val="00AE4798"/>
    <w:rsid w:val="00AE488F"/>
    <w:rsid w:val="00AE5103"/>
    <w:rsid w:val="00AE594A"/>
    <w:rsid w:val="00AE600E"/>
    <w:rsid w:val="00AE6895"/>
    <w:rsid w:val="00AE6D5E"/>
    <w:rsid w:val="00AE7443"/>
    <w:rsid w:val="00AE7B1E"/>
    <w:rsid w:val="00AF0189"/>
    <w:rsid w:val="00AF061D"/>
    <w:rsid w:val="00AF0A77"/>
    <w:rsid w:val="00AF110A"/>
    <w:rsid w:val="00AF12CE"/>
    <w:rsid w:val="00AF1952"/>
    <w:rsid w:val="00AF2489"/>
    <w:rsid w:val="00AF3FE0"/>
    <w:rsid w:val="00AF45EB"/>
    <w:rsid w:val="00AF4794"/>
    <w:rsid w:val="00AF4FE5"/>
    <w:rsid w:val="00AF5290"/>
    <w:rsid w:val="00AF57BE"/>
    <w:rsid w:val="00AF695E"/>
    <w:rsid w:val="00AF6BEB"/>
    <w:rsid w:val="00AF7191"/>
    <w:rsid w:val="00AF7C74"/>
    <w:rsid w:val="00B001EB"/>
    <w:rsid w:val="00B00586"/>
    <w:rsid w:val="00B00925"/>
    <w:rsid w:val="00B00972"/>
    <w:rsid w:val="00B0098B"/>
    <w:rsid w:val="00B00EB0"/>
    <w:rsid w:val="00B00FF4"/>
    <w:rsid w:val="00B010F7"/>
    <w:rsid w:val="00B01A7D"/>
    <w:rsid w:val="00B01EFE"/>
    <w:rsid w:val="00B02E51"/>
    <w:rsid w:val="00B03130"/>
    <w:rsid w:val="00B0322D"/>
    <w:rsid w:val="00B041BF"/>
    <w:rsid w:val="00B043EC"/>
    <w:rsid w:val="00B06231"/>
    <w:rsid w:val="00B0625E"/>
    <w:rsid w:val="00B0646B"/>
    <w:rsid w:val="00B06811"/>
    <w:rsid w:val="00B06B70"/>
    <w:rsid w:val="00B07331"/>
    <w:rsid w:val="00B073B9"/>
    <w:rsid w:val="00B075FD"/>
    <w:rsid w:val="00B078FC"/>
    <w:rsid w:val="00B1111B"/>
    <w:rsid w:val="00B1211D"/>
    <w:rsid w:val="00B130BB"/>
    <w:rsid w:val="00B14247"/>
    <w:rsid w:val="00B147F5"/>
    <w:rsid w:val="00B156A5"/>
    <w:rsid w:val="00B156FD"/>
    <w:rsid w:val="00B17AC0"/>
    <w:rsid w:val="00B17B06"/>
    <w:rsid w:val="00B17B7B"/>
    <w:rsid w:val="00B17D41"/>
    <w:rsid w:val="00B20457"/>
    <w:rsid w:val="00B20F41"/>
    <w:rsid w:val="00B21333"/>
    <w:rsid w:val="00B22575"/>
    <w:rsid w:val="00B22A6E"/>
    <w:rsid w:val="00B22D1A"/>
    <w:rsid w:val="00B22F00"/>
    <w:rsid w:val="00B23890"/>
    <w:rsid w:val="00B239B0"/>
    <w:rsid w:val="00B24356"/>
    <w:rsid w:val="00B24AD9"/>
    <w:rsid w:val="00B25959"/>
    <w:rsid w:val="00B25C25"/>
    <w:rsid w:val="00B262AF"/>
    <w:rsid w:val="00B2659B"/>
    <w:rsid w:val="00B267CA"/>
    <w:rsid w:val="00B2759C"/>
    <w:rsid w:val="00B27844"/>
    <w:rsid w:val="00B30097"/>
    <w:rsid w:val="00B31044"/>
    <w:rsid w:val="00B31900"/>
    <w:rsid w:val="00B31A09"/>
    <w:rsid w:val="00B31B5F"/>
    <w:rsid w:val="00B32830"/>
    <w:rsid w:val="00B32A7C"/>
    <w:rsid w:val="00B3326C"/>
    <w:rsid w:val="00B33819"/>
    <w:rsid w:val="00B3427F"/>
    <w:rsid w:val="00B34ACC"/>
    <w:rsid w:val="00B34FDB"/>
    <w:rsid w:val="00B3572E"/>
    <w:rsid w:val="00B36FE0"/>
    <w:rsid w:val="00B40734"/>
    <w:rsid w:val="00B40C90"/>
    <w:rsid w:val="00B40FBD"/>
    <w:rsid w:val="00B41140"/>
    <w:rsid w:val="00B4160E"/>
    <w:rsid w:val="00B41672"/>
    <w:rsid w:val="00B418E4"/>
    <w:rsid w:val="00B41FAA"/>
    <w:rsid w:val="00B41FCC"/>
    <w:rsid w:val="00B43779"/>
    <w:rsid w:val="00B444BC"/>
    <w:rsid w:val="00B44A40"/>
    <w:rsid w:val="00B44F3C"/>
    <w:rsid w:val="00B4634C"/>
    <w:rsid w:val="00B463D8"/>
    <w:rsid w:val="00B46F12"/>
    <w:rsid w:val="00B50717"/>
    <w:rsid w:val="00B5134D"/>
    <w:rsid w:val="00B516F5"/>
    <w:rsid w:val="00B52B07"/>
    <w:rsid w:val="00B5413B"/>
    <w:rsid w:val="00B541E1"/>
    <w:rsid w:val="00B54341"/>
    <w:rsid w:val="00B543C6"/>
    <w:rsid w:val="00B54438"/>
    <w:rsid w:val="00B549ED"/>
    <w:rsid w:val="00B55515"/>
    <w:rsid w:val="00B559F2"/>
    <w:rsid w:val="00B560A0"/>
    <w:rsid w:val="00B57130"/>
    <w:rsid w:val="00B57570"/>
    <w:rsid w:val="00B57731"/>
    <w:rsid w:val="00B57816"/>
    <w:rsid w:val="00B57D82"/>
    <w:rsid w:val="00B602A2"/>
    <w:rsid w:val="00B6087C"/>
    <w:rsid w:val="00B60E4E"/>
    <w:rsid w:val="00B61973"/>
    <w:rsid w:val="00B61ED6"/>
    <w:rsid w:val="00B623BB"/>
    <w:rsid w:val="00B626D9"/>
    <w:rsid w:val="00B62955"/>
    <w:rsid w:val="00B62A87"/>
    <w:rsid w:val="00B62CE8"/>
    <w:rsid w:val="00B62E41"/>
    <w:rsid w:val="00B6628A"/>
    <w:rsid w:val="00B7018A"/>
    <w:rsid w:val="00B70927"/>
    <w:rsid w:val="00B70A38"/>
    <w:rsid w:val="00B70AD6"/>
    <w:rsid w:val="00B70B55"/>
    <w:rsid w:val="00B710C6"/>
    <w:rsid w:val="00B71940"/>
    <w:rsid w:val="00B72043"/>
    <w:rsid w:val="00B72D36"/>
    <w:rsid w:val="00B73564"/>
    <w:rsid w:val="00B735E5"/>
    <w:rsid w:val="00B743E8"/>
    <w:rsid w:val="00B75A17"/>
    <w:rsid w:val="00B75FEC"/>
    <w:rsid w:val="00B76239"/>
    <w:rsid w:val="00B77227"/>
    <w:rsid w:val="00B77259"/>
    <w:rsid w:val="00B775F5"/>
    <w:rsid w:val="00B77F5D"/>
    <w:rsid w:val="00B804DF"/>
    <w:rsid w:val="00B808E4"/>
    <w:rsid w:val="00B80959"/>
    <w:rsid w:val="00B80D66"/>
    <w:rsid w:val="00B810C9"/>
    <w:rsid w:val="00B81A7D"/>
    <w:rsid w:val="00B81B9D"/>
    <w:rsid w:val="00B81D6E"/>
    <w:rsid w:val="00B81F9F"/>
    <w:rsid w:val="00B83729"/>
    <w:rsid w:val="00B839FB"/>
    <w:rsid w:val="00B83DFF"/>
    <w:rsid w:val="00B843BA"/>
    <w:rsid w:val="00B847FD"/>
    <w:rsid w:val="00B84A9F"/>
    <w:rsid w:val="00B84F14"/>
    <w:rsid w:val="00B85C12"/>
    <w:rsid w:val="00B8620B"/>
    <w:rsid w:val="00B90233"/>
    <w:rsid w:val="00B909F2"/>
    <w:rsid w:val="00B90C40"/>
    <w:rsid w:val="00B910E8"/>
    <w:rsid w:val="00B914EB"/>
    <w:rsid w:val="00B91749"/>
    <w:rsid w:val="00B91C17"/>
    <w:rsid w:val="00B91C92"/>
    <w:rsid w:val="00B91F0E"/>
    <w:rsid w:val="00B92332"/>
    <w:rsid w:val="00B928DE"/>
    <w:rsid w:val="00B92912"/>
    <w:rsid w:val="00B92BEA"/>
    <w:rsid w:val="00B93440"/>
    <w:rsid w:val="00B93B15"/>
    <w:rsid w:val="00B93FD0"/>
    <w:rsid w:val="00B943FD"/>
    <w:rsid w:val="00B95605"/>
    <w:rsid w:val="00B95D48"/>
    <w:rsid w:val="00B962B2"/>
    <w:rsid w:val="00B968AA"/>
    <w:rsid w:val="00B96B6A"/>
    <w:rsid w:val="00B96D90"/>
    <w:rsid w:val="00BA0670"/>
    <w:rsid w:val="00BA0943"/>
    <w:rsid w:val="00BA0C81"/>
    <w:rsid w:val="00BA1F04"/>
    <w:rsid w:val="00BA21E1"/>
    <w:rsid w:val="00BA23ED"/>
    <w:rsid w:val="00BA3245"/>
    <w:rsid w:val="00BA3BAD"/>
    <w:rsid w:val="00BA3FFC"/>
    <w:rsid w:val="00BA423F"/>
    <w:rsid w:val="00BA64E8"/>
    <w:rsid w:val="00BA6508"/>
    <w:rsid w:val="00BA6512"/>
    <w:rsid w:val="00BA6EAE"/>
    <w:rsid w:val="00BA75BB"/>
    <w:rsid w:val="00BA7ADA"/>
    <w:rsid w:val="00BA7CD8"/>
    <w:rsid w:val="00BB02FB"/>
    <w:rsid w:val="00BB0343"/>
    <w:rsid w:val="00BB0693"/>
    <w:rsid w:val="00BB06F6"/>
    <w:rsid w:val="00BB09F8"/>
    <w:rsid w:val="00BB0DDB"/>
    <w:rsid w:val="00BB235B"/>
    <w:rsid w:val="00BB27EB"/>
    <w:rsid w:val="00BB2C23"/>
    <w:rsid w:val="00BB322F"/>
    <w:rsid w:val="00BB344E"/>
    <w:rsid w:val="00BB364E"/>
    <w:rsid w:val="00BB3CBD"/>
    <w:rsid w:val="00BB458D"/>
    <w:rsid w:val="00BB4B22"/>
    <w:rsid w:val="00BB4BEA"/>
    <w:rsid w:val="00BB4BFA"/>
    <w:rsid w:val="00BB5344"/>
    <w:rsid w:val="00BB5CDE"/>
    <w:rsid w:val="00BB6000"/>
    <w:rsid w:val="00BB600D"/>
    <w:rsid w:val="00BB7155"/>
    <w:rsid w:val="00BB72F4"/>
    <w:rsid w:val="00BB768E"/>
    <w:rsid w:val="00BB7931"/>
    <w:rsid w:val="00BB7D5B"/>
    <w:rsid w:val="00BC0BB3"/>
    <w:rsid w:val="00BC0E8D"/>
    <w:rsid w:val="00BC10BC"/>
    <w:rsid w:val="00BC17C3"/>
    <w:rsid w:val="00BC1DA3"/>
    <w:rsid w:val="00BC2046"/>
    <w:rsid w:val="00BC23FB"/>
    <w:rsid w:val="00BC2458"/>
    <w:rsid w:val="00BC2ADF"/>
    <w:rsid w:val="00BC2D70"/>
    <w:rsid w:val="00BC3210"/>
    <w:rsid w:val="00BC4909"/>
    <w:rsid w:val="00BC497E"/>
    <w:rsid w:val="00BC6254"/>
    <w:rsid w:val="00BC63CB"/>
    <w:rsid w:val="00BD05FC"/>
    <w:rsid w:val="00BD1606"/>
    <w:rsid w:val="00BD2B8D"/>
    <w:rsid w:val="00BD2BFC"/>
    <w:rsid w:val="00BD2EDE"/>
    <w:rsid w:val="00BD3834"/>
    <w:rsid w:val="00BD3B57"/>
    <w:rsid w:val="00BD3D6C"/>
    <w:rsid w:val="00BD5923"/>
    <w:rsid w:val="00BD6750"/>
    <w:rsid w:val="00BD6935"/>
    <w:rsid w:val="00BD7018"/>
    <w:rsid w:val="00BD779A"/>
    <w:rsid w:val="00BD7A6B"/>
    <w:rsid w:val="00BD7D58"/>
    <w:rsid w:val="00BD7DD0"/>
    <w:rsid w:val="00BE0493"/>
    <w:rsid w:val="00BE0628"/>
    <w:rsid w:val="00BE08CA"/>
    <w:rsid w:val="00BE0B89"/>
    <w:rsid w:val="00BE0FCB"/>
    <w:rsid w:val="00BE1E3B"/>
    <w:rsid w:val="00BE37C7"/>
    <w:rsid w:val="00BE545A"/>
    <w:rsid w:val="00BE55F3"/>
    <w:rsid w:val="00BE5B76"/>
    <w:rsid w:val="00BF0E28"/>
    <w:rsid w:val="00BF15DC"/>
    <w:rsid w:val="00BF1FE0"/>
    <w:rsid w:val="00BF2E85"/>
    <w:rsid w:val="00BF38ED"/>
    <w:rsid w:val="00BF3902"/>
    <w:rsid w:val="00BF4442"/>
    <w:rsid w:val="00BF487A"/>
    <w:rsid w:val="00BF4ADF"/>
    <w:rsid w:val="00BF5642"/>
    <w:rsid w:val="00BF5A60"/>
    <w:rsid w:val="00BF60BD"/>
    <w:rsid w:val="00BF640F"/>
    <w:rsid w:val="00BF705B"/>
    <w:rsid w:val="00BF7129"/>
    <w:rsid w:val="00BF7B50"/>
    <w:rsid w:val="00C00706"/>
    <w:rsid w:val="00C00C66"/>
    <w:rsid w:val="00C01430"/>
    <w:rsid w:val="00C02563"/>
    <w:rsid w:val="00C0301D"/>
    <w:rsid w:val="00C033E7"/>
    <w:rsid w:val="00C033FD"/>
    <w:rsid w:val="00C03732"/>
    <w:rsid w:val="00C03ED5"/>
    <w:rsid w:val="00C04166"/>
    <w:rsid w:val="00C0467F"/>
    <w:rsid w:val="00C04BF1"/>
    <w:rsid w:val="00C04CF7"/>
    <w:rsid w:val="00C05BD3"/>
    <w:rsid w:val="00C06225"/>
    <w:rsid w:val="00C0672C"/>
    <w:rsid w:val="00C06ADA"/>
    <w:rsid w:val="00C07DF4"/>
    <w:rsid w:val="00C10836"/>
    <w:rsid w:val="00C11FD0"/>
    <w:rsid w:val="00C122BA"/>
    <w:rsid w:val="00C12BC2"/>
    <w:rsid w:val="00C12D78"/>
    <w:rsid w:val="00C12FE3"/>
    <w:rsid w:val="00C13217"/>
    <w:rsid w:val="00C133B2"/>
    <w:rsid w:val="00C133E4"/>
    <w:rsid w:val="00C137D8"/>
    <w:rsid w:val="00C1396B"/>
    <w:rsid w:val="00C13B87"/>
    <w:rsid w:val="00C13BAD"/>
    <w:rsid w:val="00C13D66"/>
    <w:rsid w:val="00C14BA7"/>
    <w:rsid w:val="00C14DDE"/>
    <w:rsid w:val="00C14E02"/>
    <w:rsid w:val="00C15234"/>
    <w:rsid w:val="00C1564A"/>
    <w:rsid w:val="00C15A52"/>
    <w:rsid w:val="00C15E83"/>
    <w:rsid w:val="00C1632D"/>
    <w:rsid w:val="00C170C0"/>
    <w:rsid w:val="00C170E7"/>
    <w:rsid w:val="00C1726B"/>
    <w:rsid w:val="00C17DE9"/>
    <w:rsid w:val="00C204A6"/>
    <w:rsid w:val="00C215ED"/>
    <w:rsid w:val="00C2197D"/>
    <w:rsid w:val="00C22DAC"/>
    <w:rsid w:val="00C2352A"/>
    <w:rsid w:val="00C237C0"/>
    <w:rsid w:val="00C23A13"/>
    <w:rsid w:val="00C23BD1"/>
    <w:rsid w:val="00C24757"/>
    <w:rsid w:val="00C25524"/>
    <w:rsid w:val="00C25958"/>
    <w:rsid w:val="00C25B11"/>
    <w:rsid w:val="00C262C9"/>
    <w:rsid w:val="00C26E2E"/>
    <w:rsid w:val="00C27A28"/>
    <w:rsid w:val="00C30061"/>
    <w:rsid w:val="00C300E4"/>
    <w:rsid w:val="00C303A9"/>
    <w:rsid w:val="00C306A7"/>
    <w:rsid w:val="00C30CD3"/>
    <w:rsid w:val="00C31569"/>
    <w:rsid w:val="00C318E1"/>
    <w:rsid w:val="00C31905"/>
    <w:rsid w:val="00C31AF7"/>
    <w:rsid w:val="00C32251"/>
    <w:rsid w:val="00C33CFA"/>
    <w:rsid w:val="00C343F8"/>
    <w:rsid w:val="00C3441A"/>
    <w:rsid w:val="00C344E9"/>
    <w:rsid w:val="00C345F1"/>
    <w:rsid w:val="00C3581D"/>
    <w:rsid w:val="00C35F4D"/>
    <w:rsid w:val="00C35F90"/>
    <w:rsid w:val="00C3636A"/>
    <w:rsid w:val="00C36BFD"/>
    <w:rsid w:val="00C376D8"/>
    <w:rsid w:val="00C4058A"/>
    <w:rsid w:val="00C4096F"/>
    <w:rsid w:val="00C40E09"/>
    <w:rsid w:val="00C41875"/>
    <w:rsid w:val="00C42588"/>
    <w:rsid w:val="00C42B10"/>
    <w:rsid w:val="00C438AC"/>
    <w:rsid w:val="00C43A9A"/>
    <w:rsid w:val="00C443EA"/>
    <w:rsid w:val="00C449C8"/>
    <w:rsid w:val="00C451D8"/>
    <w:rsid w:val="00C4550B"/>
    <w:rsid w:val="00C4636A"/>
    <w:rsid w:val="00C46612"/>
    <w:rsid w:val="00C4663F"/>
    <w:rsid w:val="00C51DE8"/>
    <w:rsid w:val="00C51EEC"/>
    <w:rsid w:val="00C52CB2"/>
    <w:rsid w:val="00C539B3"/>
    <w:rsid w:val="00C54793"/>
    <w:rsid w:val="00C549F3"/>
    <w:rsid w:val="00C54B16"/>
    <w:rsid w:val="00C555E4"/>
    <w:rsid w:val="00C55A51"/>
    <w:rsid w:val="00C55A71"/>
    <w:rsid w:val="00C562A3"/>
    <w:rsid w:val="00C5684E"/>
    <w:rsid w:val="00C603A8"/>
    <w:rsid w:val="00C608B8"/>
    <w:rsid w:val="00C610FD"/>
    <w:rsid w:val="00C614FF"/>
    <w:rsid w:val="00C624EE"/>
    <w:rsid w:val="00C632AD"/>
    <w:rsid w:val="00C6348B"/>
    <w:rsid w:val="00C63620"/>
    <w:rsid w:val="00C63EE2"/>
    <w:rsid w:val="00C6418B"/>
    <w:rsid w:val="00C654C6"/>
    <w:rsid w:val="00C667EB"/>
    <w:rsid w:val="00C66860"/>
    <w:rsid w:val="00C66BC5"/>
    <w:rsid w:val="00C66F7A"/>
    <w:rsid w:val="00C67286"/>
    <w:rsid w:val="00C67434"/>
    <w:rsid w:val="00C676A3"/>
    <w:rsid w:val="00C67F58"/>
    <w:rsid w:val="00C7003E"/>
    <w:rsid w:val="00C704AA"/>
    <w:rsid w:val="00C70C23"/>
    <w:rsid w:val="00C70E97"/>
    <w:rsid w:val="00C71652"/>
    <w:rsid w:val="00C7184D"/>
    <w:rsid w:val="00C71A4A"/>
    <w:rsid w:val="00C71DEE"/>
    <w:rsid w:val="00C72293"/>
    <w:rsid w:val="00C72C73"/>
    <w:rsid w:val="00C72DC0"/>
    <w:rsid w:val="00C74633"/>
    <w:rsid w:val="00C754C5"/>
    <w:rsid w:val="00C75868"/>
    <w:rsid w:val="00C76AC4"/>
    <w:rsid w:val="00C76B57"/>
    <w:rsid w:val="00C77071"/>
    <w:rsid w:val="00C773B8"/>
    <w:rsid w:val="00C779B2"/>
    <w:rsid w:val="00C77F54"/>
    <w:rsid w:val="00C8048A"/>
    <w:rsid w:val="00C80798"/>
    <w:rsid w:val="00C80B05"/>
    <w:rsid w:val="00C8135E"/>
    <w:rsid w:val="00C818BD"/>
    <w:rsid w:val="00C81B55"/>
    <w:rsid w:val="00C820C0"/>
    <w:rsid w:val="00C822E1"/>
    <w:rsid w:val="00C82687"/>
    <w:rsid w:val="00C82A5B"/>
    <w:rsid w:val="00C8414F"/>
    <w:rsid w:val="00C843BF"/>
    <w:rsid w:val="00C8497D"/>
    <w:rsid w:val="00C8517B"/>
    <w:rsid w:val="00C85476"/>
    <w:rsid w:val="00C85CAB"/>
    <w:rsid w:val="00C85F05"/>
    <w:rsid w:val="00C865A9"/>
    <w:rsid w:val="00C872A0"/>
    <w:rsid w:val="00C90EE5"/>
    <w:rsid w:val="00C90F54"/>
    <w:rsid w:val="00C91229"/>
    <w:rsid w:val="00C92909"/>
    <w:rsid w:val="00C93677"/>
    <w:rsid w:val="00C93895"/>
    <w:rsid w:val="00C938D2"/>
    <w:rsid w:val="00C9434E"/>
    <w:rsid w:val="00C94A9E"/>
    <w:rsid w:val="00C94C48"/>
    <w:rsid w:val="00C94FA3"/>
    <w:rsid w:val="00C951DF"/>
    <w:rsid w:val="00C951F6"/>
    <w:rsid w:val="00C9589E"/>
    <w:rsid w:val="00C95F1F"/>
    <w:rsid w:val="00C95FC8"/>
    <w:rsid w:val="00C971E5"/>
    <w:rsid w:val="00C97788"/>
    <w:rsid w:val="00C97809"/>
    <w:rsid w:val="00C97DDC"/>
    <w:rsid w:val="00CA0282"/>
    <w:rsid w:val="00CA06EF"/>
    <w:rsid w:val="00CA0F57"/>
    <w:rsid w:val="00CA1414"/>
    <w:rsid w:val="00CA1905"/>
    <w:rsid w:val="00CA396C"/>
    <w:rsid w:val="00CA3D17"/>
    <w:rsid w:val="00CA40E2"/>
    <w:rsid w:val="00CA4287"/>
    <w:rsid w:val="00CA47FF"/>
    <w:rsid w:val="00CA5380"/>
    <w:rsid w:val="00CA562B"/>
    <w:rsid w:val="00CA5665"/>
    <w:rsid w:val="00CA5C2E"/>
    <w:rsid w:val="00CA5DDD"/>
    <w:rsid w:val="00CA61D3"/>
    <w:rsid w:val="00CA7B2D"/>
    <w:rsid w:val="00CA7DDD"/>
    <w:rsid w:val="00CA7E75"/>
    <w:rsid w:val="00CB03C4"/>
    <w:rsid w:val="00CB04A3"/>
    <w:rsid w:val="00CB0B25"/>
    <w:rsid w:val="00CB1183"/>
    <w:rsid w:val="00CB1B1A"/>
    <w:rsid w:val="00CB1B3B"/>
    <w:rsid w:val="00CB243D"/>
    <w:rsid w:val="00CB4504"/>
    <w:rsid w:val="00CB5186"/>
    <w:rsid w:val="00CB5257"/>
    <w:rsid w:val="00CB52E3"/>
    <w:rsid w:val="00CB540B"/>
    <w:rsid w:val="00CB5435"/>
    <w:rsid w:val="00CB7583"/>
    <w:rsid w:val="00CB7600"/>
    <w:rsid w:val="00CB7760"/>
    <w:rsid w:val="00CC014E"/>
    <w:rsid w:val="00CC1054"/>
    <w:rsid w:val="00CC1F5F"/>
    <w:rsid w:val="00CC22A8"/>
    <w:rsid w:val="00CC26EF"/>
    <w:rsid w:val="00CC2EE3"/>
    <w:rsid w:val="00CC2F6A"/>
    <w:rsid w:val="00CC3F75"/>
    <w:rsid w:val="00CC4104"/>
    <w:rsid w:val="00CC4C6A"/>
    <w:rsid w:val="00CC63E4"/>
    <w:rsid w:val="00CC665E"/>
    <w:rsid w:val="00CC69B6"/>
    <w:rsid w:val="00CC6E87"/>
    <w:rsid w:val="00CC79E0"/>
    <w:rsid w:val="00CD011B"/>
    <w:rsid w:val="00CD059B"/>
    <w:rsid w:val="00CD1748"/>
    <w:rsid w:val="00CD1C57"/>
    <w:rsid w:val="00CD251B"/>
    <w:rsid w:val="00CD2523"/>
    <w:rsid w:val="00CD2955"/>
    <w:rsid w:val="00CD2E0D"/>
    <w:rsid w:val="00CD3AC4"/>
    <w:rsid w:val="00CD4A8B"/>
    <w:rsid w:val="00CD51EC"/>
    <w:rsid w:val="00CD5581"/>
    <w:rsid w:val="00CD592E"/>
    <w:rsid w:val="00CD5C76"/>
    <w:rsid w:val="00CD5D6D"/>
    <w:rsid w:val="00CD5E06"/>
    <w:rsid w:val="00CD645B"/>
    <w:rsid w:val="00CD670F"/>
    <w:rsid w:val="00CD6826"/>
    <w:rsid w:val="00CD6A9E"/>
    <w:rsid w:val="00CD6BE4"/>
    <w:rsid w:val="00CE0290"/>
    <w:rsid w:val="00CE04DC"/>
    <w:rsid w:val="00CE0BF0"/>
    <w:rsid w:val="00CE0C85"/>
    <w:rsid w:val="00CE0EF4"/>
    <w:rsid w:val="00CE0FA9"/>
    <w:rsid w:val="00CE1258"/>
    <w:rsid w:val="00CE13B7"/>
    <w:rsid w:val="00CE23CD"/>
    <w:rsid w:val="00CE2BEB"/>
    <w:rsid w:val="00CE3842"/>
    <w:rsid w:val="00CE3EE2"/>
    <w:rsid w:val="00CE4800"/>
    <w:rsid w:val="00CE5467"/>
    <w:rsid w:val="00CE57AA"/>
    <w:rsid w:val="00CE5C8D"/>
    <w:rsid w:val="00CE627E"/>
    <w:rsid w:val="00CE67AA"/>
    <w:rsid w:val="00CE6E8E"/>
    <w:rsid w:val="00CE7D41"/>
    <w:rsid w:val="00CE7F54"/>
    <w:rsid w:val="00CF018C"/>
    <w:rsid w:val="00CF03EE"/>
    <w:rsid w:val="00CF0BB6"/>
    <w:rsid w:val="00CF0EB9"/>
    <w:rsid w:val="00CF1BCF"/>
    <w:rsid w:val="00CF20A8"/>
    <w:rsid w:val="00CF22A0"/>
    <w:rsid w:val="00CF2BA3"/>
    <w:rsid w:val="00CF317C"/>
    <w:rsid w:val="00CF3411"/>
    <w:rsid w:val="00CF3423"/>
    <w:rsid w:val="00CF4C38"/>
    <w:rsid w:val="00CF4E2F"/>
    <w:rsid w:val="00CF504D"/>
    <w:rsid w:val="00CF57EA"/>
    <w:rsid w:val="00CF6179"/>
    <w:rsid w:val="00CF71D9"/>
    <w:rsid w:val="00D00330"/>
    <w:rsid w:val="00D0089D"/>
    <w:rsid w:val="00D00FD6"/>
    <w:rsid w:val="00D010E3"/>
    <w:rsid w:val="00D012B0"/>
    <w:rsid w:val="00D01A57"/>
    <w:rsid w:val="00D01BA1"/>
    <w:rsid w:val="00D027E6"/>
    <w:rsid w:val="00D02E83"/>
    <w:rsid w:val="00D03079"/>
    <w:rsid w:val="00D03616"/>
    <w:rsid w:val="00D03939"/>
    <w:rsid w:val="00D03EED"/>
    <w:rsid w:val="00D03F7E"/>
    <w:rsid w:val="00D04A42"/>
    <w:rsid w:val="00D04F48"/>
    <w:rsid w:val="00D05841"/>
    <w:rsid w:val="00D05D30"/>
    <w:rsid w:val="00D05F8E"/>
    <w:rsid w:val="00D0617D"/>
    <w:rsid w:val="00D06779"/>
    <w:rsid w:val="00D06B85"/>
    <w:rsid w:val="00D07BB7"/>
    <w:rsid w:val="00D10BDF"/>
    <w:rsid w:val="00D110CF"/>
    <w:rsid w:val="00D110D1"/>
    <w:rsid w:val="00D11291"/>
    <w:rsid w:val="00D11483"/>
    <w:rsid w:val="00D114CD"/>
    <w:rsid w:val="00D1186B"/>
    <w:rsid w:val="00D11C10"/>
    <w:rsid w:val="00D12982"/>
    <w:rsid w:val="00D129F6"/>
    <w:rsid w:val="00D12DCB"/>
    <w:rsid w:val="00D132FA"/>
    <w:rsid w:val="00D144D9"/>
    <w:rsid w:val="00D14641"/>
    <w:rsid w:val="00D15618"/>
    <w:rsid w:val="00D1582D"/>
    <w:rsid w:val="00D15835"/>
    <w:rsid w:val="00D15D33"/>
    <w:rsid w:val="00D15DB3"/>
    <w:rsid w:val="00D1749C"/>
    <w:rsid w:val="00D202A1"/>
    <w:rsid w:val="00D20CE3"/>
    <w:rsid w:val="00D214C1"/>
    <w:rsid w:val="00D21FC1"/>
    <w:rsid w:val="00D22129"/>
    <w:rsid w:val="00D22686"/>
    <w:rsid w:val="00D226AA"/>
    <w:rsid w:val="00D22705"/>
    <w:rsid w:val="00D228CE"/>
    <w:rsid w:val="00D229D4"/>
    <w:rsid w:val="00D229FA"/>
    <w:rsid w:val="00D22BED"/>
    <w:rsid w:val="00D23477"/>
    <w:rsid w:val="00D23754"/>
    <w:rsid w:val="00D240F1"/>
    <w:rsid w:val="00D243E5"/>
    <w:rsid w:val="00D24728"/>
    <w:rsid w:val="00D24E5D"/>
    <w:rsid w:val="00D25027"/>
    <w:rsid w:val="00D254BA"/>
    <w:rsid w:val="00D25A3D"/>
    <w:rsid w:val="00D25D30"/>
    <w:rsid w:val="00D25D4D"/>
    <w:rsid w:val="00D26202"/>
    <w:rsid w:val="00D27059"/>
    <w:rsid w:val="00D27664"/>
    <w:rsid w:val="00D305E7"/>
    <w:rsid w:val="00D30E41"/>
    <w:rsid w:val="00D31519"/>
    <w:rsid w:val="00D31E7C"/>
    <w:rsid w:val="00D32C28"/>
    <w:rsid w:val="00D3339A"/>
    <w:rsid w:val="00D339F4"/>
    <w:rsid w:val="00D33B20"/>
    <w:rsid w:val="00D3428F"/>
    <w:rsid w:val="00D3493F"/>
    <w:rsid w:val="00D34C86"/>
    <w:rsid w:val="00D34D18"/>
    <w:rsid w:val="00D34F98"/>
    <w:rsid w:val="00D35071"/>
    <w:rsid w:val="00D35A9A"/>
    <w:rsid w:val="00D35C66"/>
    <w:rsid w:val="00D37B8F"/>
    <w:rsid w:val="00D37C8F"/>
    <w:rsid w:val="00D37D5C"/>
    <w:rsid w:val="00D37D8A"/>
    <w:rsid w:val="00D40574"/>
    <w:rsid w:val="00D40EFA"/>
    <w:rsid w:val="00D41A52"/>
    <w:rsid w:val="00D429A4"/>
    <w:rsid w:val="00D431FB"/>
    <w:rsid w:val="00D438E6"/>
    <w:rsid w:val="00D441E1"/>
    <w:rsid w:val="00D44789"/>
    <w:rsid w:val="00D4485F"/>
    <w:rsid w:val="00D4587A"/>
    <w:rsid w:val="00D45F0E"/>
    <w:rsid w:val="00D45F22"/>
    <w:rsid w:val="00D46800"/>
    <w:rsid w:val="00D46C7E"/>
    <w:rsid w:val="00D46D6E"/>
    <w:rsid w:val="00D46F93"/>
    <w:rsid w:val="00D4786B"/>
    <w:rsid w:val="00D5008D"/>
    <w:rsid w:val="00D508FC"/>
    <w:rsid w:val="00D50B41"/>
    <w:rsid w:val="00D50C92"/>
    <w:rsid w:val="00D50E0E"/>
    <w:rsid w:val="00D5144A"/>
    <w:rsid w:val="00D5166A"/>
    <w:rsid w:val="00D519B7"/>
    <w:rsid w:val="00D51D7E"/>
    <w:rsid w:val="00D5235A"/>
    <w:rsid w:val="00D5347C"/>
    <w:rsid w:val="00D53D1C"/>
    <w:rsid w:val="00D53D76"/>
    <w:rsid w:val="00D544D3"/>
    <w:rsid w:val="00D54C49"/>
    <w:rsid w:val="00D55598"/>
    <w:rsid w:val="00D5559E"/>
    <w:rsid w:val="00D557BF"/>
    <w:rsid w:val="00D56327"/>
    <w:rsid w:val="00D563ED"/>
    <w:rsid w:val="00D56517"/>
    <w:rsid w:val="00D571B4"/>
    <w:rsid w:val="00D576DA"/>
    <w:rsid w:val="00D57D81"/>
    <w:rsid w:val="00D60A29"/>
    <w:rsid w:val="00D60C9C"/>
    <w:rsid w:val="00D6289E"/>
    <w:rsid w:val="00D63067"/>
    <w:rsid w:val="00D6337A"/>
    <w:rsid w:val="00D63C8B"/>
    <w:rsid w:val="00D641D6"/>
    <w:rsid w:val="00D6493F"/>
    <w:rsid w:val="00D64C29"/>
    <w:rsid w:val="00D64E1F"/>
    <w:rsid w:val="00D65888"/>
    <w:rsid w:val="00D66301"/>
    <w:rsid w:val="00D66D6C"/>
    <w:rsid w:val="00D676AB"/>
    <w:rsid w:val="00D701DD"/>
    <w:rsid w:val="00D705B0"/>
    <w:rsid w:val="00D70B1F"/>
    <w:rsid w:val="00D717AD"/>
    <w:rsid w:val="00D71C7C"/>
    <w:rsid w:val="00D7246C"/>
    <w:rsid w:val="00D72659"/>
    <w:rsid w:val="00D72C6E"/>
    <w:rsid w:val="00D72DDD"/>
    <w:rsid w:val="00D73487"/>
    <w:rsid w:val="00D73ECA"/>
    <w:rsid w:val="00D7419B"/>
    <w:rsid w:val="00D742B5"/>
    <w:rsid w:val="00D74B7D"/>
    <w:rsid w:val="00D758B5"/>
    <w:rsid w:val="00D76B83"/>
    <w:rsid w:val="00D76E95"/>
    <w:rsid w:val="00D77C69"/>
    <w:rsid w:val="00D80209"/>
    <w:rsid w:val="00D8047B"/>
    <w:rsid w:val="00D80936"/>
    <w:rsid w:val="00D80A7A"/>
    <w:rsid w:val="00D81445"/>
    <w:rsid w:val="00D82509"/>
    <w:rsid w:val="00D825EA"/>
    <w:rsid w:val="00D82A17"/>
    <w:rsid w:val="00D83995"/>
    <w:rsid w:val="00D83CC0"/>
    <w:rsid w:val="00D83D8F"/>
    <w:rsid w:val="00D8420F"/>
    <w:rsid w:val="00D84607"/>
    <w:rsid w:val="00D84901"/>
    <w:rsid w:val="00D84BB0"/>
    <w:rsid w:val="00D84F57"/>
    <w:rsid w:val="00D85D0B"/>
    <w:rsid w:val="00D86250"/>
    <w:rsid w:val="00D8651C"/>
    <w:rsid w:val="00D86879"/>
    <w:rsid w:val="00D8785B"/>
    <w:rsid w:val="00D87E6A"/>
    <w:rsid w:val="00D87EFC"/>
    <w:rsid w:val="00D87FA4"/>
    <w:rsid w:val="00D90DCB"/>
    <w:rsid w:val="00D911DB"/>
    <w:rsid w:val="00D91359"/>
    <w:rsid w:val="00D91654"/>
    <w:rsid w:val="00D9224F"/>
    <w:rsid w:val="00D9244C"/>
    <w:rsid w:val="00D93016"/>
    <w:rsid w:val="00D95665"/>
    <w:rsid w:val="00D96D6A"/>
    <w:rsid w:val="00D96F97"/>
    <w:rsid w:val="00D97481"/>
    <w:rsid w:val="00D978F5"/>
    <w:rsid w:val="00D97C66"/>
    <w:rsid w:val="00DA10A4"/>
    <w:rsid w:val="00DA1B90"/>
    <w:rsid w:val="00DA1C2C"/>
    <w:rsid w:val="00DA2C22"/>
    <w:rsid w:val="00DA42B5"/>
    <w:rsid w:val="00DA468D"/>
    <w:rsid w:val="00DA54CE"/>
    <w:rsid w:val="00DA5B20"/>
    <w:rsid w:val="00DA5DE4"/>
    <w:rsid w:val="00DA70B4"/>
    <w:rsid w:val="00DA78F5"/>
    <w:rsid w:val="00DA78FA"/>
    <w:rsid w:val="00DB0CC6"/>
    <w:rsid w:val="00DB1E8A"/>
    <w:rsid w:val="00DB2351"/>
    <w:rsid w:val="00DB32BF"/>
    <w:rsid w:val="00DB3438"/>
    <w:rsid w:val="00DB3ABE"/>
    <w:rsid w:val="00DB40B6"/>
    <w:rsid w:val="00DB552D"/>
    <w:rsid w:val="00DB567B"/>
    <w:rsid w:val="00DB5B03"/>
    <w:rsid w:val="00DB6078"/>
    <w:rsid w:val="00DB63A4"/>
    <w:rsid w:val="00DB695A"/>
    <w:rsid w:val="00DB6BF3"/>
    <w:rsid w:val="00DB722A"/>
    <w:rsid w:val="00DB76D9"/>
    <w:rsid w:val="00DB7A60"/>
    <w:rsid w:val="00DB7D85"/>
    <w:rsid w:val="00DC05A6"/>
    <w:rsid w:val="00DC08D0"/>
    <w:rsid w:val="00DC0E99"/>
    <w:rsid w:val="00DC0F52"/>
    <w:rsid w:val="00DC13B8"/>
    <w:rsid w:val="00DC146D"/>
    <w:rsid w:val="00DC162F"/>
    <w:rsid w:val="00DC2179"/>
    <w:rsid w:val="00DC21E9"/>
    <w:rsid w:val="00DC26D6"/>
    <w:rsid w:val="00DC281C"/>
    <w:rsid w:val="00DC2D36"/>
    <w:rsid w:val="00DC2E09"/>
    <w:rsid w:val="00DC2EC6"/>
    <w:rsid w:val="00DC330A"/>
    <w:rsid w:val="00DC4A62"/>
    <w:rsid w:val="00DC679D"/>
    <w:rsid w:val="00DC6A5E"/>
    <w:rsid w:val="00DC7221"/>
    <w:rsid w:val="00DC7518"/>
    <w:rsid w:val="00DC7672"/>
    <w:rsid w:val="00DD0F62"/>
    <w:rsid w:val="00DD19AF"/>
    <w:rsid w:val="00DD1F87"/>
    <w:rsid w:val="00DD2002"/>
    <w:rsid w:val="00DD20B7"/>
    <w:rsid w:val="00DD233A"/>
    <w:rsid w:val="00DD254F"/>
    <w:rsid w:val="00DD2820"/>
    <w:rsid w:val="00DD3848"/>
    <w:rsid w:val="00DD3DA8"/>
    <w:rsid w:val="00DD460F"/>
    <w:rsid w:val="00DD4ABA"/>
    <w:rsid w:val="00DD4C81"/>
    <w:rsid w:val="00DD4C8E"/>
    <w:rsid w:val="00DD50F8"/>
    <w:rsid w:val="00DD519E"/>
    <w:rsid w:val="00DD54CA"/>
    <w:rsid w:val="00DD57D4"/>
    <w:rsid w:val="00DD57EB"/>
    <w:rsid w:val="00DD5DE3"/>
    <w:rsid w:val="00DD5F50"/>
    <w:rsid w:val="00DD60D7"/>
    <w:rsid w:val="00DD7206"/>
    <w:rsid w:val="00DD7D54"/>
    <w:rsid w:val="00DE04F8"/>
    <w:rsid w:val="00DE096C"/>
    <w:rsid w:val="00DE1047"/>
    <w:rsid w:val="00DE12A6"/>
    <w:rsid w:val="00DE17C4"/>
    <w:rsid w:val="00DE1C84"/>
    <w:rsid w:val="00DE1D17"/>
    <w:rsid w:val="00DE1FFC"/>
    <w:rsid w:val="00DE2D03"/>
    <w:rsid w:val="00DE368D"/>
    <w:rsid w:val="00DE38DF"/>
    <w:rsid w:val="00DE3ACB"/>
    <w:rsid w:val="00DE3B47"/>
    <w:rsid w:val="00DE3D20"/>
    <w:rsid w:val="00DE4028"/>
    <w:rsid w:val="00DE4354"/>
    <w:rsid w:val="00DE43D9"/>
    <w:rsid w:val="00DE5456"/>
    <w:rsid w:val="00DE60C4"/>
    <w:rsid w:val="00DE6BDD"/>
    <w:rsid w:val="00DE6CFB"/>
    <w:rsid w:val="00DE7017"/>
    <w:rsid w:val="00DE70D2"/>
    <w:rsid w:val="00DE76B9"/>
    <w:rsid w:val="00DF034E"/>
    <w:rsid w:val="00DF0540"/>
    <w:rsid w:val="00DF1356"/>
    <w:rsid w:val="00DF1C06"/>
    <w:rsid w:val="00DF2529"/>
    <w:rsid w:val="00DF505B"/>
    <w:rsid w:val="00DF5CCD"/>
    <w:rsid w:val="00DF631B"/>
    <w:rsid w:val="00DF66A7"/>
    <w:rsid w:val="00DF6A14"/>
    <w:rsid w:val="00DF6CAC"/>
    <w:rsid w:val="00DF78FB"/>
    <w:rsid w:val="00E005BB"/>
    <w:rsid w:val="00E006CC"/>
    <w:rsid w:val="00E00ACB"/>
    <w:rsid w:val="00E012AE"/>
    <w:rsid w:val="00E019CA"/>
    <w:rsid w:val="00E019D5"/>
    <w:rsid w:val="00E01A9D"/>
    <w:rsid w:val="00E02095"/>
    <w:rsid w:val="00E03268"/>
    <w:rsid w:val="00E0374C"/>
    <w:rsid w:val="00E04989"/>
    <w:rsid w:val="00E05350"/>
    <w:rsid w:val="00E05851"/>
    <w:rsid w:val="00E05D17"/>
    <w:rsid w:val="00E076E7"/>
    <w:rsid w:val="00E07F5F"/>
    <w:rsid w:val="00E1039A"/>
    <w:rsid w:val="00E10709"/>
    <w:rsid w:val="00E1104D"/>
    <w:rsid w:val="00E1115F"/>
    <w:rsid w:val="00E112B7"/>
    <w:rsid w:val="00E11F9C"/>
    <w:rsid w:val="00E12210"/>
    <w:rsid w:val="00E123A0"/>
    <w:rsid w:val="00E125C6"/>
    <w:rsid w:val="00E126B5"/>
    <w:rsid w:val="00E12EDC"/>
    <w:rsid w:val="00E133F5"/>
    <w:rsid w:val="00E162B6"/>
    <w:rsid w:val="00E1739F"/>
    <w:rsid w:val="00E17430"/>
    <w:rsid w:val="00E1762B"/>
    <w:rsid w:val="00E17D80"/>
    <w:rsid w:val="00E2123E"/>
    <w:rsid w:val="00E2195D"/>
    <w:rsid w:val="00E23137"/>
    <w:rsid w:val="00E238AD"/>
    <w:rsid w:val="00E23FC1"/>
    <w:rsid w:val="00E24200"/>
    <w:rsid w:val="00E245D9"/>
    <w:rsid w:val="00E24AAC"/>
    <w:rsid w:val="00E258BC"/>
    <w:rsid w:val="00E258F0"/>
    <w:rsid w:val="00E25EE0"/>
    <w:rsid w:val="00E25FA3"/>
    <w:rsid w:val="00E26876"/>
    <w:rsid w:val="00E30C19"/>
    <w:rsid w:val="00E3116D"/>
    <w:rsid w:val="00E31F0B"/>
    <w:rsid w:val="00E32374"/>
    <w:rsid w:val="00E32AB1"/>
    <w:rsid w:val="00E32C09"/>
    <w:rsid w:val="00E34D0D"/>
    <w:rsid w:val="00E34E6D"/>
    <w:rsid w:val="00E356F1"/>
    <w:rsid w:val="00E35D2B"/>
    <w:rsid w:val="00E36BF9"/>
    <w:rsid w:val="00E37663"/>
    <w:rsid w:val="00E3787C"/>
    <w:rsid w:val="00E37E61"/>
    <w:rsid w:val="00E4381F"/>
    <w:rsid w:val="00E43E68"/>
    <w:rsid w:val="00E43F52"/>
    <w:rsid w:val="00E454E2"/>
    <w:rsid w:val="00E458FF"/>
    <w:rsid w:val="00E45DA8"/>
    <w:rsid w:val="00E46201"/>
    <w:rsid w:val="00E46472"/>
    <w:rsid w:val="00E464E8"/>
    <w:rsid w:val="00E46634"/>
    <w:rsid w:val="00E4679F"/>
    <w:rsid w:val="00E46890"/>
    <w:rsid w:val="00E46E66"/>
    <w:rsid w:val="00E4787F"/>
    <w:rsid w:val="00E500CD"/>
    <w:rsid w:val="00E50592"/>
    <w:rsid w:val="00E50A96"/>
    <w:rsid w:val="00E50ECC"/>
    <w:rsid w:val="00E510BB"/>
    <w:rsid w:val="00E51B16"/>
    <w:rsid w:val="00E51F18"/>
    <w:rsid w:val="00E523AE"/>
    <w:rsid w:val="00E52E82"/>
    <w:rsid w:val="00E52F76"/>
    <w:rsid w:val="00E53353"/>
    <w:rsid w:val="00E537FF"/>
    <w:rsid w:val="00E53A28"/>
    <w:rsid w:val="00E543E0"/>
    <w:rsid w:val="00E54982"/>
    <w:rsid w:val="00E553C6"/>
    <w:rsid w:val="00E556FA"/>
    <w:rsid w:val="00E557C1"/>
    <w:rsid w:val="00E55C31"/>
    <w:rsid w:val="00E55E33"/>
    <w:rsid w:val="00E565D4"/>
    <w:rsid w:val="00E565FB"/>
    <w:rsid w:val="00E56885"/>
    <w:rsid w:val="00E56AC9"/>
    <w:rsid w:val="00E576DC"/>
    <w:rsid w:val="00E577BF"/>
    <w:rsid w:val="00E60A4F"/>
    <w:rsid w:val="00E60BD8"/>
    <w:rsid w:val="00E60DC6"/>
    <w:rsid w:val="00E61315"/>
    <w:rsid w:val="00E6152A"/>
    <w:rsid w:val="00E6163F"/>
    <w:rsid w:val="00E619A3"/>
    <w:rsid w:val="00E620EC"/>
    <w:rsid w:val="00E65DDE"/>
    <w:rsid w:val="00E66920"/>
    <w:rsid w:val="00E669C4"/>
    <w:rsid w:val="00E66EAD"/>
    <w:rsid w:val="00E6740C"/>
    <w:rsid w:val="00E67F30"/>
    <w:rsid w:val="00E703F1"/>
    <w:rsid w:val="00E70403"/>
    <w:rsid w:val="00E70DF0"/>
    <w:rsid w:val="00E70E21"/>
    <w:rsid w:val="00E70FCB"/>
    <w:rsid w:val="00E71027"/>
    <w:rsid w:val="00E71691"/>
    <w:rsid w:val="00E71815"/>
    <w:rsid w:val="00E71964"/>
    <w:rsid w:val="00E71A40"/>
    <w:rsid w:val="00E71D99"/>
    <w:rsid w:val="00E720E7"/>
    <w:rsid w:val="00E72466"/>
    <w:rsid w:val="00E72ED0"/>
    <w:rsid w:val="00E753C2"/>
    <w:rsid w:val="00E7573D"/>
    <w:rsid w:val="00E759AB"/>
    <w:rsid w:val="00E75ACD"/>
    <w:rsid w:val="00E76ADF"/>
    <w:rsid w:val="00E777EC"/>
    <w:rsid w:val="00E77F65"/>
    <w:rsid w:val="00E80A91"/>
    <w:rsid w:val="00E80F45"/>
    <w:rsid w:val="00E8160E"/>
    <w:rsid w:val="00E816C4"/>
    <w:rsid w:val="00E81AA1"/>
    <w:rsid w:val="00E81E9B"/>
    <w:rsid w:val="00E821BF"/>
    <w:rsid w:val="00E827B7"/>
    <w:rsid w:val="00E832CA"/>
    <w:rsid w:val="00E834F8"/>
    <w:rsid w:val="00E835E9"/>
    <w:rsid w:val="00E840AA"/>
    <w:rsid w:val="00E8485A"/>
    <w:rsid w:val="00E85252"/>
    <w:rsid w:val="00E85665"/>
    <w:rsid w:val="00E858C0"/>
    <w:rsid w:val="00E8692D"/>
    <w:rsid w:val="00E87299"/>
    <w:rsid w:val="00E8733B"/>
    <w:rsid w:val="00E878C0"/>
    <w:rsid w:val="00E90817"/>
    <w:rsid w:val="00E90861"/>
    <w:rsid w:val="00E909DF"/>
    <w:rsid w:val="00E90EE0"/>
    <w:rsid w:val="00E9228E"/>
    <w:rsid w:val="00E92647"/>
    <w:rsid w:val="00E93C7E"/>
    <w:rsid w:val="00E93F7B"/>
    <w:rsid w:val="00E940B0"/>
    <w:rsid w:val="00E945AB"/>
    <w:rsid w:val="00E94600"/>
    <w:rsid w:val="00E94911"/>
    <w:rsid w:val="00E94F7F"/>
    <w:rsid w:val="00E95510"/>
    <w:rsid w:val="00E95FC7"/>
    <w:rsid w:val="00E970A0"/>
    <w:rsid w:val="00E97904"/>
    <w:rsid w:val="00E97DC3"/>
    <w:rsid w:val="00EA120A"/>
    <w:rsid w:val="00EA1285"/>
    <w:rsid w:val="00EA1480"/>
    <w:rsid w:val="00EA23C6"/>
    <w:rsid w:val="00EA2ABA"/>
    <w:rsid w:val="00EA2DAC"/>
    <w:rsid w:val="00EA2E7A"/>
    <w:rsid w:val="00EA343A"/>
    <w:rsid w:val="00EA3BAC"/>
    <w:rsid w:val="00EA3E3D"/>
    <w:rsid w:val="00EA5046"/>
    <w:rsid w:val="00EA546C"/>
    <w:rsid w:val="00EA5653"/>
    <w:rsid w:val="00EA5B26"/>
    <w:rsid w:val="00EA5B42"/>
    <w:rsid w:val="00EA6CB4"/>
    <w:rsid w:val="00EA70FF"/>
    <w:rsid w:val="00EA7911"/>
    <w:rsid w:val="00EA7C36"/>
    <w:rsid w:val="00EA7F30"/>
    <w:rsid w:val="00EB1BDB"/>
    <w:rsid w:val="00EB1EB7"/>
    <w:rsid w:val="00EB264B"/>
    <w:rsid w:val="00EB2719"/>
    <w:rsid w:val="00EB2C30"/>
    <w:rsid w:val="00EB30C9"/>
    <w:rsid w:val="00EB31F4"/>
    <w:rsid w:val="00EB37BB"/>
    <w:rsid w:val="00EB3BBB"/>
    <w:rsid w:val="00EB4370"/>
    <w:rsid w:val="00EB5A71"/>
    <w:rsid w:val="00EB6D36"/>
    <w:rsid w:val="00EB7489"/>
    <w:rsid w:val="00EC00B8"/>
    <w:rsid w:val="00EC26B0"/>
    <w:rsid w:val="00EC3897"/>
    <w:rsid w:val="00EC3BA0"/>
    <w:rsid w:val="00EC3E42"/>
    <w:rsid w:val="00EC483E"/>
    <w:rsid w:val="00EC4A68"/>
    <w:rsid w:val="00EC4B9D"/>
    <w:rsid w:val="00EC4FED"/>
    <w:rsid w:val="00EC5A36"/>
    <w:rsid w:val="00EC67B0"/>
    <w:rsid w:val="00EC6B24"/>
    <w:rsid w:val="00EC7073"/>
    <w:rsid w:val="00EC7CAC"/>
    <w:rsid w:val="00ED01A9"/>
    <w:rsid w:val="00ED03A8"/>
    <w:rsid w:val="00ED044F"/>
    <w:rsid w:val="00ED06D4"/>
    <w:rsid w:val="00ED1876"/>
    <w:rsid w:val="00ED1C8E"/>
    <w:rsid w:val="00ED1D66"/>
    <w:rsid w:val="00ED1F3A"/>
    <w:rsid w:val="00ED20FC"/>
    <w:rsid w:val="00ED2641"/>
    <w:rsid w:val="00ED293C"/>
    <w:rsid w:val="00ED3388"/>
    <w:rsid w:val="00ED3C05"/>
    <w:rsid w:val="00ED3DEF"/>
    <w:rsid w:val="00ED440C"/>
    <w:rsid w:val="00ED5BA9"/>
    <w:rsid w:val="00ED6185"/>
    <w:rsid w:val="00ED6922"/>
    <w:rsid w:val="00ED6F8F"/>
    <w:rsid w:val="00ED72FF"/>
    <w:rsid w:val="00EE0A3D"/>
    <w:rsid w:val="00EE0BC4"/>
    <w:rsid w:val="00EE0D4F"/>
    <w:rsid w:val="00EE15CE"/>
    <w:rsid w:val="00EE1A1E"/>
    <w:rsid w:val="00EE1C69"/>
    <w:rsid w:val="00EE2BC4"/>
    <w:rsid w:val="00EE3003"/>
    <w:rsid w:val="00EE3379"/>
    <w:rsid w:val="00EE3D51"/>
    <w:rsid w:val="00EE3D85"/>
    <w:rsid w:val="00EE485D"/>
    <w:rsid w:val="00EE52D6"/>
    <w:rsid w:val="00EE54E3"/>
    <w:rsid w:val="00EE614D"/>
    <w:rsid w:val="00EE6C2E"/>
    <w:rsid w:val="00EE70BF"/>
    <w:rsid w:val="00EE77F7"/>
    <w:rsid w:val="00EE7D7F"/>
    <w:rsid w:val="00EE7DB4"/>
    <w:rsid w:val="00EE7DEB"/>
    <w:rsid w:val="00EF0435"/>
    <w:rsid w:val="00EF0CEF"/>
    <w:rsid w:val="00EF0F20"/>
    <w:rsid w:val="00EF1063"/>
    <w:rsid w:val="00EF11AE"/>
    <w:rsid w:val="00EF1969"/>
    <w:rsid w:val="00EF1FA8"/>
    <w:rsid w:val="00EF20A0"/>
    <w:rsid w:val="00EF2589"/>
    <w:rsid w:val="00EF25EC"/>
    <w:rsid w:val="00EF2C2E"/>
    <w:rsid w:val="00EF34B9"/>
    <w:rsid w:val="00EF383F"/>
    <w:rsid w:val="00EF3DAD"/>
    <w:rsid w:val="00EF3F6C"/>
    <w:rsid w:val="00EF43E7"/>
    <w:rsid w:val="00EF4453"/>
    <w:rsid w:val="00EF48B8"/>
    <w:rsid w:val="00EF4B73"/>
    <w:rsid w:val="00EF50C2"/>
    <w:rsid w:val="00EF573C"/>
    <w:rsid w:val="00EF5C9B"/>
    <w:rsid w:val="00EF6541"/>
    <w:rsid w:val="00EF6BC1"/>
    <w:rsid w:val="00EF7CF8"/>
    <w:rsid w:val="00EF7EFF"/>
    <w:rsid w:val="00F006AC"/>
    <w:rsid w:val="00F02AA4"/>
    <w:rsid w:val="00F02B7B"/>
    <w:rsid w:val="00F02B91"/>
    <w:rsid w:val="00F0311C"/>
    <w:rsid w:val="00F04007"/>
    <w:rsid w:val="00F04106"/>
    <w:rsid w:val="00F04EAC"/>
    <w:rsid w:val="00F05315"/>
    <w:rsid w:val="00F058B8"/>
    <w:rsid w:val="00F0673E"/>
    <w:rsid w:val="00F0678A"/>
    <w:rsid w:val="00F074BF"/>
    <w:rsid w:val="00F077A8"/>
    <w:rsid w:val="00F07B5E"/>
    <w:rsid w:val="00F102CD"/>
    <w:rsid w:val="00F10392"/>
    <w:rsid w:val="00F1048B"/>
    <w:rsid w:val="00F107E4"/>
    <w:rsid w:val="00F10951"/>
    <w:rsid w:val="00F10B61"/>
    <w:rsid w:val="00F10ED6"/>
    <w:rsid w:val="00F11109"/>
    <w:rsid w:val="00F121B3"/>
    <w:rsid w:val="00F127FF"/>
    <w:rsid w:val="00F13778"/>
    <w:rsid w:val="00F142FD"/>
    <w:rsid w:val="00F149A5"/>
    <w:rsid w:val="00F14AE1"/>
    <w:rsid w:val="00F14AF4"/>
    <w:rsid w:val="00F14E7C"/>
    <w:rsid w:val="00F14F6B"/>
    <w:rsid w:val="00F16087"/>
    <w:rsid w:val="00F16850"/>
    <w:rsid w:val="00F177C2"/>
    <w:rsid w:val="00F17F86"/>
    <w:rsid w:val="00F20167"/>
    <w:rsid w:val="00F201B9"/>
    <w:rsid w:val="00F201E2"/>
    <w:rsid w:val="00F20370"/>
    <w:rsid w:val="00F21A48"/>
    <w:rsid w:val="00F22008"/>
    <w:rsid w:val="00F224BE"/>
    <w:rsid w:val="00F2266C"/>
    <w:rsid w:val="00F23EDB"/>
    <w:rsid w:val="00F24416"/>
    <w:rsid w:val="00F24E6F"/>
    <w:rsid w:val="00F25907"/>
    <w:rsid w:val="00F25BBC"/>
    <w:rsid w:val="00F26087"/>
    <w:rsid w:val="00F26213"/>
    <w:rsid w:val="00F26294"/>
    <w:rsid w:val="00F27F8E"/>
    <w:rsid w:val="00F3025E"/>
    <w:rsid w:val="00F302D0"/>
    <w:rsid w:val="00F315B4"/>
    <w:rsid w:val="00F31BDD"/>
    <w:rsid w:val="00F31D91"/>
    <w:rsid w:val="00F32348"/>
    <w:rsid w:val="00F328E1"/>
    <w:rsid w:val="00F33196"/>
    <w:rsid w:val="00F33550"/>
    <w:rsid w:val="00F338E7"/>
    <w:rsid w:val="00F33973"/>
    <w:rsid w:val="00F35F68"/>
    <w:rsid w:val="00F367B8"/>
    <w:rsid w:val="00F3765A"/>
    <w:rsid w:val="00F37DB4"/>
    <w:rsid w:val="00F40E31"/>
    <w:rsid w:val="00F40F86"/>
    <w:rsid w:val="00F41A88"/>
    <w:rsid w:val="00F41AF3"/>
    <w:rsid w:val="00F41D62"/>
    <w:rsid w:val="00F424F1"/>
    <w:rsid w:val="00F42ABF"/>
    <w:rsid w:val="00F42E3D"/>
    <w:rsid w:val="00F42E92"/>
    <w:rsid w:val="00F44C44"/>
    <w:rsid w:val="00F44E49"/>
    <w:rsid w:val="00F45245"/>
    <w:rsid w:val="00F45609"/>
    <w:rsid w:val="00F458CE"/>
    <w:rsid w:val="00F45E8D"/>
    <w:rsid w:val="00F461A4"/>
    <w:rsid w:val="00F46DE9"/>
    <w:rsid w:val="00F5030C"/>
    <w:rsid w:val="00F519AF"/>
    <w:rsid w:val="00F519F0"/>
    <w:rsid w:val="00F52A0E"/>
    <w:rsid w:val="00F52ACE"/>
    <w:rsid w:val="00F52C95"/>
    <w:rsid w:val="00F53484"/>
    <w:rsid w:val="00F5367B"/>
    <w:rsid w:val="00F5387B"/>
    <w:rsid w:val="00F539A2"/>
    <w:rsid w:val="00F53F28"/>
    <w:rsid w:val="00F54029"/>
    <w:rsid w:val="00F545E0"/>
    <w:rsid w:val="00F5467E"/>
    <w:rsid w:val="00F5473A"/>
    <w:rsid w:val="00F54BA5"/>
    <w:rsid w:val="00F54D58"/>
    <w:rsid w:val="00F54FF0"/>
    <w:rsid w:val="00F55097"/>
    <w:rsid w:val="00F554A2"/>
    <w:rsid w:val="00F55540"/>
    <w:rsid w:val="00F56731"/>
    <w:rsid w:val="00F57CFE"/>
    <w:rsid w:val="00F60A49"/>
    <w:rsid w:val="00F60F45"/>
    <w:rsid w:val="00F61338"/>
    <w:rsid w:val="00F61555"/>
    <w:rsid w:val="00F61E4D"/>
    <w:rsid w:val="00F6218B"/>
    <w:rsid w:val="00F62EA9"/>
    <w:rsid w:val="00F6363A"/>
    <w:rsid w:val="00F63864"/>
    <w:rsid w:val="00F6407E"/>
    <w:rsid w:val="00F64C92"/>
    <w:rsid w:val="00F66AFB"/>
    <w:rsid w:val="00F66D2D"/>
    <w:rsid w:val="00F66F72"/>
    <w:rsid w:val="00F6777E"/>
    <w:rsid w:val="00F67840"/>
    <w:rsid w:val="00F701FE"/>
    <w:rsid w:val="00F7046B"/>
    <w:rsid w:val="00F71596"/>
    <w:rsid w:val="00F72E44"/>
    <w:rsid w:val="00F73474"/>
    <w:rsid w:val="00F734F5"/>
    <w:rsid w:val="00F7372A"/>
    <w:rsid w:val="00F7399D"/>
    <w:rsid w:val="00F73E5E"/>
    <w:rsid w:val="00F747FA"/>
    <w:rsid w:val="00F74C40"/>
    <w:rsid w:val="00F74E5C"/>
    <w:rsid w:val="00F75C00"/>
    <w:rsid w:val="00F76033"/>
    <w:rsid w:val="00F76469"/>
    <w:rsid w:val="00F76809"/>
    <w:rsid w:val="00F7699A"/>
    <w:rsid w:val="00F76CC4"/>
    <w:rsid w:val="00F77945"/>
    <w:rsid w:val="00F80BBB"/>
    <w:rsid w:val="00F8252F"/>
    <w:rsid w:val="00F8391F"/>
    <w:rsid w:val="00F83B13"/>
    <w:rsid w:val="00F84339"/>
    <w:rsid w:val="00F846A9"/>
    <w:rsid w:val="00F84852"/>
    <w:rsid w:val="00F856E9"/>
    <w:rsid w:val="00F859D6"/>
    <w:rsid w:val="00F86156"/>
    <w:rsid w:val="00F862D0"/>
    <w:rsid w:val="00F86355"/>
    <w:rsid w:val="00F869A4"/>
    <w:rsid w:val="00F878C5"/>
    <w:rsid w:val="00F87F34"/>
    <w:rsid w:val="00F90909"/>
    <w:rsid w:val="00F91B8E"/>
    <w:rsid w:val="00F91FBB"/>
    <w:rsid w:val="00F931B1"/>
    <w:rsid w:val="00F93994"/>
    <w:rsid w:val="00F93B5C"/>
    <w:rsid w:val="00F94116"/>
    <w:rsid w:val="00F94FD4"/>
    <w:rsid w:val="00F95126"/>
    <w:rsid w:val="00F95B7B"/>
    <w:rsid w:val="00F95D6A"/>
    <w:rsid w:val="00F962F3"/>
    <w:rsid w:val="00F96371"/>
    <w:rsid w:val="00F96576"/>
    <w:rsid w:val="00F96718"/>
    <w:rsid w:val="00F970EB"/>
    <w:rsid w:val="00F97F05"/>
    <w:rsid w:val="00FA04AD"/>
    <w:rsid w:val="00FA19CC"/>
    <w:rsid w:val="00FA1DC6"/>
    <w:rsid w:val="00FA2035"/>
    <w:rsid w:val="00FA296B"/>
    <w:rsid w:val="00FA2C37"/>
    <w:rsid w:val="00FA30B6"/>
    <w:rsid w:val="00FA41CF"/>
    <w:rsid w:val="00FA4489"/>
    <w:rsid w:val="00FA467D"/>
    <w:rsid w:val="00FA4769"/>
    <w:rsid w:val="00FA4C96"/>
    <w:rsid w:val="00FA4E44"/>
    <w:rsid w:val="00FA539C"/>
    <w:rsid w:val="00FA6713"/>
    <w:rsid w:val="00FA69A5"/>
    <w:rsid w:val="00FA6B86"/>
    <w:rsid w:val="00FA6FD3"/>
    <w:rsid w:val="00FA759D"/>
    <w:rsid w:val="00FA7990"/>
    <w:rsid w:val="00FB0127"/>
    <w:rsid w:val="00FB0379"/>
    <w:rsid w:val="00FB11D0"/>
    <w:rsid w:val="00FB2C32"/>
    <w:rsid w:val="00FB37FF"/>
    <w:rsid w:val="00FB38D2"/>
    <w:rsid w:val="00FB3964"/>
    <w:rsid w:val="00FB3B83"/>
    <w:rsid w:val="00FB44A0"/>
    <w:rsid w:val="00FB5436"/>
    <w:rsid w:val="00FB57A6"/>
    <w:rsid w:val="00FB5905"/>
    <w:rsid w:val="00FB5992"/>
    <w:rsid w:val="00FB7A84"/>
    <w:rsid w:val="00FC05D9"/>
    <w:rsid w:val="00FC0D89"/>
    <w:rsid w:val="00FC0FA3"/>
    <w:rsid w:val="00FC0FF2"/>
    <w:rsid w:val="00FC1E77"/>
    <w:rsid w:val="00FC2037"/>
    <w:rsid w:val="00FC282E"/>
    <w:rsid w:val="00FC41C1"/>
    <w:rsid w:val="00FC4360"/>
    <w:rsid w:val="00FC4A78"/>
    <w:rsid w:val="00FC6328"/>
    <w:rsid w:val="00FC67DA"/>
    <w:rsid w:val="00FC6FB3"/>
    <w:rsid w:val="00FC7138"/>
    <w:rsid w:val="00FC76EC"/>
    <w:rsid w:val="00FC76EF"/>
    <w:rsid w:val="00FD0B7B"/>
    <w:rsid w:val="00FD0F6D"/>
    <w:rsid w:val="00FD177F"/>
    <w:rsid w:val="00FD1787"/>
    <w:rsid w:val="00FD1941"/>
    <w:rsid w:val="00FD20F9"/>
    <w:rsid w:val="00FD2407"/>
    <w:rsid w:val="00FD2772"/>
    <w:rsid w:val="00FD31FF"/>
    <w:rsid w:val="00FD324C"/>
    <w:rsid w:val="00FD3B51"/>
    <w:rsid w:val="00FD3F4F"/>
    <w:rsid w:val="00FD47BD"/>
    <w:rsid w:val="00FD5064"/>
    <w:rsid w:val="00FD59E9"/>
    <w:rsid w:val="00FD66C3"/>
    <w:rsid w:val="00FD6B45"/>
    <w:rsid w:val="00FD7998"/>
    <w:rsid w:val="00FE00B5"/>
    <w:rsid w:val="00FE027F"/>
    <w:rsid w:val="00FE22F3"/>
    <w:rsid w:val="00FE2EE5"/>
    <w:rsid w:val="00FE310D"/>
    <w:rsid w:val="00FE32C0"/>
    <w:rsid w:val="00FE337E"/>
    <w:rsid w:val="00FE5C23"/>
    <w:rsid w:val="00FE65BD"/>
    <w:rsid w:val="00FE6AD3"/>
    <w:rsid w:val="00FE6AEF"/>
    <w:rsid w:val="00FE6F63"/>
    <w:rsid w:val="00FE71B9"/>
    <w:rsid w:val="00FE76F1"/>
    <w:rsid w:val="00FE79E3"/>
    <w:rsid w:val="00FE7E11"/>
    <w:rsid w:val="00FF01BC"/>
    <w:rsid w:val="00FF10B5"/>
    <w:rsid w:val="00FF15AD"/>
    <w:rsid w:val="00FF15DB"/>
    <w:rsid w:val="00FF1BB7"/>
    <w:rsid w:val="00FF2778"/>
    <w:rsid w:val="00FF2BC5"/>
    <w:rsid w:val="00FF2CCD"/>
    <w:rsid w:val="00FF308D"/>
    <w:rsid w:val="00FF3188"/>
    <w:rsid w:val="00FF4579"/>
    <w:rsid w:val="00FF50FC"/>
    <w:rsid w:val="00FF575B"/>
    <w:rsid w:val="00FF6828"/>
    <w:rsid w:val="00FF7028"/>
    <w:rsid w:val="00FF7058"/>
    <w:rsid w:val="00FF70A4"/>
    <w:rsid w:val="00FF738C"/>
    <w:rsid w:val="00FF7A5B"/>
    <w:rsid w:val="00FF7B28"/>
    <w:rsid w:val="00FF7DEE"/>
    <w:rsid w:val="00FF7EFA"/>
    <w:rsid w:val="02F69747"/>
    <w:rsid w:val="05B849E7"/>
    <w:rsid w:val="071047AF"/>
    <w:rsid w:val="090DFFE9"/>
    <w:rsid w:val="0BE3B8D2"/>
    <w:rsid w:val="0F24DB33"/>
    <w:rsid w:val="0F3E9CB5"/>
    <w:rsid w:val="0FF52273"/>
    <w:rsid w:val="10D8502E"/>
    <w:rsid w:val="1A0ADA65"/>
    <w:rsid w:val="1F396AE4"/>
    <w:rsid w:val="20BC12E8"/>
    <w:rsid w:val="2333740D"/>
    <w:rsid w:val="23B05052"/>
    <w:rsid w:val="23F3B3AA"/>
    <w:rsid w:val="240CDC07"/>
    <w:rsid w:val="2A726899"/>
    <w:rsid w:val="2A9E43C2"/>
    <w:rsid w:val="2CEA9AFC"/>
    <w:rsid w:val="2F198049"/>
    <w:rsid w:val="31E375E3"/>
    <w:rsid w:val="347B839F"/>
    <w:rsid w:val="348E0605"/>
    <w:rsid w:val="3892C35C"/>
    <w:rsid w:val="3B53B38E"/>
    <w:rsid w:val="3E549719"/>
    <w:rsid w:val="3F5E49B1"/>
    <w:rsid w:val="40404D0E"/>
    <w:rsid w:val="40D655AE"/>
    <w:rsid w:val="41C2F512"/>
    <w:rsid w:val="430297F2"/>
    <w:rsid w:val="4510B4E5"/>
    <w:rsid w:val="46966635"/>
    <w:rsid w:val="4A5F981D"/>
    <w:rsid w:val="4AC33E0A"/>
    <w:rsid w:val="4BD4120F"/>
    <w:rsid w:val="580FD067"/>
    <w:rsid w:val="5A2AF5DA"/>
    <w:rsid w:val="5DC44250"/>
    <w:rsid w:val="5EBF896A"/>
    <w:rsid w:val="5F1F854E"/>
    <w:rsid w:val="5FEB2985"/>
    <w:rsid w:val="62029B84"/>
    <w:rsid w:val="658E1B59"/>
    <w:rsid w:val="68C7E069"/>
    <w:rsid w:val="6C78A708"/>
    <w:rsid w:val="6DCCDDBB"/>
    <w:rsid w:val="6F8D1A76"/>
    <w:rsid w:val="7B26A490"/>
    <w:rsid w:val="7CB9B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673BE"/>
  <w15:docId w15:val="{9D7424B7-1F17-44C5-8197-FBBF3AF3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D91"/>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622811252">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7842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2016-15378"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borcommission.utah.gov/divisions/uosh/uosh-resources/"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4" ma:contentTypeDescription="Create a new document." ma:contentTypeScope="" ma:versionID="93dd54e7a97f313a972e3d72ac540db5">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6ada81b2774cf2608c7a041fed57e11e"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a1ba486-ff2f-4459-80ac-1ab5aa17f82f" xsi:nil="true"/>
  </documentManagement>
</p:properties>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customXml/itemProps2.xml><?xml version="1.0" encoding="utf-8"?>
<ds:datastoreItem xmlns:ds="http://schemas.openxmlformats.org/officeDocument/2006/customXml" ds:itemID="{8C281965-9ECD-4AE9-9F34-945AA64D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C9265-7C0C-4160-A644-395827AECBE1}">
  <ds:schemaRefs>
    <ds:schemaRef ds:uri="http://schemas.microsoft.com/sharepoint/v3/contenttype/forms"/>
  </ds:schemaRefs>
</ds:datastoreItem>
</file>

<file path=customXml/itemProps4.xml><?xml version="1.0" encoding="utf-8"?>
<ds:datastoreItem xmlns:ds="http://schemas.openxmlformats.org/officeDocument/2006/customXml" ds:itemID="{E390A5D8-A769-46D5-9AAA-63FA4DCB55FC}">
  <ds:schemaRefs>
    <ds:schemaRef ds:uri="http://schemas.microsoft.com/office/2006/metadata/properties"/>
    <ds:schemaRef ds:uri="http://schemas.microsoft.com/office/infopath/2007/PartnerControls"/>
    <ds:schemaRef ds:uri="2a1ba486-ff2f-4459-80ac-1ab5aa17f82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11655</Words>
  <Characters>66440</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Eccles, Tanesha - OSHA</cp:lastModifiedBy>
  <cp:revision>2</cp:revision>
  <cp:lastPrinted>2019-10-03T16:35:00Z</cp:lastPrinted>
  <dcterms:created xsi:type="dcterms:W3CDTF">2024-06-04T14:48:00Z</dcterms:created>
  <dcterms:modified xsi:type="dcterms:W3CDTF">2024-06-04T14:48:00Z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