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Default="0092646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p>
    <w:p w14:paraId="193588F1" w14:textId="77777777" w:rsidR="0092646E" w:rsidRPr="00493E60" w:rsidRDefault="0092646E" w:rsidP="007A71AC">
      <w:pPr>
        <w:tabs>
          <w:tab w:val="left" w:pos="3870"/>
          <w:tab w:val="center" w:pos="4680"/>
        </w:tabs>
        <w:jc w:val="center"/>
        <w:rPr>
          <w:b/>
          <w:bCs/>
          <w:iCs/>
          <w:sz w:val="32"/>
          <w:szCs w:val="32"/>
        </w:rPr>
      </w:pPr>
    </w:p>
    <w:p w14:paraId="0BC77B74" w14:textId="77777777" w:rsidR="00D42D43" w:rsidRDefault="00D42D43" w:rsidP="007A71AC">
      <w:pPr>
        <w:tabs>
          <w:tab w:val="left" w:pos="3870"/>
          <w:tab w:val="center" w:pos="4680"/>
        </w:tabs>
        <w:jc w:val="center"/>
        <w:rPr>
          <w:rFonts w:asciiTheme="minorHAnsi" w:hAnsiTheme="minorHAnsi" w:cstheme="minorHAnsi"/>
          <w:b/>
          <w:bCs/>
          <w:iCs/>
          <w:sz w:val="32"/>
          <w:szCs w:val="32"/>
        </w:rPr>
      </w:pPr>
    </w:p>
    <w:p w14:paraId="3462ACCF" w14:textId="77777777" w:rsidR="00D42D43" w:rsidRDefault="00D42D43" w:rsidP="007A71AC">
      <w:pPr>
        <w:tabs>
          <w:tab w:val="left" w:pos="3870"/>
          <w:tab w:val="center" w:pos="4680"/>
        </w:tabs>
        <w:jc w:val="center"/>
        <w:rPr>
          <w:rFonts w:asciiTheme="minorHAnsi" w:hAnsiTheme="minorHAnsi" w:cstheme="minorHAnsi"/>
          <w:b/>
          <w:bCs/>
          <w:iCs/>
          <w:sz w:val="32"/>
          <w:szCs w:val="32"/>
        </w:rPr>
      </w:pPr>
    </w:p>
    <w:p w14:paraId="35D353B4" w14:textId="7ED7B5B4" w:rsidR="0092646E" w:rsidRPr="00C52718" w:rsidRDefault="0092646E" w:rsidP="00D42D43">
      <w:pPr>
        <w:tabs>
          <w:tab w:val="left" w:pos="3870"/>
          <w:tab w:val="center" w:pos="4680"/>
        </w:tabs>
        <w:rPr>
          <w:rFonts w:asciiTheme="minorHAnsi" w:hAnsiTheme="minorHAnsi" w:cstheme="minorHAnsi"/>
          <w:b/>
          <w:bCs/>
          <w:iCs/>
          <w:sz w:val="32"/>
          <w:szCs w:val="32"/>
        </w:rPr>
      </w:pPr>
      <w:r w:rsidRPr="00C52718">
        <w:rPr>
          <w:rFonts w:asciiTheme="minorHAnsi" w:hAnsiTheme="minorHAnsi" w:cstheme="minorHAnsi"/>
          <w:b/>
          <w:bCs/>
          <w:iCs/>
          <w:sz w:val="32"/>
          <w:szCs w:val="32"/>
        </w:rPr>
        <w:t>FY 20</w:t>
      </w:r>
      <w:r w:rsidR="00C52718" w:rsidRPr="00C52718">
        <w:rPr>
          <w:rFonts w:asciiTheme="minorHAnsi" w:hAnsiTheme="minorHAnsi" w:cstheme="minorHAnsi"/>
          <w:b/>
          <w:bCs/>
          <w:iCs/>
          <w:sz w:val="32"/>
          <w:szCs w:val="32"/>
        </w:rPr>
        <w:t>23</w:t>
      </w:r>
      <w:r w:rsidR="00833FB6" w:rsidRPr="00C52718">
        <w:rPr>
          <w:rFonts w:asciiTheme="minorHAnsi" w:hAnsiTheme="minorHAnsi" w:cstheme="minorHAnsi"/>
          <w:b/>
          <w:bCs/>
          <w:iCs/>
          <w:sz w:val="32"/>
          <w:szCs w:val="32"/>
        </w:rPr>
        <w:t xml:space="preserve"> Comprehensive</w:t>
      </w:r>
    </w:p>
    <w:p w14:paraId="073EE52E" w14:textId="77777777" w:rsidR="0092646E" w:rsidRPr="00C52718" w:rsidRDefault="00E51F18" w:rsidP="00D42D43">
      <w:pPr>
        <w:rPr>
          <w:rFonts w:asciiTheme="minorHAnsi" w:hAnsiTheme="minorHAnsi" w:cstheme="minorHAnsi"/>
          <w:b/>
          <w:bCs/>
          <w:sz w:val="32"/>
          <w:szCs w:val="32"/>
        </w:rPr>
      </w:pPr>
      <w:r w:rsidRPr="00C52718">
        <w:rPr>
          <w:rFonts w:asciiTheme="minorHAnsi" w:hAnsiTheme="minorHAnsi" w:cstheme="minorHAnsi"/>
          <w:b/>
          <w:bCs/>
          <w:sz w:val="32"/>
          <w:szCs w:val="32"/>
        </w:rPr>
        <w:t xml:space="preserve">Federal Annual Monitoring </w:t>
      </w:r>
      <w:r w:rsidR="0092646E" w:rsidRPr="00C52718">
        <w:rPr>
          <w:rFonts w:asciiTheme="minorHAnsi" w:hAnsiTheme="minorHAnsi" w:cstheme="minorHAnsi"/>
          <w:b/>
          <w:bCs/>
          <w:sz w:val="32"/>
          <w:szCs w:val="32"/>
        </w:rPr>
        <w:t>Evaluation (FAME) Report</w:t>
      </w:r>
    </w:p>
    <w:p w14:paraId="12EABF73" w14:textId="77777777" w:rsidR="0092646E" w:rsidRPr="007651EA" w:rsidRDefault="0092646E" w:rsidP="00D42D43"/>
    <w:p w14:paraId="52BF58EC" w14:textId="77777777" w:rsidR="0092646E" w:rsidRPr="007651EA" w:rsidRDefault="0092646E" w:rsidP="00D42D43"/>
    <w:p w14:paraId="07BFEF2F" w14:textId="06B06766" w:rsidR="0092646E" w:rsidRPr="00D42D43" w:rsidRDefault="00C52718" w:rsidP="00D42D43">
      <w:pPr>
        <w:rPr>
          <w:rFonts w:asciiTheme="minorHAnsi" w:hAnsiTheme="minorHAnsi" w:cstheme="minorHAnsi"/>
          <w:b/>
          <w:sz w:val="32"/>
          <w:szCs w:val="32"/>
        </w:rPr>
      </w:pPr>
      <w:r w:rsidRPr="00D42D43">
        <w:rPr>
          <w:rFonts w:asciiTheme="minorHAnsi" w:hAnsiTheme="minorHAnsi" w:cstheme="minorHAnsi"/>
          <w:b/>
          <w:sz w:val="32"/>
          <w:szCs w:val="32"/>
        </w:rPr>
        <w:t>Vermont State Plan</w:t>
      </w:r>
    </w:p>
    <w:p w14:paraId="72EECAAD" w14:textId="1EB729F2" w:rsidR="00C52718" w:rsidRDefault="00C52718" w:rsidP="00D42D43">
      <w:pPr>
        <w:rPr>
          <w:rFonts w:asciiTheme="minorHAnsi" w:hAnsiTheme="minorHAnsi" w:cstheme="minorHAnsi"/>
          <w:b/>
          <w:sz w:val="32"/>
          <w:szCs w:val="32"/>
        </w:rPr>
      </w:pPr>
      <w:r w:rsidRPr="00D42D43">
        <w:rPr>
          <w:rFonts w:asciiTheme="minorHAnsi" w:hAnsiTheme="minorHAnsi" w:cstheme="minorHAnsi"/>
          <w:b/>
          <w:sz w:val="32"/>
          <w:szCs w:val="32"/>
        </w:rPr>
        <w:t>(VOSHA)</w:t>
      </w:r>
    </w:p>
    <w:p w14:paraId="311CFDB1" w14:textId="77777777" w:rsidR="002C7C75" w:rsidRDefault="002C7C75" w:rsidP="00D42D43">
      <w:pPr>
        <w:rPr>
          <w:rFonts w:asciiTheme="minorHAnsi" w:hAnsiTheme="minorHAnsi" w:cstheme="minorHAnsi"/>
          <w:b/>
          <w:sz w:val="32"/>
          <w:szCs w:val="32"/>
        </w:rPr>
      </w:pPr>
    </w:p>
    <w:p w14:paraId="07AAB898" w14:textId="174CF73A" w:rsidR="002C7C75" w:rsidRPr="00D42D43" w:rsidRDefault="00411D00" w:rsidP="00D42D43">
      <w:pPr>
        <w:rPr>
          <w:rFonts w:asciiTheme="minorHAnsi" w:hAnsiTheme="minorHAnsi" w:cstheme="minorHAnsi"/>
          <w:b/>
          <w:sz w:val="32"/>
          <w:szCs w:val="32"/>
        </w:rPr>
      </w:pPr>
      <w:r>
        <w:rPr>
          <w:rFonts w:asciiTheme="minorHAnsi" w:hAnsiTheme="minorHAnsi" w:cstheme="minorHAnsi"/>
          <w:b/>
          <w:noProof/>
          <w:sz w:val="32"/>
          <w:szCs w:val="32"/>
        </w:rPr>
        <w:drawing>
          <wp:inline distT="0" distB="0" distL="0" distR="0" wp14:anchorId="20628EFE" wp14:editId="3A8BB051">
            <wp:extent cx="2392239" cy="983112"/>
            <wp:effectExtent l="0" t="0" r="8255" b="7620"/>
            <wp:docPr id="2102429376" name="Picture 2" descr="Vermont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29376" name="Picture 2" descr="Vermont Department of Labo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5332" cy="984383"/>
                    </a:xfrm>
                    <a:prstGeom prst="rect">
                      <a:avLst/>
                    </a:prstGeom>
                    <a:noFill/>
                  </pic:spPr>
                </pic:pic>
              </a:graphicData>
            </a:graphic>
          </wp:inline>
        </w:drawing>
      </w:r>
    </w:p>
    <w:p w14:paraId="694780EA" w14:textId="77777777" w:rsidR="0092646E" w:rsidRPr="00D42D43" w:rsidRDefault="0092646E" w:rsidP="00D42D43">
      <w:pPr>
        <w:rPr>
          <w:rFonts w:asciiTheme="minorHAnsi" w:hAnsiTheme="minorHAnsi" w:cstheme="minorHAnsi"/>
          <w:b/>
          <w:sz w:val="32"/>
          <w:szCs w:val="32"/>
        </w:rPr>
      </w:pPr>
    </w:p>
    <w:p w14:paraId="469C497B" w14:textId="77777777" w:rsidR="008D7606" w:rsidRDefault="008D7606" w:rsidP="008D7606">
      <w:pPr>
        <w:rPr>
          <w:rFonts w:asciiTheme="minorHAnsi" w:hAnsiTheme="minorHAnsi" w:cstheme="minorHAnsi"/>
          <w:b/>
          <w:bCs/>
        </w:rPr>
      </w:pPr>
    </w:p>
    <w:p w14:paraId="229E9951" w14:textId="1AB9025C" w:rsidR="008D7606" w:rsidRPr="008D7606" w:rsidRDefault="008D7606" w:rsidP="008D7606">
      <w:pPr>
        <w:rPr>
          <w:rFonts w:asciiTheme="minorHAnsi" w:hAnsiTheme="minorHAnsi" w:cstheme="minorHAnsi"/>
          <w:b/>
          <w:bCs/>
        </w:rPr>
      </w:pPr>
      <w:r w:rsidRPr="008D7606">
        <w:rPr>
          <w:rFonts w:asciiTheme="minorHAnsi" w:hAnsiTheme="minorHAnsi" w:cstheme="minorHAnsi"/>
          <w:b/>
          <w:bCs/>
        </w:rPr>
        <w:t>Evaluation Period: October 1, 202</w:t>
      </w:r>
      <w:r>
        <w:rPr>
          <w:rFonts w:asciiTheme="minorHAnsi" w:hAnsiTheme="minorHAnsi" w:cstheme="minorHAnsi"/>
          <w:b/>
          <w:bCs/>
        </w:rPr>
        <w:t>2</w:t>
      </w:r>
      <w:r w:rsidRPr="008D7606">
        <w:rPr>
          <w:rFonts w:asciiTheme="minorHAnsi" w:hAnsiTheme="minorHAnsi" w:cstheme="minorHAnsi"/>
          <w:b/>
          <w:bCs/>
        </w:rPr>
        <w:t xml:space="preserve"> – September 30, 202</w:t>
      </w:r>
      <w:r>
        <w:rPr>
          <w:rFonts w:asciiTheme="minorHAnsi" w:hAnsiTheme="minorHAnsi" w:cstheme="minorHAnsi"/>
          <w:b/>
          <w:bCs/>
        </w:rPr>
        <w:t>3</w:t>
      </w:r>
    </w:p>
    <w:p w14:paraId="396C6CCD" w14:textId="77777777" w:rsidR="008D7606" w:rsidRPr="008D7606" w:rsidRDefault="008D7606" w:rsidP="008D7606">
      <w:pPr>
        <w:rPr>
          <w:rFonts w:asciiTheme="minorHAnsi" w:hAnsiTheme="minorHAnsi" w:cstheme="minorHAnsi"/>
          <w:bCs/>
        </w:rPr>
      </w:pPr>
    </w:p>
    <w:p w14:paraId="0F96CD0B" w14:textId="77777777" w:rsidR="008D7606" w:rsidRPr="008D7606" w:rsidRDefault="008D7606" w:rsidP="008D7606">
      <w:pPr>
        <w:rPr>
          <w:rFonts w:asciiTheme="minorHAnsi" w:hAnsiTheme="minorHAnsi" w:cstheme="minorHAnsi"/>
          <w:bCs/>
        </w:rPr>
      </w:pPr>
    </w:p>
    <w:p w14:paraId="403DB797" w14:textId="77777777" w:rsidR="008D7606" w:rsidRDefault="008D7606" w:rsidP="008D7606">
      <w:pPr>
        <w:rPr>
          <w:rFonts w:asciiTheme="minorHAnsi" w:hAnsiTheme="minorHAnsi" w:cstheme="minorHAnsi"/>
          <w:b/>
          <w:bCs/>
        </w:rPr>
      </w:pPr>
    </w:p>
    <w:p w14:paraId="092C6FB8" w14:textId="1C7E9C45" w:rsidR="008D7606" w:rsidRPr="008D7606" w:rsidRDefault="008D7606" w:rsidP="008D7606">
      <w:pPr>
        <w:rPr>
          <w:rFonts w:asciiTheme="minorHAnsi" w:hAnsiTheme="minorHAnsi" w:cstheme="minorHAnsi"/>
          <w:b/>
          <w:bCs/>
        </w:rPr>
      </w:pPr>
      <w:r w:rsidRPr="008D7606">
        <w:rPr>
          <w:rFonts w:asciiTheme="minorHAnsi" w:hAnsiTheme="minorHAnsi" w:cstheme="minorHAnsi"/>
          <w:b/>
          <w:bCs/>
        </w:rPr>
        <w:t>Initial Approval Date:  October 17, 1973</w:t>
      </w:r>
    </w:p>
    <w:p w14:paraId="08C6A0BE" w14:textId="77777777" w:rsidR="008D7606" w:rsidRPr="008D7606" w:rsidRDefault="008D7606" w:rsidP="008D7606">
      <w:pPr>
        <w:rPr>
          <w:rFonts w:asciiTheme="minorHAnsi" w:hAnsiTheme="minorHAnsi" w:cstheme="minorHAnsi"/>
          <w:b/>
          <w:bCs/>
        </w:rPr>
      </w:pPr>
      <w:r w:rsidRPr="008D7606">
        <w:rPr>
          <w:rFonts w:asciiTheme="minorHAnsi" w:hAnsiTheme="minorHAnsi" w:cstheme="minorHAnsi"/>
          <w:b/>
          <w:bCs/>
        </w:rPr>
        <w:t>Program Certification Date: March 4, 1977</w:t>
      </w:r>
    </w:p>
    <w:p w14:paraId="471143A8" w14:textId="77777777" w:rsidR="008D7606" w:rsidRPr="008D7606" w:rsidRDefault="008D7606" w:rsidP="008D7606">
      <w:pPr>
        <w:rPr>
          <w:rFonts w:asciiTheme="minorHAnsi" w:hAnsiTheme="minorHAnsi" w:cstheme="minorHAnsi"/>
          <w:b/>
          <w:bCs/>
        </w:rPr>
      </w:pPr>
      <w:r w:rsidRPr="008D7606">
        <w:rPr>
          <w:rFonts w:asciiTheme="minorHAnsi" w:hAnsiTheme="minorHAnsi" w:cstheme="minorHAnsi"/>
          <w:b/>
          <w:bCs/>
        </w:rPr>
        <w:t>Final Approval Date: None</w:t>
      </w:r>
    </w:p>
    <w:p w14:paraId="7C5D6B6E" w14:textId="77777777" w:rsidR="008D7606" w:rsidRPr="008D7606" w:rsidRDefault="008D7606" w:rsidP="008D7606">
      <w:pPr>
        <w:rPr>
          <w:rFonts w:asciiTheme="minorHAnsi" w:hAnsiTheme="minorHAnsi" w:cstheme="minorHAnsi"/>
          <w:b/>
          <w:bCs/>
        </w:rPr>
      </w:pPr>
    </w:p>
    <w:p w14:paraId="26EF4E47" w14:textId="77777777" w:rsidR="008D7606" w:rsidRPr="008D7606" w:rsidRDefault="008D7606" w:rsidP="008D7606">
      <w:pPr>
        <w:rPr>
          <w:rFonts w:asciiTheme="minorHAnsi" w:hAnsiTheme="minorHAnsi" w:cstheme="minorHAnsi"/>
          <w:b/>
          <w:bCs/>
        </w:rPr>
      </w:pPr>
    </w:p>
    <w:p w14:paraId="62D40A58" w14:textId="77777777" w:rsidR="008D7606" w:rsidRDefault="008D7606" w:rsidP="008D7606">
      <w:pPr>
        <w:rPr>
          <w:rFonts w:asciiTheme="minorHAnsi" w:hAnsiTheme="minorHAnsi" w:cstheme="minorHAnsi"/>
          <w:b/>
          <w:bCs/>
        </w:rPr>
      </w:pPr>
    </w:p>
    <w:p w14:paraId="459AC240" w14:textId="74BBC727" w:rsidR="008D7606" w:rsidRPr="008D7606" w:rsidRDefault="008D7606" w:rsidP="008D7606">
      <w:pPr>
        <w:rPr>
          <w:rFonts w:asciiTheme="minorHAnsi" w:hAnsiTheme="minorHAnsi" w:cstheme="minorHAnsi"/>
          <w:b/>
          <w:bCs/>
        </w:rPr>
      </w:pPr>
      <w:r w:rsidRPr="008D7606">
        <w:rPr>
          <w:rFonts w:asciiTheme="minorHAnsi" w:hAnsiTheme="minorHAnsi" w:cstheme="minorHAnsi"/>
          <w:b/>
          <w:bCs/>
        </w:rPr>
        <w:t>Prepared by:</w:t>
      </w:r>
    </w:p>
    <w:p w14:paraId="5D1ADD87" w14:textId="77777777" w:rsidR="008D7606" w:rsidRPr="008D7606" w:rsidRDefault="008D7606" w:rsidP="008D7606">
      <w:pPr>
        <w:rPr>
          <w:rFonts w:asciiTheme="minorHAnsi" w:hAnsiTheme="minorHAnsi" w:cstheme="minorHAnsi"/>
          <w:b/>
          <w:bCs/>
        </w:rPr>
      </w:pPr>
      <w:r w:rsidRPr="008D7606">
        <w:rPr>
          <w:rFonts w:asciiTheme="minorHAnsi" w:hAnsiTheme="minorHAnsi" w:cstheme="minorHAnsi"/>
          <w:b/>
          <w:bCs/>
        </w:rPr>
        <w:t xml:space="preserve">U. S. Department of Labor </w:t>
      </w:r>
    </w:p>
    <w:p w14:paraId="6AB15A6F" w14:textId="77777777" w:rsidR="008D7606" w:rsidRPr="008D7606" w:rsidRDefault="008D7606" w:rsidP="008D7606">
      <w:pPr>
        <w:rPr>
          <w:rFonts w:asciiTheme="minorHAnsi" w:hAnsiTheme="minorHAnsi" w:cstheme="minorHAnsi"/>
          <w:b/>
          <w:bCs/>
        </w:rPr>
      </w:pPr>
      <w:r w:rsidRPr="008D7606">
        <w:rPr>
          <w:rFonts w:asciiTheme="minorHAnsi" w:hAnsiTheme="minorHAnsi" w:cstheme="minorHAnsi"/>
          <w:b/>
          <w:bCs/>
        </w:rPr>
        <w:t>Occupational Safety and Health Administration</w:t>
      </w:r>
    </w:p>
    <w:p w14:paraId="30E73EB9" w14:textId="77777777" w:rsidR="008D7606" w:rsidRPr="008D7606" w:rsidRDefault="008D7606" w:rsidP="008D7606">
      <w:pPr>
        <w:rPr>
          <w:rFonts w:asciiTheme="minorHAnsi" w:hAnsiTheme="minorHAnsi" w:cstheme="minorHAnsi"/>
          <w:b/>
          <w:bCs/>
        </w:rPr>
      </w:pPr>
      <w:r w:rsidRPr="008D7606">
        <w:rPr>
          <w:rFonts w:asciiTheme="minorHAnsi" w:hAnsiTheme="minorHAnsi" w:cstheme="minorHAnsi"/>
          <w:b/>
          <w:bCs/>
        </w:rPr>
        <w:t>Region I</w:t>
      </w:r>
    </w:p>
    <w:p w14:paraId="77297C9A" w14:textId="77777777" w:rsidR="0092646E" w:rsidRPr="008D7606" w:rsidRDefault="0092646E" w:rsidP="00D42D43">
      <w:pPr>
        <w:rPr>
          <w:rFonts w:asciiTheme="minorHAnsi" w:hAnsiTheme="minorHAnsi" w:cstheme="minorHAnsi"/>
          <w:bCs/>
        </w:rPr>
      </w:pPr>
    </w:p>
    <w:p w14:paraId="0D9E19DB" w14:textId="77777777" w:rsidR="0092646E" w:rsidRPr="007651EA" w:rsidRDefault="0092646E" w:rsidP="00D42D43">
      <w:pPr>
        <w:rPr>
          <w:bCs/>
        </w:rPr>
      </w:pPr>
    </w:p>
    <w:p w14:paraId="0552AE6B" w14:textId="77777777" w:rsidR="0092646E" w:rsidRPr="007651EA" w:rsidRDefault="0092646E" w:rsidP="00D42D43">
      <w:pPr>
        <w:rPr>
          <w:bCs/>
        </w:rPr>
      </w:pPr>
    </w:p>
    <w:p w14:paraId="4FF9F9C4" w14:textId="77777777" w:rsidR="0092646E" w:rsidRPr="007651EA" w:rsidRDefault="0092646E" w:rsidP="00D42D43">
      <w:pPr>
        <w:rPr>
          <w:bCs/>
        </w:rPr>
      </w:pPr>
    </w:p>
    <w:p w14:paraId="7EA47524"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2EE1B7"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95D1DE"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B17326" w14:textId="77777777" w:rsidR="0092646E" w:rsidRDefault="0092646E" w:rsidP="007A71AC">
      <w:pPr>
        <w:ind w:left="360"/>
      </w:pPr>
    </w:p>
    <w:p w14:paraId="409B5484" w14:textId="77777777" w:rsidR="0092646E" w:rsidRDefault="0092646E" w:rsidP="007A71AC">
      <w:pPr>
        <w:ind w:left="360"/>
      </w:pPr>
    </w:p>
    <w:p w14:paraId="751FEB69" w14:textId="7C1515D0" w:rsidR="00246C36" w:rsidRDefault="00F40E31" w:rsidP="00A72670">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31F3BDF3" w14:textId="77777777" w:rsidR="00A72670" w:rsidRPr="00A72670" w:rsidRDefault="00A72670" w:rsidP="00A72670">
      <w:pPr>
        <w:ind w:left="360"/>
        <w:jc w:val="center"/>
      </w:pPr>
    </w:p>
    <w:p w14:paraId="60FB2C6B" w14:textId="0D716EE6" w:rsidR="005A5B9A" w:rsidRPr="001A2D41" w:rsidRDefault="00C443EA" w:rsidP="007A71AC">
      <w:pPr>
        <w:keepNext/>
        <w:keepLines/>
        <w:widowControl/>
        <w:autoSpaceDE/>
        <w:autoSpaceDN/>
        <w:adjustRightInd/>
        <w:spacing w:before="480"/>
        <w:jc w:val="center"/>
        <w:rPr>
          <w:rFonts w:asciiTheme="minorHAnsi" w:hAnsiTheme="minorHAnsi" w:cstheme="minorHAnsi"/>
          <w:b/>
          <w:bCs/>
          <w:sz w:val="32"/>
          <w:szCs w:val="32"/>
          <w:lang w:eastAsia="ja-JP"/>
        </w:rPr>
      </w:pPr>
      <w:r w:rsidRPr="001A2D41">
        <w:rPr>
          <w:rFonts w:asciiTheme="minorHAnsi" w:hAnsiTheme="minorHAnsi" w:cstheme="minorHAnsi"/>
          <w:b/>
          <w:bCs/>
          <w:sz w:val="32"/>
          <w:szCs w:val="32"/>
          <w:lang w:eastAsia="ja-JP"/>
        </w:rPr>
        <w:lastRenderedPageBreak/>
        <w:t>Contents</w:t>
      </w:r>
    </w:p>
    <w:p w14:paraId="1EE3EE39" w14:textId="77777777" w:rsidR="005A5B9A" w:rsidRPr="00C52718" w:rsidRDefault="005A5B9A" w:rsidP="007A71AC">
      <w:pPr>
        <w:rPr>
          <w:rFonts w:asciiTheme="minorHAnsi" w:hAnsiTheme="minorHAnsi" w:cstheme="minorHAnsi"/>
          <w:bCs/>
          <w:color w:val="0070C0"/>
          <w:sz w:val="32"/>
          <w:szCs w:val="32"/>
        </w:rPr>
      </w:pPr>
    </w:p>
    <w:p w14:paraId="4CEED4C9" w14:textId="77777777" w:rsidR="009C1781" w:rsidRDefault="009C1781" w:rsidP="009C1781">
      <w:pPr>
        <w:widowControl/>
        <w:numPr>
          <w:ilvl w:val="0"/>
          <w:numId w:val="20"/>
        </w:numPr>
        <w:tabs>
          <w:tab w:val="left" w:pos="9180"/>
        </w:tabs>
        <w:autoSpaceDE/>
        <w:adjustRightInd/>
        <w:ind w:left="720"/>
        <w:jc w:val="both"/>
        <w:rPr>
          <w:rFonts w:ascii="Calibri" w:hAnsi="Calibri" w:cs="Calibri"/>
          <w:sz w:val="28"/>
          <w:szCs w:val="28"/>
        </w:rPr>
      </w:pPr>
      <w:r>
        <w:rPr>
          <w:rFonts w:ascii="Calibri" w:hAnsi="Calibri" w:cs="Calibri"/>
          <w:b/>
          <w:bCs/>
          <w:sz w:val="28"/>
          <w:szCs w:val="28"/>
        </w:rPr>
        <w:t>Executive Summary</w:t>
      </w:r>
      <w:r>
        <w:rPr>
          <w:rFonts w:ascii="Calibri" w:hAnsi="Calibri" w:cs="Calibri"/>
          <w:sz w:val="28"/>
          <w:szCs w:val="28"/>
        </w:rPr>
        <w:t>………………………………………...………...…..................</w:t>
      </w:r>
      <w:r>
        <w:rPr>
          <w:rFonts w:ascii="Calibri" w:hAnsi="Calibri" w:cs="Calibri"/>
          <w:sz w:val="28"/>
          <w:szCs w:val="28"/>
        </w:rPr>
        <w:tab/>
      </w:r>
      <w:r>
        <w:rPr>
          <w:rFonts w:ascii="Calibri" w:hAnsi="Calibri" w:cs="Calibri"/>
          <w:b/>
          <w:bCs/>
          <w:sz w:val="28"/>
          <w:szCs w:val="28"/>
        </w:rPr>
        <w:t>3</w:t>
      </w:r>
    </w:p>
    <w:p w14:paraId="01660DB9" w14:textId="77777777" w:rsidR="009C1781" w:rsidRDefault="009C1781" w:rsidP="009C1781">
      <w:pPr>
        <w:tabs>
          <w:tab w:val="left" w:pos="9180"/>
        </w:tabs>
        <w:ind w:left="720" w:hanging="720"/>
        <w:contextualSpacing/>
        <w:jc w:val="both"/>
        <w:rPr>
          <w:rFonts w:ascii="Calibri" w:hAnsi="Calibri" w:cs="Calibri"/>
        </w:rPr>
      </w:pPr>
    </w:p>
    <w:p w14:paraId="4329187F" w14:textId="4CB0C9F7" w:rsidR="009C1781" w:rsidRDefault="009C1781" w:rsidP="009C1781">
      <w:pPr>
        <w:widowControl/>
        <w:numPr>
          <w:ilvl w:val="0"/>
          <w:numId w:val="20"/>
        </w:numPr>
        <w:tabs>
          <w:tab w:val="left" w:pos="9180"/>
        </w:tabs>
        <w:autoSpaceDE/>
        <w:adjustRightInd/>
        <w:ind w:left="720"/>
        <w:jc w:val="both"/>
        <w:rPr>
          <w:rFonts w:ascii="Calibri" w:hAnsi="Calibri" w:cs="Calibri"/>
          <w:sz w:val="28"/>
          <w:szCs w:val="28"/>
        </w:rPr>
      </w:pPr>
      <w:r>
        <w:rPr>
          <w:rFonts w:ascii="Calibri" w:hAnsi="Calibri" w:cs="Calibri"/>
          <w:b/>
          <w:bCs/>
          <w:sz w:val="28"/>
          <w:szCs w:val="28"/>
        </w:rPr>
        <w:t>State Plan Background</w:t>
      </w:r>
      <w:r>
        <w:rPr>
          <w:rFonts w:ascii="Calibri" w:hAnsi="Calibri" w:cs="Calibri"/>
          <w:sz w:val="28"/>
          <w:szCs w:val="28"/>
        </w:rPr>
        <w:t>………………………………………………......................</w:t>
      </w:r>
      <w:r>
        <w:rPr>
          <w:rFonts w:ascii="Calibri" w:hAnsi="Calibri" w:cs="Calibri"/>
          <w:sz w:val="28"/>
          <w:szCs w:val="28"/>
        </w:rPr>
        <w:tab/>
      </w:r>
      <w:r w:rsidR="00234CFD" w:rsidRPr="00DA7B0B">
        <w:rPr>
          <w:rFonts w:ascii="Calibri" w:hAnsi="Calibri" w:cs="Calibri"/>
          <w:b/>
          <w:bCs/>
          <w:sz w:val="28"/>
          <w:szCs w:val="28"/>
        </w:rPr>
        <w:t>3</w:t>
      </w:r>
    </w:p>
    <w:p w14:paraId="1A9D9303" w14:textId="3540D5AF" w:rsidR="009C1781" w:rsidRDefault="009C1781" w:rsidP="009C1781">
      <w:pPr>
        <w:pStyle w:val="ListParagraph"/>
        <w:numPr>
          <w:ilvl w:val="0"/>
          <w:numId w:val="21"/>
        </w:numPr>
        <w:tabs>
          <w:tab w:val="left" w:pos="9180"/>
        </w:tabs>
        <w:spacing w:line="240" w:lineRule="auto"/>
        <w:ind w:left="1440" w:hanging="720"/>
        <w:jc w:val="both"/>
      </w:pPr>
      <w:r>
        <w:rPr>
          <w:sz w:val="24"/>
          <w:szCs w:val="24"/>
        </w:rPr>
        <w:t>Background…………………………………………………………………...........................</w:t>
      </w:r>
      <w:r>
        <w:rPr>
          <w:sz w:val="24"/>
          <w:szCs w:val="24"/>
        </w:rPr>
        <w:tab/>
      </w:r>
      <w:r w:rsidR="00234CFD">
        <w:rPr>
          <w:sz w:val="24"/>
          <w:szCs w:val="24"/>
        </w:rPr>
        <w:t>3</w:t>
      </w:r>
    </w:p>
    <w:p w14:paraId="2A1D94FC" w14:textId="4DC1C450" w:rsidR="009C1781" w:rsidRDefault="009C1781" w:rsidP="009C1781">
      <w:pPr>
        <w:pStyle w:val="ListParagraph"/>
        <w:numPr>
          <w:ilvl w:val="0"/>
          <w:numId w:val="21"/>
        </w:numPr>
        <w:tabs>
          <w:tab w:val="left" w:pos="9180"/>
        </w:tabs>
        <w:spacing w:line="240" w:lineRule="auto"/>
        <w:ind w:left="1440" w:hanging="720"/>
        <w:jc w:val="both"/>
      </w:pPr>
      <w:r>
        <w:rPr>
          <w:sz w:val="24"/>
          <w:szCs w:val="24"/>
        </w:rPr>
        <w:t>New Issues…………………………………………………………………….........................</w:t>
      </w:r>
      <w:r>
        <w:rPr>
          <w:sz w:val="24"/>
          <w:szCs w:val="24"/>
        </w:rPr>
        <w:tab/>
      </w:r>
      <w:r w:rsidR="00C4783F">
        <w:rPr>
          <w:sz w:val="24"/>
          <w:szCs w:val="24"/>
        </w:rPr>
        <w:t>5</w:t>
      </w:r>
    </w:p>
    <w:p w14:paraId="4BE9588B" w14:textId="77777777" w:rsidR="009C1781" w:rsidRDefault="009C1781" w:rsidP="009C1781">
      <w:pPr>
        <w:tabs>
          <w:tab w:val="left" w:pos="9180"/>
        </w:tabs>
        <w:ind w:left="720"/>
        <w:jc w:val="both"/>
        <w:rPr>
          <w:rFonts w:ascii="Calibri" w:hAnsi="Calibri" w:cs="Calibri"/>
          <w:sz w:val="20"/>
          <w:szCs w:val="20"/>
        </w:rPr>
      </w:pPr>
    </w:p>
    <w:p w14:paraId="51F6B3E5" w14:textId="1D950283" w:rsidR="009C1781" w:rsidRDefault="009C1781" w:rsidP="009C1781">
      <w:pPr>
        <w:widowControl/>
        <w:numPr>
          <w:ilvl w:val="0"/>
          <w:numId w:val="20"/>
        </w:numPr>
        <w:tabs>
          <w:tab w:val="left" w:pos="9180"/>
        </w:tabs>
        <w:autoSpaceDE/>
        <w:adjustRightInd/>
        <w:ind w:left="720"/>
        <w:jc w:val="both"/>
        <w:rPr>
          <w:rFonts w:ascii="Calibri" w:hAnsi="Calibri" w:cs="Calibri"/>
          <w:sz w:val="28"/>
          <w:szCs w:val="28"/>
        </w:rPr>
      </w:pPr>
      <w:r>
        <w:rPr>
          <w:rFonts w:ascii="Calibri" w:hAnsi="Calibri" w:cs="Calibri"/>
          <w:b/>
          <w:bCs/>
          <w:sz w:val="28"/>
          <w:szCs w:val="28"/>
        </w:rPr>
        <w:t>Assessment of State Plan Performance</w:t>
      </w:r>
      <w:r>
        <w:rPr>
          <w:rFonts w:ascii="Calibri" w:hAnsi="Calibri" w:cs="Calibri"/>
          <w:bCs/>
          <w:sz w:val="28"/>
          <w:szCs w:val="28"/>
        </w:rPr>
        <w:t>………………………………............</w:t>
      </w:r>
      <w:r>
        <w:rPr>
          <w:rFonts w:ascii="Calibri" w:hAnsi="Calibri" w:cs="Calibri"/>
          <w:bCs/>
          <w:sz w:val="28"/>
          <w:szCs w:val="28"/>
        </w:rPr>
        <w:tab/>
      </w:r>
      <w:r w:rsidR="00C4783F" w:rsidRPr="00DA7B0B">
        <w:rPr>
          <w:rFonts w:ascii="Calibri" w:hAnsi="Calibri" w:cs="Calibri"/>
          <w:b/>
          <w:sz w:val="28"/>
          <w:szCs w:val="28"/>
        </w:rPr>
        <w:t>5</w:t>
      </w:r>
    </w:p>
    <w:p w14:paraId="00604B83" w14:textId="788E2012" w:rsidR="009C1781" w:rsidRDefault="009C1781" w:rsidP="009C1781">
      <w:pPr>
        <w:widowControl/>
        <w:numPr>
          <w:ilvl w:val="0"/>
          <w:numId w:val="22"/>
        </w:numPr>
        <w:tabs>
          <w:tab w:val="left" w:pos="9180"/>
        </w:tabs>
        <w:autoSpaceDE/>
        <w:adjustRightInd/>
        <w:ind w:left="1440" w:hanging="720"/>
        <w:contextualSpacing/>
        <w:jc w:val="both"/>
        <w:rPr>
          <w:rFonts w:ascii="Calibri" w:hAnsi="Calibri" w:cs="Calibri"/>
        </w:rPr>
      </w:pPr>
      <w:r>
        <w:rPr>
          <w:rFonts w:ascii="Calibri" w:hAnsi="Calibri" w:cs="Calibri"/>
        </w:rPr>
        <w:t>Data and Methodology………………………………………………………....................</w:t>
      </w:r>
      <w:r>
        <w:rPr>
          <w:rFonts w:ascii="Calibri" w:hAnsi="Calibri" w:cs="Calibri"/>
        </w:rPr>
        <w:tab/>
      </w:r>
      <w:r w:rsidR="00C4783F">
        <w:rPr>
          <w:rFonts w:ascii="Calibri" w:hAnsi="Calibri" w:cs="Calibri"/>
        </w:rPr>
        <w:t>5</w:t>
      </w:r>
    </w:p>
    <w:p w14:paraId="093D829C" w14:textId="7F71537D" w:rsidR="009C1781" w:rsidRDefault="009C1781" w:rsidP="009C1781">
      <w:pPr>
        <w:widowControl/>
        <w:numPr>
          <w:ilvl w:val="0"/>
          <w:numId w:val="22"/>
        </w:numPr>
        <w:tabs>
          <w:tab w:val="left" w:pos="9180"/>
        </w:tabs>
        <w:autoSpaceDE/>
        <w:adjustRightInd/>
        <w:ind w:left="1440" w:hanging="720"/>
        <w:contextualSpacing/>
        <w:rPr>
          <w:rFonts w:ascii="Calibri" w:hAnsi="Calibri" w:cs="Calibri"/>
        </w:rPr>
      </w:pPr>
      <w:r>
        <w:rPr>
          <w:rFonts w:ascii="Calibri" w:hAnsi="Calibri" w:cs="Calibri"/>
        </w:rPr>
        <w:t>Review of State Plan Performance …………………………………………...............</w:t>
      </w:r>
      <w:r>
        <w:rPr>
          <w:rFonts w:ascii="Calibri" w:hAnsi="Calibri" w:cs="Calibri"/>
        </w:rPr>
        <w:tab/>
      </w:r>
      <w:r w:rsidR="00C4783F">
        <w:rPr>
          <w:rFonts w:ascii="Calibri" w:hAnsi="Calibri" w:cs="Calibri"/>
        </w:rPr>
        <w:t>6</w:t>
      </w:r>
    </w:p>
    <w:p w14:paraId="17C85FFC" w14:textId="399CD37A" w:rsidR="009C1781" w:rsidRDefault="009C1781" w:rsidP="009C1781">
      <w:pPr>
        <w:pStyle w:val="ListParagraph"/>
        <w:numPr>
          <w:ilvl w:val="0"/>
          <w:numId w:val="23"/>
        </w:numPr>
        <w:tabs>
          <w:tab w:val="left" w:pos="9180"/>
        </w:tabs>
        <w:spacing w:after="0" w:line="240" w:lineRule="auto"/>
      </w:pPr>
      <w:r>
        <w:rPr>
          <w:sz w:val="24"/>
          <w:szCs w:val="24"/>
        </w:rPr>
        <w:t>Program Administration……………………………………...............................</w:t>
      </w:r>
      <w:r>
        <w:rPr>
          <w:sz w:val="24"/>
          <w:szCs w:val="24"/>
        </w:rPr>
        <w:tab/>
      </w:r>
      <w:r w:rsidR="00C4783F">
        <w:rPr>
          <w:sz w:val="24"/>
          <w:szCs w:val="24"/>
        </w:rPr>
        <w:t>6</w:t>
      </w:r>
    </w:p>
    <w:p w14:paraId="7D170912" w14:textId="7EBE7198" w:rsidR="009C1781" w:rsidRDefault="009C1781" w:rsidP="009C1781">
      <w:pPr>
        <w:widowControl/>
        <w:numPr>
          <w:ilvl w:val="0"/>
          <w:numId w:val="23"/>
        </w:numPr>
        <w:tabs>
          <w:tab w:val="left" w:pos="9180"/>
        </w:tabs>
        <w:autoSpaceDE/>
        <w:adjustRightInd/>
        <w:contextualSpacing/>
        <w:jc w:val="both"/>
        <w:rPr>
          <w:rFonts w:ascii="Calibri" w:hAnsi="Calibri" w:cs="Calibri"/>
        </w:rPr>
      </w:pPr>
      <w:r>
        <w:rPr>
          <w:rFonts w:ascii="Calibri" w:hAnsi="Calibri" w:cs="Calibri"/>
        </w:rPr>
        <w:t>Enforcement………………………………………………………………......................</w:t>
      </w:r>
      <w:r>
        <w:rPr>
          <w:rFonts w:ascii="Calibri" w:hAnsi="Calibri" w:cs="Calibri"/>
        </w:rPr>
        <w:tab/>
      </w:r>
      <w:r w:rsidR="00C4783F">
        <w:rPr>
          <w:rFonts w:ascii="Calibri" w:hAnsi="Calibri" w:cs="Calibri"/>
        </w:rPr>
        <w:t>7</w:t>
      </w:r>
    </w:p>
    <w:p w14:paraId="77C3F3E1" w14:textId="33AB18C5" w:rsidR="009C1781" w:rsidRDefault="009C1781" w:rsidP="009C1781">
      <w:pPr>
        <w:widowControl/>
        <w:numPr>
          <w:ilvl w:val="0"/>
          <w:numId w:val="23"/>
        </w:numPr>
        <w:tabs>
          <w:tab w:val="left" w:pos="9180"/>
        </w:tabs>
        <w:autoSpaceDE/>
        <w:adjustRightInd/>
        <w:contextualSpacing/>
        <w:jc w:val="both"/>
        <w:rPr>
          <w:rFonts w:ascii="Calibri" w:hAnsi="Calibri" w:cs="Calibri"/>
          <w:bCs/>
        </w:rPr>
      </w:pPr>
      <w:r>
        <w:rPr>
          <w:rFonts w:ascii="Calibri" w:hAnsi="Calibri" w:cs="Calibri"/>
          <w:bCs/>
        </w:rPr>
        <w:t>Review Procedures………………………………………………………....................</w:t>
      </w:r>
      <w:r>
        <w:rPr>
          <w:rFonts w:ascii="Calibri" w:hAnsi="Calibri" w:cs="Calibri"/>
          <w:bCs/>
        </w:rPr>
        <w:tab/>
      </w:r>
      <w:r w:rsidR="00C4783F">
        <w:rPr>
          <w:rFonts w:ascii="Calibri" w:hAnsi="Calibri" w:cs="Calibri"/>
          <w:bCs/>
        </w:rPr>
        <w:t>13</w:t>
      </w:r>
    </w:p>
    <w:p w14:paraId="336FFC65" w14:textId="3999AF6E" w:rsidR="009C1781" w:rsidRDefault="009C1781" w:rsidP="009C1781">
      <w:pPr>
        <w:widowControl/>
        <w:numPr>
          <w:ilvl w:val="0"/>
          <w:numId w:val="23"/>
        </w:numPr>
        <w:tabs>
          <w:tab w:val="left" w:pos="9180"/>
        </w:tabs>
        <w:autoSpaceDE/>
        <w:adjustRightInd/>
        <w:contextualSpacing/>
        <w:jc w:val="both"/>
        <w:rPr>
          <w:rFonts w:ascii="Calibri" w:hAnsi="Calibri" w:cs="Calibri"/>
        </w:rPr>
      </w:pPr>
      <w:r>
        <w:rPr>
          <w:rFonts w:ascii="Calibri" w:hAnsi="Calibri" w:cs="Calibri"/>
        </w:rPr>
        <w:t>Standards and Federal Program Changes (FPCs) Adoption………………</w:t>
      </w:r>
      <w:r>
        <w:rPr>
          <w:rFonts w:ascii="Calibri" w:hAnsi="Calibri" w:cs="Calibri"/>
        </w:rPr>
        <w:tab/>
      </w:r>
      <w:r w:rsidR="003C4290">
        <w:rPr>
          <w:rFonts w:ascii="Calibri" w:hAnsi="Calibri" w:cs="Calibri"/>
        </w:rPr>
        <w:t>14</w:t>
      </w:r>
    </w:p>
    <w:p w14:paraId="6A3279B1" w14:textId="0EDC02D5" w:rsidR="009C1781" w:rsidRDefault="009C1781" w:rsidP="009C1781">
      <w:pPr>
        <w:widowControl/>
        <w:numPr>
          <w:ilvl w:val="0"/>
          <w:numId w:val="23"/>
        </w:numPr>
        <w:tabs>
          <w:tab w:val="left" w:pos="9180"/>
        </w:tabs>
        <w:autoSpaceDE/>
        <w:adjustRightInd/>
        <w:contextualSpacing/>
        <w:jc w:val="both"/>
        <w:rPr>
          <w:rFonts w:ascii="Calibri" w:hAnsi="Calibri" w:cs="Calibri"/>
        </w:rPr>
      </w:pPr>
      <w:r>
        <w:rPr>
          <w:rFonts w:ascii="Calibri" w:hAnsi="Calibri" w:cs="Calibri"/>
        </w:rPr>
        <w:t>Variances…………………………………………………………………........................</w:t>
      </w:r>
      <w:r>
        <w:rPr>
          <w:rFonts w:ascii="Calibri" w:hAnsi="Calibri" w:cs="Calibri"/>
        </w:rPr>
        <w:tab/>
      </w:r>
      <w:r w:rsidR="003C4290">
        <w:rPr>
          <w:rFonts w:ascii="Calibri" w:hAnsi="Calibri" w:cs="Calibri"/>
        </w:rPr>
        <w:t>19</w:t>
      </w:r>
    </w:p>
    <w:p w14:paraId="2D7374B0" w14:textId="2F2B8573" w:rsidR="009C1781" w:rsidRDefault="009C1781" w:rsidP="009C1781">
      <w:pPr>
        <w:widowControl/>
        <w:numPr>
          <w:ilvl w:val="0"/>
          <w:numId w:val="23"/>
        </w:numPr>
        <w:tabs>
          <w:tab w:val="left" w:pos="9180"/>
        </w:tabs>
        <w:autoSpaceDE/>
        <w:adjustRightInd/>
        <w:contextualSpacing/>
        <w:rPr>
          <w:rFonts w:ascii="Calibri" w:hAnsi="Calibri" w:cs="Calibri"/>
        </w:rPr>
      </w:pPr>
      <w:r>
        <w:rPr>
          <w:rFonts w:ascii="Calibri" w:hAnsi="Calibri" w:cs="Calibri"/>
        </w:rPr>
        <w:t>State and Local Government Worker Program……………………………....</w:t>
      </w:r>
      <w:r>
        <w:rPr>
          <w:rFonts w:ascii="Calibri" w:hAnsi="Calibri" w:cs="Calibri"/>
        </w:rPr>
        <w:tab/>
      </w:r>
      <w:r w:rsidR="003C4290">
        <w:rPr>
          <w:rFonts w:ascii="Calibri" w:hAnsi="Calibri" w:cs="Calibri"/>
        </w:rPr>
        <w:t>19</w:t>
      </w:r>
    </w:p>
    <w:p w14:paraId="4150414E" w14:textId="4E874FDC" w:rsidR="009C1781" w:rsidRDefault="009C1781" w:rsidP="009C1781">
      <w:pPr>
        <w:widowControl/>
        <w:numPr>
          <w:ilvl w:val="0"/>
          <w:numId w:val="23"/>
        </w:numPr>
        <w:tabs>
          <w:tab w:val="left" w:pos="9180"/>
        </w:tabs>
        <w:autoSpaceDE/>
        <w:adjustRightInd/>
        <w:contextualSpacing/>
        <w:jc w:val="both"/>
        <w:rPr>
          <w:rFonts w:ascii="Calibri" w:hAnsi="Calibri" w:cs="Calibri"/>
        </w:rPr>
      </w:pPr>
      <w:r>
        <w:rPr>
          <w:rFonts w:ascii="Calibri" w:hAnsi="Calibri" w:cs="Calibri"/>
        </w:rPr>
        <w:t>Whistleblower Program…………………………………………………..................</w:t>
      </w:r>
      <w:r>
        <w:rPr>
          <w:rFonts w:ascii="Calibri" w:hAnsi="Calibri" w:cs="Calibri"/>
        </w:rPr>
        <w:tab/>
      </w:r>
      <w:r w:rsidR="003C4290">
        <w:rPr>
          <w:rFonts w:ascii="Calibri" w:hAnsi="Calibri" w:cs="Calibri"/>
        </w:rPr>
        <w:t>20</w:t>
      </w:r>
    </w:p>
    <w:p w14:paraId="3EE61E1C" w14:textId="45BB6624" w:rsidR="009C1781" w:rsidRDefault="009C1781" w:rsidP="009C1781">
      <w:pPr>
        <w:widowControl/>
        <w:numPr>
          <w:ilvl w:val="0"/>
          <w:numId w:val="23"/>
        </w:numPr>
        <w:tabs>
          <w:tab w:val="left" w:pos="9180"/>
        </w:tabs>
        <w:autoSpaceDE/>
        <w:adjustRightInd/>
        <w:contextualSpacing/>
        <w:jc w:val="both"/>
        <w:rPr>
          <w:rFonts w:ascii="Calibri" w:hAnsi="Calibri" w:cs="Calibri"/>
        </w:rPr>
      </w:pPr>
      <w:r>
        <w:rPr>
          <w:rFonts w:ascii="Calibri" w:hAnsi="Calibri" w:cs="Calibri"/>
        </w:rPr>
        <w:t>Complaint About State Program Administration (CASPA)……………....</w:t>
      </w:r>
      <w:r>
        <w:rPr>
          <w:rFonts w:ascii="Calibri" w:hAnsi="Calibri" w:cs="Calibri"/>
        </w:rPr>
        <w:tab/>
      </w:r>
      <w:r w:rsidR="003C4290">
        <w:rPr>
          <w:rFonts w:ascii="Calibri" w:hAnsi="Calibri" w:cs="Calibri"/>
        </w:rPr>
        <w:t>20</w:t>
      </w:r>
    </w:p>
    <w:p w14:paraId="1D1DEAAC" w14:textId="5C55AF72" w:rsidR="009C1781" w:rsidRDefault="009C1781" w:rsidP="009C1781">
      <w:pPr>
        <w:widowControl/>
        <w:numPr>
          <w:ilvl w:val="0"/>
          <w:numId w:val="23"/>
        </w:numPr>
        <w:tabs>
          <w:tab w:val="left" w:pos="9180"/>
        </w:tabs>
        <w:autoSpaceDE/>
        <w:adjustRightInd/>
        <w:contextualSpacing/>
        <w:jc w:val="both"/>
        <w:rPr>
          <w:rFonts w:ascii="Calibri" w:hAnsi="Calibri" w:cs="Calibri"/>
        </w:rPr>
      </w:pPr>
      <w:r>
        <w:rPr>
          <w:rFonts w:ascii="Calibri" w:hAnsi="Calibri" w:cs="Calibri"/>
        </w:rPr>
        <w:t>Voluntary Compliance Program…………………………………………..............</w:t>
      </w:r>
      <w:r>
        <w:rPr>
          <w:rFonts w:ascii="Calibri" w:hAnsi="Calibri" w:cs="Calibri"/>
        </w:rPr>
        <w:tab/>
      </w:r>
      <w:r w:rsidR="003C4290">
        <w:rPr>
          <w:rFonts w:ascii="Calibri" w:hAnsi="Calibri" w:cs="Calibri"/>
        </w:rPr>
        <w:t>21</w:t>
      </w:r>
    </w:p>
    <w:p w14:paraId="1FC07B70" w14:textId="3931A60D" w:rsidR="009C1781" w:rsidRDefault="009C1781" w:rsidP="009C1781">
      <w:pPr>
        <w:widowControl/>
        <w:numPr>
          <w:ilvl w:val="0"/>
          <w:numId w:val="23"/>
        </w:numPr>
        <w:tabs>
          <w:tab w:val="left" w:pos="9180"/>
        </w:tabs>
        <w:autoSpaceDE/>
        <w:adjustRightInd/>
        <w:contextualSpacing/>
        <w:rPr>
          <w:rFonts w:ascii="Calibri" w:hAnsi="Calibri" w:cs="Calibri"/>
        </w:rPr>
      </w:pPr>
      <w:r>
        <w:rPr>
          <w:rFonts w:ascii="Calibri" w:hAnsi="Calibri" w:cs="Calibri"/>
        </w:rPr>
        <w:t>State and Local Government 23(g) On-Site Consultation Program….</w:t>
      </w:r>
      <w:r>
        <w:rPr>
          <w:rFonts w:ascii="Calibri" w:hAnsi="Calibri" w:cs="Calibri"/>
        </w:rPr>
        <w:tab/>
      </w:r>
      <w:r w:rsidR="003C4290">
        <w:rPr>
          <w:rFonts w:ascii="Calibri" w:hAnsi="Calibri" w:cs="Calibri"/>
        </w:rPr>
        <w:t>22</w:t>
      </w:r>
    </w:p>
    <w:p w14:paraId="364C3EF2" w14:textId="2106FCC8" w:rsidR="009C1781" w:rsidRDefault="009C1781" w:rsidP="00DA7B0B">
      <w:pPr>
        <w:widowControl/>
        <w:tabs>
          <w:tab w:val="left" w:pos="9180"/>
        </w:tabs>
        <w:autoSpaceDE/>
        <w:adjustRightInd/>
        <w:ind w:left="1890"/>
        <w:contextualSpacing/>
        <w:rPr>
          <w:rFonts w:ascii="Calibri" w:hAnsi="Calibri" w:cs="Calibri"/>
        </w:rPr>
      </w:pPr>
    </w:p>
    <w:p w14:paraId="261799CA" w14:textId="77777777" w:rsidR="009C1781" w:rsidRDefault="009C1781" w:rsidP="009C1781">
      <w:pPr>
        <w:widowControl/>
        <w:tabs>
          <w:tab w:val="left" w:pos="9180"/>
        </w:tabs>
        <w:autoSpaceDE/>
        <w:adjustRightInd/>
        <w:ind w:left="1800" w:hanging="360"/>
        <w:contextualSpacing/>
        <w:rPr>
          <w:rFonts w:ascii="Calibri" w:hAnsi="Calibri" w:cs="Calibri"/>
          <w:noProof/>
        </w:rPr>
      </w:pPr>
      <w:r>
        <w:rPr>
          <w:rFonts w:ascii="Calibri" w:hAnsi="Calibri" w:cs="Calibri"/>
        </w:rPr>
        <w:t xml:space="preserve">  </w:t>
      </w:r>
    </w:p>
    <w:p w14:paraId="7273A5FC" w14:textId="77777777" w:rsidR="009C1781" w:rsidRDefault="009C1781" w:rsidP="009C1781">
      <w:pPr>
        <w:widowControl/>
        <w:tabs>
          <w:tab w:val="left" w:pos="720"/>
          <w:tab w:val="left" w:pos="9180"/>
          <w:tab w:val="right" w:leader="dot" w:pos="9350"/>
        </w:tabs>
        <w:autoSpaceDE/>
        <w:adjustRightInd/>
        <w:spacing w:after="100"/>
        <w:ind w:left="720" w:hanging="720"/>
        <w:jc w:val="center"/>
        <w:rPr>
          <w:rFonts w:ascii="Calibri" w:hAnsi="Calibri" w:cs="Calibri"/>
          <w:b/>
          <w:noProof/>
          <w:color w:val="4F81BD" w:themeColor="accent1"/>
          <w:sz w:val="32"/>
          <w:szCs w:val="32"/>
        </w:rPr>
      </w:pPr>
      <w:r>
        <w:rPr>
          <w:rFonts w:ascii="Calibri" w:hAnsi="Calibri" w:cs="Calibri"/>
          <w:b/>
          <w:noProof/>
          <w:color w:val="4F81BD" w:themeColor="accent1"/>
          <w:sz w:val="32"/>
          <w:szCs w:val="32"/>
        </w:rPr>
        <w:t>Appendices</w:t>
      </w:r>
    </w:p>
    <w:p w14:paraId="59B398F3" w14:textId="77777777" w:rsidR="009C1781" w:rsidRDefault="009C1781" w:rsidP="009C1781">
      <w:pPr>
        <w:tabs>
          <w:tab w:val="left" w:pos="1125"/>
          <w:tab w:val="left" w:pos="9180"/>
        </w:tabs>
        <w:rPr>
          <w:rFonts w:ascii="Calibri" w:hAnsi="Calibri" w:cs="Calibri"/>
          <w:b/>
          <w:sz w:val="28"/>
          <w:szCs w:val="28"/>
        </w:rPr>
      </w:pPr>
    </w:p>
    <w:p w14:paraId="59FF8B67" w14:textId="37A84B6A" w:rsidR="009C1781" w:rsidRPr="001F05B8" w:rsidRDefault="009C1781" w:rsidP="009C1781">
      <w:pPr>
        <w:keepNext/>
        <w:keepLines/>
        <w:widowControl/>
        <w:tabs>
          <w:tab w:val="left" w:pos="9180"/>
        </w:tabs>
        <w:autoSpaceDE/>
        <w:adjustRightInd/>
        <w:outlineLvl w:val="0"/>
        <w:rPr>
          <w:rFonts w:ascii="Calibri" w:hAnsi="Calibri" w:cs="Calibri"/>
          <w:bCs/>
          <w:sz w:val="28"/>
          <w:szCs w:val="28"/>
        </w:rPr>
      </w:pPr>
      <w:r w:rsidRPr="001F05B8">
        <w:rPr>
          <w:rFonts w:ascii="Calibri" w:hAnsi="Calibri" w:cs="Calibri"/>
          <w:bCs/>
          <w:sz w:val="28"/>
          <w:szCs w:val="28"/>
        </w:rPr>
        <w:t>Appendix A – New and Continued Findings and Recommendations………….</w:t>
      </w:r>
      <w:r w:rsidR="001F05B8">
        <w:rPr>
          <w:rFonts w:ascii="Calibri" w:hAnsi="Calibri" w:cs="Calibri"/>
          <w:bCs/>
          <w:sz w:val="28"/>
          <w:szCs w:val="28"/>
        </w:rPr>
        <w:t xml:space="preserve">         </w:t>
      </w:r>
      <w:r w:rsidRPr="001F05B8">
        <w:rPr>
          <w:rFonts w:ascii="Calibri" w:hAnsi="Calibri" w:cs="Calibri"/>
          <w:bCs/>
          <w:sz w:val="28"/>
          <w:szCs w:val="28"/>
        </w:rPr>
        <w:t>A-1</w:t>
      </w:r>
    </w:p>
    <w:p w14:paraId="3B93C230" w14:textId="7E09B0F5" w:rsidR="009C1781" w:rsidRPr="001F05B8" w:rsidRDefault="009C1781" w:rsidP="009C1781">
      <w:pPr>
        <w:widowControl/>
        <w:tabs>
          <w:tab w:val="left" w:pos="9180"/>
        </w:tabs>
        <w:autoSpaceDE/>
        <w:adjustRightInd/>
        <w:rPr>
          <w:rFonts w:ascii="Calibri" w:hAnsi="Calibri" w:cs="Calibri"/>
          <w:b/>
          <w:bCs/>
          <w:sz w:val="28"/>
          <w:szCs w:val="28"/>
        </w:rPr>
      </w:pPr>
      <w:r w:rsidRPr="001F05B8">
        <w:rPr>
          <w:rFonts w:ascii="Calibri" w:hAnsi="Calibri" w:cs="Calibri"/>
          <w:sz w:val="28"/>
          <w:szCs w:val="28"/>
        </w:rPr>
        <w:t>Appendix B – Observations and Federal Monitoring Plans………………..........</w:t>
      </w:r>
      <w:r w:rsidR="001F05B8">
        <w:rPr>
          <w:rFonts w:ascii="Calibri" w:hAnsi="Calibri" w:cs="Calibri"/>
          <w:sz w:val="28"/>
          <w:szCs w:val="28"/>
        </w:rPr>
        <w:t xml:space="preserve">         </w:t>
      </w:r>
      <w:r w:rsidRPr="001F05B8">
        <w:rPr>
          <w:rFonts w:ascii="Calibri" w:hAnsi="Calibri" w:cs="Calibri"/>
          <w:sz w:val="28"/>
          <w:szCs w:val="28"/>
        </w:rPr>
        <w:t>B-1</w:t>
      </w:r>
    </w:p>
    <w:p w14:paraId="2E8D8820" w14:textId="4DCAA67E" w:rsidR="009C1781" w:rsidRPr="001F05B8" w:rsidRDefault="009C1781" w:rsidP="009C1781">
      <w:pPr>
        <w:keepNext/>
        <w:keepLines/>
        <w:widowControl/>
        <w:tabs>
          <w:tab w:val="left" w:pos="9180"/>
        </w:tabs>
        <w:autoSpaceDE/>
        <w:adjustRightInd/>
        <w:outlineLvl w:val="0"/>
        <w:rPr>
          <w:rFonts w:ascii="Calibri" w:hAnsi="Calibri" w:cs="Calibri"/>
          <w:bCs/>
          <w:sz w:val="28"/>
          <w:szCs w:val="28"/>
        </w:rPr>
      </w:pPr>
      <w:r w:rsidRPr="001F05B8">
        <w:rPr>
          <w:rFonts w:ascii="Calibri" w:hAnsi="Calibri" w:cs="Calibri"/>
          <w:bCs/>
          <w:sz w:val="28"/>
          <w:szCs w:val="28"/>
        </w:rPr>
        <w:t>Appendix C – Status of FY 2022 Findings and Recommendations…………</w:t>
      </w:r>
      <w:proofErr w:type="gramStart"/>
      <w:r w:rsidRPr="001F05B8">
        <w:rPr>
          <w:rFonts w:ascii="Calibri" w:hAnsi="Calibri" w:cs="Calibri"/>
          <w:bCs/>
          <w:sz w:val="28"/>
          <w:szCs w:val="28"/>
        </w:rPr>
        <w:t>.....</w:t>
      </w:r>
      <w:proofErr w:type="gramEnd"/>
      <w:r w:rsidR="001F3ED5">
        <w:rPr>
          <w:rFonts w:ascii="Calibri" w:hAnsi="Calibri" w:cs="Calibri"/>
          <w:bCs/>
          <w:sz w:val="28"/>
          <w:szCs w:val="28"/>
        </w:rPr>
        <w:t xml:space="preserve">         </w:t>
      </w:r>
      <w:r w:rsidRPr="001F05B8">
        <w:rPr>
          <w:rFonts w:ascii="Calibri" w:hAnsi="Calibri" w:cs="Calibri"/>
          <w:bCs/>
          <w:sz w:val="28"/>
          <w:szCs w:val="28"/>
        </w:rPr>
        <w:t>C-1</w:t>
      </w:r>
    </w:p>
    <w:p w14:paraId="06AC018E" w14:textId="77777777" w:rsidR="009C1781" w:rsidRPr="001F05B8" w:rsidRDefault="009C1781" w:rsidP="009C1781">
      <w:pPr>
        <w:tabs>
          <w:tab w:val="left" w:pos="1125"/>
        </w:tabs>
        <w:rPr>
          <w:rFonts w:ascii="Calibri" w:hAnsi="Calibri" w:cs="Calibri"/>
          <w:bCs/>
          <w:sz w:val="28"/>
          <w:szCs w:val="28"/>
        </w:rPr>
      </w:pPr>
      <w:r w:rsidRPr="001F05B8">
        <w:rPr>
          <w:rFonts w:ascii="Calibri" w:hAnsi="Calibri" w:cs="Calibri"/>
          <w:bCs/>
          <w:sz w:val="28"/>
          <w:szCs w:val="28"/>
        </w:rPr>
        <w:t xml:space="preserve">Appendix D – FY 2023 State Activity Mandated Measures (SAMM)   </w:t>
      </w:r>
    </w:p>
    <w:p w14:paraId="3B49BEA4" w14:textId="79C51AE0" w:rsidR="00064492" w:rsidRPr="00C52718" w:rsidRDefault="001F3ED5" w:rsidP="00CE7FD7">
      <w:pPr>
        <w:keepNext/>
        <w:keepLines/>
        <w:widowControl/>
        <w:autoSpaceDE/>
        <w:autoSpaceDN/>
        <w:adjustRightInd/>
        <w:ind w:left="1710" w:hanging="270"/>
        <w:outlineLvl w:val="0"/>
        <w:rPr>
          <w:rFonts w:asciiTheme="minorHAnsi" w:hAnsiTheme="minorHAnsi" w:cstheme="minorHAnsi"/>
          <w:bCs/>
          <w:sz w:val="28"/>
          <w:szCs w:val="28"/>
        </w:rPr>
      </w:pPr>
      <w:r>
        <w:rPr>
          <w:rFonts w:ascii="Calibri" w:hAnsi="Calibri" w:cs="Calibri"/>
          <w:bCs/>
          <w:sz w:val="28"/>
          <w:szCs w:val="28"/>
        </w:rPr>
        <w:t xml:space="preserve">  </w:t>
      </w:r>
      <w:r w:rsidR="009C1781" w:rsidRPr="001F05B8">
        <w:rPr>
          <w:rFonts w:ascii="Calibri" w:hAnsi="Calibri" w:cs="Calibri"/>
          <w:bCs/>
          <w:sz w:val="28"/>
          <w:szCs w:val="28"/>
        </w:rPr>
        <w:t>Report…………………………………………………………........................</w:t>
      </w:r>
      <w:r w:rsidR="009C1781" w:rsidRPr="001F05B8">
        <w:rPr>
          <w:rFonts w:ascii="Calibri" w:hAnsi="Calibri" w:cs="Calibri"/>
          <w:bCs/>
          <w:sz w:val="28"/>
          <w:szCs w:val="28"/>
        </w:rPr>
        <w:tab/>
      </w:r>
      <w:r w:rsidR="006D56E2">
        <w:rPr>
          <w:rFonts w:ascii="Calibri" w:hAnsi="Calibri" w:cs="Calibri"/>
          <w:bCs/>
          <w:sz w:val="28"/>
          <w:szCs w:val="28"/>
        </w:rPr>
        <w:t xml:space="preserve">    </w:t>
      </w:r>
      <w:r w:rsidR="009C1781" w:rsidRPr="001F05B8">
        <w:rPr>
          <w:rFonts w:ascii="Calibri" w:hAnsi="Calibri" w:cs="Calibri"/>
          <w:bCs/>
          <w:sz w:val="28"/>
          <w:szCs w:val="28"/>
        </w:rPr>
        <w:t>D-1</w:t>
      </w:r>
    </w:p>
    <w:p w14:paraId="172371FF" w14:textId="77777777" w:rsidR="002E1782" w:rsidRPr="00C52718" w:rsidRDefault="002E1782" w:rsidP="006E7A97">
      <w:pPr>
        <w:tabs>
          <w:tab w:val="left" w:pos="1125"/>
        </w:tabs>
        <w:rPr>
          <w:rFonts w:asciiTheme="minorHAnsi" w:hAnsiTheme="minorHAnsi" w:cstheme="minorHAnsi"/>
          <w:b/>
        </w:rPr>
      </w:pPr>
    </w:p>
    <w:p w14:paraId="45D90400" w14:textId="77777777" w:rsidR="00561182" w:rsidRPr="00C52718" w:rsidRDefault="00561182" w:rsidP="006E7A97">
      <w:pPr>
        <w:tabs>
          <w:tab w:val="left" w:pos="1125"/>
        </w:tabs>
        <w:rPr>
          <w:rFonts w:asciiTheme="minorHAnsi" w:hAnsiTheme="minorHAnsi" w:cstheme="minorHAnsi"/>
          <w:b/>
        </w:rPr>
      </w:pPr>
    </w:p>
    <w:p w14:paraId="317B4EF7" w14:textId="77777777" w:rsidR="00561182" w:rsidRPr="00C52718" w:rsidRDefault="00561182" w:rsidP="006E7A97">
      <w:pPr>
        <w:tabs>
          <w:tab w:val="left" w:pos="1125"/>
        </w:tabs>
        <w:rPr>
          <w:rFonts w:asciiTheme="minorHAnsi" w:hAnsiTheme="minorHAnsi" w:cstheme="minorHAnsi"/>
          <w:b/>
        </w:rPr>
      </w:pPr>
    </w:p>
    <w:p w14:paraId="4874280C" w14:textId="77777777" w:rsidR="00C07E58" w:rsidRDefault="00C07E58" w:rsidP="006E7A97">
      <w:pPr>
        <w:tabs>
          <w:tab w:val="left" w:pos="1125"/>
        </w:tabs>
        <w:rPr>
          <w:b/>
        </w:rPr>
      </w:pPr>
    </w:p>
    <w:p w14:paraId="265EA7F6" w14:textId="77777777" w:rsidR="007C7989" w:rsidRDefault="007C7989" w:rsidP="006E7A97">
      <w:pPr>
        <w:tabs>
          <w:tab w:val="left" w:pos="1125"/>
        </w:tabs>
        <w:rPr>
          <w:b/>
        </w:rPr>
      </w:pPr>
    </w:p>
    <w:p w14:paraId="7455662E" w14:textId="43F7CC9C" w:rsidR="000F35CD" w:rsidRDefault="000F35CD">
      <w:pPr>
        <w:widowControl/>
        <w:autoSpaceDE/>
        <w:autoSpaceDN/>
        <w:adjustRightInd/>
        <w:rPr>
          <w:b/>
        </w:rPr>
      </w:pPr>
      <w:r>
        <w:rPr>
          <w:b/>
        </w:rPr>
        <w:br w:type="page"/>
      </w:r>
    </w:p>
    <w:p w14:paraId="362CAD88" w14:textId="77777777" w:rsidR="008B1863" w:rsidRPr="001A2D41" w:rsidRDefault="008B1863" w:rsidP="003A117C">
      <w:pPr>
        <w:widowControl/>
        <w:numPr>
          <w:ilvl w:val="0"/>
          <w:numId w:val="4"/>
        </w:numPr>
        <w:autoSpaceDE/>
        <w:autoSpaceDN/>
        <w:adjustRightInd/>
        <w:spacing w:after="200"/>
        <w:ind w:left="360" w:hanging="450"/>
        <w:rPr>
          <w:rFonts w:asciiTheme="minorHAnsi" w:hAnsiTheme="minorHAnsi" w:cstheme="minorHAnsi"/>
          <w:sz w:val="32"/>
          <w:szCs w:val="32"/>
        </w:rPr>
      </w:pPr>
      <w:r w:rsidRPr="001A2D41">
        <w:rPr>
          <w:rFonts w:asciiTheme="minorHAnsi" w:hAnsiTheme="minorHAnsi" w:cstheme="minorHAnsi"/>
          <w:b/>
          <w:sz w:val="32"/>
          <w:szCs w:val="32"/>
        </w:rPr>
        <w:lastRenderedPageBreak/>
        <w:t>Executive Summary</w:t>
      </w:r>
    </w:p>
    <w:p w14:paraId="3C4E43CB" w14:textId="54B27CDC" w:rsidR="00AF3753" w:rsidRDefault="00AF3753" w:rsidP="001465B6">
      <w:pPr>
        <w:rPr>
          <w:rFonts w:ascii="Calibri" w:eastAsia="Calibri" w:hAnsi="Calibri"/>
          <w:kern w:val="2"/>
          <w14:ligatures w14:val="standardContextual"/>
        </w:rPr>
      </w:pPr>
      <w:r w:rsidRPr="00AF3753">
        <w:rPr>
          <w:rFonts w:ascii="Calibri" w:eastAsia="Calibri" w:hAnsi="Calibri"/>
          <w:kern w:val="2"/>
          <w14:ligatures w14:val="standardContextual"/>
        </w:rPr>
        <w:t xml:space="preserve">The purpose of this report is to assess the </w:t>
      </w:r>
      <w:r w:rsidR="0009748C">
        <w:rPr>
          <w:rFonts w:ascii="Calibri" w:eastAsia="Calibri" w:hAnsi="Calibri"/>
          <w:kern w:val="2"/>
          <w14:ligatures w14:val="standardContextual"/>
        </w:rPr>
        <w:t xml:space="preserve">Vermont </w:t>
      </w:r>
      <w:r w:rsidRPr="00AF3753">
        <w:rPr>
          <w:rFonts w:ascii="Calibri" w:eastAsia="Calibri" w:hAnsi="Calibri"/>
          <w:kern w:val="2"/>
          <w14:ligatures w14:val="standardContextual"/>
        </w:rPr>
        <w:t xml:space="preserve">State Plan’s </w:t>
      </w:r>
      <w:r w:rsidR="0009748C">
        <w:rPr>
          <w:rFonts w:ascii="Calibri" w:eastAsia="Calibri" w:hAnsi="Calibri"/>
          <w:kern w:val="2"/>
          <w14:ligatures w14:val="standardContextual"/>
        </w:rPr>
        <w:t xml:space="preserve">(VOSHA’s) </w:t>
      </w:r>
      <w:r w:rsidRPr="00AF3753">
        <w:rPr>
          <w:rFonts w:ascii="Calibri" w:eastAsia="Calibri" w:hAnsi="Calibri"/>
          <w:kern w:val="2"/>
          <w14:ligatures w14:val="standardContextual"/>
        </w:rPr>
        <w:t>performance for Fiscal Year (FY) 20</w:t>
      </w:r>
      <w:r w:rsidR="00405F23">
        <w:rPr>
          <w:rFonts w:ascii="Calibri" w:eastAsia="Calibri" w:hAnsi="Calibri"/>
          <w:kern w:val="2"/>
          <w14:ligatures w14:val="standardContextual"/>
        </w:rPr>
        <w:t>23</w:t>
      </w:r>
      <w:r w:rsidRPr="00AF3753">
        <w:rPr>
          <w:rFonts w:ascii="Calibri" w:eastAsia="Calibri" w:hAnsi="Calibri"/>
          <w:kern w:val="2"/>
          <w14:ligatures w14:val="standardContextual"/>
        </w:rPr>
        <w:t xml:space="preserve"> and its progress in resolving outstanding findings from previous Federal Annual Monitoring Evaluation (FAME) </w:t>
      </w:r>
      <w:r w:rsidR="0009748C">
        <w:rPr>
          <w:rFonts w:ascii="Calibri" w:eastAsia="Calibri" w:hAnsi="Calibri"/>
          <w:kern w:val="2"/>
          <w14:ligatures w14:val="standardContextual"/>
        </w:rPr>
        <w:t>R</w:t>
      </w:r>
      <w:r w:rsidRPr="00AF3753">
        <w:rPr>
          <w:rFonts w:ascii="Calibri" w:eastAsia="Calibri" w:hAnsi="Calibri"/>
          <w:kern w:val="2"/>
          <w14:ligatures w14:val="standardContextual"/>
        </w:rPr>
        <w:t>eports.</w:t>
      </w:r>
    </w:p>
    <w:p w14:paraId="6B5F6F47" w14:textId="77777777" w:rsidR="00AF3753" w:rsidRDefault="00AF3753" w:rsidP="001465B6">
      <w:pPr>
        <w:rPr>
          <w:rFonts w:ascii="Calibri" w:eastAsia="Calibri" w:hAnsi="Calibri"/>
          <w:kern w:val="2"/>
          <w14:ligatures w14:val="standardContextual"/>
        </w:rPr>
      </w:pPr>
    </w:p>
    <w:p w14:paraId="3347CEF0" w14:textId="741882D1" w:rsidR="00CE180E" w:rsidRDefault="00CE180E" w:rsidP="001465B6">
      <w:pPr>
        <w:rPr>
          <w:rFonts w:ascii="Calibri" w:eastAsia="Calibri" w:hAnsi="Calibri"/>
          <w:kern w:val="2"/>
          <w14:ligatures w14:val="standardContextual"/>
        </w:rPr>
      </w:pPr>
      <w:r w:rsidRPr="00DB3BBC">
        <w:rPr>
          <w:rFonts w:ascii="Calibri" w:eastAsia="Calibri" w:hAnsi="Calibri"/>
          <w:kern w:val="2"/>
          <w14:ligatures w14:val="standardContextual"/>
        </w:rPr>
        <w:t xml:space="preserve">FY 2023 was a turbulent year for VOSHA.  In </w:t>
      </w:r>
      <w:r w:rsidR="00C40526">
        <w:rPr>
          <w:rFonts w:ascii="Calibri" w:eastAsia="Calibri" w:hAnsi="Calibri"/>
          <w:kern w:val="2"/>
          <w14:ligatures w14:val="standardContextual"/>
        </w:rPr>
        <w:t xml:space="preserve">July, </w:t>
      </w:r>
      <w:r w:rsidRPr="00DB3BBC">
        <w:rPr>
          <w:rFonts w:ascii="Calibri" w:eastAsia="Calibri" w:hAnsi="Calibri"/>
          <w:kern w:val="2"/>
          <w14:ligatures w14:val="standardContextual"/>
        </w:rPr>
        <w:t xml:space="preserve">a </w:t>
      </w:r>
      <w:r w:rsidR="00C40526">
        <w:rPr>
          <w:rFonts w:ascii="Calibri" w:eastAsia="Calibri" w:hAnsi="Calibri"/>
          <w:kern w:val="2"/>
          <w14:ligatures w14:val="standardContextual"/>
        </w:rPr>
        <w:t xml:space="preserve">three-day storm </w:t>
      </w:r>
      <w:r w:rsidRPr="00DB3BBC">
        <w:rPr>
          <w:rFonts w:ascii="Calibri" w:eastAsia="Calibri" w:hAnsi="Calibri"/>
          <w:kern w:val="2"/>
          <w14:ligatures w14:val="standardContextual"/>
        </w:rPr>
        <w:t>storm</w:t>
      </w:r>
      <w:r w:rsidR="0033092C" w:rsidRPr="00DB3BBC">
        <w:rPr>
          <w:rFonts w:ascii="Calibri" w:eastAsia="Calibri" w:hAnsi="Calibri"/>
          <w:kern w:val="2"/>
          <w14:ligatures w14:val="standardContextual"/>
        </w:rPr>
        <w:t>—which brought more than a foot of rain to several parts of the state—</w:t>
      </w:r>
      <w:r w:rsidRPr="00DB3BBC">
        <w:rPr>
          <w:rFonts w:ascii="Calibri" w:eastAsia="Calibri" w:hAnsi="Calibri"/>
          <w:kern w:val="2"/>
          <w14:ligatures w14:val="standardContextual"/>
        </w:rPr>
        <w:t xml:space="preserve">diverted </w:t>
      </w:r>
      <w:r w:rsidR="00DB3BBC">
        <w:rPr>
          <w:rFonts w:ascii="Calibri" w:eastAsia="Calibri" w:hAnsi="Calibri"/>
          <w:kern w:val="2"/>
          <w14:ligatures w14:val="standardContextual"/>
        </w:rPr>
        <w:t xml:space="preserve">field staff </w:t>
      </w:r>
      <w:r w:rsidRPr="00DB3BBC">
        <w:rPr>
          <w:rFonts w:ascii="Calibri" w:eastAsia="Calibri" w:hAnsi="Calibri"/>
          <w:kern w:val="2"/>
          <w14:ligatures w14:val="standardContextual"/>
        </w:rPr>
        <w:t xml:space="preserve">from their normal inspection activities to </w:t>
      </w:r>
      <w:r w:rsidR="00086D0C">
        <w:rPr>
          <w:rFonts w:ascii="Calibri" w:eastAsia="Calibri" w:hAnsi="Calibri"/>
          <w:kern w:val="2"/>
          <w14:ligatures w14:val="standardContextual"/>
        </w:rPr>
        <w:t xml:space="preserve">disaster </w:t>
      </w:r>
      <w:r w:rsidRPr="00DB3BBC">
        <w:rPr>
          <w:rFonts w:ascii="Calibri" w:eastAsia="Calibri" w:hAnsi="Calibri"/>
          <w:kern w:val="2"/>
          <w14:ligatures w14:val="standardContextual"/>
        </w:rPr>
        <w:t xml:space="preserve">recovery efforts.  The </w:t>
      </w:r>
      <w:r w:rsidR="00C9428C" w:rsidRPr="00DB3BBC">
        <w:rPr>
          <w:rFonts w:ascii="Calibri" w:eastAsia="Calibri" w:hAnsi="Calibri"/>
          <w:kern w:val="2"/>
          <w14:ligatures w14:val="standardContextual"/>
        </w:rPr>
        <w:t xml:space="preserve">departure of the </w:t>
      </w:r>
      <w:r w:rsidRPr="00DB3BBC">
        <w:rPr>
          <w:rFonts w:ascii="Calibri" w:eastAsia="Calibri" w:hAnsi="Calibri"/>
          <w:kern w:val="2"/>
          <w14:ligatures w14:val="standardContextual"/>
        </w:rPr>
        <w:t xml:space="preserve">compliance supervisor </w:t>
      </w:r>
      <w:r w:rsidR="00C9428C" w:rsidRPr="00DB3BBC">
        <w:rPr>
          <w:rFonts w:ascii="Calibri" w:eastAsia="Calibri" w:hAnsi="Calibri"/>
          <w:kern w:val="2"/>
          <w14:ligatures w14:val="standardContextual"/>
        </w:rPr>
        <w:t xml:space="preserve">and three </w:t>
      </w:r>
      <w:r w:rsidRPr="00DB3BBC">
        <w:rPr>
          <w:rFonts w:ascii="Calibri" w:eastAsia="Calibri" w:hAnsi="Calibri"/>
          <w:kern w:val="2"/>
          <w14:ligatures w14:val="standardContextual"/>
        </w:rPr>
        <w:t xml:space="preserve">compliance officer resignations also hindered the State Plan. </w:t>
      </w:r>
      <w:r w:rsidR="00A37DB9">
        <w:rPr>
          <w:rFonts w:ascii="Calibri" w:eastAsia="Calibri" w:hAnsi="Calibri"/>
          <w:kern w:val="2"/>
          <w14:ligatures w14:val="standardContextual"/>
        </w:rPr>
        <w:t xml:space="preserve"> </w:t>
      </w:r>
      <w:r w:rsidRPr="00DB3BBC">
        <w:rPr>
          <w:rFonts w:ascii="Calibri" w:eastAsia="Calibri" w:hAnsi="Calibri"/>
          <w:kern w:val="2"/>
          <w14:ligatures w14:val="standardContextual"/>
        </w:rPr>
        <w:t>Thus, many annual goals were not met</w:t>
      </w:r>
      <w:r w:rsidR="00F2309D" w:rsidRPr="00DB3BBC">
        <w:rPr>
          <w:rFonts w:ascii="Calibri" w:eastAsia="Calibri" w:hAnsi="Calibri"/>
          <w:kern w:val="2"/>
          <w14:ligatures w14:val="standardContextual"/>
        </w:rPr>
        <w:t xml:space="preserve">, and performance on some metrics was not up to par. </w:t>
      </w:r>
    </w:p>
    <w:p w14:paraId="150088F2" w14:textId="77777777" w:rsidR="001465B6" w:rsidRPr="00DB3BBC" w:rsidRDefault="001465B6" w:rsidP="001465B6">
      <w:pPr>
        <w:rPr>
          <w:rFonts w:ascii="Calibri" w:eastAsia="Calibri" w:hAnsi="Calibri"/>
          <w:kern w:val="2"/>
          <w14:ligatures w14:val="standardContextual"/>
        </w:rPr>
      </w:pPr>
    </w:p>
    <w:p w14:paraId="0C63FD6E" w14:textId="2C444A01" w:rsidR="004C233D" w:rsidRDefault="000E0514" w:rsidP="004C233D">
      <w:pPr>
        <w:rPr>
          <w:rFonts w:asciiTheme="minorHAnsi" w:hAnsiTheme="minorHAnsi" w:cstheme="minorHAnsi"/>
        </w:rPr>
      </w:pPr>
      <w:r w:rsidRPr="00DB3BBC">
        <w:rPr>
          <w:rFonts w:ascii="Calibri" w:eastAsia="Calibri" w:hAnsi="Calibri"/>
          <w:kern w:val="2"/>
          <w14:ligatures w14:val="standardContextual"/>
        </w:rPr>
        <w:t>Toward the end of the fiscal year, things began to stabilize</w:t>
      </w:r>
      <w:r w:rsidR="00A72B72">
        <w:rPr>
          <w:rFonts w:ascii="Calibri" w:eastAsia="Calibri" w:hAnsi="Calibri"/>
          <w:kern w:val="2"/>
          <w14:ligatures w14:val="standardContextual"/>
        </w:rPr>
        <w:t>; the State Plan began filling staff vacancies</w:t>
      </w:r>
      <w:r w:rsidR="005450A5">
        <w:rPr>
          <w:rFonts w:ascii="Calibri" w:eastAsia="Calibri" w:hAnsi="Calibri"/>
          <w:kern w:val="2"/>
          <w14:ligatures w14:val="standardContextual"/>
        </w:rPr>
        <w:t>,</w:t>
      </w:r>
      <w:r w:rsidR="00A72B72">
        <w:rPr>
          <w:rFonts w:ascii="Calibri" w:eastAsia="Calibri" w:hAnsi="Calibri"/>
          <w:kern w:val="2"/>
          <w14:ligatures w14:val="standardContextual"/>
        </w:rPr>
        <w:t xml:space="preserve"> </w:t>
      </w:r>
      <w:r w:rsidR="005062CF">
        <w:rPr>
          <w:rFonts w:ascii="Calibri" w:eastAsia="Calibri" w:hAnsi="Calibri"/>
          <w:kern w:val="2"/>
          <w14:ligatures w14:val="standardContextual"/>
        </w:rPr>
        <w:t>and</w:t>
      </w:r>
      <w:r w:rsidR="003B29F3">
        <w:rPr>
          <w:rFonts w:ascii="Calibri" w:eastAsia="Calibri" w:hAnsi="Calibri"/>
          <w:kern w:val="2"/>
          <w14:ligatures w14:val="standardContextual"/>
        </w:rPr>
        <w:t xml:space="preserve"> the </w:t>
      </w:r>
      <w:r w:rsidR="00F830F3">
        <w:rPr>
          <w:rFonts w:ascii="Calibri" w:eastAsia="Calibri" w:hAnsi="Calibri"/>
          <w:kern w:val="2"/>
          <w14:ligatures w14:val="standardContextual"/>
        </w:rPr>
        <w:t xml:space="preserve">combined efforts of </w:t>
      </w:r>
      <w:r w:rsidR="003B29F3">
        <w:rPr>
          <w:rFonts w:ascii="Calibri" w:eastAsia="Calibri" w:hAnsi="Calibri"/>
          <w:kern w:val="2"/>
          <w14:ligatures w14:val="standardContextual"/>
        </w:rPr>
        <w:t>OSHA, VOSHA</w:t>
      </w:r>
      <w:r w:rsidR="005450A5">
        <w:rPr>
          <w:rFonts w:ascii="Calibri" w:eastAsia="Calibri" w:hAnsi="Calibri"/>
          <w:kern w:val="2"/>
          <w14:ligatures w14:val="standardContextual"/>
        </w:rPr>
        <w:t>,</w:t>
      </w:r>
      <w:r w:rsidR="003B29F3">
        <w:rPr>
          <w:rFonts w:ascii="Calibri" w:eastAsia="Calibri" w:hAnsi="Calibri"/>
          <w:kern w:val="2"/>
          <w14:ligatures w14:val="standardContextual"/>
        </w:rPr>
        <w:t xml:space="preserve"> and the </w:t>
      </w:r>
      <w:r w:rsidR="003B29F3" w:rsidRPr="000735EC">
        <w:rPr>
          <w:rFonts w:asciiTheme="minorHAnsi" w:hAnsiTheme="minorHAnsi" w:cstheme="minorHAnsi"/>
        </w:rPr>
        <w:t xml:space="preserve">Federal Emergency Management Agency </w:t>
      </w:r>
      <w:r w:rsidR="003B29F3">
        <w:rPr>
          <w:rFonts w:asciiTheme="minorHAnsi" w:hAnsiTheme="minorHAnsi" w:cstheme="minorHAnsi"/>
        </w:rPr>
        <w:t xml:space="preserve">in </w:t>
      </w:r>
      <w:r w:rsidR="00177E04">
        <w:rPr>
          <w:rFonts w:asciiTheme="minorHAnsi" w:hAnsiTheme="minorHAnsi" w:cstheme="minorHAnsi"/>
        </w:rPr>
        <w:t xml:space="preserve">response to </w:t>
      </w:r>
      <w:r w:rsidR="003B29F3">
        <w:rPr>
          <w:rFonts w:asciiTheme="minorHAnsi" w:hAnsiTheme="minorHAnsi" w:cstheme="minorHAnsi"/>
        </w:rPr>
        <w:t xml:space="preserve">the storm </w:t>
      </w:r>
      <w:r w:rsidR="005062CF" w:rsidRPr="000735EC">
        <w:rPr>
          <w:rFonts w:asciiTheme="minorHAnsi" w:hAnsiTheme="minorHAnsi" w:cstheme="minorHAnsi"/>
        </w:rPr>
        <w:t>proved to be a huge success</w:t>
      </w:r>
      <w:r w:rsidR="00177E04">
        <w:rPr>
          <w:rFonts w:asciiTheme="minorHAnsi" w:hAnsiTheme="minorHAnsi" w:cstheme="minorHAnsi"/>
        </w:rPr>
        <w:t>.  B</w:t>
      </w:r>
      <w:r w:rsidR="005062CF" w:rsidRPr="000735EC">
        <w:rPr>
          <w:rFonts w:asciiTheme="minorHAnsi" w:hAnsiTheme="minorHAnsi" w:cstheme="minorHAnsi"/>
        </w:rPr>
        <w:t xml:space="preserve">ased on </w:t>
      </w:r>
      <w:r w:rsidR="005062CF">
        <w:rPr>
          <w:rFonts w:asciiTheme="minorHAnsi" w:hAnsiTheme="minorHAnsi" w:cstheme="minorHAnsi"/>
        </w:rPr>
        <w:t xml:space="preserve">VOSHA’s </w:t>
      </w:r>
      <w:r w:rsidR="005062CF" w:rsidRPr="000735EC">
        <w:rPr>
          <w:rFonts w:asciiTheme="minorHAnsi" w:hAnsiTheme="minorHAnsi" w:cstheme="minorHAnsi"/>
        </w:rPr>
        <w:t>estimate, about 9,000 workers received personal protective equipment and/or packets of health and safety information</w:t>
      </w:r>
      <w:r w:rsidR="001C74B9">
        <w:rPr>
          <w:rFonts w:asciiTheme="minorHAnsi" w:hAnsiTheme="minorHAnsi" w:cstheme="minorHAnsi"/>
        </w:rPr>
        <w:t xml:space="preserve">, and all three agencies gained important knowledge from their </w:t>
      </w:r>
      <w:r w:rsidR="00BD0ED0">
        <w:rPr>
          <w:rFonts w:asciiTheme="minorHAnsi" w:hAnsiTheme="minorHAnsi" w:cstheme="minorHAnsi"/>
        </w:rPr>
        <w:t xml:space="preserve">cooperation </w:t>
      </w:r>
      <w:r w:rsidR="00F830F3">
        <w:rPr>
          <w:rFonts w:asciiTheme="minorHAnsi" w:hAnsiTheme="minorHAnsi" w:cstheme="minorHAnsi"/>
        </w:rPr>
        <w:t xml:space="preserve">in the storm’s aftermath. </w:t>
      </w:r>
    </w:p>
    <w:p w14:paraId="1AC27DEE" w14:textId="77777777" w:rsidR="004C233D" w:rsidRDefault="004C233D" w:rsidP="004C233D">
      <w:pPr>
        <w:rPr>
          <w:rFonts w:asciiTheme="minorHAnsi" w:hAnsiTheme="minorHAnsi" w:cstheme="minorHAnsi"/>
        </w:rPr>
      </w:pPr>
    </w:p>
    <w:p w14:paraId="11B98C39" w14:textId="0B62A4B8" w:rsidR="0019154B" w:rsidRDefault="006C3127" w:rsidP="0019154B">
      <w:pPr>
        <w:rPr>
          <w:rFonts w:ascii="Calibri" w:eastAsia="Calibri" w:hAnsi="Calibri"/>
          <w:kern w:val="2"/>
          <w14:ligatures w14:val="standardContextual"/>
        </w:rPr>
      </w:pPr>
      <w:r>
        <w:rPr>
          <w:rFonts w:ascii="Calibri" w:eastAsia="Calibri" w:hAnsi="Calibri"/>
          <w:kern w:val="2"/>
          <w14:ligatures w14:val="standardContextual"/>
        </w:rPr>
        <w:t xml:space="preserve">In FY 2023, </w:t>
      </w:r>
      <w:r w:rsidR="00AD2A53">
        <w:rPr>
          <w:rFonts w:ascii="Calibri" w:eastAsia="Calibri" w:hAnsi="Calibri"/>
          <w:kern w:val="2"/>
          <w14:ligatures w14:val="standardContextual"/>
        </w:rPr>
        <w:t xml:space="preserve">VOSHA focused on two observations </w:t>
      </w:r>
      <w:r w:rsidR="00F62CE9">
        <w:rPr>
          <w:rFonts w:ascii="Calibri" w:eastAsia="Calibri" w:hAnsi="Calibri"/>
          <w:kern w:val="2"/>
          <w14:ligatures w14:val="standardContextual"/>
        </w:rPr>
        <w:t xml:space="preserve">from </w:t>
      </w:r>
      <w:r w:rsidR="000448EB">
        <w:rPr>
          <w:rFonts w:ascii="Calibri" w:eastAsia="Calibri" w:hAnsi="Calibri"/>
          <w:kern w:val="2"/>
          <w14:ligatures w14:val="standardContextual"/>
        </w:rPr>
        <w:t xml:space="preserve">the </w:t>
      </w:r>
      <w:r w:rsidR="00F62CE9">
        <w:rPr>
          <w:rFonts w:ascii="Calibri" w:eastAsia="Calibri" w:hAnsi="Calibri"/>
          <w:kern w:val="2"/>
          <w14:ligatures w14:val="standardContextual"/>
        </w:rPr>
        <w:t xml:space="preserve">previous FAME </w:t>
      </w:r>
      <w:r w:rsidR="00391869">
        <w:rPr>
          <w:rFonts w:ascii="Calibri" w:eastAsia="Calibri" w:hAnsi="Calibri"/>
          <w:kern w:val="2"/>
          <w14:ligatures w14:val="standardContextual"/>
        </w:rPr>
        <w:t>R</w:t>
      </w:r>
      <w:r w:rsidR="00F62CE9">
        <w:rPr>
          <w:rFonts w:ascii="Calibri" w:eastAsia="Calibri" w:hAnsi="Calibri"/>
          <w:kern w:val="2"/>
          <w14:ligatures w14:val="standardContextual"/>
        </w:rPr>
        <w:t xml:space="preserve">eport </w:t>
      </w:r>
      <w:r w:rsidR="00AD2A53">
        <w:rPr>
          <w:rFonts w:ascii="Calibri" w:eastAsia="Calibri" w:hAnsi="Calibri"/>
          <w:kern w:val="2"/>
          <w14:ligatures w14:val="standardContextual"/>
        </w:rPr>
        <w:t xml:space="preserve">related to the </w:t>
      </w:r>
      <w:r w:rsidR="00391869">
        <w:rPr>
          <w:rFonts w:ascii="Calibri" w:eastAsia="Calibri" w:hAnsi="Calibri"/>
          <w:kern w:val="2"/>
          <w14:ligatures w14:val="standardContextual"/>
        </w:rPr>
        <w:t>V</w:t>
      </w:r>
      <w:r w:rsidR="00AD2A53">
        <w:rPr>
          <w:rFonts w:ascii="Calibri" w:eastAsia="Calibri" w:hAnsi="Calibri"/>
          <w:kern w:val="2"/>
          <w14:ligatures w14:val="standardContextual"/>
        </w:rPr>
        <w:t xml:space="preserve">oluntary </w:t>
      </w:r>
      <w:r w:rsidR="00391869">
        <w:rPr>
          <w:rFonts w:ascii="Calibri" w:eastAsia="Calibri" w:hAnsi="Calibri"/>
          <w:kern w:val="2"/>
          <w14:ligatures w14:val="standardContextual"/>
        </w:rPr>
        <w:t>P</w:t>
      </w:r>
      <w:r w:rsidR="00AD2A53">
        <w:rPr>
          <w:rFonts w:ascii="Calibri" w:eastAsia="Calibri" w:hAnsi="Calibri"/>
          <w:kern w:val="2"/>
          <w14:ligatures w14:val="standardContextual"/>
        </w:rPr>
        <w:t xml:space="preserve">rotection </w:t>
      </w:r>
      <w:r w:rsidR="00391869">
        <w:rPr>
          <w:rFonts w:ascii="Calibri" w:eastAsia="Calibri" w:hAnsi="Calibri"/>
          <w:kern w:val="2"/>
          <w14:ligatures w14:val="standardContextual"/>
        </w:rPr>
        <w:t>P</w:t>
      </w:r>
      <w:r w:rsidR="00AD2A53">
        <w:rPr>
          <w:rFonts w:ascii="Calibri" w:eastAsia="Calibri" w:hAnsi="Calibri"/>
          <w:kern w:val="2"/>
          <w14:ligatures w14:val="standardContextual"/>
        </w:rPr>
        <w:t xml:space="preserve">rogram. </w:t>
      </w:r>
      <w:r w:rsidR="00874DB6">
        <w:rPr>
          <w:rFonts w:ascii="Calibri" w:eastAsia="Calibri" w:hAnsi="Calibri"/>
          <w:kern w:val="2"/>
          <w14:ligatures w14:val="standardContextual"/>
        </w:rPr>
        <w:t xml:space="preserve"> </w:t>
      </w:r>
      <w:r w:rsidR="003F43F2">
        <w:rPr>
          <w:rFonts w:ascii="Calibri" w:eastAsia="Calibri" w:hAnsi="Calibri"/>
          <w:kern w:val="2"/>
          <w14:ligatures w14:val="standardContextual"/>
        </w:rPr>
        <w:t>T</w:t>
      </w:r>
      <w:r w:rsidR="00AD2A53">
        <w:rPr>
          <w:rFonts w:ascii="Calibri" w:eastAsia="Calibri" w:hAnsi="Calibri"/>
          <w:kern w:val="2"/>
          <w14:ligatures w14:val="standardContextual"/>
        </w:rPr>
        <w:t xml:space="preserve">hese observations </w:t>
      </w:r>
      <w:r w:rsidR="006F4937">
        <w:rPr>
          <w:rFonts w:ascii="Calibri" w:eastAsia="Calibri" w:hAnsi="Calibri"/>
          <w:kern w:val="2"/>
          <w14:ligatures w14:val="standardContextual"/>
        </w:rPr>
        <w:t>were not resolved i</w:t>
      </w:r>
      <w:r w:rsidR="00AD2A53">
        <w:rPr>
          <w:rFonts w:ascii="Calibri" w:eastAsia="Calibri" w:hAnsi="Calibri"/>
          <w:kern w:val="2"/>
          <w14:ligatures w14:val="standardContextual"/>
        </w:rPr>
        <w:t xml:space="preserve">n FY </w:t>
      </w:r>
      <w:r w:rsidR="00FA2430">
        <w:rPr>
          <w:rFonts w:ascii="Calibri" w:eastAsia="Calibri" w:hAnsi="Calibri"/>
          <w:kern w:val="2"/>
          <w14:ligatures w14:val="standardContextual"/>
        </w:rPr>
        <w:t>2023 and</w:t>
      </w:r>
      <w:r w:rsidR="009861F8">
        <w:rPr>
          <w:rFonts w:ascii="Calibri" w:eastAsia="Calibri" w:hAnsi="Calibri"/>
          <w:kern w:val="2"/>
          <w14:ligatures w14:val="standardContextual"/>
        </w:rPr>
        <w:t xml:space="preserve"> </w:t>
      </w:r>
      <w:r w:rsidR="00AD2A53">
        <w:rPr>
          <w:rFonts w:ascii="Calibri" w:eastAsia="Calibri" w:hAnsi="Calibri"/>
          <w:kern w:val="2"/>
          <w14:ligatures w14:val="standardContextual"/>
        </w:rPr>
        <w:t>have been continued</w:t>
      </w:r>
      <w:r w:rsidR="009861F8">
        <w:rPr>
          <w:rFonts w:ascii="Calibri" w:eastAsia="Calibri" w:hAnsi="Calibri"/>
          <w:kern w:val="2"/>
          <w14:ligatures w14:val="standardContextual"/>
        </w:rPr>
        <w:t xml:space="preserve"> in this report. </w:t>
      </w:r>
      <w:r w:rsidR="00874DB6">
        <w:rPr>
          <w:rFonts w:ascii="Calibri" w:eastAsia="Calibri" w:hAnsi="Calibri"/>
          <w:kern w:val="2"/>
          <w14:ligatures w14:val="standardContextual"/>
        </w:rPr>
        <w:t xml:space="preserve"> </w:t>
      </w:r>
      <w:r w:rsidR="00333364">
        <w:rPr>
          <w:rFonts w:ascii="Calibri" w:eastAsia="Calibri" w:hAnsi="Calibri"/>
          <w:kern w:val="2"/>
          <w14:ligatures w14:val="standardContextual"/>
        </w:rPr>
        <w:t xml:space="preserve">New observations pertaining to </w:t>
      </w:r>
      <w:r w:rsidR="00A94F50">
        <w:rPr>
          <w:rFonts w:ascii="Calibri" w:eastAsia="Calibri" w:hAnsi="Calibri"/>
          <w:kern w:val="2"/>
          <w14:ligatures w14:val="standardContextual"/>
        </w:rPr>
        <w:t>high lapse time, abatement documentation, and</w:t>
      </w:r>
      <w:r w:rsidR="006F4937">
        <w:rPr>
          <w:rFonts w:ascii="Calibri" w:eastAsia="Calibri" w:hAnsi="Calibri"/>
          <w:kern w:val="2"/>
          <w14:ligatures w14:val="standardContextual"/>
        </w:rPr>
        <w:t xml:space="preserve"> </w:t>
      </w:r>
      <w:r w:rsidR="00A94F50">
        <w:rPr>
          <w:rFonts w:ascii="Calibri" w:eastAsia="Calibri" w:hAnsi="Calibri"/>
          <w:kern w:val="2"/>
          <w14:ligatures w14:val="standardContextual"/>
        </w:rPr>
        <w:t>late standard</w:t>
      </w:r>
      <w:r w:rsidR="0043799A">
        <w:rPr>
          <w:rFonts w:ascii="Calibri" w:eastAsia="Calibri" w:hAnsi="Calibri"/>
          <w:kern w:val="2"/>
          <w14:ligatures w14:val="standardContextual"/>
        </w:rPr>
        <w:t>s</w:t>
      </w:r>
      <w:r w:rsidR="00A94F50">
        <w:rPr>
          <w:rFonts w:ascii="Calibri" w:eastAsia="Calibri" w:hAnsi="Calibri"/>
          <w:kern w:val="2"/>
          <w14:ligatures w14:val="standardContextual"/>
        </w:rPr>
        <w:t xml:space="preserve"> adoption</w:t>
      </w:r>
      <w:r w:rsidR="00062FBA">
        <w:rPr>
          <w:rFonts w:ascii="Calibri" w:eastAsia="Calibri" w:hAnsi="Calibri"/>
          <w:kern w:val="2"/>
          <w14:ligatures w14:val="standardContextual"/>
        </w:rPr>
        <w:t>s</w:t>
      </w:r>
      <w:r w:rsidR="00A94F50">
        <w:rPr>
          <w:rFonts w:ascii="Calibri" w:eastAsia="Calibri" w:hAnsi="Calibri"/>
          <w:kern w:val="2"/>
          <w14:ligatures w14:val="standardContextual"/>
        </w:rPr>
        <w:t xml:space="preserve"> have </w:t>
      </w:r>
      <w:r w:rsidR="00333364">
        <w:rPr>
          <w:rFonts w:ascii="Calibri" w:eastAsia="Calibri" w:hAnsi="Calibri"/>
          <w:kern w:val="2"/>
          <w14:ligatures w14:val="standardContextual"/>
        </w:rPr>
        <w:t xml:space="preserve">also been made </w:t>
      </w:r>
      <w:r w:rsidR="00A94F50">
        <w:rPr>
          <w:rFonts w:ascii="Calibri" w:eastAsia="Calibri" w:hAnsi="Calibri"/>
          <w:kern w:val="2"/>
          <w14:ligatures w14:val="standardContextual"/>
        </w:rPr>
        <w:t xml:space="preserve">in this report. </w:t>
      </w:r>
      <w:r w:rsidR="00F03952">
        <w:rPr>
          <w:rFonts w:ascii="Calibri" w:eastAsia="Calibri" w:hAnsi="Calibri"/>
          <w:kern w:val="2"/>
          <w14:ligatures w14:val="standardContextual"/>
        </w:rPr>
        <w:t xml:space="preserve"> </w:t>
      </w:r>
      <w:r w:rsidR="00D46FFF">
        <w:rPr>
          <w:rFonts w:ascii="Calibri" w:eastAsia="Calibri" w:hAnsi="Calibri"/>
          <w:kern w:val="2"/>
          <w14:ligatures w14:val="standardContextual"/>
        </w:rPr>
        <w:t xml:space="preserve">In addition, this report contains one new finding, </w:t>
      </w:r>
      <w:r w:rsidR="00D46FFF" w:rsidRPr="00D46FFF">
        <w:rPr>
          <w:rFonts w:ascii="Calibri" w:eastAsia="Calibri" w:hAnsi="Calibri"/>
          <w:kern w:val="2"/>
          <w14:ligatures w14:val="standardContextual"/>
        </w:rPr>
        <w:t>which relate</w:t>
      </w:r>
      <w:r w:rsidR="00D46FFF">
        <w:rPr>
          <w:rFonts w:ascii="Calibri" w:eastAsia="Calibri" w:hAnsi="Calibri"/>
          <w:kern w:val="2"/>
          <w14:ligatures w14:val="standardContextual"/>
        </w:rPr>
        <w:t xml:space="preserve">s </w:t>
      </w:r>
      <w:r w:rsidR="00D46FFF" w:rsidRPr="00D46FFF">
        <w:rPr>
          <w:rFonts w:ascii="Calibri" w:eastAsia="Calibri" w:hAnsi="Calibri"/>
          <w:kern w:val="2"/>
          <w14:ligatures w14:val="standardContextual"/>
        </w:rPr>
        <w:t>to VOSHA having a significant number of cases with abatement long overdue,</w:t>
      </w:r>
    </w:p>
    <w:p w14:paraId="7E3BD662" w14:textId="1645135E" w:rsidR="00842AA2" w:rsidRDefault="00842AA2" w:rsidP="009F047D">
      <w:pPr>
        <w:rPr>
          <w:rFonts w:ascii="Calibri" w:eastAsia="Calibri" w:hAnsi="Calibri"/>
          <w:kern w:val="2"/>
          <w14:ligatures w14:val="standardContextual"/>
        </w:rPr>
      </w:pPr>
    </w:p>
    <w:p w14:paraId="240FBD40" w14:textId="155A0E4C" w:rsidR="005D1101" w:rsidRDefault="0086438F" w:rsidP="0086130E">
      <w:pPr>
        <w:rPr>
          <w:rFonts w:asciiTheme="minorHAnsi" w:hAnsiTheme="minorHAnsi" w:cstheme="minorHAnsi"/>
        </w:rPr>
      </w:pPr>
      <w:r w:rsidRPr="00B2385F">
        <w:rPr>
          <w:rFonts w:asciiTheme="minorHAnsi" w:eastAsia="Calibri" w:hAnsiTheme="minorHAnsi" w:cstheme="minorHAnsi"/>
          <w:kern w:val="2"/>
          <w14:ligatures w14:val="standardContextual"/>
        </w:rPr>
        <w:t>FY 2023 was the first year in quite a while that VOSHA ha</w:t>
      </w:r>
      <w:r w:rsidR="004E1D4C">
        <w:rPr>
          <w:rFonts w:asciiTheme="minorHAnsi" w:eastAsia="Calibri" w:hAnsiTheme="minorHAnsi" w:cstheme="minorHAnsi"/>
          <w:kern w:val="2"/>
          <w14:ligatures w14:val="standardContextual"/>
        </w:rPr>
        <w:t>d</w:t>
      </w:r>
      <w:r w:rsidRPr="00B2385F">
        <w:rPr>
          <w:rFonts w:asciiTheme="minorHAnsi" w:eastAsia="Calibri" w:hAnsiTheme="minorHAnsi" w:cstheme="minorHAnsi"/>
          <w:kern w:val="2"/>
          <w14:ligatures w14:val="standardContextual"/>
        </w:rPr>
        <w:t xml:space="preserve"> </w:t>
      </w:r>
      <w:r w:rsidR="00D46FFF">
        <w:rPr>
          <w:rFonts w:asciiTheme="minorHAnsi" w:eastAsia="Calibri" w:hAnsiTheme="minorHAnsi" w:cstheme="minorHAnsi"/>
          <w:kern w:val="2"/>
          <w14:ligatures w14:val="standardContextual"/>
        </w:rPr>
        <w:t xml:space="preserve">a </w:t>
      </w:r>
      <w:r w:rsidRPr="00B2385F">
        <w:rPr>
          <w:rFonts w:asciiTheme="minorHAnsi" w:eastAsia="Calibri" w:hAnsiTheme="minorHAnsi" w:cstheme="minorHAnsi"/>
          <w:kern w:val="2"/>
          <w14:ligatures w14:val="standardContextual"/>
        </w:rPr>
        <w:t>f</w:t>
      </w:r>
      <w:r w:rsidR="00D46FFF">
        <w:rPr>
          <w:rFonts w:asciiTheme="minorHAnsi" w:eastAsia="Calibri" w:hAnsiTheme="minorHAnsi" w:cstheme="minorHAnsi"/>
          <w:kern w:val="2"/>
          <w14:ligatures w14:val="standardContextual"/>
        </w:rPr>
        <w:t xml:space="preserve">inding </w:t>
      </w:r>
      <w:r w:rsidR="004E1D4C">
        <w:rPr>
          <w:rFonts w:asciiTheme="minorHAnsi" w:eastAsia="Calibri" w:hAnsiTheme="minorHAnsi" w:cstheme="minorHAnsi"/>
          <w:kern w:val="2"/>
          <w14:ligatures w14:val="standardContextual"/>
        </w:rPr>
        <w:t xml:space="preserve"> and more </w:t>
      </w:r>
      <w:r w:rsidR="008711B2">
        <w:rPr>
          <w:rFonts w:asciiTheme="minorHAnsi" w:eastAsia="Calibri" w:hAnsiTheme="minorHAnsi" w:cstheme="minorHAnsi"/>
          <w:kern w:val="2"/>
          <w14:ligatures w14:val="standardContextual"/>
        </w:rPr>
        <w:t xml:space="preserve">than </w:t>
      </w:r>
      <w:r w:rsidR="004E1D4C">
        <w:rPr>
          <w:rFonts w:asciiTheme="minorHAnsi" w:eastAsia="Calibri" w:hAnsiTheme="minorHAnsi" w:cstheme="minorHAnsi"/>
          <w:kern w:val="2"/>
          <w14:ligatures w14:val="standardContextual"/>
        </w:rPr>
        <w:t>a few observations</w:t>
      </w:r>
      <w:r w:rsidRPr="00B2385F">
        <w:rPr>
          <w:rFonts w:asciiTheme="minorHAnsi" w:eastAsia="Calibri" w:hAnsiTheme="minorHAnsi" w:cstheme="minorHAnsi"/>
          <w:kern w:val="2"/>
          <w14:ligatures w14:val="standardContextual"/>
        </w:rPr>
        <w:t xml:space="preserve"> on the book</w:t>
      </w:r>
      <w:r w:rsidR="00DE17F2" w:rsidRPr="00B2385F">
        <w:rPr>
          <w:rFonts w:asciiTheme="minorHAnsi" w:eastAsia="Calibri" w:hAnsiTheme="minorHAnsi" w:cstheme="minorHAnsi"/>
          <w:kern w:val="2"/>
          <w14:ligatures w14:val="standardContextual"/>
        </w:rPr>
        <w:t>s.</w:t>
      </w:r>
      <w:r w:rsidRPr="00B2385F">
        <w:rPr>
          <w:rFonts w:asciiTheme="minorHAnsi" w:eastAsia="Calibri" w:hAnsiTheme="minorHAnsi" w:cstheme="minorHAnsi"/>
          <w:kern w:val="2"/>
          <w14:ligatures w14:val="standardContextual"/>
        </w:rPr>
        <w:t xml:space="preserve"> </w:t>
      </w:r>
      <w:r w:rsidR="00874DB6">
        <w:rPr>
          <w:rFonts w:asciiTheme="minorHAnsi" w:eastAsia="Calibri" w:hAnsiTheme="minorHAnsi" w:cstheme="minorHAnsi"/>
          <w:kern w:val="2"/>
          <w14:ligatures w14:val="standardContextual"/>
        </w:rPr>
        <w:t xml:space="preserve"> </w:t>
      </w:r>
      <w:r w:rsidR="00D232FD">
        <w:rPr>
          <w:rFonts w:asciiTheme="minorHAnsi" w:hAnsiTheme="minorHAnsi" w:cstheme="minorHAnsi"/>
        </w:rPr>
        <w:t>However,</w:t>
      </w:r>
      <w:r w:rsidR="00F874E4">
        <w:rPr>
          <w:rFonts w:asciiTheme="minorHAnsi" w:hAnsiTheme="minorHAnsi" w:cstheme="minorHAnsi"/>
        </w:rPr>
        <w:t xml:space="preserve"> </w:t>
      </w:r>
      <w:r w:rsidR="004C0E4C">
        <w:rPr>
          <w:rFonts w:asciiTheme="minorHAnsi" w:hAnsiTheme="minorHAnsi" w:cstheme="minorHAnsi"/>
        </w:rPr>
        <w:t>the State Plan</w:t>
      </w:r>
      <w:r w:rsidR="00B4694F">
        <w:rPr>
          <w:rFonts w:asciiTheme="minorHAnsi" w:hAnsiTheme="minorHAnsi" w:cstheme="minorHAnsi"/>
        </w:rPr>
        <w:t xml:space="preserve">’s management team, </w:t>
      </w:r>
      <w:r w:rsidR="00B2385F" w:rsidRPr="00B2385F">
        <w:rPr>
          <w:rFonts w:asciiTheme="minorHAnsi" w:hAnsiTheme="minorHAnsi" w:cstheme="minorHAnsi"/>
        </w:rPr>
        <w:t xml:space="preserve">with their experience and dedication to </w:t>
      </w:r>
      <w:r w:rsidR="004C0E4C">
        <w:rPr>
          <w:rFonts w:asciiTheme="minorHAnsi" w:hAnsiTheme="minorHAnsi" w:cstheme="minorHAnsi"/>
        </w:rPr>
        <w:t>VOSHA’s</w:t>
      </w:r>
      <w:r w:rsidR="00B2385F" w:rsidRPr="00B2385F">
        <w:rPr>
          <w:rFonts w:asciiTheme="minorHAnsi" w:hAnsiTheme="minorHAnsi" w:cstheme="minorHAnsi"/>
        </w:rPr>
        <w:t xml:space="preserve"> mission, is poised </w:t>
      </w:r>
      <w:r w:rsidR="00753050">
        <w:rPr>
          <w:rFonts w:asciiTheme="minorHAnsi" w:hAnsiTheme="minorHAnsi" w:cstheme="minorHAnsi"/>
        </w:rPr>
        <w:t>for</w:t>
      </w:r>
      <w:r w:rsidR="00B2385F" w:rsidRPr="00B2385F">
        <w:rPr>
          <w:rFonts w:asciiTheme="minorHAnsi" w:hAnsiTheme="minorHAnsi" w:cstheme="minorHAnsi"/>
        </w:rPr>
        <w:t xml:space="preserve"> </w:t>
      </w:r>
      <w:r w:rsidR="00753050">
        <w:rPr>
          <w:rFonts w:asciiTheme="minorHAnsi" w:hAnsiTheme="minorHAnsi" w:cstheme="minorHAnsi"/>
        </w:rPr>
        <w:t xml:space="preserve">improvement </w:t>
      </w:r>
      <w:r w:rsidR="00F874E4">
        <w:rPr>
          <w:rFonts w:asciiTheme="minorHAnsi" w:hAnsiTheme="minorHAnsi" w:cstheme="minorHAnsi"/>
        </w:rPr>
        <w:t>in the coming months.</w:t>
      </w:r>
    </w:p>
    <w:p w14:paraId="332B84A0" w14:textId="77777777" w:rsidR="00D232FD" w:rsidRPr="00CE2352" w:rsidRDefault="00D232FD" w:rsidP="0086130E">
      <w:pPr>
        <w:rPr>
          <w:rFonts w:asciiTheme="minorHAnsi" w:hAnsiTheme="minorHAnsi" w:cstheme="minorHAnsi"/>
        </w:rPr>
      </w:pPr>
    </w:p>
    <w:p w14:paraId="367DB7AF" w14:textId="5E1C2E99" w:rsidR="00D232FD" w:rsidRPr="00CE2352" w:rsidRDefault="00407574" w:rsidP="0086130E">
      <w:pPr>
        <w:rPr>
          <w:rFonts w:asciiTheme="minorHAnsi" w:eastAsia="Calibri" w:hAnsiTheme="minorHAnsi" w:cstheme="minorHAnsi"/>
          <w:kern w:val="2"/>
          <w14:ligatures w14:val="standardContextual"/>
        </w:rPr>
      </w:pPr>
      <w:r w:rsidRPr="00CE2352">
        <w:rPr>
          <w:rFonts w:asciiTheme="minorHAnsi" w:hAnsiTheme="minorHAnsi" w:cstheme="minorHAnsi"/>
        </w:rPr>
        <w:t>Appendix A</w:t>
      </w:r>
      <w:r w:rsidR="00802ADE">
        <w:rPr>
          <w:rFonts w:asciiTheme="minorHAnsi" w:hAnsiTheme="minorHAnsi" w:cstheme="minorHAnsi"/>
        </w:rPr>
        <w:t xml:space="preserve"> </w:t>
      </w:r>
      <w:r w:rsidR="00C37135">
        <w:rPr>
          <w:rFonts w:asciiTheme="minorHAnsi" w:hAnsiTheme="minorHAnsi" w:cstheme="minorHAnsi"/>
        </w:rPr>
        <w:t xml:space="preserve">lists </w:t>
      </w:r>
      <w:r w:rsidR="00415802">
        <w:rPr>
          <w:rFonts w:asciiTheme="minorHAnsi" w:hAnsiTheme="minorHAnsi" w:cstheme="minorHAnsi"/>
          <w:bCs/>
        </w:rPr>
        <w:t>n</w:t>
      </w:r>
      <w:r w:rsidR="00415802" w:rsidRPr="00415802">
        <w:rPr>
          <w:rFonts w:asciiTheme="minorHAnsi" w:hAnsiTheme="minorHAnsi" w:cstheme="minorHAnsi"/>
          <w:bCs/>
        </w:rPr>
        <w:t xml:space="preserve">ew and </w:t>
      </w:r>
      <w:r w:rsidR="00415802">
        <w:rPr>
          <w:rFonts w:asciiTheme="minorHAnsi" w:hAnsiTheme="minorHAnsi" w:cstheme="minorHAnsi"/>
          <w:bCs/>
        </w:rPr>
        <w:t>c</w:t>
      </w:r>
      <w:r w:rsidR="00415802" w:rsidRPr="00415802">
        <w:rPr>
          <w:rFonts w:asciiTheme="minorHAnsi" w:hAnsiTheme="minorHAnsi" w:cstheme="minorHAnsi"/>
          <w:bCs/>
        </w:rPr>
        <w:t xml:space="preserve">ontinued </w:t>
      </w:r>
      <w:r w:rsidR="00415802">
        <w:rPr>
          <w:rFonts w:asciiTheme="minorHAnsi" w:hAnsiTheme="minorHAnsi" w:cstheme="minorHAnsi"/>
          <w:bCs/>
        </w:rPr>
        <w:t>fi</w:t>
      </w:r>
      <w:r w:rsidR="00415802" w:rsidRPr="00415802">
        <w:rPr>
          <w:rFonts w:asciiTheme="minorHAnsi" w:hAnsiTheme="minorHAnsi" w:cstheme="minorHAnsi"/>
          <w:bCs/>
        </w:rPr>
        <w:t xml:space="preserve">ndings and </w:t>
      </w:r>
      <w:r w:rsidR="00415802">
        <w:rPr>
          <w:rFonts w:asciiTheme="minorHAnsi" w:hAnsiTheme="minorHAnsi" w:cstheme="minorHAnsi"/>
          <w:bCs/>
        </w:rPr>
        <w:t>r</w:t>
      </w:r>
      <w:r w:rsidR="00415802" w:rsidRPr="00415802">
        <w:rPr>
          <w:rFonts w:asciiTheme="minorHAnsi" w:hAnsiTheme="minorHAnsi" w:cstheme="minorHAnsi"/>
          <w:bCs/>
        </w:rPr>
        <w:t>ecommendations</w:t>
      </w:r>
      <w:r w:rsidR="00415802" w:rsidRPr="00415802">
        <w:rPr>
          <w:rFonts w:asciiTheme="minorHAnsi" w:hAnsiTheme="minorHAnsi" w:cstheme="minorHAnsi"/>
        </w:rPr>
        <w:t xml:space="preserve"> </w:t>
      </w:r>
      <w:r w:rsidR="00415802">
        <w:rPr>
          <w:rFonts w:asciiTheme="minorHAnsi" w:hAnsiTheme="minorHAnsi" w:cstheme="minorHAnsi"/>
        </w:rPr>
        <w:t xml:space="preserve">and contains </w:t>
      </w:r>
      <w:r w:rsidR="00D42ED0">
        <w:rPr>
          <w:rFonts w:asciiTheme="minorHAnsi" w:hAnsiTheme="minorHAnsi" w:cstheme="minorHAnsi"/>
        </w:rPr>
        <w:t>the</w:t>
      </w:r>
      <w:r w:rsidR="00802ADE">
        <w:rPr>
          <w:rFonts w:asciiTheme="minorHAnsi" w:hAnsiTheme="minorHAnsi" w:cstheme="minorHAnsi"/>
        </w:rPr>
        <w:t xml:space="preserve"> new finding </w:t>
      </w:r>
      <w:r w:rsidR="00415802">
        <w:rPr>
          <w:rFonts w:asciiTheme="minorHAnsi" w:hAnsiTheme="minorHAnsi" w:cstheme="minorHAnsi"/>
        </w:rPr>
        <w:t>and recommendation</w:t>
      </w:r>
      <w:r w:rsidR="00D42ED0">
        <w:rPr>
          <w:rFonts w:asciiTheme="minorHAnsi" w:hAnsiTheme="minorHAnsi" w:cstheme="minorHAnsi"/>
        </w:rPr>
        <w:t xml:space="preserve"> in this report</w:t>
      </w:r>
      <w:r w:rsidR="00E544E5">
        <w:rPr>
          <w:rFonts w:asciiTheme="minorHAnsi" w:hAnsiTheme="minorHAnsi" w:cstheme="minorHAnsi"/>
        </w:rPr>
        <w:t>.</w:t>
      </w:r>
      <w:r w:rsidR="00415802">
        <w:rPr>
          <w:rFonts w:asciiTheme="minorHAnsi" w:hAnsiTheme="minorHAnsi" w:cstheme="minorHAnsi"/>
        </w:rPr>
        <w:t xml:space="preserve"> </w:t>
      </w:r>
      <w:r w:rsidR="00E544E5">
        <w:rPr>
          <w:rFonts w:asciiTheme="minorHAnsi" w:hAnsiTheme="minorHAnsi" w:cstheme="minorHAnsi"/>
        </w:rPr>
        <w:t xml:space="preserve"> </w:t>
      </w:r>
      <w:r w:rsidRPr="00CE2352">
        <w:rPr>
          <w:rFonts w:asciiTheme="minorHAnsi" w:hAnsiTheme="minorHAnsi" w:cstheme="minorHAnsi"/>
        </w:rPr>
        <w:t>Appendix B describes observations and related federal monitoring plans; this appendix lists two continued observations and three new observations.</w:t>
      </w:r>
      <w:r w:rsidR="00CE2352">
        <w:rPr>
          <w:rFonts w:asciiTheme="minorHAnsi" w:hAnsiTheme="minorHAnsi" w:cstheme="minorHAnsi"/>
        </w:rPr>
        <w:t xml:space="preserve"> </w:t>
      </w:r>
      <w:r w:rsidR="00C175BD">
        <w:rPr>
          <w:rFonts w:asciiTheme="minorHAnsi" w:hAnsiTheme="minorHAnsi" w:cstheme="minorHAnsi"/>
        </w:rPr>
        <w:t xml:space="preserve"> </w:t>
      </w:r>
      <w:r w:rsidR="00D50AF1">
        <w:rPr>
          <w:rFonts w:asciiTheme="minorHAnsi" w:hAnsiTheme="minorHAnsi" w:cstheme="minorHAnsi"/>
          <w:iCs/>
        </w:rPr>
        <w:t>V</w:t>
      </w:r>
      <w:r w:rsidR="00D50AF1" w:rsidRPr="00F47AF1">
        <w:rPr>
          <w:rFonts w:asciiTheme="minorHAnsi" w:hAnsiTheme="minorHAnsi" w:cstheme="minorHAnsi"/>
          <w:iCs/>
        </w:rPr>
        <w:t xml:space="preserve">OSHA had no previous findings and, therefore, no associated completed corrective actions. </w:t>
      </w:r>
      <w:r w:rsidRPr="00CE2352">
        <w:rPr>
          <w:rFonts w:asciiTheme="minorHAnsi" w:hAnsiTheme="minorHAnsi" w:cstheme="minorHAnsi"/>
        </w:rPr>
        <w:t xml:space="preserve"> In summary, this report contains </w:t>
      </w:r>
      <w:r w:rsidR="00D46FFF">
        <w:rPr>
          <w:rFonts w:asciiTheme="minorHAnsi" w:hAnsiTheme="minorHAnsi" w:cstheme="minorHAnsi"/>
        </w:rPr>
        <w:t>one</w:t>
      </w:r>
      <w:r w:rsidR="003A41DF" w:rsidRPr="00CE2352">
        <w:rPr>
          <w:rFonts w:asciiTheme="minorHAnsi" w:hAnsiTheme="minorHAnsi" w:cstheme="minorHAnsi"/>
        </w:rPr>
        <w:t xml:space="preserve"> new finding and five observations (two continued and three new)</w:t>
      </w:r>
      <w:r w:rsidR="002E67DE">
        <w:rPr>
          <w:rFonts w:asciiTheme="minorHAnsi" w:hAnsiTheme="minorHAnsi" w:cstheme="minorHAnsi"/>
        </w:rPr>
        <w:t>.</w:t>
      </w:r>
      <w:r w:rsidR="003A41DF" w:rsidRPr="00CE2352">
        <w:rPr>
          <w:rFonts w:asciiTheme="minorHAnsi" w:hAnsiTheme="minorHAnsi" w:cstheme="minorHAnsi"/>
        </w:rPr>
        <w:t xml:space="preserve"> </w:t>
      </w:r>
    </w:p>
    <w:p w14:paraId="74D18F8B" w14:textId="6A650A5C" w:rsidR="005D1101" w:rsidRPr="00DB3BBC" w:rsidRDefault="005D1101" w:rsidP="00836129">
      <w:pPr>
        <w:widowControl/>
        <w:tabs>
          <w:tab w:val="left" w:pos="540"/>
          <w:tab w:val="num" w:pos="1080"/>
        </w:tabs>
        <w:autoSpaceDE/>
        <w:autoSpaceDN/>
        <w:adjustRightInd/>
        <w:rPr>
          <w:b/>
          <w:color w:val="4F81BD" w:themeColor="accent1"/>
        </w:rPr>
      </w:pPr>
    </w:p>
    <w:p w14:paraId="6ADB4512" w14:textId="4D9CD4B5" w:rsidR="005D1101" w:rsidRPr="00827673" w:rsidRDefault="005D1101" w:rsidP="00836129">
      <w:pPr>
        <w:widowControl/>
        <w:tabs>
          <w:tab w:val="left" w:pos="540"/>
          <w:tab w:val="num" w:pos="1080"/>
        </w:tabs>
        <w:autoSpaceDE/>
        <w:autoSpaceDN/>
        <w:adjustRightInd/>
        <w:rPr>
          <w:b/>
          <w:color w:val="4F81BD" w:themeColor="accent1"/>
        </w:rPr>
      </w:pPr>
    </w:p>
    <w:p w14:paraId="1007391B" w14:textId="77777777" w:rsidR="00836129" w:rsidRPr="001A2D41" w:rsidRDefault="00836129" w:rsidP="00836129">
      <w:pPr>
        <w:widowControl/>
        <w:tabs>
          <w:tab w:val="left" w:pos="540"/>
          <w:tab w:val="num" w:pos="1080"/>
        </w:tabs>
        <w:autoSpaceDE/>
        <w:autoSpaceDN/>
        <w:adjustRightInd/>
        <w:rPr>
          <w:rFonts w:asciiTheme="minorHAnsi" w:hAnsiTheme="minorHAnsi" w:cstheme="minorHAnsi"/>
          <w:b/>
          <w:sz w:val="32"/>
          <w:szCs w:val="32"/>
        </w:rPr>
      </w:pPr>
      <w:r w:rsidRPr="001A2D41">
        <w:rPr>
          <w:rFonts w:asciiTheme="minorHAnsi" w:hAnsiTheme="minorHAnsi" w:cstheme="minorHAnsi"/>
          <w:b/>
          <w:sz w:val="32"/>
          <w:szCs w:val="32"/>
        </w:rPr>
        <w:t xml:space="preserve">II.  </w:t>
      </w:r>
      <w:r w:rsidR="00601A7C" w:rsidRPr="001A2D41">
        <w:rPr>
          <w:rFonts w:asciiTheme="minorHAnsi" w:hAnsiTheme="minorHAnsi" w:cstheme="minorHAnsi"/>
          <w:b/>
          <w:sz w:val="32"/>
          <w:szCs w:val="32"/>
        </w:rPr>
        <w:t xml:space="preserve"> </w:t>
      </w:r>
      <w:r w:rsidR="008B1863" w:rsidRPr="001A2D41">
        <w:rPr>
          <w:rFonts w:asciiTheme="minorHAnsi" w:hAnsiTheme="minorHAnsi" w:cstheme="minorHAnsi"/>
          <w:b/>
          <w:sz w:val="32"/>
          <w:szCs w:val="32"/>
        </w:rPr>
        <w:t xml:space="preserve">State </w:t>
      </w:r>
      <w:r w:rsidRPr="001A2D41">
        <w:rPr>
          <w:rFonts w:asciiTheme="minorHAnsi" w:hAnsiTheme="minorHAnsi" w:cstheme="minorHAnsi"/>
          <w:b/>
          <w:sz w:val="32"/>
          <w:szCs w:val="32"/>
        </w:rPr>
        <w:t>Plan Background</w:t>
      </w:r>
    </w:p>
    <w:p w14:paraId="00268BE4" w14:textId="77777777" w:rsidR="008B1863" w:rsidRPr="008B1863" w:rsidRDefault="008B1863" w:rsidP="007A71AC">
      <w:pPr>
        <w:widowControl/>
        <w:autoSpaceDE/>
        <w:autoSpaceDN/>
        <w:adjustRightInd/>
        <w:rPr>
          <w:i/>
        </w:rPr>
      </w:pPr>
    </w:p>
    <w:p w14:paraId="61D15D74" w14:textId="77777777" w:rsidR="008B7258" w:rsidRPr="0048018B" w:rsidRDefault="008B7258" w:rsidP="007D61B6">
      <w:pPr>
        <w:pStyle w:val="ListParagraph"/>
        <w:numPr>
          <w:ilvl w:val="0"/>
          <w:numId w:val="8"/>
        </w:numPr>
        <w:rPr>
          <w:rFonts w:asciiTheme="minorHAnsi" w:hAnsiTheme="minorHAnsi" w:cstheme="minorHAnsi"/>
          <w:b/>
        </w:rPr>
      </w:pPr>
      <w:r w:rsidRPr="0048018B">
        <w:rPr>
          <w:rFonts w:asciiTheme="minorHAnsi" w:hAnsiTheme="minorHAnsi" w:cstheme="minorHAnsi"/>
          <w:b/>
          <w:sz w:val="24"/>
          <w:szCs w:val="24"/>
        </w:rPr>
        <w:t>Background</w:t>
      </w:r>
    </w:p>
    <w:p w14:paraId="1C78C7DD" w14:textId="1443024D" w:rsidR="0081070F" w:rsidRPr="0081070F" w:rsidRDefault="0081070F" w:rsidP="0081070F">
      <w:pPr>
        <w:widowControl/>
        <w:autoSpaceDE/>
        <w:autoSpaceDN/>
        <w:adjustRightInd/>
        <w:rPr>
          <w:rFonts w:asciiTheme="minorHAnsi" w:hAnsiTheme="minorHAnsi" w:cstheme="minorHAnsi"/>
          <w:iCs/>
        </w:rPr>
      </w:pPr>
      <w:r w:rsidRPr="0081070F">
        <w:rPr>
          <w:rFonts w:asciiTheme="minorHAnsi" w:hAnsiTheme="minorHAnsi" w:cstheme="minorHAnsi"/>
          <w:iCs/>
        </w:rPr>
        <w:t>The Vermont Department of Labor, Division of Workers’ Compensation and Safety has been administering VOSHA since July 1, 2005.  The Commissioner of Labor is the State Plan designee, and VOSHA’s headquarters are in Montpelier</w:t>
      </w:r>
      <w:r w:rsidR="003B00E3">
        <w:rPr>
          <w:rFonts w:asciiTheme="minorHAnsi" w:hAnsiTheme="minorHAnsi" w:cstheme="minorHAnsi"/>
          <w:iCs/>
        </w:rPr>
        <w:t>.</w:t>
      </w:r>
    </w:p>
    <w:p w14:paraId="60981BB6" w14:textId="77777777" w:rsidR="0081070F" w:rsidRPr="0081070F" w:rsidRDefault="0081070F" w:rsidP="0081070F">
      <w:pPr>
        <w:widowControl/>
        <w:autoSpaceDE/>
        <w:autoSpaceDN/>
        <w:adjustRightInd/>
        <w:rPr>
          <w:rFonts w:asciiTheme="minorHAnsi" w:hAnsiTheme="minorHAnsi" w:cstheme="minorHAnsi"/>
          <w:iCs/>
        </w:rPr>
      </w:pPr>
    </w:p>
    <w:p w14:paraId="466BF852" w14:textId="77777777" w:rsidR="0081070F" w:rsidRPr="0081070F" w:rsidRDefault="0081070F" w:rsidP="0081070F">
      <w:pPr>
        <w:widowControl/>
        <w:autoSpaceDE/>
        <w:autoSpaceDN/>
        <w:adjustRightInd/>
        <w:rPr>
          <w:rFonts w:asciiTheme="minorHAnsi" w:hAnsiTheme="minorHAnsi" w:cstheme="minorHAnsi"/>
          <w:iCs/>
        </w:rPr>
      </w:pPr>
      <w:r w:rsidRPr="0081070F">
        <w:rPr>
          <w:rFonts w:asciiTheme="minorHAnsi" w:hAnsiTheme="minorHAnsi" w:cstheme="minorHAnsi"/>
          <w:iCs/>
        </w:rPr>
        <w:t xml:space="preserve">VOSHA’s statutory authority is contained in Title 21 of the Vermont Statutes Annotated (V.S.A.) §§201-232.  Under these statutes, VOSHA conducts workplace inspections, issues citations and penalties, and provides administrative and judicial review processes for employers seeking to contest citations and/or penalties.  Title 21 V.S.A. §231 prohibits employers from retaliating against workers who exercise their rights under VOSHA’s occupational safety and health statutes and authorizes the investigation and prosecution of complaints of workplace retaliation.  An express private right of action for workers who believe that workplace retaliation or discrimination has occurred is contained in 21 V.S.A. §232. </w:t>
      </w:r>
    </w:p>
    <w:p w14:paraId="37224E83" w14:textId="77777777" w:rsidR="0081070F" w:rsidRPr="0081070F" w:rsidRDefault="0081070F" w:rsidP="0081070F">
      <w:pPr>
        <w:widowControl/>
        <w:autoSpaceDE/>
        <w:autoSpaceDN/>
        <w:adjustRightInd/>
        <w:rPr>
          <w:rFonts w:asciiTheme="minorHAnsi" w:hAnsiTheme="minorHAnsi" w:cstheme="minorHAnsi"/>
          <w:iCs/>
        </w:rPr>
      </w:pPr>
    </w:p>
    <w:p w14:paraId="3A2AC092" w14:textId="77777777" w:rsidR="0081070F" w:rsidRPr="0081070F" w:rsidRDefault="0081070F" w:rsidP="0081070F">
      <w:pPr>
        <w:widowControl/>
        <w:autoSpaceDE/>
        <w:autoSpaceDN/>
        <w:adjustRightInd/>
        <w:rPr>
          <w:rFonts w:asciiTheme="minorHAnsi" w:hAnsiTheme="minorHAnsi" w:cstheme="minorHAnsi"/>
          <w:iCs/>
        </w:rPr>
      </w:pPr>
      <w:r w:rsidRPr="0081070F">
        <w:rPr>
          <w:rFonts w:asciiTheme="minorHAnsi" w:hAnsiTheme="minorHAnsi" w:cstheme="minorHAnsi"/>
          <w:iCs/>
        </w:rPr>
        <w:t xml:space="preserve">In 1978, the U.S. Court of Appeals, in </w:t>
      </w:r>
      <w:r w:rsidRPr="0081070F">
        <w:rPr>
          <w:rFonts w:asciiTheme="minorHAnsi" w:hAnsiTheme="minorHAnsi" w:cstheme="minorHAnsi"/>
          <w:i/>
          <w:iCs/>
        </w:rPr>
        <w:t>AFL-CIO v. Marshall</w:t>
      </w:r>
      <w:r w:rsidRPr="0081070F">
        <w:rPr>
          <w:rFonts w:asciiTheme="minorHAnsi" w:hAnsiTheme="minorHAnsi" w:cstheme="minorHAnsi"/>
          <w:iCs/>
        </w:rPr>
        <w:t xml:space="preserve">, ordered OSHA to create a formula to set enforcement staffing benchmark levels for each State Plan.  Meeting these staffing benchmark levels is a requirement for a State Plan to attain final approval status.  VOSHA does not have final approval status and, due to a limited state budget, cannot allocate the number of staff that is sufficient to meet its benchmark levels. </w:t>
      </w:r>
    </w:p>
    <w:p w14:paraId="152A77BC" w14:textId="77777777" w:rsidR="0081070F" w:rsidRPr="0081070F" w:rsidRDefault="0081070F" w:rsidP="0081070F">
      <w:pPr>
        <w:widowControl/>
        <w:autoSpaceDE/>
        <w:autoSpaceDN/>
        <w:adjustRightInd/>
        <w:rPr>
          <w:rFonts w:asciiTheme="minorHAnsi" w:hAnsiTheme="minorHAnsi" w:cstheme="minorHAnsi"/>
          <w:iCs/>
        </w:rPr>
      </w:pPr>
    </w:p>
    <w:p w14:paraId="1777807B" w14:textId="0F952132" w:rsidR="008C6071" w:rsidRPr="00010BBC" w:rsidRDefault="0081070F" w:rsidP="008C6071">
      <w:pPr>
        <w:widowControl/>
        <w:autoSpaceDE/>
        <w:autoSpaceDN/>
        <w:adjustRightInd/>
        <w:rPr>
          <w:rFonts w:asciiTheme="minorHAnsi" w:hAnsiTheme="minorHAnsi" w:cstheme="minorHAnsi"/>
          <w:color w:val="000000"/>
        </w:rPr>
      </w:pPr>
      <w:r w:rsidRPr="00010BBC">
        <w:rPr>
          <w:rFonts w:asciiTheme="minorHAnsi" w:hAnsiTheme="minorHAnsi" w:cstheme="minorHAnsi"/>
          <w:iCs/>
        </w:rPr>
        <w:t xml:space="preserve">The program manager and the compliance supervisor are VOSHA’s first-line supervisors.  At full staffing, VOSHA has seven compliance safety and health officers (CSHOs), one workplace retaliation investigator, a </w:t>
      </w:r>
      <w:r w:rsidR="00AF099D" w:rsidRPr="00010BBC">
        <w:rPr>
          <w:rFonts w:asciiTheme="minorHAnsi" w:hAnsiTheme="minorHAnsi" w:cstheme="minorHAnsi"/>
          <w:iCs/>
        </w:rPr>
        <w:t>compliance assistance specialist (CAS)</w:t>
      </w:r>
      <w:r w:rsidRPr="00010BBC">
        <w:rPr>
          <w:rFonts w:asciiTheme="minorHAnsi" w:hAnsiTheme="minorHAnsi" w:cstheme="minorHAnsi"/>
          <w:iCs/>
        </w:rPr>
        <w:t xml:space="preserve">, and a program technician. </w:t>
      </w:r>
      <w:r w:rsidR="006C3F8C">
        <w:rPr>
          <w:rFonts w:asciiTheme="minorHAnsi" w:hAnsiTheme="minorHAnsi" w:cstheme="minorHAnsi"/>
          <w:iCs/>
        </w:rPr>
        <w:t xml:space="preserve"> </w:t>
      </w:r>
      <w:r w:rsidR="00B56676" w:rsidRPr="00010BBC">
        <w:rPr>
          <w:rFonts w:asciiTheme="minorHAnsi" w:hAnsiTheme="minorHAnsi" w:cstheme="minorHAnsi"/>
          <w:iCs/>
        </w:rPr>
        <w:t>Like</w:t>
      </w:r>
      <w:r w:rsidR="004C1EB4" w:rsidRPr="00010BBC">
        <w:rPr>
          <w:rFonts w:asciiTheme="minorHAnsi" w:hAnsiTheme="minorHAnsi" w:cstheme="minorHAnsi"/>
          <w:iCs/>
        </w:rPr>
        <w:t xml:space="preserve"> previous years, the State Plan assigned .95 full-time equivalent (FTE) to VOSHA's 23(g) consultation program to handle administrative, outreach, compliance support, and consultation visits. </w:t>
      </w:r>
      <w:r w:rsidR="006C3F8C">
        <w:rPr>
          <w:rFonts w:asciiTheme="minorHAnsi" w:hAnsiTheme="minorHAnsi" w:cstheme="minorHAnsi"/>
          <w:iCs/>
        </w:rPr>
        <w:t xml:space="preserve"> </w:t>
      </w:r>
      <w:r w:rsidR="008C6071" w:rsidRPr="00010BBC">
        <w:rPr>
          <w:rFonts w:asciiTheme="minorHAnsi" w:hAnsiTheme="minorHAnsi" w:cstheme="minorHAnsi"/>
          <w:color w:val="000000"/>
        </w:rPr>
        <w:t xml:space="preserve">This FTE is managed by the 21(d) consultation program (Project </w:t>
      </w:r>
      <w:proofErr w:type="spellStart"/>
      <w:r w:rsidR="008C6071" w:rsidRPr="00010BBC">
        <w:rPr>
          <w:rFonts w:asciiTheme="minorHAnsi" w:hAnsiTheme="minorHAnsi" w:cstheme="minorHAnsi"/>
          <w:color w:val="000000"/>
        </w:rPr>
        <w:t>WorkSAFE</w:t>
      </w:r>
      <w:proofErr w:type="spellEnd"/>
      <w:r w:rsidR="008C6071" w:rsidRPr="00010BBC">
        <w:rPr>
          <w:rFonts w:asciiTheme="minorHAnsi" w:hAnsiTheme="minorHAnsi" w:cstheme="minorHAnsi"/>
          <w:color w:val="000000"/>
        </w:rPr>
        <w:t>) but is funded through the VOSHA 23(g) enforcement program.</w:t>
      </w:r>
    </w:p>
    <w:p w14:paraId="2FE14EB8" w14:textId="5E889B90" w:rsidR="008C6071" w:rsidRDefault="008C6071" w:rsidP="0081070F">
      <w:pPr>
        <w:widowControl/>
        <w:autoSpaceDE/>
        <w:autoSpaceDN/>
        <w:adjustRightInd/>
        <w:rPr>
          <w:rFonts w:asciiTheme="minorHAnsi" w:hAnsiTheme="minorHAnsi" w:cstheme="minorHAnsi"/>
          <w:iCs/>
        </w:rPr>
      </w:pPr>
    </w:p>
    <w:p w14:paraId="38EF417B" w14:textId="088F72E7" w:rsidR="0081070F" w:rsidRPr="0081070F" w:rsidRDefault="0081070F" w:rsidP="0081070F">
      <w:pPr>
        <w:widowControl/>
        <w:autoSpaceDE/>
        <w:autoSpaceDN/>
        <w:adjustRightInd/>
        <w:rPr>
          <w:rFonts w:asciiTheme="minorHAnsi" w:hAnsiTheme="minorHAnsi" w:cstheme="minorHAnsi"/>
          <w:b/>
          <w:bCs/>
          <w:iCs/>
          <w:vertAlign w:val="superscript"/>
        </w:rPr>
      </w:pPr>
      <w:r w:rsidRPr="0081070F">
        <w:rPr>
          <w:rFonts w:asciiTheme="minorHAnsi" w:hAnsiTheme="minorHAnsi" w:cstheme="minorHAnsi"/>
          <w:iCs/>
        </w:rPr>
        <w:t>In FY 202</w:t>
      </w:r>
      <w:r w:rsidR="00AF099D">
        <w:rPr>
          <w:rFonts w:asciiTheme="minorHAnsi" w:hAnsiTheme="minorHAnsi" w:cstheme="minorHAnsi"/>
          <w:iCs/>
        </w:rPr>
        <w:t>3</w:t>
      </w:r>
      <w:r w:rsidRPr="0081070F">
        <w:rPr>
          <w:rFonts w:asciiTheme="minorHAnsi" w:hAnsiTheme="minorHAnsi" w:cstheme="minorHAnsi"/>
          <w:iCs/>
        </w:rPr>
        <w:t>, VOSHA covered approximately 29</w:t>
      </w:r>
      <w:r w:rsidR="006C7749">
        <w:rPr>
          <w:rFonts w:asciiTheme="minorHAnsi" w:hAnsiTheme="minorHAnsi" w:cstheme="minorHAnsi"/>
          <w:iCs/>
        </w:rPr>
        <w:t>9</w:t>
      </w:r>
      <w:r w:rsidRPr="0081070F">
        <w:rPr>
          <w:rFonts w:asciiTheme="minorHAnsi" w:hAnsiTheme="minorHAnsi" w:cstheme="minorHAnsi"/>
          <w:iCs/>
        </w:rPr>
        <w:t>,</w:t>
      </w:r>
      <w:r w:rsidR="006C7749">
        <w:rPr>
          <w:rFonts w:asciiTheme="minorHAnsi" w:hAnsiTheme="minorHAnsi" w:cstheme="minorHAnsi"/>
          <w:iCs/>
        </w:rPr>
        <w:t>201</w:t>
      </w:r>
      <w:r w:rsidRPr="0081070F">
        <w:rPr>
          <w:rFonts w:asciiTheme="minorHAnsi" w:hAnsiTheme="minorHAnsi" w:cstheme="minorHAnsi"/>
          <w:iCs/>
        </w:rPr>
        <w:t xml:space="preserve"> workers, including 2</w:t>
      </w:r>
      <w:r w:rsidR="00B640CE">
        <w:rPr>
          <w:rFonts w:asciiTheme="minorHAnsi" w:hAnsiTheme="minorHAnsi" w:cstheme="minorHAnsi"/>
          <w:iCs/>
        </w:rPr>
        <w:t xml:space="preserve">53,068 </w:t>
      </w:r>
      <w:r w:rsidRPr="0081070F">
        <w:rPr>
          <w:rFonts w:asciiTheme="minorHAnsi" w:hAnsiTheme="minorHAnsi" w:cstheme="minorHAnsi"/>
          <w:iCs/>
        </w:rPr>
        <w:t>private sector workers, 15,</w:t>
      </w:r>
      <w:r w:rsidR="006D7CC0">
        <w:rPr>
          <w:rFonts w:asciiTheme="minorHAnsi" w:hAnsiTheme="minorHAnsi" w:cstheme="minorHAnsi"/>
          <w:iCs/>
        </w:rPr>
        <w:t>757</w:t>
      </w:r>
      <w:r w:rsidRPr="0081070F">
        <w:rPr>
          <w:rFonts w:asciiTheme="minorHAnsi" w:hAnsiTheme="minorHAnsi" w:cstheme="minorHAnsi"/>
          <w:iCs/>
        </w:rPr>
        <w:t xml:space="preserve"> state government workers, and </w:t>
      </w:r>
      <w:r w:rsidR="006D7CC0">
        <w:rPr>
          <w:rFonts w:asciiTheme="minorHAnsi" w:hAnsiTheme="minorHAnsi" w:cstheme="minorHAnsi"/>
          <w:iCs/>
        </w:rPr>
        <w:t>30,376</w:t>
      </w:r>
      <w:r w:rsidRPr="0081070F">
        <w:rPr>
          <w:rFonts w:asciiTheme="minorHAnsi" w:hAnsiTheme="minorHAnsi" w:cstheme="minorHAnsi"/>
          <w:iCs/>
        </w:rPr>
        <w:t xml:space="preserve"> local government workers.  There were approximately </w:t>
      </w:r>
      <w:r w:rsidR="0027128A">
        <w:rPr>
          <w:rFonts w:asciiTheme="minorHAnsi" w:hAnsiTheme="minorHAnsi" w:cstheme="minorHAnsi"/>
          <w:iCs/>
        </w:rPr>
        <w:t xml:space="preserve">30,352 </w:t>
      </w:r>
      <w:r w:rsidRPr="0081070F">
        <w:rPr>
          <w:rFonts w:asciiTheme="minorHAnsi" w:hAnsiTheme="minorHAnsi" w:cstheme="minorHAnsi"/>
          <w:iCs/>
        </w:rPr>
        <w:t>private sector establishments, 25</w:t>
      </w:r>
      <w:r w:rsidR="00CF258C">
        <w:rPr>
          <w:rFonts w:asciiTheme="minorHAnsi" w:hAnsiTheme="minorHAnsi" w:cstheme="minorHAnsi"/>
          <w:iCs/>
        </w:rPr>
        <w:t>2</w:t>
      </w:r>
      <w:r w:rsidRPr="0081070F">
        <w:rPr>
          <w:rFonts w:asciiTheme="minorHAnsi" w:hAnsiTheme="minorHAnsi" w:cstheme="minorHAnsi"/>
          <w:iCs/>
        </w:rPr>
        <w:t xml:space="preserve"> state government worksites, and 73</w:t>
      </w:r>
      <w:r w:rsidR="00CF258C">
        <w:rPr>
          <w:rFonts w:asciiTheme="minorHAnsi" w:hAnsiTheme="minorHAnsi" w:cstheme="minorHAnsi"/>
          <w:iCs/>
        </w:rPr>
        <w:t xml:space="preserve">2 </w:t>
      </w:r>
      <w:r w:rsidRPr="0081070F">
        <w:rPr>
          <w:rFonts w:asciiTheme="minorHAnsi" w:hAnsiTheme="minorHAnsi" w:cstheme="minorHAnsi"/>
          <w:iCs/>
        </w:rPr>
        <w:t>local government worksites in the state in FY 202</w:t>
      </w:r>
      <w:r w:rsidR="003F6D88">
        <w:rPr>
          <w:rFonts w:asciiTheme="minorHAnsi" w:hAnsiTheme="minorHAnsi" w:cstheme="minorHAnsi"/>
          <w:iCs/>
        </w:rPr>
        <w:t>3</w:t>
      </w:r>
      <w:r w:rsidRPr="0081070F">
        <w:rPr>
          <w:rFonts w:asciiTheme="minorHAnsi" w:hAnsiTheme="minorHAnsi" w:cstheme="minorHAnsi"/>
          <w:iCs/>
        </w:rPr>
        <w:t>.</w:t>
      </w:r>
      <w:r w:rsidRPr="0081070F">
        <w:rPr>
          <w:rFonts w:asciiTheme="minorHAnsi" w:hAnsiTheme="minorHAnsi" w:cstheme="minorHAnsi"/>
          <w:b/>
          <w:bCs/>
          <w:iCs/>
          <w:sz w:val="32"/>
          <w:szCs w:val="32"/>
          <w:vertAlign w:val="superscript"/>
        </w:rPr>
        <w:footnoteReference w:id="1"/>
      </w:r>
    </w:p>
    <w:p w14:paraId="4DAFD1E4" w14:textId="77777777" w:rsidR="0081070F" w:rsidRPr="0081070F" w:rsidRDefault="0081070F" w:rsidP="0081070F">
      <w:pPr>
        <w:widowControl/>
        <w:autoSpaceDE/>
        <w:autoSpaceDN/>
        <w:adjustRightInd/>
        <w:rPr>
          <w:rFonts w:asciiTheme="minorHAnsi" w:hAnsiTheme="minorHAnsi" w:cstheme="minorHAnsi"/>
          <w:iCs/>
        </w:rPr>
      </w:pPr>
    </w:p>
    <w:p w14:paraId="6D13F93C" w14:textId="77777777" w:rsidR="0081070F" w:rsidRPr="0081070F" w:rsidRDefault="0081070F" w:rsidP="0081070F">
      <w:pPr>
        <w:widowControl/>
        <w:autoSpaceDE/>
        <w:autoSpaceDN/>
        <w:adjustRightInd/>
        <w:rPr>
          <w:rFonts w:asciiTheme="minorHAnsi" w:hAnsiTheme="minorHAnsi" w:cstheme="minorHAnsi"/>
          <w:iCs/>
        </w:rPr>
      </w:pPr>
      <w:r w:rsidRPr="0081070F">
        <w:rPr>
          <w:rFonts w:asciiTheme="minorHAnsi" w:hAnsiTheme="minorHAnsi" w:cstheme="minorHAnsi"/>
          <w:iCs/>
        </w:rPr>
        <w:t xml:space="preserve">VOSHA’s coverage of state and local government workers is identical to that of private sector workers, including citation issuance and first instance sanctions.  VOSHA also administers the Green Mountain Voluntary Protection Program (GMVPP).  The State Plan has two unique standards: one addressing permissible exposure limits (PELs) and one for electrical power generation, transmission, and distribution.  The PELs enforced by VOSHA are considerably stricter than OSHA’s current PELs. </w:t>
      </w:r>
    </w:p>
    <w:p w14:paraId="324D51BB" w14:textId="77777777" w:rsidR="0081070F" w:rsidRPr="0081070F" w:rsidRDefault="0081070F" w:rsidP="0081070F">
      <w:pPr>
        <w:widowControl/>
        <w:autoSpaceDE/>
        <w:autoSpaceDN/>
        <w:adjustRightInd/>
        <w:rPr>
          <w:rFonts w:asciiTheme="minorHAnsi" w:hAnsiTheme="minorHAnsi" w:cstheme="minorHAnsi"/>
          <w:iCs/>
        </w:rPr>
      </w:pPr>
    </w:p>
    <w:p w14:paraId="5B45522B" w14:textId="4F8E23C1" w:rsidR="0081070F" w:rsidRPr="0081070F" w:rsidRDefault="0081070F" w:rsidP="0081070F">
      <w:pPr>
        <w:widowControl/>
        <w:autoSpaceDE/>
        <w:autoSpaceDN/>
        <w:adjustRightInd/>
        <w:rPr>
          <w:rFonts w:asciiTheme="minorHAnsi" w:hAnsiTheme="minorHAnsi" w:cstheme="minorHAnsi"/>
          <w:iCs/>
        </w:rPr>
      </w:pPr>
      <w:r w:rsidRPr="0081070F">
        <w:rPr>
          <w:rFonts w:asciiTheme="minorHAnsi" w:hAnsiTheme="minorHAnsi" w:cstheme="minorHAnsi"/>
          <w:iCs/>
        </w:rPr>
        <w:t>Based on FY 202</w:t>
      </w:r>
      <w:r w:rsidR="006C52CD">
        <w:rPr>
          <w:rFonts w:asciiTheme="minorHAnsi" w:hAnsiTheme="minorHAnsi" w:cstheme="minorHAnsi"/>
          <w:iCs/>
        </w:rPr>
        <w:t>3</w:t>
      </w:r>
      <w:r w:rsidRPr="0081070F">
        <w:rPr>
          <w:rFonts w:asciiTheme="minorHAnsi" w:hAnsiTheme="minorHAnsi" w:cstheme="minorHAnsi"/>
          <w:iCs/>
        </w:rPr>
        <w:t xml:space="preserve"> financial close-out forms, VOSHA’s initial federal funding award was $</w:t>
      </w:r>
      <w:r w:rsidR="00AB7E5A">
        <w:rPr>
          <w:rFonts w:asciiTheme="minorHAnsi" w:hAnsiTheme="minorHAnsi" w:cstheme="minorHAnsi"/>
          <w:iCs/>
        </w:rPr>
        <w:t>726,900.</w:t>
      </w:r>
      <w:r w:rsidRPr="0081070F">
        <w:rPr>
          <w:rFonts w:asciiTheme="minorHAnsi" w:hAnsiTheme="minorHAnsi" w:cstheme="minorHAnsi"/>
          <w:iCs/>
        </w:rPr>
        <w:t xml:space="preserve">  </w:t>
      </w:r>
      <w:r w:rsidRPr="0081070F">
        <w:rPr>
          <w:rFonts w:asciiTheme="minorHAnsi" w:hAnsiTheme="minorHAnsi" w:cstheme="minorHAnsi"/>
          <w:color w:val="000000"/>
        </w:rPr>
        <w:t>The State Plan contributed a total of $</w:t>
      </w:r>
      <w:r w:rsidR="00AB7E5A">
        <w:rPr>
          <w:rFonts w:asciiTheme="minorHAnsi" w:hAnsiTheme="minorHAnsi" w:cstheme="minorHAnsi"/>
          <w:color w:val="000000"/>
        </w:rPr>
        <w:t>7</w:t>
      </w:r>
      <w:r w:rsidR="00EA0343">
        <w:rPr>
          <w:rFonts w:asciiTheme="minorHAnsi" w:hAnsiTheme="minorHAnsi" w:cstheme="minorHAnsi"/>
          <w:color w:val="000000"/>
        </w:rPr>
        <w:t>47,500</w:t>
      </w:r>
      <w:r w:rsidRPr="0081070F">
        <w:rPr>
          <w:rFonts w:asciiTheme="minorHAnsi" w:hAnsiTheme="minorHAnsi" w:cstheme="minorHAnsi"/>
          <w:color w:val="000000"/>
        </w:rPr>
        <w:t xml:space="preserve"> which consisted of the 50 percent match of $</w:t>
      </w:r>
      <w:r w:rsidR="00EA0343">
        <w:rPr>
          <w:rFonts w:asciiTheme="minorHAnsi" w:hAnsiTheme="minorHAnsi" w:cstheme="minorHAnsi"/>
          <w:color w:val="000000"/>
        </w:rPr>
        <w:t xml:space="preserve">726,900 </w:t>
      </w:r>
      <w:r w:rsidRPr="0081070F">
        <w:rPr>
          <w:rFonts w:asciiTheme="minorHAnsi" w:hAnsiTheme="minorHAnsi" w:cstheme="minorHAnsi"/>
          <w:color w:val="000000"/>
        </w:rPr>
        <w:t>plus an additional $</w:t>
      </w:r>
      <w:r w:rsidR="00EA0343">
        <w:rPr>
          <w:rFonts w:asciiTheme="minorHAnsi" w:hAnsiTheme="minorHAnsi" w:cstheme="minorHAnsi"/>
          <w:color w:val="000000"/>
        </w:rPr>
        <w:t>20</w:t>
      </w:r>
      <w:r w:rsidRPr="0081070F">
        <w:rPr>
          <w:rFonts w:asciiTheme="minorHAnsi" w:hAnsiTheme="minorHAnsi" w:cstheme="minorHAnsi"/>
          <w:color w:val="000000"/>
        </w:rPr>
        <w:t>,</w:t>
      </w:r>
      <w:r w:rsidR="00EA0343">
        <w:rPr>
          <w:rFonts w:asciiTheme="minorHAnsi" w:hAnsiTheme="minorHAnsi" w:cstheme="minorHAnsi"/>
          <w:color w:val="000000"/>
        </w:rPr>
        <w:t>600</w:t>
      </w:r>
      <w:r w:rsidRPr="0081070F">
        <w:rPr>
          <w:rFonts w:asciiTheme="minorHAnsi" w:hAnsiTheme="minorHAnsi" w:cstheme="minorHAnsi"/>
          <w:color w:val="000000"/>
        </w:rPr>
        <w:t xml:space="preserve">.  </w:t>
      </w:r>
      <w:r w:rsidRPr="0081070F">
        <w:rPr>
          <w:rFonts w:asciiTheme="minorHAnsi" w:hAnsiTheme="minorHAnsi" w:cstheme="minorHAnsi"/>
          <w:iCs/>
        </w:rPr>
        <w:t>Thus, VOSHA’s final FY 202</w:t>
      </w:r>
      <w:r w:rsidR="00EA0343">
        <w:rPr>
          <w:rFonts w:asciiTheme="minorHAnsi" w:hAnsiTheme="minorHAnsi" w:cstheme="minorHAnsi"/>
          <w:iCs/>
        </w:rPr>
        <w:t>3</w:t>
      </w:r>
      <w:r w:rsidRPr="0081070F">
        <w:rPr>
          <w:rFonts w:asciiTheme="minorHAnsi" w:hAnsiTheme="minorHAnsi" w:cstheme="minorHAnsi"/>
          <w:iCs/>
        </w:rPr>
        <w:t xml:space="preserve"> funding amount was $</w:t>
      </w:r>
      <w:r w:rsidRPr="0081070F">
        <w:rPr>
          <w:rFonts w:ascii="Calibri" w:hAnsi="Calibri"/>
        </w:rPr>
        <w:t>1,</w:t>
      </w:r>
      <w:r w:rsidR="00EA0343">
        <w:rPr>
          <w:rFonts w:ascii="Calibri" w:hAnsi="Calibri"/>
        </w:rPr>
        <w:t>474</w:t>
      </w:r>
      <w:r w:rsidRPr="0081070F">
        <w:rPr>
          <w:rFonts w:ascii="Calibri" w:hAnsi="Calibri"/>
        </w:rPr>
        <w:t>,4</w:t>
      </w:r>
      <w:r w:rsidR="00EA0343">
        <w:rPr>
          <w:rFonts w:ascii="Calibri" w:hAnsi="Calibri"/>
        </w:rPr>
        <w:t>00</w:t>
      </w:r>
      <w:r w:rsidRPr="0081070F">
        <w:rPr>
          <w:rFonts w:asciiTheme="minorHAnsi" w:hAnsiTheme="minorHAnsi" w:cstheme="minorHAnsi"/>
          <w:iCs/>
        </w:rPr>
        <w:t xml:space="preserve"> ($</w:t>
      </w:r>
      <w:r w:rsidR="00EA0343">
        <w:rPr>
          <w:rFonts w:asciiTheme="minorHAnsi" w:hAnsiTheme="minorHAnsi" w:cstheme="minorHAnsi"/>
          <w:iCs/>
        </w:rPr>
        <w:t>726,900</w:t>
      </w:r>
      <w:r w:rsidRPr="0081070F">
        <w:rPr>
          <w:rFonts w:asciiTheme="minorHAnsi" w:hAnsiTheme="minorHAnsi" w:cstheme="minorHAnsi"/>
          <w:iCs/>
        </w:rPr>
        <w:t xml:space="preserve"> in federal funds and $</w:t>
      </w:r>
      <w:r w:rsidR="00153A8B">
        <w:rPr>
          <w:rFonts w:asciiTheme="minorHAnsi" w:hAnsiTheme="minorHAnsi" w:cstheme="minorHAnsi"/>
          <w:iCs/>
        </w:rPr>
        <w:t>747,500</w:t>
      </w:r>
      <w:r w:rsidRPr="0081070F">
        <w:rPr>
          <w:rFonts w:asciiTheme="minorHAnsi" w:hAnsiTheme="minorHAnsi" w:cstheme="minorHAnsi"/>
          <w:iCs/>
        </w:rPr>
        <w:t xml:space="preserve"> in state funds).</w:t>
      </w:r>
    </w:p>
    <w:p w14:paraId="1977D7C0" w14:textId="6832E07D" w:rsidR="005D1101" w:rsidRDefault="005D1101" w:rsidP="005D1101"/>
    <w:p w14:paraId="330DD8AA" w14:textId="77777777" w:rsidR="00684D1B" w:rsidRDefault="00684D1B" w:rsidP="005D1101"/>
    <w:p w14:paraId="1877F141" w14:textId="77777777" w:rsidR="00836129" w:rsidRPr="002D34D6" w:rsidRDefault="00836129" w:rsidP="007D61B6">
      <w:pPr>
        <w:pStyle w:val="ListParagraph"/>
        <w:numPr>
          <w:ilvl w:val="0"/>
          <w:numId w:val="8"/>
        </w:numPr>
        <w:spacing w:after="0" w:line="240" w:lineRule="auto"/>
        <w:rPr>
          <w:rFonts w:asciiTheme="minorHAnsi" w:hAnsiTheme="minorHAnsi" w:cstheme="minorHAnsi"/>
        </w:rPr>
      </w:pPr>
      <w:r w:rsidRPr="002D34D6">
        <w:rPr>
          <w:rFonts w:asciiTheme="minorHAnsi" w:hAnsiTheme="minorHAnsi" w:cstheme="minorHAnsi"/>
          <w:b/>
          <w:sz w:val="24"/>
          <w:szCs w:val="24"/>
        </w:rPr>
        <w:lastRenderedPageBreak/>
        <w:t>New Issues</w:t>
      </w:r>
    </w:p>
    <w:p w14:paraId="2AFBADBE" w14:textId="77777777" w:rsidR="005D1101" w:rsidRPr="0024048D" w:rsidRDefault="005D1101" w:rsidP="007A45B2">
      <w:pPr>
        <w:rPr>
          <w:rFonts w:asciiTheme="minorHAnsi" w:hAnsiTheme="minorHAnsi" w:cstheme="minorHAnsi"/>
          <w:i/>
        </w:rPr>
      </w:pPr>
    </w:p>
    <w:p w14:paraId="5980A1E1" w14:textId="39C3E637" w:rsidR="00C82A45" w:rsidRDefault="002D376D" w:rsidP="00DC0631">
      <w:pPr>
        <w:rPr>
          <w:rFonts w:asciiTheme="minorHAnsi" w:hAnsiTheme="minorHAnsi" w:cstheme="minorHAnsi"/>
        </w:rPr>
      </w:pPr>
      <w:r>
        <w:rPr>
          <w:rFonts w:asciiTheme="minorHAnsi" w:hAnsiTheme="minorHAnsi" w:cstheme="minorHAnsi"/>
        </w:rPr>
        <w:t>The</w:t>
      </w:r>
      <w:r w:rsidR="0016362C">
        <w:rPr>
          <w:rFonts w:asciiTheme="minorHAnsi" w:hAnsiTheme="minorHAnsi" w:cstheme="minorHAnsi"/>
        </w:rPr>
        <w:t xml:space="preserve"> devastating</w:t>
      </w:r>
      <w:r>
        <w:rPr>
          <w:rFonts w:asciiTheme="minorHAnsi" w:hAnsiTheme="minorHAnsi" w:cstheme="minorHAnsi"/>
        </w:rPr>
        <w:t xml:space="preserve"> </w:t>
      </w:r>
      <w:r w:rsidR="00594A81" w:rsidRPr="00594A81">
        <w:rPr>
          <w:rFonts w:asciiTheme="minorHAnsi" w:hAnsiTheme="minorHAnsi" w:cstheme="minorHAnsi"/>
        </w:rPr>
        <w:t>storm and a</w:t>
      </w:r>
      <w:r w:rsidR="0059234B">
        <w:rPr>
          <w:rFonts w:asciiTheme="minorHAnsi" w:hAnsiTheme="minorHAnsi" w:cstheme="minorHAnsi"/>
        </w:rPr>
        <w:t xml:space="preserve"> </w:t>
      </w:r>
      <w:r w:rsidR="00FA5A43">
        <w:rPr>
          <w:rFonts w:asciiTheme="minorHAnsi" w:hAnsiTheme="minorHAnsi" w:cstheme="minorHAnsi"/>
        </w:rPr>
        <w:t xml:space="preserve">relatively </w:t>
      </w:r>
      <w:r w:rsidR="00594A81" w:rsidRPr="00594A81">
        <w:rPr>
          <w:rFonts w:asciiTheme="minorHAnsi" w:hAnsiTheme="minorHAnsi" w:cstheme="minorHAnsi"/>
        </w:rPr>
        <w:t xml:space="preserve">high number of personnel changes </w:t>
      </w:r>
      <w:r w:rsidR="00D101F0">
        <w:rPr>
          <w:rFonts w:asciiTheme="minorHAnsi" w:hAnsiTheme="minorHAnsi" w:cstheme="minorHAnsi"/>
        </w:rPr>
        <w:t>disrupted the State Plan’s normal operations in FY 2023.</w:t>
      </w:r>
      <w:r w:rsidR="0016362C">
        <w:rPr>
          <w:rFonts w:asciiTheme="minorHAnsi" w:hAnsiTheme="minorHAnsi" w:cstheme="minorHAnsi"/>
        </w:rPr>
        <w:t xml:space="preserve"> </w:t>
      </w:r>
      <w:r w:rsidR="00D101F0">
        <w:rPr>
          <w:rFonts w:asciiTheme="minorHAnsi" w:hAnsiTheme="minorHAnsi" w:cstheme="minorHAnsi"/>
        </w:rPr>
        <w:t xml:space="preserve"> </w:t>
      </w:r>
      <w:r w:rsidR="00E835C3">
        <w:rPr>
          <w:rFonts w:asciiTheme="minorHAnsi" w:hAnsiTheme="minorHAnsi" w:cstheme="minorHAnsi"/>
        </w:rPr>
        <w:t xml:space="preserve">VOSHA’s </w:t>
      </w:r>
      <w:r w:rsidR="006F3FC5">
        <w:rPr>
          <w:rFonts w:asciiTheme="minorHAnsi" w:hAnsiTheme="minorHAnsi" w:cstheme="minorHAnsi"/>
        </w:rPr>
        <w:t>A</w:t>
      </w:r>
      <w:r w:rsidR="0016362C">
        <w:rPr>
          <w:rFonts w:asciiTheme="minorHAnsi" w:hAnsiTheme="minorHAnsi" w:cstheme="minorHAnsi"/>
        </w:rPr>
        <w:t>nti-</w:t>
      </w:r>
      <w:r w:rsidR="006F3FC5">
        <w:rPr>
          <w:rFonts w:asciiTheme="minorHAnsi" w:hAnsiTheme="minorHAnsi" w:cstheme="minorHAnsi"/>
        </w:rPr>
        <w:t>R</w:t>
      </w:r>
      <w:r w:rsidR="0016362C">
        <w:rPr>
          <w:rFonts w:asciiTheme="minorHAnsi" w:hAnsiTheme="minorHAnsi" w:cstheme="minorHAnsi"/>
        </w:rPr>
        <w:t xml:space="preserve">etaliation </w:t>
      </w:r>
      <w:r w:rsidR="006F3FC5">
        <w:rPr>
          <w:rFonts w:asciiTheme="minorHAnsi" w:hAnsiTheme="minorHAnsi" w:cstheme="minorHAnsi"/>
        </w:rPr>
        <w:t>P</w:t>
      </w:r>
      <w:r w:rsidR="00E835C3">
        <w:rPr>
          <w:rFonts w:asciiTheme="minorHAnsi" w:hAnsiTheme="minorHAnsi" w:cstheme="minorHAnsi"/>
        </w:rPr>
        <w:t xml:space="preserve">rogram </w:t>
      </w:r>
      <w:r w:rsidR="000F5F07">
        <w:rPr>
          <w:rFonts w:asciiTheme="minorHAnsi" w:hAnsiTheme="minorHAnsi" w:cstheme="minorHAnsi"/>
        </w:rPr>
        <w:t xml:space="preserve">had </w:t>
      </w:r>
      <w:r w:rsidR="002021AC">
        <w:rPr>
          <w:rFonts w:asciiTheme="minorHAnsi" w:hAnsiTheme="minorHAnsi" w:cstheme="minorHAnsi"/>
        </w:rPr>
        <w:t xml:space="preserve">a backlog of 56 complaints, many of which were filed in calendar year 2020. </w:t>
      </w:r>
      <w:r w:rsidR="007F2A07">
        <w:rPr>
          <w:rFonts w:asciiTheme="minorHAnsi" w:hAnsiTheme="minorHAnsi" w:cstheme="minorHAnsi"/>
        </w:rPr>
        <w:t xml:space="preserve"> </w:t>
      </w:r>
      <w:r w:rsidR="00901D6C">
        <w:rPr>
          <w:rFonts w:asciiTheme="minorHAnsi" w:hAnsiTheme="minorHAnsi" w:cstheme="minorHAnsi"/>
        </w:rPr>
        <w:t xml:space="preserve">Finally, </w:t>
      </w:r>
      <w:r w:rsidR="007F2A07">
        <w:rPr>
          <w:rFonts w:asciiTheme="minorHAnsi" w:hAnsiTheme="minorHAnsi" w:cstheme="minorHAnsi"/>
        </w:rPr>
        <w:t xml:space="preserve">the </w:t>
      </w:r>
      <w:r w:rsidR="00640F62">
        <w:rPr>
          <w:rFonts w:asciiTheme="minorHAnsi" w:hAnsiTheme="minorHAnsi" w:cstheme="minorHAnsi"/>
        </w:rPr>
        <w:t>State Plan ha</w:t>
      </w:r>
      <w:r w:rsidR="00296F1A">
        <w:rPr>
          <w:rFonts w:asciiTheme="minorHAnsi" w:hAnsiTheme="minorHAnsi" w:cstheme="minorHAnsi"/>
        </w:rPr>
        <w:t>d</w:t>
      </w:r>
      <w:r w:rsidR="00640F62">
        <w:rPr>
          <w:rFonts w:asciiTheme="minorHAnsi" w:hAnsiTheme="minorHAnsi" w:cstheme="minorHAnsi"/>
        </w:rPr>
        <w:t xml:space="preserve"> </w:t>
      </w:r>
      <w:r w:rsidR="00A60ED1">
        <w:rPr>
          <w:rFonts w:asciiTheme="minorHAnsi" w:hAnsiTheme="minorHAnsi" w:cstheme="minorHAnsi"/>
        </w:rPr>
        <w:t xml:space="preserve">22 </w:t>
      </w:r>
      <w:r w:rsidR="00901D6C">
        <w:rPr>
          <w:rFonts w:asciiTheme="minorHAnsi" w:hAnsiTheme="minorHAnsi" w:cstheme="minorHAnsi"/>
        </w:rPr>
        <w:t>cases from FY 202</w:t>
      </w:r>
      <w:r w:rsidR="0012597A">
        <w:rPr>
          <w:rFonts w:asciiTheme="minorHAnsi" w:hAnsiTheme="minorHAnsi" w:cstheme="minorHAnsi"/>
        </w:rPr>
        <w:t>3</w:t>
      </w:r>
      <w:r w:rsidR="00901D6C">
        <w:rPr>
          <w:rFonts w:asciiTheme="minorHAnsi" w:hAnsiTheme="minorHAnsi" w:cstheme="minorHAnsi"/>
        </w:rPr>
        <w:t xml:space="preserve"> and FY 202</w:t>
      </w:r>
      <w:r w:rsidR="0012597A">
        <w:rPr>
          <w:rFonts w:asciiTheme="minorHAnsi" w:hAnsiTheme="minorHAnsi" w:cstheme="minorHAnsi"/>
        </w:rPr>
        <w:t>2</w:t>
      </w:r>
      <w:r w:rsidR="00901D6C">
        <w:rPr>
          <w:rFonts w:asciiTheme="minorHAnsi" w:hAnsiTheme="minorHAnsi" w:cstheme="minorHAnsi"/>
        </w:rPr>
        <w:t xml:space="preserve"> with </w:t>
      </w:r>
      <w:r w:rsidR="00C72DF0">
        <w:rPr>
          <w:rFonts w:asciiTheme="minorHAnsi" w:hAnsiTheme="minorHAnsi" w:cstheme="minorHAnsi"/>
        </w:rPr>
        <w:t xml:space="preserve">overdue abatements ranging </w:t>
      </w:r>
      <w:r w:rsidR="00901D6C">
        <w:rPr>
          <w:rFonts w:asciiTheme="minorHAnsi" w:hAnsiTheme="minorHAnsi" w:cstheme="minorHAnsi"/>
        </w:rPr>
        <w:t xml:space="preserve">from 92 days to almost 700 days. </w:t>
      </w:r>
    </w:p>
    <w:p w14:paraId="61E10AD4" w14:textId="77777777" w:rsidR="005D1101" w:rsidRDefault="005D1101" w:rsidP="00F0311C">
      <w:pPr>
        <w:rPr>
          <w:rFonts w:asciiTheme="minorHAnsi" w:hAnsiTheme="minorHAnsi" w:cstheme="minorHAnsi"/>
        </w:rPr>
      </w:pPr>
    </w:p>
    <w:p w14:paraId="6E98ABBF" w14:textId="77777777" w:rsidR="00E77FA2" w:rsidRPr="000D34E1" w:rsidRDefault="00E77FA2" w:rsidP="00F0311C"/>
    <w:p w14:paraId="66474800" w14:textId="720D83DE" w:rsidR="00B91749" w:rsidRPr="001A2D41" w:rsidRDefault="00A81F5B" w:rsidP="00B91749">
      <w:pPr>
        <w:widowControl/>
        <w:autoSpaceDE/>
        <w:autoSpaceDN/>
        <w:adjustRightInd/>
        <w:spacing w:after="200"/>
        <w:rPr>
          <w:rFonts w:asciiTheme="minorHAnsi" w:hAnsiTheme="minorHAnsi" w:cstheme="minorHAnsi"/>
          <w:sz w:val="32"/>
          <w:szCs w:val="32"/>
        </w:rPr>
      </w:pPr>
      <w:r w:rsidRPr="001A2D41">
        <w:rPr>
          <w:rFonts w:asciiTheme="minorHAnsi" w:hAnsiTheme="minorHAnsi" w:cstheme="minorHAnsi"/>
          <w:b/>
          <w:sz w:val="32"/>
          <w:szCs w:val="32"/>
        </w:rPr>
        <w:t>III.   Assessment of State Plan Progress and Performance</w:t>
      </w:r>
      <w:r w:rsidR="00783C34" w:rsidRPr="001A2D41">
        <w:rPr>
          <w:rFonts w:asciiTheme="minorHAnsi" w:hAnsiTheme="minorHAnsi" w:cstheme="minorHAnsi"/>
          <w:b/>
          <w:sz w:val="32"/>
          <w:szCs w:val="32"/>
        </w:rPr>
        <w:t xml:space="preserve"> </w:t>
      </w:r>
    </w:p>
    <w:p w14:paraId="04CD5058" w14:textId="30A15B90" w:rsidR="008B7258" w:rsidRPr="00C2569A" w:rsidRDefault="00782EEC" w:rsidP="007D61B6">
      <w:pPr>
        <w:pStyle w:val="ListParagraph"/>
        <w:numPr>
          <w:ilvl w:val="0"/>
          <w:numId w:val="7"/>
        </w:numPr>
        <w:ind w:left="360"/>
        <w:rPr>
          <w:rFonts w:asciiTheme="minorHAnsi" w:hAnsiTheme="minorHAnsi" w:cstheme="minorHAnsi"/>
          <w:b/>
          <w:sz w:val="24"/>
          <w:szCs w:val="24"/>
        </w:rPr>
      </w:pPr>
      <w:r w:rsidRPr="00C2569A">
        <w:rPr>
          <w:rFonts w:asciiTheme="minorHAnsi" w:hAnsiTheme="minorHAnsi" w:cstheme="minorHAnsi"/>
          <w:b/>
          <w:sz w:val="24"/>
          <w:szCs w:val="24"/>
        </w:rPr>
        <w:t>Data</w:t>
      </w:r>
      <w:r w:rsidR="00B91749" w:rsidRPr="00C2569A">
        <w:rPr>
          <w:rFonts w:asciiTheme="minorHAnsi" w:hAnsiTheme="minorHAnsi" w:cstheme="minorHAnsi"/>
          <w:b/>
          <w:sz w:val="24"/>
          <w:szCs w:val="24"/>
        </w:rPr>
        <w:t xml:space="preserve"> </w:t>
      </w:r>
      <w:r w:rsidR="008B7258" w:rsidRPr="00C2569A">
        <w:rPr>
          <w:rFonts w:asciiTheme="minorHAnsi" w:hAnsiTheme="minorHAnsi" w:cstheme="minorHAnsi"/>
          <w:b/>
          <w:sz w:val="24"/>
          <w:szCs w:val="24"/>
        </w:rPr>
        <w:t xml:space="preserve">and </w:t>
      </w:r>
      <w:r w:rsidR="00B91749" w:rsidRPr="00C2569A">
        <w:rPr>
          <w:rFonts w:asciiTheme="minorHAnsi" w:hAnsiTheme="minorHAnsi" w:cstheme="minorHAnsi"/>
          <w:b/>
          <w:sz w:val="24"/>
          <w:szCs w:val="24"/>
        </w:rPr>
        <w:t>Methodology</w:t>
      </w:r>
    </w:p>
    <w:p w14:paraId="29E98BD9" w14:textId="7B79AE82" w:rsidR="00C07E58" w:rsidRPr="00C2569A" w:rsidRDefault="008B7258" w:rsidP="00861D51">
      <w:pPr>
        <w:widowControl/>
        <w:autoSpaceDE/>
        <w:autoSpaceDN/>
        <w:adjustRightInd/>
        <w:rPr>
          <w:rFonts w:asciiTheme="minorHAnsi" w:hAnsiTheme="minorHAnsi" w:cstheme="minorHAnsi"/>
          <w:bCs/>
        </w:rPr>
      </w:pPr>
      <w:r w:rsidRPr="00C2569A">
        <w:rPr>
          <w:rFonts w:asciiTheme="minorHAnsi" w:hAnsiTheme="minorHAnsi" w:cstheme="minorHAnsi"/>
          <w:bCs/>
        </w:rPr>
        <w:t>OSHA established a two-year cycle for the FAME process.  FY 20</w:t>
      </w:r>
      <w:r w:rsidR="00EF05D4" w:rsidRPr="00C2569A">
        <w:rPr>
          <w:rFonts w:asciiTheme="minorHAnsi" w:hAnsiTheme="minorHAnsi" w:cstheme="minorHAnsi"/>
          <w:bCs/>
        </w:rPr>
        <w:t>23</w:t>
      </w:r>
      <w:r w:rsidRPr="00C2569A">
        <w:rPr>
          <w:rFonts w:asciiTheme="minorHAnsi" w:hAnsiTheme="minorHAnsi" w:cstheme="minorHAnsi"/>
          <w:bCs/>
        </w:rPr>
        <w:t xml:space="preserve"> is a comprehensive year and as such, OSHA was required to </w:t>
      </w:r>
      <w:r w:rsidR="00F0311C" w:rsidRPr="00C2569A">
        <w:rPr>
          <w:rFonts w:asciiTheme="minorHAnsi" w:hAnsiTheme="minorHAnsi" w:cstheme="minorHAnsi"/>
          <w:bCs/>
        </w:rPr>
        <w:t xml:space="preserve">conduct </w:t>
      </w:r>
      <w:r w:rsidRPr="00C2569A">
        <w:rPr>
          <w:rFonts w:asciiTheme="minorHAnsi" w:hAnsiTheme="minorHAnsi" w:cstheme="minorHAnsi"/>
          <w:bCs/>
        </w:rPr>
        <w:t>a</w:t>
      </w:r>
      <w:r w:rsidR="004D3F8A" w:rsidRPr="00C2569A">
        <w:rPr>
          <w:rFonts w:asciiTheme="minorHAnsi" w:hAnsiTheme="minorHAnsi" w:cstheme="minorHAnsi"/>
          <w:bCs/>
        </w:rPr>
        <w:t xml:space="preserve"> </w:t>
      </w:r>
      <w:r w:rsidRPr="00C2569A">
        <w:rPr>
          <w:rFonts w:asciiTheme="minorHAnsi" w:hAnsiTheme="minorHAnsi" w:cstheme="minorHAnsi"/>
          <w:bCs/>
        </w:rPr>
        <w:t xml:space="preserve">case file review.  </w:t>
      </w:r>
      <w:r w:rsidR="00861D51" w:rsidRPr="00C2569A">
        <w:rPr>
          <w:rFonts w:asciiTheme="minorHAnsi" w:hAnsiTheme="minorHAnsi" w:cstheme="minorHAnsi"/>
          <w:bCs/>
        </w:rPr>
        <w:t>From November 6 through November 8, 202</w:t>
      </w:r>
      <w:r w:rsidR="00CD60EF" w:rsidRPr="00C2569A">
        <w:rPr>
          <w:rFonts w:asciiTheme="minorHAnsi" w:hAnsiTheme="minorHAnsi" w:cstheme="minorHAnsi"/>
          <w:bCs/>
        </w:rPr>
        <w:t>3</w:t>
      </w:r>
      <w:r w:rsidR="00861D51" w:rsidRPr="00C2569A">
        <w:rPr>
          <w:rFonts w:asciiTheme="minorHAnsi" w:hAnsiTheme="minorHAnsi" w:cstheme="minorHAnsi"/>
          <w:bCs/>
        </w:rPr>
        <w:t>, OSHA conducted an evaluation of VOSHA’s enforcement program. OSHA’s team consisted of f</w:t>
      </w:r>
      <w:r w:rsidR="00BE6A15" w:rsidRPr="00C2569A">
        <w:rPr>
          <w:rFonts w:asciiTheme="minorHAnsi" w:hAnsiTheme="minorHAnsi" w:cstheme="minorHAnsi"/>
          <w:bCs/>
        </w:rPr>
        <w:t xml:space="preserve">ive </w:t>
      </w:r>
      <w:r w:rsidR="00861D51" w:rsidRPr="00C2569A">
        <w:rPr>
          <w:rFonts w:asciiTheme="minorHAnsi" w:hAnsiTheme="minorHAnsi" w:cstheme="minorHAnsi"/>
          <w:bCs/>
        </w:rPr>
        <w:t>personnel</w:t>
      </w:r>
      <w:r w:rsidR="00E40DFC" w:rsidRPr="00C2569A">
        <w:rPr>
          <w:rFonts w:asciiTheme="minorHAnsi" w:hAnsiTheme="minorHAnsi" w:cstheme="minorHAnsi"/>
          <w:bCs/>
        </w:rPr>
        <w:t xml:space="preserve">. </w:t>
      </w:r>
      <w:r w:rsidR="006C3F8C">
        <w:rPr>
          <w:rFonts w:asciiTheme="minorHAnsi" w:hAnsiTheme="minorHAnsi" w:cstheme="minorHAnsi"/>
          <w:bCs/>
        </w:rPr>
        <w:t xml:space="preserve"> </w:t>
      </w:r>
      <w:r w:rsidR="00D22125" w:rsidRPr="00C2569A">
        <w:rPr>
          <w:rFonts w:asciiTheme="minorHAnsi" w:hAnsiTheme="minorHAnsi" w:cstheme="minorHAnsi"/>
          <w:bCs/>
        </w:rPr>
        <w:t>The case file review was conducted in OSHA’s Boston South Area Office in Braintree, Massachusetts</w:t>
      </w:r>
      <w:r w:rsidR="00155D63" w:rsidRPr="00C2569A">
        <w:rPr>
          <w:rFonts w:asciiTheme="minorHAnsi" w:hAnsiTheme="minorHAnsi" w:cstheme="minorHAnsi"/>
          <w:bCs/>
        </w:rPr>
        <w:t xml:space="preserve">; </w:t>
      </w:r>
      <w:r w:rsidR="000700DF" w:rsidRPr="00C2569A">
        <w:rPr>
          <w:rFonts w:asciiTheme="minorHAnsi" w:hAnsiTheme="minorHAnsi" w:cstheme="minorHAnsi"/>
          <w:bCs/>
        </w:rPr>
        <w:t xml:space="preserve">33 </w:t>
      </w:r>
      <w:r w:rsidR="00861D51" w:rsidRPr="00C2569A">
        <w:rPr>
          <w:rFonts w:asciiTheme="minorHAnsi" w:hAnsiTheme="minorHAnsi" w:cstheme="minorHAnsi"/>
          <w:bCs/>
        </w:rPr>
        <w:t xml:space="preserve">safety and health inspection files, most of which were </w:t>
      </w:r>
    </w:p>
    <w:p w14:paraId="716ED965" w14:textId="65D6DFBE" w:rsidR="00861D51" w:rsidRPr="00C2569A" w:rsidRDefault="00861D51" w:rsidP="00861D51">
      <w:pPr>
        <w:widowControl/>
        <w:autoSpaceDE/>
        <w:autoSpaceDN/>
        <w:adjustRightInd/>
        <w:rPr>
          <w:rFonts w:asciiTheme="minorHAnsi" w:hAnsiTheme="minorHAnsi" w:cstheme="minorHAnsi"/>
          <w:bCs/>
        </w:rPr>
      </w:pPr>
      <w:r w:rsidRPr="00C2569A">
        <w:rPr>
          <w:rFonts w:asciiTheme="minorHAnsi" w:hAnsiTheme="minorHAnsi" w:cstheme="minorHAnsi"/>
          <w:bCs/>
        </w:rPr>
        <w:t>randomly selected from a universe of</w:t>
      </w:r>
      <w:r w:rsidR="000700DF" w:rsidRPr="00C2569A">
        <w:rPr>
          <w:rFonts w:asciiTheme="minorHAnsi" w:hAnsiTheme="minorHAnsi" w:cstheme="minorHAnsi"/>
          <w:bCs/>
        </w:rPr>
        <w:t xml:space="preserve"> 69</w:t>
      </w:r>
      <w:r w:rsidRPr="00C2569A">
        <w:rPr>
          <w:rFonts w:asciiTheme="minorHAnsi" w:hAnsiTheme="minorHAnsi" w:cstheme="minorHAnsi"/>
          <w:bCs/>
        </w:rPr>
        <w:t xml:space="preserve"> inspections</w:t>
      </w:r>
      <w:r w:rsidR="00155D63" w:rsidRPr="00C2569A">
        <w:rPr>
          <w:rFonts w:asciiTheme="minorHAnsi" w:hAnsiTheme="minorHAnsi" w:cstheme="minorHAnsi"/>
          <w:bCs/>
        </w:rPr>
        <w:t xml:space="preserve"> that VOSHA</w:t>
      </w:r>
      <w:r w:rsidRPr="00C2569A">
        <w:rPr>
          <w:rFonts w:asciiTheme="minorHAnsi" w:hAnsiTheme="minorHAnsi" w:cstheme="minorHAnsi"/>
          <w:bCs/>
        </w:rPr>
        <w:t xml:space="preserve"> opened and closed during FY 2023</w:t>
      </w:r>
      <w:r w:rsidR="00155D63" w:rsidRPr="00C2569A">
        <w:rPr>
          <w:rFonts w:asciiTheme="minorHAnsi" w:hAnsiTheme="minorHAnsi" w:cstheme="minorHAnsi"/>
          <w:bCs/>
        </w:rPr>
        <w:t>, were examined.</w:t>
      </w:r>
      <w:r w:rsidRPr="00C2569A">
        <w:rPr>
          <w:rFonts w:asciiTheme="minorHAnsi" w:hAnsiTheme="minorHAnsi" w:cstheme="minorHAnsi"/>
          <w:bCs/>
        </w:rPr>
        <w:t xml:space="preserve"> </w:t>
      </w:r>
    </w:p>
    <w:p w14:paraId="0F84A8F4" w14:textId="77777777" w:rsidR="00114F36" w:rsidRPr="00C2569A" w:rsidRDefault="00114F36" w:rsidP="00861D51">
      <w:pPr>
        <w:widowControl/>
        <w:autoSpaceDE/>
        <w:autoSpaceDN/>
        <w:adjustRightInd/>
        <w:rPr>
          <w:rFonts w:asciiTheme="minorHAnsi" w:hAnsiTheme="minorHAnsi" w:cstheme="minorHAnsi"/>
          <w:bCs/>
        </w:rPr>
      </w:pPr>
    </w:p>
    <w:p w14:paraId="4496FB6A" w14:textId="59CB9A4E" w:rsidR="00861D51" w:rsidRPr="00FE3FF2" w:rsidRDefault="00861D51" w:rsidP="00861D51">
      <w:pPr>
        <w:widowControl/>
        <w:autoSpaceDE/>
        <w:autoSpaceDN/>
        <w:adjustRightInd/>
        <w:rPr>
          <w:rFonts w:asciiTheme="minorHAnsi" w:hAnsiTheme="minorHAnsi" w:cstheme="minorHAnsi"/>
          <w:bCs/>
        </w:rPr>
      </w:pPr>
      <w:r w:rsidRPr="00FE3FF2">
        <w:rPr>
          <w:rFonts w:asciiTheme="minorHAnsi" w:hAnsiTheme="minorHAnsi" w:cstheme="minorHAnsi"/>
          <w:bCs/>
        </w:rPr>
        <w:t xml:space="preserve">The selected population </w:t>
      </w:r>
      <w:r w:rsidR="00664DCB" w:rsidRPr="00FE3FF2">
        <w:rPr>
          <w:rFonts w:asciiTheme="minorHAnsi" w:hAnsiTheme="minorHAnsi" w:cstheme="minorHAnsi"/>
          <w:bCs/>
        </w:rPr>
        <w:t xml:space="preserve">of case files </w:t>
      </w:r>
      <w:r w:rsidRPr="00FE3FF2">
        <w:rPr>
          <w:rFonts w:asciiTheme="minorHAnsi" w:hAnsiTheme="minorHAnsi" w:cstheme="minorHAnsi"/>
          <w:bCs/>
        </w:rPr>
        <w:t xml:space="preserve">consisted of: </w:t>
      </w:r>
    </w:p>
    <w:p w14:paraId="6F37F7EF" w14:textId="4C70169E" w:rsidR="00861D51" w:rsidRPr="00AE75E0" w:rsidRDefault="009A1E50" w:rsidP="007D61B6">
      <w:pPr>
        <w:widowControl/>
        <w:numPr>
          <w:ilvl w:val="0"/>
          <w:numId w:val="12"/>
        </w:numPr>
        <w:autoSpaceDE/>
        <w:autoSpaceDN/>
        <w:adjustRightInd/>
        <w:rPr>
          <w:rFonts w:asciiTheme="minorHAnsi" w:hAnsiTheme="minorHAnsi" w:cstheme="minorHAnsi"/>
          <w:bCs/>
        </w:rPr>
      </w:pPr>
      <w:r w:rsidRPr="00AE75E0">
        <w:rPr>
          <w:rFonts w:asciiTheme="minorHAnsi" w:hAnsiTheme="minorHAnsi" w:cstheme="minorHAnsi"/>
          <w:bCs/>
        </w:rPr>
        <w:t xml:space="preserve">Thirteen </w:t>
      </w:r>
      <w:r w:rsidR="00861D51" w:rsidRPr="00AE75E0">
        <w:rPr>
          <w:rFonts w:asciiTheme="minorHAnsi" w:hAnsiTheme="minorHAnsi" w:cstheme="minorHAnsi"/>
          <w:bCs/>
        </w:rPr>
        <w:t>(1</w:t>
      </w:r>
      <w:r w:rsidR="00664DCB" w:rsidRPr="00AE75E0">
        <w:rPr>
          <w:rFonts w:asciiTheme="minorHAnsi" w:hAnsiTheme="minorHAnsi" w:cstheme="minorHAnsi"/>
          <w:bCs/>
        </w:rPr>
        <w:t>3</w:t>
      </w:r>
      <w:r w:rsidR="00861D51" w:rsidRPr="00AE75E0">
        <w:rPr>
          <w:rFonts w:asciiTheme="minorHAnsi" w:hAnsiTheme="minorHAnsi" w:cstheme="minorHAnsi"/>
          <w:bCs/>
        </w:rPr>
        <w:t>) programmed inspection</w:t>
      </w:r>
      <w:r w:rsidR="00664DCB" w:rsidRPr="00AE75E0">
        <w:rPr>
          <w:rFonts w:asciiTheme="minorHAnsi" w:hAnsiTheme="minorHAnsi" w:cstheme="minorHAnsi"/>
          <w:bCs/>
        </w:rPr>
        <w:t>s</w:t>
      </w:r>
    </w:p>
    <w:p w14:paraId="512F7147" w14:textId="6E7B32F7" w:rsidR="00861D51" w:rsidRPr="00AE75E0" w:rsidRDefault="009A1E50" w:rsidP="007D61B6">
      <w:pPr>
        <w:widowControl/>
        <w:numPr>
          <w:ilvl w:val="0"/>
          <w:numId w:val="12"/>
        </w:numPr>
        <w:autoSpaceDE/>
        <w:autoSpaceDN/>
        <w:adjustRightInd/>
        <w:rPr>
          <w:rFonts w:asciiTheme="minorHAnsi" w:hAnsiTheme="minorHAnsi" w:cstheme="minorHAnsi"/>
          <w:bCs/>
        </w:rPr>
      </w:pPr>
      <w:r w:rsidRPr="00AE75E0">
        <w:rPr>
          <w:rFonts w:asciiTheme="minorHAnsi" w:hAnsiTheme="minorHAnsi" w:cstheme="minorHAnsi"/>
          <w:bCs/>
        </w:rPr>
        <w:t>Eleven</w:t>
      </w:r>
      <w:r w:rsidR="00861D51" w:rsidRPr="00AE75E0">
        <w:rPr>
          <w:rFonts w:asciiTheme="minorHAnsi" w:hAnsiTheme="minorHAnsi" w:cstheme="minorHAnsi"/>
          <w:bCs/>
        </w:rPr>
        <w:t xml:space="preserve"> (</w:t>
      </w:r>
      <w:r w:rsidRPr="00AE75E0">
        <w:rPr>
          <w:rFonts w:asciiTheme="minorHAnsi" w:hAnsiTheme="minorHAnsi" w:cstheme="minorHAnsi"/>
          <w:bCs/>
        </w:rPr>
        <w:t>11</w:t>
      </w:r>
      <w:r w:rsidR="00861D51" w:rsidRPr="00AE75E0">
        <w:rPr>
          <w:rFonts w:asciiTheme="minorHAnsi" w:hAnsiTheme="minorHAnsi" w:cstheme="minorHAnsi"/>
          <w:bCs/>
        </w:rPr>
        <w:t xml:space="preserve">) complaint </w:t>
      </w:r>
      <w:r w:rsidR="004A41BF" w:rsidRPr="00AE75E0">
        <w:rPr>
          <w:rFonts w:asciiTheme="minorHAnsi" w:hAnsiTheme="minorHAnsi" w:cstheme="minorHAnsi"/>
          <w:bCs/>
        </w:rPr>
        <w:t>inspections</w:t>
      </w:r>
    </w:p>
    <w:p w14:paraId="24198889" w14:textId="762886E5" w:rsidR="00861D51" w:rsidRPr="00AE75E0" w:rsidRDefault="009A1E50" w:rsidP="007D61B6">
      <w:pPr>
        <w:widowControl/>
        <w:numPr>
          <w:ilvl w:val="0"/>
          <w:numId w:val="12"/>
        </w:numPr>
        <w:autoSpaceDE/>
        <w:autoSpaceDN/>
        <w:adjustRightInd/>
        <w:rPr>
          <w:rFonts w:asciiTheme="minorHAnsi" w:hAnsiTheme="minorHAnsi" w:cstheme="minorHAnsi"/>
          <w:bCs/>
        </w:rPr>
      </w:pPr>
      <w:r w:rsidRPr="00AE75E0">
        <w:rPr>
          <w:rFonts w:asciiTheme="minorHAnsi" w:hAnsiTheme="minorHAnsi" w:cstheme="minorHAnsi"/>
          <w:bCs/>
        </w:rPr>
        <w:t>Six</w:t>
      </w:r>
      <w:r w:rsidR="00861D51" w:rsidRPr="00AE75E0">
        <w:rPr>
          <w:rFonts w:asciiTheme="minorHAnsi" w:hAnsiTheme="minorHAnsi" w:cstheme="minorHAnsi"/>
          <w:bCs/>
        </w:rPr>
        <w:t xml:space="preserve"> (</w:t>
      </w:r>
      <w:r w:rsidRPr="00AE75E0">
        <w:rPr>
          <w:rFonts w:asciiTheme="minorHAnsi" w:hAnsiTheme="minorHAnsi" w:cstheme="minorHAnsi"/>
          <w:bCs/>
        </w:rPr>
        <w:t>6</w:t>
      </w:r>
      <w:r w:rsidR="00861D51" w:rsidRPr="00AE75E0">
        <w:rPr>
          <w:rFonts w:asciiTheme="minorHAnsi" w:hAnsiTheme="minorHAnsi" w:cstheme="minorHAnsi"/>
          <w:bCs/>
        </w:rPr>
        <w:t xml:space="preserve">) referral </w:t>
      </w:r>
      <w:r w:rsidR="004A41BF" w:rsidRPr="00AE75E0">
        <w:rPr>
          <w:rFonts w:asciiTheme="minorHAnsi" w:hAnsiTheme="minorHAnsi" w:cstheme="minorHAnsi"/>
          <w:bCs/>
        </w:rPr>
        <w:t>inspections</w:t>
      </w:r>
    </w:p>
    <w:p w14:paraId="0297BE26" w14:textId="3441C824" w:rsidR="00861D51" w:rsidRPr="00AE75E0" w:rsidRDefault="009A1E50" w:rsidP="007D61B6">
      <w:pPr>
        <w:widowControl/>
        <w:numPr>
          <w:ilvl w:val="0"/>
          <w:numId w:val="12"/>
        </w:numPr>
        <w:autoSpaceDE/>
        <w:autoSpaceDN/>
        <w:adjustRightInd/>
        <w:rPr>
          <w:rFonts w:asciiTheme="minorHAnsi" w:hAnsiTheme="minorHAnsi" w:cstheme="minorHAnsi"/>
          <w:bCs/>
        </w:rPr>
      </w:pPr>
      <w:r w:rsidRPr="00AE75E0">
        <w:rPr>
          <w:rFonts w:asciiTheme="minorHAnsi" w:hAnsiTheme="minorHAnsi" w:cstheme="minorHAnsi"/>
          <w:bCs/>
        </w:rPr>
        <w:t xml:space="preserve">Three </w:t>
      </w:r>
      <w:r w:rsidR="00861D51" w:rsidRPr="00AE75E0">
        <w:rPr>
          <w:rFonts w:asciiTheme="minorHAnsi" w:hAnsiTheme="minorHAnsi" w:cstheme="minorHAnsi"/>
          <w:bCs/>
        </w:rPr>
        <w:t>(</w:t>
      </w:r>
      <w:r w:rsidRPr="00AE75E0">
        <w:rPr>
          <w:rFonts w:asciiTheme="minorHAnsi" w:hAnsiTheme="minorHAnsi" w:cstheme="minorHAnsi"/>
          <w:bCs/>
        </w:rPr>
        <w:t>3</w:t>
      </w:r>
      <w:r w:rsidR="00861D51" w:rsidRPr="00AE75E0">
        <w:rPr>
          <w:rFonts w:asciiTheme="minorHAnsi" w:hAnsiTheme="minorHAnsi" w:cstheme="minorHAnsi"/>
          <w:bCs/>
        </w:rPr>
        <w:t xml:space="preserve">) accident </w:t>
      </w:r>
      <w:r w:rsidR="004A41BF" w:rsidRPr="00AE75E0">
        <w:rPr>
          <w:rFonts w:asciiTheme="minorHAnsi" w:hAnsiTheme="minorHAnsi" w:cstheme="minorHAnsi"/>
          <w:bCs/>
        </w:rPr>
        <w:t xml:space="preserve">inspections </w:t>
      </w:r>
    </w:p>
    <w:p w14:paraId="12666B22" w14:textId="77777777" w:rsidR="00861D51" w:rsidRPr="00AE75E0" w:rsidRDefault="00861D51" w:rsidP="007D61B6">
      <w:pPr>
        <w:widowControl/>
        <w:numPr>
          <w:ilvl w:val="0"/>
          <w:numId w:val="12"/>
        </w:numPr>
        <w:autoSpaceDE/>
        <w:autoSpaceDN/>
        <w:adjustRightInd/>
        <w:rPr>
          <w:rFonts w:asciiTheme="minorHAnsi" w:hAnsiTheme="minorHAnsi" w:cstheme="minorHAnsi"/>
          <w:bCs/>
        </w:rPr>
      </w:pPr>
      <w:r w:rsidRPr="00AE75E0">
        <w:rPr>
          <w:rFonts w:asciiTheme="minorHAnsi" w:hAnsiTheme="minorHAnsi" w:cstheme="minorHAnsi"/>
          <w:bCs/>
        </w:rPr>
        <w:t xml:space="preserve">Two (2) fatality inspection case files </w:t>
      </w:r>
    </w:p>
    <w:p w14:paraId="7E28BB16" w14:textId="77777777" w:rsidR="00861D51" w:rsidRPr="00AE75E0" w:rsidRDefault="00861D51" w:rsidP="007D61B6">
      <w:pPr>
        <w:widowControl/>
        <w:numPr>
          <w:ilvl w:val="0"/>
          <w:numId w:val="12"/>
        </w:numPr>
        <w:autoSpaceDE/>
        <w:autoSpaceDN/>
        <w:adjustRightInd/>
        <w:rPr>
          <w:rFonts w:asciiTheme="minorHAnsi" w:hAnsiTheme="minorHAnsi" w:cstheme="minorHAnsi"/>
          <w:bCs/>
        </w:rPr>
      </w:pPr>
      <w:r w:rsidRPr="00AE75E0">
        <w:rPr>
          <w:rFonts w:asciiTheme="minorHAnsi" w:hAnsiTheme="minorHAnsi" w:cstheme="minorHAnsi"/>
          <w:bCs/>
        </w:rPr>
        <w:t xml:space="preserve">One (1) follow-up inspection case file </w:t>
      </w:r>
    </w:p>
    <w:p w14:paraId="7B9E33A0" w14:textId="77777777" w:rsidR="00861D51" w:rsidRPr="00AE75E0" w:rsidRDefault="00861D51" w:rsidP="00861D51">
      <w:pPr>
        <w:widowControl/>
        <w:autoSpaceDE/>
        <w:autoSpaceDN/>
        <w:adjustRightInd/>
        <w:rPr>
          <w:rFonts w:asciiTheme="minorHAnsi" w:hAnsiTheme="minorHAnsi" w:cstheme="minorHAnsi"/>
          <w:bCs/>
        </w:rPr>
      </w:pPr>
    </w:p>
    <w:p w14:paraId="2B5EA8AD" w14:textId="4F21F318" w:rsidR="004D3F8A" w:rsidRDefault="00861D51" w:rsidP="00861D51">
      <w:pPr>
        <w:widowControl/>
        <w:autoSpaceDE/>
        <w:autoSpaceDN/>
        <w:adjustRightInd/>
        <w:rPr>
          <w:rFonts w:asciiTheme="minorHAnsi" w:hAnsiTheme="minorHAnsi" w:cstheme="minorHAnsi"/>
          <w:bCs/>
        </w:rPr>
      </w:pPr>
      <w:r w:rsidRPr="009A7B82">
        <w:rPr>
          <w:rFonts w:asciiTheme="minorHAnsi" w:hAnsiTheme="minorHAnsi" w:cstheme="minorHAnsi"/>
          <w:bCs/>
        </w:rPr>
        <w:t xml:space="preserve">OSHA also reviewed </w:t>
      </w:r>
      <w:r w:rsidR="00F74613" w:rsidRPr="009A7B82">
        <w:rPr>
          <w:rFonts w:asciiTheme="minorHAnsi" w:hAnsiTheme="minorHAnsi" w:cstheme="minorHAnsi"/>
          <w:bCs/>
        </w:rPr>
        <w:t>six (6)</w:t>
      </w:r>
      <w:r w:rsidRPr="009A7B82">
        <w:rPr>
          <w:rFonts w:asciiTheme="minorHAnsi" w:hAnsiTheme="minorHAnsi" w:cstheme="minorHAnsi"/>
          <w:bCs/>
        </w:rPr>
        <w:t xml:space="preserve"> files related to the GMVPP</w:t>
      </w:r>
      <w:r w:rsidR="00302F8F" w:rsidRPr="009A7B82">
        <w:rPr>
          <w:rFonts w:asciiTheme="minorHAnsi" w:hAnsiTheme="minorHAnsi" w:cstheme="minorHAnsi"/>
          <w:bCs/>
        </w:rPr>
        <w:t xml:space="preserve"> </w:t>
      </w:r>
      <w:r w:rsidR="009A7B82" w:rsidRPr="009A7B82">
        <w:rPr>
          <w:rFonts w:asciiTheme="minorHAnsi" w:hAnsiTheme="minorHAnsi" w:cstheme="minorHAnsi"/>
          <w:bCs/>
        </w:rPr>
        <w:t>(four</w:t>
      </w:r>
      <w:r w:rsidR="00302F8F" w:rsidRPr="009A7B82">
        <w:rPr>
          <w:rFonts w:asciiTheme="minorHAnsi" w:hAnsiTheme="minorHAnsi" w:cstheme="minorHAnsi"/>
          <w:bCs/>
        </w:rPr>
        <w:t xml:space="preserve"> active sites and two sites that had become inactive)</w:t>
      </w:r>
      <w:r w:rsidRPr="009A7B82">
        <w:rPr>
          <w:rFonts w:asciiTheme="minorHAnsi" w:hAnsiTheme="minorHAnsi" w:cstheme="minorHAnsi"/>
          <w:bCs/>
        </w:rPr>
        <w:t xml:space="preserve">, </w:t>
      </w:r>
      <w:r w:rsidR="001B1270" w:rsidRPr="009A7B82">
        <w:rPr>
          <w:rFonts w:asciiTheme="minorHAnsi" w:hAnsiTheme="minorHAnsi" w:cstheme="minorHAnsi"/>
          <w:bCs/>
        </w:rPr>
        <w:t xml:space="preserve">one (1) </w:t>
      </w:r>
      <w:r w:rsidRPr="009A7B82">
        <w:rPr>
          <w:rFonts w:asciiTheme="minorHAnsi" w:hAnsiTheme="minorHAnsi" w:cstheme="minorHAnsi"/>
          <w:bCs/>
        </w:rPr>
        <w:t xml:space="preserve">Alliance </w:t>
      </w:r>
      <w:r w:rsidR="009E5E9D" w:rsidRPr="009A7B82">
        <w:rPr>
          <w:rFonts w:asciiTheme="minorHAnsi" w:hAnsiTheme="minorHAnsi" w:cstheme="minorHAnsi"/>
          <w:bCs/>
        </w:rPr>
        <w:t>agreement</w:t>
      </w:r>
      <w:r w:rsidRPr="009A7B82">
        <w:rPr>
          <w:rFonts w:asciiTheme="minorHAnsi" w:hAnsiTheme="minorHAnsi" w:cstheme="minorHAnsi"/>
          <w:bCs/>
        </w:rPr>
        <w:t xml:space="preserve">, and the disposition of </w:t>
      </w:r>
      <w:r w:rsidR="002819EE">
        <w:rPr>
          <w:rFonts w:asciiTheme="minorHAnsi" w:hAnsiTheme="minorHAnsi" w:cstheme="minorHAnsi"/>
          <w:bCs/>
        </w:rPr>
        <w:t>seventeen (</w:t>
      </w:r>
      <w:r w:rsidR="00B31908" w:rsidRPr="009A7B82">
        <w:rPr>
          <w:rFonts w:asciiTheme="minorHAnsi" w:hAnsiTheme="minorHAnsi" w:cstheme="minorHAnsi"/>
          <w:bCs/>
        </w:rPr>
        <w:t>17</w:t>
      </w:r>
      <w:r w:rsidR="002819EE">
        <w:rPr>
          <w:rFonts w:asciiTheme="minorHAnsi" w:hAnsiTheme="minorHAnsi" w:cstheme="minorHAnsi"/>
          <w:bCs/>
        </w:rPr>
        <w:t>)</w:t>
      </w:r>
      <w:r w:rsidRPr="009A7B82">
        <w:rPr>
          <w:rFonts w:asciiTheme="minorHAnsi" w:hAnsiTheme="minorHAnsi" w:cstheme="minorHAnsi"/>
          <w:bCs/>
        </w:rPr>
        <w:t xml:space="preserve"> cases that had citations appealed to the VOSHA Review Board in FY 202</w:t>
      </w:r>
      <w:r w:rsidR="00A70216" w:rsidRPr="009A7B82">
        <w:rPr>
          <w:rFonts w:asciiTheme="minorHAnsi" w:hAnsiTheme="minorHAnsi" w:cstheme="minorHAnsi"/>
          <w:bCs/>
        </w:rPr>
        <w:t>2</w:t>
      </w:r>
      <w:r w:rsidRPr="009A7B82">
        <w:rPr>
          <w:rFonts w:asciiTheme="minorHAnsi" w:hAnsiTheme="minorHAnsi" w:cstheme="minorHAnsi"/>
          <w:bCs/>
        </w:rPr>
        <w:t xml:space="preserve"> and FY 202</w:t>
      </w:r>
      <w:r w:rsidR="00A70216" w:rsidRPr="009A7B82">
        <w:rPr>
          <w:rFonts w:asciiTheme="minorHAnsi" w:hAnsiTheme="minorHAnsi" w:cstheme="minorHAnsi"/>
          <w:bCs/>
        </w:rPr>
        <w:t>3</w:t>
      </w:r>
      <w:r w:rsidRPr="009A7B82">
        <w:rPr>
          <w:rFonts w:asciiTheme="minorHAnsi" w:hAnsiTheme="minorHAnsi" w:cstheme="minorHAnsi"/>
          <w:bCs/>
        </w:rPr>
        <w:t xml:space="preserve">. </w:t>
      </w:r>
      <w:r w:rsidR="00143A07">
        <w:rPr>
          <w:rFonts w:asciiTheme="minorHAnsi" w:hAnsiTheme="minorHAnsi" w:cstheme="minorHAnsi"/>
          <w:bCs/>
        </w:rPr>
        <w:t xml:space="preserve"> </w:t>
      </w:r>
      <w:r w:rsidRPr="009A7B82">
        <w:rPr>
          <w:rFonts w:asciiTheme="minorHAnsi" w:hAnsiTheme="minorHAnsi" w:cstheme="minorHAnsi"/>
          <w:bCs/>
        </w:rPr>
        <w:t xml:space="preserve">During the review, OSHA conducted virtual interviews with the program manager, occupational safety compliance supervisor, administrative assistant, and a staff attorney. </w:t>
      </w:r>
      <w:r w:rsidR="00143A07">
        <w:rPr>
          <w:rFonts w:asciiTheme="minorHAnsi" w:hAnsiTheme="minorHAnsi" w:cstheme="minorHAnsi"/>
          <w:bCs/>
        </w:rPr>
        <w:t xml:space="preserve"> </w:t>
      </w:r>
      <w:r w:rsidRPr="009A7B82">
        <w:rPr>
          <w:rFonts w:asciiTheme="minorHAnsi" w:hAnsiTheme="minorHAnsi" w:cstheme="minorHAnsi"/>
          <w:bCs/>
        </w:rPr>
        <w:t>The purpose of these interviews was to discuss topics related to the operation of the State Plan, such as progress in resolving</w:t>
      </w:r>
      <w:r w:rsidR="003B4E9C">
        <w:rPr>
          <w:rFonts w:asciiTheme="minorHAnsi" w:hAnsiTheme="minorHAnsi" w:cstheme="minorHAnsi"/>
          <w:bCs/>
        </w:rPr>
        <w:t xml:space="preserve"> </w:t>
      </w:r>
      <w:r w:rsidRPr="009A7B82">
        <w:rPr>
          <w:rFonts w:asciiTheme="minorHAnsi" w:hAnsiTheme="minorHAnsi" w:cstheme="minorHAnsi"/>
          <w:bCs/>
        </w:rPr>
        <w:t>observations from the FY 202</w:t>
      </w:r>
      <w:r w:rsidR="00657530" w:rsidRPr="009A7B82">
        <w:rPr>
          <w:rFonts w:asciiTheme="minorHAnsi" w:hAnsiTheme="minorHAnsi" w:cstheme="minorHAnsi"/>
          <w:bCs/>
        </w:rPr>
        <w:t>2</w:t>
      </w:r>
      <w:r w:rsidRPr="009A7B82">
        <w:rPr>
          <w:rFonts w:asciiTheme="minorHAnsi" w:hAnsiTheme="minorHAnsi" w:cstheme="minorHAnsi"/>
          <w:bCs/>
        </w:rPr>
        <w:t xml:space="preserve"> Follow-up FAME Report, cases filed with the review board, </w:t>
      </w:r>
      <w:proofErr w:type="gramStart"/>
      <w:r w:rsidRPr="009A7B82">
        <w:rPr>
          <w:rFonts w:asciiTheme="minorHAnsi" w:hAnsiTheme="minorHAnsi" w:cstheme="minorHAnsi"/>
          <w:bCs/>
        </w:rPr>
        <w:t>standard</w:t>
      </w:r>
      <w:r w:rsidR="0035448A">
        <w:rPr>
          <w:rFonts w:asciiTheme="minorHAnsi" w:hAnsiTheme="minorHAnsi" w:cstheme="minorHAnsi"/>
          <w:bCs/>
        </w:rPr>
        <w:t>s</w:t>
      </w:r>
      <w:proofErr w:type="gramEnd"/>
      <w:r w:rsidRPr="009A7B82">
        <w:rPr>
          <w:rFonts w:asciiTheme="minorHAnsi" w:hAnsiTheme="minorHAnsi" w:cstheme="minorHAnsi"/>
          <w:bCs/>
        </w:rPr>
        <w:t xml:space="preserve"> and federal program change (FPC) adoptions, complaint processing, compliance assistance, and abatement tracking, etc.</w:t>
      </w:r>
    </w:p>
    <w:p w14:paraId="57ACF0F5" w14:textId="77777777" w:rsidR="004016B8" w:rsidRDefault="004016B8" w:rsidP="00861D51">
      <w:pPr>
        <w:widowControl/>
        <w:autoSpaceDE/>
        <w:autoSpaceDN/>
        <w:adjustRightInd/>
        <w:rPr>
          <w:rFonts w:asciiTheme="minorHAnsi" w:hAnsiTheme="minorHAnsi" w:cstheme="minorHAnsi"/>
          <w:bCs/>
        </w:rPr>
      </w:pPr>
    </w:p>
    <w:p w14:paraId="5BB03996" w14:textId="20AE0A22" w:rsidR="00C26157" w:rsidRPr="00C26157" w:rsidRDefault="00FB1071" w:rsidP="00C26157">
      <w:pPr>
        <w:pStyle w:val="Default"/>
        <w:rPr>
          <w:rFonts w:asciiTheme="minorHAnsi" w:hAnsiTheme="minorHAnsi" w:cstheme="minorHAnsi"/>
        </w:rPr>
      </w:pPr>
      <w:r>
        <w:rPr>
          <w:rFonts w:asciiTheme="minorHAnsi" w:hAnsiTheme="minorHAnsi" w:cstheme="minorHAnsi"/>
          <w:b/>
          <w:bCs/>
        </w:rPr>
        <w:t>Anti-Retaliation</w:t>
      </w:r>
      <w:r w:rsidR="00C26157" w:rsidRPr="00C26157">
        <w:rPr>
          <w:rFonts w:asciiTheme="minorHAnsi" w:hAnsiTheme="minorHAnsi" w:cstheme="minorHAnsi"/>
          <w:b/>
          <w:bCs/>
        </w:rPr>
        <w:t xml:space="preserve"> Program Case File Review </w:t>
      </w:r>
    </w:p>
    <w:p w14:paraId="1358B5E0" w14:textId="77777777" w:rsidR="000C5A18" w:rsidRDefault="000C5A18" w:rsidP="00861D51">
      <w:pPr>
        <w:widowControl/>
        <w:autoSpaceDE/>
        <w:autoSpaceDN/>
        <w:adjustRightInd/>
        <w:rPr>
          <w:rFonts w:asciiTheme="minorHAnsi" w:hAnsiTheme="minorHAnsi" w:cstheme="minorHAnsi"/>
          <w:bCs/>
        </w:rPr>
      </w:pPr>
    </w:p>
    <w:p w14:paraId="6D9B1224" w14:textId="78959EDA" w:rsidR="004016B8" w:rsidRPr="004016B8" w:rsidRDefault="004016B8" w:rsidP="004016B8">
      <w:pPr>
        <w:widowControl/>
        <w:autoSpaceDE/>
        <w:autoSpaceDN/>
        <w:adjustRightInd/>
        <w:rPr>
          <w:rFonts w:asciiTheme="minorHAnsi" w:hAnsiTheme="minorHAnsi" w:cstheme="minorHAnsi"/>
          <w:bCs/>
        </w:rPr>
      </w:pPr>
      <w:r>
        <w:rPr>
          <w:rFonts w:asciiTheme="minorHAnsi" w:hAnsiTheme="minorHAnsi" w:cstheme="minorHAnsi"/>
          <w:bCs/>
        </w:rPr>
        <w:t>The Assistant Regional Administrator for the Whistleblower Protection Program</w:t>
      </w:r>
      <w:r w:rsidRPr="004016B8">
        <w:rPr>
          <w:rFonts w:asciiTheme="minorHAnsi" w:hAnsiTheme="minorHAnsi" w:cstheme="minorHAnsi"/>
          <w:bCs/>
        </w:rPr>
        <w:t xml:space="preserve"> held </w:t>
      </w:r>
      <w:r w:rsidR="0067261E">
        <w:rPr>
          <w:rFonts w:asciiTheme="minorHAnsi" w:hAnsiTheme="minorHAnsi" w:cstheme="minorHAnsi"/>
          <w:bCs/>
        </w:rPr>
        <w:t>virtual meetings with the VOSHA Program Manager, the compliance chief and investigator in December 2023 and February 2024.</w:t>
      </w:r>
      <w:r w:rsidRPr="004016B8">
        <w:rPr>
          <w:rFonts w:asciiTheme="minorHAnsi" w:hAnsiTheme="minorHAnsi" w:cstheme="minorHAnsi"/>
          <w:bCs/>
        </w:rPr>
        <w:t xml:space="preserve"> </w:t>
      </w:r>
      <w:r w:rsidR="00A37DB9">
        <w:rPr>
          <w:rFonts w:asciiTheme="minorHAnsi" w:hAnsiTheme="minorHAnsi" w:cstheme="minorHAnsi"/>
          <w:bCs/>
        </w:rPr>
        <w:t xml:space="preserve"> </w:t>
      </w:r>
      <w:r w:rsidRPr="004016B8">
        <w:rPr>
          <w:rFonts w:asciiTheme="minorHAnsi" w:hAnsiTheme="minorHAnsi" w:cstheme="minorHAnsi"/>
          <w:bCs/>
        </w:rPr>
        <w:t xml:space="preserve">OSHA reviewed </w:t>
      </w:r>
      <w:r w:rsidR="00C26157">
        <w:rPr>
          <w:rFonts w:asciiTheme="minorHAnsi" w:hAnsiTheme="minorHAnsi" w:cstheme="minorHAnsi"/>
          <w:bCs/>
        </w:rPr>
        <w:t>sixteen (</w:t>
      </w:r>
      <w:r w:rsidRPr="004016B8">
        <w:rPr>
          <w:rFonts w:asciiTheme="minorHAnsi" w:hAnsiTheme="minorHAnsi" w:cstheme="minorHAnsi"/>
          <w:bCs/>
        </w:rPr>
        <w:t>16</w:t>
      </w:r>
      <w:r w:rsidR="00C26157">
        <w:rPr>
          <w:rFonts w:asciiTheme="minorHAnsi" w:hAnsiTheme="minorHAnsi" w:cstheme="minorHAnsi"/>
          <w:bCs/>
        </w:rPr>
        <w:t>)</w:t>
      </w:r>
      <w:r w:rsidRPr="004016B8">
        <w:rPr>
          <w:rFonts w:asciiTheme="minorHAnsi" w:hAnsiTheme="minorHAnsi" w:cstheme="minorHAnsi"/>
          <w:bCs/>
        </w:rPr>
        <w:t xml:space="preserve"> </w:t>
      </w:r>
      <w:r w:rsidR="00591600">
        <w:rPr>
          <w:rFonts w:asciiTheme="minorHAnsi" w:hAnsiTheme="minorHAnsi" w:cstheme="minorHAnsi"/>
          <w:bCs/>
        </w:rPr>
        <w:t>anti-</w:t>
      </w:r>
      <w:r w:rsidRPr="004016B8">
        <w:rPr>
          <w:rFonts w:asciiTheme="minorHAnsi" w:hAnsiTheme="minorHAnsi" w:cstheme="minorHAnsi"/>
          <w:bCs/>
        </w:rPr>
        <w:t xml:space="preserve">retaliation case files. </w:t>
      </w:r>
      <w:r w:rsidR="00143A07">
        <w:rPr>
          <w:rFonts w:asciiTheme="minorHAnsi" w:hAnsiTheme="minorHAnsi" w:cstheme="minorHAnsi"/>
          <w:bCs/>
        </w:rPr>
        <w:t xml:space="preserve"> </w:t>
      </w:r>
      <w:r w:rsidRPr="004016B8">
        <w:rPr>
          <w:rFonts w:asciiTheme="minorHAnsi" w:hAnsiTheme="minorHAnsi" w:cstheme="minorHAnsi"/>
          <w:bCs/>
        </w:rPr>
        <w:t xml:space="preserve">The selected population consisted of: </w:t>
      </w:r>
    </w:p>
    <w:p w14:paraId="7113E5FD" w14:textId="77777777" w:rsidR="004016B8" w:rsidRPr="004016B8" w:rsidRDefault="004016B8" w:rsidP="00CE7FD7">
      <w:pPr>
        <w:widowControl/>
        <w:autoSpaceDE/>
        <w:autoSpaceDN/>
        <w:adjustRightInd/>
        <w:rPr>
          <w:rFonts w:asciiTheme="minorHAnsi" w:hAnsiTheme="minorHAnsi" w:cstheme="minorHAnsi"/>
          <w:bCs/>
        </w:rPr>
      </w:pPr>
    </w:p>
    <w:p w14:paraId="236AFEF1" w14:textId="77777777" w:rsidR="004016B8" w:rsidRPr="004016B8" w:rsidRDefault="004016B8" w:rsidP="007D61B6">
      <w:pPr>
        <w:widowControl/>
        <w:numPr>
          <w:ilvl w:val="0"/>
          <w:numId w:val="16"/>
        </w:numPr>
        <w:autoSpaceDE/>
        <w:autoSpaceDN/>
        <w:adjustRightInd/>
        <w:rPr>
          <w:rFonts w:asciiTheme="minorHAnsi" w:hAnsiTheme="minorHAnsi" w:cstheme="minorHAnsi"/>
          <w:bCs/>
        </w:rPr>
      </w:pPr>
      <w:r w:rsidRPr="004016B8">
        <w:rPr>
          <w:rFonts w:asciiTheme="minorHAnsi" w:hAnsiTheme="minorHAnsi" w:cstheme="minorHAnsi"/>
          <w:bCs/>
        </w:rPr>
        <w:lastRenderedPageBreak/>
        <w:t xml:space="preserve">Ten (10) administratively closed files </w:t>
      </w:r>
    </w:p>
    <w:p w14:paraId="5AC329E8" w14:textId="77777777" w:rsidR="004016B8" w:rsidRDefault="004016B8" w:rsidP="007D61B6">
      <w:pPr>
        <w:widowControl/>
        <w:numPr>
          <w:ilvl w:val="0"/>
          <w:numId w:val="16"/>
        </w:numPr>
        <w:autoSpaceDE/>
        <w:autoSpaceDN/>
        <w:adjustRightInd/>
        <w:rPr>
          <w:rFonts w:asciiTheme="minorHAnsi" w:hAnsiTheme="minorHAnsi" w:cstheme="minorHAnsi"/>
          <w:bCs/>
        </w:rPr>
      </w:pPr>
      <w:r w:rsidRPr="004016B8">
        <w:rPr>
          <w:rFonts w:asciiTheme="minorHAnsi" w:hAnsiTheme="minorHAnsi" w:cstheme="minorHAnsi"/>
          <w:bCs/>
        </w:rPr>
        <w:t xml:space="preserve">Sixteen (16) closed investigation files </w:t>
      </w:r>
    </w:p>
    <w:p w14:paraId="7B22E370" w14:textId="77777777" w:rsidR="0067261E" w:rsidRDefault="0067261E" w:rsidP="0067261E">
      <w:pPr>
        <w:widowControl/>
        <w:autoSpaceDE/>
        <w:autoSpaceDN/>
        <w:adjustRightInd/>
        <w:rPr>
          <w:rFonts w:asciiTheme="minorHAnsi" w:hAnsiTheme="minorHAnsi" w:cstheme="minorHAnsi"/>
          <w:bCs/>
        </w:rPr>
      </w:pPr>
    </w:p>
    <w:p w14:paraId="2E33577C" w14:textId="59140D59" w:rsidR="0067261E" w:rsidRPr="0067261E" w:rsidRDefault="0067261E" w:rsidP="0067261E">
      <w:pPr>
        <w:widowControl/>
        <w:autoSpaceDE/>
        <w:autoSpaceDN/>
        <w:adjustRightInd/>
        <w:rPr>
          <w:rFonts w:asciiTheme="minorHAnsi" w:hAnsiTheme="minorHAnsi" w:cstheme="minorHAnsi"/>
          <w:bCs/>
        </w:rPr>
      </w:pPr>
      <w:r>
        <w:rPr>
          <w:rFonts w:asciiTheme="minorHAnsi" w:hAnsiTheme="minorHAnsi" w:cstheme="minorHAnsi"/>
          <w:bCs/>
        </w:rPr>
        <w:t>T</w:t>
      </w:r>
      <w:r w:rsidRPr="0067261E">
        <w:rPr>
          <w:rFonts w:asciiTheme="minorHAnsi" w:hAnsiTheme="minorHAnsi" w:cstheme="minorHAnsi"/>
          <w:bCs/>
        </w:rPr>
        <w:t>he administratively closed files were reviewed in OIS.  The investigative files were reviewed via downloaded files.</w:t>
      </w:r>
    </w:p>
    <w:p w14:paraId="0DFE4616" w14:textId="77777777" w:rsidR="0090276D" w:rsidRDefault="0090276D" w:rsidP="0090276D">
      <w:pPr>
        <w:widowControl/>
        <w:autoSpaceDE/>
        <w:autoSpaceDN/>
        <w:adjustRightInd/>
        <w:rPr>
          <w:rFonts w:asciiTheme="minorHAnsi" w:hAnsiTheme="minorHAnsi" w:cstheme="minorHAnsi"/>
          <w:bCs/>
        </w:rPr>
      </w:pPr>
    </w:p>
    <w:p w14:paraId="7AC109D4" w14:textId="77777777" w:rsidR="00E41AA3" w:rsidRDefault="0090276D" w:rsidP="00E41AA3">
      <w:pPr>
        <w:widowControl/>
        <w:autoSpaceDE/>
        <w:autoSpaceDN/>
        <w:adjustRightInd/>
        <w:rPr>
          <w:rFonts w:asciiTheme="minorHAnsi" w:hAnsiTheme="minorHAnsi" w:cstheme="minorHAnsi"/>
          <w:bCs/>
        </w:rPr>
      </w:pPr>
      <w:r w:rsidRPr="00453DBD">
        <w:rPr>
          <w:rFonts w:asciiTheme="minorHAnsi" w:hAnsiTheme="minorHAnsi" w:cstheme="minorHAnsi"/>
          <w:bCs/>
        </w:rPr>
        <w:t>The analyses and conclusions described in this report are based on information obtained from a variety of monitoring sources, including the:</w:t>
      </w:r>
    </w:p>
    <w:p w14:paraId="3C1694BB" w14:textId="77777777" w:rsidR="00E41AA3" w:rsidRDefault="00E41AA3" w:rsidP="00E41AA3">
      <w:pPr>
        <w:widowControl/>
        <w:autoSpaceDE/>
        <w:autoSpaceDN/>
        <w:adjustRightInd/>
        <w:rPr>
          <w:rFonts w:asciiTheme="minorHAnsi" w:hAnsiTheme="minorHAnsi" w:cstheme="minorHAnsi"/>
          <w:bCs/>
        </w:rPr>
      </w:pPr>
    </w:p>
    <w:p w14:paraId="20CE217D" w14:textId="5AA30C2A" w:rsidR="0090276D" w:rsidRPr="006F3FC5" w:rsidRDefault="0090276D" w:rsidP="00E41AA3">
      <w:pPr>
        <w:pStyle w:val="ListParagraph"/>
        <w:numPr>
          <w:ilvl w:val="0"/>
          <w:numId w:val="16"/>
        </w:numPr>
        <w:ind w:left="0"/>
        <w:rPr>
          <w:rFonts w:asciiTheme="minorHAnsi" w:hAnsiTheme="minorHAnsi" w:cstheme="minorHAnsi"/>
          <w:bCs/>
          <w:sz w:val="24"/>
          <w:szCs w:val="24"/>
        </w:rPr>
      </w:pPr>
      <w:r w:rsidRPr="006F3FC5">
        <w:rPr>
          <w:rFonts w:asciiTheme="minorHAnsi" w:hAnsiTheme="minorHAnsi" w:cstheme="minorHAnsi"/>
          <w:bCs/>
          <w:sz w:val="24"/>
          <w:szCs w:val="24"/>
        </w:rPr>
        <w:t xml:space="preserve">State Activity Mandated Measures Report </w:t>
      </w:r>
      <w:r w:rsidR="00EC0C7C" w:rsidRPr="006F3FC5">
        <w:rPr>
          <w:rFonts w:asciiTheme="minorHAnsi" w:hAnsiTheme="minorHAnsi" w:cstheme="minorHAnsi"/>
          <w:bCs/>
          <w:sz w:val="24"/>
          <w:szCs w:val="24"/>
        </w:rPr>
        <w:t xml:space="preserve">(SAMM) </w:t>
      </w:r>
      <w:r w:rsidRPr="006F3FC5">
        <w:rPr>
          <w:rFonts w:asciiTheme="minorHAnsi" w:hAnsiTheme="minorHAnsi" w:cstheme="minorHAnsi"/>
          <w:bCs/>
          <w:sz w:val="24"/>
          <w:szCs w:val="24"/>
        </w:rPr>
        <w:t>(Appendix D)</w:t>
      </w:r>
    </w:p>
    <w:p w14:paraId="1EE78D62" w14:textId="005E757A" w:rsidR="0090276D" w:rsidRPr="00453DBD" w:rsidRDefault="00E41AA3" w:rsidP="00E41AA3">
      <w:pPr>
        <w:pStyle w:val="ListParagraph"/>
        <w:numPr>
          <w:ilvl w:val="0"/>
          <w:numId w:val="9"/>
        </w:numPr>
        <w:ind w:left="360"/>
        <w:rPr>
          <w:rFonts w:asciiTheme="minorHAnsi" w:hAnsiTheme="minorHAnsi" w:cstheme="minorHAnsi"/>
          <w:sz w:val="24"/>
          <w:szCs w:val="24"/>
        </w:rPr>
      </w:pPr>
      <w:r>
        <w:rPr>
          <w:rFonts w:asciiTheme="minorHAnsi" w:hAnsiTheme="minorHAnsi" w:cstheme="minorHAnsi"/>
          <w:sz w:val="24"/>
          <w:szCs w:val="24"/>
        </w:rPr>
        <w:t xml:space="preserve">      </w:t>
      </w:r>
      <w:r w:rsidR="0090276D" w:rsidRPr="00453DBD">
        <w:rPr>
          <w:rFonts w:asciiTheme="minorHAnsi" w:hAnsiTheme="minorHAnsi" w:cstheme="minorHAnsi"/>
          <w:sz w:val="24"/>
          <w:szCs w:val="24"/>
        </w:rPr>
        <w:t xml:space="preserve">State Information Report </w:t>
      </w:r>
      <w:r w:rsidR="00EC0C7C" w:rsidRPr="00453DBD">
        <w:rPr>
          <w:rFonts w:asciiTheme="minorHAnsi" w:hAnsiTheme="minorHAnsi" w:cstheme="minorHAnsi"/>
          <w:sz w:val="24"/>
          <w:szCs w:val="24"/>
        </w:rPr>
        <w:t>(SIR)</w:t>
      </w:r>
    </w:p>
    <w:p w14:paraId="34279B54" w14:textId="3C78D696" w:rsidR="0090276D" w:rsidRPr="00453DBD" w:rsidRDefault="00E41AA3" w:rsidP="00E41AA3">
      <w:pPr>
        <w:pStyle w:val="ListParagraph"/>
        <w:numPr>
          <w:ilvl w:val="0"/>
          <w:numId w:val="9"/>
        </w:numPr>
        <w:ind w:left="360"/>
        <w:rPr>
          <w:rFonts w:asciiTheme="minorHAnsi" w:hAnsiTheme="minorHAnsi" w:cstheme="minorHAnsi"/>
          <w:bCs/>
          <w:sz w:val="24"/>
          <w:szCs w:val="24"/>
        </w:rPr>
      </w:pPr>
      <w:r>
        <w:rPr>
          <w:rFonts w:asciiTheme="minorHAnsi" w:hAnsiTheme="minorHAnsi" w:cstheme="minorHAnsi"/>
          <w:bCs/>
          <w:sz w:val="24"/>
          <w:szCs w:val="24"/>
        </w:rPr>
        <w:t xml:space="preserve">      </w:t>
      </w:r>
      <w:r w:rsidR="0090276D" w:rsidRPr="00453DBD">
        <w:rPr>
          <w:rFonts w:asciiTheme="minorHAnsi" w:hAnsiTheme="minorHAnsi" w:cstheme="minorHAnsi"/>
          <w:bCs/>
          <w:sz w:val="24"/>
          <w:szCs w:val="24"/>
        </w:rPr>
        <w:t xml:space="preserve">Mandated Activities Report for Consultation </w:t>
      </w:r>
      <w:r w:rsidR="00EC0C7C" w:rsidRPr="00453DBD">
        <w:rPr>
          <w:rFonts w:asciiTheme="minorHAnsi" w:hAnsiTheme="minorHAnsi" w:cstheme="minorHAnsi"/>
          <w:bCs/>
          <w:sz w:val="24"/>
          <w:szCs w:val="24"/>
        </w:rPr>
        <w:t>(MARC)</w:t>
      </w:r>
    </w:p>
    <w:p w14:paraId="6E7EBE3A" w14:textId="2F00BB6C" w:rsidR="0090276D" w:rsidRPr="00453DBD" w:rsidRDefault="00E41AA3" w:rsidP="00E41AA3">
      <w:pPr>
        <w:pStyle w:val="ListParagraph"/>
        <w:numPr>
          <w:ilvl w:val="0"/>
          <w:numId w:val="9"/>
        </w:numPr>
        <w:ind w:left="360"/>
        <w:rPr>
          <w:rFonts w:asciiTheme="minorHAnsi" w:hAnsiTheme="minorHAnsi" w:cstheme="minorHAnsi"/>
          <w:bCs/>
          <w:sz w:val="24"/>
          <w:szCs w:val="24"/>
        </w:rPr>
      </w:pPr>
      <w:r>
        <w:rPr>
          <w:rFonts w:asciiTheme="minorHAnsi" w:hAnsiTheme="minorHAnsi" w:cstheme="minorHAnsi"/>
          <w:bCs/>
          <w:sz w:val="24"/>
          <w:szCs w:val="24"/>
        </w:rPr>
        <w:t xml:space="preserve">      </w:t>
      </w:r>
      <w:r w:rsidR="0090276D" w:rsidRPr="00453DBD">
        <w:rPr>
          <w:rFonts w:asciiTheme="minorHAnsi" w:hAnsiTheme="minorHAnsi" w:cstheme="minorHAnsi"/>
          <w:bCs/>
          <w:sz w:val="24"/>
          <w:szCs w:val="24"/>
        </w:rPr>
        <w:t xml:space="preserve">State OSHA Annual Report </w:t>
      </w:r>
      <w:r w:rsidR="00EC0C7C" w:rsidRPr="00453DBD">
        <w:rPr>
          <w:rFonts w:asciiTheme="minorHAnsi" w:hAnsiTheme="minorHAnsi" w:cstheme="minorHAnsi"/>
          <w:bCs/>
          <w:sz w:val="24"/>
          <w:szCs w:val="24"/>
        </w:rPr>
        <w:t>(SOAR)</w:t>
      </w:r>
    </w:p>
    <w:p w14:paraId="0F54B9AC" w14:textId="4370C707" w:rsidR="0090276D" w:rsidRPr="00453DBD" w:rsidRDefault="00E41AA3" w:rsidP="00E41AA3">
      <w:pPr>
        <w:pStyle w:val="ListParagraph"/>
        <w:numPr>
          <w:ilvl w:val="0"/>
          <w:numId w:val="9"/>
        </w:numPr>
        <w:ind w:left="360"/>
        <w:rPr>
          <w:rFonts w:asciiTheme="minorHAnsi" w:hAnsiTheme="minorHAnsi" w:cstheme="minorHAnsi"/>
          <w:bCs/>
          <w:sz w:val="24"/>
          <w:szCs w:val="24"/>
        </w:rPr>
      </w:pPr>
      <w:r>
        <w:rPr>
          <w:rFonts w:asciiTheme="minorHAnsi" w:hAnsiTheme="minorHAnsi" w:cstheme="minorHAnsi"/>
          <w:bCs/>
          <w:sz w:val="24"/>
          <w:szCs w:val="24"/>
        </w:rPr>
        <w:t xml:space="preserve">      </w:t>
      </w:r>
      <w:r w:rsidR="0090276D" w:rsidRPr="00453DBD">
        <w:rPr>
          <w:rFonts w:asciiTheme="minorHAnsi" w:hAnsiTheme="minorHAnsi" w:cstheme="minorHAnsi"/>
          <w:bCs/>
          <w:sz w:val="24"/>
          <w:szCs w:val="24"/>
        </w:rPr>
        <w:t>State Plan Annual Performance Plan</w:t>
      </w:r>
    </w:p>
    <w:p w14:paraId="4063C60A" w14:textId="402624EC" w:rsidR="0090276D" w:rsidRPr="00453DBD" w:rsidRDefault="00E41AA3" w:rsidP="00E41AA3">
      <w:pPr>
        <w:pStyle w:val="ListParagraph"/>
        <w:numPr>
          <w:ilvl w:val="0"/>
          <w:numId w:val="9"/>
        </w:numPr>
        <w:ind w:left="360"/>
        <w:rPr>
          <w:rFonts w:asciiTheme="minorHAnsi" w:hAnsiTheme="minorHAnsi" w:cstheme="minorHAnsi"/>
          <w:bCs/>
          <w:sz w:val="24"/>
          <w:szCs w:val="24"/>
        </w:rPr>
      </w:pPr>
      <w:r>
        <w:rPr>
          <w:rFonts w:asciiTheme="minorHAnsi" w:hAnsiTheme="minorHAnsi" w:cstheme="minorHAnsi"/>
          <w:bCs/>
          <w:sz w:val="24"/>
          <w:szCs w:val="24"/>
        </w:rPr>
        <w:t xml:space="preserve">      </w:t>
      </w:r>
      <w:r w:rsidR="0090276D" w:rsidRPr="00453DBD">
        <w:rPr>
          <w:rFonts w:asciiTheme="minorHAnsi" w:hAnsiTheme="minorHAnsi" w:cstheme="minorHAnsi"/>
          <w:bCs/>
          <w:sz w:val="24"/>
          <w:szCs w:val="24"/>
        </w:rPr>
        <w:t xml:space="preserve">State Plan Grant Application </w:t>
      </w:r>
    </w:p>
    <w:p w14:paraId="4EB13D35" w14:textId="6409E2B5" w:rsidR="0090276D" w:rsidRPr="00453DBD" w:rsidRDefault="00E41AA3" w:rsidP="00E41AA3">
      <w:pPr>
        <w:pStyle w:val="ListParagraph"/>
        <w:numPr>
          <w:ilvl w:val="0"/>
          <w:numId w:val="9"/>
        </w:numPr>
        <w:ind w:left="360"/>
        <w:rPr>
          <w:rFonts w:asciiTheme="minorHAnsi" w:hAnsiTheme="minorHAnsi" w:cstheme="minorHAnsi"/>
          <w:bCs/>
          <w:sz w:val="24"/>
          <w:szCs w:val="24"/>
        </w:rPr>
      </w:pPr>
      <w:r>
        <w:rPr>
          <w:rFonts w:asciiTheme="minorHAnsi" w:hAnsiTheme="minorHAnsi" w:cstheme="minorHAnsi"/>
          <w:bCs/>
          <w:sz w:val="24"/>
          <w:szCs w:val="24"/>
        </w:rPr>
        <w:t xml:space="preserve">      </w:t>
      </w:r>
      <w:r w:rsidR="0090276D" w:rsidRPr="00453DBD">
        <w:rPr>
          <w:rFonts w:asciiTheme="minorHAnsi" w:hAnsiTheme="minorHAnsi" w:cstheme="minorHAnsi"/>
          <w:bCs/>
          <w:sz w:val="24"/>
          <w:szCs w:val="24"/>
        </w:rPr>
        <w:t>Quarterly monitoring meetings between OSHA and the State Plan</w:t>
      </w:r>
    </w:p>
    <w:p w14:paraId="0085F05A" w14:textId="7C65BDB7" w:rsidR="0090276D" w:rsidRPr="00453DBD" w:rsidRDefault="00E41AA3" w:rsidP="00E41AA3">
      <w:pPr>
        <w:pStyle w:val="ListParagraph"/>
        <w:numPr>
          <w:ilvl w:val="0"/>
          <w:numId w:val="9"/>
        </w:numPr>
        <w:ind w:left="360"/>
        <w:rPr>
          <w:rFonts w:asciiTheme="minorHAnsi" w:hAnsiTheme="minorHAnsi" w:cstheme="minorHAnsi"/>
          <w:bCs/>
          <w:sz w:val="24"/>
          <w:szCs w:val="24"/>
        </w:rPr>
      </w:pPr>
      <w:r>
        <w:rPr>
          <w:rFonts w:asciiTheme="minorHAnsi" w:hAnsiTheme="minorHAnsi" w:cstheme="minorHAnsi"/>
          <w:bCs/>
          <w:sz w:val="24"/>
          <w:szCs w:val="24"/>
        </w:rPr>
        <w:t xml:space="preserve">      </w:t>
      </w:r>
      <w:r w:rsidR="000D705E" w:rsidRPr="00453DBD">
        <w:rPr>
          <w:rFonts w:asciiTheme="minorHAnsi" w:hAnsiTheme="minorHAnsi" w:cstheme="minorHAnsi"/>
          <w:bCs/>
          <w:sz w:val="24"/>
          <w:szCs w:val="24"/>
        </w:rPr>
        <w:t>Full</w:t>
      </w:r>
      <w:r w:rsidR="0090276D" w:rsidRPr="00453DBD">
        <w:rPr>
          <w:rFonts w:asciiTheme="minorHAnsi" w:hAnsiTheme="minorHAnsi" w:cstheme="minorHAnsi"/>
          <w:bCs/>
          <w:i/>
          <w:sz w:val="24"/>
          <w:szCs w:val="24"/>
        </w:rPr>
        <w:t xml:space="preserve"> </w:t>
      </w:r>
      <w:r w:rsidR="0090276D" w:rsidRPr="00453DBD">
        <w:rPr>
          <w:rFonts w:asciiTheme="minorHAnsi" w:hAnsiTheme="minorHAnsi" w:cstheme="minorHAnsi"/>
          <w:bCs/>
          <w:sz w:val="24"/>
          <w:szCs w:val="24"/>
        </w:rPr>
        <w:t>case file review</w:t>
      </w:r>
    </w:p>
    <w:p w14:paraId="7BC20717" w14:textId="014E033C" w:rsidR="00E41AA3" w:rsidRDefault="00E41AA3" w:rsidP="00E41AA3">
      <w:pPr>
        <w:pStyle w:val="ListParagraph"/>
        <w:numPr>
          <w:ilvl w:val="0"/>
          <w:numId w:val="9"/>
        </w:numPr>
        <w:ind w:left="360"/>
        <w:rPr>
          <w:rFonts w:asciiTheme="minorHAnsi" w:hAnsiTheme="minorHAnsi" w:cstheme="minorHAnsi"/>
          <w:bCs/>
          <w:sz w:val="24"/>
          <w:szCs w:val="24"/>
        </w:rPr>
      </w:pPr>
      <w:bookmarkStart w:id="1" w:name="_bookmark1"/>
      <w:bookmarkEnd w:id="1"/>
      <w:r>
        <w:rPr>
          <w:rFonts w:asciiTheme="minorHAnsi" w:hAnsiTheme="minorHAnsi" w:cstheme="minorHAnsi"/>
          <w:bCs/>
          <w:sz w:val="24"/>
          <w:szCs w:val="24"/>
        </w:rPr>
        <w:t xml:space="preserve">      </w:t>
      </w:r>
      <w:r w:rsidR="00B93679" w:rsidRPr="00E6656A">
        <w:rPr>
          <w:rFonts w:asciiTheme="minorHAnsi" w:hAnsiTheme="minorHAnsi" w:cstheme="minorHAnsi"/>
          <w:bCs/>
          <w:sz w:val="24"/>
          <w:szCs w:val="24"/>
        </w:rPr>
        <w:t>OSHA Information System (OIS) Reports (Fatality/Catastrophe,</w:t>
      </w:r>
      <w:r w:rsidR="00591600" w:rsidRPr="00E6656A">
        <w:rPr>
          <w:rFonts w:asciiTheme="minorHAnsi" w:hAnsiTheme="minorHAnsi" w:cstheme="minorHAnsi"/>
          <w:bCs/>
          <w:sz w:val="24"/>
          <w:szCs w:val="24"/>
        </w:rPr>
        <w:t xml:space="preserve"> </w:t>
      </w:r>
      <w:r w:rsidR="00B93679" w:rsidRPr="00E6656A">
        <w:rPr>
          <w:rFonts w:asciiTheme="minorHAnsi" w:hAnsiTheme="minorHAnsi" w:cstheme="minorHAnsi"/>
          <w:bCs/>
          <w:sz w:val="24"/>
          <w:szCs w:val="24"/>
        </w:rPr>
        <w:t>Open Inspection, and Scan</w:t>
      </w:r>
      <w:r>
        <w:rPr>
          <w:rFonts w:asciiTheme="minorHAnsi" w:hAnsiTheme="minorHAnsi" w:cstheme="minorHAnsi"/>
          <w:bCs/>
          <w:sz w:val="24"/>
          <w:szCs w:val="24"/>
        </w:rPr>
        <w:t xml:space="preserve"> </w:t>
      </w:r>
      <w:r w:rsidR="00B93679" w:rsidRPr="00E6656A">
        <w:rPr>
          <w:rFonts w:asciiTheme="minorHAnsi" w:hAnsiTheme="minorHAnsi" w:cstheme="minorHAnsi"/>
          <w:bCs/>
          <w:sz w:val="24"/>
          <w:szCs w:val="24"/>
        </w:rPr>
        <w:t xml:space="preserve"> </w:t>
      </w:r>
      <w:r>
        <w:rPr>
          <w:rFonts w:asciiTheme="minorHAnsi" w:hAnsiTheme="minorHAnsi" w:cstheme="minorHAnsi"/>
          <w:bCs/>
          <w:sz w:val="24"/>
          <w:szCs w:val="24"/>
        </w:rPr>
        <w:t xml:space="preserve">  </w:t>
      </w:r>
    </w:p>
    <w:p w14:paraId="7EBB6631" w14:textId="7BBACD7D" w:rsidR="00E41AA3" w:rsidRDefault="00E41AA3" w:rsidP="00E41AA3">
      <w:pPr>
        <w:pStyle w:val="ListParagraph"/>
        <w:ind w:left="360"/>
        <w:rPr>
          <w:rFonts w:asciiTheme="minorHAnsi" w:hAnsiTheme="minorHAnsi" w:cstheme="minorHAnsi"/>
          <w:bCs/>
          <w:sz w:val="24"/>
          <w:szCs w:val="24"/>
        </w:rPr>
      </w:pPr>
      <w:r>
        <w:rPr>
          <w:rFonts w:asciiTheme="minorHAnsi" w:hAnsiTheme="minorHAnsi" w:cstheme="minorHAnsi"/>
          <w:bCs/>
          <w:sz w:val="24"/>
          <w:szCs w:val="24"/>
        </w:rPr>
        <w:t xml:space="preserve">      </w:t>
      </w:r>
      <w:r w:rsidR="00B93679" w:rsidRPr="00E6656A">
        <w:rPr>
          <w:rFonts w:asciiTheme="minorHAnsi" w:hAnsiTheme="minorHAnsi" w:cstheme="minorHAnsi"/>
          <w:bCs/>
          <w:sz w:val="24"/>
          <w:szCs w:val="24"/>
        </w:rPr>
        <w:t>Summary</w:t>
      </w:r>
      <w:r w:rsidR="00591600" w:rsidRPr="00E6656A">
        <w:rPr>
          <w:rFonts w:asciiTheme="minorHAnsi" w:hAnsiTheme="minorHAnsi" w:cstheme="minorHAnsi"/>
          <w:bCs/>
          <w:sz w:val="24"/>
          <w:szCs w:val="24"/>
        </w:rPr>
        <w:t xml:space="preserve">, </w:t>
      </w:r>
      <w:r w:rsidR="004A33F7" w:rsidRPr="00E6656A">
        <w:rPr>
          <w:rFonts w:asciiTheme="minorHAnsi" w:hAnsiTheme="minorHAnsi" w:cstheme="minorHAnsi"/>
          <w:bCs/>
          <w:sz w:val="24"/>
          <w:szCs w:val="24"/>
        </w:rPr>
        <w:t xml:space="preserve">Pending Investigation, Pending Intake, Docketed Closed, Administratively </w:t>
      </w:r>
      <w:r>
        <w:rPr>
          <w:rFonts w:asciiTheme="minorHAnsi" w:hAnsiTheme="minorHAnsi" w:cstheme="minorHAnsi"/>
          <w:bCs/>
          <w:sz w:val="24"/>
          <w:szCs w:val="24"/>
        </w:rPr>
        <w:t xml:space="preserve">     </w:t>
      </w:r>
    </w:p>
    <w:p w14:paraId="7F8B08D0" w14:textId="17719701" w:rsidR="004016B8" w:rsidRPr="00E6656A" w:rsidRDefault="00E41AA3" w:rsidP="00E41AA3">
      <w:pPr>
        <w:pStyle w:val="ListParagraph"/>
        <w:ind w:left="360"/>
        <w:rPr>
          <w:rFonts w:asciiTheme="minorHAnsi" w:hAnsiTheme="minorHAnsi" w:cstheme="minorHAnsi"/>
          <w:bCs/>
          <w:sz w:val="24"/>
          <w:szCs w:val="24"/>
        </w:rPr>
      </w:pPr>
      <w:r>
        <w:rPr>
          <w:rFonts w:asciiTheme="minorHAnsi" w:hAnsiTheme="minorHAnsi" w:cstheme="minorHAnsi"/>
          <w:bCs/>
          <w:sz w:val="24"/>
          <w:szCs w:val="24"/>
        </w:rPr>
        <w:t xml:space="preserve">      </w:t>
      </w:r>
      <w:r w:rsidR="004A33F7" w:rsidRPr="00E6656A">
        <w:rPr>
          <w:rFonts w:asciiTheme="minorHAnsi" w:hAnsiTheme="minorHAnsi" w:cstheme="minorHAnsi"/>
          <w:bCs/>
          <w:sz w:val="24"/>
          <w:szCs w:val="24"/>
        </w:rPr>
        <w:t>Closed</w:t>
      </w:r>
      <w:r w:rsidR="00F31AAC" w:rsidRPr="00E6656A">
        <w:rPr>
          <w:rFonts w:asciiTheme="minorHAnsi" w:hAnsiTheme="minorHAnsi" w:cstheme="minorHAnsi"/>
          <w:bCs/>
          <w:sz w:val="24"/>
          <w:szCs w:val="24"/>
        </w:rPr>
        <w:t>)</w:t>
      </w:r>
    </w:p>
    <w:p w14:paraId="64ED0CB6" w14:textId="03610B82" w:rsidR="004766E7" w:rsidRPr="005776BF" w:rsidRDefault="004766E7" w:rsidP="000D34E1">
      <w:pPr>
        <w:tabs>
          <w:tab w:val="left" w:pos="0"/>
        </w:tabs>
        <w:rPr>
          <w:rFonts w:asciiTheme="minorHAnsi" w:hAnsiTheme="minorHAnsi" w:cstheme="minorHAnsi"/>
        </w:rPr>
      </w:pPr>
      <w:r w:rsidRPr="005776BF">
        <w:rPr>
          <w:rFonts w:asciiTheme="minorHAnsi" w:hAnsiTheme="minorHAnsi" w:cstheme="minorHAnsi"/>
        </w:rPr>
        <w:t xml:space="preserve">Each </w:t>
      </w:r>
      <w:r w:rsidR="005776BF" w:rsidRPr="005776BF">
        <w:rPr>
          <w:rFonts w:asciiTheme="minorHAnsi" w:hAnsiTheme="minorHAnsi" w:cstheme="minorHAnsi"/>
          <w:bCs/>
        </w:rPr>
        <w:t xml:space="preserve">SAMM </w:t>
      </w:r>
      <w:r w:rsidR="00311426" w:rsidRPr="005776BF">
        <w:rPr>
          <w:rFonts w:asciiTheme="minorHAnsi" w:hAnsiTheme="minorHAnsi" w:cstheme="minorHAnsi"/>
          <w:bCs/>
        </w:rPr>
        <w:t xml:space="preserve">Report </w:t>
      </w:r>
      <w:r w:rsidRPr="005776BF">
        <w:rPr>
          <w:rFonts w:asciiTheme="minorHAnsi" w:hAnsiTheme="minorHAnsi" w:cstheme="minorHAnsi"/>
        </w:rPr>
        <w:t>has an agreed</w:t>
      </w:r>
      <w:r w:rsidR="005C203B" w:rsidRPr="005776BF">
        <w:rPr>
          <w:rFonts w:asciiTheme="minorHAnsi" w:hAnsiTheme="minorHAnsi" w:cstheme="minorHAnsi"/>
        </w:rPr>
        <w:t>-</w:t>
      </w:r>
      <w:r w:rsidRPr="005776BF">
        <w:rPr>
          <w:rFonts w:asciiTheme="minorHAnsi" w:hAnsiTheme="minorHAnsi" w:cstheme="minorHAnsi"/>
        </w:rPr>
        <w:t xml:space="preserve">upon </w:t>
      </w:r>
      <w:r w:rsidR="005776BF" w:rsidRPr="005776BF">
        <w:rPr>
          <w:rFonts w:asciiTheme="minorHAnsi" w:hAnsiTheme="minorHAnsi" w:cstheme="minorHAnsi"/>
        </w:rPr>
        <w:t>f</w:t>
      </w:r>
      <w:r w:rsidR="00311426" w:rsidRPr="005776BF">
        <w:rPr>
          <w:rFonts w:asciiTheme="minorHAnsi" w:hAnsiTheme="minorHAnsi" w:cstheme="minorHAnsi"/>
        </w:rPr>
        <w:t xml:space="preserve">urther </w:t>
      </w:r>
      <w:r w:rsidR="005776BF" w:rsidRPr="005776BF">
        <w:rPr>
          <w:rFonts w:asciiTheme="minorHAnsi" w:hAnsiTheme="minorHAnsi" w:cstheme="minorHAnsi"/>
        </w:rPr>
        <w:t>r</w:t>
      </w:r>
      <w:r w:rsidR="00311426" w:rsidRPr="005776BF">
        <w:rPr>
          <w:rFonts w:asciiTheme="minorHAnsi" w:hAnsiTheme="minorHAnsi" w:cstheme="minorHAnsi"/>
        </w:rPr>
        <w:t xml:space="preserve">eview </w:t>
      </w:r>
      <w:r w:rsidR="005776BF" w:rsidRPr="005776BF">
        <w:rPr>
          <w:rFonts w:asciiTheme="minorHAnsi" w:hAnsiTheme="minorHAnsi" w:cstheme="minorHAnsi"/>
        </w:rPr>
        <w:t>l</w:t>
      </w:r>
      <w:r w:rsidRPr="005776BF">
        <w:rPr>
          <w:rFonts w:asciiTheme="minorHAnsi" w:hAnsiTheme="minorHAnsi" w:cstheme="minorHAnsi"/>
        </w:rPr>
        <w:t>evel (FRL) which can be either a single number, or a range of numbers above and below the national average.  State Plan SAMM data that falls outside the FRL triggers a closer look at the underlying performance of the mandatory activity.  Appendix D presents the State Plan’s FY 20</w:t>
      </w:r>
      <w:r w:rsidR="00E66E37" w:rsidRPr="005776BF">
        <w:rPr>
          <w:rFonts w:asciiTheme="minorHAnsi" w:hAnsiTheme="minorHAnsi" w:cstheme="minorHAnsi"/>
        </w:rPr>
        <w:t>23</w:t>
      </w:r>
      <w:r w:rsidRPr="005776BF">
        <w:rPr>
          <w:rFonts w:asciiTheme="minorHAnsi" w:hAnsiTheme="minorHAnsi" w:cstheme="minorHAnsi"/>
        </w:rPr>
        <w:t xml:space="preserve"> </w:t>
      </w:r>
      <w:r w:rsidR="005776BF" w:rsidRPr="005776BF">
        <w:rPr>
          <w:rFonts w:asciiTheme="minorHAnsi" w:hAnsiTheme="minorHAnsi" w:cstheme="minorHAnsi"/>
        </w:rPr>
        <w:t xml:space="preserve">SAMM </w:t>
      </w:r>
      <w:r w:rsidRPr="005776BF">
        <w:rPr>
          <w:rFonts w:asciiTheme="minorHAnsi" w:hAnsiTheme="minorHAnsi" w:cstheme="minorHAnsi"/>
        </w:rPr>
        <w:t>Report and includes the FRL for each measure.</w:t>
      </w:r>
    </w:p>
    <w:p w14:paraId="750D9368" w14:textId="77777777" w:rsidR="004766E7" w:rsidRPr="00E66E37" w:rsidRDefault="004766E7" w:rsidP="00F931B1">
      <w:pPr>
        <w:rPr>
          <w:bCs/>
          <w:highlight w:val="yellow"/>
        </w:rPr>
      </w:pPr>
    </w:p>
    <w:p w14:paraId="5787FEB9" w14:textId="02C56BE5" w:rsidR="00311426" w:rsidRPr="005A02B8" w:rsidRDefault="00311426" w:rsidP="000D34E1">
      <w:pPr>
        <w:widowControl/>
        <w:autoSpaceDE/>
        <w:autoSpaceDN/>
        <w:adjustRightInd/>
        <w:rPr>
          <w:b/>
          <w:i/>
        </w:rPr>
      </w:pPr>
    </w:p>
    <w:p w14:paraId="1743D11B" w14:textId="77777777" w:rsidR="005A02B8" w:rsidRPr="005776BF" w:rsidRDefault="005A02B8" w:rsidP="007D61B6">
      <w:pPr>
        <w:pStyle w:val="ListParagraph"/>
        <w:numPr>
          <w:ilvl w:val="0"/>
          <w:numId w:val="7"/>
        </w:numPr>
        <w:tabs>
          <w:tab w:val="left" w:pos="360"/>
        </w:tabs>
        <w:spacing w:after="0" w:line="240" w:lineRule="auto"/>
        <w:ind w:left="360"/>
        <w:rPr>
          <w:rFonts w:asciiTheme="minorHAnsi" w:hAnsiTheme="minorHAnsi" w:cstheme="minorHAnsi"/>
          <w:b/>
          <w:sz w:val="24"/>
          <w:szCs w:val="24"/>
        </w:rPr>
      </w:pPr>
      <w:r w:rsidRPr="005776BF">
        <w:rPr>
          <w:rFonts w:asciiTheme="minorHAnsi" w:hAnsiTheme="minorHAnsi" w:cstheme="minorHAnsi"/>
          <w:b/>
          <w:sz w:val="24"/>
          <w:szCs w:val="24"/>
        </w:rPr>
        <w:t xml:space="preserve">Review of State Plan Performance </w:t>
      </w:r>
    </w:p>
    <w:p w14:paraId="1FB9C0BE" w14:textId="77777777" w:rsidR="005A02B8" w:rsidRPr="00CE7FD7" w:rsidRDefault="005A02B8" w:rsidP="00F931B1">
      <w:pPr>
        <w:rPr>
          <w:iCs/>
        </w:rPr>
      </w:pPr>
    </w:p>
    <w:p w14:paraId="27D9C5BD" w14:textId="34EE56A1" w:rsidR="00782EEC" w:rsidRPr="00386BC7" w:rsidRDefault="00782EEC" w:rsidP="00CE7FD7">
      <w:pPr>
        <w:pStyle w:val="ListParagraph"/>
        <w:numPr>
          <w:ilvl w:val="0"/>
          <w:numId w:val="17"/>
        </w:numPr>
        <w:spacing w:after="0" w:line="240" w:lineRule="auto"/>
        <w:ind w:left="360"/>
        <w:contextualSpacing w:val="0"/>
        <w:rPr>
          <w:b/>
          <w:caps/>
        </w:rPr>
      </w:pPr>
      <w:r w:rsidRPr="00386BC7">
        <w:rPr>
          <w:b/>
          <w:caps/>
        </w:rPr>
        <w:t>PROGRAM Administration</w:t>
      </w:r>
    </w:p>
    <w:p w14:paraId="0E0A1C5A" w14:textId="77777777" w:rsidR="00386BC7" w:rsidRPr="00386BC7" w:rsidRDefault="00386BC7" w:rsidP="00CE7FD7">
      <w:pPr>
        <w:pStyle w:val="ListParagraph"/>
        <w:tabs>
          <w:tab w:val="left" w:pos="900"/>
        </w:tabs>
        <w:spacing w:after="0" w:line="240" w:lineRule="auto"/>
        <w:ind w:left="0"/>
        <w:contextualSpacing w:val="0"/>
        <w:rPr>
          <w:b/>
          <w:caps/>
        </w:rPr>
      </w:pPr>
    </w:p>
    <w:p w14:paraId="4A16E551" w14:textId="77777777" w:rsidR="00684D1B" w:rsidRDefault="00782EEC" w:rsidP="006C3A18">
      <w:pPr>
        <w:rPr>
          <w:rFonts w:asciiTheme="minorHAnsi" w:hAnsiTheme="minorHAnsi" w:cstheme="minorHAnsi"/>
        </w:rPr>
      </w:pPr>
      <w:r w:rsidRPr="00684D1B">
        <w:rPr>
          <w:rFonts w:asciiTheme="minorHAnsi" w:hAnsiTheme="minorHAnsi" w:cstheme="minorHAnsi"/>
          <w:b/>
          <w:bCs/>
        </w:rPr>
        <w:t>Training</w:t>
      </w:r>
      <w:r w:rsidRPr="006C3A18">
        <w:rPr>
          <w:rFonts w:asciiTheme="minorHAnsi" w:hAnsiTheme="minorHAnsi" w:cstheme="minorHAnsi"/>
        </w:rPr>
        <w:t xml:space="preserve"> </w:t>
      </w:r>
      <w:r w:rsidR="00876C2D" w:rsidRPr="006C3A18">
        <w:rPr>
          <w:rFonts w:asciiTheme="minorHAnsi" w:hAnsiTheme="minorHAnsi" w:cstheme="minorHAnsi"/>
        </w:rPr>
        <w:t>–</w:t>
      </w:r>
      <w:r w:rsidR="00FE52FB" w:rsidRPr="006C3A18">
        <w:rPr>
          <w:rFonts w:asciiTheme="minorHAnsi" w:hAnsiTheme="minorHAnsi" w:cstheme="minorHAnsi"/>
        </w:rPr>
        <w:t xml:space="preserve"> VOSHA adopted </w:t>
      </w:r>
      <w:r w:rsidR="0058202B" w:rsidRPr="006C3A18">
        <w:rPr>
          <w:rFonts w:asciiTheme="minorHAnsi" w:hAnsiTheme="minorHAnsi" w:cstheme="minorHAnsi"/>
        </w:rPr>
        <w:t xml:space="preserve">OSHA’s </w:t>
      </w:r>
      <w:r w:rsidR="005F4CE0" w:rsidRPr="006C3A18">
        <w:rPr>
          <w:rFonts w:ascii="Source Sans Pro" w:hAnsi="Source Sans Pro"/>
          <w:color w:val="212121"/>
          <w:shd w:val="clear" w:color="auto" w:fill="FFFFFF"/>
        </w:rPr>
        <w:t xml:space="preserve">Mandatory Training Program for OSHA Compliance Personnel </w:t>
      </w:r>
      <w:r w:rsidR="005F4CE0" w:rsidRPr="006C3A18">
        <w:rPr>
          <w:rFonts w:asciiTheme="minorHAnsi" w:hAnsiTheme="minorHAnsi" w:cstheme="minorHAnsi"/>
        </w:rPr>
        <w:t xml:space="preserve">(TED </w:t>
      </w:r>
      <w:r w:rsidR="00FE52FB" w:rsidRPr="006C3A18">
        <w:rPr>
          <w:rFonts w:asciiTheme="minorHAnsi" w:hAnsiTheme="minorHAnsi" w:cstheme="minorHAnsi"/>
        </w:rPr>
        <w:t>01-00-019</w:t>
      </w:r>
      <w:r w:rsidR="005F4CE0" w:rsidRPr="006C3A18">
        <w:rPr>
          <w:rFonts w:asciiTheme="minorHAnsi" w:hAnsiTheme="minorHAnsi" w:cstheme="minorHAnsi"/>
        </w:rPr>
        <w:t>)</w:t>
      </w:r>
      <w:r w:rsidR="00FE52FB" w:rsidRPr="006C3A18">
        <w:rPr>
          <w:rFonts w:asciiTheme="minorHAnsi" w:hAnsiTheme="minorHAnsi" w:cstheme="minorHAnsi"/>
        </w:rPr>
        <w:t xml:space="preserve">, </w:t>
      </w:r>
      <w:r w:rsidR="00895435" w:rsidRPr="006C3A18">
        <w:rPr>
          <w:rFonts w:asciiTheme="minorHAnsi" w:hAnsiTheme="minorHAnsi" w:cstheme="minorHAnsi"/>
        </w:rPr>
        <w:t>which outlines guidelines for compliance officer training</w:t>
      </w:r>
      <w:r w:rsidR="005D62BE" w:rsidRPr="006C3A18">
        <w:rPr>
          <w:rFonts w:asciiTheme="minorHAnsi" w:hAnsiTheme="minorHAnsi" w:cstheme="minorHAnsi"/>
        </w:rPr>
        <w:t>.</w:t>
      </w:r>
      <w:r w:rsidR="00895435" w:rsidRPr="006C3A18">
        <w:rPr>
          <w:rFonts w:asciiTheme="minorHAnsi" w:hAnsiTheme="minorHAnsi" w:cstheme="minorHAnsi"/>
        </w:rPr>
        <w:t xml:space="preserve"> </w:t>
      </w:r>
      <w:r w:rsidR="00B236EE">
        <w:rPr>
          <w:rFonts w:asciiTheme="minorHAnsi" w:hAnsiTheme="minorHAnsi" w:cstheme="minorHAnsi"/>
        </w:rPr>
        <w:t xml:space="preserve"> </w:t>
      </w:r>
      <w:r w:rsidR="00AD7F98" w:rsidRPr="006C3A18">
        <w:rPr>
          <w:rFonts w:asciiTheme="minorHAnsi" w:hAnsiTheme="minorHAnsi" w:cstheme="minorHAnsi"/>
        </w:rPr>
        <w:t>In Phase 1, the CSHO must</w:t>
      </w:r>
      <w:r w:rsidR="00B06E91" w:rsidRPr="006C3A18">
        <w:rPr>
          <w:rFonts w:asciiTheme="minorHAnsi" w:hAnsiTheme="minorHAnsi" w:cstheme="minorHAnsi"/>
        </w:rPr>
        <w:t xml:space="preserve"> complete eight courses within the first three years of employment.  Under Phase 2,</w:t>
      </w:r>
      <w:r w:rsidR="008B35B0" w:rsidRPr="006C3A18">
        <w:rPr>
          <w:rFonts w:asciiTheme="minorHAnsi" w:hAnsiTheme="minorHAnsi" w:cstheme="minorHAnsi"/>
        </w:rPr>
        <w:t xml:space="preserve"> a certain number of technical courses</w:t>
      </w:r>
      <w:r w:rsidR="003105A7" w:rsidRPr="006C3A18">
        <w:rPr>
          <w:rFonts w:asciiTheme="minorHAnsi" w:hAnsiTheme="minorHAnsi" w:cstheme="minorHAnsi"/>
        </w:rPr>
        <w:t xml:space="preserve"> must be completed throughout the rest of the CSHO’s career. </w:t>
      </w:r>
      <w:r w:rsidR="001D65D4" w:rsidRPr="006C3A18">
        <w:rPr>
          <w:rFonts w:asciiTheme="minorHAnsi" w:hAnsiTheme="minorHAnsi" w:cstheme="minorHAnsi"/>
        </w:rPr>
        <w:t xml:space="preserve"> </w:t>
      </w:r>
    </w:p>
    <w:p w14:paraId="150BEC2A" w14:textId="77777777" w:rsidR="00684D1B" w:rsidRDefault="00684D1B" w:rsidP="006C3A18">
      <w:pPr>
        <w:rPr>
          <w:rFonts w:asciiTheme="minorHAnsi" w:hAnsiTheme="minorHAnsi" w:cstheme="minorHAnsi"/>
        </w:rPr>
      </w:pPr>
    </w:p>
    <w:p w14:paraId="04A9F61A" w14:textId="37A81425" w:rsidR="005A0618" w:rsidRPr="005A0618" w:rsidRDefault="001D65D4" w:rsidP="006C3A18">
      <w:r w:rsidRPr="006C3A18">
        <w:rPr>
          <w:rFonts w:asciiTheme="minorHAnsi" w:hAnsiTheme="minorHAnsi" w:cstheme="minorHAnsi"/>
        </w:rPr>
        <w:t xml:space="preserve">Two </w:t>
      </w:r>
      <w:r w:rsidR="007A780D" w:rsidRPr="006C3A18">
        <w:rPr>
          <w:rFonts w:asciiTheme="minorHAnsi" w:hAnsiTheme="minorHAnsi" w:cstheme="minorHAnsi"/>
        </w:rPr>
        <w:t>veteran CSHOs</w:t>
      </w:r>
      <w:r w:rsidR="00720304" w:rsidRPr="006C3A18">
        <w:rPr>
          <w:rFonts w:asciiTheme="minorHAnsi" w:hAnsiTheme="minorHAnsi" w:cstheme="minorHAnsi"/>
        </w:rPr>
        <w:t xml:space="preserve"> </w:t>
      </w:r>
      <w:r w:rsidR="0007064B" w:rsidRPr="006C3A18">
        <w:rPr>
          <w:rFonts w:asciiTheme="minorHAnsi" w:hAnsiTheme="minorHAnsi" w:cstheme="minorHAnsi"/>
        </w:rPr>
        <w:t xml:space="preserve">were taking the Phase 2 required technical courses until FY 2023. </w:t>
      </w:r>
      <w:r w:rsidR="00A37DB9">
        <w:rPr>
          <w:rFonts w:asciiTheme="minorHAnsi" w:hAnsiTheme="minorHAnsi" w:cstheme="minorHAnsi"/>
        </w:rPr>
        <w:t xml:space="preserve"> </w:t>
      </w:r>
      <w:r w:rsidR="0007064B" w:rsidRPr="006C3A18">
        <w:rPr>
          <w:rFonts w:asciiTheme="minorHAnsi" w:hAnsiTheme="minorHAnsi" w:cstheme="minorHAnsi"/>
        </w:rPr>
        <w:t>However, because of the increased workload brought on by the personnel changes, these two CSHOs were unable to complete any courses</w:t>
      </w:r>
      <w:r w:rsidR="00893EBE">
        <w:rPr>
          <w:rFonts w:asciiTheme="minorHAnsi" w:hAnsiTheme="minorHAnsi" w:cstheme="minorHAnsi"/>
        </w:rPr>
        <w:t xml:space="preserve"> under Phase 2</w:t>
      </w:r>
      <w:r w:rsidR="0007064B" w:rsidRPr="006C3A18">
        <w:rPr>
          <w:rFonts w:asciiTheme="minorHAnsi" w:hAnsiTheme="minorHAnsi" w:cstheme="minorHAnsi"/>
        </w:rPr>
        <w:t xml:space="preserve"> during the fiscal year.  Two new CSHOs hired in FY 2023 have completed the initial courses for the first year of employment.</w:t>
      </w:r>
      <w:r w:rsidR="00B236EE">
        <w:rPr>
          <w:rFonts w:asciiTheme="minorHAnsi" w:hAnsiTheme="minorHAnsi" w:cstheme="minorHAnsi"/>
        </w:rPr>
        <w:t xml:space="preserve"> </w:t>
      </w:r>
      <w:r w:rsidR="0007064B" w:rsidRPr="006C3A18">
        <w:rPr>
          <w:rFonts w:asciiTheme="minorHAnsi" w:hAnsiTheme="minorHAnsi" w:cstheme="minorHAnsi"/>
        </w:rPr>
        <w:t xml:space="preserve"> However, </w:t>
      </w:r>
      <w:r w:rsidR="000409F9" w:rsidRPr="006C3A18">
        <w:rPr>
          <w:rFonts w:asciiTheme="minorHAnsi" w:hAnsiTheme="minorHAnsi" w:cstheme="minorHAnsi"/>
        </w:rPr>
        <w:t xml:space="preserve">one </w:t>
      </w:r>
      <w:r w:rsidR="0007064B" w:rsidRPr="006C3A18">
        <w:rPr>
          <w:rFonts w:asciiTheme="minorHAnsi" w:hAnsiTheme="minorHAnsi" w:cstheme="minorHAnsi"/>
        </w:rPr>
        <w:t xml:space="preserve">CSHO hired in 2018 </w:t>
      </w:r>
      <w:r w:rsidR="000409F9" w:rsidRPr="006C3A18">
        <w:rPr>
          <w:rFonts w:asciiTheme="minorHAnsi" w:hAnsiTheme="minorHAnsi" w:cstheme="minorHAnsi"/>
        </w:rPr>
        <w:t xml:space="preserve">did </w:t>
      </w:r>
      <w:r w:rsidR="0007064B" w:rsidRPr="006C3A18">
        <w:rPr>
          <w:rFonts w:asciiTheme="minorHAnsi" w:hAnsiTheme="minorHAnsi" w:cstheme="minorHAnsi"/>
        </w:rPr>
        <w:t>not complete three of the eight mandatory courses required in Phase 1.</w:t>
      </w:r>
      <w:r w:rsidR="00684D1B">
        <w:rPr>
          <w:rFonts w:asciiTheme="minorHAnsi" w:hAnsiTheme="minorHAnsi" w:cstheme="minorHAnsi"/>
        </w:rPr>
        <w:t xml:space="preserve"> </w:t>
      </w:r>
      <w:r w:rsidR="00A37DB9">
        <w:rPr>
          <w:rFonts w:asciiTheme="minorHAnsi" w:hAnsiTheme="minorHAnsi" w:cstheme="minorHAnsi"/>
        </w:rPr>
        <w:t xml:space="preserve"> </w:t>
      </w:r>
      <w:r w:rsidR="00684D1B">
        <w:rPr>
          <w:rFonts w:asciiTheme="minorHAnsi" w:hAnsiTheme="minorHAnsi" w:cstheme="minorHAnsi"/>
        </w:rPr>
        <w:t xml:space="preserve">The </w:t>
      </w:r>
      <w:r w:rsidR="00684D1B">
        <w:rPr>
          <w:rFonts w:asciiTheme="minorHAnsi" w:hAnsiTheme="minorHAnsi" w:cstheme="minorHAnsi"/>
        </w:rPr>
        <w:lastRenderedPageBreak/>
        <w:t>State Plan’s anti-retaliation investigator has completed all four training courses re</w:t>
      </w:r>
      <w:r w:rsidR="009C33A8">
        <w:rPr>
          <w:rFonts w:asciiTheme="minorHAnsi" w:hAnsiTheme="minorHAnsi" w:cstheme="minorHAnsi"/>
        </w:rPr>
        <w:t>commended</w:t>
      </w:r>
      <w:r w:rsidR="00684D1B">
        <w:rPr>
          <w:rFonts w:asciiTheme="minorHAnsi" w:hAnsiTheme="minorHAnsi" w:cstheme="minorHAnsi"/>
        </w:rPr>
        <w:t xml:space="preserve"> by OTI for whistleblower investigators.</w:t>
      </w:r>
      <w:r w:rsidR="0007064B" w:rsidRPr="006C3A18">
        <w:rPr>
          <w:rFonts w:asciiTheme="minorHAnsi" w:hAnsiTheme="minorHAnsi" w:cstheme="minorHAnsi"/>
        </w:rPr>
        <w:t xml:space="preserve"> </w:t>
      </w:r>
      <w:r w:rsidR="00D109FA" w:rsidRPr="006C3A18">
        <w:rPr>
          <w:rFonts w:asciiTheme="minorHAnsi" w:hAnsiTheme="minorHAnsi" w:cstheme="minorHAnsi"/>
        </w:rPr>
        <w:t xml:space="preserve"> </w:t>
      </w:r>
    </w:p>
    <w:p w14:paraId="17C293B5" w14:textId="77777777" w:rsidR="00684D1B" w:rsidRDefault="00684D1B" w:rsidP="006C3A18">
      <w:pPr>
        <w:rPr>
          <w:rFonts w:asciiTheme="minorHAnsi" w:hAnsiTheme="minorHAnsi" w:cstheme="minorHAnsi"/>
        </w:rPr>
      </w:pPr>
    </w:p>
    <w:p w14:paraId="5A9DAC0C" w14:textId="39D3EE44" w:rsidR="00FE52FB" w:rsidRPr="006C3A18" w:rsidRDefault="00A22F06" w:rsidP="006C3A18">
      <w:pPr>
        <w:rPr>
          <w:rFonts w:asciiTheme="minorHAnsi" w:hAnsiTheme="minorHAnsi" w:cstheme="minorHAnsi"/>
        </w:rPr>
      </w:pPr>
      <w:r w:rsidRPr="006C3A18">
        <w:rPr>
          <w:rFonts w:asciiTheme="minorHAnsi" w:hAnsiTheme="minorHAnsi" w:cstheme="minorHAnsi"/>
        </w:rPr>
        <w:t xml:space="preserve">Due to the unique challenges from the storm and personnel changes, </w:t>
      </w:r>
      <w:r w:rsidR="00D20424" w:rsidRPr="006C3A18">
        <w:rPr>
          <w:rFonts w:asciiTheme="minorHAnsi" w:hAnsiTheme="minorHAnsi" w:cstheme="minorHAnsi"/>
        </w:rPr>
        <w:t>OSHA is not overly concerned that two CSHOs missed t</w:t>
      </w:r>
      <w:r w:rsidRPr="006C3A18">
        <w:rPr>
          <w:rFonts w:asciiTheme="minorHAnsi" w:hAnsiTheme="minorHAnsi" w:cstheme="minorHAnsi"/>
        </w:rPr>
        <w:t>aking the required Phase 2 technical courses in FY 2023</w:t>
      </w:r>
      <w:r w:rsidR="005A0618" w:rsidRPr="006C3A18">
        <w:rPr>
          <w:rFonts w:asciiTheme="minorHAnsi" w:hAnsiTheme="minorHAnsi" w:cstheme="minorHAnsi"/>
        </w:rPr>
        <w:t>.</w:t>
      </w:r>
      <w:r w:rsidR="00027937" w:rsidRPr="006C3A18">
        <w:rPr>
          <w:rFonts w:asciiTheme="minorHAnsi" w:hAnsiTheme="minorHAnsi" w:cstheme="minorHAnsi"/>
        </w:rPr>
        <w:t xml:space="preserve"> </w:t>
      </w:r>
      <w:r w:rsidR="00B236EE">
        <w:rPr>
          <w:rFonts w:asciiTheme="minorHAnsi" w:hAnsiTheme="minorHAnsi" w:cstheme="minorHAnsi"/>
        </w:rPr>
        <w:t xml:space="preserve"> </w:t>
      </w:r>
      <w:r w:rsidR="008970C9" w:rsidRPr="006C3A18">
        <w:rPr>
          <w:rFonts w:asciiTheme="minorHAnsi" w:hAnsiTheme="minorHAnsi" w:cstheme="minorHAnsi"/>
        </w:rPr>
        <w:t xml:space="preserve">The </w:t>
      </w:r>
      <w:r w:rsidR="000877B7" w:rsidRPr="006C3A18">
        <w:rPr>
          <w:rFonts w:asciiTheme="minorHAnsi" w:hAnsiTheme="minorHAnsi" w:cstheme="minorHAnsi"/>
        </w:rPr>
        <w:t xml:space="preserve">CSHO </w:t>
      </w:r>
      <w:r w:rsidR="008970C9" w:rsidRPr="006C3A18">
        <w:rPr>
          <w:rFonts w:asciiTheme="minorHAnsi" w:hAnsiTheme="minorHAnsi" w:cstheme="minorHAnsi"/>
        </w:rPr>
        <w:t xml:space="preserve">who </w:t>
      </w:r>
      <w:r w:rsidR="000877B7" w:rsidRPr="006C3A18">
        <w:rPr>
          <w:rFonts w:asciiTheme="minorHAnsi" w:hAnsiTheme="minorHAnsi" w:cstheme="minorHAnsi"/>
        </w:rPr>
        <w:t>is</w:t>
      </w:r>
      <w:r w:rsidR="00F52113" w:rsidRPr="006C3A18">
        <w:rPr>
          <w:rFonts w:asciiTheme="minorHAnsi" w:hAnsiTheme="minorHAnsi" w:cstheme="minorHAnsi"/>
        </w:rPr>
        <w:t xml:space="preserve"> overdue for taking three of the required Phase 1 course</w:t>
      </w:r>
      <w:r w:rsidR="008970C9" w:rsidRPr="006C3A18">
        <w:rPr>
          <w:rFonts w:asciiTheme="minorHAnsi" w:hAnsiTheme="minorHAnsi" w:cstheme="minorHAnsi"/>
        </w:rPr>
        <w:t xml:space="preserve">s has </w:t>
      </w:r>
      <w:r w:rsidR="000877B7" w:rsidRPr="006C3A18">
        <w:rPr>
          <w:rFonts w:asciiTheme="minorHAnsi" w:hAnsiTheme="minorHAnsi" w:cstheme="minorHAnsi"/>
        </w:rPr>
        <w:t xml:space="preserve">already been enrolled in two of the courses </w:t>
      </w:r>
      <w:r w:rsidR="00A15679" w:rsidRPr="006C3A18">
        <w:rPr>
          <w:rFonts w:asciiTheme="minorHAnsi" w:hAnsiTheme="minorHAnsi" w:cstheme="minorHAnsi"/>
        </w:rPr>
        <w:t xml:space="preserve">(which will be held in Massachusetts) </w:t>
      </w:r>
      <w:r w:rsidR="000877B7" w:rsidRPr="006C3A18">
        <w:rPr>
          <w:rFonts w:asciiTheme="minorHAnsi" w:hAnsiTheme="minorHAnsi" w:cstheme="minorHAnsi"/>
        </w:rPr>
        <w:t xml:space="preserve">and </w:t>
      </w:r>
      <w:r w:rsidR="008F2656">
        <w:rPr>
          <w:rFonts w:asciiTheme="minorHAnsi" w:hAnsiTheme="minorHAnsi" w:cstheme="minorHAnsi"/>
        </w:rPr>
        <w:t xml:space="preserve">plans to enroll </w:t>
      </w:r>
      <w:r w:rsidR="000877B7" w:rsidRPr="006C3A18">
        <w:rPr>
          <w:rFonts w:asciiTheme="minorHAnsi" w:hAnsiTheme="minorHAnsi" w:cstheme="minorHAnsi"/>
        </w:rPr>
        <w:t>in the third course when it is offered by OTI.</w:t>
      </w:r>
      <w:r w:rsidR="008970C9" w:rsidRPr="006C3A18">
        <w:rPr>
          <w:rFonts w:asciiTheme="minorHAnsi" w:hAnsiTheme="minorHAnsi" w:cstheme="minorHAnsi"/>
        </w:rPr>
        <w:t xml:space="preserve"> </w:t>
      </w:r>
      <w:r w:rsidR="00B236EE">
        <w:rPr>
          <w:rFonts w:asciiTheme="minorHAnsi" w:hAnsiTheme="minorHAnsi" w:cstheme="minorHAnsi"/>
        </w:rPr>
        <w:t xml:space="preserve"> </w:t>
      </w:r>
    </w:p>
    <w:p w14:paraId="6755DDCD" w14:textId="77777777" w:rsidR="009C33A8" w:rsidRDefault="009C33A8" w:rsidP="004560C0">
      <w:pPr>
        <w:rPr>
          <w:rFonts w:asciiTheme="minorHAnsi" w:hAnsiTheme="minorHAnsi" w:cstheme="minorHAnsi"/>
          <w:b/>
          <w:bCs/>
        </w:rPr>
      </w:pPr>
    </w:p>
    <w:p w14:paraId="02F18FB5" w14:textId="2F764585" w:rsidR="00B332CB" w:rsidRPr="004560C0" w:rsidRDefault="00782EEC" w:rsidP="004560C0">
      <w:pPr>
        <w:rPr>
          <w:rFonts w:asciiTheme="minorHAnsi" w:hAnsiTheme="minorHAnsi" w:cstheme="minorHAnsi"/>
        </w:rPr>
      </w:pPr>
      <w:r w:rsidRPr="00684D1B">
        <w:rPr>
          <w:rFonts w:asciiTheme="minorHAnsi" w:hAnsiTheme="minorHAnsi" w:cstheme="minorHAnsi"/>
          <w:b/>
          <w:bCs/>
        </w:rPr>
        <w:t>OSHA Information System</w:t>
      </w:r>
      <w:r w:rsidRPr="004560C0">
        <w:rPr>
          <w:rFonts w:asciiTheme="minorHAnsi" w:hAnsiTheme="minorHAnsi" w:cstheme="minorHAnsi"/>
        </w:rPr>
        <w:t xml:space="preserve"> </w:t>
      </w:r>
      <w:r w:rsidR="00876C2D" w:rsidRPr="004560C0">
        <w:rPr>
          <w:rFonts w:asciiTheme="minorHAnsi" w:hAnsiTheme="minorHAnsi" w:cstheme="minorHAnsi"/>
        </w:rPr>
        <w:t xml:space="preserve">– </w:t>
      </w:r>
      <w:r w:rsidR="00637BC3" w:rsidRPr="004560C0">
        <w:rPr>
          <w:rFonts w:asciiTheme="minorHAnsi" w:hAnsiTheme="minorHAnsi" w:cstheme="minorHAnsi"/>
        </w:rPr>
        <w:t>In FY 202</w:t>
      </w:r>
      <w:r w:rsidR="004560C0">
        <w:rPr>
          <w:rFonts w:asciiTheme="minorHAnsi" w:hAnsiTheme="minorHAnsi" w:cstheme="minorHAnsi"/>
        </w:rPr>
        <w:t>3</w:t>
      </w:r>
      <w:r w:rsidR="00637BC3" w:rsidRPr="004560C0">
        <w:rPr>
          <w:rFonts w:asciiTheme="minorHAnsi" w:hAnsiTheme="minorHAnsi" w:cstheme="minorHAnsi"/>
        </w:rPr>
        <w:t xml:space="preserve"> and FY 202</w:t>
      </w:r>
      <w:r w:rsidR="004560C0">
        <w:rPr>
          <w:rFonts w:asciiTheme="minorHAnsi" w:hAnsiTheme="minorHAnsi" w:cstheme="minorHAnsi"/>
        </w:rPr>
        <w:t>2</w:t>
      </w:r>
      <w:r w:rsidR="00637BC3" w:rsidRPr="004560C0">
        <w:rPr>
          <w:rFonts w:asciiTheme="minorHAnsi" w:hAnsiTheme="minorHAnsi" w:cstheme="minorHAnsi"/>
        </w:rPr>
        <w:t>, no issues were identified with</w:t>
      </w:r>
      <w:r w:rsidR="00876C2D" w:rsidRPr="004560C0">
        <w:rPr>
          <w:rFonts w:asciiTheme="minorHAnsi" w:eastAsia="Calibri" w:hAnsiTheme="minorHAnsi" w:cstheme="minorHAnsi"/>
        </w:rPr>
        <w:t xml:space="preserve"> program staff not properly utilizing OIS (e.g., entering data/information into OIS promptly, running reports to ensure proper monitoring of case files and program activities, etc.)</w:t>
      </w:r>
      <w:r w:rsidR="00C31BC8" w:rsidRPr="004560C0">
        <w:rPr>
          <w:rFonts w:asciiTheme="minorHAnsi" w:eastAsia="Calibri" w:hAnsiTheme="minorHAnsi" w:cstheme="minorHAnsi"/>
        </w:rPr>
        <w:t xml:space="preserve">. </w:t>
      </w:r>
      <w:r w:rsidR="007F5623" w:rsidRPr="004560C0">
        <w:rPr>
          <w:rFonts w:asciiTheme="minorHAnsi" w:eastAsia="Calibri" w:hAnsiTheme="minorHAnsi" w:cstheme="minorHAnsi"/>
        </w:rPr>
        <w:t xml:space="preserve"> </w:t>
      </w:r>
      <w:r w:rsidR="00C31BC8" w:rsidRPr="004560C0">
        <w:rPr>
          <w:rFonts w:asciiTheme="minorHAnsi" w:eastAsia="Calibri" w:hAnsiTheme="minorHAnsi" w:cstheme="minorHAnsi"/>
        </w:rPr>
        <w:t xml:space="preserve">VOSHA mainly runs the OIS Open Inspection Report </w:t>
      </w:r>
      <w:r w:rsidR="00580164" w:rsidRPr="004560C0">
        <w:rPr>
          <w:rFonts w:asciiTheme="minorHAnsi" w:eastAsia="Calibri" w:hAnsiTheme="minorHAnsi" w:cstheme="minorHAnsi"/>
        </w:rPr>
        <w:t>about</w:t>
      </w:r>
      <w:r w:rsidR="00C31BC8" w:rsidRPr="004560C0">
        <w:rPr>
          <w:rFonts w:asciiTheme="minorHAnsi" w:eastAsia="Calibri" w:hAnsiTheme="minorHAnsi" w:cstheme="minorHAnsi"/>
        </w:rPr>
        <w:t xml:space="preserve"> every two weeks to </w:t>
      </w:r>
      <w:r w:rsidR="004E518F" w:rsidRPr="004560C0">
        <w:rPr>
          <w:rFonts w:asciiTheme="minorHAnsi" w:eastAsia="Calibri" w:hAnsiTheme="minorHAnsi" w:cstheme="minorHAnsi"/>
        </w:rPr>
        <w:t xml:space="preserve">help ensure timely </w:t>
      </w:r>
      <w:r w:rsidR="007457B3" w:rsidRPr="004560C0">
        <w:rPr>
          <w:rFonts w:asciiTheme="minorHAnsi" w:eastAsia="Calibri" w:hAnsiTheme="minorHAnsi" w:cstheme="minorHAnsi"/>
        </w:rPr>
        <w:t>citation</w:t>
      </w:r>
      <w:r w:rsidR="004E518F" w:rsidRPr="004560C0">
        <w:rPr>
          <w:rFonts w:asciiTheme="minorHAnsi" w:eastAsia="Calibri" w:hAnsiTheme="minorHAnsi" w:cstheme="minorHAnsi"/>
        </w:rPr>
        <w:t xml:space="preserve"> issuance</w:t>
      </w:r>
      <w:r w:rsidR="00717AD9" w:rsidRPr="004560C0">
        <w:rPr>
          <w:rFonts w:asciiTheme="minorHAnsi" w:eastAsia="Calibri" w:hAnsiTheme="minorHAnsi" w:cstheme="minorHAnsi"/>
        </w:rPr>
        <w:t>.</w:t>
      </w:r>
    </w:p>
    <w:p w14:paraId="5B743A80" w14:textId="77777777" w:rsidR="009C33A8" w:rsidRDefault="009C33A8" w:rsidP="004560C0">
      <w:pPr>
        <w:rPr>
          <w:rFonts w:asciiTheme="minorHAnsi" w:hAnsiTheme="minorHAnsi" w:cstheme="minorHAnsi"/>
          <w:b/>
          <w:bCs/>
        </w:rPr>
      </w:pPr>
    </w:p>
    <w:p w14:paraId="0ECF03B6" w14:textId="642ADD2F" w:rsidR="00961E36" w:rsidRPr="004560C0" w:rsidRDefault="00782EEC" w:rsidP="004560C0">
      <w:pPr>
        <w:rPr>
          <w:rFonts w:asciiTheme="minorHAnsi" w:hAnsiTheme="minorHAnsi" w:cstheme="minorHAnsi"/>
        </w:rPr>
      </w:pPr>
      <w:r w:rsidRPr="00684D1B">
        <w:rPr>
          <w:rFonts w:asciiTheme="minorHAnsi" w:hAnsiTheme="minorHAnsi" w:cstheme="minorHAnsi"/>
          <w:b/>
          <w:bCs/>
        </w:rPr>
        <w:t>State Internal Evaluation Program Repor</w:t>
      </w:r>
      <w:r w:rsidR="00F66AFB" w:rsidRPr="00684D1B">
        <w:rPr>
          <w:rFonts w:asciiTheme="minorHAnsi" w:hAnsiTheme="minorHAnsi" w:cstheme="minorHAnsi"/>
          <w:b/>
          <w:bCs/>
        </w:rPr>
        <w:t>t</w:t>
      </w:r>
      <w:r w:rsidR="00876C2D" w:rsidRPr="00684D1B">
        <w:rPr>
          <w:rFonts w:asciiTheme="minorHAnsi" w:hAnsiTheme="minorHAnsi" w:cstheme="minorHAnsi"/>
          <w:b/>
          <w:bCs/>
        </w:rPr>
        <w:t xml:space="preserve"> </w:t>
      </w:r>
      <w:r w:rsidR="00876C2D" w:rsidRPr="004560C0">
        <w:rPr>
          <w:rFonts w:asciiTheme="minorHAnsi" w:hAnsiTheme="minorHAnsi" w:cstheme="minorHAnsi"/>
        </w:rPr>
        <w:t xml:space="preserve">– </w:t>
      </w:r>
      <w:r w:rsidR="00F628D8" w:rsidRPr="004560C0">
        <w:rPr>
          <w:rFonts w:asciiTheme="minorHAnsi" w:hAnsiTheme="minorHAnsi" w:cstheme="minorHAnsi"/>
        </w:rPr>
        <w:t>As discussed in the SOAR</w:t>
      </w:r>
      <w:r w:rsidR="006C1931" w:rsidRPr="004560C0">
        <w:rPr>
          <w:rFonts w:asciiTheme="minorHAnsi" w:hAnsiTheme="minorHAnsi" w:cstheme="minorHAnsi"/>
        </w:rPr>
        <w:t xml:space="preserve">, VOSHA developed a SIEP in FY 2022 to </w:t>
      </w:r>
      <w:r w:rsidR="0032093D" w:rsidRPr="004560C0">
        <w:rPr>
          <w:rFonts w:asciiTheme="minorHAnsi" w:hAnsiTheme="minorHAnsi" w:cstheme="minorHAnsi"/>
        </w:rPr>
        <w:t>address</w:t>
      </w:r>
      <w:r w:rsidR="004A6A84" w:rsidRPr="004560C0">
        <w:rPr>
          <w:rFonts w:asciiTheme="minorHAnsi" w:hAnsiTheme="minorHAnsi" w:cstheme="minorHAnsi"/>
        </w:rPr>
        <w:t xml:space="preserve"> </w:t>
      </w:r>
      <w:r w:rsidR="008502E5" w:rsidRPr="004560C0">
        <w:rPr>
          <w:rFonts w:asciiTheme="minorHAnsi" w:hAnsiTheme="minorHAnsi" w:cstheme="minorHAnsi"/>
        </w:rPr>
        <w:t xml:space="preserve">observations from the FY 2021 Comprehensive FAME Report pertaining to </w:t>
      </w:r>
      <w:r w:rsidR="00314FDB" w:rsidRPr="004560C0">
        <w:rPr>
          <w:rFonts w:asciiTheme="minorHAnsi" w:hAnsiTheme="minorHAnsi" w:cstheme="minorHAnsi"/>
        </w:rPr>
        <w:t xml:space="preserve">deficiencies in GMVPP self-evaluation </w:t>
      </w:r>
      <w:r w:rsidR="00FC728F" w:rsidRPr="004560C0">
        <w:rPr>
          <w:rFonts w:asciiTheme="minorHAnsi" w:hAnsiTheme="minorHAnsi" w:cstheme="minorHAnsi"/>
        </w:rPr>
        <w:t>forms</w:t>
      </w:r>
      <w:r w:rsidR="00B30D7C" w:rsidRPr="004560C0">
        <w:rPr>
          <w:rFonts w:asciiTheme="minorHAnsi" w:hAnsiTheme="minorHAnsi" w:cstheme="minorHAnsi"/>
        </w:rPr>
        <w:t>.</w:t>
      </w:r>
      <w:r w:rsidR="00FC728F" w:rsidRPr="004560C0">
        <w:rPr>
          <w:rFonts w:asciiTheme="minorHAnsi" w:hAnsiTheme="minorHAnsi" w:cstheme="minorHAnsi"/>
        </w:rPr>
        <w:t xml:space="preserve"> </w:t>
      </w:r>
      <w:r w:rsidR="00BF1710" w:rsidRPr="004560C0">
        <w:rPr>
          <w:rFonts w:asciiTheme="minorHAnsi" w:hAnsiTheme="minorHAnsi" w:cstheme="minorHAnsi"/>
        </w:rPr>
        <w:t xml:space="preserve"> </w:t>
      </w:r>
      <w:r w:rsidR="00314FDB" w:rsidRPr="004560C0">
        <w:rPr>
          <w:rFonts w:asciiTheme="minorHAnsi" w:hAnsiTheme="minorHAnsi" w:cstheme="minorHAnsi"/>
        </w:rPr>
        <w:t xml:space="preserve">In FY 2023, VOSHA planned to implement </w:t>
      </w:r>
      <w:r w:rsidR="00D967EB" w:rsidRPr="004560C0">
        <w:rPr>
          <w:rFonts w:asciiTheme="minorHAnsi" w:hAnsiTheme="minorHAnsi" w:cstheme="minorHAnsi"/>
        </w:rPr>
        <w:t>the SIEP; however</w:t>
      </w:r>
      <w:r w:rsidR="00FC728F" w:rsidRPr="004560C0">
        <w:rPr>
          <w:rFonts w:asciiTheme="minorHAnsi" w:hAnsiTheme="minorHAnsi" w:cstheme="minorHAnsi"/>
        </w:rPr>
        <w:t xml:space="preserve">, the State Plan was </w:t>
      </w:r>
      <w:r w:rsidR="00B30D7C" w:rsidRPr="004560C0">
        <w:rPr>
          <w:rFonts w:asciiTheme="minorHAnsi" w:hAnsiTheme="minorHAnsi" w:cstheme="minorHAnsi"/>
        </w:rPr>
        <w:t xml:space="preserve">unable to </w:t>
      </w:r>
      <w:r w:rsidR="00FC728F" w:rsidRPr="004560C0">
        <w:rPr>
          <w:rFonts w:asciiTheme="minorHAnsi" w:hAnsiTheme="minorHAnsi" w:cstheme="minorHAnsi"/>
        </w:rPr>
        <w:t xml:space="preserve">follow through </w:t>
      </w:r>
      <w:r w:rsidR="00314FDB" w:rsidRPr="004560C0">
        <w:rPr>
          <w:rFonts w:asciiTheme="minorHAnsi" w:hAnsiTheme="minorHAnsi" w:cstheme="minorHAnsi"/>
        </w:rPr>
        <w:t>due to disruption caused by staffing vacancies and the</w:t>
      </w:r>
      <w:r w:rsidR="00FC728F" w:rsidRPr="004560C0">
        <w:rPr>
          <w:rFonts w:asciiTheme="minorHAnsi" w:hAnsiTheme="minorHAnsi" w:cstheme="minorHAnsi"/>
        </w:rPr>
        <w:t xml:space="preserve"> massive</w:t>
      </w:r>
      <w:r w:rsidR="00314FDB" w:rsidRPr="004560C0">
        <w:rPr>
          <w:rFonts w:asciiTheme="minorHAnsi" w:hAnsiTheme="minorHAnsi" w:cstheme="minorHAnsi"/>
        </w:rPr>
        <w:t xml:space="preserve"> storm that </w:t>
      </w:r>
      <w:r w:rsidR="00FC728F" w:rsidRPr="004560C0">
        <w:rPr>
          <w:rFonts w:asciiTheme="minorHAnsi" w:hAnsiTheme="minorHAnsi" w:cstheme="minorHAnsi"/>
        </w:rPr>
        <w:t xml:space="preserve">occurred in July 2023. </w:t>
      </w:r>
    </w:p>
    <w:p w14:paraId="4290CC75" w14:textId="77777777" w:rsidR="00961E36" w:rsidRPr="00961E36" w:rsidRDefault="00961E36" w:rsidP="00DB5061">
      <w:pPr>
        <w:rPr>
          <w:rFonts w:asciiTheme="minorHAnsi" w:hAnsiTheme="minorHAnsi" w:cstheme="minorHAnsi"/>
        </w:rPr>
      </w:pPr>
    </w:p>
    <w:p w14:paraId="1182D639" w14:textId="45B52060" w:rsidR="00225AEB" w:rsidRPr="00245F03" w:rsidRDefault="00F66AFB" w:rsidP="00245F03">
      <w:pPr>
        <w:rPr>
          <w:rFonts w:asciiTheme="minorHAnsi" w:hAnsiTheme="minorHAnsi" w:cstheme="minorHAnsi"/>
        </w:rPr>
      </w:pPr>
      <w:r w:rsidRPr="00684D1B">
        <w:rPr>
          <w:rFonts w:asciiTheme="minorHAnsi" w:hAnsiTheme="minorHAnsi" w:cstheme="minorHAnsi"/>
          <w:b/>
          <w:bCs/>
        </w:rPr>
        <w:t>Staffing</w:t>
      </w:r>
      <w:r w:rsidR="0038576F" w:rsidRPr="00245F03">
        <w:rPr>
          <w:rFonts w:asciiTheme="minorHAnsi" w:hAnsiTheme="minorHAnsi" w:cstheme="minorHAnsi"/>
        </w:rPr>
        <w:t xml:space="preserve"> </w:t>
      </w:r>
      <w:r w:rsidR="00044093" w:rsidRPr="00245F03">
        <w:rPr>
          <w:rFonts w:asciiTheme="minorHAnsi" w:hAnsiTheme="minorHAnsi" w:cstheme="minorHAnsi"/>
        </w:rPr>
        <w:t>–</w:t>
      </w:r>
      <w:r w:rsidR="009F0E8E" w:rsidRPr="00245F03">
        <w:rPr>
          <w:rFonts w:asciiTheme="minorHAnsi" w:hAnsiTheme="minorHAnsi" w:cstheme="minorHAnsi"/>
        </w:rPr>
        <w:t xml:space="preserve"> </w:t>
      </w:r>
      <w:r w:rsidR="00225AEB" w:rsidRPr="00245F03">
        <w:rPr>
          <w:rFonts w:asciiTheme="minorHAnsi" w:hAnsiTheme="minorHAnsi" w:cstheme="minorHAnsi"/>
        </w:rPr>
        <w:t xml:space="preserve">In addition to the three CSHO resignations and the departure of the compliance supervisor mentioned earlier, the administrative assistant retired and another CSHO took extended leave during the fourth quarter.  Before the end of the fiscal year, VOSHA filled two CSHO vacancies, hired a new administrative assistant, and promoted the CAS to the compliance supervisor position. </w:t>
      </w:r>
      <w:r w:rsidR="00BF1710" w:rsidRPr="00245F03">
        <w:rPr>
          <w:rFonts w:asciiTheme="minorHAnsi" w:hAnsiTheme="minorHAnsi" w:cstheme="minorHAnsi"/>
        </w:rPr>
        <w:t xml:space="preserve"> </w:t>
      </w:r>
      <w:r w:rsidR="00225AEB" w:rsidRPr="00245F03">
        <w:rPr>
          <w:rFonts w:asciiTheme="minorHAnsi" w:hAnsiTheme="minorHAnsi" w:cstheme="minorHAnsi"/>
        </w:rPr>
        <w:t>However, the CAS vacancy and one CSHO position were not filled before the end of FY 2023.</w:t>
      </w:r>
    </w:p>
    <w:p w14:paraId="473D55D4" w14:textId="63610C11" w:rsidR="00044093" w:rsidRDefault="00044093" w:rsidP="007A0C96">
      <w:pPr>
        <w:pStyle w:val="ListParagraph"/>
        <w:spacing w:after="0" w:line="240" w:lineRule="auto"/>
        <w:ind w:left="0"/>
        <w:rPr>
          <w:highlight w:val="yellow"/>
        </w:rPr>
      </w:pPr>
    </w:p>
    <w:p w14:paraId="3126E56E" w14:textId="77777777" w:rsidR="007A0C96" w:rsidRPr="00717AD9" w:rsidRDefault="007A0C96" w:rsidP="00CE7FD7">
      <w:pPr>
        <w:pStyle w:val="ListParagraph"/>
        <w:spacing w:after="0" w:line="240" w:lineRule="auto"/>
        <w:ind w:left="0"/>
        <w:rPr>
          <w:highlight w:val="yellow"/>
        </w:rPr>
      </w:pPr>
    </w:p>
    <w:p w14:paraId="0918CF07" w14:textId="288E8C00" w:rsidR="008E240C" w:rsidRPr="00CE7FD7" w:rsidRDefault="007A0C96" w:rsidP="00CE7FD7">
      <w:pPr>
        <w:rPr>
          <w:b/>
          <w:smallCaps/>
        </w:rPr>
      </w:pPr>
      <w:r w:rsidRPr="00CE7FD7">
        <w:rPr>
          <w:rFonts w:asciiTheme="minorHAnsi" w:hAnsiTheme="minorHAnsi" w:cstheme="minorHAnsi"/>
          <w:b/>
          <w:smallCaps/>
          <w:sz w:val="22"/>
          <w:szCs w:val="22"/>
        </w:rPr>
        <w:t>2.</w:t>
      </w:r>
      <w:r>
        <w:rPr>
          <w:rFonts w:asciiTheme="minorHAnsi" w:hAnsiTheme="minorHAnsi" w:cstheme="minorHAnsi"/>
          <w:b/>
          <w:smallCaps/>
        </w:rPr>
        <w:t xml:space="preserve"> </w:t>
      </w:r>
      <w:r w:rsidR="00782EEC" w:rsidRPr="00CE7FD7">
        <w:rPr>
          <w:rFonts w:asciiTheme="minorHAnsi" w:hAnsiTheme="minorHAnsi" w:cstheme="minorHAnsi"/>
          <w:b/>
          <w:smallCaps/>
        </w:rPr>
        <w:t>ENFORCEMENT</w:t>
      </w:r>
    </w:p>
    <w:p w14:paraId="220E68F1" w14:textId="77777777" w:rsidR="007A0C96" w:rsidRDefault="007A0C96" w:rsidP="007A0C96">
      <w:pPr>
        <w:widowControl/>
        <w:autoSpaceDE/>
        <w:autoSpaceDN/>
        <w:adjustRightInd/>
        <w:ind w:hanging="360"/>
        <w:contextualSpacing/>
        <w:rPr>
          <w:rFonts w:asciiTheme="minorHAnsi" w:hAnsiTheme="minorHAnsi" w:cstheme="minorHAnsi"/>
        </w:rPr>
      </w:pPr>
      <w:r>
        <w:rPr>
          <w:rFonts w:asciiTheme="minorHAnsi" w:hAnsiTheme="minorHAnsi" w:cstheme="minorHAnsi"/>
        </w:rPr>
        <w:t xml:space="preserve">      </w:t>
      </w:r>
    </w:p>
    <w:p w14:paraId="4C598D9E" w14:textId="7F9D9C5C" w:rsidR="002D0DA5" w:rsidRPr="00717AD9" w:rsidRDefault="007A0C96" w:rsidP="00CE7FD7">
      <w:pPr>
        <w:widowControl/>
        <w:autoSpaceDE/>
        <w:autoSpaceDN/>
        <w:adjustRightInd/>
        <w:ind w:hanging="360"/>
        <w:contextualSpacing/>
        <w:rPr>
          <w:rFonts w:asciiTheme="minorHAnsi" w:hAnsiTheme="minorHAnsi" w:cstheme="minorHAnsi"/>
        </w:rPr>
      </w:pPr>
      <w:r>
        <w:rPr>
          <w:rFonts w:asciiTheme="minorHAnsi" w:hAnsiTheme="minorHAnsi" w:cstheme="minorHAnsi"/>
        </w:rPr>
        <w:t xml:space="preserve">       </w:t>
      </w:r>
      <w:r w:rsidR="005A02B8" w:rsidRPr="00717AD9">
        <w:rPr>
          <w:rFonts w:asciiTheme="minorHAnsi" w:hAnsiTheme="minorHAnsi" w:cstheme="minorHAnsi"/>
        </w:rPr>
        <w:t>a</w:t>
      </w:r>
      <w:r>
        <w:rPr>
          <w:rFonts w:asciiTheme="minorHAnsi" w:hAnsiTheme="minorHAnsi" w:cstheme="minorHAnsi"/>
        </w:rPr>
        <w:t>.</w:t>
      </w:r>
      <w:r w:rsidR="005A02B8" w:rsidRPr="00717AD9">
        <w:rPr>
          <w:rFonts w:asciiTheme="minorHAnsi" w:hAnsiTheme="minorHAnsi" w:cstheme="minorHAnsi"/>
        </w:rPr>
        <w:t xml:space="preserve">  </w:t>
      </w:r>
      <w:r w:rsidR="00782EEC" w:rsidRPr="00717AD9">
        <w:rPr>
          <w:rFonts w:asciiTheme="minorHAnsi" w:hAnsiTheme="minorHAnsi" w:cstheme="minorHAnsi"/>
        </w:rPr>
        <w:t>Complaints</w:t>
      </w:r>
    </w:p>
    <w:p w14:paraId="3B92A1C3" w14:textId="77777777" w:rsidR="00C0596E" w:rsidRPr="00717AD9" w:rsidRDefault="00C0596E" w:rsidP="00CE7FD7">
      <w:pPr>
        <w:widowControl/>
        <w:autoSpaceDE/>
        <w:autoSpaceDN/>
        <w:adjustRightInd/>
        <w:ind w:hanging="360"/>
        <w:contextualSpacing/>
        <w:rPr>
          <w:rFonts w:asciiTheme="minorHAnsi" w:hAnsiTheme="minorHAnsi" w:cstheme="minorHAnsi"/>
        </w:rPr>
      </w:pPr>
    </w:p>
    <w:p w14:paraId="07B831E9" w14:textId="06010EFB" w:rsidR="00C0596E" w:rsidRDefault="00C0596E" w:rsidP="00CD01FE">
      <w:pPr>
        <w:widowControl/>
        <w:kinsoku w:val="0"/>
        <w:overflowPunct w:val="0"/>
        <w:rPr>
          <w:rFonts w:asciiTheme="minorHAnsi" w:hAnsiTheme="minorHAnsi" w:cstheme="minorHAnsi"/>
        </w:rPr>
      </w:pPr>
      <w:bookmarkStart w:id="2" w:name="_bookmark0"/>
      <w:bookmarkEnd w:id="2"/>
      <w:r w:rsidRPr="00717AD9">
        <w:rPr>
          <w:rFonts w:asciiTheme="minorHAnsi" w:hAnsiTheme="minorHAnsi" w:cstheme="minorHAnsi"/>
        </w:rPr>
        <w:t>VOSHA’s procedures for handling complaints are detailed in Chapter 9 of the VOSHA Field Operations Manual (FOM), which mirrors the OSHA FOM in this regard.</w:t>
      </w:r>
      <w:r w:rsidR="00E34108">
        <w:rPr>
          <w:rFonts w:asciiTheme="minorHAnsi" w:hAnsiTheme="minorHAnsi" w:cstheme="minorHAnsi"/>
        </w:rPr>
        <w:t xml:space="preserve"> </w:t>
      </w:r>
      <w:r w:rsidRPr="00717AD9">
        <w:rPr>
          <w:rFonts w:asciiTheme="minorHAnsi" w:hAnsiTheme="minorHAnsi" w:cstheme="minorHAnsi"/>
          <w:spacing w:val="68"/>
        </w:rPr>
        <w:t xml:space="preserve"> </w:t>
      </w:r>
      <w:r w:rsidRPr="00717AD9">
        <w:rPr>
          <w:rFonts w:asciiTheme="minorHAnsi" w:hAnsiTheme="minorHAnsi" w:cstheme="minorHAnsi"/>
        </w:rPr>
        <w:t>SAMMs 1 through 4 assess the program’s efficiency</w:t>
      </w:r>
      <w:r w:rsidRPr="00717AD9">
        <w:rPr>
          <w:rFonts w:asciiTheme="minorHAnsi" w:hAnsiTheme="minorHAnsi" w:cstheme="minorHAnsi"/>
          <w:spacing w:val="-3"/>
        </w:rPr>
        <w:t xml:space="preserve"> </w:t>
      </w:r>
      <w:r w:rsidRPr="00717AD9">
        <w:rPr>
          <w:rFonts w:asciiTheme="minorHAnsi" w:hAnsiTheme="minorHAnsi" w:cstheme="minorHAnsi"/>
        </w:rPr>
        <w:t>in handling complaints.</w:t>
      </w:r>
    </w:p>
    <w:p w14:paraId="206FFCC2" w14:textId="77777777" w:rsidR="003444D4" w:rsidRDefault="003444D4" w:rsidP="00C0596E">
      <w:pPr>
        <w:widowControl/>
        <w:kinsoku w:val="0"/>
        <w:overflowPunct w:val="0"/>
        <w:ind w:left="40"/>
        <w:rPr>
          <w:rFonts w:asciiTheme="minorHAnsi" w:hAnsiTheme="minorHAnsi" w:cstheme="minorHAnsi"/>
        </w:rPr>
      </w:pPr>
    </w:p>
    <w:p w14:paraId="73A0D23E" w14:textId="3A6178A4" w:rsidR="0085361E" w:rsidRPr="00245F03" w:rsidRDefault="0085361E" w:rsidP="00245F03">
      <w:pPr>
        <w:rPr>
          <w:rFonts w:asciiTheme="minorHAnsi" w:hAnsiTheme="minorHAnsi" w:cstheme="minorHAnsi"/>
          <w:b/>
          <w:bCs/>
        </w:rPr>
      </w:pPr>
      <w:r w:rsidRPr="00245F03">
        <w:rPr>
          <w:rFonts w:asciiTheme="minorHAnsi" w:hAnsiTheme="minorHAnsi" w:cstheme="minorHAnsi"/>
          <w:b/>
          <w:bCs/>
        </w:rPr>
        <w:t xml:space="preserve">SAMM </w:t>
      </w:r>
      <w:r w:rsidR="00E97150" w:rsidRPr="00245F03">
        <w:rPr>
          <w:rFonts w:asciiTheme="minorHAnsi" w:hAnsiTheme="minorHAnsi" w:cstheme="minorHAnsi"/>
          <w:b/>
          <w:bCs/>
        </w:rPr>
        <w:t>1</w:t>
      </w:r>
      <w:r w:rsidRPr="00245F03">
        <w:rPr>
          <w:rFonts w:asciiTheme="minorHAnsi" w:hAnsiTheme="minorHAnsi" w:cstheme="minorHAnsi"/>
          <w:b/>
          <w:bCs/>
        </w:rPr>
        <w:t xml:space="preserve">a- Average number of work days to initiate complaint </w:t>
      </w:r>
      <w:r w:rsidR="000E3FC3" w:rsidRPr="00245F03">
        <w:rPr>
          <w:rFonts w:asciiTheme="minorHAnsi" w:hAnsiTheme="minorHAnsi" w:cstheme="minorHAnsi"/>
          <w:b/>
          <w:bCs/>
        </w:rPr>
        <w:t>inspections</w:t>
      </w:r>
      <w:r w:rsidRPr="00245F03">
        <w:rPr>
          <w:rFonts w:asciiTheme="minorHAnsi" w:hAnsiTheme="minorHAnsi" w:cstheme="minorHAnsi"/>
          <w:b/>
          <w:bCs/>
        </w:rPr>
        <w:t xml:space="preserve"> (state formula)</w:t>
      </w:r>
    </w:p>
    <w:p w14:paraId="7BAE78C6" w14:textId="704C5888" w:rsidR="0085361E" w:rsidRPr="00A7192B" w:rsidRDefault="0085361E" w:rsidP="0085361E">
      <w:pPr>
        <w:widowControl/>
        <w:kinsoku w:val="0"/>
        <w:overflowPunct w:val="0"/>
        <w:spacing w:before="255"/>
        <w:ind w:left="40" w:right="157"/>
        <w:rPr>
          <w:rFonts w:asciiTheme="minorHAnsi" w:hAnsiTheme="minorHAnsi" w:cstheme="minorHAnsi"/>
        </w:rPr>
      </w:pPr>
      <w:r w:rsidRPr="00A7192B">
        <w:rPr>
          <w:rFonts w:asciiTheme="minorHAnsi" w:hAnsiTheme="minorHAnsi" w:cstheme="minorHAnsi"/>
          <w:u w:val="single"/>
        </w:rPr>
        <w:t>Discussion of State Plan Data and FRL</w:t>
      </w:r>
      <w:r w:rsidRPr="00A7192B">
        <w:rPr>
          <w:rFonts w:asciiTheme="minorHAnsi" w:hAnsiTheme="minorHAnsi" w:cstheme="minorHAnsi"/>
        </w:rPr>
        <w:t xml:space="preserve">: The negotiated FRL is </w:t>
      </w:r>
      <w:r w:rsidR="000E3FC3" w:rsidRPr="00A7192B">
        <w:rPr>
          <w:rFonts w:asciiTheme="minorHAnsi" w:hAnsiTheme="minorHAnsi" w:cstheme="minorHAnsi"/>
        </w:rPr>
        <w:t>five</w:t>
      </w:r>
      <w:r w:rsidRPr="00A7192B">
        <w:rPr>
          <w:rFonts w:asciiTheme="minorHAnsi" w:hAnsiTheme="minorHAnsi" w:cstheme="minorHAnsi"/>
        </w:rPr>
        <w:t xml:space="preserve"> work day</w:t>
      </w:r>
      <w:r w:rsidR="000E3FC3" w:rsidRPr="00A7192B">
        <w:rPr>
          <w:rFonts w:asciiTheme="minorHAnsi" w:hAnsiTheme="minorHAnsi" w:cstheme="minorHAnsi"/>
        </w:rPr>
        <w:t>s</w:t>
      </w:r>
      <w:r w:rsidRPr="00A7192B">
        <w:rPr>
          <w:rFonts w:asciiTheme="minorHAnsi" w:hAnsiTheme="minorHAnsi" w:cstheme="minorHAnsi"/>
        </w:rPr>
        <w:t>.</w:t>
      </w:r>
      <w:r w:rsidRPr="00A7192B">
        <w:rPr>
          <w:rFonts w:asciiTheme="minorHAnsi" w:hAnsiTheme="minorHAnsi" w:cstheme="minorHAnsi"/>
          <w:spacing w:val="70"/>
        </w:rPr>
        <w:t xml:space="preserve"> </w:t>
      </w:r>
      <w:r w:rsidRPr="00A7192B">
        <w:rPr>
          <w:rFonts w:asciiTheme="minorHAnsi" w:hAnsiTheme="minorHAnsi" w:cstheme="minorHAnsi"/>
        </w:rPr>
        <w:t xml:space="preserve">VOSHA’s average in FY 2023 was </w:t>
      </w:r>
      <w:r w:rsidR="000E3FC3" w:rsidRPr="00A7192B">
        <w:rPr>
          <w:rFonts w:asciiTheme="minorHAnsi" w:hAnsiTheme="minorHAnsi" w:cstheme="minorHAnsi"/>
        </w:rPr>
        <w:t xml:space="preserve">3.33 </w:t>
      </w:r>
      <w:r w:rsidRPr="00A7192B">
        <w:rPr>
          <w:rFonts w:asciiTheme="minorHAnsi" w:hAnsiTheme="minorHAnsi" w:cstheme="minorHAnsi"/>
        </w:rPr>
        <w:t>work days, which was outside (below) the FRL.</w:t>
      </w:r>
    </w:p>
    <w:p w14:paraId="6F5C45A1" w14:textId="1673A6BC" w:rsidR="0085361E" w:rsidRPr="00A7192B" w:rsidRDefault="0085361E" w:rsidP="0085361E">
      <w:pPr>
        <w:widowControl/>
        <w:kinsoku w:val="0"/>
        <w:overflowPunct w:val="0"/>
        <w:spacing w:before="276"/>
        <w:ind w:left="40"/>
        <w:rPr>
          <w:rFonts w:asciiTheme="minorHAnsi" w:hAnsiTheme="minorHAnsi" w:cstheme="minorHAnsi"/>
        </w:rPr>
      </w:pPr>
      <w:r w:rsidRPr="00A7192B">
        <w:rPr>
          <w:rFonts w:asciiTheme="minorHAnsi" w:hAnsiTheme="minorHAnsi" w:cstheme="minorHAnsi"/>
          <w:u w:val="single"/>
        </w:rPr>
        <w:t>Explanation</w:t>
      </w:r>
      <w:r w:rsidRPr="00A7192B">
        <w:rPr>
          <w:rFonts w:asciiTheme="minorHAnsi" w:hAnsiTheme="minorHAnsi" w:cstheme="minorHAnsi"/>
        </w:rPr>
        <w:t xml:space="preserve">: VOSHA’s result was less than </w:t>
      </w:r>
      <w:r w:rsidR="006435AA" w:rsidRPr="00A7192B">
        <w:rPr>
          <w:rFonts w:asciiTheme="minorHAnsi" w:hAnsiTheme="minorHAnsi" w:cstheme="minorHAnsi"/>
        </w:rPr>
        <w:t xml:space="preserve">five </w:t>
      </w:r>
      <w:r w:rsidRPr="00A7192B">
        <w:rPr>
          <w:rFonts w:asciiTheme="minorHAnsi" w:hAnsiTheme="minorHAnsi" w:cstheme="minorHAnsi"/>
        </w:rPr>
        <w:t>work day</w:t>
      </w:r>
      <w:r w:rsidR="006435AA" w:rsidRPr="00A7192B">
        <w:rPr>
          <w:rFonts w:asciiTheme="minorHAnsi" w:hAnsiTheme="minorHAnsi" w:cstheme="minorHAnsi"/>
        </w:rPr>
        <w:t>s</w:t>
      </w:r>
      <w:r w:rsidRPr="00A7192B">
        <w:rPr>
          <w:rFonts w:asciiTheme="minorHAnsi" w:hAnsiTheme="minorHAnsi" w:cstheme="minorHAnsi"/>
        </w:rPr>
        <w:t>, which was a positive outcome.</w:t>
      </w:r>
    </w:p>
    <w:p w14:paraId="6D12B53C" w14:textId="77777777" w:rsidR="00E97150" w:rsidRDefault="00E97150" w:rsidP="0085361E">
      <w:pPr>
        <w:widowControl/>
        <w:kinsoku w:val="0"/>
        <w:overflowPunct w:val="0"/>
        <w:spacing w:before="276"/>
        <w:ind w:left="40"/>
      </w:pPr>
    </w:p>
    <w:p w14:paraId="5696E35B" w14:textId="77777777" w:rsidR="008114BA" w:rsidRDefault="008114BA" w:rsidP="00245F03">
      <w:pPr>
        <w:rPr>
          <w:rFonts w:asciiTheme="minorHAnsi" w:hAnsiTheme="minorHAnsi" w:cstheme="minorHAnsi"/>
          <w:b/>
          <w:bCs/>
        </w:rPr>
      </w:pPr>
    </w:p>
    <w:p w14:paraId="4B77552A" w14:textId="12C2CF49" w:rsidR="00DF1CF9" w:rsidRPr="00245F03" w:rsidRDefault="00DF1CF9" w:rsidP="00245F03">
      <w:pPr>
        <w:rPr>
          <w:rFonts w:asciiTheme="minorHAnsi" w:hAnsiTheme="minorHAnsi" w:cstheme="minorHAnsi"/>
          <w:b/>
          <w:bCs/>
        </w:rPr>
      </w:pPr>
      <w:r w:rsidRPr="00245F03">
        <w:rPr>
          <w:rFonts w:asciiTheme="minorHAnsi" w:hAnsiTheme="minorHAnsi" w:cstheme="minorHAnsi"/>
          <w:b/>
          <w:bCs/>
        </w:rPr>
        <w:lastRenderedPageBreak/>
        <w:t>SAMM 2a- Average number of work days to initiate complaint investigations (state formula)</w:t>
      </w:r>
    </w:p>
    <w:p w14:paraId="3164307B" w14:textId="77777777" w:rsidR="003B02FC" w:rsidRDefault="00DF1CF9" w:rsidP="003B02FC">
      <w:pPr>
        <w:widowControl/>
        <w:kinsoku w:val="0"/>
        <w:overflowPunct w:val="0"/>
        <w:spacing w:before="255"/>
        <w:ind w:left="40" w:right="157"/>
        <w:rPr>
          <w:rFonts w:asciiTheme="minorHAnsi" w:hAnsiTheme="minorHAnsi" w:cstheme="minorHAnsi"/>
        </w:rPr>
      </w:pPr>
      <w:r w:rsidRPr="00A7192B">
        <w:rPr>
          <w:rFonts w:asciiTheme="minorHAnsi" w:hAnsiTheme="minorHAnsi" w:cstheme="minorHAnsi"/>
          <w:u w:val="single"/>
        </w:rPr>
        <w:t>Discussion of State Plan Data and FRL</w:t>
      </w:r>
      <w:r w:rsidRPr="00A7192B">
        <w:rPr>
          <w:rFonts w:asciiTheme="minorHAnsi" w:hAnsiTheme="minorHAnsi" w:cstheme="minorHAnsi"/>
        </w:rPr>
        <w:t>: The negotiated FRL is one work day.</w:t>
      </w:r>
      <w:r w:rsidRPr="00A7192B">
        <w:rPr>
          <w:rFonts w:asciiTheme="minorHAnsi" w:hAnsiTheme="minorHAnsi" w:cstheme="minorHAnsi"/>
          <w:spacing w:val="70"/>
        </w:rPr>
        <w:t xml:space="preserve"> </w:t>
      </w:r>
      <w:r w:rsidRPr="00A7192B">
        <w:rPr>
          <w:rFonts w:asciiTheme="minorHAnsi" w:hAnsiTheme="minorHAnsi" w:cstheme="minorHAnsi"/>
        </w:rPr>
        <w:t>VOSHA’s average in FY 2023 was 0.69 work days, which was outside (below) the FRL.</w:t>
      </w:r>
    </w:p>
    <w:p w14:paraId="10E6DCE0" w14:textId="12BE80E9" w:rsidR="00DF1CF9" w:rsidRPr="00A7192B" w:rsidRDefault="00DF1CF9" w:rsidP="003B02FC">
      <w:pPr>
        <w:widowControl/>
        <w:kinsoku w:val="0"/>
        <w:overflowPunct w:val="0"/>
        <w:spacing w:before="255"/>
        <w:ind w:left="40" w:right="157"/>
        <w:rPr>
          <w:rFonts w:asciiTheme="minorHAnsi" w:hAnsiTheme="minorHAnsi" w:cstheme="minorHAnsi"/>
        </w:rPr>
      </w:pPr>
      <w:r w:rsidRPr="00A7192B">
        <w:rPr>
          <w:rFonts w:asciiTheme="minorHAnsi" w:hAnsiTheme="minorHAnsi" w:cstheme="minorHAnsi"/>
          <w:u w:val="single"/>
        </w:rPr>
        <w:t>Explanation</w:t>
      </w:r>
      <w:r w:rsidRPr="00A7192B">
        <w:rPr>
          <w:rFonts w:asciiTheme="minorHAnsi" w:hAnsiTheme="minorHAnsi" w:cstheme="minorHAnsi"/>
        </w:rPr>
        <w:t>: VOSHA’s result was less than one work day, which was a positive outcome.</w:t>
      </w:r>
    </w:p>
    <w:p w14:paraId="3A26396B" w14:textId="77777777" w:rsidR="003E3996" w:rsidRDefault="003E3996" w:rsidP="00A7192B">
      <w:pPr>
        <w:widowControl/>
        <w:kinsoku w:val="0"/>
        <w:overflowPunct w:val="0"/>
        <w:spacing w:before="50"/>
        <w:ind w:right="157"/>
        <w:outlineLvl w:val="0"/>
      </w:pPr>
    </w:p>
    <w:p w14:paraId="00744B55" w14:textId="62E65A61" w:rsidR="0085361E" w:rsidRPr="00245F03" w:rsidRDefault="0085361E" w:rsidP="00245F03">
      <w:pPr>
        <w:rPr>
          <w:rFonts w:asciiTheme="minorHAnsi" w:hAnsiTheme="minorHAnsi" w:cstheme="minorHAnsi"/>
          <w:b/>
          <w:bCs/>
        </w:rPr>
      </w:pPr>
      <w:r w:rsidRPr="00245F03">
        <w:rPr>
          <w:rFonts w:asciiTheme="minorHAnsi" w:hAnsiTheme="minorHAnsi" w:cstheme="minorHAnsi"/>
          <w:b/>
          <w:bCs/>
        </w:rPr>
        <w:t>SAMM 3 - Percent of complaints and referrals responded to within one work day (imminent danger)</w:t>
      </w:r>
    </w:p>
    <w:p w14:paraId="087AAE16" w14:textId="52BD0DC5" w:rsidR="0085361E" w:rsidRPr="003E3996" w:rsidRDefault="0085361E" w:rsidP="0085361E">
      <w:pPr>
        <w:widowControl/>
        <w:kinsoku w:val="0"/>
        <w:overflowPunct w:val="0"/>
        <w:spacing w:before="271"/>
        <w:ind w:left="40" w:right="157"/>
        <w:rPr>
          <w:rFonts w:asciiTheme="minorHAnsi" w:hAnsiTheme="minorHAnsi" w:cstheme="minorHAnsi"/>
        </w:rPr>
      </w:pPr>
      <w:r w:rsidRPr="003E3996">
        <w:rPr>
          <w:rFonts w:asciiTheme="minorHAnsi" w:hAnsiTheme="minorHAnsi" w:cstheme="minorHAnsi"/>
          <w:u w:val="single"/>
        </w:rPr>
        <w:t>Discussion of State Plan Data and FRL</w:t>
      </w:r>
      <w:r w:rsidRPr="003E3996">
        <w:rPr>
          <w:rFonts w:asciiTheme="minorHAnsi" w:hAnsiTheme="minorHAnsi" w:cstheme="minorHAnsi"/>
        </w:rPr>
        <w:t>: The FRL of 100 percent is fixed for all State Plans.</w:t>
      </w:r>
      <w:r w:rsidRPr="003E3996">
        <w:rPr>
          <w:rFonts w:asciiTheme="minorHAnsi" w:hAnsiTheme="minorHAnsi" w:cstheme="minorHAnsi"/>
          <w:spacing w:val="68"/>
        </w:rPr>
        <w:t xml:space="preserve"> </w:t>
      </w:r>
      <w:r w:rsidRPr="003E3996">
        <w:rPr>
          <w:rFonts w:asciiTheme="minorHAnsi" w:hAnsiTheme="minorHAnsi" w:cstheme="minorHAnsi"/>
        </w:rPr>
        <w:t>In</w:t>
      </w:r>
      <w:r w:rsidRPr="003E3996">
        <w:rPr>
          <w:rFonts w:asciiTheme="minorHAnsi" w:hAnsiTheme="minorHAnsi" w:cstheme="minorHAnsi"/>
          <w:spacing w:val="-4"/>
        </w:rPr>
        <w:t xml:space="preserve"> </w:t>
      </w:r>
      <w:r w:rsidRPr="003E3996">
        <w:rPr>
          <w:rFonts w:asciiTheme="minorHAnsi" w:hAnsiTheme="minorHAnsi" w:cstheme="minorHAnsi"/>
        </w:rPr>
        <w:t>FY 202</w:t>
      </w:r>
      <w:r w:rsidR="00C9418D" w:rsidRPr="003E3996">
        <w:rPr>
          <w:rFonts w:asciiTheme="minorHAnsi" w:hAnsiTheme="minorHAnsi" w:cstheme="minorHAnsi"/>
        </w:rPr>
        <w:t>3</w:t>
      </w:r>
      <w:r w:rsidRPr="003E3996">
        <w:rPr>
          <w:rFonts w:asciiTheme="minorHAnsi" w:hAnsiTheme="minorHAnsi" w:cstheme="minorHAnsi"/>
        </w:rPr>
        <w:t>, SAMM 3 did not apply</w:t>
      </w:r>
      <w:r w:rsidRPr="003E3996">
        <w:rPr>
          <w:rFonts w:asciiTheme="minorHAnsi" w:hAnsiTheme="minorHAnsi" w:cstheme="minorHAnsi"/>
          <w:spacing w:val="-3"/>
        </w:rPr>
        <w:t xml:space="preserve"> </w:t>
      </w:r>
      <w:r w:rsidRPr="003E3996">
        <w:rPr>
          <w:rFonts w:asciiTheme="minorHAnsi" w:hAnsiTheme="minorHAnsi" w:cstheme="minorHAnsi"/>
        </w:rPr>
        <w:t>to VOSHA.</w:t>
      </w:r>
      <w:r w:rsidRPr="003E3996">
        <w:rPr>
          <w:rFonts w:asciiTheme="minorHAnsi" w:hAnsiTheme="minorHAnsi" w:cstheme="minorHAnsi"/>
          <w:spacing w:val="68"/>
        </w:rPr>
        <w:t xml:space="preserve"> </w:t>
      </w:r>
      <w:r w:rsidRPr="003E3996">
        <w:rPr>
          <w:rFonts w:asciiTheme="minorHAnsi" w:hAnsiTheme="minorHAnsi" w:cstheme="minorHAnsi"/>
        </w:rPr>
        <w:t>VOSHA did not receive any</w:t>
      </w:r>
      <w:r w:rsidRPr="003E3996">
        <w:rPr>
          <w:rFonts w:asciiTheme="minorHAnsi" w:hAnsiTheme="minorHAnsi" w:cstheme="minorHAnsi"/>
          <w:spacing w:val="-1"/>
        </w:rPr>
        <w:t xml:space="preserve"> </w:t>
      </w:r>
      <w:r w:rsidRPr="003E3996">
        <w:rPr>
          <w:rFonts w:asciiTheme="minorHAnsi" w:hAnsiTheme="minorHAnsi" w:cstheme="minorHAnsi"/>
        </w:rPr>
        <w:t>imminent danger complaints or referrals.</w:t>
      </w:r>
    </w:p>
    <w:p w14:paraId="657529EE" w14:textId="77777777" w:rsidR="0085361E" w:rsidRPr="003E3996" w:rsidRDefault="0085361E" w:rsidP="0085361E">
      <w:pPr>
        <w:widowControl/>
        <w:kinsoku w:val="0"/>
        <w:overflowPunct w:val="0"/>
        <w:rPr>
          <w:rFonts w:asciiTheme="minorHAnsi" w:hAnsiTheme="minorHAnsi" w:cstheme="minorHAnsi"/>
        </w:rPr>
      </w:pPr>
    </w:p>
    <w:p w14:paraId="3C76C9AA" w14:textId="77777777" w:rsidR="003E3996" w:rsidRDefault="0085361E" w:rsidP="0085361E">
      <w:pPr>
        <w:widowControl/>
        <w:kinsoku w:val="0"/>
        <w:overflowPunct w:val="0"/>
        <w:ind w:left="40"/>
        <w:rPr>
          <w:rFonts w:asciiTheme="minorHAnsi" w:hAnsiTheme="minorHAnsi" w:cstheme="minorHAnsi"/>
        </w:rPr>
      </w:pPr>
      <w:r w:rsidRPr="003E3996">
        <w:rPr>
          <w:rFonts w:asciiTheme="minorHAnsi" w:hAnsiTheme="minorHAnsi" w:cstheme="minorHAnsi"/>
          <w:u w:val="single"/>
        </w:rPr>
        <w:t>Explanation</w:t>
      </w:r>
      <w:r w:rsidRPr="003E3996">
        <w:rPr>
          <w:rFonts w:asciiTheme="minorHAnsi" w:hAnsiTheme="minorHAnsi" w:cstheme="minorHAnsi"/>
        </w:rPr>
        <w:t xml:space="preserve">: </w:t>
      </w:r>
      <w:r w:rsidR="0015408A" w:rsidRPr="003E3996">
        <w:rPr>
          <w:rFonts w:asciiTheme="minorHAnsi" w:hAnsiTheme="minorHAnsi" w:cstheme="minorHAnsi"/>
        </w:rPr>
        <w:t>OSHA is not concerned with this result.</w:t>
      </w:r>
    </w:p>
    <w:p w14:paraId="5AD66DAF" w14:textId="36497E15" w:rsidR="0085361E" w:rsidRPr="003E3996" w:rsidRDefault="0015408A" w:rsidP="0085361E">
      <w:pPr>
        <w:widowControl/>
        <w:kinsoku w:val="0"/>
        <w:overflowPunct w:val="0"/>
        <w:ind w:left="40"/>
        <w:rPr>
          <w:rFonts w:asciiTheme="minorHAnsi" w:hAnsiTheme="minorHAnsi" w:cstheme="minorHAnsi"/>
        </w:rPr>
      </w:pPr>
      <w:r w:rsidRPr="003E3996">
        <w:rPr>
          <w:rFonts w:asciiTheme="minorHAnsi" w:hAnsiTheme="minorHAnsi" w:cstheme="minorHAnsi"/>
        </w:rPr>
        <w:t xml:space="preserve"> </w:t>
      </w:r>
    </w:p>
    <w:p w14:paraId="3873D600" w14:textId="77777777" w:rsidR="0085361E" w:rsidRPr="00245F03" w:rsidRDefault="0085361E" w:rsidP="00245F03">
      <w:pPr>
        <w:rPr>
          <w:rFonts w:asciiTheme="minorHAnsi" w:hAnsiTheme="minorHAnsi" w:cstheme="minorHAnsi"/>
          <w:b/>
          <w:bCs/>
        </w:rPr>
      </w:pPr>
      <w:r w:rsidRPr="00245F03">
        <w:rPr>
          <w:rFonts w:asciiTheme="minorHAnsi" w:hAnsiTheme="minorHAnsi" w:cstheme="minorHAnsi"/>
          <w:b/>
          <w:bCs/>
        </w:rPr>
        <w:t>SAMM 4 - Number of denials where entry not obtained</w:t>
      </w:r>
    </w:p>
    <w:p w14:paraId="4EE59118" w14:textId="76FF72F8" w:rsidR="0085361E" w:rsidRPr="003E3996" w:rsidRDefault="0085361E" w:rsidP="0085361E">
      <w:pPr>
        <w:widowControl/>
        <w:kinsoku w:val="0"/>
        <w:overflowPunct w:val="0"/>
        <w:spacing w:before="271"/>
        <w:ind w:left="40" w:right="157"/>
        <w:rPr>
          <w:rFonts w:asciiTheme="minorHAnsi" w:hAnsiTheme="minorHAnsi" w:cstheme="minorHAnsi"/>
        </w:rPr>
      </w:pPr>
      <w:r w:rsidRPr="003E3996">
        <w:rPr>
          <w:rFonts w:asciiTheme="minorHAnsi" w:hAnsiTheme="minorHAnsi" w:cstheme="minorHAnsi"/>
          <w:u w:val="single"/>
        </w:rPr>
        <w:t>Discussion of State Plan Data and FRL</w:t>
      </w:r>
      <w:r w:rsidRPr="003E3996">
        <w:rPr>
          <w:rFonts w:asciiTheme="minorHAnsi" w:hAnsiTheme="minorHAnsi" w:cstheme="minorHAnsi"/>
        </w:rPr>
        <w:t>: The FRL of zero is fixed for all State Plans.</w:t>
      </w:r>
      <w:r w:rsidRPr="003E3996">
        <w:rPr>
          <w:rFonts w:asciiTheme="minorHAnsi" w:hAnsiTheme="minorHAnsi" w:cstheme="minorHAnsi"/>
          <w:spacing w:val="72"/>
        </w:rPr>
        <w:t xml:space="preserve"> </w:t>
      </w:r>
      <w:r w:rsidRPr="003E3996">
        <w:rPr>
          <w:rFonts w:asciiTheme="minorHAnsi" w:hAnsiTheme="minorHAnsi" w:cstheme="minorHAnsi"/>
        </w:rPr>
        <w:t>In FY 202</w:t>
      </w:r>
      <w:r w:rsidR="008E240C" w:rsidRPr="003E3996">
        <w:rPr>
          <w:rFonts w:asciiTheme="minorHAnsi" w:hAnsiTheme="minorHAnsi" w:cstheme="minorHAnsi"/>
        </w:rPr>
        <w:t>3</w:t>
      </w:r>
      <w:r w:rsidRPr="003E3996">
        <w:rPr>
          <w:rFonts w:asciiTheme="minorHAnsi" w:hAnsiTheme="minorHAnsi" w:cstheme="minorHAnsi"/>
        </w:rPr>
        <w:t>, VOSHA’s result was zero.</w:t>
      </w:r>
    </w:p>
    <w:p w14:paraId="57FC306A" w14:textId="77777777" w:rsidR="0085361E" w:rsidRPr="003E3996" w:rsidRDefault="0085361E" w:rsidP="0085361E">
      <w:pPr>
        <w:widowControl/>
        <w:kinsoku w:val="0"/>
        <w:overflowPunct w:val="0"/>
        <w:rPr>
          <w:rFonts w:asciiTheme="minorHAnsi" w:hAnsiTheme="minorHAnsi" w:cstheme="minorHAnsi"/>
        </w:rPr>
      </w:pPr>
    </w:p>
    <w:p w14:paraId="00DA4587" w14:textId="2A3FA099" w:rsidR="0085361E" w:rsidRPr="003E3996" w:rsidRDefault="0085361E" w:rsidP="0085361E">
      <w:pPr>
        <w:widowControl/>
        <w:kinsoku w:val="0"/>
        <w:overflowPunct w:val="0"/>
        <w:spacing w:before="1"/>
        <w:ind w:left="40"/>
        <w:rPr>
          <w:rFonts w:asciiTheme="minorHAnsi" w:hAnsiTheme="minorHAnsi" w:cstheme="minorHAnsi"/>
        </w:rPr>
      </w:pPr>
      <w:r w:rsidRPr="003E3996">
        <w:rPr>
          <w:rFonts w:asciiTheme="minorHAnsi" w:hAnsiTheme="minorHAnsi" w:cstheme="minorHAnsi"/>
          <w:u w:val="single"/>
        </w:rPr>
        <w:t>Explanation</w:t>
      </w:r>
      <w:r w:rsidRPr="003E3996">
        <w:rPr>
          <w:rFonts w:asciiTheme="minorHAnsi" w:hAnsiTheme="minorHAnsi" w:cstheme="minorHAnsi"/>
        </w:rPr>
        <w:t>: VOSHA did not have any denials of entry in FY 202</w:t>
      </w:r>
      <w:r w:rsidR="001A2669">
        <w:rPr>
          <w:rFonts w:asciiTheme="minorHAnsi" w:hAnsiTheme="minorHAnsi" w:cstheme="minorHAnsi"/>
        </w:rPr>
        <w:t>3, which is acceptable</w:t>
      </w:r>
      <w:r w:rsidRPr="003E3996">
        <w:rPr>
          <w:rFonts w:asciiTheme="minorHAnsi" w:hAnsiTheme="minorHAnsi" w:cstheme="minorHAnsi"/>
        </w:rPr>
        <w:t>.</w:t>
      </w:r>
    </w:p>
    <w:p w14:paraId="636B3194" w14:textId="77777777" w:rsidR="008114BA" w:rsidRDefault="008114BA" w:rsidP="000B3790">
      <w:pPr>
        <w:widowControl/>
        <w:kinsoku w:val="0"/>
        <w:overflowPunct w:val="0"/>
        <w:spacing w:before="1"/>
      </w:pPr>
    </w:p>
    <w:p w14:paraId="7FC3B2B6" w14:textId="77777777" w:rsidR="008E240C" w:rsidRPr="00C0596E" w:rsidRDefault="008E240C" w:rsidP="008E240C">
      <w:pPr>
        <w:widowControl/>
        <w:autoSpaceDE/>
        <w:autoSpaceDN/>
        <w:adjustRightInd/>
        <w:ind w:left="1260" w:hanging="360"/>
        <w:contextualSpacing/>
      </w:pPr>
    </w:p>
    <w:p w14:paraId="50A9F88D" w14:textId="5C8476BF" w:rsidR="0085361E" w:rsidRPr="00030445" w:rsidRDefault="0085361E" w:rsidP="00CE7FD7">
      <w:pPr>
        <w:widowControl/>
        <w:autoSpaceDE/>
        <w:autoSpaceDN/>
        <w:adjustRightInd/>
        <w:contextualSpacing/>
        <w:rPr>
          <w:rFonts w:asciiTheme="minorHAnsi" w:hAnsiTheme="minorHAnsi" w:cstheme="minorHAnsi"/>
        </w:rPr>
      </w:pPr>
      <w:r w:rsidRPr="00030445">
        <w:rPr>
          <w:rFonts w:asciiTheme="minorHAnsi" w:hAnsiTheme="minorHAnsi" w:cstheme="minorHAnsi"/>
        </w:rPr>
        <w:t>b</w:t>
      </w:r>
      <w:r w:rsidR="007A0C96">
        <w:rPr>
          <w:rFonts w:asciiTheme="minorHAnsi" w:hAnsiTheme="minorHAnsi" w:cstheme="minorHAnsi"/>
        </w:rPr>
        <w:t>.</w:t>
      </w:r>
      <w:r w:rsidRPr="00030445">
        <w:rPr>
          <w:rFonts w:asciiTheme="minorHAnsi" w:hAnsiTheme="minorHAnsi" w:cstheme="minorHAnsi"/>
        </w:rPr>
        <w:t xml:space="preserve"> Fatalities</w:t>
      </w:r>
    </w:p>
    <w:p w14:paraId="42F2F6D4" w14:textId="77777777" w:rsidR="009B2CE5" w:rsidRPr="00030445" w:rsidRDefault="009B2CE5" w:rsidP="009B2CE5">
      <w:pPr>
        <w:widowControl/>
        <w:rPr>
          <w:rFonts w:asciiTheme="minorHAnsi" w:hAnsiTheme="minorHAnsi" w:cstheme="minorHAnsi"/>
          <w:color w:val="000000"/>
        </w:rPr>
      </w:pPr>
    </w:p>
    <w:p w14:paraId="692E4748" w14:textId="1F7E16E5" w:rsidR="00006DDE" w:rsidRPr="00030445" w:rsidRDefault="009B2CE5" w:rsidP="009B2CE5">
      <w:pPr>
        <w:widowControl/>
        <w:jc w:val="both"/>
        <w:rPr>
          <w:rFonts w:asciiTheme="minorHAnsi" w:hAnsiTheme="minorHAnsi" w:cstheme="minorHAnsi"/>
          <w:color w:val="000000"/>
        </w:rPr>
      </w:pPr>
      <w:r w:rsidRPr="00030445">
        <w:rPr>
          <w:rFonts w:asciiTheme="minorHAnsi" w:hAnsiTheme="minorHAnsi" w:cstheme="minorHAnsi"/>
          <w:color w:val="000000"/>
        </w:rPr>
        <w:t xml:space="preserve">VOSHA investigated five work-related fatalities. In the first quarter, a tree struck a lineman. Large granite blocks fell on a worker in the second quarter and another worker was the victim of workplace violence in the third quarter. </w:t>
      </w:r>
      <w:r w:rsidR="009E326D">
        <w:rPr>
          <w:rFonts w:asciiTheme="minorHAnsi" w:hAnsiTheme="minorHAnsi" w:cstheme="minorHAnsi"/>
          <w:color w:val="000000"/>
        </w:rPr>
        <w:t xml:space="preserve"> </w:t>
      </w:r>
      <w:r w:rsidRPr="00030445">
        <w:rPr>
          <w:rFonts w:asciiTheme="minorHAnsi" w:hAnsiTheme="minorHAnsi" w:cstheme="minorHAnsi"/>
          <w:color w:val="000000"/>
        </w:rPr>
        <w:t xml:space="preserve">In the fourth quarter there were two fatalities: a </w:t>
      </w:r>
      <w:r w:rsidRPr="00030445">
        <w:rPr>
          <w:rFonts w:asciiTheme="minorHAnsi" w:hAnsiTheme="minorHAnsi" w:cstheme="minorHAnsi"/>
        </w:rPr>
        <w:t>heavy piece of equipment fell on a worker at a trucking facility and another worker was the victim of electric shock and a fall</w:t>
      </w:r>
      <w:r w:rsidR="00241B0C" w:rsidRPr="00030445">
        <w:rPr>
          <w:rFonts w:asciiTheme="minorHAnsi" w:hAnsiTheme="minorHAnsi" w:cstheme="minorHAnsi"/>
        </w:rPr>
        <w:t>.</w:t>
      </w:r>
    </w:p>
    <w:p w14:paraId="25D83C4A" w14:textId="77777777" w:rsidR="008E240C" w:rsidRPr="00030445" w:rsidRDefault="008E240C" w:rsidP="009B2CE5">
      <w:pPr>
        <w:widowControl/>
        <w:autoSpaceDE/>
        <w:autoSpaceDN/>
        <w:adjustRightInd/>
        <w:ind w:left="1260" w:hanging="360"/>
        <w:contextualSpacing/>
        <w:jc w:val="both"/>
        <w:rPr>
          <w:rFonts w:asciiTheme="minorHAnsi" w:hAnsiTheme="minorHAnsi" w:cstheme="minorHAnsi"/>
        </w:rPr>
      </w:pPr>
    </w:p>
    <w:p w14:paraId="5A99F0EE" w14:textId="1B94E179" w:rsidR="0085361E" w:rsidRPr="00030445" w:rsidRDefault="0085361E" w:rsidP="00992D37">
      <w:pPr>
        <w:widowControl/>
        <w:kinsoku w:val="0"/>
        <w:overflowPunct w:val="0"/>
        <w:spacing w:before="65"/>
        <w:ind w:left="40" w:right="157"/>
        <w:rPr>
          <w:rFonts w:asciiTheme="minorHAnsi" w:hAnsiTheme="minorHAnsi" w:cstheme="minorHAnsi"/>
        </w:rPr>
      </w:pPr>
      <w:r w:rsidRPr="00030445">
        <w:rPr>
          <w:rFonts w:asciiTheme="minorHAnsi" w:hAnsiTheme="minorHAnsi" w:cstheme="minorHAnsi"/>
        </w:rPr>
        <w:t>OSHA reviewed t</w:t>
      </w:r>
      <w:r w:rsidR="00EB23A7" w:rsidRPr="00030445">
        <w:rPr>
          <w:rFonts w:asciiTheme="minorHAnsi" w:hAnsiTheme="minorHAnsi" w:cstheme="minorHAnsi"/>
        </w:rPr>
        <w:t>hree</w:t>
      </w:r>
      <w:r w:rsidRPr="00030445">
        <w:rPr>
          <w:rFonts w:asciiTheme="minorHAnsi" w:hAnsiTheme="minorHAnsi" w:cstheme="minorHAnsi"/>
        </w:rPr>
        <w:t xml:space="preserve"> fatality</w:t>
      </w:r>
      <w:r w:rsidRPr="00030445">
        <w:rPr>
          <w:rFonts w:asciiTheme="minorHAnsi" w:hAnsiTheme="minorHAnsi" w:cstheme="minorHAnsi"/>
          <w:spacing w:val="-6"/>
        </w:rPr>
        <w:t xml:space="preserve"> </w:t>
      </w:r>
      <w:r w:rsidRPr="00030445">
        <w:rPr>
          <w:rFonts w:asciiTheme="minorHAnsi" w:hAnsiTheme="minorHAnsi" w:cstheme="minorHAnsi"/>
        </w:rPr>
        <w:t>inspections</w:t>
      </w:r>
      <w:r w:rsidR="00B064B9" w:rsidRPr="00030445">
        <w:rPr>
          <w:rFonts w:asciiTheme="minorHAnsi" w:hAnsiTheme="minorHAnsi" w:cstheme="minorHAnsi"/>
        </w:rPr>
        <w:t xml:space="preserve">. </w:t>
      </w:r>
      <w:r w:rsidR="009E326D">
        <w:rPr>
          <w:rFonts w:asciiTheme="minorHAnsi" w:hAnsiTheme="minorHAnsi" w:cstheme="minorHAnsi"/>
        </w:rPr>
        <w:t xml:space="preserve"> </w:t>
      </w:r>
      <w:r w:rsidR="00163977" w:rsidRPr="00030445">
        <w:rPr>
          <w:rFonts w:asciiTheme="minorHAnsi" w:hAnsiTheme="minorHAnsi" w:cstheme="minorHAnsi"/>
        </w:rPr>
        <w:t xml:space="preserve">OSHA found a few small problems with case file documentation that were addressed with the State Plan </w:t>
      </w:r>
      <w:r w:rsidR="00F33E7B" w:rsidRPr="00030445">
        <w:rPr>
          <w:rFonts w:asciiTheme="minorHAnsi" w:hAnsiTheme="minorHAnsi" w:cstheme="minorHAnsi"/>
        </w:rPr>
        <w:t>during the closing conference, but these issues were not enough to suggest a negative trend.</w:t>
      </w:r>
    </w:p>
    <w:p w14:paraId="5EBCCA8D" w14:textId="77777777" w:rsidR="0085361E" w:rsidRPr="00030445" w:rsidRDefault="0085361E" w:rsidP="00CE7FD7">
      <w:pPr>
        <w:widowControl/>
        <w:kinsoku w:val="0"/>
        <w:overflowPunct w:val="0"/>
        <w:rPr>
          <w:rFonts w:asciiTheme="minorHAnsi" w:hAnsiTheme="minorHAnsi" w:cstheme="minorHAnsi"/>
        </w:rPr>
      </w:pPr>
    </w:p>
    <w:p w14:paraId="0BB3793D" w14:textId="7BCA36EB" w:rsidR="0085361E" w:rsidRPr="00245F03" w:rsidRDefault="0085361E" w:rsidP="00245F03">
      <w:pPr>
        <w:rPr>
          <w:rFonts w:asciiTheme="minorHAnsi" w:hAnsiTheme="minorHAnsi" w:cstheme="minorHAnsi"/>
          <w:b/>
          <w:bCs/>
        </w:rPr>
      </w:pPr>
      <w:r w:rsidRPr="00245F03">
        <w:rPr>
          <w:rFonts w:asciiTheme="minorHAnsi" w:hAnsiTheme="minorHAnsi" w:cstheme="minorHAnsi"/>
          <w:b/>
          <w:bCs/>
        </w:rPr>
        <w:t>SAMM 10 - Percent of work-related fatalities responded to in one work day</w:t>
      </w:r>
    </w:p>
    <w:p w14:paraId="5B08B150" w14:textId="77777777" w:rsidR="000F5C55" w:rsidRDefault="000F5C55" w:rsidP="000F5C55">
      <w:pPr>
        <w:widowControl/>
        <w:kinsoku w:val="0"/>
        <w:overflowPunct w:val="0"/>
        <w:ind w:left="40" w:right="157"/>
        <w:rPr>
          <w:rFonts w:asciiTheme="minorHAnsi" w:hAnsiTheme="minorHAnsi" w:cstheme="minorHAnsi"/>
          <w:u w:val="single"/>
        </w:rPr>
      </w:pPr>
    </w:p>
    <w:p w14:paraId="7F3ECFDB" w14:textId="1B0CF466" w:rsidR="0085361E" w:rsidRPr="007D667A" w:rsidRDefault="0085361E" w:rsidP="00CE7FD7">
      <w:pPr>
        <w:widowControl/>
        <w:kinsoku w:val="0"/>
        <w:overflowPunct w:val="0"/>
        <w:ind w:left="40" w:right="157"/>
        <w:rPr>
          <w:rFonts w:asciiTheme="minorHAnsi" w:hAnsiTheme="minorHAnsi" w:cstheme="minorHAnsi"/>
        </w:rPr>
      </w:pPr>
      <w:r w:rsidRPr="007D667A">
        <w:rPr>
          <w:rFonts w:asciiTheme="minorHAnsi" w:hAnsiTheme="minorHAnsi" w:cstheme="minorHAnsi"/>
          <w:u w:val="single"/>
        </w:rPr>
        <w:t>Discussion of State Plan Data and FRL</w:t>
      </w:r>
      <w:r w:rsidRPr="007D667A">
        <w:rPr>
          <w:rFonts w:asciiTheme="minorHAnsi" w:hAnsiTheme="minorHAnsi" w:cstheme="minorHAnsi"/>
        </w:rPr>
        <w:t>: The FRL of 100 percent is fixed for all State Plans. In FY 202</w:t>
      </w:r>
      <w:r w:rsidR="006B1103" w:rsidRPr="007D667A">
        <w:rPr>
          <w:rFonts w:asciiTheme="minorHAnsi" w:hAnsiTheme="minorHAnsi" w:cstheme="minorHAnsi"/>
        </w:rPr>
        <w:t>3</w:t>
      </w:r>
      <w:r w:rsidRPr="007D667A">
        <w:rPr>
          <w:rFonts w:asciiTheme="minorHAnsi" w:hAnsiTheme="minorHAnsi" w:cstheme="minorHAnsi"/>
        </w:rPr>
        <w:t>, VOSHA’s result was</w:t>
      </w:r>
      <w:r w:rsidR="00821447" w:rsidRPr="007D667A">
        <w:rPr>
          <w:rFonts w:asciiTheme="minorHAnsi" w:hAnsiTheme="minorHAnsi" w:cstheme="minorHAnsi"/>
        </w:rPr>
        <w:t xml:space="preserve"> 83.33 percent, which was outside (below) the FRL.</w:t>
      </w:r>
      <w:r w:rsidR="00994DEA" w:rsidRPr="007D667A">
        <w:rPr>
          <w:rFonts w:asciiTheme="minorHAnsi" w:hAnsiTheme="minorHAnsi" w:cstheme="minorHAnsi"/>
        </w:rPr>
        <w:t xml:space="preserve">  This outcome was not positive.</w:t>
      </w:r>
    </w:p>
    <w:p w14:paraId="381A5746" w14:textId="77777777" w:rsidR="007D667A" w:rsidRPr="007D667A" w:rsidRDefault="007D667A" w:rsidP="00CE7FD7">
      <w:pPr>
        <w:widowControl/>
        <w:kinsoku w:val="0"/>
        <w:overflowPunct w:val="0"/>
        <w:rPr>
          <w:rFonts w:asciiTheme="minorHAnsi" w:hAnsiTheme="minorHAnsi" w:cstheme="minorHAnsi"/>
        </w:rPr>
      </w:pPr>
    </w:p>
    <w:p w14:paraId="607CF375" w14:textId="7FBE4370" w:rsidR="0085361E" w:rsidRDefault="0085361E" w:rsidP="00CE7FD7">
      <w:pPr>
        <w:widowControl/>
        <w:kinsoku w:val="0"/>
        <w:overflowPunct w:val="0"/>
        <w:rPr>
          <w:rFonts w:asciiTheme="minorHAnsi" w:hAnsiTheme="minorHAnsi" w:cstheme="minorHAnsi"/>
        </w:rPr>
      </w:pPr>
      <w:r w:rsidRPr="007D667A">
        <w:rPr>
          <w:rFonts w:asciiTheme="minorHAnsi" w:hAnsiTheme="minorHAnsi" w:cstheme="minorHAnsi"/>
          <w:u w:val="single"/>
        </w:rPr>
        <w:t>Explanation</w:t>
      </w:r>
      <w:r w:rsidRPr="007D667A">
        <w:rPr>
          <w:rFonts w:asciiTheme="minorHAnsi" w:hAnsiTheme="minorHAnsi" w:cstheme="minorHAnsi"/>
        </w:rPr>
        <w:t xml:space="preserve">: </w:t>
      </w:r>
      <w:r w:rsidR="00994DEA" w:rsidRPr="007D667A">
        <w:rPr>
          <w:rFonts w:asciiTheme="minorHAnsi" w:hAnsiTheme="minorHAnsi" w:cstheme="minorHAnsi"/>
        </w:rPr>
        <w:t>In FY 2023, there was a two-day delay in responding to one</w:t>
      </w:r>
      <w:r w:rsidR="006766EF" w:rsidRPr="007D667A">
        <w:rPr>
          <w:rFonts w:asciiTheme="minorHAnsi" w:hAnsiTheme="minorHAnsi" w:cstheme="minorHAnsi"/>
        </w:rPr>
        <w:t xml:space="preserve"> of the five</w:t>
      </w:r>
      <w:r w:rsidR="00CC1996">
        <w:rPr>
          <w:rFonts w:asciiTheme="minorHAnsi" w:hAnsiTheme="minorHAnsi" w:cstheme="minorHAnsi"/>
        </w:rPr>
        <w:t xml:space="preserve"> work-related</w:t>
      </w:r>
      <w:r w:rsidR="006766EF" w:rsidRPr="007D667A">
        <w:rPr>
          <w:rFonts w:asciiTheme="minorHAnsi" w:hAnsiTheme="minorHAnsi" w:cstheme="minorHAnsi"/>
        </w:rPr>
        <w:t xml:space="preserve"> fatalities that were investigated. </w:t>
      </w:r>
      <w:r w:rsidR="00743C20" w:rsidRPr="007D667A">
        <w:rPr>
          <w:rFonts w:asciiTheme="minorHAnsi" w:hAnsiTheme="minorHAnsi" w:cstheme="minorHAnsi"/>
        </w:rPr>
        <w:t xml:space="preserve"> </w:t>
      </w:r>
      <w:r w:rsidR="00F4103B" w:rsidRPr="007D667A">
        <w:rPr>
          <w:rFonts w:asciiTheme="minorHAnsi" w:hAnsiTheme="minorHAnsi" w:cstheme="minorHAnsi"/>
        </w:rPr>
        <w:t xml:space="preserve">When the State Plan was notified, </w:t>
      </w:r>
      <w:r w:rsidR="00BF59E7" w:rsidRPr="007D667A">
        <w:rPr>
          <w:rFonts w:asciiTheme="minorHAnsi" w:hAnsiTheme="minorHAnsi" w:cstheme="minorHAnsi"/>
        </w:rPr>
        <w:t xml:space="preserve">the </w:t>
      </w:r>
      <w:r w:rsidR="001C3479" w:rsidRPr="007D667A">
        <w:rPr>
          <w:rFonts w:asciiTheme="minorHAnsi" w:hAnsiTheme="minorHAnsi" w:cstheme="minorHAnsi"/>
        </w:rPr>
        <w:t xml:space="preserve">CSHO </w:t>
      </w:r>
      <w:r w:rsidR="00531638" w:rsidRPr="007D667A">
        <w:rPr>
          <w:rFonts w:asciiTheme="minorHAnsi" w:hAnsiTheme="minorHAnsi" w:cstheme="minorHAnsi"/>
        </w:rPr>
        <w:t xml:space="preserve">who was most qualified </w:t>
      </w:r>
      <w:r w:rsidR="001C3479" w:rsidRPr="007D667A">
        <w:rPr>
          <w:rFonts w:asciiTheme="minorHAnsi" w:hAnsiTheme="minorHAnsi" w:cstheme="minorHAnsi"/>
        </w:rPr>
        <w:t xml:space="preserve">to conduct the investigation </w:t>
      </w:r>
      <w:r w:rsidR="00BF59E7" w:rsidRPr="007D667A">
        <w:rPr>
          <w:rFonts w:asciiTheme="minorHAnsi" w:hAnsiTheme="minorHAnsi" w:cstheme="minorHAnsi"/>
        </w:rPr>
        <w:t xml:space="preserve">was in the field conducting a complaint </w:t>
      </w:r>
      <w:r w:rsidR="001C3479" w:rsidRPr="007D667A">
        <w:rPr>
          <w:rFonts w:asciiTheme="minorHAnsi" w:hAnsiTheme="minorHAnsi" w:cstheme="minorHAnsi"/>
        </w:rPr>
        <w:t>inspection</w:t>
      </w:r>
      <w:r w:rsidR="00BF59E7" w:rsidRPr="007D667A">
        <w:rPr>
          <w:rFonts w:asciiTheme="minorHAnsi" w:hAnsiTheme="minorHAnsi" w:cstheme="minorHAnsi"/>
        </w:rPr>
        <w:t xml:space="preserve"> in </w:t>
      </w:r>
      <w:r w:rsidR="00BF59E7" w:rsidRPr="007D667A">
        <w:rPr>
          <w:rFonts w:asciiTheme="minorHAnsi" w:hAnsiTheme="minorHAnsi" w:cstheme="minorHAnsi"/>
        </w:rPr>
        <w:lastRenderedPageBreak/>
        <w:t xml:space="preserve">another part of the state.  </w:t>
      </w:r>
      <w:r w:rsidR="00A00A2C" w:rsidRPr="007D667A">
        <w:rPr>
          <w:rFonts w:asciiTheme="minorHAnsi" w:hAnsiTheme="minorHAnsi" w:cstheme="minorHAnsi"/>
        </w:rPr>
        <w:t xml:space="preserve">The remaining CSHOs </w:t>
      </w:r>
      <w:r w:rsidR="00CC1996">
        <w:rPr>
          <w:rFonts w:asciiTheme="minorHAnsi" w:hAnsiTheme="minorHAnsi" w:cstheme="minorHAnsi"/>
        </w:rPr>
        <w:t xml:space="preserve">were </w:t>
      </w:r>
      <w:r w:rsidR="00A00A2C" w:rsidRPr="007D667A">
        <w:rPr>
          <w:rFonts w:asciiTheme="minorHAnsi" w:hAnsiTheme="minorHAnsi" w:cstheme="minorHAnsi"/>
        </w:rPr>
        <w:t xml:space="preserve">either </w:t>
      </w:r>
      <w:r w:rsidR="00CC1996">
        <w:rPr>
          <w:rFonts w:asciiTheme="minorHAnsi" w:hAnsiTheme="minorHAnsi" w:cstheme="minorHAnsi"/>
        </w:rPr>
        <w:t xml:space="preserve">were new and did not have enough experience in the field to conduct a fatality inspection </w:t>
      </w:r>
      <w:r w:rsidR="00A00A2C" w:rsidRPr="007D667A">
        <w:rPr>
          <w:rFonts w:asciiTheme="minorHAnsi" w:hAnsiTheme="minorHAnsi" w:cstheme="minorHAnsi"/>
        </w:rPr>
        <w:t>or w</w:t>
      </w:r>
      <w:r w:rsidR="00CC1996">
        <w:rPr>
          <w:rFonts w:asciiTheme="minorHAnsi" w:hAnsiTheme="minorHAnsi" w:cstheme="minorHAnsi"/>
        </w:rPr>
        <w:t xml:space="preserve">ere conducting </w:t>
      </w:r>
      <w:r w:rsidR="00A00A2C" w:rsidRPr="007D667A">
        <w:rPr>
          <w:rFonts w:asciiTheme="minorHAnsi" w:hAnsiTheme="minorHAnsi" w:cstheme="minorHAnsi"/>
        </w:rPr>
        <w:t xml:space="preserve">other inspections. </w:t>
      </w:r>
      <w:r w:rsidR="00BB3296">
        <w:rPr>
          <w:rFonts w:asciiTheme="minorHAnsi" w:hAnsiTheme="minorHAnsi" w:cstheme="minorHAnsi"/>
        </w:rPr>
        <w:t xml:space="preserve"> </w:t>
      </w:r>
      <w:r w:rsidR="00C26598" w:rsidRPr="007D667A">
        <w:rPr>
          <w:rFonts w:asciiTheme="minorHAnsi" w:hAnsiTheme="minorHAnsi" w:cstheme="minorHAnsi"/>
        </w:rPr>
        <w:t xml:space="preserve">For several years, </w:t>
      </w:r>
      <w:r w:rsidR="002D45D3" w:rsidRPr="007D667A">
        <w:rPr>
          <w:rFonts w:asciiTheme="minorHAnsi" w:hAnsiTheme="minorHAnsi" w:cstheme="minorHAnsi"/>
        </w:rPr>
        <w:t>VOSHA has consistently me</w:t>
      </w:r>
      <w:r w:rsidR="006652DB" w:rsidRPr="007D667A">
        <w:rPr>
          <w:rFonts w:asciiTheme="minorHAnsi" w:hAnsiTheme="minorHAnsi" w:cstheme="minorHAnsi"/>
        </w:rPr>
        <w:t>t</w:t>
      </w:r>
      <w:r w:rsidR="002D45D3" w:rsidRPr="007D667A">
        <w:rPr>
          <w:rFonts w:asciiTheme="minorHAnsi" w:hAnsiTheme="minorHAnsi" w:cstheme="minorHAnsi"/>
        </w:rPr>
        <w:t xml:space="preserve"> the FRL for this SAMM. </w:t>
      </w:r>
      <w:r w:rsidR="001A0008">
        <w:rPr>
          <w:rFonts w:asciiTheme="minorHAnsi" w:hAnsiTheme="minorHAnsi" w:cstheme="minorHAnsi"/>
        </w:rPr>
        <w:t xml:space="preserve"> </w:t>
      </w:r>
      <w:r w:rsidR="002D45D3" w:rsidRPr="006E5B52">
        <w:rPr>
          <w:rFonts w:asciiTheme="minorHAnsi" w:hAnsiTheme="minorHAnsi" w:cstheme="minorHAnsi"/>
        </w:rPr>
        <w:t xml:space="preserve">Therefore, </w:t>
      </w:r>
      <w:r w:rsidR="006652DB" w:rsidRPr="006E5B52">
        <w:rPr>
          <w:rFonts w:asciiTheme="minorHAnsi" w:hAnsiTheme="minorHAnsi" w:cstheme="minorHAnsi"/>
        </w:rPr>
        <w:t xml:space="preserve">this one instance where the FRL was not met </w:t>
      </w:r>
      <w:r w:rsidR="00BB3296">
        <w:rPr>
          <w:rFonts w:asciiTheme="minorHAnsi" w:hAnsiTheme="minorHAnsi" w:cstheme="minorHAnsi"/>
        </w:rPr>
        <w:t>is not overly concerning.</w:t>
      </w:r>
    </w:p>
    <w:p w14:paraId="4A5678B4" w14:textId="761A68D3" w:rsidR="009C6968" w:rsidRDefault="009C6968" w:rsidP="000625CB"/>
    <w:p w14:paraId="410AB1C1" w14:textId="77777777" w:rsidR="00937161" w:rsidRPr="000625CB" w:rsidRDefault="00937161" w:rsidP="000625CB"/>
    <w:p w14:paraId="45AA155A" w14:textId="60CC6B01" w:rsidR="00F37768" w:rsidRPr="006E5B52" w:rsidRDefault="00D60A29" w:rsidP="00CE7FD7">
      <w:pPr>
        <w:widowControl/>
        <w:tabs>
          <w:tab w:val="left" w:pos="1260"/>
        </w:tabs>
        <w:autoSpaceDE/>
        <w:autoSpaceDN/>
        <w:adjustRightInd/>
        <w:contextualSpacing/>
        <w:rPr>
          <w:rFonts w:asciiTheme="minorHAnsi" w:hAnsiTheme="minorHAnsi" w:cstheme="minorHAnsi"/>
        </w:rPr>
      </w:pPr>
      <w:r w:rsidRPr="00CE7FD7">
        <w:rPr>
          <w:rFonts w:asciiTheme="minorHAnsi" w:hAnsiTheme="minorHAnsi" w:cstheme="minorHAnsi"/>
        </w:rPr>
        <w:t>c</w:t>
      </w:r>
      <w:r w:rsidR="007A0C96" w:rsidRPr="00027833">
        <w:rPr>
          <w:rFonts w:asciiTheme="minorHAnsi" w:hAnsiTheme="minorHAnsi" w:cstheme="minorHAnsi"/>
        </w:rPr>
        <w:t>.</w:t>
      </w:r>
      <w:r w:rsidRPr="006E5B52">
        <w:rPr>
          <w:rFonts w:asciiTheme="minorHAnsi" w:hAnsiTheme="minorHAnsi" w:cstheme="minorHAnsi"/>
        </w:rPr>
        <w:t xml:space="preserve">  </w:t>
      </w:r>
      <w:r w:rsidR="00782EEC" w:rsidRPr="006E5B52">
        <w:rPr>
          <w:rFonts w:asciiTheme="minorHAnsi" w:hAnsiTheme="minorHAnsi" w:cstheme="minorHAnsi"/>
        </w:rPr>
        <w:t>Targeting and Programmed Inspection</w:t>
      </w:r>
    </w:p>
    <w:p w14:paraId="0E2FC850" w14:textId="77777777" w:rsidR="00F37768" w:rsidRPr="006E5B52" w:rsidRDefault="00F37768" w:rsidP="000D34E1">
      <w:pPr>
        <w:widowControl/>
        <w:tabs>
          <w:tab w:val="left" w:pos="1260"/>
        </w:tabs>
        <w:autoSpaceDE/>
        <w:autoSpaceDN/>
        <w:adjustRightInd/>
        <w:spacing w:after="200"/>
        <w:ind w:left="1890" w:hanging="990"/>
        <w:contextualSpacing/>
        <w:rPr>
          <w:rFonts w:asciiTheme="minorHAnsi" w:hAnsiTheme="minorHAnsi" w:cstheme="minorHAnsi"/>
        </w:rPr>
      </w:pPr>
    </w:p>
    <w:p w14:paraId="2708BB34" w14:textId="77777777" w:rsidR="00F37768" w:rsidRPr="006E5B52" w:rsidRDefault="00F37768" w:rsidP="00F37768">
      <w:pPr>
        <w:widowControl/>
        <w:kinsoku w:val="0"/>
        <w:overflowPunct w:val="0"/>
        <w:rPr>
          <w:rFonts w:asciiTheme="minorHAnsi" w:hAnsiTheme="minorHAnsi" w:cstheme="minorHAnsi"/>
          <w:sz w:val="20"/>
          <w:szCs w:val="20"/>
        </w:rPr>
        <w:sectPr w:rsidR="00F37768" w:rsidRPr="006E5B52" w:rsidSect="00F25F58">
          <w:headerReference w:type="default" r:id="rId13"/>
          <w:footerReference w:type="default" r:id="rId14"/>
          <w:pgSz w:w="12240" w:h="15840"/>
          <w:pgMar w:top="0" w:right="1360" w:bottom="0" w:left="1340" w:header="720" w:footer="720" w:gutter="0"/>
          <w:cols w:space="720"/>
          <w:noEndnote/>
          <w:titlePg/>
          <w:docGrid w:linePitch="326"/>
        </w:sectPr>
      </w:pPr>
    </w:p>
    <w:p w14:paraId="1969BDFA" w14:textId="39A6DFFF" w:rsidR="00F37768" w:rsidRPr="006E5B52" w:rsidRDefault="00F37768" w:rsidP="00CE7FD7">
      <w:pPr>
        <w:widowControl/>
        <w:kinsoku w:val="0"/>
        <w:overflowPunct w:val="0"/>
        <w:ind w:right="250"/>
        <w:rPr>
          <w:rFonts w:asciiTheme="minorHAnsi" w:hAnsiTheme="minorHAnsi" w:cstheme="minorHAnsi"/>
        </w:rPr>
      </w:pPr>
      <w:r w:rsidRPr="006E5B52">
        <w:rPr>
          <w:rFonts w:asciiTheme="minorHAnsi" w:hAnsiTheme="minorHAnsi" w:cstheme="minorHAnsi"/>
        </w:rPr>
        <w:t>Each year, VOSHA</w:t>
      </w:r>
      <w:r w:rsidRPr="006E5B52">
        <w:rPr>
          <w:rFonts w:asciiTheme="minorHAnsi" w:hAnsiTheme="minorHAnsi" w:cstheme="minorHAnsi"/>
          <w:spacing w:val="-1"/>
        </w:rPr>
        <w:t xml:space="preserve"> </w:t>
      </w:r>
      <w:r w:rsidRPr="006E5B52">
        <w:rPr>
          <w:rFonts w:asciiTheme="minorHAnsi" w:hAnsiTheme="minorHAnsi" w:cstheme="minorHAnsi"/>
        </w:rPr>
        <w:t>obtains randomized lists of</w:t>
      </w:r>
      <w:r w:rsidRPr="006E5B52">
        <w:rPr>
          <w:rFonts w:asciiTheme="minorHAnsi" w:hAnsiTheme="minorHAnsi" w:cstheme="minorHAnsi"/>
          <w:spacing w:val="-1"/>
        </w:rPr>
        <w:t xml:space="preserve"> </w:t>
      </w:r>
      <w:r w:rsidRPr="006E5B52">
        <w:rPr>
          <w:rFonts w:asciiTheme="minorHAnsi" w:hAnsiTheme="minorHAnsi" w:cstheme="minorHAnsi"/>
        </w:rPr>
        <w:t>high-hazard safety</w:t>
      </w:r>
      <w:r w:rsidRPr="006E5B52">
        <w:rPr>
          <w:rFonts w:asciiTheme="minorHAnsi" w:hAnsiTheme="minorHAnsi" w:cstheme="minorHAnsi"/>
          <w:spacing w:val="-5"/>
        </w:rPr>
        <w:t xml:space="preserve"> </w:t>
      </w:r>
      <w:r w:rsidRPr="006E5B52">
        <w:rPr>
          <w:rFonts w:asciiTheme="minorHAnsi" w:hAnsiTheme="minorHAnsi" w:cstheme="minorHAnsi"/>
        </w:rPr>
        <w:t>and health employers from OSHA’s Office</w:t>
      </w:r>
      <w:r w:rsidRPr="006E5B52">
        <w:rPr>
          <w:rFonts w:asciiTheme="minorHAnsi" w:hAnsiTheme="minorHAnsi" w:cstheme="minorHAnsi"/>
          <w:spacing w:val="-1"/>
        </w:rPr>
        <w:t xml:space="preserve"> </w:t>
      </w:r>
      <w:r w:rsidRPr="006E5B52">
        <w:rPr>
          <w:rFonts w:asciiTheme="minorHAnsi" w:hAnsiTheme="minorHAnsi" w:cstheme="minorHAnsi"/>
        </w:rPr>
        <w:t>of</w:t>
      </w:r>
      <w:r w:rsidRPr="006E5B52">
        <w:rPr>
          <w:rFonts w:asciiTheme="minorHAnsi" w:hAnsiTheme="minorHAnsi" w:cstheme="minorHAnsi"/>
          <w:spacing w:val="-1"/>
        </w:rPr>
        <w:t xml:space="preserve"> </w:t>
      </w:r>
      <w:r w:rsidRPr="006E5B52">
        <w:rPr>
          <w:rFonts w:asciiTheme="minorHAnsi" w:hAnsiTheme="minorHAnsi" w:cstheme="minorHAnsi"/>
        </w:rPr>
        <w:t>Statistical Analysis to schedule programmed inspections in non-construction workplaces.</w:t>
      </w:r>
      <w:r w:rsidR="00AD5AAC">
        <w:rPr>
          <w:rFonts w:asciiTheme="minorHAnsi" w:hAnsiTheme="minorHAnsi" w:cstheme="minorHAnsi"/>
          <w:spacing w:val="65"/>
        </w:rPr>
        <w:t xml:space="preserve"> </w:t>
      </w:r>
      <w:r w:rsidRPr="006E5B52">
        <w:rPr>
          <w:rFonts w:asciiTheme="minorHAnsi" w:hAnsiTheme="minorHAnsi" w:cstheme="minorHAnsi"/>
        </w:rPr>
        <w:t>VOSHA</w:t>
      </w:r>
      <w:r w:rsidRPr="006E5B52">
        <w:rPr>
          <w:rFonts w:asciiTheme="minorHAnsi" w:hAnsiTheme="minorHAnsi" w:cstheme="minorHAnsi"/>
          <w:spacing w:val="-1"/>
        </w:rPr>
        <w:t xml:space="preserve"> </w:t>
      </w:r>
      <w:r w:rsidR="00B87D5E" w:rsidRPr="006E5B52">
        <w:rPr>
          <w:rFonts w:asciiTheme="minorHAnsi" w:hAnsiTheme="minorHAnsi" w:cstheme="minorHAnsi"/>
        </w:rPr>
        <w:t xml:space="preserve">consistently adopts </w:t>
      </w:r>
      <w:r w:rsidRPr="006E5B52">
        <w:rPr>
          <w:rFonts w:asciiTheme="minorHAnsi" w:hAnsiTheme="minorHAnsi" w:cstheme="minorHAnsi"/>
        </w:rPr>
        <w:t>OSHA’s</w:t>
      </w:r>
      <w:r w:rsidR="00B87D5E" w:rsidRPr="006E5B52">
        <w:rPr>
          <w:rFonts w:asciiTheme="minorHAnsi" w:hAnsiTheme="minorHAnsi" w:cstheme="minorHAnsi"/>
        </w:rPr>
        <w:t xml:space="preserve"> </w:t>
      </w:r>
      <w:r w:rsidRPr="006E5B52">
        <w:rPr>
          <w:rFonts w:asciiTheme="minorHAnsi" w:hAnsiTheme="minorHAnsi" w:cstheme="minorHAnsi"/>
        </w:rPr>
        <w:t>Site-Specific</w:t>
      </w:r>
      <w:r w:rsidRPr="006E5B52">
        <w:rPr>
          <w:rFonts w:asciiTheme="minorHAnsi" w:hAnsiTheme="minorHAnsi" w:cstheme="minorHAnsi"/>
          <w:spacing w:val="-1"/>
        </w:rPr>
        <w:t xml:space="preserve"> </w:t>
      </w:r>
      <w:r w:rsidRPr="006E5B52">
        <w:rPr>
          <w:rFonts w:asciiTheme="minorHAnsi" w:hAnsiTheme="minorHAnsi" w:cstheme="minorHAnsi"/>
        </w:rPr>
        <w:t>(SST) Targeting</w:t>
      </w:r>
      <w:r w:rsidRPr="006E5B52">
        <w:rPr>
          <w:rFonts w:asciiTheme="minorHAnsi" w:hAnsiTheme="minorHAnsi" w:cstheme="minorHAnsi"/>
          <w:spacing w:val="-3"/>
        </w:rPr>
        <w:t xml:space="preserve"> </w:t>
      </w:r>
      <w:r w:rsidRPr="006E5B52">
        <w:rPr>
          <w:rFonts w:asciiTheme="minorHAnsi" w:hAnsiTheme="minorHAnsi" w:cstheme="minorHAnsi"/>
        </w:rPr>
        <w:t>Directive</w:t>
      </w:r>
      <w:r w:rsidR="00B87D5E" w:rsidRPr="006E5B52">
        <w:rPr>
          <w:rFonts w:asciiTheme="minorHAnsi" w:hAnsiTheme="minorHAnsi" w:cstheme="minorHAnsi"/>
        </w:rPr>
        <w:t>s</w:t>
      </w:r>
      <w:r w:rsidRPr="006E5B52">
        <w:rPr>
          <w:rFonts w:asciiTheme="minorHAnsi" w:hAnsiTheme="minorHAnsi" w:cstheme="minorHAnsi"/>
          <w:spacing w:val="-1"/>
        </w:rPr>
        <w:t xml:space="preserve"> </w:t>
      </w:r>
      <w:r w:rsidRPr="006E5B52">
        <w:rPr>
          <w:rFonts w:asciiTheme="minorHAnsi" w:hAnsiTheme="minorHAnsi" w:cstheme="minorHAnsi"/>
        </w:rPr>
        <w:t>which use employer-submitted OSHA</w:t>
      </w:r>
      <w:r w:rsidRPr="006E5B52">
        <w:rPr>
          <w:rFonts w:asciiTheme="minorHAnsi" w:hAnsiTheme="minorHAnsi" w:cstheme="minorHAnsi"/>
          <w:spacing w:val="-1"/>
        </w:rPr>
        <w:t xml:space="preserve"> </w:t>
      </w:r>
      <w:r w:rsidRPr="006E5B52">
        <w:rPr>
          <w:rFonts w:asciiTheme="minorHAnsi" w:hAnsiTheme="minorHAnsi" w:cstheme="minorHAnsi"/>
        </w:rPr>
        <w:t>Form 300A</w:t>
      </w:r>
      <w:r w:rsidRPr="006E5B52">
        <w:rPr>
          <w:rFonts w:asciiTheme="minorHAnsi" w:hAnsiTheme="minorHAnsi" w:cstheme="minorHAnsi"/>
          <w:spacing w:val="-1"/>
        </w:rPr>
        <w:t xml:space="preserve"> </w:t>
      </w:r>
      <w:r w:rsidRPr="006E5B52">
        <w:rPr>
          <w:rFonts w:asciiTheme="minorHAnsi" w:hAnsiTheme="minorHAnsi" w:cstheme="minorHAnsi"/>
        </w:rPr>
        <w:t>data</w:t>
      </w:r>
      <w:r w:rsidRPr="006E5B52">
        <w:rPr>
          <w:rFonts w:asciiTheme="minorHAnsi" w:hAnsiTheme="minorHAnsi" w:cstheme="minorHAnsi"/>
          <w:spacing w:val="-1"/>
        </w:rPr>
        <w:t xml:space="preserve"> </w:t>
      </w:r>
      <w:r w:rsidRPr="006E5B52">
        <w:rPr>
          <w:rFonts w:asciiTheme="minorHAnsi" w:hAnsiTheme="minorHAnsi" w:cstheme="minorHAnsi"/>
        </w:rPr>
        <w:t>to target non-construction workplaces that have 20 or</w:t>
      </w:r>
      <w:r w:rsidRPr="006E5B52">
        <w:rPr>
          <w:rFonts w:asciiTheme="minorHAnsi" w:hAnsiTheme="minorHAnsi" w:cstheme="minorHAnsi"/>
          <w:spacing w:val="-1"/>
        </w:rPr>
        <w:t xml:space="preserve"> </w:t>
      </w:r>
      <w:r w:rsidRPr="006E5B52">
        <w:rPr>
          <w:rFonts w:asciiTheme="minorHAnsi" w:hAnsiTheme="minorHAnsi" w:cstheme="minorHAnsi"/>
        </w:rPr>
        <w:t>more</w:t>
      </w:r>
      <w:r w:rsidRPr="006E5B52">
        <w:rPr>
          <w:rFonts w:asciiTheme="minorHAnsi" w:hAnsiTheme="minorHAnsi" w:cstheme="minorHAnsi"/>
          <w:spacing w:val="-1"/>
        </w:rPr>
        <w:t xml:space="preserve"> </w:t>
      </w:r>
      <w:r w:rsidRPr="006E5B52">
        <w:rPr>
          <w:rFonts w:asciiTheme="minorHAnsi" w:hAnsiTheme="minorHAnsi" w:cstheme="minorHAnsi"/>
        </w:rPr>
        <w:t>workers.</w:t>
      </w:r>
    </w:p>
    <w:p w14:paraId="08A9EB47" w14:textId="77777777" w:rsidR="00F37768" w:rsidRPr="006E5B52" w:rsidRDefault="00F37768" w:rsidP="00F37768">
      <w:pPr>
        <w:widowControl/>
        <w:kinsoku w:val="0"/>
        <w:overflowPunct w:val="0"/>
        <w:rPr>
          <w:rFonts w:asciiTheme="minorHAnsi" w:hAnsiTheme="minorHAnsi" w:cstheme="minorHAnsi"/>
        </w:rPr>
      </w:pPr>
    </w:p>
    <w:p w14:paraId="79B3B2E5" w14:textId="77777777" w:rsidR="00F37768" w:rsidRPr="006E5B52" w:rsidRDefault="00F37768" w:rsidP="00F37768">
      <w:pPr>
        <w:widowControl/>
        <w:kinsoku w:val="0"/>
        <w:overflowPunct w:val="0"/>
        <w:ind w:right="376"/>
        <w:rPr>
          <w:rFonts w:asciiTheme="minorHAnsi" w:hAnsiTheme="minorHAnsi" w:cstheme="minorHAnsi"/>
        </w:rPr>
      </w:pPr>
      <w:r w:rsidRPr="006E5B52">
        <w:rPr>
          <w:rFonts w:asciiTheme="minorHAnsi" w:hAnsiTheme="minorHAnsi" w:cstheme="minorHAnsi"/>
        </w:rPr>
        <w:t>For</w:t>
      </w:r>
      <w:r w:rsidRPr="006E5B52">
        <w:rPr>
          <w:rFonts w:asciiTheme="minorHAnsi" w:hAnsiTheme="minorHAnsi" w:cstheme="minorHAnsi"/>
          <w:spacing w:val="-1"/>
        </w:rPr>
        <w:t xml:space="preserve"> </w:t>
      </w:r>
      <w:r w:rsidRPr="006E5B52">
        <w:rPr>
          <w:rFonts w:asciiTheme="minorHAnsi" w:hAnsiTheme="minorHAnsi" w:cstheme="minorHAnsi"/>
        </w:rPr>
        <w:t>programmed inspections in construction, VOSHA</w:t>
      </w:r>
      <w:r w:rsidRPr="006E5B52">
        <w:rPr>
          <w:rFonts w:asciiTheme="minorHAnsi" w:hAnsiTheme="minorHAnsi" w:cstheme="minorHAnsi"/>
          <w:spacing w:val="-1"/>
        </w:rPr>
        <w:t xml:space="preserve"> </w:t>
      </w:r>
      <w:r w:rsidRPr="006E5B52">
        <w:rPr>
          <w:rFonts w:asciiTheme="minorHAnsi" w:hAnsiTheme="minorHAnsi" w:cstheme="minorHAnsi"/>
        </w:rPr>
        <w:t>uses OSHA’s Construction Inspection Targeting</w:t>
      </w:r>
      <w:r w:rsidRPr="006E5B52">
        <w:rPr>
          <w:rFonts w:asciiTheme="minorHAnsi" w:hAnsiTheme="minorHAnsi" w:cstheme="minorHAnsi"/>
          <w:spacing w:val="-3"/>
        </w:rPr>
        <w:t xml:space="preserve"> </w:t>
      </w:r>
      <w:r w:rsidRPr="006E5B52">
        <w:rPr>
          <w:rFonts w:asciiTheme="minorHAnsi" w:hAnsiTheme="minorHAnsi" w:cstheme="minorHAnsi"/>
        </w:rPr>
        <w:t>Application (C-Targeting</w:t>
      </w:r>
      <w:r w:rsidRPr="006E5B52">
        <w:rPr>
          <w:rFonts w:asciiTheme="minorHAnsi" w:hAnsiTheme="minorHAnsi" w:cstheme="minorHAnsi"/>
          <w:spacing w:val="-3"/>
        </w:rPr>
        <w:t xml:space="preserve"> </w:t>
      </w:r>
      <w:r w:rsidRPr="006E5B52">
        <w:rPr>
          <w:rFonts w:asciiTheme="minorHAnsi" w:hAnsiTheme="minorHAnsi" w:cstheme="minorHAnsi"/>
        </w:rPr>
        <w:t>Application).</w:t>
      </w:r>
      <w:r w:rsidRPr="006E5B52">
        <w:rPr>
          <w:rFonts w:asciiTheme="minorHAnsi" w:hAnsiTheme="minorHAnsi" w:cstheme="minorHAnsi"/>
          <w:spacing w:val="63"/>
        </w:rPr>
        <w:t xml:space="preserve"> </w:t>
      </w:r>
      <w:r w:rsidRPr="006E5B52">
        <w:rPr>
          <w:rFonts w:asciiTheme="minorHAnsi" w:hAnsiTheme="minorHAnsi" w:cstheme="minorHAnsi"/>
        </w:rPr>
        <w:t>The</w:t>
      </w:r>
      <w:r w:rsidRPr="006E5B52">
        <w:rPr>
          <w:rFonts w:asciiTheme="minorHAnsi" w:hAnsiTheme="minorHAnsi" w:cstheme="minorHAnsi"/>
          <w:spacing w:val="-1"/>
        </w:rPr>
        <w:t xml:space="preserve"> </w:t>
      </w:r>
      <w:r w:rsidRPr="006E5B52">
        <w:rPr>
          <w:rFonts w:asciiTheme="minorHAnsi" w:hAnsiTheme="minorHAnsi" w:cstheme="minorHAnsi"/>
        </w:rPr>
        <w:t>State</w:t>
      </w:r>
      <w:r w:rsidRPr="006E5B52">
        <w:rPr>
          <w:rFonts w:asciiTheme="minorHAnsi" w:hAnsiTheme="minorHAnsi" w:cstheme="minorHAnsi"/>
          <w:spacing w:val="-1"/>
        </w:rPr>
        <w:t xml:space="preserve"> </w:t>
      </w:r>
      <w:r w:rsidRPr="006E5B52">
        <w:rPr>
          <w:rFonts w:asciiTheme="minorHAnsi" w:hAnsiTheme="minorHAnsi" w:cstheme="minorHAnsi"/>
        </w:rPr>
        <w:t>Plan also conducts programmed inspections at construction sites the</w:t>
      </w:r>
      <w:r w:rsidRPr="006E5B52">
        <w:rPr>
          <w:rFonts w:asciiTheme="minorHAnsi" w:hAnsiTheme="minorHAnsi" w:cstheme="minorHAnsi"/>
          <w:spacing w:val="-1"/>
        </w:rPr>
        <w:t xml:space="preserve"> </w:t>
      </w:r>
      <w:r w:rsidRPr="006E5B52">
        <w:rPr>
          <w:rFonts w:asciiTheme="minorHAnsi" w:hAnsiTheme="minorHAnsi" w:cstheme="minorHAnsi"/>
        </w:rPr>
        <w:t>C-Targeting</w:t>
      </w:r>
      <w:r w:rsidRPr="006E5B52">
        <w:rPr>
          <w:rFonts w:asciiTheme="minorHAnsi" w:hAnsiTheme="minorHAnsi" w:cstheme="minorHAnsi"/>
          <w:spacing w:val="-3"/>
        </w:rPr>
        <w:t xml:space="preserve"> </w:t>
      </w:r>
      <w:r w:rsidRPr="006E5B52">
        <w:rPr>
          <w:rFonts w:asciiTheme="minorHAnsi" w:hAnsiTheme="minorHAnsi" w:cstheme="minorHAnsi"/>
        </w:rPr>
        <w:t>Application is unable</w:t>
      </w:r>
      <w:r w:rsidRPr="006E5B52">
        <w:rPr>
          <w:rFonts w:asciiTheme="minorHAnsi" w:hAnsiTheme="minorHAnsi" w:cstheme="minorHAnsi"/>
          <w:spacing w:val="-1"/>
        </w:rPr>
        <w:t xml:space="preserve"> </w:t>
      </w:r>
      <w:r w:rsidRPr="006E5B52">
        <w:rPr>
          <w:rFonts w:asciiTheme="minorHAnsi" w:hAnsiTheme="minorHAnsi" w:cstheme="minorHAnsi"/>
        </w:rPr>
        <w:t>to capture</w:t>
      </w:r>
      <w:r w:rsidRPr="006E5B52">
        <w:rPr>
          <w:rFonts w:asciiTheme="minorHAnsi" w:hAnsiTheme="minorHAnsi" w:cstheme="minorHAnsi"/>
          <w:spacing w:val="-1"/>
        </w:rPr>
        <w:t xml:space="preserve"> </w:t>
      </w:r>
      <w:r w:rsidRPr="006E5B52">
        <w:rPr>
          <w:rFonts w:asciiTheme="minorHAnsi" w:hAnsiTheme="minorHAnsi" w:cstheme="minorHAnsi"/>
        </w:rPr>
        <w:t>because</w:t>
      </w:r>
      <w:r w:rsidRPr="006E5B52">
        <w:rPr>
          <w:rFonts w:asciiTheme="minorHAnsi" w:hAnsiTheme="minorHAnsi" w:cstheme="minorHAnsi"/>
          <w:spacing w:val="-1"/>
        </w:rPr>
        <w:t xml:space="preserve"> </w:t>
      </w:r>
      <w:r w:rsidRPr="006E5B52">
        <w:rPr>
          <w:rFonts w:asciiTheme="minorHAnsi" w:hAnsiTheme="minorHAnsi" w:cstheme="minorHAnsi"/>
        </w:rPr>
        <w:t>they are</w:t>
      </w:r>
      <w:r w:rsidRPr="006E5B52">
        <w:rPr>
          <w:rFonts w:asciiTheme="minorHAnsi" w:hAnsiTheme="minorHAnsi" w:cstheme="minorHAnsi"/>
          <w:spacing w:val="-1"/>
        </w:rPr>
        <w:t xml:space="preserve"> </w:t>
      </w:r>
      <w:r w:rsidRPr="006E5B52">
        <w:rPr>
          <w:rFonts w:asciiTheme="minorHAnsi" w:hAnsiTheme="minorHAnsi" w:cstheme="minorHAnsi"/>
        </w:rPr>
        <w:t>too small.</w:t>
      </w:r>
      <w:r w:rsidRPr="006E5B52">
        <w:rPr>
          <w:rFonts w:asciiTheme="minorHAnsi" w:hAnsiTheme="minorHAnsi" w:cstheme="minorHAnsi"/>
          <w:spacing w:val="61"/>
        </w:rPr>
        <w:t xml:space="preserve"> </w:t>
      </w:r>
      <w:r w:rsidRPr="006E5B52">
        <w:rPr>
          <w:rFonts w:asciiTheme="minorHAnsi" w:hAnsiTheme="minorHAnsi" w:cstheme="minorHAnsi"/>
        </w:rPr>
        <w:t>VOSHA</w:t>
      </w:r>
      <w:r w:rsidRPr="006E5B52">
        <w:rPr>
          <w:rFonts w:asciiTheme="minorHAnsi" w:hAnsiTheme="minorHAnsi" w:cstheme="minorHAnsi"/>
          <w:spacing w:val="-1"/>
        </w:rPr>
        <w:t xml:space="preserve"> </w:t>
      </w:r>
      <w:r w:rsidRPr="006E5B52">
        <w:rPr>
          <w:rFonts w:asciiTheme="minorHAnsi" w:hAnsiTheme="minorHAnsi" w:cstheme="minorHAnsi"/>
        </w:rPr>
        <w:t>becomes aware</w:t>
      </w:r>
      <w:r w:rsidRPr="006E5B52">
        <w:rPr>
          <w:rFonts w:asciiTheme="minorHAnsi" w:hAnsiTheme="minorHAnsi" w:cstheme="minorHAnsi"/>
          <w:spacing w:val="-1"/>
        </w:rPr>
        <w:t xml:space="preserve"> </w:t>
      </w:r>
      <w:r w:rsidRPr="006E5B52">
        <w:rPr>
          <w:rFonts w:asciiTheme="minorHAnsi" w:hAnsiTheme="minorHAnsi" w:cstheme="minorHAnsi"/>
        </w:rPr>
        <w:t>of</w:t>
      </w:r>
      <w:r w:rsidRPr="006E5B52">
        <w:rPr>
          <w:rFonts w:asciiTheme="minorHAnsi" w:hAnsiTheme="minorHAnsi" w:cstheme="minorHAnsi"/>
          <w:spacing w:val="-1"/>
        </w:rPr>
        <w:t xml:space="preserve"> </w:t>
      </w:r>
      <w:r w:rsidRPr="006E5B52">
        <w:rPr>
          <w:rFonts w:asciiTheme="minorHAnsi" w:hAnsiTheme="minorHAnsi" w:cstheme="minorHAnsi"/>
        </w:rPr>
        <w:t>activity</w:t>
      </w:r>
      <w:r w:rsidRPr="006E5B52">
        <w:rPr>
          <w:rFonts w:asciiTheme="minorHAnsi" w:hAnsiTheme="minorHAnsi" w:cstheme="minorHAnsi"/>
          <w:spacing w:val="-3"/>
        </w:rPr>
        <w:t xml:space="preserve"> </w:t>
      </w:r>
      <w:r w:rsidRPr="006E5B52">
        <w:rPr>
          <w:rFonts w:asciiTheme="minorHAnsi" w:hAnsiTheme="minorHAnsi" w:cstheme="minorHAnsi"/>
        </w:rPr>
        <w:t>at these</w:t>
      </w:r>
      <w:r w:rsidRPr="006E5B52">
        <w:rPr>
          <w:rFonts w:asciiTheme="minorHAnsi" w:hAnsiTheme="minorHAnsi" w:cstheme="minorHAnsi"/>
          <w:spacing w:val="-1"/>
        </w:rPr>
        <w:t xml:space="preserve"> </w:t>
      </w:r>
      <w:r w:rsidRPr="006E5B52">
        <w:rPr>
          <w:rFonts w:asciiTheme="minorHAnsi" w:hAnsiTheme="minorHAnsi" w:cstheme="minorHAnsi"/>
        </w:rPr>
        <w:t>sites through media</w:t>
      </w:r>
      <w:r w:rsidRPr="006E5B52">
        <w:rPr>
          <w:rFonts w:asciiTheme="minorHAnsi" w:hAnsiTheme="minorHAnsi" w:cstheme="minorHAnsi"/>
          <w:spacing w:val="-1"/>
        </w:rPr>
        <w:t xml:space="preserve"> </w:t>
      </w:r>
      <w:r w:rsidRPr="006E5B52">
        <w:rPr>
          <w:rFonts w:asciiTheme="minorHAnsi" w:hAnsiTheme="minorHAnsi" w:cstheme="minorHAnsi"/>
        </w:rPr>
        <w:t>reports,</w:t>
      </w:r>
      <w:r w:rsidRPr="006E5B52">
        <w:rPr>
          <w:rFonts w:asciiTheme="minorHAnsi" w:hAnsiTheme="minorHAnsi" w:cstheme="minorHAnsi"/>
          <w:spacing w:val="-1"/>
        </w:rPr>
        <w:t xml:space="preserve"> </w:t>
      </w:r>
      <w:r w:rsidRPr="006E5B52">
        <w:rPr>
          <w:rFonts w:asciiTheme="minorHAnsi" w:hAnsiTheme="minorHAnsi" w:cstheme="minorHAnsi"/>
        </w:rPr>
        <w:t>travels throughout the</w:t>
      </w:r>
      <w:r w:rsidRPr="006E5B52">
        <w:rPr>
          <w:rFonts w:asciiTheme="minorHAnsi" w:hAnsiTheme="minorHAnsi" w:cstheme="minorHAnsi"/>
          <w:spacing w:val="-1"/>
        </w:rPr>
        <w:t xml:space="preserve"> </w:t>
      </w:r>
      <w:r w:rsidRPr="006E5B52">
        <w:rPr>
          <w:rFonts w:asciiTheme="minorHAnsi" w:hAnsiTheme="minorHAnsi" w:cstheme="minorHAnsi"/>
        </w:rPr>
        <w:t>state, and word-of-mouth, etc.</w:t>
      </w:r>
      <w:r w:rsidRPr="006E5B52">
        <w:rPr>
          <w:rFonts w:asciiTheme="minorHAnsi" w:hAnsiTheme="minorHAnsi" w:cstheme="minorHAnsi"/>
          <w:spacing w:val="61"/>
        </w:rPr>
        <w:t xml:space="preserve"> </w:t>
      </w:r>
      <w:r w:rsidRPr="006E5B52">
        <w:rPr>
          <w:rFonts w:asciiTheme="minorHAnsi" w:hAnsiTheme="minorHAnsi" w:cstheme="minorHAnsi"/>
        </w:rPr>
        <w:t>VOSHA</w:t>
      </w:r>
      <w:r w:rsidRPr="006E5B52">
        <w:rPr>
          <w:rFonts w:asciiTheme="minorHAnsi" w:hAnsiTheme="minorHAnsi" w:cstheme="minorHAnsi"/>
          <w:spacing w:val="-1"/>
        </w:rPr>
        <w:t xml:space="preserve"> </w:t>
      </w:r>
      <w:r w:rsidRPr="006E5B52">
        <w:rPr>
          <w:rFonts w:asciiTheme="minorHAnsi" w:hAnsiTheme="minorHAnsi" w:cstheme="minorHAnsi"/>
        </w:rPr>
        <w:t>covers inspections of</w:t>
      </w:r>
      <w:r w:rsidRPr="006E5B52">
        <w:rPr>
          <w:rFonts w:asciiTheme="minorHAnsi" w:hAnsiTheme="minorHAnsi" w:cstheme="minorHAnsi"/>
          <w:spacing w:val="-1"/>
        </w:rPr>
        <w:t xml:space="preserve"> </w:t>
      </w:r>
      <w:r w:rsidRPr="006E5B52">
        <w:rPr>
          <w:rFonts w:asciiTheme="minorHAnsi" w:hAnsiTheme="minorHAnsi" w:cstheme="minorHAnsi"/>
        </w:rPr>
        <w:t>smaller construction sites under</w:t>
      </w:r>
      <w:r w:rsidRPr="006E5B52">
        <w:rPr>
          <w:rFonts w:asciiTheme="minorHAnsi" w:hAnsiTheme="minorHAnsi" w:cstheme="minorHAnsi"/>
          <w:spacing w:val="-1"/>
        </w:rPr>
        <w:t xml:space="preserve"> </w:t>
      </w:r>
      <w:r w:rsidRPr="006E5B52">
        <w:rPr>
          <w:rFonts w:asciiTheme="minorHAnsi" w:hAnsiTheme="minorHAnsi" w:cstheme="minorHAnsi"/>
        </w:rPr>
        <w:t>its emphasis programs on residential construction and falls.</w:t>
      </w:r>
    </w:p>
    <w:p w14:paraId="0B9DA7C0" w14:textId="77777777" w:rsidR="00F67694" w:rsidRPr="006E5B52" w:rsidRDefault="00F67694" w:rsidP="00F67694">
      <w:pPr>
        <w:widowControl/>
        <w:kinsoku w:val="0"/>
        <w:overflowPunct w:val="0"/>
        <w:spacing w:before="1"/>
        <w:ind w:right="88"/>
        <w:rPr>
          <w:rFonts w:asciiTheme="minorHAnsi" w:hAnsiTheme="minorHAnsi" w:cstheme="minorHAnsi"/>
        </w:rPr>
      </w:pPr>
    </w:p>
    <w:p w14:paraId="0599FD0C" w14:textId="11C34794" w:rsidR="00F37768" w:rsidRPr="006E5B52" w:rsidRDefault="00F37768" w:rsidP="00F67694">
      <w:pPr>
        <w:widowControl/>
        <w:kinsoku w:val="0"/>
        <w:overflowPunct w:val="0"/>
        <w:spacing w:before="1"/>
        <w:ind w:right="88"/>
        <w:rPr>
          <w:rFonts w:asciiTheme="minorHAnsi" w:hAnsiTheme="minorHAnsi" w:cstheme="minorHAnsi"/>
        </w:rPr>
      </w:pPr>
      <w:r w:rsidRPr="006E5B52">
        <w:rPr>
          <w:rFonts w:asciiTheme="minorHAnsi" w:hAnsiTheme="minorHAnsi" w:cstheme="minorHAnsi"/>
        </w:rPr>
        <w:t>In addition to the local emphasis program (LEP) for work zones, VOSHA has had LEPs for falls, trenching</w:t>
      </w:r>
      <w:r w:rsidRPr="006E5B52">
        <w:rPr>
          <w:rFonts w:asciiTheme="minorHAnsi" w:hAnsiTheme="minorHAnsi" w:cstheme="minorHAnsi"/>
          <w:spacing w:val="-2"/>
        </w:rPr>
        <w:t xml:space="preserve"> </w:t>
      </w:r>
      <w:r w:rsidRPr="006E5B52">
        <w:rPr>
          <w:rFonts w:asciiTheme="minorHAnsi" w:hAnsiTheme="minorHAnsi" w:cstheme="minorHAnsi"/>
        </w:rPr>
        <w:t>and excavation, and residential construction for many years.</w:t>
      </w:r>
      <w:r w:rsidRPr="006E5B52">
        <w:rPr>
          <w:rFonts w:asciiTheme="minorHAnsi" w:hAnsiTheme="minorHAnsi" w:cstheme="minorHAnsi"/>
          <w:spacing w:val="66"/>
        </w:rPr>
        <w:t xml:space="preserve"> </w:t>
      </w:r>
      <w:r w:rsidRPr="006E5B52">
        <w:rPr>
          <w:rFonts w:asciiTheme="minorHAnsi" w:hAnsiTheme="minorHAnsi" w:cstheme="minorHAnsi"/>
        </w:rPr>
        <w:t>In most cases, VOSHA adopts the policies and procedures in OSHA’s national emphasis programs identically.</w:t>
      </w:r>
      <w:r w:rsidRPr="006E5B52">
        <w:rPr>
          <w:rFonts w:asciiTheme="minorHAnsi" w:hAnsiTheme="minorHAnsi" w:cstheme="minorHAnsi"/>
          <w:spacing w:val="64"/>
        </w:rPr>
        <w:t xml:space="preserve"> </w:t>
      </w:r>
      <w:r w:rsidRPr="006E5B52">
        <w:rPr>
          <w:rFonts w:asciiTheme="minorHAnsi" w:hAnsiTheme="minorHAnsi" w:cstheme="minorHAnsi"/>
        </w:rPr>
        <w:t xml:space="preserve">For inspections under emphasis programs, VOSHA uses OSHA’s </w:t>
      </w:r>
      <w:proofErr w:type="spellStart"/>
      <w:r w:rsidRPr="006E5B52">
        <w:rPr>
          <w:rFonts w:asciiTheme="minorHAnsi" w:hAnsiTheme="minorHAnsi" w:cstheme="minorHAnsi"/>
        </w:rPr>
        <w:t>ListGen</w:t>
      </w:r>
      <w:proofErr w:type="spellEnd"/>
      <w:r w:rsidRPr="006E5B52">
        <w:rPr>
          <w:rFonts w:asciiTheme="minorHAnsi" w:hAnsiTheme="minorHAnsi" w:cstheme="minorHAnsi"/>
        </w:rPr>
        <w:t xml:space="preserve"> webpage to generate targeting</w:t>
      </w:r>
      <w:r w:rsidRPr="006E5B52">
        <w:rPr>
          <w:rFonts w:asciiTheme="minorHAnsi" w:hAnsiTheme="minorHAnsi" w:cstheme="minorHAnsi"/>
          <w:spacing w:val="-2"/>
        </w:rPr>
        <w:t xml:space="preserve"> </w:t>
      </w:r>
      <w:r w:rsidRPr="006E5B52">
        <w:rPr>
          <w:rFonts w:asciiTheme="minorHAnsi" w:hAnsiTheme="minorHAnsi" w:cstheme="minorHAnsi"/>
        </w:rPr>
        <w:t>lists.</w:t>
      </w:r>
    </w:p>
    <w:p w14:paraId="68BAF62E" w14:textId="77777777" w:rsidR="00027833" w:rsidRDefault="00027833" w:rsidP="007A0C96">
      <w:pPr>
        <w:widowControl/>
        <w:kinsoku w:val="0"/>
        <w:overflowPunct w:val="0"/>
        <w:ind w:right="123"/>
        <w:rPr>
          <w:rFonts w:asciiTheme="minorHAnsi" w:hAnsiTheme="minorHAnsi" w:cstheme="minorHAnsi"/>
        </w:rPr>
      </w:pPr>
    </w:p>
    <w:p w14:paraId="1EFB4B34" w14:textId="13777472" w:rsidR="004C402B" w:rsidRPr="00CE7FD7" w:rsidRDefault="00F37768" w:rsidP="00CE7FD7">
      <w:pPr>
        <w:widowControl/>
        <w:kinsoku w:val="0"/>
        <w:overflowPunct w:val="0"/>
        <w:ind w:right="123"/>
        <w:rPr>
          <w:rFonts w:asciiTheme="minorHAnsi" w:hAnsiTheme="minorHAnsi" w:cstheme="minorHAnsi"/>
        </w:rPr>
      </w:pPr>
      <w:r w:rsidRPr="006E5B52">
        <w:rPr>
          <w:rFonts w:asciiTheme="minorHAnsi" w:hAnsiTheme="minorHAnsi" w:cstheme="minorHAnsi"/>
        </w:rPr>
        <w:t>For</w:t>
      </w:r>
      <w:r w:rsidRPr="006E5B52">
        <w:rPr>
          <w:rFonts w:asciiTheme="minorHAnsi" w:hAnsiTheme="minorHAnsi" w:cstheme="minorHAnsi"/>
          <w:spacing w:val="-1"/>
        </w:rPr>
        <w:t xml:space="preserve"> </w:t>
      </w:r>
      <w:r w:rsidRPr="006E5B52">
        <w:rPr>
          <w:rFonts w:asciiTheme="minorHAnsi" w:hAnsiTheme="minorHAnsi" w:cstheme="minorHAnsi"/>
        </w:rPr>
        <w:t>local government, VOSHA</w:t>
      </w:r>
      <w:r w:rsidRPr="006E5B52">
        <w:rPr>
          <w:rFonts w:asciiTheme="minorHAnsi" w:hAnsiTheme="minorHAnsi" w:cstheme="minorHAnsi"/>
          <w:spacing w:val="-1"/>
        </w:rPr>
        <w:t xml:space="preserve"> </w:t>
      </w:r>
      <w:r w:rsidRPr="006E5B52">
        <w:rPr>
          <w:rFonts w:asciiTheme="minorHAnsi" w:hAnsiTheme="minorHAnsi" w:cstheme="minorHAnsi"/>
        </w:rPr>
        <w:t>randomly</w:t>
      </w:r>
      <w:r w:rsidRPr="006E5B52">
        <w:rPr>
          <w:rFonts w:asciiTheme="minorHAnsi" w:hAnsiTheme="minorHAnsi" w:cstheme="minorHAnsi"/>
          <w:spacing w:val="-5"/>
        </w:rPr>
        <w:t xml:space="preserve"> </w:t>
      </w:r>
      <w:r w:rsidRPr="006E5B52">
        <w:rPr>
          <w:rFonts w:asciiTheme="minorHAnsi" w:hAnsiTheme="minorHAnsi" w:cstheme="minorHAnsi"/>
        </w:rPr>
        <w:t>selects workplaces for</w:t>
      </w:r>
      <w:r w:rsidRPr="006E5B52">
        <w:rPr>
          <w:rFonts w:asciiTheme="minorHAnsi" w:hAnsiTheme="minorHAnsi" w:cstheme="minorHAnsi"/>
          <w:spacing w:val="-1"/>
        </w:rPr>
        <w:t xml:space="preserve"> </w:t>
      </w:r>
      <w:r w:rsidRPr="006E5B52">
        <w:rPr>
          <w:rFonts w:asciiTheme="minorHAnsi" w:hAnsiTheme="minorHAnsi" w:cstheme="minorHAnsi"/>
        </w:rPr>
        <w:t>programmed inspections from a list of</w:t>
      </w:r>
      <w:r w:rsidRPr="006E5B52">
        <w:rPr>
          <w:rFonts w:asciiTheme="minorHAnsi" w:hAnsiTheme="minorHAnsi" w:cstheme="minorHAnsi"/>
          <w:spacing w:val="-1"/>
        </w:rPr>
        <w:t xml:space="preserve"> </w:t>
      </w:r>
      <w:r w:rsidRPr="006E5B52">
        <w:rPr>
          <w:rFonts w:asciiTheme="minorHAnsi" w:hAnsiTheme="minorHAnsi" w:cstheme="minorHAnsi"/>
        </w:rPr>
        <w:t>all cities and towns in the</w:t>
      </w:r>
      <w:r w:rsidRPr="006E5B52">
        <w:rPr>
          <w:rFonts w:asciiTheme="minorHAnsi" w:hAnsiTheme="minorHAnsi" w:cstheme="minorHAnsi"/>
          <w:spacing w:val="-1"/>
        </w:rPr>
        <w:t xml:space="preserve"> </w:t>
      </w:r>
      <w:r w:rsidRPr="006E5B52">
        <w:rPr>
          <w:rFonts w:asciiTheme="minorHAnsi" w:hAnsiTheme="minorHAnsi" w:cstheme="minorHAnsi"/>
        </w:rPr>
        <w:t>state.</w:t>
      </w:r>
      <w:r w:rsidRPr="006E5B52">
        <w:rPr>
          <w:rFonts w:asciiTheme="minorHAnsi" w:hAnsiTheme="minorHAnsi" w:cstheme="minorHAnsi"/>
          <w:spacing w:val="60"/>
        </w:rPr>
        <w:t xml:space="preserve"> </w:t>
      </w:r>
      <w:r w:rsidRPr="006E5B52">
        <w:rPr>
          <w:rFonts w:asciiTheme="minorHAnsi" w:hAnsiTheme="minorHAnsi" w:cstheme="minorHAnsi"/>
        </w:rPr>
        <w:t>Any</w:t>
      </w:r>
      <w:r w:rsidRPr="006E5B52">
        <w:rPr>
          <w:rFonts w:asciiTheme="minorHAnsi" w:hAnsiTheme="minorHAnsi" w:cstheme="minorHAnsi"/>
          <w:spacing w:val="-5"/>
        </w:rPr>
        <w:t xml:space="preserve"> </w:t>
      </w:r>
      <w:r w:rsidRPr="006E5B52">
        <w:rPr>
          <w:rFonts w:asciiTheme="minorHAnsi" w:hAnsiTheme="minorHAnsi" w:cstheme="minorHAnsi"/>
        </w:rPr>
        <w:t>local government site</w:t>
      </w:r>
      <w:r w:rsidRPr="006E5B52">
        <w:rPr>
          <w:rFonts w:asciiTheme="minorHAnsi" w:hAnsiTheme="minorHAnsi" w:cstheme="minorHAnsi"/>
          <w:spacing w:val="-1"/>
        </w:rPr>
        <w:t xml:space="preserve"> </w:t>
      </w:r>
      <w:r w:rsidRPr="006E5B52">
        <w:rPr>
          <w:rFonts w:asciiTheme="minorHAnsi" w:hAnsiTheme="minorHAnsi" w:cstheme="minorHAnsi"/>
        </w:rPr>
        <w:t>that has had a</w:t>
      </w:r>
      <w:r w:rsidRPr="006E5B52">
        <w:rPr>
          <w:rFonts w:asciiTheme="minorHAnsi" w:hAnsiTheme="minorHAnsi" w:cstheme="minorHAnsi"/>
          <w:spacing w:val="-1"/>
        </w:rPr>
        <w:t xml:space="preserve"> </w:t>
      </w:r>
      <w:r w:rsidRPr="006E5B52">
        <w:rPr>
          <w:rFonts w:asciiTheme="minorHAnsi" w:hAnsiTheme="minorHAnsi" w:cstheme="minorHAnsi"/>
        </w:rPr>
        <w:t>programmed inspection within the</w:t>
      </w:r>
      <w:r w:rsidRPr="006E5B52">
        <w:rPr>
          <w:rFonts w:asciiTheme="minorHAnsi" w:hAnsiTheme="minorHAnsi" w:cstheme="minorHAnsi"/>
          <w:spacing w:val="-1"/>
        </w:rPr>
        <w:t xml:space="preserve"> </w:t>
      </w:r>
      <w:r w:rsidRPr="006E5B52">
        <w:rPr>
          <w:rFonts w:asciiTheme="minorHAnsi" w:hAnsiTheme="minorHAnsi" w:cstheme="minorHAnsi"/>
        </w:rPr>
        <w:t>last five years is exempt from an inspection.</w:t>
      </w:r>
      <w:r w:rsidR="00AD5AAC">
        <w:rPr>
          <w:rFonts w:asciiTheme="minorHAnsi" w:hAnsiTheme="minorHAnsi" w:cstheme="minorHAnsi"/>
        </w:rPr>
        <w:t xml:space="preserve"> </w:t>
      </w:r>
      <w:r w:rsidR="00296F1A">
        <w:rPr>
          <w:rFonts w:asciiTheme="minorHAnsi" w:hAnsiTheme="minorHAnsi" w:cstheme="minorHAnsi"/>
        </w:rPr>
        <w:t xml:space="preserve"> </w:t>
      </w:r>
      <w:r w:rsidRPr="006E5B52">
        <w:rPr>
          <w:rFonts w:asciiTheme="minorHAnsi" w:hAnsiTheme="minorHAnsi" w:cstheme="minorHAnsi"/>
        </w:rPr>
        <w:t>For</w:t>
      </w:r>
      <w:r w:rsidRPr="006E5B52">
        <w:rPr>
          <w:rFonts w:asciiTheme="minorHAnsi" w:hAnsiTheme="minorHAnsi" w:cstheme="minorHAnsi"/>
          <w:spacing w:val="-1"/>
        </w:rPr>
        <w:t xml:space="preserve"> </w:t>
      </w:r>
      <w:r w:rsidRPr="006E5B52">
        <w:rPr>
          <w:rFonts w:asciiTheme="minorHAnsi" w:hAnsiTheme="minorHAnsi" w:cstheme="minorHAnsi"/>
        </w:rPr>
        <w:t>state</w:t>
      </w:r>
      <w:r w:rsidRPr="006E5B52">
        <w:rPr>
          <w:rFonts w:asciiTheme="minorHAnsi" w:hAnsiTheme="minorHAnsi" w:cstheme="minorHAnsi"/>
          <w:spacing w:val="-1"/>
        </w:rPr>
        <w:t xml:space="preserve"> </w:t>
      </w:r>
      <w:r w:rsidRPr="006E5B52">
        <w:rPr>
          <w:rFonts w:asciiTheme="minorHAnsi" w:hAnsiTheme="minorHAnsi" w:cstheme="minorHAnsi"/>
        </w:rPr>
        <w:t>government, VOSHA</w:t>
      </w:r>
      <w:r w:rsidRPr="006E5B52">
        <w:rPr>
          <w:rFonts w:asciiTheme="minorHAnsi" w:hAnsiTheme="minorHAnsi" w:cstheme="minorHAnsi"/>
          <w:spacing w:val="-1"/>
        </w:rPr>
        <w:t xml:space="preserve"> </w:t>
      </w:r>
      <w:r w:rsidRPr="006E5B52">
        <w:rPr>
          <w:rFonts w:asciiTheme="minorHAnsi" w:hAnsiTheme="minorHAnsi" w:cstheme="minorHAnsi"/>
        </w:rPr>
        <w:t>randomly</w:t>
      </w:r>
      <w:r w:rsidRPr="006E5B52">
        <w:rPr>
          <w:rFonts w:asciiTheme="minorHAnsi" w:hAnsiTheme="minorHAnsi" w:cstheme="minorHAnsi"/>
          <w:spacing w:val="-5"/>
        </w:rPr>
        <w:t xml:space="preserve"> </w:t>
      </w:r>
      <w:r w:rsidRPr="006E5B52">
        <w:rPr>
          <w:rFonts w:asciiTheme="minorHAnsi" w:hAnsiTheme="minorHAnsi" w:cstheme="minorHAnsi"/>
        </w:rPr>
        <w:t>selects sites for</w:t>
      </w:r>
      <w:r w:rsidRPr="006E5B52">
        <w:rPr>
          <w:rFonts w:asciiTheme="minorHAnsi" w:hAnsiTheme="minorHAnsi" w:cstheme="minorHAnsi"/>
          <w:spacing w:val="-1"/>
        </w:rPr>
        <w:t xml:space="preserve"> </w:t>
      </w:r>
      <w:r w:rsidRPr="006E5B52">
        <w:rPr>
          <w:rFonts w:asciiTheme="minorHAnsi" w:hAnsiTheme="minorHAnsi" w:cstheme="minorHAnsi"/>
        </w:rPr>
        <w:t>programmed</w:t>
      </w:r>
      <w:r w:rsidRPr="006E5B52">
        <w:rPr>
          <w:rFonts w:asciiTheme="minorHAnsi" w:hAnsiTheme="minorHAnsi" w:cstheme="minorHAnsi"/>
          <w:spacing w:val="-1"/>
        </w:rPr>
        <w:t xml:space="preserve"> </w:t>
      </w:r>
      <w:r w:rsidRPr="006E5B52">
        <w:rPr>
          <w:rFonts w:asciiTheme="minorHAnsi" w:hAnsiTheme="minorHAnsi" w:cstheme="minorHAnsi"/>
        </w:rPr>
        <w:t>inspections from the</w:t>
      </w:r>
      <w:r w:rsidRPr="006E5B52">
        <w:rPr>
          <w:rFonts w:asciiTheme="minorHAnsi" w:hAnsiTheme="minorHAnsi" w:cstheme="minorHAnsi"/>
          <w:spacing w:val="-1"/>
        </w:rPr>
        <w:t xml:space="preserve"> </w:t>
      </w:r>
      <w:r w:rsidRPr="006E5B52">
        <w:rPr>
          <w:rFonts w:asciiTheme="minorHAnsi" w:hAnsiTheme="minorHAnsi" w:cstheme="minorHAnsi"/>
        </w:rPr>
        <w:t>three state</w:t>
      </w:r>
      <w:r w:rsidRPr="006E5B52">
        <w:rPr>
          <w:rFonts w:asciiTheme="minorHAnsi" w:hAnsiTheme="minorHAnsi" w:cstheme="minorHAnsi"/>
          <w:spacing w:val="-1"/>
        </w:rPr>
        <w:t xml:space="preserve"> </w:t>
      </w:r>
      <w:r w:rsidRPr="006E5B52">
        <w:rPr>
          <w:rFonts w:asciiTheme="minorHAnsi" w:hAnsiTheme="minorHAnsi" w:cstheme="minorHAnsi"/>
        </w:rPr>
        <w:t>agencies that tend to have</w:t>
      </w:r>
      <w:r w:rsidRPr="006E5B52">
        <w:rPr>
          <w:rFonts w:asciiTheme="minorHAnsi" w:hAnsiTheme="minorHAnsi" w:cstheme="minorHAnsi"/>
          <w:spacing w:val="-1"/>
        </w:rPr>
        <w:t xml:space="preserve"> </w:t>
      </w:r>
      <w:r w:rsidRPr="006E5B52">
        <w:rPr>
          <w:rFonts w:asciiTheme="minorHAnsi" w:hAnsiTheme="minorHAnsi" w:cstheme="minorHAnsi"/>
        </w:rPr>
        <w:t>the</w:t>
      </w:r>
      <w:r w:rsidRPr="006E5B52">
        <w:rPr>
          <w:rFonts w:asciiTheme="minorHAnsi" w:hAnsiTheme="minorHAnsi" w:cstheme="minorHAnsi"/>
          <w:spacing w:val="-1"/>
        </w:rPr>
        <w:t xml:space="preserve"> </w:t>
      </w:r>
      <w:r w:rsidRPr="006E5B52">
        <w:rPr>
          <w:rFonts w:asciiTheme="minorHAnsi" w:hAnsiTheme="minorHAnsi" w:cstheme="minorHAnsi"/>
        </w:rPr>
        <w:t>most hazardous working</w:t>
      </w:r>
      <w:r w:rsidRPr="006E5B52">
        <w:rPr>
          <w:rFonts w:asciiTheme="minorHAnsi" w:hAnsiTheme="minorHAnsi" w:cstheme="minorHAnsi"/>
          <w:spacing w:val="-3"/>
        </w:rPr>
        <w:t xml:space="preserve"> </w:t>
      </w:r>
      <w:r w:rsidRPr="006E5B52">
        <w:rPr>
          <w:rFonts w:asciiTheme="minorHAnsi" w:hAnsiTheme="minorHAnsi" w:cstheme="minorHAnsi"/>
        </w:rPr>
        <w:t>conditions: the</w:t>
      </w:r>
      <w:r w:rsidRPr="006E5B52">
        <w:rPr>
          <w:rFonts w:asciiTheme="minorHAnsi" w:hAnsiTheme="minorHAnsi" w:cstheme="minorHAnsi"/>
          <w:spacing w:val="-1"/>
        </w:rPr>
        <w:t xml:space="preserve"> </w:t>
      </w:r>
      <w:r w:rsidRPr="006E5B52">
        <w:rPr>
          <w:rFonts w:asciiTheme="minorHAnsi" w:hAnsiTheme="minorHAnsi" w:cstheme="minorHAnsi"/>
        </w:rPr>
        <w:t>Department of Buildings and General</w:t>
      </w:r>
      <w:r w:rsidRPr="006E5B52">
        <w:rPr>
          <w:rFonts w:asciiTheme="minorHAnsi" w:hAnsiTheme="minorHAnsi" w:cstheme="minorHAnsi"/>
          <w:spacing w:val="-1"/>
        </w:rPr>
        <w:t xml:space="preserve"> </w:t>
      </w:r>
      <w:r w:rsidRPr="006E5B52">
        <w:rPr>
          <w:rFonts w:asciiTheme="minorHAnsi" w:hAnsiTheme="minorHAnsi" w:cstheme="minorHAnsi"/>
        </w:rPr>
        <w:t>Services, the</w:t>
      </w:r>
      <w:r w:rsidRPr="006E5B52">
        <w:rPr>
          <w:rFonts w:asciiTheme="minorHAnsi" w:hAnsiTheme="minorHAnsi" w:cstheme="minorHAnsi"/>
          <w:spacing w:val="-1"/>
        </w:rPr>
        <w:t xml:space="preserve"> </w:t>
      </w:r>
      <w:r w:rsidRPr="006E5B52">
        <w:rPr>
          <w:rFonts w:asciiTheme="minorHAnsi" w:hAnsiTheme="minorHAnsi" w:cstheme="minorHAnsi"/>
        </w:rPr>
        <w:t>Agency</w:t>
      </w:r>
      <w:r w:rsidRPr="006E5B52">
        <w:rPr>
          <w:rFonts w:asciiTheme="minorHAnsi" w:hAnsiTheme="minorHAnsi" w:cstheme="minorHAnsi"/>
          <w:spacing w:val="-5"/>
        </w:rPr>
        <w:t xml:space="preserve"> </w:t>
      </w:r>
      <w:r w:rsidRPr="006E5B52">
        <w:rPr>
          <w:rFonts w:asciiTheme="minorHAnsi" w:hAnsiTheme="minorHAnsi" w:cstheme="minorHAnsi"/>
        </w:rPr>
        <w:t>of Human Services, and the Agency</w:t>
      </w:r>
      <w:r w:rsidRPr="006E5B52">
        <w:rPr>
          <w:rFonts w:asciiTheme="minorHAnsi" w:hAnsiTheme="minorHAnsi" w:cstheme="minorHAnsi"/>
          <w:spacing w:val="-5"/>
        </w:rPr>
        <w:t xml:space="preserve"> </w:t>
      </w:r>
      <w:r w:rsidRPr="006E5B52">
        <w:rPr>
          <w:rFonts w:asciiTheme="minorHAnsi" w:hAnsiTheme="minorHAnsi" w:cstheme="minorHAnsi"/>
        </w:rPr>
        <w:t>of</w:t>
      </w:r>
      <w:r w:rsidRPr="006E5B52">
        <w:rPr>
          <w:rFonts w:asciiTheme="minorHAnsi" w:hAnsiTheme="minorHAnsi" w:cstheme="minorHAnsi"/>
          <w:spacing w:val="-1"/>
        </w:rPr>
        <w:t xml:space="preserve"> </w:t>
      </w:r>
      <w:r w:rsidRPr="006E5B52">
        <w:rPr>
          <w:rFonts w:asciiTheme="minorHAnsi" w:hAnsiTheme="minorHAnsi" w:cstheme="minorHAnsi"/>
        </w:rPr>
        <w:t>Transportation.</w:t>
      </w:r>
      <w:r w:rsidR="00DD4C8E">
        <w:rPr>
          <w:rFonts w:asciiTheme="minorHAnsi" w:hAnsiTheme="minorHAnsi" w:cstheme="minorHAnsi"/>
          <w:spacing w:val="62"/>
        </w:rPr>
        <w:t xml:space="preserve"> </w:t>
      </w:r>
      <w:r w:rsidRPr="006E5B52">
        <w:rPr>
          <w:rFonts w:asciiTheme="minorHAnsi" w:hAnsiTheme="minorHAnsi" w:cstheme="minorHAnsi"/>
        </w:rPr>
        <w:t>Like</w:t>
      </w:r>
      <w:r w:rsidRPr="006E5B52">
        <w:rPr>
          <w:rFonts w:asciiTheme="minorHAnsi" w:hAnsiTheme="minorHAnsi" w:cstheme="minorHAnsi"/>
          <w:spacing w:val="-1"/>
        </w:rPr>
        <w:t xml:space="preserve"> </w:t>
      </w:r>
      <w:r w:rsidRPr="006E5B52">
        <w:rPr>
          <w:rFonts w:asciiTheme="minorHAnsi" w:hAnsiTheme="minorHAnsi" w:cstheme="minorHAnsi"/>
        </w:rPr>
        <w:t>local government sites, state</w:t>
      </w:r>
      <w:r w:rsidRPr="006E5B52">
        <w:rPr>
          <w:rFonts w:asciiTheme="minorHAnsi" w:hAnsiTheme="minorHAnsi" w:cstheme="minorHAnsi"/>
          <w:spacing w:val="-1"/>
        </w:rPr>
        <w:t xml:space="preserve"> </w:t>
      </w:r>
      <w:r w:rsidR="004C402B" w:rsidRPr="006E5B52">
        <w:rPr>
          <w:rFonts w:asciiTheme="minorHAnsi" w:hAnsiTheme="minorHAnsi" w:cstheme="minorHAnsi"/>
        </w:rPr>
        <w:t>agencies that have</w:t>
      </w:r>
      <w:r w:rsidR="004C402B" w:rsidRPr="006E5B52">
        <w:rPr>
          <w:rFonts w:asciiTheme="minorHAnsi" w:hAnsiTheme="minorHAnsi" w:cstheme="minorHAnsi"/>
          <w:spacing w:val="-1"/>
        </w:rPr>
        <w:t xml:space="preserve"> </w:t>
      </w:r>
      <w:r w:rsidR="004C402B" w:rsidRPr="006E5B52">
        <w:rPr>
          <w:rFonts w:asciiTheme="minorHAnsi" w:hAnsiTheme="minorHAnsi" w:cstheme="minorHAnsi"/>
        </w:rPr>
        <w:t>had a</w:t>
      </w:r>
      <w:r w:rsidR="004C402B" w:rsidRPr="006E5B52">
        <w:rPr>
          <w:rFonts w:asciiTheme="minorHAnsi" w:hAnsiTheme="minorHAnsi" w:cstheme="minorHAnsi"/>
          <w:spacing w:val="-1"/>
        </w:rPr>
        <w:t xml:space="preserve"> </w:t>
      </w:r>
      <w:r w:rsidR="004C402B" w:rsidRPr="006E5B52">
        <w:rPr>
          <w:rFonts w:asciiTheme="minorHAnsi" w:hAnsiTheme="minorHAnsi" w:cstheme="minorHAnsi"/>
        </w:rPr>
        <w:t>programmed inspection in the</w:t>
      </w:r>
      <w:r w:rsidR="004C402B" w:rsidRPr="006E5B52">
        <w:rPr>
          <w:rFonts w:asciiTheme="minorHAnsi" w:hAnsiTheme="minorHAnsi" w:cstheme="minorHAnsi"/>
          <w:spacing w:val="-1"/>
        </w:rPr>
        <w:t xml:space="preserve"> </w:t>
      </w:r>
      <w:r w:rsidR="004C402B" w:rsidRPr="006E5B52">
        <w:rPr>
          <w:rFonts w:asciiTheme="minorHAnsi" w:hAnsiTheme="minorHAnsi" w:cstheme="minorHAnsi"/>
        </w:rPr>
        <w:t xml:space="preserve">last five years </w:t>
      </w:r>
      <w:r w:rsidR="004C402B" w:rsidRPr="007A0C96">
        <w:rPr>
          <w:rFonts w:asciiTheme="minorHAnsi" w:hAnsiTheme="minorHAnsi" w:cstheme="minorHAnsi"/>
        </w:rPr>
        <w:t>are exempt from programmed inspections</w:t>
      </w:r>
      <w:r w:rsidR="004C402B" w:rsidRPr="00CE7FD7">
        <w:rPr>
          <w:rFonts w:asciiTheme="minorHAnsi" w:hAnsiTheme="minorHAnsi" w:cstheme="minorHAnsi"/>
        </w:rPr>
        <w:t>.</w:t>
      </w:r>
    </w:p>
    <w:p w14:paraId="6701CEE8" w14:textId="77777777" w:rsidR="007A0C96" w:rsidRPr="00CE7FD7" w:rsidRDefault="007A0C96" w:rsidP="00CE7FD7">
      <w:pPr>
        <w:widowControl/>
        <w:kinsoku w:val="0"/>
        <w:overflowPunct w:val="0"/>
        <w:rPr>
          <w:rFonts w:asciiTheme="minorHAnsi" w:hAnsiTheme="minorHAnsi" w:cstheme="minorHAnsi"/>
          <w:b/>
          <w:bCs/>
        </w:rPr>
      </w:pPr>
    </w:p>
    <w:p w14:paraId="3C44A5DE" w14:textId="65ECA2C1" w:rsidR="00F37768" w:rsidRPr="00CE7FD7" w:rsidRDefault="00F37768" w:rsidP="00CE7FD7">
      <w:pPr>
        <w:widowControl/>
        <w:kinsoku w:val="0"/>
        <w:overflowPunct w:val="0"/>
        <w:rPr>
          <w:rFonts w:asciiTheme="minorHAnsi" w:hAnsiTheme="minorHAnsi" w:cstheme="minorHAnsi"/>
          <w:b/>
          <w:bCs/>
        </w:rPr>
      </w:pPr>
      <w:r w:rsidRPr="00CE7FD7">
        <w:rPr>
          <w:rFonts w:asciiTheme="minorHAnsi" w:hAnsiTheme="minorHAnsi" w:cstheme="minorHAnsi"/>
          <w:b/>
          <w:bCs/>
        </w:rPr>
        <w:t>SAMM 7 - Planned v. actual inspections – safety/health</w:t>
      </w:r>
    </w:p>
    <w:p w14:paraId="4744E0F9" w14:textId="77777777" w:rsidR="007A0C96" w:rsidRDefault="007A0C96" w:rsidP="007A0C96">
      <w:pPr>
        <w:widowControl/>
        <w:kinsoku w:val="0"/>
        <w:overflowPunct w:val="0"/>
        <w:ind w:right="105"/>
        <w:rPr>
          <w:rFonts w:asciiTheme="minorHAnsi" w:hAnsiTheme="minorHAnsi" w:cstheme="minorHAnsi"/>
          <w:u w:val="single"/>
        </w:rPr>
      </w:pPr>
    </w:p>
    <w:p w14:paraId="309C1841" w14:textId="3B4AFFD2" w:rsidR="00F37768" w:rsidRPr="007A0C96" w:rsidRDefault="00F37768" w:rsidP="00CE7FD7">
      <w:pPr>
        <w:widowControl/>
        <w:kinsoku w:val="0"/>
        <w:overflowPunct w:val="0"/>
        <w:ind w:right="105"/>
        <w:rPr>
          <w:rFonts w:asciiTheme="minorHAnsi" w:hAnsiTheme="minorHAnsi" w:cstheme="minorHAnsi"/>
        </w:rPr>
      </w:pPr>
      <w:r w:rsidRPr="007A0C96">
        <w:rPr>
          <w:rFonts w:asciiTheme="minorHAnsi" w:hAnsiTheme="minorHAnsi" w:cstheme="minorHAnsi"/>
          <w:u w:val="single"/>
        </w:rPr>
        <w:t>Discussion of State Plan Data and FRL</w:t>
      </w:r>
      <w:r w:rsidRPr="007A0C96">
        <w:rPr>
          <w:rFonts w:asciiTheme="minorHAnsi" w:hAnsiTheme="minorHAnsi" w:cstheme="minorHAnsi"/>
        </w:rPr>
        <w:t>: The FRL is based on a number negotiated by</w:t>
      </w:r>
      <w:r w:rsidRPr="007A0C96">
        <w:rPr>
          <w:rFonts w:asciiTheme="minorHAnsi" w:hAnsiTheme="minorHAnsi" w:cstheme="minorHAnsi"/>
          <w:spacing w:val="-4"/>
        </w:rPr>
        <w:t xml:space="preserve"> </w:t>
      </w:r>
      <w:r w:rsidRPr="007A0C96">
        <w:rPr>
          <w:rFonts w:asciiTheme="minorHAnsi" w:hAnsiTheme="minorHAnsi" w:cstheme="minorHAnsi"/>
        </w:rPr>
        <w:t>OSHA and the State Plan through the grant application.</w:t>
      </w:r>
      <w:r w:rsidRPr="007A0C96">
        <w:rPr>
          <w:rFonts w:asciiTheme="minorHAnsi" w:hAnsiTheme="minorHAnsi" w:cstheme="minorHAnsi"/>
          <w:spacing w:val="65"/>
        </w:rPr>
        <w:t xml:space="preserve"> </w:t>
      </w:r>
      <w:r w:rsidRPr="007A0C96">
        <w:rPr>
          <w:rFonts w:asciiTheme="minorHAnsi" w:hAnsiTheme="minorHAnsi" w:cstheme="minorHAnsi"/>
        </w:rPr>
        <w:t>In FY 202</w:t>
      </w:r>
      <w:r w:rsidR="00005BBE" w:rsidRPr="007A0C96">
        <w:rPr>
          <w:rFonts w:asciiTheme="minorHAnsi" w:hAnsiTheme="minorHAnsi" w:cstheme="minorHAnsi"/>
        </w:rPr>
        <w:t>3</w:t>
      </w:r>
      <w:r w:rsidRPr="007A0C96">
        <w:rPr>
          <w:rFonts w:asciiTheme="minorHAnsi" w:hAnsiTheme="minorHAnsi" w:cstheme="minorHAnsi"/>
        </w:rPr>
        <w:t>, VOSHA planned to conduct 207 safety inspections and 38 health inspections.</w:t>
      </w:r>
      <w:r w:rsidRPr="007A0C96">
        <w:rPr>
          <w:rFonts w:asciiTheme="minorHAnsi" w:hAnsiTheme="minorHAnsi" w:cstheme="minorHAnsi"/>
          <w:spacing w:val="63"/>
        </w:rPr>
        <w:t xml:space="preserve"> </w:t>
      </w:r>
      <w:r w:rsidRPr="007A0C96">
        <w:rPr>
          <w:rFonts w:asciiTheme="minorHAnsi" w:hAnsiTheme="minorHAnsi" w:cstheme="minorHAnsi"/>
        </w:rPr>
        <w:t>The FRL</w:t>
      </w:r>
      <w:r w:rsidRPr="007A0C96">
        <w:rPr>
          <w:rFonts w:asciiTheme="minorHAnsi" w:hAnsiTheme="minorHAnsi" w:cstheme="minorHAnsi"/>
          <w:spacing w:val="-2"/>
        </w:rPr>
        <w:t xml:space="preserve"> </w:t>
      </w:r>
      <w:r w:rsidRPr="007A0C96">
        <w:rPr>
          <w:rFonts w:asciiTheme="minorHAnsi" w:hAnsiTheme="minorHAnsi" w:cstheme="minorHAnsi"/>
        </w:rPr>
        <w:t>range was from 196.65 to 217.35 for safety inspections and from 36.10 to 39.90 for health inspections.</w:t>
      </w:r>
      <w:r w:rsidRPr="007A0C96">
        <w:rPr>
          <w:rFonts w:asciiTheme="minorHAnsi" w:hAnsiTheme="minorHAnsi" w:cstheme="minorHAnsi"/>
          <w:spacing w:val="65"/>
        </w:rPr>
        <w:t xml:space="preserve"> </w:t>
      </w:r>
      <w:r w:rsidRPr="007A0C96">
        <w:rPr>
          <w:rFonts w:asciiTheme="minorHAnsi" w:hAnsiTheme="minorHAnsi" w:cstheme="minorHAnsi"/>
        </w:rPr>
        <w:t>In FY 202</w:t>
      </w:r>
      <w:r w:rsidR="00785092" w:rsidRPr="007A0C96">
        <w:rPr>
          <w:rFonts w:asciiTheme="minorHAnsi" w:hAnsiTheme="minorHAnsi" w:cstheme="minorHAnsi"/>
        </w:rPr>
        <w:t>3</w:t>
      </w:r>
      <w:r w:rsidRPr="007A0C96">
        <w:rPr>
          <w:rFonts w:asciiTheme="minorHAnsi" w:hAnsiTheme="minorHAnsi" w:cstheme="minorHAnsi"/>
        </w:rPr>
        <w:t>, VOSHA</w:t>
      </w:r>
      <w:r w:rsidR="00DB61FC" w:rsidRPr="007A0C96">
        <w:rPr>
          <w:rFonts w:asciiTheme="minorHAnsi" w:hAnsiTheme="minorHAnsi" w:cstheme="minorHAnsi"/>
        </w:rPr>
        <w:t xml:space="preserve"> </w:t>
      </w:r>
      <w:r w:rsidRPr="007A0C96">
        <w:rPr>
          <w:rFonts w:asciiTheme="minorHAnsi" w:hAnsiTheme="minorHAnsi" w:cstheme="minorHAnsi"/>
        </w:rPr>
        <w:t>conducted 1</w:t>
      </w:r>
      <w:r w:rsidR="00150D03" w:rsidRPr="007A0C96">
        <w:rPr>
          <w:rFonts w:asciiTheme="minorHAnsi" w:hAnsiTheme="minorHAnsi" w:cstheme="minorHAnsi"/>
        </w:rPr>
        <w:t>24 safety inspections</w:t>
      </w:r>
      <w:r w:rsidR="00277965" w:rsidRPr="007A0C96">
        <w:rPr>
          <w:rFonts w:asciiTheme="minorHAnsi" w:hAnsiTheme="minorHAnsi" w:cstheme="minorHAnsi"/>
        </w:rPr>
        <w:t xml:space="preserve"> and 30 health inspections. </w:t>
      </w:r>
      <w:r w:rsidR="00AD5AAC" w:rsidRPr="007A0C96">
        <w:rPr>
          <w:rFonts w:asciiTheme="minorHAnsi" w:hAnsiTheme="minorHAnsi" w:cstheme="minorHAnsi"/>
        </w:rPr>
        <w:t xml:space="preserve"> </w:t>
      </w:r>
      <w:r w:rsidR="00277965" w:rsidRPr="007A0C96">
        <w:rPr>
          <w:rFonts w:asciiTheme="minorHAnsi" w:hAnsiTheme="minorHAnsi" w:cstheme="minorHAnsi"/>
        </w:rPr>
        <w:t xml:space="preserve">Both totals were outside (below) the acceptable ranges and were not positive outcomes. </w:t>
      </w:r>
      <w:r w:rsidR="00150D03" w:rsidRPr="007A0C96">
        <w:rPr>
          <w:rFonts w:asciiTheme="minorHAnsi" w:hAnsiTheme="minorHAnsi" w:cstheme="minorHAnsi"/>
        </w:rPr>
        <w:t xml:space="preserve"> </w:t>
      </w:r>
    </w:p>
    <w:p w14:paraId="2A54C4DC" w14:textId="77777777" w:rsidR="005E63FB" w:rsidRDefault="005E63FB" w:rsidP="005E63FB">
      <w:pPr>
        <w:widowControl/>
        <w:kinsoku w:val="0"/>
        <w:overflowPunct w:val="0"/>
        <w:ind w:right="250"/>
        <w:rPr>
          <w:rFonts w:asciiTheme="minorHAnsi" w:hAnsiTheme="minorHAnsi" w:cstheme="minorHAnsi"/>
          <w:u w:val="single"/>
        </w:rPr>
      </w:pPr>
    </w:p>
    <w:p w14:paraId="407F4158" w14:textId="46BBB67D" w:rsidR="00F37768" w:rsidRPr="006E5B52" w:rsidRDefault="00300603" w:rsidP="00CE7FD7">
      <w:pPr>
        <w:widowControl/>
        <w:kinsoku w:val="0"/>
        <w:overflowPunct w:val="0"/>
        <w:ind w:right="250"/>
        <w:rPr>
          <w:rFonts w:asciiTheme="minorHAnsi" w:hAnsiTheme="minorHAnsi" w:cstheme="minorHAnsi"/>
        </w:rPr>
      </w:pPr>
      <w:r w:rsidRPr="006E5B52">
        <w:rPr>
          <w:rFonts w:asciiTheme="minorHAnsi" w:hAnsiTheme="minorHAnsi" w:cstheme="minorHAnsi"/>
          <w:u w:val="single"/>
        </w:rPr>
        <w:lastRenderedPageBreak/>
        <w:t>Explanation</w:t>
      </w:r>
      <w:r w:rsidRPr="006E5B52">
        <w:rPr>
          <w:rFonts w:asciiTheme="minorHAnsi" w:hAnsiTheme="minorHAnsi" w:cstheme="minorHAnsi"/>
        </w:rPr>
        <w:t xml:space="preserve">: </w:t>
      </w:r>
      <w:r w:rsidR="004C4F54" w:rsidRPr="006E5B52">
        <w:rPr>
          <w:rFonts w:asciiTheme="minorHAnsi" w:hAnsiTheme="minorHAnsi" w:cstheme="minorHAnsi"/>
        </w:rPr>
        <w:t xml:space="preserve">Staffing issues and the storm made it difficult for VOSHA to achieve safety and health inspection goals in FY 2023. </w:t>
      </w:r>
      <w:r w:rsidR="004C4EAE">
        <w:rPr>
          <w:rFonts w:asciiTheme="minorHAnsi" w:hAnsiTheme="minorHAnsi" w:cstheme="minorHAnsi"/>
        </w:rPr>
        <w:t xml:space="preserve"> </w:t>
      </w:r>
      <w:r w:rsidR="004C4F54" w:rsidRPr="006E5B52">
        <w:rPr>
          <w:rFonts w:asciiTheme="minorHAnsi" w:hAnsiTheme="minorHAnsi" w:cstheme="minorHAnsi"/>
        </w:rPr>
        <w:t>A</w:t>
      </w:r>
      <w:r w:rsidR="001A7909" w:rsidRPr="006E5B52">
        <w:rPr>
          <w:rFonts w:asciiTheme="minorHAnsi" w:hAnsiTheme="minorHAnsi" w:cstheme="minorHAnsi"/>
        </w:rPr>
        <w:t xml:space="preserve">lthough two of the three CSHO positions were filled before the end of the fiscal year, the new CSHOs faced a learning curve and could not conduct inspections independently. </w:t>
      </w:r>
      <w:r w:rsidR="00AD5AAC">
        <w:rPr>
          <w:rFonts w:asciiTheme="minorHAnsi" w:hAnsiTheme="minorHAnsi" w:cstheme="minorHAnsi"/>
        </w:rPr>
        <w:t xml:space="preserve"> </w:t>
      </w:r>
      <w:r w:rsidR="001A7909" w:rsidRPr="006E5B52">
        <w:rPr>
          <w:rFonts w:asciiTheme="minorHAnsi" w:hAnsiTheme="minorHAnsi" w:cstheme="minorHAnsi"/>
        </w:rPr>
        <w:t xml:space="preserve">Also, one CSHO was absent from the State Plan for about a month. </w:t>
      </w:r>
      <w:r w:rsidR="004C4EAE">
        <w:rPr>
          <w:rFonts w:asciiTheme="minorHAnsi" w:hAnsiTheme="minorHAnsi" w:cstheme="minorHAnsi"/>
        </w:rPr>
        <w:t xml:space="preserve"> </w:t>
      </w:r>
      <w:r w:rsidR="00F272BE" w:rsidRPr="006E5B52">
        <w:rPr>
          <w:rFonts w:asciiTheme="minorHAnsi" w:hAnsiTheme="minorHAnsi" w:cstheme="minorHAnsi"/>
        </w:rPr>
        <w:t>T</w:t>
      </w:r>
      <w:r w:rsidRPr="006E5B52">
        <w:rPr>
          <w:rFonts w:asciiTheme="minorHAnsi" w:hAnsiTheme="minorHAnsi" w:cstheme="minorHAnsi"/>
        </w:rPr>
        <w:t xml:space="preserve">he storm diverted field staff from normal inspection activities to </w:t>
      </w:r>
      <w:r w:rsidR="00F272BE" w:rsidRPr="006E5B52">
        <w:rPr>
          <w:rFonts w:asciiTheme="minorHAnsi" w:hAnsiTheme="minorHAnsi" w:cstheme="minorHAnsi"/>
        </w:rPr>
        <w:t xml:space="preserve">recovery efforts for several weeks in the fourth quarter. </w:t>
      </w:r>
      <w:r w:rsidR="009B5455" w:rsidRPr="006E5B52">
        <w:rPr>
          <w:rFonts w:asciiTheme="minorHAnsi" w:hAnsiTheme="minorHAnsi" w:cstheme="minorHAnsi"/>
        </w:rPr>
        <w:t xml:space="preserve"> OSHA is not overly concerned with </w:t>
      </w:r>
      <w:r w:rsidR="00556A73">
        <w:rPr>
          <w:rFonts w:asciiTheme="minorHAnsi" w:hAnsiTheme="minorHAnsi" w:cstheme="minorHAnsi"/>
        </w:rPr>
        <w:t xml:space="preserve">VOSHA’s results for SAMM 7 </w:t>
      </w:r>
      <w:r w:rsidR="000E168D" w:rsidRPr="006E5B52">
        <w:rPr>
          <w:rFonts w:asciiTheme="minorHAnsi" w:hAnsiTheme="minorHAnsi" w:cstheme="minorHAnsi"/>
        </w:rPr>
        <w:t xml:space="preserve">because </w:t>
      </w:r>
      <w:r w:rsidR="00AF3C1D" w:rsidRPr="006E5B52">
        <w:rPr>
          <w:rFonts w:asciiTheme="minorHAnsi" w:hAnsiTheme="minorHAnsi" w:cstheme="minorHAnsi"/>
        </w:rPr>
        <w:t>of</w:t>
      </w:r>
      <w:r w:rsidR="000E168D" w:rsidRPr="006E5B52">
        <w:rPr>
          <w:rFonts w:asciiTheme="minorHAnsi" w:hAnsiTheme="minorHAnsi" w:cstheme="minorHAnsi"/>
        </w:rPr>
        <w:t xml:space="preserve"> </w:t>
      </w:r>
      <w:r w:rsidR="00FD584D">
        <w:rPr>
          <w:rFonts w:asciiTheme="minorHAnsi" w:hAnsiTheme="minorHAnsi" w:cstheme="minorHAnsi"/>
        </w:rPr>
        <w:t xml:space="preserve">these </w:t>
      </w:r>
      <w:r w:rsidR="000E168D" w:rsidRPr="006E5B52">
        <w:rPr>
          <w:rFonts w:asciiTheme="minorHAnsi" w:hAnsiTheme="minorHAnsi" w:cstheme="minorHAnsi"/>
        </w:rPr>
        <w:t>circumstances</w:t>
      </w:r>
      <w:r w:rsidR="00FD584D">
        <w:rPr>
          <w:rFonts w:asciiTheme="minorHAnsi" w:hAnsiTheme="minorHAnsi" w:cstheme="minorHAnsi"/>
        </w:rPr>
        <w:t>.</w:t>
      </w:r>
      <w:r w:rsidR="000E168D" w:rsidRPr="006E5B52">
        <w:rPr>
          <w:rFonts w:asciiTheme="minorHAnsi" w:hAnsiTheme="minorHAnsi" w:cstheme="minorHAnsi"/>
        </w:rPr>
        <w:t xml:space="preserve"> </w:t>
      </w:r>
    </w:p>
    <w:p w14:paraId="571605B1" w14:textId="77777777" w:rsidR="00C568CB" w:rsidRDefault="00C568CB" w:rsidP="00C568CB">
      <w:pPr>
        <w:widowControl/>
        <w:kinsoku w:val="0"/>
        <w:overflowPunct w:val="0"/>
        <w:ind w:right="250"/>
        <w:rPr>
          <w:rFonts w:asciiTheme="minorHAnsi" w:hAnsiTheme="minorHAnsi" w:cstheme="minorHAnsi"/>
          <w:b/>
          <w:bCs/>
        </w:rPr>
      </w:pPr>
    </w:p>
    <w:p w14:paraId="264B6DD0" w14:textId="09DBFA17" w:rsidR="00EA0B12" w:rsidRPr="00FD584D" w:rsidRDefault="00EA0B12" w:rsidP="00CE7FD7">
      <w:pPr>
        <w:widowControl/>
        <w:kinsoku w:val="0"/>
        <w:overflowPunct w:val="0"/>
        <w:ind w:right="250"/>
        <w:rPr>
          <w:rFonts w:asciiTheme="minorHAnsi" w:hAnsiTheme="minorHAnsi" w:cstheme="minorHAnsi"/>
        </w:rPr>
      </w:pPr>
      <w:r w:rsidRPr="00FD584D">
        <w:rPr>
          <w:rFonts w:asciiTheme="minorHAnsi" w:hAnsiTheme="minorHAnsi" w:cstheme="minorHAnsi"/>
          <w:b/>
          <w:bCs/>
        </w:rPr>
        <w:t xml:space="preserve">SAMM 9 – Percent in compliance </w:t>
      </w:r>
    </w:p>
    <w:p w14:paraId="5B0FBBD4" w14:textId="77777777" w:rsidR="00C568CB" w:rsidRDefault="00C568CB" w:rsidP="00C568CB">
      <w:pPr>
        <w:widowControl/>
        <w:kinsoku w:val="0"/>
        <w:overflowPunct w:val="0"/>
        <w:ind w:right="250"/>
        <w:rPr>
          <w:rFonts w:asciiTheme="minorHAnsi" w:hAnsiTheme="minorHAnsi" w:cstheme="minorHAnsi"/>
          <w:u w:val="single"/>
        </w:rPr>
      </w:pPr>
    </w:p>
    <w:p w14:paraId="36C08D52" w14:textId="210F17C6" w:rsidR="00EA0B12" w:rsidRPr="00FD584D" w:rsidRDefault="00EA0B12" w:rsidP="00CE7FD7">
      <w:pPr>
        <w:widowControl/>
        <w:kinsoku w:val="0"/>
        <w:overflowPunct w:val="0"/>
        <w:ind w:right="250"/>
        <w:rPr>
          <w:rFonts w:asciiTheme="minorHAnsi" w:hAnsiTheme="minorHAnsi" w:cstheme="minorHAnsi"/>
        </w:rPr>
      </w:pPr>
      <w:r w:rsidRPr="00FD584D">
        <w:rPr>
          <w:rFonts w:asciiTheme="minorHAnsi" w:hAnsiTheme="minorHAnsi" w:cstheme="minorHAnsi"/>
          <w:u w:val="single"/>
        </w:rPr>
        <w:t>Discussion of State Plan Data and FRL:</w:t>
      </w:r>
      <w:r w:rsidRPr="00FD584D">
        <w:rPr>
          <w:rFonts w:asciiTheme="minorHAnsi" w:hAnsiTheme="minorHAnsi" w:cstheme="minorHAnsi"/>
        </w:rPr>
        <w:t xml:space="preserve"> The FRL is based on a three-year national average. </w:t>
      </w:r>
      <w:r w:rsidR="004C4EAE">
        <w:rPr>
          <w:rFonts w:asciiTheme="minorHAnsi" w:hAnsiTheme="minorHAnsi" w:cstheme="minorHAnsi"/>
        </w:rPr>
        <w:t xml:space="preserve"> </w:t>
      </w:r>
      <w:r w:rsidRPr="00FD584D">
        <w:rPr>
          <w:rFonts w:asciiTheme="minorHAnsi" w:hAnsiTheme="minorHAnsi" w:cstheme="minorHAnsi"/>
        </w:rPr>
        <w:t>In FY 202</w:t>
      </w:r>
      <w:r w:rsidR="006106E1" w:rsidRPr="00FD584D">
        <w:rPr>
          <w:rFonts w:asciiTheme="minorHAnsi" w:hAnsiTheme="minorHAnsi" w:cstheme="minorHAnsi"/>
        </w:rPr>
        <w:t>3</w:t>
      </w:r>
      <w:r w:rsidRPr="00FD584D">
        <w:rPr>
          <w:rFonts w:asciiTheme="minorHAnsi" w:hAnsiTheme="minorHAnsi" w:cstheme="minorHAnsi"/>
        </w:rPr>
        <w:t xml:space="preserve">, the FRL range was from </w:t>
      </w:r>
      <w:r w:rsidR="00405A58" w:rsidRPr="00FD584D">
        <w:rPr>
          <w:rFonts w:asciiTheme="minorHAnsi" w:hAnsiTheme="minorHAnsi" w:cstheme="minorHAnsi"/>
        </w:rPr>
        <w:t xml:space="preserve">25.38 percent to 38.08 </w:t>
      </w:r>
      <w:r w:rsidRPr="00FD584D">
        <w:rPr>
          <w:rFonts w:asciiTheme="minorHAnsi" w:hAnsiTheme="minorHAnsi" w:cstheme="minorHAnsi"/>
        </w:rPr>
        <w:t xml:space="preserve">percent for safety inspections and from </w:t>
      </w:r>
      <w:r w:rsidR="00AD17A7" w:rsidRPr="00FD584D">
        <w:rPr>
          <w:rFonts w:asciiTheme="minorHAnsi" w:hAnsiTheme="minorHAnsi" w:cstheme="minorHAnsi"/>
        </w:rPr>
        <w:t xml:space="preserve">35.06 percent to 52.58 percent </w:t>
      </w:r>
      <w:r w:rsidRPr="00FD584D">
        <w:rPr>
          <w:rFonts w:asciiTheme="minorHAnsi" w:hAnsiTheme="minorHAnsi" w:cstheme="minorHAnsi"/>
        </w:rPr>
        <w:t xml:space="preserve">for health inspections. </w:t>
      </w:r>
      <w:r w:rsidR="004C4EAE">
        <w:rPr>
          <w:rFonts w:asciiTheme="minorHAnsi" w:hAnsiTheme="minorHAnsi" w:cstheme="minorHAnsi"/>
        </w:rPr>
        <w:t xml:space="preserve"> </w:t>
      </w:r>
      <w:r w:rsidRPr="00FD584D">
        <w:rPr>
          <w:rFonts w:asciiTheme="minorHAnsi" w:hAnsiTheme="minorHAnsi" w:cstheme="minorHAnsi"/>
        </w:rPr>
        <w:t xml:space="preserve">VOSHA’s in-compliance rate of </w:t>
      </w:r>
      <w:r w:rsidR="00405A58" w:rsidRPr="00FD584D">
        <w:rPr>
          <w:rFonts w:asciiTheme="minorHAnsi" w:hAnsiTheme="minorHAnsi" w:cstheme="minorHAnsi"/>
        </w:rPr>
        <w:t>22.12</w:t>
      </w:r>
      <w:r w:rsidRPr="00FD584D">
        <w:rPr>
          <w:rFonts w:asciiTheme="minorHAnsi" w:hAnsiTheme="minorHAnsi" w:cstheme="minorHAnsi"/>
        </w:rPr>
        <w:t xml:space="preserve"> percent for safety inspections was outside (below) the FRL range, and its in-compliance rate of </w:t>
      </w:r>
      <w:r w:rsidR="00666957" w:rsidRPr="00FD584D">
        <w:rPr>
          <w:rFonts w:asciiTheme="minorHAnsi" w:hAnsiTheme="minorHAnsi" w:cstheme="minorHAnsi"/>
        </w:rPr>
        <w:t>25.93</w:t>
      </w:r>
      <w:r w:rsidRPr="00FD584D">
        <w:rPr>
          <w:rFonts w:asciiTheme="minorHAnsi" w:hAnsiTheme="minorHAnsi" w:cstheme="minorHAnsi"/>
        </w:rPr>
        <w:t xml:space="preserve"> percent for health inspections was also outside (below) the FRL range; both results were positive. </w:t>
      </w:r>
    </w:p>
    <w:p w14:paraId="13FA4494" w14:textId="77777777" w:rsidR="00EA0B12" w:rsidRPr="00FD584D" w:rsidRDefault="00EA0B12" w:rsidP="00EA0B12">
      <w:pPr>
        <w:widowControl/>
        <w:kinsoku w:val="0"/>
        <w:overflowPunct w:val="0"/>
        <w:spacing w:before="266"/>
        <w:ind w:right="250"/>
        <w:rPr>
          <w:rFonts w:asciiTheme="minorHAnsi" w:hAnsiTheme="minorHAnsi" w:cstheme="minorHAnsi"/>
        </w:rPr>
      </w:pPr>
      <w:r w:rsidRPr="00FD584D">
        <w:rPr>
          <w:rFonts w:asciiTheme="minorHAnsi" w:hAnsiTheme="minorHAnsi" w:cstheme="minorHAnsi"/>
          <w:u w:val="single"/>
        </w:rPr>
        <w:t>Explanation:</w:t>
      </w:r>
      <w:r w:rsidRPr="00FD584D">
        <w:rPr>
          <w:rFonts w:asciiTheme="minorHAnsi" w:hAnsiTheme="minorHAnsi" w:cstheme="minorHAnsi"/>
        </w:rPr>
        <w:t xml:space="preserve"> Low in-compliance rates indicate CSHOs are adept at identifying and citing violations. </w:t>
      </w:r>
    </w:p>
    <w:p w14:paraId="01C2410F" w14:textId="77777777" w:rsidR="00C156FD" w:rsidRDefault="00C156FD" w:rsidP="00C156FD">
      <w:pPr>
        <w:widowControl/>
        <w:kinsoku w:val="0"/>
        <w:overflowPunct w:val="0"/>
        <w:ind w:right="250"/>
        <w:rPr>
          <w:rFonts w:asciiTheme="minorHAnsi" w:hAnsiTheme="minorHAnsi" w:cstheme="minorHAnsi"/>
          <w:b/>
          <w:bCs/>
        </w:rPr>
      </w:pPr>
    </w:p>
    <w:p w14:paraId="0325A7AE" w14:textId="1D31FB9A" w:rsidR="00EA0B12" w:rsidRPr="00FD584D" w:rsidRDefault="00EA0B12" w:rsidP="00CE7FD7">
      <w:pPr>
        <w:widowControl/>
        <w:kinsoku w:val="0"/>
        <w:overflowPunct w:val="0"/>
        <w:ind w:right="250"/>
        <w:rPr>
          <w:rFonts w:asciiTheme="minorHAnsi" w:hAnsiTheme="minorHAnsi" w:cstheme="minorHAnsi"/>
        </w:rPr>
      </w:pPr>
      <w:r w:rsidRPr="00FD584D">
        <w:rPr>
          <w:rFonts w:asciiTheme="minorHAnsi" w:hAnsiTheme="minorHAnsi" w:cstheme="minorHAnsi"/>
          <w:b/>
          <w:bCs/>
        </w:rPr>
        <w:t xml:space="preserve">SAMM 5 </w:t>
      </w:r>
      <w:r w:rsidR="00C156FD">
        <w:rPr>
          <w:rFonts w:asciiTheme="minorHAnsi" w:hAnsiTheme="minorHAnsi" w:cstheme="minorHAnsi"/>
          <w:b/>
          <w:bCs/>
        </w:rPr>
        <w:t>–</w:t>
      </w:r>
      <w:r w:rsidRPr="00FD584D">
        <w:rPr>
          <w:rFonts w:asciiTheme="minorHAnsi" w:hAnsiTheme="minorHAnsi" w:cstheme="minorHAnsi"/>
          <w:b/>
          <w:bCs/>
        </w:rPr>
        <w:t xml:space="preserve"> Average number of violations per inspection with violations by violation type </w:t>
      </w:r>
    </w:p>
    <w:p w14:paraId="76AAFC38" w14:textId="77777777" w:rsidR="00C156FD" w:rsidRDefault="00C156FD" w:rsidP="00C156FD">
      <w:pPr>
        <w:widowControl/>
        <w:kinsoku w:val="0"/>
        <w:overflowPunct w:val="0"/>
        <w:ind w:right="250"/>
        <w:rPr>
          <w:rFonts w:asciiTheme="minorHAnsi" w:hAnsiTheme="minorHAnsi" w:cstheme="minorHAnsi"/>
          <w:u w:val="single"/>
        </w:rPr>
      </w:pPr>
    </w:p>
    <w:p w14:paraId="569E5D61" w14:textId="26647360" w:rsidR="00EA0B12" w:rsidRPr="00FD584D" w:rsidRDefault="00EA0B12" w:rsidP="00CE7FD7">
      <w:pPr>
        <w:widowControl/>
        <w:kinsoku w:val="0"/>
        <w:overflowPunct w:val="0"/>
        <w:ind w:right="250"/>
        <w:rPr>
          <w:rFonts w:asciiTheme="minorHAnsi" w:hAnsiTheme="minorHAnsi" w:cstheme="minorHAnsi"/>
        </w:rPr>
      </w:pPr>
      <w:r w:rsidRPr="00FD584D">
        <w:rPr>
          <w:rFonts w:asciiTheme="minorHAnsi" w:hAnsiTheme="minorHAnsi" w:cstheme="minorHAnsi"/>
          <w:u w:val="single"/>
        </w:rPr>
        <w:t>Discussion of State Plan Data and FRL:</w:t>
      </w:r>
      <w:r w:rsidRPr="00FD584D">
        <w:rPr>
          <w:rFonts w:asciiTheme="minorHAnsi" w:hAnsiTheme="minorHAnsi" w:cstheme="minorHAnsi"/>
        </w:rPr>
        <w:t xml:space="preserve"> The FRL is based on a three-year national average. VOSHA’s FY 202</w:t>
      </w:r>
      <w:r w:rsidR="006E4A93" w:rsidRPr="00FD584D">
        <w:rPr>
          <w:rFonts w:asciiTheme="minorHAnsi" w:hAnsiTheme="minorHAnsi" w:cstheme="minorHAnsi"/>
        </w:rPr>
        <w:t>3</w:t>
      </w:r>
      <w:r w:rsidRPr="00FD584D">
        <w:rPr>
          <w:rFonts w:asciiTheme="minorHAnsi" w:hAnsiTheme="minorHAnsi" w:cstheme="minorHAnsi"/>
        </w:rPr>
        <w:t xml:space="preserve"> average of 1.</w:t>
      </w:r>
      <w:r w:rsidR="00332368" w:rsidRPr="00FD584D">
        <w:rPr>
          <w:rFonts w:asciiTheme="minorHAnsi" w:hAnsiTheme="minorHAnsi" w:cstheme="minorHAnsi"/>
        </w:rPr>
        <w:t>74</w:t>
      </w:r>
      <w:r w:rsidRPr="00FD584D">
        <w:rPr>
          <w:rFonts w:asciiTheme="minorHAnsi" w:hAnsiTheme="minorHAnsi" w:cstheme="minorHAnsi"/>
        </w:rPr>
        <w:t xml:space="preserve"> was within the FRL range of 1.4</w:t>
      </w:r>
      <w:r w:rsidR="00332368" w:rsidRPr="00FD584D">
        <w:rPr>
          <w:rFonts w:asciiTheme="minorHAnsi" w:hAnsiTheme="minorHAnsi" w:cstheme="minorHAnsi"/>
        </w:rPr>
        <w:t>0</w:t>
      </w:r>
      <w:r w:rsidRPr="00FD584D">
        <w:rPr>
          <w:rFonts w:asciiTheme="minorHAnsi" w:hAnsiTheme="minorHAnsi" w:cstheme="minorHAnsi"/>
        </w:rPr>
        <w:t xml:space="preserve"> to 2.1</w:t>
      </w:r>
      <w:r w:rsidR="00332368" w:rsidRPr="00FD584D">
        <w:rPr>
          <w:rFonts w:asciiTheme="minorHAnsi" w:hAnsiTheme="minorHAnsi" w:cstheme="minorHAnsi"/>
        </w:rPr>
        <w:t>0</w:t>
      </w:r>
      <w:r w:rsidRPr="00FD584D">
        <w:rPr>
          <w:rFonts w:asciiTheme="minorHAnsi" w:hAnsiTheme="minorHAnsi" w:cstheme="minorHAnsi"/>
        </w:rPr>
        <w:t xml:space="preserve"> for serious, willful, repeat, or unclassified (SWRU) violations. </w:t>
      </w:r>
      <w:r w:rsidR="004C4EAE">
        <w:rPr>
          <w:rFonts w:asciiTheme="minorHAnsi" w:hAnsiTheme="minorHAnsi" w:cstheme="minorHAnsi"/>
        </w:rPr>
        <w:t xml:space="preserve"> </w:t>
      </w:r>
      <w:r w:rsidRPr="00FD584D">
        <w:rPr>
          <w:rFonts w:asciiTheme="minorHAnsi" w:hAnsiTheme="minorHAnsi" w:cstheme="minorHAnsi"/>
        </w:rPr>
        <w:t>For other-than-serious (OTS) violations, the State Plan’s average of 0.</w:t>
      </w:r>
      <w:r w:rsidR="00110631" w:rsidRPr="00FD584D">
        <w:rPr>
          <w:rFonts w:asciiTheme="minorHAnsi" w:hAnsiTheme="minorHAnsi" w:cstheme="minorHAnsi"/>
        </w:rPr>
        <w:t>3</w:t>
      </w:r>
      <w:r w:rsidRPr="00FD584D">
        <w:rPr>
          <w:rFonts w:asciiTheme="minorHAnsi" w:hAnsiTheme="minorHAnsi" w:cstheme="minorHAnsi"/>
        </w:rPr>
        <w:t>5 was outside (below) the FRL range of 0.7</w:t>
      </w:r>
      <w:r w:rsidR="00110631" w:rsidRPr="00FD584D">
        <w:rPr>
          <w:rFonts w:asciiTheme="minorHAnsi" w:hAnsiTheme="minorHAnsi" w:cstheme="minorHAnsi"/>
        </w:rPr>
        <w:t>1</w:t>
      </w:r>
      <w:r w:rsidRPr="00FD584D">
        <w:rPr>
          <w:rFonts w:asciiTheme="minorHAnsi" w:hAnsiTheme="minorHAnsi" w:cstheme="minorHAnsi"/>
        </w:rPr>
        <w:t xml:space="preserve"> to 1.0</w:t>
      </w:r>
      <w:r w:rsidR="00110631" w:rsidRPr="00FD584D">
        <w:rPr>
          <w:rFonts w:asciiTheme="minorHAnsi" w:hAnsiTheme="minorHAnsi" w:cstheme="minorHAnsi"/>
        </w:rPr>
        <w:t>7</w:t>
      </w:r>
      <w:r w:rsidRPr="00FD584D">
        <w:rPr>
          <w:rFonts w:asciiTheme="minorHAnsi" w:hAnsiTheme="minorHAnsi" w:cstheme="minorHAnsi"/>
        </w:rPr>
        <w:t xml:space="preserve">. </w:t>
      </w:r>
      <w:r w:rsidR="00A37DB9">
        <w:rPr>
          <w:rFonts w:asciiTheme="minorHAnsi" w:hAnsiTheme="minorHAnsi" w:cstheme="minorHAnsi"/>
        </w:rPr>
        <w:t xml:space="preserve"> </w:t>
      </w:r>
      <w:r w:rsidR="00FC33F7" w:rsidRPr="00FD584D">
        <w:rPr>
          <w:rFonts w:asciiTheme="minorHAnsi" w:hAnsiTheme="minorHAnsi" w:cstheme="minorHAnsi"/>
        </w:rPr>
        <w:t>Both outcomes were acceptable.</w:t>
      </w:r>
    </w:p>
    <w:p w14:paraId="25778370" w14:textId="77777777" w:rsidR="00C156FD" w:rsidRDefault="00C156FD" w:rsidP="00C156FD">
      <w:pPr>
        <w:widowControl/>
        <w:kinsoku w:val="0"/>
        <w:overflowPunct w:val="0"/>
        <w:ind w:right="250"/>
        <w:rPr>
          <w:rFonts w:asciiTheme="minorHAnsi" w:hAnsiTheme="minorHAnsi" w:cstheme="minorHAnsi"/>
          <w:u w:val="single"/>
        </w:rPr>
      </w:pPr>
    </w:p>
    <w:p w14:paraId="326BB394" w14:textId="3CEE852A" w:rsidR="00827543" w:rsidRDefault="00EA0B12" w:rsidP="00CE7FD7">
      <w:pPr>
        <w:widowControl/>
        <w:kinsoku w:val="0"/>
        <w:overflowPunct w:val="0"/>
        <w:ind w:right="250"/>
        <w:rPr>
          <w:rFonts w:asciiTheme="minorHAnsi" w:hAnsiTheme="minorHAnsi" w:cstheme="minorHAnsi"/>
        </w:rPr>
      </w:pPr>
      <w:r w:rsidRPr="00FD584D">
        <w:rPr>
          <w:rFonts w:asciiTheme="minorHAnsi" w:hAnsiTheme="minorHAnsi" w:cstheme="minorHAnsi"/>
          <w:u w:val="single"/>
        </w:rPr>
        <w:t>Explanation:</w:t>
      </w:r>
      <w:r w:rsidRPr="00FD584D">
        <w:rPr>
          <w:rFonts w:asciiTheme="minorHAnsi" w:hAnsiTheme="minorHAnsi" w:cstheme="minorHAnsi"/>
        </w:rPr>
        <w:t xml:space="preserve"> OSHA would be concerned if the State Plan had a high average for OTS violations and a correspondingly low average for SWRU violations; this could indicate that the State Plan was not targeting high-hazard employers and/or tended to classify some serious violations as OTS violations.</w:t>
      </w:r>
      <w:r w:rsidR="00BF78D0">
        <w:rPr>
          <w:rFonts w:asciiTheme="minorHAnsi" w:hAnsiTheme="minorHAnsi" w:cstheme="minorHAnsi"/>
        </w:rPr>
        <w:t xml:space="preserve"> </w:t>
      </w:r>
      <w:r w:rsidRPr="00FD584D">
        <w:rPr>
          <w:rFonts w:asciiTheme="minorHAnsi" w:hAnsiTheme="minorHAnsi" w:cstheme="minorHAnsi"/>
        </w:rPr>
        <w:t xml:space="preserve"> For VOSHA, this was not the case. </w:t>
      </w:r>
      <w:r w:rsidR="00BF78D0">
        <w:rPr>
          <w:rFonts w:asciiTheme="minorHAnsi" w:hAnsiTheme="minorHAnsi" w:cstheme="minorHAnsi"/>
        </w:rPr>
        <w:t xml:space="preserve"> </w:t>
      </w:r>
      <w:r w:rsidRPr="00FD584D">
        <w:rPr>
          <w:rFonts w:asciiTheme="minorHAnsi" w:hAnsiTheme="minorHAnsi" w:cstheme="minorHAnsi"/>
        </w:rPr>
        <w:t>Therefore, OSHA is not concerned that VOSHA’s result for OTS violations was outside (below) the FRL range.</w:t>
      </w:r>
    </w:p>
    <w:p w14:paraId="64C45218" w14:textId="77777777" w:rsidR="00DD4C8E" w:rsidRDefault="00DD4C8E">
      <w:pPr>
        <w:widowControl/>
        <w:tabs>
          <w:tab w:val="left" w:pos="1260"/>
          <w:tab w:val="left" w:pos="1350"/>
        </w:tabs>
        <w:autoSpaceDE/>
        <w:autoSpaceDN/>
        <w:adjustRightInd/>
        <w:rPr>
          <w:rFonts w:asciiTheme="minorHAnsi" w:hAnsiTheme="minorHAnsi" w:cstheme="minorHAnsi"/>
        </w:rPr>
      </w:pPr>
    </w:p>
    <w:p w14:paraId="491B4EBD" w14:textId="77777777" w:rsidR="00DE4A16" w:rsidRDefault="00DE4A16" w:rsidP="00CE7FD7">
      <w:pPr>
        <w:widowControl/>
        <w:tabs>
          <w:tab w:val="left" w:pos="1260"/>
          <w:tab w:val="left" w:pos="1350"/>
        </w:tabs>
        <w:autoSpaceDE/>
        <w:autoSpaceDN/>
        <w:adjustRightInd/>
        <w:rPr>
          <w:rFonts w:asciiTheme="minorHAnsi" w:hAnsiTheme="minorHAnsi" w:cstheme="minorHAnsi"/>
        </w:rPr>
      </w:pPr>
    </w:p>
    <w:p w14:paraId="37516B36" w14:textId="218E0E8D" w:rsidR="00C120AF" w:rsidRPr="00352132" w:rsidRDefault="00C120AF" w:rsidP="00CE7FD7">
      <w:pPr>
        <w:widowControl/>
        <w:tabs>
          <w:tab w:val="left" w:pos="1260"/>
          <w:tab w:val="left" w:pos="1350"/>
        </w:tabs>
        <w:autoSpaceDE/>
        <w:autoSpaceDN/>
        <w:adjustRightInd/>
        <w:rPr>
          <w:rFonts w:asciiTheme="minorHAnsi" w:hAnsiTheme="minorHAnsi" w:cstheme="minorHAnsi"/>
        </w:rPr>
      </w:pPr>
      <w:r w:rsidRPr="00352132">
        <w:rPr>
          <w:rFonts w:asciiTheme="minorHAnsi" w:hAnsiTheme="minorHAnsi" w:cstheme="minorHAnsi"/>
        </w:rPr>
        <w:t>d</w:t>
      </w:r>
      <w:r w:rsidR="00027833">
        <w:rPr>
          <w:rFonts w:asciiTheme="minorHAnsi" w:hAnsiTheme="minorHAnsi" w:cstheme="minorHAnsi"/>
        </w:rPr>
        <w:t>.</w:t>
      </w:r>
      <w:r w:rsidRPr="00352132">
        <w:rPr>
          <w:rFonts w:asciiTheme="minorHAnsi" w:hAnsiTheme="minorHAnsi" w:cstheme="minorHAnsi"/>
        </w:rPr>
        <w:t xml:space="preserve">  Citations and Penalties </w:t>
      </w:r>
    </w:p>
    <w:p w14:paraId="63643262" w14:textId="77777777" w:rsidR="00DE4A16" w:rsidRDefault="00DE4A16" w:rsidP="00DE4A16">
      <w:pPr>
        <w:widowControl/>
        <w:kinsoku w:val="0"/>
        <w:overflowPunct w:val="0"/>
        <w:ind w:right="250"/>
        <w:rPr>
          <w:rFonts w:asciiTheme="minorHAnsi" w:hAnsiTheme="minorHAnsi" w:cstheme="minorHAnsi"/>
        </w:rPr>
      </w:pPr>
    </w:p>
    <w:p w14:paraId="64CAAFC4" w14:textId="5E830503" w:rsidR="00124C66" w:rsidRPr="00352132" w:rsidRDefault="00124C66" w:rsidP="00CE7FD7">
      <w:pPr>
        <w:widowControl/>
        <w:kinsoku w:val="0"/>
        <w:overflowPunct w:val="0"/>
        <w:ind w:right="250"/>
        <w:rPr>
          <w:rFonts w:asciiTheme="minorHAnsi" w:hAnsiTheme="minorHAnsi" w:cstheme="minorHAnsi"/>
          <w:i/>
          <w:iCs/>
        </w:rPr>
      </w:pPr>
      <w:r w:rsidRPr="00352132">
        <w:rPr>
          <w:rFonts w:asciiTheme="minorHAnsi" w:hAnsiTheme="minorHAnsi" w:cstheme="minorHAnsi"/>
        </w:rPr>
        <w:t xml:space="preserve">VOSHA must issue a citation and proposed penalty within six months of the violation’s occurrence. </w:t>
      </w:r>
      <w:r w:rsidR="00BF78D0">
        <w:rPr>
          <w:rFonts w:asciiTheme="minorHAnsi" w:hAnsiTheme="minorHAnsi" w:cstheme="minorHAnsi"/>
        </w:rPr>
        <w:t xml:space="preserve"> </w:t>
      </w:r>
      <w:r w:rsidRPr="00352132">
        <w:rPr>
          <w:rFonts w:asciiTheme="minorHAnsi" w:hAnsiTheme="minorHAnsi" w:cstheme="minorHAnsi"/>
        </w:rPr>
        <w:t>Citations describe standards that were allegedly violated, list any proposed penalties, and give deadlines for correcting alleged hazards.  Thus, timely citation issuance is essential to VOSHA’s primary goal of correcting hazards and maintaining compliance.</w:t>
      </w:r>
    </w:p>
    <w:p w14:paraId="0EAC306D" w14:textId="77777777" w:rsidR="00DE4A16" w:rsidRDefault="00DE4A16" w:rsidP="00DE4A16">
      <w:pPr>
        <w:widowControl/>
        <w:kinsoku w:val="0"/>
        <w:overflowPunct w:val="0"/>
        <w:ind w:right="250"/>
        <w:rPr>
          <w:rFonts w:asciiTheme="minorHAnsi" w:hAnsiTheme="minorHAnsi" w:cstheme="minorHAnsi"/>
          <w:b/>
          <w:bCs/>
        </w:rPr>
      </w:pPr>
    </w:p>
    <w:p w14:paraId="2A5878F3" w14:textId="77777777" w:rsidR="003C3C3F" w:rsidRDefault="003C3C3F" w:rsidP="00DE4A16">
      <w:pPr>
        <w:widowControl/>
        <w:kinsoku w:val="0"/>
        <w:overflowPunct w:val="0"/>
        <w:ind w:right="250"/>
        <w:rPr>
          <w:rFonts w:asciiTheme="minorHAnsi" w:hAnsiTheme="minorHAnsi" w:cstheme="minorHAnsi"/>
          <w:b/>
          <w:bCs/>
        </w:rPr>
      </w:pPr>
    </w:p>
    <w:p w14:paraId="6C154533" w14:textId="77777777" w:rsidR="003C3C3F" w:rsidRDefault="003C3C3F" w:rsidP="00DE4A16">
      <w:pPr>
        <w:widowControl/>
        <w:kinsoku w:val="0"/>
        <w:overflowPunct w:val="0"/>
        <w:ind w:right="250"/>
        <w:rPr>
          <w:rFonts w:asciiTheme="minorHAnsi" w:hAnsiTheme="minorHAnsi" w:cstheme="minorHAnsi"/>
          <w:b/>
          <w:bCs/>
        </w:rPr>
      </w:pPr>
    </w:p>
    <w:p w14:paraId="62837E60" w14:textId="77777777" w:rsidR="003C3C3F" w:rsidRDefault="003C3C3F" w:rsidP="00DE4A16">
      <w:pPr>
        <w:widowControl/>
        <w:kinsoku w:val="0"/>
        <w:overflowPunct w:val="0"/>
        <w:ind w:right="250"/>
        <w:rPr>
          <w:rFonts w:asciiTheme="minorHAnsi" w:hAnsiTheme="minorHAnsi" w:cstheme="minorHAnsi"/>
          <w:b/>
          <w:bCs/>
        </w:rPr>
      </w:pPr>
    </w:p>
    <w:p w14:paraId="33903D26" w14:textId="746CD820" w:rsidR="00827543" w:rsidRPr="00D62EA0" w:rsidRDefault="00827543" w:rsidP="00CE7FD7">
      <w:pPr>
        <w:widowControl/>
        <w:kinsoku w:val="0"/>
        <w:overflowPunct w:val="0"/>
        <w:ind w:right="250"/>
        <w:rPr>
          <w:rFonts w:asciiTheme="minorHAnsi" w:hAnsiTheme="minorHAnsi" w:cstheme="minorHAnsi"/>
          <w:b/>
          <w:bCs/>
        </w:rPr>
      </w:pPr>
      <w:r w:rsidRPr="00D62EA0">
        <w:rPr>
          <w:rFonts w:asciiTheme="minorHAnsi" w:hAnsiTheme="minorHAnsi" w:cstheme="minorHAnsi"/>
          <w:b/>
          <w:bCs/>
        </w:rPr>
        <w:lastRenderedPageBreak/>
        <w:t>SAMM 17 – Percent of enforcement presence</w:t>
      </w:r>
    </w:p>
    <w:p w14:paraId="1C0B65F0" w14:textId="77777777" w:rsidR="00DE4A16" w:rsidRDefault="00DE4A16" w:rsidP="00DE4A16">
      <w:pPr>
        <w:widowControl/>
        <w:kinsoku w:val="0"/>
        <w:overflowPunct w:val="0"/>
        <w:ind w:right="250"/>
        <w:rPr>
          <w:rFonts w:asciiTheme="minorHAnsi" w:hAnsiTheme="minorHAnsi" w:cstheme="minorHAnsi"/>
          <w:u w:val="single"/>
        </w:rPr>
      </w:pPr>
    </w:p>
    <w:p w14:paraId="3F86B372" w14:textId="71105EA2" w:rsidR="00827543" w:rsidRPr="00D62EA0" w:rsidRDefault="00827543" w:rsidP="00CE7FD7">
      <w:pPr>
        <w:widowControl/>
        <w:kinsoku w:val="0"/>
        <w:overflowPunct w:val="0"/>
        <w:ind w:right="250"/>
        <w:rPr>
          <w:rFonts w:asciiTheme="minorHAnsi" w:hAnsiTheme="minorHAnsi" w:cstheme="minorHAnsi"/>
        </w:rPr>
      </w:pPr>
      <w:r w:rsidRPr="00D62EA0">
        <w:rPr>
          <w:rFonts w:asciiTheme="minorHAnsi" w:hAnsiTheme="minorHAnsi" w:cstheme="minorHAnsi"/>
          <w:u w:val="single"/>
        </w:rPr>
        <w:t>Discussion of State Plan Data and FRL</w:t>
      </w:r>
      <w:r w:rsidRPr="00D62EA0">
        <w:rPr>
          <w:rFonts w:asciiTheme="minorHAnsi" w:hAnsiTheme="minorHAnsi" w:cstheme="minorHAnsi"/>
        </w:rPr>
        <w:t xml:space="preserve">: The FRL is based on a three-year national average. </w:t>
      </w:r>
      <w:r w:rsidR="00022958">
        <w:rPr>
          <w:rFonts w:asciiTheme="minorHAnsi" w:hAnsiTheme="minorHAnsi" w:cstheme="minorHAnsi"/>
        </w:rPr>
        <w:t xml:space="preserve"> </w:t>
      </w:r>
      <w:r w:rsidR="00621D60" w:rsidRPr="00621D60">
        <w:rPr>
          <w:rFonts w:asciiTheme="minorHAnsi" w:hAnsiTheme="minorHAnsi" w:cstheme="minorHAnsi"/>
        </w:rPr>
        <w:t>The range of acceptable data not requiring further review is from 0.70</w:t>
      </w:r>
      <w:r w:rsidR="00621D60">
        <w:rPr>
          <w:rFonts w:asciiTheme="minorHAnsi" w:hAnsiTheme="minorHAnsi" w:cstheme="minorHAnsi"/>
        </w:rPr>
        <w:t xml:space="preserve"> percent </w:t>
      </w:r>
      <w:r w:rsidR="00621D60" w:rsidRPr="00621D60">
        <w:rPr>
          <w:rFonts w:asciiTheme="minorHAnsi" w:hAnsiTheme="minorHAnsi" w:cstheme="minorHAnsi"/>
        </w:rPr>
        <w:t>to 1.17</w:t>
      </w:r>
      <w:r w:rsidR="00621D60">
        <w:rPr>
          <w:rFonts w:asciiTheme="minorHAnsi" w:hAnsiTheme="minorHAnsi" w:cstheme="minorHAnsi"/>
        </w:rPr>
        <w:t xml:space="preserve"> percent</w:t>
      </w:r>
      <w:r w:rsidR="00621D60" w:rsidRPr="00621D60">
        <w:rPr>
          <w:rFonts w:asciiTheme="minorHAnsi" w:hAnsiTheme="minorHAnsi" w:cstheme="minorHAnsi"/>
        </w:rPr>
        <w:t>.</w:t>
      </w:r>
      <w:r w:rsidR="00621D60">
        <w:rPr>
          <w:rFonts w:asciiTheme="minorHAnsi" w:hAnsiTheme="minorHAnsi" w:cstheme="minorHAnsi"/>
        </w:rPr>
        <w:t xml:space="preserve"> </w:t>
      </w:r>
      <w:r w:rsidRPr="00D62EA0">
        <w:rPr>
          <w:rFonts w:asciiTheme="minorHAnsi" w:hAnsiTheme="minorHAnsi" w:cstheme="minorHAnsi"/>
        </w:rPr>
        <w:t>VOSHA’s total enforcement presence was 0.</w:t>
      </w:r>
      <w:r w:rsidR="000918CC">
        <w:rPr>
          <w:rFonts w:asciiTheme="minorHAnsi" w:hAnsiTheme="minorHAnsi" w:cstheme="minorHAnsi"/>
        </w:rPr>
        <w:t>87</w:t>
      </w:r>
      <w:r w:rsidRPr="00D62EA0">
        <w:rPr>
          <w:rFonts w:asciiTheme="minorHAnsi" w:hAnsiTheme="minorHAnsi" w:cstheme="minorHAnsi"/>
        </w:rPr>
        <w:t xml:space="preserve"> percent, which was </w:t>
      </w:r>
      <w:r w:rsidR="000918CC">
        <w:rPr>
          <w:rFonts w:asciiTheme="minorHAnsi" w:hAnsiTheme="minorHAnsi" w:cstheme="minorHAnsi"/>
        </w:rPr>
        <w:t xml:space="preserve">within </w:t>
      </w:r>
      <w:r w:rsidRPr="00D62EA0">
        <w:rPr>
          <w:rFonts w:asciiTheme="minorHAnsi" w:hAnsiTheme="minorHAnsi" w:cstheme="minorHAnsi"/>
        </w:rPr>
        <w:t xml:space="preserve">the FRL range. </w:t>
      </w:r>
      <w:r w:rsidR="00BF78D0">
        <w:rPr>
          <w:rFonts w:asciiTheme="minorHAnsi" w:hAnsiTheme="minorHAnsi" w:cstheme="minorHAnsi"/>
        </w:rPr>
        <w:t xml:space="preserve"> </w:t>
      </w:r>
      <w:r w:rsidR="004C62FB">
        <w:rPr>
          <w:rFonts w:asciiTheme="minorHAnsi" w:hAnsiTheme="minorHAnsi" w:cstheme="minorHAnsi"/>
        </w:rPr>
        <w:t>This outcome was positive.</w:t>
      </w:r>
    </w:p>
    <w:p w14:paraId="27199D2E" w14:textId="77777777" w:rsidR="003C3C3F" w:rsidRDefault="003C3C3F" w:rsidP="00DE4A16">
      <w:pPr>
        <w:widowControl/>
        <w:kinsoku w:val="0"/>
        <w:overflowPunct w:val="0"/>
        <w:ind w:right="250"/>
        <w:rPr>
          <w:rFonts w:asciiTheme="minorHAnsi" w:hAnsiTheme="minorHAnsi" w:cstheme="minorHAnsi"/>
          <w:u w:val="single"/>
        </w:rPr>
      </w:pPr>
    </w:p>
    <w:p w14:paraId="539C64D5" w14:textId="7DF7D0FE" w:rsidR="00827543" w:rsidRDefault="00827543" w:rsidP="00CE7FD7">
      <w:pPr>
        <w:widowControl/>
        <w:kinsoku w:val="0"/>
        <w:overflowPunct w:val="0"/>
        <w:ind w:right="250"/>
        <w:rPr>
          <w:rFonts w:asciiTheme="minorHAnsi" w:hAnsiTheme="minorHAnsi" w:cstheme="minorHAnsi"/>
        </w:rPr>
      </w:pPr>
      <w:r w:rsidRPr="00D62EA0">
        <w:rPr>
          <w:rFonts w:asciiTheme="minorHAnsi" w:hAnsiTheme="minorHAnsi" w:cstheme="minorHAnsi"/>
          <w:u w:val="single"/>
        </w:rPr>
        <w:t>Explanation</w:t>
      </w:r>
      <w:r w:rsidRPr="00D62EA0">
        <w:rPr>
          <w:rFonts w:asciiTheme="minorHAnsi" w:hAnsiTheme="minorHAnsi" w:cstheme="minorHAnsi"/>
        </w:rPr>
        <w:t xml:space="preserve">: This SAMM calculates the percent of enforcement presence as the total number of inspections divided by the total number of establishments. </w:t>
      </w:r>
      <w:r w:rsidR="00E62E8A">
        <w:rPr>
          <w:rFonts w:asciiTheme="minorHAnsi" w:hAnsiTheme="minorHAnsi" w:cstheme="minorHAnsi"/>
        </w:rPr>
        <w:t xml:space="preserve"> </w:t>
      </w:r>
      <w:r w:rsidRPr="00D62EA0">
        <w:rPr>
          <w:rFonts w:asciiTheme="minorHAnsi" w:hAnsiTheme="minorHAnsi" w:cstheme="minorHAnsi"/>
        </w:rPr>
        <w:t>Total establishments do not includ</w:t>
      </w:r>
      <w:r w:rsidR="00436983" w:rsidRPr="00D62EA0">
        <w:rPr>
          <w:rFonts w:asciiTheme="minorHAnsi" w:hAnsiTheme="minorHAnsi" w:cstheme="minorHAnsi"/>
        </w:rPr>
        <w:t>e state and local government establishments or establishments in low-hazard private sector industries.</w:t>
      </w:r>
      <w:r w:rsidR="00425A33">
        <w:rPr>
          <w:rFonts w:asciiTheme="minorHAnsi" w:hAnsiTheme="minorHAnsi" w:cstheme="minorHAnsi"/>
        </w:rPr>
        <w:t xml:space="preserve"> VOSHA’s </w:t>
      </w:r>
      <w:r w:rsidR="00A27F2B">
        <w:rPr>
          <w:rFonts w:asciiTheme="minorHAnsi" w:hAnsiTheme="minorHAnsi" w:cstheme="minorHAnsi"/>
        </w:rPr>
        <w:t xml:space="preserve">enforcement presence </w:t>
      </w:r>
      <w:r w:rsidR="00E62E8A">
        <w:rPr>
          <w:rFonts w:asciiTheme="minorHAnsi" w:hAnsiTheme="minorHAnsi" w:cstheme="minorHAnsi"/>
        </w:rPr>
        <w:t xml:space="preserve">was not </w:t>
      </w:r>
      <w:r w:rsidR="00FD1D79">
        <w:rPr>
          <w:rFonts w:asciiTheme="minorHAnsi" w:hAnsiTheme="minorHAnsi" w:cstheme="minorHAnsi"/>
        </w:rPr>
        <w:t xml:space="preserve">negatively impacted </w:t>
      </w:r>
      <w:r w:rsidR="00425A33">
        <w:rPr>
          <w:rFonts w:asciiTheme="minorHAnsi" w:hAnsiTheme="minorHAnsi" w:cstheme="minorHAnsi"/>
        </w:rPr>
        <w:t xml:space="preserve">by </w:t>
      </w:r>
      <w:r w:rsidR="00FD1D79">
        <w:rPr>
          <w:rFonts w:asciiTheme="minorHAnsi" w:hAnsiTheme="minorHAnsi" w:cstheme="minorHAnsi"/>
        </w:rPr>
        <w:t xml:space="preserve">the </w:t>
      </w:r>
      <w:r w:rsidR="00CC4436">
        <w:rPr>
          <w:rFonts w:asciiTheme="minorHAnsi" w:hAnsiTheme="minorHAnsi" w:cstheme="minorHAnsi"/>
        </w:rPr>
        <w:t>storm and personnel changes in FY 2023.</w:t>
      </w:r>
    </w:p>
    <w:p w14:paraId="3C29A794" w14:textId="4D877926" w:rsidR="00662B79" w:rsidRPr="00425A33" w:rsidRDefault="00662B79" w:rsidP="00CE7FD7">
      <w:pPr>
        <w:widowControl/>
        <w:kinsoku w:val="0"/>
        <w:overflowPunct w:val="0"/>
        <w:ind w:right="250"/>
        <w:rPr>
          <w:rFonts w:asciiTheme="minorHAnsi" w:hAnsiTheme="minorHAnsi" w:cstheme="minorHAnsi"/>
        </w:rPr>
        <w:sectPr w:rsidR="00662B79" w:rsidRPr="00425A33" w:rsidSect="00F25F58">
          <w:type w:val="continuous"/>
          <w:pgSz w:w="12240" w:h="15840"/>
          <w:pgMar w:top="0" w:right="1420" w:bottom="0" w:left="1340" w:header="720" w:footer="720" w:gutter="0"/>
          <w:cols w:space="720"/>
          <w:noEndnote/>
        </w:sectPr>
      </w:pPr>
    </w:p>
    <w:p w14:paraId="088EE5F1" w14:textId="77777777" w:rsidR="00DE4A16" w:rsidRDefault="00DE4A16" w:rsidP="00DE4A16">
      <w:pPr>
        <w:widowControl/>
        <w:kinsoku w:val="0"/>
        <w:overflowPunct w:val="0"/>
        <w:ind w:right="250"/>
        <w:rPr>
          <w:rFonts w:asciiTheme="minorHAnsi" w:hAnsiTheme="minorHAnsi" w:cstheme="minorHAnsi"/>
          <w:b/>
          <w:bCs/>
        </w:rPr>
      </w:pPr>
    </w:p>
    <w:p w14:paraId="772DB9E2" w14:textId="5B59368F" w:rsidR="00827543" w:rsidRPr="00CC4436" w:rsidRDefault="00827543" w:rsidP="00CE7FD7">
      <w:pPr>
        <w:widowControl/>
        <w:kinsoku w:val="0"/>
        <w:overflowPunct w:val="0"/>
        <w:ind w:right="250"/>
        <w:rPr>
          <w:rFonts w:asciiTheme="minorHAnsi" w:hAnsiTheme="minorHAnsi" w:cstheme="minorHAnsi"/>
          <w:b/>
          <w:bCs/>
        </w:rPr>
      </w:pPr>
      <w:r w:rsidRPr="00CC4436">
        <w:rPr>
          <w:rFonts w:asciiTheme="minorHAnsi" w:hAnsiTheme="minorHAnsi" w:cstheme="minorHAnsi"/>
          <w:b/>
          <w:bCs/>
        </w:rPr>
        <w:t>SAMM 11 - Average lapse time</w:t>
      </w:r>
    </w:p>
    <w:p w14:paraId="146C5FC7" w14:textId="77777777" w:rsidR="00DE4A16" w:rsidRDefault="00DE4A16" w:rsidP="00DE4A16">
      <w:pPr>
        <w:widowControl/>
        <w:kinsoku w:val="0"/>
        <w:overflowPunct w:val="0"/>
        <w:ind w:right="250"/>
        <w:rPr>
          <w:rFonts w:asciiTheme="minorHAnsi" w:hAnsiTheme="minorHAnsi" w:cstheme="minorHAnsi"/>
          <w:u w:val="single"/>
        </w:rPr>
      </w:pPr>
    </w:p>
    <w:p w14:paraId="4CBC3B6E" w14:textId="0C6832AA" w:rsidR="00827543" w:rsidRPr="00CC4436" w:rsidRDefault="00827543" w:rsidP="00CE7FD7">
      <w:pPr>
        <w:widowControl/>
        <w:kinsoku w:val="0"/>
        <w:overflowPunct w:val="0"/>
        <w:ind w:right="250"/>
        <w:rPr>
          <w:rFonts w:asciiTheme="minorHAnsi" w:hAnsiTheme="minorHAnsi" w:cstheme="minorHAnsi"/>
        </w:rPr>
      </w:pPr>
      <w:r w:rsidRPr="00CC4436">
        <w:rPr>
          <w:rFonts w:asciiTheme="minorHAnsi" w:hAnsiTheme="minorHAnsi" w:cstheme="minorHAnsi"/>
          <w:u w:val="single"/>
        </w:rPr>
        <w:t>Discussion of State Plan Data and FRL</w:t>
      </w:r>
      <w:r w:rsidRPr="00CC4436">
        <w:rPr>
          <w:rFonts w:asciiTheme="minorHAnsi" w:hAnsiTheme="minorHAnsi" w:cstheme="minorHAnsi"/>
        </w:rPr>
        <w:t xml:space="preserve">: </w:t>
      </w:r>
      <w:r w:rsidR="00A1222F">
        <w:rPr>
          <w:rFonts w:asciiTheme="minorHAnsi" w:hAnsiTheme="minorHAnsi" w:cstheme="minorHAnsi"/>
        </w:rPr>
        <w:t xml:space="preserve"> </w:t>
      </w:r>
      <w:r w:rsidRPr="00CC4436">
        <w:rPr>
          <w:rFonts w:asciiTheme="minorHAnsi" w:hAnsiTheme="minorHAnsi" w:cstheme="minorHAnsi"/>
        </w:rPr>
        <w:t>The FRL is based on a three-year national average. In FY 202</w:t>
      </w:r>
      <w:r w:rsidR="008906DF" w:rsidRPr="00CC4436">
        <w:rPr>
          <w:rFonts w:asciiTheme="minorHAnsi" w:hAnsiTheme="minorHAnsi" w:cstheme="minorHAnsi"/>
        </w:rPr>
        <w:t>3</w:t>
      </w:r>
      <w:r w:rsidRPr="00CC4436">
        <w:rPr>
          <w:rFonts w:asciiTheme="minorHAnsi" w:hAnsiTheme="minorHAnsi" w:cstheme="minorHAnsi"/>
        </w:rPr>
        <w:t xml:space="preserve">, the FRL range was from </w:t>
      </w:r>
      <w:r w:rsidR="008906DF" w:rsidRPr="00CC4436">
        <w:rPr>
          <w:rFonts w:asciiTheme="minorHAnsi" w:hAnsiTheme="minorHAnsi" w:cstheme="minorHAnsi"/>
        </w:rPr>
        <w:t xml:space="preserve">44.18 workdays to 66.28 </w:t>
      </w:r>
      <w:r w:rsidRPr="00CC4436">
        <w:rPr>
          <w:rFonts w:asciiTheme="minorHAnsi" w:hAnsiTheme="minorHAnsi" w:cstheme="minorHAnsi"/>
        </w:rPr>
        <w:t>work days for safety and from</w:t>
      </w:r>
      <w:r w:rsidR="0070192A" w:rsidRPr="00CC4436">
        <w:rPr>
          <w:rFonts w:asciiTheme="minorHAnsi" w:hAnsiTheme="minorHAnsi" w:cstheme="minorHAnsi"/>
        </w:rPr>
        <w:t xml:space="preserve"> </w:t>
      </w:r>
      <w:r w:rsidR="00505DF0" w:rsidRPr="00CC4436">
        <w:rPr>
          <w:rFonts w:asciiTheme="minorHAnsi" w:hAnsiTheme="minorHAnsi" w:cstheme="minorHAnsi"/>
        </w:rPr>
        <w:t xml:space="preserve">55.78 work days to 83.66 </w:t>
      </w:r>
      <w:r w:rsidR="00AF0D7B">
        <w:rPr>
          <w:rFonts w:asciiTheme="minorHAnsi" w:hAnsiTheme="minorHAnsi" w:cstheme="minorHAnsi"/>
        </w:rPr>
        <w:t xml:space="preserve">work days </w:t>
      </w:r>
      <w:r w:rsidR="00505DF0" w:rsidRPr="00CC4436">
        <w:rPr>
          <w:rFonts w:asciiTheme="minorHAnsi" w:hAnsiTheme="minorHAnsi" w:cstheme="minorHAnsi"/>
        </w:rPr>
        <w:t xml:space="preserve">for health. </w:t>
      </w:r>
      <w:r w:rsidR="00E77556">
        <w:rPr>
          <w:rFonts w:asciiTheme="minorHAnsi" w:hAnsiTheme="minorHAnsi" w:cstheme="minorHAnsi"/>
        </w:rPr>
        <w:t xml:space="preserve"> </w:t>
      </w:r>
      <w:r w:rsidRPr="00CC4436">
        <w:rPr>
          <w:rFonts w:asciiTheme="minorHAnsi" w:hAnsiTheme="minorHAnsi" w:cstheme="minorHAnsi"/>
        </w:rPr>
        <w:t xml:space="preserve">VOSHA’s averages were </w:t>
      </w:r>
      <w:r w:rsidR="00417C3B" w:rsidRPr="00CC4436">
        <w:rPr>
          <w:rFonts w:asciiTheme="minorHAnsi" w:hAnsiTheme="minorHAnsi" w:cstheme="minorHAnsi"/>
        </w:rPr>
        <w:t xml:space="preserve">77.06 </w:t>
      </w:r>
      <w:r w:rsidRPr="00CC4436">
        <w:rPr>
          <w:rFonts w:asciiTheme="minorHAnsi" w:hAnsiTheme="minorHAnsi" w:cstheme="minorHAnsi"/>
        </w:rPr>
        <w:t xml:space="preserve">work days for safety and </w:t>
      </w:r>
      <w:r w:rsidR="0063664C" w:rsidRPr="00CC4436">
        <w:rPr>
          <w:rFonts w:asciiTheme="minorHAnsi" w:hAnsiTheme="minorHAnsi" w:cstheme="minorHAnsi"/>
        </w:rPr>
        <w:t>102.19</w:t>
      </w:r>
      <w:r w:rsidRPr="00CC4436">
        <w:rPr>
          <w:rFonts w:asciiTheme="minorHAnsi" w:hAnsiTheme="minorHAnsi" w:cstheme="minorHAnsi"/>
        </w:rPr>
        <w:t xml:space="preserve"> work days for health</w:t>
      </w:r>
      <w:r w:rsidR="0063664C" w:rsidRPr="00CC4436">
        <w:rPr>
          <w:rFonts w:asciiTheme="minorHAnsi" w:hAnsiTheme="minorHAnsi" w:cstheme="minorHAnsi"/>
        </w:rPr>
        <w:t xml:space="preserve">. </w:t>
      </w:r>
      <w:r w:rsidR="001A0008">
        <w:rPr>
          <w:rFonts w:asciiTheme="minorHAnsi" w:hAnsiTheme="minorHAnsi" w:cstheme="minorHAnsi"/>
        </w:rPr>
        <w:t xml:space="preserve"> </w:t>
      </w:r>
      <w:r w:rsidR="0063664C" w:rsidRPr="00CC4436">
        <w:rPr>
          <w:rFonts w:asciiTheme="minorHAnsi" w:hAnsiTheme="minorHAnsi" w:cstheme="minorHAnsi"/>
        </w:rPr>
        <w:t xml:space="preserve">VOSHA’s outcome for safety was within the FRL range but </w:t>
      </w:r>
      <w:r w:rsidR="00AF0D7B">
        <w:rPr>
          <w:rFonts w:asciiTheme="minorHAnsi" w:hAnsiTheme="minorHAnsi" w:cstheme="minorHAnsi"/>
        </w:rPr>
        <w:t xml:space="preserve">its </w:t>
      </w:r>
      <w:r w:rsidR="0063664C" w:rsidRPr="00CC4436">
        <w:rPr>
          <w:rFonts w:asciiTheme="minorHAnsi" w:hAnsiTheme="minorHAnsi" w:cstheme="minorHAnsi"/>
        </w:rPr>
        <w:t>result for health was outside (above) the acceptable range and was not a positive outcome.</w:t>
      </w:r>
    </w:p>
    <w:p w14:paraId="2911F5A1" w14:textId="77777777" w:rsidR="00DE4A16" w:rsidRDefault="00DE4A16" w:rsidP="00DE4A16">
      <w:pPr>
        <w:widowControl/>
        <w:kinsoku w:val="0"/>
        <w:overflowPunct w:val="0"/>
        <w:ind w:right="250"/>
        <w:rPr>
          <w:rFonts w:asciiTheme="minorHAnsi" w:hAnsiTheme="minorHAnsi" w:cstheme="minorHAnsi"/>
          <w:u w:val="single"/>
        </w:rPr>
      </w:pPr>
    </w:p>
    <w:p w14:paraId="0717EDED" w14:textId="4C9C73C4" w:rsidR="00D131D3" w:rsidRDefault="00827543" w:rsidP="00CE7FD7">
      <w:pPr>
        <w:widowControl/>
        <w:kinsoku w:val="0"/>
        <w:overflowPunct w:val="0"/>
        <w:ind w:right="250"/>
        <w:rPr>
          <w:rFonts w:asciiTheme="minorHAnsi" w:hAnsiTheme="minorHAnsi" w:cstheme="minorHAnsi"/>
        </w:rPr>
      </w:pPr>
      <w:r w:rsidRPr="00CC4436">
        <w:rPr>
          <w:rFonts w:asciiTheme="minorHAnsi" w:hAnsiTheme="minorHAnsi" w:cstheme="minorHAnsi"/>
          <w:u w:val="single"/>
        </w:rPr>
        <w:t>Explanation</w:t>
      </w:r>
      <w:r w:rsidRPr="00CC4436">
        <w:rPr>
          <w:rFonts w:asciiTheme="minorHAnsi" w:hAnsiTheme="minorHAnsi" w:cstheme="minorHAnsi"/>
        </w:rPr>
        <w:t xml:space="preserve">: </w:t>
      </w:r>
      <w:r w:rsidR="004129F6" w:rsidRPr="00CC4436">
        <w:rPr>
          <w:rFonts w:asciiTheme="minorHAnsi" w:hAnsiTheme="minorHAnsi" w:cstheme="minorHAnsi"/>
        </w:rPr>
        <w:t xml:space="preserve">In FY 2022, the State Plan’s lapse time of 96.12 work days for health was outside (above) the FRL range of 55.22 work days to 82.84 work days. </w:t>
      </w:r>
      <w:r w:rsidR="00022958">
        <w:rPr>
          <w:rFonts w:asciiTheme="minorHAnsi" w:hAnsiTheme="minorHAnsi" w:cstheme="minorHAnsi"/>
        </w:rPr>
        <w:t xml:space="preserve"> </w:t>
      </w:r>
      <w:r w:rsidR="004129F6" w:rsidRPr="00CC4436">
        <w:rPr>
          <w:rFonts w:asciiTheme="minorHAnsi" w:hAnsiTheme="minorHAnsi" w:cstheme="minorHAnsi"/>
        </w:rPr>
        <w:t>VOSHA attributed this situation to two CSHOs taking long leaves of absence</w:t>
      </w:r>
      <w:r w:rsidR="00D65DA9">
        <w:rPr>
          <w:rFonts w:asciiTheme="minorHAnsi" w:hAnsiTheme="minorHAnsi" w:cstheme="minorHAnsi"/>
        </w:rPr>
        <w:t xml:space="preserve">.  </w:t>
      </w:r>
      <w:r w:rsidR="007A5676" w:rsidRPr="00E97BCC">
        <w:rPr>
          <w:rFonts w:asciiTheme="minorHAnsi" w:hAnsiTheme="minorHAnsi" w:cstheme="minorHAnsi"/>
        </w:rPr>
        <w:t xml:space="preserve">According to </w:t>
      </w:r>
      <w:r w:rsidR="005F2D0F">
        <w:rPr>
          <w:rFonts w:asciiTheme="minorHAnsi" w:hAnsiTheme="minorHAnsi" w:cstheme="minorHAnsi"/>
        </w:rPr>
        <w:t>the State Plan</w:t>
      </w:r>
      <w:r w:rsidR="007A5676" w:rsidRPr="00E97BCC">
        <w:rPr>
          <w:rFonts w:asciiTheme="minorHAnsi" w:hAnsiTheme="minorHAnsi" w:cstheme="minorHAnsi"/>
        </w:rPr>
        <w:t xml:space="preserve">, the storm, personnel </w:t>
      </w:r>
      <w:r w:rsidR="00E65DBF" w:rsidRPr="00E97BCC">
        <w:rPr>
          <w:rFonts w:asciiTheme="minorHAnsi" w:hAnsiTheme="minorHAnsi" w:cstheme="minorHAnsi"/>
        </w:rPr>
        <w:t>changes</w:t>
      </w:r>
      <w:r w:rsidR="007A5676" w:rsidRPr="00E97BCC">
        <w:rPr>
          <w:rFonts w:asciiTheme="minorHAnsi" w:hAnsiTheme="minorHAnsi" w:cstheme="minorHAnsi"/>
        </w:rPr>
        <w:t xml:space="preserve">, and a health CSHO's </w:t>
      </w:r>
      <w:r w:rsidR="00E65DBF" w:rsidRPr="00E97BCC">
        <w:rPr>
          <w:rFonts w:asciiTheme="minorHAnsi" w:hAnsiTheme="minorHAnsi" w:cstheme="minorHAnsi"/>
        </w:rPr>
        <w:t>extensive</w:t>
      </w:r>
      <w:r w:rsidR="007A5676" w:rsidRPr="00E97BCC">
        <w:rPr>
          <w:rFonts w:asciiTheme="minorHAnsi" w:hAnsiTheme="minorHAnsi" w:cstheme="minorHAnsi"/>
        </w:rPr>
        <w:t xml:space="preserve"> work on an inspection</w:t>
      </w:r>
      <w:r w:rsidR="00E65DBF" w:rsidRPr="00E97BCC">
        <w:rPr>
          <w:rFonts w:asciiTheme="minorHAnsi" w:hAnsiTheme="minorHAnsi" w:cstheme="minorHAnsi"/>
        </w:rPr>
        <w:t xml:space="preserve"> involving willful violations</w:t>
      </w:r>
      <w:r w:rsidR="007A5676" w:rsidRPr="00E97BCC">
        <w:rPr>
          <w:rFonts w:asciiTheme="minorHAnsi" w:hAnsiTheme="minorHAnsi" w:cstheme="minorHAnsi"/>
        </w:rPr>
        <w:t xml:space="preserve"> increased the lapse time for health inspections in FY 2023.</w:t>
      </w:r>
      <w:r w:rsidR="00406989">
        <w:rPr>
          <w:rFonts w:asciiTheme="minorHAnsi" w:hAnsiTheme="minorHAnsi" w:cstheme="minorHAnsi"/>
        </w:rPr>
        <w:t xml:space="preserve"> </w:t>
      </w:r>
      <w:r w:rsidR="00022958">
        <w:rPr>
          <w:rFonts w:asciiTheme="minorHAnsi" w:hAnsiTheme="minorHAnsi" w:cstheme="minorHAnsi"/>
        </w:rPr>
        <w:t xml:space="preserve"> </w:t>
      </w:r>
      <w:r w:rsidR="00E35704" w:rsidRPr="00CC4436">
        <w:rPr>
          <w:rFonts w:asciiTheme="minorHAnsi" w:hAnsiTheme="minorHAnsi" w:cstheme="minorHAnsi"/>
        </w:rPr>
        <w:t xml:space="preserve">Nonetheless, </w:t>
      </w:r>
      <w:r w:rsidR="00AF30EF" w:rsidRPr="00CC4436">
        <w:rPr>
          <w:rFonts w:asciiTheme="minorHAnsi" w:hAnsiTheme="minorHAnsi" w:cstheme="minorHAnsi"/>
        </w:rPr>
        <w:t xml:space="preserve">since </w:t>
      </w:r>
      <w:r w:rsidR="00026551" w:rsidRPr="00CC4436">
        <w:rPr>
          <w:rFonts w:asciiTheme="minorHAnsi" w:hAnsiTheme="minorHAnsi" w:cstheme="minorHAnsi"/>
        </w:rPr>
        <w:t>VOSHA’s lapse</w:t>
      </w:r>
      <w:r w:rsidR="00AF30EF" w:rsidRPr="00CC4436">
        <w:rPr>
          <w:rFonts w:asciiTheme="minorHAnsi" w:hAnsiTheme="minorHAnsi" w:cstheme="minorHAnsi"/>
        </w:rPr>
        <w:t xml:space="preserve"> time for health has been on the upswing for the past two fiscal years, </w:t>
      </w:r>
      <w:r w:rsidR="00E35704" w:rsidRPr="00CC4436">
        <w:rPr>
          <w:rFonts w:asciiTheme="minorHAnsi" w:hAnsiTheme="minorHAnsi" w:cstheme="minorHAnsi"/>
        </w:rPr>
        <w:t>OSHA will monitor</w:t>
      </w:r>
      <w:r w:rsidR="00AF30EF" w:rsidRPr="00CC4436">
        <w:rPr>
          <w:rFonts w:asciiTheme="minorHAnsi" w:hAnsiTheme="minorHAnsi" w:cstheme="minorHAnsi"/>
        </w:rPr>
        <w:t xml:space="preserve"> this situation to ensure it </w:t>
      </w:r>
      <w:r w:rsidR="003206CC" w:rsidRPr="00CC4436">
        <w:rPr>
          <w:rFonts w:asciiTheme="minorHAnsi" w:hAnsiTheme="minorHAnsi" w:cstheme="minorHAnsi"/>
        </w:rPr>
        <w:t xml:space="preserve">meets the FRL </w:t>
      </w:r>
      <w:r w:rsidR="00AF30EF" w:rsidRPr="00CC4436">
        <w:rPr>
          <w:rFonts w:asciiTheme="minorHAnsi" w:hAnsiTheme="minorHAnsi" w:cstheme="minorHAnsi"/>
        </w:rPr>
        <w:t xml:space="preserve">for SAMM 11. </w:t>
      </w:r>
      <w:r w:rsidR="009619E9" w:rsidRPr="00CC4436">
        <w:rPr>
          <w:rFonts w:asciiTheme="minorHAnsi" w:hAnsiTheme="minorHAnsi" w:cstheme="minorHAnsi"/>
        </w:rPr>
        <w:t xml:space="preserve"> </w:t>
      </w:r>
    </w:p>
    <w:p w14:paraId="07936D36" w14:textId="77777777" w:rsidR="00244E18" w:rsidRDefault="00244E18" w:rsidP="00DE4A16">
      <w:pPr>
        <w:pStyle w:val="Default"/>
        <w:rPr>
          <w:b/>
          <w:bCs/>
          <w:sz w:val="23"/>
          <w:szCs w:val="23"/>
        </w:rPr>
      </w:pPr>
    </w:p>
    <w:p w14:paraId="6D135EAF" w14:textId="61D0F543" w:rsidR="00850AB7" w:rsidRPr="004724AE" w:rsidRDefault="00850AB7" w:rsidP="00DE4A16">
      <w:pPr>
        <w:pStyle w:val="Default"/>
        <w:rPr>
          <w:rFonts w:asciiTheme="minorHAnsi" w:hAnsiTheme="minorHAnsi" w:cstheme="minorHAnsi"/>
        </w:rPr>
      </w:pPr>
      <w:bookmarkStart w:id="3" w:name="_Hlk158970983"/>
      <w:r w:rsidRPr="004724AE">
        <w:rPr>
          <w:rFonts w:asciiTheme="minorHAnsi" w:hAnsiTheme="minorHAnsi" w:cstheme="minorHAnsi"/>
          <w:b/>
          <w:bCs/>
          <w:u w:val="single"/>
        </w:rPr>
        <w:t>Observation FY 2023-OB-0</w:t>
      </w:r>
      <w:r w:rsidR="00833491">
        <w:rPr>
          <w:rFonts w:asciiTheme="minorHAnsi" w:hAnsiTheme="minorHAnsi" w:cstheme="minorHAnsi"/>
          <w:b/>
          <w:bCs/>
          <w:u w:val="single"/>
        </w:rPr>
        <w:t>3</w:t>
      </w:r>
      <w:r w:rsidRPr="004724AE">
        <w:rPr>
          <w:rFonts w:asciiTheme="minorHAnsi" w:hAnsiTheme="minorHAnsi" w:cstheme="minorHAnsi"/>
        </w:rPr>
        <w:t xml:space="preserve">: In </w:t>
      </w:r>
      <w:r w:rsidR="00BC70F2" w:rsidRPr="004724AE">
        <w:rPr>
          <w:rFonts w:asciiTheme="minorHAnsi" w:hAnsiTheme="minorHAnsi" w:cstheme="minorHAnsi"/>
        </w:rPr>
        <w:t xml:space="preserve">FY 2023, VOSHA’s average lapse time for health was 102.19 days, which was outside (above) the FRL of 55.78 work days to 83.66 workdays. </w:t>
      </w:r>
      <w:r w:rsidR="00A1222F">
        <w:rPr>
          <w:rFonts w:asciiTheme="minorHAnsi" w:hAnsiTheme="minorHAnsi" w:cstheme="minorHAnsi"/>
        </w:rPr>
        <w:t xml:space="preserve"> </w:t>
      </w:r>
      <w:r w:rsidR="00BC70F2" w:rsidRPr="004724AE">
        <w:rPr>
          <w:rFonts w:asciiTheme="minorHAnsi" w:hAnsiTheme="minorHAnsi" w:cstheme="minorHAnsi"/>
        </w:rPr>
        <w:t xml:space="preserve">This result is not </w:t>
      </w:r>
      <w:r w:rsidR="007B2F57">
        <w:rPr>
          <w:rFonts w:asciiTheme="minorHAnsi" w:hAnsiTheme="minorHAnsi" w:cstheme="minorHAnsi"/>
        </w:rPr>
        <w:t>positive.</w:t>
      </w:r>
    </w:p>
    <w:p w14:paraId="0201C714" w14:textId="77777777" w:rsidR="00DE4A16" w:rsidRDefault="00DE4A16" w:rsidP="00DE4A16">
      <w:pPr>
        <w:pStyle w:val="Default"/>
        <w:rPr>
          <w:rFonts w:asciiTheme="minorHAnsi" w:hAnsiTheme="minorHAnsi" w:cstheme="minorHAnsi"/>
          <w:b/>
          <w:bCs/>
          <w:u w:val="single"/>
        </w:rPr>
      </w:pPr>
    </w:p>
    <w:p w14:paraId="4D40C951" w14:textId="285DF477" w:rsidR="004724AE" w:rsidRPr="004724AE" w:rsidRDefault="00850AB7" w:rsidP="00DE4A16">
      <w:pPr>
        <w:pStyle w:val="Default"/>
        <w:rPr>
          <w:rFonts w:asciiTheme="minorHAnsi" w:hAnsiTheme="minorHAnsi" w:cstheme="minorHAnsi"/>
        </w:rPr>
      </w:pPr>
      <w:r w:rsidRPr="004724AE">
        <w:rPr>
          <w:rFonts w:asciiTheme="minorHAnsi" w:hAnsiTheme="minorHAnsi" w:cstheme="minorHAnsi"/>
          <w:b/>
          <w:bCs/>
          <w:u w:val="single"/>
        </w:rPr>
        <w:t>Federal Monitoring Plan FY 202</w:t>
      </w:r>
      <w:r w:rsidR="00C674ED" w:rsidRPr="004724AE">
        <w:rPr>
          <w:rFonts w:asciiTheme="minorHAnsi" w:hAnsiTheme="minorHAnsi" w:cstheme="minorHAnsi"/>
          <w:b/>
          <w:bCs/>
          <w:u w:val="single"/>
        </w:rPr>
        <w:t>3</w:t>
      </w:r>
      <w:r w:rsidRPr="004724AE">
        <w:rPr>
          <w:rFonts w:asciiTheme="minorHAnsi" w:hAnsiTheme="minorHAnsi" w:cstheme="minorHAnsi"/>
          <w:b/>
          <w:bCs/>
          <w:u w:val="single"/>
        </w:rPr>
        <w:t>-OB-0</w:t>
      </w:r>
      <w:r w:rsidR="00B26DA7">
        <w:rPr>
          <w:rFonts w:asciiTheme="minorHAnsi" w:hAnsiTheme="minorHAnsi" w:cstheme="minorHAnsi"/>
          <w:b/>
          <w:bCs/>
          <w:u w:val="single"/>
        </w:rPr>
        <w:t>3</w:t>
      </w:r>
      <w:r w:rsidRPr="004724AE">
        <w:rPr>
          <w:rFonts w:asciiTheme="minorHAnsi" w:hAnsiTheme="minorHAnsi" w:cstheme="minorHAnsi"/>
          <w:u w:val="single"/>
        </w:rPr>
        <w:t>:</w:t>
      </w:r>
      <w:r w:rsidRPr="004724AE">
        <w:rPr>
          <w:rFonts w:asciiTheme="minorHAnsi" w:hAnsiTheme="minorHAnsi" w:cstheme="minorHAnsi"/>
        </w:rPr>
        <w:t xml:space="preserve"> During quarterly meetings, OSHA will discuss the need for </w:t>
      </w:r>
      <w:r w:rsidR="00C674ED" w:rsidRPr="004724AE">
        <w:rPr>
          <w:rFonts w:asciiTheme="minorHAnsi" w:hAnsiTheme="minorHAnsi" w:cstheme="minorHAnsi"/>
        </w:rPr>
        <w:t xml:space="preserve">VOSHA to reduce average health lapse time so that it meets the FRL in SAMM 11. </w:t>
      </w:r>
      <w:r w:rsidRPr="004724AE">
        <w:rPr>
          <w:rFonts w:asciiTheme="minorHAnsi" w:hAnsiTheme="minorHAnsi" w:cstheme="minorHAnsi"/>
        </w:rPr>
        <w:t xml:space="preserve"> </w:t>
      </w:r>
    </w:p>
    <w:p w14:paraId="07910599" w14:textId="77777777" w:rsidR="00DE4A16" w:rsidRDefault="00DE4A16" w:rsidP="00DE4A16">
      <w:pPr>
        <w:pStyle w:val="Default"/>
        <w:rPr>
          <w:rFonts w:asciiTheme="minorHAnsi" w:hAnsiTheme="minorHAnsi" w:cstheme="minorHAnsi"/>
          <w:b/>
          <w:bCs/>
          <w:u w:val="single"/>
        </w:rPr>
      </w:pPr>
    </w:p>
    <w:p w14:paraId="4DB08675" w14:textId="37784D00" w:rsidR="00850AB7" w:rsidRPr="004724AE" w:rsidRDefault="00850AB7" w:rsidP="00DE4A16">
      <w:pPr>
        <w:pStyle w:val="Default"/>
        <w:rPr>
          <w:rFonts w:asciiTheme="minorHAnsi" w:hAnsiTheme="minorHAnsi" w:cstheme="minorHAnsi"/>
        </w:rPr>
      </w:pPr>
      <w:r w:rsidRPr="004724AE">
        <w:rPr>
          <w:rFonts w:asciiTheme="minorHAnsi" w:hAnsiTheme="minorHAnsi" w:cstheme="minorHAnsi"/>
          <w:b/>
          <w:bCs/>
          <w:u w:val="single"/>
        </w:rPr>
        <w:t>Status FY 202</w:t>
      </w:r>
      <w:r w:rsidR="00C674ED" w:rsidRPr="004724AE">
        <w:rPr>
          <w:rFonts w:asciiTheme="minorHAnsi" w:hAnsiTheme="minorHAnsi" w:cstheme="minorHAnsi"/>
          <w:b/>
          <w:bCs/>
          <w:u w:val="single"/>
        </w:rPr>
        <w:t>3</w:t>
      </w:r>
      <w:r w:rsidRPr="004724AE">
        <w:rPr>
          <w:rFonts w:asciiTheme="minorHAnsi" w:hAnsiTheme="minorHAnsi" w:cstheme="minorHAnsi"/>
          <w:b/>
          <w:bCs/>
          <w:u w:val="single"/>
        </w:rPr>
        <w:t>-OB-0</w:t>
      </w:r>
      <w:r w:rsidR="00B26DA7">
        <w:rPr>
          <w:rFonts w:asciiTheme="minorHAnsi" w:hAnsiTheme="minorHAnsi" w:cstheme="minorHAnsi"/>
          <w:b/>
          <w:bCs/>
          <w:u w:val="single"/>
        </w:rPr>
        <w:t>3</w:t>
      </w:r>
      <w:r w:rsidRPr="004724AE">
        <w:rPr>
          <w:rFonts w:asciiTheme="minorHAnsi" w:hAnsiTheme="minorHAnsi" w:cstheme="minorHAnsi"/>
        </w:rPr>
        <w:t>: This observation is new.</w:t>
      </w:r>
    </w:p>
    <w:bookmarkEnd w:id="3"/>
    <w:p w14:paraId="1B9E4CC2" w14:textId="77777777" w:rsidR="00C641B6" w:rsidRDefault="00C641B6" w:rsidP="00DE4A16">
      <w:pPr>
        <w:widowControl/>
        <w:kinsoku w:val="0"/>
        <w:overflowPunct w:val="0"/>
        <w:ind w:right="250"/>
        <w:rPr>
          <w:rFonts w:asciiTheme="minorHAnsi" w:hAnsiTheme="minorHAnsi" w:cstheme="minorHAnsi"/>
        </w:rPr>
      </w:pPr>
    </w:p>
    <w:p w14:paraId="7A6878C2" w14:textId="3104AE45" w:rsidR="00C36E1E" w:rsidRPr="0040748B" w:rsidRDefault="00A7367B" w:rsidP="00CE7FD7">
      <w:pPr>
        <w:widowControl/>
        <w:kinsoku w:val="0"/>
        <w:overflowPunct w:val="0"/>
        <w:ind w:right="250"/>
        <w:rPr>
          <w:rFonts w:asciiTheme="minorHAnsi" w:hAnsiTheme="minorHAnsi" w:cstheme="minorHAnsi"/>
        </w:rPr>
      </w:pPr>
      <w:r w:rsidRPr="0040748B">
        <w:rPr>
          <w:rFonts w:asciiTheme="minorHAnsi" w:hAnsiTheme="minorHAnsi" w:cstheme="minorHAnsi"/>
        </w:rPr>
        <w:t xml:space="preserve">Vermont statute </w:t>
      </w:r>
      <w:r w:rsidRPr="00296F1A">
        <w:rPr>
          <w:rFonts w:asciiTheme="minorHAnsi" w:hAnsiTheme="minorHAnsi" w:cstheme="minorHAnsi"/>
        </w:rPr>
        <w:t>(</w:t>
      </w:r>
      <w:r w:rsidR="00F76149" w:rsidRPr="00296F1A">
        <w:rPr>
          <w:rFonts w:asciiTheme="minorHAnsi" w:hAnsiTheme="minorHAnsi" w:cstheme="minorHAnsi"/>
        </w:rPr>
        <w:t>21 V.S.A.</w:t>
      </w:r>
      <m:oMath>
        <m:r>
          <m:rPr>
            <m:sty m:val="p"/>
          </m:rPr>
          <w:rPr>
            <w:rFonts w:ascii="Cambria Math" w:hAnsi="Cambria Math" w:cstheme="minorHAnsi"/>
          </w:rPr>
          <m:t xml:space="preserve">§ 210) </m:t>
        </m:r>
      </m:oMath>
      <w:r w:rsidR="004D20A3" w:rsidRPr="0040748B">
        <w:rPr>
          <w:rFonts w:asciiTheme="minorHAnsi" w:hAnsiTheme="minorHAnsi" w:cstheme="minorHAnsi"/>
        </w:rPr>
        <w:t xml:space="preserve">includes an annual adjustment to </w:t>
      </w:r>
      <w:r w:rsidR="00457FFD" w:rsidRPr="0040748B">
        <w:rPr>
          <w:rFonts w:asciiTheme="minorHAnsi" w:hAnsiTheme="minorHAnsi" w:cstheme="minorHAnsi"/>
        </w:rPr>
        <w:t xml:space="preserve">VOSHA’s civil </w:t>
      </w:r>
      <w:r w:rsidR="004D20A3" w:rsidRPr="0040748B">
        <w:rPr>
          <w:rFonts w:asciiTheme="minorHAnsi" w:hAnsiTheme="minorHAnsi" w:cstheme="minorHAnsi"/>
        </w:rPr>
        <w:t xml:space="preserve">penalties for inflation that is identical to the federal rule. </w:t>
      </w:r>
      <w:r w:rsidR="00A1222F" w:rsidRPr="0040748B">
        <w:rPr>
          <w:rFonts w:asciiTheme="minorHAnsi" w:hAnsiTheme="minorHAnsi" w:cstheme="minorHAnsi"/>
        </w:rPr>
        <w:t xml:space="preserve"> </w:t>
      </w:r>
      <w:r w:rsidR="004D20A3" w:rsidRPr="0040748B">
        <w:rPr>
          <w:rFonts w:asciiTheme="minorHAnsi" w:hAnsiTheme="minorHAnsi" w:cstheme="minorHAnsi"/>
        </w:rPr>
        <w:t xml:space="preserve">In Chapter 6 of the VOSHA FOM, the State Plan made minor changes to the employer sizes used for gravity-based penalty reductions. </w:t>
      </w:r>
      <w:r w:rsidR="00A1222F" w:rsidRPr="0040748B">
        <w:rPr>
          <w:rFonts w:asciiTheme="minorHAnsi" w:hAnsiTheme="minorHAnsi" w:cstheme="minorHAnsi"/>
        </w:rPr>
        <w:t xml:space="preserve"> </w:t>
      </w:r>
      <w:r w:rsidR="004D20A3" w:rsidRPr="0040748B">
        <w:rPr>
          <w:rFonts w:asciiTheme="minorHAnsi" w:hAnsiTheme="minorHAnsi" w:cstheme="minorHAnsi"/>
        </w:rPr>
        <w:t>OSHA reviewed and</w:t>
      </w:r>
      <w:r w:rsidR="00C36E1E" w:rsidRPr="0040748B">
        <w:rPr>
          <w:rFonts w:asciiTheme="minorHAnsi" w:hAnsiTheme="minorHAnsi" w:cstheme="minorHAnsi"/>
        </w:rPr>
        <w:t xml:space="preserve"> approved these changes in September 2017.</w:t>
      </w:r>
    </w:p>
    <w:p w14:paraId="727CD8FA" w14:textId="77777777" w:rsidR="00541E07" w:rsidRDefault="00541E07" w:rsidP="00DE4A16">
      <w:pPr>
        <w:widowControl/>
        <w:kinsoku w:val="0"/>
        <w:overflowPunct w:val="0"/>
        <w:ind w:left="40"/>
        <w:rPr>
          <w:rFonts w:asciiTheme="minorHAnsi" w:hAnsiTheme="minorHAnsi" w:cstheme="minorHAnsi"/>
        </w:rPr>
      </w:pPr>
    </w:p>
    <w:p w14:paraId="0471631C" w14:textId="77777777" w:rsidR="00AB7B56" w:rsidRPr="0040748B" w:rsidRDefault="00AB7B56" w:rsidP="00DE4A16">
      <w:pPr>
        <w:widowControl/>
        <w:kinsoku w:val="0"/>
        <w:overflowPunct w:val="0"/>
        <w:ind w:left="40"/>
        <w:rPr>
          <w:rFonts w:asciiTheme="minorHAnsi" w:hAnsiTheme="minorHAnsi" w:cstheme="minorHAnsi"/>
        </w:rPr>
      </w:pPr>
    </w:p>
    <w:p w14:paraId="1A16F428" w14:textId="77777777" w:rsidR="003E7131" w:rsidRPr="00F33768" w:rsidRDefault="003E7131" w:rsidP="00DE4A16">
      <w:pPr>
        <w:widowControl/>
        <w:kinsoku w:val="0"/>
        <w:overflowPunct w:val="0"/>
        <w:rPr>
          <w:rFonts w:asciiTheme="minorHAnsi" w:hAnsiTheme="minorHAnsi" w:cstheme="minorHAnsi"/>
          <w:b/>
          <w:bCs/>
        </w:rPr>
      </w:pPr>
      <w:r w:rsidRPr="00F33768">
        <w:rPr>
          <w:rFonts w:asciiTheme="minorHAnsi" w:hAnsiTheme="minorHAnsi" w:cstheme="minorHAnsi"/>
          <w:b/>
          <w:bCs/>
        </w:rPr>
        <w:lastRenderedPageBreak/>
        <w:t xml:space="preserve">SAMM 8 – Average current serious penalty in private sector - total (1 to greater than 250 workers) </w:t>
      </w:r>
    </w:p>
    <w:p w14:paraId="742AB717" w14:textId="77777777" w:rsidR="00DF788D" w:rsidRPr="00F33768" w:rsidRDefault="00DF788D" w:rsidP="00DE4A16">
      <w:pPr>
        <w:widowControl/>
        <w:kinsoku w:val="0"/>
        <w:overflowPunct w:val="0"/>
        <w:ind w:left="40"/>
        <w:rPr>
          <w:rFonts w:asciiTheme="minorHAnsi" w:hAnsiTheme="minorHAnsi" w:cstheme="minorHAnsi"/>
        </w:rPr>
      </w:pPr>
    </w:p>
    <w:p w14:paraId="7DA1730A" w14:textId="1F0FE53B" w:rsidR="003E7131" w:rsidRPr="00F33768" w:rsidRDefault="003E7131" w:rsidP="00DE4A16">
      <w:pPr>
        <w:widowControl/>
        <w:kinsoku w:val="0"/>
        <w:overflowPunct w:val="0"/>
        <w:ind w:left="40"/>
        <w:rPr>
          <w:rFonts w:asciiTheme="minorHAnsi" w:hAnsiTheme="minorHAnsi" w:cstheme="minorHAnsi"/>
        </w:rPr>
      </w:pPr>
      <w:r w:rsidRPr="00F33768">
        <w:rPr>
          <w:rFonts w:asciiTheme="minorHAnsi" w:hAnsiTheme="minorHAnsi" w:cstheme="minorHAnsi"/>
          <w:u w:val="single"/>
        </w:rPr>
        <w:t>Discussion of State Plan Data and FRL:</w:t>
      </w:r>
      <w:r w:rsidRPr="00F33768">
        <w:rPr>
          <w:rFonts w:asciiTheme="minorHAnsi" w:hAnsiTheme="minorHAnsi" w:cstheme="minorHAnsi"/>
        </w:rPr>
        <w:t xml:space="preserve"> The FRL for SAMM 8 is based on a three-year national average. In FY 202</w:t>
      </w:r>
      <w:r w:rsidR="00DF788D" w:rsidRPr="00F33768">
        <w:rPr>
          <w:rFonts w:asciiTheme="minorHAnsi" w:hAnsiTheme="minorHAnsi" w:cstheme="minorHAnsi"/>
        </w:rPr>
        <w:t>3</w:t>
      </w:r>
      <w:r w:rsidRPr="00F33768">
        <w:rPr>
          <w:rFonts w:asciiTheme="minorHAnsi" w:hAnsiTheme="minorHAnsi" w:cstheme="minorHAnsi"/>
        </w:rPr>
        <w:t>, for employers having one to greater than 250 workers, VOSHA’s average of $</w:t>
      </w:r>
      <w:r w:rsidR="009617CD" w:rsidRPr="00F33768">
        <w:rPr>
          <w:rFonts w:asciiTheme="minorHAnsi" w:hAnsiTheme="minorHAnsi" w:cstheme="minorHAnsi"/>
        </w:rPr>
        <w:t xml:space="preserve">4,270.04 </w:t>
      </w:r>
      <w:r w:rsidRPr="00F33768">
        <w:rPr>
          <w:rFonts w:asciiTheme="minorHAnsi" w:hAnsiTheme="minorHAnsi" w:cstheme="minorHAnsi"/>
        </w:rPr>
        <w:t xml:space="preserve">was within the FRL range of </w:t>
      </w:r>
      <w:r w:rsidR="00BC3AEA" w:rsidRPr="00F33768">
        <w:rPr>
          <w:rFonts w:asciiTheme="minorHAnsi" w:eastAsia="Calibri" w:hAnsiTheme="minorHAnsi" w:cstheme="minorHAnsi"/>
        </w:rPr>
        <w:t xml:space="preserve">$2,718.91 to $4,531.51. </w:t>
      </w:r>
      <w:r w:rsidR="003E5FF5" w:rsidRPr="00F33768">
        <w:rPr>
          <w:rFonts w:asciiTheme="minorHAnsi" w:eastAsia="Calibri" w:hAnsiTheme="minorHAnsi" w:cstheme="minorHAnsi"/>
        </w:rPr>
        <w:t xml:space="preserve"> </w:t>
      </w:r>
      <w:r w:rsidR="00BC3AEA" w:rsidRPr="00F33768">
        <w:rPr>
          <w:rFonts w:asciiTheme="minorHAnsi" w:eastAsia="Calibri" w:hAnsiTheme="minorHAnsi" w:cstheme="minorHAnsi"/>
        </w:rPr>
        <w:t>This outcome was positive.</w:t>
      </w:r>
    </w:p>
    <w:p w14:paraId="3B63CFB9" w14:textId="77777777" w:rsidR="003E7131" w:rsidRPr="00F33768" w:rsidRDefault="003E7131" w:rsidP="00DE4A16">
      <w:pPr>
        <w:widowControl/>
        <w:kinsoku w:val="0"/>
        <w:overflowPunct w:val="0"/>
        <w:ind w:left="40"/>
        <w:rPr>
          <w:rFonts w:asciiTheme="minorHAnsi" w:hAnsiTheme="minorHAnsi" w:cstheme="minorHAnsi"/>
        </w:rPr>
      </w:pPr>
    </w:p>
    <w:p w14:paraId="35C73A49" w14:textId="0EA01A60" w:rsidR="003E7131" w:rsidRDefault="003E7131" w:rsidP="00DE4A16">
      <w:pPr>
        <w:widowControl/>
        <w:kinsoku w:val="0"/>
        <w:overflowPunct w:val="0"/>
        <w:ind w:left="40"/>
        <w:rPr>
          <w:rFonts w:asciiTheme="minorHAnsi" w:hAnsiTheme="minorHAnsi" w:cstheme="minorHAnsi"/>
        </w:rPr>
      </w:pPr>
      <w:r w:rsidRPr="00F33768">
        <w:rPr>
          <w:rFonts w:asciiTheme="minorHAnsi" w:hAnsiTheme="minorHAnsi" w:cstheme="minorHAnsi"/>
          <w:u w:val="single"/>
        </w:rPr>
        <w:t xml:space="preserve">Explanation: </w:t>
      </w:r>
      <w:r w:rsidRPr="00F33768">
        <w:rPr>
          <w:rFonts w:asciiTheme="minorHAnsi" w:hAnsiTheme="minorHAnsi" w:cstheme="minorHAnsi"/>
        </w:rPr>
        <w:t>In FY 202</w:t>
      </w:r>
      <w:r w:rsidR="00BC3AEA" w:rsidRPr="00F33768">
        <w:rPr>
          <w:rFonts w:asciiTheme="minorHAnsi" w:hAnsiTheme="minorHAnsi" w:cstheme="minorHAnsi"/>
        </w:rPr>
        <w:t>3</w:t>
      </w:r>
      <w:r w:rsidRPr="00F33768">
        <w:rPr>
          <w:rFonts w:asciiTheme="minorHAnsi" w:hAnsiTheme="minorHAnsi" w:cstheme="minorHAnsi"/>
        </w:rPr>
        <w:t xml:space="preserve">, VOSHA met the FRL for SAMM 8. </w:t>
      </w:r>
      <w:r w:rsidR="00A37DB9">
        <w:rPr>
          <w:rFonts w:asciiTheme="minorHAnsi" w:hAnsiTheme="minorHAnsi" w:cstheme="minorHAnsi"/>
        </w:rPr>
        <w:t xml:space="preserve"> </w:t>
      </w:r>
      <w:r w:rsidRPr="00F33768">
        <w:rPr>
          <w:rFonts w:asciiTheme="minorHAnsi" w:hAnsiTheme="minorHAnsi" w:cstheme="minorHAnsi"/>
        </w:rPr>
        <w:t xml:space="preserve">Also, for each of the SAMM 8 sub-categories based on employer size, VOSHA’s average was within the FRL range. </w:t>
      </w:r>
    </w:p>
    <w:p w14:paraId="3E112B96" w14:textId="77777777" w:rsidR="003E7131" w:rsidRDefault="003E7131" w:rsidP="00DE4A16">
      <w:pPr>
        <w:widowControl/>
        <w:tabs>
          <w:tab w:val="left" w:pos="1260"/>
          <w:tab w:val="left" w:pos="1350"/>
        </w:tabs>
        <w:autoSpaceDE/>
        <w:autoSpaceDN/>
        <w:adjustRightInd/>
        <w:contextualSpacing/>
        <w:rPr>
          <w:rFonts w:asciiTheme="minorHAnsi" w:hAnsiTheme="minorHAnsi" w:cstheme="minorHAnsi"/>
        </w:rPr>
      </w:pPr>
    </w:p>
    <w:p w14:paraId="784D3AA2" w14:textId="77777777" w:rsidR="00662D79" w:rsidRPr="00F33768" w:rsidRDefault="00662D79" w:rsidP="00DE4A16">
      <w:pPr>
        <w:widowControl/>
        <w:tabs>
          <w:tab w:val="left" w:pos="1260"/>
          <w:tab w:val="left" w:pos="1350"/>
        </w:tabs>
        <w:autoSpaceDE/>
        <w:autoSpaceDN/>
        <w:adjustRightInd/>
        <w:contextualSpacing/>
        <w:rPr>
          <w:rFonts w:asciiTheme="minorHAnsi" w:hAnsiTheme="minorHAnsi" w:cstheme="minorHAnsi"/>
        </w:rPr>
      </w:pPr>
    </w:p>
    <w:p w14:paraId="3713D71D" w14:textId="67637B6B" w:rsidR="003E7131" w:rsidRPr="00F33768" w:rsidRDefault="003E7131" w:rsidP="00CE7FD7">
      <w:pPr>
        <w:widowControl/>
        <w:tabs>
          <w:tab w:val="left" w:pos="1260"/>
          <w:tab w:val="left" w:pos="1350"/>
        </w:tabs>
        <w:autoSpaceDE/>
        <w:autoSpaceDN/>
        <w:adjustRightInd/>
        <w:contextualSpacing/>
        <w:rPr>
          <w:rFonts w:asciiTheme="minorHAnsi" w:hAnsiTheme="minorHAnsi" w:cstheme="minorHAnsi"/>
        </w:rPr>
      </w:pPr>
      <w:r w:rsidRPr="00F33768">
        <w:rPr>
          <w:rFonts w:asciiTheme="minorHAnsi" w:hAnsiTheme="minorHAnsi" w:cstheme="minorHAnsi"/>
        </w:rPr>
        <w:t>e</w:t>
      </w:r>
      <w:r w:rsidR="00027833">
        <w:rPr>
          <w:rFonts w:asciiTheme="minorHAnsi" w:hAnsiTheme="minorHAnsi" w:cstheme="minorHAnsi"/>
        </w:rPr>
        <w:t>.</w:t>
      </w:r>
      <w:r w:rsidRPr="00F33768">
        <w:rPr>
          <w:rFonts w:asciiTheme="minorHAnsi" w:hAnsiTheme="minorHAnsi" w:cstheme="minorHAnsi"/>
        </w:rPr>
        <w:t xml:space="preserve"> </w:t>
      </w:r>
      <w:r w:rsidR="00027833">
        <w:rPr>
          <w:rFonts w:asciiTheme="minorHAnsi" w:hAnsiTheme="minorHAnsi" w:cstheme="minorHAnsi"/>
        </w:rPr>
        <w:t xml:space="preserve"> </w:t>
      </w:r>
      <w:r w:rsidRPr="00F33768">
        <w:rPr>
          <w:rFonts w:asciiTheme="minorHAnsi" w:hAnsiTheme="minorHAnsi" w:cstheme="minorHAnsi"/>
        </w:rPr>
        <w:t xml:space="preserve">Abatement </w:t>
      </w:r>
    </w:p>
    <w:p w14:paraId="4AEC36B6" w14:textId="77777777" w:rsidR="00D84500" w:rsidRPr="00F33768" w:rsidRDefault="00D84500" w:rsidP="00D84500">
      <w:pPr>
        <w:widowControl/>
        <w:tabs>
          <w:tab w:val="left" w:pos="1260"/>
          <w:tab w:val="left" w:pos="1350"/>
        </w:tabs>
        <w:autoSpaceDE/>
        <w:autoSpaceDN/>
        <w:adjustRightInd/>
        <w:ind w:firstLine="900"/>
        <w:contextualSpacing/>
        <w:rPr>
          <w:rFonts w:asciiTheme="minorHAnsi" w:hAnsiTheme="minorHAnsi" w:cstheme="minorHAnsi"/>
        </w:rPr>
      </w:pPr>
    </w:p>
    <w:p w14:paraId="0F305026" w14:textId="3F244F81" w:rsidR="003E7131" w:rsidRDefault="003E7131" w:rsidP="002B7B82">
      <w:pPr>
        <w:widowControl/>
        <w:kinsoku w:val="0"/>
        <w:overflowPunct w:val="0"/>
        <w:ind w:left="40"/>
        <w:rPr>
          <w:rFonts w:asciiTheme="minorHAnsi" w:hAnsiTheme="minorHAnsi" w:cstheme="minorHAnsi"/>
        </w:rPr>
      </w:pPr>
      <w:r w:rsidRPr="00F33768">
        <w:rPr>
          <w:rFonts w:asciiTheme="minorHAnsi" w:hAnsiTheme="minorHAnsi" w:cstheme="minorHAnsi"/>
        </w:rPr>
        <w:t xml:space="preserve">During the on-site case file review, OSHA determined </w:t>
      </w:r>
      <w:r w:rsidR="00356A8E" w:rsidRPr="00F33768">
        <w:rPr>
          <w:rFonts w:asciiTheme="minorHAnsi" w:hAnsiTheme="minorHAnsi" w:cstheme="minorHAnsi"/>
        </w:rPr>
        <w:t xml:space="preserve">that </w:t>
      </w:r>
      <w:r w:rsidR="00A57FD8">
        <w:rPr>
          <w:rFonts w:asciiTheme="minorHAnsi" w:hAnsiTheme="minorHAnsi" w:cstheme="minorHAnsi"/>
        </w:rPr>
        <w:t xml:space="preserve">nine (36 percent) of 25 case files reviewed </w:t>
      </w:r>
      <w:r w:rsidR="001F6672" w:rsidRPr="00F33768">
        <w:rPr>
          <w:rFonts w:asciiTheme="minorHAnsi" w:hAnsiTheme="minorHAnsi" w:cstheme="minorHAnsi"/>
        </w:rPr>
        <w:t>did not contain adequate documentation of abatement</w:t>
      </w:r>
      <w:r w:rsidR="002028DF">
        <w:rPr>
          <w:rFonts w:asciiTheme="minorHAnsi" w:hAnsiTheme="minorHAnsi" w:cstheme="minorHAnsi"/>
        </w:rPr>
        <w:t xml:space="preserve"> completion. </w:t>
      </w:r>
      <w:r w:rsidR="00181272" w:rsidRPr="00B04FA6">
        <w:rPr>
          <w:rStyle w:val="FootnoteReference"/>
          <w:rFonts w:asciiTheme="minorHAnsi" w:hAnsiTheme="minorHAnsi"/>
          <w:b/>
          <w:bCs/>
          <w:sz w:val="32"/>
          <w:szCs w:val="32"/>
          <w:vertAlign w:val="superscript"/>
        </w:rPr>
        <w:footnoteReference w:id="2"/>
      </w:r>
      <w:r w:rsidR="001F6672" w:rsidRPr="00B04FA6">
        <w:rPr>
          <w:rFonts w:asciiTheme="minorHAnsi" w:hAnsiTheme="minorHAnsi" w:cstheme="minorHAnsi"/>
          <w:b/>
          <w:bCs/>
          <w:sz w:val="32"/>
          <w:szCs w:val="32"/>
          <w:vertAlign w:val="superscript"/>
        </w:rPr>
        <w:t xml:space="preserve"> </w:t>
      </w:r>
      <w:r w:rsidR="002028DF" w:rsidRPr="002028DF">
        <w:rPr>
          <w:rFonts w:asciiTheme="minorHAnsi" w:hAnsiTheme="minorHAnsi" w:cstheme="minorHAnsi"/>
        </w:rPr>
        <w:t xml:space="preserve">As discussed in </w:t>
      </w:r>
      <w:r w:rsidR="002028DF">
        <w:rPr>
          <w:rFonts w:asciiTheme="minorHAnsi" w:hAnsiTheme="minorHAnsi" w:cstheme="minorHAnsi"/>
        </w:rPr>
        <w:t xml:space="preserve">the VOSHA FOM, </w:t>
      </w:r>
      <w:r w:rsidR="002028DF" w:rsidRPr="002028DF">
        <w:rPr>
          <w:rFonts w:asciiTheme="minorHAnsi" w:hAnsiTheme="minorHAnsi" w:cstheme="minorHAnsi"/>
        </w:rPr>
        <w:t>Chapter 7</w:t>
      </w:r>
      <w:r w:rsidR="002028DF">
        <w:rPr>
          <w:rFonts w:asciiTheme="minorHAnsi" w:hAnsiTheme="minorHAnsi" w:cstheme="minorHAnsi"/>
        </w:rPr>
        <w:t xml:space="preserve">, </w:t>
      </w:r>
      <w:r w:rsidR="002028DF" w:rsidRPr="002028DF">
        <w:rPr>
          <w:rFonts w:asciiTheme="minorHAnsi" w:hAnsiTheme="minorHAnsi" w:cstheme="minorHAnsi"/>
        </w:rPr>
        <w:t>except where the CSHO observed abatement during the on-site portion of the inspection, the employer must provide written certification of abatement (minimum level), and for the most serious violations, “the employer must submit documents demonstrating that abatement is complete.”</w:t>
      </w:r>
      <w:r w:rsidR="002B7B82">
        <w:rPr>
          <w:rFonts w:asciiTheme="minorHAnsi" w:hAnsiTheme="minorHAnsi" w:cstheme="minorHAnsi"/>
        </w:rPr>
        <w:t xml:space="preserve"> </w:t>
      </w:r>
      <w:r w:rsidR="00EB7BA1">
        <w:rPr>
          <w:rFonts w:asciiTheme="minorHAnsi" w:hAnsiTheme="minorHAnsi" w:cstheme="minorHAnsi"/>
        </w:rPr>
        <w:t xml:space="preserve"> </w:t>
      </w:r>
      <w:r w:rsidR="00C54D20" w:rsidRPr="006A03F6">
        <w:rPr>
          <w:rFonts w:asciiTheme="minorHAnsi" w:hAnsiTheme="minorHAnsi" w:cstheme="minorHAnsi"/>
        </w:rPr>
        <w:t xml:space="preserve">VOSHA’s percentage of case files that did not contain </w:t>
      </w:r>
      <w:r w:rsidR="006A03F6" w:rsidRPr="006A03F6">
        <w:rPr>
          <w:rFonts w:asciiTheme="minorHAnsi" w:hAnsiTheme="minorHAnsi" w:cstheme="minorHAnsi"/>
        </w:rPr>
        <w:t xml:space="preserve">adequate abatement documentation </w:t>
      </w:r>
      <w:r w:rsidR="0043799A">
        <w:rPr>
          <w:rFonts w:asciiTheme="minorHAnsi" w:hAnsiTheme="minorHAnsi" w:cstheme="minorHAnsi"/>
        </w:rPr>
        <w:t xml:space="preserve">suggests a negative trend, which warrants further monitoring. </w:t>
      </w:r>
    </w:p>
    <w:p w14:paraId="2AE3C1C1" w14:textId="77777777" w:rsidR="006145D5" w:rsidRDefault="006145D5" w:rsidP="003E7131">
      <w:pPr>
        <w:widowControl/>
        <w:kinsoku w:val="0"/>
        <w:overflowPunct w:val="0"/>
        <w:ind w:left="40"/>
        <w:rPr>
          <w:rFonts w:asciiTheme="minorHAnsi" w:hAnsiTheme="minorHAnsi" w:cstheme="minorHAnsi"/>
        </w:rPr>
      </w:pPr>
    </w:p>
    <w:p w14:paraId="5B745C48" w14:textId="6E829EAC" w:rsidR="006145D5" w:rsidRPr="006145D5" w:rsidRDefault="006145D5" w:rsidP="007F159B">
      <w:pPr>
        <w:widowControl/>
        <w:kinsoku w:val="0"/>
        <w:overflowPunct w:val="0"/>
        <w:rPr>
          <w:rFonts w:asciiTheme="minorHAnsi" w:hAnsiTheme="minorHAnsi" w:cstheme="minorHAnsi"/>
        </w:rPr>
      </w:pPr>
      <w:bookmarkStart w:id="4" w:name="_Hlk158983339"/>
      <w:r w:rsidRPr="006145D5">
        <w:rPr>
          <w:rFonts w:asciiTheme="minorHAnsi" w:hAnsiTheme="minorHAnsi" w:cstheme="minorHAnsi"/>
          <w:b/>
          <w:bCs/>
          <w:u w:val="single"/>
        </w:rPr>
        <w:t>Observation FY 2023-OB-0</w:t>
      </w:r>
      <w:r w:rsidR="00085BE3">
        <w:rPr>
          <w:rFonts w:asciiTheme="minorHAnsi" w:hAnsiTheme="minorHAnsi" w:cstheme="minorHAnsi"/>
          <w:b/>
          <w:bCs/>
          <w:u w:val="single"/>
        </w:rPr>
        <w:t>4</w:t>
      </w:r>
      <w:r w:rsidRPr="006145D5">
        <w:rPr>
          <w:rFonts w:asciiTheme="minorHAnsi" w:hAnsiTheme="minorHAnsi" w:cstheme="minorHAnsi"/>
        </w:rPr>
        <w:t xml:space="preserve">: </w:t>
      </w:r>
      <w:r w:rsidR="0079263F">
        <w:rPr>
          <w:rFonts w:asciiTheme="minorHAnsi" w:hAnsiTheme="minorHAnsi" w:cstheme="minorHAnsi"/>
        </w:rPr>
        <w:t xml:space="preserve">Nine (36 percent) of 25 case files reviewed </w:t>
      </w:r>
      <w:r w:rsidR="002B7B82">
        <w:rPr>
          <w:rFonts w:asciiTheme="minorHAnsi" w:hAnsiTheme="minorHAnsi" w:cstheme="minorHAnsi"/>
        </w:rPr>
        <w:t xml:space="preserve">for abatement </w:t>
      </w:r>
      <w:r w:rsidR="0079263F">
        <w:rPr>
          <w:rFonts w:asciiTheme="minorHAnsi" w:hAnsiTheme="minorHAnsi" w:cstheme="minorHAnsi"/>
        </w:rPr>
        <w:t>did not contain adequate documentation of abatement</w:t>
      </w:r>
      <w:r w:rsidR="002B7B82">
        <w:rPr>
          <w:rFonts w:asciiTheme="minorHAnsi" w:hAnsiTheme="minorHAnsi" w:cstheme="minorHAnsi"/>
        </w:rPr>
        <w:t xml:space="preserve"> completion.</w:t>
      </w:r>
    </w:p>
    <w:p w14:paraId="48B7D87A" w14:textId="77777777" w:rsidR="003A2919" w:rsidRDefault="003A2919" w:rsidP="007F159B">
      <w:pPr>
        <w:widowControl/>
        <w:kinsoku w:val="0"/>
        <w:overflowPunct w:val="0"/>
        <w:rPr>
          <w:rFonts w:asciiTheme="minorHAnsi" w:hAnsiTheme="minorHAnsi" w:cstheme="minorHAnsi"/>
          <w:b/>
          <w:bCs/>
          <w:u w:val="single"/>
        </w:rPr>
      </w:pPr>
    </w:p>
    <w:p w14:paraId="52937528" w14:textId="240E0E6B" w:rsidR="006145D5" w:rsidRDefault="006145D5" w:rsidP="007F159B">
      <w:pPr>
        <w:widowControl/>
        <w:kinsoku w:val="0"/>
        <w:overflowPunct w:val="0"/>
        <w:rPr>
          <w:rFonts w:asciiTheme="minorHAnsi" w:hAnsiTheme="minorHAnsi" w:cstheme="minorHAnsi"/>
        </w:rPr>
      </w:pPr>
      <w:r w:rsidRPr="006145D5">
        <w:rPr>
          <w:rFonts w:asciiTheme="minorHAnsi" w:hAnsiTheme="minorHAnsi" w:cstheme="minorHAnsi"/>
          <w:b/>
          <w:bCs/>
          <w:u w:val="single"/>
        </w:rPr>
        <w:t>Federal Monitoring Plan FY 2023-OB-0</w:t>
      </w:r>
      <w:r w:rsidR="00C119E5">
        <w:rPr>
          <w:rFonts w:asciiTheme="minorHAnsi" w:hAnsiTheme="minorHAnsi" w:cstheme="minorHAnsi"/>
          <w:b/>
          <w:bCs/>
          <w:u w:val="single"/>
        </w:rPr>
        <w:t>4</w:t>
      </w:r>
      <w:r w:rsidRPr="006145D5">
        <w:rPr>
          <w:rFonts w:asciiTheme="minorHAnsi" w:hAnsiTheme="minorHAnsi" w:cstheme="minorHAnsi"/>
          <w:u w:val="single"/>
        </w:rPr>
        <w:t>:</w:t>
      </w:r>
      <w:r w:rsidRPr="006145D5">
        <w:rPr>
          <w:rFonts w:asciiTheme="minorHAnsi" w:hAnsiTheme="minorHAnsi" w:cstheme="minorHAnsi"/>
        </w:rPr>
        <w:t xml:space="preserve"> During quarterly meetings, OSHA will discuss the need for VOSHA to </w:t>
      </w:r>
      <w:r w:rsidR="00A735FE">
        <w:rPr>
          <w:rFonts w:asciiTheme="minorHAnsi" w:hAnsiTheme="minorHAnsi" w:cstheme="minorHAnsi"/>
        </w:rPr>
        <w:t>f</w:t>
      </w:r>
      <w:r w:rsidR="00A735FE" w:rsidRPr="00A735FE">
        <w:rPr>
          <w:rFonts w:asciiTheme="minorHAnsi" w:hAnsiTheme="minorHAnsi" w:cstheme="minorHAnsi"/>
        </w:rPr>
        <w:t xml:space="preserve">ollow the procedures </w:t>
      </w:r>
      <w:r w:rsidR="00BB7542" w:rsidRPr="00A735FE">
        <w:rPr>
          <w:rFonts w:asciiTheme="minorHAnsi" w:hAnsiTheme="minorHAnsi" w:cstheme="minorHAnsi"/>
        </w:rPr>
        <w:t>pertain</w:t>
      </w:r>
      <w:r w:rsidR="00BB7542">
        <w:rPr>
          <w:rFonts w:asciiTheme="minorHAnsi" w:hAnsiTheme="minorHAnsi" w:cstheme="minorHAnsi"/>
        </w:rPr>
        <w:t>ing</w:t>
      </w:r>
      <w:r w:rsidR="00BB7542" w:rsidRPr="00A735FE">
        <w:rPr>
          <w:rFonts w:asciiTheme="minorHAnsi" w:hAnsiTheme="minorHAnsi" w:cstheme="minorHAnsi"/>
        </w:rPr>
        <w:t xml:space="preserve"> to abatement verification and documentation</w:t>
      </w:r>
      <w:r w:rsidR="0066003B">
        <w:rPr>
          <w:rFonts w:asciiTheme="minorHAnsi" w:hAnsiTheme="minorHAnsi" w:cstheme="minorHAnsi"/>
        </w:rPr>
        <w:t xml:space="preserve"> </w:t>
      </w:r>
      <w:r w:rsidR="00A735FE" w:rsidRPr="00A735FE">
        <w:rPr>
          <w:rFonts w:asciiTheme="minorHAnsi" w:hAnsiTheme="minorHAnsi" w:cstheme="minorHAnsi"/>
        </w:rPr>
        <w:t>in the VOSHA FOM</w:t>
      </w:r>
      <w:r w:rsidR="00D5122E">
        <w:rPr>
          <w:rFonts w:asciiTheme="minorHAnsi" w:hAnsiTheme="minorHAnsi" w:cstheme="minorHAnsi"/>
        </w:rPr>
        <w:t xml:space="preserve">, Chapter </w:t>
      </w:r>
      <w:r w:rsidR="006A03F6">
        <w:rPr>
          <w:rFonts w:asciiTheme="minorHAnsi" w:hAnsiTheme="minorHAnsi" w:cstheme="minorHAnsi"/>
        </w:rPr>
        <w:t>7</w:t>
      </w:r>
      <w:r w:rsidR="000C6B63">
        <w:rPr>
          <w:rFonts w:asciiTheme="minorHAnsi" w:hAnsiTheme="minorHAnsi" w:cstheme="minorHAnsi"/>
        </w:rPr>
        <w:t>.</w:t>
      </w:r>
    </w:p>
    <w:p w14:paraId="1B8A5180" w14:textId="77777777" w:rsidR="003A2919" w:rsidRDefault="003A2919" w:rsidP="007F159B">
      <w:pPr>
        <w:widowControl/>
        <w:kinsoku w:val="0"/>
        <w:overflowPunct w:val="0"/>
        <w:rPr>
          <w:rFonts w:asciiTheme="minorHAnsi" w:hAnsiTheme="minorHAnsi" w:cstheme="minorHAnsi"/>
          <w:b/>
          <w:bCs/>
          <w:u w:val="single"/>
        </w:rPr>
      </w:pPr>
    </w:p>
    <w:p w14:paraId="7E0264D5" w14:textId="4A4BE1EE" w:rsidR="006145D5" w:rsidRPr="006145D5" w:rsidRDefault="007F159B" w:rsidP="007F159B">
      <w:pPr>
        <w:widowControl/>
        <w:kinsoku w:val="0"/>
        <w:overflowPunct w:val="0"/>
        <w:rPr>
          <w:rFonts w:asciiTheme="minorHAnsi" w:hAnsiTheme="minorHAnsi" w:cstheme="minorHAnsi"/>
        </w:rPr>
      </w:pPr>
      <w:r>
        <w:rPr>
          <w:rFonts w:asciiTheme="minorHAnsi" w:hAnsiTheme="minorHAnsi" w:cstheme="minorHAnsi"/>
          <w:b/>
          <w:bCs/>
          <w:u w:val="single"/>
        </w:rPr>
        <w:t>S</w:t>
      </w:r>
      <w:r w:rsidR="006145D5" w:rsidRPr="006145D5">
        <w:rPr>
          <w:rFonts w:asciiTheme="minorHAnsi" w:hAnsiTheme="minorHAnsi" w:cstheme="minorHAnsi"/>
          <w:b/>
          <w:bCs/>
          <w:u w:val="single"/>
        </w:rPr>
        <w:t>tatus FY 2023-OB-0</w:t>
      </w:r>
      <w:r w:rsidR="00C119E5">
        <w:rPr>
          <w:rFonts w:asciiTheme="minorHAnsi" w:hAnsiTheme="minorHAnsi" w:cstheme="minorHAnsi"/>
          <w:b/>
          <w:bCs/>
          <w:u w:val="single"/>
        </w:rPr>
        <w:t>4</w:t>
      </w:r>
      <w:r w:rsidR="006145D5" w:rsidRPr="006145D5">
        <w:rPr>
          <w:rFonts w:asciiTheme="minorHAnsi" w:hAnsiTheme="minorHAnsi" w:cstheme="minorHAnsi"/>
        </w:rPr>
        <w:t>: This observation is new.</w:t>
      </w:r>
    </w:p>
    <w:bookmarkEnd w:id="4"/>
    <w:p w14:paraId="1FD162E1" w14:textId="77777777" w:rsidR="00F33948" w:rsidRDefault="00F33948" w:rsidP="005936A8">
      <w:pPr>
        <w:widowControl/>
        <w:kinsoku w:val="0"/>
        <w:overflowPunct w:val="0"/>
      </w:pPr>
    </w:p>
    <w:p w14:paraId="07A23C95" w14:textId="2721E7F0" w:rsidR="00F33948" w:rsidRDefault="00F33948" w:rsidP="00F33948">
      <w:pPr>
        <w:rPr>
          <w:rFonts w:asciiTheme="minorHAnsi" w:hAnsiTheme="minorHAnsi" w:cstheme="minorHAnsi"/>
        </w:rPr>
      </w:pPr>
      <w:r w:rsidRPr="00606221">
        <w:rPr>
          <w:rFonts w:asciiTheme="minorHAnsi" w:hAnsiTheme="minorHAnsi" w:cstheme="minorHAnsi"/>
        </w:rPr>
        <w:t xml:space="preserve">An OIS Open Inspection Report shows 22 cases (one that had citations issued in FY 2022 and 21 that had citations issued in FY 2023) with abatement ranging from 92 days to 680 days overdue. For these cases, VOSHA did not follow the procedures </w:t>
      </w:r>
      <w:r w:rsidR="001516B4">
        <w:rPr>
          <w:rFonts w:asciiTheme="minorHAnsi" w:hAnsiTheme="minorHAnsi" w:cstheme="minorHAnsi"/>
        </w:rPr>
        <w:t xml:space="preserve">outlined </w:t>
      </w:r>
      <w:r w:rsidRPr="00606221">
        <w:rPr>
          <w:rFonts w:asciiTheme="minorHAnsi" w:hAnsiTheme="minorHAnsi" w:cstheme="minorHAnsi"/>
        </w:rPr>
        <w:t xml:space="preserve">in the VOSHA FOM, Chapter 7, Section VIII, </w:t>
      </w:r>
      <w:r w:rsidR="00971B41">
        <w:rPr>
          <w:rFonts w:asciiTheme="minorHAnsi" w:hAnsiTheme="minorHAnsi" w:cstheme="minorHAnsi"/>
        </w:rPr>
        <w:t>E</w:t>
      </w:r>
      <w:r w:rsidR="00971B41" w:rsidRPr="00971B41">
        <w:rPr>
          <w:rFonts w:asciiTheme="minorHAnsi" w:hAnsiTheme="minorHAnsi" w:cstheme="minorHAnsi"/>
        </w:rPr>
        <w:t xml:space="preserve">mployer </w:t>
      </w:r>
      <w:r w:rsidR="00971B41">
        <w:rPr>
          <w:rFonts w:asciiTheme="minorHAnsi" w:hAnsiTheme="minorHAnsi" w:cstheme="minorHAnsi"/>
        </w:rPr>
        <w:t>F</w:t>
      </w:r>
      <w:r w:rsidR="00971B41" w:rsidRPr="00971B41">
        <w:rPr>
          <w:rFonts w:asciiTheme="minorHAnsi" w:hAnsiTheme="minorHAnsi" w:cstheme="minorHAnsi"/>
        </w:rPr>
        <w:t xml:space="preserve">ailure to </w:t>
      </w:r>
      <w:r w:rsidR="00971B41">
        <w:rPr>
          <w:rFonts w:asciiTheme="minorHAnsi" w:hAnsiTheme="minorHAnsi" w:cstheme="minorHAnsi"/>
        </w:rPr>
        <w:t>S</w:t>
      </w:r>
      <w:r w:rsidR="00971B41" w:rsidRPr="00971B41">
        <w:rPr>
          <w:rFonts w:asciiTheme="minorHAnsi" w:hAnsiTheme="minorHAnsi" w:cstheme="minorHAnsi"/>
        </w:rPr>
        <w:t xml:space="preserve">ubmit </w:t>
      </w:r>
      <w:r w:rsidR="00971B41">
        <w:rPr>
          <w:rFonts w:asciiTheme="minorHAnsi" w:hAnsiTheme="minorHAnsi" w:cstheme="minorHAnsi"/>
        </w:rPr>
        <w:t>R</w:t>
      </w:r>
      <w:r w:rsidR="00971B41" w:rsidRPr="00971B41">
        <w:rPr>
          <w:rFonts w:asciiTheme="minorHAnsi" w:hAnsiTheme="minorHAnsi" w:cstheme="minorHAnsi"/>
        </w:rPr>
        <w:t xml:space="preserve">equired </w:t>
      </w:r>
      <w:r w:rsidR="00971B41">
        <w:rPr>
          <w:rFonts w:asciiTheme="minorHAnsi" w:hAnsiTheme="minorHAnsi" w:cstheme="minorHAnsi"/>
        </w:rPr>
        <w:t>A</w:t>
      </w:r>
      <w:r w:rsidR="00971B41" w:rsidRPr="00971B41">
        <w:rPr>
          <w:rFonts w:asciiTheme="minorHAnsi" w:hAnsiTheme="minorHAnsi" w:cstheme="minorHAnsi"/>
        </w:rPr>
        <w:t xml:space="preserve">batement </w:t>
      </w:r>
      <w:r w:rsidR="007F2A9B">
        <w:rPr>
          <w:rFonts w:asciiTheme="minorHAnsi" w:hAnsiTheme="minorHAnsi" w:cstheme="minorHAnsi"/>
        </w:rPr>
        <w:t>Certification</w:t>
      </w:r>
      <w:r w:rsidR="00AE13D1">
        <w:rPr>
          <w:rFonts w:asciiTheme="minorHAnsi" w:hAnsiTheme="minorHAnsi" w:cstheme="minorHAnsi"/>
        </w:rPr>
        <w:t>.</w:t>
      </w:r>
      <w:r w:rsidR="00B50231">
        <w:rPr>
          <w:rFonts w:asciiTheme="minorHAnsi" w:hAnsiTheme="minorHAnsi" w:cstheme="minorHAnsi"/>
        </w:rPr>
        <w:t xml:space="preserve">  </w:t>
      </w:r>
      <w:r w:rsidRPr="00606221">
        <w:rPr>
          <w:rFonts w:asciiTheme="minorHAnsi" w:hAnsiTheme="minorHAnsi" w:cstheme="minorHAnsi"/>
        </w:rPr>
        <w:t xml:space="preserve">The State Plan asserts that it has </w:t>
      </w:r>
      <w:r w:rsidR="00DE3FA7">
        <w:rPr>
          <w:rFonts w:asciiTheme="minorHAnsi" w:hAnsiTheme="minorHAnsi" w:cstheme="minorHAnsi"/>
        </w:rPr>
        <w:t>been working on this situation</w:t>
      </w:r>
      <w:r w:rsidR="00AC7E34">
        <w:rPr>
          <w:rFonts w:asciiTheme="minorHAnsi" w:hAnsiTheme="minorHAnsi" w:cstheme="minorHAnsi"/>
        </w:rPr>
        <w:t>,</w:t>
      </w:r>
      <w:r w:rsidR="00DE3FA7">
        <w:rPr>
          <w:rFonts w:asciiTheme="minorHAnsi" w:hAnsiTheme="minorHAnsi" w:cstheme="minorHAnsi"/>
        </w:rPr>
        <w:t xml:space="preserve"> but it has </w:t>
      </w:r>
      <w:r w:rsidRPr="00606221">
        <w:rPr>
          <w:rFonts w:asciiTheme="minorHAnsi" w:hAnsiTheme="minorHAnsi" w:cstheme="minorHAnsi"/>
        </w:rPr>
        <w:t xml:space="preserve">not had sufficient resources to follow the FOM’s procedures due to staffing turnovers.  </w:t>
      </w:r>
      <w:r w:rsidR="001F1AEC" w:rsidRPr="00606221">
        <w:rPr>
          <w:rFonts w:asciiTheme="minorHAnsi" w:hAnsiTheme="minorHAnsi" w:cstheme="minorHAnsi"/>
        </w:rPr>
        <w:t xml:space="preserve">However, </w:t>
      </w:r>
      <w:r w:rsidR="009931C9" w:rsidRPr="00606221">
        <w:rPr>
          <w:rFonts w:asciiTheme="minorHAnsi" w:hAnsiTheme="minorHAnsi" w:cstheme="minorHAnsi"/>
        </w:rPr>
        <w:t>overdue abatements</w:t>
      </w:r>
      <w:r w:rsidR="00C501AA">
        <w:rPr>
          <w:rFonts w:asciiTheme="minorHAnsi" w:hAnsiTheme="minorHAnsi" w:cstheme="minorHAnsi"/>
        </w:rPr>
        <w:t xml:space="preserve"> expose workers to</w:t>
      </w:r>
      <w:r w:rsidR="009931C9" w:rsidRPr="00606221">
        <w:rPr>
          <w:rFonts w:asciiTheme="minorHAnsi" w:hAnsiTheme="minorHAnsi" w:cstheme="minorHAnsi"/>
        </w:rPr>
        <w:t xml:space="preserve"> injuries and illnesses; </w:t>
      </w:r>
      <w:r w:rsidR="001F1AEC" w:rsidRPr="00606221">
        <w:rPr>
          <w:rFonts w:asciiTheme="minorHAnsi" w:hAnsiTheme="minorHAnsi" w:cstheme="minorHAnsi"/>
        </w:rPr>
        <w:t>thus, the State Plan</w:t>
      </w:r>
      <w:r w:rsidR="00A21569">
        <w:rPr>
          <w:rFonts w:asciiTheme="minorHAnsi" w:hAnsiTheme="minorHAnsi" w:cstheme="minorHAnsi"/>
        </w:rPr>
        <w:t xml:space="preserve"> </w:t>
      </w:r>
      <w:r w:rsidR="00464364">
        <w:rPr>
          <w:rFonts w:asciiTheme="minorHAnsi" w:hAnsiTheme="minorHAnsi" w:cstheme="minorHAnsi"/>
        </w:rPr>
        <w:t xml:space="preserve">should </w:t>
      </w:r>
      <w:r w:rsidR="00A21569">
        <w:rPr>
          <w:rFonts w:asciiTheme="minorHAnsi" w:hAnsiTheme="minorHAnsi" w:cstheme="minorHAnsi"/>
        </w:rPr>
        <w:t>make improvement in this area a high priority</w:t>
      </w:r>
      <w:r w:rsidR="00910DC1">
        <w:rPr>
          <w:rFonts w:asciiTheme="minorHAnsi" w:hAnsiTheme="minorHAnsi" w:cstheme="minorHAnsi"/>
        </w:rPr>
        <w:t xml:space="preserve"> and</w:t>
      </w:r>
      <w:r w:rsidR="001F1AEC" w:rsidRPr="00606221">
        <w:rPr>
          <w:rFonts w:asciiTheme="minorHAnsi" w:hAnsiTheme="minorHAnsi" w:cstheme="minorHAnsi"/>
        </w:rPr>
        <w:t xml:space="preserve"> should </w:t>
      </w:r>
      <w:r w:rsidR="00F940F3" w:rsidRPr="00606221">
        <w:rPr>
          <w:rFonts w:asciiTheme="minorHAnsi" w:hAnsiTheme="minorHAnsi" w:cstheme="minorHAnsi"/>
        </w:rPr>
        <w:t xml:space="preserve">follow the VOSHA FOM’s procedures to obtain </w:t>
      </w:r>
      <w:r w:rsidR="00965032">
        <w:rPr>
          <w:rFonts w:asciiTheme="minorHAnsi" w:hAnsiTheme="minorHAnsi" w:cstheme="minorHAnsi"/>
        </w:rPr>
        <w:t xml:space="preserve">overdue </w:t>
      </w:r>
      <w:r w:rsidR="001F1AEC" w:rsidRPr="00606221">
        <w:rPr>
          <w:rFonts w:asciiTheme="minorHAnsi" w:hAnsiTheme="minorHAnsi" w:cstheme="minorHAnsi"/>
        </w:rPr>
        <w:t>abatement</w:t>
      </w:r>
      <w:r w:rsidR="00965032">
        <w:rPr>
          <w:rFonts w:asciiTheme="minorHAnsi" w:hAnsiTheme="minorHAnsi" w:cstheme="minorHAnsi"/>
        </w:rPr>
        <w:t>.</w:t>
      </w:r>
      <w:r w:rsidR="00947A4D">
        <w:rPr>
          <w:rFonts w:asciiTheme="minorHAnsi" w:hAnsiTheme="minorHAnsi" w:cstheme="minorHAnsi"/>
        </w:rPr>
        <w:t xml:space="preserve"> </w:t>
      </w:r>
      <w:r w:rsidR="001F1AEC" w:rsidRPr="00606221">
        <w:rPr>
          <w:rFonts w:asciiTheme="minorHAnsi" w:hAnsiTheme="minorHAnsi" w:cstheme="minorHAnsi"/>
        </w:rPr>
        <w:t xml:space="preserve"> </w:t>
      </w:r>
      <w:r w:rsidR="00606221" w:rsidRPr="00606221">
        <w:rPr>
          <w:rFonts w:asciiTheme="minorHAnsi" w:hAnsiTheme="minorHAnsi" w:cstheme="minorHAnsi"/>
        </w:rPr>
        <w:t>Also, f</w:t>
      </w:r>
      <w:r w:rsidRPr="00606221">
        <w:rPr>
          <w:rFonts w:asciiTheme="minorHAnsi" w:hAnsiTheme="minorHAnsi" w:cstheme="minorHAnsi"/>
        </w:rPr>
        <w:t xml:space="preserve">ollowing the VOSHA FOM, Chapter 7, Section 15 for </w:t>
      </w:r>
      <w:r w:rsidR="009E601D">
        <w:rPr>
          <w:rFonts w:asciiTheme="minorHAnsi" w:hAnsiTheme="minorHAnsi" w:cstheme="minorHAnsi"/>
        </w:rPr>
        <w:t xml:space="preserve">The </w:t>
      </w:r>
      <w:r w:rsidRPr="00606221">
        <w:rPr>
          <w:rFonts w:asciiTheme="minorHAnsi" w:hAnsiTheme="minorHAnsi" w:cstheme="minorHAnsi"/>
        </w:rPr>
        <w:t xml:space="preserve">Closing of </w:t>
      </w:r>
      <w:r w:rsidR="009E601D">
        <w:rPr>
          <w:rFonts w:asciiTheme="minorHAnsi" w:hAnsiTheme="minorHAnsi" w:cstheme="minorHAnsi"/>
        </w:rPr>
        <w:t xml:space="preserve">a </w:t>
      </w:r>
      <w:r w:rsidRPr="00606221">
        <w:rPr>
          <w:rFonts w:asciiTheme="minorHAnsi" w:hAnsiTheme="minorHAnsi" w:cstheme="minorHAnsi"/>
        </w:rPr>
        <w:t>Case File Without Abatement Certification</w:t>
      </w:r>
      <w:r w:rsidR="009E601D">
        <w:rPr>
          <w:rFonts w:asciiTheme="minorHAnsi" w:hAnsiTheme="minorHAnsi" w:cstheme="minorHAnsi"/>
        </w:rPr>
        <w:t xml:space="preserve"> </w:t>
      </w:r>
      <w:r w:rsidRPr="00606221">
        <w:rPr>
          <w:rFonts w:asciiTheme="minorHAnsi" w:hAnsiTheme="minorHAnsi" w:cstheme="minorHAnsi"/>
        </w:rPr>
        <w:t xml:space="preserve">may </w:t>
      </w:r>
      <w:r w:rsidR="00BE20E1" w:rsidRPr="00606221">
        <w:rPr>
          <w:rFonts w:asciiTheme="minorHAnsi" w:hAnsiTheme="minorHAnsi" w:cstheme="minorHAnsi"/>
        </w:rPr>
        <w:t xml:space="preserve">be </w:t>
      </w:r>
      <w:r w:rsidR="008C50B7" w:rsidRPr="00606221">
        <w:rPr>
          <w:rFonts w:asciiTheme="minorHAnsi" w:hAnsiTheme="minorHAnsi" w:cstheme="minorHAnsi"/>
        </w:rPr>
        <w:t xml:space="preserve">appropriate </w:t>
      </w:r>
      <w:r w:rsidR="004C47B4" w:rsidRPr="00606221">
        <w:rPr>
          <w:rFonts w:asciiTheme="minorHAnsi" w:hAnsiTheme="minorHAnsi" w:cstheme="minorHAnsi"/>
        </w:rPr>
        <w:t xml:space="preserve">where attempts to locate the employer have been unsuccessful. </w:t>
      </w:r>
    </w:p>
    <w:p w14:paraId="351A2F0B" w14:textId="77777777" w:rsidR="00D36E2B" w:rsidRDefault="00D36E2B" w:rsidP="00F33948">
      <w:pPr>
        <w:rPr>
          <w:rFonts w:asciiTheme="minorHAnsi" w:hAnsiTheme="minorHAnsi" w:cstheme="minorHAnsi"/>
        </w:rPr>
      </w:pPr>
    </w:p>
    <w:p w14:paraId="1038821F" w14:textId="33200842" w:rsidR="00D36E2B" w:rsidRPr="00B12C96" w:rsidRDefault="00D36E2B" w:rsidP="00D36E2B">
      <w:pPr>
        <w:rPr>
          <w:rFonts w:asciiTheme="minorHAnsi" w:hAnsiTheme="minorHAnsi" w:cstheme="minorHAnsi"/>
        </w:rPr>
      </w:pPr>
      <w:r w:rsidRPr="00D36E2B">
        <w:rPr>
          <w:rFonts w:asciiTheme="minorHAnsi" w:hAnsiTheme="minorHAnsi" w:cstheme="minorHAnsi"/>
          <w:b/>
          <w:bCs/>
          <w:u w:val="single"/>
        </w:rPr>
        <w:lastRenderedPageBreak/>
        <w:t>Finding FY 20</w:t>
      </w:r>
      <w:r w:rsidRPr="003C13E1">
        <w:rPr>
          <w:rFonts w:asciiTheme="minorHAnsi" w:hAnsiTheme="minorHAnsi" w:cstheme="minorHAnsi"/>
          <w:b/>
          <w:bCs/>
          <w:u w:val="single"/>
        </w:rPr>
        <w:t>23</w:t>
      </w:r>
      <w:r w:rsidR="00AC7BF1" w:rsidRPr="003C13E1">
        <w:rPr>
          <w:rFonts w:asciiTheme="minorHAnsi" w:hAnsiTheme="minorHAnsi" w:cstheme="minorHAnsi"/>
          <w:b/>
          <w:bCs/>
          <w:u w:val="single"/>
        </w:rPr>
        <w:t>-</w:t>
      </w:r>
      <w:r w:rsidRPr="00D36E2B">
        <w:rPr>
          <w:rFonts w:asciiTheme="minorHAnsi" w:hAnsiTheme="minorHAnsi" w:cstheme="minorHAnsi"/>
          <w:b/>
          <w:bCs/>
          <w:u w:val="single"/>
        </w:rPr>
        <w:t>0</w:t>
      </w:r>
      <w:r w:rsidR="0078738D">
        <w:rPr>
          <w:rFonts w:asciiTheme="minorHAnsi" w:hAnsiTheme="minorHAnsi" w:cstheme="minorHAnsi"/>
          <w:b/>
          <w:bCs/>
          <w:u w:val="single"/>
        </w:rPr>
        <w:t>4</w:t>
      </w:r>
      <w:r w:rsidRPr="00D36E2B">
        <w:rPr>
          <w:rFonts w:asciiTheme="minorHAnsi" w:hAnsiTheme="minorHAnsi" w:cstheme="minorHAnsi"/>
          <w:b/>
          <w:bCs/>
          <w:u w:val="single"/>
        </w:rPr>
        <w:t>:</w:t>
      </w:r>
      <w:r w:rsidRPr="00D36E2B">
        <w:rPr>
          <w:rFonts w:asciiTheme="minorHAnsi" w:hAnsiTheme="minorHAnsi" w:cstheme="minorHAnsi"/>
          <w:b/>
          <w:bCs/>
        </w:rPr>
        <w:t xml:space="preserve"> </w:t>
      </w:r>
      <w:r w:rsidR="00EC3284" w:rsidRPr="00B12C96">
        <w:rPr>
          <w:rFonts w:asciiTheme="minorHAnsi" w:hAnsiTheme="minorHAnsi" w:cstheme="minorHAnsi"/>
        </w:rPr>
        <w:t>T</w:t>
      </w:r>
      <w:r w:rsidR="008D0788" w:rsidRPr="00B12C96">
        <w:rPr>
          <w:rFonts w:asciiTheme="minorHAnsi" w:hAnsiTheme="minorHAnsi" w:cstheme="minorHAnsi"/>
        </w:rPr>
        <w:t xml:space="preserve">he State Plan has </w:t>
      </w:r>
      <w:r w:rsidR="009444F7" w:rsidRPr="00B12C96">
        <w:rPr>
          <w:rFonts w:asciiTheme="minorHAnsi" w:hAnsiTheme="minorHAnsi" w:cstheme="minorHAnsi"/>
        </w:rPr>
        <w:t xml:space="preserve">22 cases </w:t>
      </w:r>
      <w:r w:rsidR="008D0788" w:rsidRPr="00B12C96">
        <w:rPr>
          <w:rFonts w:asciiTheme="minorHAnsi" w:hAnsiTheme="minorHAnsi" w:cstheme="minorHAnsi"/>
        </w:rPr>
        <w:t xml:space="preserve">from FY 2022 and FY 2023 </w:t>
      </w:r>
      <w:r w:rsidR="009444F7" w:rsidRPr="00B12C96">
        <w:rPr>
          <w:rFonts w:asciiTheme="minorHAnsi" w:hAnsiTheme="minorHAnsi" w:cstheme="minorHAnsi"/>
        </w:rPr>
        <w:t>with abatement ranging from 92 days to 680 days overdue.</w:t>
      </w:r>
    </w:p>
    <w:p w14:paraId="2A468FC7" w14:textId="77777777" w:rsidR="003A2919" w:rsidRDefault="003A2919" w:rsidP="00D36E2B">
      <w:pPr>
        <w:rPr>
          <w:rFonts w:asciiTheme="minorHAnsi" w:hAnsiTheme="minorHAnsi" w:cstheme="minorHAnsi"/>
          <w:b/>
          <w:bCs/>
          <w:u w:val="single"/>
        </w:rPr>
      </w:pPr>
    </w:p>
    <w:p w14:paraId="62E49189" w14:textId="6EE99C4C" w:rsidR="00D36E2B" w:rsidRPr="00B12C96" w:rsidRDefault="00D36E2B" w:rsidP="00D36E2B">
      <w:pPr>
        <w:rPr>
          <w:rFonts w:asciiTheme="minorHAnsi" w:hAnsiTheme="minorHAnsi" w:cstheme="minorHAnsi"/>
        </w:rPr>
      </w:pPr>
      <w:r w:rsidRPr="00D36E2B">
        <w:rPr>
          <w:rFonts w:asciiTheme="minorHAnsi" w:hAnsiTheme="minorHAnsi" w:cstheme="minorHAnsi"/>
          <w:b/>
          <w:bCs/>
          <w:u w:val="single"/>
        </w:rPr>
        <w:t>Recommendation FY 20</w:t>
      </w:r>
      <w:r w:rsidR="003C13E1">
        <w:rPr>
          <w:rFonts w:asciiTheme="minorHAnsi" w:hAnsiTheme="minorHAnsi" w:cstheme="minorHAnsi"/>
          <w:b/>
          <w:bCs/>
          <w:u w:val="single"/>
        </w:rPr>
        <w:t>23</w:t>
      </w:r>
      <w:r w:rsidRPr="00D36E2B">
        <w:rPr>
          <w:rFonts w:asciiTheme="minorHAnsi" w:hAnsiTheme="minorHAnsi" w:cstheme="minorHAnsi"/>
          <w:b/>
          <w:bCs/>
          <w:u w:val="single"/>
        </w:rPr>
        <w:t>-0</w:t>
      </w:r>
      <w:r w:rsidR="0078738D">
        <w:rPr>
          <w:rFonts w:asciiTheme="minorHAnsi" w:hAnsiTheme="minorHAnsi" w:cstheme="minorHAnsi"/>
          <w:b/>
          <w:bCs/>
          <w:u w:val="single"/>
        </w:rPr>
        <w:t>4</w:t>
      </w:r>
      <w:r w:rsidRPr="00D36E2B">
        <w:rPr>
          <w:rFonts w:asciiTheme="minorHAnsi" w:hAnsiTheme="minorHAnsi" w:cstheme="minorHAnsi"/>
          <w:b/>
          <w:bCs/>
          <w:u w:val="single"/>
        </w:rPr>
        <w:t>:</w:t>
      </w:r>
      <w:r w:rsidRPr="00D36E2B">
        <w:rPr>
          <w:rFonts w:asciiTheme="minorHAnsi" w:hAnsiTheme="minorHAnsi" w:cstheme="minorHAnsi"/>
          <w:b/>
          <w:bCs/>
        </w:rPr>
        <w:t xml:space="preserve"> </w:t>
      </w:r>
      <w:r w:rsidRPr="00D36E2B">
        <w:rPr>
          <w:rFonts w:asciiTheme="minorHAnsi" w:hAnsiTheme="minorHAnsi" w:cstheme="minorHAnsi"/>
        </w:rPr>
        <w:t>Follow the proced</w:t>
      </w:r>
      <w:r w:rsidR="00B50231">
        <w:rPr>
          <w:rFonts w:asciiTheme="minorHAnsi" w:hAnsiTheme="minorHAnsi" w:cstheme="minorHAnsi"/>
        </w:rPr>
        <w:t>ures</w:t>
      </w:r>
      <w:r w:rsidRPr="00D36E2B">
        <w:rPr>
          <w:rFonts w:asciiTheme="minorHAnsi" w:hAnsiTheme="minorHAnsi" w:cstheme="minorHAnsi"/>
        </w:rPr>
        <w:t xml:space="preserve"> </w:t>
      </w:r>
      <w:r w:rsidR="00EC3284" w:rsidRPr="00B12C96">
        <w:rPr>
          <w:rFonts w:asciiTheme="minorHAnsi" w:hAnsiTheme="minorHAnsi" w:cstheme="minorHAnsi"/>
        </w:rPr>
        <w:t>outlined in</w:t>
      </w:r>
      <w:r w:rsidRPr="00D36E2B">
        <w:rPr>
          <w:rFonts w:asciiTheme="minorHAnsi" w:hAnsiTheme="minorHAnsi" w:cstheme="minorHAnsi"/>
        </w:rPr>
        <w:t xml:space="preserve"> </w:t>
      </w:r>
      <w:r w:rsidR="00EC3284" w:rsidRPr="00B12C96">
        <w:rPr>
          <w:rFonts w:asciiTheme="minorHAnsi" w:hAnsiTheme="minorHAnsi" w:cstheme="minorHAnsi"/>
        </w:rPr>
        <w:t xml:space="preserve">the </w:t>
      </w:r>
      <w:r w:rsidRPr="00D36E2B">
        <w:rPr>
          <w:rFonts w:asciiTheme="minorHAnsi" w:hAnsiTheme="minorHAnsi" w:cstheme="minorHAnsi"/>
        </w:rPr>
        <w:t>VOSHA FOM</w:t>
      </w:r>
      <w:r w:rsidR="00EC3284" w:rsidRPr="00B12C96">
        <w:rPr>
          <w:rFonts w:asciiTheme="minorHAnsi" w:hAnsiTheme="minorHAnsi" w:cstheme="minorHAnsi"/>
        </w:rPr>
        <w:t xml:space="preserve">, Chapter 7, for </w:t>
      </w:r>
      <w:r w:rsidR="005F3561">
        <w:rPr>
          <w:rFonts w:asciiTheme="minorHAnsi" w:hAnsiTheme="minorHAnsi" w:cstheme="minorHAnsi"/>
        </w:rPr>
        <w:t>E</w:t>
      </w:r>
      <w:r w:rsidR="00A0649F" w:rsidRPr="00A0649F">
        <w:rPr>
          <w:rFonts w:asciiTheme="minorHAnsi" w:hAnsiTheme="minorHAnsi" w:cstheme="minorHAnsi"/>
        </w:rPr>
        <w:t xml:space="preserve">mployer </w:t>
      </w:r>
      <w:r w:rsidR="005F3561">
        <w:rPr>
          <w:rFonts w:asciiTheme="minorHAnsi" w:hAnsiTheme="minorHAnsi" w:cstheme="minorHAnsi"/>
        </w:rPr>
        <w:t>F</w:t>
      </w:r>
      <w:r w:rsidR="00A0649F" w:rsidRPr="00A0649F">
        <w:rPr>
          <w:rFonts w:asciiTheme="minorHAnsi" w:hAnsiTheme="minorHAnsi" w:cstheme="minorHAnsi"/>
        </w:rPr>
        <w:t xml:space="preserve">ailure to </w:t>
      </w:r>
      <w:r w:rsidR="005F3561">
        <w:rPr>
          <w:rFonts w:asciiTheme="minorHAnsi" w:hAnsiTheme="minorHAnsi" w:cstheme="minorHAnsi"/>
        </w:rPr>
        <w:t>S</w:t>
      </w:r>
      <w:r w:rsidR="00A0649F">
        <w:rPr>
          <w:rFonts w:asciiTheme="minorHAnsi" w:hAnsiTheme="minorHAnsi" w:cstheme="minorHAnsi"/>
        </w:rPr>
        <w:t>u</w:t>
      </w:r>
      <w:r w:rsidR="00A0649F" w:rsidRPr="00A0649F">
        <w:rPr>
          <w:rFonts w:asciiTheme="minorHAnsi" w:hAnsiTheme="minorHAnsi" w:cstheme="minorHAnsi"/>
        </w:rPr>
        <w:t xml:space="preserve">bmit </w:t>
      </w:r>
      <w:r w:rsidR="005F3561">
        <w:rPr>
          <w:rFonts w:asciiTheme="minorHAnsi" w:hAnsiTheme="minorHAnsi" w:cstheme="minorHAnsi"/>
        </w:rPr>
        <w:t>R</w:t>
      </w:r>
      <w:r w:rsidR="00A0649F" w:rsidRPr="00A0649F">
        <w:rPr>
          <w:rFonts w:asciiTheme="minorHAnsi" w:hAnsiTheme="minorHAnsi" w:cstheme="minorHAnsi"/>
        </w:rPr>
        <w:t xml:space="preserve">equired </w:t>
      </w:r>
      <w:r w:rsidR="005F3561">
        <w:rPr>
          <w:rFonts w:asciiTheme="minorHAnsi" w:hAnsiTheme="minorHAnsi" w:cstheme="minorHAnsi"/>
        </w:rPr>
        <w:t>A</w:t>
      </w:r>
      <w:r w:rsidR="00A0649F" w:rsidRPr="00A0649F">
        <w:rPr>
          <w:rFonts w:asciiTheme="minorHAnsi" w:hAnsiTheme="minorHAnsi" w:cstheme="minorHAnsi"/>
        </w:rPr>
        <w:t xml:space="preserve">batement </w:t>
      </w:r>
      <w:r w:rsidR="00A0649F">
        <w:rPr>
          <w:rFonts w:asciiTheme="minorHAnsi" w:hAnsiTheme="minorHAnsi" w:cstheme="minorHAnsi"/>
        </w:rPr>
        <w:t>c</w:t>
      </w:r>
      <w:r w:rsidR="00A0649F" w:rsidRPr="00A0649F">
        <w:rPr>
          <w:rFonts w:asciiTheme="minorHAnsi" w:hAnsiTheme="minorHAnsi" w:cstheme="minorHAnsi"/>
        </w:rPr>
        <w:t>ertificatio</w:t>
      </w:r>
      <w:r w:rsidR="00A0649F">
        <w:rPr>
          <w:rFonts w:asciiTheme="minorHAnsi" w:hAnsiTheme="minorHAnsi" w:cstheme="minorHAnsi"/>
        </w:rPr>
        <w:t xml:space="preserve">n </w:t>
      </w:r>
      <w:r w:rsidR="005D0ADC">
        <w:rPr>
          <w:rFonts w:asciiTheme="minorHAnsi" w:hAnsiTheme="minorHAnsi" w:cstheme="minorHAnsi"/>
        </w:rPr>
        <w:t>(</w:t>
      </w:r>
      <w:r w:rsidR="00A0649F">
        <w:rPr>
          <w:rFonts w:asciiTheme="minorHAnsi" w:hAnsiTheme="minorHAnsi" w:cstheme="minorHAnsi"/>
        </w:rPr>
        <w:t>S</w:t>
      </w:r>
      <w:r w:rsidR="005D0ADC">
        <w:rPr>
          <w:rFonts w:asciiTheme="minorHAnsi" w:hAnsiTheme="minorHAnsi" w:cstheme="minorHAnsi"/>
        </w:rPr>
        <w:t xml:space="preserve">ection VIII) </w:t>
      </w:r>
      <w:r w:rsidR="002A2DE0" w:rsidRPr="00B12C96">
        <w:rPr>
          <w:rFonts w:asciiTheme="minorHAnsi" w:hAnsiTheme="minorHAnsi" w:cstheme="minorHAnsi"/>
        </w:rPr>
        <w:t>and</w:t>
      </w:r>
      <w:r w:rsidR="00231B34" w:rsidRPr="00B12C96">
        <w:rPr>
          <w:rFonts w:asciiTheme="minorHAnsi" w:hAnsiTheme="minorHAnsi" w:cstheme="minorHAnsi"/>
        </w:rPr>
        <w:t xml:space="preserve"> for </w:t>
      </w:r>
      <w:r w:rsidR="005F3561">
        <w:rPr>
          <w:rFonts w:asciiTheme="minorHAnsi" w:hAnsiTheme="minorHAnsi" w:cstheme="minorHAnsi"/>
        </w:rPr>
        <w:t>T</w:t>
      </w:r>
      <w:r w:rsidR="00DE703F" w:rsidRPr="00B12C96">
        <w:rPr>
          <w:rFonts w:asciiTheme="minorHAnsi" w:hAnsiTheme="minorHAnsi" w:cstheme="minorHAnsi"/>
        </w:rPr>
        <w:t xml:space="preserve">he </w:t>
      </w:r>
      <w:r w:rsidR="005F3561">
        <w:rPr>
          <w:rFonts w:asciiTheme="minorHAnsi" w:hAnsiTheme="minorHAnsi" w:cstheme="minorHAnsi"/>
        </w:rPr>
        <w:t>Cl</w:t>
      </w:r>
      <w:r w:rsidR="00DE703F" w:rsidRPr="00B12C96">
        <w:rPr>
          <w:rFonts w:asciiTheme="minorHAnsi" w:hAnsiTheme="minorHAnsi" w:cstheme="minorHAnsi"/>
        </w:rPr>
        <w:t xml:space="preserve">osing of a </w:t>
      </w:r>
      <w:r w:rsidR="005F3561">
        <w:rPr>
          <w:rFonts w:asciiTheme="minorHAnsi" w:hAnsiTheme="minorHAnsi" w:cstheme="minorHAnsi"/>
        </w:rPr>
        <w:t>C</w:t>
      </w:r>
      <w:r w:rsidR="00DE703F" w:rsidRPr="00B12C96">
        <w:rPr>
          <w:rFonts w:asciiTheme="minorHAnsi" w:hAnsiTheme="minorHAnsi" w:cstheme="minorHAnsi"/>
        </w:rPr>
        <w:t xml:space="preserve">ase </w:t>
      </w:r>
      <w:r w:rsidR="00B50231">
        <w:rPr>
          <w:rFonts w:asciiTheme="minorHAnsi" w:hAnsiTheme="minorHAnsi" w:cstheme="minorHAnsi"/>
        </w:rPr>
        <w:t>Fi</w:t>
      </w:r>
      <w:r w:rsidR="00DE703F" w:rsidRPr="00B12C96">
        <w:rPr>
          <w:rFonts w:asciiTheme="minorHAnsi" w:hAnsiTheme="minorHAnsi" w:cstheme="minorHAnsi"/>
        </w:rPr>
        <w:t xml:space="preserve">le </w:t>
      </w:r>
      <w:r w:rsidR="00B50231">
        <w:rPr>
          <w:rFonts w:asciiTheme="minorHAnsi" w:hAnsiTheme="minorHAnsi" w:cstheme="minorHAnsi"/>
        </w:rPr>
        <w:t>W</w:t>
      </w:r>
      <w:r w:rsidR="00DE703F" w:rsidRPr="00B12C96">
        <w:rPr>
          <w:rFonts w:asciiTheme="minorHAnsi" w:hAnsiTheme="minorHAnsi" w:cstheme="minorHAnsi"/>
        </w:rPr>
        <w:t xml:space="preserve">ithout </w:t>
      </w:r>
      <w:r w:rsidR="00B50231">
        <w:rPr>
          <w:rFonts w:asciiTheme="minorHAnsi" w:hAnsiTheme="minorHAnsi" w:cstheme="minorHAnsi"/>
        </w:rPr>
        <w:t>A</w:t>
      </w:r>
      <w:r w:rsidR="00DE703F" w:rsidRPr="00B12C96">
        <w:rPr>
          <w:rFonts w:asciiTheme="minorHAnsi" w:hAnsiTheme="minorHAnsi" w:cstheme="minorHAnsi"/>
        </w:rPr>
        <w:t xml:space="preserve">batement </w:t>
      </w:r>
      <w:r w:rsidR="00B50231">
        <w:rPr>
          <w:rFonts w:asciiTheme="minorHAnsi" w:hAnsiTheme="minorHAnsi" w:cstheme="minorHAnsi"/>
        </w:rPr>
        <w:t>C</w:t>
      </w:r>
      <w:r w:rsidR="00DE703F" w:rsidRPr="00B12C96">
        <w:rPr>
          <w:rFonts w:asciiTheme="minorHAnsi" w:hAnsiTheme="minorHAnsi" w:cstheme="minorHAnsi"/>
        </w:rPr>
        <w:t xml:space="preserve">ertification </w:t>
      </w:r>
      <w:r w:rsidR="005D0ADC">
        <w:rPr>
          <w:rFonts w:asciiTheme="minorHAnsi" w:hAnsiTheme="minorHAnsi" w:cstheme="minorHAnsi"/>
        </w:rPr>
        <w:t>(</w:t>
      </w:r>
      <w:r w:rsidR="00A0649F">
        <w:rPr>
          <w:rFonts w:asciiTheme="minorHAnsi" w:hAnsiTheme="minorHAnsi" w:cstheme="minorHAnsi"/>
        </w:rPr>
        <w:t>S</w:t>
      </w:r>
      <w:r w:rsidR="005D0ADC">
        <w:rPr>
          <w:rFonts w:asciiTheme="minorHAnsi" w:hAnsiTheme="minorHAnsi" w:cstheme="minorHAnsi"/>
        </w:rPr>
        <w:t xml:space="preserve">ection XV), </w:t>
      </w:r>
      <w:r w:rsidR="00DE703F" w:rsidRPr="00B12C96">
        <w:rPr>
          <w:rFonts w:asciiTheme="minorHAnsi" w:hAnsiTheme="minorHAnsi" w:cstheme="minorHAnsi"/>
        </w:rPr>
        <w:t>where appropriate</w:t>
      </w:r>
      <w:r w:rsidR="005D0ADC">
        <w:rPr>
          <w:rFonts w:asciiTheme="minorHAnsi" w:hAnsiTheme="minorHAnsi" w:cstheme="minorHAnsi"/>
        </w:rPr>
        <w:t>.</w:t>
      </w:r>
    </w:p>
    <w:p w14:paraId="3C5DBFD5" w14:textId="77777777" w:rsidR="003A2919" w:rsidRDefault="003A2919" w:rsidP="00D36E2B">
      <w:pPr>
        <w:rPr>
          <w:rFonts w:asciiTheme="minorHAnsi" w:hAnsiTheme="minorHAnsi" w:cstheme="minorHAnsi"/>
          <w:b/>
          <w:bCs/>
          <w:u w:val="single"/>
        </w:rPr>
      </w:pPr>
    </w:p>
    <w:p w14:paraId="5989FF14" w14:textId="131E0506" w:rsidR="006A62ED" w:rsidRPr="00B12C96" w:rsidRDefault="00D36E2B" w:rsidP="00D36E2B">
      <w:pPr>
        <w:rPr>
          <w:rFonts w:asciiTheme="minorHAnsi" w:hAnsiTheme="minorHAnsi" w:cstheme="minorHAnsi"/>
        </w:rPr>
      </w:pPr>
      <w:r w:rsidRPr="003C13E1">
        <w:rPr>
          <w:rFonts w:asciiTheme="minorHAnsi" w:hAnsiTheme="minorHAnsi" w:cstheme="minorHAnsi"/>
          <w:b/>
          <w:bCs/>
          <w:u w:val="single"/>
        </w:rPr>
        <w:t>Status FY 20</w:t>
      </w:r>
      <w:r w:rsidR="003C13E1" w:rsidRPr="003C13E1">
        <w:rPr>
          <w:rFonts w:asciiTheme="minorHAnsi" w:hAnsiTheme="minorHAnsi" w:cstheme="minorHAnsi"/>
          <w:b/>
          <w:bCs/>
          <w:u w:val="single"/>
        </w:rPr>
        <w:t>23</w:t>
      </w:r>
      <w:r w:rsidRPr="003C13E1">
        <w:rPr>
          <w:rFonts w:asciiTheme="minorHAnsi" w:hAnsiTheme="minorHAnsi" w:cstheme="minorHAnsi"/>
          <w:b/>
          <w:bCs/>
          <w:u w:val="single"/>
        </w:rPr>
        <w:t>-0</w:t>
      </w:r>
      <w:r w:rsidR="0078738D">
        <w:rPr>
          <w:rFonts w:asciiTheme="minorHAnsi" w:hAnsiTheme="minorHAnsi" w:cstheme="minorHAnsi"/>
          <w:b/>
          <w:bCs/>
          <w:u w:val="single"/>
        </w:rPr>
        <w:t>4</w:t>
      </w:r>
      <w:r w:rsidRPr="003C13E1">
        <w:rPr>
          <w:rFonts w:asciiTheme="minorHAnsi" w:hAnsiTheme="minorHAnsi" w:cstheme="minorHAnsi"/>
          <w:b/>
          <w:bCs/>
          <w:u w:val="single"/>
        </w:rPr>
        <w:t>:</w:t>
      </w:r>
      <w:r w:rsidRPr="00B12C96">
        <w:rPr>
          <w:rFonts w:asciiTheme="minorHAnsi" w:hAnsiTheme="minorHAnsi" w:cstheme="minorHAnsi"/>
          <w:b/>
          <w:bCs/>
        </w:rPr>
        <w:t xml:space="preserve"> </w:t>
      </w:r>
      <w:r w:rsidRPr="00B12C96">
        <w:rPr>
          <w:rFonts w:asciiTheme="minorHAnsi" w:hAnsiTheme="minorHAnsi" w:cstheme="minorHAnsi"/>
        </w:rPr>
        <w:t>This finding is new.</w:t>
      </w:r>
    </w:p>
    <w:p w14:paraId="0E5D179A" w14:textId="77777777" w:rsidR="00F33948" w:rsidRDefault="00F33948" w:rsidP="003E7131">
      <w:pPr>
        <w:widowControl/>
        <w:kinsoku w:val="0"/>
        <w:overflowPunct w:val="0"/>
        <w:ind w:left="40"/>
        <w:rPr>
          <w:rFonts w:asciiTheme="minorHAnsi" w:hAnsiTheme="minorHAnsi" w:cstheme="minorHAnsi"/>
        </w:rPr>
      </w:pPr>
    </w:p>
    <w:p w14:paraId="3BB789CD" w14:textId="77777777" w:rsidR="00236F12" w:rsidRPr="00F33948" w:rsidRDefault="00236F12" w:rsidP="003E7131">
      <w:pPr>
        <w:widowControl/>
        <w:kinsoku w:val="0"/>
        <w:overflowPunct w:val="0"/>
        <w:ind w:left="40"/>
        <w:rPr>
          <w:rFonts w:asciiTheme="minorHAnsi" w:hAnsiTheme="minorHAnsi" w:cstheme="minorHAnsi"/>
        </w:rPr>
      </w:pPr>
    </w:p>
    <w:p w14:paraId="4B7F88C3" w14:textId="01B382F0" w:rsidR="003E7131" w:rsidRPr="007132ED" w:rsidRDefault="003E7131" w:rsidP="00CE7FD7">
      <w:pPr>
        <w:widowControl/>
        <w:tabs>
          <w:tab w:val="left" w:pos="1260"/>
          <w:tab w:val="left" w:pos="1350"/>
        </w:tabs>
        <w:autoSpaceDE/>
        <w:autoSpaceDN/>
        <w:adjustRightInd/>
        <w:contextualSpacing/>
        <w:rPr>
          <w:rFonts w:asciiTheme="minorHAnsi" w:hAnsiTheme="minorHAnsi" w:cstheme="minorHAnsi"/>
        </w:rPr>
      </w:pPr>
      <w:r w:rsidRPr="007132ED">
        <w:rPr>
          <w:rFonts w:asciiTheme="minorHAnsi" w:hAnsiTheme="minorHAnsi" w:cstheme="minorHAnsi"/>
        </w:rPr>
        <w:t>f</w:t>
      </w:r>
      <w:r w:rsidR="00027833">
        <w:rPr>
          <w:rFonts w:asciiTheme="minorHAnsi" w:hAnsiTheme="minorHAnsi" w:cstheme="minorHAnsi"/>
        </w:rPr>
        <w:t xml:space="preserve">. </w:t>
      </w:r>
      <w:r w:rsidRPr="007132ED">
        <w:rPr>
          <w:rFonts w:asciiTheme="minorHAnsi" w:hAnsiTheme="minorHAnsi" w:cstheme="minorHAnsi"/>
        </w:rPr>
        <w:t xml:space="preserve"> Worker and Union Involvement </w:t>
      </w:r>
    </w:p>
    <w:p w14:paraId="17928D60" w14:textId="77777777" w:rsidR="00D84500" w:rsidRPr="007132ED" w:rsidRDefault="00D84500" w:rsidP="00D84500">
      <w:pPr>
        <w:widowControl/>
        <w:tabs>
          <w:tab w:val="left" w:pos="1260"/>
          <w:tab w:val="left" w:pos="1350"/>
        </w:tabs>
        <w:autoSpaceDE/>
        <w:autoSpaceDN/>
        <w:adjustRightInd/>
        <w:ind w:firstLine="900"/>
        <w:contextualSpacing/>
        <w:rPr>
          <w:rFonts w:asciiTheme="minorHAnsi" w:hAnsiTheme="minorHAnsi" w:cstheme="minorHAnsi"/>
        </w:rPr>
      </w:pPr>
    </w:p>
    <w:p w14:paraId="45D1F3B5" w14:textId="63146546" w:rsidR="004A2D25" w:rsidRPr="007132ED" w:rsidRDefault="003E7131" w:rsidP="003E7131">
      <w:pPr>
        <w:widowControl/>
        <w:kinsoku w:val="0"/>
        <w:overflowPunct w:val="0"/>
        <w:ind w:left="40"/>
        <w:rPr>
          <w:rFonts w:asciiTheme="minorHAnsi" w:hAnsiTheme="minorHAnsi" w:cstheme="minorHAnsi"/>
        </w:rPr>
      </w:pPr>
      <w:r w:rsidRPr="007132ED">
        <w:rPr>
          <w:rFonts w:asciiTheme="minorHAnsi" w:hAnsiTheme="minorHAnsi" w:cstheme="minorHAnsi"/>
        </w:rPr>
        <w:t xml:space="preserve">Under 21 V.S.A. § 206, employers and worker representatives </w:t>
      </w:r>
      <w:r w:rsidR="00D84500" w:rsidRPr="007132ED">
        <w:rPr>
          <w:rFonts w:asciiTheme="minorHAnsi" w:hAnsiTheme="minorHAnsi" w:cstheme="minorHAnsi"/>
        </w:rPr>
        <w:t>can</w:t>
      </w:r>
      <w:r w:rsidRPr="007132ED">
        <w:rPr>
          <w:rFonts w:asciiTheme="minorHAnsi" w:hAnsiTheme="minorHAnsi" w:cstheme="minorHAnsi"/>
        </w:rPr>
        <w:t xml:space="preserve"> accompany the CSHO to aid in the inspection. </w:t>
      </w:r>
      <w:r w:rsidR="003E5FF5" w:rsidRPr="007132ED">
        <w:rPr>
          <w:rFonts w:asciiTheme="minorHAnsi" w:hAnsiTheme="minorHAnsi" w:cstheme="minorHAnsi"/>
        </w:rPr>
        <w:t xml:space="preserve"> </w:t>
      </w:r>
      <w:r w:rsidRPr="007132ED">
        <w:rPr>
          <w:rFonts w:asciiTheme="minorHAnsi" w:hAnsiTheme="minorHAnsi" w:cstheme="minorHAnsi"/>
        </w:rPr>
        <w:t xml:space="preserve">When there is no authorized worker representative, the CSHO is required to consult with a reasonable number of workers concerning matters of safety and health in the workplace. </w:t>
      </w:r>
      <w:r w:rsidR="003E5FF5" w:rsidRPr="007132ED">
        <w:rPr>
          <w:rFonts w:asciiTheme="minorHAnsi" w:hAnsiTheme="minorHAnsi" w:cstheme="minorHAnsi"/>
        </w:rPr>
        <w:t xml:space="preserve"> </w:t>
      </w:r>
      <w:r w:rsidRPr="007132ED">
        <w:rPr>
          <w:rFonts w:asciiTheme="minorHAnsi" w:hAnsiTheme="minorHAnsi" w:cstheme="minorHAnsi"/>
        </w:rPr>
        <w:t xml:space="preserve">VOSHA’s policies and procedures regarding worker involvement during inspections are </w:t>
      </w:r>
      <w:r w:rsidRPr="006952F9">
        <w:rPr>
          <w:rFonts w:asciiTheme="minorHAnsi" w:hAnsiTheme="minorHAnsi" w:cstheme="minorHAnsi"/>
        </w:rPr>
        <w:t xml:space="preserve">acceptable. </w:t>
      </w:r>
      <w:r w:rsidR="003E5FF5" w:rsidRPr="006952F9">
        <w:rPr>
          <w:rFonts w:asciiTheme="minorHAnsi" w:hAnsiTheme="minorHAnsi" w:cstheme="minorHAnsi"/>
        </w:rPr>
        <w:t xml:space="preserve"> </w:t>
      </w:r>
      <w:r w:rsidRPr="006952F9">
        <w:rPr>
          <w:rFonts w:asciiTheme="minorHAnsi" w:hAnsiTheme="minorHAnsi" w:cstheme="minorHAnsi"/>
        </w:rPr>
        <w:t>The case file review and SAMM 13 indicate CSHOs interviewed or included workers in their initial inspections.</w:t>
      </w:r>
    </w:p>
    <w:p w14:paraId="05C87DA1" w14:textId="77777777" w:rsidR="007D6D36" w:rsidRDefault="007D6D36" w:rsidP="007D6D36">
      <w:pPr>
        <w:widowControl/>
        <w:kinsoku w:val="0"/>
        <w:overflowPunct w:val="0"/>
      </w:pPr>
    </w:p>
    <w:p w14:paraId="6CEB1071" w14:textId="77777777" w:rsidR="007D6D36" w:rsidRPr="007132ED" w:rsidRDefault="007D6D36" w:rsidP="007D6D36">
      <w:pPr>
        <w:pStyle w:val="Default"/>
        <w:rPr>
          <w:rFonts w:asciiTheme="minorHAnsi" w:hAnsiTheme="minorHAnsi" w:cstheme="minorHAnsi"/>
          <w:b/>
          <w:bCs/>
        </w:rPr>
      </w:pPr>
      <w:r w:rsidRPr="007132ED">
        <w:rPr>
          <w:rFonts w:asciiTheme="minorHAnsi" w:hAnsiTheme="minorHAnsi" w:cstheme="minorHAnsi"/>
          <w:b/>
          <w:bCs/>
        </w:rPr>
        <w:t xml:space="preserve">SAMM 13 – Percent of initial inspections with worker walk around representation or worker interview </w:t>
      </w:r>
    </w:p>
    <w:p w14:paraId="1482510D" w14:textId="77777777" w:rsidR="007D6D36" w:rsidRPr="007132ED" w:rsidRDefault="007D6D36" w:rsidP="007D6D36">
      <w:pPr>
        <w:pStyle w:val="Default"/>
        <w:rPr>
          <w:rFonts w:asciiTheme="minorHAnsi" w:hAnsiTheme="minorHAnsi" w:cstheme="minorHAnsi"/>
        </w:rPr>
      </w:pPr>
    </w:p>
    <w:p w14:paraId="10E2BECF" w14:textId="524CF26A" w:rsidR="007D6D36" w:rsidRPr="007132ED" w:rsidRDefault="007D6D36" w:rsidP="007D6D36">
      <w:pPr>
        <w:pStyle w:val="Default"/>
        <w:rPr>
          <w:rFonts w:asciiTheme="minorHAnsi" w:hAnsiTheme="minorHAnsi" w:cstheme="minorHAnsi"/>
        </w:rPr>
      </w:pPr>
      <w:r w:rsidRPr="007132ED">
        <w:rPr>
          <w:rFonts w:asciiTheme="minorHAnsi" w:hAnsiTheme="minorHAnsi" w:cstheme="minorHAnsi"/>
          <w:u w:val="single"/>
        </w:rPr>
        <w:t>Discussion of State Plan Data and FRL:</w:t>
      </w:r>
      <w:r w:rsidRPr="007132ED">
        <w:rPr>
          <w:rFonts w:asciiTheme="minorHAnsi" w:hAnsiTheme="minorHAnsi" w:cstheme="minorHAnsi"/>
        </w:rPr>
        <w:t xml:space="preserve"> The FRL of 100 percent for SAMM 13 is fixed for all State Plans.  In FY 2023, VOSHA’s result was 100 percent. </w:t>
      </w:r>
      <w:r w:rsidR="005B0B5E">
        <w:rPr>
          <w:rFonts w:asciiTheme="minorHAnsi" w:hAnsiTheme="minorHAnsi" w:cstheme="minorHAnsi"/>
        </w:rPr>
        <w:t xml:space="preserve"> </w:t>
      </w:r>
      <w:r w:rsidR="00F2314F" w:rsidRPr="007132ED">
        <w:rPr>
          <w:rFonts w:asciiTheme="minorHAnsi" w:hAnsiTheme="minorHAnsi" w:cstheme="minorHAnsi"/>
        </w:rPr>
        <w:t>This result was positive.</w:t>
      </w:r>
    </w:p>
    <w:p w14:paraId="31D48DC8" w14:textId="77777777" w:rsidR="007D6D36" w:rsidRPr="007132ED" w:rsidRDefault="007D6D36" w:rsidP="007D6D36">
      <w:pPr>
        <w:pStyle w:val="Default"/>
        <w:rPr>
          <w:rFonts w:asciiTheme="minorHAnsi" w:hAnsiTheme="minorHAnsi" w:cstheme="minorHAnsi"/>
        </w:rPr>
      </w:pPr>
    </w:p>
    <w:p w14:paraId="05C9E54F" w14:textId="65BEB322" w:rsidR="004A2D25" w:rsidRDefault="007D6D36" w:rsidP="007D6D36">
      <w:pPr>
        <w:widowControl/>
        <w:kinsoku w:val="0"/>
        <w:overflowPunct w:val="0"/>
        <w:ind w:left="40"/>
        <w:rPr>
          <w:rFonts w:asciiTheme="minorHAnsi" w:hAnsiTheme="minorHAnsi" w:cstheme="minorHAnsi"/>
        </w:rPr>
      </w:pPr>
      <w:r w:rsidRPr="007132ED">
        <w:rPr>
          <w:rFonts w:asciiTheme="minorHAnsi" w:hAnsiTheme="minorHAnsi" w:cstheme="minorHAnsi"/>
          <w:u w:val="single"/>
        </w:rPr>
        <w:t>Explanation:</w:t>
      </w:r>
      <w:r w:rsidRPr="007132ED">
        <w:rPr>
          <w:rFonts w:asciiTheme="minorHAnsi" w:hAnsiTheme="minorHAnsi" w:cstheme="minorHAnsi"/>
        </w:rPr>
        <w:t xml:space="preserve"> VOSHA performed satisfactorily on SAMM 13.</w:t>
      </w:r>
    </w:p>
    <w:p w14:paraId="7380F9D7" w14:textId="77777777" w:rsidR="006952F9" w:rsidRPr="007132ED" w:rsidRDefault="006952F9" w:rsidP="007D6D36">
      <w:pPr>
        <w:widowControl/>
        <w:kinsoku w:val="0"/>
        <w:overflowPunct w:val="0"/>
        <w:ind w:left="40"/>
        <w:rPr>
          <w:rFonts w:asciiTheme="minorHAnsi" w:hAnsiTheme="minorHAnsi" w:cstheme="minorHAnsi"/>
        </w:rPr>
      </w:pPr>
    </w:p>
    <w:p w14:paraId="4ED58E4D" w14:textId="77777777" w:rsidR="00F2314F" w:rsidRDefault="00F2314F" w:rsidP="007D6D36">
      <w:pPr>
        <w:widowControl/>
        <w:kinsoku w:val="0"/>
        <w:overflowPunct w:val="0"/>
        <w:ind w:left="40"/>
        <w:rPr>
          <w:sz w:val="23"/>
          <w:szCs w:val="23"/>
        </w:rPr>
      </w:pPr>
    </w:p>
    <w:p w14:paraId="6900C9F8" w14:textId="754ECEDC" w:rsidR="00F2314F" w:rsidRDefault="00F2314F" w:rsidP="00027833">
      <w:pPr>
        <w:pStyle w:val="ListParagraph"/>
        <w:numPr>
          <w:ilvl w:val="0"/>
          <w:numId w:val="14"/>
        </w:numPr>
        <w:spacing w:after="0" w:line="240" w:lineRule="auto"/>
        <w:ind w:left="374" w:hanging="374"/>
        <w:contextualSpacing w:val="0"/>
        <w:rPr>
          <w:rFonts w:asciiTheme="minorHAnsi" w:hAnsiTheme="minorHAnsi" w:cstheme="minorHAnsi"/>
          <w:b/>
          <w:bCs/>
        </w:rPr>
      </w:pPr>
      <w:r w:rsidRPr="00F727AB">
        <w:rPr>
          <w:rFonts w:asciiTheme="minorHAnsi" w:hAnsiTheme="minorHAnsi" w:cstheme="minorHAnsi"/>
          <w:b/>
          <w:bCs/>
        </w:rPr>
        <w:t>REVIEW PROCEDURES</w:t>
      </w:r>
    </w:p>
    <w:p w14:paraId="032328CF" w14:textId="77777777" w:rsidR="00027833" w:rsidRPr="00F727AB" w:rsidRDefault="00027833" w:rsidP="00CE7FD7">
      <w:pPr>
        <w:pStyle w:val="ListParagraph"/>
        <w:spacing w:after="0" w:line="240" w:lineRule="auto"/>
        <w:ind w:left="374"/>
        <w:contextualSpacing w:val="0"/>
        <w:rPr>
          <w:rFonts w:asciiTheme="minorHAnsi" w:hAnsiTheme="minorHAnsi" w:cstheme="minorHAnsi"/>
          <w:b/>
          <w:bCs/>
        </w:rPr>
      </w:pPr>
    </w:p>
    <w:p w14:paraId="526407F5" w14:textId="7AA13AFE" w:rsidR="00947A4D" w:rsidRPr="00CE7FD7" w:rsidRDefault="00027833" w:rsidP="00CE7FD7">
      <w:pPr>
        <w:tabs>
          <w:tab w:val="left" w:pos="850"/>
        </w:tabs>
        <w:kinsoku w:val="0"/>
        <w:overflowPunct w:val="0"/>
        <w:rPr>
          <w:rFonts w:asciiTheme="minorHAnsi" w:hAnsiTheme="minorHAnsi" w:cstheme="minorHAnsi"/>
        </w:rPr>
      </w:pPr>
      <w:r>
        <w:rPr>
          <w:rFonts w:asciiTheme="minorHAnsi" w:hAnsiTheme="minorHAnsi" w:cstheme="minorHAnsi"/>
        </w:rPr>
        <w:t>a.</w:t>
      </w:r>
      <w:r w:rsidRPr="00CE7FD7">
        <w:rPr>
          <w:rFonts w:asciiTheme="minorHAnsi" w:hAnsiTheme="minorHAnsi" w:cstheme="minorHAnsi"/>
        </w:rPr>
        <w:t xml:space="preserve">  </w:t>
      </w:r>
      <w:r w:rsidR="00F2314F" w:rsidRPr="00CE7FD7">
        <w:rPr>
          <w:rFonts w:asciiTheme="minorHAnsi" w:hAnsiTheme="minorHAnsi" w:cstheme="minorHAnsi"/>
        </w:rPr>
        <w:t>Informal Conferences</w:t>
      </w:r>
    </w:p>
    <w:p w14:paraId="3B306CC3" w14:textId="77777777" w:rsidR="00027833" w:rsidRDefault="00027833" w:rsidP="00CE7FD7">
      <w:pPr>
        <w:widowControl/>
        <w:kinsoku w:val="0"/>
        <w:overflowPunct w:val="0"/>
        <w:ind w:right="173"/>
        <w:rPr>
          <w:rFonts w:asciiTheme="minorHAnsi" w:hAnsiTheme="minorHAnsi" w:cstheme="minorHAnsi"/>
        </w:rPr>
      </w:pPr>
    </w:p>
    <w:p w14:paraId="6A14D95A" w14:textId="29AF0A71" w:rsidR="00592977" w:rsidRPr="00CD650F" w:rsidRDefault="00F2314F" w:rsidP="00CE7FD7">
      <w:pPr>
        <w:widowControl/>
        <w:kinsoku w:val="0"/>
        <w:overflowPunct w:val="0"/>
        <w:ind w:right="173"/>
        <w:rPr>
          <w:rFonts w:asciiTheme="minorHAnsi" w:hAnsiTheme="minorHAnsi" w:cstheme="minorHAnsi"/>
          <w:strike/>
        </w:rPr>
      </w:pPr>
      <w:r w:rsidRPr="00027833">
        <w:rPr>
          <w:rFonts w:asciiTheme="minorHAnsi" w:hAnsiTheme="minorHAnsi" w:cstheme="minorHAnsi"/>
        </w:rPr>
        <w:t>VOSHA</w:t>
      </w:r>
      <w:r w:rsidRPr="00027833">
        <w:rPr>
          <w:rFonts w:asciiTheme="minorHAnsi" w:hAnsiTheme="minorHAnsi" w:cstheme="minorHAnsi"/>
          <w:spacing w:val="-1"/>
        </w:rPr>
        <w:t xml:space="preserve"> </w:t>
      </w:r>
      <w:r w:rsidRPr="00CD650F">
        <w:rPr>
          <w:rFonts w:asciiTheme="minorHAnsi" w:hAnsiTheme="minorHAnsi" w:cstheme="minorHAnsi"/>
        </w:rPr>
        <w:t>does not have</w:t>
      </w:r>
      <w:r w:rsidRPr="00CD650F">
        <w:rPr>
          <w:rFonts w:asciiTheme="minorHAnsi" w:hAnsiTheme="minorHAnsi" w:cstheme="minorHAnsi"/>
          <w:spacing w:val="-1"/>
        </w:rPr>
        <w:t xml:space="preserve"> </w:t>
      </w:r>
      <w:r w:rsidRPr="00CD650F">
        <w:rPr>
          <w:rFonts w:asciiTheme="minorHAnsi" w:hAnsiTheme="minorHAnsi" w:cstheme="minorHAnsi"/>
        </w:rPr>
        <w:t>penalty</w:t>
      </w:r>
      <w:r w:rsidRPr="00CD650F">
        <w:rPr>
          <w:rFonts w:asciiTheme="minorHAnsi" w:hAnsiTheme="minorHAnsi" w:cstheme="minorHAnsi"/>
          <w:spacing w:val="-3"/>
        </w:rPr>
        <w:t xml:space="preserve"> </w:t>
      </w:r>
      <w:r w:rsidRPr="00CD650F">
        <w:rPr>
          <w:rFonts w:asciiTheme="minorHAnsi" w:hAnsiTheme="minorHAnsi" w:cstheme="minorHAnsi"/>
        </w:rPr>
        <w:t>reduction programs, such as expedited informal settlement agreements.</w:t>
      </w:r>
      <w:r w:rsidRPr="00CD650F">
        <w:rPr>
          <w:rFonts w:asciiTheme="minorHAnsi" w:hAnsiTheme="minorHAnsi" w:cstheme="minorHAnsi"/>
          <w:spacing w:val="61"/>
        </w:rPr>
        <w:t xml:space="preserve"> </w:t>
      </w:r>
      <w:r w:rsidRPr="00CD650F">
        <w:rPr>
          <w:rFonts w:asciiTheme="minorHAnsi" w:hAnsiTheme="minorHAnsi" w:cstheme="minorHAnsi"/>
        </w:rPr>
        <w:t>The</w:t>
      </w:r>
      <w:r w:rsidRPr="00CD650F">
        <w:rPr>
          <w:rFonts w:asciiTheme="minorHAnsi" w:hAnsiTheme="minorHAnsi" w:cstheme="minorHAnsi"/>
          <w:spacing w:val="-1"/>
        </w:rPr>
        <w:t xml:space="preserve"> </w:t>
      </w:r>
      <w:r w:rsidRPr="00CD650F">
        <w:rPr>
          <w:rFonts w:asciiTheme="minorHAnsi" w:hAnsiTheme="minorHAnsi" w:cstheme="minorHAnsi"/>
        </w:rPr>
        <w:t>case</w:t>
      </w:r>
      <w:r w:rsidRPr="00CD650F">
        <w:rPr>
          <w:rFonts w:asciiTheme="minorHAnsi" w:hAnsiTheme="minorHAnsi" w:cstheme="minorHAnsi"/>
          <w:spacing w:val="-1"/>
        </w:rPr>
        <w:t xml:space="preserve"> </w:t>
      </w:r>
      <w:r w:rsidRPr="00CD650F">
        <w:rPr>
          <w:rFonts w:asciiTheme="minorHAnsi" w:hAnsiTheme="minorHAnsi" w:cstheme="minorHAnsi"/>
        </w:rPr>
        <w:t>file</w:t>
      </w:r>
      <w:r w:rsidRPr="00CD650F">
        <w:rPr>
          <w:rFonts w:asciiTheme="minorHAnsi" w:hAnsiTheme="minorHAnsi" w:cstheme="minorHAnsi"/>
          <w:spacing w:val="-1"/>
        </w:rPr>
        <w:t xml:space="preserve"> </w:t>
      </w:r>
      <w:r w:rsidRPr="00CD650F">
        <w:rPr>
          <w:rFonts w:asciiTheme="minorHAnsi" w:hAnsiTheme="minorHAnsi" w:cstheme="minorHAnsi"/>
        </w:rPr>
        <w:t>review</w:t>
      </w:r>
      <w:r w:rsidRPr="00CD650F">
        <w:rPr>
          <w:rFonts w:asciiTheme="minorHAnsi" w:hAnsiTheme="minorHAnsi" w:cstheme="minorHAnsi"/>
          <w:spacing w:val="-1"/>
        </w:rPr>
        <w:t xml:space="preserve"> </w:t>
      </w:r>
      <w:r w:rsidRPr="00CD650F">
        <w:rPr>
          <w:rFonts w:asciiTheme="minorHAnsi" w:hAnsiTheme="minorHAnsi" w:cstheme="minorHAnsi"/>
        </w:rPr>
        <w:t>did not reveal any</w:t>
      </w:r>
      <w:r w:rsidRPr="00CD650F">
        <w:rPr>
          <w:rFonts w:asciiTheme="minorHAnsi" w:hAnsiTheme="minorHAnsi" w:cstheme="minorHAnsi"/>
          <w:spacing w:val="-5"/>
        </w:rPr>
        <w:t xml:space="preserve"> </w:t>
      </w:r>
      <w:r w:rsidRPr="00CD650F">
        <w:rPr>
          <w:rFonts w:asciiTheme="minorHAnsi" w:hAnsiTheme="minorHAnsi" w:cstheme="minorHAnsi"/>
        </w:rPr>
        <w:t>major</w:t>
      </w:r>
      <w:r w:rsidRPr="00CD650F">
        <w:rPr>
          <w:rFonts w:asciiTheme="minorHAnsi" w:hAnsiTheme="minorHAnsi" w:cstheme="minorHAnsi"/>
          <w:spacing w:val="-1"/>
        </w:rPr>
        <w:t xml:space="preserve"> </w:t>
      </w:r>
      <w:r w:rsidRPr="00CD650F">
        <w:rPr>
          <w:rFonts w:asciiTheme="minorHAnsi" w:hAnsiTheme="minorHAnsi" w:cstheme="minorHAnsi"/>
        </w:rPr>
        <w:t>issues with the State</w:t>
      </w:r>
      <w:r w:rsidRPr="00CD650F">
        <w:rPr>
          <w:rFonts w:asciiTheme="minorHAnsi" w:hAnsiTheme="minorHAnsi" w:cstheme="minorHAnsi"/>
          <w:spacing w:val="-1"/>
        </w:rPr>
        <w:t xml:space="preserve"> </w:t>
      </w:r>
      <w:r w:rsidRPr="00CD650F">
        <w:rPr>
          <w:rFonts w:asciiTheme="minorHAnsi" w:hAnsiTheme="minorHAnsi" w:cstheme="minorHAnsi"/>
        </w:rPr>
        <w:t>Plan’s informal conference</w:t>
      </w:r>
      <w:r w:rsidRPr="00CD650F">
        <w:rPr>
          <w:rFonts w:asciiTheme="minorHAnsi" w:hAnsiTheme="minorHAnsi" w:cstheme="minorHAnsi"/>
          <w:spacing w:val="-1"/>
        </w:rPr>
        <w:t xml:space="preserve"> </w:t>
      </w:r>
      <w:r w:rsidRPr="00CD650F">
        <w:rPr>
          <w:rFonts w:asciiTheme="minorHAnsi" w:hAnsiTheme="minorHAnsi" w:cstheme="minorHAnsi"/>
        </w:rPr>
        <w:t>procedures</w:t>
      </w:r>
      <w:r w:rsidR="005C17CA">
        <w:rPr>
          <w:rFonts w:asciiTheme="minorHAnsi" w:hAnsiTheme="minorHAnsi" w:cstheme="minorHAnsi"/>
        </w:rPr>
        <w:t>.</w:t>
      </w:r>
    </w:p>
    <w:p w14:paraId="40355975" w14:textId="77777777" w:rsidR="00592977" w:rsidRDefault="00F2314F" w:rsidP="00592977">
      <w:pPr>
        <w:widowControl/>
        <w:kinsoku w:val="0"/>
        <w:overflowPunct w:val="0"/>
        <w:spacing w:before="270"/>
        <w:ind w:left="40"/>
        <w:outlineLvl w:val="0"/>
        <w:rPr>
          <w:rFonts w:asciiTheme="minorHAnsi" w:hAnsiTheme="minorHAnsi" w:cstheme="minorHAnsi"/>
          <w:b/>
          <w:bCs/>
        </w:rPr>
      </w:pPr>
      <w:bookmarkStart w:id="5" w:name="_Hlk156900128"/>
      <w:r w:rsidRPr="00F2314F">
        <w:rPr>
          <w:rFonts w:asciiTheme="minorHAnsi" w:hAnsiTheme="minorHAnsi" w:cstheme="minorHAnsi"/>
          <w:b/>
          <w:bCs/>
        </w:rPr>
        <w:t>SAMM 12 - Percent penalty retained</w:t>
      </w:r>
    </w:p>
    <w:p w14:paraId="3062C2AF" w14:textId="16E73D43" w:rsidR="00F2314F" w:rsidRPr="00592977" w:rsidRDefault="00F2314F" w:rsidP="00592977">
      <w:pPr>
        <w:widowControl/>
        <w:kinsoku w:val="0"/>
        <w:overflowPunct w:val="0"/>
        <w:spacing w:before="270"/>
        <w:ind w:left="40"/>
        <w:outlineLvl w:val="0"/>
        <w:rPr>
          <w:rFonts w:asciiTheme="minorHAnsi" w:hAnsiTheme="minorHAnsi" w:cstheme="minorHAnsi"/>
          <w:b/>
          <w:bCs/>
        </w:rPr>
      </w:pPr>
      <w:r w:rsidRPr="00F2314F">
        <w:rPr>
          <w:rFonts w:asciiTheme="minorHAnsi" w:hAnsiTheme="minorHAnsi" w:cstheme="minorHAnsi"/>
          <w:u w:val="single"/>
        </w:rPr>
        <w:t>Discussion of State Plan Data and FRL</w:t>
      </w:r>
      <w:r w:rsidRPr="00F2314F">
        <w:rPr>
          <w:rFonts w:asciiTheme="minorHAnsi" w:hAnsiTheme="minorHAnsi" w:cstheme="minorHAnsi"/>
        </w:rPr>
        <w:t>: The FRL is based on a three-year national average.</w:t>
      </w:r>
      <w:r w:rsidRPr="00F2314F">
        <w:rPr>
          <w:rFonts w:asciiTheme="minorHAnsi" w:hAnsiTheme="minorHAnsi" w:cstheme="minorHAnsi"/>
          <w:spacing w:val="69"/>
        </w:rPr>
        <w:t xml:space="preserve"> </w:t>
      </w:r>
      <w:r w:rsidRPr="00F2314F">
        <w:rPr>
          <w:rFonts w:asciiTheme="minorHAnsi" w:hAnsiTheme="minorHAnsi" w:cstheme="minorHAnsi"/>
        </w:rPr>
        <w:t>In FY 202</w:t>
      </w:r>
      <w:r w:rsidR="00E812C4" w:rsidRPr="00F735AB">
        <w:rPr>
          <w:rFonts w:asciiTheme="minorHAnsi" w:hAnsiTheme="minorHAnsi" w:cstheme="minorHAnsi"/>
        </w:rPr>
        <w:t>3</w:t>
      </w:r>
      <w:r w:rsidRPr="00F2314F">
        <w:rPr>
          <w:rFonts w:asciiTheme="minorHAnsi" w:hAnsiTheme="minorHAnsi" w:cstheme="minorHAnsi"/>
        </w:rPr>
        <w:t>, VOSHA’s percent penalty</w:t>
      </w:r>
      <w:r w:rsidRPr="00F2314F">
        <w:rPr>
          <w:rFonts w:asciiTheme="minorHAnsi" w:hAnsiTheme="minorHAnsi" w:cstheme="minorHAnsi"/>
          <w:spacing w:val="-2"/>
        </w:rPr>
        <w:t xml:space="preserve"> </w:t>
      </w:r>
      <w:r w:rsidRPr="00F2314F">
        <w:rPr>
          <w:rFonts w:asciiTheme="minorHAnsi" w:hAnsiTheme="minorHAnsi" w:cstheme="minorHAnsi"/>
        </w:rPr>
        <w:t xml:space="preserve">retained of </w:t>
      </w:r>
      <w:r w:rsidR="00586610" w:rsidRPr="00F735AB">
        <w:rPr>
          <w:rFonts w:asciiTheme="minorHAnsi" w:hAnsiTheme="minorHAnsi" w:cstheme="minorHAnsi"/>
        </w:rPr>
        <w:t xml:space="preserve">53.68 </w:t>
      </w:r>
      <w:r w:rsidRPr="00F2314F">
        <w:rPr>
          <w:rFonts w:asciiTheme="minorHAnsi" w:hAnsiTheme="minorHAnsi" w:cstheme="minorHAnsi"/>
        </w:rPr>
        <w:t xml:space="preserve">was </w:t>
      </w:r>
      <w:r w:rsidR="00586610" w:rsidRPr="00F735AB">
        <w:rPr>
          <w:rFonts w:asciiTheme="minorHAnsi" w:hAnsiTheme="minorHAnsi" w:cstheme="minorHAnsi"/>
        </w:rPr>
        <w:t xml:space="preserve">outside (below) the </w:t>
      </w:r>
      <w:r w:rsidRPr="00F2314F">
        <w:rPr>
          <w:rFonts w:asciiTheme="minorHAnsi" w:hAnsiTheme="minorHAnsi" w:cstheme="minorHAnsi"/>
        </w:rPr>
        <w:t xml:space="preserve">FRL range of </w:t>
      </w:r>
      <w:r w:rsidR="00586610" w:rsidRPr="00F735AB">
        <w:rPr>
          <w:rFonts w:asciiTheme="minorHAnsi" w:hAnsiTheme="minorHAnsi" w:cstheme="minorHAnsi"/>
        </w:rPr>
        <w:t xml:space="preserve">61.06 percent to 82.62 percent. </w:t>
      </w:r>
      <w:r w:rsidR="00601C8D">
        <w:rPr>
          <w:rFonts w:asciiTheme="minorHAnsi" w:hAnsiTheme="minorHAnsi" w:cstheme="minorHAnsi"/>
        </w:rPr>
        <w:t xml:space="preserve"> </w:t>
      </w:r>
      <w:r w:rsidR="00586610" w:rsidRPr="00F735AB">
        <w:rPr>
          <w:rFonts w:asciiTheme="minorHAnsi" w:hAnsiTheme="minorHAnsi" w:cstheme="minorHAnsi"/>
        </w:rPr>
        <w:t xml:space="preserve">This outcome was not </w:t>
      </w:r>
      <w:r w:rsidR="00601C8D">
        <w:rPr>
          <w:rFonts w:asciiTheme="minorHAnsi" w:hAnsiTheme="minorHAnsi" w:cstheme="minorHAnsi"/>
        </w:rPr>
        <w:t>positive</w:t>
      </w:r>
      <w:r w:rsidR="00586610" w:rsidRPr="00F735AB">
        <w:rPr>
          <w:rFonts w:asciiTheme="minorHAnsi" w:hAnsiTheme="minorHAnsi" w:cstheme="minorHAnsi"/>
        </w:rPr>
        <w:t>.</w:t>
      </w:r>
    </w:p>
    <w:p w14:paraId="57D3761C" w14:textId="77777777" w:rsidR="00F2314F" w:rsidRPr="00F2314F" w:rsidRDefault="00F2314F" w:rsidP="00F2314F">
      <w:pPr>
        <w:widowControl/>
        <w:kinsoku w:val="0"/>
        <w:overflowPunct w:val="0"/>
        <w:rPr>
          <w:rFonts w:asciiTheme="minorHAnsi" w:hAnsiTheme="minorHAnsi" w:cstheme="minorHAnsi"/>
        </w:rPr>
      </w:pPr>
    </w:p>
    <w:p w14:paraId="2BF44B69" w14:textId="2A28F9B2" w:rsidR="00595B8D" w:rsidRPr="00BF21CD" w:rsidRDefault="00F2314F" w:rsidP="00027833">
      <w:pPr>
        <w:rPr>
          <w:rFonts w:asciiTheme="minorHAnsi" w:hAnsiTheme="minorHAnsi" w:cstheme="minorHAnsi"/>
        </w:rPr>
      </w:pPr>
      <w:r w:rsidRPr="00F2314F">
        <w:rPr>
          <w:rFonts w:asciiTheme="minorHAnsi" w:hAnsiTheme="minorHAnsi" w:cstheme="minorHAnsi"/>
          <w:u w:val="single"/>
        </w:rPr>
        <w:t>Explanation</w:t>
      </w:r>
      <w:r w:rsidRPr="00F2314F">
        <w:rPr>
          <w:rFonts w:asciiTheme="minorHAnsi" w:hAnsiTheme="minorHAnsi" w:cstheme="minorHAnsi"/>
        </w:rPr>
        <w:t xml:space="preserve">: </w:t>
      </w:r>
      <w:r w:rsidR="00E2700A">
        <w:rPr>
          <w:rFonts w:asciiTheme="minorHAnsi" w:hAnsiTheme="minorHAnsi" w:cstheme="minorHAnsi"/>
        </w:rPr>
        <w:t xml:space="preserve"> </w:t>
      </w:r>
      <w:r w:rsidR="005F1F70" w:rsidRPr="00B722E1">
        <w:rPr>
          <w:rFonts w:asciiTheme="minorHAnsi" w:hAnsiTheme="minorHAnsi" w:cstheme="minorHAnsi"/>
        </w:rPr>
        <w:t xml:space="preserve">VOSHA asserts that a single informal settlement agreement had a </w:t>
      </w:r>
      <w:r w:rsidR="005F1F70">
        <w:rPr>
          <w:rFonts w:asciiTheme="minorHAnsi" w:hAnsiTheme="minorHAnsi" w:cstheme="minorHAnsi"/>
        </w:rPr>
        <w:t xml:space="preserve">significant impact </w:t>
      </w:r>
      <w:r w:rsidR="005F1F70" w:rsidRPr="00B722E1">
        <w:rPr>
          <w:rFonts w:asciiTheme="minorHAnsi" w:hAnsiTheme="minorHAnsi" w:cstheme="minorHAnsi"/>
        </w:rPr>
        <w:t xml:space="preserve">on its result for SAMM 12 in FY 2023.  Under this agreement, the total penalty for all citations was reduced by 80 percent, and it included citations for two willful violations, each of which was </w:t>
      </w:r>
      <w:r w:rsidR="005F1F70" w:rsidRPr="00B722E1">
        <w:rPr>
          <w:rFonts w:asciiTheme="minorHAnsi" w:hAnsiTheme="minorHAnsi" w:cstheme="minorHAnsi"/>
        </w:rPr>
        <w:lastRenderedPageBreak/>
        <w:t xml:space="preserve">reduced by 93 percent (from $145,027 to $10,151). </w:t>
      </w:r>
      <w:r w:rsidR="00D46C4C">
        <w:rPr>
          <w:rFonts w:asciiTheme="minorHAnsi" w:hAnsiTheme="minorHAnsi" w:cstheme="minorHAnsi"/>
        </w:rPr>
        <w:t xml:space="preserve"> </w:t>
      </w:r>
      <w:bookmarkEnd w:id="5"/>
      <w:r w:rsidR="00075687">
        <w:rPr>
          <w:rFonts w:asciiTheme="minorHAnsi" w:hAnsiTheme="minorHAnsi" w:cstheme="minorHAnsi"/>
        </w:rPr>
        <w:t xml:space="preserve">FY 2023 was the first time in three fiscal years that VOSHA did not meet the FRL for SAMM 12.  Currently, </w:t>
      </w:r>
      <w:r w:rsidR="00060A75">
        <w:rPr>
          <w:rFonts w:asciiTheme="minorHAnsi" w:hAnsiTheme="minorHAnsi" w:cstheme="minorHAnsi"/>
        </w:rPr>
        <w:t xml:space="preserve">VOSHA’s performance on this SAMM does not warrant monitoring. </w:t>
      </w:r>
    </w:p>
    <w:p w14:paraId="4E8926B2" w14:textId="77777777" w:rsidR="00027833" w:rsidRDefault="00027833" w:rsidP="00027833">
      <w:pPr>
        <w:tabs>
          <w:tab w:val="left" w:pos="850"/>
        </w:tabs>
        <w:kinsoku w:val="0"/>
        <w:overflowPunct w:val="0"/>
        <w:rPr>
          <w:rFonts w:asciiTheme="minorHAnsi" w:hAnsiTheme="minorHAnsi" w:cstheme="minorHAnsi"/>
        </w:rPr>
      </w:pPr>
    </w:p>
    <w:p w14:paraId="152EC915" w14:textId="77777777" w:rsidR="00EB3226" w:rsidRDefault="00EB3226" w:rsidP="00027833">
      <w:pPr>
        <w:tabs>
          <w:tab w:val="left" w:pos="850"/>
        </w:tabs>
        <w:kinsoku w:val="0"/>
        <w:overflowPunct w:val="0"/>
        <w:rPr>
          <w:rFonts w:asciiTheme="minorHAnsi" w:hAnsiTheme="minorHAnsi" w:cstheme="minorHAnsi"/>
        </w:rPr>
      </w:pPr>
    </w:p>
    <w:p w14:paraId="1F00602C" w14:textId="4D069B6A" w:rsidR="0056376B" w:rsidRPr="00CE7FD7" w:rsidRDefault="00027833" w:rsidP="00CE7FD7">
      <w:pPr>
        <w:tabs>
          <w:tab w:val="left" w:pos="850"/>
        </w:tabs>
        <w:kinsoku w:val="0"/>
        <w:overflowPunct w:val="0"/>
        <w:rPr>
          <w:rFonts w:asciiTheme="minorHAnsi" w:hAnsiTheme="minorHAnsi" w:cstheme="minorHAnsi"/>
        </w:rPr>
      </w:pPr>
      <w:r>
        <w:rPr>
          <w:rFonts w:asciiTheme="minorHAnsi" w:hAnsiTheme="minorHAnsi" w:cstheme="minorHAnsi"/>
        </w:rPr>
        <w:t xml:space="preserve">b.  </w:t>
      </w:r>
      <w:r w:rsidR="0056376B" w:rsidRPr="00CE7FD7">
        <w:rPr>
          <w:rFonts w:asciiTheme="minorHAnsi" w:hAnsiTheme="minorHAnsi" w:cstheme="minorHAnsi"/>
        </w:rPr>
        <w:t>Formal Review of Citations</w:t>
      </w:r>
    </w:p>
    <w:p w14:paraId="697F6827" w14:textId="77777777" w:rsidR="00027833" w:rsidRDefault="00027833" w:rsidP="00CE7FD7">
      <w:pPr>
        <w:widowControl/>
        <w:kinsoku w:val="0"/>
        <w:overflowPunct w:val="0"/>
        <w:ind w:right="86"/>
        <w:rPr>
          <w:rFonts w:asciiTheme="minorHAnsi" w:hAnsiTheme="minorHAnsi" w:cstheme="minorHAnsi"/>
        </w:rPr>
      </w:pPr>
    </w:p>
    <w:p w14:paraId="6C7628AF" w14:textId="15EE13EF" w:rsidR="0056376B" w:rsidRPr="002261B6" w:rsidRDefault="00C927A1" w:rsidP="00CE7FD7">
      <w:pPr>
        <w:widowControl/>
        <w:kinsoku w:val="0"/>
        <w:overflowPunct w:val="0"/>
        <w:ind w:right="86"/>
        <w:rPr>
          <w:rFonts w:asciiTheme="minorHAnsi" w:hAnsiTheme="minorHAnsi" w:cstheme="minorHAnsi"/>
          <w:b/>
          <w:bCs/>
          <w:position w:val="8"/>
        </w:rPr>
      </w:pPr>
      <w:r w:rsidRPr="002261B6">
        <w:rPr>
          <w:rFonts w:asciiTheme="minorHAnsi" w:hAnsiTheme="minorHAnsi" w:cstheme="minorHAnsi"/>
        </w:rPr>
        <w:t>In accordance with the Vermont Occupational Safety and Health Review Board, Rules of Procedure, §2200.2b, t</w:t>
      </w:r>
      <w:r w:rsidR="0056376B" w:rsidRPr="002261B6">
        <w:rPr>
          <w:rFonts w:asciiTheme="minorHAnsi" w:hAnsiTheme="minorHAnsi" w:cstheme="minorHAnsi"/>
        </w:rPr>
        <w:t>he Vermont Occupational Safety</w:t>
      </w:r>
      <w:r w:rsidR="0056376B" w:rsidRPr="002261B6">
        <w:rPr>
          <w:rFonts w:asciiTheme="minorHAnsi" w:hAnsiTheme="minorHAnsi" w:cstheme="minorHAnsi"/>
          <w:spacing w:val="-2"/>
        </w:rPr>
        <w:t xml:space="preserve"> </w:t>
      </w:r>
      <w:r w:rsidR="0056376B" w:rsidRPr="002261B6">
        <w:rPr>
          <w:rFonts w:asciiTheme="minorHAnsi" w:hAnsiTheme="minorHAnsi" w:cstheme="minorHAnsi"/>
        </w:rPr>
        <w:t>and Health Review Board is</w:t>
      </w:r>
      <w:r w:rsidR="003F25DF">
        <w:rPr>
          <w:rFonts w:asciiTheme="minorHAnsi" w:hAnsiTheme="minorHAnsi" w:cstheme="minorHAnsi"/>
        </w:rPr>
        <w:t xml:space="preserve"> </w:t>
      </w:r>
      <w:r w:rsidR="0056376B" w:rsidRPr="002261B6">
        <w:rPr>
          <w:rFonts w:asciiTheme="minorHAnsi" w:hAnsiTheme="minorHAnsi" w:cstheme="minorHAnsi"/>
        </w:rPr>
        <w:t>an establishment of the executive branch of the Vermont state government created by</w:t>
      </w:r>
      <w:r w:rsidR="0056376B" w:rsidRPr="002261B6">
        <w:rPr>
          <w:rFonts w:asciiTheme="minorHAnsi" w:hAnsiTheme="minorHAnsi" w:cstheme="minorHAnsi"/>
          <w:spacing w:val="-2"/>
        </w:rPr>
        <w:t xml:space="preserve"> </w:t>
      </w:r>
      <w:r w:rsidR="0056376B" w:rsidRPr="002261B6">
        <w:rPr>
          <w:rFonts w:asciiTheme="minorHAnsi" w:hAnsiTheme="minorHAnsi" w:cstheme="minorHAnsi"/>
        </w:rPr>
        <w:t>the VOSHA code, consisting of three members appointed by</w:t>
      </w:r>
      <w:r w:rsidR="0056376B" w:rsidRPr="002261B6">
        <w:rPr>
          <w:rFonts w:asciiTheme="minorHAnsi" w:hAnsiTheme="minorHAnsi" w:cstheme="minorHAnsi"/>
          <w:spacing w:val="-2"/>
        </w:rPr>
        <w:t xml:space="preserve"> </w:t>
      </w:r>
      <w:r w:rsidR="0056376B" w:rsidRPr="002261B6">
        <w:rPr>
          <w:rFonts w:asciiTheme="minorHAnsi" w:hAnsiTheme="minorHAnsi" w:cstheme="minorHAnsi"/>
        </w:rPr>
        <w:t>the governor by and with the advice and consent of the Senat</w:t>
      </w:r>
      <w:r w:rsidRPr="002261B6">
        <w:rPr>
          <w:rFonts w:asciiTheme="minorHAnsi" w:hAnsiTheme="minorHAnsi" w:cstheme="minorHAnsi"/>
        </w:rPr>
        <w:t>e</w:t>
      </w:r>
      <w:r w:rsidR="003F25DF">
        <w:rPr>
          <w:rFonts w:asciiTheme="minorHAnsi" w:hAnsiTheme="minorHAnsi" w:cstheme="minorHAnsi"/>
        </w:rPr>
        <w:t>.</w:t>
      </w:r>
    </w:p>
    <w:p w14:paraId="0C03C454" w14:textId="0A33B116" w:rsidR="0056376B" w:rsidRPr="002261B6" w:rsidRDefault="0056376B" w:rsidP="0056376B">
      <w:pPr>
        <w:widowControl/>
        <w:kinsoku w:val="0"/>
        <w:overflowPunct w:val="0"/>
        <w:spacing w:before="265"/>
        <w:ind w:left="40" w:right="129"/>
        <w:rPr>
          <w:rFonts w:asciiTheme="minorHAnsi" w:hAnsiTheme="minorHAnsi" w:cstheme="minorHAnsi"/>
        </w:rPr>
      </w:pPr>
      <w:r w:rsidRPr="002261B6">
        <w:rPr>
          <w:rFonts w:asciiTheme="minorHAnsi" w:hAnsiTheme="minorHAnsi" w:cstheme="minorHAnsi"/>
        </w:rPr>
        <w:t>OSHA</w:t>
      </w:r>
      <w:r w:rsidRPr="002261B6">
        <w:rPr>
          <w:rFonts w:asciiTheme="minorHAnsi" w:hAnsiTheme="minorHAnsi" w:cstheme="minorHAnsi"/>
          <w:spacing w:val="-1"/>
        </w:rPr>
        <w:t xml:space="preserve"> </w:t>
      </w:r>
      <w:r w:rsidRPr="002261B6">
        <w:rPr>
          <w:rFonts w:asciiTheme="minorHAnsi" w:hAnsiTheme="minorHAnsi" w:cstheme="minorHAnsi"/>
        </w:rPr>
        <w:t>reviewed</w:t>
      </w:r>
      <w:r w:rsidRPr="002261B6">
        <w:rPr>
          <w:rFonts w:asciiTheme="minorHAnsi" w:hAnsiTheme="minorHAnsi" w:cstheme="minorHAnsi"/>
          <w:spacing w:val="-1"/>
        </w:rPr>
        <w:t xml:space="preserve"> </w:t>
      </w:r>
      <w:r w:rsidRPr="002261B6">
        <w:rPr>
          <w:rFonts w:asciiTheme="minorHAnsi" w:hAnsiTheme="minorHAnsi" w:cstheme="minorHAnsi"/>
        </w:rPr>
        <w:t>1</w:t>
      </w:r>
      <w:r w:rsidR="004C3D60">
        <w:rPr>
          <w:rFonts w:asciiTheme="minorHAnsi" w:hAnsiTheme="minorHAnsi" w:cstheme="minorHAnsi"/>
        </w:rPr>
        <w:t>3</w:t>
      </w:r>
      <w:r w:rsidRPr="002261B6">
        <w:rPr>
          <w:rFonts w:asciiTheme="minorHAnsi" w:hAnsiTheme="minorHAnsi" w:cstheme="minorHAnsi"/>
        </w:rPr>
        <w:t xml:space="preserve"> cases that had citations appealed to the</w:t>
      </w:r>
      <w:r w:rsidRPr="002261B6">
        <w:rPr>
          <w:rFonts w:asciiTheme="minorHAnsi" w:hAnsiTheme="minorHAnsi" w:cstheme="minorHAnsi"/>
          <w:spacing w:val="-1"/>
        </w:rPr>
        <w:t xml:space="preserve"> </w:t>
      </w:r>
      <w:r w:rsidRPr="002261B6">
        <w:rPr>
          <w:rFonts w:asciiTheme="minorHAnsi" w:hAnsiTheme="minorHAnsi" w:cstheme="minorHAnsi"/>
        </w:rPr>
        <w:t>review</w:t>
      </w:r>
      <w:r w:rsidRPr="002261B6">
        <w:rPr>
          <w:rFonts w:asciiTheme="minorHAnsi" w:hAnsiTheme="minorHAnsi" w:cstheme="minorHAnsi"/>
          <w:spacing w:val="-1"/>
        </w:rPr>
        <w:t xml:space="preserve"> </w:t>
      </w:r>
      <w:r w:rsidRPr="002261B6">
        <w:rPr>
          <w:rFonts w:asciiTheme="minorHAnsi" w:hAnsiTheme="minorHAnsi" w:cstheme="minorHAnsi"/>
        </w:rPr>
        <w:t>board over</w:t>
      </w:r>
      <w:r w:rsidRPr="002261B6">
        <w:rPr>
          <w:rFonts w:asciiTheme="minorHAnsi" w:hAnsiTheme="minorHAnsi" w:cstheme="minorHAnsi"/>
          <w:spacing w:val="-1"/>
        </w:rPr>
        <w:t xml:space="preserve"> </w:t>
      </w:r>
      <w:r w:rsidRPr="002261B6">
        <w:rPr>
          <w:rFonts w:asciiTheme="minorHAnsi" w:hAnsiTheme="minorHAnsi" w:cstheme="minorHAnsi"/>
        </w:rPr>
        <w:t>the</w:t>
      </w:r>
      <w:r w:rsidRPr="002261B6">
        <w:rPr>
          <w:rFonts w:asciiTheme="minorHAnsi" w:hAnsiTheme="minorHAnsi" w:cstheme="minorHAnsi"/>
          <w:spacing w:val="-1"/>
        </w:rPr>
        <w:t xml:space="preserve"> </w:t>
      </w:r>
      <w:r w:rsidRPr="002261B6">
        <w:rPr>
          <w:rFonts w:asciiTheme="minorHAnsi" w:hAnsiTheme="minorHAnsi" w:cstheme="minorHAnsi"/>
        </w:rPr>
        <w:t>past two fiscal years</w:t>
      </w:r>
      <w:r w:rsidR="00A7389D">
        <w:rPr>
          <w:rFonts w:asciiTheme="minorHAnsi" w:hAnsiTheme="minorHAnsi" w:cstheme="minorHAnsi"/>
        </w:rPr>
        <w:t xml:space="preserve">.  </w:t>
      </w:r>
      <w:r w:rsidRPr="002261B6">
        <w:rPr>
          <w:rFonts w:asciiTheme="minorHAnsi" w:hAnsiTheme="minorHAnsi" w:cstheme="minorHAnsi"/>
        </w:rPr>
        <w:t>VOSHA</w:t>
      </w:r>
      <w:r w:rsidRPr="002261B6">
        <w:rPr>
          <w:rFonts w:asciiTheme="minorHAnsi" w:hAnsiTheme="minorHAnsi" w:cstheme="minorHAnsi"/>
          <w:spacing w:val="-1"/>
        </w:rPr>
        <w:t xml:space="preserve"> </w:t>
      </w:r>
      <w:r w:rsidRPr="002261B6">
        <w:rPr>
          <w:rFonts w:asciiTheme="minorHAnsi" w:hAnsiTheme="minorHAnsi" w:cstheme="minorHAnsi"/>
        </w:rPr>
        <w:t>Review Board Rule</w:t>
      </w:r>
      <w:r w:rsidRPr="002261B6">
        <w:rPr>
          <w:rFonts w:asciiTheme="minorHAnsi" w:hAnsiTheme="minorHAnsi" w:cstheme="minorHAnsi"/>
          <w:spacing w:val="-1"/>
        </w:rPr>
        <w:t xml:space="preserve"> </w:t>
      </w:r>
      <w:r w:rsidRPr="002261B6">
        <w:rPr>
          <w:rFonts w:asciiTheme="minorHAnsi" w:hAnsiTheme="minorHAnsi" w:cstheme="minorHAnsi"/>
        </w:rPr>
        <w:t>2200.31(a) requires the commissioner</w:t>
      </w:r>
      <w:r w:rsidRPr="002261B6">
        <w:rPr>
          <w:rFonts w:asciiTheme="minorHAnsi" w:hAnsiTheme="minorHAnsi" w:cstheme="minorHAnsi"/>
          <w:spacing w:val="-1"/>
        </w:rPr>
        <w:t xml:space="preserve"> </w:t>
      </w:r>
      <w:r w:rsidRPr="002261B6">
        <w:rPr>
          <w:rFonts w:asciiTheme="minorHAnsi" w:hAnsiTheme="minorHAnsi" w:cstheme="minorHAnsi"/>
        </w:rPr>
        <w:t>“to send the</w:t>
      </w:r>
      <w:r w:rsidRPr="002261B6">
        <w:rPr>
          <w:rFonts w:asciiTheme="minorHAnsi" w:hAnsiTheme="minorHAnsi" w:cstheme="minorHAnsi"/>
          <w:spacing w:val="-1"/>
        </w:rPr>
        <w:t xml:space="preserve"> </w:t>
      </w:r>
      <w:r w:rsidRPr="002261B6">
        <w:rPr>
          <w:rFonts w:asciiTheme="minorHAnsi" w:hAnsiTheme="minorHAnsi" w:cstheme="minorHAnsi"/>
        </w:rPr>
        <w:t>original notice</w:t>
      </w:r>
      <w:r w:rsidRPr="002261B6">
        <w:rPr>
          <w:rFonts w:asciiTheme="minorHAnsi" w:hAnsiTheme="minorHAnsi" w:cstheme="minorHAnsi"/>
          <w:spacing w:val="-1"/>
        </w:rPr>
        <w:t xml:space="preserve"> </w:t>
      </w:r>
      <w:r w:rsidRPr="002261B6">
        <w:rPr>
          <w:rFonts w:asciiTheme="minorHAnsi" w:hAnsiTheme="minorHAnsi" w:cstheme="minorHAnsi"/>
        </w:rPr>
        <w:t>of</w:t>
      </w:r>
      <w:r w:rsidRPr="002261B6">
        <w:rPr>
          <w:rFonts w:asciiTheme="minorHAnsi" w:hAnsiTheme="minorHAnsi" w:cstheme="minorHAnsi"/>
          <w:spacing w:val="-1"/>
        </w:rPr>
        <w:t xml:space="preserve"> </w:t>
      </w:r>
      <w:r w:rsidRPr="002261B6">
        <w:rPr>
          <w:rFonts w:asciiTheme="minorHAnsi" w:hAnsiTheme="minorHAnsi" w:cstheme="minorHAnsi"/>
        </w:rPr>
        <w:t>contest to the</w:t>
      </w:r>
      <w:r w:rsidRPr="002261B6">
        <w:rPr>
          <w:rFonts w:asciiTheme="minorHAnsi" w:hAnsiTheme="minorHAnsi" w:cstheme="minorHAnsi"/>
          <w:spacing w:val="-1"/>
        </w:rPr>
        <w:t xml:space="preserve"> </w:t>
      </w:r>
      <w:r w:rsidRPr="002261B6">
        <w:rPr>
          <w:rFonts w:asciiTheme="minorHAnsi" w:hAnsiTheme="minorHAnsi" w:cstheme="minorHAnsi"/>
        </w:rPr>
        <w:t>board within seven days of</w:t>
      </w:r>
      <w:r w:rsidRPr="002261B6">
        <w:rPr>
          <w:rFonts w:asciiTheme="minorHAnsi" w:hAnsiTheme="minorHAnsi" w:cstheme="minorHAnsi"/>
          <w:spacing w:val="-1"/>
        </w:rPr>
        <w:t xml:space="preserve"> </w:t>
      </w:r>
      <w:r w:rsidRPr="002261B6">
        <w:rPr>
          <w:rFonts w:asciiTheme="minorHAnsi" w:hAnsiTheme="minorHAnsi" w:cstheme="minorHAnsi"/>
        </w:rPr>
        <w:t>receipt.”</w:t>
      </w:r>
      <w:r w:rsidRPr="002261B6">
        <w:rPr>
          <w:rFonts w:asciiTheme="minorHAnsi" w:hAnsiTheme="minorHAnsi" w:cstheme="minorHAnsi"/>
          <w:spacing w:val="59"/>
        </w:rPr>
        <w:t xml:space="preserve"> </w:t>
      </w:r>
      <w:r w:rsidRPr="002261B6">
        <w:rPr>
          <w:rFonts w:asciiTheme="minorHAnsi" w:hAnsiTheme="minorHAnsi" w:cstheme="minorHAnsi"/>
        </w:rPr>
        <w:t>All 1</w:t>
      </w:r>
      <w:r w:rsidR="00A7389D">
        <w:rPr>
          <w:rFonts w:asciiTheme="minorHAnsi" w:hAnsiTheme="minorHAnsi" w:cstheme="minorHAnsi"/>
        </w:rPr>
        <w:t xml:space="preserve">3 </w:t>
      </w:r>
      <w:r w:rsidRPr="002261B6">
        <w:rPr>
          <w:rFonts w:asciiTheme="minorHAnsi" w:hAnsiTheme="minorHAnsi" w:cstheme="minorHAnsi"/>
        </w:rPr>
        <w:t>cases were</w:t>
      </w:r>
      <w:r w:rsidRPr="002261B6">
        <w:rPr>
          <w:rFonts w:asciiTheme="minorHAnsi" w:hAnsiTheme="minorHAnsi" w:cstheme="minorHAnsi"/>
          <w:spacing w:val="-1"/>
        </w:rPr>
        <w:t xml:space="preserve"> </w:t>
      </w:r>
      <w:r w:rsidRPr="002261B6">
        <w:rPr>
          <w:rFonts w:asciiTheme="minorHAnsi" w:hAnsiTheme="minorHAnsi" w:cstheme="minorHAnsi"/>
        </w:rPr>
        <w:t>sent to the</w:t>
      </w:r>
      <w:r w:rsidRPr="002261B6">
        <w:rPr>
          <w:rFonts w:asciiTheme="minorHAnsi" w:hAnsiTheme="minorHAnsi" w:cstheme="minorHAnsi"/>
          <w:spacing w:val="-1"/>
        </w:rPr>
        <w:t xml:space="preserve"> </w:t>
      </w:r>
      <w:r w:rsidRPr="002261B6">
        <w:rPr>
          <w:rFonts w:asciiTheme="minorHAnsi" w:hAnsiTheme="minorHAnsi" w:cstheme="minorHAnsi"/>
        </w:rPr>
        <w:t>VOSHA Review</w:t>
      </w:r>
      <w:r w:rsidRPr="002261B6">
        <w:rPr>
          <w:rFonts w:asciiTheme="minorHAnsi" w:hAnsiTheme="minorHAnsi" w:cstheme="minorHAnsi"/>
          <w:spacing w:val="-1"/>
        </w:rPr>
        <w:t xml:space="preserve"> </w:t>
      </w:r>
      <w:r w:rsidRPr="002261B6">
        <w:rPr>
          <w:rFonts w:asciiTheme="minorHAnsi" w:hAnsiTheme="minorHAnsi" w:cstheme="minorHAnsi"/>
        </w:rPr>
        <w:t>Board in a</w:t>
      </w:r>
      <w:r w:rsidRPr="002261B6">
        <w:rPr>
          <w:rFonts w:asciiTheme="minorHAnsi" w:hAnsiTheme="minorHAnsi" w:cstheme="minorHAnsi"/>
          <w:spacing w:val="-1"/>
        </w:rPr>
        <w:t xml:space="preserve"> </w:t>
      </w:r>
      <w:r w:rsidRPr="002261B6">
        <w:rPr>
          <w:rFonts w:asciiTheme="minorHAnsi" w:hAnsiTheme="minorHAnsi" w:cstheme="minorHAnsi"/>
        </w:rPr>
        <w:t>timely</w:t>
      </w:r>
      <w:r w:rsidRPr="002261B6">
        <w:rPr>
          <w:rFonts w:asciiTheme="minorHAnsi" w:hAnsiTheme="minorHAnsi" w:cstheme="minorHAnsi"/>
          <w:spacing w:val="-3"/>
        </w:rPr>
        <w:t xml:space="preserve"> </w:t>
      </w:r>
      <w:r w:rsidRPr="002261B6">
        <w:rPr>
          <w:rFonts w:asciiTheme="minorHAnsi" w:hAnsiTheme="minorHAnsi" w:cstheme="minorHAnsi"/>
        </w:rPr>
        <w:t>manner.</w:t>
      </w:r>
      <w:r w:rsidR="00601C8D">
        <w:rPr>
          <w:rFonts w:asciiTheme="minorHAnsi" w:hAnsiTheme="minorHAnsi" w:cstheme="minorHAnsi"/>
          <w:spacing w:val="63"/>
        </w:rPr>
        <w:t xml:space="preserve"> </w:t>
      </w:r>
      <w:r w:rsidRPr="002261B6">
        <w:rPr>
          <w:rFonts w:asciiTheme="minorHAnsi" w:hAnsiTheme="minorHAnsi" w:cstheme="minorHAnsi"/>
        </w:rPr>
        <w:t xml:space="preserve">In </w:t>
      </w:r>
      <w:r w:rsidR="00B77BD2">
        <w:rPr>
          <w:rFonts w:asciiTheme="minorHAnsi" w:hAnsiTheme="minorHAnsi" w:cstheme="minorHAnsi"/>
        </w:rPr>
        <w:t>all but two</w:t>
      </w:r>
      <w:r w:rsidRPr="002261B6">
        <w:rPr>
          <w:rFonts w:asciiTheme="minorHAnsi" w:hAnsiTheme="minorHAnsi" w:cstheme="minorHAnsi"/>
          <w:spacing w:val="-1"/>
        </w:rPr>
        <w:t xml:space="preserve"> </w:t>
      </w:r>
      <w:r w:rsidRPr="002261B6">
        <w:rPr>
          <w:rFonts w:asciiTheme="minorHAnsi" w:hAnsiTheme="minorHAnsi" w:cstheme="minorHAnsi"/>
        </w:rPr>
        <w:t>of</w:t>
      </w:r>
      <w:r w:rsidRPr="002261B6">
        <w:rPr>
          <w:rFonts w:asciiTheme="minorHAnsi" w:hAnsiTheme="minorHAnsi" w:cstheme="minorHAnsi"/>
          <w:spacing w:val="-1"/>
        </w:rPr>
        <w:t xml:space="preserve"> </w:t>
      </w:r>
      <w:r w:rsidRPr="002261B6">
        <w:rPr>
          <w:rFonts w:asciiTheme="minorHAnsi" w:hAnsiTheme="minorHAnsi" w:cstheme="minorHAnsi"/>
        </w:rPr>
        <w:t>the cases, a</w:t>
      </w:r>
      <w:r w:rsidRPr="002261B6">
        <w:rPr>
          <w:rFonts w:asciiTheme="minorHAnsi" w:hAnsiTheme="minorHAnsi" w:cstheme="minorHAnsi"/>
          <w:spacing w:val="-1"/>
        </w:rPr>
        <w:t xml:space="preserve"> </w:t>
      </w:r>
      <w:r w:rsidRPr="002261B6">
        <w:rPr>
          <w:rFonts w:asciiTheme="minorHAnsi" w:hAnsiTheme="minorHAnsi" w:cstheme="minorHAnsi"/>
        </w:rPr>
        <w:t>settlement was reached before a</w:t>
      </w:r>
      <w:r w:rsidRPr="002261B6">
        <w:rPr>
          <w:rFonts w:asciiTheme="minorHAnsi" w:hAnsiTheme="minorHAnsi" w:cstheme="minorHAnsi"/>
          <w:spacing w:val="-1"/>
        </w:rPr>
        <w:t xml:space="preserve"> </w:t>
      </w:r>
      <w:r w:rsidRPr="002261B6">
        <w:rPr>
          <w:rFonts w:asciiTheme="minorHAnsi" w:hAnsiTheme="minorHAnsi" w:cstheme="minorHAnsi"/>
        </w:rPr>
        <w:t>hearing</w:t>
      </w:r>
      <w:r w:rsidRPr="002261B6">
        <w:rPr>
          <w:rFonts w:asciiTheme="minorHAnsi" w:hAnsiTheme="minorHAnsi" w:cstheme="minorHAnsi"/>
          <w:spacing w:val="-3"/>
        </w:rPr>
        <w:t xml:space="preserve"> </w:t>
      </w:r>
      <w:r w:rsidRPr="002261B6">
        <w:rPr>
          <w:rFonts w:asciiTheme="minorHAnsi" w:hAnsiTheme="minorHAnsi" w:cstheme="minorHAnsi"/>
        </w:rPr>
        <w:t>was held.</w:t>
      </w:r>
      <w:r w:rsidRPr="002261B6">
        <w:rPr>
          <w:rFonts w:asciiTheme="minorHAnsi" w:hAnsiTheme="minorHAnsi" w:cstheme="minorHAnsi"/>
          <w:spacing w:val="62"/>
        </w:rPr>
        <w:t xml:space="preserve"> </w:t>
      </w:r>
      <w:r w:rsidRPr="002261B6">
        <w:rPr>
          <w:rFonts w:asciiTheme="minorHAnsi" w:hAnsiTheme="minorHAnsi" w:cstheme="minorHAnsi"/>
        </w:rPr>
        <w:t>In most of</w:t>
      </w:r>
      <w:r w:rsidRPr="002261B6">
        <w:rPr>
          <w:rFonts w:asciiTheme="minorHAnsi" w:hAnsiTheme="minorHAnsi" w:cstheme="minorHAnsi"/>
          <w:spacing w:val="-1"/>
        </w:rPr>
        <w:t xml:space="preserve"> </w:t>
      </w:r>
      <w:r w:rsidRPr="002261B6">
        <w:rPr>
          <w:rFonts w:asciiTheme="minorHAnsi" w:hAnsiTheme="minorHAnsi" w:cstheme="minorHAnsi"/>
        </w:rPr>
        <w:t>the cases settled prior</w:t>
      </w:r>
      <w:r w:rsidRPr="002261B6">
        <w:rPr>
          <w:rFonts w:asciiTheme="minorHAnsi" w:hAnsiTheme="minorHAnsi" w:cstheme="minorHAnsi"/>
          <w:spacing w:val="-1"/>
        </w:rPr>
        <w:t xml:space="preserve"> </w:t>
      </w:r>
      <w:r w:rsidRPr="002261B6">
        <w:rPr>
          <w:rFonts w:asciiTheme="minorHAnsi" w:hAnsiTheme="minorHAnsi" w:cstheme="minorHAnsi"/>
        </w:rPr>
        <w:t>to a</w:t>
      </w:r>
      <w:r w:rsidRPr="002261B6">
        <w:rPr>
          <w:rFonts w:asciiTheme="minorHAnsi" w:hAnsiTheme="minorHAnsi" w:cstheme="minorHAnsi"/>
          <w:spacing w:val="-1"/>
        </w:rPr>
        <w:t xml:space="preserve"> </w:t>
      </w:r>
      <w:r w:rsidRPr="002261B6">
        <w:rPr>
          <w:rFonts w:asciiTheme="minorHAnsi" w:hAnsiTheme="minorHAnsi" w:cstheme="minorHAnsi"/>
        </w:rPr>
        <w:t>hearing, the</w:t>
      </w:r>
      <w:r w:rsidRPr="002261B6">
        <w:rPr>
          <w:rFonts w:asciiTheme="minorHAnsi" w:hAnsiTheme="minorHAnsi" w:cstheme="minorHAnsi"/>
          <w:spacing w:val="-1"/>
        </w:rPr>
        <w:t xml:space="preserve"> </w:t>
      </w:r>
      <w:r w:rsidRPr="002261B6">
        <w:rPr>
          <w:rFonts w:asciiTheme="minorHAnsi" w:hAnsiTheme="minorHAnsi" w:cstheme="minorHAnsi"/>
        </w:rPr>
        <w:t>employer agreed to one</w:t>
      </w:r>
      <w:r w:rsidRPr="002261B6">
        <w:rPr>
          <w:rFonts w:asciiTheme="minorHAnsi" w:hAnsiTheme="minorHAnsi" w:cstheme="minorHAnsi"/>
          <w:spacing w:val="-1"/>
        </w:rPr>
        <w:t xml:space="preserve"> </w:t>
      </w:r>
      <w:r w:rsidRPr="002261B6">
        <w:rPr>
          <w:rFonts w:asciiTheme="minorHAnsi" w:hAnsiTheme="minorHAnsi" w:cstheme="minorHAnsi"/>
        </w:rPr>
        <w:t>or</w:t>
      </w:r>
      <w:r w:rsidRPr="002261B6">
        <w:rPr>
          <w:rFonts w:asciiTheme="minorHAnsi" w:hAnsiTheme="minorHAnsi" w:cstheme="minorHAnsi"/>
          <w:spacing w:val="-1"/>
        </w:rPr>
        <w:t xml:space="preserve"> </w:t>
      </w:r>
      <w:r w:rsidRPr="002261B6">
        <w:rPr>
          <w:rFonts w:asciiTheme="minorHAnsi" w:hAnsiTheme="minorHAnsi" w:cstheme="minorHAnsi"/>
        </w:rPr>
        <w:t>more</w:t>
      </w:r>
      <w:r w:rsidRPr="002261B6">
        <w:rPr>
          <w:rFonts w:asciiTheme="minorHAnsi" w:hAnsiTheme="minorHAnsi" w:cstheme="minorHAnsi"/>
          <w:spacing w:val="-1"/>
        </w:rPr>
        <w:t xml:space="preserve"> </w:t>
      </w:r>
      <w:r w:rsidRPr="002261B6">
        <w:rPr>
          <w:rFonts w:asciiTheme="minorHAnsi" w:hAnsiTheme="minorHAnsi" w:cstheme="minorHAnsi"/>
        </w:rPr>
        <w:t>stipulations, such as providing</w:t>
      </w:r>
      <w:r w:rsidRPr="002261B6">
        <w:rPr>
          <w:rFonts w:asciiTheme="minorHAnsi" w:hAnsiTheme="minorHAnsi" w:cstheme="minorHAnsi"/>
          <w:spacing w:val="-3"/>
        </w:rPr>
        <w:t xml:space="preserve"> </w:t>
      </w:r>
      <w:r w:rsidRPr="002261B6">
        <w:rPr>
          <w:rFonts w:asciiTheme="minorHAnsi" w:hAnsiTheme="minorHAnsi" w:cstheme="minorHAnsi"/>
        </w:rPr>
        <w:t>workers with additional safety</w:t>
      </w:r>
      <w:r w:rsidRPr="002261B6">
        <w:rPr>
          <w:rFonts w:asciiTheme="minorHAnsi" w:hAnsiTheme="minorHAnsi" w:cstheme="minorHAnsi"/>
          <w:spacing w:val="-3"/>
        </w:rPr>
        <w:t xml:space="preserve"> </w:t>
      </w:r>
      <w:r w:rsidRPr="002261B6">
        <w:rPr>
          <w:rFonts w:asciiTheme="minorHAnsi" w:hAnsiTheme="minorHAnsi" w:cstheme="minorHAnsi"/>
        </w:rPr>
        <w:t>and health training</w:t>
      </w:r>
      <w:r w:rsidRPr="002261B6">
        <w:rPr>
          <w:rFonts w:asciiTheme="minorHAnsi" w:hAnsiTheme="minorHAnsi" w:cstheme="minorHAnsi"/>
          <w:spacing w:val="-3"/>
        </w:rPr>
        <w:t xml:space="preserve"> </w:t>
      </w:r>
      <w:r w:rsidRPr="002261B6">
        <w:rPr>
          <w:rFonts w:asciiTheme="minorHAnsi" w:hAnsiTheme="minorHAnsi" w:cstheme="minorHAnsi"/>
        </w:rPr>
        <w:t>or agreeing</w:t>
      </w:r>
      <w:r w:rsidRPr="002261B6">
        <w:rPr>
          <w:rFonts w:asciiTheme="minorHAnsi" w:hAnsiTheme="minorHAnsi" w:cstheme="minorHAnsi"/>
          <w:spacing w:val="-3"/>
        </w:rPr>
        <w:t xml:space="preserve"> </w:t>
      </w:r>
      <w:r w:rsidRPr="002261B6">
        <w:rPr>
          <w:rFonts w:asciiTheme="minorHAnsi" w:hAnsiTheme="minorHAnsi" w:cstheme="minorHAnsi"/>
        </w:rPr>
        <w:t>to specific</w:t>
      </w:r>
      <w:r w:rsidRPr="002261B6">
        <w:rPr>
          <w:rFonts w:asciiTheme="minorHAnsi" w:hAnsiTheme="minorHAnsi" w:cstheme="minorHAnsi"/>
          <w:spacing w:val="-1"/>
        </w:rPr>
        <w:t xml:space="preserve"> </w:t>
      </w:r>
      <w:r w:rsidRPr="002261B6">
        <w:rPr>
          <w:rFonts w:asciiTheme="minorHAnsi" w:hAnsiTheme="minorHAnsi" w:cstheme="minorHAnsi"/>
        </w:rPr>
        <w:t>abatement measures, etc.</w:t>
      </w:r>
      <w:r w:rsidRPr="002261B6">
        <w:rPr>
          <w:rFonts w:asciiTheme="minorHAnsi" w:hAnsiTheme="minorHAnsi" w:cstheme="minorHAnsi"/>
          <w:spacing w:val="60"/>
        </w:rPr>
        <w:t xml:space="preserve"> </w:t>
      </w:r>
      <w:r w:rsidRPr="002261B6">
        <w:rPr>
          <w:rFonts w:asciiTheme="minorHAnsi" w:hAnsiTheme="minorHAnsi" w:cstheme="minorHAnsi"/>
        </w:rPr>
        <w:t>OSHA</w:t>
      </w:r>
      <w:r w:rsidR="005B5FFF">
        <w:rPr>
          <w:rFonts w:asciiTheme="minorHAnsi" w:hAnsiTheme="minorHAnsi" w:cstheme="minorHAnsi"/>
        </w:rPr>
        <w:t xml:space="preserve"> did not identify any issues with VOSHA’s cases appealed to the revie</w:t>
      </w:r>
      <w:r w:rsidR="0055364C">
        <w:rPr>
          <w:rFonts w:asciiTheme="minorHAnsi" w:hAnsiTheme="minorHAnsi" w:cstheme="minorHAnsi"/>
        </w:rPr>
        <w:t>w</w:t>
      </w:r>
      <w:r w:rsidR="005B5FFF">
        <w:rPr>
          <w:rFonts w:asciiTheme="minorHAnsi" w:hAnsiTheme="minorHAnsi" w:cstheme="minorHAnsi"/>
        </w:rPr>
        <w:t xml:space="preserve"> board in FY 2022 or FY 2023. </w:t>
      </w:r>
      <w:r w:rsidRPr="002261B6">
        <w:rPr>
          <w:rFonts w:asciiTheme="minorHAnsi" w:hAnsiTheme="minorHAnsi" w:cstheme="minorHAnsi"/>
          <w:spacing w:val="-1"/>
        </w:rPr>
        <w:t xml:space="preserve"> </w:t>
      </w:r>
    </w:p>
    <w:p w14:paraId="508FDFE3" w14:textId="77777777" w:rsidR="00BB737B" w:rsidRDefault="00BB737B" w:rsidP="00AD7091">
      <w:pPr>
        <w:widowControl/>
        <w:kinsoku w:val="0"/>
        <w:overflowPunct w:val="0"/>
      </w:pPr>
    </w:p>
    <w:p w14:paraId="3E04C94C" w14:textId="77777777" w:rsidR="00AD7091" w:rsidRDefault="00AD7091" w:rsidP="00CE7FD7">
      <w:pPr>
        <w:widowControl/>
        <w:kinsoku w:val="0"/>
        <w:overflowPunct w:val="0"/>
      </w:pPr>
    </w:p>
    <w:p w14:paraId="25BDFEE5" w14:textId="422B0F61" w:rsidR="00FF5F1F" w:rsidRPr="005C1C87" w:rsidRDefault="00AD7091" w:rsidP="00CE7FD7">
      <w:pPr>
        <w:pStyle w:val="Default"/>
        <w:rPr>
          <w:rFonts w:asciiTheme="minorHAnsi" w:hAnsiTheme="minorHAnsi" w:cstheme="minorHAnsi"/>
        </w:rPr>
      </w:pPr>
      <w:r>
        <w:rPr>
          <w:rFonts w:asciiTheme="minorHAnsi" w:hAnsiTheme="minorHAnsi" w:cstheme="minorHAnsi"/>
          <w:b/>
          <w:bCs/>
        </w:rPr>
        <w:t xml:space="preserve">4.  </w:t>
      </w:r>
      <w:r w:rsidR="00D64927" w:rsidRPr="005C1C87">
        <w:rPr>
          <w:rFonts w:asciiTheme="minorHAnsi" w:hAnsiTheme="minorHAnsi" w:cstheme="minorHAnsi"/>
          <w:b/>
          <w:bCs/>
        </w:rPr>
        <w:t xml:space="preserve">STANDARDS AND FEDERAL PROGRAM CHANGE ADOPTION </w:t>
      </w:r>
    </w:p>
    <w:p w14:paraId="1EC8FB2C" w14:textId="77777777" w:rsidR="00AD7091" w:rsidRDefault="00AD7091" w:rsidP="00AD7091">
      <w:pPr>
        <w:pStyle w:val="Default"/>
        <w:rPr>
          <w:rFonts w:asciiTheme="minorHAnsi" w:hAnsiTheme="minorHAnsi" w:cstheme="minorHAnsi"/>
        </w:rPr>
      </w:pPr>
    </w:p>
    <w:p w14:paraId="0208F36D" w14:textId="76FB390F" w:rsidR="00D64927" w:rsidRPr="005C1C87" w:rsidRDefault="00AD7091" w:rsidP="00CE7FD7">
      <w:pPr>
        <w:pStyle w:val="Default"/>
        <w:rPr>
          <w:rFonts w:asciiTheme="minorHAnsi" w:hAnsiTheme="minorHAnsi" w:cstheme="minorHAnsi"/>
        </w:rPr>
      </w:pPr>
      <w:r>
        <w:rPr>
          <w:rFonts w:asciiTheme="minorHAnsi" w:hAnsiTheme="minorHAnsi" w:cstheme="minorHAnsi"/>
        </w:rPr>
        <w:t xml:space="preserve">a.  </w:t>
      </w:r>
      <w:r w:rsidR="00D64927" w:rsidRPr="005C1C87">
        <w:rPr>
          <w:rFonts w:asciiTheme="minorHAnsi" w:hAnsiTheme="minorHAnsi" w:cstheme="minorHAnsi"/>
        </w:rPr>
        <w:t xml:space="preserve">Standards Adoption </w:t>
      </w:r>
    </w:p>
    <w:p w14:paraId="4B238CA5" w14:textId="77777777" w:rsidR="00FF5F1F" w:rsidRPr="005C1C87" w:rsidRDefault="00FF5F1F" w:rsidP="00CE7FD7">
      <w:pPr>
        <w:pStyle w:val="Default"/>
        <w:rPr>
          <w:rFonts w:asciiTheme="minorHAnsi" w:hAnsiTheme="minorHAnsi" w:cstheme="minorHAnsi"/>
        </w:rPr>
      </w:pPr>
    </w:p>
    <w:p w14:paraId="4D0643FF" w14:textId="6F16554A" w:rsidR="00D64927" w:rsidRPr="005165D3" w:rsidRDefault="00D64927" w:rsidP="00AD7091">
      <w:pPr>
        <w:pStyle w:val="Default"/>
        <w:rPr>
          <w:rFonts w:asciiTheme="minorHAnsi" w:hAnsiTheme="minorHAnsi" w:cstheme="minorHAnsi"/>
        </w:rPr>
      </w:pPr>
      <w:r w:rsidRPr="005C1C87">
        <w:rPr>
          <w:rFonts w:asciiTheme="minorHAnsi" w:hAnsiTheme="minorHAnsi" w:cstheme="minorHAnsi"/>
        </w:rPr>
        <w:t xml:space="preserve">The Vermont Administrative Procedures Act was first adopted in 1968 (Act no. 360 of 1967 adj.) and governs the process by which administrative rules are to be adopted by state agencies. </w:t>
      </w:r>
      <w:r w:rsidR="00A37DB9">
        <w:rPr>
          <w:rFonts w:asciiTheme="minorHAnsi" w:hAnsiTheme="minorHAnsi" w:cstheme="minorHAnsi"/>
        </w:rPr>
        <w:t xml:space="preserve"> </w:t>
      </w:r>
      <w:r w:rsidRPr="005C1C87">
        <w:rPr>
          <w:rFonts w:asciiTheme="minorHAnsi" w:hAnsiTheme="minorHAnsi" w:cstheme="minorHAnsi"/>
        </w:rPr>
        <w:t xml:space="preserve">It can be found in Title 3 V.S.A. Chapter 25. </w:t>
      </w:r>
      <w:r w:rsidR="002A1064">
        <w:rPr>
          <w:rFonts w:asciiTheme="minorHAnsi" w:hAnsiTheme="minorHAnsi" w:cstheme="minorHAnsi"/>
        </w:rPr>
        <w:t xml:space="preserve"> </w:t>
      </w:r>
      <w:r w:rsidRPr="005C1C87">
        <w:rPr>
          <w:rFonts w:asciiTheme="minorHAnsi" w:hAnsiTheme="minorHAnsi" w:cstheme="minorHAnsi"/>
        </w:rPr>
        <w:t xml:space="preserve">Vermont’s rulemaking process is lengthy, and Vermont agencies are required to make filings of every new, amended, or repealed rule at least four times during the rulemaking process. </w:t>
      </w:r>
      <w:r w:rsidR="002A1064">
        <w:rPr>
          <w:rFonts w:asciiTheme="minorHAnsi" w:hAnsiTheme="minorHAnsi" w:cstheme="minorHAnsi"/>
        </w:rPr>
        <w:t xml:space="preserve"> </w:t>
      </w:r>
      <w:r w:rsidR="009D0F18">
        <w:rPr>
          <w:rFonts w:asciiTheme="minorHAnsi" w:hAnsiTheme="minorHAnsi" w:cstheme="minorHAnsi"/>
        </w:rPr>
        <w:t xml:space="preserve">Table A shows the </w:t>
      </w:r>
      <w:r w:rsidRPr="005165D3">
        <w:rPr>
          <w:rFonts w:asciiTheme="minorHAnsi" w:hAnsiTheme="minorHAnsi" w:cstheme="minorHAnsi"/>
        </w:rPr>
        <w:t>status of VOSHA’s standard</w:t>
      </w:r>
      <w:r w:rsidR="00BC1236">
        <w:rPr>
          <w:rFonts w:asciiTheme="minorHAnsi" w:hAnsiTheme="minorHAnsi" w:cstheme="minorHAnsi"/>
        </w:rPr>
        <w:t>s</w:t>
      </w:r>
      <w:r w:rsidRPr="005165D3">
        <w:rPr>
          <w:rFonts w:asciiTheme="minorHAnsi" w:hAnsiTheme="minorHAnsi" w:cstheme="minorHAnsi"/>
        </w:rPr>
        <w:t xml:space="preserve"> adoptions over the past two fiscal years</w:t>
      </w:r>
      <w:r w:rsidR="00E108C4">
        <w:rPr>
          <w:rFonts w:asciiTheme="minorHAnsi" w:hAnsiTheme="minorHAnsi" w:cstheme="minorHAnsi"/>
        </w:rPr>
        <w:t xml:space="preserve"> and is followed by a discussion of each standard.</w:t>
      </w:r>
    </w:p>
    <w:p w14:paraId="4FE94D95" w14:textId="77777777" w:rsidR="00B46B90" w:rsidRDefault="00B46B90" w:rsidP="00CE7FD7">
      <w:pPr>
        <w:widowControl/>
        <w:kinsoku w:val="0"/>
        <w:overflowPunct w:val="0"/>
        <w:ind w:left="40" w:right="129"/>
      </w:pPr>
    </w:p>
    <w:p w14:paraId="41C7D413" w14:textId="77777777" w:rsidR="0036280D" w:rsidRDefault="0036280D" w:rsidP="00FC5BF1">
      <w:pPr>
        <w:rPr>
          <w:rFonts w:asciiTheme="minorHAnsi" w:hAnsiTheme="minorHAnsi" w:cstheme="minorHAnsi"/>
          <w:b/>
          <w:bCs/>
        </w:rPr>
      </w:pPr>
    </w:p>
    <w:p w14:paraId="4F58E4A9" w14:textId="77777777" w:rsidR="0036280D" w:rsidRDefault="0036280D" w:rsidP="00FC5BF1">
      <w:pPr>
        <w:rPr>
          <w:rFonts w:asciiTheme="minorHAnsi" w:hAnsiTheme="minorHAnsi" w:cstheme="minorHAnsi"/>
          <w:b/>
          <w:bCs/>
        </w:rPr>
      </w:pPr>
    </w:p>
    <w:p w14:paraId="485DD777" w14:textId="77777777" w:rsidR="0036280D" w:rsidRDefault="0036280D" w:rsidP="00FC5BF1">
      <w:pPr>
        <w:rPr>
          <w:rFonts w:asciiTheme="minorHAnsi" w:hAnsiTheme="minorHAnsi" w:cstheme="minorHAnsi"/>
          <w:b/>
          <w:bCs/>
        </w:rPr>
      </w:pPr>
    </w:p>
    <w:p w14:paraId="1D741BA7" w14:textId="77777777" w:rsidR="0036280D" w:rsidRDefault="0036280D" w:rsidP="00FC5BF1">
      <w:pPr>
        <w:rPr>
          <w:rFonts w:asciiTheme="minorHAnsi" w:hAnsiTheme="minorHAnsi" w:cstheme="minorHAnsi"/>
          <w:b/>
          <w:bCs/>
        </w:rPr>
      </w:pPr>
    </w:p>
    <w:p w14:paraId="4A1F862B" w14:textId="77777777" w:rsidR="0036280D" w:rsidRDefault="0036280D" w:rsidP="00FC5BF1">
      <w:pPr>
        <w:rPr>
          <w:rFonts w:asciiTheme="minorHAnsi" w:hAnsiTheme="minorHAnsi" w:cstheme="minorHAnsi"/>
          <w:b/>
          <w:bCs/>
        </w:rPr>
      </w:pPr>
    </w:p>
    <w:p w14:paraId="1E7E5215" w14:textId="77777777" w:rsidR="0036280D" w:rsidRDefault="0036280D" w:rsidP="00FC5BF1">
      <w:pPr>
        <w:rPr>
          <w:rFonts w:asciiTheme="minorHAnsi" w:hAnsiTheme="minorHAnsi" w:cstheme="minorHAnsi"/>
          <w:b/>
          <w:bCs/>
        </w:rPr>
      </w:pPr>
    </w:p>
    <w:p w14:paraId="4DF87AD7" w14:textId="77777777" w:rsidR="0036280D" w:rsidRDefault="0036280D" w:rsidP="00FC5BF1">
      <w:pPr>
        <w:rPr>
          <w:rFonts w:asciiTheme="minorHAnsi" w:hAnsiTheme="minorHAnsi" w:cstheme="minorHAnsi"/>
          <w:b/>
          <w:bCs/>
        </w:rPr>
      </w:pPr>
    </w:p>
    <w:p w14:paraId="555F6803" w14:textId="77777777" w:rsidR="0036280D" w:rsidRDefault="0036280D" w:rsidP="00FC5BF1">
      <w:pPr>
        <w:rPr>
          <w:rFonts w:asciiTheme="minorHAnsi" w:hAnsiTheme="minorHAnsi" w:cstheme="minorHAnsi"/>
          <w:b/>
          <w:bCs/>
        </w:rPr>
      </w:pPr>
    </w:p>
    <w:p w14:paraId="100E4DC8" w14:textId="77777777" w:rsidR="0036280D" w:rsidRDefault="0036280D" w:rsidP="00FC5BF1">
      <w:pPr>
        <w:rPr>
          <w:rFonts w:asciiTheme="minorHAnsi" w:hAnsiTheme="minorHAnsi" w:cstheme="minorHAnsi"/>
          <w:b/>
          <w:bCs/>
        </w:rPr>
      </w:pPr>
    </w:p>
    <w:p w14:paraId="2659B384" w14:textId="77777777" w:rsidR="0036280D" w:rsidRDefault="0036280D" w:rsidP="00FC5BF1">
      <w:pPr>
        <w:rPr>
          <w:rFonts w:asciiTheme="minorHAnsi" w:hAnsiTheme="minorHAnsi" w:cstheme="minorHAnsi"/>
          <w:b/>
          <w:bCs/>
        </w:rPr>
      </w:pPr>
    </w:p>
    <w:p w14:paraId="4AF4A7F8" w14:textId="77777777" w:rsidR="0036280D" w:rsidRDefault="0036280D" w:rsidP="00FC5BF1">
      <w:pPr>
        <w:rPr>
          <w:rFonts w:asciiTheme="minorHAnsi" w:hAnsiTheme="minorHAnsi" w:cstheme="minorHAnsi"/>
          <w:b/>
          <w:bCs/>
        </w:rPr>
      </w:pPr>
    </w:p>
    <w:p w14:paraId="681DD204" w14:textId="1202028C" w:rsidR="00FC5BF1" w:rsidRPr="00860F33" w:rsidRDefault="00FC5BF1" w:rsidP="00FC5BF1">
      <w:pPr>
        <w:rPr>
          <w:rFonts w:asciiTheme="minorHAnsi" w:hAnsiTheme="minorHAnsi" w:cstheme="minorHAnsi"/>
          <w:b/>
        </w:rPr>
      </w:pPr>
      <w:r w:rsidRPr="00860F33">
        <w:rPr>
          <w:rFonts w:asciiTheme="minorHAnsi" w:hAnsiTheme="minorHAnsi" w:cstheme="minorHAnsi"/>
          <w:b/>
          <w:bCs/>
        </w:rPr>
        <w:lastRenderedPageBreak/>
        <w:t>Table A</w:t>
      </w:r>
    </w:p>
    <w:p w14:paraId="5B0ECE00" w14:textId="77777777" w:rsidR="00FC5BF1" w:rsidRDefault="00FC5BF1" w:rsidP="00FC5BF1">
      <w:pPr>
        <w:tabs>
          <w:tab w:val="left" w:pos="8367"/>
        </w:tabs>
        <w:rPr>
          <w:rFonts w:asciiTheme="minorHAnsi" w:hAnsiTheme="minorHAnsi" w:cstheme="minorHAnsi"/>
          <w:b/>
          <w:bCs/>
        </w:rPr>
      </w:pPr>
      <w:r w:rsidRPr="00860F33">
        <w:rPr>
          <w:rFonts w:asciiTheme="minorHAnsi" w:hAnsiTheme="minorHAnsi" w:cstheme="minorHAnsi"/>
          <w:b/>
          <w:bCs/>
        </w:rPr>
        <w:t>Status of FY 2022 and FY 2023 Federal Standards Where Adoption Was Required</w:t>
      </w:r>
    </w:p>
    <w:p w14:paraId="0F31F79F" w14:textId="77777777" w:rsidR="0036280D" w:rsidRPr="00860F33" w:rsidRDefault="0036280D" w:rsidP="00FC5BF1">
      <w:pPr>
        <w:tabs>
          <w:tab w:val="left" w:pos="8367"/>
        </w:tabs>
        <w:rPr>
          <w:rFonts w:asciiTheme="minorHAnsi" w:hAnsiTheme="minorHAnsi" w:cstheme="minorHAnsi"/>
          <w:b/>
          <w:bCs/>
        </w:rPr>
      </w:pP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31"/>
        <w:gridCol w:w="1375"/>
        <w:gridCol w:w="1375"/>
        <w:gridCol w:w="914"/>
        <w:gridCol w:w="1126"/>
        <w:gridCol w:w="1255"/>
        <w:gridCol w:w="1679"/>
      </w:tblGrid>
      <w:tr w:rsidR="00FC5BF1" w:rsidRPr="00860F33" w14:paraId="757CA7CD" w14:textId="77777777" w:rsidTr="00D45674">
        <w:trPr>
          <w:cantSplit/>
          <w:tblHeader/>
          <w:jc w:val="center"/>
        </w:trPr>
        <w:tc>
          <w:tcPr>
            <w:tcW w:w="2609" w:type="dxa"/>
            <w:shd w:val="clear" w:color="auto" w:fill="1F497D" w:themeFill="text2"/>
            <w:hideMark/>
          </w:tcPr>
          <w:p w14:paraId="7772C960" w14:textId="77777777" w:rsidR="00FC5BF1" w:rsidRPr="00860F33" w:rsidRDefault="00FC5BF1" w:rsidP="00D45674">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Standard</w:t>
            </w:r>
          </w:p>
        </w:tc>
        <w:tc>
          <w:tcPr>
            <w:tcW w:w="1309" w:type="dxa"/>
            <w:shd w:val="clear" w:color="auto" w:fill="1F497D" w:themeFill="text2"/>
          </w:tcPr>
          <w:p w14:paraId="09A46349" w14:textId="77777777" w:rsidR="00FC5BF1" w:rsidRPr="00860F33" w:rsidRDefault="00FC5BF1" w:rsidP="00D45674">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0281A14B" w14:textId="77777777" w:rsidR="00FC5BF1" w:rsidRPr="00860F33" w:rsidRDefault="00FC5BF1" w:rsidP="00D45674">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Response Date</w:t>
            </w:r>
          </w:p>
        </w:tc>
        <w:tc>
          <w:tcPr>
            <w:tcW w:w="926" w:type="dxa"/>
            <w:shd w:val="clear" w:color="auto" w:fill="1F497D" w:themeFill="text2"/>
            <w:hideMark/>
          </w:tcPr>
          <w:p w14:paraId="42156F72" w14:textId="77777777" w:rsidR="00FC5BF1" w:rsidRPr="00860F33" w:rsidRDefault="00FC5BF1" w:rsidP="00D45674">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Intent to Adopt</w:t>
            </w:r>
          </w:p>
        </w:tc>
        <w:tc>
          <w:tcPr>
            <w:tcW w:w="1133" w:type="dxa"/>
            <w:shd w:val="clear" w:color="auto" w:fill="1F497D" w:themeFill="text2"/>
            <w:hideMark/>
          </w:tcPr>
          <w:p w14:paraId="4B6140E8" w14:textId="77777777" w:rsidR="00FC5BF1" w:rsidRPr="00860F33" w:rsidRDefault="00FC5BF1" w:rsidP="00D45674">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 Identical</w:t>
            </w:r>
          </w:p>
        </w:tc>
        <w:tc>
          <w:tcPr>
            <w:tcW w:w="1255" w:type="dxa"/>
            <w:shd w:val="clear" w:color="auto" w:fill="1F497D" w:themeFill="text2"/>
            <w:hideMark/>
          </w:tcPr>
          <w:p w14:paraId="6D03E29D" w14:textId="77777777" w:rsidR="00FC5BF1" w:rsidRPr="00860F33" w:rsidRDefault="00FC5BF1" w:rsidP="00D45674">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Adoption Due Date</w:t>
            </w:r>
          </w:p>
        </w:tc>
        <w:tc>
          <w:tcPr>
            <w:tcW w:w="1755" w:type="dxa"/>
            <w:shd w:val="clear" w:color="auto" w:fill="1F497D" w:themeFill="text2"/>
            <w:hideMark/>
          </w:tcPr>
          <w:p w14:paraId="4919952C" w14:textId="77777777" w:rsidR="00FC5BF1" w:rsidRPr="00860F33" w:rsidRDefault="00FC5BF1" w:rsidP="00D45674">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Adoption Date</w:t>
            </w:r>
          </w:p>
        </w:tc>
      </w:tr>
      <w:tr w:rsidR="00FC5BF1" w:rsidRPr="00860F33" w14:paraId="15F19E7F" w14:textId="77777777" w:rsidTr="00D45674">
        <w:trPr>
          <w:cantSplit/>
          <w:jc w:val="center"/>
        </w:trPr>
        <w:tc>
          <w:tcPr>
            <w:tcW w:w="2609" w:type="dxa"/>
          </w:tcPr>
          <w:p w14:paraId="4A3E561D" w14:textId="77777777" w:rsidR="00FC5BF1" w:rsidRPr="0099255F" w:rsidRDefault="00FC5BF1" w:rsidP="00D45674">
            <w:pPr>
              <w:rPr>
                <w:rFonts w:asciiTheme="minorHAnsi" w:hAnsiTheme="minorHAnsi" w:cstheme="minorHAnsi"/>
              </w:rPr>
            </w:pPr>
            <w:bookmarkStart w:id="6" w:name="_Hlk156894102"/>
            <w:r w:rsidRPr="0099255F">
              <w:rPr>
                <w:rFonts w:asciiTheme="minorHAnsi" w:hAnsiTheme="minorHAnsi" w:cstheme="minorHAnsi"/>
              </w:rPr>
              <w:t>COVID-19 Vaccination and Testing; Emergency Temporary Standard</w:t>
            </w:r>
          </w:p>
          <w:p w14:paraId="547A6D14" w14:textId="77777777" w:rsidR="00FC5BF1" w:rsidRPr="0099255F" w:rsidRDefault="00FC5BF1" w:rsidP="00D45674">
            <w:pPr>
              <w:rPr>
                <w:rFonts w:asciiTheme="minorHAnsi" w:hAnsiTheme="minorHAnsi" w:cstheme="minorHAnsi"/>
              </w:rPr>
            </w:pPr>
            <w:r w:rsidRPr="0099255F">
              <w:rPr>
                <w:rFonts w:asciiTheme="minorHAnsi" w:hAnsiTheme="minorHAnsi" w:cstheme="minorHAnsi"/>
              </w:rPr>
              <w:t>29 CFR 1910, 15, 17, 18, 26, 28</w:t>
            </w:r>
          </w:p>
          <w:p w14:paraId="77B76A3C" w14:textId="77777777" w:rsidR="00FC5BF1" w:rsidRPr="00433E71" w:rsidRDefault="00FC5BF1" w:rsidP="00D45674">
            <w:pPr>
              <w:rPr>
                <w:rFonts w:asciiTheme="minorHAnsi" w:hAnsiTheme="minorHAnsi" w:cstheme="minorHAnsi"/>
                <w:highlight w:val="yellow"/>
              </w:rPr>
            </w:pPr>
            <w:r w:rsidRPr="0099255F">
              <w:rPr>
                <w:rFonts w:asciiTheme="minorHAnsi" w:hAnsiTheme="minorHAnsi" w:cstheme="minorHAnsi"/>
              </w:rPr>
              <w:t>(11/5/2021)</w:t>
            </w:r>
          </w:p>
        </w:tc>
        <w:tc>
          <w:tcPr>
            <w:tcW w:w="1309" w:type="dxa"/>
          </w:tcPr>
          <w:p w14:paraId="5273750F" w14:textId="77777777" w:rsidR="00FC5BF1" w:rsidRPr="00860F33" w:rsidRDefault="00FC5BF1" w:rsidP="00D45674">
            <w:pPr>
              <w:rPr>
                <w:rFonts w:asciiTheme="minorHAnsi" w:eastAsia="Calibri" w:hAnsiTheme="minorHAnsi" w:cstheme="minorHAnsi"/>
              </w:rPr>
            </w:pPr>
            <w:r w:rsidRPr="00860F33">
              <w:rPr>
                <w:rFonts w:asciiTheme="minorHAnsi" w:eastAsia="Calibri" w:hAnsiTheme="minorHAnsi" w:cstheme="minorHAnsi"/>
              </w:rPr>
              <w:t>11/20/2021</w:t>
            </w:r>
          </w:p>
        </w:tc>
        <w:tc>
          <w:tcPr>
            <w:tcW w:w="1268" w:type="dxa"/>
          </w:tcPr>
          <w:p w14:paraId="325EA4A1" w14:textId="708C4F80" w:rsidR="00FC5BF1" w:rsidRPr="00860F33" w:rsidRDefault="00EF7CC6" w:rsidP="00D45674">
            <w:pPr>
              <w:rPr>
                <w:rFonts w:asciiTheme="minorHAnsi" w:hAnsiTheme="minorHAnsi" w:cstheme="minorHAnsi"/>
              </w:rPr>
            </w:pPr>
            <w:r>
              <w:rPr>
                <w:rFonts w:asciiTheme="minorHAnsi" w:hAnsiTheme="minorHAnsi" w:cstheme="minorHAnsi"/>
              </w:rPr>
              <w:t>1/7/2022</w:t>
            </w:r>
          </w:p>
        </w:tc>
        <w:tc>
          <w:tcPr>
            <w:tcW w:w="926" w:type="dxa"/>
          </w:tcPr>
          <w:p w14:paraId="73DE88B4" w14:textId="213DD2BF" w:rsidR="00FC5BF1" w:rsidRPr="00860F33" w:rsidRDefault="00EF7CC6" w:rsidP="00D45674">
            <w:pPr>
              <w:rPr>
                <w:rFonts w:asciiTheme="minorHAnsi" w:hAnsiTheme="minorHAnsi" w:cstheme="minorHAnsi"/>
              </w:rPr>
            </w:pPr>
            <w:r>
              <w:rPr>
                <w:rFonts w:asciiTheme="minorHAnsi" w:hAnsiTheme="minorHAnsi" w:cstheme="minorHAnsi"/>
              </w:rPr>
              <w:t>No</w:t>
            </w:r>
          </w:p>
        </w:tc>
        <w:tc>
          <w:tcPr>
            <w:tcW w:w="1133" w:type="dxa"/>
          </w:tcPr>
          <w:p w14:paraId="3B2F67E3" w14:textId="2E9AAE04" w:rsidR="00FC5BF1" w:rsidRPr="00860F33" w:rsidRDefault="002C5C0B" w:rsidP="00D45674">
            <w:pPr>
              <w:rPr>
                <w:rFonts w:asciiTheme="minorHAnsi" w:hAnsiTheme="minorHAnsi" w:cstheme="minorHAnsi"/>
              </w:rPr>
            </w:pPr>
            <w:r>
              <w:rPr>
                <w:rFonts w:asciiTheme="minorHAnsi" w:hAnsiTheme="minorHAnsi" w:cstheme="minorHAnsi"/>
              </w:rPr>
              <w:t>N/A</w:t>
            </w:r>
          </w:p>
        </w:tc>
        <w:tc>
          <w:tcPr>
            <w:tcW w:w="1255" w:type="dxa"/>
          </w:tcPr>
          <w:p w14:paraId="24B14B1B" w14:textId="77777777" w:rsidR="00FC5BF1" w:rsidRPr="00860F33" w:rsidRDefault="00FC5BF1" w:rsidP="00D45674">
            <w:pPr>
              <w:rPr>
                <w:rFonts w:asciiTheme="minorHAnsi" w:hAnsiTheme="minorHAnsi" w:cstheme="minorHAnsi"/>
              </w:rPr>
            </w:pPr>
            <w:r w:rsidRPr="00860F33">
              <w:rPr>
                <w:rFonts w:asciiTheme="minorHAnsi" w:hAnsiTheme="minorHAnsi" w:cstheme="minorHAnsi"/>
              </w:rPr>
              <w:t>12/5/2021</w:t>
            </w:r>
          </w:p>
        </w:tc>
        <w:tc>
          <w:tcPr>
            <w:tcW w:w="1755" w:type="dxa"/>
          </w:tcPr>
          <w:p w14:paraId="409B03E7" w14:textId="1F654E68" w:rsidR="00FC5BF1" w:rsidRPr="00860F33" w:rsidRDefault="0099255F" w:rsidP="00D45674">
            <w:pPr>
              <w:rPr>
                <w:rFonts w:asciiTheme="minorHAnsi" w:hAnsiTheme="minorHAnsi" w:cstheme="minorHAnsi"/>
              </w:rPr>
            </w:pPr>
            <w:r>
              <w:rPr>
                <w:rFonts w:asciiTheme="minorHAnsi" w:hAnsiTheme="minorHAnsi" w:cstheme="minorHAnsi"/>
              </w:rPr>
              <w:t>N/A</w:t>
            </w:r>
          </w:p>
        </w:tc>
      </w:tr>
      <w:tr w:rsidR="00FC5BF1" w:rsidRPr="00860F33" w14:paraId="1C643483" w14:textId="77777777" w:rsidTr="00D45674">
        <w:trPr>
          <w:cantSplit/>
          <w:jc w:val="center"/>
        </w:trPr>
        <w:tc>
          <w:tcPr>
            <w:tcW w:w="2609" w:type="dxa"/>
          </w:tcPr>
          <w:p w14:paraId="715A1EFD" w14:textId="77777777" w:rsidR="00FC5BF1" w:rsidRPr="0099255F" w:rsidRDefault="00FC5BF1" w:rsidP="00D45674">
            <w:pPr>
              <w:rPr>
                <w:rFonts w:asciiTheme="minorHAnsi" w:hAnsiTheme="minorHAnsi" w:cstheme="minorHAnsi"/>
              </w:rPr>
            </w:pPr>
            <w:r w:rsidRPr="0099255F">
              <w:rPr>
                <w:rFonts w:asciiTheme="minorHAnsi" w:hAnsiTheme="minorHAnsi" w:cstheme="minorHAnsi"/>
              </w:rPr>
              <w:t>Updated COVID-19 Vaccination and Testing; Emergency Temporary Standard</w:t>
            </w:r>
          </w:p>
          <w:p w14:paraId="2963BA3C" w14:textId="77777777" w:rsidR="00FC5BF1" w:rsidRPr="0099255F" w:rsidRDefault="00FC5BF1" w:rsidP="00D45674">
            <w:pPr>
              <w:rPr>
                <w:rFonts w:asciiTheme="minorHAnsi" w:hAnsiTheme="minorHAnsi" w:cstheme="minorHAnsi"/>
              </w:rPr>
            </w:pPr>
            <w:r w:rsidRPr="0099255F">
              <w:rPr>
                <w:rFonts w:asciiTheme="minorHAnsi" w:hAnsiTheme="minorHAnsi" w:cstheme="minorHAnsi"/>
              </w:rPr>
              <w:t>29 CFR 1910</w:t>
            </w:r>
          </w:p>
          <w:p w14:paraId="71EC600B" w14:textId="77777777" w:rsidR="00FC5BF1" w:rsidRPr="00433E71" w:rsidRDefault="00FC5BF1" w:rsidP="00D45674">
            <w:pPr>
              <w:rPr>
                <w:rFonts w:asciiTheme="minorHAnsi" w:hAnsiTheme="minorHAnsi" w:cstheme="minorHAnsi"/>
                <w:highlight w:val="yellow"/>
              </w:rPr>
            </w:pPr>
            <w:r w:rsidRPr="0099255F">
              <w:rPr>
                <w:rFonts w:asciiTheme="minorHAnsi" w:hAnsiTheme="minorHAnsi" w:cstheme="minorHAnsi"/>
              </w:rPr>
              <w:t>(11/5/2021)</w:t>
            </w:r>
          </w:p>
        </w:tc>
        <w:tc>
          <w:tcPr>
            <w:tcW w:w="1309" w:type="dxa"/>
          </w:tcPr>
          <w:p w14:paraId="142D7472" w14:textId="77777777" w:rsidR="00FC5BF1" w:rsidRPr="00860F33" w:rsidRDefault="00FC5BF1" w:rsidP="00D45674">
            <w:pPr>
              <w:rPr>
                <w:rFonts w:asciiTheme="minorHAnsi" w:eastAsia="Calibri" w:hAnsiTheme="minorHAnsi" w:cstheme="minorHAnsi"/>
              </w:rPr>
            </w:pPr>
            <w:r w:rsidRPr="00860F33">
              <w:rPr>
                <w:rFonts w:asciiTheme="minorHAnsi" w:eastAsia="Calibri" w:hAnsiTheme="minorHAnsi" w:cstheme="minorHAnsi"/>
              </w:rPr>
              <w:t>1/7/2022</w:t>
            </w:r>
          </w:p>
        </w:tc>
        <w:tc>
          <w:tcPr>
            <w:tcW w:w="1268" w:type="dxa"/>
          </w:tcPr>
          <w:p w14:paraId="2ED8E300" w14:textId="68D35105" w:rsidR="00FC5BF1" w:rsidRPr="00860F33" w:rsidRDefault="0099255F" w:rsidP="00D45674">
            <w:pPr>
              <w:rPr>
                <w:rFonts w:asciiTheme="minorHAnsi" w:hAnsiTheme="minorHAnsi" w:cstheme="minorHAnsi"/>
              </w:rPr>
            </w:pPr>
            <w:r>
              <w:rPr>
                <w:rFonts w:asciiTheme="minorHAnsi" w:hAnsiTheme="minorHAnsi" w:cstheme="minorHAnsi"/>
              </w:rPr>
              <w:t>N/A</w:t>
            </w:r>
          </w:p>
        </w:tc>
        <w:tc>
          <w:tcPr>
            <w:tcW w:w="926" w:type="dxa"/>
          </w:tcPr>
          <w:p w14:paraId="51894992" w14:textId="584CA39F" w:rsidR="00FC5BF1" w:rsidRPr="00860F33" w:rsidRDefault="0099255F" w:rsidP="00D45674">
            <w:pPr>
              <w:rPr>
                <w:rFonts w:asciiTheme="minorHAnsi" w:hAnsiTheme="minorHAnsi" w:cstheme="minorHAnsi"/>
              </w:rPr>
            </w:pPr>
            <w:r>
              <w:rPr>
                <w:rFonts w:asciiTheme="minorHAnsi" w:hAnsiTheme="minorHAnsi" w:cstheme="minorHAnsi"/>
              </w:rPr>
              <w:t>N/A</w:t>
            </w:r>
          </w:p>
        </w:tc>
        <w:tc>
          <w:tcPr>
            <w:tcW w:w="1133" w:type="dxa"/>
          </w:tcPr>
          <w:p w14:paraId="1AD84653" w14:textId="4E676EE5" w:rsidR="00FC5BF1" w:rsidRPr="00860F33" w:rsidRDefault="0099255F" w:rsidP="00D45674">
            <w:pPr>
              <w:rPr>
                <w:rFonts w:asciiTheme="minorHAnsi" w:hAnsiTheme="minorHAnsi" w:cstheme="minorHAnsi"/>
              </w:rPr>
            </w:pPr>
            <w:r>
              <w:rPr>
                <w:rFonts w:asciiTheme="minorHAnsi" w:hAnsiTheme="minorHAnsi" w:cstheme="minorHAnsi"/>
              </w:rPr>
              <w:t>N/A</w:t>
            </w:r>
          </w:p>
        </w:tc>
        <w:tc>
          <w:tcPr>
            <w:tcW w:w="1255" w:type="dxa"/>
          </w:tcPr>
          <w:p w14:paraId="760EA149" w14:textId="77777777" w:rsidR="00FC5BF1" w:rsidRPr="00860F33" w:rsidRDefault="00FC5BF1" w:rsidP="00D45674">
            <w:pPr>
              <w:rPr>
                <w:rFonts w:asciiTheme="minorHAnsi" w:hAnsiTheme="minorHAnsi" w:cstheme="minorHAnsi"/>
              </w:rPr>
            </w:pPr>
            <w:r w:rsidRPr="00860F33">
              <w:rPr>
                <w:rFonts w:asciiTheme="minorHAnsi" w:hAnsiTheme="minorHAnsi" w:cstheme="minorHAnsi"/>
              </w:rPr>
              <w:t>1/24/2022</w:t>
            </w:r>
          </w:p>
        </w:tc>
        <w:tc>
          <w:tcPr>
            <w:tcW w:w="1755" w:type="dxa"/>
          </w:tcPr>
          <w:p w14:paraId="2A4E6422" w14:textId="4556A04D" w:rsidR="00FC5BF1" w:rsidRPr="00860F33" w:rsidRDefault="0099255F" w:rsidP="00D45674">
            <w:pPr>
              <w:rPr>
                <w:rFonts w:asciiTheme="minorHAnsi" w:hAnsiTheme="minorHAnsi" w:cstheme="minorHAnsi"/>
              </w:rPr>
            </w:pPr>
            <w:r>
              <w:rPr>
                <w:rFonts w:asciiTheme="minorHAnsi" w:hAnsiTheme="minorHAnsi" w:cstheme="minorHAnsi"/>
              </w:rPr>
              <w:t>N/A</w:t>
            </w:r>
          </w:p>
        </w:tc>
      </w:tr>
      <w:bookmarkEnd w:id="6"/>
      <w:tr w:rsidR="00FC5BF1" w:rsidRPr="00860F33" w14:paraId="328BD68E" w14:textId="77777777" w:rsidTr="00D45674">
        <w:trPr>
          <w:cantSplit/>
          <w:jc w:val="center"/>
        </w:trPr>
        <w:tc>
          <w:tcPr>
            <w:tcW w:w="2609" w:type="dxa"/>
          </w:tcPr>
          <w:p w14:paraId="4B3F35FE" w14:textId="77777777" w:rsidR="00FC5BF1" w:rsidRPr="00B046FB" w:rsidRDefault="00FC5BF1" w:rsidP="00D45674">
            <w:pPr>
              <w:rPr>
                <w:rFonts w:asciiTheme="minorHAnsi" w:hAnsiTheme="minorHAnsi" w:cstheme="minorHAnsi"/>
              </w:rPr>
            </w:pPr>
            <w:r w:rsidRPr="00B046FB">
              <w:rPr>
                <w:rFonts w:asciiTheme="minorHAnsi" w:hAnsiTheme="minorHAnsi" w:cstheme="minorHAnsi"/>
              </w:rPr>
              <w:t>Final Rule on the Department of Labor Civil Penalties for Inflation Adjustment Act – Annual Adjustment for 2022</w:t>
            </w:r>
          </w:p>
          <w:p w14:paraId="53073826" w14:textId="77777777" w:rsidR="00FC5BF1" w:rsidRPr="00B046FB" w:rsidRDefault="00FC5BF1" w:rsidP="00D45674">
            <w:pPr>
              <w:rPr>
                <w:rFonts w:asciiTheme="minorHAnsi" w:hAnsiTheme="minorHAnsi" w:cstheme="minorHAnsi"/>
              </w:rPr>
            </w:pPr>
            <w:r w:rsidRPr="00B046FB">
              <w:rPr>
                <w:rFonts w:asciiTheme="minorHAnsi" w:hAnsiTheme="minorHAnsi" w:cstheme="minorHAnsi"/>
              </w:rPr>
              <w:t>29 CFR 1903</w:t>
            </w:r>
          </w:p>
          <w:p w14:paraId="5701F2B4" w14:textId="77777777" w:rsidR="00FC5BF1" w:rsidRPr="00860F33" w:rsidRDefault="00FC5BF1" w:rsidP="00D45674">
            <w:pPr>
              <w:rPr>
                <w:rFonts w:asciiTheme="minorHAnsi" w:hAnsiTheme="minorHAnsi" w:cstheme="minorHAnsi"/>
              </w:rPr>
            </w:pPr>
            <w:r w:rsidRPr="00B046FB">
              <w:rPr>
                <w:rFonts w:asciiTheme="minorHAnsi" w:hAnsiTheme="minorHAnsi" w:cstheme="minorHAnsi"/>
              </w:rPr>
              <w:t>(1/15/2022)</w:t>
            </w:r>
          </w:p>
        </w:tc>
        <w:tc>
          <w:tcPr>
            <w:tcW w:w="1309" w:type="dxa"/>
          </w:tcPr>
          <w:p w14:paraId="00C8C89F" w14:textId="77777777" w:rsidR="00FC5BF1" w:rsidRPr="00860F33" w:rsidRDefault="00FC5BF1" w:rsidP="00D45674">
            <w:pPr>
              <w:rPr>
                <w:rFonts w:asciiTheme="minorHAnsi" w:eastAsia="Calibri" w:hAnsiTheme="minorHAnsi" w:cstheme="minorHAnsi"/>
              </w:rPr>
            </w:pPr>
            <w:r w:rsidRPr="00860F33">
              <w:rPr>
                <w:rFonts w:asciiTheme="minorHAnsi" w:eastAsia="Calibri" w:hAnsiTheme="minorHAnsi" w:cstheme="minorHAnsi"/>
              </w:rPr>
              <w:t>3/15/2022</w:t>
            </w:r>
          </w:p>
        </w:tc>
        <w:tc>
          <w:tcPr>
            <w:tcW w:w="1268" w:type="dxa"/>
          </w:tcPr>
          <w:p w14:paraId="31C53E73" w14:textId="11B31456" w:rsidR="00FC5BF1" w:rsidRPr="00860F33" w:rsidRDefault="009C0AED" w:rsidP="00D45674">
            <w:pPr>
              <w:rPr>
                <w:rFonts w:asciiTheme="minorHAnsi" w:eastAsia="Calibri" w:hAnsiTheme="minorHAnsi" w:cstheme="minorHAnsi"/>
              </w:rPr>
            </w:pPr>
            <w:r>
              <w:rPr>
                <w:rFonts w:asciiTheme="minorHAnsi" w:eastAsia="Calibri" w:hAnsiTheme="minorHAnsi" w:cstheme="minorHAnsi"/>
              </w:rPr>
              <w:t>2/1/2022</w:t>
            </w:r>
          </w:p>
        </w:tc>
        <w:tc>
          <w:tcPr>
            <w:tcW w:w="926" w:type="dxa"/>
          </w:tcPr>
          <w:p w14:paraId="76F98E94" w14:textId="716570FD" w:rsidR="00FC5BF1" w:rsidRPr="00860F33" w:rsidRDefault="00C27755" w:rsidP="00D45674">
            <w:pPr>
              <w:rPr>
                <w:rFonts w:asciiTheme="minorHAnsi" w:eastAsia="Calibri" w:hAnsiTheme="minorHAnsi" w:cstheme="minorHAnsi"/>
              </w:rPr>
            </w:pPr>
            <w:r>
              <w:rPr>
                <w:rFonts w:asciiTheme="minorHAnsi" w:eastAsia="Calibri" w:hAnsiTheme="minorHAnsi" w:cstheme="minorHAnsi"/>
              </w:rPr>
              <w:t>Yes</w:t>
            </w:r>
          </w:p>
        </w:tc>
        <w:tc>
          <w:tcPr>
            <w:tcW w:w="1133" w:type="dxa"/>
          </w:tcPr>
          <w:p w14:paraId="5EDFB013" w14:textId="083F353F" w:rsidR="00FC5BF1" w:rsidRPr="00860F33" w:rsidRDefault="00C27755" w:rsidP="00D45674">
            <w:pPr>
              <w:rPr>
                <w:rFonts w:asciiTheme="minorHAnsi" w:eastAsia="Calibri" w:hAnsiTheme="minorHAnsi" w:cstheme="minorHAnsi"/>
              </w:rPr>
            </w:pPr>
            <w:r>
              <w:rPr>
                <w:rFonts w:asciiTheme="minorHAnsi" w:eastAsia="Calibri" w:hAnsiTheme="minorHAnsi" w:cstheme="minorHAnsi"/>
              </w:rPr>
              <w:t>No</w:t>
            </w:r>
          </w:p>
        </w:tc>
        <w:tc>
          <w:tcPr>
            <w:tcW w:w="1255" w:type="dxa"/>
          </w:tcPr>
          <w:p w14:paraId="4672A524" w14:textId="77777777" w:rsidR="00FC5BF1" w:rsidRPr="00860F33" w:rsidRDefault="00FC5BF1" w:rsidP="00D45674">
            <w:pPr>
              <w:rPr>
                <w:rFonts w:asciiTheme="minorHAnsi" w:hAnsiTheme="minorHAnsi" w:cstheme="minorHAnsi"/>
              </w:rPr>
            </w:pPr>
            <w:r w:rsidRPr="00860F33">
              <w:rPr>
                <w:rFonts w:asciiTheme="minorHAnsi" w:hAnsiTheme="minorHAnsi" w:cstheme="minorHAnsi"/>
              </w:rPr>
              <w:t>7/15/2022</w:t>
            </w:r>
          </w:p>
        </w:tc>
        <w:tc>
          <w:tcPr>
            <w:tcW w:w="1755" w:type="dxa"/>
          </w:tcPr>
          <w:p w14:paraId="3736208F" w14:textId="4AE280BA" w:rsidR="00FC5BF1" w:rsidRPr="00860F33" w:rsidRDefault="00C27755" w:rsidP="00D45674">
            <w:pPr>
              <w:rPr>
                <w:rFonts w:asciiTheme="minorHAnsi" w:hAnsiTheme="minorHAnsi" w:cstheme="minorHAnsi"/>
              </w:rPr>
            </w:pPr>
            <w:r>
              <w:rPr>
                <w:rFonts w:asciiTheme="minorHAnsi" w:hAnsiTheme="minorHAnsi" w:cstheme="minorHAnsi"/>
              </w:rPr>
              <w:t>2/1/2022</w:t>
            </w:r>
          </w:p>
        </w:tc>
      </w:tr>
      <w:tr w:rsidR="00FC5BF1" w:rsidRPr="00860F33" w14:paraId="32DB0339" w14:textId="77777777" w:rsidTr="00D45674">
        <w:trPr>
          <w:cantSplit/>
          <w:jc w:val="center"/>
        </w:trPr>
        <w:tc>
          <w:tcPr>
            <w:tcW w:w="2609" w:type="dxa"/>
          </w:tcPr>
          <w:p w14:paraId="39B2DFCD" w14:textId="77777777" w:rsidR="00FC5BF1" w:rsidRPr="005D5675" w:rsidRDefault="00FC5BF1" w:rsidP="00D45674">
            <w:pPr>
              <w:rPr>
                <w:rFonts w:asciiTheme="minorHAnsi" w:hAnsiTheme="minorHAnsi" w:cstheme="minorHAnsi"/>
              </w:rPr>
            </w:pPr>
            <w:bookmarkStart w:id="7" w:name="_Hlk156890486"/>
            <w:r w:rsidRPr="005D5675">
              <w:rPr>
                <w:rFonts w:asciiTheme="minorHAnsi" w:hAnsiTheme="minorHAnsi" w:cstheme="minorHAnsi"/>
              </w:rPr>
              <w:t>Occupational Exposure to COVID-19; Healthcare Emergency Temporary Standard: COVID-19 Log and Reporting Provisions</w:t>
            </w:r>
          </w:p>
          <w:p w14:paraId="1E4089A0" w14:textId="77777777" w:rsidR="00FC5BF1" w:rsidRPr="005D5675" w:rsidRDefault="00FC5BF1" w:rsidP="00D45674">
            <w:pPr>
              <w:rPr>
                <w:rFonts w:asciiTheme="minorHAnsi" w:hAnsiTheme="minorHAnsi" w:cstheme="minorHAnsi"/>
              </w:rPr>
            </w:pPr>
            <w:r w:rsidRPr="005D5675">
              <w:rPr>
                <w:rFonts w:asciiTheme="minorHAnsi" w:hAnsiTheme="minorHAnsi" w:cstheme="minorHAnsi"/>
              </w:rPr>
              <w:t>29 CFR 1910.502(q)(2)(ii), (q)(3)(ii)-(iv) and (r)</w:t>
            </w:r>
          </w:p>
          <w:p w14:paraId="2CEC83E9" w14:textId="77777777" w:rsidR="00FC5BF1" w:rsidRPr="00860F33" w:rsidRDefault="00FC5BF1" w:rsidP="00D45674">
            <w:pPr>
              <w:rPr>
                <w:rFonts w:asciiTheme="minorHAnsi" w:hAnsiTheme="minorHAnsi" w:cstheme="minorHAnsi"/>
              </w:rPr>
            </w:pPr>
            <w:r w:rsidRPr="005D5675">
              <w:rPr>
                <w:rFonts w:asciiTheme="minorHAnsi" w:hAnsiTheme="minorHAnsi" w:cstheme="minorHAnsi"/>
              </w:rPr>
              <w:t>(2/14/2022)</w:t>
            </w:r>
            <w:bookmarkEnd w:id="7"/>
          </w:p>
        </w:tc>
        <w:tc>
          <w:tcPr>
            <w:tcW w:w="1309" w:type="dxa"/>
          </w:tcPr>
          <w:p w14:paraId="088D51BF" w14:textId="77777777" w:rsidR="00FC5BF1" w:rsidRPr="00860F33" w:rsidRDefault="00FC5BF1" w:rsidP="00D45674">
            <w:pPr>
              <w:rPr>
                <w:rFonts w:asciiTheme="minorHAnsi" w:eastAsia="Calibri" w:hAnsiTheme="minorHAnsi" w:cstheme="minorHAnsi"/>
              </w:rPr>
            </w:pPr>
            <w:r w:rsidRPr="00860F33">
              <w:rPr>
                <w:rFonts w:asciiTheme="minorHAnsi" w:eastAsia="Calibri" w:hAnsiTheme="minorHAnsi" w:cstheme="minorHAnsi"/>
              </w:rPr>
              <w:t>4/14/2022</w:t>
            </w:r>
          </w:p>
        </w:tc>
        <w:tc>
          <w:tcPr>
            <w:tcW w:w="1268" w:type="dxa"/>
          </w:tcPr>
          <w:p w14:paraId="3085C688" w14:textId="30466154" w:rsidR="00FC5BF1" w:rsidRPr="00860F33" w:rsidRDefault="009E3103" w:rsidP="00D45674">
            <w:pPr>
              <w:rPr>
                <w:rFonts w:asciiTheme="minorHAnsi" w:eastAsia="Calibri" w:hAnsiTheme="minorHAnsi" w:cstheme="minorHAnsi"/>
              </w:rPr>
            </w:pPr>
            <w:r>
              <w:rPr>
                <w:rFonts w:asciiTheme="minorHAnsi" w:eastAsia="Calibri" w:hAnsiTheme="minorHAnsi" w:cstheme="minorHAnsi"/>
              </w:rPr>
              <w:t>2/</w:t>
            </w:r>
            <w:r w:rsidR="00B04011">
              <w:rPr>
                <w:rFonts w:asciiTheme="minorHAnsi" w:eastAsia="Calibri" w:hAnsiTheme="minorHAnsi" w:cstheme="minorHAnsi"/>
              </w:rPr>
              <w:t>23/202</w:t>
            </w:r>
            <w:r w:rsidR="007845B6">
              <w:rPr>
                <w:rFonts w:asciiTheme="minorHAnsi" w:eastAsia="Calibri" w:hAnsiTheme="minorHAnsi" w:cstheme="minorHAnsi"/>
              </w:rPr>
              <w:t>2</w:t>
            </w:r>
          </w:p>
        </w:tc>
        <w:tc>
          <w:tcPr>
            <w:tcW w:w="926" w:type="dxa"/>
          </w:tcPr>
          <w:p w14:paraId="171E2773" w14:textId="1B9A1FAC" w:rsidR="00FC5BF1" w:rsidRPr="00860F33" w:rsidRDefault="00192954" w:rsidP="00D45674">
            <w:pPr>
              <w:rPr>
                <w:rFonts w:asciiTheme="minorHAnsi" w:eastAsia="Calibri" w:hAnsiTheme="minorHAnsi" w:cstheme="minorHAnsi"/>
              </w:rPr>
            </w:pPr>
            <w:r>
              <w:rPr>
                <w:rFonts w:asciiTheme="minorHAnsi" w:eastAsia="Calibri" w:hAnsiTheme="minorHAnsi" w:cstheme="minorHAnsi"/>
              </w:rPr>
              <w:t>Yes</w:t>
            </w:r>
          </w:p>
        </w:tc>
        <w:tc>
          <w:tcPr>
            <w:tcW w:w="1133" w:type="dxa"/>
          </w:tcPr>
          <w:p w14:paraId="7ADC2AA9" w14:textId="38625192" w:rsidR="00FC5BF1" w:rsidRPr="00860F33" w:rsidRDefault="003949CA" w:rsidP="00D45674">
            <w:pPr>
              <w:rPr>
                <w:rFonts w:asciiTheme="minorHAnsi" w:eastAsia="Calibri" w:hAnsiTheme="minorHAnsi" w:cstheme="minorHAnsi"/>
              </w:rPr>
            </w:pPr>
            <w:r>
              <w:rPr>
                <w:rFonts w:asciiTheme="minorHAnsi" w:eastAsia="Calibri" w:hAnsiTheme="minorHAnsi" w:cstheme="minorHAnsi"/>
              </w:rPr>
              <w:t>Yes</w:t>
            </w:r>
          </w:p>
        </w:tc>
        <w:tc>
          <w:tcPr>
            <w:tcW w:w="1255" w:type="dxa"/>
          </w:tcPr>
          <w:p w14:paraId="6B5D84F6" w14:textId="77777777" w:rsidR="00FC5BF1" w:rsidRPr="00860F33" w:rsidRDefault="00FC5BF1" w:rsidP="00D45674">
            <w:pPr>
              <w:rPr>
                <w:rFonts w:asciiTheme="minorHAnsi" w:hAnsiTheme="minorHAnsi" w:cstheme="minorHAnsi"/>
              </w:rPr>
            </w:pPr>
            <w:r w:rsidRPr="00860F33">
              <w:rPr>
                <w:rFonts w:asciiTheme="minorHAnsi" w:hAnsiTheme="minorHAnsi" w:cstheme="minorHAnsi"/>
              </w:rPr>
              <w:t>8/14/2022</w:t>
            </w:r>
          </w:p>
        </w:tc>
        <w:tc>
          <w:tcPr>
            <w:tcW w:w="1755" w:type="dxa"/>
          </w:tcPr>
          <w:p w14:paraId="7DC2BD09" w14:textId="77777777" w:rsidR="00FC5BF1" w:rsidRPr="00860F33" w:rsidRDefault="00FC5BF1" w:rsidP="00D45674">
            <w:pPr>
              <w:rPr>
                <w:rFonts w:asciiTheme="minorHAnsi" w:hAnsiTheme="minorHAnsi" w:cstheme="minorHAnsi"/>
              </w:rPr>
            </w:pPr>
          </w:p>
        </w:tc>
      </w:tr>
      <w:tr w:rsidR="00FC5BF1" w:rsidRPr="00860F33" w14:paraId="46DBDEE5" w14:textId="77777777" w:rsidTr="00D45674">
        <w:trPr>
          <w:cantSplit/>
          <w:jc w:val="center"/>
        </w:trPr>
        <w:tc>
          <w:tcPr>
            <w:tcW w:w="2609" w:type="dxa"/>
          </w:tcPr>
          <w:p w14:paraId="17176C6A" w14:textId="77777777" w:rsidR="00FC5BF1" w:rsidRPr="00B046FB" w:rsidRDefault="00FC5BF1" w:rsidP="00D45674">
            <w:pPr>
              <w:rPr>
                <w:rFonts w:asciiTheme="minorHAnsi" w:hAnsiTheme="minorHAnsi" w:cstheme="minorHAnsi"/>
              </w:rPr>
            </w:pPr>
            <w:bookmarkStart w:id="8" w:name="_Hlk156894495"/>
            <w:r w:rsidRPr="00B046FB">
              <w:rPr>
                <w:rFonts w:asciiTheme="minorHAnsi" w:hAnsiTheme="minorHAnsi" w:cstheme="minorHAnsi"/>
              </w:rPr>
              <w:t>Final Rule on the Department of Labor Civil Penalties for Inflation Adjustment Act – Annual Adjustment for 2023</w:t>
            </w:r>
          </w:p>
          <w:p w14:paraId="78A6D5A7" w14:textId="77777777" w:rsidR="00FC5BF1" w:rsidRPr="00B046FB" w:rsidRDefault="00FC5BF1" w:rsidP="00D45674">
            <w:pPr>
              <w:rPr>
                <w:rFonts w:asciiTheme="minorHAnsi" w:hAnsiTheme="minorHAnsi" w:cstheme="minorHAnsi"/>
              </w:rPr>
            </w:pPr>
            <w:r w:rsidRPr="00B046FB">
              <w:rPr>
                <w:rFonts w:asciiTheme="minorHAnsi" w:hAnsiTheme="minorHAnsi" w:cstheme="minorHAnsi"/>
              </w:rPr>
              <w:t>29 CFR 1903</w:t>
            </w:r>
          </w:p>
          <w:p w14:paraId="335F5BE2" w14:textId="77777777" w:rsidR="00FC5BF1" w:rsidRPr="00860F33" w:rsidRDefault="00FC5BF1" w:rsidP="00D45674">
            <w:pPr>
              <w:rPr>
                <w:rFonts w:asciiTheme="minorHAnsi" w:hAnsiTheme="minorHAnsi" w:cstheme="minorHAnsi"/>
              </w:rPr>
            </w:pPr>
            <w:r w:rsidRPr="00B046FB">
              <w:rPr>
                <w:rFonts w:asciiTheme="minorHAnsi" w:hAnsiTheme="minorHAnsi" w:cstheme="minorHAnsi"/>
              </w:rPr>
              <w:t>(1/15/2023)</w:t>
            </w:r>
            <w:bookmarkEnd w:id="8"/>
          </w:p>
        </w:tc>
        <w:tc>
          <w:tcPr>
            <w:tcW w:w="1309" w:type="dxa"/>
          </w:tcPr>
          <w:p w14:paraId="6C54BC73" w14:textId="77777777" w:rsidR="00FC5BF1" w:rsidRPr="00860F33" w:rsidRDefault="00FC5BF1" w:rsidP="00D45674">
            <w:pPr>
              <w:rPr>
                <w:rFonts w:asciiTheme="minorHAnsi" w:eastAsia="Calibri" w:hAnsiTheme="minorHAnsi" w:cstheme="minorHAnsi"/>
              </w:rPr>
            </w:pPr>
            <w:r w:rsidRPr="00860F33">
              <w:rPr>
                <w:rFonts w:asciiTheme="minorHAnsi" w:eastAsia="Calibri" w:hAnsiTheme="minorHAnsi" w:cstheme="minorHAnsi"/>
              </w:rPr>
              <w:t>3/15/2023</w:t>
            </w:r>
          </w:p>
        </w:tc>
        <w:tc>
          <w:tcPr>
            <w:tcW w:w="1268" w:type="dxa"/>
          </w:tcPr>
          <w:p w14:paraId="09CE6F55" w14:textId="681B7A43" w:rsidR="00FC5BF1" w:rsidRPr="00860F33" w:rsidRDefault="009C0AED" w:rsidP="00D45674">
            <w:pPr>
              <w:rPr>
                <w:rFonts w:asciiTheme="minorHAnsi" w:eastAsia="Calibri" w:hAnsiTheme="minorHAnsi" w:cstheme="minorHAnsi"/>
              </w:rPr>
            </w:pPr>
            <w:r>
              <w:rPr>
                <w:rFonts w:asciiTheme="minorHAnsi" w:eastAsia="Calibri" w:hAnsiTheme="minorHAnsi" w:cstheme="minorHAnsi"/>
              </w:rPr>
              <w:t>2/1/2023</w:t>
            </w:r>
          </w:p>
        </w:tc>
        <w:tc>
          <w:tcPr>
            <w:tcW w:w="926" w:type="dxa"/>
          </w:tcPr>
          <w:p w14:paraId="4F91C48E" w14:textId="52FE0890" w:rsidR="00FC5BF1" w:rsidRPr="00860F33" w:rsidRDefault="009E4611" w:rsidP="00D45674">
            <w:pPr>
              <w:rPr>
                <w:rFonts w:asciiTheme="minorHAnsi" w:eastAsia="Calibri" w:hAnsiTheme="minorHAnsi" w:cstheme="minorHAnsi"/>
              </w:rPr>
            </w:pPr>
            <w:r>
              <w:rPr>
                <w:rFonts w:asciiTheme="minorHAnsi" w:eastAsia="Calibri" w:hAnsiTheme="minorHAnsi" w:cstheme="minorHAnsi"/>
              </w:rPr>
              <w:t>Yes</w:t>
            </w:r>
          </w:p>
        </w:tc>
        <w:tc>
          <w:tcPr>
            <w:tcW w:w="1133" w:type="dxa"/>
          </w:tcPr>
          <w:p w14:paraId="262E49AA" w14:textId="3F873060" w:rsidR="00FC5BF1" w:rsidRPr="00860F33" w:rsidRDefault="009E4611" w:rsidP="00D45674">
            <w:pPr>
              <w:rPr>
                <w:rFonts w:asciiTheme="minorHAnsi" w:eastAsia="Calibri" w:hAnsiTheme="minorHAnsi" w:cstheme="minorHAnsi"/>
              </w:rPr>
            </w:pPr>
            <w:r>
              <w:rPr>
                <w:rFonts w:asciiTheme="minorHAnsi" w:eastAsia="Calibri" w:hAnsiTheme="minorHAnsi" w:cstheme="minorHAnsi"/>
              </w:rPr>
              <w:t>No</w:t>
            </w:r>
          </w:p>
        </w:tc>
        <w:tc>
          <w:tcPr>
            <w:tcW w:w="1255" w:type="dxa"/>
          </w:tcPr>
          <w:p w14:paraId="58CCBC93" w14:textId="77777777" w:rsidR="00FC5BF1" w:rsidRPr="00860F33" w:rsidRDefault="00FC5BF1" w:rsidP="00D45674">
            <w:pPr>
              <w:rPr>
                <w:rFonts w:asciiTheme="minorHAnsi" w:hAnsiTheme="minorHAnsi" w:cstheme="minorHAnsi"/>
              </w:rPr>
            </w:pPr>
            <w:r w:rsidRPr="00860F33">
              <w:rPr>
                <w:rFonts w:asciiTheme="minorHAnsi" w:hAnsiTheme="minorHAnsi" w:cstheme="minorHAnsi"/>
              </w:rPr>
              <w:t>7/15/2023</w:t>
            </w:r>
          </w:p>
        </w:tc>
        <w:tc>
          <w:tcPr>
            <w:tcW w:w="1755" w:type="dxa"/>
          </w:tcPr>
          <w:p w14:paraId="416B279F" w14:textId="6DB16C68" w:rsidR="00FC5BF1" w:rsidRPr="00860F33" w:rsidRDefault="00122CBC" w:rsidP="00D45674">
            <w:pPr>
              <w:rPr>
                <w:rFonts w:asciiTheme="minorHAnsi" w:hAnsiTheme="minorHAnsi" w:cstheme="minorHAnsi"/>
              </w:rPr>
            </w:pPr>
            <w:r>
              <w:rPr>
                <w:rFonts w:asciiTheme="minorHAnsi" w:hAnsiTheme="minorHAnsi" w:cstheme="minorHAnsi"/>
              </w:rPr>
              <w:t>2/1/202</w:t>
            </w:r>
            <w:r w:rsidR="00336136">
              <w:rPr>
                <w:rFonts w:asciiTheme="minorHAnsi" w:hAnsiTheme="minorHAnsi" w:cstheme="minorHAnsi"/>
              </w:rPr>
              <w:t>3</w:t>
            </w:r>
          </w:p>
        </w:tc>
      </w:tr>
      <w:tr w:rsidR="00FC5BF1" w:rsidRPr="00860F33" w14:paraId="7EAF5902" w14:textId="77777777" w:rsidTr="00D45674">
        <w:trPr>
          <w:cantSplit/>
          <w:jc w:val="center"/>
        </w:trPr>
        <w:tc>
          <w:tcPr>
            <w:tcW w:w="2609" w:type="dxa"/>
          </w:tcPr>
          <w:p w14:paraId="7C02D2C0" w14:textId="77777777" w:rsidR="00FC5BF1" w:rsidRPr="00860F33" w:rsidRDefault="00FC5BF1" w:rsidP="00D45674">
            <w:pPr>
              <w:rPr>
                <w:rFonts w:asciiTheme="minorHAnsi" w:hAnsiTheme="minorHAnsi" w:cstheme="minorHAnsi"/>
              </w:rPr>
            </w:pPr>
            <w:bookmarkStart w:id="9" w:name="_Hlk156894378"/>
            <w:r w:rsidRPr="00860F33">
              <w:rPr>
                <w:rFonts w:asciiTheme="minorHAnsi" w:hAnsiTheme="minorHAnsi" w:cstheme="minorHAnsi"/>
              </w:rPr>
              <w:lastRenderedPageBreak/>
              <w:t>Final Rule to Improve Tracking of Workplace Injuries and Illnesses</w:t>
            </w:r>
          </w:p>
          <w:p w14:paraId="135C0E9B" w14:textId="77777777" w:rsidR="00FC5BF1" w:rsidRPr="00860F33" w:rsidRDefault="00FC5BF1" w:rsidP="00D45674">
            <w:pPr>
              <w:rPr>
                <w:rFonts w:asciiTheme="minorHAnsi" w:hAnsiTheme="minorHAnsi" w:cstheme="minorHAnsi"/>
              </w:rPr>
            </w:pPr>
            <w:r w:rsidRPr="00860F33">
              <w:rPr>
                <w:rFonts w:asciiTheme="minorHAnsi" w:hAnsiTheme="minorHAnsi" w:cstheme="minorHAnsi"/>
              </w:rPr>
              <w:t>29 CFR 1904</w:t>
            </w:r>
          </w:p>
          <w:p w14:paraId="4DA917B7" w14:textId="77777777" w:rsidR="00FC5BF1" w:rsidRPr="00860F33" w:rsidRDefault="00FC5BF1" w:rsidP="00D45674">
            <w:pPr>
              <w:rPr>
                <w:rFonts w:asciiTheme="minorHAnsi" w:hAnsiTheme="minorHAnsi" w:cstheme="minorHAnsi"/>
              </w:rPr>
            </w:pPr>
            <w:r w:rsidRPr="00860F33">
              <w:rPr>
                <w:rFonts w:asciiTheme="minorHAnsi" w:hAnsiTheme="minorHAnsi" w:cstheme="minorHAnsi"/>
              </w:rPr>
              <w:t>(7/21/2023)</w:t>
            </w:r>
            <w:bookmarkEnd w:id="9"/>
          </w:p>
        </w:tc>
        <w:tc>
          <w:tcPr>
            <w:tcW w:w="1309" w:type="dxa"/>
          </w:tcPr>
          <w:p w14:paraId="6AFFA54A" w14:textId="77777777" w:rsidR="00FC5BF1" w:rsidRPr="00860F33" w:rsidRDefault="00FC5BF1" w:rsidP="00D45674">
            <w:pPr>
              <w:rPr>
                <w:rFonts w:asciiTheme="minorHAnsi" w:eastAsia="Calibri" w:hAnsiTheme="minorHAnsi" w:cstheme="minorHAnsi"/>
              </w:rPr>
            </w:pPr>
            <w:r w:rsidRPr="00860F33">
              <w:rPr>
                <w:rFonts w:asciiTheme="minorHAnsi" w:eastAsia="Calibri" w:hAnsiTheme="minorHAnsi" w:cstheme="minorHAnsi"/>
              </w:rPr>
              <w:t>9/21/2023</w:t>
            </w:r>
          </w:p>
        </w:tc>
        <w:tc>
          <w:tcPr>
            <w:tcW w:w="1268" w:type="dxa"/>
          </w:tcPr>
          <w:p w14:paraId="6C74F19B" w14:textId="0583A636" w:rsidR="00FC5BF1" w:rsidRPr="00860F33" w:rsidRDefault="00A25E4E" w:rsidP="00D45674">
            <w:pPr>
              <w:rPr>
                <w:rFonts w:asciiTheme="minorHAnsi" w:eastAsia="Calibri" w:hAnsiTheme="minorHAnsi" w:cstheme="minorHAnsi"/>
              </w:rPr>
            </w:pPr>
            <w:r>
              <w:rPr>
                <w:rFonts w:asciiTheme="minorHAnsi" w:eastAsia="Calibri" w:hAnsiTheme="minorHAnsi" w:cstheme="minorHAnsi"/>
              </w:rPr>
              <w:t>10/12/2023</w:t>
            </w:r>
          </w:p>
        </w:tc>
        <w:tc>
          <w:tcPr>
            <w:tcW w:w="926" w:type="dxa"/>
          </w:tcPr>
          <w:p w14:paraId="5D65AC89" w14:textId="1E2DD4C5" w:rsidR="00FC5BF1" w:rsidRPr="00860F33" w:rsidRDefault="00A25E4E" w:rsidP="00D45674">
            <w:pPr>
              <w:rPr>
                <w:rFonts w:asciiTheme="minorHAnsi" w:eastAsia="Calibri" w:hAnsiTheme="minorHAnsi" w:cstheme="minorHAnsi"/>
              </w:rPr>
            </w:pPr>
            <w:r>
              <w:rPr>
                <w:rFonts w:asciiTheme="minorHAnsi" w:eastAsia="Calibri" w:hAnsiTheme="minorHAnsi" w:cstheme="minorHAnsi"/>
              </w:rPr>
              <w:t>Yes</w:t>
            </w:r>
          </w:p>
        </w:tc>
        <w:tc>
          <w:tcPr>
            <w:tcW w:w="1133" w:type="dxa"/>
          </w:tcPr>
          <w:p w14:paraId="2098ECE5" w14:textId="547F1606" w:rsidR="00FC5BF1" w:rsidRPr="00860F33" w:rsidRDefault="00A25E4E" w:rsidP="00D45674">
            <w:pPr>
              <w:rPr>
                <w:rFonts w:asciiTheme="minorHAnsi" w:eastAsia="Calibri" w:hAnsiTheme="minorHAnsi" w:cstheme="minorHAnsi"/>
              </w:rPr>
            </w:pPr>
            <w:r>
              <w:rPr>
                <w:rFonts w:asciiTheme="minorHAnsi" w:eastAsia="Calibri" w:hAnsiTheme="minorHAnsi" w:cstheme="minorHAnsi"/>
              </w:rPr>
              <w:t>Yes</w:t>
            </w:r>
          </w:p>
        </w:tc>
        <w:tc>
          <w:tcPr>
            <w:tcW w:w="1255" w:type="dxa"/>
          </w:tcPr>
          <w:p w14:paraId="25C4E0F7" w14:textId="77777777" w:rsidR="00FC5BF1" w:rsidRPr="00860F33" w:rsidRDefault="00FC5BF1" w:rsidP="00D45674">
            <w:pPr>
              <w:rPr>
                <w:rFonts w:asciiTheme="minorHAnsi" w:hAnsiTheme="minorHAnsi" w:cstheme="minorHAnsi"/>
              </w:rPr>
            </w:pPr>
            <w:r w:rsidRPr="00860F33">
              <w:rPr>
                <w:rFonts w:asciiTheme="minorHAnsi" w:hAnsiTheme="minorHAnsi" w:cstheme="minorHAnsi"/>
              </w:rPr>
              <w:t>1/21/2024</w:t>
            </w:r>
          </w:p>
        </w:tc>
        <w:tc>
          <w:tcPr>
            <w:tcW w:w="1755" w:type="dxa"/>
          </w:tcPr>
          <w:p w14:paraId="0CF71A0F" w14:textId="7088DA0E" w:rsidR="00FC5BF1" w:rsidRPr="00860F33" w:rsidRDefault="00FC5BF1" w:rsidP="00D45674">
            <w:pPr>
              <w:rPr>
                <w:rFonts w:asciiTheme="minorHAnsi" w:hAnsiTheme="minorHAnsi" w:cstheme="minorHAnsi"/>
              </w:rPr>
            </w:pPr>
          </w:p>
        </w:tc>
      </w:tr>
    </w:tbl>
    <w:p w14:paraId="2A67ED26" w14:textId="77777777" w:rsidR="008B48AA" w:rsidRDefault="008B48AA" w:rsidP="00FC5BF1">
      <w:pPr>
        <w:tabs>
          <w:tab w:val="left" w:pos="8367"/>
        </w:tabs>
        <w:jc w:val="center"/>
        <w:rPr>
          <w:rFonts w:asciiTheme="minorHAnsi" w:hAnsiTheme="minorHAnsi" w:cstheme="minorHAnsi"/>
          <w:b/>
          <w:bCs/>
        </w:rPr>
      </w:pPr>
    </w:p>
    <w:p w14:paraId="392239CA" w14:textId="77777777" w:rsidR="008B48AA" w:rsidRDefault="008B48AA" w:rsidP="00FC5BF1">
      <w:pPr>
        <w:tabs>
          <w:tab w:val="left" w:pos="8367"/>
        </w:tabs>
        <w:jc w:val="center"/>
        <w:rPr>
          <w:rFonts w:asciiTheme="minorHAnsi" w:hAnsiTheme="minorHAnsi" w:cstheme="minorHAnsi"/>
          <w:b/>
          <w:bCs/>
        </w:rPr>
      </w:pPr>
    </w:p>
    <w:p w14:paraId="366C51AF" w14:textId="4C7B282B" w:rsidR="0005657F" w:rsidRDefault="00867D94" w:rsidP="00D932AB">
      <w:pPr>
        <w:tabs>
          <w:tab w:val="left" w:pos="8367"/>
        </w:tabs>
        <w:rPr>
          <w:rFonts w:asciiTheme="minorHAnsi" w:hAnsiTheme="minorHAnsi" w:cstheme="minorHAnsi"/>
        </w:rPr>
      </w:pPr>
      <w:r w:rsidRPr="00833EFA">
        <w:rPr>
          <w:rFonts w:asciiTheme="minorHAnsi" w:hAnsiTheme="minorHAnsi" w:cstheme="minorHAnsi"/>
          <w:b/>
          <w:bCs/>
        </w:rPr>
        <w:t>COVID-19 Vaccination and Testing; Emergency Temporary Standard</w:t>
      </w:r>
      <w:r w:rsidR="007B29BF" w:rsidRPr="00833EFA">
        <w:rPr>
          <w:rFonts w:asciiTheme="minorHAnsi" w:hAnsiTheme="minorHAnsi" w:cstheme="minorHAnsi"/>
          <w:b/>
          <w:bCs/>
        </w:rPr>
        <w:t xml:space="preserve"> </w:t>
      </w:r>
      <w:r w:rsidRPr="00833EFA">
        <w:rPr>
          <w:rFonts w:asciiTheme="minorHAnsi" w:hAnsiTheme="minorHAnsi" w:cstheme="minorHAnsi"/>
          <w:b/>
          <w:bCs/>
        </w:rPr>
        <w:t>29 CFR 1910, 15, 17, 18, 26, 28</w:t>
      </w:r>
      <w:r w:rsidR="00BE09E8" w:rsidRPr="00833EFA">
        <w:rPr>
          <w:rFonts w:asciiTheme="minorHAnsi" w:hAnsiTheme="minorHAnsi" w:cstheme="minorHAnsi"/>
          <w:b/>
          <w:bCs/>
        </w:rPr>
        <w:t xml:space="preserve"> </w:t>
      </w:r>
      <w:r w:rsidRPr="00833EFA">
        <w:rPr>
          <w:rFonts w:asciiTheme="minorHAnsi" w:hAnsiTheme="minorHAnsi" w:cstheme="minorHAnsi"/>
          <w:b/>
          <w:bCs/>
        </w:rPr>
        <w:t>(11/5/2021)</w:t>
      </w:r>
      <w:r w:rsidR="00BE09E8" w:rsidRPr="00833EFA">
        <w:rPr>
          <w:rFonts w:asciiTheme="minorHAnsi" w:hAnsiTheme="minorHAnsi" w:cstheme="minorHAnsi"/>
          <w:b/>
          <w:bCs/>
        </w:rPr>
        <w:t xml:space="preserve">; </w:t>
      </w:r>
      <w:r w:rsidRPr="00833EFA">
        <w:rPr>
          <w:rFonts w:asciiTheme="minorHAnsi" w:hAnsiTheme="minorHAnsi" w:cstheme="minorHAnsi"/>
          <w:b/>
          <w:bCs/>
        </w:rPr>
        <w:t>Updated COVID-19 Vaccination and Testing; Emergency Temporary Standard</w:t>
      </w:r>
      <w:r w:rsidR="00BE09E8" w:rsidRPr="00833EFA">
        <w:rPr>
          <w:rFonts w:asciiTheme="minorHAnsi" w:hAnsiTheme="minorHAnsi" w:cstheme="minorHAnsi"/>
          <w:b/>
          <w:bCs/>
        </w:rPr>
        <w:t xml:space="preserve"> </w:t>
      </w:r>
      <w:r w:rsidRPr="00833EFA">
        <w:rPr>
          <w:rFonts w:asciiTheme="minorHAnsi" w:hAnsiTheme="minorHAnsi" w:cstheme="minorHAnsi"/>
          <w:b/>
          <w:bCs/>
        </w:rPr>
        <w:t>29 CFR 1910</w:t>
      </w:r>
      <w:r w:rsidR="00BE09E8" w:rsidRPr="00833EFA">
        <w:rPr>
          <w:rFonts w:asciiTheme="minorHAnsi" w:hAnsiTheme="minorHAnsi" w:cstheme="minorHAnsi"/>
          <w:b/>
          <w:bCs/>
        </w:rPr>
        <w:t xml:space="preserve"> </w:t>
      </w:r>
      <w:r w:rsidRPr="00833EFA">
        <w:rPr>
          <w:rFonts w:asciiTheme="minorHAnsi" w:hAnsiTheme="minorHAnsi" w:cstheme="minorHAnsi"/>
          <w:b/>
          <w:bCs/>
        </w:rPr>
        <w:t>(11/5/2021)</w:t>
      </w:r>
      <w:r w:rsidR="00D932AB">
        <w:rPr>
          <w:rFonts w:asciiTheme="minorHAnsi" w:hAnsiTheme="minorHAnsi" w:cstheme="minorHAnsi"/>
        </w:rPr>
        <w:t xml:space="preserve"> – </w:t>
      </w:r>
      <w:r w:rsidR="00E919E7" w:rsidRPr="00E919E7">
        <w:rPr>
          <w:rFonts w:asciiTheme="minorHAnsi" w:hAnsiTheme="minorHAnsi" w:cstheme="minorHAnsi"/>
        </w:rPr>
        <w:t>The Emergency Temporary Standard for COVID-19 Vaccination and Testing was withdrawn.</w:t>
      </w:r>
    </w:p>
    <w:p w14:paraId="49C54BCA" w14:textId="77777777" w:rsidR="00AD781C" w:rsidRDefault="00AD781C" w:rsidP="00D932AB">
      <w:pPr>
        <w:tabs>
          <w:tab w:val="left" w:pos="8367"/>
        </w:tabs>
        <w:rPr>
          <w:rFonts w:asciiTheme="minorHAnsi" w:hAnsiTheme="minorHAnsi" w:cstheme="minorHAnsi"/>
        </w:rPr>
      </w:pPr>
    </w:p>
    <w:p w14:paraId="7204454C" w14:textId="3D71B89E" w:rsidR="00323CA6" w:rsidRDefault="009B395F" w:rsidP="009B395F">
      <w:pPr>
        <w:tabs>
          <w:tab w:val="left" w:pos="8367"/>
        </w:tabs>
        <w:rPr>
          <w:rFonts w:asciiTheme="minorHAnsi" w:hAnsiTheme="minorHAnsi" w:cstheme="minorHAnsi"/>
        </w:rPr>
      </w:pPr>
      <w:bookmarkStart w:id="10" w:name="_Hlk159395589"/>
      <w:r w:rsidRPr="00833EFA">
        <w:rPr>
          <w:rFonts w:asciiTheme="minorHAnsi" w:hAnsiTheme="minorHAnsi" w:cstheme="minorHAnsi"/>
          <w:b/>
          <w:bCs/>
        </w:rPr>
        <w:t xml:space="preserve">Occupational Exposure to COVID-19; Healthcare Emergency Temporary Standard: COVID-19 Log and Reporting Provisions </w:t>
      </w:r>
      <w:bookmarkEnd w:id="10"/>
      <w:r w:rsidRPr="00833EFA">
        <w:rPr>
          <w:rFonts w:asciiTheme="minorHAnsi" w:hAnsiTheme="minorHAnsi" w:cstheme="minorHAnsi"/>
          <w:b/>
          <w:bCs/>
        </w:rPr>
        <w:t>29 CFR 1910.502(q)(2)(ii), (q)(3)(ii)-(iv) and (r)(2/14/2022)</w:t>
      </w:r>
      <w:r w:rsidR="00C31B5B" w:rsidRPr="00833EFA">
        <w:rPr>
          <w:rFonts w:asciiTheme="minorHAnsi" w:hAnsiTheme="minorHAnsi" w:cstheme="minorHAnsi"/>
          <w:b/>
          <w:bCs/>
        </w:rPr>
        <w:t>:</w:t>
      </w:r>
      <w:r w:rsidR="00C31B5B">
        <w:rPr>
          <w:rFonts w:asciiTheme="minorHAnsi" w:hAnsiTheme="minorHAnsi" w:cstheme="minorHAnsi"/>
        </w:rPr>
        <w:t xml:space="preserve"> </w:t>
      </w:r>
      <w:r w:rsidR="000E4823">
        <w:rPr>
          <w:rFonts w:asciiTheme="minorHAnsi" w:hAnsiTheme="minorHAnsi" w:cstheme="minorHAnsi"/>
        </w:rPr>
        <w:t>This rule requires e</w:t>
      </w:r>
      <w:r w:rsidR="005558C7" w:rsidRPr="00003A1A">
        <w:rPr>
          <w:rFonts w:ascii="Calibri" w:hAnsi="Calibri" w:cs="Calibri"/>
        </w:rPr>
        <w:t xml:space="preserve">mployers </w:t>
      </w:r>
      <w:r w:rsidR="000E4823">
        <w:rPr>
          <w:rFonts w:ascii="Calibri" w:hAnsi="Calibri" w:cs="Calibri"/>
        </w:rPr>
        <w:t xml:space="preserve">who must </w:t>
      </w:r>
      <w:r w:rsidR="005558C7" w:rsidRPr="00003A1A">
        <w:rPr>
          <w:rFonts w:ascii="Calibri" w:hAnsi="Calibri" w:cs="Calibri"/>
        </w:rPr>
        <w:t xml:space="preserve">keep OSHA injury and illness records under 29 CFR 1904 </w:t>
      </w:r>
      <w:r w:rsidR="000E4823">
        <w:rPr>
          <w:rFonts w:ascii="Calibri" w:hAnsi="Calibri" w:cs="Calibri"/>
        </w:rPr>
        <w:t xml:space="preserve">to continue to </w:t>
      </w:r>
      <w:r w:rsidR="009C39F3" w:rsidRPr="009C39F3">
        <w:rPr>
          <w:rFonts w:ascii="Calibri" w:hAnsi="Calibri" w:cs="Calibri"/>
        </w:rPr>
        <w:t>maintain and make available a COVID-19 log and report to OSHA all COVID-19-related fatalities and hospitalizations</w:t>
      </w:r>
      <w:r w:rsidR="00097A1F">
        <w:rPr>
          <w:rFonts w:ascii="Calibri" w:hAnsi="Calibri" w:cs="Calibri"/>
        </w:rPr>
        <w:t>.</w:t>
      </w:r>
      <w:r w:rsidR="009C39F3" w:rsidRPr="009C39F3">
        <w:rPr>
          <w:rFonts w:ascii="Calibri" w:hAnsi="Calibri" w:cs="Calibri"/>
        </w:rPr>
        <w:t xml:space="preserve"> </w:t>
      </w:r>
      <w:r w:rsidR="00E97016">
        <w:rPr>
          <w:rFonts w:ascii="Calibri" w:hAnsi="Calibri" w:cs="Calibri"/>
        </w:rPr>
        <w:t xml:space="preserve"> </w:t>
      </w:r>
      <w:r w:rsidR="00AA7E7C">
        <w:rPr>
          <w:rFonts w:asciiTheme="minorHAnsi" w:hAnsiTheme="minorHAnsi" w:cstheme="minorHAnsi"/>
        </w:rPr>
        <w:t xml:space="preserve">VOSHA indicated (in a timely manner) </w:t>
      </w:r>
      <w:r w:rsidR="00016EF1" w:rsidRPr="003B652B">
        <w:rPr>
          <w:rFonts w:asciiTheme="minorHAnsi" w:hAnsiTheme="minorHAnsi" w:cstheme="minorHAnsi"/>
        </w:rPr>
        <w:t>it</w:t>
      </w:r>
      <w:r w:rsidR="009A3B91">
        <w:rPr>
          <w:rFonts w:asciiTheme="minorHAnsi" w:hAnsiTheme="minorHAnsi" w:cstheme="minorHAnsi"/>
        </w:rPr>
        <w:t xml:space="preserve"> did not intend to adopt this rule identically.  The State Plan </w:t>
      </w:r>
      <w:r w:rsidR="003B652B" w:rsidRPr="003B652B">
        <w:rPr>
          <w:rFonts w:asciiTheme="minorHAnsi" w:hAnsiTheme="minorHAnsi" w:cstheme="minorHAnsi"/>
        </w:rPr>
        <w:t xml:space="preserve">did not </w:t>
      </w:r>
      <w:r w:rsidR="006F3C70">
        <w:rPr>
          <w:rFonts w:asciiTheme="minorHAnsi" w:hAnsiTheme="minorHAnsi" w:cstheme="minorHAnsi"/>
        </w:rPr>
        <w:t>begin rulemaking for this standard until February 2024</w:t>
      </w:r>
      <w:r w:rsidR="00150427">
        <w:rPr>
          <w:rFonts w:asciiTheme="minorHAnsi" w:hAnsiTheme="minorHAnsi" w:cstheme="minorHAnsi"/>
        </w:rPr>
        <w:t xml:space="preserve">, which was </w:t>
      </w:r>
      <w:r w:rsidR="002D74F7">
        <w:rPr>
          <w:rFonts w:asciiTheme="minorHAnsi" w:hAnsiTheme="minorHAnsi" w:cstheme="minorHAnsi"/>
        </w:rPr>
        <w:t xml:space="preserve">six </w:t>
      </w:r>
      <w:r w:rsidR="00150427">
        <w:rPr>
          <w:rFonts w:asciiTheme="minorHAnsi" w:hAnsiTheme="minorHAnsi" w:cstheme="minorHAnsi"/>
        </w:rPr>
        <w:t>months beyond the adoption due date.</w:t>
      </w:r>
    </w:p>
    <w:p w14:paraId="57F96E76" w14:textId="77777777" w:rsidR="00DA5FB4" w:rsidRDefault="00DA5FB4" w:rsidP="00EC150F">
      <w:pPr>
        <w:pStyle w:val="NormalWeb"/>
        <w:rPr>
          <w:rFonts w:asciiTheme="minorHAnsi" w:hAnsiTheme="minorHAnsi" w:cstheme="minorHAnsi"/>
        </w:rPr>
      </w:pPr>
    </w:p>
    <w:p w14:paraId="4F29A53A" w14:textId="23AA93A9" w:rsidR="00A24E79" w:rsidRPr="00EC150F" w:rsidRDefault="003B652B" w:rsidP="00EC150F">
      <w:pPr>
        <w:pStyle w:val="NormalWeb"/>
        <w:rPr>
          <w:rFonts w:eastAsia="MS PGothic"/>
          <w:color w:val="000000"/>
        </w:rPr>
      </w:pPr>
      <w:r w:rsidRPr="00150427">
        <w:rPr>
          <w:rFonts w:asciiTheme="minorHAnsi" w:hAnsiTheme="minorHAnsi" w:cstheme="minorHAnsi"/>
          <w:b/>
          <w:bCs/>
        </w:rPr>
        <w:t>Final Rule on the Department of Labor Civil Penalties for Inflation Adjustment Act – Annual Adjustment for 2022 and 2023 29 CFR 1903 (1/15/202</w:t>
      </w:r>
      <w:r w:rsidR="003D47EF" w:rsidRPr="00150427">
        <w:rPr>
          <w:rFonts w:asciiTheme="minorHAnsi" w:hAnsiTheme="minorHAnsi" w:cstheme="minorHAnsi"/>
          <w:b/>
          <w:bCs/>
        </w:rPr>
        <w:t>2 and 1/15/2023</w:t>
      </w:r>
      <w:r w:rsidRPr="00150427">
        <w:rPr>
          <w:rFonts w:asciiTheme="minorHAnsi" w:hAnsiTheme="minorHAnsi" w:cstheme="minorHAnsi"/>
          <w:b/>
          <w:bCs/>
        </w:rPr>
        <w:t>)</w:t>
      </w:r>
      <w:r w:rsidR="00C31B5B" w:rsidRPr="00150427">
        <w:rPr>
          <w:rFonts w:asciiTheme="minorHAnsi" w:hAnsiTheme="minorHAnsi" w:cstheme="minorHAnsi"/>
          <w:b/>
          <w:bCs/>
        </w:rPr>
        <w:t>:</w:t>
      </w:r>
      <w:r w:rsidR="00C31B5B">
        <w:rPr>
          <w:rFonts w:asciiTheme="minorHAnsi" w:hAnsiTheme="minorHAnsi" w:cstheme="minorHAnsi"/>
        </w:rPr>
        <w:t xml:space="preserve"> </w:t>
      </w:r>
      <w:r w:rsidR="00A24E79" w:rsidRPr="00976A90">
        <w:rPr>
          <w:rFonts w:asciiTheme="minorHAnsi" w:hAnsiTheme="minorHAnsi" w:cstheme="minorHAnsi"/>
        </w:rPr>
        <w:t>As noted above,</w:t>
      </w:r>
      <w:r w:rsidR="00A24E79" w:rsidRPr="00976A90">
        <w:rPr>
          <w:rFonts w:asciiTheme="minorHAnsi" w:hAnsiTheme="minorHAnsi" w:cstheme="minorHAnsi"/>
          <w:b/>
          <w:bCs/>
        </w:rPr>
        <w:t xml:space="preserve"> </w:t>
      </w:r>
      <w:r w:rsidR="00E75C26" w:rsidRPr="00976A90">
        <w:rPr>
          <w:rFonts w:asciiTheme="minorHAnsi" w:hAnsiTheme="minorHAnsi" w:cstheme="minorHAnsi"/>
        </w:rPr>
        <w:t xml:space="preserve">Vermont </w:t>
      </w:r>
      <w:r w:rsidR="00D41D8C" w:rsidRPr="00976A90">
        <w:rPr>
          <w:rFonts w:asciiTheme="minorHAnsi" w:hAnsiTheme="minorHAnsi" w:cstheme="minorHAnsi"/>
        </w:rPr>
        <w:t xml:space="preserve">has </w:t>
      </w:r>
      <w:r w:rsidR="005E14BC">
        <w:rPr>
          <w:rFonts w:asciiTheme="minorHAnsi" w:hAnsiTheme="minorHAnsi" w:cstheme="minorHAnsi"/>
        </w:rPr>
        <w:t xml:space="preserve">its own statute requiring </w:t>
      </w:r>
      <w:r w:rsidR="00E75C26" w:rsidRPr="00976A90">
        <w:rPr>
          <w:rFonts w:asciiTheme="minorHAnsi" w:hAnsiTheme="minorHAnsi" w:cstheme="minorHAnsi"/>
        </w:rPr>
        <w:t>an annual adjustment to VOSHA’s civil penalties for inflation that is</w:t>
      </w:r>
      <w:r w:rsidR="00F84548">
        <w:rPr>
          <w:rFonts w:asciiTheme="minorHAnsi" w:hAnsiTheme="minorHAnsi" w:cstheme="minorHAnsi"/>
        </w:rPr>
        <w:t xml:space="preserve"> </w:t>
      </w:r>
      <w:r w:rsidR="00525A78">
        <w:rPr>
          <w:rFonts w:asciiTheme="minorHAnsi" w:hAnsiTheme="minorHAnsi" w:cstheme="minorHAnsi"/>
        </w:rPr>
        <w:t xml:space="preserve">nearly </w:t>
      </w:r>
      <w:r w:rsidR="00525A78" w:rsidRPr="00976A90">
        <w:rPr>
          <w:rFonts w:asciiTheme="minorHAnsi" w:hAnsiTheme="minorHAnsi" w:cstheme="minorHAnsi"/>
        </w:rPr>
        <w:t>identical</w:t>
      </w:r>
      <w:r w:rsidR="00E75C26" w:rsidRPr="00976A90">
        <w:rPr>
          <w:rFonts w:asciiTheme="minorHAnsi" w:hAnsiTheme="minorHAnsi" w:cstheme="minorHAnsi"/>
        </w:rPr>
        <w:t xml:space="preserve"> to the federal rule.</w:t>
      </w:r>
      <w:r w:rsidR="003D47EF">
        <w:rPr>
          <w:rFonts w:asciiTheme="minorHAnsi" w:hAnsiTheme="minorHAnsi" w:cstheme="minorHAnsi"/>
        </w:rPr>
        <w:t xml:space="preserve"> </w:t>
      </w:r>
      <w:r w:rsidR="00E97016">
        <w:rPr>
          <w:rFonts w:asciiTheme="minorHAnsi" w:hAnsiTheme="minorHAnsi" w:cstheme="minorHAnsi"/>
        </w:rPr>
        <w:t xml:space="preserve"> </w:t>
      </w:r>
      <w:r w:rsidR="00E75C26" w:rsidRPr="00976A90">
        <w:rPr>
          <w:rFonts w:asciiTheme="minorHAnsi" w:hAnsiTheme="minorHAnsi" w:cstheme="minorHAnsi"/>
        </w:rPr>
        <w:t xml:space="preserve">The only difference between </w:t>
      </w:r>
      <w:r w:rsidR="00D41D8C" w:rsidRPr="00976A90">
        <w:rPr>
          <w:rFonts w:asciiTheme="minorHAnsi" w:hAnsiTheme="minorHAnsi" w:cstheme="minorHAnsi"/>
        </w:rPr>
        <w:t xml:space="preserve">the two rules is VOSHA’s penalty adjustment becomes </w:t>
      </w:r>
      <w:r w:rsidR="00E75C26" w:rsidRPr="00976A90">
        <w:rPr>
          <w:rFonts w:asciiTheme="minorHAnsi" w:hAnsiTheme="minorHAnsi" w:cstheme="minorHAnsi"/>
        </w:rPr>
        <w:t>effective on February 1</w:t>
      </w:r>
      <w:r w:rsidR="004308F1">
        <w:rPr>
          <w:rFonts w:asciiTheme="minorHAnsi" w:hAnsiTheme="minorHAnsi" w:cstheme="minorHAnsi"/>
        </w:rPr>
        <w:t xml:space="preserve"> annually,</w:t>
      </w:r>
      <w:r w:rsidR="00976A90" w:rsidRPr="00976A90">
        <w:rPr>
          <w:rFonts w:asciiTheme="minorHAnsi" w:hAnsiTheme="minorHAnsi" w:cstheme="minorHAnsi"/>
        </w:rPr>
        <w:t xml:space="preserve"> </w:t>
      </w:r>
      <w:r w:rsidR="00E75C26" w:rsidRPr="00976A90">
        <w:rPr>
          <w:rFonts w:asciiTheme="minorHAnsi" w:hAnsiTheme="minorHAnsi" w:cstheme="minorHAnsi"/>
        </w:rPr>
        <w:t>whereas the federal rule bec</w:t>
      </w:r>
      <w:r w:rsidR="005E14BC">
        <w:rPr>
          <w:rFonts w:asciiTheme="minorHAnsi" w:hAnsiTheme="minorHAnsi" w:cstheme="minorHAnsi"/>
        </w:rPr>
        <w:t>omes</w:t>
      </w:r>
      <w:r w:rsidR="00E75C26" w:rsidRPr="00976A90">
        <w:rPr>
          <w:rFonts w:asciiTheme="minorHAnsi" w:hAnsiTheme="minorHAnsi" w:cstheme="minorHAnsi"/>
        </w:rPr>
        <w:t xml:space="preserve"> effective on January </w:t>
      </w:r>
      <w:r w:rsidR="004308F1">
        <w:rPr>
          <w:rFonts w:asciiTheme="minorHAnsi" w:hAnsiTheme="minorHAnsi" w:cstheme="minorHAnsi"/>
        </w:rPr>
        <w:t>15 of each year.</w:t>
      </w:r>
      <w:r w:rsidR="00914013">
        <w:rPr>
          <w:rFonts w:asciiTheme="minorHAnsi" w:hAnsiTheme="minorHAnsi" w:cstheme="minorHAnsi"/>
        </w:rPr>
        <w:t xml:space="preserve"> </w:t>
      </w:r>
      <w:r w:rsidR="00E97016">
        <w:rPr>
          <w:rFonts w:asciiTheme="minorHAnsi" w:hAnsiTheme="minorHAnsi" w:cstheme="minorHAnsi"/>
        </w:rPr>
        <w:t xml:space="preserve"> </w:t>
      </w:r>
      <w:r w:rsidR="003D47EF">
        <w:rPr>
          <w:rFonts w:asciiTheme="minorHAnsi" w:hAnsiTheme="minorHAnsi" w:cstheme="minorHAnsi"/>
        </w:rPr>
        <w:t xml:space="preserve">VOSHA was timely in </w:t>
      </w:r>
      <w:r w:rsidR="0073024F">
        <w:rPr>
          <w:rFonts w:asciiTheme="minorHAnsi" w:hAnsiTheme="minorHAnsi" w:cstheme="minorHAnsi"/>
        </w:rPr>
        <w:t xml:space="preserve">responding to and </w:t>
      </w:r>
      <w:r w:rsidR="003D47EF">
        <w:rPr>
          <w:rFonts w:asciiTheme="minorHAnsi" w:hAnsiTheme="minorHAnsi" w:cstheme="minorHAnsi"/>
        </w:rPr>
        <w:t>adopting the penalty adjustments in these rules.</w:t>
      </w:r>
    </w:p>
    <w:p w14:paraId="613DA6D7" w14:textId="77777777" w:rsidR="00BA1FC7" w:rsidRDefault="00BA1FC7" w:rsidP="00CF0B90">
      <w:pPr>
        <w:tabs>
          <w:tab w:val="left" w:pos="8367"/>
        </w:tabs>
        <w:rPr>
          <w:rFonts w:asciiTheme="minorHAnsi" w:hAnsiTheme="minorHAnsi" w:cstheme="minorHAnsi"/>
        </w:rPr>
      </w:pPr>
    </w:p>
    <w:p w14:paraId="72C0F615" w14:textId="037F117D" w:rsidR="00893F29" w:rsidRDefault="00BA1FC7" w:rsidP="00BA1FC7">
      <w:pPr>
        <w:rPr>
          <w:rFonts w:asciiTheme="minorHAnsi" w:hAnsiTheme="minorHAnsi" w:cstheme="minorHAnsi"/>
        </w:rPr>
      </w:pPr>
      <w:bookmarkStart w:id="11" w:name="_Hlk159395643"/>
      <w:r w:rsidRPr="00150427">
        <w:rPr>
          <w:rFonts w:asciiTheme="minorHAnsi" w:hAnsiTheme="minorHAnsi" w:cstheme="minorHAnsi"/>
          <w:b/>
          <w:bCs/>
        </w:rPr>
        <w:t xml:space="preserve">Final Rule to Improve Tracking of Workplace Injuries and Illnesses </w:t>
      </w:r>
      <w:bookmarkEnd w:id="11"/>
      <w:r w:rsidRPr="00150427">
        <w:rPr>
          <w:rFonts w:asciiTheme="minorHAnsi" w:hAnsiTheme="minorHAnsi" w:cstheme="minorHAnsi"/>
          <w:b/>
          <w:bCs/>
        </w:rPr>
        <w:t>29 CFR 1904 (7/21/2023)</w:t>
      </w:r>
      <w:r w:rsidR="00C31B5B" w:rsidRPr="00150427">
        <w:rPr>
          <w:rFonts w:asciiTheme="minorHAnsi" w:hAnsiTheme="minorHAnsi" w:cstheme="minorHAnsi"/>
          <w:b/>
          <w:bCs/>
        </w:rPr>
        <w:t>:</w:t>
      </w:r>
      <w:r w:rsidR="00C31B5B">
        <w:rPr>
          <w:rFonts w:asciiTheme="minorHAnsi" w:hAnsiTheme="minorHAnsi" w:cstheme="minorHAnsi"/>
        </w:rPr>
        <w:t xml:space="preserve"> </w:t>
      </w:r>
      <w:r w:rsidR="00DA5FB4" w:rsidRPr="00DA5FB4">
        <w:rPr>
          <w:rFonts w:asciiTheme="minorHAnsi" w:hAnsiTheme="minorHAnsi" w:cstheme="minorHAnsi"/>
        </w:rPr>
        <w:t>Under this rule,</w:t>
      </w:r>
      <w:r w:rsidR="00DA5FB4">
        <w:t xml:space="preserve"> </w:t>
      </w:r>
      <w:r w:rsidR="00DA5FB4">
        <w:rPr>
          <w:rFonts w:asciiTheme="minorHAnsi" w:hAnsiTheme="minorHAnsi" w:cstheme="minorHAnsi"/>
        </w:rPr>
        <w:t>e</w:t>
      </w:r>
      <w:r w:rsidR="00883625">
        <w:rPr>
          <w:rFonts w:asciiTheme="minorHAnsi" w:hAnsiTheme="minorHAnsi" w:cstheme="minorHAnsi"/>
        </w:rPr>
        <w:t>s</w:t>
      </w:r>
      <w:r w:rsidR="00F7606A" w:rsidRPr="00F7606A">
        <w:rPr>
          <w:rFonts w:asciiTheme="minorHAnsi" w:hAnsiTheme="minorHAnsi" w:cstheme="minorHAnsi"/>
        </w:rPr>
        <w:t>tablishments with 100 or more employees in the highest-hazard industries must electronically submit information from their Form 300 Log and Form 301 Incident Report</w:t>
      </w:r>
      <w:r w:rsidR="00EC150F" w:rsidRPr="00EC150F">
        <w:rPr>
          <w:rFonts w:asciiTheme="minorHAnsi" w:hAnsiTheme="minorHAnsi" w:cstheme="minorHAnsi"/>
        </w:rPr>
        <w:t>;</w:t>
      </w:r>
      <w:r w:rsidR="00F7606A" w:rsidRPr="00F7606A">
        <w:rPr>
          <w:rFonts w:asciiTheme="minorHAnsi" w:hAnsiTheme="minorHAnsi" w:cstheme="minorHAnsi"/>
        </w:rPr>
        <w:t xml:space="preserve"> </w:t>
      </w:r>
      <w:r w:rsidR="00EC150F" w:rsidRPr="00EC150F">
        <w:rPr>
          <w:rFonts w:asciiTheme="minorHAnsi" w:hAnsiTheme="minorHAnsi" w:cstheme="minorHAnsi"/>
        </w:rPr>
        <w:t>e</w:t>
      </w:r>
      <w:r w:rsidR="00F7606A" w:rsidRPr="00F7606A">
        <w:rPr>
          <w:rFonts w:asciiTheme="minorHAnsi" w:hAnsiTheme="minorHAnsi" w:cstheme="minorHAnsi"/>
        </w:rPr>
        <w:t>stablishments with 20 or more employees in certain high-hazard industries, and establishments with 250 or more employees in industries that are routinely required to keep injury and illness records, must continue to electronically submit information from their Form 300A Annual Summary</w:t>
      </w:r>
      <w:r w:rsidR="00EC150F" w:rsidRPr="00EC150F">
        <w:rPr>
          <w:rFonts w:asciiTheme="minorHAnsi" w:hAnsiTheme="minorHAnsi" w:cstheme="minorHAnsi"/>
        </w:rPr>
        <w:t>; and e</w:t>
      </w:r>
      <w:r w:rsidR="00F7606A" w:rsidRPr="00F7606A">
        <w:rPr>
          <w:rFonts w:asciiTheme="minorHAnsi" w:hAnsiTheme="minorHAnsi" w:cstheme="minorHAnsi"/>
        </w:rPr>
        <w:t>stablishments are required to include their legal company name in their submission</w:t>
      </w:r>
      <w:r w:rsidR="00637300">
        <w:rPr>
          <w:rFonts w:asciiTheme="minorHAnsi" w:hAnsiTheme="minorHAnsi" w:cstheme="minorHAnsi"/>
        </w:rPr>
        <w:t>.</w:t>
      </w:r>
      <w:r w:rsidR="006D63F9">
        <w:rPr>
          <w:rFonts w:asciiTheme="minorHAnsi" w:hAnsiTheme="minorHAnsi" w:cstheme="minorHAnsi"/>
        </w:rPr>
        <w:t xml:space="preserve"> </w:t>
      </w:r>
      <w:r w:rsidR="006C3F8C">
        <w:rPr>
          <w:rFonts w:asciiTheme="minorHAnsi" w:hAnsiTheme="minorHAnsi" w:cstheme="minorHAnsi"/>
        </w:rPr>
        <w:t xml:space="preserve"> </w:t>
      </w:r>
      <w:r w:rsidRPr="00EC150F">
        <w:rPr>
          <w:rFonts w:asciiTheme="minorHAnsi" w:hAnsiTheme="minorHAnsi" w:cstheme="minorHAnsi"/>
        </w:rPr>
        <w:t xml:space="preserve">VOSHA </w:t>
      </w:r>
      <w:r w:rsidR="00697954">
        <w:rPr>
          <w:rFonts w:asciiTheme="minorHAnsi" w:hAnsiTheme="minorHAnsi" w:cstheme="minorHAnsi"/>
        </w:rPr>
        <w:t xml:space="preserve">was </w:t>
      </w:r>
      <w:r w:rsidR="00A97D0E" w:rsidRPr="00A97D0E">
        <w:rPr>
          <w:rFonts w:asciiTheme="minorHAnsi" w:hAnsiTheme="minorHAnsi" w:cstheme="minorHAnsi"/>
        </w:rPr>
        <w:t xml:space="preserve">a few weeks late </w:t>
      </w:r>
      <w:r w:rsidR="0072279C">
        <w:rPr>
          <w:rFonts w:asciiTheme="minorHAnsi" w:hAnsiTheme="minorHAnsi" w:cstheme="minorHAnsi"/>
        </w:rPr>
        <w:t xml:space="preserve">in responding </w:t>
      </w:r>
      <w:r w:rsidR="00296F1A">
        <w:rPr>
          <w:rFonts w:asciiTheme="minorHAnsi" w:hAnsiTheme="minorHAnsi" w:cstheme="minorHAnsi"/>
        </w:rPr>
        <w:t xml:space="preserve">to this rule </w:t>
      </w:r>
      <w:r w:rsidR="00A97D0E" w:rsidRPr="00A97D0E">
        <w:rPr>
          <w:rFonts w:asciiTheme="minorHAnsi" w:hAnsiTheme="minorHAnsi" w:cstheme="minorHAnsi"/>
        </w:rPr>
        <w:t>and did not begin rulemaking until February 2024, which was after the adoption deadline of January 21, 2024.</w:t>
      </w:r>
    </w:p>
    <w:p w14:paraId="11EF25C0" w14:textId="77777777" w:rsidR="00F70BB3" w:rsidRDefault="00F70BB3" w:rsidP="00BA1FC7">
      <w:pPr>
        <w:rPr>
          <w:rFonts w:asciiTheme="minorHAnsi" w:hAnsiTheme="minorHAnsi" w:cstheme="minorHAnsi"/>
        </w:rPr>
      </w:pPr>
    </w:p>
    <w:p w14:paraId="421E13DD" w14:textId="1CC695E7" w:rsidR="00AF65B8" w:rsidRDefault="00F70BB3" w:rsidP="00BA1FC7">
      <w:pPr>
        <w:rPr>
          <w:rFonts w:asciiTheme="minorHAnsi" w:hAnsiTheme="minorHAnsi" w:cstheme="minorHAnsi"/>
        </w:rPr>
      </w:pPr>
      <w:r>
        <w:rPr>
          <w:rFonts w:asciiTheme="minorHAnsi" w:hAnsiTheme="minorHAnsi" w:cstheme="minorHAnsi"/>
        </w:rPr>
        <w:t>T</w:t>
      </w:r>
      <w:r w:rsidR="003D4F52">
        <w:rPr>
          <w:rFonts w:asciiTheme="minorHAnsi" w:hAnsiTheme="minorHAnsi" w:cstheme="minorHAnsi"/>
        </w:rPr>
        <w:t xml:space="preserve">he </w:t>
      </w:r>
      <w:r>
        <w:rPr>
          <w:rFonts w:asciiTheme="minorHAnsi" w:hAnsiTheme="minorHAnsi" w:cstheme="minorHAnsi"/>
        </w:rPr>
        <w:t xml:space="preserve">State Plan attributes </w:t>
      </w:r>
      <w:r w:rsidR="00C26D99">
        <w:rPr>
          <w:rFonts w:asciiTheme="minorHAnsi" w:hAnsiTheme="minorHAnsi" w:cstheme="minorHAnsi"/>
        </w:rPr>
        <w:t>its late start in rulemaking for</w:t>
      </w:r>
      <w:r w:rsidR="009F36C3">
        <w:rPr>
          <w:rFonts w:asciiTheme="minorHAnsi" w:hAnsiTheme="minorHAnsi" w:cstheme="minorHAnsi"/>
        </w:rPr>
        <w:t xml:space="preserve"> </w:t>
      </w:r>
      <w:r w:rsidR="009F36C3" w:rsidRPr="009F36C3">
        <w:rPr>
          <w:rFonts w:asciiTheme="minorHAnsi" w:hAnsiTheme="minorHAnsi" w:cstheme="minorHAnsi"/>
        </w:rPr>
        <w:t xml:space="preserve">the Occupational Exposure to COVID-19; Healthcare Emergency Temporary Standard: COVID-19 Log and Reporting Provisions </w:t>
      </w:r>
      <w:r w:rsidR="009F36C3">
        <w:rPr>
          <w:rFonts w:asciiTheme="minorHAnsi" w:hAnsiTheme="minorHAnsi" w:cstheme="minorHAnsi"/>
        </w:rPr>
        <w:t>R</w:t>
      </w:r>
      <w:r w:rsidR="009F36C3" w:rsidRPr="009F36C3">
        <w:rPr>
          <w:rFonts w:asciiTheme="minorHAnsi" w:hAnsiTheme="minorHAnsi" w:cstheme="minorHAnsi"/>
        </w:rPr>
        <w:t>ule and the Final Rule to Improve Tracking of Workplace Injuries and Illnesses</w:t>
      </w:r>
      <w:r w:rsidR="009F36C3">
        <w:rPr>
          <w:rFonts w:asciiTheme="minorHAnsi" w:hAnsiTheme="minorHAnsi" w:cstheme="minorHAnsi"/>
        </w:rPr>
        <w:t xml:space="preserve"> </w:t>
      </w:r>
      <w:r w:rsidR="00C26D99">
        <w:rPr>
          <w:rFonts w:asciiTheme="minorHAnsi" w:hAnsiTheme="minorHAnsi" w:cstheme="minorHAnsi"/>
        </w:rPr>
        <w:t xml:space="preserve">to oversights.  This is unusual, </w:t>
      </w:r>
      <w:r w:rsidR="005D5675">
        <w:rPr>
          <w:rFonts w:asciiTheme="minorHAnsi" w:hAnsiTheme="minorHAnsi" w:cstheme="minorHAnsi"/>
        </w:rPr>
        <w:t xml:space="preserve">since </w:t>
      </w:r>
      <w:r w:rsidR="009F36C3">
        <w:rPr>
          <w:rFonts w:asciiTheme="minorHAnsi" w:hAnsiTheme="minorHAnsi" w:cstheme="minorHAnsi"/>
        </w:rPr>
        <w:t>the State Plan</w:t>
      </w:r>
      <w:r w:rsidR="005D5675">
        <w:rPr>
          <w:rFonts w:asciiTheme="minorHAnsi" w:hAnsiTheme="minorHAnsi" w:cstheme="minorHAnsi"/>
        </w:rPr>
        <w:t xml:space="preserve"> has </w:t>
      </w:r>
      <w:r w:rsidR="00B04685">
        <w:rPr>
          <w:rFonts w:asciiTheme="minorHAnsi" w:hAnsiTheme="minorHAnsi" w:cstheme="minorHAnsi"/>
        </w:rPr>
        <w:t xml:space="preserve">a strong track record </w:t>
      </w:r>
      <w:r w:rsidR="00164DB8">
        <w:rPr>
          <w:rFonts w:asciiTheme="minorHAnsi" w:hAnsiTheme="minorHAnsi" w:cstheme="minorHAnsi"/>
        </w:rPr>
        <w:t xml:space="preserve">of </w:t>
      </w:r>
      <w:r w:rsidR="005D5675">
        <w:rPr>
          <w:rFonts w:asciiTheme="minorHAnsi" w:hAnsiTheme="minorHAnsi" w:cstheme="minorHAnsi"/>
        </w:rPr>
        <w:t xml:space="preserve">undertaking rulemaking </w:t>
      </w:r>
      <w:r w:rsidR="00B04685">
        <w:rPr>
          <w:rFonts w:asciiTheme="minorHAnsi" w:hAnsiTheme="minorHAnsi" w:cstheme="minorHAnsi"/>
        </w:rPr>
        <w:t>in a timely manner.</w:t>
      </w:r>
      <w:r w:rsidR="00242CA6">
        <w:rPr>
          <w:rFonts w:asciiTheme="minorHAnsi" w:hAnsiTheme="minorHAnsi" w:cstheme="minorHAnsi"/>
        </w:rPr>
        <w:t xml:space="preserve">  </w:t>
      </w:r>
      <w:r w:rsidR="00150FCB">
        <w:rPr>
          <w:rFonts w:asciiTheme="minorHAnsi" w:hAnsiTheme="minorHAnsi" w:cstheme="minorHAnsi"/>
        </w:rPr>
        <w:lastRenderedPageBreak/>
        <w:t xml:space="preserve">Nonetheless, OSHA will monitor this situation to ensure </w:t>
      </w:r>
      <w:r w:rsidR="00923380">
        <w:rPr>
          <w:rFonts w:asciiTheme="minorHAnsi" w:hAnsiTheme="minorHAnsi" w:cstheme="minorHAnsi"/>
        </w:rPr>
        <w:t xml:space="preserve">rulemaking for these two </w:t>
      </w:r>
      <w:r w:rsidR="00C74A58">
        <w:rPr>
          <w:rFonts w:asciiTheme="minorHAnsi" w:hAnsiTheme="minorHAnsi" w:cstheme="minorHAnsi"/>
        </w:rPr>
        <w:t>standards</w:t>
      </w:r>
      <w:r w:rsidR="009F36C3">
        <w:rPr>
          <w:rFonts w:asciiTheme="minorHAnsi" w:hAnsiTheme="minorHAnsi" w:cstheme="minorHAnsi"/>
        </w:rPr>
        <w:t xml:space="preserve"> </w:t>
      </w:r>
      <w:r w:rsidR="00150FCB">
        <w:rPr>
          <w:rFonts w:asciiTheme="minorHAnsi" w:hAnsiTheme="minorHAnsi" w:cstheme="minorHAnsi"/>
        </w:rPr>
        <w:t>proc</w:t>
      </w:r>
      <w:r w:rsidR="00B04685">
        <w:rPr>
          <w:rFonts w:asciiTheme="minorHAnsi" w:hAnsiTheme="minorHAnsi" w:cstheme="minorHAnsi"/>
        </w:rPr>
        <w:t>eeds without further delay</w:t>
      </w:r>
      <w:r w:rsidR="009B1FDB">
        <w:rPr>
          <w:rFonts w:asciiTheme="minorHAnsi" w:hAnsiTheme="minorHAnsi" w:cstheme="minorHAnsi"/>
        </w:rPr>
        <w:t>.</w:t>
      </w:r>
      <w:r w:rsidR="00B04685">
        <w:rPr>
          <w:rFonts w:asciiTheme="minorHAnsi" w:hAnsiTheme="minorHAnsi" w:cstheme="minorHAnsi"/>
        </w:rPr>
        <w:t xml:space="preserve"> </w:t>
      </w:r>
    </w:p>
    <w:p w14:paraId="38CE8F7D" w14:textId="77777777" w:rsidR="00BB5930" w:rsidRDefault="00BB5930" w:rsidP="00BA1FC7">
      <w:pPr>
        <w:rPr>
          <w:rFonts w:asciiTheme="minorHAnsi" w:hAnsiTheme="minorHAnsi" w:cstheme="minorHAnsi"/>
        </w:rPr>
      </w:pPr>
    </w:p>
    <w:p w14:paraId="63B8BB78" w14:textId="5693B185" w:rsidR="00116AAB" w:rsidRPr="00116AAB" w:rsidRDefault="00AF65B8" w:rsidP="003C13E1">
      <w:pPr>
        <w:widowControl/>
        <w:kinsoku w:val="0"/>
        <w:overflowPunct w:val="0"/>
        <w:rPr>
          <w:rFonts w:asciiTheme="minorHAnsi" w:hAnsiTheme="minorHAnsi" w:cstheme="minorHAnsi"/>
        </w:rPr>
      </w:pPr>
      <w:r w:rsidRPr="006145D5">
        <w:rPr>
          <w:rFonts w:asciiTheme="minorHAnsi" w:hAnsiTheme="minorHAnsi" w:cstheme="minorHAnsi"/>
          <w:b/>
          <w:bCs/>
          <w:u w:val="single"/>
        </w:rPr>
        <w:t>Observation FY 2023-OB-0</w:t>
      </w:r>
      <w:r w:rsidR="00E244C8">
        <w:rPr>
          <w:rFonts w:asciiTheme="minorHAnsi" w:hAnsiTheme="minorHAnsi" w:cstheme="minorHAnsi"/>
          <w:b/>
          <w:bCs/>
          <w:u w:val="single"/>
        </w:rPr>
        <w:t>5</w:t>
      </w:r>
      <w:r w:rsidRPr="006145D5">
        <w:rPr>
          <w:rFonts w:asciiTheme="minorHAnsi" w:hAnsiTheme="minorHAnsi" w:cstheme="minorHAnsi"/>
        </w:rPr>
        <w:t xml:space="preserve">: </w:t>
      </w:r>
      <w:r w:rsidR="00116AAB" w:rsidRPr="00116AAB">
        <w:rPr>
          <w:rFonts w:asciiTheme="minorHAnsi" w:hAnsiTheme="minorHAnsi" w:cstheme="minorHAnsi"/>
        </w:rPr>
        <w:t xml:space="preserve">VOSHA </w:t>
      </w:r>
      <w:r w:rsidR="008C5871">
        <w:rPr>
          <w:rFonts w:asciiTheme="minorHAnsi" w:hAnsiTheme="minorHAnsi" w:cstheme="minorHAnsi"/>
        </w:rPr>
        <w:t xml:space="preserve">did not begin rulemaking </w:t>
      </w:r>
      <w:r w:rsidR="0001603C">
        <w:rPr>
          <w:rFonts w:asciiTheme="minorHAnsi" w:hAnsiTheme="minorHAnsi" w:cstheme="minorHAnsi"/>
        </w:rPr>
        <w:t>on two rules (</w:t>
      </w:r>
      <w:r w:rsidR="00DC1179" w:rsidRPr="009B395F">
        <w:rPr>
          <w:rFonts w:asciiTheme="minorHAnsi" w:hAnsiTheme="minorHAnsi" w:cstheme="minorHAnsi"/>
        </w:rPr>
        <w:t>Occupational Exposure to COVID-19; Healthcare Emergency Temporary Standard: COVID-19 Log and Reporting Provisions</w:t>
      </w:r>
      <w:r w:rsidR="0001603C">
        <w:rPr>
          <w:rFonts w:asciiTheme="minorHAnsi" w:hAnsiTheme="minorHAnsi" w:cstheme="minorHAnsi"/>
        </w:rPr>
        <w:t xml:space="preserve"> </w:t>
      </w:r>
      <w:r w:rsidR="00DC1179">
        <w:rPr>
          <w:rFonts w:asciiTheme="minorHAnsi" w:hAnsiTheme="minorHAnsi" w:cstheme="minorHAnsi"/>
        </w:rPr>
        <w:t xml:space="preserve">Rule and </w:t>
      </w:r>
      <w:r w:rsidR="00116AAB" w:rsidRPr="00116AAB">
        <w:rPr>
          <w:rFonts w:asciiTheme="minorHAnsi" w:hAnsiTheme="minorHAnsi" w:cstheme="minorHAnsi"/>
        </w:rPr>
        <w:t>t</w:t>
      </w:r>
      <w:bookmarkStart w:id="12" w:name="_Hlk158983456"/>
      <w:r w:rsidR="00116AAB" w:rsidRPr="00116AAB">
        <w:rPr>
          <w:rFonts w:asciiTheme="minorHAnsi" w:hAnsiTheme="minorHAnsi" w:cstheme="minorHAnsi"/>
        </w:rPr>
        <w:t xml:space="preserve">he Final Rule </w:t>
      </w:r>
      <w:r w:rsidR="008C5871">
        <w:rPr>
          <w:rFonts w:asciiTheme="minorHAnsi" w:hAnsiTheme="minorHAnsi" w:cstheme="minorHAnsi"/>
        </w:rPr>
        <w:t xml:space="preserve">and the Final Rule to </w:t>
      </w:r>
      <w:r w:rsidR="00116AAB" w:rsidRPr="00116AAB">
        <w:rPr>
          <w:rFonts w:asciiTheme="minorHAnsi" w:hAnsiTheme="minorHAnsi" w:cstheme="minorHAnsi"/>
        </w:rPr>
        <w:t>Improve Tracking of Workplace Injuries and Illnesses</w:t>
      </w:r>
      <w:bookmarkEnd w:id="12"/>
      <w:r w:rsidR="0001603C">
        <w:rPr>
          <w:rFonts w:asciiTheme="minorHAnsi" w:hAnsiTheme="minorHAnsi" w:cstheme="minorHAnsi"/>
        </w:rPr>
        <w:t>)</w:t>
      </w:r>
      <w:r w:rsidR="008C5871">
        <w:rPr>
          <w:rFonts w:asciiTheme="minorHAnsi" w:hAnsiTheme="minorHAnsi" w:cstheme="minorHAnsi"/>
        </w:rPr>
        <w:t xml:space="preserve"> in a timely manner</w:t>
      </w:r>
      <w:r w:rsidR="008C1065">
        <w:rPr>
          <w:rFonts w:asciiTheme="minorHAnsi" w:hAnsiTheme="minorHAnsi" w:cstheme="minorHAnsi"/>
        </w:rPr>
        <w:t xml:space="preserve"> and </w:t>
      </w:r>
      <w:r w:rsidR="001A0008">
        <w:rPr>
          <w:rFonts w:asciiTheme="minorHAnsi" w:hAnsiTheme="minorHAnsi" w:cstheme="minorHAnsi"/>
        </w:rPr>
        <w:t>did not meet</w:t>
      </w:r>
      <w:r w:rsidR="00851EB9">
        <w:rPr>
          <w:rFonts w:asciiTheme="minorHAnsi" w:hAnsiTheme="minorHAnsi" w:cstheme="minorHAnsi"/>
        </w:rPr>
        <w:t xml:space="preserve"> the deadline</w:t>
      </w:r>
      <w:r w:rsidR="007D4413">
        <w:rPr>
          <w:rFonts w:asciiTheme="minorHAnsi" w:hAnsiTheme="minorHAnsi" w:cstheme="minorHAnsi"/>
        </w:rPr>
        <w:t>s</w:t>
      </w:r>
      <w:r w:rsidR="00851EB9">
        <w:rPr>
          <w:rFonts w:asciiTheme="minorHAnsi" w:hAnsiTheme="minorHAnsi" w:cstheme="minorHAnsi"/>
        </w:rPr>
        <w:t xml:space="preserve"> for adopting these rules.</w:t>
      </w:r>
      <w:r w:rsidR="00C33D44">
        <w:rPr>
          <w:rFonts w:asciiTheme="minorHAnsi" w:hAnsiTheme="minorHAnsi" w:cstheme="minorHAnsi"/>
        </w:rPr>
        <w:t xml:space="preserve"> </w:t>
      </w:r>
    </w:p>
    <w:p w14:paraId="3C96DFA1" w14:textId="77777777" w:rsidR="00FD2666" w:rsidRDefault="00FD2666" w:rsidP="003C13E1">
      <w:pPr>
        <w:widowControl/>
        <w:kinsoku w:val="0"/>
        <w:overflowPunct w:val="0"/>
        <w:rPr>
          <w:rFonts w:asciiTheme="minorHAnsi" w:hAnsiTheme="minorHAnsi" w:cstheme="minorHAnsi"/>
          <w:b/>
          <w:bCs/>
          <w:u w:val="single"/>
        </w:rPr>
      </w:pPr>
    </w:p>
    <w:p w14:paraId="5B250409" w14:textId="70971177" w:rsidR="00AB0D6A" w:rsidRDefault="00AF65B8" w:rsidP="003C13E1">
      <w:pPr>
        <w:widowControl/>
        <w:kinsoku w:val="0"/>
        <w:overflowPunct w:val="0"/>
        <w:rPr>
          <w:rFonts w:asciiTheme="minorHAnsi" w:hAnsiTheme="minorHAnsi" w:cstheme="minorHAnsi"/>
        </w:rPr>
      </w:pPr>
      <w:r w:rsidRPr="006145D5">
        <w:rPr>
          <w:rFonts w:asciiTheme="minorHAnsi" w:hAnsiTheme="minorHAnsi" w:cstheme="minorHAnsi"/>
          <w:b/>
          <w:bCs/>
          <w:u w:val="single"/>
        </w:rPr>
        <w:t>Federal Monitoring Plan FY 2023-OB-0</w:t>
      </w:r>
      <w:r w:rsidR="00E244C8">
        <w:rPr>
          <w:rFonts w:asciiTheme="minorHAnsi" w:hAnsiTheme="minorHAnsi" w:cstheme="minorHAnsi"/>
          <w:b/>
          <w:bCs/>
          <w:u w:val="single"/>
        </w:rPr>
        <w:t>5</w:t>
      </w:r>
      <w:r w:rsidRPr="006145D5">
        <w:rPr>
          <w:rFonts w:asciiTheme="minorHAnsi" w:hAnsiTheme="minorHAnsi" w:cstheme="minorHAnsi"/>
          <w:u w:val="single"/>
        </w:rPr>
        <w:t>:</w:t>
      </w:r>
      <w:r w:rsidRPr="006145D5">
        <w:rPr>
          <w:rFonts w:asciiTheme="minorHAnsi" w:hAnsiTheme="minorHAnsi" w:cstheme="minorHAnsi"/>
        </w:rPr>
        <w:t xml:space="preserve"> During quarterly meetings, OSHA will </w:t>
      </w:r>
      <w:r w:rsidR="00D81566">
        <w:rPr>
          <w:rFonts w:asciiTheme="minorHAnsi" w:hAnsiTheme="minorHAnsi" w:cstheme="minorHAnsi"/>
        </w:rPr>
        <w:t xml:space="preserve">monitor VOSHA’s progress in adopting these rules. </w:t>
      </w:r>
    </w:p>
    <w:p w14:paraId="4A84B4F5" w14:textId="77777777" w:rsidR="00FD2666" w:rsidRDefault="00FD2666" w:rsidP="002976C2">
      <w:pPr>
        <w:widowControl/>
        <w:kinsoku w:val="0"/>
        <w:overflowPunct w:val="0"/>
        <w:rPr>
          <w:rFonts w:asciiTheme="minorHAnsi" w:hAnsiTheme="minorHAnsi" w:cstheme="minorHAnsi"/>
          <w:b/>
          <w:bCs/>
          <w:u w:val="single"/>
        </w:rPr>
      </w:pPr>
    </w:p>
    <w:p w14:paraId="5AD4850B" w14:textId="6E85F5C4" w:rsidR="00AF65B8" w:rsidRDefault="00AF65B8" w:rsidP="002976C2">
      <w:pPr>
        <w:widowControl/>
        <w:kinsoku w:val="0"/>
        <w:overflowPunct w:val="0"/>
        <w:rPr>
          <w:rFonts w:asciiTheme="minorHAnsi" w:hAnsiTheme="minorHAnsi" w:cstheme="minorHAnsi"/>
        </w:rPr>
      </w:pPr>
      <w:r w:rsidRPr="006145D5">
        <w:rPr>
          <w:rFonts w:asciiTheme="minorHAnsi" w:hAnsiTheme="minorHAnsi" w:cstheme="minorHAnsi"/>
          <w:b/>
          <w:bCs/>
          <w:u w:val="single"/>
        </w:rPr>
        <w:t>Status FY 2023-OB-0</w:t>
      </w:r>
      <w:r w:rsidR="00545A01">
        <w:rPr>
          <w:rFonts w:asciiTheme="minorHAnsi" w:hAnsiTheme="minorHAnsi" w:cstheme="minorHAnsi"/>
          <w:b/>
          <w:bCs/>
          <w:u w:val="single"/>
        </w:rPr>
        <w:t>5</w:t>
      </w:r>
      <w:r w:rsidRPr="006145D5">
        <w:rPr>
          <w:rFonts w:asciiTheme="minorHAnsi" w:hAnsiTheme="minorHAnsi" w:cstheme="minorHAnsi"/>
        </w:rPr>
        <w:t>: This observation is new.</w:t>
      </w:r>
    </w:p>
    <w:p w14:paraId="602F5006" w14:textId="77777777" w:rsidR="003F25DF" w:rsidRDefault="003F25DF" w:rsidP="00AD7091">
      <w:pPr>
        <w:widowControl/>
        <w:kinsoku w:val="0"/>
        <w:overflowPunct w:val="0"/>
        <w:rPr>
          <w:rFonts w:asciiTheme="minorHAnsi" w:hAnsiTheme="minorHAnsi" w:cstheme="minorHAnsi"/>
        </w:rPr>
      </w:pPr>
    </w:p>
    <w:p w14:paraId="1B1F9DFF" w14:textId="77777777" w:rsidR="00E54894" w:rsidRDefault="00E54894" w:rsidP="00AD7091">
      <w:pPr>
        <w:widowControl/>
        <w:kinsoku w:val="0"/>
        <w:overflowPunct w:val="0"/>
        <w:rPr>
          <w:rFonts w:asciiTheme="minorHAnsi" w:hAnsiTheme="minorHAnsi" w:cstheme="minorHAnsi"/>
        </w:rPr>
      </w:pPr>
    </w:p>
    <w:p w14:paraId="74895362" w14:textId="19DD1582" w:rsidR="00E54894" w:rsidRDefault="00AD7091" w:rsidP="00CE7FD7">
      <w:pPr>
        <w:pStyle w:val="Default"/>
        <w:rPr>
          <w:rFonts w:asciiTheme="minorHAnsi" w:hAnsiTheme="minorHAnsi" w:cstheme="minorHAnsi"/>
        </w:rPr>
      </w:pPr>
      <w:r>
        <w:rPr>
          <w:rFonts w:asciiTheme="minorHAnsi" w:hAnsiTheme="minorHAnsi" w:cstheme="minorHAnsi"/>
        </w:rPr>
        <w:t xml:space="preserve">b.  </w:t>
      </w:r>
      <w:r w:rsidR="00E54894" w:rsidRPr="00E54894">
        <w:rPr>
          <w:rFonts w:asciiTheme="minorHAnsi" w:hAnsiTheme="minorHAnsi" w:cstheme="minorHAnsi"/>
        </w:rPr>
        <w:t>Federal Program Change Adoption</w:t>
      </w:r>
    </w:p>
    <w:p w14:paraId="2E92AE7B" w14:textId="77777777" w:rsidR="006846BA" w:rsidRPr="00E54894" w:rsidRDefault="006846BA" w:rsidP="00CE7FD7">
      <w:pPr>
        <w:pStyle w:val="Default"/>
        <w:rPr>
          <w:rFonts w:asciiTheme="minorHAnsi" w:hAnsiTheme="minorHAnsi" w:cstheme="minorHAnsi"/>
        </w:rPr>
      </w:pPr>
    </w:p>
    <w:p w14:paraId="5350C69E" w14:textId="4448C170" w:rsidR="001D0A76" w:rsidRPr="00E54894" w:rsidRDefault="00F80B26" w:rsidP="00AD7091">
      <w:pPr>
        <w:widowControl/>
        <w:kinsoku w:val="0"/>
        <w:overflowPunct w:val="0"/>
        <w:rPr>
          <w:rFonts w:asciiTheme="minorHAnsi" w:hAnsiTheme="minorHAnsi" w:cstheme="minorHAnsi"/>
        </w:rPr>
      </w:pPr>
      <w:r w:rsidRPr="00F80B26">
        <w:rPr>
          <w:rFonts w:asciiTheme="minorHAnsi" w:hAnsiTheme="minorHAnsi" w:cstheme="minorHAnsi"/>
        </w:rPr>
        <w:t xml:space="preserve">State Plans must respond to FPCs with their intention to adopt identical, different, or not adopt within 60 days of their effective date.  State Plan adoption, either identical or different, should be accomplished within six months. </w:t>
      </w:r>
      <w:r w:rsidR="00503515">
        <w:rPr>
          <w:rFonts w:asciiTheme="minorHAnsi" w:hAnsiTheme="minorHAnsi" w:cstheme="minorHAnsi"/>
        </w:rPr>
        <w:t xml:space="preserve"> </w:t>
      </w:r>
      <w:r w:rsidR="00E54894" w:rsidRPr="00E54894">
        <w:rPr>
          <w:rFonts w:asciiTheme="minorHAnsi" w:hAnsiTheme="minorHAnsi" w:cstheme="minorHAnsi"/>
        </w:rPr>
        <w:t>Table</w:t>
      </w:r>
      <w:r w:rsidR="00E54894">
        <w:rPr>
          <w:rFonts w:asciiTheme="minorHAnsi" w:hAnsiTheme="minorHAnsi" w:cstheme="minorHAnsi"/>
        </w:rPr>
        <w:t xml:space="preserve">s B through D </w:t>
      </w:r>
      <w:r w:rsidR="00E54894" w:rsidRPr="00E54894">
        <w:rPr>
          <w:rFonts w:asciiTheme="minorHAnsi" w:hAnsiTheme="minorHAnsi" w:cstheme="minorHAnsi"/>
        </w:rPr>
        <w:t>summarize the status of VOSHA’s FPC adoptions over the past two fiscal years</w:t>
      </w:r>
      <w:r>
        <w:rPr>
          <w:rFonts w:asciiTheme="minorHAnsi" w:hAnsiTheme="minorHAnsi" w:cstheme="minorHAnsi"/>
        </w:rPr>
        <w:t>.</w:t>
      </w:r>
      <w:r w:rsidR="00E54894" w:rsidRPr="00E54894">
        <w:rPr>
          <w:rFonts w:asciiTheme="minorHAnsi" w:hAnsiTheme="minorHAnsi" w:cstheme="minorHAnsi"/>
        </w:rPr>
        <w:t xml:space="preserve"> </w:t>
      </w:r>
      <w:r w:rsidR="00E07DBF">
        <w:rPr>
          <w:rFonts w:asciiTheme="minorHAnsi" w:hAnsiTheme="minorHAnsi" w:cstheme="minorHAnsi"/>
        </w:rPr>
        <w:t xml:space="preserve"> </w:t>
      </w:r>
      <w:r w:rsidR="005A79FB" w:rsidRPr="00F80B26">
        <w:rPr>
          <w:rFonts w:asciiTheme="minorHAnsi" w:hAnsiTheme="minorHAnsi" w:cstheme="minorHAnsi"/>
        </w:rPr>
        <w:t>VOSHA performed satisfactorily in terms of responding to and adopting FPCs timely in FY 202</w:t>
      </w:r>
      <w:r w:rsidR="006034DB">
        <w:rPr>
          <w:rFonts w:asciiTheme="minorHAnsi" w:hAnsiTheme="minorHAnsi" w:cstheme="minorHAnsi"/>
        </w:rPr>
        <w:t>3</w:t>
      </w:r>
      <w:r w:rsidR="005A79FB" w:rsidRPr="00F80B26">
        <w:rPr>
          <w:rFonts w:asciiTheme="minorHAnsi" w:hAnsiTheme="minorHAnsi" w:cstheme="minorHAnsi"/>
        </w:rPr>
        <w:t xml:space="preserve"> and FY 202</w:t>
      </w:r>
      <w:r w:rsidR="006034DB">
        <w:rPr>
          <w:rFonts w:asciiTheme="minorHAnsi" w:hAnsiTheme="minorHAnsi" w:cstheme="minorHAnsi"/>
        </w:rPr>
        <w:t>2</w:t>
      </w:r>
      <w:r w:rsidR="005A79FB" w:rsidRPr="00F80B26">
        <w:rPr>
          <w:rFonts w:asciiTheme="minorHAnsi" w:hAnsiTheme="minorHAnsi" w:cstheme="minorHAnsi"/>
        </w:rPr>
        <w:t>.</w:t>
      </w:r>
    </w:p>
    <w:p w14:paraId="5CE08A84" w14:textId="77339E21" w:rsidR="00E54894" w:rsidRPr="00E54894" w:rsidRDefault="00E54894" w:rsidP="00E54894">
      <w:pPr>
        <w:widowControl/>
        <w:kinsoku w:val="0"/>
        <w:overflowPunct w:val="0"/>
        <w:rPr>
          <w:rFonts w:asciiTheme="minorHAnsi" w:hAnsiTheme="minorHAnsi" w:cstheme="minorHAnsi"/>
        </w:rPr>
      </w:pPr>
    </w:p>
    <w:p w14:paraId="5271A0E9" w14:textId="77777777" w:rsidR="00E54894" w:rsidRDefault="00E54894" w:rsidP="002976C2">
      <w:pPr>
        <w:widowControl/>
        <w:kinsoku w:val="0"/>
        <w:overflowPunct w:val="0"/>
        <w:rPr>
          <w:rFonts w:asciiTheme="minorHAnsi" w:hAnsiTheme="minorHAnsi" w:cstheme="minorHAnsi"/>
        </w:rPr>
      </w:pPr>
    </w:p>
    <w:p w14:paraId="056E233B" w14:textId="77777777" w:rsidR="00872DC9" w:rsidRPr="00872DC9" w:rsidRDefault="00872DC9" w:rsidP="00872DC9">
      <w:pPr>
        <w:widowControl/>
        <w:kinsoku w:val="0"/>
        <w:overflowPunct w:val="0"/>
        <w:rPr>
          <w:rFonts w:asciiTheme="minorHAnsi" w:hAnsiTheme="minorHAnsi" w:cstheme="minorHAnsi"/>
          <w:b/>
        </w:rPr>
      </w:pPr>
      <w:r w:rsidRPr="00872DC9">
        <w:rPr>
          <w:rFonts w:asciiTheme="minorHAnsi" w:hAnsiTheme="minorHAnsi" w:cstheme="minorHAnsi"/>
          <w:b/>
          <w:bCs/>
        </w:rPr>
        <w:t>Table B</w:t>
      </w:r>
    </w:p>
    <w:p w14:paraId="6D4A5397" w14:textId="77777777" w:rsidR="00872DC9" w:rsidRPr="00872DC9" w:rsidRDefault="00872DC9" w:rsidP="00872DC9">
      <w:pPr>
        <w:widowControl/>
        <w:kinsoku w:val="0"/>
        <w:overflowPunct w:val="0"/>
        <w:rPr>
          <w:rFonts w:asciiTheme="minorHAnsi" w:hAnsiTheme="minorHAnsi" w:cstheme="minorHAnsi"/>
          <w:b/>
          <w:bCs/>
        </w:rPr>
      </w:pPr>
      <w:r w:rsidRPr="00872DC9">
        <w:rPr>
          <w:rFonts w:asciiTheme="minorHAnsi" w:hAnsiTheme="minorHAnsi" w:cstheme="minorHAnsi"/>
          <w:b/>
          <w:bCs/>
        </w:rPr>
        <w:t>Status of FY 2022 and FY 2023 Federal Program Changes (FPCs) Where Adoption Was Required</w:t>
      </w:r>
    </w:p>
    <w:p w14:paraId="5775BACB" w14:textId="77777777" w:rsidR="00872DC9" w:rsidRPr="00872DC9" w:rsidRDefault="00872DC9" w:rsidP="00872DC9">
      <w:pPr>
        <w:widowControl/>
        <w:kinsoku w:val="0"/>
        <w:overflowPunct w:val="0"/>
        <w:rPr>
          <w:rFonts w:asciiTheme="minorHAnsi" w:hAnsiTheme="minorHAnsi" w:cstheme="minorHAnsi"/>
          <w:bCs/>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44"/>
        <w:gridCol w:w="1286"/>
        <w:gridCol w:w="1267"/>
        <w:gridCol w:w="897"/>
        <w:gridCol w:w="1108"/>
        <w:gridCol w:w="1253"/>
        <w:gridCol w:w="2112"/>
      </w:tblGrid>
      <w:tr w:rsidR="00872DC9" w:rsidRPr="00872DC9" w14:paraId="6C05B57C" w14:textId="77777777" w:rsidTr="00F76BA8">
        <w:trPr>
          <w:cantSplit/>
          <w:trHeight w:val="20"/>
          <w:tblHeader/>
          <w:jc w:val="center"/>
        </w:trPr>
        <w:tc>
          <w:tcPr>
            <w:tcW w:w="2364" w:type="dxa"/>
            <w:shd w:val="clear" w:color="auto" w:fill="1F497D" w:themeFill="text2"/>
            <w:hideMark/>
          </w:tcPr>
          <w:p w14:paraId="5A8BF029"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FPC Directive/Subject</w:t>
            </w:r>
          </w:p>
        </w:tc>
        <w:tc>
          <w:tcPr>
            <w:tcW w:w="1288" w:type="dxa"/>
            <w:shd w:val="clear" w:color="auto" w:fill="1F497D" w:themeFill="text2"/>
          </w:tcPr>
          <w:p w14:paraId="45893CBF"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Response Due Date</w:t>
            </w:r>
          </w:p>
        </w:tc>
        <w:tc>
          <w:tcPr>
            <w:tcW w:w="1268" w:type="dxa"/>
            <w:shd w:val="clear" w:color="auto" w:fill="1F497D" w:themeFill="text2"/>
            <w:hideMark/>
          </w:tcPr>
          <w:p w14:paraId="3CEC3BC9"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State Plan Response Date</w:t>
            </w:r>
          </w:p>
        </w:tc>
        <w:tc>
          <w:tcPr>
            <w:tcW w:w="900" w:type="dxa"/>
            <w:shd w:val="clear" w:color="auto" w:fill="1F497D" w:themeFill="text2"/>
            <w:hideMark/>
          </w:tcPr>
          <w:p w14:paraId="4DBE6409"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Intent to Adopt</w:t>
            </w:r>
          </w:p>
        </w:tc>
        <w:tc>
          <w:tcPr>
            <w:tcW w:w="1109" w:type="dxa"/>
            <w:shd w:val="clear" w:color="auto" w:fill="1F497D" w:themeFill="text2"/>
            <w:hideMark/>
          </w:tcPr>
          <w:p w14:paraId="1C109B31"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Adopt Identical</w:t>
            </w:r>
          </w:p>
        </w:tc>
        <w:tc>
          <w:tcPr>
            <w:tcW w:w="1182" w:type="dxa"/>
            <w:shd w:val="clear" w:color="auto" w:fill="1F497D" w:themeFill="text2"/>
            <w:hideMark/>
          </w:tcPr>
          <w:p w14:paraId="441E6C2F"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Adoption Due Date</w:t>
            </w:r>
          </w:p>
        </w:tc>
        <w:tc>
          <w:tcPr>
            <w:tcW w:w="2156" w:type="dxa"/>
            <w:shd w:val="clear" w:color="auto" w:fill="1F497D" w:themeFill="text2"/>
            <w:hideMark/>
          </w:tcPr>
          <w:p w14:paraId="5E29288E"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State Plan Adoption Date</w:t>
            </w:r>
          </w:p>
        </w:tc>
      </w:tr>
      <w:tr w:rsidR="00872DC9" w:rsidRPr="00872DC9" w14:paraId="4E281F54" w14:textId="77777777" w:rsidTr="00F76BA8">
        <w:trPr>
          <w:cantSplit/>
          <w:trHeight w:val="1232"/>
          <w:jc w:val="center"/>
        </w:trPr>
        <w:tc>
          <w:tcPr>
            <w:tcW w:w="2364" w:type="dxa"/>
          </w:tcPr>
          <w:p w14:paraId="32105773"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 xml:space="preserve">Revised Combustible Dust National Emphasis Program </w:t>
            </w:r>
          </w:p>
          <w:p w14:paraId="37F7A4EE"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CPL 03-00-008</w:t>
            </w:r>
          </w:p>
          <w:p w14:paraId="327F033F"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(1/30/2023)</w:t>
            </w:r>
          </w:p>
        </w:tc>
        <w:tc>
          <w:tcPr>
            <w:tcW w:w="1288" w:type="dxa"/>
          </w:tcPr>
          <w:p w14:paraId="4DAC57FC"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3/31/2023</w:t>
            </w:r>
          </w:p>
        </w:tc>
        <w:tc>
          <w:tcPr>
            <w:tcW w:w="1268" w:type="dxa"/>
          </w:tcPr>
          <w:p w14:paraId="67B83F0D"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3/30/2023</w:t>
            </w:r>
          </w:p>
        </w:tc>
        <w:tc>
          <w:tcPr>
            <w:tcW w:w="900" w:type="dxa"/>
          </w:tcPr>
          <w:p w14:paraId="2257D421"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09" w:type="dxa"/>
          </w:tcPr>
          <w:p w14:paraId="1E71B9E0"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82" w:type="dxa"/>
          </w:tcPr>
          <w:p w14:paraId="0BF48F95"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7/30/2023</w:t>
            </w:r>
          </w:p>
        </w:tc>
        <w:tc>
          <w:tcPr>
            <w:tcW w:w="2156" w:type="dxa"/>
          </w:tcPr>
          <w:p w14:paraId="40350C5D"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4/28/2023</w:t>
            </w:r>
          </w:p>
        </w:tc>
      </w:tr>
      <w:tr w:rsidR="00872DC9" w:rsidRPr="00872DC9" w14:paraId="32ABC91C" w14:textId="77777777" w:rsidTr="00F76BA8">
        <w:trPr>
          <w:cantSplit/>
          <w:trHeight w:val="791"/>
          <w:jc w:val="center"/>
        </w:trPr>
        <w:tc>
          <w:tcPr>
            <w:tcW w:w="2364" w:type="dxa"/>
          </w:tcPr>
          <w:p w14:paraId="7446C7A8"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National Emphasis Program on Warehousing and Distribution Center Operations</w:t>
            </w:r>
          </w:p>
          <w:p w14:paraId="5A6678AF"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CPL 03-00-026</w:t>
            </w:r>
          </w:p>
          <w:p w14:paraId="2830A6C5"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(7/13/2023)</w:t>
            </w:r>
          </w:p>
        </w:tc>
        <w:tc>
          <w:tcPr>
            <w:tcW w:w="1288" w:type="dxa"/>
          </w:tcPr>
          <w:p w14:paraId="6D7A9B32"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9/11/2023</w:t>
            </w:r>
          </w:p>
        </w:tc>
        <w:tc>
          <w:tcPr>
            <w:tcW w:w="1268" w:type="dxa"/>
          </w:tcPr>
          <w:p w14:paraId="13A0BFE2"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9/7/2023</w:t>
            </w:r>
          </w:p>
        </w:tc>
        <w:tc>
          <w:tcPr>
            <w:tcW w:w="900" w:type="dxa"/>
          </w:tcPr>
          <w:p w14:paraId="18EDF82D"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09" w:type="dxa"/>
          </w:tcPr>
          <w:p w14:paraId="7C569D3A"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82" w:type="dxa"/>
          </w:tcPr>
          <w:p w14:paraId="21DAB3D5"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1/9/2024</w:t>
            </w:r>
          </w:p>
        </w:tc>
        <w:tc>
          <w:tcPr>
            <w:tcW w:w="2156" w:type="dxa"/>
          </w:tcPr>
          <w:p w14:paraId="5E31AC4C"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11/1/2023</w:t>
            </w:r>
          </w:p>
        </w:tc>
      </w:tr>
    </w:tbl>
    <w:p w14:paraId="034F076D" w14:textId="77777777" w:rsidR="00872DC9" w:rsidRPr="00872DC9" w:rsidRDefault="00872DC9" w:rsidP="00872DC9">
      <w:pPr>
        <w:widowControl/>
        <w:kinsoku w:val="0"/>
        <w:overflowPunct w:val="0"/>
        <w:rPr>
          <w:rFonts w:asciiTheme="minorHAnsi" w:hAnsiTheme="minorHAnsi" w:cstheme="minorHAnsi"/>
        </w:rPr>
      </w:pPr>
    </w:p>
    <w:p w14:paraId="4BA2B6DC" w14:textId="77777777" w:rsidR="009D0F18" w:rsidRDefault="009D0F18" w:rsidP="002976C2">
      <w:pPr>
        <w:widowControl/>
        <w:kinsoku w:val="0"/>
        <w:overflowPunct w:val="0"/>
        <w:rPr>
          <w:rFonts w:asciiTheme="minorHAnsi" w:hAnsiTheme="minorHAnsi" w:cstheme="minorHAnsi"/>
        </w:rPr>
      </w:pPr>
    </w:p>
    <w:p w14:paraId="6859B84F" w14:textId="77777777" w:rsidR="0036280D" w:rsidRDefault="0036280D" w:rsidP="002976C2">
      <w:pPr>
        <w:widowControl/>
        <w:kinsoku w:val="0"/>
        <w:overflowPunct w:val="0"/>
        <w:rPr>
          <w:rFonts w:asciiTheme="minorHAnsi" w:hAnsiTheme="minorHAnsi" w:cstheme="minorHAnsi"/>
        </w:rPr>
      </w:pPr>
    </w:p>
    <w:p w14:paraId="67E0F1AC" w14:textId="77777777" w:rsidR="0036280D" w:rsidRDefault="0036280D" w:rsidP="002976C2">
      <w:pPr>
        <w:widowControl/>
        <w:kinsoku w:val="0"/>
        <w:overflowPunct w:val="0"/>
        <w:rPr>
          <w:rFonts w:asciiTheme="minorHAnsi" w:hAnsiTheme="minorHAnsi" w:cstheme="minorHAnsi"/>
        </w:rPr>
      </w:pPr>
    </w:p>
    <w:p w14:paraId="2D691A29" w14:textId="77777777" w:rsidR="00872DC9" w:rsidRPr="00872DC9" w:rsidRDefault="00872DC9" w:rsidP="00872DC9">
      <w:pPr>
        <w:widowControl/>
        <w:kinsoku w:val="0"/>
        <w:overflowPunct w:val="0"/>
        <w:rPr>
          <w:rFonts w:asciiTheme="minorHAnsi" w:hAnsiTheme="minorHAnsi" w:cstheme="minorHAnsi"/>
          <w:b/>
        </w:rPr>
      </w:pPr>
      <w:r w:rsidRPr="00872DC9">
        <w:rPr>
          <w:rFonts w:asciiTheme="minorHAnsi" w:hAnsiTheme="minorHAnsi" w:cstheme="minorHAnsi"/>
          <w:b/>
          <w:bCs/>
        </w:rPr>
        <w:lastRenderedPageBreak/>
        <w:t>Table C</w:t>
      </w:r>
    </w:p>
    <w:p w14:paraId="341D5BC1" w14:textId="77777777" w:rsidR="00872DC9" w:rsidRPr="00872DC9" w:rsidRDefault="00872DC9" w:rsidP="00872DC9">
      <w:pPr>
        <w:widowControl/>
        <w:kinsoku w:val="0"/>
        <w:overflowPunct w:val="0"/>
        <w:rPr>
          <w:rFonts w:asciiTheme="minorHAnsi" w:hAnsiTheme="minorHAnsi" w:cstheme="minorHAnsi"/>
          <w:b/>
          <w:bCs/>
        </w:rPr>
      </w:pPr>
      <w:r w:rsidRPr="00872DC9">
        <w:rPr>
          <w:rFonts w:asciiTheme="minorHAnsi" w:hAnsiTheme="minorHAnsi" w:cstheme="minorHAnsi"/>
          <w:b/>
          <w:bCs/>
        </w:rPr>
        <w:t>Status of FY 2022 and FY 2023 Federal Program Changes (FPCs) Where Equivalency Was Required</w:t>
      </w:r>
    </w:p>
    <w:p w14:paraId="6555D22E" w14:textId="77777777" w:rsidR="00872DC9" w:rsidRPr="00872DC9" w:rsidRDefault="00872DC9" w:rsidP="00872DC9">
      <w:pPr>
        <w:widowControl/>
        <w:kinsoku w:val="0"/>
        <w:overflowPunct w:val="0"/>
        <w:rPr>
          <w:rFonts w:asciiTheme="minorHAnsi" w:hAnsiTheme="minorHAnsi" w:cstheme="minorHAnsi"/>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491"/>
        <w:gridCol w:w="1375"/>
        <w:gridCol w:w="1375"/>
        <w:gridCol w:w="977"/>
        <w:gridCol w:w="1103"/>
        <w:gridCol w:w="1375"/>
        <w:gridCol w:w="1571"/>
      </w:tblGrid>
      <w:tr w:rsidR="00872DC9" w:rsidRPr="00872DC9" w14:paraId="2ABE1299" w14:textId="77777777" w:rsidTr="00F76BA8">
        <w:trPr>
          <w:cantSplit/>
          <w:trHeight w:val="20"/>
          <w:tblHeader/>
          <w:jc w:val="center"/>
        </w:trPr>
        <w:tc>
          <w:tcPr>
            <w:tcW w:w="2627" w:type="dxa"/>
            <w:shd w:val="clear" w:color="auto" w:fill="1F497D" w:themeFill="text2"/>
            <w:hideMark/>
          </w:tcPr>
          <w:p w14:paraId="286D0B19"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FPC Directive/Subject</w:t>
            </w:r>
          </w:p>
        </w:tc>
        <w:tc>
          <w:tcPr>
            <w:tcW w:w="1325" w:type="dxa"/>
            <w:shd w:val="clear" w:color="auto" w:fill="1F497D" w:themeFill="text2"/>
          </w:tcPr>
          <w:p w14:paraId="7A4F967F"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Response Due Date</w:t>
            </w:r>
          </w:p>
        </w:tc>
        <w:tc>
          <w:tcPr>
            <w:tcW w:w="1268" w:type="dxa"/>
            <w:shd w:val="clear" w:color="auto" w:fill="1F497D" w:themeFill="text2"/>
            <w:hideMark/>
          </w:tcPr>
          <w:p w14:paraId="5A4D6CDD"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State Plan Response Date</w:t>
            </w:r>
          </w:p>
        </w:tc>
        <w:tc>
          <w:tcPr>
            <w:tcW w:w="1013" w:type="dxa"/>
            <w:shd w:val="clear" w:color="auto" w:fill="1F497D" w:themeFill="text2"/>
            <w:hideMark/>
          </w:tcPr>
          <w:p w14:paraId="67563552"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Intent to Adopt</w:t>
            </w:r>
          </w:p>
        </w:tc>
        <w:tc>
          <w:tcPr>
            <w:tcW w:w="1109" w:type="dxa"/>
            <w:shd w:val="clear" w:color="auto" w:fill="1F497D" w:themeFill="text2"/>
            <w:hideMark/>
          </w:tcPr>
          <w:p w14:paraId="71487F3A"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Adopt Identical</w:t>
            </w:r>
          </w:p>
        </w:tc>
        <w:tc>
          <w:tcPr>
            <w:tcW w:w="1305" w:type="dxa"/>
            <w:shd w:val="clear" w:color="auto" w:fill="1F497D" w:themeFill="text2"/>
            <w:hideMark/>
          </w:tcPr>
          <w:p w14:paraId="0545B841"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Adoption Due Date</w:t>
            </w:r>
          </w:p>
        </w:tc>
        <w:tc>
          <w:tcPr>
            <w:tcW w:w="1620" w:type="dxa"/>
            <w:shd w:val="clear" w:color="auto" w:fill="1F497D" w:themeFill="text2"/>
            <w:hideMark/>
          </w:tcPr>
          <w:p w14:paraId="5EBA438B"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State Plan Adoption Date</w:t>
            </w:r>
          </w:p>
        </w:tc>
      </w:tr>
      <w:tr w:rsidR="00872DC9" w:rsidRPr="00872DC9" w14:paraId="3EA4E993" w14:textId="77777777" w:rsidTr="00F76BA8">
        <w:trPr>
          <w:cantSplit/>
          <w:jc w:val="center"/>
        </w:trPr>
        <w:tc>
          <w:tcPr>
            <w:tcW w:w="2627" w:type="dxa"/>
          </w:tcPr>
          <w:p w14:paraId="58DC4F06"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Compliance Directive for Cranes and Derricks in Construction Standard</w:t>
            </w:r>
          </w:p>
          <w:p w14:paraId="16D0720C"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CPL 02-01-063</w:t>
            </w:r>
          </w:p>
          <w:p w14:paraId="55B3FA2B"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(2/11/2022)</w:t>
            </w:r>
          </w:p>
        </w:tc>
        <w:tc>
          <w:tcPr>
            <w:tcW w:w="1325" w:type="dxa"/>
          </w:tcPr>
          <w:p w14:paraId="74912C38"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7/3/2022</w:t>
            </w:r>
          </w:p>
        </w:tc>
        <w:tc>
          <w:tcPr>
            <w:tcW w:w="1268" w:type="dxa"/>
          </w:tcPr>
          <w:p w14:paraId="005A5011"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7/5/2022</w:t>
            </w:r>
          </w:p>
        </w:tc>
        <w:tc>
          <w:tcPr>
            <w:tcW w:w="1013" w:type="dxa"/>
          </w:tcPr>
          <w:p w14:paraId="23BE490F"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09" w:type="dxa"/>
          </w:tcPr>
          <w:p w14:paraId="560596B9"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305" w:type="dxa"/>
          </w:tcPr>
          <w:p w14:paraId="2F740A01"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11/3/2022</w:t>
            </w:r>
          </w:p>
        </w:tc>
        <w:tc>
          <w:tcPr>
            <w:tcW w:w="1620" w:type="dxa"/>
          </w:tcPr>
          <w:p w14:paraId="11B09731"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7/5/2022</w:t>
            </w:r>
          </w:p>
        </w:tc>
      </w:tr>
      <w:tr w:rsidR="00872DC9" w:rsidRPr="00872DC9" w14:paraId="5022BF6E" w14:textId="77777777" w:rsidTr="00F76BA8">
        <w:trPr>
          <w:cantSplit/>
          <w:jc w:val="center"/>
        </w:trPr>
        <w:tc>
          <w:tcPr>
            <w:tcW w:w="2627" w:type="dxa"/>
          </w:tcPr>
          <w:p w14:paraId="57A17DC6"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OSHA Whistleblower Investigations Manual</w:t>
            </w:r>
          </w:p>
          <w:p w14:paraId="6962F8CF"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CPL 02-03-011</w:t>
            </w:r>
          </w:p>
          <w:p w14:paraId="14EFFBE9"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(4/29/2022)</w:t>
            </w:r>
          </w:p>
        </w:tc>
        <w:tc>
          <w:tcPr>
            <w:tcW w:w="1325" w:type="dxa"/>
          </w:tcPr>
          <w:p w14:paraId="559FE3E6"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10/11/2022</w:t>
            </w:r>
          </w:p>
        </w:tc>
        <w:tc>
          <w:tcPr>
            <w:tcW w:w="1268" w:type="dxa"/>
          </w:tcPr>
          <w:p w14:paraId="71F6C89E"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10/7/2022</w:t>
            </w:r>
          </w:p>
        </w:tc>
        <w:tc>
          <w:tcPr>
            <w:tcW w:w="1013" w:type="dxa"/>
          </w:tcPr>
          <w:p w14:paraId="237B3BFA"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09" w:type="dxa"/>
          </w:tcPr>
          <w:p w14:paraId="49B8B2EC"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305" w:type="dxa"/>
          </w:tcPr>
          <w:p w14:paraId="4DB4DE0D"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2/11/2023</w:t>
            </w:r>
          </w:p>
        </w:tc>
        <w:tc>
          <w:tcPr>
            <w:tcW w:w="1620" w:type="dxa"/>
          </w:tcPr>
          <w:p w14:paraId="2EB77C27"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10/17/2022</w:t>
            </w:r>
          </w:p>
        </w:tc>
      </w:tr>
      <w:tr w:rsidR="00872DC9" w:rsidRPr="00872DC9" w14:paraId="74AC17F4" w14:textId="77777777" w:rsidTr="00F76BA8">
        <w:trPr>
          <w:cantSplit/>
          <w:jc w:val="center"/>
        </w:trPr>
        <w:tc>
          <w:tcPr>
            <w:tcW w:w="2627" w:type="dxa"/>
          </w:tcPr>
          <w:p w14:paraId="6016C1F1"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Severe Violator Enforcement Program (SVEP)</w:t>
            </w:r>
          </w:p>
          <w:p w14:paraId="641B125D"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CPL 02-00-169</w:t>
            </w:r>
          </w:p>
          <w:p w14:paraId="7D9C757D"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(9/15/2022)</w:t>
            </w:r>
          </w:p>
        </w:tc>
        <w:tc>
          <w:tcPr>
            <w:tcW w:w="1325" w:type="dxa"/>
          </w:tcPr>
          <w:p w14:paraId="76543857"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11/15/2022</w:t>
            </w:r>
          </w:p>
        </w:tc>
        <w:tc>
          <w:tcPr>
            <w:tcW w:w="1268" w:type="dxa"/>
          </w:tcPr>
          <w:p w14:paraId="18024C3B"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11/14/2022</w:t>
            </w:r>
          </w:p>
        </w:tc>
        <w:tc>
          <w:tcPr>
            <w:tcW w:w="1013" w:type="dxa"/>
          </w:tcPr>
          <w:p w14:paraId="2B333932"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09" w:type="dxa"/>
          </w:tcPr>
          <w:p w14:paraId="6725EAC2"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305" w:type="dxa"/>
          </w:tcPr>
          <w:p w14:paraId="34AC0C23"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3/15/2023</w:t>
            </w:r>
          </w:p>
        </w:tc>
        <w:tc>
          <w:tcPr>
            <w:tcW w:w="1620" w:type="dxa"/>
          </w:tcPr>
          <w:p w14:paraId="475A77A0"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11/28/2022</w:t>
            </w:r>
          </w:p>
        </w:tc>
      </w:tr>
      <w:tr w:rsidR="00872DC9" w:rsidRPr="00872DC9" w14:paraId="5643AA75" w14:textId="77777777" w:rsidTr="00F76BA8">
        <w:trPr>
          <w:cantSplit/>
          <w:jc w:val="center"/>
        </w:trPr>
        <w:tc>
          <w:tcPr>
            <w:tcW w:w="2627" w:type="dxa"/>
          </w:tcPr>
          <w:p w14:paraId="091FDBE3"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Site-Specific Targeting (SST)</w:t>
            </w:r>
          </w:p>
          <w:p w14:paraId="26434AD7"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CPL 02-01-064</w:t>
            </w:r>
          </w:p>
          <w:p w14:paraId="7E9AD67F"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(2/7/2023)</w:t>
            </w:r>
          </w:p>
        </w:tc>
        <w:tc>
          <w:tcPr>
            <w:tcW w:w="1325" w:type="dxa"/>
          </w:tcPr>
          <w:p w14:paraId="1523AF6A"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4/8/2023</w:t>
            </w:r>
          </w:p>
        </w:tc>
        <w:tc>
          <w:tcPr>
            <w:tcW w:w="1268" w:type="dxa"/>
          </w:tcPr>
          <w:p w14:paraId="150D30EE"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4/3/2023</w:t>
            </w:r>
          </w:p>
        </w:tc>
        <w:tc>
          <w:tcPr>
            <w:tcW w:w="1013" w:type="dxa"/>
          </w:tcPr>
          <w:p w14:paraId="361ACF83"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09" w:type="dxa"/>
          </w:tcPr>
          <w:p w14:paraId="3D979F25"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305" w:type="dxa"/>
          </w:tcPr>
          <w:p w14:paraId="7CC11E03"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8/6/2023</w:t>
            </w:r>
          </w:p>
        </w:tc>
        <w:tc>
          <w:tcPr>
            <w:tcW w:w="1620" w:type="dxa"/>
          </w:tcPr>
          <w:p w14:paraId="17A9558C"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4/10/2023</w:t>
            </w:r>
          </w:p>
        </w:tc>
      </w:tr>
      <w:tr w:rsidR="00872DC9" w:rsidRPr="00872DC9" w14:paraId="1AC4E116" w14:textId="77777777" w:rsidTr="00F76BA8">
        <w:trPr>
          <w:cantSplit/>
          <w:jc w:val="center"/>
        </w:trPr>
        <w:tc>
          <w:tcPr>
            <w:tcW w:w="2627" w:type="dxa"/>
          </w:tcPr>
          <w:p w14:paraId="7CEF3918"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National Emphasis Program – Falls</w:t>
            </w:r>
          </w:p>
          <w:p w14:paraId="006E51D2"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CPL 03-00-025</w:t>
            </w:r>
          </w:p>
          <w:p w14:paraId="2345A1C2"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(5/1/2023)</w:t>
            </w:r>
          </w:p>
        </w:tc>
        <w:tc>
          <w:tcPr>
            <w:tcW w:w="1325" w:type="dxa"/>
          </w:tcPr>
          <w:p w14:paraId="415B595B"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6/30/2023</w:t>
            </w:r>
          </w:p>
        </w:tc>
        <w:tc>
          <w:tcPr>
            <w:tcW w:w="1268" w:type="dxa"/>
          </w:tcPr>
          <w:p w14:paraId="687FE125"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5/31/2023</w:t>
            </w:r>
          </w:p>
        </w:tc>
        <w:tc>
          <w:tcPr>
            <w:tcW w:w="1013" w:type="dxa"/>
          </w:tcPr>
          <w:p w14:paraId="0CED2BF3"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09" w:type="dxa"/>
          </w:tcPr>
          <w:p w14:paraId="01BBC526"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305" w:type="dxa"/>
          </w:tcPr>
          <w:p w14:paraId="1B86FB4E"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10/28/2023</w:t>
            </w:r>
          </w:p>
        </w:tc>
        <w:tc>
          <w:tcPr>
            <w:tcW w:w="1620" w:type="dxa"/>
          </w:tcPr>
          <w:p w14:paraId="2463912B"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6/30/2023</w:t>
            </w:r>
          </w:p>
        </w:tc>
      </w:tr>
      <w:tr w:rsidR="00872DC9" w:rsidRPr="00872DC9" w14:paraId="4FA5F42D" w14:textId="77777777" w:rsidTr="00F76BA8">
        <w:trPr>
          <w:cantSplit/>
          <w:jc w:val="center"/>
        </w:trPr>
        <w:tc>
          <w:tcPr>
            <w:tcW w:w="2627" w:type="dxa"/>
          </w:tcPr>
          <w:p w14:paraId="0DFBC0E4"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 xml:space="preserve">Consultation Policies and Procedures Manual </w:t>
            </w:r>
          </w:p>
          <w:p w14:paraId="0E23B1A4"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CSP 02-00-005</w:t>
            </w:r>
          </w:p>
          <w:p w14:paraId="0A6286A5"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 xml:space="preserve">(9/29/2023)   </w:t>
            </w:r>
          </w:p>
        </w:tc>
        <w:tc>
          <w:tcPr>
            <w:tcW w:w="1325" w:type="dxa"/>
          </w:tcPr>
          <w:p w14:paraId="00D425E9"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11/28/2023</w:t>
            </w:r>
          </w:p>
        </w:tc>
        <w:tc>
          <w:tcPr>
            <w:tcW w:w="1268" w:type="dxa"/>
          </w:tcPr>
          <w:p w14:paraId="65BF176F"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11/29/2023</w:t>
            </w:r>
          </w:p>
        </w:tc>
        <w:tc>
          <w:tcPr>
            <w:tcW w:w="1013" w:type="dxa"/>
          </w:tcPr>
          <w:p w14:paraId="6EF2FB94"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09" w:type="dxa"/>
          </w:tcPr>
          <w:p w14:paraId="7AAA448A"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305" w:type="dxa"/>
          </w:tcPr>
          <w:p w14:paraId="71145200"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3/27/2024</w:t>
            </w:r>
          </w:p>
        </w:tc>
        <w:tc>
          <w:tcPr>
            <w:tcW w:w="1620" w:type="dxa"/>
          </w:tcPr>
          <w:p w14:paraId="339AAB2F"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12/4/2023</w:t>
            </w:r>
          </w:p>
        </w:tc>
      </w:tr>
    </w:tbl>
    <w:p w14:paraId="2C9554D7" w14:textId="77777777" w:rsidR="00872DC9" w:rsidRPr="00872DC9" w:rsidRDefault="00872DC9" w:rsidP="00872DC9">
      <w:pPr>
        <w:widowControl/>
        <w:kinsoku w:val="0"/>
        <w:overflowPunct w:val="0"/>
        <w:rPr>
          <w:rFonts w:asciiTheme="minorHAnsi" w:hAnsiTheme="minorHAnsi" w:cstheme="minorHAnsi"/>
          <w:b/>
          <w:bCs/>
        </w:rPr>
      </w:pPr>
    </w:p>
    <w:p w14:paraId="77E4848F" w14:textId="77777777" w:rsidR="00872DC9" w:rsidRPr="00872DC9" w:rsidRDefault="00872DC9" w:rsidP="00872DC9">
      <w:pPr>
        <w:widowControl/>
        <w:kinsoku w:val="0"/>
        <w:overflowPunct w:val="0"/>
        <w:rPr>
          <w:rFonts w:asciiTheme="minorHAnsi" w:hAnsiTheme="minorHAnsi" w:cstheme="minorHAnsi"/>
          <w:b/>
          <w:bCs/>
        </w:rPr>
      </w:pPr>
    </w:p>
    <w:p w14:paraId="52652964" w14:textId="77777777" w:rsidR="00BA57DF" w:rsidRDefault="00BA57DF" w:rsidP="00872DC9">
      <w:pPr>
        <w:widowControl/>
        <w:kinsoku w:val="0"/>
        <w:overflowPunct w:val="0"/>
        <w:rPr>
          <w:rFonts w:asciiTheme="minorHAnsi" w:hAnsiTheme="minorHAnsi" w:cstheme="minorHAnsi"/>
          <w:b/>
          <w:bCs/>
        </w:rPr>
      </w:pPr>
    </w:p>
    <w:p w14:paraId="0280159C" w14:textId="77777777" w:rsidR="00BA57DF" w:rsidRDefault="00BA57DF" w:rsidP="00872DC9">
      <w:pPr>
        <w:widowControl/>
        <w:kinsoku w:val="0"/>
        <w:overflowPunct w:val="0"/>
        <w:rPr>
          <w:rFonts w:asciiTheme="minorHAnsi" w:hAnsiTheme="minorHAnsi" w:cstheme="minorHAnsi"/>
          <w:b/>
          <w:bCs/>
        </w:rPr>
      </w:pPr>
    </w:p>
    <w:p w14:paraId="52509CB6" w14:textId="77777777" w:rsidR="00BA57DF" w:rsidRDefault="00BA57DF" w:rsidP="00872DC9">
      <w:pPr>
        <w:widowControl/>
        <w:kinsoku w:val="0"/>
        <w:overflowPunct w:val="0"/>
        <w:rPr>
          <w:rFonts w:asciiTheme="minorHAnsi" w:hAnsiTheme="minorHAnsi" w:cstheme="minorHAnsi"/>
          <w:b/>
          <w:bCs/>
        </w:rPr>
      </w:pPr>
    </w:p>
    <w:p w14:paraId="3B8211B4" w14:textId="77777777" w:rsidR="00BA57DF" w:rsidRDefault="00BA57DF" w:rsidP="00872DC9">
      <w:pPr>
        <w:widowControl/>
        <w:kinsoku w:val="0"/>
        <w:overflowPunct w:val="0"/>
        <w:rPr>
          <w:rFonts w:asciiTheme="minorHAnsi" w:hAnsiTheme="minorHAnsi" w:cstheme="minorHAnsi"/>
          <w:b/>
          <w:bCs/>
        </w:rPr>
      </w:pPr>
    </w:p>
    <w:p w14:paraId="7EC1C4C7" w14:textId="77777777" w:rsidR="00BA57DF" w:rsidRDefault="00BA57DF" w:rsidP="00872DC9">
      <w:pPr>
        <w:widowControl/>
        <w:kinsoku w:val="0"/>
        <w:overflowPunct w:val="0"/>
        <w:rPr>
          <w:rFonts w:asciiTheme="minorHAnsi" w:hAnsiTheme="minorHAnsi" w:cstheme="minorHAnsi"/>
          <w:b/>
          <w:bCs/>
        </w:rPr>
      </w:pPr>
    </w:p>
    <w:p w14:paraId="3789C189" w14:textId="77777777" w:rsidR="00BA57DF" w:rsidRDefault="00BA57DF" w:rsidP="00872DC9">
      <w:pPr>
        <w:widowControl/>
        <w:kinsoku w:val="0"/>
        <w:overflowPunct w:val="0"/>
        <w:rPr>
          <w:rFonts w:asciiTheme="minorHAnsi" w:hAnsiTheme="minorHAnsi" w:cstheme="minorHAnsi"/>
          <w:b/>
          <w:bCs/>
        </w:rPr>
      </w:pPr>
    </w:p>
    <w:p w14:paraId="1522131A" w14:textId="77777777" w:rsidR="00BA57DF" w:rsidRDefault="00BA57DF" w:rsidP="00872DC9">
      <w:pPr>
        <w:widowControl/>
        <w:kinsoku w:val="0"/>
        <w:overflowPunct w:val="0"/>
        <w:rPr>
          <w:rFonts w:asciiTheme="minorHAnsi" w:hAnsiTheme="minorHAnsi" w:cstheme="minorHAnsi"/>
          <w:b/>
          <w:bCs/>
        </w:rPr>
      </w:pPr>
    </w:p>
    <w:p w14:paraId="386EE3FE" w14:textId="77777777" w:rsidR="00BA57DF" w:rsidRDefault="00BA57DF" w:rsidP="00872DC9">
      <w:pPr>
        <w:widowControl/>
        <w:kinsoku w:val="0"/>
        <w:overflowPunct w:val="0"/>
        <w:rPr>
          <w:rFonts w:asciiTheme="minorHAnsi" w:hAnsiTheme="minorHAnsi" w:cstheme="minorHAnsi"/>
          <w:b/>
          <w:bCs/>
        </w:rPr>
      </w:pPr>
    </w:p>
    <w:p w14:paraId="14BE5498" w14:textId="054EBB2A" w:rsidR="00872DC9" w:rsidRPr="00872DC9" w:rsidRDefault="00872DC9" w:rsidP="00872DC9">
      <w:pPr>
        <w:widowControl/>
        <w:kinsoku w:val="0"/>
        <w:overflowPunct w:val="0"/>
        <w:rPr>
          <w:rFonts w:asciiTheme="minorHAnsi" w:hAnsiTheme="minorHAnsi" w:cstheme="minorHAnsi"/>
          <w:b/>
        </w:rPr>
      </w:pPr>
      <w:r w:rsidRPr="00872DC9">
        <w:rPr>
          <w:rFonts w:asciiTheme="minorHAnsi" w:hAnsiTheme="minorHAnsi" w:cstheme="minorHAnsi"/>
          <w:b/>
          <w:bCs/>
        </w:rPr>
        <w:lastRenderedPageBreak/>
        <w:t>Table D</w:t>
      </w:r>
    </w:p>
    <w:p w14:paraId="64BFFB65" w14:textId="77777777" w:rsidR="00872DC9" w:rsidRPr="00872DC9" w:rsidRDefault="00872DC9" w:rsidP="00872DC9">
      <w:pPr>
        <w:widowControl/>
        <w:kinsoku w:val="0"/>
        <w:overflowPunct w:val="0"/>
        <w:rPr>
          <w:rFonts w:asciiTheme="minorHAnsi" w:hAnsiTheme="minorHAnsi" w:cstheme="minorHAnsi"/>
          <w:b/>
          <w:bCs/>
        </w:rPr>
      </w:pPr>
      <w:r w:rsidRPr="00872DC9">
        <w:rPr>
          <w:rFonts w:asciiTheme="minorHAnsi" w:hAnsiTheme="minorHAnsi" w:cstheme="minorHAnsi"/>
          <w:b/>
          <w:bCs/>
        </w:rPr>
        <w:t>Status of FY 2022 and FY 2023 Federal Program Changes (FPCs) Where Adoption Was Encouraged</w:t>
      </w:r>
    </w:p>
    <w:p w14:paraId="341C4A07" w14:textId="77777777" w:rsidR="00872DC9" w:rsidRPr="00872DC9" w:rsidRDefault="00872DC9" w:rsidP="00872DC9">
      <w:pPr>
        <w:widowControl/>
        <w:kinsoku w:val="0"/>
        <w:overflowPunct w:val="0"/>
        <w:rPr>
          <w:rFonts w:asciiTheme="minorHAnsi" w:hAnsiTheme="minorHAnsi" w:cstheme="minorHAnsi"/>
          <w:bCs/>
        </w:rPr>
      </w:pPr>
    </w:p>
    <w:tbl>
      <w:tblPr>
        <w:tblStyle w:val="TableGrid"/>
        <w:tblW w:w="9166" w:type="dxa"/>
        <w:jc w:val="center"/>
        <w:tblLook w:val="06A0" w:firstRow="1" w:lastRow="0" w:firstColumn="1" w:lastColumn="0" w:noHBand="1" w:noVBand="1"/>
        <w:tblCaption w:val="Status of FY 20XX Federal Program Change (FPC) Adoption"/>
        <w:tblDescription w:val="Table B"/>
      </w:tblPr>
      <w:tblGrid>
        <w:gridCol w:w="2384"/>
        <w:gridCol w:w="1289"/>
        <w:gridCol w:w="1268"/>
        <w:gridCol w:w="903"/>
        <w:gridCol w:w="1109"/>
        <w:gridCol w:w="2213"/>
      </w:tblGrid>
      <w:tr w:rsidR="00872DC9" w:rsidRPr="00872DC9" w14:paraId="1BB5AC48" w14:textId="77777777" w:rsidTr="00F76BA8">
        <w:trPr>
          <w:cantSplit/>
          <w:trHeight w:val="20"/>
          <w:tblHeader/>
          <w:jc w:val="center"/>
        </w:trPr>
        <w:tc>
          <w:tcPr>
            <w:tcW w:w="2384" w:type="dxa"/>
            <w:shd w:val="clear" w:color="auto" w:fill="1F497D" w:themeFill="text2"/>
            <w:hideMark/>
          </w:tcPr>
          <w:p w14:paraId="3C50BD71"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FPC Directive/Subject</w:t>
            </w:r>
          </w:p>
        </w:tc>
        <w:tc>
          <w:tcPr>
            <w:tcW w:w="1289" w:type="dxa"/>
            <w:shd w:val="clear" w:color="auto" w:fill="1F497D" w:themeFill="text2"/>
          </w:tcPr>
          <w:p w14:paraId="00807C29"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Response Due Date</w:t>
            </w:r>
          </w:p>
        </w:tc>
        <w:tc>
          <w:tcPr>
            <w:tcW w:w="1268" w:type="dxa"/>
            <w:shd w:val="clear" w:color="auto" w:fill="1F497D" w:themeFill="text2"/>
            <w:hideMark/>
          </w:tcPr>
          <w:p w14:paraId="5C27D7C8"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State Plan Response Date</w:t>
            </w:r>
          </w:p>
        </w:tc>
        <w:tc>
          <w:tcPr>
            <w:tcW w:w="903" w:type="dxa"/>
            <w:shd w:val="clear" w:color="auto" w:fill="1F497D" w:themeFill="text2"/>
            <w:hideMark/>
          </w:tcPr>
          <w:p w14:paraId="7F8DF7E8"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Intent to Adopt</w:t>
            </w:r>
          </w:p>
        </w:tc>
        <w:tc>
          <w:tcPr>
            <w:tcW w:w="1109" w:type="dxa"/>
            <w:shd w:val="clear" w:color="auto" w:fill="1F497D" w:themeFill="text2"/>
            <w:hideMark/>
          </w:tcPr>
          <w:p w14:paraId="046C8C4D"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Adopt Identical</w:t>
            </w:r>
          </w:p>
        </w:tc>
        <w:tc>
          <w:tcPr>
            <w:tcW w:w="2213" w:type="dxa"/>
            <w:shd w:val="clear" w:color="auto" w:fill="1F497D" w:themeFill="text2"/>
            <w:hideMark/>
          </w:tcPr>
          <w:p w14:paraId="534F13C1" w14:textId="77777777" w:rsidR="00872DC9" w:rsidRPr="00872DC9" w:rsidRDefault="00872DC9" w:rsidP="00872DC9">
            <w:pPr>
              <w:widowControl/>
              <w:kinsoku w:val="0"/>
              <w:overflowPunct w:val="0"/>
              <w:rPr>
                <w:rFonts w:asciiTheme="minorHAnsi" w:hAnsiTheme="minorHAnsi" w:cstheme="minorHAnsi"/>
                <w:b/>
                <w:color w:val="FFFFFF" w:themeColor="background1"/>
              </w:rPr>
            </w:pPr>
            <w:r w:rsidRPr="00872DC9">
              <w:rPr>
                <w:rFonts w:asciiTheme="minorHAnsi" w:hAnsiTheme="minorHAnsi" w:cstheme="minorHAnsi"/>
                <w:b/>
                <w:color w:val="FFFFFF" w:themeColor="background1"/>
              </w:rPr>
              <w:t>State Plan Adoption Date</w:t>
            </w:r>
          </w:p>
        </w:tc>
      </w:tr>
      <w:tr w:rsidR="00872DC9" w:rsidRPr="00872DC9" w14:paraId="4B495768" w14:textId="77777777" w:rsidTr="00F76BA8">
        <w:trPr>
          <w:cantSplit/>
          <w:trHeight w:val="1223"/>
          <w:jc w:val="center"/>
        </w:trPr>
        <w:tc>
          <w:tcPr>
            <w:tcW w:w="2384" w:type="dxa"/>
          </w:tcPr>
          <w:p w14:paraId="239EFF7A"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OSHA’s Use of Small Unmanned Aircraft Systems</w:t>
            </w:r>
          </w:p>
          <w:p w14:paraId="25BBC370"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CPL 02-01-169</w:t>
            </w:r>
          </w:p>
          <w:p w14:paraId="2F456A8B"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(12/22/2021)</w:t>
            </w:r>
          </w:p>
        </w:tc>
        <w:tc>
          <w:tcPr>
            <w:tcW w:w="1289" w:type="dxa"/>
          </w:tcPr>
          <w:p w14:paraId="15151B95"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2/22/2022</w:t>
            </w:r>
          </w:p>
        </w:tc>
        <w:tc>
          <w:tcPr>
            <w:tcW w:w="1268" w:type="dxa"/>
          </w:tcPr>
          <w:p w14:paraId="65CFE8BC"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2/23/2022</w:t>
            </w:r>
          </w:p>
        </w:tc>
        <w:tc>
          <w:tcPr>
            <w:tcW w:w="903" w:type="dxa"/>
          </w:tcPr>
          <w:p w14:paraId="74206AAE"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No</w:t>
            </w:r>
          </w:p>
        </w:tc>
        <w:tc>
          <w:tcPr>
            <w:tcW w:w="1109" w:type="dxa"/>
          </w:tcPr>
          <w:p w14:paraId="1AA9951E"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No</w:t>
            </w:r>
          </w:p>
        </w:tc>
        <w:tc>
          <w:tcPr>
            <w:tcW w:w="2213" w:type="dxa"/>
          </w:tcPr>
          <w:p w14:paraId="76CA55C5"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N/A</w:t>
            </w:r>
          </w:p>
        </w:tc>
      </w:tr>
      <w:tr w:rsidR="00872DC9" w:rsidRPr="00872DC9" w14:paraId="5AE88901" w14:textId="77777777" w:rsidTr="00F76BA8">
        <w:trPr>
          <w:cantSplit/>
          <w:trHeight w:val="1430"/>
          <w:jc w:val="center"/>
        </w:trPr>
        <w:tc>
          <w:tcPr>
            <w:tcW w:w="2384" w:type="dxa"/>
          </w:tcPr>
          <w:p w14:paraId="57AB1FE6"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National Emphasis Program – Outdoor and Indoor Heat-Related Hazards</w:t>
            </w:r>
          </w:p>
          <w:p w14:paraId="5AF3A2B4"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CPL 03-00-024</w:t>
            </w:r>
          </w:p>
          <w:p w14:paraId="4FB5BFA9"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(4/8/2022)</w:t>
            </w:r>
          </w:p>
        </w:tc>
        <w:tc>
          <w:tcPr>
            <w:tcW w:w="1289" w:type="dxa"/>
          </w:tcPr>
          <w:p w14:paraId="0A86A24B"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6/8/2022</w:t>
            </w:r>
          </w:p>
        </w:tc>
        <w:tc>
          <w:tcPr>
            <w:tcW w:w="1268" w:type="dxa"/>
          </w:tcPr>
          <w:p w14:paraId="6A0CE04D"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5/12/2022</w:t>
            </w:r>
          </w:p>
        </w:tc>
        <w:tc>
          <w:tcPr>
            <w:tcW w:w="903" w:type="dxa"/>
          </w:tcPr>
          <w:p w14:paraId="0B05C7A3"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1109" w:type="dxa"/>
          </w:tcPr>
          <w:p w14:paraId="77C86DA3"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Yes</w:t>
            </w:r>
          </w:p>
        </w:tc>
        <w:tc>
          <w:tcPr>
            <w:tcW w:w="2213" w:type="dxa"/>
          </w:tcPr>
          <w:p w14:paraId="5F22F39C" w14:textId="77777777" w:rsidR="00872DC9" w:rsidRPr="00872DC9" w:rsidRDefault="00872DC9" w:rsidP="00872DC9">
            <w:pPr>
              <w:widowControl/>
              <w:kinsoku w:val="0"/>
              <w:overflowPunct w:val="0"/>
              <w:rPr>
                <w:rFonts w:asciiTheme="minorHAnsi" w:hAnsiTheme="minorHAnsi" w:cstheme="minorHAnsi"/>
              </w:rPr>
            </w:pPr>
            <w:r w:rsidRPr="00872DC9">
              <w:rPr>
                <w:rFonts w:asciiTheme="minorHAnsi" w:hAnsiTheme="minorHAnsi" w:cstheme="minorHAnsi"/>
              </w:rPr>
              <w:t>5/16/2022</w:t>
            </w:r>
          </w:p>
        </w:tc>
      </w:tr>
    </w:tbl>
    <w:p w14:paraId="50679E03" w14:textId="77777777" w:rsidR="00525A78" w:rsidRDefault="00525A78" w:rsidP="00BA1FC7">
      <w:pPr>
        <w:rPr>
          <w:rFonts w:asciiTheme="minorHAnsi" w:hAnsiTheme="minorHAnsi" w:cstheme="minorHAnsi"/>
        </w:rPr>
      </w:pPr>
      <w:bookmarkStart w:id="13" w:name="_Hlk158983393"/>
    </w:p>
    <w:bookmarkEnd w:id="13"/>
    <w:p w14:paraId="016783F2" w14:textId="77777777" w:rsidR="00150FCB" w:rsidRDefault="00150FCB" w:rsidP="00BA1FC7">
      <w:pPr>
        <w:rPr>
          <w:rFonts w:asciiTheme="minorHAnsi" w:hAnsiTheme="minorHAnsi" w:cstheme="minorHAnsi"/>
        </w:rPr>
      </w:pPr>
    </w:p>
    <w:p w14:paraId="65061CC0" w14:textId="77777777" w:rsidR="006F3FC5" w:rsidRPr="006F3FC5" w:rsidRDefault="006F3FC5" w:rsidP="006F3FC5">
      <w:pPr>
        <w:rPr>
          <w:rFonts w:asciiTheme="minorHAnsi" w:hAnsiTheme="minorHAnsi" w:cstheme="minorHAnsi"/>
          <w:b/>
          <w:bCs/>
        </w:rPr>
      </w:pPr>
      <w:r w:rsidRPr="006F3FC5">
        <w:rPr>
          <w:rFonts w:asciiTheme="minorHAnsi" w:hAnsiTheme="minorHAnsi" w:cstheme="minorHAnsi"/>
          <w:b/>
          <w:bCs/>
        </w:rPr>
        <w:t>Table E</w:t>
      </w:r>
    </w:p>
    <w:p w14:paraId="3689E032" w14:textId="77777777" w:rsidR="006F3FC5" w:rsidRPr="006F3FC5" w:rsidRDefault="006F3FC5" w:rsidP="006F3FC5">
      <w:pPr>
        <w:rPr>
          <w:rFonts w:asciiTheme="minorHAnsi" w:hAnsiTheme="minorHAnsi" w:cstheme="minorHAnsi"/>
          <w:b/>
          <w:bCs/>
        </w:rPr>
      </w:pPr>
      <w:r w:rsidRPr="006F3FC5">
        <w:rPr>
          <w:rFonts w:asciiTheme="minorHAnsi" w:hAnsiTheme="minorHAnsi" w:cstheme="minorHAnsi"/>
          <w:b/>
          <w:bCs/>
        </w:rPr>
        <w:t>FY 2022 and FY 2023 State-Initiated Changes</w:t>
      </w:r>
    </w:p>
    <w:p w14:paraId="626AADF6" w14:textId="77777777" w:rsidR="006F3FC5" w:rsidRPr="006F3FC5" w:rsidRDefault="006F3FC5" w:rsidP="006F3FC5">
      <w:pPr>
        <w:rPr>
          <w:rFonts w:asciiTheme="minorHAnsi" w:hAnsiTheme="minorHAnsi" w:cstheme="minorHAnsi"/>
          <w:bCs/>
          <w:iCs/>
        </w:rPr>
      </w:pPr>
    </w:p>
    <w:tbl>
      <w:tblPr>
        <w:tblStyle w:val="TableGrid"/>
        <w:tblW w:w="9090" w:type="dxa"/>
        <w:tblInd w:w="265" w:type="dxa"/>
        <w:tblLayout w:type="fixed"/>
        <w:tblLook w:val="05A0" w:firstRow="1" w:lastRow="0" w:firstColumn="1" w:lastColumn="1" w:noHBand="0" w:noVBand="1"/>
        <w:tblCaption w:val="Status of FY 2021 Federal Standards Adoption"/>
        <w:tblDescription w:val="Table A"/>
      </w:tblPr>
      <w:tblGrid>
        <w:gridCol w:w="5220"/>
        <w:gridCol w:w="1890"/>
        <w:gridCol w:w="1980"/>
      </w:tblGrid>
      <w:tr w:rsidR="006F3FC5" w:rsidRPr="006F3FC5" w14:paraId="09EC3339" w14:textId="77777777" w:rsidTr="006F3FC5">
        <w:trPr>
          <w:cantSplit/>
          <w:tblHeader/>
        </w:trPr>
        <w:tc>
          <w:tcPr>
            <w:tcW w:w="5220" w:type="dxa"/>
            <w:shd w:val="clear" w:color="auto" w:fill="1F497D" w:themeFill="text2"/>
            <w:hideMark/>
          </w:tcPr>
          <w:p w14:paraId="31A0A15E" w14:textId="77777777" w:rsidR="006F3FC5" w:rsidRPr="006F3FC5" w:rsidRDefault="006F3FC5" w:rsidP="006F3FC5">
            <w:pPr>
              <w:rPr>
                <w:rFonts w:asciiTheme="minorHAnsi" w:hAnsiTheme="minorHAnsi" w:cstheme="minorHAnsi"/>
                <w:b/>
                <w:color w:val="FFFFFF" w:themeColor="background1"/>
              </w:rPr>
            </w:pPr>
            <w:r w:rsidRPr="006F3FC5">
              <w:rPr>
                <w:rFonts w:asciiTheme="minorHAnsi" w:hAnsiTheme="minorHAnsi" w:cstheme="minorHAnsi"/>
                <w:b/>
                <w:bCs/>
                <w:color w:val="FFFFFF" w:themeColor="background1"/>
              </w:rPr>
              <w:t>State-Initiated Change</w:t>
            </w:r>
          </w:p>
        </w:tc>
        <w:tc>
          <w:tcPr>
            <w:tcW w:w="1890" w:type="dxa"/>
            <w:shd w:val="clear" w:color="auto" w:fill="1F497D" w:themeFill="text2"/>
          </w:tcPr>
          <w:p w14:paraId="7A5B554F" w14:textId="77777777" w:rsidR="006F3FC5" w:rsidRPr="006F3FC5" w:rsidRDefault="006F3FC5" w:rsidP="006F3FC5">
            <w:pPr>
              <w:rPr>
                <w:rFonts w:asciiTheme="minorHAnsi" w:hAnsiTheme="minorHAnsi" w:cstheme="minorHAnsi"/>
                <w:b/>
                <w:bCs/>
                <w:color w:val="FFFFFF" w:themeColor="background1"/>
              </w:rPr>
            </w:pPr>
            <w:r w:rsidRPr="006F3FC5">
              <w:rPr>
                <w:rFonts w:asciiTheme="minorHAnsi" w:hAnsiTheme="minorHAnsi" w:cstheme="minorHAnsi"/>
                <w:b/>
                <w:bCs/>
                <w:color w:val="FFFFFF" w:themeColor="background1"/>
              </w:rPr>
              <w:t>Adoption Date</w:t>
            </w:r>
          </w:p>
        </w:tc>
        <w:tc>
          <w:tcPr>
            <w:tcW w:w="1980" w:type="dxa"/>
            <w:shd w:val="clear" w:color="auto" w:fill="1F497D" w:themeFill="text2"/>
            <w:hideMark/>
          </w:tcPr>
          <w:p w14:paraId="1CE4A074" w14:textId="77777777" w:rsidR="006F3FC5" w:rsidRPr="006F3FC5" w:rsidRDefault="006F3FC5" w:rsidP="006F3FC5">
            <w:pPr>
              <w:rPr>
                <w:rFonts w:asciiTheme="minorHAnsi" w:hAnsiTheme="minorHAnsi" w:cstheme="minorHAnsi"/>
                <w:b/>
                <w:color w:val="FFFFFF" w:themeColor="background1"/>
              </w:rPr>
            </w:pPr>
            <w:r w:rsidRPr="006F3FC5">
              <w:rPr>
                <w:rFonts w:asciiTheme="minorHAnsi" w:hAnsiTheme="minorHAnsi" w:cstheme="minorHAnsi"/>
                <w:b/>
                <w:bCs/>
                <w:color w:val="FFFFFF" w:themeColor="background1"/>
              </w:rPr>
              <w:t>Effective Date</w:t>
            </w:r>
          </w:p>
        </w:tc>
      </w:tr>
      <w:tr w:rsidR="006F3FC5" w:rsidRPr="006F3FC5" w14:paraId="4263BAE2" w14:textId="77777777" w:rsidTr="006F3FC5">
        <w:trPr>
          <w:cantSplit/>
        </w:trPr>
        <w:tc>
          <w:tcPr>
            <w:tcW w:w="5220" w:type="dxa"/>
            <w:vAlign w:val="bottom"/>
          </w:tcPr>
          <w:p w14:paraId="4575C435" w14:textId="3D466AF9" w:rsidR="006F3FC5" w:rsidRPr="006F3FC5" w:rsidRDefault="006F3FC5" w:rsidP="006F3FC5">
            <w:pPr>
              <w:rPr>
                <w:rFonts w:asciiTheme="minorHAnsi" w:hAnsiTheme="minorHAnsi" w:cstheme="minorHAnsi"/>
              </w:rPr>
            </w:pPr>
            <w:r w:rsidRPr="006F3FC5">
              <w:rPr>
                <w:rFonts w:asciiTheme="minorHAnsi" w:hAnsiTheme="minorHAnsi" w:cstheme="minorHAnsi"/>
              </w:rPr>
              <w:t>None.</w:t>
            </w:r>
          </w:p>
        </w:tc>
        <w:tc>
          <w:tcPr>
            <w:tcW w:w="1890" w:type="dxa"/>
            <w:vAlign w:val="center"/>
          </w:tcPr>
          <w:p w14:paraId="51F50F6D" w14:textId="77777777" w:rsidR="006F3FC5" w:rsidRPr="006F3FC5" w:rsidRDefault="006F3FC5" w:rsidP="006F3FC5">
            <w:pPr>
              <w:rPr>
                <w:rFonts w:asciiTheme="minorHAnsi" w:hAnsiTheme="minorHAnsi" w:cstheme="minorHAnsi"/>
              </w:rPr>
            </w:pPr>
          </w:p>
        </w:tc>
        <w:tc>
          <w:tcPr>
            <w:tcW w:w="1980" w:type="dxa"/>
            <w:vAlign w:val="center"/>
          </w:tcPr>
          <w:p w14:paraId="415DB133" w14:textId="77777777" w:rsidR="006F3FC5" w:rsidRPr="006F3FC5" w:rsidRDefault="006F3FC5" w:rsidP="006F3FC5">
            <w:pPr>
              <w:rPr>
                <w:rFonts w:asciiTheme="minorHAnsi" w:hAnsiTheme="minorHAnsi" w:cstheme="minorHAnsi"/>
              </w:rPr>
            </w:pPr>
          </w:p>
        </w:tc>
      </w:tr>
    </w:tbl>
    <w:p w14:paraId="369661DA" w14:textId="77777777" w:rsidR="006F3FC5" w:rsidRDefault="006F3FC5" w:rsidP="00BA1FC7">
      <w:pPr>
        <w:rPr>
          <w:rFonts w:asciiTheme="minorHAnsi" w:hAnsiTheme="minorHAnsi" w:cstheme="minorHAnsi"/>
        </w:rPr>
      </w:pPr>
    </w:p>
    <w:p w14:paraId="7B585835" w14:textId="77777777" w:rsidR="006F3FC5" w:rsidRDefault="006F3FC5" w:rsidP="00BA1FC7">
      <w:pPr>
        <w:rPr>
          <w:rFonts w:asciiTheme="minorHAnsi" w:hAnsiTheme="minorHAnsi" w:cstheme="minorHAnsi"/>
        </w:rPr>
      </w:pPr>
    </w:p>
    <w:p w14:paraId="6584D1C1" w14:textId="5C409CDB" w:rsidR="004B42B1" w:rsidRPr="00CE7FD7" w:rsidRDefault="00AD7091" w:rsidP="00CE7FD7">
      <w:pPr>
        <w:tabs>
          <w:tab w:val="left" w:pos="720"/>
          <w:tab w:val="left" w:pos="810"/>
        </w:tabs>
        <w:rPr>
          <w:rFonts w:asciiTheme="minorHAnsi" w:hAnsiTheme="minorHAnsi" w:cstheme="minorHAnsi"/>
          <w:b/>
          <w:caps/>
        </w:rPr>
      </w:pPr>
      <w:r w:rsidRPr="00CE7FD7">
        <w:rPr>
          <w:rFonts w:asciiTheme="minorHAnsi" w:hAnsiTheme="minorHAnsi" w:cstheme="minorHAnsi"/>
          <w:b/>
          <w:caps/>
        </w:rPr>
        <w:t xml:space="preserve">5. </w:t>
      </w:r>
      <w:r>
        <w:rPr>
          <w:rFonts w:asciiTheme="minorHAnsi" w:hAnsiTheme="minorHAnsi" w:cstheme="minorHAnsi"/>
          <w:b/>
          <w:caps/>
        </w:rPr>
        <w:t xml:space="preserve"> </w:t>
      </w:r>
      <w:r w:rsidR="004B42B1" w:rsidRPr="00CE7FD7">
        <w:rPr>
          <w:rFonts w:asciiTheme="minorHAnsi" w:hAnsiTheme="minorHAnsi" w:cstheme="minorHAnsi"/>
          <w:b/>
          <w:caps/>
        </w:rPr>
        <w:t xml:space="preserve">Variances </w:t>
      </w:r>
    </w:p>
    <w:p w14:paraId="38D090CD" w14:textId="77777777" w:rsidR="00AD7091" w:rsidRDefault="00AD7091" w:rsidP="00AD7091">
      <w:pPr>
        <w:tabs>
          <w:tab w:val="left" w:pos="2430"/>
        </w:tabs>
        <w:rPr>
          <w:rFonts w:asciiTheme="minorHAnsi" w:hAnsiTheme="minorHAnsi" w:cstheme="minorHAnsi"/>
        </w:rPr>
      </w:pPr>
    </w:p>
    <w:p w14:paraId="5FC68596" w14:textId="43A1FF6B" w:rsidR="004B42B1" w:rsidRDefault="004B42B1" w:rsidP="00AD7091">
      <w:pPr>
        <w:tabs>
          <w:tab w:val="left" w:pos="2430"/>
        </w:tabs>
        <w:rPr>
          <w:rFonts w:asciiTheme="minorHAnsi" w:hAnsiTheme="minorHAnsi" w:cstheme="minorHAnsi"/>
        </w:rPr>
      </w:pPr>
      <w:r w:rsidRPr="002976C2">
        <w:rPr>
          <w:rFonts w:asciiTheme="minorHAnsi" w:hAnsiTheme="minorHAnsi" w:cstheme="minorHAnsi"/>
        </w:rPr>
        <w:t>VOSHA did not have any variances in FY 202</w:t>
      </w:r>
      <w:r>
        <w:rPr>
          <w:rFonts w:asciiTheme="minorHAnsi" w:hAnsiTheme="minorHAnsi" w:cstheme="minorHAnsi"/>
        </w:rPr>
        <w:t>3</w:t>
      </w:r>
      <w:r w:rsidRPr="002976C2">
        <w:rPr>
          <w:rFonts w:asciiTheme="minorHAnsi" w:hAnsiTheme="minorHAnsi" w:cstheme="minorHAnsi"/>
        </w:rPr>
        <w:t xml:space="preserve"> and FY 202</w:t>
      </w:r>
      <w:r>
        <w:rPr>
          <w:rFonts w:asciiTheme="minorHAnsi" w:hAnsiTheme="minorHAnsi" w:cstheme="minorHAnsi"/>
        </w:rPr>
        <w:t>2</w:t>
      </w:r>
      <w:r w:rsidRPr="002976C2">
        <w:rPr>
          <w:rFonts w:asciiTheme="minorHAnsi" w:hAnsiTheme="minorHAnsi" w:cstheme="minorHAnsi"/>
        </w:rPr>
        <w:t xml:space="preserve">. </w:t>
      </w:r>
    </w:p>
    <w:p w14:paraId="3E40EB00" w14:textId="77777777" w:rsidR="004914F3" w:rsidRDefault="004914F3" w:rsidP="00AD7091">
      <w:pPr>
        <w:tabs>
          <w:tab w:val="left" w:pos="2430"/>
        </w:tabs>
        <w:rPr>
          <w:rFonts w:asciiTheme="minorHAnsi" w:hAnsiTheme="minorHAnsi" w:cstheme="minorHAnsi"/>
        </w:rPr>
      </w:pPr>
    </w:p>
    <w:p w14:paraId="7C25985C" w14:textId="77777777" w:rsidR="00AD7091" w:rsidRDefault="00AD7091" w:rsidP="00AD7091">
      <w:pPr>
        <w:tabs>
          <w:tab w:val="left" w:pos="2430"/>
        </w:tabs>
        <w:rPr>
          <w:rFonts w:asciiTheme="minorHAnsi" w:hAnsiTheme="minorHAnsi" w:cstheme="minorHAnsi"/>
        </w:rPr>
      </w:pPr>
    </w:p>
    <w:p w14:paraId="34BA20CE" w14:textId="31CDC751" w:rsidR="004914F3" w:rsidRPr="00CE7FD7" w:rsidRDefault="00AD7091" w:rsidP="00CE7FD7">
      <w:pPr>
        <w:rPr>
          <w:rFonts w:asciiTheme="minorHAnsi" w:hAnsiTheme="minorHAnsi" w:cstheme="minorHAnsi"/>
          <w:b/>
          <w:caps/>
        </w:rPr>
      </w:pPr>
      <w:r w:rsidRPr="00CE7FD7">
        <w:rPr>
          <w:rFonts w:asciiTheme="minorHAnsi" w:hAnsiTheme="minorHAnsi" w:cstheme="minorHAnsi"/>
          <w:b/>
          <w:caps/>
        </w:rPr>
        <w:t xml:space="preserve">6.  </w:t>
      </w:r>
      <w:r w:rsidR="004914F3" w:rsidRPr="00CE7FD7">
        <w:rPr>
          <w:rFonts w:asciiTheme="minorHAnsi" w:hAnsiTheme="minorHAnsi" w:cstheme="minorHAnsi"/>
          <w:b/>
          <w:caps/>
        </w:rPr>
        <w:t>STATE AND LOCAL government WORKER Program</w:t>
      </w:r>
    </w:p>
    <w:p w14:paraId="61F8681C" w14:textId="77777777" w:rsidR="00AD7091" w:rsidRDefault="00AD7091" w:rsidP="00AD7091">
      <w:pPr>
        <w:pStyle w:val="Default"/>
        <w:rPr>
          <w:rFonts w:asciiTheme="minorHAnsi" w:hAnsiTheme="minorHAnsi" w:cstheme="minorHAnsi"/>
          <w:b/>
          <w:bCs/>
        </w:rPr>
      </w:pPr>
    </w:p>
    <w:p w14:paraId="63895201" w14:textId="322C20F0" w:rsidR="004914F3" w:rsidRPr="00E70500" w:rsidRDefault="004914F3" w:rsidP="00AD7091">
      <w:pPr>
        <w:pStyle w:val="Default"/>
        <w:rPr>
          <w:rFonts w:asciiTheme="minorHAnsi" w:hAnsiTheme="minorHAnsi" w:cstheme="minorHAnsi"/>
          <w:b/>
          <w:bCs/>
        </w:rPr>
      </w:pPr>
      <w:r w:rsidRPr="00E70500">
        <w:rPr>
          <w:rFonts w:asciiTheme="minorHAnsi" w:hAnsiTheme="minorHAnsi" w:cstheme="minorHAnsi"/>
          <w:b/>
          <w:bCs/>
        </w:rPr>
        <w:t xml:space="preserve">SAMM 6 - Percent of total inspections in state and local government workplaces </w:t>
      </w:r>
    </w:p>
    <w:p w14:paraId="261BE208" w14:textId="77777777" w:rsidR="004914F3" w:rsidRPr="00E70500" w:rsidRDefault="004914F3" w:rsidP="00AD7091">
      <w:pPr>
        <w:pStyle w:val="Default"/>
        <w:rPr>
          <w:rFonts w:asciiTheme="minorHAnsi" w:hAnsiTheme="minorHAnsi" w:cstheme="minorHAnsi"/>
        </w:rPr>
      </w:pPr>
    </w:p>
    <w:p w14:paraId="16BB1571" w14:textId="77777777" w:rsidR="004914F3" w:rsidRDefault="004914F3" w:rsidP="004914F3">
      <w:pPr>
        <w:pStyle w:val="Default"/>
        <w:rPr>
          <w:rFonts w:asciiTheme="minorHAnsi" w:hAnsiTheme="minorHAnsi" w:cstheme="minorHAnsi"/>
        </w:rPr>
      </w:pPr>
      <w:r w:rsidRPr="001B489A">
        <w:rPr>
          <w:rFonts w:asciiTheme="minorHAnsi" w:hAnsiTheme="minorHAnsi" w:cstheme="minorHAnsi"/>
          <w:b/>
          <w:bCs/>
          <w:u w:val="single"/>
        </w:rPr>
        <w:t>Discussion of State Plan Data and FRL:</w:t>
      </w:r>
      <w:r w:rsidRPr="00E70500">
        <w:rPr>
          <w:rFonts w:asciiTheme="minorHAnsi" w:hAnsiTheme="minorHAnsi" w:cstheme="minorHAnsi"/>
        </w:rPr>
        <w:t xml:space="preserve"> The FRL is based on a number negotiated by OSHA and the State Plan through the grant application.  In FY 202</w:t>
      </w:r>
      <w:r>
        <w:rPr>
          <w:rFonts w:asciiTheme="minorHAnsi" w:hAnsiTheme="minorHAnsi" w:cstheme="minorHAnsi"/>
        </w:rPr>
        <w:t>3</w:t>
      </w:r>
      <w:r w:rsidRPr="00E70500">
        <w:rPr>
          <w:rFonts w:asciiTheme="minorHAnsi" w:hAnsiTheme="minorHAnsi" w:cstheme="minorHAnsi"/>
        </w:rPr>
        <w:t xml:space="preserve">, the FRL range was from </w:t>
      </w:r>
      <w:r w:rsidRPr="00E70500">
        <w:rPr>
          <w:rFonts w:asciiTheme="minorHAnsi" w:eastAsia="PMingLiU" w:hAnsiTheme="minorHAnsi" w:cstheme="minorHAnsi"/>
        </w:rPr>
        <w:t>7.76</w:t>
      </w:r>
      <w:r>
        <w:rPr>
          <w:rFonts w:asciiTheme="minorHAnsi" w:eastAsia="PMingLiU" w:hAnsiTheme="minorHAnsi" w:cstheme="minorHAnsi"/>
        </w:rPr>
        <w:t xml:space="preserve"> percent</w:t>
      </w:r>
      <w:r w:rsidRPr="00E70500">
        <w:rPr>
          <w:rFonts w:asciiTheme="minorHAnsi" w:eastAsia="PMingLiU" w:hAnsiTheme="minorHAnsi" w:cstheme="minorHAnsi"/>
        </w:rPr>
        <w:t xml:space="preserve"> to 8.57</w:t>
      </w:r>
      <w:r>
        <w:rPr>
          <w:rFonts w:asciiTheme="minorHAnsi" w:eastAsia="PMingLiU" w:hAnsiTheme="minorHAnsi" w:cstheme="minorHAnsi"/>
        </w:rPr>
        <w:t xml:space="preserve"> percent.</w:t>
      </w:r>
      <w:r w:rsidRPr="00E70500">
        <w:rPr>
          <w:rFonts w:asciiTheme="minorHAnsi" w:hAnsiTheme="minorHAnsi" w:cstheme="minorHAnsi"/>
        </w:rPr>
        <w:t xml:space="preserve">  VOSHA’s</w:t>
      </w:r>
      <w:r>
        <w:rPr>
          <w:rFonts w:asciiTheme="minorHAnsi" w:hAnsiTheme="minorHAnsi" w:cstheme="minorHAnsi"/>
        </w:rPr>
        <w:t xml:space="preserve"> percent </w:t>
      </w:r>
      <w:r w:rsidRPr="00E70500">
        <w:rPr>
          <w:rFonts w:asciiTheme="minorHAnsi" w:hAnsiTheme="minorHAnsi" w:cstheme="minorHAnsi"/>
        </w:rPr>
        <w:t xml:space="preserve">of </w:t>
      </w:r>
      <w:r>
        <w:rPr>
          <w:rFonts w:asciiTheme="minorHAnsi" w:hAnsiTheme="minorHAnsi" w:cstheme="minorHAnsi"/>
        </w:rPr>
        <w:t>5.84 percent</w:t>
      </w:r>
      <w:r w:rsidRPr="00E70500">
        <w:rPr>
          <w:rFonts w:asciiTheme="minorHAnsi" w:hAnsiTheme="minorHAnsi" w:cstheme="minorHAnsi"/>
        </w:rPr>
        <w:t xml:space="preserve"> was outside (</w:t>
      </w:r>
      <w:r>
        <w:rPr>
          <w:rFonts w:asciiTheme="minorHAnsi" w:hAnsiTheme="minorHAnsi" w:cstheme="minorHAnsi"/>
        </w:rPr>
        <w:t>below</w:t>
      </w:r>
      <w:r w:rsidRPr="00E70500">
        <w:rPr>
          <w:rFonts w:asciiTheme="minorHAnsi" w:hAnsiTheme="minorHAnsi" w:cstheme="minorHAnsi"/>
        </w:rPr>
        <w:t xml:space="preserve">) the FRL range. </w:t>
      </w:r>
      <w:r>
        <w:rPr>
          <w:rFonts w:asciiTheme="minorHAnsi" w:hAnsiTheme="minorHAnsi" w:cstheme="minorHAnsi"/>
        </w:rPr>
        <w:t xml:space="preserve"> This result was not positive.</w:t>
      </w:r>
    </w:p>
    <w:p w14:paraId="22323CEF" w14:textId="77777777" w:rsidR="004914F3" w:rsidRPr="00E70500" w:rsidRDefault="004914F3" w:rsidP="004914F3">
      <w:pPr>
        <w:pStyle w:val="Default"/>
        <w:rPr>
          <w:rFonts w:asciiTheme="minorHAnsi" w:hAnsiTheme="minorHAnsi" w:cstheme="minorHAnsi"/>
        </w:rPr>
      </w:pPr>
    </w:p>
    <w:p w14:paraId="7C586F18" w14:textId="784798D9" w:rsidR="004914F3" w:rsidRDefault="004914F3" w:rsidP="004914F3">
      <w:pPr>
        <w:pStyle w:val="Default"/>
        <w:rPr>
          <w:rFonts w:asciiTheme="minorHAnsi" w:hAnsiTheme="minorHAnsi" w:cstheme="minorHAnsi"/>
        </w:rPr>
      </w:pPr>
      <w:r w:rsidRPr="001B489A">
        <w:rPr>
          <w:rFonts w:asciiTheme="minorHAnsi" w:hAnsiTheme="minorHAnsi" w:cstheme="minorHAnsi"/>
          <w:b/>
          <w:bCs/>
          <w:u w:val="single"/>
        </w:rPr>
        <w:t>Explanation:</w:t>
      </w:r>
      <w:r>
        <w:rPr>
          <w:rFonts w:asciiTheme="minorHAnsi" w:hAnsiTheme="minorHAnsi" w:cstheme="minorHAnsi"/>
          <w:b/>
          <w:bCs/>
        </w:rPr>
        <w:t xml:space="preserve">  </w:t>
      </w:r>
      <w:r>
        <w:rPr>
          <w:rFonts w:asciiTheme="minorHAnsi" w:hAnsiTheme="minorHAnsi" w:cstheme="minorHAnsi"/>
        </w:rPr>
        <w:t>In FY 2023, VOSHA conducted 10 of 20 inspections projected in state and local government.  Personnel changes and the storm interfered with enforcement activity.</w:t>
      </w:r>
      <w:r w:rsidR="00FE45BA">
        <w:rPr>
          <w:rFonts w:asciiTheme="minorHAnsi" w:hAnsiTheme="minorHAnsi" w:cstheme="minorHAnsi"/>
        </w:rPr>
        <w:t xml:space="preserve"> </w:t>
      </w:r>
      <w:r>
        <w:rPr>
          <w:rFonts w:asciiTheme="minorHAnsi" w:hAnsiTheme="minorHAnsi" w:cstheme="minorHAnsi"/>
        </w:rPr>
        <w:t xml:space="preserve"> OSHA is not overly concerned with VOSHA’s performance on SAMM 6 due to the unique challenges that confronted the State Plan in FY 2023.</w:t>
      </w:r>
    </w:p>
    <w:p w14:paraId="7AB7D1F5" w14:textId="06EDAC38" w:rsidR="00B04AEE" w:rsidRPr="00CE7FD7" w:rsidRDefault="00AD7091" w:rsidP="00CE7FD7">
      <w:pPr>
        <w:rPr>
          <w:rFonts w:asciiTheme="minorHAnsi" w:hAnsiTheme="minorHAnsi" w:cstheme="minorHAnsi"/>
          <w:b/>
          <w:caps/>
        </w:rPr>
      </w:pPr>
      <w:r w:rsidRPr="00CE7FD7">
        <w:rPr>
          <w:rFonts w:asciiTheme="minorHAnsi" w:hAnsiTheme="minorHAnsi" w:cstheme="minorHAnsi"/>
          <w:b/>
          <w:caps/>
        </w:rPr>
        <w:lastRenderedPageBreak/>
        <w:t xml:space="preserve">7.  </w:t>
      </w:r>
      <w:r w:rsidR="00B04AEE" w:rsidRPr="00CE7FD7">
        <w:rPr>
          <w:rFonts w:asciiTheme="minorHAnsi" w:hAnsiTheme="minorHAnsi" w:cstheme="minorHAnsi"/>
          <w:b/>
          <w:caps/>
        </w:rPr>
        <w:t xml:space="preserve">WHISTLEBLOWER Program </w:t>
      </w:r>
    </w:p>
    <w:p w14:paraId="480D410C" w14:textId="77777777" w:rsidR="00AD7091" w:rsidRDefault="00AD7091" w:rsidP="00B04AEE">
      <w:pPr>
        <w:widowControl/>
        <w:rPr>
          <w:rFonts w:asciiTheme="minorHAnsi" w:eastAsia="Calibri" w:hAnsiTheme="minorHAnsi" w:cstheme="minorHAnsi"/>
          <w:color w:val="000000"/>
          <w14:ligatures w14:val="standardContextual"/>
        </w:rPr>
      </w:pPr>
    </w:p>
    <w:p w14:paraId="78FEAF25" w14:textId="7F35AE77" w:rsidR="00B04AEE" w:rsidRDefault="00B04AEE" w:rsidP="00B04AEE">
      <w:pPr>
        <w:widowControl/>
        <w:rPr>
          <w:rFonts w:asciiTheme="minorHAnsi" w:eastAsia="Calibri" w:hAnsiTheme="minorHAnsi" w:cstheme="minorHAnsi"/>
          <w:color w:val="000000"/>
          <w14:ligatures w14:val="standardContextual"/>
        </w:rPr>
      </w:pPr>
      <w:r w:rsidRPr="0079266A">
        <w:rPr>
          <w:rFonts w:asciiTheme="minorHAnsi" w:eastAsia="Calibri" w:hAnsiTheme="minorHAnsi" w:cstheme="minorHAnsi"/>
          <w:color w:val="000000"/>
          <w14:ligatures w14:val="standardContextual"/>
        </w:rPr>
        <w:t>The Vermont Department of Labor operates VOSHA</w:t>
      </w:r>
      <w:r>
        <w:rPr>
          <w:rFonts w:asciiTheme="minorHAnsi" w:eastAsia="Calibri" w:hAnsiTheme="minorHAnsi" w:cstheme="minorHAnsi"/>
          <w:color w:val="000000"/>
          <w14:ligatures w14:val="standardContextual"/>
        </w:rPr>
        <w:t xml:space="preserve">’s </w:t>
      </w:r>
      <w:r w:rsidR="006F3FC5">
        <w:rPr>
          <w:rFonts w:asciiTheme="minorHAnsi" w:eastAsia="Calibri" w:hAnsiTheme="minorHAnsi" w:cstheme="minorHAnsi"/>
          <w:color w:val="000000"/>
          <w14:ligatures w14:val="standardContextual"/>
        </w:rPr>
        <w:t>A</w:t>
      </w:r>
      <w:r>
        <w:rPr>
          <w:rFonts w:asciiTheme="minorHAnsi" w:eastAsia="Calibri" w:hAnsiTheme="minorHAnsi" w:cstheme="minorHAnsi"/>
          <w:color w:val="000000"/>
          <w14:ligatures w14:val="standardContextual"/>
        </w:rPr>
        <w:t>nti-</w:t>
      </w:r>
      <w:r w:rsidR="006F3FC5">
        <w:rPr>
          <w:rFonts w:asciiTheme="minorHAnsi" w:eastAsia="Calibri" w:hAnsiTheme="minorHAnsi" w:cstheme="minorHAnsi"/>
          <w:color w:val="000000"/>
          <w14:ligatures w14:val="standardContextual"/>
        </w:rPr>
        <w:t>R</w:t>
      </w:r>
      <w:r>
        <w:rPr>
          <w:rFonts w:asciiTheme="minorHAnsi" w:eastAsia="Calibri" w:hAnsiTheme="minorHAnsi" w:cstheme="minorHAnsi"/>
          <w:color w:val="000000"/>
          <w14:ligatures w14:val="standardContextual"/>
        </w:rPr>
        <w:t xml:space="preserve">etaliation </w:t>
      </w:r>
      <w:r w:rsidR="006F3FC5">
        <w:rPr>
          <w:rFonts w:asciiTheme="minorHAnsi" w:eastAsia="Calibri" w:hAnsiTheme="minorHAnsi" w:cstheme="minorHAnsi"/>
          <w:color w:val="000000"/>
          <w14:ligatures w14:val="standardContextual"/>
        </w:rPr>
        <w:t>P</w:t>
      </w:r>
      <w:r>
        <w:rPr>
          <w:rFonts w:asciiTheme="minorHAnsi" w:eastAsia="Calibri" w:hAnsiTheme="minorHAnsi" w:cstheme="minorHAnsi"/>
          <w:color w:val="000000"/>
          <w14:ligatures w14:val="standardContextual"/>
        </w:rPr>
        <w:t xml:space="preserve">rogram </w:t>
      </w:r>
      <w:r w:rsidRPr="0079266A">
        <w:rPr>
          <w:rFonts w:asciiTheme="minorHAnsi" w:eastAsia="Calibri" w:hAnsiTheme="minorHAnsi" w:cstheme="minorHAnsi"/>
          <w:color w:val="000000"/>
          <w14:ligatures w14:val="standardContextual"/>
        </w:rPr>
        <w:t xml:space="preserve">under Title 21 V.S.A. Sec. 231. </w:t>
      </w:r>
      <w:r w:rsidR="006C3F8C">
        <w:rPr>
          <w:rFonts w:asciiTheme="minorHAnsi" w:eastAsia="Calibri" w:hAnsiTheme="minorHAnsi" w:cstheme="minorHAnsi"/>
          <w:color w:val="000000"/>
          <w14:ligatures w14:val="standardContextual"/>
        </w:rPr>
        <w:t xml:space="preserve"> </w:t>
      </w:r>
      <w:r w:rsidRPr="0079266A">
        <w:rPr>
          <w:rFonts w:asciiTheme="minorHAnsi" w:eastAsia="Calibri" w:hAnsiTheme="minorHAnsi" w:cstheme="minorHAnsi"/>
          <w:color w:val="000000"/>
          <w14:ligatures w14:val="standardContextual"/>
        </w:rPr>
        <w:t xml:space="preserve">VOSHA has jurisdiction over workplace retaliation cases arising from both state and local government and private sector workers in the State of Vermont. </w:t>
      </w:r>
      <w:r>
        <w:rPr>
          <w:rFonts w:asciiTheme="minorHAnsi" w:eastAsia="Calibri" w:hAnsiTheme="minorHAnsi" w:cstheme="minorHAnsi"/>
          <w:color w:val="000000"/>
          <w14:ligatures w14:val="standardContextual"/>
        </w:rPr>
        <w:t xml:space="preserve"> </w:t>
      </w:r>
      <w:r w:rsidRPr="0079266A">
        <w:rPr>
          <w:rFonts w:asciiTheme="minorHAnsi" w:eastAsia="Calibri" w:hAnsiTheme="minorHAnsi" w:cstheme="minorHAnsi"/>
          <w:color w:val="000000"/>
          <w14:ligatures w14:val="standardContextual"/>
        </w:rPr>
        <w:t xml:space="preserve">The State Plan models its program after OSHA’s Whistleblower Protection Program and follows the OSHA Whistleblower Investigations Manual for practices and procedures. </w:t>
      </w:r>
    </w:p>
    <w:p w14:paraId="5D92041E" w14:textId="77777777" w:rsidR="00B04AEE" w:rsidRDefault="00B04AEE" w:rsidP="00B04AEE">
      <w:pPr>
        <w:widowControl/>
        <w:rPr>
          <w:rFonts w:asciiTheme="minorHAnsi" w:eastAsia="Calibri" w:hAnsiTheme="minorHAnsi" w:cstheme="minorHAnsi"/>
          <w:color w:val="000000"/>
          <w14:ligatures w14:val="standardContextual"/>
        </w:rPr>
      </w:pPr>
    </w:p>
    <w:p w14:paraId="45B4DF78" w14:textId="75438812" w:rsidR="00B04AEE" w:rsidRDefault="00822A0B" w:rsidP="00B04AEE">
      <w:pPr>
        <w:widowControl/>
        <w:rPr>
          <w:rFonts w:asciiTheme="minorHAnsi" w:eastAsia="Calibri" w:hAnsiTheme="minorHAnsi" w:cstheme="minorHAnsi"/>
          <w:color w:val="000000"/>
          <w14:ligatures w14:val="standardContextual"/>
        </w:rPr>
      </w:pPr>
      <w:hyperlink r:id="rId15" w:history="1">
        <w:r w:rsidR="00B04AEE" w:rsidRPr="00205609">
          <w:rPr>
            <w:rStyle w:val="Hyperlink"/>
            <w:rFonts w:asciiTheme="minorHAnsi" w:eastAsia="Calibri" w:hAnsiTheme="minorHAnsi" w:cstheme="minorHAnsi"/>
            <w14:ligatures w14:val="standardContextual"/>
          </w:rPr>
          <w:t>VOSHA’s web site</w:t>
        </w:r>
      </w:hyperlink>
      <w:r w:rsidR="00B04AEE" w:rsidRPr="00205609">
        <w:rPr>
          <w:rFonts w:asciiTheme="minorHAnsi" w:eastAsia="Calibri" w:hAnsiTheme="minorHAnsi" w:cstheme="minorHAnsi"/>
          <w:color w:val="000000"/>
          <w14:ligatures w14:val="standardContextual"/>
        </w:rPr>
        <w:t xml:space="preserve"> provides many resources, including directions for filing a</w:t>
      </w:r>
      <w:r w:rsidR="00B04AEE">
        <w:rPr>
          <w:rFonts w:asciiTheme="minorHAnsi" w:eastAsia="Calibri" w:hAnsiTheme="minorHAnsi" w:cstheme="minorHAnsi"/>
          <w:color w:val="000000"/>
          <w14:ligatures w14:val="standardContextual"/>
        </w:rPr>
        <w:t>n online</w:t>
      </w:r>
      <w:r w:rsidR="00B04AEE" w:rsidRPr="00205609">
        <w:rPr>
          <w:rFonts w:asciiTheme="minorHAnsi" w:eastAsia="Calibri" w:hAnsiTheme="minorHAnsi" w:cstheme="minorHAnsi"/>
          <w:color w:val="000000"/>
          <w14:ligatures w14:val="standardContextual"/>
        </w:rPr>
        <w:t xml:space="preserve"> complaint.  A complaint filed online is either investigated or voluntarily moved into the alternative dispute resolution program.  The administrative assistant schedules the mediation with the state attorney.  If a case is dismissed, the complainant may appea</w:t>
      </w:r>
      <w:r w:rsidR="00FE17BC">
        <w:rPr>
          <w:rFonts w:asciiTheme="minorHAnsi" w:eastAsia="Calibri" w:hAnsiTheme="minorHAnsi" w:cstheme="minorHAnsi"/>
          <w:color w:val="000000"/>
          <w14:ligatures w14:val="standardContextual"/>
        </w:rPr>
        <w:t xml:space="preserve">l </w:t>
      </w:r>
      <w:r w:rsidR="00B04AEE" w:rsidRPr="00205609">
        <w:rPr>
          <w:rFonts w:asciiTheme="minorHAnsi" w:eastAsia="Calibri" w:hAnsiTheme="minorHAnsi" w:cstheme="minorHAnsi"/>
          <w:color w:val="000000"/>
          <w14:ligatures w14:val="standardContextual"/>
        </w:rPr>
        <w:t xml:space="preserve">to the Commissioner of the Vermont Department of Labor.  </w:t>
      </w:r>
      <w:r w:rsidR="00B04AEE">
        <w:rPr>
          <w:rFonts w:asciiTheme="minorHAnsi" w:eastAsia="Calibri" w:hAnsiTheme="minorHAnsi" w:cstheme="minorHAnsi"/>
          <w:color w:val="000000"/>
          <w14:ligatures w14:val="standardContextual"/>
        </w:rPr>
        <w:t xml:space="preserve">OSHA’s case file review did not identify any issues with the determinations reached by VOSHA. </w:t>
      </w:r>
    </w:p>
    <w:p w14:paraId="46EDE000" w14:textId="1FA367BB" w:rsidR="00B04AEE" w:rsidRDefault="00B04AEE" w:rsidP="00366CB8">
      <w:pPr>
        <w:widowControl/>
        <w:spacing w:before="100" w:beforeAutospacing="1" w:after="100" w:afterAutospacing="1"/>
        <w:rPr>
          <w:rFonts w:asciiTheme="minorHAnsi" w:eastAsia="Calibri" w:hAnsiTheme="minorHAnsi" w:cstheme="minorHAnsi"/>
          <w:color w:val="000000"/>
          <w14:ligatures w14:val="standardContextual"/>
        </w:rPr>
      </w:pPr>
      <w:r>
        <w:rPr>
          <w:rFonts w:asciiTheme="minorHAnsi" w:eastAsia="Calibri" w:hAnsiTheme="minorHAnsi" w:cstheme="minorHAnsi"/>
          <w:color w:val="000000"/>
          <w14:ligatures w14:val="standardContextual"/>
        </w:rPr>
        <w:t xml:space="preserve">Until July 2023, the compliance chief (who had received training as </w:t>
      </w:r>
      <w:r w:rsidR="009C33A8">
        <w:rPr>
          <w:rFonts w:asciiTheme="minorHAnsi" w:eastAsia="Calibri" w:hAnsiTheme="minorHAnsi" w:cstheme="minorHAnsi"/>
          <w:color w:val="000000"/>
          <w14:ligatures w14:val="standardContextual"/>
        </w:rPr>
        <w:t>the anti-retaliation</w:t>
      </w:r>
      <w:r>
        <w:rPr>
          <w:rFonts w:asciiTheme="minorHAnsi" w:eastAsia="Calibri" w:hAnsiTheme="minorHAnsi" w:cstheme="minorHAnsi"/>
          <w:color w:val="000000"/>
          <w14:ligatures w14:val="standardContextual"/>
        </w:rPr>
        <w:t xml:space="preserve"> investigator</w:t>
      </w:r>
      <w:r w:rsidR="00C117E8">
        <w:rPr>
          <w:rFonts w:asciiTheme="minorHAnsi" w:eastAsia="Calibri" w:hAnsiTheme="minorHAnsi" w:cstheme="minorHAnsi"/>
          <w:color w:val="000000"/>
          <w14:ligatures w14:val="standardContextual"/>
        </w:rPr>
        <w:t>)</w:t>
      </w:r>
      <w:r w:rsidR="00270FC9">
        <w:rPr>
          <w:rFonts w:asciiTheme="minorHAnsi" w:eastAsia="Calibri" w:hAnsiTheme="minorHAnsi" w:cstheme="minorHAnsi"/>
          <w:color w:val="000000"/>
          <w14:ligatures w14:val="standardContextual"/>
        </w:rPr>
        <w:t xml:space="preserve"> supervised </w:t>
      </w:r>
      <w:r>
        <w:rPr>
          <w:rFonts w:asciiTheme="minorHAnsi" w:eastAsia="Calibri" w:hAnsiTheme="minorHAnsi" w:cstheme="minorHAnsi"/>
          <w:color w:val="000000"/>
          <w14:ligatures w14:val="standardContextual"/>
        </w:rPr>
        <w:t>the State Plan’s sole investigator</w:t>
      </w:r>
      <w:r w:rsidR="000F7E9F">
        <w:rPr>
          <w:rFonts w:asciiTheme="minorHAnsi" w:eastAsia="Calibri" w:hAnsiTheme="minorHAnsi" w:cstheme="minorHAnsi"/>
          <w:color w:val="000000"/>
          <w14:ligatures w14:val="standardContextual"/>
        </w:rPr>
        <w:t xml:space="preserve">. </w:t>
      </w:r>
      <w:r w:rsidR="006C3F8C">
        <w:rPr>
          <w:rFonts w:asciiTheme="minorHAnsi" w:eastAsia="Calibri" w:hAnsiTheme="minorHAnsi" w:cstheme="minorHAnsi"/>
          <w:color w:val="000000"/>
          <w14:ligatures w14:val="standardContextual"/>
        </w:rPr>
        <w:t xml:space="preserve"> </w:t>
      </w:r>
      <w:r w:rsidR="000F7E9F">
        <w:rPr>
          <w:rFonts w:asciiTheme="minorHAnsi" w:eastAsia="Calibri" w:hAnsiTheme="minorHAnsi" w:cstheme="minorHAnsi"/>
          <w:color w:val="000000"/>
          <w14:ligatures w14:val="standardContextual"/>
        </w:rPr>
        <w:t>W</w:t>
      </w:r>
      <w:r>
        <w:rPr>
          <w:rFonts w:asciiTheme="minorHAnsi" w:eastAsia="Calibri" w:hAnsiTheme="minorHAnsi" w:cstheme="minorHAnsi"/>
          <w:color w:val="000000"/>
          <w14:ligatures w14:val="standardContextual"/>
        </w:rPr>
        <w:t>hen</w:t>
      </w:r>
      <w:r w:rsidR="00D63057">
        <w:rPr>
          <w:rFonts w:asciiTheme="minorHAnsi" w:eastAsia="Calibri" w:hAnsiTheme="minorHAnsi" w:cstheme="minorHAnsi"/>
          <w:color w:val="000000"/>
          <w14:ligatures w14:val="standardContextual"/>
        </w:rPr>
        <w:t xml:space="preserve"> the compliance chief resigned</w:t>
      </w:r>
      <w:r>
        <w:rPr>
          <w:rFonts w:asciiTheme="minorHAnsi" w:eastAsia="Calibri" w:hAnsiTheme="minorHAnsi" w:cstheme="minorHAnsi"/>
          <w:color w:val="000000"/>
          <w14:ligatures w14:val="standardContextual"/>
        </w:rPr>
        <w:t xml:space="preserve">, the VOSHA Program Manager assumed responsibility for supervising the investigator.  </w:t>
      </w:r>
      <w:r>
        <w:rPr>
          <w:rFonts w:asciiTheme="minorHAnsi" w:hAnsiTheme="minorHAnsi" w:cstheme="minorHAnsi"/>
        </w:rPr>
        <w:t>T</w:t>
      </w:r>
      <w:r w:rsidRPr="004A2F8D">
        <w:rPr>
          <w:rFonts w:asciiTheme="minorHAnsi" w:hAnsiTheme="minorHAnsi" w:cstheme="minorHAnsi"/>
        </w:rPr>
        <w:t xml:space="preserve">he </w:t>
      </w:r>
      <w:r>
        <w:rPr>
          <w:rFonts w:asciiTheme="minorHAnsi" w:hAnsiTheme="minorHAnsi" w:cstheme="minorHAnsi"/>
        </w:rPr>
        <w:t xml:space="preserve">current </w:t>
      </w:r>
      <w:r w:rsidRPr="004A2F8D">
        <w:rPr>
          <w:rFonts w:asciiTheme="minorHAnsi" w:hAnsiTheme="minorHAnsi" w:cstheme="minorHAnsi"/>
        </w:rPr>
        <w:t xml:space="preserve">compliance chief </w:t>
      </w:r>
      <w:r>
        <w:rPr>
          <w:rFonts w:asciiTheme="minorHAnsi" w:hAnsiTheme="minorHAnsi" w:cstheme="minorHAnsi"/>
        </w:rPr>
        <w:t xml:space="preserve">does not have any experience with VOSHA’s </w:t>
      </w:r>
      <w:r w:rsidR="00E774CA">
        <w:rPr>
          <w:rFonts w:asciiTheme="minorHAnsi" w:hAnsiTheme="minorHAnsi" w:cstheme="minorHAnsi"/>
        </w:rPr>
        <w:t>A</w:t>
      </w:r>
      <w:r>
        <w:rPr>
          <w:rFonts w:asciiTheme="minorHAnsi" w:hAnsiTheme="minorHAnsi" w:cstheme="minorHAnsi"/>
        </w:rPr>
        <w:t>nti-</w:t>
      </w:r>
      <w:r w:rsidR="00E774CA">
        <w:rPr>
          <w:rFonts w:asciiTheme="minorHAnsi" w:hAnsiTheme="minorHAnsi" w:cstheme="minorHAnsi"/>
        </w:rPr>
        <w:t>R</w:t>
      </w:r>
      <w:r>
        <w:rPr>
          <w:rFonts w:asciiTheme="minorHAnsi" w:hAnsiTheme="minorHAnsi" w:cstheme="minorHAnsi"/>
        </w:rPr>
        <w:t xml:space="preserve">etaliation </w:t>
      </w:r>
      <w:r w:rsidR="00E774CA">
        <w:rPr>
          <w:rFonts w:asciiTheme="minorHAnsi" w:hAnsiTheme="minorHAnsi" w:cstheme="minorHAnsi"/>
        </w:rPr>
        <w:t>P</w:t>
      </w:r>
      <w:r>
        <w:rPr>
          <w:rFonts w:asciiTheme="minorHAnsi" w:hAnsiTheme="minorHAnsi" w:cstheme="minorHAnsi"/>
        </w:rPr>
        <w:t xml:space="preserve">rogram but plans to </w:t>
      </w:r>
      <w:r>
        <w:rPr>
          <w:rFonts w:asciiTheme="minorHAnsi" w:eastAsia="Calibri" w:hAnsiTheme="minorHAnsi" w:cstheme="minorHAnsi"/>
          <w:color w:val="000000"/>
          <w14:ligatures w14:val="standardContextual"/>
        </w:rPr>
        <w:t>enroll in OTI’s whistleblower training courses in FY 2024.</w:t>
      </w:r>
      <w:r w:rsidR="00766EE5" w:rsidRPr="00766EE5">
        <w:rPr>
          <w:rStyle w:val="FootnoteReference"/>
          <w:rFonts w:asciiTheme="minorHAnsi" w:eastAsia="Calibri" w:hAnsiTheme="minorHAnsi"/>
          <w:b/>
          <w:bCs/>
          <w:color w:val="000000"/>
          <w:sz w:val="32"/>
          <w:szCs w:val="32"/>
          <w:vertAlign w:val="superscript"/>
          <w14:ligatures w14:val="standardContextual"/>
        </w:rPr>
        <w:footnoteReference w:id="3"/>
      </w:r>
    </w:p>
    <w:p w14:paraId="2EB73EEF" w14:textId="4251E40B" w:rsidR="00B04AEE" w:rsidRDefault="000F7E9F" w:rsidP="00B04AEE">
      <w:pPr>
        <w:rPr>
          <w:rFonts w:asciiTheme="minorHAnsi" w:hAnsiTheme="minorHAnsi" w:cstheme="minorHAnsi"/>
          <w:b/>
          <w:bCs/>
          <w:u w:val="single"/>
        </w:rPr>
      </w:pPr>
      <w:r>
        <w:rPr>
          <w:rFonts w:asciiTheme="minorHAnsi" w:eastAsia="Calibri" w:hAnsiTheme="minorHAnsi" w:cstheme="minorHAnsi"/>
        </w:rPr>
        <w:t>T</w:t>
      </w:r>
      <w:r w:rsidR="00B04AEE">
        <w:rPr>
          <w:rFonts w:asciiTheme="minorHAnsi" w:eastAsia="Calibri" w:hAnsiTheme="minorHAnsi" w:cstheme="minorHAnsi"/>
        </w:rPr>
        <w:t xml:space="preserve">he State Plan </w:t>
      </w:r>
      <w:r>
        <w:rPr>
          <w:rFonts w:asciiTheme="minorHAnsi" w:eastAsia="Calibri" w:hAnsiTheme="minorHAnsi" w:cstheme="minorHAnsi"/>
        </w:rPr>
        <w:t>has</w:t>
      </w:r>
      <w:r w:rsidR="00B04AEE">
        <w:rPr>
          <w:rFonts w:asciiTheme="minorHAnsi" w:eastAsia="Calibri" w:hAnsiTheme="minorHAnsi" w:cstheme="minorHAnsi"/>
        </w:rPr>
        <w:t xml:space="preserve"> a substantial backlog of </w:t>
      </w:r>
      <w:r w:rsidR="009C33A8">
        <w:rPr>
          <w:rFonts w:asciiTheme="minorHAnsi" w:eastAsia="Calibri" w:hAnsiTheme="minorHAnsi" w:cstheme="minorHAnsi"/>
        </w:rPr>
        <w:t xml:space="preserve">retaliation </w:t>
      </w:r>
      <w:r w:rsidR="00B04AEE">
        <w:rPr>
          <w:rFonts w:asciiTheme="minorHAnsi" w:eastAsia="Calibri" w:hAnsiTheme="minorHAnsi" w:cstheme="minorHAnsi"/>
        </w:rPr>
        <w:t>complaints awaiting investigation</w:t>
      </w:r>
      <w:r>
        <w:rPr>
          <w:rFonts w:asciiTheme="minorHAnsi" w:eastAsia="Calibri" w:hAnsiTheme="minorHAnsi" w:cstheme="minorHAnsi"/>
        </w:rPr>
        <w:t xml:space="preserve"> that </w:t>
      </w:r>
      <w:r w:rsidR="00C728B0">
        <w:rPr>
          <w:rFonts w:asciiTheme="minorHAnsi" w:eastAsia="Calibri" w:hAnsiTheme="minorHAnsi" w:cstheme="minorHAnsi"/>
        </w:rPr>
        <w:t xml:space="preserve">began </w:t>
      </w:r>
      <w:r>
        <w:rPr>
          <w:rFonts w:asciiTheme="minorHAnsi" w:eastAsia="Calibri" w:hAnsiTheme="minorHAnsi" w:cstheme="minorHAnsi"/>
        </w:rPr>
        <w:t>accumulating even before the current investigator was hired in September 2021.</w:t>
      </w:r>
      <w:r w:rsidR="00B04AEE">
        <w:rPr>
          <w:rFonts w:asciiTheme="minorHAnsi" w:eastAsia="Calibri" w:hAnsiTheme="minorHAnsi" w:cstheme="minorHAnsi"/>
        </w:rPr>
        <w:t xml:space="preserve">  By end of FY 2023, VOSHA’s backlog included 56 complaints, of which 41 (73 percent) were filed in calendar year 2020.  </w:t>
      </w:r>
      <w:r w:rsidR="001F0C99">
        <w:rPr>
          <w:rFonts w:asciiTheme="minorHAnsi" w:hAnsiTheme="minorHAnsi" w:cstheme="minorHAnsi"/>
        </w:rPr>
        <w:t xml:space="preserve"> </w:t>
      </w:r>
      <w:r w:rsidR="00115F41">
        <w:rPr>
          <w:rFonts w:asciiTheme="minorHAnsi" w:hAnsiTheme="minorHAnsi" w:cstheme="minorHAnsi"/>
        </w:rPr>
        <w:t>T</w:t>
      </w:r>
      <w:r w:rsidR="00482CC2">
        <w:rPr>
          <w:rFonts w:asciiTheme="minorHAnsi" w:hAnsiTheme="minorHAnsi" w:cstheme="minorHAnsi"/>
        </w:rPr>
        <w:t>o</w:t>
      </w:r>
      <w:r w:rsidR="00C96E3A">
        <w:rPr>
          <w:rFonts w:asciiTheme="minorHAnsi" w:hAnsiTheme="minorHAnsi" w:cstheme="minorHAnsi"/>
        </w:rPr>
        <w:t xml:space="preserve"> </w:t>
      </w:r>
      <w:r w:rsidR="00632B8A">
        <w:rPr>
          <w:rFonts w:asciiTheme="minorHAnsi" w:hAnsiTheme="minorHAnsi" w:cstheme="minorHAnsi"/>
        </w:rPr>
        <w:t>improve this situation,</w:t>
      </w:r>
      <w:r w:rsidR="00C96E3A">
        <w:rPr>
          <w:rFonts w:asciiTheme="minorHAnsi" w:hAnsiTheme="minorHAnsi" w:cstheme="minorHAnsi"/>
        </w:rPr>
        <w:t xml:space="preserve"> the </w:t>
      </w:r>
      <w:r w:rsidR="001F0C99">
        <w:rPr>
          <w:rFonts w:asciiTheme="minorHAnsi" w:hAnsiTheme="minorHAnsi" w:cstheme="minorHAnsi"/>
        </w:rPr>
        <w:t xml:space="preserve">program manager, who has prior experience as a whistleblower investigator, </w:t>
      </w:r>
      <w:r w:rsidR="00B506C6">
        <w:rPr>
          <w:rFonts w:asciiTheme="minorHAnsi" w:hAnsiTheme="minorHAnsi" w:cstheme="minorHAnsi"/>
        </w:rPr>
        <w:t xml:space="preserve">and </w:t>
      </w:r>
      <w:r w:rsidR="00C96E3A">
        <w:rPr>
          <w:rFonts w:asciiTheme="minorHAnsi" w:hAnsiTheme="minorHAnsi" w:cstheme="minorHAnsi"/>
        </w:rPr>
        <w:t xml:space="preserve">has been </w:t>
      </w:r>
      <w:r w:rsidR="00482CC2">
        <w:rPr>
          <w:rFonts w:asciiTheme="minorHAnsi" w:hAnsiTheme="minorHAnsi" w:cstheme="minorHAnsi"/>
        </w:rPr>
        <w:t xml:space="preserve">assisting the investigator with </w:t>
      </w:r>
      <w:r w:rsidR="00632B8A">
        <w:rPr>
          <w:rFonts w:asciiTheme="minorHAnsi" w:hAnsiTheme="minorHAnsi" w:cstheme="minorHAnsi"/>
        </w:rPr>
        <w:t xml:space="preserve">the backlog. </w:t>
      </w:r>
    </w:p>
    <w:p w14:paraId="46F635FC" w14:textId="77777777" w:rsidR="00B04AEE" w:rsidRPr="00435105" w:rsidRDefault="00B04AEE" w:rsidP="00B04AEE">
      <w:pPr>
        <w:rPr>
          <w:rFonts w:asciiTheme="minorHAnsi" w:hAnsiTheme="minorHAnsi" w:cstheme="minorHAnsi"/>
          <w:b/>
          <w:bCs/>
          <w:u w:val="single"/>
        </w:rPr>
      </w:pPr>
    </w:p>
    <w:p w14:paraId="45B0C447" w14:textId="77777777" w:rsidR="00CC339A" w:rsidRDefault="00CC339A" w:rsidP="00B04AEE">
      <w:pPr>
        <w:rPr>
          <w:rFonts w:asciiTheme="minorHAnsi" w:hAnsiTheme="minorHAnsi" w:cstheme="minorHAnsi"/>
          <w:b/>
          <w:bCs/>
          <w:u w:val="single"/>
        </w:rPr>
      </w:pPr>
    </w:p>
    <w:p w14:paraId="55445E79" w14:textId="77777777" w:rsidR="007A6C97" w:rsidRDefault="007A6C97" w:rsidP="00B04AEE">
      <w:pPr>
        <w:rPr>
          <w:rFonts w:asciiTheme="minorHAnsi" w:hAnsiTheme="minorHAnsi" w:cstheme="minorHAnsi"/>
        </w:rPr>
      </w:pPr>
    </w:p>
    <w:p w14:paraId="5AFC916F" w14:textId="77777777" w:rsidR="00B04AEE" w:rsidRDefault="00B04AEE" w:rsidP="00B04AEE">
      <w:pPr>
        <w:rPr>
          <w:rFonts w:asciiTheme="minorHAnsi" w:hAnsiTheme="minorHAnsi" w:cstheme="minorHAnsi"/>
        </w:rPr>
      </w:pPr>
    </w:p>
    <w:p w14:paraId="6D91D0B4" w14:textId="3CCA2521" w:rsidR="00B04AEE" w:rsidRPr="00CE7FD7" w:rsidRDefault="00AD7091" w:rsidP="00CE7FD7">
      <w:pPr>
        <w:rPr>
          <w:rFonts w:asciiTheme="minorHAnsi" w:hAnsiTheme="minorHAnsi" w:cstheme="minorHAnsi"/>
          <w:b/>
          <w:caps/>
        </w:rPr>
      </w:pPr>
      <w:r w:rsidRPr="00CE7FD7">
        <w:rPr>
          <w:rFonts w:asciiTheme="minorHAnsi" w:hAnsiTheme="minorHAnsi" w:cstheme="minorHAnsi"/>
          <w:b/>
          <w:caps/>
        </w:rPr>
        <w:t xml:space="preserve">8.  </w:t>
      </w:r>
      <w:r w:rsidR="00B04AEE" w:rsidRPr="00CE7FD7">
        <w:rPr>
          <w:rFonts w:asciiTheme="minorHAnsi" w:hAnsiTheme="minorHAnsi" w:cstheme="minorHAnsi"/>
          <w:b/>
          <w:caps/>
        </w:rPr>
        <w:t xml:space="preserve">Complaint About State Program Administration (CASPA) </w:t>
      </w:r>
    </w:p>
    <w:p w14:paraId="72F2DAF3" w14:textId="77777777" w:rsidR="00AD7091" w:rsidRDefault="00AD7091" w:rsidP="00CE7FD7">
      <w:pPr>
        <w:widowControl/>
        <w:autoSpaceDE/>
        <w:autoSpaceDN/>
        <w:adjustRightInd/>
        <w:contextualSpacing/>
        <w:rPr>
          <w:rFonts w:asciiTheme="minorHAnsi" w:hAnsiTheme="minorHAnsi" w:cstheme="minorHAnsi"/>
        </w:rPr>
      </w:pPr>
    </w:p>
    <w:p w14:paraId="0E007D62" w14:textId="4AB0928C" w:rsidR="00B04AEE" w:rsidRDefault="00B04AEE" w:rsidP="00CE7FD7">
      <w:pPr>
        <w:widowControl/>
        <w:autoSpaceDE/>
        <w:autoSpaceDN/>
        <w:adjustRightInd/>
        <w:contextualSpacing/>
        <w:rPr>
          <w:rFonts w:asciiTheme="minorHAnsi" w:hAnsiTheme="minorHAnsi" w:cstheme="minorHAnsi"/>
        </w:rPr>
      </w:pPr>
      <w:r w:rsidRPr="00FF21FC">
        <w:rPr>
          <w:rFonts w:asciiTheme="minorHAnsi" w:hAnsiTheme="minorHAnsi" w:cstheme="minorHAnsi"/>
        </w:rPr>
        <w:t>VOSHA did not have any CASPAs in FY 202</w:t>
      </w:r>
      <w:r w:rsidR="003B3038">
        <w:rPr>
          <w:rFonts w:asciiTheme="minorHAnsi" w:hAnsiTheme="minorHAnsi" w:cstheme="minorHAnsi"/>
        </w:rPr>
        <w:t>3</w:t>
      </w:r>
      <w:r w:rsidRPr="00FF21FC">
        <w:rPr>
          <w:rFonts w:asciiTheme="minorHAnsi" w:hAnsiTheme="minorHAnsi" w:cstheme="minorHAnsi"/>
        </w:rPr>
        <w:t xml:space="preserve"> and FY 202</w:t>
      </w:r>
      <w:r w:rsidR="003B3038">
        <w:rPr>
          <w:rFonts w:asciiTheme="minorHAnsi" w:hAnsiTheme="minorHAnsi" w:cstheme="minorHAnsi"/>
        </w:rPr>
        <w:t>2</w:t>
      </w:r>
      <w:r w:rsidRPr="00FF21FC">
        <w:rPr>
          <w:rFonts w:asciiTheme="minorHAnsi" w:hAnsiTheme="minorHAnsi" w:cstheme="minorHAnsi"/>
        </w:rPr>
        <w:t>.</w:t>
      </w:r>
    </w:p>
    <w:p w14:paraId="57FB2245" w14:textId="77777777" w:rsidR="00CE0F92" w:rsidRPr="00FF21FC" w:rsidRDefault="00CE0F92" w:rsidP="00CE7FD7">
      <w:pPr>
        <w:widowControl/>
        <w:autoSpaceDE/>
        <w:autoSpaceDN/>
        <w:adjustRightInd/>
        <w:contextualSpacing/>
        <w:rPr>
          <w:rFonts w:asciiTheme="minorHAnsi" w:hAnsiTheme="minorHAnsi" w:cstheme="minorHAnsi"/>
        </w:rPr>
      </w:pPr>
    </w:p>
    <w:p w14:paraId="2368610B" w14:textId="1DF517B2" w:rsidR="00B04AEE" w:rsidRPr="00CE7FD7" w:rsidRDefault="00104D27" w:rsidP="00CE7FD7">
      <w:pPr>
        <w:rPr>
          <w:rFonts w:asciiTheme="minorHAnsi" w:hAnsiTheme="minorHAnsi" w:cstheme="minorHAnsi"/>
          <w:b/>
          <w:caps/>
        </w:rPr>
      </w:pPr>
      <w:r>
        <w:rPr>
          <w:rFonts w:asciiTheme="minorHAnsi" w:hAnsiTheme="minorHAnsi" w:cstheme="minorHAnsi"/>
          <w:b/>
          <w:caps/>
        </w:rPr>
        <w:t xml:space="preserve">9.  </w:t>
      </w:r>
      <w:r w:rsidR="00B04AEE" w:rsidRPr="00CE7FD7">
        <w:rPr>
          <w:rFonts w:asciiTheme="minorHAnsi" w:hAnsiTheme="minorHAnsi" w:cstheme="minorHAnsi"/>
          <w:b/>
          <w:caps/>
        </w:rPr>
        <w:t>Voluntary Compliance Program</w:t>
      </w:r>
    </w:p>
    <w:p w14:paraId="3A1AA894" w14:textId="77777777" w:rsidR="00104D27" w:rsidRDefault="00104D27" w:rsidP="00B04AEE">
      <w:pPr>
        <w:rPr>
          <w:rFonts w:asciiTheme="minorHAnsi" w:hAnsiTheme="minorHAnsi" w:cstheme="minorHAnsi"/>
        </w:rPr>
      </w:pPr>
    </w:p>
    <w:p w14:paraId="765F9A84" w14:textId="3833E666" w:rsidR="00B04AEE" w:rsidRPr="007A1F06" w:rsidRDefault="00B04AEE" w:rsidP="00B04AEE">
      <w:pPr>
        <w:rPr>
          <w:rFonts w:asciiTheme="minorHAnsi" w:hAnsiTheme="minorHAnsi" w:cstheme="minorHAnsi"/>
        </w:rPr>
      </w:pPr>
      <w:r w:rsidRPr="007A1F06">
        <w:rPr>
          <w:rFonts w:asciiTheme="minorHAnsi" w:hAnsiTheme="minorHAnsi" w:cstheme="minorHAnsi"/>
        </w:rPr>
        <w:t>In FY 2023, VOSHA met the annual performance goal of maintaining the four GMVPP sites that were active in FY 2022 but did not meet the goal of recruiting one new GMVPP participant. For this report, OSHA</w:t>
      </w:r>
      <w:r w:rsidRPr="007A1F06">
        <w:rPr>
          <w:rFonts w:asciiTheme="minorHAnsi" w:hAnsiTheme="minorHAnsi" w:cstheme="minorHAnsi"/>
          <w:spacing w:val="-1"/>
        </w:rPr>
        <w:t xml:space="preserve"> </w:t>
      </w:r>
      <w:r w:rsidRPr="007A1F06">
        <w:rPr>
          <w:rFonts w:asciiTheme="minorHAnsi" w:hAnsiTheme="minorHAnsi" w:cstheme="minorHAnsi"/>
        </w:rPr>
        <w:t xml:space="preserve">reviewed report evaluations and annual safety and health management system </w:t>
      </w:r>
      <w:r w:rsidRPr="007A1F06">
        <w:rPr>
          <w:rFonts w:asciiTheme="minorHAnsi" w:hAnsiTheme="minorHAnsi" w:cstheme="minorHAnsi"/>
        </w:rPr>
        <w:lastRenderedPageBreak/>
        <w:t>(SHMS) self-evaluations of four active GMVPP sites.</w:t>
      </w:r>
      <w:r w:rsidRPr="00E71EE5">
        <w:rPr>
          <w:rStyle w:val="FootnoteReference"/>
          <w:rFonts w:asciiTheme="minorHAnsi" w:hAnsiTheme="minorHAnsi" w:cstheme="minorHAnsi"/>
          <w:b/>
          <w:bCs/>
          <w:sz w:val="32"/>
          <w:szCs w:val="32"/>
          <w:vertAlign w:val="superscript"/>
        </w:rPr>
        <w:footnoteReference w:id="4"/>
      </w:r>
      <w:r w:rsidRPr="007A1F06">
        <w:rPr>
          <w:rFonts w:asciiTheme="minorHAnsi" w:hAnsiTheme="minorHAnsi" w:cstheme="minorHAnsi"/>
        </w:rPr>
        <w:t xml:space="preserve">  To help resolve two observations related to the GMVPP that have been on the books since the FY 2021 Comprehensive FAME Report, OSHA trained VOSHA’s GMVPP manager on the pertinent sections of the </w:t>
      </w:r>
      <w:r w:rsidRPr="00F137BB">
        <w:rPr>
          <w:rFonts w:asciiTheme="minorHAnsi" w:hAnsiTheme="minorHAnsi" w:cstheme="minorHAnsi"/>
        </w:rPr>
        <w:t>GMVPP Policies and Procedures Manual</w:t>
      </w:r>
      <w:r w:rsidRPr="007A1F06">
        <w:rPr>
          <w:rFonts w:asciiTheme="minorHAnsi" w:hAnsiTheme="minorHAnsi" w:cstheme="minorHAnsi"/>
        </w:rPr>
        <w:t xml:space="preserve"> (which VOSHA adopted identical to the federal manual in May 2020).  However, the State Plan did not resolve the observations and they are continued in this report.  </w:t>
      </w:r>
    </w:p>
    <w:p w14:paraId="4CB7AAA5" w14:textId="77777777" w:rsidR="00B04AEE" w:rsidRPr="007A1F06" w:rsidRDefault="00B04AEE" w:rsidP="00B04AEE">
      <w:pPr>
        <w:rPr>
          <w:rFonts w:asciiTheme="minorHAnsi" w:hAnsiTheme="minorHAnsi" w:cstheme="minorHAnsi"/>
        </w:rPr>
      </w:pPr>
    </w:p>
    <w:p w14:paraId="3D1A5CF9" w14:textId="77777777" w:rsidR="00B04AEE" w:rsidRDefault="00B04AEE" w:rsidP="00B04AEE">
      <w:pPr>
        <w:rPr>
          <w:rFonts w:asciiTheme="minorHAnsi" w:hAnsiTheme="minorHAnsi" w:cstheme="minorHAnsi"/>
        </w:rPr>
      </w:pPr>
      <w:r w:rsidRPr="007A1F06">
        <w:rPr>
          <w:rFonts w:asciiTheme="minorHAnsi" w:hAnsiTheme="minorHAnsi" w:cstheme="minorHAnsi"/>
        </w:rPr>
        <w:t>Specifically, OSHA continued to identify annual self-evaluations that had errors in days away, restricted or transferred (DART) rates and total case incident rates (TCIRs).  VOSHA should carefully review Table B-1 in each participant’s annual self-evaluation to verify the accuracy of all TCIRs and DART rates.</w:t>
      </w:r>
    </w:p>
    <w:p w14:paraId="376D9EEA" w14:textId="77777777" w:rsidR="00B04AEE" w:rsidRDefault="00B04AEE" w:rsidP="00B04AEE">
      <w:pPr>
        <w:rPr>
          <w:rFonts w:asciiTheme="minorHAnsi" w:hAnsiTheme="minorHAnsi" w:cstheme="minorHAnsi"/>
        </w:rPr>
      </w:pPr>
    </w:p>
    <w:p w14:paraId="0376446A" w14:textId="24326401" w:rsidR="00B04AEE" w:rsidRPr="00321756" w:rsidRDefault="00B04AEE" w:rsidP="00B04AEE">
      <w:pPr>
        <w:rPr>
          <w:rFonts w:asciiTheme="minorHAnsi" w:hAnsiTheme="minorHAnsi" w:cstheme="minorHAnsi"/>
        </w:rPr>
      </w:pPr>
      <w:r w:rsidRPr="00321756">
        <w:rPr>
          <w:rFonts w:asciiTheme="minorHAnsi" w:hAnsiTheme="minorHAnsi" w:cstheme="minorHAnsi"/>
          <w:b/>
          <w:bCs/>
          <w:u w:val="single"/>
        </w:rPr>
        <w:t>Observation FY 2023-OB-0</w:t>
      </w:r>
      <w:r w:rsidR="009A54FD">
        <w:rPr>
          <w:rFonts w:asciiTheme="minorHAnsi" w:hAnsiTheme="minorHAnsi" w:cstheme="minorHAnsi"/>
          <w:b/>
          <w:bCs/>
          <w:u w:val="single"/>
        </w:rPr>
        <w:t>1</w:t>
      </w:r>
      <w:r w:rsidRPr="00321756">
        <w:rPr>
          <w:rFonts w:asciiTheme="minorHAnsi" w:hAnsiTheme="minorHAnsi" w:cstheme="minorHAnsi"/>
          <w:b/>
          <w:bCs/>
          <w:u w:val="single"/>
        </w:rPr>
        <w:t xml:space="preserve"> (formerly FY 2022-OB-01 and FY 2021-OB-02)</w:t>
      </w:r>
      <w:r w:rsidRPr="00321756">
        <w:rPr>
          <w:rFonts w:asciiTheme="minorHAnsi" w:hAnsiTheme="minorHAnsi" w:cstheme="minorHAnsi"/>
        </w:rPr>
        <w:t>: In FY 2023, there were errors in the calculations of the DART rates and TCIRs in three (75 percent) of four annual participant submissions reviewed.</w:t>
      </w:r>
    </w:p>
    <w:p w14:paraId="256A9CBD" w14:textId="77777777" w:rsidR="0001232E" w:rsidRDefault="0001232E" w:rsidP="00B04AEE">
      <w:pPr>
        <w:rPr>
          <w:rFonts w:asciiTheme="minorHAnsi" w:hAnsiTheme="minorHAnsi" w:cstheme="minorHAnsi"/>
          <w:b/>
          <w:bCs/>
          <w:u w:val="single"/>
        </w:rPr>
      </w:pPr>
    </w:p>
    <w:p w14:paraId="6B2B3BF8" w14:textId="3C334152" w:rsidR="00B04AEE" w:rsidRPr="00321756" w:rsidRDefault="00B04AEE" w:rsidP="00B04AEE">
      <w:pPr>
        <w:rPr>
          <w:rFonts w:asciiTheme="minorHAnsi" w:hAnsiTheme="minorHAnsi" w:cstheme="minorHAnsi"/>
        </w:rPr>
      </w:pPr>
      <w:r w:rsidRPr="00321756">
        <w:rPr>
          <w:rFonts w:asciiTheme="minorHAnsi" w:hAnsiTheme="minorHAnsi" w:cstheme="minorHAnsi"/>
          <w:b/>
          <w:bCs/>
          <w:u w:val="single"/>
        </w:rPr>
        <w:t>Federal Monitoring Plan FY 2023-OB-0</w:t>
      </w:r>
      <w:r w:rsidR="003F1A5A">
        <w:rPr>
          <w:rFonts w:asciiTheme="minorHAnsi" w:hAnsiTheme="minorHAnsi" w:cstheme="minorHAnsi"/>
          <w:b/>
          <w:bCs/>
          <w:u w:val="single"/>
        </w:rPr>
        <w:t>1</w:t>
      </w:r>
      <w:r w:rsidRPr="00321756">
        <w:rPr>
          <w:rFonts w:asciiTheme="minorHAnsi" w:hAnsiTheme="minorHAnsi" w:cstheme="minorHAnsi"/>
        </w:rPr>
        <w:t>: On a quarterly basis, OSHA will emphasize the need for VOSHA to review each GMVPP site’s annual self-evaluation to identify and correct errors in DART rate and TCIR calculations.</w:t>
      </w:r>
    </w:p>
    <w:p w14:paraId="3B4A6B17" w14:textId="77777777" w:rsidR="0001232E" w:rsidRDefault="0001232E" w:rsidP="00B04AEE">
      <w:pPr>
        <w:rPr>
          <w:rFonts w:asciiTheme="minorHAnsi" w:hAnsiTheme="minorHAnsi" w:cstheme="minorHAnsi"/>
          <w:b/>
          <w:bCs/>
          <w:u w:val="single"/>
        </w:rPr>
      </w:pPr>
    </w:p>
    <w:p w14:paraId="74A89266" w14:textId="155DC128" w:rsidR="00B04AEE" w:rsidRPr="00321756" w:rsidRDefault="00B04AEE" w:rsidP="00B04AEE">
      <w:pPr>
        <w:rPr>
          <w:rFonts w:asciiTheme="minorHAnsi" w:hAnsiTheme="minorHAnsi" w:cstheme="minorHAnsi"/>
        </w:rPr>
      </w:pPr>
      <w:r w:rsidRPr="00321756">
        <w:rPr>
          <w:rFonts w:asciiTheme="minorHAnsi" w:hAnsiTheme="minorHAnsi" w:cstheme="minorHAnsi"/>
          <w:b/>
          <w:bCs/>
          <w:u w:val="single"/>
        </w:rPr>
        <w:t>Status FY 2023-OB-0</w:t>
      </w:r>
      <w:r w:rsidR="003F1A5A">
        <w:rPr>
          <w:rFonts w:asciiTheme="minorHAnsi" w:hAnsiTheme="minorHAnsi" w:cstheme="minorHAnsi"/>
          <w:b/>
          <w:bCs/>
          <w:u w:val="single"/>
        </w:rPr>
        <w:t>1</w:t>
      </w:r>
      <w:r w:rsidRPr="00321756">
        <w:rPr>
          <w:rFonts w:asciiTheme="minorHAnsi" w:hAnsiTheme="minorHAnsi" w:cstheme="minorHAnsi"/>
        </w:rPr>
        <w:t>: This observation is continued.</w:t>
      </w:r>
    </w:p>
    <w:p w14:paraId="02055642" w14:textId="77777777" w:rsidR="00B04AEE" w:rsidRPr="00321756" w:rsidRDefault="00B04AEE" w:rsidP="00B04AEE">
      <w:pPr>
        <w:rPr>
          <w:rFonts w:asciiTheme="minorHAnsi" w:hAnsiTheme="minorHAnsi" w:cstheme="minorHAnsi"/>
        </w:rPr>
      </w:pPr>
    </w:p>
    <w:p w14:paraId="21CAD78D" w14:textId="664F8346" w:rsidR="00B04AEE" w:rsidRPr="007A1F06" w:rsidRDefault="00B04AEE" w:rsidP="00B04AEE">
      <w:pPr>
        <w:rPr>
          <w:rFonts w:asciiTheme="minorHAnsi" w:hAnsiTheme="minorHAnsi" w:cstheme="minorHAnsi"/>
        </w:rPr>
      </w:pPr>
      <w:r w:rsidRPr="007A1F06">
        <w:rPr>
          <w:rFonts w:asciiTheme="minorHAnsi" w:hAnsiTheme="minorHAnsi" w:cstheme="minorHAnsi"/>
        </w:rPr>
        <w:t xml:space="preserve">Also, GMVPP participants did not sufficiently describe the effectiveness of each of the GMVPP SHMS elements and sub-elements. </w:t>
      </w:r>
      <w:r w:rsidR="00A37DB9">
        <w:rPr>
          <w:rFonts w:asciiTheme="minorHAnsi" w:hAnsiTheme="minorHAnsi" w:cstheme="minorHAnsi"/>
        </w:rPr>
        <w:t xml:space="preserve"> </w:t>
      </w:r>
      <w:r w:rsidRPr="007A1F06">
        <w:rPr>
          <w:rFonts w:asciiTheme="minorHAnsi" w:hAnsiTheme="minorHAnsi" w:cstheme="minorHAnsi"/>
        </w:rPr>
        <w:t>VOSHA should make sure each participant follows Appendix A of the GMVPP Manual which lists the five questions each participant should answer in evaluating</w:t>
      </w:r>
      <w:r w:rsidRPr="007A1F06">
        <w:rPr>
          <w:rFonts w:asciiTheme="minorHAnsi" w:hAnsiTheme="minorHAnsi" w:cstheme="minorHAnsi"/>
          <w:spacing w:val="-2"/>
        </w:rPr>
        <w:t xml:space="preserve"> </w:t>
      </w:r>
      <w:r w:rsidRPr="007A1F06">
        <w:rPr>
          <w:rFonts w:asciiTheme="minorHAnsi" w:hAnsiTheme="minorHAnsi" w:cstheme="minorHAnsi"/>
        </w:rPr>
        <w:t>each element and sub-element of its SHMS.</w:t>
      </w:r>
    </w:p>
    <w:p w14:paraId="7DBC1131" w14:textId="77777777" w:rsidR="00B04AEE" w:rsidRPr="004B67C0" w:rsidRDefault="00B04AEE" w:rsidP="00B04AEE">
      <w:pPr>
        <w:widowControl/>
        <w:kinsoku w:val="0"/>
        <w:overflowPunct w:val="0"/>
        <w:rPr>
          <w:rFonts w:asciiTheme="minorHAnsi" w:hAnsiTheme="minorHAnsi" w:cstheme="minorHAnsi"/>
        </w:rPr>
      </w:pPr>
    </w:p>
    <w:p w14:paraId="32EC74E5" w14:textId="48C7D141" w:rsidR="00B04AEE" w:rsidRPr="004B67C0" w:rsidRDefault="00B04AEE" w:rsidP="00B04AEE">
      <w:pPr>
        <w:widowControl/>
        <w:kinsoku w:val="0"/>
        <w:overflowPunct w:val="0"/>
        <w:ind w:right="241"/>
        <w:rPr>
          <w:rFonts w:asciiTheme="minorHAnsi" w:hAnsiTheme="minorHAnsi" w:cstheme="minorHAnsi"/>
        </w:rPr>
      </w:pPr>
      <w:r w:rsidRPr="004B67C0">
        <w:rPr>
          <w:rFonts w:asciiTheme="minorHAnsi" w:hAnsiTheme="minorHAnsi" w:cstheme="minorHAnsi"/>
          <w:b/>
          <w:bCs/>
          <w:u w:val="single"/>
        </w:rPr>
        <w:t>Observation FY 2023-OB-0</w:t>
      </w:r>
      <w:r w:rsidR="00F76E7A">
        <w:rPr>
          <w:rFonts w:asciiTheme="minorHAnsi" w:hAnsiTheme="minorHAnsi" w:cstheme="minorHAnsi"/>
          <w:b/>
          <w:bCs/>
          <w:u w:val="single"/>
        </w:rPr>
        <w:t>2</w:t>
      </w:r>
      <w:r>
        <w:rPr>
          <w:rFonts w:asciiTheme="minorHAnsi" w:hAnsiTheme="minorHAnsi" w:cstheme="minorHAnsi"/>
          <w:b/>
          <w:bCs/>
          <w:u w:val="single"/>
        </w:rPr>
        <w:t xml:space="preserve"> (</w:t>
      </w:r>
      <w:r w:rsidRPr="006B4538">
        <w:rPr>
          <w:rFonts w:asciiTheme="minorHAnsi" w:hAnsiTheme="minorHAnsi" w:cstheme="minorHAnsi"/>
          <w:b/>
          <w:bCs/>
          <w:u w:val="single"/>
        </w:rPr>
        <w:t>formerly FY 2022-OB-02 and FY 2021-OB-03):</w:t>
      </w:r>
      <w:r w:rsidRPr="004B67C0">
        <w:rPr>
          <w:rFonts w:asciiTheme="minorHAnsi" w:hAnsiTheme="minorHAnsi" w:cstheme="minorHAnsi"/>
        </w:rPr>
        <w:t xml:space="preserve"> In FY 2023, three (75 percent) of four annual SHMS self-evaluations did not sufficiently evaluate the site’s safety</w:t>
      </w:r>
      <w:r w:rsidRPr="004B67C0">
        <w:rPr>
          <w:rFonts w:asciiTheme="minorHAnsi" w:hAnsiTheme="minorHAnsi" w:cstheme="minorHAnsi"/>
          <w:spacing w:val="-1"/>
        </w:rPr>
        <w:t xml:space="preserve"> </w:t>
      </w:r>
      <w:r w:rsidRPr="004B67C0">
        <w:rPr>
          <w:rFonts w:asciiTheme="minorHAnsi" w:hAnsiTheme="minorHAnsi" w:cstheme="minorHAnsi"/>
        </w:rPr>
        <w:t>and health management system.</w:t>
      </w:r>
    </w:p>
    <w:p w14:paraId="7247DDF9" w14:textId="77777777" w:rsidR="00DB6A68" w:rsidRDefault="00DB6A68" w:rsidP="00B04AEE">
      <w:pPr>
        <w:widowControl/>
        <w:kinsoku w:val="0"/>
        <w:overflowPunct w:val="0"/>
        <w:ind w:right="241"/>
        <w:rPr>
          <w:rFonts w:asciiTheme="minorHAnsi" w:hAnsiTheme="minorHAnsi" w:cstheme="minorHAnsi"/>
          <w:b/>
          <w:bCs/>
          <w:u w:val="single"/>
        </w:rPr>
      </w:pPr>
    </w:p>
    <w:p w14:paraId="344D44D7" w14:textId="34B38D85" w:rsidR="00B04AEE" w:rsidRPr="004B67C0" w:rsidRDefault="00B04AEE" w:rsidP="00B04AEE">
      <w:pPr>
        <w:widowControl/>
        <w:kinsoku w:val="0"/>
        <w:overflowPunct w:val="0"/>
        <w:ind w:right="241"/>
        <w:rPr>
          <w:rFonts w:asciiTheme="minorHAnsi" w:hAnsiTheme="minorHAnsi" w:cstheme="minorHAnsi"/>
        </w:rPr>
      </w:pPr>
      <w:r w:rsidRPr="004B67C0">
        <w:rPr>
          <w:rFonts w:asciiTheme="minorHAnsi" w:hAnsiTheme="minorHAnsi" w:cstheme="minorHAnsi"/>
          <w:b/>
          <w:bCs/>
          <w:u w:val="single"/>
        </w:rPr>
        <w:t>Federal Monitoring Plan FY 202</w:t>
      </w:r>
      <w:r>
        <w:rPr>
          <w:rFonts w:asciiTheme="minorHAnsi" w:hAnsiTheme="minorHAnsi" w:cstheme="minorHAnsi"/>
          <w:b/>
          <w:bCs/>
          <w:u w:val="single"/>
        </w:rPr>
        <w:t>3</w:t>
      </w:r>
      <w:r w:rsidRPr="004B67C0">
        <w:rPr>
          <w:rFonts w:asciiTheme="minorHAnsi" w:hAnsiTheme="minorHAnsi" w:cstheme="minorHAnsi"/>
          <w:b/>
          <w:bCs/>
          <w:u w:val="single"/>
        </w:rPr>
        <w:t>-OB-0</w:t>
      </w:r>
      <w:r w:rsidR="00F76E7A">
        <w:rPr>
          <w:rFonts w:asciiTheme="minorHAnsi" w:hAnsiTheme="minorHAnsi" w:cstheme="minorHAnsi"/>
          <w:b/>
          <w:bCs/>
          <w:u w:val="single"/>
        </w:rPr>
        <w:t>2</w:t>
      </w:r>
      <w:r w:rsidRPr="004B67C0">
        <w:rPr>
          <w:rFonts w:asciiTheme="minorHAnsi" w:hAnsiTheme="minorHAnsi" w:cstheme="minorHAnsi"/>
        </w:rPr>
        <w:t>: On a quarterly</w:t>
      </w:r>
      <w:r w:rsidRPr="004B67C0">
        <w:rPr>
          <w:rFonts w:asciiTheme="minorHAnsi" w:hAnsiTheme="minorHAnsi" w:cstheme="minorHAnsi"/>
          <w:spacing w:val="-2"/>
        </w:rPr>
        <w:t xml:space="preserve"> </w:t>
      </w:r>
      <w:r w:rsidRPr="004B67C0">
        <w:rPr>
          <w:rFonts w:asciiTheme="minorHAnsi" w:hAnsiTheme="minorHAnsi" w:cstheme="minorHAnsi"/>
        </w:rPr>
        <w:t>basis, OSHA will also reinforce the need to ensure each GMVPP participant adequately</w:t>
      </w:r>
      <w:r w:rsidRPr="004B67C0">
        <w:rPr>
          <w:rFonts w:asciiTheme="minorHAnsi" w:hAnsiTheme="minorHAnsi" w:cstheme="minorHAnsi"/>
          <w:spacing w:val="-2"/>
        </w:rPr>
        <w:t xml:space="preserve"> </w:t>
      </w:r>
      <w:r w:rsidRPr="004B67C0">
        <w:rPr>
          <w:rFonts w:asciiTheme="minorHAnsi" w:hAnsiTheme="minorHAnsi" w:cstheme="minorHAnsi"/>
        </w:rPr>
        <w:t>evaluates all elements and sub-elements of the safety</w:t>
      </w:r>
      <w:r w:rsidRPr="004B67C0">
        <w:rPr>
          <w:rFonts w:asciiTheme="minorHAnsi" w:hAnsiTheme="minorHAnsi" w:cstheme="minorHAnsi"/>
          <w:spacing w:val="-2"/>
        </w:rPr>
        <w:t xml:space="preserve"> </w:t>
      </w:r>
      <w:r w:rsidRPr="004B67C0">
        <w:rPr>
          <w:rFonts w:asciiTheme="minorHAnsi" w:hAnsiTheme="minorHAnsi" w:cstheme="minorHAnsi"/>
        </w:rPr>
        <w:t>and health management system.</w:t>
      </w:r>
    </w:p>
    <w:p w14:paraId="76DA8C5D" w14:textId="77777777" w:rsidR="00DB6A68" w:rsidRDefault="00DB6A68" w:rsidP="00B04AEE">
      <w:pPr>
        <w:widowControl/>
        <w:kinsoku w:val="0"/>
        <w:overflowPunct w:val="0"/>
        <w:spacing w:before="69"/>
        <w:ind w:left="40"/>
        <w:rPr>
          <w:rFonts w:asciiTheme="minorHAnsi" w:hAnsiTheme="minorHAnsi" w:cstheme="minorHAnsi"/>
          <w:b/>
          <w:bCs/>
          <w:u w:val="single"/>
        </w:rPr>
      </w:pPr>
    </w:p>
    <w:p w14:paraId="1356C92B" w14:textId="6748F829" w:rsidR="00B04AEE" w:rsidRPr="004B67C0" w:rsidRDefault="00B04AEE" w:rsidP="00B04AEE">
      <w:pPr>
        <w:widowControl/>
        <w:kinsoku w:val="0"/>
        <w:overflowPunct w:val="0"/>
        <w:spacing w:before="69"/>
        <w:ind w:left="40"/>
        <w:rPr>
          <w:rFonts w:asciiTheme="minorHAnsi" w:hAnsiTheme="minorHAnsi" w:cstheme="minorHAnsi"/>
        </w:rPr>
      </w:pPr>
      <w:r w:rsidRPr="004B67C0">
        <w:rPr>
          <w:rFonts w:asciiTheme="minorHAnsi" w:hAnsiTheme="minorHAnsi" w:cstheme="minorHAnsi"/>
          <w:b/>
          <w:bCs/>
          <w:u w:val="single"/>
        </w:rPr>
        <w:t>Status FY 202</w:t>
      </w:r>
      <w:r>
        <w:rPr>
          <w:rFonts w:asciiTheme="minorHAnsi" w:hAnsiTheme="minorHAnsi" w:cstheme="minorHAnsi"/>
          <w:b/>
          <w:bCs/>
          <w:u w:val="single"/>
        </w:rPr>
        <w:t>3</w:t>
      </w:r>
      <w:r w:rsidRPr="004B67C0">
        <w:rPr>
          <w:rFonts w:asciiTheme="minorHAnsi" w:hAnsiTheme="minorHAnsi" w:cstheme="minorHAnsi"/>
          <w:b/>
          <w:bCs/>
          <w:u w:val="single"/>
        </w:rPr>
        <w:t>-OB-0</w:t>
      </w:r>
      <w:r w:rsidR="00F76E7A">
        <w:rPr>
          <w:rFonts w:asciiTheme="minorHAnsi" w:hAnsiTheme="minorHAnsi" w:cstheme="minorHAnsi"/>
          <w:b/>
          <w:bCs/>
          <w:u w:val="single"/>
        </w:rPr>
        <w:t>2</w:t>
      </w:r>
      <w:r w:rsidRPr="004B67C0">
        <w:rPr>
          <w:rFonts w:asciiTheme="minorHAnsi" w:hAnsiTheme="minorHAnsi" w:cstheme="minorHAnsi"/>
        </w:rPr>
        <w:t>: This observation is continued.</w:t>
      </w:r>
    </w:p>
    <w:p w14:paraId="03704107" w14:textId="77777777" w:rsidR="00B04AEE" w:rsidRPr="004B67C0" w:rsidRDefault="00B04AEE" w:rsidP="00B04AEE">
      <w:pPr>
        <w:widowControl/>
        <w:kinsoku w:val="0"/>
        <w:overflowPunct w:val="0"/>
        <w:spacing w:before="69"/>
        <w:ind w:left="40"/>
        <w:rPr>
          <w:rFonts w:asciiTheme="minorHAnsi" w:hAnsiTheme="minorHAnsi" w:cstheme="minorHAnsi"/>
        </w:rPr>
      </w:pPr>
    </w:p>
    <w:p w14:paraId="3E4E23F4" w14:textId="5F7AF21B" w:rsidR="00EC3D99" w:rsidRDefault="00B04AEE" w:rsidP="00011181">
      <w:pPr>
        <w:widowControl/>
        <w:kinsoku w:val="0"/>
        <w:overflowPunct w:val="0"/>
        <w:spacing w:before="69"/>
        <w:rPr>
          <w:rFonts w:asciiTheme="minorHAnsi" w:hAnsiTheme="minorHAnsi" w:cstheme="minorHAnsi"/>
        </w:rPr>
      </w:pPr>
      <w:r w:rsidRPr="004B67C0">
        <w:rPr>
          <w:rFonts w:asciiTheme="minorHAnsi" w:hAnsiTheme="minorHAnsi" w:cstheme="minorHAnsi"/>
        </w:rPr>
        <w:t>VOSHA met the FY 2023 annual performance goal of maintaining three active Alliances.</w:t>
      </w:r>
      <w:r w:rsidR="006C3F8C">
        <w:rPr>
          <w:rFonts w:asciiTheme="minorHAnsi" w:hAnsiTheme="minorHAnsi" w:cstheme="minorHAnsi"/>
        </w:rPr>
        <w:t xml:space="preserve"> </w:t>
      </w:r>
      <w:r w:rsidRPr="004B67C0">
        <w:rPr>
          <w:rFonts w:asciiTheme="minorHAnsi" w:hAnsiTheme="minorHAnsi" w:cstheme="minorHAnsi"/>
        </w:rPr>
        <w:t xml:space="preserve"> OSHA verified that VOSHA’s written policies and procedures for the voluntary and cooperative programs were adequate.</w:t>
      </w:r>
    </w:p>
    <w:p w14:paraId="085027C3" w14:textId="77777777" w:rsidR="00EC3D99" w:rsidRDefault="00EC3D99" w:rsidP="00EC3D99">
      <w:pPr>
        <w:widowControl/>
        <w:autoSpaceDE/>
        <w:autoSpaceDN/>
        <w:adjustRightInd/>
        <w:spacing w:after="200"/>
        <w:contextualSpacing/>
      </w:pPr>
    </w:p>
    <w:p w14:paraId="3745C7E5" w14:textId="77777777" w:rsidR="00104D27" w:rsidRPr="00A81F5B" w:rsidRDefault="00104D27" w:rsidP="00EC3D99">
      <w:pPr>
        <w:widowControl/>
        <w:autoSpaceDE/>
        <w:autoSpaceDN/>
        <w:adjustRightInd/>
        <w:spacing w:after="200"/>
        <w:contextualSpacing/>
      </w:pPr>
    </w:p>
    <w:p w14:paraId="6992D74B" w14:textId="75653CB8" w:rsidR="00224016" w:rsidRPr="00C52718" w:rsidRDefault="00104D27" w:rsidP="00CE7FD7">
      <w:pPr>
        <w:tabs>
          <w:tab w:val="left" w:pos="1170"/>
        </w:tabs>
        <w:rPr>
          <w:rFonts w:asciiTheme="minorHAnsi" w:hAnsiTheme="minorHAnsi" w:cstheme="minorHAnsi"/>
          <w:b/>
          <w:caps/>
        </w:rPr>
      </w:pPr>
      <w:r>
        <w:rPr>
          <w:rFonts w:asciiTheme="minorHAnsi" w:hAnsiTheme="minorHAnsi" w:cstheme="minorHAnsi"/>
          <w:b/>
          <w:caps/>
        </w:rPr>
        <w:t xml:space="preserve">10.  </w:t>
      </w:r>
      <w:r w:rsidR="00224016" w:rsidRPr="00C52718">
        <w:rPr>
          <w:rFonts w:asciiTheme="minorHAnsi" w:hAnsiTheme="minorHAnsi" w:cstheme="minorHAnsi"/>
          <w:b/>
          <w:caps/>
        </w:rPr>
        <w:t>STATE AND LOCAL GOVERNMENT 23</w:t>
      </w:r>
      <w:r w:rsidR="00224016" w:rsidRPr="00C52718">
        <w:rPr>
          <w:rFonts w:asciiTheme="minorHAnsi" w:hAnsiTheme="minorHAnsi" w:cstheme="minorHAnsi"/>
          <w:b/>
        </w:rPr>
        <w:t>(g</w:t>
      </w:r>
      <w:r w:rsidR="00224016" w:rsidRPr="00C52718">
        <w:rPr>
          <w:rFonts w:asciiTheme="minorHAnsi" w:hAnsiTheme="minorHAnsi" w:cstheme="minorHAnsi"/>
          <w:b/>
          <w:caps/>
        </w:rPr>
        <w:t xml:space="preserve">) On-site CONSULTATION PROGRAM </w:t>
      </w:r>
    </w:p>
    <w:p w14:paraId="072BA9C3" w14:textId="77777777" w:rsidR="00224016" w:rsidRPr="00D86F6F" w:rsidRDefault="00224016" w:rsidP="00E03C2A">
      <w:pPr>
        <w:pStyle w:val="Default"/>
        <w:rPr>
          <w:rFonts w:asciiTheme="minorHAnsi" w:hAnsiTheme="minorHAnsi" w:cstheme="minorHAnsi"/>
          <w:b/>
          <w:bCs/>
        </w:rPr>
      </w:pPr>
    </w:p>
    <w:p w14:paraId="5E8F1DC8" w14:textId="136BFA56" w:rsidR="00341A97" w:rsidRPr="004B67C0" w:rsidRDefault="004E7987" w:rsidP="00341A97">
      <w:pPr>
        <w:pStyle w:val="Default"/>
        <w:rPr>
          <w:rFonts w:asciiTheme="minorHAnsi" w:hAnsiTheme="minorHAnsi" w:cstheme="minorHAnsi"/>
        </w:rPr>
      </w:pPr>
      <w:r w:rsidRPr="004B67C0">
        <w:rPr>
          <w:rFonts w:asciiTheme="minorHAnsi" w:hAnsiTheme="minorHAnsi" w:cstheme="minorHAnsi"/>
        </w:rPr>
        <w:t>In each of the past two fiscal years, VOSHA’s state and local government consultation program projected 20 state and local government visits</w:t>
      </w:r>
      <w:r w:rsidR="00541DF5" w:rsidRPr="004B67C0">
        <w:rPr>
          <w:rFonts w:asciiTheme="minorHAnsi" w:hAnsiTheme="minorHAnsi" w:cstheme="minorHAnsi"/>
        </w:rPr>
        <w:t xml:space="preserve"> and conducted 16</w:t>
      </w:r>
      <w:r w:rsidRPr="004B67C0">
        <w:rPr>
          <w:rFonts w:asciiTheme="minorHAnsi" w:hAnsiTheme="minorHAnsi" w:cstheme="minorHAnsi"/>
        </w:rPr>
        <w:t>.</w:t>
      </w:r>
      <w:r w:rsidR="0094712D" w:rsidRPr="004B67C0">
        <w:rPr>
          <w:rFonts w:asciiTheme="minorHAnsi" w:hAnsiTheme="minorHAnsi" w:cstheme="minorHAnsi"/>
        </w:rPr>
        <w:t xml:space="preserve"> </w:t>
      </w:r>
      <w:r w:rsidR="00B73994" w:rsidRPr="004B67C0">
        <w:rPr>
          <w:rFonts w:asciiTheme="minorHAnsi" w:hAnsiTheme="minorHAnsi" w:cstheme="minorHAnsi"/>
        </w:rPr>
        <w:t xml:space="preserve"> </w:t>
      </w:r>
      <w:r w:rsidR="007B7046" w:rsidRPr="004B67C0">
        <w:rPr>
          <w:rFonts w:asciiTheme="minorHAnsi" w:hAnsiTheme="minorHAnsi" w:cstheme="minorHAnsi"/>
        </w:rPr>
        <w:t xml:space="preserve">According to VOSHA, </w:t>
      </w:r>
      <w:r w:rsidR="008D7488" w:rsidRPr="004B67C0">
        <w:rPr>
          <w:rFonts w:asciiTheme="minorHAnsi" w:hAnsiTheme="minorHAnsi" w:cstheme="minorHAnsi"/>
        </w:rPr>
        <w:t xml:space="preserve">the State Plan believes the annual goal of 20 visits is </w:t>
      </w:r>
      <w:r w:rsidR="00251C35" w:rsidRPr="004B67C0">
        <w:rPr>
          <w:rFonts w:asciiTheme="minorHAnsi" w:hAnsiTheme="minorHAnsi" w:cstheme="minorHAnsi"/>
        </w:rPr>
        <w:t>attainable but</w:t>
      </w:r>
      <w:r w:rsidR="008D7488" w:rsidRPr="004B67C0">
        <w:rPr>
          <w:rFonts w:asciiTheme="minorHAnsi" w:hAnsiTheme="minorHAnsi" w:cstheme="minorHAnsi"/>
        </w:rPr>
        <w:t xml:space="preserve"> acknowledges </w:t>
      </w:r>
      <w:r w:rsidR="00251C35" w:rsidRPr="004B67C0">
        <w:rPr>
          <w:rFonts w:asciiTheme="minorHAnsi" w:hAnsiTheme="minorHAnsi" w:cstheme="minorHAnsi"/>
        </w:rPr>
        <w:t xml:space="preserve">that </w:t>
      </w:r>
      <w:r w:rsidR="005C39AF" w:rsidRPr="004B67C0">
        <w:rPr>
          <w:rFonts w:asciiTheme="minorHAnsi" w:hAnsiTheme="minorHAnsi" w:cstheme="minorHAnsi"/>
        </w:rPr>
        <w:t xml:space="preserve">meeting </w:t>
      </w:r>
      <w:r w:rsidR="005141B8">
        <w:rPr>
          <w:rFonts w:asciiTheme="minorHAnsi" w:hAnsiTheme="minorHAnsi" w:cstheme="minorHAnsi"/>
        </w:rPr>
        <w:t xml:space="preserve">it </w:t>
      </w:r>
      <w:r w:rsidR="005C39AF" w:rsidRPr="004B67C0">
        <w:rPr>
          <w:rFonts w:asciiTheme="minorHAnsi" w:hAnsiTheme="minorHAnsi" w:cstheme="minorHAnsi"/>
        </w:rPr>
        <w:t>has been difficult</w:t>
      </w:r>
      <w:r w:rsidR="002355D4">
        <w:rPr>
          <w:rFonts w:asciiTheme="minorHAnsi" w:hAnsiTheme="minorHAnsi" w:cstheme="minorHAnsi"/>
        </w:rPr>
        <w:t>.</w:t>
      </w:r>
      <w:r w:rsidR="005C39AF" w:rsidRPr="004B67C0">
        <w:rPr>
          <w:rFonts w:asciiTheme="minorHAnsi" w:hAnsiTheme="minorHAnsi" w:cstheme="minorHAnsi"/>
        </w:rPr>
        <w:t xml:space="preserve"> </w:t>
      </w:r>
      <w:r w:rsidR="002355D4">
        <w:rPr>
          <w:rFonts w:asciiTheme="minorHAnsi" w:hAnsiTheme="minorHAnsi" w:cstheme="minorHAnsi"/>
        </w:rPr>
        <w:t xml:space="preserve"> One reason is </w:t>
      </w:r>
      <w:r w:rsidR="006554AD">
        <w:rPr>
          <w:rFonts w:asciiTheme="minorHAnsi" w:hAnsiTheme="minorHAnsi" w:cstheme="minorHAnsi"/>
        </w:rPr>
        <w:t xml:space="preserve">some cities and towns </w:t>
      </w:r>
      <w:r w:rsidR="003C4C1F">
        <w:rPr>
          <w:rFonts w:asciiTheme="minorHAnsi" w:hAnsiTheme="minorHAnsi" w:cstheme="minorHAnsi"/>
        </w:rPr>
        <w:t xml:space="preserve">opt for </w:t>
      </w:r>
      <w:r w:rsidR="006554AD">
        <w:rPr>
          <w:rFonts w:asciiTheme="minorHAnsi" w:hAnsiTheme="minorHAnsi" w:cstheme="minorHAnsi"/>
        </w:rPr>
        <w:t xml:space="preserve">the safety and health training offered by </w:t>
      </w:r>
      <w:r w:rsidR="00F57E48">
        <w:rPr>
          <w:rFonts w:asciiTheme="minorHAnsi" w:hAnsiTheme="minorHAnsi" w:cstheme="minorHAnsi"/>
        </w:rPr>
        <w:t>an</w:t>
      </w:r>
      <w:r w:rsidR="002D5656" w:rsidRPr="004B67C0">
        <w:rPr>
          <w:rFonts w:asciiTheme="minorHAnsi" w:hAnsiTheme="minorHAnsi" w:cstheme="minorHAnsi"/>
        </w:rPr>
        <w:t xml:space="preserve"> insurance company that </w:t>
      </w:r>
      <w:r w:rsidR="006554AD">
        <w:rPr>
          <w:rFonts w:asciiTheme="minorHAnsi" w:hAnsiTheme="minorHAnsi" w:cstheme="minorHAnsi"/>
        </w:rPr>
        <w:t xml:space="preserve">specializes in </w:t>
      </w:r>
      <w:r w:rsidR="002D5656" w:rsidRPr="004B67C0">
        <w:rPr>
          <w:rFonts w:asciiTheme="minorHAnsi" w:hAnsiTheme="minorHAnsi" w:cstheme="minorHAnsi"/>
        </w:rPr>
        <w:t>servic</w:t>
      </w:r>
      <w:r w:rsidR="006554AD">
        <w:rPr>
          <w:rFonts w:asciiTheme="minorHAnsi" w:hAnsiTheme="minorHAnsi" w:cstheme="minorHAnsi"/>
        </w:rPr>
        <w:t>ing</w:t>
      </w:r>
      <w:r w:rsidR="002D5656" w:rsidRPr="004B67C0">
        <w:rPr>
          <w:rFonts w:asciiTheme="minorHAnsi" w:hAnsiTheme="minorHAnsi" w:cstheme="minorHAnsi"/>
        </w:rPr>
        <w:t xml:space="preserve"> municipalities. </w:t>
      </w:r>
      <w:r w:rsidR="00E71EE5">
        <w:rPr>
          <w:rFonts w:asciiTheme="minorHAnsi" w:hAnsiTheme="minorHAnsi" w:cstheme="minorHAnsi"/>
        </w:rPr>
        <w:t xml:space="preserve"> </w:t>
      </w:r>
      <w:r w:rsidR="00D313A2" w:rsidRPr="004B67C0">
        <w:rPr>
          <w:rFonts w:asciiTheme="minorHAnsi" w:hAnsiTheme="minorHAnsi" w:cstheme="minorHAnsi"/>
        </w:rPr>
        <w:t xml:space="preserve">Nonetheless, </w:t>
      </w:r>
      <w:r w:rsidR="00341A97" w:rsidRPr="004B67C0">
        <w:rPr>
          <w:rFonts w:asciiTheme="minorHAnsi" w:hAnsiTheme="minorHAnsi" w:cstheme="minorHAnsi"/>
        </w:rPr>
        <w:t xml:space="preserve">the State Plan continues </w:t>
      </w:r>
      <w:r w:rsidR="00D313A2" w:rsidRPr="004B67C0">
        <w:rPr>
          <w:rFonts w:asciiTheme="minorHAnsi" w:hAnsiTheme="minorHAnsi" w:cstheme="minorHAnsi"/>
        </w:rPr>
        <w:t xml:space="preserve">to persevere by marketing </w:t>
      </w:r>
      <w:r w:rsidR="00341A97" w:rsidRPr="004B67C0">
        <w:rPr>
          <w:rFonts w:asciiTheme="minorHAnsi" w:hAnsiTheme="minorHAnsi" w:cstheme="minorHAnsi"/>
        </w:rPr>
        <w:t xml:space="preserve">its 23(g) consultation </w:t>
      </w:r>
      <w:r w:rsidR="00D313A2" w:rsidRPr="004B67C0">
        <w:rPr>
          <w:rFonts w:asciiTheme="minorHAnsi" w:hAnsiTheme="minorHAnsi" w:cstheme="minorHAnsi"/>
        </w:rPr>
        <w:t>services at several venues</w:t>
      </w:r>
      <w:r w:rsidR="00341A97" w:rsidRPr="004B67C0">
        <w:rPr>
          <w:rFonts w:asciiTheme="minorHAnsi" w:hAnsiTheme="minorHAnsi" w:cstheme="minorHAnsi"/>
        </w:rPr>
        <w:t>.</w:t>
      </w:r>
      <w:r w:rsidR="00220CA9" w:rsidRPr="004B67C0">
        <w:rPr>
          <w:rFonts w:asciiTheme="minorHAnsi" w:hAnsiTheme="minorHAnsi" w:cstheme="minorHAnsi"/>
        </w:rPr>
        <w:t xml:space="preserve"> </w:t>
      </w:r>
    </w:p>
    <w:p w14:paraId="699067D1" w14:textId="77777777" w:rsidR="004B67C0" w:rsidRPr="004B67C0" w:rsidRDefault="004B67C0" w:rsidP="00341A97">
      <w:pPr>
        <w:pStyle w:val="Default"/>
        <w:rPr>
          <w:rFonts w:asciiTheme="minorHAnsi" w:hAnsiTheme="minorHAnsi" w:cstheme="minorHAnsi"/>
        </w:rPr>
      </w:pPr>
    </w:p>
    <w:p w14:paraId="30757F90" w14:textId="0A493571" w:rsidR="0050202E" w:rsidRPr="00D81CD1" w:rsidRDefault="008B0DC0" w:rsidP="00D81CD1">
      <w:pPr>
        <w:pStyle w:val="Default"/>
        <w:rPr>
          <w:rFonts w:asciiTheme="minorHAnsi" w:hAnsiTheme="minorHAnsi" w:cstheme="minorHAnsi"/>
        </w:rPr>
        <w:sectPr w:rsidR="0050202E" w:rsidRPr="00D81CD1" w:rsidSect="00F25F58">
          <w:type w:val="continuous"/>
          <w:pgSz w:w="12240" w:h="15840"/>
          <w:pgMar w:top="0" w:right="1360" w:bottom="0" w:left="1340" w:header="720" w:footer="720" w:gutter="0"/>
          <w:cols w:space="720"/>
          <w:noEndnote/>
        </w:sectPr>
      </w:pPr>
      <w:r w:rsidRPr="004B67C0">
        <w:rPr>
          <w:rFonts w:asciiTheme="minorHAnsi" w:hAnsiTheme="minorHAnsi" w:cstheme="minorHAnsi"/>
        </w:rPr>
        <w:t xml:space="preserve">Although </w:t>
      </w:r>
      <w:r w:rsidR="00C83613" w:rsidRPr="004B67C0">
        <w:rPr>
          <w:rFonts w:asciiTheme="minorHAnsi" w:hAnsiTheme="minorHAnsi" w:cstheme="minorHAnsi"/>
        </w:rPr>
        <w:t xml:space="preserve">the State Plan </w:t>
      </w:r>
      <w:r w:rsidRPr="004B67C0">
        <w:rPr>
          <w:rFonts w:asciiTheme="minorHAnsi" w:hAnsiTheme="minorHAnsi" w:cstheme="minorHAnsi"/>
        </w:rPr>
        <w:t>had difficulty meeting its goal for visits in each of the past two fiscal years, MARC 4A shows that 100 percent of all hazards were corrected timely (i.e., within 14 days or less of the latest correction due date)</w:t>
      </w:r>
      <w:r w:rsidR="002B0A29" w:rsidRPr="004B67C0">
        <w:rPr>
          <w:rFonts w:asciiTheme="minorHAnsi" w:hAnsiTheme="minorHAnsi" w:cstheme="minorHAnsi"/>
        </w:rPr>
        <w:t xml:space="preserve"> in both fiscal years. </w:t>
      </w:r>
      <w:r w:rsidR="00E71EE5">
        <w:rPr>
          <w:rFonts w:asciiTheme="minorHAnsi" w:hAnsiTheme="minorHAnsi" w:cstheme="minorHAnsi"/>
        </w:rPr>
        <w:t xml:space="preserve"> </w:t>
      </w:r>
      <w:r w:rsidRPr="004B67C0">
        <w:rPr>
          <w:rFonts w:asciiTheme="minorHAnsi" w:hAnsiTheme="minorHAnsi" w:cstheme="minorHAnsi"/>
        </w:rPr>
        <w:t>In FY 202</w:t>
      </w:r>
      <w:r w:rsidR="00DA586F" w:rsidRPr="004B67C0">
        <w:rPr>
          <w:rFonts w:asciiTheme="minorHAnsi" w:hAnsiTheme="minorHAnsi" w:cstheme="minorHAnsi"/>
        </w:rPr>
        <w:t>3</w:t>
      </w:r>
      <w:r w:rsidRPr="004B67C0">
        <w:rPr>
          <w:rFonts w:asciiTheme="minorHAnsi" w:hAnsiTheme="minorHAnsi" w:cstheme="minorHAnsi"/>
        </w:rPr>
        <w:t xml:space="preserve"> and in FY 202</w:t>
      </w:r>
      <w:r w:rsidR="00DA586F" w:rsidRPr="004B67C0">
        <w:rPr>
          <w:rFonts w:asciiTheme="minorHAnsi" w:hAnsiTheme="minorHAnsi" w:cstheme="minorHAnsi"/>
        </w:rPr>
        <w:t>2</w:t>
      </w:r>
      <w:r w:rsidRPr="004B67C0">
        <w:rPr>
          <w:rFonts w:asciiTheme="minorHAnsi" w:hAnsiTheme="minorHAnsi" w:cstheme="minorHAnsi"/>
        </w:rPr>
        <w:t xml:space="preserve">, Project </w:t>
      </w:r>
      <w:proofErr w:type="spellStart"/>
      <w:r w:rsidRPr="004B67C0">
        <w:rPr>
          <w:rFonts w:asciiTheme="minorHAnsi" w:hAnsiTheme="minorHAnsi" w:cstheme="minorHAnsi"/>
        </w:rPr>
        <w:t>WorkSAFE</w:t>
      </w:r>
      <w:proofErr w:type="spellEnd"/>
      <w:r w:rsidRPr="004B67C0">
        <w:rPr>
          <w:rFonts w:asciiTheme="minorHAnsi" w:hAnsiTheme="minorHAnsi" w:cstheme="minorHAnsi"/>
        </w:rPr>
        <w:t xml:space="preserve"> also met the reference of 65 percent for MARC 4D, percent of serious hazards corrected (in original time or onsite). </w:t>
      </w:r>
      <w:r w:rsidR="00E71EE5">
        <w:rPr>
          <w:rFonts w:asciiTheme="minorHAnsi" w:hAnsiTheme="minorHAnsi" w:cstheme="minorHAnsi"/>
        </w:rPr>
        <w:t xml:space="preserve"> </w:t>
      </w:r>
      <w:r w:rsidRPr="004B67C0">
        <w:rPr>
          <w:rFonts w:asciiTheme="minorHAnsi" w:hAnsiTheme="minorHAnsi" w:cstheme="minorHAnsi"/>
        </w:rPr>
        <w:t>In FY 202</w:t>
      </w:r>
      <w:r w:rsidR="00030721" w:rsidRPr="004B67C0">
        <w:rPr>
          <w:rFonts w:asciiTheme="minorHAnsi" w:hAnsiTheme="minorHAnsi" w:cstheme="minorHAnsi"/>
        </w:rPr>
        <w:t>3</w:t>
      </w:r>
      <w:r w:rsidRPr="004B67C0">
        <w:rPr>
          <w:rFonts w:asciiTheme="minorHAnsi" w:hAnsiTheme="minorHAnsi" w:cstheme="minorHAnsi"/>
        </w:rPr>
        <w:t xml:space="preserve">, </w:t>
      </w:r>
      <w:r w:rsidR="00030721" w:rsidRPr="004B67C0">
        <w:rPr>
          <w:rFonts w:asciiTheme="minorHAnsi" w:hAnsiTheme="minorHAnsi" w:cstheme="minorHAnsi"/>
        </w:rPr>
        <w:t>92 of 98 (93.88 perce</w:t>
      </w:r>
      <w:r w:rsidR="007D277F" w:rsidRPr="004B67C0">
        <w:rPr>
          <w:rFonts w:asciiTheme="minorHAnsi" w:hAnsiTheme="minorHAnsi" w:cstheme="minorHAnsi"/>
        </w:rPr>
        <w:t>n</w:t>
      </w:r>
      <w:r w:rsidR="00030721" w:rsidRPr="004B67C0">
        <w:rPr>
          <w:rFonts w:asciiTheme="minorHAnsi" w:hAnsiTheme="minorHAnsi" w:cstheme="minorHAnsi"/>
        </w:rPr>
        <w:t xml:space="preserve">t) </w:t>
      </w:r>
      <w:r w:rsidRPr="004B67C0">
        <w:rPr>
          <w:rFonts w:asciiTheme="minorHAnsi" w:hAnsiTheme="minorHAnsi" w:cstheme="minorHAnsi"/>
        </w:rPr>
        <w:t xml:space="preserve">serious hazards were </w:t>
      </w:r>
      <w:r w:rsidR="00994FAE" w:rsidRPr="004B67C0">
        <w:rPr>
          <w:rFonts w:asciiTheme="minorHAnsi" w:hAnsiTheme="minorHAnsi" w:cstheme="minorHAnsi"/>
        </w:rPr>
        <w:t xml:space="preserve">corrected in the original time or onsite; and in FY 2022, the State Plan’s percentage was </w:t>
      </w:r>
      <w:r w:rsidR="00575824" w:rsidRPr="004B67C0">
        <w:rPr>
          <w:rFonts w:asciiTheme="minorHAnsi" w:hAnsiTheme="minorHAnsi" w:cstheme="minorHAnsi"/>
        </w:rPr>
        <w:t xml:space="preserve">82.61 </w:t>
      </w:r>
      <w:r w:rsidR="00994FAE" w:rsidRPr="004B67C0">
        <w:rPr>
          <w:rFonts w:asciiTheme="minorHAnsi" w:hAnsiTheme="minorHAnsi" w:cstheme="minorHAnsi"/>
        </w:rPr>
        <w:t>percent (</w:t>
      </w:r>
      <w:r w:rsidR="00D95A78" w:rsidRPr="004B67C0">
        <w:rPr>
          <w:rFonts w:asciiTheme="minorHAnsi" w:hAnsiTheme="minorHAnsi" w:cstheme="minorHAnsi"/>
        </w:rPr>
        <w:t xml:space="preserve">38 </w:t>
      </w:r>
      <w:r w:rsidR="00994FAE" w:rsidRPr="004B67C0">
        <w:rPr>
          <w:rFonts w:asciiTheme="minorHAnsi" w:hAnsiTheme="minorHAnsi" w:cstheme="minorHAnsi"/>
        </w:rPr>
        <w:t xml:space="preserve">of </w:t>
      </w:r>
      <w:r w:rsidR="00D95A78" w:rsidRPr="004B67C0">
        <w:rPr>
          <w:rFonts w:asciiTheme="minorHAnsi" w:hAnsiTheme="minorHAnsi" w:cstheme="minorHAnsi"/>
        </w:rPr>
        <w:t>46</w:t>
      </w:r>
      <w:r w:rsidR="00994FAE" w:rsidRPr="004B67C0">
        <w:rPr>
          <w:rFonts w:asciiTheme="minorHAnsi" w:hAnsiTheme="minorHAnsi" w:cstheme="minorHAnsi"/>
        </w:rPr>
        <w:t xml:space="preserve"> serious hazards were corrected in original time or onsite). </w:t>
      </w:r>
      <w:r w:rsidR="00E71EE5">
        <w:rPr>
          <w:rFonts w:asciiTheme="minorHAnsi" w:hAnsiTheme="minorHAnsi" w:cstheme="minorHAnsi"/>
        </w:rPr>
        <w:t xml:space="preserve"> </w:t>
      </w:r>
      <w:r w:rsidR="00994FAE" w:rsidRPr="004B67C0">
        <w:rPr>
          <w:rFonts w:asciiTheme="minorHAnsi" w:hAnsiTheme="minorHAnsi" w:cstheme="minorHAnsi"/>
        </w:rPr>
        <w:t>OSHA did not identify any concerns with VOSHA’s 23(g) on-site consultation program over the past two fiscal years.</w:t>
      </w: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156BBB" w14:paraId="7012A54A" w14:textId="77777777" w:rsidTr="00C773B8">
        <w:trPr>
          <w:trHeight w:val="350"/>
          <w:tblHeader/>
        </w:trPr>
        <w:tc>
          <w:tcPr>
            <w:tcW w:w="1440" w:type="dxa"/>
            <w:shd w:val="clear" w:color="auto" w:fill="1F497D" w:themeFill="text2"/>
          </w:tcPr>
          <w:p w14:paraId="0BDBF868" w14:textId="655AA35F" w:rsidR="006529AA" w:rsidRPr="00734FB6" w:rsidRDefault="006529AA" w:rsidP="007A71AC">
            <w:pPr>
              <w:widowControl/>
              <w:autoSpaceDE/>
              <w:autoSpaceDN/>
              <w:adjustRightInd/>
              <w:jc w:val="center"/>
              <w:rPr>
                <w:rFonts w:asciiTheme="minorHAnsi" w:hAnsiTheme="minorHAnsi" w:cstheme="minorHAnsi"/>
                <w:b/>
                <w:color w:val="FFFFFF" w:themeColor="background1"/>
              </w:rPr>
            </w:pPr>
            <w:r w:rsidRPr="00734FB6">
              <w:rPr>
                <w:rFonts w:asciiTheme="minorHAnsi" w:hAnsiTheme="minorHAnsi" w:cstheme="minorHAnsi"/>
                <w:b/>
                <w:color w:val="FFFFFF" w:themeColor="background1"/>
              </w:rPr>
              <w:lastRenderedPageBreak/>
              <w:t>FY 20</w:t>
            </w:r>
            <w:r w:rsidR="004658A6" w:rsidRPr="00734FB6">
              <w:rPr>
                <w:rFonts w:asciiTheme="minorHAnsi" w:hAnsiTheme="minorHAnsi" w:cstheme="minorHAnsi"/>
                <w:b/>
                <w:color w:val="FFFFFF" w:themeColor="background1"/>
              </w:rPr>
              <w:t>23</w:t>
            </w:r>
            <w:r w:rsidRPr="00734FB6">
              <w:rPr>
                <w:rFonts w:asciiTheme="minorHAnsi" w:hAnsiTheme="minorHAnsi" w:cstheme="minorHAnsi"/>
                <w:b/>
                <w:color w:val="FFFFFF" w:themeColor="background1"/>
              </w:rPr>
              <w:t>-#</w:t>
            </w:r>
          </w:p>
        </w:tc>
        <w:tc>
          <w:tcPr>
            <w:tcW w:w="4721" w:type="dxa"/>
            <w:shd w:val="clear" w:color="auto" w:fill="1F497D" w:themeFill="text2"/>
          </w:tcPr>
          <w:p w14:paraId="10D564DB" w14:textId="77777777" w:rsidR="006529AA" w:rsidRPr="00734FB6" w:rsidRDefault="006529AA" w:rsidP="007A71AC">
            <w:pPr>
              <w:widowControl/>
              <w:autoSpaceDE/>
              <w:autoSpaceDN/>
              <w:adjustRightInd/>
              <w:jc w:val="center"/>
              <w:rPr>
                <w:rFonts w:asciiTheme="minorHAnsi" w:hAnsiTheme="minorHAnsi" w:cstheme="minorHAnsi"/>
                <w:b/>
                <w:color w:val="FFFFFF" w:themeColor="background1"/>
              </w:rPr>
            </w:pPr>
            <w:r w:rsidRPr="00734FB6">
              <w:rPr>
                <w:rFonts w:asciiTheme="minorHAnsi" w:hAnsiTheme="minorHAnsi" w:cstheme="minorHAnsi"/>
                <w:b/>
                <w:color w:val="FFFFFF" w:themeColor="background1"/>
              </w:rPr>
              <w:t>Finding</w:t>
            </w:r>
          </w:p>
        </w:tc>
        <w:tc>
          <w:tcPr>
            <w:tcW w:w="4819" w:type="dxa"/>
            <w:shd w:val="clear" w:color="auto" w:fill="1F497D" w:themeFill="text2"/>
          </w:tcPr>
          <w:p w14:paraId="658AEC70" w14:textId="77777777" w:rsidR="006529AA" w:rsidRPr="00734FB6" w:rsidRDefault="006529AA" w:rsidP="007A71AC">
            <w:pPr>
              <w:widowControl/>
              <w:autoSpaceDE/>
              <w:autoSpaceDN/>
              <w:adjustRightInd/>
              <w:jc w:val="center"/>
              <w:rPr>
                <w:rFonts w:asciiTheme="minorHAnsi" w:hAnsiTheme="minorHAnsi" w:cstheme="minorHAnsi"/>
                <w:b/>
                <w:color w:val="FFFFFF" w:themeColor="background1"/>
              </w:rPr>
            </w:pPr>
            <w:r w:rsidRPr="00734FB6">
              <w:rPr>
                <w:rFonts w:asciiTheme="minorHAnsi" w:hAnsiTheme="minorHAnsi" w:cstheme="minorHAnsi"/>
                <w:b/>
                <w:color w:val="FFFFFF" w:themeColor="background1"/>
              </w:rPr>
              <w:t>Recommendation</w:t>
            </w:r>
          </w:p>
        </w:tc>
        <w:tc>
          <w:tcPr>
            <w:tcW w:w="1890" w:type="dxa"/>
            <w:shd w:val="clear" w:color="auto" w:fill="1F497D" w:themeFill="text2"/>
          </w:tcPr>
          <w:p w14:paraId="1D9D7E73" w14:textId="355C0575" w:rsidR="006529AA" w:rsidRPr="00734FB6" w:rsidRDefault="006529AA" w:rsidP="007A71AC">
            <w:pPr>
              <w:widowControl/>
              <w:autoSpaceDE/>
              <w:autoSpaceDN/>
              <w:adjustRightInd/>
              <w:jc w:val="center"/>
              <w:rPr>
                <w:rFonts w:asciiTheme="minorHAnsi" w:hAnsiTheme="minorHAnsi" w:cstheme="minorHAnsi"/>
                <w:b/>
                <w:color w:val="FFFFFF" w:themeColor="background1"/>
              </w:rPr>
            </w:pPr>
            <w:r w:rsidRPr="00734FB6">
              <w:rPr>
                <w:rFonts w:asciiTheme="minorHAnsi" w:hAnsiTheme="minorHAnsi" w:cstheme="minorHAnsi"/>
                <w:b/>
                <w:color w:val="FFFFFF" w:themeColor="background1"/>
              </w:rPr>
              <w:t>FY 20</w:t>
            </w:r>
            <w:r w:rsidR="004658A6" w:rsidRPr="00734FB6">
              <w:rPr>
                <w:rFonts w:asciiTheme="minorHAnsi" w:hAnsiTheme="minorHAnsi" w:cstheme="minorHAnsi"/>
                <w:b/>
                <w:color w:val="FFFFFF" w:themeColor="background1"/>
              </w:rPr>
              <w:t>22</w:t>
            </w:r>
            <w:r w:rsidRPr="00734FB6">
              <w:rPr>
                <w:rFonts w:asciiTheme="minorHAnsi" w:hAnsiTheme="minorHAnsi" w:cstheme="minorHAnsi"/>
                <w:b/>
                <w:color w:val="FFFFFF" w:themeColor="background1"/>
              </w:rPr>
              <w:t xml:space="preserve">-# or </w:t>
            </w:r>
          </w:p>
          <w:p w14:paraId="3E08BB9F" w14:textId="2BBBF019" w:rsidR="006529AA" w:rsidRPr="00734FB6" w:rsidRDefault="006529AA" w:rsidP="007A71AC">
            <w:pPr>
              <w:widowControl/>
              <w:autoSpaceDE/>
              <w:autoSpaceDN/>
              <w:adjustRightInd/>
              <w:jc w:val="center"/>
              <w:rPr>
                <w:rFonts w:asciiTheme="minorHAnsi" w:hAnsiTheme="minorHAnsi" w:cstheme="minorHAnsi"/>
                <w:b/>
                <w:color w:val="FFFFFF" w:themeColor="background1"/>
              </w:rPr>
            </w:pPr>
            <w:r w:rsidRPr="00734FB6">
              <w:rPr>
                <w:rFonts w:asciiTheme="minorHAnsi" w:hAnsiTheme="minorHAnsi" w:cstheme="minorHAnsi"/>
                <w:b/>
                <w:color w:val="FFFFFF" w:themeColor="background1"/>
              </w:rPr>
              <w:t>FY 20</w:t>
            </w:r>
            <w:r w:rsidR="004658A6" w:rsidRPr="00734FB6">
              <w:rPr>
                <w:rFonts w:asciiTheme="minorHAnsi" w:hAnsiTheme="minorHAnsi" w:cstheme="minorHAnsi"/>
                <w:b/>
                <w:color w:val="FFFFFF" w:themeColor="background1"/>
              </w:rPr>
              <w:t>22</w:t>
            </w:r>
            <w:r w:rsidRPr="00734FB6">
              <w:rPr>
                <w:rFonts w:asciiTheme="minorHAnsi" w:hAnsiTheme="minorHAnsi" w:cstheme="minorHAnsi"/>
                <w:b/>
                <w:color w:val="FFFFFF" w:themeColor="background1"/>
              </w:rPr>
              <w:t>-OB-#</w:t>
            </w:r>
          </w:p>
        </w:tc>
      </w:tr>
      <w:tr w:rsidR="006529AA" w:rsidRPr="000A134A" w14:paraId="54B16CEE" w14:textId="77777777" w:rsidTr="00C318E1">
        <w:tc>
          <w:tcPr>
            <w:tcW w:w="1440" w:type="dxa"/>
          </w:tcPr>
          <w:p w14:paraId="165C029E" w14:textId="77777777" w:rsidR="006529AA" w:rsidRPr="000A134A" w:rsidRDefault="006529AA" w:rsidP="007A71AC">
            <w:pPr>
              <w:widowControl/>
              <w:autoSpaceDE/>
              <w:autoSpaceDN/>
              <w:adjustRightInd/>
            </w:pPr>
            <w:r w:rsidRPr="000A134A">
              <w:t xml:space="preserve"> </w:t>
            </w:r>
          </w:p>
          <w:p w14:paraId="62DD2F41" w14:textId="3071A1BD" w:rsidR="006529AA" w:rsidRPr="0000055C" w:rsidRDefault="0000055C" w:rsidP="007A71AC">
            <w:pPr>
              <w:widowControl/>
              <w:autoSpaceDE/>
              <w:autoSpaceDN/>
              <w:adjustRightInd/>
              <w:rPr>
                <w:rFonts w:asciiTheme="minorHAnsi" w:hAnsiTheme="minorHAnsi" w:cstheme="minorHAnsi"/>
              </w:rPr>
            </w:pPr>
            <w:r w:rsidRPr="0000055C">
              <w:rPr>
                <w:rFonts w:asciiTheme="minorHAnsi" w:hAnsiTheme="minorHAnsi" w:cstheme="minorHAnsi"/>
              </w:rPr>
              <w:t>FY 2023-01</w:t>
            </w:r>
          </w:p>
        </w:tc>
        <w:tc>
          <w:tcPr>
            <w:tcW w:w="4721" w:type="dxa"/>
          </w:tcPr>
          <w:p w14:paraId="3B42D3A6" w14:textId="5D9D24B2" w:rsidR="007A778D" w:rsidRPr="0000055C" w:rsidRDefault="007A778D" w:rsidP="007A778D">
            <w:pPr>
              <w:widowControl/>
              <w:autoSpaceDE/>
              <w:autoSpaceDN/>
              <w:adjustRightInd/>
              <w:rPr>
                <w:rFonts w:asciiTheme="minorHAnsi" w:hAnsiTheme="minorHAnsi" w:cstheme="minorHAnsi"/>
              </w:rPr>
            </w:pPr>
            <w:r w:rsidRPr="0000055C">
              <w:rPr>
                <w:rFonts w:asciiTheme="minorHAnsi" w:hAnsiTheme="minorHAnsi" w:cstheme="minorHAnsi"/>
              </w:rPr>
              <w:t>The State Plan has 22 cases from FY 202</w:t>
            </w:r>
            <w:r w:rsidR="00932145" w:rsidRPr="0000055C">
              <w:rPr>
                <w:rFonts w:asciiTheme="minorHAnsi" w:hAnsiTheme="minorHAnsi" w:cstheme="minorHAnsi"/>
              </w:rPr>
              <w:t>3</w:t>
            </w:r>
            <w:r w:rsidRPr="0000055C">
              <w:rPr>
                <w:rFonts w:asciiTheme="minorHAnsi" w:hAnsiTheme="minorHAnsi" w:cstheme="minorHAnsi"/>
              </w:rPr>
              <w:t xml:space="preserve"> and FY 202</w:t>
            </w:r>
            <w:r w:rsidR="00932145" w:rsidRPr="0000055C">
              <w:rPr>
                <w:rFonts w:asciiTheme="minorHAnsi" w:hAnsiTheme="minorHAnsi" w:cstheme="minorHAnsi"/>
              </w:rPr>
              <w:t>2</w:t>
            </w:r>
            <w:r w:rsidRPr="0000055C">
              <w:rPr>
                <w:rFonts w:asciiTheme="minorHAnsi" w:hAnsiTheme="minorHAnsi" w:cstheme="minorHAnsi"/>
              </w:rPr>
              <w:t xml:space="preserve"> with abatement ranging from 92 days to 680 days overdue.</w:t>
            </w:r>
          </w:p>
          <w:p w14:paraId="5A6AB1DE" w14:textId="5C9BAEDC" w:rsidR="006529AA" w:rsidRPr="0000055C" w:rsidRDefault="006529AA" w:rsidP="007A778D">
            <w:pPr>
              <w:widowControl/>
              <w:autoSpaceDE/>
              <w:autoSpaceDN/>
              <w:adjustRightInd/>
              <w:rPr>
                <w:rFonts w:asciiTheme="minorHAnsi" w:hAnsiTheme="minorHAnsi" w:cstheme="minorHAnsi"/>
              </w:rPr>
            </w:pPr>
          </w:p>
        </w:tc>
        <w:tc>
          <w:tcPr>
            <w:tcW w:w="4819" w:type="dxa"/>
          </w:tcPr>
          <w:p w14:paraId="73BF13FA" w14:textId="4D9A0B03" w:rsidR="007A778D" w:rsidRPr="007A778D" w:rsidRDefault="007A778D" w:rsidP="007A778D">
            <w:pPr>
              <w:widowControl/>
              <w:autoSpaceDE/>
              <w:autoSpaceDN/>
              <w:adjustRightInd/>
              <w:rPr>
                <w:rFonts w:asciiTheme="minorHAnsi" w:hAnsiTheme="minorHAnsi" w:cstheme="minorHAnsi"/>
              </w:rPr>
            </w:pPr>
            <w:r w:rsidRPr="007A778D">
              <w:rPr>
                <w:rFonts w:asciiTheme="minorHAnsi" w:hAnsiTheme="minorHAnsi" w:cstheme="minorHAnsi"/>
              </w:rPr>
              <w:t xml:space="preserve">Follow the procedures outlined in the VOSHA FOM, Chapter 7, for Employer Failure to Submit Required Abatement </w:t>
            </w:r>
            <w:r w:rsidR="00CE7FD7">
              <w:rPr>
                <w:rFonts w:asciiTheme="minorHAnsi" w:hAnsiTheme="minorHAnsi" w:cstheme="minorHAnsi"/>
              </w:rPr>
              <w:t>C</w:t>
            </w:r>
            <w:r w:rsidRPr="007A778D">
              <w:rPr>
                <w:rFonts w:asciiTheme="minorHAnsi" w:hAnsiTheme="minorHAnsi" w:cstheme="minorHAnsi"/>
              </w:rPr>
              <w:t>ertification (Section VIII) and for The Closing of a Case File Without Abatement Certification (Section XV), where appropriate.</w:t>
            </w:r>
          </w:p>
          <w:p w14:paraId="2932F921" w14:textId="77777777" w:rsidR="006529AA" w:rsidRPr="0000055C" w:rsidRDefault="006529AA" w:rsidP="007A71AC">
            <w:pPr>
              <w:widowControl/>
              <w:autoSpaceDE/>
              <w:autoSpaceDN/>
              <w:adjustRightInd/>
              <w:rPr>
                <w:rFonts w:asciiTheme="minorHAnsi" w:hAnsiTheme="minorHAnsi" w:cstheme="minorHAnsi"/>
              </w:rPr>
            </w:pPr>
          </w:p>
        </w:tc>
        <w:tc>
          <w:tcPr>
            <w:tcW w:w="1890" w:type="dxa"/>
          </w:tcPr>
          <w:p w14:paraId="238C33F1" w14:textId="77777777" w:rsidR="006529AA" w:rsidRPr="000A134A" w:rsidRDefault="006529AA" w:rsidP="007A71AC">
            <w:pPr>
              <w:widowControl/>
              <w:autoSpaceDE/>
              <w:autoSpaceDN/>
              <w:adjustRightInd/>
            </w:pPr>
            <w:r w:rsidRPr="000A134A">
              <w:t xml:space="preserve"> </w:t>
            </w:r>
          </w:p>
        </w:tc>
      </w:tr>
      <w:tr w:rsidR="006529AA" w:rsidRPr="000A134A" w14:paraId="54867A7F" w14:textId="77777777" w:rsidTr="00C318E1">
        <w:tc>
          <w:tcPr>
            <w:tcW w:w="1440" w:type="dxa"/>
          </w:tcPr>
          <w:p w14:paraId="42063CDD" w14:textId="01FF1E3F" w:rsidR="006529AA" w:rsidRPr="00C13278" w:rsidRDefault="006529AA" w:rsidP="007A71AC">
            <w:pPr>
              <w:widowControl/>
              <w:autoSpaceDE/>
              <w:autoSpaceDN/>
              <w:adjustRightInd/>
              <w:rPr>
                <w:rFonts w:asciiTheme="minorHAnsi" w:hAnsiTheme="minorHAnsi" w:cstheme="minorHAnsi"/>
              </w:rPr>
            </w:pPr>
          </w:p>
        </w:tc>
        <w:tc>
          <w:tcPr>
            <w:tcW w:w="4721" w:type="dxa"/>
          </w:tcPr>
          <w:p w14:paraId="0532B55E" w14:textId="77777777" w:rsidR="006529AA" w:rsidRPr="000A134A" w:rsidRDefault="006529AA" w:rsidP="00B879D6"/>
        </w:tc>
        <w:tc>
          <w:tcPr>
            <w:tcW w:w="4819" w:type="dxa"/>
          </w:tcPr>
          <w:p w14:paraId="7BEABC05" w14:textId="77777777" w:rsidR="006529AA" w:rsidRPr="000A134A" w:rsidRDefault="006529AA" w:rsidP="007A71AC">
            <w:pPr>
              <w:widowControl/>
              <w:autoSpaceDE/>
              <w:autoSpaceDN/>
              <w:adjustRightInd/>
            </w:pPr>
          </w:p>
        </w:tc>
        <w:tc>
          <w:tcPr>
            <w:tcW w:w="1890" w:type="dxa"/>
          </w:tcPr>
          <w:p w14:paraId="773C0486" w14:textId="77777777" w:rsidR="006529AA" w:rsidRPr="000A134A" w:rsidRDefault="006529AA" w:rsidP="007A71AC">
            <w:pPr>
              <w:widowControl/>
              <w:autoSpaceDE/>
              <w:autoSpaceDN/>
              <w:adjustRightInd/>
            </w:pPr>
            <w:r w:rsidRPr="000A134A">
              <w:t xml:space="preserve"> </w:t>
            </w:r>
          </w:p>
        </w:tc>
      </w:tr>
    </w:tbl>
    <w:p w14:paraId="1F8A34DE"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65CEE58B" w14:textId="77777777" w:rsidR="00DA1B90" w:rsidRPr="000A134A" w:rsidRDefault="00DA1B90" w:rsidP="007A71AC">
      <w:pPr>
        <w:widowControl/>
        <w:autoSpaceDE/>
        <w:autoSpaceDN/>
        <w:adjustRightInd/>
        <w:rPr>
          <w:i/>
        </w:rPr>
      </w:pPr>
    </w:p>
    <w:p w14:paraId="04B19E1C" w14:textId="77777777" w:rsidR="007D1D5D" w:rsidRPr="000A134A" w:rsidRDefault="007D1D5D" w:rsidP="007A71AC">
      <w:pPr>
        <w:widowControl/>
        <w:autoSpaceDE/>
        <w:autoSpaceDN/>
        <w:adjustRightInd/>
        <w:rPr>
          <w:i/>
        </w:rPr>
      </w:pPr>
    </w:p>
    <w:p w14:paraId="2536D2EB" w14:textId="77777777" w:rsidR="007D1D5D" w:rsidRPr="000A134A" w:rsidRDefault="007D1D5D" w:rsidP="007A71AC">
      <w:pPr>
        <w:widowControl/>
        <w:autoSpaceDE/>
        <w:autoSpaceDN/>
        <w:adjustRightInd/>
        <w:rPr>
          <w:i/>
        </w:rPr>
      </w:pPr>
    </w:p>
    <w:p w14:paraId="2F34FA17"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p>
    <w:p w14:paraId="748D962E" w14:textId="77777777" w:rsidR="002E77A9" w:rsidRPr="008B1863" w:rsidRDefault="002E77A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E6B0924"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0FA647F" w14:textId="77777777" w:rsidR="002E77A9" w:rsidRDefault="002E77A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B4A7A2E" w14:textId="3B47F2E3" w:rsidR="00F33550" w:rsidRDefault="00F3355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6F04F12" w14:textId="77777777" w:rsidR="002E77A9" w:rsidRDefault="002E77A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23DCCE0" w14:textId="77777777" w:rsidR="00600F93" w:rsidRPr="008B1863" w:rsidRDefault="00600F9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33DF0DB"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26C87FA6" w14:textId="77777777" w:rsidR="002E77A9" w:rsidRPr="008B1863" w:rsidRDefault="002E77A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A4DD99A" w14:textId="77777777" w:rsidR="00D1582D" w:rsidRPr="00D50E0E"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57A1ACD4"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D1582D" w:rsidRPr="00D1582D" w:rsidSect="00F25F58">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titlePg/>
          <w:rtlGutter/>
          <w:docGrid w:linePitch="360"/>
        </w:sectPr>
      </w:pPr>
    </w:p>
    <w:p w14:paraId="70703095" w14:textId="77777777" w:rsidR="0052265F" w:rsidRDefault="0052265F" w:rsidP="007A71AC">
      <w:pPr>
        <w:widowControl/>
        <w:autoSpaceDE/>
        <w:autoSpaceDN/>
        <w:adjustRightInd/>
        <w:rPr>
          <w:i/>
          <w:sz w:val="22"/>
          <w:szCs w:val="22"/>
        </w:rPr>
      </w:pPr>
    </w:p>
    <w:p w14:paraId="1B04AFBA" w14:textId="77777777" w:rsidR="0052265F" w:rsidRDefault="0052265F" w:rsidP="007A71AC">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09"/>
        <w:gridCol w:w="1561"/>
        <w:gridCol w:w="4854"/>
        <w:gridCol w:w="4514"/>
        <w:gridCol w:w="1230"/>
      </w:tblGrid>
      <w:tr w:rsidR="00156BBB" w:rsidRPr="00156BBB" w14:paraId="52741B7A" w14:textId="77777777" w:rsidTr="00487ED3">
        <w:trPr>
          <w:trHeight w:val="411"/>
          <w:tblHeader/>
        </w:trPr>
        <w:tc>
          <w:tcPr>
            <w:tcW w:w="1809" w:type="dxa"/>
            <w:shd w:val="clear" w:color="auto" w:fill="1F497D" w:themeFill="text2"/>
          </w:tcPr>
          <w:p w14:paraId="1DD6461E" w14:textId="77777777" w:rsidR="008D2CFC" w:rsidRPr="00452ABE" w:rsidRDefault="008D2CFC" w:rsidP="008D2CFC">
            <w:pPr>
              <w:widowControl/>
              <w:autoSpaceDE/>
              <w:autoSpaceDN/>
              <w:adjustRightInd/>
              <w:jc w:val="center"/>
              <w:rPr>
                <w:rFonts w:asciiTheme="minorHAnsi" w:hAnsiTheme="minorHAnsi" w:cstheme="minorHAnsi"/>
                <w:b/>
                <w:color w:val="FFFFFF" w:themeColor="background1"/>
              </w:rPr>
            </w:pPr>
            <w:r w:rsidRPr="00452ABE">
              <w:rPr>
                <w:rFonts w:asciiTheme="minorHAnsi" w:hAnsiTheme="minorHAnsi" w:cstheme="minorHAnsi"/>
                <w:b/>
                <w:color w:val="FFFFFF" w:themeColor="background1"/>
              </w:rPr>
              <w:t>Observation #</w:t>
            </w:r>
          </w:p>
          <w:p w14:paraId="404CB4AE" w14:textId="4A9C1194" w:rsidR="008D2CFC" w:rsidRPr="00452ABE" w:rsidRDefault="008D2CFC" w:rsidP="008D2CFC">
            <w:pPr>
              <w:widowControl/>
              <w:autoSpaceDE/>
              <w:autoSpaceDN/>
              <w:adjustRightInd/>
              <w:jc w:val="center"/>
              <w:rPr>
                <w:rFonts w:asciiTheme="minorHAnsi" w:hAnsiTheme="minorHAnsi" w:cstheme="minorHAnsi"/>
                <w:b/>
                <w:color w:val="FFFFFF" w:themeColor="background1"/>
              </w:rPr>
            </w:pPr>
            <w:r w:rsidRPr="00452ABE">
              <w:rPr>
                <w:rFonts w:asciiTheme="minorHAnsi" w:hAnsiTheme="minorHAnsi" w:cstheme="minorHAnsi"/>
                <w:b/>
                <w:color w:val="FFFFFF" w:themeColor="background1"/>
              </w:rPr>
              <w:t>FY 20</w:t>
            </w:r>
            <w:r w:rsidR="0018344F">
              <w:rPr>
                <w:rFonts w:asciiTheme="minorHAnsi" w:hAnsiTheme="minorHAnsi" w:cstheme="minorHAnsi"/>
                <w:b/>
                <w:color w:val="FFFFFF" w:themeColor="background1"/>
              </w:rPr>
              <w:t>23</w:t>
            </w:r>
            <w:r w:rsidRPr="00452ABE">
              <w:rPr>
                <w:rFonts w:asciiTheme="minorHAnsi" w:hAnsiTheme="minorHAnsi" w:cstheme="minorHAnsi"/>
                <w:b/>
                <w:color w:val="FFFFFF" w:themeColor="background1"/>
              </w:rPr>
              <w:t>-OB-</w:t>
            </w:r>
            <w:r w:rsidR="00AA1686" w:rsidRPr="002E12BC">
              <w:rPr>
                <w:rFonts w:asciiTheme="minorHAnsi" w:hAnsiTheme="minorHAnsi" w:cstheme="minorHAnsi"/>
                <w:b/>
                <w:bCs/>
                <w:iCs/>
                <w:color w:val="FFFFFF" w:themeColor="background1"/>
              </w:rPr>
              <w:t>#</w:t>
            </w:r>
          </w:p>
        </w:tc>
        <w:tc>
          <w:tcPr>
            <w:tcW w:w="1561" w:type="dxa"/>
            <w:shd w:val="clear" w:color="auto" w:fill="1F497D" w:themeFill="text2"/>
          </w:tcPr>
          <w:p w14:paraId="59BC5180" w14:textId="77777777" w:rsidR="008D2CFC" w:rsidRPr="00452ABE" w:rsidRDefault="008D2CFC" w:rsidP="008D2CFC">
            <w:pPr>
              <w:widowControl/>
              <w:autoSpaceDE/>
              <w:autoSpaceDN/>
              <w:adjustRightInd/>
              <w:jc w:val="center"/>
              <w:rPr>
                <w:rFonts w:asciiTheme="minorHAnsi" w:hAnsiTheme="minorHAnsi" w:cstheme="minorHAnsi"/>
                <w:b/>
                <w:color w:val="FFFFFF" w:themeColor="background1"/>
              </w:rPr>
            </w:pPr>
            <w:r w:rsidRPr="00452ABE">
              <w:rPr>
                <w:rFonts w:asciiTheme="minorHAnsi" w:hAnsiTheme="minorHAnsi" w:cstheme="minorHAnsi"/>
                <w:b/>
                <w:color w:val="FFFFFF" w:themeColor="background1"/>
              </w:rPr>
              <w:t>Observation#</w:t>
            </w:r>
          </w:p>
          <w:p w14:paraId="288F709F" w14:textId="0878E7C6" w:rsidR="008D2CFC" w:rsidRPr="00452ABE" w:rsidRDefault="008D2CFC" w:rsidP="008D2CFC">
            <w:pPr>
              <w:widowControl/>
              <w:autoSpaceDE/>
              <w:autoSpaceDN/>
              <w:adjustRightInd/>
              <w:jc w:val="center"/>
              <w:rPr>
                <w:rFonts w:asciiTheme="minorHAnsi" w:hAnsiTheme="minorHAnsi" w:cstheme="minorHAnsi"/>
                <w:b/>
                <w:color w:val="FFFFFF" w:themeColor="background1"/>
              </w:rPr>
            </w:pPr>
            <w:r w:rsidRPr="00452ABE">
              <w:rPr>
                <w:rFonts w:asciiTheme="minorHAnsi" w:hAnsiTheme="minorHAnsi" w:cstheme="minorHAnsi"/>
                <w:b/>
                <w:color w:val="FFFFFF" w:themeColor="background1"/>
              </w:rPr>
              <w:t>FY 20</w:t>
            </w:r>
            <w:r w:rsidR="00443274">
              <w:rPr>
                <w:rFonts w:asciiTheme="minorHAnsi" w:hAnsiTheme="minorHAnsi" w:cstheme="minorHAnsi"/>
                <w:b/>
                <w:color w:val="FFFFFF" w:themeColor="background1"/>
              </w:rPr>
              <w:t>22</w:t>
            </w:r>
            <w:r w:rsidRPr="00452ABE">
              <w:rPr>
                <w:rFonts w:asciiTheme="minorHAnsi" w:hAnsiTheme="minorHAnsi" w:cstheme="minorHAnsi"/>
                <w:b/>
                <w:color w:val="FFFFFF" w:themeColor="background1"/>
              </w:rPr>
              <w:t xml:space="preserve">-OB-# </w:t>
            </w:r>
            <w:r w:rsidRPr="00452ABE">
              <w:rPr>
                <w:rFonts w:asciiTheme="minorHAnsi" w:hAnsiTheme="minorHAnsi" w:cstheme="minorHAnsi"/>
                <w:b/>
                <w:i/>
                <w:color w:val="FFFFFF" w:themeColor="background1"/>
              </w:rPr>
              <w:t>or</w:t>
            </w:r>
            <w:r w:rsidRPr="00452ABE">
              <w:rPr>
                <w:rFonts w:asciiTheme="minorHAnsi" w:hAnsiTheme="minorHAnsi" w:cstheme="minorHAnsi"/>
                <w:b/>
                <w:color w:val="FFFFFF" w:themeColor="background1"/>
              </w:rPr>
              <w:t xml:space="preserve"> FY 20</w:t>
            </w:r>
            <w:r w:rsidR="00443274">
              <w:rPr>
                <w:rFonts w:asciiTheme="minorHAnsi" w:hAnsiTheme="minorHAnsi" w:cstheme="minorHAnsi"/>
                <w:b/>
                <w:color w:val="FFFFFF" w:themeColor="background1"/>
              </w:rPr>
              <w:t>22</w:t>
            </w:r>
            <w:r w:rsidRPr="00452ABE">
              <w:rPr>
                <w:rFonts w:asciiTheme="minorHAnsi" w:hAnsiTheme="minorHAnsi" w:cstheme="minorHAnsi"/>
                <w:b/>
                <w:color w:val="FFFFFF" w:themeColor="background1"/>
              </w:rPr>
              <w:t>-#</w:t>
            </w:r>
          </w:p>
        </w:tc>
        <w:tc>
          <w:tcPr>
            <w:tcW w:w="4854" w:type="dxa"/>
            <w:shd w:val="clear" w:color="auto" w:fill="1F497D" w:themeFill="text2"/>
          </w:tcPr>
          <w:p w14:paraId="21E0446D" w14:textId="77777777" w:rsidR="008D2CFC" w:rsidRPr="00452ABE" w:rsidRDefault="008D2CFC" w:rsidP="008D2CFC">
            <w:pPr>
              <w:widowControl/>
              <w:autoSpaceDE/>
              <w:autoSpaceDN/>
              <w:adjustRightInd/>
              <w:jc w:val="center"/>
              <w:rPr>
                <w:rFonts w:asciiTheme="minorHAnsi" w:hAnsiTheme="minorHAnsi" w:cstheme="minorHAnsi"/>
                <w:b/>
                <w:color w:val="FFFFFF" w:themeColor="background1"/>
              </w:rPr>
            </w:pPr>
            <w:r w:rsidRPr="00452ABE">
              <w:rPr>
                <w:rFonts w:asciiTheme="minorHAnsi" w:hAnsiTheme="minorHAnsi" w:cstheme="minorHAnsi"/>
                <w:b/>
                <w:color w:val="FFFFFF" w:themeColor="background1"/>
              </w:rPr>
              <w:t>Observation</w:t>
            </w:r>
          </w:p>
        </w:tc>
        <w:tc>
          <w:tcPr>
            <w:tcW w:w="4514" w:type="dxa"/>
            <w:shd w:val="clear" w:color="auto" w:fill="1F497D" w:themeFill="text2"/>
          </w:tcPr>
          <w:p w14:paraId="33ADDA12" w14:textId="77777777" w:rsidR="008D2CFC" w:rsidRPr="00452ABE" w:rsidRDefault="008D2CFC" w:rsidP="008D2CFC">
            <w:pPr>
              <w:widowControl/>
              <w:autoSpaceDE/>
              <w:autoSpaceDN/>
              <w:adjustRightInd/>
              <w:jc w:val="center"/>
              <w:rPr>
                <w:rFonts w:asciiTheme="minorHAnsi" w:hAnsiTheme="minorHAnsi" w:cstheme="minorHAnsi"/>
                <w:b/>
                <w:color w:val="FFFFFF" w:themeColor="background1"/>
              </w:rPr>
            </w:pPr>
            <w:r w:rsidRPr="00452ABE">
              <w:rPr>
                <w:rFonts w:asciiTheme="minorHAnsi" w:hAnsiTheme="minorHAnsi" w:cstheme="minorHAnsi"/>
                <w:b/>
                <w:color w:val="FFFFFF" w:themeColor="background1"/>
              </w:rPr>
              <w:t>Federal Monitoring Plan</w:t>
            </w:r>
          </w:p>
        </w:tc>
        <w:tc>
          <w:tcPr>
            <w:tcW w:w="1230" w:type="dxa"/>
            <w:shd w:val="clear" w:color="auto" w:fill="1F497D" w:themeFill="text2"/>
          </w:tcPr>
          <w:p w14:paraId="2F93C187" w14:textId="77777777" w:rsidR="008D2CFC" w:rsidRPr="00452ABE" w:rsidRDefault="008D2CFC" w:rsidP="008D2CFC">
            <w:pPr>
              <w:widowControl/>
              <w:autoSpaceDE/>
              <w:autoSpaceDN/>
              <w:adjustRightInd/>
              <w:jc w:val="center"/>
              <w:rPr>
                <w:rFonts w:asciiTheme="minorHAnsi" w:hAnsiTheme="minorHAnsi" w:cstheme="minorHAnsi"/>
                <w:b/>
                <w:color w:val="FFFFFF" w:themeColor="background1"/>
              </w:rPr>
            </w:pPr>
            <w:r w:rsidRPr="00452ABE">
              <w:rPr>
                <w:rFonts w:asciiTheme="minorHAnsi" w:hAnsiTheme="minorHAnsi" w:cstheme="minorHAnsi"/>
                <w:b/>
                <w:color w:val="FFFFFF" w:themeColor="background1"/>
              </w:rPr>
              <w:t>Current Status</w:t>
            </w:r>
          </w:p>
        </w:tc>
      </w:tr>
      <w:tr w:rsidR="00487ED3" w:rsidRPr="000A134A" w14:paraId="62C0E903" w14:textId="77777777" w:rsidTr="00487ED3">
        <w:trPr>
          <w:trHeight w:val="397"/>
        </w:trPr>
        <w:tc>
          <w:tcPr>
            <w:tcW w:w="1809" w:type="dxa"/>
          </w:tcPr>
          <w:p w14:paraId="58B1DCC1" w14:textId="50CA7ABB" w:rsidR="00487ED3" w:rsidRPr="007B2BAA" w:rsidRDefault="00487ED3" w:rsidP="00487ED3">
            <w:pPr>
              <w:widowControl/>
              <w:autoSpaceDE/>
              <w:autoSpaceDN/>
              <w:adjustRightInd/>
              <w:jc w:val="center"/>
              <w:rPr>
                <w:rFonts w:asciiTheme="minorHAnsi" w:hAnsiTheme="minorHAnsi" w:cstheme="minorHAnsi"/>
                <w:iCs/>
              </w:rPr>
            </w:pPr>
            <w:r w:rsidRPr="007B2BAA">
              <w:rPr>
                <w:rFonts w:asciiTheme="minorHAnsi" w:hAnsiTheme="minorHAnsi" w:cstheme="minorHAnsi"/>
                <w:iCs/>
              </w:rPr>
              <w:t>FY 2023-OB-0</w:t>
            </w:r>
            <w:r w:rsidR="00BC3CC0">
              <w:rPr>
                <w:rFonts w:asciiTheme="minorHAnsi" w:hAnsiTheme="minorHAnsi" w:cstheme="minorHAnsi"/>
                <w:iCs/>
              </w:rPr>
              <w:t>1</w:t>
            </w:r>
          </w:p>
        </w:tc>
        <w:tc>
          <w:tcPr>
            <w:tcW w:w="1561" w:type="dxa"/>
          </w:tcPr>
          <w:p w14:paraId="3A6EBD0A" w14:textId="2613A989" w:rsidR="00487ED3" w:rsidRPr="007B2BAA" w:rsidRDefault="00487ED3" w:rsidP="00487ED3">
            <w:pPr>
              <w:widowControl/>
              <w:autoSpaceDE/>
              <w:autoSpaceDN/>
              <w:adjustRightInd/>
              <w:jc w:val="center"/>
              <w:rPr>
                <w:rFonts w:asciiTheme="minorHAnsi" w:hAnsiTheme="minorHAnsi" w:cstheme="minorHAnsi"/>
                <w:iCs/>
              </w:rPr>
            </w:pPr>
            <w:r w:rsidRPr="007B2BAA">
              <w:rPr>
                <w:rFonts w:asciiTheme="minorHAnsi" w:hAnsiTheme="minorHAnsi" w:cstheme="minorHAnsi"/>
                <w:iCs/>
              </w:rPr>
              <w:t>FY 2022-OB-01 and FY 2021-OB-02</w:t>
            </w:r>
          </w:p>
        </w:tc>
        <w:tc>
          <w:tcPr>
            <w:tcW w:w="4854" w:type="dxa"/>
          </w:tcPr>
          <w:p w14:paraId="5B5BA68A" w14:textId="77777777" w:rsidR="00487ED3" w:rsidRPr="007078E1" w:rsidRDefault="00487ED3" w:rsidP="00487ED3">
            <w:pPr>
              <w:widowControl/>
              <w:autoSpaceDE/>
              <w:autoSpaceDN/>
              <w:adjustRightInd/>
              <w:rPr>
                <w:rFonts w:asciiTheme="minorHAnsi" w:hAnsiTheme="minorHAnsi" w:cstheme="minorHAnsi"/>
                <w:iCs/>
              </w:rPr>
            </w:pPr>
            <w:r w:rsidRPr="007078E1">
              <w:rPr>
                <w:rFonts w:asciiTheme="minorHAnsi" w:hAnsiTheme="minorHAnsi" w:cstheme="minorHAnsi"/>
                <w:iCs/>
              </w:rPr>
              <w:t xml:space="preserve">In FY 2023, there were errors in the calculations of the DART rates and TCIRs in </w:t>
            </w:r>
            <w:r w:rsidRPr="007078E1">
              <w:rPr>
                <w:rFonts w:asciiTheme="minorHAnsi" w:hAnsiTheme="minorHAnsi" w:cstheme="minorHAnsi"/>
                <w:iCs/>
              </w:rPr>
              <w:lastRenderedPageBreak/>
              <w:t>three (75 percent) of four annual participant submissions reviewed.</w:t>
            </w:r>
          </w:p>
          <w:p w14:paraId="4556EE2B" w14:textId="77777777" w:rsidR="00487ED3" w:rsidRPr="007B2BAA" w:rsidRDefault="00487ED3" w:rsidP="00487ED3">
            <w:pPr>
              <w:widowControl/>
              <w:autoSpaceDE/>
              <w:autoSpaceDN/>
              <w:adjustRightInd/>
              <w:rPr>
                <w:rFonts w:asciiTheme="minorHAnsi" w:hAnsiTheme="minorHAnsi" w:cstheme="minorHAnsi"/>
                <w:iCs/>
              </w:rPr>
            </w:pPr>
          </w:p>
        </w:tc>
        <w:tc>
          <w:tcPr>
            <w:tcW w:w="4514" w:type="dxa"/>
          </w:tcPr>
          <w:p w14:paraId="32FBB0AD" w14:textId="7F7089FA" w:rsidR="00487ED3" w:rsidRPr="007B2BAA" w:rsidRDefault="00487ED3" w:rsidP="00487ED3">
            <w:pPr>
              <w:widowControl/>
              <w:autoSpaceDE/>
              <w:autoSpaceDN/>
              <w:adjustRightInd/>
              <w:rPr>
                <w:rFonts w:asciiTheme="minorHAnsi" w:hAnsiTheme="minorHAnsi" w:cstheme="minorHAnsi"/>
                <w:iCs/>
              </w:rPr>
            </w:pPr>
            <w:r w:rsidRPr="00644495">
              <w:rPr>
                <w:rFonts w:asciiTheme="minorHAnsi" w:hAnsiTheme="minorHAnsi" w:cstheme="minorHAnsi"/>
                <w:iCs/>
              </w:rPr>
              <w:lastRenderedPageBreak/>
              <w:t xml:space="preserve">On a quarterly basis, OSHA will emphasize the need for VOSHA to review each GMVPP site’s annual self-evaluation to identify and </w:t>
            </w:r>
            <w:r w:rsidRPr="00644495">
              <w:rPr>
                <w:rFonts w:asciiTheme="minorHAnsi" w:hAnsiTheme="minorHAnsi" w:cstheme="minorHAnsi"/>
                <w:iCs/>
              </w:rPr>
              <w:lastRenderedPageBreak/>
              <w:t>correct errors in DART rate and TCIR calculations.</w:t>
            </w:r>
          </w:p>
        </w:tc>
        <w:tc>
          <w:tcPr>
            <w:tcW w:w="1230" w:type="dxa"/>
          </w:tcPr>
          <w:p w14:paraId="7CB5BA81" w14:textId="2F2FA028" w:rsidR="00487ED3" w:rsidRPr="007B2BAA" w:rsidRDefault="00487ED3" w:rsidP="00487ED3">
            <w:pPr>
              <w:widowControl/>
              <w:autoSpaceDE/>
              <w:autoSpaceDN/>
              <w:adjustRightInd/>
              <w:jc w:val="center"/>
              <w:rPr>
                <w:rFonts w:asciiTheme="minorHAnsi" w:hAnsiTheme="minorHAnsi" w:cstheme="minorHAnsi"/>
                <w:iCs/>
              </w:rPr>
            </w:pPr>
            <w:r w:rsidRPr="007B2BAA">
              <w:rPr>
                <w:rFonts w:asciiTheme="minorHAnsi" w:hAnsiTheme="minorHAnsi" w:cstheme="minorHAnsi"/>
                <w:iCs/>
              </w:rPr>
              <w:lastRenderedPageBreak/>
              <w:t>Continued</w:t>
            </w:r>
          </w:p>
        </w:tc>
      </w:tr>
      <w:tr w:rsidR="0004331A" w:rsidRPr="000A134A" w14:paraId="2C524E53" w14:textId="77777777" w:rsidTr="00487ED3">
        <w:trPr>
          <w:trHeight w:val="397"/>
        </w:trPr>
        <w:tc>
          <w:tcPr>
            <w:tcW w:w="1809" w:type="dxa"/>
          </w:tcPr>
          <w:p w14:paraId="4D899658" w14:textId="3656A1B1" w:rsidR="0004331A" w:rsidRPr="007B2BAA" w:rsidRDefault="0004331A" w:rsidP="0004331A">
            <w:pPr>
              <w:widowControl/>
              <w:autoSpaceDE/>
              <w:autoSpaceDN/>
              <w:adjustRightInd/>
              <w:jc w:val="center"/>
              <w:rPr>
                <w:rFonts w:asciiTheme="minorHAnsi" w:hAnsiTheme="minorHAnsi" w:cstheme="minorHAnsi"/>
                <w:iCs/>
              </w:rPr>
            </w:pPr>
            <w:r w:rsidRPr="007B2BAA">
              <w:rPr>
                <w:rFonts w:asciiTheme="minorHAnsi" w:hAnsiTheme="minorHAnsi" w:cstheme="minorHAnsi"/>
                <w:iCs/>
              </w:rPr>
              <w:t>FY 2023-OB-0</w:t>
            </w:r>
            <w:r w:rsidR="00BC3CC0">
              <w:rPr>
                <w:rFonts w:asciiTheme="minorHAnsi" w:hAnsiTheme="minorHAnsi" w:cstheme="minorHAnsi"/>
                <w:iCs/>
              </w:rPr>
              <w:t>2</w:t>
            </w:r>
          </w:p>
        </w:tc>
        <w:tc>
          <w:tcPr>
            <w:tcW w:w="1561" w:type="dxa"/>
          </w:tcPr>
          <w:p w14:paraId="325979B9" w14:textId="7070FA13" w:rsidR="0004331A" w:rsidRPr="007B2BAA" w:rsidRDefault="0004331A" w:rsidP="0004331A">
            <w:pPr>
              <w:widowControl/>
              <w:autoSpaceDE/>
              <w:autoSpaceDN/>
              <w:adjustRightInd/>
              <w:jc w:val="center"/>
              <w:rPr>
                <w:rFonts w:asciiTheme="minorHAnsi" w:hAnsiTheme="minorHAnsi" w:cstheme="minorHAnsi"/>
                <w:iCs/>
              </w:rPr>
            </w:pPr>
            <w:r w:rsidRPr="007B2BAA">
              <w:rPr>
                <w:rFonts w:asciiTheme="minorHAnsi" w:hAnsiTheme="minorHAnsi" w:cstheme="minorHAnsi"/>
                <w:iCs/>
              </w:rPr>
              <w:t>FY 2022-OB-02 and FY 2021-OB-03</w:t>
            </w:r>
          </w:p>
        </w:tc>
        <w:tc>
          <w:tcPr>
            <w:tcW w:w="4854" w:type="dxa"/>
          </w:tcPr>
          <w:p w14:paraId="3936A0C4" w14:textId="77777777" w:rsidR="0004331A" w:rsidRPr="008A4045" w:rsidRDefault="0004331A" w:rsidP="0004331A">
            <w:pPr>
              <w:widowControl/>
              <w:autoSpaceDE/>
              <w:autoSpaceDN/>
              <w:adjustRightInd/>
              <w:rPr>
                <w:rFonts w:asciiTheme="minorHAnsi" w:hAnsiTheme="minorHAnsi" w:cstheme="minorHAnsi"/>
                <w:iCs/>
              </w:rPr>
            </w:pPr>
            <w:r w:rsidRPr="008A4045">
              <w:rPr>
                <w:rFonts w:asciiTheme="minorHAnsi" w:hAnsiTheme="minorHAnsi" w:cstheme="minorHAnsi"/>
                <w:iCs/>
              </w:rPr>
              <w:t>In FY 2023, three (75 percent) of four annual SHMS self-evaluations did not sufficiently evaluate the site’s safety and health management system.</w:t>
            </w:r>
          </w:p>
          <w:p w14:paraId="2D9F7A30" w14:textId="77777777" w:rsidR="0004331A" w:rsidRPr="007B2BAA" w:rsidRDefault="0004331A" w:rsidP="0004331A">
            <w:pPr>
              <w:widowControl/>
              <w:autoSpaceDE/>
              <w:autoSpaceDN/>
              <w:adjustRightInd/>
              <w:rPr>
                <w:rFonts w:asciiTheme="minorHAnsi" w:hAnsiTheme="minorHAnsi" w:cstheme="minorHAnsi"/>
                <w:iCs/>
              </w:rPr>
            </w:pPr>
          </w:p>
        </w:tc>
        <w:tc>
          <w:tcPr>
            <w:tcW w:w="4514" w:type="dxa"/>
          </w:tcPr>
          <w:p w14:paraId="5A1F3DF5" w14:textId="7A483F53" w:rsidR="0004331A" w:rsidRPr="007B2BAA" w:rsidRDefault="0004331A" w:rsidP="0004331A">
            <w:pPr>
              <w:widowControl/>
              <w:autoSpaceDE/>
              <w:autoSpaceDN/>
              <w:adjustRightInd/>
              <w:rPr>
                <w:rFonts w:asciiTheme="minorHAnsi" w:hAnsiTheme="minorHAnsi" w:cstheme="minorHAnsi"/>
                <w:iCs/>
              </w:rPr>
            </w:pPr>
            <w:r w:rsidRPr="00453284">
              <w:rPr>
                <w:rFonts w:asciiTheme="minorHAnsi" w:hAnsiTheme="minorHAnsi" w:cstheme="minorHAnsi"/>
                <w:iCs/>
              </w:rPr>
              <w:t>On a quarterly basis, OSHA will reinforce the need to ensure each GMVPP participant adequately evaluates all elements and sub-elements of the safety and health management system.</w:t>
            </w:r>
          </w:p>
        </w:tc>
        <w:tc>
          <w:tcPr>
            <w:tcW w:w="1230" w:type="dxa"/>
          </w:tcPr>
          <w:p w14:paraId="7B98B485" w14:textId="5C469F08" w:rsidR="0004331A" w:rsidRPr="007B2BAA" w:rsidRDefault="0004331A" w:rsidP="0004331A">
            <w:pPr>
              <w:widowControl/>
              <w:autoSpaceDE/>
              <w:autoSpaceDN/>
              <w:adjustRightInd/>
              <w:jc w:val="center"/>
              <w:rPr>
                <w:rFonts w:asciiTheme="minorHAnsi" w:hAnsiTheme="minorHAnsi" w:cstheme="minorHAnsi"/>
                <w:iCs/>
              </w:rPr>
            </w:pPr>
            <w:r w:rsidRPr="007B2BAA">
              <w:rPr>
                <w:rFonts w:asciiTheme="minorHAnsi" w:hAnsiTheme="minorHAnsi" w:cstheme="minorHAnsi"/>
                <w:iCs/>
              </w:rPr>
              <w:t>Continued</w:t>
            </w:r>
          </w:p>
        </w:tc>
      </w:tr>
      <w:tr w:rsidR="0004331A" w:rsidRPr="000A134A" w14:paraId="6CF70DE1" w14:textId="77777777" w:rsidTr="00487ED3">
        <w:trPr>
          <w:trHeight w:val="397"/>
        </w:trPr>
        <w:tc>
          <w:tcPr>
            <w:tcW w:w="1809" w:type="dxa"/>
          </w:tcPr>
          <w:p w14:paraId="4B4F0371" w14:textId="2842CCB3" w:rsidR="0004331A" w:rsidRPr="007B2BAA" w:rsidRDefault="0004331A" w:rsidP="0004331A">
            <w:pPr>
              <w:widowControl/>
              <w:autoSpaceDE/>
              <w:autoSpaceDN/>
              <w:adjustRightInd/>
              <w:jc w:val="center"/>
              <w:rPr>
                <w:rFonts w:asciiTheme="minorHAnsi" w:hAnsiTheme="minorHAnsi" w:cstheme="minorHAnsi"/>
                <w:iCs/>
              </w:rPr>
            </w:pPr>
            <w:r w:rsidRPr="007B2BAA">
              <w:rPr>
                <w:rFonts w:asciiTheme="minorHAnsi" w:hAnsiTheme="minorHAnsi" w:cstheme="minorHAnsi"/>
                <w:iCs/>
              </w:rPr>
              <w:t>FY 2023-OB-0</w:t>
            </w:r>
            <w:r w:rsidR="00BC3CC0">
              <w:rPr>
                <w:rFonts w:asciiTheme="minorHAnsi" w:hAnsiTheme="minorHAnsi" w:cstheme="minorHAnsi"/>
                <w:iCs/>
              </w:rPr>
              <w:t>3</w:t>
            </w:r>
          </w:p>
          <w:p w14:paraId="3143E403" w14:textId="77777777" w:rsidR="0004331A" w:rsidRPr="007B2BAA" w:rsidRDefault="0004331A" w:rsidP="0004331A">
            <w:pPr>
              <w:widowControl/>
              <w:autoSpaceDE/>
              <w:autoSpaceDN/>
              <w:adjustRightInd/>
              <w:jc w:val="center"/>
              <w:rPr>
                <w:rFonts w:asciiTheme="minorHAnsi" w:hAnsiTheme="minorHAnsi" w:cstheme="minorHAnsi"/>
                <w:iCs/>
              </w:rPr>
            </w:pPr>
          </w:p>
        </w:tc>
        <w:tc>
          <w:tcPr>
            <w:tcW w:w="1561" w:type="dxa"/>
          </w:tcPr>
          <w:p w14:paraId="50A76AE0" w14:textId="594BB480" w:rsidR="0004331A" w:rsidRPr="007B2BAA" w:rsidRDefault="0004331A" w:rsidP="0004331A">
            <w:pPr>
              <w:widowControl/>
              <w:autoSpaceDE/>
              <w:autoSpaceDN/>
              <w:adjustRightInd/>
              <w:jc w:val="center"/>
              <w:rPr>
                <w:rFonts w:asciiTheme="minorHAnsi" w:hAnsiTheme="minorHAnsi" w:cstheme="minorHAnsi"/>
                <w:iCs/>
              </w:rPr>
            </w:pPr>
          </w:p>
        </w:tc>
        <w:tc>
          <w:tcPr>
            <w:tcW w:w="4854" w:type="dxa"/>
          </w:tcPr>
          <w:p w14:paraId="41BBF635" w14:textId="25B3B384" w:rsidR="0004331A" w:rsidRPr="007B2BAA" w:rsidRDefault="0004331A" w:rsidP="0004331A">
            <w:pPr>
              <w:widowControl/>
              <w:autoSpaceDE/>
              <w:autoSpaceDN/>
              <w:adjustRightInd/>
              <w:rPr>
                <w:rFonts w:asciiTheme="minorHAnsi" w:hAnsiTheme="minorHAnsi" w:cstheme="minorHAnsi"/>
                <w:iCs/>
              </w:rPr>
            </w:pPr>
            <w:r w:rsidRPr="007B2BAA">
              <w:rPr>
                <w:rFonts w:asciiTheme="minorHAnsi" w:hAnsiTheme="minorHAnsi" w:cstheme="minorHAnsi"/>
                <w:iCs/>
              </w:rPr>
              <w:t>In FY 2023, VOSHA’s average lapse time for health was 102.19 days, which was outside (above) the FRL of 55.78 work days to 83.66 workdays.  This result is not positive.</w:t>
            </w:r>
          </w:p>
        </w:tc>
        <w:tc>
          <w:tcPr>
            <w:tcW w:w="4514" w:type="dxa"/>
          </w:tcPr>
          <w:p w14:paraId="708E0AEF" w14:textId="79FA832D" w:rsidR="0004331A" w:rsidRPr="007B2BAA" w:rsidRDefault="0004331A" w:rsidP="0004331A">
            <w:pPr>
              <w:widowControl/>
              <w:autoSpaceDE/>
              <w:autoSpaceDN/>
              <w:adjustRightInd/>
              <w:rPr>
                <w:rFonts w:asciiTheme="minorHAnsi" w:hAnsiTheme="minorHAnsi" w:cstheme="minorHAnsi"/>
                <w:iCs/>
              </w:rPr>
            </w:pPr>
            <w:r w:rsidRPr="007B2BAA">
              <w:rPr>
                <w:rFonts w:asciiTheme="minorHAnsi" w:hAnsiTheme="minorHAnsi" w:cstheme="minorHAnsi"/>
                <w:iCs/>
              </w:rPr>
              <w:t xml:space="preserve">During quarterly meetings, OSHA will discuss the need for VOSHA to reduce average health lapse time so that it meets the FRL in SAMM 11.  </w:t>
            </w:r>
          </w:p>
        </w:tc>
        <w:tc>
          <w:tcPr>
            <w:tcW w:w="1230" w:type="dxa"/>
          </w:tcPr>
          <w:p w14:paraId="14466E02" w14:textId="51B51F5E" w:rsidR="0004331A" w:rsidRPr="007B2BAA" w:rsidRDefault="0004331A" w:rsidP="0004331A">
            <w:pPr>
              <w:widowControl/>
              <w:autoSpaceDE/>
              <w:autoSpaceDN/>
              <w:adjustRightInd/>
              <w:jc w:val="center"/>
              <w:rPr>
                <w:rFonts w:asciiTheme="minorHAnsi" w:hAnsiTheme="minorHAnsi" w:cstheme="minorHAnsi"/>
                <w:iCs/>
              </w:rPr>
            </w:pPr>
            <w:r w:rsidRPr="007B2BAA">
              <w:rPr>
                <w:rFonts w:asciiTheme="minorHAnsi" w:hAnsiTheme="minorHAnsi" w:cstheme="minorHAnsi"/>
                <w:iCs/>
              </w:rPr>
              <w:t>New</w:t>
            </w:r>
          </w:p>
        </w:tc>
      </w:tr>
      <w:tr w:rsidR="0004331A" w:rsidRPr="000A134A" w14:paraId="4200A38D" w14:textId="77777777" w:rsidTr="00487ED3">
        <w:trPr>
          <w:trHeight w:val="397"/>
        </w:trPr>
        <w:tc>
          <w:tcPr>
            <w:tcW w:w="1809" w:type="dxa"/>
          </w:tcPr>
          <w:p w14:paraId="5CDC51B2" w14:textId="1A874658" w:rsidR="0004331A" w:rsidRPr="007B2BAA" w:rsidRDefault="0004331A" w:rsidP="0004331A">
            <w:pPr>
              <w:widowControl/>
              <w:autoSpaceDE/>
              <w:autoSpaceDN/>
              <w:adjustRightInd/>
              <w:jc w:val="center"/>
              <w:rPr>
                <w:rFonts w:asciiTheme="minorHAnsi" w:hAnsiTheme="minorHAnsi" w:cstheme="minorHAnsi"/>
                <w:iCs/>
              </w:rPr>
            </w:pPr>
            <w:r w:rsidRPr="007B2BAA">
              <w:rPr>
                <w:rFonts w:asciiTheme="minorHAnsi" w:hAnsiTheme="minorHAnsi" w:cstheme="minorHAnsi"/>
                <w:iCs/>
              </w:rPr>
              <w:t>FY 2023-OB-0</w:t>
            </w:r>
            <w:r w:rsidR="00BC3CC0">
              <w:rPr>
                <w:rFonts w:asciiTheme="minorHAnsi" w:hAnsiTheme="minorHAnsi" w:cstheme="minorHAnsi"/>
                <w:iCs/>
              </w:rPr>
              <w:t>4</w:t>
            </w:r>
          </w:p>
          <w:p w14:paraId="0B36F54E" w14:textId="77777777" w:rsidR="0004331A" w:rsidRPr="007B2BAA" w:rsidRDefault="0004331A" w:rsidP="0004331A">
            <w:pPr>
              <w:widowControl/>
              <w:autoSpaceDE/>
              <w:autoSpaceDN/>
              <w:adjustRightInd/>
              <w:rPr>
                <w:rFonts w:asciiTheme="minorHAnsi" w:hAnsiTheme="minorHAnsi" w:cstheme="minorHAnsi"/>
                <w:iCs/>
              </w:rPr>
            </w:pPr>
          </w:p>
          <w:p w14:paraId="566D6A6E" w14:textId="77777777" w:rsidR="0004331A" w:rsidRPr="007B2BAA" w:rsidRDefault="0004331A" w:rsidP="0004331A">
            <w:pPr>
              <w:widowControl/>
              <w:autoSpaceDE/>
              <w:autoSpaceDN/>
              <w:adjustRightInd/>
              <w:rPr>
                <w:rFonts w:asciiTheme="minorHAnsi" w:hAnsiTheme="minorHAnsi" w:cstheme="minorHAnsi"/>
                <w:iCs/>
              </w:rPr>
            </w:pPr>
          </w:p>
        </w:tc>
        <w:tc>
          <w:tcPr>
            <w:tcW w:w="1561" w:type="dxa"/>
          </w:tcPr>
          <w:p w14:paraId="3E98E789" w14:textId="196657E8" w:rsidR="0004331A" w:rsidRPr="007B2BAA" w:rsidRDefault="0004331A" w:rsidP="0004331A">
            <w:pPr>
              <w:widowControl/>
              <w:autoSpaceDE/>
              <w:autoSpaceDN/>
              <w:adjustRightInd/>
              <w:jc w:val="center"/>
              <w:rPr>
                <w:rFonts w:asciiTheme="minorHAnsi" w:hAnsiTheme="minorHAnsi" w:cstheme="minorHAnsi"/>
                <w:iCs/>
              </w:rPr>
            </w:pPr>
          </w:p>
        </w:tc>
        <w:tc>
          <w:tcPr>
            <w:tcW w:w="4854" w:type="dxa"/>
          </w:tcPr>
          <w:p w14:paraId="73DD9347" w14:textId="238F1CAE" w:rsidR="0004331A" w:rsidRPr="00F34D87" w:rsidRDefault="0004331A" w:rsidP="0004331A">
            <w:pPr>
              <w:widowControl/>
              <w:autoSpaceDE/>
              <w:autoSpaceDN/>
              <w:adjustRightInd/>
              <w:rPr>
                <w:rFonts w:asciiTheme="minorHAnsi" w:hAnsiTheme="minorHAnsi" w:cstheme="minorHAnsi"/>
                <w:iCs/>
              </w:rPr>
            </w:pPr>
            <w:r w:rsidRPr="00F34D87">
              <w:rPr>
                <w:rFonts w:asciiTheme="minorHAnsi" w:hAnsiTheme="minorHAnsi" w:cstheme="minorHAnsi"/>
                <w:iCs/>
              </w:rPr>
              <w:t>Nine (36 percent) of 25 case files reviewed for abatement did not contain adequate documentation of abatement completion.</w:t>
            </w:r>
          </w:p>
          <w:p w14:paraId="0AF749FD" w14:textId="45E70FE5" w:rsidR="0004331A" w:rsidRPr="007B2BAA" w:rsidRDefault="0004331A" w:rsidP="0004331A">
            <w:pPr>
              <w:widowControl/>
              <w:autoSpaceDE/>
              <w:autoSpaceDN/>
              <w:adjustRightInd/>
              <w:rPr>
                <w:rFonts w:asciiTheme="minorHAnsi" w:hAnsiTheme="minorHAnsi" w:cstheme="minorHAnsi"/>
                <w:iCs/>
              </w:rPr>
            </w:pPr>
          </w:p>
        </w:tc>
        <w:tc>
          <w:tcPr>
            <w:tcW w:w="4514" w:type="dxa"/>
          </w:tcPr>
          <w:p w14:paraId="4BDE32DF" w14:textId="52A24E26" w:rsidR="0004331A" w:rsidRPr="007B2BAA" w:rsidRDefault="0004331A" w:rsidP="0004331A">
            <w:pPr>
              <w:widowControl/>
              <w:autoSpaceDE/>
              <w:autoSpaceDN/>
              <w:adjustRightInd/>
              <w:rPr>
                <w:rFonts w:asciiTheme="minorHAnsi" w:hAnsiTheme="minorHAnsi" w:cstheme="minorHAnsi"/>
                <w:iCs/>
              </w:rPr>
            </w:pPr>
            <w:r w:rsidRPr="00F34D87">
              <w:rPr>
                <w:rFonts w:asciiTheme="minorHAnsi" w:hAnsiTheme="minorHAnsi" w:cstheme="minorHAnsi"/>
                <w:iCs/>
              </w:rPr>
              <w:t>During quarterly meetings, OSHA will discuss the need for VOSHA to follow the procedures pertaining to abatement verification and documentation in the VOSHA FOM, Chapter 7.</w:t>
            </w:r>
          </w:p>
        </w:tc>
        <w:tc>
          <w:tcPr>
            <w:tcW w:w="1230" w:type="dxa"/>
          </w:tcPr>
          <w:p w14:paraId="26526530" w14:textId="77777777" w:rsidR="0004331A" w:rsidRPr="007B2BAA" w:rsidRDefault="0004331A" w:rsidP="0004331A">
            <w:pPr>
              <w:widowControl/>
              <w:autoSpaceDE/>
              <w:autoSpaceDN/>
              <w:adjustRightInd/>
              <w:jc w:val="center"/>
              <w:rPr>
                <w:rFonts w:asciiTheme="minorHAnsi" w:hAnsiTheme="minorHAnsi" w:cstheme="minorHAnsi"/>
                <w:iCs/>
              </w:rPr>
            </w:pPr>
            <w:r w:rsidRPr="007B2BAA">
              <w:rPr>
                <w:rFonts w:asciiTheme="minorHAnsi" w:hAnsiTheme="minorHAnsi" w:cstheme="minorHAnsi"/>
                <w:iCs/>
              </w:rPr>
              <w:t>New</w:t>
            </w:r>
          </w:p>
        </w:tc>
      </w:tr>
      <w:tr w:rsidR="0004331A" w:rsidRPr="000A134A" w14:paraId="5EFFF77F" w14:textId="77777777" w:rsidTr="00487ED3">
        <w:trPr>
          <w:trHeight w:val="397"/>
        </w:trPr>
        <w:tc>
          <w:tcPr>
            <w:tcW w:w="1809" w:type="dxa"/>
          </w:tcPr>
          <w:p w14:paraId="74C3AA55" w14:textId="379CD9C7" w:rsidR="0004331A" w:rsidRPr="007B2BAA" w:rsidRDefault="0004331A" w:rsidP="0004331A">
            <w:pPr>
              <w:widowControl/>
              <w:autoSpaceDE/>
              <w:autoSpaceDN/>
              <w:adjustRightInd/>
              <w:jc w:val="center"/>
              <w:rPr>
                <w:rFonts w:asciiTheme="minorHAnsi" w:hAnsiTheme="minorHAnsi" w:cstheme="minorHAnsi"/>
                <w:iCs/>
              </w:rPr>
            </w:pPr>
            <w:r w:rsidRPr="007B2BAA">
              <w:rPr>
                <w:rFonts w:asciiTheme="minorHAnsi" w:hAnsiTheme="minorHAnsi" w:cstheme="minorHAnsi"/>
                <w:iCs/>
              </w:rPr>
              <w:t>FY 2023-OB-0</w:t>
            </w:r>
            <w:r w:rsidR="00BC3CC0">
              <w:rPr>
                <w:rFonts w:asciiTheme="minorHAnsi" w:hAnsiTheme="minorHAnsi" w:cstheme="minorHAnsi"/>
                <w:iCs/>
              </w:rPr>
              <w:t>5</w:t>
            </w:r>
          </w:p>
        </w:tc>
        <w:tc>
          <w:tcPr>
            <w:tcW w:w="1561" w:type="dxa"/>
          </w:tcPr>
          <w:p w14:paraId="116A7B90" w14:textId="41704993" w:rsidR="0004331A" w:rsidRPr="007B2BAA" w:rsidRDefault="0004331A" w:rsidP="0004331A">
            <w:pPr>
              <w:widowControl/>
              <w:autoSpaceDE/>
              <w:autoSpaceDN/>
              <w:adjustRightInd/>
              <w:jc w:val="center"/>
              <w:rPr>
                <w:rFonts w:asciiTheme="minorHAnsi" w:hAnsiTheme="minorHAnsi" w:cstheme="minorHAnsi"/>
                <w:iCs/>
              </w:rPr>
            </w:pPr>
          </w:p>
        </w:tc>
        <w:tc>
          <w:tcPr>
            <w:tcW w:w="4854" w:type="dxa"/>
          </w:tcPr>
          <w:p w14:paraId="3D130061" w14:textId="175B7632" w:rsidR="0004331A" w:rsidRPr="007B2BAA" w:rsidRDefault="0004331A" w:rsidP="0004331A">
            <w:pPr>
              <w:widowControl/>
              <w:autoSpaceDE/>
              <w:autoSpaceDN/>
              <w:adjustRightInd/>
              <w:rPr>
                <w:rFonts w:asciiTheme="minorHAnsi" w:hAnsiTheme="minorHAnsi" w:cstheme="minorHAnsi"/>
                <w:iCs/>
              </w:rPr>
            </w:pPr>
            <w:r w:rsidRPr="001149DB">
              <w:rPr>
                <w:rFonts w:asciiTheme="minorHAnsi" w:hAnsiTheme="minorHAnsi" w:cstheme="minorHAnsi"/>
                <w:iCs/>
              </w:rPr>
              <w:t xml:space="preserve">VOSHA did not begin rulemaking on two rules (Occupational Exposure to COVID-19; Healthcare Emergency Temporary Standard: COVID-19 Log and Reporting Provisions Rule and the Final Rule and the Final Rule to Improve Tracking of Workplace Injuries and Illnesses) in a timely manner and has gone well past the deadlines for adopting these rules. </w:t>
            </w:r>
          </w:p>
        </w:tc>
        <w:tc>
          <w:tcPr>
            <w:tcW w:w="4514" w:type="dxa"/>
          </w:tcPr>
          <w:p w14:paraId="1D026481" w14:textId="2AD219E8" w:rsidR="0004331A" w:rsidRPr="007B2BAA" w:rsidRDefault="0004331A" w:rsidP="0004331A">
            <w:pPr>
              <w:widowControl/>
              <w:autoSpaceDE/>
              <w:autoSpaceDN/>
              <w:adjustRightInd/>
              <w:rPr>
                <w:rFonts w:asciiTheme="minorHAnsi" w:hAnsiTheme="minorHAnsi" w:cstheme="minorHAnsi"/>
                <w:iCs/>
              </w:rPr>
            </w:pPr>
            <w:r w:rsidRPr="001149DB">
              <w:rPr>
                <w:rFonts w:asciiTheme="minorHAnsi" w:hAnsiTheme="minorHAnsi" w:cstheme="minorHAnsi"/>
                <w:iCs/>
              </w:rPr>
              <w:t xml:space="preserve">During quarterly meetings, OSHA will monitor VOSHA’s progress in adopting these rules. </w:t>
            </w:r>
          </w:p>
        </w:tc>
        <w:tc>
          <w:tcPr>
            <w:tcW w:w="1230" w:type="dxa"/>
          </w:tcPr>
          <w:p w14:paraId="7FD6657A" w14:textId="0BAC7F5F" w:rsidR="0004331A" w:rsidRPr="007B2BAA" w:rsidRDefault="0004331A" w:rsidP="0004331A">
            <w:pPr>
              <w:widowControl/>
              <w:autoSpaceDE/>
              <w:autoSpaceDN/>
              <w:adjustRightInd/>
              <w:jc w:val="center"/>
              <w:rPr>
                <w:rFonts w:asciiTheme="minorHAnsi" w:hAnsiTheme="minorHAnsi" w:cstheme="minorHAnsi"/>
                <w:iCs/>
              </w:rPr>
            </w:pPr>
            <w:r w:rsidRPr="007B2BAA">
              <w:rPr>
                <w:rFonts w:asciiTheme="minorHAnsi" w:hAnsiTheme="minorHAnsi" w:cstheme="minorHAnsi"/>
                <w:iCs/>
              </w:rPr>
              <w:t>New</w:t>
            </w:r>
          </w:p>
        </w:tc>
      </w:tr>
    </w:tbl>
    <w:p w14:paraId="44D47342" w14:textId="77777777" w:rsidR="005E7277" w:rsidRPr="000A134A" w:rsidRDefault="005E7277" w:rsidP="007A71AC">
      <w:pPr>
        <w:widowControl/>
        <w:autoSpaceDE/>
        <w:autoSpaceDN/>
        <w:adjustRightInd/>
        <w:rPr>
          <w:i/>
          <w:sz w:val="22"/>
          <w:szCs w:val="22"/>
        </w:rPr>
      </w:pPr>
    </w:p>
    <w:p w14:paraId="441E39CB" w14:textId="6E968392" w:rsidR="00D928EE" w:rsidRPr="008D2CFC" w:rsidRDefault="00D928EE" w:rsidP="00D928EE">
      <w:pPr>
        <w:widowControl/>
        <w:autoSpaceDE/>
        <w:autoSpaceDN/>
        <w:adjustRightInd/>
        <w:rPr>
          <w:i/>
          <w:sz w:val="22"/>
          <w:szCs w:val="22"/>
        </w:rPr>
        <w:sectPr w:rsidR="00D928EE" w:rsidRPr="008D2CFC" w:rsidSect="00F25F58">
          <w:headerReference w:type="first" r:id="rId20"/>
          <w:footerReference w:type="first" r:id="rId21"/>
          <w:type w:val="continuous"/>
          <w:pgSz w:w="15840" w:h="12240" w:orient="landscape"/>
          <w:pgMar w:top="1440" w:right="1440" w:bottom="1440" w:left="1440" w:header="720" w:footer="720" w:gutter="0"/>
          <w:cols w:space="720"/>
          <w:titlePg/>
          <w:rtlGutter/>
          <w:docGrid w:linePitch="360"/>
        </w:sectPr>
      </w:pPr>
    </w:p>
    <w:p w14:paraId="569BFD0F" w14:textId="77777777" w:rsidR="008B4A36"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bookmarkStart w:id="14" w:name="_Appendix_C_-"/>
      <w:bookmarkEnd w:id="14"/>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2250"/>
        <w:gridCol w:w="2250"/>
        <w:gridCol w:w="3960"/>
        <w:gridCol w:w="1548"/>
        <w:gridCol w:w="2700"/>
      </w:tblGrid>
      <w:tr w:rsidR="00156BBB" w:rsidRPr="00156BBB" w14:paraId="4F5AFB7A" w14:textId="77777777" w:rsidTr="00C773B8">
        <w:trPr>
          <w:trHeight w:val="412"/>
          <w:tblHeader/>
        </w:trPr>
        <w:tc>
          <w:tcPr>
            <w:tcW w:w="1350" w:type="dxa"/>
            <w:shd w:val="clear" w:color="auto" w:fill="1F497D" w:themeFill="text2"/>
          </w:tcPr>
          <w:p w14:paraId="3947F9E6" w14:textId="07927DD5" w:rsidR="008D2CFC" w:rsidRPr="00D928EE" w:rsidRDefault="008D2CFC" w:rsidP="008D2CFC">
            <w:pPr>
              <w:jc w:val="center"/>
              <w:rPr>
                <w:rFonts w:asciiTheme="minorHAnsi" w:hAnsiTheme="minorHAnsi" w:cstheme="minorHAnsi"/>
                <w:b/>
                <w:color w:val="FFFFFF" w:themeColor="background1"/>
                <w:sz w:val="22"/>
                <w:szCs w:val="22"/>
              </w:rPr>
            </w:pPr>
            <w:r w:rsidRPr="00D928EE">
              <w:rPr>
                <w:rFonts w:asciiTheme="minorHAnsi" w:hAnsiTheme="minorHAnsi" w:cstheme="minorHAnsi"/>
                <w:b/>
                <w:color w:val="FFFFFF" w:themeColor="background1"/>
                <w:sz w:val="22"/>
                <w:szCs w:val="22"/>
              </w:rPr>
              <w:t>FY 20</w:t>
            </w:r>
            <w:r w:rsidR="00D928EE">
              <w:rPr>
                <w:rFonts w:asciiTheme="minorHAnsi" w:hAnsiTheme="minorHAnsi" w:cstheme="minorHAnsi"/>
                <w:b/>
                <w:color w:val="FFFFFF" w:themeColor="background1"/>
                <w:sz w:val="22"/>
                <w:szCs w:val="22"/>
              </w:rPr>
              <w:t>22</w:t>
            </w:r>
            <w:r w:rsidRPr="00D928EE">
              <w:rPr>
                <w:rFonts w:asciiTheme="minorHAnsi" w:hAnsiTheme="minorHAnsi" w:cstheme="minorHAnsi"/>
                <w:b/>
                <w:color w:val="FFFFFF" w:themeColor="background1"/>
                <w:sz w:val="22"/>
                <w:szCs w:val="22"/>
              </w:rPr>
              <w:t>-#</w:t>
            </w:r>
          </w:p>
        </w:tc>
        <w:tc>
          <w:tcPr>
            <w:tcW w:w="2250" w:type="dxa"/>
            <w:shd w:val="clear" w:color="auto" w:fill="1F497D" w:themeFill="text2"/>
          </w:tcPr>
          <w:p w14:paraId="194AB10B" w14:textId="77777777" w:rsidR="008D2CFC" w:rsidRPr="00D928EE" w:rsidRDefault="008D2CFC" w:rsidP="008D2CFC">
            <w:pPr>
              <w:jc w:val="center"/>
              <w:rPr>
                <w:rFonts w:asciiTheme="minorHAnsi" w:hAnsiTheme="minorHAnsi" w:cstheme="minorHAnsi"/>
                <w:b/>
                <w:color w:val="FFFFFF" w:themeColor="background1"/>
                <w:sz w:val="22"/>
                <w:szCs w:val="22"/>
              </w:rPr>
            </w:pPr>
            <w:r w:rsidRPr="00D928EE">
              <w:rPr>
                <w:rFonts w:asciiTheme="minorHAnsi" w:hAnsiTheme="minorHAnsi" w:cstheme="minorHAnsi"/>
                <w:b/>
                <w:color w:val="FFFFFF" w:themeColor="background1"/>
                <w:sz w:val="22"/>
                <w:szCs w:val="22"/>
              </w:rPr>
              <w:t>Finding</w:t>
            </w:r>
          </w:p>
        </w:tc>
        <w:tc>
          <w:tcPr>
            <w:tcW w:w="2250" w:type="dxa"/>
            <w:shd w:val="clear" w:color="auto" w:fill="1F497D" w:themeFill="text2"/>
          </w:tcPr>
          <w:p w14:paraId="6176A738" w14:textId="77777777" w:rsidR="008D2CFC" w:rsidRPr="00D928EE" w:rsidRDefault="008D2CFC" w:rsidP="008D2CFC">
            <w:pPr>
              <w:jc w:val="center"/>
              <w:rPr>
                <w:rFonts w:asciiTheme="minorHAnsi" w:hAnsiTheme="minorHAnsi" w:cstheme="minorHAnsi"/>
                <w:b/>
                <w:color w:val="FFFFFF" w:themeColor="background1"/>
                <w:sz w:val="22"/>
                <w:szCs w:val="22"/>
              </w:rPr>
            </w:pPr>
            <w:r w:rsidRPr="00D928EE">
              <w:rPr>
                <w:rFonts w:asciiTheme="minorHAnsi" w:hAnsiTheme="minorHAnsi" w:cstheme="minorHAnsi"/>
                <w:b/>
                <w:color w:val="FFFFFF" w:themeColor="background1"/>
                <w:sz w:val="22"/>
                <w:szCs w:val="22"/>
              </w:rPr>
              <w:t>Recommendation</w:t>
            </w:r>
          </w:p>
        </w:tc>
        <w:tc>
          <w:tcPr>
            <w:tcW w:w="3960" w:type="dxa"/>
            <w:shd w:val="clear" w:color="auto" w:fill="1F497D" w:themeFill="text2"/>
          </w:tcPr>
          <w:p w14:paraId="1FFA0057" w14:textId="77777777" w:rsidR="008D2CFC" w:rsidRPr="00D928EE" w:rsidRDefault="008D2CFC" w:rsidP="00166CCD">
            <w:pPr>
              <w:jc w:val="center"/>
              <w:rPr>
                <w:rFonts w:asciiTheme="minorHAnsi" w:hAnsiTheme="minorHAnsi" w:cstheme="minorHAnsi"/>
                <w:b/>
                <w:color w:val="FFFFFF" w:themeColor="background1"/>
                <w:sz w:val="22"/>
                <w:szCs w:val="22"/>
              </w:rPr>
            </w:pPr>
            <w:r w:rsidRPr="00D928EE">
              <w:rPr>
                <w:rFonts w:asciiTheme="minorHAnsi" w:hAnsiTheme="minorHAnsi" w:cstheme="minorHAnsi"/>
                <w:b/>
                <w:color w:val="FFFFFF" w:themeColor="background1"/>
                <w:sz w:val="22"/>
                <w:szCs w:val="22"/>
              </w:rPr>
              <w:t>State Plan Corrective Action</w:t>
            </w:r>
          </w:p>
        </w:tc>
        <w:tc>
          <w:tcPr>
            <w:tcW w:w="1548" w:type="dxa"/>
            <w:shd w:val="clear" w:color="auto" w:fill="1F497D" w:themeFill="text2"/>
          </w:tcPr>
          <w:p w14:paraId="54EBB9C9" w14:textId="77777777" w:rsidR="008D2CFC" w:rsidRPr="00D928EE" w:rsidRDefault="008D2CFC" w:rsidP="008D2CFC">
            <w:pPr>
              <w:jc w:val="center"/>
              <w:rPr>
                <w:rFonts w:asciiTheme="minorHAnsi" w:hAnsiTheme="minorHAnsi" w:cstheme="minorHAnsi"/>
                <w:b/>
                <w:color w:val="FFFFFF" w:themeColor="background1"/>
                <w:sz w:val="22"/>
                <w:szCs w:val="22"/>
              </w:rPr>
            </w:pPr>
            <w:r w:rsidRPr="00D928EE">
              <w:rPr>
                <w:rFonts w:asciiTheme="minorHAnsi" w:hAnsiTheme="minorHAnsi" w:cstheme="minorHAnsi"/>
                <w:b/>
                <w:color w:val="FFFFFF" w:themeColor="background1"/>
                <w:sz w:val="22"/>
                <w:szCs w:val="22"/>
              </w:rPr>
              <w:t>Completion Date</w:t>
            </w:r>
            <w:r w:rsidR="00D85D0B" w:rsidRPr="00D928EE">
              <w:rPr>
                <w:rFonts w:asciiTheme="minorHAnsi" w:hAnsiTheme="minorHAnsi" w:cstheme="minorHAnsi"/>
                <w:b/>
                <w:color w:val="FFFFFF" w:themeColor="background1"/>
                <w:sz w:val="22"/>
                <w:szCs w:val="22"/>
              </w:rPr>
              <w:t xml:space="preserve"> (if Applicable)</w:t>
            </w:r>
          </w:p>
        </w:tc>
        <w:tc>
          <w:tcPr>
            <w:tcW w:w="2700" w:type="dxa"/>
            <w:shd w:val="clear" w:color="auto" w:fill="1F497D" w:themeFill="text2"/>
          </w:tcPr>
          <w:p w14:paraId="724325FD" w14:textId="77777777" w:rsidR="008D2CFC" w:rsidRPr="00D928EE" w:rsidRDefault="008D2CFC" w:rsidP="008D2CFC">
            <w:pPr>
              <w:jc w:val="center"/>
              <w:rPr>
                <w:rFonts w:asciiTheme="minorHAnsi" w:hAnsiTheme="minorHAnsi" w:cstheme="minorHAnsi"/>
                <w:b/>
                <w:color w:val="FFFFFF" w:themeColor="background1"/>
                <w:sz w:val="22"/>
                <w:szCs w:val="22"/>
              </w:rPr>
            </w:pPr>
            <w:r w:rsidRPr="00D928EE">
              <w:rPr>
                <w:rFonts w:asciiTheme="minorHAnsi" w:hAnsiTheme="minorHAnsi" w:cstheme="minorHAnsi"/>
                <w:b/>
                <w:color w:val="FFFFFF" w:themeColor="background1"/>
                <w:sz w:val="22"/>
                <w:szCs w:val="22"/>
              </w:rPr>
              <w:t xml:space="preserve">Current Status </w:t>
            </w:r>
          </w:p>
          <w:p w14:paraId="1515502D" w14:textId="77777777" w:rsidR="0043036A" w:rsidRPr="00D928EE" w:rsidRDefault="0043036A" w:rsidP="008D2CFC">
            <w:pPr>
              <w:jc w:val="center"/>
              <w:rPr>
                <w:rFonts w:asciiTheme="minorHAnsi" w:hAnsiTheme="minorHAnsi" w:cstheme="minorHAnsi"/>
                <w:b/>
                <w:color w:val="FFFFFF" w:themeColor="background1"/>
                <w:sz w:val="22"/>
                <w:szCs w:val="22"/>
              </w:rPr>
            </w:pPr>
            <w:r w:rsidRPr="00D928EE">
              <w:rPr>
                <w:rFonts w:asciiTheme="minorHAnsi" w:hAnsiTheme="minorHAnsi" w:cstheme="minorHAnsi"/>
                <w:b/>
                <w:color w:val="FFFFFF" w:themeColor="background1"/>
                <w:sz w:val="22"/>
                <w:szCs w:val="22"/>
              </w:rPr>
              <w:t>(</w:t>
            </w:r>
            <w:r w:rsidR="008D2CFC" w:rsidRPr="00D928EE">
              <w:rPr>
                <w:rFonts w:asciiTheme="minorHAnsi" w:hAnsiTheme="minorHAnsi" w:cstheme="minorHAnsi"/>
                <w:b/>
                <w:color w:val="FFFFFF" w:themeColor="background1"/>
                <w:sz w:val="22"/>
                <w:szCs w:val="22"/>
              </w:rPr>
              <w:t>and Date</w:t>
            </w:r>
            <w:r w:rsidRPr="00D928EE">
              <w:rPr>
                <w:rFonts w:asciiTheme="minorHAnsi" w:hAnsiTheme="minorHAnsi" w:cstheme="minorHAnsi"/>
                <w:b/>
                <w:color w:val="FFFFFF" w:themeColor="background1"/>
                <w:sz w:val="22"/>
                <w:szCs w:val="22"/>
              </w:rPr>
              <w:t xml:space="preserve"> if Item is </w:t>
            </w:r>
          </w:p>
          <w:p w14:paraId="6DB18C29" w14:textId="77777777" w:rsidR="008D2CFC" w:rsidRPr="00D928EE" w:rsidRDefault="0043036A" w:rsidP="008D2CFC">
            <w:pPr>
              <w:jc w:val="center"/>
              <w:rPr>
                <w:rFonts w:asciiTheme="minorHAnsi" w:hAnsiTheme="minorHAnsi" w:cstheme="minorHAnsi"/>
                <w:b/>
                <w:color w:val="FFFFFF" w:themeColor="background1"/>
                <w:sz w:val="22"/>
                <w:szCs w:val="22"/>
              </w:rPr>
            </w:pPr>
            <w:r w:rsidRPr="00D928EE">
              <w:rPr>
                <w:rFonts w:asciiTheme="minorHAnsi" w:hAnsiTheme="minorHAnsi" w:cstheme="minorHAnsi"/>
                <w:b/>
                <w:color w:val="FFFFFF" w:themeColor="background1"/>
                <w:sz w:val="22"/>
                <w:szCs w:val="22"/>
              </w:rPr>
              <w:t>Not Completed)</w:t>
            </w:r>
          </w:p>
        </w:tc>
      </w:tr>
      <w:tr w:rsidR="008D2CFC" w:rsidRPr="00D1582D" w14:paraId="0EE800F7" w14:textId="77777777" w:rsidTr="00C318E1">
        <w:trPr>
          <w:trHeight w:val="412"/>
        </w:trPr>
        <w:tc>
          <w:tcPr>
            <w:tcW w:w="1350" w:type="dxa"/>
          </w:tcPr>
          <w:p w14:paraId="706E5773"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bCs/>
                <w:sz w:val="22"/>
                <w:szCs w:val="22"/>
              </w:rPr>
            </w:pPr>
            <w:r w:rsidRPr="00D1582D">
              <w:rPr>
                <w:rFonts w:eastAsia="PMingLiU"/>
                <w:b/>
                <w:bCs/>
                <w:sz w:val="22"/>
                <w:szCs w:val="22"/>
              </w:rPr>
              <w:t> </w:t>
            </w:r>
          </w:p>
        </w:tc>
        <w:tc>
          <w:tcPr>
            <w:tcW w:w="2250" w:type="dxa"/>
          </w:tcPr>
          <w:p w14:paraId="541DD8B4" w14:textId="648437D9" w:rsidR="008D2CFC" w:rsidRPr="00CE7FD7" w:rsidRDefault="00D406DD" w:rsidP="00CE7FD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CE7FD7">
              <w:rPr>
                <w:rFonts w:asciiTheme="minorHAnsi" w:eastAsia="PMingLiU" w:hAnsiTheme="minorHAnsi" w:cstheme="minorHAnsi"/>
                <w:bCs/>
                <w:sz w:val="22"/>
                <w:szCs w:val="22"/>
              </w:rPr>
              <w:t>None.</w:t>
            </w:r>
            <w:r w:rsidR="008D2CFC" w:rsidRPr="00CE7FD7">
              <w:rPr>
                <w:rFonts w:asciiTheme="minorHAnsi" w:eastAsia="PMingLiU" w:hAnsiTheme="minorHAnsi" w:cstheme="minorHAnsi"/>
                <w:bCs/>
                <w:sz w:val="22"/>
                <w:szCs w:val="22"/>
              </w:rPr>
              <w:t> </w:t>
            </w:r>
          </w:p>
        </w:tc>
        <w:tc>
          <w:tcPr>
            <w:tcW w:w="2250" w:type="dxa"/>
          </w:tcPr>
          <w:p w14:paraId="180F4A09"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3960" w:type="dxa"/>
          </w:tcPr>
          <w:p w14:paraId="1D97EA2D"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1548" w:type="dxa"/>
          </w:tcPr>
          <w:p w14:paraId="67FF8EF2"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2700" w:type="dxa"/>
          </w:tcPr>
          <w:p w14:paraId="521BC882"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r>
    </w:tbl>
    <w:p w14:paraId="50AAF440" w14:textId="77777777" w:rsidR="008D2CFC"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602F9B75"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3A18FD9A"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71D3363B" w14:textId="77777777" w:rsidR="008139E2" w:rsidRDefault="008139E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455EBAA8" w14:textId="77777777" w:rsidR="008139E2" w:rsidRDefault="008139E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4ADF05D0" w14:textId="77777777" w:rsidR="008139E2" w:rsidRDefault="008139E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2B8A7746" w14:textId="77777777" w:rsidR="008139E2" w:rsidRPr="00D1582D" w:rsidRDefault="008139E2"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0D2C5231" w14:textId="77777777" w:rsidR="00364AD3" w:rsidRDefault="00364AD3" w:rsidP="008139E2">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45488FBF" w14:textId="77777777" w:rsidR="008139E2" w:rsidRDefault="008139E2" w:rsidP="008139E2">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4901063E" w14:textId="77777777" w:rsidR="008139E2" w:rsidRDefault="008139E2" w:rsidP="008139E2">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49FB7CF9" w14:textId="77777777" w:rsidR="008139E2" w:rsidRDefault="008139E2" w:rsidP="008139E2">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334E9621" w14:textId="77777777" w:rsidR="008139E2" w:rsidRDefault="008139E2" w:rsidP="008139E2">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487CC6A0" w14:textId="77777777" w:rsidR="008139E2" w:rsidRDefault="008139E2" w:rsidP="008139E2">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2F0A496C" w14:textId="77777777" w:rsidR="008139E2" w:rsidRDefault="008139E2" w:rsidP="008139E2">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299CD35D" w14:textId="77777777" w:rsidR="00364AD3" w:rsidRDefault="00364AD3" w:rsidP="008139E2">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ind w:left="810"/>
        <w:rPr>
          <w:rFonts w:eastAsia="PMingLiU"/>
          <w:i/>
          <w:sz w:val="22"/>
          <w:szCs w:val="22"/>
        </w:rPr>
      </w:pPr>
    </w:p>
    <w:p w14:paraId="613045CA" w14:textId="347777DD" w:rsidR="00AD505E" w:rsidRPr="00364AD3" w:rsidRDefault="00AD505E" w:rsidP="008139E2">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ind w:left="810"/>
        <w:rPr>
          <w:rFonts w:eastAsia="PMingLiU"/>
          <w:i/>
          <w:sz w:val="22"/>
          <w:szCs w:val="22"/>
        </w:rPr>
      </w:pPr>
    </w:p>
    <w:p w14:paraId="13F237DE" w14:textId="77777777" w:rsidR="00364AD3" w:rsidRPr="00D1582D" w:rsidRDefault="00364AD3" w:rsidP="008139E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i/>
        </w:rPr>
        <w:sectPr w:rsidR="00364AD3" w:rsidRPr="00D1582D" w:rsidSect="00F25F58">
          <w:headerReference w:type="default" r:id="rId22"/>
          <w:footerReference w:type="default" r:id="rId23"/>
          <w:headerReference w:type="first" r:id="rId24"/>
          <w:footerReference w:type="first" r:id="rId25"/>
          <w:pgSz w:w="15840" w:h="12240" w:orient="landscape"/>
          <w:pgMar w:top="1440" w:right="1440" w:bottom="1440" w:left="1440" w:header="720" w:footer="720" w:gutter="0"/>
          <w:cols w:space="720"/>
          <w:rtlGutter/>
          <w:docGrid w:linePitch="360"/>
        </w:sectPr>
      </w:pPr>
    </w:p>
    <w:tbl>
      <w:tblPr>
        <w:tblStyle w:val="GridTable4"/>
        <w:tblpPr w:leftFromText="180" w:rightFromText="180" w:vertAnchor="text" w:tblpY="1"/>
        <w:tblOverlap w:val="never"/>
        <w:tblW w:w="10795" w:type="dxa"/>
        <w:tblLook w:val="06A0" w:firstRow="1" w:lastRow="0" w:firstColumn="1" w:lastColumn="0" w:noHBand="1" w:noVBand="1"/>
        <w:tblCaption w:val="FY 20XX SAMM Report"/>
        <w:tblDescription w:val="Appendix D"/>
      </w:tblPr>
      <w:tblGrid>
        <w:gridCol w:w="1871"/>
        <w:gridCol w:w="2714"/>
        <w:gridCol w:w="1530"/>
        <w:gridCol w:w="1377"/>
        <w:gridCol w:w="3303"/>
      </w:tblGrid>
      <w:tr w:rsidR="007D14A3" w:rsidRPr="005C7C4F" w14:paraId="4598BE58" w14:textId="77777777" w:rsidTr="001440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BE5F1" w:themeFill="accent1" w:themeFillTint="33"/>
          </w:tcPr>
          <w:p w14:paraId="54CB6EE2" w14:textId="065E4992" w:rsidR="00E77F65" w:rsidRPr="005C7C4F" w:rsidRDefault="00E77F65"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rPr>
            </w:pPr>
            <w:r w:rsidRPr="005C7C4F">
              <w:rPr>
                <w:rFonts w:asciiTheme="minorHAnsi" w:eastAsia="PMingLiU" w:hAnsiTheme="minorHAnsi" w:cstheme="minorHAnsi"/>
                <w:bCs w:val="0"/>
                <w:color w:val="000000" w:themeColor="text1"/>
              </w:rPr>
              <w:lastRenderedPageBreak/>
              <w:t>State Plan: SAMM Number</w:t>
            </w:r>
          </w:p>
        </w:tc>
        <w:tc>
          <w:tcPr>
            <w:tcW w:w="2714"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5C7C4F" w:rsidRDefault="00E77F65"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5C7C4F">
              <w:rPr>
                <w:rFonts w:asciiTheme="minorHAnsi" w:eastAsia="PMingLiU" w:hAnsiTheme="minorHAnsi" w:cstheme="minorHAnsi"/>
                <w:bCs w:val="0"/>
                <w:color w:val="000000" w:themeColor="text1"/>
              </w:rPr>
              <w:t>State Plan: SAMM Name</w:t>
            </w:r>
          </w:p>
        </w:tc>
        <w:tc>
          <w:tcPr>
            <w:tcW w:w="1530"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5C7C4F" w:rsidRDefault="00E77F65"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5C7C4F">
              <w:rPr>
                <w:rFonts w:asciiTheme="minorHAnsi" w:eastAsia="PMingLiU" w:hAnsiTheme="minorHAnsi" w:cstheme="minorHAnsi"/>
                <w:bCs w:val="0"/>
                <w:color w:val="000000" w:themeColor="text1"/>
              </w:rPr>
              <w:t>State Plan: Data</w:t>
            </w:r>
          </w:p>
        </w:tc>
        <w:tc>
          <w:tcPr>
            <w:tcW w:w="1377" w:type="dxa"/>
            <w:tcBorders>
              <w:left w:val="single" w:sz="4" w:space="0" w:color="000000" w:themeColor="text1"/>
              <w:right w:val="single" w:sz="4" w:space="0" w:color="000000" w:themeColor="text1"/>
            </w:tcBorders>
            <w:shd w:val="clear" w:color="auto" w:fill="DBE5F1" w:themeFill="accent1" w:themeFillTint="33"/>
          </w:tcPr>
          <w:p w14:paraId="4EBEE6CB" w14:textId="4F2F2CC9" w:rsidR="00E77F65" w:rsidRPr="005C7C4F" w:rsidRDefault="00E77F65"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5C7C4F">
              <w:rPr>
                <w:rFonts w:asciiTheme="minorHAnsi" w:eastAsia="PMingLiU" w:hAnsiTheme="minorHAnsi" w:cstheme="minorHAnsi"/>
                <w:bCs w:val="0"/>
                <w:color w:val="000000" w:themeColor="text1"/>
              </w:rPr>
              <w:t>FY 20</w:t>
            </w:r>
            <w:r w:rsidR="001440E7">
              <w:rPr>
                <w:rFonts w:asciiTheme="minorHAnsi" w:eastAsia="PMingLiU" w:hAnsiTheme="minorHAnsi" w:cstheme="minorHAnsi"/>
                <w:bCs w:val="0"/>
                <w:color w:val="000000" w:themeColor="text1"/>
              </w:rPr>
              <w:t>23</w:t>
            </w:r>
            <w:r w:rsidRPr="005C7C4F">
              <w:rPr>
                <w:rFonts w:asciiTheme="minorHAnsi" w:eastAsia="PMingLiU" w:hAnsiTheme="minorHAnsi" w:cstheme="minorHAnsi"/>
                <w:bCs w:val="0"/>
                <w:color w:val="000000" w:themeColor="text1"/>
              </w:rPr>
              <w:br/>
              <w:t>Further Review Level</w:t>
            </w:r>
          </w:p>
        </w:tc>
        <w:tc>
          <w:tcPr>
            <w:tcW w:w="3303" w:type="dxa"/>
            <w:tcBorders>
              <w:left w:val="single" w:sz="4" w:space="0" w:color="000000" w:themeColor="text1"/>
            </w:tcBorders>
            <w:shd w:val="clear" w:color="auto" w:fill="DBE5F1" w:themeFill="accent1" w:themeFillTint="33"/>
          </w:tcPr>
          <w:p w14:paraId="0CA8DFA7" w14:textId="171CF5B5" w:rsidR="00E77F65" w:rsidRPr="005C7C4F" w:rsidRDefault="00E77F65"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5C7C4F">
              <w:rPr>
                <w:rFonts w:asciiTheme="minorHAnsi" w:eastAsia="PMingLiU" w:hAnsiTheme="minorHAnsi" w:cstheme="minorHAnsi"/>
                <w:bCs w:val="0"/>
                <w:color w:val="000000" w:themeColor="text1"/>
              </w:rPr>
              <w:t>FY 20</w:t>
            </w:r>
            <w:r w:rsidR="001440E7">
              <w:rPr>
                <w:rFonts w:asciiTheme="minorHAnsi" w:eastAsia="PMingLiU" w:hAnsiTheme="minorHAnsi" w:cstheme="minorHAnsi"/>
                <w:bCs w:val="0"/>
                <w:color w:val="000000" w:themeColor="text1"/>
              </w:rPr>
              <w:t>23</w:t>
            </w:r>
            <w:r w:rsidRPr="005C7C4F">
              <w:rPr>
                <w:rFonts w:asciiTheme="minorHAnsi" w:eastAsia="PMingLiU" w:hAnsiTheme="minorHAnsi" w:cstheme="minorHAnsi"/>
                <w:bCs w:val="0"/>
                <w:color w:val="000000" w:themeColor="text1"/>
              </w:rPr>
              <w:br/>
              <w:t>Notes</w:t>
            </w:r>
          </w:p>
        </w:tc>
      </w:tr>
      <w:tr w:rsidR="004F043D" w:rsidRPr="005C7C4F" w14:paraId="02F0937C"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0FCB040C" w14:textId="365A04F7"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1a</w:t>
            </w:r>
          </w:p>
        </w:tc>
        <w:tc>
          <w:tcPr>
            <w:tcW w:w="2714" w:type="dxa"/>
          </w:tcPr>
          <w:p w14:paraId="7A66FE2C" w14:textId="4653B5C5"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7C4F">
              <w:rPr>
                <w:rFonts w:asciiTheme="minorHAnsi" w:hAnsiTheme="minorHAnsi" w:cstheme="minorHAnsi"/>
              </w:rPr>
              <w:t>Average number of work days to initiate complaint inspections (state formula)</w:t>
            </w:r>
          </w:p>
        </w:tc>
        <w:tc>
          <w:tcPr>
            <w:tcW w:w="1530" w:type="dxa"/>
          </w:tcPr>
          <w:p w14:paraId="5C31D891" w14:textId="5C2DE078"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3.33</w:t>
            </w:r>
          </w:p>
        </w:tc>
        <w:tc>
          <w:tcPr>
            <w:tcW w:w="1377" w:type="dxa"/>
          </w:tcPr>
          <w:p w14:paraId="7F4E12CE" w14:textId="67094A30"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5</w:t>
            </w:r>
          </w:p>
        </w:tc>
        <w:tc>
          <w:tcPr>
            <w:tcW w:w="3303" w:type="dxa"/>
          </w:tcPr>
          <w:p w14:paraId="71346AC2" w14:textId="6A6FF12C"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negotiated by OSHA and the State Plan.</w:t>
            </w:r>
          </w:p>
        </w:tc>
      </w:tr>
      <w:tr w:rsidR="004F043D" w:rsidRPr="005C7C4F" w14:paraId="60235BEC"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1b</w:t>
            </w:r>
          </w:p>
        </w:tc>
        <w:tc>
          <w:tcPr>
            <w:tcW w:w="2714" w:type="dxa"/>
          </w:tcPr>
          <w:p w14:paraId="31EC011D" w14:textId="44434159"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7C4F">
              <w:rPr>
                <w:rFonts w:asciiTheme="minorHAnsi" w:hAnsiTheme="minorHAnsi" w:cstheme="minorHAnsi"/>
              </w:rPr>
              <w:t>Average number of work days to initiate complaint inspections (federal formula)</w:t>
            </w:r>
          </w:p>
        </w:tc>
        <w:tc>
          <w:tcPr>
            <w:tcW w:w="1530" w:type="dxa"/>
          </w:tcPr>
          <w:p w14:paraId="45F390A6" w14:textId="638407BD"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2.47</w:t>
            </w:r>
          </w:p>
        </w:tc>
        <w:tc>
          <w:tcPr>
            <w:tcW w:w="1377" w:type="dxa"/>
          </w:tcPr>
          <w:p w14:paraId="2C01055A" w14:textId="5B29C6EF"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N/A</w:t>
            </w:r>
          </w:p>
        </w:tc>
        <w:tc>
          <w:tcPr>
            <w:tcW w:w="3303" w:type="dxa"/>
          </w:tcPr>
          <w:p w14:paraId="3E370764" w14:textId="6CC1A087"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This measure is for informational purposes only and is not a mandated measure.</w:t>
            </w:r>
          </w:p>
        </w:tc>
      </w:tr>
      <w:tr w:rsidR="004F043D" w:rsidRPr="005C7C4F" w14:paraId="65E4EAA1"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2a</w:t>
            </w:r>
          </w:p>
        </w:tc>
        <w:tc>
          <w:tcPr>
            <w:tcW w:w="2714" w:type="dxa"/>
          </w:tcPr>
          <w:p w14:paraId="1F2CA24B" w14:textId="582D564D"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7C4F">
              <w:rPr>
                <w:rFonts w:asciiTheme="minorHAnsi" w:hAnsiTheme="minorHAnsi" w:cstheme="minorHAnsi"/>
              </w:rPr>
              <w:t>Average number of work days to initiate complaint investigations (state formula)</w:t>
            </w:r>
          </w:p>
        </w:tc>
        <w:tc>
          <w:tcPr>
            <w:tcW w:w="1530" w:type="dxa"/>
          </w:tcPr>
          <w:p w14:paraId="0E5ACB40" w14:textId="5B3855D9"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0.69</w:t>
            </w:r>
          </w:p>
        </w:tc>
        <w:tc>
          <w:tcPr>
            <w:tcW w:w="1377" w:type="dxa"/>
          </w:tcPr>
          <w:p w14:paraId="4C340BF9" w14:textId="1B425AF3"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1</w:t>
            </w:r>
          </w:p>
        </w:tc>
        <w:tc>
          <w:tcPr>
            <w:tcW w:w="3303" w:type="dxa"/>
          </w:tcPr>
          <w:p w14:paraId="03BC325E" w14:textId="5BA7CC15"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negotiated by OSHA and the State Plan.</w:t>
            </w:r>
          </w:p>
        </w:tc>
      </w:tr>
      <w:tr w:rsidR="004F043D" w:rsidRPr="005C7C4F" w14:paraId="0589A036"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2b</w:t>
            </w:r>
          </w:p>
        </w:tc>
        <w:tc>
          <w:tcPr>
            <w:tcW w:w="2714" w:type="dxa"/>
          </w:tcPr>
          <w:p w14:paraId="11D3529F" w14:textId="6D0CA80F"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7C4F">
              <w:rPr>
                <w:rFonts w:asciiTheme="minorHAnsi" w:hAnsiTheme="minorHAnsi" w:cstheme="minorHAnsi"/>
              </w:rPr>
              <w:t>Average number of work days to initiate complaint investigations (federal formula)</w:t>
            </w:r>
          </w:p>
        </w:tc>
        <w:tc>
          <w:tcPr>
            <w:tcW w:w="1530" w:type="dxa"/>
          </w:tcPr>
          <w:p w14:paraId="73156564" w14:textId="4F4D171F"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0.14</w:t>
            </w:r>
          </w:p>
        </w:tc>
        <w:tc>
          <w:tcPr>
            <w:tcW w:w="1377" w:type="dxa"/>
          </w:tcPr>
          <w:p w14:paraId="16DFA00C" w14:textId="5B7CE3C4"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N/A</w:t>
            </w:r>
          </w:p>
        </w:tc>
        <w:tc>
          <w:tcPr>
            <w:tcW w:w="3303" w:type="dxa"/>
          </w:tcPr>
          <w:p w14:paraId="1C0BA36F" w14:textId="613AB86F"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This measure is for informational purposes only and is not a mandated measure.</w:t>
            </w:r>
          </w:p>
        </w:tc>
      </w:tr>
      <w:tr w:rsidR="004F043D" w:rsidRPr="005C7C4F" w14:paraId="0127C046"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3</w:t>
            </w:r>
          </w:p>
        </w:tc>
        <w:tc>
          <w:tcPr>
            <w:tcW w:w="2714" w:type="dxa"/>
          </w:tcPr>
          <w:p w14:paraId="5AF79483" w14:textId="359AFE4E"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7C4F">
              <w:rPr>
                <w:rFonts w:asciiTheme="minorHAnsi" w:hAnsiTheme="minorHAnsi" w:cstheme="minorHAnsi"/>
              </w:rPr>
              <w:t>Percent of complaints and referrals responded to within one workday (imminent danger)</w:t>
            </w:r>
          </w:p>
        </w:tc>
        <w:tc>
          <w:tcPr>
            <w:tcW w:w="1530" w:type="dxa"/>
          </w:tcPr>
          <w:p w14:paraId="6709481E" w14:textId="24C2592F"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N/A</w:t>
            </w:r>
          </w:p>
        </w:tc>
        <w:tc>
          <w:tcPr>
            <w:tcW w:w="1377" w:type="dxa"/>
          </w:tcPr>
          <w:p w14:paraId="6A20A1A1" w14:textId="4EE43844"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100%</w:t>
            </w:r>
          </w:p>
        </w:tc>
        <w:tc>
          <w:tcPr>
            <w:tcW w:w="3303" w:type="dxa"/>
          </w:tcPr>
          <w:p w14:paraId="244F5A87" w14:textId="77777777" w:rsidR="004F043D" w:rsidRPr="00CA08DA"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N/A – The State Plan did not receive any imminent danger complaints or referrals in FY 2023.</w:t>
            </w:r>
          </w:p>
          <w:p w14:paraId="1350AE02" w14:textId="77777777" w:rsidR="004F043D" w:rsidRPr="00CA08DA"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0E58B90" w14:textId="193048B6"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fixed for all State Plans.</w:t>
            </w:r>
          </w:p>
        </w:tc>
      </w:tr>
      <w:tr w:rsidR="004F043D" w:rsidRPr="005C7C4F" w14:paraId="4EFDB1BB"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4</w:t>
            </w:r>
          </w:p>
        </w:tc>
        <w:tc>
          <w:tcPr>
            <w:tcW w:w="2714" w:type="dxa"/>
          </w:tcPr>
          <w:p w14:paraId="649AD27C" w14:textId="57D0E33D"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7C4F">
              <w:rPr>
                <w:rFonts w:asciiTheme="minorHAnsi" w:hAnsiTheme="minorHAnsi" w:cstheme="minorHAnsi"/>
              </w:rPr>
              <w:t>Number of denials where entry not obtained</w:t>
            </w:r>
          </w:p>
        </w:tc>
        <w:tc>
          <w:tcPr>
            <w:tcW w:w="1530" w:type="dxa"/>
          </w:tcPr>
          <w:p w14:paraId="2289D12A" w14:textId="6C623A9E"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0</w:t>
            </w:r>
          </w:p>
        </w:tc>
        <w:tc>
          <w:tcPr>
            <w:tcW w:w="1377" w:type="dxa"/>
          </w:tcPr>
          <w:p w14:paraId="1C2A043D" w14:textId="0F6FAAB3"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0</w:t>
            </w:r>
          </w:p>
        </w:tc>
        <w:tc>
          <w:tcPr>
            <w:tcW w:w="3303" w:type="dxa"/>
          </w:tcPr>
          <w:p w14:paraId="12F152AF" w14:textId="49F44CB3" w:rsidR="004F043D" w:rsidRPr="005C7C4F" w:rsidRDefault="004F043D" w:rsidP="001440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fixed for all State Plans.</w:t>
            </w:r>
          </w:p>
        </w:tc>
      </w:tr>
      <w:tr w:rsidR="00EE0B1F" w:rsidRPr="005C7C4F" w14:paraId="60ECCE07"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75982893" w14:textId="54A39A50"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5</w:t>
            </w:r>
            <w:r>
              <w:rPr>
                <w:rFonts w:asciiTheme="minorHAnsi" w:eastAsia="PMingLiU" w:hAnsiTheme="minorHAnsi" w:cstheme="minorHAnsi"/>
                <w:b w:val="0"/>
              </w:rPr>
              <w:t>a</w:t>
            </w:r>
          </w:p>
        </w:tc>
        <w:tc>
          <w:tcPr>
            <w:tcW w:w="2714" w:type="dxa"/>
          </w:tcPr>
          <w:p w14:paraId="695980D7" w14:textId="6EC164E4"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Average number of violations per inspection with violations by violation type (SWRU)</w:t>
            </w:r>
          </w:p>
        </w:tc>
        <w:tc>
          <w:tcPr>
            <w:tcW w:w="1530" w:type="dxa"/>
          </w:tcPr>
          <w:p w14:paraId="29B0B89C" w14:textId="3C2F474B"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1.74</w:t>
            </w:r>
          </w:p>
        </w:tc>
        <w:tc>
          <w:tcPr>
            <w:tcW w:w="1377" w:type="dxa"/>
          </w:tcPr>
          <w:p w14:paraId="7CCEE108" w14:textId="77777777" w:rsidR="00EE0B1F" w:rsidRPr="00CA08DA" w:rsidRDefault="00EE0B1F" w:rsidP="00EE0B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+/- 20% of 1.75</w:t>
            </w:r>
          </w:p>
          <w:p w14:paraId="279BF97A" w14:textId="77777777" w:rsidR="00EE0B1F" w:rsidRPr="00CA08DA" w:rsidRDefault="00EE0B1F" w:rsidP="00EE0B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BA6FFDA" w14:textId="77777777"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50B23D77" w14:textId="25BE83AE"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 xml:space="preserve">The further review level is based on a three-year national average.  The range of acceptable data not requiring further review is from 1.40 to 2.10 for SWRU. </w:t>
            </w:r>
          </w:p>
        </w:tc>
      </w:tr>
      <w:tr w:rsidR="00EE0B1F" w:rsidRPr="005C7C4F" w14:paraId="7DEBA847"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110394F0" w14:textId="45AC1CC3" w:rsidR="00EE0B1F" w:rsidRPr="00815F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815F4F">
              <w:rPr>
                <w:rFonts w:asciiTheme="minorHAnsi" w:eastAsia="PMingLiU" w:hAnsiTheme="minorHAnsi" w:cstheme="minorHAnsi"/>
                <w:b w:val="0"/>
                <w:bCs w:val="0"/>
              </w:rPr>
              <w:t>5b</w:t>
            </w:r>
          </w:p>
        </w:tc>
        <w:tc>
          <w:tcPr>
            <w:tcW w:w="2714" w:type="dxa"/>
          </w:tcPr>
          <w:p w14:paraId="517575EE" w14:textId="0C4874D8"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Average number of violations per inspection with violations by violation type (other)</w:t>
            </w:r>
          </w:p>
        </w:tc>
        <w:tc>
          <w:tcPr>
            <w:tcW w:w="1530" w:type="dxa"/>
          </w:tcPr>
          <w:p w14:paraId="223A14E3" w14:textId="18CE7332"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0.35</w:t>
            </w:r>
          </w:p>
        </w:tc>
        <w:tc>
          <w:tcPr>
            <w:tcW w:w="1377" w:type="dxa"/>
          </w:tcPr>
          <w:p w14:paraId="4325F57E" w14:textId="77777777" w:rsidR="00EE0B1F" w:rsidRPr="00CA08DA" w:rsidRDefault="00EE0B1F" w:rsidP="00EE0B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+/- 20% of 0.89</w:t>
            </w:r>
          </w:p>
          <w:p w14:paraId="294011BF" w14:textId="77777777"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19F59897" w14:textId="2247C2AF"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 xml:space="preserve">The further review level is based on a three-year national average.  The range of acceptable data not requiring </w:t>
            </w:r>
            <w:r w:rsidRPr="00CA08DA">
              <w:rPr>
                <w:rFonts w:asciiTheme="minorHAnsi" w:eastAsia="PMingLiU" w:hAnsiTheme="minorHAnsi" w:cstheme="minorHAnsi"/>
              </w:rPr>
              <w:lastRenderedPageBreak/>
              <w:t>further review is from 0.71 to 1.07 for OTS.</w:t>
            </w:r>
          </w:p>
        </w:tc>
      </w:tr>
      <w:tr w:rsidR="00EE0B1F" w:rsidRPr="005C7C4F" w14:paraId="42523D40"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lastRenderedPageBreak/>
              <w:t>6</w:t>
            </w:r>
          </w:p>
        </w:tc>
        <w:tc>
          <w:tcPr>
            <w:tcW w:w="2714" w:type="dxa"/>
          </w:tcPr>
          <w:p w14:paraId="21E20FA9" w14:textId="476F06A1"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7C4F">
              <w:rPr>
                <w:rFonts w:asciiTheme="minorHAnsi" w:hAnsiTheme="minorHAnsi" w:cstheme="minorHAnsi"/>
              </w:rPr>
              <w:t>Percent of total inspections in state and local government workplaces</w:t>
            </w:r>
          </w:p>
        </w:tc>
        <w:tc>
          <w:tcPr>
            <w:tcW w:w="1530" w:type="dxa"/>
          </w:tcPr>
          <w:p w14:paraId="787F88DA" w14:textId="36047A3C"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5.84%</w:t>
            </w:r>
          </w:p>
        </w:tc>
        <w:tc>
          <w:tcPr>
            <w:tcW w:w="1377" w:type="dxa"/>
          </w:tcPr>
          <w:p w14:paraId="64D20E49" w14:textId="77777777" w:rsidR="00EE0B1F" w:rsidRPr="00CA08DA" w:rsidRDefault="00EE0B1F" w:rsidP="00EE0B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+/- 5% of</w:t>
            </w:r>
          </w:p>
          <w:p w14:paraId="4FB217D1" w14:textId="697AF317"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8.16%</w:t>
            </w:r>
          </w:p>
        </w:tc>
        <w:tc>
          <w:tcPr>
            <w:tcW w:w="3303" w:type="dxa"/>
          </w:tcPr>
          <w:p w14:paraId="7E489A3E" w14:textId="2CCC9AC4" w:rsidR="00EE0B1F" w:rsidRPr="005C7C4F" w:rsidRDefault="00EE0B1F" w:rsidP="00EE0B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7.76% to 8.57%.</w:t>
            </w:r>
          </w:p>
        </w:tc>
      </w:tr>
      <w:tr w:rsidR="008B4665" w:rsidRPr="005C7C4F" w14:paraId="2A31DD61"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68049C7C" w14:textId="246B33EF"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7</w:t>
            </w:r>
            <w:r>
              <w:rPr>
                <w:rFonts w:asciiTheme="minorHAnsi" w:eastAsia="PMingLiU" w:hAnsiTheme="minorHAnsi" w:cstheme="minorHAnsi"/>
                <w:b w:val="0"/>
              </w:rPr>
              <w:t>a</w:t>
            </w:r>
          </w:p>
        </w:tc>
        <w:tc>
          <w:tcPr>
            <w:tcW w:w="2714" w:type="dxa"/>
          </w:tcPr>
          <w:p w14:paraId="13F431E4" w14:textId="2A1ED149"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Planned v. actual inspections (safety)</w:t>
            </w:r>
          </w:p>
        </w:tc>
        <w:tc>
          <w:tcPr>
            <w:tcW w:w="1530" w:type="dxa"/>
          </w:tcPr>
          <w:p w14:paraId="1A2AC070" w14:textId="405A09C6"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124</w:t>
            </w:r>
          </w:p>
        </w:tc>
        <w:tc>
          <w:tcPr>
            <w:tcW w:w="1377" w:type="dxa"/>
          </w:tcPr>
          <w:p w14:paraId="5935D016"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xml:space="preserve">+/- 5% of </w:t>
            </w:r>
          </w:p>
          <w:p w14:paraId="75253C89" w14:textId="007CD00F"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207</w:t>
            </w:r>
          </w:p>
        </w:tc>
        <w:tc>
          <w:tcPr>
            <w:tcW w:w="3303" w:type="dxa"/>
          </w:tcPr>
          <w:p w14:paraId="30904849" w14:textId="4F4690C9"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based on a number negotiated by OSHA and the State Plan through the grant application.  The range of acceptable data not requiring further review is from 196.65 to 217.35 for safety.</w:t>
            </w:r>
          </w:p>
        </w:tc>
      </w:tr>
      <w:tr w:rsidR="008B4665" w:rsidRPr="005C7C4F" w14:paraId="246DD403"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2B0CA173" w14:textId="7BF6BA0D"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5C7C4F">
              <w:rPr>
                <w:rFonts w:asciiTheme="minorHAnsi" w:eastAsia="PMingLiU" w:hAnsiTheme="minorHAnsi" w:cstheme="minorHAnsi"/>
                <w:b w:val="0"/>
                <w:bCs w:val="0"/>
              </w:rPr>
              <w:t>7b</w:t>
            </w:r>
          </w:p>
        </w:tc>
        <w:tc>
          <w:tcPr>
            <w:tcW w:w="2714" w:type="dxa"/>
          </w:tcPr>
          <w:p w14:paraId="1E9A8548" w14:textId="7B4FB063"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Planned v. actual inspections (health)</w:t>
            </w:r>
          </w:p>
        </w:tc>
        <w:tc>
          <w:tcPr>
            <w:tcW w:w="1530" w:type="dxa"/>
          </w:tcPr>
          <w:p w14:paraId="28F7E018" w14:textId="612D57D8"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30</w:t>
            </w:r>
          </w:p>
        </w:tc>
        <w:tc>
          <w:tcPr>
            <w:tcW w:w="1377" w:type="dxa"/>
          </w:tcPr>
          <w:p w14:paraId="238FE332"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xml:space="preserve">+/- 5% of </w:t>
            </w:r>
          </w:p>
          <w:p w14:paraId="485CB064" w14:textId="620BB3F4"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38</w:t>
            </w:r>
          </w:p>
        </w:tc>
        <w:tc>
          <w:tcPr>
            <w:tcW w:w="3303" w:type="dxa"/>
          </w:tcPr>
          <w:p w14:paraId="26E7C498" w14:textId="760379B8"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based on a number negotiated by OSHA and the State Plan through the grant application.  The range of acceptable data not requiring further review is from 36.10 to 39.90 for health.</w:t>
            </w:r>
          </w:p>
        </w:tc>
      </w:tr>
      <w:tr w:rsidR="008B4665" w:rsidRPr="005C7C4F" w14:paraId="7AB847FB"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5606A94E" w14:textId="4B694BA3"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8</w:t>
            </w:r>
          </w:p>
        </w:tc>
        <w:tc>
          <w:tcPr>
            <w:tcW w:w="2714" w:type="dxa"/>
          </w:tcPr>
          <w:p w14:paraId="5899F1B9" w14:textId="13C9AD11"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7C4F">
              <w:rPr>
                <w:rFonts w:asciiTheme="minorHAnsi" w:hAnsiTheme="minorHAnsi" w:cstheme="minorHAnsi"/>
              </w:rPr>
              <w:t>Average current serious penalty in private sector - total (1 to greater than 250 workers)</w:t>
            </w:r>
          </w:p>
        </w:tc>
        <w:tc>
          <w:tcPr>
            <w:tcW w:w="1530" w:type="dxa"/>
          </w:tcPr>
          <w:p w14:paraId="24DB1EA0" w14:textId="7E617F20"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$4,270.04</w:t>
            </w:r>
          </w:p>
        </w:tc>
        <w:tc>
          <w:tcPr>
            <w:tcW w:w="1377" w:type="dxa"/>
          </w:tcPr>
          <w:p w14:paraId="7D56F56B"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xml:space="preserve">+/- 25% of </w:t>
            </w:r>
          </w:p>
          <w:p w14:paraId="0C120163"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A08DA">
              <w:rPr>
                <w:rFonts w:asciiTheme="minorHAnsi" w:eastAsia="PMingLiU" w:hAnsiTheme="minorHAnsi" w:cstheme="minorHAnsi"/>
              </w:rPr>
              <w:t>$3,625.21</w:t>
            </w:r>
          </w:p>
          <w:p w14:paraId="0532A07E" w14:textId="7777777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0243B661" w14:textId="29CBDBA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based on a three-year national average.  The range of acceptable data not requiring further review is from $2,718.91 to $4,531.51.</w:t>
            </w:r>
          </w:p>
        </w:tc>
      </w:tr>
      <w:tr w:rsidR="008B4665" w:rsidRPr="005C7C4F" w14:paraId="55367220"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08A0BC4B" w14:textId="7777777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1BCBD2B6" w14:textId="77777777" w:rsidR="008B4665" w:rsidRPr="005C7C4F"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b/>
              </w:rPr>
              <w:t>a</w:t>
            </w:r>
            <w:r w:rsidRPr="005C7C4F">
              <w:rPr>
                <w:rFonts w:asciiTheme="minorHAnsi" w:hAnsiTheme="minorHAnsi" w:cstheme="minorHAnsi"/>
              </w:rPr>
              <w:t>.  Average current serious penalty in private sector</w:t>
            </w:r>
          </w:p>
          <w:p w14:paraId="19644DA9" w14:textId="755F50ED"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 xml:space="preserve"> (1-25 workers)</w:t>
            </w:r>
          </w:p>
        </w:tc>
        <w:tc>
          <w:tcPr>
            <w:tcW w:w="1530" w:type="dxa"/>
          </w:tcPr>
          <w:p w14:paraId="3803F9A7" w14:textId="0CB66159"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$2,371.00</w:t>
            </w:r>
          </w:p>
        </w:tc>
        <w:tc>
          <w:tcPr>
            <w:tcW w:w="1377" w:type="dxa"/>
          </w:tcPr>
          <w:p w14:paraId="4BC15857"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xml:space="preserve">+/- 25% of </w:t>
            </w:r>
          </w:p>
          <w:p w14:paraId="5366E69C"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$2,348.03</w:t>
            </w:r>
          </w:p>
          <w:p w14:paraId="0B8D4A6C" w14:textId="7777777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466CC10A" w14:textId="2DA9C2D1"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 xml:space="preserve">The further review level is based on a three-year national average.  The range of acceptable data not requiring further review is from </w:t>
            </w:r>
            <w:r w:rsidRPr="00CA08DA">
              <w:rPr>
                <w:rFonts w:asciiTheme="minorHAnsi" w:hAnsiTheme="minorHAnsi" w:cstheme="minorHAnsi"/>
              </w:rPr>
              <w:lastRenderedPageBreak/>
              <w:t>$1,761.02 to $2,935.04.</w:t>
            </w:r>
          </w:p>
        </w:tc>
      </w:tr>
      <w:tr w:rsidR="008B4665" w:rsidRPr="005C7C4F" w14:paraId="7FAC716F"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5490611A" w14:textId="7777777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786C4F07" w14:textId="77777777" w:rsidR="008B4665" w:rsidRPr="005C7C4F"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b/>
              </w:rPr>
              <w:t>b</w:t>
            </w:r>
            <w:r w:rsidRPr="005C7C4F">
              <w:rPr>
                <w:rFonts w:asciiTheme="minorHAnsi" w:hAnsiTheme="minorHAnsi" w:cstheme="minorHAnsi"/>
              </w:rPr>
              <w:t xml:space="preserve">. Average current serious penalty in private sector </w:t>
            </w:r>
          </w:p>
          <w:p w14:paraId="41EA0ECB" w14:textId="6E20C284"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(26-100 workers</w:t>
            </w:r>
            <w:r w:rsidRPr="005C7C4F">
              <w:rPr>
                <w:rFonts w:asciiTheme="minorHAnsi" w:hAnsiTheme="minorHAnsi" w:cstheme="minorHAnsi"/>
                <w:b/>
              </w:rPr>
              <w:t>)</w:t>
            </w:r>
          </w:p>
        </w:tc>
        <w:tc>
          <w:tcPr>
            <w:tcW w:w="1530" w:type="dxa"/>
          </w:tcPr>
          <w:p w14:paraId="4B464E3F" w14:textId="64A3A51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$5,789.16</w:t>
            </w:r>
          </w:p>
        </w:tc>
        <w:tc>
          <w:tcPr>
            <w:tcW w:w="1377" w:type="dxa"/>
          </w:tcPr>
          <w:p w14:paraId="75014309"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xml:space="preserve">+/- 25% of </w:t>
            </w:r>
          </w:p>
          <w:p w14:paraId="4C75AEC0"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$4,167.28</w:t>
            </w:r>
          </w:p>
          <w:p w14:paraId="6334B22F" w14:textId="7777777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77A4931B" w14:textId="59BDC69A"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based on a three-year national average.  The range of acceptable data not requiring further review is from $3,125.46 to $5,209.10.</w:t>
            </w:r>
          </w:p>
        </w:tc>
      </w:tr>
      <w:tr w:rsidR="008B4665" w:rsidRPr="005C7C4F" w14:paraId="76EC0E9B"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64654D7A" w14:textId="7777777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65BBBD20" w14:textId="77777777" w:rsidR="008B4665" w:rsidRPr="005C7C4F"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b/>
              </w:rPr>
              <w:t>c</w:t>
            </w:r>
            <w:r w:rsidRPr="005C7C4F">
              <w:rPr>
                <w:rFonts w:asciiTheme="minorHAnsi" w:hAnsiTheme="minorHAnsi" w:cstheme="minorHAnsi"/>
              </w:rPr>
              <w:t>. Average current serious penalty in private sector</w:t>
            </w:r>
          </w:p>
          <w:p w14:paraId="1D5A1D7C" w14:textId="6E53579A"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(101-250 workers)</w:t>
            </w:r>
          </w:p>
        </w:tc>
        <w:tc>
          <w:tcPr>
            <w:tcW w:w="1530" w:type="dxa"/>
          </w:tcPr>
          <w:p w14:paraId="2529E18F" w14:textId="6078ED64"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$6,649.40</w:t>
            </w:r>
          </w:p>
        </w:tc>
        <w:tc>
          <w:tcPr>
            <w:tcW w:w="1377" w:type="dxa"/>
          </w:tcPr>
          <w:p w14:paraId="1A38014D"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xml:space="preserve">+/- 25% of </w:t>
            </w:r>
          </w:p>
          <w:p w14:paraId="7196B6FE"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$6,052.04</w:t>
            </w:r>
          </w:p>
          <w:p w14:paraId="52BEF7AD" w14:textId="7777777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033081B1" w14:textId="3DF72E2D"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based on a three-year national average.  The range of acceptable data not requiring further review is from $4,539.03 to $7,565.05.</w:t>
            </w:r>
          </w:p>
        </w:tc>
      </w:tr>
      <w:tr w:rsidR="008B4665" w:rsidRPr="005C7C4F" w14:paraId="2A884AE7"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6C5F3AE7" w14:textId="7777777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67480899" w14:textId="77777777" w:rsidR="008B4665" w:rsidRPr="005C7C4F"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b/>
              </w:rPr>
              <w:t>d</w:t>
            </w:r>
            <w:r w:rsidRPr="005C7C4F">
              <w:rPr>
                <w:rFonts w:asciiTheme="minorHAnsi" w:hAnsiTheme="minorHAnsi" w:cstheme="minorHAnsi"/>
              </w:rPr>
              <w:t>. Average current serious penalty in private sector</w:t>
            </w:r>
          </w:p>
          <w:p w14:paraId="1C63B0DF" w14:textId="517EBEC8"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(greater than 250 workers)</w:t>
            </w:r>
          </w:p>
        </w:tc>
        <w:tc>
          <w:tcPr>
            <w:tcW w:w="1530" w:type="dxa"/>
          </w:tcPr>
          <w:p w14:paraId="378525B7" w14:textId="4EB35095"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$5,897.34</w:t>
            </w:r>
          </w:p>
        </w:tc>
        <w:tc>
          <w:tcPr>
            <w:tcW w:w="1377" w:type="dxa"/>
          </w:tcPr>
          <w:p w14:paraId="502754F8"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xml:space="preserve">+/- 25% of </w:t>
            </w:r>
          </w:p>
          <w:p w14:paraId="0FF39D11" w14:textId="77777777" w:rsidR="008B4665" w:rsidRPr="00CA08DA" w:rsidRDefault="008B4665" w:rsidP="008B46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$7,331.41</w:t>
            </w:r>
          </w:p>
          <w:p w14:paraId="0A04BAFF" w14:textId="77777777"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7286701F" w14:textId="0FDD4908" w:rsidR="008B4665" w:rsidRPr="005C7C4F" w:rsidRDefault="008B4665" w:rsidP="008B46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based on a three-year national average.  The range of acceptable data not requiring further review is from $5,498.56 to $9,164.26.</w:t>
            </w:r>
          </w:p>
        </w:tc>
      </w:tr>
      <w:tr w:rsidR="00B359C5" w:rsidRPr="005C7C4F" w14:paraId="3D4B4932"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19C5C0E7" w14:textId="4C788CB0"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9</w:t>
            </w:r>
            <w:r>
              <w:rPr>
                <w:rFonts w:asciiTheme="minorHAnsi" w:eastAsia="PMingLiU" w:hAnsiTheme="minorHAnsi" w:cstheme="minorHAnsi"/>
                <w:b w:val="0"/>
              </w:rPr>
              <w:t>a</w:t>
            </w:r>
          </w:p>
        </w:tc>
        <w:tc>
          <w:tcPr>
            <w:tcW w:w="2714" w:type="dxa"/>
          </w:tcPr>
          <w:p w14:paraId="52862B51" w14:textId="43A854DF"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Percent in compliance (safety)</w:t>
            </w:r>
          </w:p>
        </w:tc>
        <w:tc>
          <w:tcPr>
            <w:tcW w:w="1530" w:type="dxa"/>
          </w:tcPr>
          <w:p w14:paraId="0038B49F" w14:textId="37475FB2"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22.12%</w:t>
            </w:r>
          </w:p>
        </w:tc>
        <w:tc>
          <w:tcPr>
            <w:tcW w:w="1377" w:type="dxa"/>
          </w:tcPr>
          <w:p w14:paraId="482EF473" w14:textId="77777777" w:rsidR="00B359C5" w:rsidRPr="00CA08DA" w:rsidRDefault="00B359C5" w:rsidP="00B35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+/- 20% of</w:t>
            </w:r>
          </w:p>
          <w:p w14:paraId="1A75E459" w14:textId="4C64AFE0"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31.73%</w:t>
            </w:r>
          </w:p>
        </w:tc>
        <w:tc>
          <w:tcPr>
            <w:tcW w:w="3303" w:type="dxa"/>
          </w:tcPr>
          <w:p w14:paraId="37C5E0BB" w14:textId="4DBC04E2"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based on a three-year national average.  The range of acceptable data not requiring further review is from 25.38% to 38.08% for safety.</w:t>
            </w:r>
          </w:p>
        </w:tc>
      </w:tr>
      <w:tr w:rsidR="00B359C5" w:rsidRPr="005C7C4F" w14:paraId="256FC8D6"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08C0EDDE" w14:textId="63085192" w:rsidR="00B359C5" w:rsidRPr="00815F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815F4F">
              <w:rPr>
                <w:rFonts w:asciiTheme="minorHAnsi" w:eastAsia="PMingLiU" w:hAnsiTheme="minorHAnsi" w:cstheme="minorHAnsi"/>
                <w:b w:val="0"/>
                <w:bCs w:val="0"/>
              </w:rPr>
              <w:t>9b</w:t>
            </w:r>
          </w:p>
        </w:tc>
        <w:tc>
          <w:tcPr>
            <w:tcW w:w="2714" w:type="dxa"/>
          </w:tcPr>
          <w:p w14:paraId="6C720F8C" w14:textId="2BCCBE70"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Percent in compliance (health)</w:t>
            </w:r>
          </w:p>
        </w:tc>
        <w:tc>
          <w:tcPr>
            <w:tcW w:w="1530" w:type="dxa"/>
          </w:tcPr>
          <w:p w14:paraId="6ECB6D03" w14:textId="41142A24"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25.93%</w:t>
            </w:r>
          </w:p>
        </w:tc>
        <w:tc>
          <w:tcPr>
            <w:tcW w:w="1377" w:type="dxa"/>
          </w:tcPr>
          <w:p w14:paraId="3DA19154" w14:textId="77777777" w:rsidR="00B359C5" w:rsidRPr="00CA08DA" w:rsidRDefault="00B359C5" w:rsidP="00B35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+/- 20% of</w:t>
            </w:r>
          </w:p>
          <w:p w14:paraId="0D21EF60" w14:textId="7A510CB8"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43.82%</w:t>
            </w:r>
          </w:p>
        </w:tc>
        <w:tc>
          <w:tcPr>
            <w:tcW w:w="3303" w:type="dxa"/>
          </w:tcPr>
          <w:p w14:paraId="69E8DCE9" w14:textId="1261DA72"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based on a three-year national average.  The range of acceptable data not requiring further review is from 35.06% to 52.58% for health.</w:t>
            </w:r>
          </w:p>
        </w:tc>
      </w:tr>
      <w:tr w:rsidR="00B359C5" w:rsidRPr="005C7C4F" w14:paraId="08CF97DA"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10</w:t>
            </w:r>
          </w:p>
        </w:tc>
        <w:tc>
          <w:tcPr>
            <w:tcW w:w="2714" w:type="dxa"/>
          </w:tcPr>
          <w:p w14:paraId="5085C3A3" w14:textId="2356E957"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Percent of work-related fatalities responded to in one workday</w:t>
            </w:r>
          </w:p>
        </w:tc>
        <w:tc>
          <w:tcPr>
            <w:tcW w:w="1530" w:type="dxa"/>
          </w:tcPr>
          <w:p w14:paraId="36AF2626" w14:textId="4F05F498"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83.33%</w:t>
            </w:r>
          </w:p>
        </w:tc>
        <w:tc>
          <w:tcPr>
            <w:tcW w:w="1377" w:type="dxa"/>
          </w:tcPr>
          <w:p w14:paraId="785742CA" w14:textId="3285595D"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100%</w:t>
            </w:r>
          </w:p>
        </w:tc>
        <w:tc>
          <w:tcPr>
            <w:tcW w:w="3303" w:type="dxa"/>
          </w:tcPr>
          <w:p w14:paraId="46AA280F" w14:textId="40C21F13" w:rsidR="00B359C5" w:rsidRPr="005C7C4F" w:rsidRDefault="00B359C5" w:rsidP="00B35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fixed for all State Plans.</w:t>
            </w:r>
          </w:p>
        </w:tc>
      </w:tr>
      <w:tr w:rsidR="007722B7" w:rsidRPr="005C7C4F" w14:paraId="6485E137"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37CDF054" w14:textId="5952C47B"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11</w:t>
            </w:r>
            <w:r>
              <w:rPr>
                <w:rFonts w:asciiTheme="minorHAnsi" w:eastAsia="PMingLiU" w:hAnsiTheme="minorHAnsi" w:cstheme="minorHAnsi"/>
                <w:b w:val="0"/>
              </w:rPr>
              <w:t>a</w:t>
            </w:r>
          </w:p>
        </w:tc>
        <w:tc>
          <w:tcPr>
            <w:tcW w:w="2714" w:type="dxa"/>
          </w:tcPr>
          <w:p w14:paraId="72898DEB" w14:textId="76718E38"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xml:space="preserve">Average lapse time </w:t>
            </w:r>
            <w:r w:rsidRPr="00CA08DA">
              <w:rPr>
                <w:rFonts w:asciiTheme="minorHAnsi" w:hAnsiTheme="minorHAnsi" w:cstheme="minorHAnsi"/>
              </w:rPr>
              <w:lastRenderedPageBreak/>
              <w:t>(safety)</w:t>
            </w:r>
          </w:p>
        </w:tc>
        <w:tc>
          <w:tcPr>
            <w:tcW w:w="1530" w:type="dxa"/>
          </w:tcPr>
          <w:p w14:paraId="2216748C" w14:textId="722EF105"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lastRenderedPageBreak/>
              <w:t>77.06</w:t>
            </w:r>
          </w:p>
        </w:tc>
        <w:tc>
          <w:tcPr>
            <w:tcW w:w="1377" w:type="dxa"/>
          </w:tcPr>
          <w:p w14:paraId="0DE133D9" w14:textId="77777777" w:rsidR="007722B7" w:rsidRPr="00CA08DA" w:rsidRDefault="007722B7" w:rsidP="007722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xml:space="preserve">+/- 20% of </w:t>
            </w:r>
            <w:r w:rsidRPr="00CA08DA">
              <w:rPr>
                <w:rFonts w:asciiTheme="minorHAnsi" w:hAnsiTheme="minorHAnsi" w:cstheme="minorHAnsi"/>
              </w:rPr>
              <w:lastRenderedPageBreak/>
              <w:t>55.23</w:t>
            </w:r>
          </w:p>
          <w:p w14:paraId="5281E238" w14:textId="77777777"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5BD0637F" w14:textId="138EB605"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lastRenderedPageBreak/>
              <w:t xml:space="preserve">The further review level is </w:t>
            </w:r>
            <w:r w:rsidRPr="00CA08DA">
              <w:rPr>
                <w:rFonts w:asciiTheme="minorHAnsi" w:hAnsiTheme="minorHAnsi" w:cstheme="minorHAnsi"/>
              </w:rPr>
              <w:lastRenderedPageBreak/>
              <w:t>based on a three-year national average.  The range of acceptable data not requiring further review is from 44.18 to 66.28 for safety.</w:t>
            </w:r>
          </w:p>
        </w:tc>
      </w:tr>
      <w:tr w:rsidR="007722B7" w:rsidRPr="005C7C4F" w14:paraId="65A3D5ED"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430F6350" w14:textId="4DD5A54B" w:rsidR="007722B7" w:rsidRPr="00815F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815F4F">
              <w:rPr>
                <w:rFonts w:asciiTheme="minorHAnsi" w:eastAsia="PMingLiU" w:hAnsiTheme="minorHAnsi" w:cstheme="minorHAnsi"/>
                <w:b w:val="0"/>
                <w:bCs w:val="0"/>
              </w:rPr>
              <w:lastRenderedPageBreak/>
              <w:t>11b</w:t>
            </w:r>
          </w:p>
        </w:tc>
        <w:tc>
          <w:tcPr>
            <w:tcW w:w="2714" w:type="dxa"/>
          </w:tcPr>
          <w:p w14:paraId="4061C25D" w14:textId="7D69F61F"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Average lapse time (health)</w:t>
            </w:r>
          </w:p>
        </w:tc>
        <w:tc>
          <w:tcPr>
            <w:tcW w:w="1530" w:type="dxa"/>
          </w:tcPr>
          <w:p w14:paraId="016A3C83" w14:textId="64E99B68"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102.19</w:t>
            </w:r>
          </w:p>
        </w:tc>
        <w:tc>
          <w:tcPr>
            <w:tcW w:w="1377" w:type="dxa"/>
          </w:tcPr>
          <w:p w14:paraId="70FBCA75" w14:textId="77777777" w:rsidR="007722B7" w:rsidRPr="00CA08DA" w:rsidRDefault="007722B7" w:rsidP="007722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+/- 20% of 69.72</w:t>
            </w:r>
          </w:p>
          <w:p w14:paraId="63A00F15" w14:textId="77777777"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0E6F79E4" w14:textId="0692D701"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based on a three-year national average.  The range of acceptable data not requiring further review is from 55.78 to 83.66 for health.</w:t>
            </w:r>
          </w:p>
        </w:tc>
      </w:tr>
      <w:tr w:rsidR="007722B7" w:rsidRPr="005C7C4F" w14:paraId="5A2F76D4"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12</w:t>
            </w:r>
          </w:p>
        </w:tc>
        <w:tc>
          <w:tcPr>
            <w:tcW w:w="2714" w:type="dxa"/>
          </w:tcPr>
          <w:p w14:paraId="354024B2" w14:textId="622EDE89"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Percent penalty retained</w:t>
            </w:r>
          </w:p>
        </w:tc>
        <w:tc>
          <w:tcPr>
            <w:tcW w:w="1530" w:type="dxa"/>
          </w:tcPr>
          <w:p w14:paraId="78CC9435" w14:textId="4A4EF570"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53.68%</w:t>
            </w:r>
          </w:p>
        </w:tc>
        <w:tc>
          <w:tcPr>
            <w:tcW w:w="1377" w:type="dxa"/>
          </w:tcPr>
          <w:p w14:paraId="522AACBE" w14:textId="77777777" w:rsidR="007722B7" w:rsidRPr="00CA08DA" w:rsidRDefault="007722B7" w:rsidP="007722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+/- 15% of</w:t>
            </w:r>
          </w:p>
          <w:p w14:paraId="5B5EA366" w14:textId="4A31D3CF"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71.84%</w:t>
            </w:r>
          </w:p>
        </w:tc>
        <w:tc>
          <w:tcPr>
            <w:tcW w:w="3303" w:type="dxa"/>
          </w:tcPr>
          <w:p w14:paraId="58AF5A7E" w14:textId="74977D6B"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based on a three-year national average.  The range of acceptable data not requiring further review is from 61.06% to 82.62%.</w:t>
            </w:r>
          </w:p>
        </w:tc>
      </w:tr>
      <w:tr w:rsidR="007722B7" w:rsidRPr="005C7C4F" w14:paraId="3128D69F"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13</w:t>
            </w:r>
          </w:p>
        </w:tc>
        <w:tc>
          <w:tcPr>
            <w:tcW w:w="2714" w:type="dxa"/>
          </w:tcPr>
          <w:p w14:paraId="10C495ED" w14:textId="60D4678D"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Percent of initial inspections with worker walk around representation or worker interview</w:t>
            </w:r>
          </w:p>
        </w:tc>
        <w:tc>
          <w:tcPr>
            <w:tcW w:w="1530" w:type="dxa"/>
          </w:tcPr>
          <w:p w14:paraId="60B86768" w14:textId="72B36E2D"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100%</w:t>
            </w:r>
          </w:p>
        </w:tc>
        <w:tc>
          <w:tcPr>
            <w:tcW w:w="1377" w:type="dxa"/>
          </w:tcPr>
          <w:p w14:paraId="1D63F778" w14:textId="68969B5F"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100%</w:t>
            </w:r>
          </w:p>
        </w:tc>
        <w:tc>
          <w:tcPr>
            <w:tcW w:w="3303" w:type="dxa"/>
          </w:tcPr>
          <w:p w14:paraId="1F1985A5" w14:textId="74D3826C"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The further review level is fixed for all State Plans.</w:t>
            </w:r>
          </w:p>
        </w:tc>
      </w:tr>
      <w:tr w:rsidR="007722B7" w:rsidRPr="005C7C4F" w14:paraId="4C006BAA"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14</w:t>
            </w:r>
          </w:p>
        </w:tc>
        <w:tc>
          <w:tcPr>
            <w:tcW w:w="2714" w:type="dxa"/>
          </w:tcPr>
          <w:p w14:paraId="0251FF5A" w14:textId="5E401C3F"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Percent of 11(c) investigations completed within 90 days</w:t>
            </w:r>
          </w:p>
        </w:tc>
        <w:tc>
          <w:tcPr>
            <w:tcW w:w="1530" w:type="dxa"/>
          </w:tcPr>
          <w:p w14:paraId="1EBDBE6B" w14:textId="713F4D30"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N/A*</w:t>
            </w:r>
          </w:p>
        </w:tc>
        <w:tc>
          <w:tcPr>
            <w:tcW w:w="1377" w:type="dxa"/>
          </w:tcPr>
          <w:p w14:paraId="703ED47B" w14:textId="24811044"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N/A*</w:t>
            </w:r>
          </w:p>
        </w:tc>
        <w:tc>
          <w:tcPr>
            <w:tcW w:w="3303" w:type="dxa"/>
          </w:tcPr>
          <w:p w14:paraId="356A59B6" w14:textId="0659D4DA"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 xml:space="preserve">This measure is not being reported for FY 2023 </w:t>
            </w:r>
            <w:r w:rsidRPr="00CA08DA">
              <w:rPr>
                <w:rFonts w:asciiTheme="minorHAnsi" w:hAnsiTheme="minorHAnsi" w:cstheme="minorHAnsi"/>
              </w:rPr>
              <w:t>due to the transition of 11(c) data from IMIS to OIS</w:t>
            </w:r>
            <w:r w:rsidRPr="00CA08DA">
              <w:rPr>
                <w:rFonts w:asciiTheme="minorHAnsi" w:eastAsia="PMingLiU" w:hAnsiTheme="minorHAnsi" w:cstheme="minorHAnsi"/>
              </w:rPr>
              <w:t>.</w:t>
            </w:r>
          </w:p>
        </w:tc>
      </w:tr>
      <w:tr w:rsidR="007722B7" w:rsidRPr="005C7C4F" w14:paraId="6D06F693"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15</w:t>
            </w:r>
          </w:p>
        </w:tc>
        <w:tc>
          <w:tcPr>
            <w:tcW w:w="2714" w:type="dxa"/>
          </w:tcPr>
          <w:p w14:paraId="044007EF" w14:textId="01BEDEF5"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Percent of 11(c) complaints that are meritorious</w:t>
            </w:r>
          </w:p>
        </w:tc>
        <w:tc>
          <w:tcPr>
            <w:tcW w:w="1530" w:type="dxa"/>
          </w:tcPr>
          <w:p w14:paraId="277D0BC8" w14:textId="3F4761FF"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N/A*</w:t>
            </w:r>
          </w:p>
        </w:tc>
        <w:tc>
          <w:tcPr>
            <w:tcW w:w="1377" w:type="dxa"/>
          </w:tcPr>
          <w:p w14:paraId="0339B4BA" w14:textId="30875352"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N/A*</w:t>
            </w:r>
          </w:p>
        </w:tc>
        <w:tc>
          <w:tcPr>
            <w:tcW w:w="3303" w:type="dxa"/>
          </w:tcPr>
          <w:p w14:paraId="57D6F878" w14:textId="529448E7"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 xml:space="preserve">This measure is not being reported for FY 2023 due to the transition of 11(c) data from IMIS to OIS. </w:t>
            </w:r>
          </w:p>
        </w:tc>
      </w:tr>
      <w:tr w:rsidR="007722B7" w:rsidRPr="005C7C4F" w14:paraId="259D550D"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16</w:t>
            </w:r>
          </w:p>
        </w:tc>
        <w:tc>
          <w:tcPr>
            <w:tcW w:w="2714" w:type="dxa"/>
          </w:tcPr>
          <w:p w14:paraId="1BA0A3DD" w14:textId="1AC1026E"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Average number of calendar days to complete an 11(c) investigation</w:t>
            </w:r>
          </w:p>
        </w:tc>
        <w:tc>
          <w:tcPr>
            <w:tcW w:w="1530" w:type="dxa"/>
          </w:tcPr>
          <w:p w14:paraId="7CBB10DA" w14:textId="1DBDB723"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eastAsia="PMingLiU" w:hAnsiTheme="minorHAnsi" w:cstheme="minorHAnsi"/>
              </w:rPr>
              <w:t>N/A*</w:t>
            </w:r>
          </w:p>
        </w:tc>
        <w:tc>
          <w:tcPr>
            <w:tcW w:w="1377" w:type="dxa"/>
            <w:shd w:val="clear" w:color="auto" w:fill="auto"/>
          </w:tcPr>
          <w:p w14:paraId="2F82648C" w14:textId="12277ECD"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N/A*</w:t>
            </w:r>
          </w:p>
        </w:tc>
        <w:tc>
          <w:tcPr>
            <w:tcW w:w="3303" w:type="dxa"/>
          </w:tcPr>
          <w:p w14:paraId="38581152" w14:textId="10384416"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t>This measure is not being reported for FY 2023 due to the transition of 11(c) data from IMIS to OIS.</w:t>
            </w:r>
          </w:p>
        </w:tc>
      </w:tr>
      <w:tr w:rsidR="007722B7" w:rsidRPr="005C7C4F" w14:paraId="642EBB36" w14:textId="77777777" w:rsidTr="001440E7">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7C4F">
              <w:rPr>
                <w:rFonts w:asciiTheme="minorHAnsi" w:eastAsia="PMingLiU" w:hAnsiTheme="minorHAnsi" w:cstheme="minorHAnsi"/>
                <w:b w:val="0"/>
              </w:rPr>
              <w:t>17</w:t>
            </w:r>
          </w:p>
        </w:tc>
        <w:tc>
          <w:tcPr>
            <w:tcW w:w="2714" w:type="dxa"/>
          </w:tcPr>
          <w:p w14:paraId="61D65413" w14:textId="667F4EB6"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7C4F">
              <w:rPr>
                <w:rFonts w:asciiTheme="minorHAnsi" w:hAnsiTheme="minorHAnsi" w:cstheme="minorHAnsi"/>
              </w:rPr>
              <w:t xml:space="preserve">Percent of enforcement </w:t>
            </w:r>
            <w:r w:rsidRPr="005C7C4F">
              <w:rPr>
                <w:rFonts w:asciiTheme="minorHAnsi" w:hAnsiTheme="minorHAnsi" w:cstheme="minorHAnsi"/>
              </w:rPr>
              <w:lastRenderedPageBreak/>
              <w:t>presence</w:t>
            </w:r>
          </w:p>
        </w:tc>
        <w:tc>
          <w:tcPr>
            <w:tcW w:w="1530" w:type="dxa"/>
          </w:tcPr>
          <w:p w14:paraId="766447BF" w14:textId="5998A9A7"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Pr>
                <w:rFonts w:asciiTheme="minorHAnsi" w:hAnsiTheme="minorHAnsi" w:cstheme="minorHAnsi"/>
              </w:rPr>
              <w:lastRenderedPageBreak/>
              <w:t>0.87</w:t>
            </w:r>
            <w:r w:rsidRPr="00CA08DA">
              <w:rPr>
                <w:rFonts w:asciiTheme="minorHAnsi" w:hAnsiTheme="minorHAnsi" w:cstheme="minorHAnsi"/>
              </w:rPr>
              <w:t>%</w:t>
            </w:r>
          </w:p>
        </w:tc>
        <w:tc>
          <w:tcPr>
            <w:tcW w:w="1377" w:type="dxa"/>
          </w:tcPr>
          <w:p w14:paraId="50B14535" w14:textId="77777777" w:rsidR="007722B7" w:rsidRPr="00CA08DA" w:rsidRDefault="007722B7" w:rsidP="007722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08DA">
              <w:rPr>
                <w:rFonts w:asciiTheme="minorHAnsi" w:hAnsiTheme="minorHAnsi" w:cstheme="minorHAnsi"/>
              </w:rPr>
              <w:t>+/- 25% of</w:t>
            </w:r>
          </w:p>
          <w:p w14:paraId="00216B58" w14:textId="3BB8DE6B"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Pr>
                <w:rFonts w:asciiTheme="minorHAnsi" w:hAnsiTheme="minorHAnsi" w:cstheme="minorHAnsi"/>
              </w:rPr>
              <w:lastRenderedPageBreak/>
              <w:t>0.93</w:t>
            </w:r>
            <w:r w:rsidRPr="00CA08DA">
              <w:rPr>
                <w:rFonts w:asciiTheme="minorHAnsi" w:hAnsiTheme="minorHAnsi" w:cstheme="minorHAnsi"/>
              </w:rPr>
              <w:t>%</w:t>
            </w:r>
          </w:p>
        </w:tc>
        <w:tc>
          <w:tcPr>
            <w:tcW w:w="3303" w:type="dxa"/>
          </w:tcPr>
          <w:p w14:paraId="1D1FB350" w14:textId="3E397262" w:rsidR="007722B7" w:rsidRPr="005C7C4F" w:rsidRDefault="007722B7" w:rsidP="007722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CA08DA">
              <w:rPr>
                <w:rFonts w:asciiTheme="minorHAnsi" w:hAnsiTheme="minorHAnsi" w:cstheme="minorHAnsi"/>
              </w:rPr>
              <w:lastRenderedPageBreak/>
              <w:t xml:space="preserve">The further review level is </w:t>
            </w:r>
            <w:r w:rsidRPr="00CA08DA">
              <w:rPr>
                <w:rFonts w:asciiTheme="minorHAnsi" w:hAnsiTheme="minorHAnsi" w:cstheme="minorHAnsi"/>
              </w:rPr>
              <w:lastRenderedPageBreak/>
              <w:t xml:space="preserve">based on a three-year national average.  The range of acceptable data not requiring further review is from </w:t>
            </w:r>
            <w:r w:rsidRPr="007722B7">
              <w:rPr>
                <w:rFonts w:asciiTheme="minorHAnsi" w:hAnsiTheme="minorHAnsi" w:cstheme="minorHAnsi"/>
              </w:rPr>
              <w:t>0.70% to 1.17%.</w:t>
            </w:r>
          </w:p>
        </w:tc>
      </w:tr>
    </w:tbl>
    <w:p w14:paraId="0A430903" w14:textId="0DC2297D" w:rsidR="00E77F65" w:rsidRPr="005C7C4F" w:rsidRDefault="001440E7"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Pr>
          <w:rFonts w:asciiTheme="minorHAnsi" w:eastAsia="PMingLiU" w:hAnsiTheme="minorHAnsi" w:cstheme="minorHAnsi"/>
          <w:b/>
        </w:rPr>
        <w:lastRenderedPageBreak/>
        <w:br w:type="textWrapping" w:clear="all"/>
      </w:r>
    </w:p>
    <w:p w14:paraId="1BDF5963" w14:textId="79A87E46" w:rsidR="007A6C97" w:rsidRPr="007A6C97" w:rsidRDefault="007A6C97" w:rsidP="007A6C97">
      <w:pPr>
        <w:widowControl/>
        <w:autoSpaceDE/>
        <w:autoSpaceDN/>
        <w:adjustRightInd/>
        <w:spacing w:after="160" w:line="259" w:lineRule="auto"/>
        <w:rPr>
          <w:rFonts w:ascii="Calibri" w:eastAsia="Calibri" w:hAnsi="Calibri" w:cs="Calibri"/>
        </w:rPr>
      </w:pPr>
      <w:r w:rsidRPr="007A6C97">
        <w:rPr>
          <w:rFonts w:ascii="Calibri" w:eastAsia="Calibri" w:hAnsi="Calibri" w:cs="Calibri"/>
        </w:rPr>
        <w:t xml:space="preserve">NOTE:  The national averages in this report are three-year rolling averages.  Unless otherwise noted, the data contained in this Appendix D is pulled from the </w:t>
      </w:r>
      <w:r w:rsidR="00107DF8">
        <w:rPr>
          <w:rFonts w:ascii="Calibri" w:eastAsia="Calibri" w:hAnsi="Calibri" w:cs="Calibri"/>
        </w:rPr>
        <w:t xml:space="preserve">SAMM </w:t>
      </w:r>
      <w:r w:rsidRPr="007A6C97">
        <w:rPr>
          <w:rFonts w:ascii="Calibri" w:eastAsia="Calibri" w:hAnsi="Calibri" w:cs="Calibri"/>
        </w:rPr>
        <w:t xml:space="preserve">Report in OIS and the State Plan </w:t>
      </w:r>
      <w:proofErr w:type="spellStart"/>
      <w:r w:rsidRPr="007A6C97">
        <w:rPr>
          <w:rFonts w:ascii="Calibri" w:eastAsia="Calibri" w:hAnsi="Calibri" w:cs="Calibri"/>
        </w:rPr>
        <w:t>WebIMIS</w:t>
      </w:r>
      <w:proofErr w:type="spellEnd"/>
      <w:r w:rsidRPr="007A6C97">
        <w:rPr>
          <w:rFonts w:ascii="Calibri" w:eastAsia="Calibri" w:hAnsi="Calibri" w:cs="Calibri"/>
        </w:rPr>
        <w:t xml:space="preserve"> report run on November 14, 2023, as part of OSHA’s official end-of-year data run.</w:t>
      </w:r>
    </w:p>
    <w:p w14:paraId="53BEA588" w14:textId="77777777" w:rsidR="00122159" w:rsidRPr="005C7C4F"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sectPr w:rsidR="00122159" w:rsidRPr="005C7C4F" w:rsidSect="00F25F58">
          <w:headerReference w:type="default" r:id="rId26"/>
          <w:footerReference w:type="default" r:id="rId27"/>
          <w:pgSz w:w="12240" w:h="15840" w:code="1"/>
          <w:pgMar w:top="720" w:right="720" w:bottom="720" w:left="720" w:header="720" w:footer="620" w:gutter="0"/>
          <w:pgNumType w:start="1"/>
          <w:cols w:space="720"/>
          <w:rtlGutter/>
          <w:docGrid w:linePitch="360"/>
        </w:sectPr>
      </w:pPr>
    </w:p>
    <w:p w14:paraId="6E8A3F17" w14:textId="77777777" w:rsidR="0075534D" w:rsidRPr="005C7C4F"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sectPr w:rsidR="0075534D" w:rsidRPr="005C7C4F" w:rsidSect="00F25F58">
      <w:headerReference w:type="default" r:id="rId28"/>
      <w:footerReference w:type="default" r:id="rId29"/>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CF87" w14:textId="77777777" w:rsidR="00641CFA" w:rsidRDefault="00641CFA" w:rsidP="00C872A0">
      <w:r>
        <w:separator/>
      </w:r>
    </w:p>
  </w:endnote>
  <w:endnote w:type="continuationSeparator" w:id="0">
    <w:p w14:paraId="6B8BF60F" w14:textId="77777777" w:rsidR="00641CFA" w:rsidRDefault="00641CFA"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975567"/>
      <w:docPartObj>
        <w:docPartGallery w:val="Page Numbers (Bottom of Page)"/>
        <w:docPartUnique/>
      </w:docPartObj>
    </w:sdtPr>
    <w:sdtEndPr>
      <w:rPr>
        <w:noProof/>
      </w:rPr>
    </w:sdtEndPr>
    <w:sdtContent>
      <w:p w14:paraId="22D648DE" w14:textId="41C63A53" w:rsidR="00246C36" w:rsidRDefault="00246C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397DB" w14:textId="77777777" w:rsidR="00246C36" w:rsidRDefault="00246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77777777" w:rsidR="00770948" w:rsidRDefault="00770948">
        <w:pPr>
          <w:pStyle w:val="Footer"/>
          <w:jc w:val="center"/>
        </w:pPr>
        <w:r>
          <w:t>B-1</w:t>
        </w:r>
      </w:p>
    </w:sdtContent>
  </w:sdt>
  <w:p w14:paraId="73F3C99D" w14:textId="77777777" w:rsidR="00770948" w:rsidRPr="000A134A" w:rsidRDefault="00770948" w:rsidP="000A1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77777777" w:rsidR="00770948" w:rsidRDefault="00770948">
    <w:pPr>
      <w:pStyle w:val="Footer"/>
      <w:jc w:val="center"/>
    </w:pPr>
  </w:p>
  <w:p w14:paraId="0AC8B40B"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77777777" w:rsidR="00770948" w:rsidRDefault="00770948">
        <w:pPr>
          <w:pStyle w:val="Footer"/>
          <w:jc w:val="center"/>
        </w:pPr>
        <w:r>
          <w:t>C-1</w:t>
        </w:r>
      </w:p>
    </w:sdtContent>
  </w:sdt>
  <w:p w14:paraId="680B6DE6" w14:textId="77777777" w:rsidR="00770948" w:rsidRPr="000A134A" w:rsidRDefault="00770948" w:rsidP="000A13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9174" w14:textId="77777777" w:rsidR="00641CFA" w:rsidRDefault="00641CFA" w:rsidP="00C872A0">
      <w:r>
        <w:separator/>
      </w:r>
    </w:p>
  </w:footnote>
  <w:footnote w:type="continuationSeparator" w:id="0">
    <w:p w14:paraId="38B68312" w14:textId="77777777" w:rsidR="00641CFA" w:rsidRDefault="00641CFA" w:rsidP="00C872A0">
      <w:r>
        <w:continuationSeparator/>
      </w:r>
    </w:p>
  </w:footnote>
  <w:footnote w:id="1">
    <w:p w14:paraId="0D6E104B" w14:textId="77777777" w:rsidR="0081070F" w:rsidRDefault="0081070F" w:rsidP="0081070F">
      <w:pPr>
        <w:pStyle w:val="FootnoteText"/>
      </w:pPr>
      <w:r w:rsidRPr="00D1745F">
        <w:rPr>
          <w:rStyle w:val="FootnoteReference"/>
          <w:b/>
          <w:bCs/>
          <w:sz w:val="28"/>
          <w:szCs w:val="28"/>
          <w:vertAlign w:val="superscript"/>
        </w:rPr>
        <w:footnoteRef/>
      </w:r>
      <w:r w:rsidRPr="00D1745F">
        <w:rPr>
          <w:b/>
          <w:bCs/>
          <w:sz w:val="28"/>
          <w:szCs w:val="28"/>
          <w:vertAlign w:val="superscript"/>
        </w:rPr>
        <w:t xml:space="preserve"> </w:t>
      </w:r>
      <w:r>
        <w:t xml:space="preserve">Source: </w:t>
      </w:r>
      <w:hyperlink r:id="rId1" w:history="1">
        <w:r>
          <w:rPr>
            <w:rStyle w:val="Hyperlink"/>
          </w:rPr>
          <w:t xml:space="preserve">Vermont Economic and Labor Market Information Division, Quarterly Census of Employment and Wages </w:t>
        </w:r>
      </w:hyperlink>
    </w:p>
    <w:p w14:paraId="5273CA76" w14:textId="77777777" w:rsidR="0081070F" w:rsidRDefault="0081070F" w:rsidP="0081070F">
      <w:pPr>
        <w:pStyle w:val="FootnoteText"/>
      </w:pPr>
    </w:p>
  </w:footnote>
  <w:footnote w:id="2">
    <w:p w14:paraId="6A7EA919" w14:textId="50606025" w:rsidR="00181272" w:rsidRDefault="00181272">
      <w:pPr>
        <w:pStyle w:val="FootnoteText"/>
      </w:pPr>
      <w:r w:rsidRPr="00EB7BA1">
        <w:rPr>
          <w:rStyle w:val="FootnoteReference"/>
          <w:b/>
          <w:bCs/>
          <w:sz w:val="28"/>
          <w:szCs w:val="28"/>
          <w:vertAlign w:val="superscript"/>
        </w:rPr>
        <w:footnoteRef/>
      </w:r>
      <w:r w:rsidRPr="00EB7BA1">
        <w:rPr>
          <w:b/>
          <w:bCs/>
          <w:sz w:val="28"/>
          <w:szCs w:val="28"/>
          <w:vertAlign w:val="superscript"/>
        </w:rPr>
        <w:t xml:space="preserve"> </w:t>
      </w:r>
      <w:r w:rsidRPr="00181272">
        <w:t>Abatement means action by an employer to comply with a cited standard or regulation or to eliminate a recognized hazard identified during an inspection</w:t>
      </w:r>
      <w:r w:rsidR="00F4715A">
        <w:t>.</w:t>
      </w:r>
      <w:r w:rsidRPr="00181272">
        <w:t xml:space="preserve"> </w:t>
      </w:r>
    </w:p>
  </w:footnote>
  <w:footnote w:id="3">
    <w:p w14:paraId="15A08649" w14:textId="6BC4503D" w:rsidR="00766EE5" w:rsidRDefault="00766EE5">
      <w:pPr>
        <w:pStyle w:val="FootnoteText"/>
      </w:pPr>
      <w:r w:rsidRPr="00766EE5">
        <w:rPr>
          <w:rStyle w:val="FootnoteReference"/>
          <w:b/>
          <w:bCs/>
          <w:sz w:val="28"/>
          <w:szCs w:val="28"/>
          <w:vertAlign w:val="superscript"/>
        </w:rPr>
        <w:footnoteRef/>
      </w:r>
      <w:r w:rsidRPr="00766EE5">
        <w:rPr>
          <w:b/>
          <w:bCs/>
          <w:sz w:val="28"/>
          <w:szCs w:val="28"/>
          <w:vertAlign w:val="superscript"/>
        </w:rPr>
        <w:t xml:space="preserve"> </w:t>
      </w:r>
      <w:r w:rsidRPr="00766EE5">
        <w:t xml:space="preserve">Under OSHA’s Mandatory Training Program for OSHA Whistleblower Investigators (TED 01-00-020; effective October 8, 2015), each whistleblower investigator must complete Course #1420 (Whistleblower Investigation Fundamentals Course) during the first year of their career as an investigator.  Additional courses are prescribed by the directive for the second and third years of an investigator’s career.  </w:t>
      </w:r>
    </w:p>
  </w:footnote>
  <w:footnote w:id="4">
    <w:p w14:paraId="0DCBA20D" w14:textId="77777777" w:rsidR="00B04AEE" w:rsidRDefault="00B04AEE" w:rsidP="00B04AEE">
      <w:pPr>
        <w:pStyle w:val="FootnoteText"/>
      </w:pPr>
      <w:r w:rsidRPr="00E71EE5">
        <w:rPr>
          <w:rStyle w:val="FootnoteReference"/>
          <w:b/>
          <w:bCs/>
          <w:sz w:val="28"/>
          <w:szCs w:val="28"/>
          <w:vertAlign w:val="superscript"/>
        </w:rPr>
        <w:footnoteRef/>
      </w:r>
      <w:r>
        <w:t xml:space="preserve"> OSHA requires each VPP participant to perform annually a self-evaluation of its safety and health management system. This self-evaluation, reflecting the most current previous calendar years’ experience, must be submitted to the participant’s OSHA Regional VPP Manager by February 15 of each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94CD" w14:textId="35B45162" w:rsidR="00867053" w:rsidRDefault="00867053">
    <w:pPr>
      <w:pStyle w:val="Header"/>
    </w:pPr>
  </w:p>
  <w:p w14:paraId="7C374BA4" w14:textId="77777777" w:rsidR="00F67694" w:rsidRDefault="00F67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70D32D9" w:rsidR="00770948" w:rsidRPr="00452ABE" w:rsidRDefault="00023946" w:rsidP="00023946">
    <w:pPr>
      <w:keepNext/>
      <w:keepLines/>
      <w:widowControl/>
      <w:autoSpaceDE/>
      <w:autoSpaceDN/>
      <w:adjustRightInd/>
      <w:spacing w:line="276" w:lineRule="auto"/>
      <w:jc w:val="center"/>
      <w:outlineLvl w:val="0"/>
      <w:rPr>
        <w:rFonts w:asciiTheme="minorHAnsi" w:hAnsiTheme="minorHAnsi" w:cstheme="minorHAnsi"/>
        <w:b/>
        <w:color w:val="0070C0"/>
        <w:sz w:val="28"/>
        <w:szCs w:val="28"/>
      </w:rPr>
    </w:pPr>
    <w:r w:rsidRPr="00452ABE">
      <w:rPr>
        <w:rFonts w:asciiTheme="minorHAnsi" w:hAnsiTheme="minorHAnsi" w:cstheme="minorHAnsi"/>
        <w:b/>
        <w:bCs/>
        <w:color w:val="4F81BD" w:themeColor="accent1"/>
        <w:sz w:val="28"/>
        <w:szCs w:val="28"/>
      </w:rPr>
      <w:t>Appendix B – Observations Subject to New and Continued Monitoring</w:t>
    </w:r>
  </w:p>
  <w:p w14:paraId="2E359CA9" w14:textId="1DB15F09" w:rsidR="00770948" w:rsidRPr="00452ABE"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452ABE">
      <w:rPr>
        <w:rFonts w:asciiTheme="minorHAnsi" w:hAnsiTheme="minorHAnsi" w:cstheme="minorHAnsi"/>
      </w:rPr>
      <w:t>FY 20</w:t>
    </w:r>
    <w:r w:rsidR="00452ABE">
      <w:rPr>
        <w:rFonts w:asciiTheme="minorHAnsi" w:hAnsiTheme="minorHAnsi" w:cstheme="minorHAnsi"/>
      </w:rPr>
      <w:t>23 VOSHA</w:t>
    </w:r>
    <w:r w:rsidRPr="00452ABE">
      <w:rPr>
        <w:rFonts w:asciiTheme="minorHAnsi" w:hAnsiTheme="minorHAnsi" w:cstheme="minorHAnsi"/>
      </w:rPr>
      <w:t xml:space="preserve">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4658A6" w:rsidRDefault="00A36008" w:rsidP="00A36008">
    <w:pPr>
      <w:keepNext/>
      <w:keepLines/>
      <w:widowControl/>
      <w:autoSpaceDE/>
      <w:autoSpaceDN/>
      <w:adjustRightInd/>
      <w:spacing w:line="276" w:lineRule="auto"/>
      <w:jc w:val="center"/>
      <w:outlineLvl w:val="0"/>
      <w:rPr>
        <w:rFonts w:asciiTheme="minorHAnsi" w:hAnsiTheme="minorHAnsi" w:cstheme="minorHAnsi"/>
        <w:sz w:val="28"/>
        <w:szCs w:val="28"/>
      </w:rPr>
    </w:pPr>
    <w:r w:rsidRPr="004658A6">
      <w:rPr>
        <w:rFonts w:asciiTheme="minorHAnsi" w:hAnsiTheme="minorHAnsi" w:cstheme="minorHAnsi"/>
        <w:b/>
        <w:bCs/>
        <w:color w:val="4F81BD" w:themeColor="accent1"/>
        <w:sz w:val="28"/>
        <w:szCs w:val="28"/>
      </w:rPr>
      <w:t>Appendix A – New and Continued Findings and Recommendations</w:t>
    </w:r>
  </w:p>
  <w:p w14:paraId="65830905" w14:textId="13599377" w:rsidR="00770948" w:rsidRPr="004658A6"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4658A6">
      <w:rPr>
        <w:rFonts w:asciiTheme="minorHAnsi" w:hAnsiTheme="minorHAnsi" w:cstheme="minorHAnsi"/>
      </w:rPr>
      <w:t>FY 20</w:t>
    </w:r>
    <w:r w:rsidR="004658A6" w:rsidRPr="004658A6">
      <w:rPr>
        <w:rFonts w:asciiTheme="minorHAnsi" w:hAnsiTheme="minorHAnsi" w:cstheme="minorHAnsi"/>
      </w:rPr>
      <w:t>23</w:t>
    </w:r>
    <w:r w:rsidRPr="004658A6">
      <w:rPr>
        <w:rFonts w:asciiTheme="minorHAnsi" w:hAnsiTheme="minorHAnsi" w:cstheme="minorHAnsi"/>
      </w:rPr>
      <w:t xml:space="preserve"> </w:t>
    </w:r>
    <w:r w:rsidR="004658A6" w:rsidRPr="004658A6">
      <w:rPr>
        <w:rFonts w:asciiTheme="minorHAnsi" w:hAnsiTheme="minorHAnsi" w:cstheme="minorHAnsi"/>
      </w:rPr>
      <w:t xml:space="preserve">VOSHA </w:t>
    </w:r>
    <w:r w:rsidRPr="004658A6">
      <w:rPr>
        <w:rFonts w:asciiTheme="minorHAnsi" w:hAnsiTheme="minorHAnsi" w:cstheme="minorHAnsi"/>
      </w:rPr>
      <w:t>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29" w14:textId="77777777" w:rsidR="00770948" w:rsidRDefault="00770948">
    <w:pPr>
      <w:pStyle w:val="Heading2"/>
      <w:jc w:val="center"/>
    </w:pPr>
    <w:r>
      <w:t xml:space="preserve">Appendix B </w:t>
    </w:r>
    <w:r w:rsidRPr="00934C83">
      <w:t xml:space="preserve">– </w:t>
    </w:r>
    <w:r w:rsidRPr="005C489D">
      <w:t xml:space="preserve">Observations Subject to </w:t>
    </w:r>
    <w:r>
      <w:t xml:space="preserve">New and </w:t>
    </w:r>
    <w:r w:rsidRPr="005C489D">
      <w:t>Continued Monitoring</w:t>
    </w:r>
  </w:p>
  <w:p w14:paraId="1B8AA58C" w14:textId="77777777" w:rsidR="00770948" w:rsidRDefault="00770948">
    <w:pPr>
      <w:jc w:val="center"/>
    </w:pPr>
    <w:r>
      <w:t>FY 20XX [</w:t>
    </w:r>
    <w:r>
      <w:rPr>
        <w:i/>
      </w:rPr>
      <w:t>State Name</w:t>
    </w:r>
    <w:r w:rsidRPr="001056A7">
      <w:t>]</w:t>
    </w:r>
    <w:r w:rsidRPr="003E7A6E">
      <w:t xml:space="preserve"> </w:t>
    </w:r>
    <w:r>
      <w:t>State Plan FAME Report</w:t>
    </w:r>
    <w:r w:rsidRPr="0041560D">
      <w:br/>
    </w:r>
  </w:p>
  <w:p w14:paraId="30FDA3AF" w14:textId="77777777" w:rsidR="00770948" w:rsidRDefault="00770948" w:rsidP="00D1582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3DE052A9" w:rsidR="00770948" w:rsidRPr="00D928EE"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4F81BD" w:themeColor="accent1"/>
        <w:sz w:val="28"/>
        <w:szCs w:val="28"/>
      </w:rPr>
    </w:pPr>
    <w:r w:rsidRPr="00D928EE">
      <w:rPr>
        <w:rFonts w:asciiTheme="minorHAnsi" w:hAnsiTheme="minorHAnsi" w:cstheme="minorHAnsi"/>
        <w:b/>
        <w:bCs/>
        <w:color w:val="4F81BD" w:themeColor="accent1"/>
        <w:sz w:val="28"/>
        <w:szCs w:val="28"/>
      </w:rPr>
      <w:t>Appendix C - Status of FY 20</w:t>
    </w:r>
    <w:r w:rsidR="00D406DD">
      <w:rPr>
        <w:rFonts w:asciiTheme="minorHAnsi" w:hAnsiTheme="minorHAnsi" w:cstheme="minorHAnsi"/>
        <w:b/>
        <w:bCs/>
        <w:color w:val="4F81BD" w:themeColor="accent1"/>
        <w:sz w:val="28"/>
        <w:szCs w:val="28"/>
      </w:rPr>
      <w:t>22</w:t>
    </w:r>
    <w:r w:rsidRPr="00D928EE">
      <w:rPr>
        <w:rFonts w:asciiTheme="minorHAnsi" w:hAnsiTheme="minorHAnsi" w:cstheme="minorHAnsi"/>
        <w:b/>
        <w:bCs/>
        <w:color w:val="4F81BD" w:themeColor="accent1"/>
        <w:sz w:val="28"/>
        <w:szCs w:val="28"/>
      </w:rPr>
      <w:t xml:space="preserve"> Findings and Recommendations</w:t>
    </w:r>
  </w:p>
  <w:p w14:paraId="1576F701" w14:textId="0D9EC23C" w:rsidR="00770948" w:rsidRPr="00D928EE"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rPr>
    </w:pPr>
    <w:r w:rsidRPr="00D928EE">
      <w:rPr>
        <w:rFonts w:asciiTheme="minorHAnsi" w:hAnsiTheme="minorHAnsi" w:cstheme="minorHAnsi"/>
      </w:rPr>
      <w:t>FY 20</w:t>
    </w:r>
    <w:r w:rsidR="00D406DD">
      <w:rPr>
        <w:rFonts w:asciiTheme="minorHAnsi" w:hAnsiTheme="minorHAnsi" w:cstheme="minorHAnsi"/>
      </w:rPr>
      <w:t>23</w:t>
    </w:r>
    <w:r w:rsidRPr="00D928EE">
      <w:rPr>
        <w:rFonts w:asciiTheme="minorHAnsi" w:hAnsiTheme="minorHAnsi" w:cstheme="minorHAnsi"/>
      </w:rPr>
      <w:t xml:space="preserve"> </w:t>
    </w:r>
    <w:r w:rsidR="005C7C4F">
      <w:rPr>
        <w:rFonts w:asciiTheme="minorHAnsi" w:hAnsiTheme="minorHAnsi" w:cstheme="minorHAnsi"/>
      </w:rPr>
      <w:t xml:space="preserve">VOSHA </w:t>
    </w:r>
    <w:r w:rsidRPr="00D928EE">
      <w:rPr>
        <w:rFonts w:asciiTheme="minorHAnsi" w:hAnsiTheme="minorHAnsi" w:cstheme="minorHAnsi"/>
      </w:rPr>
      <w:t>Comprehensive FAME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145AF417" w:rsidR="00770948" w:rsidRPr="005C7C4F"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0070C0"/>
        <w:sz w:val="28"/>
        <w:szCs w:val="28"/>
      </w:rPr>
    </w:pPr>
    <w:r w:rsidRPr="005C7C4F">
      <w:rPr>
        <w:rFonts w:asciiTheme="minorHAnsi" w:hAnsiTheme="minorHAnsi" w:cstheme="minorHAnsi"/>
        <w:b/>
        <w:bCs/>
        <w:color w:val="0070C0"/>
        <w:sz w:val="28"/>
        <w:szCs w:val="28"/>
      </w:rPr>
      <w:t>Appendix D - FY 20</w:t>
    </w:r>
    <w:r w:rsidR="005C7C4F" w:rsidRPr="005C7C4F">
      <w:rPr>
        <w:rFonts w:asciiTheme="minorHAnsi" w:hAnsiTheme="minorHAnsi" w:cstheme="minorHAnsi"/>
        <w:b/>
        <w:bCs/>
        <w:color w:val="0070C0"/>
        <w:sz w:val="28"/>
        <w:szCs w:val="28"/>
      </w:rPr>
      <w:t xml:space="preserve">23 </w:t>
    </w:r>
    <w:r w:rsidRPr="005C7C4F">
      <w:rPr>
        <w:rFonts w:asciiTheme="minorHAnsi" w:hAnsiTheme="minorHAnsi" w:cstheme="minorHAnsi"/>
        <w:b/>
        <w:bCs/>
        <w:color w:val="0070C0"/>
        <w:sz w:val="28"/>
        <w:szCs w:val="28"/>
      </w:rPr>
      <w:t>State Activity Mandated Measures (SAMM) Report</w:t>
    </w:r>
  </w:p>
  <w:p w14:paraId="02A02E09" w14:textId="637D6B2E" w:rsidR="00770948" w:rsidRDefault="00770948" w:rsidP="00EA7F30">
    <w:pPr>
      <w:pStyle w:val="Header"/>
      <w:jc w:val="center"/>
    </w:pPr>
    <w:r w:rsidRPr="005C7C4F">
      <w:rPr>
        <w:rFonts w:asciiTheme="minorHAnsi" w:hAnsiTheme="minorHAnsi" w:cstheme="minorHAnsi"/>
      </w:rPr>
      <w:t>FY 20</w:t>
    </w:r>
    <w:r w:rsidR="005C7C4F" w:rsidRPr="005C7C4F">
      <w:rPr>
        <w:rFonts w:asciiTheme="minorHAnsi" w:hAnsiTheme="minorHAnsi" w:cstheme="minorHAnsi"/>
      </w:rPr>
      <w:t>23 VOSHA</w:t>
    </w:r>
    <w:r w:rsidRPr="005C7C4F">
      <w:rPr>
        <w:rFonts w:asciiTheme="minorHAnsi" w:hAnsiTheme="minorHAnsi" w:cstheme="minorHAnsi"/>
      </w:rPr>
      <w:t xml:space="preserve"> Comprehensive FAME Report</w:t>
    </w:r>
    <w:r w:rsidR="00A95F17">
      <w:br/>
    </w:r>
  </w:p>
  <w:p w14:paraId="425BA64B" w14:textId="4FB699F6" w:rsidR="00A95F17" w:rsidRPr="005C7C4F" w:rsidRDefault="00A95F17" w:rsidP="00EA7F30">
    <w:pPr>
      <w:pStyle w:val="Header"/>
      <w:jc w:val="center"/>
      <w:rPr>
        <w:rFonts w:asciiTheme="minorHAnsi" w:hAnsiTheme="minorHAnsi" w:cstheme="minorHAnsi"/>
        <w:b/>
        <w:bCs/>
      </w:rPr>
    </w:pPr>
    <w:r w:rsidRPr="005C7C4F">
      <w:rPr>
        <w:rFonts w:asciiTheme="minorHAnsi" w:hAnsiTheme="minorHAnsi" w:cstheme="minorHAnsi"/>
        <w:b/>
        <w:bCs/>
        <w:sz w:val="32"/>
        <w:szCs w:val="32"/>
      </w:rPr>
      <w:t>U.S. Department of Labor</w:t>
    </w:r>
    <w:r w:rsidRPr="005C7C4F">
      <w:rPr>
        <w:rFonts w:asciiTheme="minorHAnsi" w:hAnsiTheme="minorHAnsi" w:cstheme="minorHAnsi"/>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0000402"/>
    <w:multiLevelType w:val="multilevel"/>
    <w:tmpl w:val="FA1EEE80"/>
    <w:lvl w:ilvl="0">
      <w:start w:val="3"/>
      <w:numFmt w:val="decimal"/>
      <w:lvlText w:val="%1."/>
      <w:lvlJc w:val="left"/>
      <w:pPr>
        <w:ind w:left="642" w:hanging="372"/>
      </w:pPr>
      <w:rPr>
        <w:rFonts w:asciiTheme="minorHAnsi" w:hAnsiTheme="minorHAnsi" w:cstheme="minorHAnsi" w:hint="default"/>
        <w:b/>
        <w:bCs/>
        <w:i w:val="0"/>
        <w:iCs w:val="0"/>
        <w:spacing w:val="0"/>
        <w:w w:val="100"/>
        <w:sz w:val="24"/>
        <w:szCs w:val="24"/>
      </w:rPr>
    </w:lvl>
    <w:lvl w:ilvl="1">
      <w:start w:val="1"/>
      <w:numFmt w:val="lowerLetter"/>
      <w:lvlText w:val="%2)"/>
      <w:lvlJc w:val="left"/>
      <w:pPr>
        <w:ind w:left="1271" w:hanging="360"/>
      </w:pPr>
      <w:rPr>
        <w:rFonts w:asciiTheme="minorHAnsi" w:hAnsiTheme="minorHAnsi" w:cstheme="minorHAnsi" w:hint="default"/>
        <w:b w:val="0"/>
        <w:bCs w:val="0"/>
        <w:i w:val="0"/>
        <w:iCs w:val="0"/>
        <w:spacing w:val="-1"/>
        <w:w w:val="100"/>
        <w:sz w:val="24"/>
        <w:szCs w:val="24"/>
      </w:rPr>
    </w:lvl>
    <w:lvl w:ilvl="2">
      <w:numFmt w:val="bullet"/>
      <w:lvlText w:val="•"/>
      <w:lvlJc w:val="left"/>
      <w:pPr>
        <w:ind w:left="2193" w:hanging="360"/>
      </w:pPr>
    </w:lvl>
    <w:lvl w:ilvl="3">
      <w:numFmt w:val="bullet"/>
      <w:lvlText w:val="•"/>
      <w:lvlJc w:val="left"/>
      <w:pPr>
        <w:ind w:left="3106" w:hanging="360"/>
      </w:pPr>
    </w:lvl>
    <w:lvl w:ilvl="4">
      <w:numFmt w:val="bullet"/>
      <w:lvlText w:val="•"/>
      <w:lvlJc w:val="left"/>
      <w:pPr>
        <w:ind w:left="4020" w:hanging="360"/>
      </w:pPr>
    </w:lvl>
    <w:lvl w:ilvl="5">
      <w:numFmt w:val="bullet"/>
      <w:lvlText w:val="•"/>
      <w:lvlJc w:val="left"/>
      <w:pPr>
        <w:ind w:left="4933" w:hanging="360"/>
      </w:pPr>
    </w:lvl>
    <w:lvl w:ilvl="6">
      <w:numFmt w:val="bullet"/>
      <w:lvlText w:val="•"/>
      <w:lvlJc w:val="left"/>
      <w:pPr>
        <w:ind w:left="5846" w:hanging="360"/>
      </w:pPr>
    </w:lvl>
    <w:lvl w:ilvl="7">
      <w:numFmt w:val="bullet"/>
      <w:lvlText w:val="•"/>
      <w:lvlJc w:val="left"/>
      <w:pPr>
        <w:ind w:left="6760" w:hanging="360"/>
      </w:pPr>
    </w:lvl>
    <w:lvl w:ilvl="8">
      <w:numFmt w:val="bullet"/>
      <w:lvlText w:val="•"/>
      <w:lvlJc w:val="left"/>
      <w:pPr>
        <w:ind w:left="7673" w:hanging="360"/>
      </w:pPr>
    </w:lvl>
  </w:abstractNum>
  <w:abstractNum w:abstractNumId="24" w15:restartNumberingAfterBreak="0">
    <w:nsid w:val="037679D2"/>
    <w:multiLevelType w:val="hybridMultilevel"/>
    <w:tmpl w:val="60423B6C"/>
    <w:lvl w:ilvl="0" w:tplc="D1B254F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190060AF"/>
    <w:multiLevelType w:val="hybridMultilevel"/>
    <w:tmpl w:val="6F04528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3BB4099"/>
    <w:multiLevelType w:val="hybridMultilevel"/>
    <w:tmpl w:val="9E1AF29A"/>
    <w:lvl w:ilvl="0" w:tplc="7DE67C2A">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F370D8"/>
    <w:multiLevelType w:val="hybridMultilevel"/>
    <w:tmpl w:val="DEEC935E"/>
    <w:lvl w:ilvl="0" w:tplc="1F64A734">
      <w:start w:val="1"/>
      <w:numFmt w:val="upperLetter"/>
      <w:lvlText w:val="%1."/>
      <w:lvlJc w:val="left"/>
      <w:pPr>
        <w:ind w:left="420" w:hanging="360"/>
      </w:pPr>
      <w:rPr>
        <w:rFonts w:asciiTheme="minorHAnsi" w:hAnsiTheme="minorHAnsi" w:cstheme="minorHAnsi"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9A31603"/>
    <w:multiLevelType w:val="hybridMultilevel"/>
    <w:tmpl w:val="E90874E6"/>
    <w:lvl w:ilvl="0" w:tplc="A92EBA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240FB"/>
    <w:multiLevelType w:val="hybridMultilevel"/>
    <w:tmpl w:val="E28E2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93051"/>
    <w:multiLevelType w:val="hybridMultilevel"/>
    <w:tmpl w:val="22C67EBA"/>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2683A"/>
    <w:multiLevelType w:val="hybridMultilevel"/>
    <w:tmpl w:val="0DE8E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15:restartNumberingAfterBreak="0">
    <w:nsid w:val="704A2769"/>
    <w:multiLevelType w:val="hybridMultilevel"/>
    <w:tmpl w:val="70BC7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81063"/>
    <w:multiLevelType w:val="hybridMultilevel"/>
    <w:tmpl w:val="A578649C"/>
    <w:lvl w:ilvl="0" w:tplc="1E806F2C">
      <w:start w:val="1"/>
      <w:numFmt w:val="decimal"/>
      <w:lvlText w:val="%1."/>
      <w:lvlJc w:val="left"/>
      <w:pPr>
        <w:ind w:left="1890" w:hanging="360"/>
      </w:pPr>
      <w:rPr>
        <w:rFonts w:asciiTheme="minorHAnsi" w:hAnsiTheme="minorHAnsi" w:cstheme="minorHAnsi"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78CE3A2B"/>
    <w:multiLevelType w:val="hybridMultilevel"/>
    <w:tmpl w:val="3198E47A"/>
    <w:lvl w:ilvl="0" w:tplc="CAFA703C">
      <w:start w:val="1"/>
      <w:numFmt w:val="upperLetter"/>
      <w:lvlText w:val="%1."/>
      <w:lvlJc w:val="left"/>
      <w:pPr>
        <w:ind w:left="720" w:hanging="360"/>
      </w:pPr>
      <w:rPr>
        <w:rFonts w:asciiTheme="minorHAnsi" w:hAnsiTheme="minorHAnsi" w:cstheme="minorHAns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705136">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259483246">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919902663">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886644943">
    <w:abstractNumId w:val="37"/>
  </w:num>
  <w:num w:numId="5" w16cid:durableId="1647591805">
    <w:abstractNumId w:val="25"/>
  </w:num>
  <w:num w:numId="6" w16cid:durableId="1509909020">
    <w:abstractNumId w:val="34"/>
  </w:num>
  <w:num w:numId="7" w16cid:durableId="945619023">
    <w:abstractNumId w:val="38"/>
  </w:num>
  <w:num w:numId="8" w16cid:durableId="1201626160">
    <w:abstractNumId w:val="29"/>
  </w:num>
  <w:num w:numId="9" w16cid:durableId="373773502">
    <w:abstractNumId w:val="27"/>
  </w:num>
  <w:num w:numId="10" w16cid:durableId="816611038">
    <w:abstractNumId w:val="36"/>
  </w:num>
  <w:num w:numId="11" w16cid:durableId="199440132">
    <w:abstractNumId w:val="28"/>
  </w:num>
  <w:num w:numId="12" w16cid:durableId="1580138953">
    <w:abstractNumId w:val="33"/>
  </w:num>
  <w:num w:numId="13" w16cid:durableId="1241602132">
    <w:abstractNumId w:val="24"/>
  </w:num>
  <w:num w:numId="14" w16cid:durableId="178282001">
    <w:abstractNumId w:val="23"/>
  </w:num>
  <w:num w:numId="15" w16cid:durableId="1213300679">
    <w:abstractNumId w:val="30"/>
  </w:num>
  <w:num w:numId="16" w16cid:durableId="1765950680">
    <w:abstractNumId w:val="26"/>
  </w:num>
  <w:num w:numId="17" w16cid:durableId="257838618">
    <w:abstractNumId w:val="31"/>
  </w:num>
  <w:num w:numId="18" w16cid:durableId="97678855">
    <w:abstractNumId w:val="35"/>
  </w:num>
  <w:num w:numId="19" w16cid:durableId="141234490">
    <w:abstractNumId w:val="32"/>
  </w:num>
  <w:num w:numId="20" w16cid:durableId="2126160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75953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5076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2188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gutterAtTop/>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55C"/>
    <w:rsid w:val="00000DDA"/>
    <w:rsid w:val="000011DF"/>
    <w:rsid w:val="00001FEC"/>
    <w:rsid w:val="0000201A"/>
    <w:rsid w:val="00002B73"/>
    <w:rsid w:val="000036AB"/>
    <w:rsid w:val="00004200"/>
    <w:rsid w:val="00005BBE"/>
    <w:rsid w:val="000068C9"/>
    <w:rsid w:val="00006DDE"/>
    <w:rsid w:val="00007781"/>
    <w:rsid w:val="00010B98"/>
    <w:rsid w:val="00010BBC"/>
    <w:rsid w:val="00011181"/>
    <w:rsid w:val="000116C0"/>
    <w:rsid w:val="0001232E"/>
    <w:rsid w:val="0001274A"/>
    <w:rsid w:val="0001276C"/>
    <w:rsid w:val="00014778"/>
    <w:rsid w:val="00014C7A"/>
    <w:rsid w:val="0001525E"/>
    <w:rsid w:val="00015D53"/>
    <w:rsid w:val="0001603C"/>
    <w:rsid w:val="00016214"/>
    <w:rsid w:val="0001661F"/>
    <w:rsid w:val="00016803"/>
    <w:rsid w:val="00016EF1"/>
    <w:rsid w:val="0001706D"/>
    <w:rsid w:val="00017349"/>
    <w:rsid w:val="000177F8"/>
    <w:rsid w:val="00021274"/>
    <w:rsid w:val="000217D1"/>
    <w:rsid w:val="00021FE0"/>
    <w:rsid w:val="00022958"/>
    <w:rsid w:val="00022BEE"/>
    <w:rsid w:val="00023946"/>
    <w:rsid w:val="00023E67"/>
    <w:rsid w:val="00024096"/>
    <w:rsid w:val="000248F0"/>
    <w:rsid w:val="00025F57"/>
    <w:rsid w:val="0002613B"/>
    <w:rsid w:val="00026551"/>
    <w:rsid w:val="00026D63"/>
    <w:rsid w:val="00027093"/>
    <w:rsid w:val="0002721F"/>
    <w:rsid w:val="00027833"/>
    <w:rsid w:val="00027937"/>
    <w:rsid w:val="00027E7B"/>
    <w:rsid w:val="00030445"/>
    <w:rsid w:val="00030721"/>
    <w:rsid w:val="000310F1"/>
    <w:rsid w:val="0003442F"/>
    <w:rsid w:val="0003444C"/>
    <w:rsid w:val="00035083"/>
    <w:rsid w:val="0003567C"/>
    <w:rsid w:val="00035F53"/>
    <w:rsid w:val="00036865"/>
    <w:rsid w:val="00036BF8"/>
    <w:rsid w:val="00036EB4"/>
    <w:rsid w:val="00036F0D"/>
    <w:rsid w:val="00037510"/>
    <w:rsid w:val="00037F48"/>
    <w:rsid w:val="000404ED"/>
    <w:rsid w:val="0004087D"/>
    <w:rsid w:val="000409F9"/>
    <w:rsid w:val="00040AA4"/>
    <w:rsid w:val="00041B44"/>
    <w:rsid w:val="00042327"/>
    <w:rsid w:val="0004262E"/>
    <w:rsid w:val="0004331A"/>
    <w:rsid w:val="00043515"/>
    <w:rsid w:val="00044093"/>
    <w:rsid w:val="00044436"/>
    <w:rsid w:val="000447C9"/>
    <w:rsid w:val="000448EB"/>
    <w:rsid w:val="000449F8"/>
    <w:rsid w:val="00044CCF"/>
    <w:rsid w:val="00044D90"/>
    <w:rsid w:val="00045479"/>
    <w:rsid w:val="00045BD6"/>
    <w:rsid w:val="00045C51"/>
    <w:rsid w:val="00045E38"/>
    <w:rsid w:val="00046151"/>
    <w:rsid w:val="000468C6"/>
    <w:rsid w:val="00046BEE"/>
    <w:rsid w:val="00046E13"/>
    <w:rsid w:val="000470DC"/>
    <w:rsid w:val="000470EE"/>
    <w:rsid w:val="00047CFF"/>
    <w:rsid w:val="0005007B"/>
    <w:rsid w:val="000517FA"/>
    <w:rsid w:val="000523AA"/>
    <w:rsid w:val="00052B36"/>
    <w:rsid w:val="00053A2C"/>
    <w:rsid w:val="00054DE6"/>
    <w:rsid w:val="00055243"/>
    <w:rsid w:val="00055B40"/>
    <w:rsid w:val="00055F2C"/>
    <w:rsid w:val="0005657F"/>
    <w:rsid w:val="0005728E"/>
    <w:rsid w:val="00057840"/>
    <w:rsid w:val="00060A75"/>
    <w:rsid w:val="00060D39"/>
    <w:rsid w:val="00061875"/>
    <w:rsid w:val="000625CB"/>
    <w:rsid w:val="000625FB"/>
    <w:rsid w:val="00062FBA"/>
    <w:rsid w:val="00063116"/>
    <w:rsid w:val="0006398D"/>
    <w:rsid w:val="00064492"/>
    <w:rsid w:val="00065AB2"/>
    <w:rsid w:val="00066A7B"/>
    <w:rsid w:val="00066C52"/>
    <w:rsid w:val="0006724E"/>
    <w:rsid w:val="00067AA3"/>
    <w:rsid w:val="000700DF"/>
    <w:rsid w:val="000701E4"/>
    <w:rsid w:val="0007064B"/>
    <w:rsid w:val="0007073F"/>
    <w:rsid w:val="0007157F"/>
    <w:rsid w:val="000716D2"/>
    <w:rsid w:val="00071E71"/>
    <w:rsid w:val="000724F1"/>
    <w:rsid w:val="0007306B"/>
    <w:rsid w:val="0007350C"/>
    <w:rsid w:val="000735EC"/>
    <w:rsid w:val="000743D1"/>
    <w:rsid w:val="000744CC"/>
    <w:rsid w:val="0007457D"/>
    <w:rsid w:val="00074876"/>
    <w:rsid w:val="0007564F"/>
    <w:rsid w:val="00075687"/>
    <w:rsid w:val="00076601"/>
    <w:rsid w:val="000767C0"/>
    <w:rsid w:val="00077410"/>
    <w:rsid w:val="00083A76"/>
    <w:rsid w:val="00085230"/>
    <w:rsid w:val="00085266"/>
    <w:rsid w:val="00085BE3"/>
    <w:rsid w:val="00086D0C"/>
    <w:rsid w:val="00086F2F"/>
    <w:rsid w:val="0008735E"/>
    <w:rsid w:val="0008759E"/>
    <w:rsid w:val="000877B7"/>
    <w:rsid w:val="00087EE9"/>
    <w:rsid w:val="00090155"/>
    <w:rsid w:val="000902ED"/>
    <w:rsid w:val="000904A1"/>
    <w:rsid w:val="00091167"/>
    <w:rsid w:val="0009134A"/>
    <w:rsid w:val="00091866"/>
    <w:rsid w:val="000918CC"/>
    <w:rsid w:val="00091ABD"/>
    <w:rsid w:val="00091AE2"/>
    <w:rsid w:val="00091B54"/>
    <w:rsid w:val="000923E0"/>
    <w:rsid w:val="00092555"/>
    <w:rsid w:val="0009286E"/>
    <w:rsid w:val="000929B5"/>
    <w:rsid w:val="00092F1B"/>
    <w:rsid w:val="00093239"/>
    <w:rsid w:val="00093E06"/>
    <w:rsid w:val="0009535D"/>
    <w:rsid w:val="0009583F"/>
    <w:rsid w:val="000969E2"/>
    <w:rsid w:val="0009748C"/>
    <w:rsid w:val="00097A1F"/>
    <w:rsid w:val="000A134A"/>
    <w:rsid w:val="000A1CE9"/>
    <w:rsid w:val="000A27F1"/>
    <w:rsid w:val="000A2DE7"/>
    <w:rsid w:val="000A3878"/>
    <w:rsid w:val="000A40EC"/>
    <w:rsid w:val="000A55DB"/>
    <w:rsid w:val="000A5F2E"/>
    <w:rsid w:val="000A658C"/>
    <w:rsid w:val="000A7279"/>
    <w:rsid w:val="000A7A05"/>
    <w:rsid w:val="000B07D7"/>
    <w:rsid w:val="000B0D05"/>
    <w:rsid w:val="000B1A5B"/>
    <w:rsid w:val="000B1ECC"/>
    <w:rsid w:val="000B22E4"/>
    <w:rsid w:val="000B3790"/>
    <w:rsid w:val="000B3A37"/>
    <w:rsid w:val="000B4054"/>
    <w:rsid w:val="000B4852"/>
    <w:rsid w:val="000B7157"/>
    <w:rsid w:val="000B7E35"/>
    <w:rsid w:val="000C04C6"/>
    <w:rsid w:val="000C0D5F"/>
    <w:rsid w:val="000C0E15"/>
    <w:rsid w:val="000C12C6"/>
    <w:rsid w:val="000C1882"/>
    <w:rsid w:val="000C1ED8"/>
    <w:rsid w:val="000C295F"/>
    <w:rsid w:val="000C2E74"/>
    <w:rsid w:val="000C368E"/>
    <w:rsid w:val="000C38BD"/>
    <w:rsid w:val="000C4141"/>
    <w:rsid w:val="000C43DE"/>
    <w:rsid w:val="000C46E4"/>
    <w:rsid w:val="000C5577"/>
    <w:rsid w:val="000C5A18"/>
    <w:rsid w:val="000C5C82"/>
    <w:rsid w:val="000C6B63"/>
    <w:rsid w:val="000C7C9A"/>
    <w:rsid w:val="000C7F26"/>
    <w:rsid w:val="000D00D6"/>
    <w:rsid w:val="000D0695"/>
    <w:rsid w:val="000D08E3"/>
    <w:rsid w:val="000D1648"/>
    <w:rsid w:val="000D1822"/>
    <w:rsid w:val="000D343F"/>
    <w:rsid w:val="000D34E1"/>
    <w:rsid w:val="000D4A64"/>
    <w:rsid w:val="000D640C"/>
    <w:rsid w:val="000D705E"/>
    <w:rsid w:val="000D750A"/>
    <w:rsid w:val="000D7686"/>
    <w:rsid w:val="000D7AAD"/>
    <w:rsid w:val="000E0408"/>
    <w:rsid w:val="000E0514"/>
    <w:rsid w:val="000E07E7"/>
    <w:rsid w:val="000E0DD1"/>
    <w:rsid w:val="000E168D"/>
    <w:rsid w:val="000E1AA2"/>
    <w:rsid w:val="000E1E98"/>
    <w:rsid w:val="000E20A2"/>
    <w:rsid w:val="000E3F2C"/>
    <w:rsid w:val="000E3FC3"/>
    <w:rsid w:val="000E46F3"/>
    <w:rsid w:val="000E4823"/>
    <w:rsid w:val="000E590E"/>
    <w:rsid w:val="000E5C64"/>
    <w:rsid w:val="000E6466"/>
    <w:rsid w:val="000E65B9"/>
    <w:rsid w:val="000E6D9F"/>
    <w:rsid w:val="000E7CE8"/>
    <w:rsid w:val="000E7F42"/>
    <w:rsid w:val="000F0943"/>
    <w:rsid w:val="000F1C11"/>
    <w:rsid w:val="000F1D68"/>
    <w:rsid w:val="000F1E49"/>
    <w:rsid w:val="000F221B"/>
    <w:rsid w:val="000F2F32"/>
    <w:rsid w:val="000F35CD"/>
    <w:rsid w:val="000F4275"/>
    <w:rsid w:val="000F46ED"/>
    <w:rsid w:val="000F4DA3"/>
    <w:rsid w:val="000F5631"/>
    <w:rsid w:val="000F5A36"/>
    <w:rsid w:val="000F5C55"/>
    <w:rsid w:val="000F5F07"/>
    <w:rsid w:val="000F6065"/>
    <w:rsid w:val="000F60D4"/>
    <w:rsid w:val="000F65B0"/>
    <w:rsid w:val="000F6A5C"/>
    <w:rsid w:val="000F7E9F"/>
    <w:rsid w:val="000F7ECC"/>
    <w:rsid w:val="001017E9"/>
    <w:rsid w:val="001039FA"/>
    <w:rsid w:val="00103FC3"/>
    <w:rsid w:val="00104466"/>
    <w:rsid w:val="001047E7"/>
    <w:rsid w:val="00104D27"/>
    <w:rsid w:val="00104EEE"/>
    <w:rsid w:val="001056A7"/>
    <w:rsid w:val="00107DF8"/>
    <w:rsid w:val="0011011A"/>
    <w:rsid w:val="00110631"/>
    <w:rsid w:val="00110CB0"/>
    <w:rsid w:val="001113A1"/>
    <w:rsid w:val="00112845"/>
    <w:rsid w:val="00112C81"/>
    <w:rsid w:val="0011326F"/>
    <w:rsid w:val="00114462"/>
    <w:rsid w:val="001149DB"/>
    <w:rsid w:val="00114F36"/>
    <w:rsid w:val="00115152"/>
    <w:rsid w:val="0011522A"/>
    <w:rsid w:val="00115B48"/>
    <w:rsid w:val="00115DF5"/>
    <w:rsid w:val="00115F41"/>
    <w:rsid w:val="00116055"/>
    <w:rsid w:val="00116176"/>
    <w:rsid w:val="0011667F"/>
    <w:rsid w:val="00116AAB"/>
    <w:rsid w:val="001170E4"/>
    <w:rsid w:val="00117115"/>
    <w:rsid w:val="001174A0"/>
    <w:rsid w:val="001205D1"/>
    <w:rsid w:val="001205FC"/>
    <w:rsid w:val="0012164B"/>
    <w:rsid w:val="00122159"/>
    <w:rsid w:val="00122228"/>
    <w:rsid w:val="0012279E"/>
    <w:rsid w:val="00122839"/>
    <w:rsid w:val="00122BD3"/>
    <w:rsid w:val="00122CBC"/>
    <w:rsid w:val="00124271"/>
    <w:rsid w:val="001244C7"/>
    <w:rsid w:val="00124C66"/>
    <w:rsid w:val="00125065"/>
    <w:rsid w:val="00125345"/>
    <w:rsid w:val="0012597A"/>
    <w:rsid w:val="00125C8A"/>
    <w:rsid w:val="00130FFC"/>
    <w:rsid w:val="00132F71"/>
    <w:rsid w:val="001330E6"/>
    <w:rsid w:val="00133517"/>
    <w:rsid w:val="001341FE"/>
    <w:rsid w:val="0013481B"/>
    <w:rsid w:val="00134F5D"/>
    <w:rsid w:val="001358F0"/>
    <w:rsid w:val="001368A5"/>
    <w:rsid w:val="00136DA3"/>
    <w:rsid w:val="00140C21"/>
    <w:rsid w:val="001412E9"/>
    <w:rsid w:val="00141758"/>
    <w:rsid w:val="00142198"/>
    <w:rsid w:val="00143518"/>
    <w:rsid w:val="00143A07"/>
    <w:rsid w:val="00143ACD"/>
    <w:rsid w:val="001440E7"/>
    <w:rsid w:val="0014420A"/>
    <w:rsid w:val="001449C5"/>
    <w:rsid w:val="00144A53"/>
    <w:rsid w:val="00145BC1"/>
    <w:rsid w:val="00146256"/>
    <w:rsid w:val="001465B6"/>
    <w:rsid w:val="00146865"/>
    <w:rsid w:val="001469F6"/>
    <w:rsid w:val="001471B8"/>
    <w:rsid w:val="00147F8B"/>
    <w:rsid w:val="00150427"/>
    <w:rsid w:val="00150D03"/>
    <w:rsid w:val="00150F03"/>
    <w:rsid w:val="00150FCB"/>
    <w:rsid w:val="001515BB"/>
    <w:rsid w:val="001516B4"/>
    <w:rsid w:val="00152207"/>
    <w:rsid w:val="0015307A"/>
    <w:rsid w:val="00153A8B"/>
    <w:rsid w:val="0015408A"/>
    <w:rsid w:val="00154EF6"/>
    <w:rsid w:val="00155591"/>
    <w:rsid w:val="00155A26"/>
    <w:rsid w:val="00155D63"/>
    <w:rsid w:val="0015660E"/>
    <w:rsid w:val="00156BBB"/>
    <w:rsid w:val="00156CD6"/>
    <w:rsid w:val="00156E0C"/>
    <w:rsid w:val="00157520"/>
    <w:rsid w:val="00157CD8"/>
    <w:rsid w:val="00161740"/>
    <w:rsid w:val="00161921"/>
    <w:rsid w:val="0016362C"/>
    <w:rsid w:val="00163977"/>
    <w:rsid w:val="00163E90"/>
    <w:rsid w:val="00164DB8"/>
    <w:rsid w:val="001655A0"/>
    <w:rsid w:val="00165868"/>
    <w:rsid w:val="00166CCD"/>
    <w:rsid w:val="00170354"/>
    <w:rsid w:val="00170E5C"/>
    <w:rsid w:val="00172085"/>
    <w:rsid w:val="001729BD"/>
    <w:rsid w:val="00173853"/>
    <w:rsid w:val="00173C8C"/>
    <w:rsid w:val="0017552C"/>
    <w:rsid w:val="00176DF8"/>
    <w:rsid w:val="00177A1E"/>
    <w:rsid w:val="00177D70"/>
    <w:rsid w:val="00177D8F"/>
    <w:rsid w:val="00177D91"/>
    <w:rsid w:val="00177E04"/>
    <w:rsid w:val="00180065"/>
    <w:rsid w:val="0018034D"/>
    <w:rsid w:val="00180363"/>
    <w:rsid w:val="00181272"/>
    <w:rsid w:val="00182B5C"/>
    <w:rsid w:val="00182CE0"/>
    <w:rsid w:val="0018344F"/>
    <w:rsid w:val="00184009"/>
    <w:rsid w:val="001843E2"/>
    <w:rsid w:val="001861B8"/>
    <w:rsid w:val="00187065"/>
    <w:rsid w:val="00187182"/>
    <w:rsid w:val="00187E8B"/>
    <w:rsid w:val="001902FE"/>
    <w:rsid w:val="001914B4"/>
    <w:rsid w:val="0019154B"/>
    <w:rsid w:val="00191D19"/>
    <w:rsid w:val="001927A4"/>
    <w:rsid w:val="00192881"/>
    <w:rsid w:val="00192893"/>
    <w:rsid w:val="00192954"/>
    <w:rsid w:val="00192C14"/>
    <w:rsid w:val="00193E53"/>
    <w:rsid w:val="001941DE"/>
    <w:rsid w:val="00195153"/>
    <w:rsid w:val="00195212"/>
    <w:rsid w:val="001958C8"/>
    <w:rsid w:val="001A0008"/>
    <w:rsid w:val="001A0206"/>
    <w:rsid w:val="001A2669"/>
    <w:rsid w:val="001A2967"/>
    <w:rsid w:val="001A2D41"/>
    <w:rsid w:val="001A3671"/>
    <w:rsid w:val="001A3B79"/>
    <w:rsid w:val="001A47F0"/>
    <w:rsid w:val="001A6B79"/>
    <w:rsid w:val="001A720E"/>
    <w:rsid w:val="001A7909"/>
    <w:rsid w:val="001A7BB9"/>
    <w:rsid w:val="001A7F60"/>
    <w:rsid w:val="001B0219"/>
    <w:rsid w:val="001B02D7"/>
    <w:rsid w:val="001B0632"/>
    <w:rsid w:val="001B0AF1"/>
    <w:rsid w:val="001B1270"/>
    <w:rsid w:val="001B12BF"/>
    <w:rsid w:val="001B160F"/>
    <w:rsid w:val="001B284A"/>
    <w:rsid w:val="001B30D1"/>
    <w:rsid w:val="001B317F"/>
    <w:rsid w:val="001B346B"/>
    <w:rsid w:val="001B38C6"/>
    <w:rsid w:val="001B489A"/>
    <w:rsid w:val="001B4FCE"/>
    <w:rsid w:val="001B5614"/>
    <w:rsid w:val="001B6DA7"/>
    <w:rsid w:val="001B77A2"/>
    <w:rsid w:val="001C0B0C"/>
    <w:rsid w:val="001C154D"/>
    <w:rsid w:val="001C2B11"/>
    <w:rsid w:val="001C3276"/>
    <w:rsid w:val="001C3479"/>
    <w:rsid w:val="001C44E8"/>
    <w:rsid w:val="001C554B"/>
    <w:rsid w:val="001C560E"/>
    <w:rsid w:val="001C58C2"/>
    <w:rsid w:val="001C620B"/>
    <w:rsid w:val="001C6FDA"/>
    <w:rsid w:val="001C74B9"/>
    <w:rsid w:val="001D0A76"/>
    <w:rsid w:val="001D0E27"/>
    <w:rsid w:val="001D1819"/>
    <w:rsid w:val="001D1A16"/>
    <w:rsid w:val="001D25F7"/>
    <w:rsid w:val="001D6530"/>
    <w:rsid w:val="001D65D4"/>
    <w:rsid w:val="001D681F"/>
    <w:rsid w:val="001D6D59"/>
    <w:rsid w:val="001D73A0"/>
    <w:rsid w:val="001D7428"/>
    <w:rsid w:val="001D7613"/>
    <w:rsid w:val="001E0C98"/>
    <w:rsid w:val="001E0EFF"/>
    <w:rsid w:val="001E1B35"/>
    <w:rsid w:val="001E1C5D"/>
    <w:rsid w:val="001E1F73"/>
    <w:rsid w:val="001E1FD1"/>
    <w:rsid w:val="001E2D62"/>
    <w:rsid w:val="001E2F6B"/>
    <w:rsid w:val="001E5ABD"/>
    <w:rsid w:val="001E5C43"/>
    <w:rsid w:val="001E5FE4"/>
    <w:rsid w:val="001E63E1"/>
    <w:rsid w:val="001E6C8C"/>
    <w:rsid w:val="001F05B8"/>
    <w:rsid w:val="001F0B51"/>
    <w:rsid w:val="001F0C99"/>
    <w:rsid w:val="001F18E5"/>
    <w:rsid w:val="001F1AEC"/>
    <w:rsid w:val="001F1D8A"/>
    <w:rsid w:val="001F3750"/>
    <w:rsid w:val="001F3ED5"/>
    <w:rsid w:val="001F40E1"/>
    <w:rsid w:val="001F4B79"/>
    <w:rsid w:val="001F4DA4"/>
    <w:rsid w:val="001F5249"/>
    <w:rsid w:val="001F58B8"/>
    <w:rsid w:val="001F6672"/>
    <w:rsid w:val="001F7A68"/>
    <w:rsid w:val="001F7FD4"/>
    <w:rsid w:val="00200D27"/>
    <w:rsid w:val="002011AC"/>
    <w:rsid w:val="00201391"/>
    <w:rsid w:val="0020159C"/>
    <w:rsid w:val="00201E20"/>
    <w:rsid w:val="00201EB9"/>
    <w:rsid w:val="002021AC"/>
    <w:rsid w:val="00202473"/>
    <w:rsid w:val="00202513"/>
    <w:rsid w:val="002028DF"/>
    <w:rsid w:val="00202BD7"/>
    <w:rsid w:val="002040BB"/>
    <w:rsid w:val="002048CC"/>
    <w:rsid w:val="00204951"/>
    <w:rsid w:val="00204AAE"/>
    <w:rsid w:val="00205391"/>
    <w:rsid w:val="00205609"/>
    <w:rsid w:val="00205892"/>
    <w:rsid w:val="00205A99"/>
    <w:rsid w:val="00205B95"/>
    <w:rsid w:val="0020733F"/>
    <w:rsid w:val="00207B94"/>
    <w:rsid w:val="00207FAD"/>
    <w:rsid w:val="00210E15"/>
    <w:rsid w:val="00211626"/>
    <w:rsid w:val="0021277A"/>
    <w:rsid w:val="00212BC7"/>
    <w:rsid w:val="002136E9"/>
    <w:rsid w:val="00213F1C"/>
    <w:rsid w:val="00213FCA"/>
    <w:rsid w:val="00216621"/>
    <w:rsid w:val="00216B0E"/>
    <w:rsid w:val="00217433"/>
    <w:rsid w:val="00217437"/>
    <w:rsid w:val="00220401"/>
    <w:rsid w:val="002204F0"/>
    <w:rsid w:val="00220CA9"/>
    <w:rsid w:val="00222350"/>
    <w:rsid w:val="00222E84"/>
    <w:rsid w:val="002231D3"/>
    <w:rsid w:val="002235F3"/>
    <w:rsid w:val="002236AD"/>
    <w:rsid w:val="00224016"/>
    <w:rsid w:val="002247E7"/>
    <w:rsid w:val="0022537C"/>
    <w:rsid w:val="00225AEB"/>
    <w:rsid w:val="002261B6"/>
    <w:rsid w:val="0022682E"/>
    <w:rsid w:val="0022685E"/>
    <w:rsid w:val="00226D54"/>
    <w:rsid w:val="0022770C"/>
    <w:rsid w:val="00227868"/>
    <w:rsid w:val="00230915"/>
    <w:rsid w:val="00230D53"/>
    <w:rsid w:val="002310CA"/>
    <w:rsid w:val="0023191B"/>
    <w:rsid w:val="00231B34"/>
    <w:rsid w:val="0023367D"/>
    <w:rsid w:val="002337B2"/>
    <w:rsid w:val="00233C64"/>
    <w:rsid w:val="00234CFD"/>
    <w:rsid w:val="002355D4"/>
    <w:rsid w:val="00235C8A"/>
    <w:rsid w:val="00235F49"/>
    <w:rsid w:val="00236206"/>
    <w:rsid w:val="00236EBB"/>
    <w:rsid w:val="00236F12"/>
    <w:rsid w:val="0024048D"/>
    <w:rsid w:val="002404BA"/>
    <w:rsid w:val="00241B0C"/>
    <w:rsid w:val="002427F7"/>
    <w:rsid w:val="00242CA6"/>
    <w:rsid w:val="00243015"/>
    <w:rsid w:val="0024338F"/>
    <w:rsid w:val="00244E18"/>
    <w:rsid w:val="0024576F"/>
    <w:rsid w:val="00245E4B"/>
    <w:rsid w:val="00245F03"/>
    <w:rsid w:val="00246C36"/>
    <w:rsid w:val="00246DB6"/>
    <w:rsid w:val="00250661"/>
    <w:rsid w:val="002511A8"/>
    <w:rsid w:val="002512E8"/>
    <w:rsid w:val="00251492"/>
    <w:rsid w:val="00251C35"/>
    <w:rsid w:val="00251FA2"/>
    <w:rsid w:val="002523FB"/>
    <w:rsid w:val="00252CCD"/>
    <w:rsid w:val="00253249"/>
    <w:rsid w:val="002536CB"/>
    <w:rsid w:val="0025433C"/>
    <w:rsid w:val="0025492A"/>
    <w:rsid w:val="0025526A"/>
    <w:rsid w:val="00255EA4"/>
    <w:rsid w:val="002565EF"/>
    <w:rsid w:val="00260A89"/>
    <w:rsid w:val="00260C9F"/>
    <w:rsid w:val="00261756"/>
    <w:rsid w:val="00261A11"/>
    <w:rsid w:val="00262A51"/>
    <w:rsid w:val="00262DDC"/>
    <w:rsid w:val="00263376"/>
    <w:rsid w:val="00264A29"/>
    <w:rsid w:val="00264F5E"/>
    <w:rsid w:val="00265778"/>
    <w:rsid w:val="00266B34"/>
    <w:rsid w:val="002678E6"/>
    <w:rsid w:val="002679E5"/>
    <w:rsid w:val="0027000D"/>
    <w:rsid w:val="00270695"/>
    <w:rsid w:val="002707B8"/>
    <w:rsid w:val="00270FC9"/>
    <w:rsid w:val="0027128A"/>
    <w:rsid w:val="002725BC"/>
    <w:rsid w:val="00272A67"/>
    <w:rsid w:val="002731DE"/>
    <w:rsid w:val="002735F9"/>
    <w:rsid w:val="00273CD1"/>
    <w:rsid w:val="00274463"/>
    <w:rsid w:val="0027502F"/>
    <w:rsid w:val="0027772D"/>
    <w:rsid w:val="00277965"/>
    <w:rsid w:val="00277C24"/>
    <w:rsid w:val="0028166F"/>
    <w:rsid w:val="00281733"/>
    <w:rsid w:val="0028174D"/>
    <w:rsid w:val="002819EE"/>
    <w:rsid w:val="00281A30"/>
    <w:rsid w:val="00281CFD"/>
    <w:rsid w:val="002823D9"/>
    <w:rsid w:val="0028285D"/>
    <w:rsid w:val="002831C6"/>
    <w:rsid w:val="00287D7C"/>
    <w:rsid w:val="00290B29"/>
    <w:rsid w:val="00292313"/>
    <w:rsid w:val="00292B07"/>
    <w:rsid w:val="00293B3D"/>
    <w:rsid w:val="00294168"/>
    <w:rsid w:val="00294245"/>
    <w:rsid w:val="002948AE"/>
    <w:rsid w:val="00294FD0"/>
    <w:rsid w:val="0029518F"/>
    <w:rsid w:val="002954DC"/>
    <w:rsid w:val="002960B1"/>
    <w:rsid w:val="00296162"/>
    <w:rsid w:val="0029647F"/>
    <w:rsid w:val="0029657D"/>
    <w:rsid w:val="00296B1E"/>
    <w:rsid w:val="00296F1A"/>
    <w:rsid w:val="002976C2"/>
    <w:rsid w:val="00297ABC"/>
    <w:rsid w:val="002A1064"/>
    <w:rsid w:val="002A1988"/>
    <w:rsid w:val="002A2421"/>
    <w:rsid w:val="002A2DE0"/>
    <w:rsid w:val="002A3BE9"/>
    <w:rsid w:val="002A3E46"/>
    <w:rsid w:val="002A40A1"/>
    <w:rsid w:val="002A4594"/>
    <w:rsid w:val="002A4624"/>
    <w:rsid w:val="002A4934"/>
    <w:rsid w:val="002A50A7"/>
    <w:rsid w:val="002A64D7"/>
    <w:rsid w:val="002A65C4"/>
    <w:rsid w:val="002A6EA8"/>
    <w:rsid w:val="002A7A1D"/>
    <w:rsid w:val="002B0A29"/>
    <w:rsid w:val="002B22B3"/>
    <w:rsid w:val="002B334F"/>
    <w:rsid w:val="002B3E37"/>
    <w:rsid w:val="002B4100"/>
    <w:rsid w:val="002B4250"/>
    <w:rsid w:val="002B429D"/>
    <w:rsid w:val="002B43F3"/>
    <w:rsid w:val="002B4830"/>
    <w:rsid w:val="002B4F49"/>
    <w:rsid w:val="002B63FA"/>
    <w:rsid w:val="002B6CE2"/>
    <w:rsid w:val="002B7B82"/>
    <w:rsid w:val="002B7D36"/>
    <w:rsid w:val="002C00F0"/>
    <w:rsid w:val="002C1E78"/>
    <w:rsid w:val="002C21A1"/>
    <w:rsid w:val="002C2995"/>
    <w:rsid w:val="002C30DF"/>
    <w:rsid w:val="002C4B26"/>
    <w:rsid w:val="002C4E8C"/>
    <w:rsid w:val="002C569D"/>
    <w:rsid w:val="002C5774"/>
    <w:rsid w:val="002C5C0B"/>
    <w:rsid w:val="002C65D1"/>
    <w:rsid w:val="002C6D10"/>
    <w:rsid w:val="002C6FD0"/>
    <w:rsid w:val="002C7C75"/>
    <w:rsid w:val="002D0261"/>
    <w:rsid w:val="002D0DA5"/>
    <w:rsid w:val="002D1D1E"/>
    <w:rsid w:val="002D27F2"/>
    <w:rsid w:val="002D34D6"/>
    <w:rsid w:val="002D376D"/>
    <w:rsid w:val="002D41F6"/>
    <w:rsid w:val="002D45D3"/>
    <w:rsid w:val="002D473A"/>
    <w:rsid w:val="002D4F37"/>
    <w:rsid w:val="002D5222"/>
    <w:rsid w:val="002D54B7"/>
    <w:rsid w:val="002D5656"/>
    <w:rsid w:val="002D61CE"/>
    <w:rsid w:val="002D65CE"/>
    <w:rsid w:val="002D6E03"/>
    <w:rsid w:val="002D74F7"/>
    <w:rsid w:val="002E030B"/>
    <w:rsid w:val="002E04B5"/>
    <w:rsid w:val="002E12BC"/>
    <w:rsid w:val="002E1782"/>
    <w:rsid w:val="002E1FF3"/>
    <w:rsid w:val="002E211F"/>
    <w:rsid w:val="002E2C8D"/>
    <w:rsid w:val="002E397D"/>
    <w:rsid w:val="002E43B7"/>
    <w:rsid w:val="002E4405"/>
    <w:rsid w:val="002E4FDC"/>
    <w:rsid w:val="002E50F9"/>
    <w:rsid w:val="002E516E"/>
    <w:rsid w:val="002E5F0C"/>
    <w:rsid w:val="002E6386"/>
    <w:rsid w:val="002E67DE"/>
    <w:rsid w:val="002E68B4"/>
    <w:rsid w:val="002E6E73"/>
    <w:rsid w:val="002E77A9"/>
    <w:rsid w:val="002E799C"/>
    <w:rsid w:val="002F05AC"/>
    <w:rsid w:val="002F0D97"/>
    <w:rsid w:val="002F140C"/>
    <w:rsid w:val="002F2B42"/>
    <w:rsid w:val="002F313C"/>
    <w:rsid w:val="002F3F93"/>
    <w:rsid w:val="002F458E"/>
    <w:rsid w:val="002F4FA0"/>
    <w:rsid w:val="002F5F07"/>
    <w:rsid w:val="002F78C9"/>
    <w:rsid w:val="002F7F47"/>
    <w:rsid w:val="003003DD"/>
    <w:rsid w:val="00300603"/>
    <w:rsid w:val="0030105C"/>
    <w:rsid w:val="00302DC7"/>
    <w:rsid w:val="00302DF0"/>
    <w:rsid w:val="00302F8F"/>
    <w:rsid w:val="00304846"/>
    <w:rsid w:val="00304930"/>
    <w:rsid w:val="00305155"/>
    <w:rsid w:val="0030523E"/>
    <w:rsid w:val="00307CC8"/>
    <w:rsid w:val="00307E60"/>
    <w:rsid w:val="003105A7"/>
    <w:rsid w:val="00311426"/>
    <w:rsid w:val="00311830"/>
    <w:rsid w:val="00312D97"/>
    <w:rsid w:val="00312FDE"/>
    <w:rsid w:val="00313B40"/>
    <w:rsid w:val="0031493F"/>
    <w:rsid w:val="00314A51"/>
    <w:rsid w:val="00314FDB"/>
    <w:rsid w:val="00315E58"/>
    <w:rsid w:val="003201FA"/>
    <w:rsid w:val="003206CC"/>
    <w:rsid w:val="0032093D"/>
    <w:rsid w:val="00320A32"/>
    <w:rsid w:val="003214B3"/>
    <w:rsid w:val="00321756"/>
    <w:rsid w:val="00321FA0"/>
    <w:rsid w:val="003220B4"/>
    <w:rsid w:val="00322518"/>
    <w:rsid w:val="003235C8"/>
    <w:rsid w:val="00323CA6"/>
    <w:rsid w:val="003249AC"/>
    <w:rsid w:val="0032597C"/>
    <w:rsid w:val="003259F1"/>
    <w:rsid w:val="00326481"/>
    <w:rsid w:val="00327926"/>
    <w:rsid w:val="00327E12"/>
    <w:rsid w:val="003306BF"/>
    <w:rsid w:val="0033092C"/>
    <w:rsid w:val="00331E62"/>
    <w:rsid w:val="00331F49"/>
    <w:rsid w:val="0033232A"/>
    <w:rsid w:val="00332368"/>
    <w:rsid w:val="003326D1"/>
    <w:rsid w:val="00333364"/>
    <w:rsid w:val="00333A54"/>
    <w:rsid w:val="00334155"/>
    <w:rsid w:val="00336136"/>
    <w:rsid w:val="00336613"/>
    <w:rsid w:val="00336FF6"/>
    <w:rsid w:val="0033715B"/>
    <w:rsid w:val="00337BF9"/>
    <w:rsid w:val="00340ED2"/>
    <w:rsid w:val="003415AF"/>
    <w:rsid w:val="00341A97"/>
    <w:rsid w:val="00341DD1"/>
    <w:rsid w:val="00342445"/>
    <w:rsid w:val="00343604"/>
    <w:rsid w:val="0034373A"/>
    <w:rsid w:val="00344172"/>
    <w:rsid w:val="00344186"/>
    <w:rsid w:val="003444D4"/>
    <w:rsid w:val="00344D3F"/>
    <w:rsid w:val="0034504D"/>
    <w:rsid w:val="00345174"/>
    <w:rsid w:val="0034562A"/>
    <w:rsid w:val="003468BE"/>
    <w:rsid w:val="003478A8"/>
    <w:rsid w:val="00351ABE"/>
    <w:rsid w:val="00351DAD"/>
    <w:rsid w:val="00352132"/>
    <w:rsid w:val="00352EA7"/>
    <w:rsid w:val="0035448A"/>
    <w:rsid w:val="0035483B"/>
    <w:rsid w:val="00355B12"/>
    <w:rsid w:val="0035620E"/>
    <w:rsid w:val="00356A8E"/>
    <w:rsid w:val="0035765D"/>
    <w:rsid w:val="00360CDE"/>
    <w:rsid w:val="003625AF"/>
    <w:rsid w:val="0036280D"/>
    <w:rsid w:val="00363176"/>
    <w:rsid w:val="00363AF6"/>
    <w:rsid w:val="0036420B"/>
    <w:rsid w:val="00364AD3"/>
    <w:rsid w:val="00364E63"/>
    <w:rsid w:val="0036547C"/>
    <w:rsid w:val="003667BC"/>
    <w:rsid w:val="00366CB8"/>
    <w:rsid w:val="00366FCA"/>
    <w:rsid w:val="0036752E"/>
    <w:rsid w:val="003675BA"/>
    <w:rsid w:val="00371330"/>
    <w:rsid w:val="00372E13"/>
    <w:rsid w:val="00373067"/>
    <w:rsid w:val="00373624"/>
    <w:rsid w:val="00374643"/>
    <w:rsid w:val="00374E61"/>
    <w:rsid w:val="0037554E"/>
    <w:rsid w:val="003759CE"/>
    <w:rsid w:val="00375AFE"/>
    <w:rsid w:val="00375D75"/>
    <w:rsid w:val="00375FD0"/>
    <w:rsid w:val="0037681C"/>
    <w:rsid w:val="003775CC"/>
    <w:rsid w:val="00380246"/>
    <w:rsid w:val="0038038C"/>
    <w:rsid w:val="00380DBE"/>
    <w:rsid w:val="003810F0"/>
    <w:rsid w:val="003822A8"/>
    <w:rsid w:val="00382632"/>
    <w:rsid w:val="00383151"/>
    <w:rsid w:val="00383223"/>
    <w:rsid w:val="0038576F"/>
    <w:rsid w:val="003861AB"/>
    <w:rsid w:val="0038622A"/>
    <w:rsid w:val="0038658B"/>
    <w:rsid w:val="00386A92"/>
    <w:rsid w:val="00386B37"/>
    <w:rsid w:val="00386BC7"/>
    <w:rsid w:val="00387B03"/>
    <w:rsid w:val="00387C8A"/>
    <w:rsid w:val="0039036E"/>
    <w:rsid w:val="00390FE8"/>
    <w:rsid w:val="0039171C"/>
    <w:rsid w:val="00391869"/>
    <w:rsid w:val="00392C0A"/>
    <w:rsid w:val="003949CA"/>
    <w:rsid w:val="00395A18"/>
    <w:rsid w:val="0039632A"/>
    <w:rsid w:val="00396695"/>
    <w:rsid w:val="00396CFB"/>
    <w:rsid w:val="003971F5"/>
    <w:rsid w:val="003A117C"/>
    <w:rsid w:val="003A15AE"/>
    <w:rsid w:val="003A1E5E"/>
    <w:rsid w:val="003A1F58"/>
    <w:rsid w:val="003A20DA"/>
    <w:rsid w:val="003A2119"/>
    <w:rsid w:val="003A23CB"/>
    <w:rsid w:val="003A2919"/>
    <w:rsid w:val="003A41DF"/>
    <w:rsid w:val="003A50E7"/>
    <w:rsid w:val="003A5166"/>
    <w:rsid w:val="003A53CD"/>
    <w:rsid w:val="003A65E2"/>
    <w:rsid w:val="003A7378"/>
    <w:rsid w:val="003A79DB"/>
    <w:rsid w:val="003A7D4E"/>
    <w:rsid w:val="003B00E3"/>
    <w:rsid w:val="003B02FC"/>
    <w:rsid w:val="003B061F"/>
    <w:rsid w:val="003B257B"/>
    <w:rsid w:val="003B2977"/>
    <w:rsid w:val="003B29F3"/>
    <w:rsid w:val="003B3038"/>
    <w:rsid w:val="003B3314"/>
    <w:rsid w:val="003B3D85"/>
    <w:rsid w:val="003B3DD0"/>
    <w:rsid w:val="003B4E9C"/>
    <w:rsid w:val="003B572B"/>
    <w:rsid w:val="003B5B99"/>
    <w:rsid w:val="003B652B"/>
    <w:rsid w:val="003B6F2E"/>
    <w:rsid w:val="003B7A06"/>
    <w:rsid w:val="003C0319"/>
    <w:rsid w:val="003C0D15"/>
    <w:rsid w:val="003C13E1"/>
    <w:rsid w:val="003C14BE"/>
    <w:rsid w:val="003C24E4"/>
    <w:rsid w:val="003C25AC"/>
    <w:rsid w:val="003C25E8"/>
    <w:rsid w:val="003C2944"/>
    <w:rsid w:val="003C38EA"/>
    <w:rsid w:val="003C3C3F"/>
    <w:rsid w:val="003C4290"/>
    <w:rsid w:val="003C4331"/>
    <w:rsid w:val="003C45C1"/>
    <w:rsid w:val="003C4C1F"/>
    <w:rsid w:val="003C5067"/>
    <w:rsid w:val="003C5371"/>
    <w:rsid w:val="003C553A"/>
    <w:rsid w:val="003C5C8B"/>
    <w:rsid w:val="003C664A"/>
    <w:rsid w:val="003C70C3"/>
    <w:rsid w:val="003C738A"/>
    <w:rsid w:val="003D248B"/>
    <w:rsid w:val="003D2F9B"/>
    <w:rsid w:val="003D42CB"/>
    <w:rsid w:val="003D47EF"/>
    <w:rsid w:val="003D4ED4"/>
    <w:rsid w:val="003D4F52"/>
    <w:rsid w:val="003D4F57"/>
    <w:rsid w:val="003D53B8"/>
    <w:rsid w:val="003D593A"/>
    <w:rsid w:val="003D5D7B"/>
    <w:rsid w:val="003D6822"/>
    <w:rsid w:val="003D6D33"/>
    <w:rsid w:val="003D750D"/>
    <w:rsid w:val="003E01A1"/>
    <w:rsid w:val="003E1251"/>
    <w:rsid w:val="003E2170"/>
    <w:rsid w:val="003E375A"/>
    <w:rsid w:val="003E3996"/>
    <w:rsid w:val="003E4294"/>
    <w:rsid w:val="003E4B5E"/>
    <w:rsid w:val="003E5FF5"/>
    <w:rsid w:val="003E6165"/>
    <w:rsid w:val="003E61DD"/>
    <w:rsid w:val="003E6776"/>
    <w:rsid w:val="003E6A8F"/>
    <w:rsid w:val="003E6E8B"/>
    <w:rsid w:val="003E7131"/>
    <w:rsid w:val="003E72F1"/>
    <w:rsid w:val="003E7A6E"/>
    <w:rsid w:val="003E7AEA"/>
    <w:rsid w:val="003E7F3E"/>
    <w:rsid w:val="003F0332"/>
    <w:rsid w:val="003F0994"/>
    <w:rsid w:val="003F0FB1"/>
    <w:rsid w:val="003F1A5A"/>
    <w:rsid w:val="003F221B"/>
    <w:rsid w:val="003F25DF"/>
    <w:rsid w:val="003F2C9D"/>
    <w:rsid w:val="003F43F2"/>
    <w:rsid w:val="003F4683"/>
    <w:rsid w:val="003F46FA"/>
    <w:rsid w:val="003F49AA"/>
    <w:rsid w:val="003F4B21"/>
    <w:rsid w:val="003F4F74"/>
    <w:rsid w:val="003F6589"/>
    <w:rsid w:val="003F6C61"/>
    <w:rsid w:val="003F6D88"/>
    <w:rsid w:val="003F6E63"/>
    <w:rsid w:val="003F7844"/>
    <w:rsid w:val="003F78C1"/>
    <w:rsid w:val="003F7A1E"/>
    <w:rsid w:val="004007AC"/>
    <w:rsid w:val="00400CD8"/>
    <w:rsid w:val="004016B8"/>
    <w:rsid w:val="00401DF0"/>
    <w:rsid w:val="004020AD"/>
    <w:rsid w:val="0040227E"/>
    <w:rsid w:val="004024A3"/>
    <w:rsid w:val="0040278C"/>
    <w:rsid w:val="00403973"/>
    <w:rsid w:val="00403ADC"/>
    <w:rsid w:val="0040424A"/>
    <w:rsid w:val="004044D4"/>
    <w:rsid w:val="00404563"/>
    <w:rsid w:val="0040462B"/>
    <w:rsid w:val="00405A58"/>
    <w:rsid w:val="00405F23"/>
    <w:rsid w:val="00406989"/>
    <w:rsid w:val="0040748B"/>
    <w:rsid w:val="00407574"/>
    <w:rsid w:val="00407F7C"/>
    <w:rsid w:val="004103CD"/>
    <w:rsid w:val="00410A18"/>
    <w:rsid w:val="00410CBE"/>
    <w:rsid w:val="004119E8"/>
    <w:rsid w:val="00411D00"/>
    <w:rsid w:val="00411E44"/>
    <w:rsid w:val="004120C6"/>
    <w:rsid w:val="004129F6"/>
    <w:rsid w:val="00412A7A"/>
    <w:rsid w:val="0041332B"/>
    <w:rsid w:val="004134D7"/>
    <w:rsid w:val="004138A5"/>
    <w:rsid w:val="004138DF"/>
    <w:rsid w:val="00414885"/>
    <w:rsid w:val="00414F98"/>
    <w:rsid w:val="0041560D"/>
    <w:rsid w:val="00415802"/>
    <w:rsid w:val="00415FB8"/>
    <w:rsid w:val="00416112"/>
    <w:rsid w:val="00416B3C"/>
    <w:rsid w:val="0041761B"/>
    <w:rsid w:val="00417BCB"/>
    <w:rsid w:val="00417C3B"/>
    <w:rsid w:val="00422070"/>
    <w:rsid w:val="0042395F"/>
    <w:rsid w:val="0042568D"/>
    <w:rsid w:val="00425A33"/>
    <w:rsid w:val="00425EE1"/>
    <w:rsid w:val="00426918"/>
    <w:rsid w:val="0042694A"/>
    <w:rsid w:val="00426E71"/>
    <w:rsid w:val="00427F43"/>
    <w:rsid w:val="0043036A"/>
    <w:rsid w:val="004308F1"/>
    <w:rsid w:val="00431115"/>
    <w:rsid w:val="00431578"/>
    <w:rsid w:val="00431BDF"/>
    <w:rsid w:val="00431F6C"/>
    <w:rsid w:val="00433E71"/>
    <w:rsid w:val="00435105"/>
    <w:rsid w:val="00435253"/>
    <w:rsid w:val="004359BB"/>
    <w:rsid w:val="00436983"/>
    <w:rsid w:val="0043799A"/>
    <w:rsid w:val="00437FBB"/>
    <w:rsid w:val="00440DF1"/>
    <w:rsid w:val="00441784"/>
    <w:rsid w:val="004419F6"/>
    <w:rsid w:val="00441AFF"/>
    <w:rsid w:val="00441FE8"/>
    <w:rsid w:val="00443274"/>
    <w:rsid w:val="00443D46"/>
    <w:rsid w:val="004455DC"/>
    <w:rsid w:val="00446455"/>
    <w:rsid w:val="004464E9"/>
    <w:rsid w:val="00451D3D"/>
    <w:rsid w:val="00451DA6"/>
    <w:rsid w:val="00452ABE"/>
    <w:rsid w:val="00453284"/>
    <w:rsid w:val="00453DBD"/>
    <w:rsid w:val="00454277"/>
    <w:rsid w:val="004547BB"/>
    <w:rsid w:val="00454FE1"/>
    <w:rsid w:val="004560C0"/>
    <w:rsid w:val="00456950"/>
    <w:rsid w:val="00456A58"/>
    <w:rsid w:val="00456AB3"/>
    <w:rsid w:val="00457149"/>
    <w:rsid w:val="00457FFD"/>
    <w:rsid w:val="0046047E"/>
    <w:rsid w:val="00460E1A"/>
    <w:rsid w:val="00460E68"/>
    <w:rsid w:val="00461916"/>
    <w:rsid w:val="00463DE2"/>
    <w:rsid w:val="00464364"/>
    <w:rsid w:val="00464590"/>
    <w:rsid w:val="004645FE"/>
    <w:rsid w:val="00464C75"/>
    <w:rsid w:val="004658A6"/>
    <w:rsid w:val="004658D1"/>
    <w:rsid w:val="00466275"/>
    <w:rsid w:val="00466B8D"/>
    <w:rsid w:val="00470794"/>
    <w:rsid w:val="004720EB"/>
    <w:rsid w:val="004724AE"/>
    <w:rsid w:val="004729E0"/>
    <w:rsid w:val="00473850"/>
    <w:rsid w:val="00473DD7"/>
    <w:rsid w:val="00473E98"/>
    <w:rsid w:val="004740E8"/>
    <w:rsid w:val="00474334"/>
    <w:rsid w:val="004745DA"/>
    <w:rsid w:val="00474896"/>
    <w:rsid w:val="00475114"/>
    <w:rsid w:val="00475E79"/>
    <w:rsid w:val="00476238"/>
    <w:rsid w:val="004766E7"/>
    <w:rsid w:val="00476AF5"/>
    <w:rsid w:val="0047789A"/>
    <w:rsid w:val="00477951"/>
    <w:rsid w:val="0048018B"/>
    <w:rsid w:val="00480BEA"/>
    <w:rsid w:val="00480D38"/>
    <w:rsid w:val="00480EE8"/>
    <w:rsid w:val="004811CE"/>
    <w:rsid w:val="004824A0"/>
    <w:rsid w:val="00482CC2"/>
    <w:rsid w:val="004831F3"/>
    <w:rsid w:val="00483334"/>
    <w:rsid w:val="004834B7"/>
    <w:rsid w:val="00483779"/>
    <w:rsid w:val="0048380E"/>
    <w:rsid w:val="00483EEE"/>
    <w:rsid w:val="00484805"/>
    <w:rsid w:val="00485461"/>
    <w:rsid w:val="00486665"/>
    <w:rsid w:val="0048668C"/>
    <w:rsid w:val="00486971"/>
    <w:rsid w:val="00486BE3"/>
    <w:rsid w:val="00487092"/>
    <w:rsid w:val="00487C8F"/>
    <w:rsid w:val="00487D91"/>
    <w:rsid w:val="00487ED3"/>
    <w:rsid w:val="0049137F"/>
    <w:rsid w:val="004914F3"/>
    <w:rsid w:val="00491ECF"/>
    <w:rsid w:val="004923EB"/>
    <w:rsid w:val="0049240B"/>
    <w:rsid w:val="00493160"/>
    <w:rsid w:val="0049342D"/>
    <w:rsid w:val="00493E60"/>
    <w:rsid w:val="0049420B"/>
    <w:rsid w:val="0049474F"/>
    <w:rsid w:val="004954D4"/>
    <w:rsid w:val="00497316"/>
    <w:rsid w:val="00497C0D"/>
    <w:rsid w:val="00497CF7"/>
    <w:rsid w:val="004A157C"/>
    <w:rsid w:val="004A17E0"/>
    <w:rsid w:val="004A261E"/>
    <w:rsid w:val="004A2D25"/>
    <w:rsid w:val="004A2F8D"/>
    <w:rsid w:val="004A33F7"/>
    <w:rsid w:val="004A3F5F"/>
    <w:rsid w:val="004A41BF"/>
    <w:rsid w:val="004A4B7C"/>
    <w:rsid w:val="004A57F6"/>
    <w:rsid w:val="004A5A2F"/>
    <w:rsid w:val="004A613F"/>
    <w:rsid w:val="004A6A84"/>
    <w:rsid w:val="004A77B5"/>
    <w:rsid w:val="004B0D97"/>
    <w:rsid w:val="004B106A"/>
    <w:rsid w:val="004B2E39"/>
    <w:rsid w:val="004B31ED"/>
    <w:rsid w:val="004B3821"/>
    <w:rsid w:val="004B394F"/>
    <w:rsid w:val="004B3D81"/>
    <w:rsid w:val="004B42B1"/>
    <w:rsid w:val="004B67C0"/>
    <w:rsid w:val="004B7B61"/>
    <w:rsid w:val="004C06FC"/>
    <w:rsid w:val="004C0B45"/>
    <w:rsid w:val="004C0D09"/>
    <w:rsid w:val="004C0E4C"/>
    <w:rsid w:val="004C1432"/>
    <w:rsid w:val="004C1EB4"/>
    <w:rsid w:val="004C233D"/>
    <w:rsid w:val="004C3D60"/>
    <w:rsid w:val="004C3ECD"/>
    <w:rsid w:val="004C402B"/>
    <w:rsid w:val="004C4576"/>
    <w:rsid w:val="004C47B4"/>
    <w:rsid w:val="004C4EAE"/>
    <w:rsid w:val="004C4F54"/>
    <w:rsid w:val="004C513D"/>
    <w:rsid w:val="004C584F"/>
    <w:rsid w:val="004C5E86"/>
    <w:rsid w:val="004C62FB"/>
    <w:rsid w:val="004C641B"/>
    <w:rsid w:val="004C7536"/>
    <w:rsid w:val="004C7EFC"/>
    <w:rsid w:val="004D0505"/>
    <w:rsid w:val="004D05C8"/>
    <w:rsid w:val="004D0B18"/>
    <w:rsid w:val="004D0DD0"/>
    <w:rsid w:val="004D0E78"/>
    <w:rsid w:val="004D194A"/>
    <w:rsid w:val="004D20A3"/>
    <w:rsid w:val="004D3F8A"/>
    <w:rsid w:val="004D4A2C"/>
    <w:rsid w:val="004D51FD"/>
    <w:rsid w:val="004D6BE5"/>
    <w:rsid w:val="004D7611"/>
    <w:rsid w:val="004E0392"/>
    <w:rsid w:val="004E11D8"/>
    <w:rsid w:val="004E1C0C"/>
    <w:rsid w:val="004E1D4C"/>
    <w:rsid w:val="004E22AA"/>
    <w:rsid w:val="004E2C25"/>
    <w:rsid w:val="004E3225"/>
    <w:rsid w:val="004E40A0"/>
    <w:rsid w:val="004E40FD"/>
    <w:rsid w:val="004E4C79"/>
    <w:rsid w:val="004E518F"/>
    <w:rsid w:val="004E58BC"/>
    <w:rsid w:val="004E6043"/>
    <w:rsid w:val="004E72DE"/>
    <w:rsid w:val="004E7417"/>
    <w:rsid w:val="004E7689"/>
    <w:rsid w:val="004E7987"/>
    <w:rsid w:val="004F0127"/>
    <w:rsid w:val="004F043D"/>
    <w:rsid w:val="004F19AB"/>
    <w:rsid w:val="004F3A74"/>
    <w:rsid w:val="004F4B2F"/>
    <w:rsid w:val="004F4B9A"/>
    <w:rsid w:val="004F5900"/>
    <w:rsid w:val="004F5FF4"/>
    <w:rsid w:val="004F6A00"/>
    <w:rsid w:val="004F706D"/>
    <w:rsid w:val="004F7483"/>
    <w:rsid w:val="004F7758"/>
    <w:rsid w:val="0050077F"/>
    <w:rsid w:val="00500DCB"/>
    <w:rsid w:val="00500DEF"/>
    <w:rsid w:val="00501CB0"/>
    <w:rsid w:val="0050202E"/>
    <w:rsid w:val="005024B4"/>
    <w:rsid w:val="00502D50"/>
    <w:rsid w:val="00503515"/>
    <w:rsid w:val="00505347"/>
    <w:rsid w:val="00505DF0"/>
    <w:rsid w:val="005062CF"/>
    <w:rsid w:val="00507581"/>
    <w:rsid w:val="00507BEC"/>
    <w:rsid w:val="005101C6"/>
    <w:rsid w:val="005102D9"/>
    <w:rsid w:val="0051063E"/>
    <w:rsid w:val="0051107A"/>
    <w:rsid w:val="00511B1A"/>
    <w:rsid w:val="00511BBB"/>
    <w:rsid w:val="00511FFF"/>
    <w:rsid w:val="0051220E"/>
    <w:rsid w:val="005129C3"/>
    <w:rsid w:val="005133E4"/>
    <w:rsid w:val="00513906"/>
    <w:rsid w:val="00513BF3"/>
    <w:rsid w:val="005141B8"/>
    <w:rsid w:val="0051489E"/>
    <w:rsid w:val="00514EED"/>
    <w:rsid w:val="00515D98"/>
    <w:rsid w:val="00516517"/>
    <w:rsid w:val="005165D3"/>
    <w:rsid w:val="005175EF"/>
    <w:rsid w:val="005179A1"/>
    <w:rsid w:val="00521191"/>
    <w:rsid w:val="00522159"/>
    <w:rsid w:val="0052265F"/>
    <w:rsid w:val="00523C3A"/>
    <w:rsid w:val="00524553"/>
    <w:rsid w:val="0052483D"/>
    <w:rsid w:val="0052558F"/>
    <w:rsid w:val="00525A78"/>
    <w:rsid w:val="00525B72"/>
    <w:rsid w:val="00525F49"/>
    <w:rsid w:val="0052604A"/>
    <w:rsid w:val="005268DC"/>
    <w:rsid w:val="00531638"/>
    <w:rsid w:val="00531978"/>
    <w:rsid w:val="00533C5B"/>
    <w:rsid w:val="005346D3"/>
    <w:rsid w:val="00534D07"/>
    <w:rsid w:val="005353EA"/>
    <w:rsid w:val="005363AC"/>
    <w:rsid w:val="00536A8C"/>
    <w:rsid w:val="00536FF5"/>
    <w:rsid w:val="00537A03"/>
    <w:rsid w:val="005404A8"/>
    <w:rsid w:val="00540A1E"/>
    <w:rsid w:val="00540D4C"/>
    <w:rsid w:val="00541BE6"/>
    <w:rsid w:val="00541DF5"/>
    <w:rsid w:val="00541E07"/>
    <w:rsid w:val="00542FFC"/>
    <w:rsid w:val="00543447"/>
    <w:rsid w:val="0054347B"/>
    <w:rsid w:val="00543D20"/>
    <w:rsid w:val="00543F37"/>
    <w:rsid w:val="005443A2"/>
    <w:rsid w:val="005450A5"/>
    <w:rsid w:val="00545A01"/>
    <w:rsid w:val="00545AD4"/>
    <w:rsid w:val="005461C0"/>
    <w:rsid w:val="005512B7"/>
    <w:rsid w:val="00551791"/>
    <w:rsid w:val="00552EB3"/>
    <w:rsid w:val="0055364C"/>
    <w:rsid w:val="00553A3F"/>
    <w:rsid w:val="005543E0"/>
    <w:rsid w:val="00555259"/>
    <w:rsid w:val="005556B2"/>
    <w:rsid w:val="005558C7"/>
    <w:rsid w:val="00556864"/>
    <w:rsid w:val="00556A73"/>
    <w:rsid w:val="00556AFC"/>
    <w:rsid w:val="00557317"/>
    <w:rsid w:val="005600FE"/>
    <w:rsid w:val="00561182"/>
    <w:rsid w:val="00561459"/>
    <w:rsid w:val="00561B12"/>
    <w:rsid w:val="0056204C"/>
    <w:rsid w:val="005623EA"/>
    <w:rsid w:val="00562433"/>
    <w:rsid w:val="00562F0E"/>
    <w:rsid w:val="0056376B"/>
    <w:rsid w:val="0056388D"/>
    <w:rsid w:val="005647C8"/>
    <w:rsid w:val="00565D72"/>
    <w:rsid w:val="00565D8C"/>
    <w:rsid w:val="00565F80"/>
    <w:rsid w:val="00566E18"/>
    <w:rsid w:val="005672B5"/>
    <w:rsid w:val="0056752F"/>
    <w:rsid w:val="005700FC"/>
    <w:rsid w:val="0057110B"/>
    <w:rsid w:val="00571660"/>
    <w:rsid w:val="00571664"/>
    <w:rsid w:val="005721C1"/>
    <w:rsid w:val="0057283B"/>
    <w:rsid w:val="00572A06"/>
    <w:rsid w:val="00575824"/>
    <w:rsid w:val="00575B51"/>
    <w:rsid w:val="00576178"/>
    <w:rsid w:val="00576B94"/>
    <w:rsid w:val="0057747E"/>
    <w:rsid w:val="005776BF"/>
    <w:rsid w:val="0057789C"/>
    <w:rsid w:val="00580164"/>
    <w:rsid w:val="00580B3E"/>
    <w:rsid w:val="00580B87"/>
    <w:rsid w:val="005819C5"/>
    <w:rsid w:val="0058202B"/>
    <w:rsid w:val="005824E9"/>
    <w:rsid w:val="00582701"/>
    <w:rsid w:val="00583326"/>
    <w:rsid w:val="0058464C"/>
    <w:rsid w:val="00584756"/>
    <w:rsid w:val="00584D91"/>
    <w:rsid w:val="00585927"/>
    <w:rsid w:val="005860FD"/>
    <w:rsid w:val="005865F0"/>
    <w:rsid w:val="00586610"/>
    <w:rsid w:val="00587EE4"/>
    <w:rsid w:val="00590091"/>
    <w:rsid w:val="0059072C"/>
    <w:rsid w:val="00590A9F"/>
    <w:rsid w:val="005915D6"/>
    <w:rsid w:val="00591600"/>
    <w:rsid w:val="00591A40"/>
    <w:rsid w:val="00591F96"/>
    <w:rsid w:val="0059234B"/>
    <w:rsid w:val="00592977"/>
    <w:rsid w:val="005936A8"/>
    <w:rsid w:val="00594A81"/>
    <w:rsid w:val="00594F37"/>
    <w:rsid w:val="00595B8D"/>
    <w:rsid w:val="00597441"/>
    <w:rsid w:val="00597836"/>
    <w:rsid w:val="005A02B8"/>
    <w:rsid w:val="005A0618"/>
    <w:rsid w:val="005A0888"/>
    <w:rsid w:val="005A1AFE"/>
    <w:rsid w:val="005A2105"/>
    <w:rsid w:val="005A2F63"/>
    <w:rsid w:val="005A2F6F"/>
    <w:rsid w:val="005A327A"/>
    <w:rsid w:val="005A4C0D"/>
    <w:rsid w:val="005A573D"/>
    <w:rsid w:val="005A58F1"/>
    <w:rsid w:val="005A59F4"/>
    <w:rsid w:val="005A5B9A"/>
    <w:rsid w:val="005A5EEE"/>
    <w:rsid w:val="005A6B9B"/>
    <w:rsid w:val="005A7708"/>
    <w:rsid w:val="005A79FB"/>
    <w:rsid w:val="005B0650"/>
    <w:rsid w:val="005B0721"/>
    <w:rsid w:val="005B0B5E"/>
    <w:rsid w:val="005B0F17"/>
    <w:rsid w:val="005B1724"/>
    <w:rsid w:val="005B265C"/>
    <w:rsid w:val="005B368D"/>
    <w:rsid w:val="005B3E85"/>
    <w:rsid w:val="005B50B8"/>
    <w:rsid w:val="005B5B2D"/>
    <w:rsid w:val="005B5BFC"/>
    <w:rsid w:val="005B5EDD"/>
    <w:rsid w:val="005B5FFF"/>
    <w:rsid w:val="005B6F87"/>
    <w:rsid w:val="005C0986"/>
    <w:rsid w:val="005C138B"/>
    <w:rsid w:val="005C17CA"/>
    <w:rsid w:val="005C1C87"/>
    <w:rsid w:val="005C203B"/>
    <w:rsid w:val="005C39AF"/>
    <w:rsid w:val="005C3F96"/>
    <w:rsid w:val="005C489D"/>
    <w:rsid w:val="005C4F4F"/>
    <w:rsid w:val="005C51F1"/>
    <w:rsid w:val="005C5476"/>
    <w:rsid w:val="005C59CE"/>
    <w:rsid w:val="005C5F99"/>
    <w:rsid w:val="005C6529"/>
    <w:rsid w:val="005C74E7"/>
    <w:rsid w:val="005C7C4F"/>
    <w:rsid w:val="005C7E7E"/>
    <w:rsid w:val="005D027D"/>
    <w:rsid w:val="005D0ADC"/>
    <w:rsid w:val="005D1101"/>
    <w:rsid w:val="005D1B1B"/>
    <w:rsid w:val="005D1FFE"/>
    <w:rsid w:val="005D25EC"/>
    <w:rsid w:val="005D2ABC"/>
    <w:rsid w:val="005D2D13"/>
    <w:rsid w:val="005D3E4B"/>
    <w:rsid w:val="005D4614"/>
    <w:rsid w:val="005D5070"/>
    <w:rsid w:val="005D54CA"/>
    <w:rsid w:val="005D5675"/>
    <w:rsid w:val="005D5717"/>
    <w:rsid w:val="005D5CD7"/>
    <w:rsid w:val="005D62BE"/>
    <w:rsid w:val="005D6827"/>
    <w:rsid w:val="005D7D4E"/>
    <w:rsid w:val="005D7FB3"/>
    <w:rsid w:val="005E058B"/>
    <w:rsid w:val="005E14BC"/>
    <w:rsid w:val="005E1543"/>
    <w:rsid w:val="005E18EB"/>
    <w:rsid w:val="005E1D1F"/>
    <w:rsid w:val="005E1EF0"/>
    <w:rsid w:val="005E20BF"/>
    <w:rsid w:val="005E2179"/>
    <w:rsid w:val="005E24F8"/>
    <w:rsid w:val="005E2647"/>
    <w:rsid w:val="005E28CB"/>
    <w:rsid w:val="005E32DF"/>
    <w:rsid w:val="005E3346"/>
    <w:rsid w:val="005E3EFB"/>
    <w:rsid w:val="005E4462"/>
    <w:rsid w:val="005E56E6"/>
    <w:rsid w:val="005E5838"/>
    <w:rsid w:val="005E61ED"/>
    <w:rsid w:val="005E63FB"/>
    <w:rsid w:val="005E7277"/>
    <w:rsid w:val="005F0352"/>
    <w:rsid w:val="005F0CF1"/>
    <w:rsid w:val="005F1373"/>
    <w:rsid w:val="005F1F70"/>
    <w:rsid w:val="005F2B34"/>
    <w:rsid w:val="005F2D0F"/>
    <w:rsid w:val="005F302E"/>
    <w:rsid w:val="005F3561"/>
    <w:rsid w:val="005F4085"/>
    <w:rsid w:val="005F4B10"/>
    <w:rsid w:val="005F4CE0"/>
    <w:rsid w:val="005F6D91"/>
    <w:rsid w:val="005F70AA"/>
    <w:rsid w:val="005F7ABE"/>
    <w:rsid w:val="005F7CBE"/>
    <w:rsid w:val="005F7DCB"/>
    <w:rsid w:val="00600B02"/>
    <w:rsid w:val="00600F93"/>
    <w:rsid w:val="00601444"/>
    <w:rsid w:val="00601A7C"/>
    <w:rsid w:val="00601A9A"/>
    <w:rsid w:val="00601C8D"/>
    <w:rsid w:val="006025A4"/>
    <w:rsid w:val="00602883"/>
    <w:rsid w:val="00602922"/>
    <w:rsid w:val="006029EE"/>
    <w:rsid w:val="00602BA7"/>
    <w:rsid w:val="00602BB4"/>
    <w:rsid w:val="00603125"/>
    <w:rsid w:val="006034DB"/>
    <w:rsid w:val="00603588"/>
    <w:rsid w:val="00603699"/>
    <w:rsid w:val="006036FD"/>
    <w:rsid w:val="006049B0"/>
    <w:rsid w:val="00606221"/>
    <w:rsid w:val="006106E1"/>
    <w:rsid w:val="006109F6"/>
    <w:rsid w:val="006124DB"/>
    <w:rsid w:val="0061276B"/>
    <w:rsid w:val="006145D5"/>
    <w:rsid w:val="00615341"/>
    <w:rsid w:val="00615F84"/>
    <w:rsid w:val="006163AE"/>
    <w:rsid w:val="006165FF"/>
    <w:rsid w:val="00616ADA"/>
    <w:rsid w:val="00616D9A"/>
    <w:rsid w:val="006175A7"/>
    <w:rsid w:val="00621D60"/>
    <w:rsid w:val="006220FA"/>
    <w:rsid w:val="006239C7"/>
    <w:rsid w:val="00623BE6"/>
    <w:rsid w:val="0062454B"/>
    <w:rsid w:val="0062505A"/>
    <w:rsid w:val="006252C6"/>
    <w:rsid w:val="0062576C"/>
    <w:rsid w:val="00627F80"/>
    <w:rsid w:val="00630505"/>
    <w:rsid w:val="00630922"/>
    <w:rsid w:val="00630E11"/>
    <w:rsid w:val="00630E7D"/>
    <w:rsid w:val="00631143"/>
    <w:rsid w:val="00631459"/>
    <w:rsid w:val="0063159D"/>
    <w:rsid w:val="00631C17"/>
    <w:rsid w:val="0063248E"/>
    <w:rsid w:val="006324CB"/>
    <w:rsid w:val="00632B8A"/>
    <w:rsid w:val="00632CF0"/>
    <w:rsid w:val="00632E7D"/>
    <w:rsid w:val="0063312C"/>
    <w:rsid w:val="006331B0"/>
    <w:rsid w:val="0063415D"/>
    <w:rsid w:val="006345B2"/>
    <w:rsid w:val="0063501B"/>
    <w:rsid w:val="006360DB"/>
    <w:rsid w:val="0063664C"/>
    <w:rsid w:val="00636B85"/>
    <w:rsid w:val="00636F6B"/>
    <w:rsid w:val="00637300"/>
    <w:rsid w:val="006375A7"/>
    <w:rsid w:val="006375CA"/>
    <w:rsid w:val="00637BC3"/>
    <w:rsid w:val="006402B4"/>
    <w:rsid w:val="00640642"/>
    <w:rsid w:val="00640F62"/>
    <w:rsid w:val="00641CFA"/>
    <w:rsid w:val="00642166"/>
    <w:rsid w:val="006426D6"/>
    <w:rsid w:val="006434F4"/>
    <w:rsid w:val="006435AA"/>
    <w:rsid w:val="00643DC9"/>
    <w:rsid w:val="00644495"/>
    <w:rsid w:val="00645FAE"/>
    <w:rsid w:val="006460B8"/>
    <w:rsid w:val="0064646B"/>
    <w:rsid w:val="00646685"/>
    <w:rsid w:val="006479EF"/>
    <w:rsid w:val="006514A3"/>
    <w:rsid w:val="00651621"/>
    <w:rsid w:val="006517D1"/>
    <w:rsid w:val="006522F2"/>
    <w:rsid w:val="006529AA"/>
    <w:rsid w:val="0065303A"/>
    <w:rsid w:val="0065422F"/>
    <w:rsid w:val="00654707"/>
    <w:rsid w:val="006549CF"/>
    <w:rsid w:val="006554AD"/>
    <w:rsid w:val="00657530"/>
    <w:rsid w:val="0066003B"/>
    <w:rsid w:val="0066010E"/>
    <w:rsid w:val="00660D00"/>
    <w:rsid w:val="00662B79"/>
    <w:rsid w:val="00662D79"/>
    <w:rsid w:val="00664D23"/>
    <w:rsid w:val="00664DCB"/>
    <w:rsid w:val="006652DB"/>
    <w:rsid w:val="0066658E"/>
    <w:rsid w:val="006668D8"/>
    <w:rsid w:val="00666957"/>
    <w:rsid w:val="00666D5A"/>
    <w:rsid w:val="00670051"/>
    <w:rsid w:val="00670523"/>
    <w:rsid w:val="00670587"/>
    <w:rsid w:val="00670966"/>
    <w:rsid w:val="0067261E"/>
    <w:rsid w:val="00672D7A"/>
    <w:rsid w:val="006734CB"/>
    <w:rsid w:val="0067419C"/>
    <w:rsid w:val="00675794"/>
    <w:rsid w:val="00675BE6"/>
    <w:rsid w:val="00675DA4"/>
    <w:rsid w:val="006765F9"/>
    <w:rsid w:val="006766EF"/>
    <w:rsid w:val="00680315"/>
    <w:rsid w:val="00680333"/>
    <w:rsid w:val="00680E08"/>
    <w:rsid w:val="00681DA9"/>
    <w:rsid w:val="00682B39"/>
    <w:rsid w:val="00683C7D"/>
    <w:rsid w:val="006846BA"/>
    <w:rsid w:val="00684D1B"/>
    <w:rsid w:val="006856D8"/>
    <w:rsid w:val="00686C56"/>
    <w:rsid w:val="00686D1E"/>
    <w:rsid w:val="00686E4E"/>
    <w:rsid w:val="006878FE"/>
    <w:rsid w:val="00687F36"/>
    <w:rsid w:val="006915C5"/>
    <w:rsid w:val="006929EC"/>
    <w:rsid w:val="00692B5D"/>
    <w:rsid w:val="006936D1"/>
    <w:rsid w:val="00693E90"/>
    <w:rsid w:val="00693FAC"/>
    <w:rsid w:val="00694365"/>
    <w:rsid w:val="0069437A"/>
    <w:rsid w:val="00694616"/>
    <w:rsid w:val="00695011"/>
    <w:rsid w:val="006952F9"/>
    <w:rsid w:val="00696E52"/>
    <w:rsid w:val="00696E76"/>
    <w:rsid w:val="00696ED2"/>
    <w:rsid w:val="00697198"/>
    <w:rsid w:val="00697954"/>
    <w:rsid w:val="00697AE2"/>
    <w:rsid w:val="00697FD2"/>
    <w:rsid w:val="006A01D7"/>
    <w:rsid w:val="006A03F6"/>
    <w:rsid w:val="006A0B07"/>
    <w:rsid w:val="006A2198"/>
    <w:rsid w:val="006A424B"/>
    <w:rsid w:val="006A552D"/>
    <w:rsid w:val="006A62ED"/>
    <w:rsid w:val="006A6EF2"/>
    <w:rsid w:val="006A7B6C"/>
    <w:rsid w:val="006B0BBC"/>
    <w:rsid w:val="006B0FD8"/>
    <w:rsid w:val="006B1103"/>
    <w:rsid w:val="006B16CD"/>
    <w:rsid w:val="006B1A74"/>
    <w:rsid w:val="006B22CB"/>
    <w:rsid w:val="006B2BD1"/>
    <w:rsid w:val="006B2C36"/>
    <w:rsid w:val="006B33DD"/>
    <w:rsid w:val="006B3FBD"/>
    <w:rsid w:val="006B4538"/>
    <w:rsid w:val="006B4C20"/>
    <w:rsid w:val="006B5FC7"/>
    <w:rsid w:val="006B664F"/>
    <w:rsid w:val="006B7085"/>
    <w:rsid w:val="006B72DC"/>
    <w:rsid w:val="006C0489"/>
    <w:rsid w:val="006C0DF1"/>
    <w:rsid w:val="006C1822"/>
    <w:rsid w:val="006C1931"/>
    <w:rsid w:val="006C19FF"/>
    <w:rsid w:val="006C3127"/>
    <w:rsid w:val="006C3A18"/>
    <w:rsid w:val="006C3F8C"/>
    <w:rsid w:val="006C4152"/>
    <w:rsid w:val="006C4351"/>
    <w:rsid w:val="006C4B0D"/>
    <w:rsid w:val="006C52CD"/>
    <w:rsid w:val="006C56B6"/>
    <w:rsid w:val="006C5C95"/>
    <w:rsid w:val="006C5FEC"/>
    <w:rsid w:val="006C70ED"/>
    <w:rsid w:val="006C7749"/>
    <w:rsid w:val="006D045D"/>
    <w:rsid w:val="006D05F8"/>
    <w:rsid w:val="006D1360"/>
    <w:rsid w:val="006D14C4"/>
    <w:rsid w:val="006D219A"/>
    <w:rsid w:val="006D2A74"/>
    <w:rsid w:val="006D2FCF"/>
    <w:rsid w:val="006D3126"/>
    <w:rsid w:val="006D3407"/>
    <w:rsid w:val="006D34ED"/>
    <w:rsid w:val="006D3E90"/>
    <w:rsid w:val="006D44D3"/>
    <w:rsid w:val="006D49F8"/>
    <w:rsid w:val="006D4B75"/>
    <w:rsid w:val="006D52C6"/>
    <w:rsid w:val="006D547B"/>
    <w:rsid w:val="006D56E2"/>
    <w:rsid w:val="006D5AAB"/>
    <w:rsid w:val="006D63F9"/>
    <w:rsid w:val="006D6408"/>
    <w:rsid w:val="006D64A8"/>
    <w:rsid w:val="006D68FE"/>
    <w:rsid w:val="006D6F0C"/>
    <w:rsid w:val="006D7CC0"/>
    <w:rsid w:val="006D7FB3"/>
    <w:rsid w:val="006E02C8"/>
    <w:rsid w:val="006E0832"/>
    <w:rsid w:val="006E0A07"/>
    <w:rsid w:val="006E11C5"/>
    <w:rsid w:val="006E1844"/>
    <w:rsid w:val="006E2139"/>
    <w:rsid w:val="006E221B"/>
    <w:rsid w:val="006E2E96"/>
    <w:rsid w:val="006E31DC"/>
    <w:rsid w:val="006E4A93"/>
    <w:rsid w:val="006E4ADC"/>
    <w:rsid w:val="006E54D1"/>
    <w:rsid w:val="006E5B1C"/>
    <w:rsid w:val="006E5B52"/>
    <w:rsid w:val="006E6CC3"/>
    <w:rsid w:val="006E7A97"/>
    <w:rsid w:val="006F01DD"/>
    <w:rsid w:val="006F10FB"/>
    <w:rsid w:val="006F1799"/>
    <w:rsid w:val="006F1912"/>
    <w:rsid w:val="006F22ED"/>
    <w:rsid w:val="006F3A33"/>
    <w:rsid w:val="006F3C70"/>
    <w:rsid w:val="006F3FC5"/>
    <w:rsid w:val="006F3FF7"/>
    <w:rsid w:val="006F40C5"/>
    <w:rsid w:val="006F4937"/>
    <w:rsid w:val="006F4D78"/>
    <w:rsid w:val="006F511E"/>
    <w:rsid w:val="006F52DD"/>
    <w:rsid w:val="006F5CBA"/>
    <w:rsid w:val="006F5D72"/>
    <w:rsid w:val="006F7EA9"/>
    <w:rsid w:val="00700807"/>
    <w:rsid w:val="007010B5"/>
    <w:rsid w:val="0070192A"/>
    <w:rsid w:val="00702538"/>
    <w:rsid w:val="007025D9"/>
    <w:rsid w:val="0070369D"/>
    <w:rsid w:val="00704431"/>
    <w:rsid w:val="0070516E"/>
    <w:rsid w:val="007052B7"/>
    <w:rsid w:val="00705A09"/>
    <w:rsid w:val="00706754"/>
    <w:rsid w:val="007078E1"/>
    <w:rsid w:val="00710360"/>
    <w:rsid w:val="007132ED"/>
    <w:rsid w:val="00713C05"/>
    <w:rsid w:val="00714CC3"/>
    <w:rsid w:val="00716114"/>
    <w:rsid w:val="00716505"/>
    <w:rsid w:val="007167DF"/>
    <w:rsid w:val="00717AD9"/>
    <w:rsid w:val="0072002A"/>
    <w:rsid w:val="0072015A"/>
    <w:rsid w:val="00720230"/>
    <w:rsid w:val="00720304"/>
    <w:rsid w:val="00720865"/>
    <w:rsid w:val="0072279C"/>
    <w:rsid w:val="007232E0"/>
    <w:rsid w:val="00723DAA"/>
    <w:rsid w:val="00724357"/>
    <w:rsid w:val="007249B2"/>
    <w:rsid w:val="00724A9A"/>
    <w:rsid w:val="00725BBB"/>
    <w:rsid w:val="007270F4"/>
    <w:rsid w:val="00727EAE"/>
    <w:rsid w:val="00727F9F"/>
    <w:rsid w:val="0073024F"/>
    <w:rsid w:val="00730AD8"/>
    <w:rsid w:val="00730EA0"/>
    <w:rsid w:val="00731276"/>
    <w:rsid w:val="00731908"/>
    <w:rsid w:val="00732F87"/>
    <w:rsid w:val="00733A22"/>
    <w:rsid w:val="007340FB"/>
    <w:rsid w:val="00734FB6"/>
    <w:rsid w:val="00737814"/>
    <w:rsid w:val="00737B21"/>
    <w:rsid w:val="00737DF5"/>
    <w:rsid w:val="007408CB"/>
    <w:rsid w:val="00740F2A"/>
    <w:rsid w:val="00742DE0"/>
    <w:rsid w:val="0074312B"/>
    <w:rsid w:val="00743C20"/>
    <w:rsid w:val="007443A7"/>
    <w:rsid w:val="007443F6"/>
    <w:rsid w:val="007453B6"/>
    <w:rsid w:val="007457B3"/>
    <w:rsid w:val="007458FA"/>
    <w:rsid w:val="007467DE"/>
    <w:rsid w:val="00747E84"/>
    <w:rsid w:val="00750ADF"/>
    <w:rsid w:val="007524BC"/>
    <w:rsid w:val="007529AA"/>
    <w:rsid w:val="00753050"/>
    <w:rsid w:val="00753357"/>
    <w:rsid w:val="00755256"/>
    <w:rsid w:val="007552CC"/>
    <w:rsid w:val="0075534D"/>
    <w:rsid w:val="00755907"/>
    <w:rsid w:val="007562DA"/>
    <w:rsid w:val="0075756B"/>
    <w:rsid w:val="00757C70"/>
    <w:rsid w:val="007604F4"/>
    <w:rsid w:val="0076059A"/>
    <w:rsid w:val="00761AF7"/>
    <w:rsid w:val="007627D2"/>
    <w:rsid w:val="00762C7C"/>
    <w:rsid w:val="00762FBE"/>
    <w:rsid w:val="007634A9"/>
    <w:rsid w:val="0076356B"/>
    <w:rsid w:val="007651EA"/>
    <w:rsid w:val="00766312"/>
    <w:rsid w:val="007664E4"/>
    <w:rsid w:val="00766A7A"/>
    <w:rsid w:val="00766EE5"/>
    <w:rsid w:val="00770948"/>
    <w:rsid w:val="00771843"/>
    <w:rsid w:val="00771BAB"/>
    <w:rsid w:val="00771C54"/>
    <w:rsid w:val="00771F79"/>
    <w:rsid w:val="007722B7"/>
    <w:rsid w:val="007740BD"/>
    <w:rsid w:val="007747BE"/>
    <w:rsid w:val="00775886"/>
    <w:rsid w:val="007768DF"/>
    <w:rsid w:val="007768FB"/>
    <w:rsid w:val="00776F99"/>
    <w:rsid w:val="00777C67"/>
    <w:rsid w:val="00777CA8"/>
    <w:rsid w:val="00777E1F"/>
    <w:rsid w:val="00780016"/>
    <w:rsid w:val="007802AD"/>
    <w:rsid w:val="0078047F"/>
    <w:rsid w:val="00780709"/>
    <w:rsid w:val="00781203"/>
    <w:rsid w:val="007815BA"/>
    <w:rsid w:val="00781F73"/>
    <w:rsid w:val="00782563"/>
    <w:rsid w:val="00782CF0"/>
    <w:rsid w:val="00782EEC"/>
    <w:rsid w:val="00782FF3"/>
    <w:rsid w:val="00783C34"/>
    <w:rsid w:val="007845B6"/>
    <w:rsid w:val="007845E1"/>
    <w:rsid w:val="00784ACA"/>
    <w:rsid w:val="00785092"/>
    <w:rsid w:val="007852D2"/>
    <w:rsid w:val="00785927"/>
    <w:rsid w:val="00785982"/>
    <w:rsid w:val="0078621E"/>
    <w:rsid w:val="0078738D"/>
    <w:rsid w:val="00787686"/>
    <w:rsid w:val="007876FF"/>
    <w:rsid w:val="00787E50"/>
    <w:rsid w:val="0079263F"/>
    <w:rsid w:val="0079266A"/>
    <w:rsid w:val="00793541"/>
    <w:rsid w:val="00793752"/>
    <w:rsid w:val="00793D9F"/>
    <w:rsid w:val="00795EF2"/>
    <w:rsid w:val="00796393"/>
    <w:rsid w:val="007968B8"/>
    <w:rsid w:val="00796B1B"/>
    <w:rsid w:val="007A0B2C"/>
    <w:rsid w:val="007A0C96"/>
    <w:rsid w:val="007A0FEC"/>
    <w:rsid w:val="007A12C9"/>
    <w:rsid w:val="007A17BB"/>
    <w:rsid w:val="007A1F06"/>
    <w:rsid w:val="007A2721"/>
    <w:rsid w:val="007A272C"/>
    <w:rsid w:val="007A2B3E"/>
    <w:rsid w:val="007A2EE6"/>
    <w:rsid w:val="007A39A0"/>
    <w:rsid w:val="007A45B2"/>
    <w:rsid w:val="007A5676"/>
    <w:rsid w:val="007A584C"/>
    <w:rsid w:val="007A6C97"/>
    <w:rsid w:val="007A71AC"/>
    <w:rsid w:val="007A778D"/>
    <w:rsid w:val="007A780D"/>
    <w:rsid w:val="007A78BC"/>
    <w:rsid w:val="007A7AF1"/>
    <w:rsid w:val="007B0E92"/>
    <w:rsid w:val="007B18D0"/>
    <w:rsid w:val="007B1F3E"/>
    <w:rsid w:val="007B21AB"/>
    <w:rsid w:val="007B29BF"/>
    <w:rsid w:val="007B2BAA"/>
    <w:rsid w:val="007B2E9D"/>
    <w:rsid w:val="007B2F57"/>
    <w:rsid w:val="007B5E8E"/>
    <w:rsid w:val="007B61C0"/>
    <w:rsid w:val="007B66F9"/>
    <w:rsid w:val="007B6843"/>
    <w:rsid w:val="007B7046"/>
    <w:rsid w:val="007B7FA4"/>
    <w:rsid w:val="007C0B6B"/>
    <w:rsid w:val="007C0D75"/>
    <w:rsid w:val="007C13B8"/>
    <w:rsid w:val="007C22D2"/>
    <w:rsid w:val="007C2617"/>
    <w:rsid w:val="007C2FE3"/>
    <w:rsid w:val="007C3072"/>
    <w:rsid w:val="007C38C6"/>
    <w:rsid w:val="007C4D6B"/>
    <w:rsid w:val="007C4FEE"/>
    <w:rsid w:val="007C50FC"/>
    <w:rsid w:val="007C5A5E"/>
    <w:rsid w:val="007C68B5"/>
    <w:rsid w:val="007C7044"/>
    <w:rsid w:val="007C7989"/>
    <w:rsid w:val="007C79A2"/>
    <w:rsid w:val="007C7C49"/>
    <w:rsid w:val="007C7C5F"/>
    <w:rsid w:val="007C7F45"/>
    <w:rsid w:val="007D0C44"/>
    <w:rsid w:val="007D1457"/>
    <w:rsid w:val="007D14A3"/>
    <w:rsid w:val="007D1D5D"/>
    <w:rsid w:val="007D2511"/>
    <w:rsid w:val="007D277F"/>
    <w:rsid w:val="007D354A"/>
    <w:rsid w:val="007D3B58"/>
    <w:rsid w:val="007D41D8"/>
    <w:rsid w:val="007D4413"/>
    <w:rsid w:val="007D4FDA"/>
    <w:rsid w:val="007D5AD8"/>
    <w:rsid w:val="007D61B6"/>
    <w:rsid w:val="007D6207"/>
    <w:rsid w:val="007D6269"/>
    <w:rsid w:val="007D62F3"/>
    <w:rsid w:val="007D6425"/>
    <w:rsid w:val="007D6629"/>
    <w:rsid w:val="007D667A"/>
    <w:rsid w:val="007D6D36"/>
    <w:rsid w:val="007D6E9C"/>
    <w:rsid w:val="007D7696"/>
    <w:rsid w:val="007D77B6"/>
    <w:rsid w:val="007E01D5"/>
    <w:rsid w:val="007E120E"/>
    <w:rsid w:val="007E153D"/>
    <w:rsid w:val="007E1F0A"/>
    <w:rsid w:val="007E2D2A"/>
    <w:rsid w:val="007E30F7"/>
    <w:rsid w:val="007E48CF"/>
    <w:rsid w:val="007E4BFE"/>
    <w:rsid w:val="007F00FF"/>
    <w:rsid w:val="007F035B"/>
    <w:rsid w:val="007F0AFE"/>
    <w:rsid w:val="007F159B"/>
    <w:rsid w:val="007F1946"/>
    <w:rsid w:val="007F1EAE"/>
    <w:rsid w:val="007F1F41"/>
    <w:rsid w:val="007F2A07"/>
    <w:rsid w:val="007F2A9B"/>
    <w:rsid w:val="007F2D88"/>
    <w:rsid w:val="007F31B2"/>
    <w:rsid w:val="007F34B6"/>
    <w:rsid w:val="007F352D"/>
    <w:rsid w:val="007F446E"/>
    <w:rsid w:val="007F497E"/>
    <w:rsid w:val="007F537E"/>
    <w:rsid w:val="007F549E"/>
    <w:rsid w:val="007F5623"/>
    <w:rsid w:val="007F58BB"/>
    <w:rsid w:val="007F607A"/>
    <w:rsid w:val="007F611A"/>
    <w:rsid w:val="007F6CE7"/>
    <w:rsid w:val="007F6FB1"/>
    <w:rsid w:val="007F71DF"/>
    <w:rsid w:val="00801EB3"/>
    <w:rsid w:val="00802ADE"/>
    <w:rsid w:val="00802AF1"/>
    <w:rsid w:val="00803052"/>
    <w:rsid w:val="008033C2"/>
    <w:rsid w:val="0080342B"/>
    <w:rsid w:val="00803AF3"/>
    <w:rsid w:val="00803DB8"/>
    <w:rsid w:val="00805949"/>
    <w:rsid w:val="00805FBE"/>
    <w:rsid w:val="00806566"/>
    <w:rsid w:val="00806A19"/>
    <w:rsid w:val="00806A3A"/>
    <w:rsid w:val="00810570"/>
    <w:rsid w:val="008106A9"/>
    <w:rsid w:val="0081070F"/>
    <w:rsid w:val="008114BA"/>
    <w:rsid w:val="00812232"/>
    <w:rsid w:val="00812AA1"/>
    <w:rsid w:val="008131FA"/>
    <w:rsid w:val="008133C0"/>
    <w:rsid w:val="008139E2"/>
    <w:rsid w:val="00814A3A"/>
    <w:rsid w:val="00815A3E"/>
    <w:rsid w:val="00815F4F"/>
    <w:rsid w:val="008177EE"/>
    <w:rsid w:val="00820411"/>
    <w:rsid w:val="00820BED"/>
    <w:rsid w:val="00821447"/>
    <w:rsid w:val="00821692"/>
    <w:rsid w:val="00821B54"/>
    <w:rsid w:val="00822091"/>
    <w:rsid w:val="00822725"/>
    <w:rsid w:val="00822A0B"/>
    <w:rsid w:val="00822A6D"/>
    <w:rsid w:val="00823311"/>
    <w:rsid w:val="0082332E"/>
    <w:rsid w:val="00823C69"/>
    <w:rsid w:val="008246E3"/>
    <w:rsid w:val="008250DB"/>
    <w:rsid w:val="008259CF"/>
    <w:rsid w:val="00825E35"/>
    <w:rsid w:val="0082610A"/>
    <w:rsid w:val="00827543"/>
    <w:rsid w:val="00827673"/>
    <w:rsid w:val="00827686"/>
    <w:rsid w:val="00827EC4"/>
    <w:rsid w:val="00830CC4"/>
    <w:rsid w:val="008310A1"/>
    <w:rsid w:val="0083168B"/>
    <w:rsid w:val="00831D33"/>
    <w:rsid w:val="00831D89"/>
    <w:rsid w:val="00832D88"/>
    <w:rsid w:val="0083338D"/>
    <w:rsid w:val="00833491"/>
    <w:rsid w:val="00833722"/>
    <w:rsid w:val="00833EFA"/>
    <w:rsid w:val="00833FB6"/>
    <w:rsid w:val="00834BC3"/>
    <w:rsid w:val="00836129"/>
    <w:rsid w:val="00836157"/>
    <w:rsid w:val="00836EF3"/>
    <w:rsid w:val="00842909"/>
    <w:rsid w:val="00842AA2"/>
    <w:rsid w:val="00842FE7"/>
    <w:rsid w:val="00844434"/>
    <w:rsid w:val="00844B87"/>
    <w:rsid w:val="008455EF"/>
    <w:rsid w:val="00845891"/>
    <w:rsid w:val="00845D79"/>
    <w:rsid w:val="00845DFC"/>
    <w:rsid w:val="008462D1"/>
    <w:rsid w:val="0084695A"/>
    <w:rsid w:val="0084697C"/>
    <w:rsid w:val="00847591"/>
    <w:rsid w:val="008502E5"/>
    <w:rsid w:val="00850391"/>
    <w:rsid w:val="00850AB7"/>
    <w:rsid w:val="00850E16"/>
    <w:rsid w:val="00851EB9"/>
    <w:rsid w:val="00852018"/>
    <w:rsid w:val="0085312B"/>
    <w:rsid w:val="0085361E"/>
    <w:rsid w:val="008543D0"/>
    <w:rsid w:val="008543E8"/>
    <w:rsid w:val="00854BB0"/>
    <w:rsid w:val="00854F38"/>
    <w:rsid w:val="008557CF"/>
    <w:rsid w:val="00856121"/>
    <w:rsid w:val="00856477"/>
    <w:rsid w:val="008566D6"/>
    <w:rsid w:val="00856C74"/>
    <w:rsid w:val="00857322"/>
    <w:rsid w:val="00857687"/>
    <w:rsid w:val="00860AF0"/>
    <w:rsid w:val="0086130E"/>
    <w:rsid w:val="008618B2"/>
    <w:rsid w:val="008618E6"/>
    <w:rsid w:val="00861D51"/>
    <w:rsid w:val="00862760"/>
    <w:rsid w:val="00863502"/>
    <w:rsid w:val="0086438F"/>
    <w:rsid w:val="008650D4"/>
    <w:rsid w:val="00865B67"/>
    <w:rsid w:val="00867053"/>
    <w:rsid w:val="008671E5"/>
    <w:rsid w:val="00867A25"/>
    <w:rsid w:val="00867D94"/>
    <w:rsid w:val="008700BA"/>
    <w:rsid w:val="008711B2"/>
    <w:rsid w:val="00871C8E"/>
    <w:rsid w:val="00872DC9"/>
    <w:rsid w:val="00873666"/>
    <w:rsid w:val="00874736"/>
    <w:rsid w:val="008748B4"/>
    <w:rsid w:val="00874DB6"/>
    <w:rsid w:val="008751F6"/>
    <w:rsid w:val="00875CD5"/>
    <w:rsid w:val="00876854"/>
    <w:rsid w:val="00876986"/>
    <w:rsid w:val="008769F5"/>
    <w:rsid w:val="00876C2D"/>
    <w:rsid w:val="008804BC"/>
    <w:rsid w:val="00880D1A"/>
    <w:rsid w:val="00881D81"/>
    <w:rsid w:val="00881E2C"/>
    <w:rsid w:val="008822F5"/>
    <w:rsid w:val="00882A35"/>
    <w:rsid w:val="00882AEF"/>
    <w:rsid w:val="00882BDF"/>
    <w:rsid w:val="00883566"/>
    <w:rsid w:val="00883625"/>
    <w:rsid w:val="00883685"/>
    <w:rsid w:val="008849FF"/>
    <w:rsid w:val="00884ED9"/>
    <w:rsid w:val="008859AC"/>
    <w:rsid w:val="008869C8"/>
    <w:rsid w:val="00886AC3"/>
    <w:rsid w:val="008906DF"/>
    <w:rsid w:val="00892633"/>
    <w:rsid w:val="00893EBE"/>
    <w:rsid w:val="00893F29"/>
    <w:rsid w:val="00895435"/>
    <w:rsid w:val="0089620C"/>
    <w:rsid w:val="00896574"/>
    <w:rsid w:val="008970C9"/>
    <w:rsid w:val="008A0025"/>
    <w:rsid w:val="008A097F"/>
    <w:rsid w:val="008A2094"/>
    <w:rsid w:val="008A2249"/>
    <w:rsid w:val="008A337D"/>
    <w:rsid w:val="008A338C"/>
    <w:rsid w:val="008A37BA"/>
    <w:rsid w:val="008A4045"/>
    <w:rsid w:val="008A4178"/>
    <w:rsid w:val="008A4E18"/>
    <w:rsid w:val="008A571F"/>
    <w:rsid w:val="008A64F4"/>
    <w:rsid w:val="008A674D"/>
    <w:rsid w:val="008A78EC"/>
    <w:rsid w:val="008A7987"/>
    <w:rsid w:val="008A7991"/>
    <w:rsid w:val="008A7C07"/>
    <w:rsid w:val="008B093B"/>
    <w:rsid w:val="008B0DC0"/>
    <w:rsid w:val="008B0E67"/>
    <w:rsid w:val="008B11C9"/>
    <w:rsid w:val="008B155F"/>
    <w:rsid w:val="008B1863"/>
    <w:rsid w:val="008B1BC6"/>
    <w:rsid w:val="008B35B0"/>
    <w:rsid w:val="008B4665"/>
    <w:rsid w:val="008B48AA"/>
    <w:rsid w:val="008B4A36"/>
    <w:rsid w:val="008B5D4C"/>
    <w:rsid w:val="008B61D6"/>
    <w:rsid w:val="008B6B71"/>
    <w:rsid w:val="008B7258"/>
    <w:rsid w:val="008B774E"/>
    <w:rsid w:val="008B7E43"/>
    <w:rsid w:val="008C0158"/>
    <w:rsid w:val="008C0828"/>
    <w:rsid w:val="008C0EC9"/>
    <w:rsid w:val="008C0F70"/>
    <w:rsid w:val="008C1065"/>
    <w:rsid w:val="008C174F"/>
    <w:rsid w:val="008C3CDD"/>
    <w:rsid w:val="008C3F3A"/>
    <w:rsid w:val="008C42E0"/>
    <w:rsid w:val="008C4435"/>
    <w:rsid w:val="008C4708"/>
    <w:rsid w:val="008C4902"/>
    <w:rsid w:val="008C5042"/>
    <w:rsid w:val="008C50B7"/>
    <w:rsid w:val="008C544B"/>
    <w:rsid w:val="008C5871"/>
    <w:rsid w:val="008C6071"/>
    <w:rsid w:val="008D0788"/>
    <w:rsid w:val="008D0CE5"/>
    <w:rsid w:val="008D1581"/>
    <w:rsid w:val="008D1BAD"/>
    <w:rsid w:val="008D1C55"/>
    <w:rsid w:val="008D2CFC"/>
    <w:rsid w:val="008D33E2"/>
    <w:rsid w:val="008D3C42"/>
    <w:rsid w:val="008D4019"/>
    <w:rsid w:val="008D51F3"/>
    <w:rsid w:val="008D7488"/>
    <w:rsid w:val="008D75B5"/>
    <w:rsid w:val="008D7606"/>
    <w:rsid w:val="008E02D8"/>
    <w:rsid w:val="008E051D"/>
    <w:rsid w:val="008E0F34"/>
    <w:rsid w:val="008E185D"/>
    <w:rsid w:val="008E1E03"/>
    <w:rsid w:val="008E240C"/>
    <w:rsid w:val="008E2B3B"/>
    <w:rsid w:val="008E4A0D"/>
    <w:rsid w:val="008E69B6"/>
    <w:rsid w:val="008E7142"/>
    <w:rsid w:val="008E73D0"/>
    <w:rsid w:val="008E78D1"/>
    <w:rsid w:val="008F0888"/>
    <w:rsid w:val="008F08DD"/>
    <w:rsid w:val="008F093F"/>
    <w:rsid w:val="008F1B64"/>
    <w:rsid w:val="008F2656"/>
    <w:rsid w:val="008F2A12"/>
    <w:rsid w:val="008F2DF2"/>
    <w:rsid w:val="008F431C"/>
    <w:rsid w:val="008F4901"/>
    <w:rsid w:val="008F5248"/>
    <w:rsid w:val="008F5289"/>
    <w:rsid w:val="008F5430"/>
    <w:rsid w:val="008F5727"/>
    <w:rsid w:val="008F57F8"/>
    <w:rsid w:val="008F6AD8"/>
    <w:rsid w:val="008F79E8"/>
    <w:rsid w:val="00901219"/>
    <w:rsid w:val="009012AA"/>
    <w:rsid w:val="00901BA6"/>
    <w:rsid w:val="00901D6C"/>
    <w:rsid w:val="009024FB"/>
    <w:rsid w:val="0090276D"/>
    <w:rsid w:val="00902957"/>
    <w:rsid w:val="00902C40"/>
    <w:rsid w:val="00903368"/>
    <w:rsid w:val="00903F04"/>
    <w:rsid w:val="009042CC"/>
    <w:rsid w:val="00904571"/>
    <w:rsid w:val="00906134"/>
    <w:rsid w:val="00907160"/>
    <w:rsid w:val="009076A8"/>
    <w:rsid w:val="00907EF2"/>
    <w:rsid w:val="009103C9"/>
    <w:rsid w:val="0091084A"/>
    <w:rsid w:val="00910D95"/>
    <w:rsid w:val="00910DC1"/>
    <w:rsid w:val="009117DD"/>
    <w:rsid w:val="009127A4"/>
    <w:rsid w:val="00912AE9"/>
    <w:rsid w:val="00913751"/>
    <w:rsid w:val="00913D5F"/>
    <w:rsid w:val="00914013"/>
    <w:rsid w:val="00914A3B"/>
    <w:rsid w:val="009159B2"/>
    <w:rsid w:val="00915ECF"/>
    <w:rsid w:val="0091695C"/>
    <w:rsid w:val="00916A3B"/>
    <w:rsid w:val="00917164"/>
    <w:rsid w:val="009179D3"/>
    <w:rsid w:val="00917B96"/>
    <w:rsid w:val="00917F2D"/>
    <w:rsid w:val="00920BBD"/>
    <w:rsid w:val="0092115C"/>
    <w:rsid w:val="00921691"/>
    <w:rsid w:val="00921D13"/>
    <w:rsid w:val="0092254A"/>
    <w:rsid w:val="00923380"/>
    <w:rsid w:val="00923FB1"/>
    <w:rsid w:val="0092412C"/>
    <w:rsid w:val="009253BD"/>
    <w:rsid w:val="00925876"/>
    <w:rsid w:val="009261CC"/>
    <w:rsid w:val="0092646E"/>
    <w:rsid w:val="00926C35"/>
    <w:rsid w:val="009310B5"/>
    <w:rsid w:val="00931611"/>
    <w:rsid w:val="00932145"/>
    <w:rsid w:val="009329AE"/>
    <w:rsid w:val="00933C53"/>
    <w:rsid w:val="00934C83"/>
    <w:rsid w:val="009369AE"/>
    <w:rsid w:val="00937161"/>
    <w:rsid w:val="0094227A"/>
    <w:rsid w:val="00943425"/>
    <w:rsid w:val="0094439D"/>
    <w:rsid w:val="009444F7"/>
    <w:rsid w:val="00944AFA"/>
    <w:rsid w:val="00944FC5"/>
    <w:rsid w:val="0094531E"/>
    <w:rsid w:val="00945650"/>
    <w:rsid w:val="00945FE2"/>
    <w:rsid w:val="0094621D"/>
    <w:rsid w:val="0094712D"/>
    <w:rsid w:val="00947A4D"/>
    <w:rsid w:val="00950727"/>
    <w:rsid w:val="00951FDB"/>
    <w:rsid w:val="009522DA"/>
    <w:rsid w:val="00953E02"/>
    <w:rsid w:val="00954323"/>
    <w:rsid w:val="009567B8"/>
    <w:rsid w:val="00960D34"/>
    <w:rsid w:val="009611D2"/>
    <w:rsid w:val="009617CD"/>
    <w:rsid w:val="00961800"/>
    <w:rsid w:val="009619E9"/>
    <w:rsid w:val="00961E36"/>
    <w:rsid w:val="009621A0"/>
    <w:rsid w:val="00962BC2"/>
    <w:rsid w:val="00963C42"/>
    <w:rsid w:val="00964224"/>
    <w:rsid w:val="00964F88"/>
    <w:rsid w:val="00965032"/>
    <w:rsid w:val="00966824"/>
    <w:rsid w:val="0096696A"/>
    <w:rsid w:val="00967201"/>
    <w:rsid w:val="0097020F"/>
    <w:rsid w:val="00971B41"/>
    <w:rsid w:val="00971FDA"/>
    <w:rsid w:val="009722A8"/>
    <w:rsid w:val="00972548"/>
    <w:rsid w:val="009728FF"/>
    <w:rsid w:val="00973643"/>
    <w:rsid w:val="00974888"/>
    <w:rsid w:val="00974B47"/>
    <w:rsid w:val="00974D53"/>
    <w:rsid w:val="00976A90"/>
    <w:rsid w:val="009772A5"/>
    <w:rsid w:val="00977550"/>
    <w:rsid w:val="0097768B"/>
    <w:rsid w:val="00980B5D"/>
    <w:rsid w:val="00981173"/>
    <w:rsid w:val="009815E1"/>
    <w:rsid w:val="00981A75"/>
    <w:rsid w:val="00981B3E"/>
    <w:rsid w:val="00981CF7"/>
    <w:rsid w:val="00981F83"/>
    <w:rsid w:val="00982163"/>
    <w:rsid w:val="00983FB0"/>
    <w:rsid w:val="009841A8"/>
    <w:rsid w:val="00984626"/>
    <w:rsid w:val="00984FEF"/>
    <w:rsid w:val="009861F8"/>
    <w:rsid w:val="009868BE"/>
    <w:rsid w:val="00986B64"/>
    <w:rsid w:val="00986EFA"/>
    <w:rsid w:val="009876A4"/>
    <w:rsid w:val="00987B1F"/>
    <w:rsid w:val="009917E9"/>
    <w:rsid w:val="009924D9"/>
    <w:rsid w:val="0099255F"/>
    <w:rsid w:val="00992D37"/>
    <w:rsid w:val="009931C9"/>
    <w:rsid w:val="00993789"/>
    <w:rsid w:val="009943B7"/>
    <w:rsid w:val="0099463C"/>
    <w:rsid w:val="00994DEA"/>
    <w:rsid w:val="00994F61"/>
    <w:rsid w:val="00994FAE"/>
    <w:rsid w:val="0099533C"/>
    <w:rsid w:val="00996057"/>
    <w:rsid w:val="00996394"/>
    <w:rsid w:val="00996C89"/>
    <w:rsid w:val="00997400"/>
    <w:rsid w:val="009979B9"/>
    <w:rsid w:val="009A03C7"/>
    <w:rsid w:val="009A1399"/>
    <w:rsid w:val="009A1588"/>
    <w:rsid w:val="009A187D"/>
    <w:rsid w:val="009A1D8A"/>
    <w:rsid w:val="009A1E50"/>
    <w:rsid w:val="009A22FD"/>
    <w:rsid w:val="009A23E7"/>
    <w:rsid w:val="009A2ED6"/>
    <w:rsid w:val="009A31E7"/>
    <w:rsid w:val="009A3B91"/>
    <w:rsid w:val="009A48EB"/>
    <w:rsid w:val="009A5361"/>
    <w:rsid w:val="009A546A"/>
    <w:rsid w:val="009A54FD"/>
    <w:rsid w:val="009A621C"/>
    <w:rsid w:val="009A6272"/>
    <w:rsid w:val="009A6677"/>
    <w:rsid w:val="009A6C66"/>
    <w:rsid w:val="009A6EF9"/>
    <w:rsid w:val="009A75BA"/>
    <w:rsid w:val="009A7B82"/>
    <w:rsid w:val="009A7BBC"/>
    <w:rsid w:val="009B1C02"/>
    <w:rsid w:val="009B1FDB"/>
    <w:rsid w:val="009B27F0"/>
    <w:rsid w:val="009B2A11"/>
    <w:rsid w:val="009B2CE5"/>
    <w:rsid w:val="009B395F"/>
    <w:rsid w:val="009B5455"/>
    <w:rsid w:val="009B5581"/>
    <w:rsid w:val="009B5940"/>
    <w:rsid w:val="009B61A1"/>
    <w:rsid w:val="009B63ED"/>
    <w:rsid w:val="009B710D"/>
    <w:rsid w:val="009B7907"/>
    <w:rsid w:val="009C0AED"/>
    <w:rsid w:val="009C1781"/>
    <w:rsid w:val="009C33A8"/>
    <w:rsid w:val="009C3862"/>
    <w:rsid w:val="009C39F3"/>
    <w:rsid w:val="009C4171"/>
    <w:rsid w:val="009C475C"/>
    <w:rsid w:val="009C47D1"/>
    <w:rsid w:val="009C4FA0"/>
    <w:rsid w:val="009C5878"/>
    <w:rsid w:val="009C6522"/>
    <w:rsid w:val="009C6968"/>
    <w:rsid w:val="009C75C9"/>
    <w:rsid w:val="009D0F18"/>
    <w:rsid w:val="009D1492"/>
    <w:rsid w:val="009D169E"/>
    <w:rsid w:val="009D17E7"/>
    <w:rsid w:val="009D2602"/>
    <w:rsid w:val="009D3234"/>
    <w:rsid w:val="009D41B7"/>
    <w:rsid w:val="009D5CA7"/>
    <w:rsid w:val="009D65CD"/>
    <w:rsid w:val="009D6E2E"/>
    <w:rsid w:val="009D7298"/>
    <w:rsid w:val="009E03C4"/>
    <w:rsid w:val="009E03C7"/>
    <w:rsid w:val="009E127D"/>
    <w:rsid w:val="009E166C"/>
    <w:rsid w:val="009E1A02"/>
    <w:rsid w:val="009E3103"/>
    <w:rsid w:val="009E326D"/>
    <w:rsid w:val="009E3C1C"/>
    <w:rsid w:val="009E4611"/>
    <w:rsid w:val="009E5E4F"/>
    <w:rsid w:val="009E5E9D"/>
    <w:rsid w:val="009E601D"/>
    <w:rsid w:val="009E6ACB"/>
    <w:rsid w:val="009E7B49"/>
    <w:rsid w:val="009F047D"/>
    <w:rsid w:val="009F0E8E"/>
    <w:rsid w:val="009F1043"/>
    <w:rsid w:val="009F16C9"/>
    <w:rsid w:val="009F1FD7"/>
    <w:rsid w:val="009F2D78"/>
    <w:rsid w:val="009F36C3"/>
    <w:rsid w:val="009F36CA"/>
    <w:rsid w:val="009F4FE2"/>
    <w:rsid w:val="009F6167"/>
    <w:rsid w:val="009F752A"/>
    <w:rsid w:val="00A003BE"/>
    <w:rsid w:val="00A00A2C"/>
    <w:rsid w:val="00A00EE1"/>
    <w:rsid w:val="00A019D8"/>
    <w:rsid w:val="00A022AB"/>
    <w:rsid w:val="00A03435"/>
    <w:rsid w:val="00A03567"/>
    <w:rsid w:val="00A035FB"/>
    <w:rsid w:val="00A0385F"/>
    <w:rsid w:val="00A0422E"/>
    <w:rsid w:val="00A05232"/>
    <w:rsid w:val="00A0649F"/>
    <w:rsid w:val="00A06AB3"/>
    <w:rsid w:val="00A06C2D"/>
    <w:rsid w:val="00A079D0"/>
    <w:rsid w:val="00A11132"/>
    <w:rsid w:val="00A113AF"/>
    <w:rsid w:val="00A11969"/>
    <w:rsid w:val="00A1222F"/>
    <w:rsid w:val="00A15679"/>
    <w:rsid w:val="00A157B9"/>
    <w:rsid w:val="00A158FB"/>
    <w:rsid w:val="00A16211"/>
    <w:rsid w:val="00A1712E"/>
    <w:rsid w:val="00A17249"/>
    <w:rsid w:val="00A17F2D"/>
    <w:rsid w:val="00A20667"/>
    <w:rsid w:val="00A21569"/>
    <w:rsid w:val="00A21D5A"/>
    <w:rsid w:val="00A22348"/>
    <w:rsid w:val="00A22F06"/>
    <w:rsid w:val="00A24C62"/>
    <w:rsid w:val="00A24E79"/>
    <w:rsid w:val="00A254EC"/>
    <w:rsid w:val="00A25E4E"/>
    <w:rsid w:val="00A25F51"/>
    <w:rsid w:val="00A26182"/>
    <w:rsid w:val="00A27F2B"/>
    <w:rsid w:val="00A30382"/>
    <w:rsid w:val="00A305F9"/>
    <w:rsid w:val="00A30CEC"/>
    <w:rsid w:val="00A32604"/>
    <w:rsid w:val="00A32EF3"/>
    <w:rsid w:val="00A35312"/>
    <w:rsid w:val="00A354C8"/>
    <w:rsid w:val="00A3551F"/>
    <w:rsid w:val="00A36008"/>
    <w:rsid w:val="00A36FB9"/>
    <w:rsid w:val="00A37BCB"/>
    <w:rsid w:val="00A37DB9"/>
    <w:rsid w:val="00A401FD"/>
    <w:rsid w:val="00A407E6"/>
    <w:rsid w:val="00A414EB"/>
    <w:rsid w:val="00A41559"/>
    <w:rsid w:val="00A417AE"/>
    <w:rsid w:val="00A43345"/>
    <w:rsid w:val="00A44058"/>
    <w:rsid w:val="00A447E6"/>
    <w:rsid w:val="00A463E3"/>
    <w:rsid w:val="00A46F18"/>
    <w:rsid w:val="00A50255"/>
    <w:rsid w:val="00A504A2"/>
    <w:rsid w:val="00A50AD6"/>
    <w:rsid w:val="00A50D0F"/>
    <w:rsid w:val="00A50E2B"/>
    <w:rsid w:val="00A51495"/>
    <w:rsid w:val="00A52B9F"/>
    <w:rsid w:val="00A54097"/>
    <w:rsid w:val="00A5564B"/>
    <w:rsid w:val="00A56A47"/>
    <w:rsid w:val="00A57661"/>
    <w:rsid w:val="00A57FD8"/>
    <w:rsid w:val="00A60E34"/>
    <w:rsid w:val="00A60ED1"/>
    <w:rsid w:val="00A62606"/>
    <w:rsid w:val="00A62EA7"/>
    <w:rsid w:val="00A6459E"/>
    <w:rsid w:val="00A64686"/>
    <w:rsid w:val="00A64CAE"/>
    <w:rsid w:val="00A6578C"/>
    <w:rsid w:val="00A65D87"/>
    <w:rsid w:val="00A66EB1"/>
    <w:rsid w:val="00A70216"/>
    <w:rsid w:val="00A7192B"/>
    <w:rsid w:val="00A71A0A"/>
    <w:rsid w:val="00A71AB6"/>
    <w:rsid w:val="00A72227"/>
    <w:rsid w:val="00A72670"/>
    <w:rsid w:val="00A72B72"/>
    <w:rsid w:val="00A72CC1"/>
    <w:rsid w:val="00A731A6"/>
    <w:rsid w:val="00A735FE"/>
    <w:rsid w:val="00A7367B"/>
    <w:rsid w:val="00A7389D"/>
    <w:rsid w:val="00A73E12"/>
    <w:rsid w:val="00A748B5"/>
    <w:rsid w:val="00A748F2"/>
    <w:rsid w:val="00A74939"/>
    <w:rsid w:val="00A75F0B"/>
    <w:rsid w:val="00A76163"/>
    <w:rsid w:val="00A77B52"/>
    <w:rsid w:val="00A77BB2"/>
    <w:rsid w:val="00A77F4C"/>
    <w:rsid w:val="00A80044"/>
    <w:rsid w:val="00A81845"/>
    <w:rsid w:val="00A81F5B"/>
    <w:rsid w:val="00A8271D"/>
    <w:rsid w:val="00A82B34"/>
    <w:rsid w:val="00A82BED"/>
    <w:rsid w:val="00A83611"/>
    <w:rsid w:val="00A83A39"/>
    <w:rsid w:val="00A84CD2"/>
    <w:rsid w:val="00A8580C"/>
    <w:rsid w:val="00A85A45"/>
    <w:rsid w:val="00A85F3E"/>
    <w:rsid w:val="00A8681D"/>
    <w:rsid w:val="00A86A92"/>
    <w:rsid w:val="00A86CEB"/>
    <w:rsid w:val="00A872B4"/>
    <w:rsid w:val="00A8779F"/>
    <w:rsid w:val="00A90AA5"/>
    <w:rsid w:val="00A912BA"/>
    <w:rsid w:val="00A924F3"/>
    <w:rsid w:val="00A92AF0"/>
    <w:rsid w:val="00A94369"/>
    <w:rsid w:val="00A94660"/>
    <w:rsid w:val="00A947E6"/>
    <w:rsid w:val="00A94F50"/>
    <w:rsid w:val="00A95F17"/>
    <w:rsid w:val="00A95FFE"/>
    <w:rsid w:val="00A97923"/>
    <w:rsid w:val="00A97A67"/>
    <w:rsid w:val="00A97D0E"/>
    <w:rsid w:val="00AA0E31"/>
    <w:rsid w:val="00AA0FEB"/>
    <w:rsid w:val="00AA1686"/>
    <w:rsid w:val="00AA1803"/>
    <w:rsid w:val="00AA1883"/>
    <w:rsid w:val="00AA20EA"/>
    <w:rsid w:val="00AA2224"/>
    <w:rsid w:val="00AA2C49"/>
    <w:rsid w:val="00AA3E72"/>
    <w:rsid w:val="00AA3F00"/>
    <w:rsid w:val="00AA4155"/>
    <w:rsid w:val="00AA446F"/>
    <w:rsid w:val="00AA59A6"/>
    <w:rsid w:val="00AA739B"/>
    <w:rsid w:val="00AA7E7C"/>
    <w:rsid w:val="00AB03FB"/>
    <w:rsid w:val="00AB0D6A"/>
    <w:rsid w:val="00AB0D80"/>
    <w:rsid w:val="00AB0D9D"/>
    <w:rsid w:val="00AB1FC8"/>
    <w:rsid w:val="00AB284D"/>
    <w:rsid w:val="00AB2F02"/>
    <w:rsid w:val="00AB2F3D"/>
    <w:rsid w:val="00AB304E"/>
    <w:rsid w:val="00AB5147"/>
    <w:rsid w:val="00AB534F"/>
    <w:rsid w:val="00AB6929"/>
    <w:rsid w:val="00AB6C17"/>
    <w:rsid w:val="00AB7B56"/>
    <w:rsid w:val="00AB7E5A"/>
    <w:rsid w:val="00AC0A1C"/>
    <w:rsid w:val="00AC0A9D"/>
    <w:rsid w:val="00AC0C9E"/>
    <w:rsid w:val="00AC20C0"/>
    <w:rsid w:val="00AC2876"/>
    <w:rsid w:val="00AC3349"/>
    <w:rsid w:val="00AC33C8"/>
    <w:rsid w:val="00AC34BF"/>
    <w:rsid w:val="00AC449A"/>
    <w:rsid w:val="00AC4C13"/>
    <w:rsid w:val="00AC4C74"/>
    <w:rsid w:val="00AC4CD2"/>
    <w:rsid w:val="00AC57B2"/>
    <w:rsid w:val="00AC5D5B"/>
    <w:rsid w:val="00AC7BE1"/>
    <w:rsid w:val="00AC7BF1"/>
    <w:rsid w:val="00AC7E34"/>
    <w:rsid w:val="00AD059B"/>
    <w:rsid w:val="00AD102A"/>
    <w:rsid w:val="00AD1502"/>
    <w:rsid w:val="00AD1796"/>
    <w:rsid w:val="00AD17A7"/>
    <w:rsid w:val="00AD2353"/>
    <w:rsid w:val="00AD239A"/>
    <w:rsid w:val="00AD26D4"/>
    <w:rsid w:val="00AD2A53"/>
    <w:rsid w:val="00AD3102"/>
    <w:rsid w:val="00AD3EDC"/>
    <w:rsid w:val="00AD4BF1"/>
    <w:rsid w:val="00AD505E"/>
    <w:rsid w:val="00AD5AAC"/>
    <w:rsid w:val="00AD5CCC"/>
    <w:rsid w:val="00AD6CC5"/>
    <w:rsid w:val="00AD7091"/>
    <w:rsid w:val="00AD713A"/>
    <w:rsid w:val="00AD781C"/>
    <w:rsid w:val="00AD7E0B"/>
    <w:rsid w:val="00AD7F98"/>
    <w:rsid w:val="00AE0E58"/>
    <w:rsid w:val="00AE13D1"/>
    <w:rsid w:val="00AE199E"/>
    <w:rsid w:val="00AE3881"/>
    <w:rsid w:val="00AE4432"/>
    <w:rsid w:val="00AE488F"/>
    <w:rsid w:val="00AE594A"/>
    <w:rsid w:val="00AE6895"/>
    <w:rsid w:val="00AE75E0"/>
    <w:rsid w:val="00AE7CD6"/>
    <w:rsid w:val="00AF0189"/>
    <w:rsid w:val="00AF061D"/>
    <w:rsid w:val="00AF099D"/>
    <w:rsid w:val="00AF0A77"/>
    <w:rsid w:val="00AF0D7B"/>
    <w:rsid w:val="00AF12CE"/>
    <w:rsid w:val="00AF30EF"/>
    <w:rsid w:val="00AF3753"/>
    <w:rsid w:val="00AF3C1D"/>
    <w:rsid w:val="00AF3FE0"/>
    <w:rsid w:val="00AF45EB"/>
    <w:rsid w:val="00AF4794"/>
    <w:rsid w:val="00AF47D5"/>
    <w:rsid w:val="00AF65B8"/>
    <w:rsid w:val="00AF695E"/>
    <w:rsid w:val="00AF7191"/>
    <w:rsid w:val="00AF7C74"/>
    <w:rsid w:val="00AF7CC3"/>
    <w:rsid w:val="00B001EB"/>
    <w:rsid w:val="00B00586"/>
    <w:rsid w:val="00B00972"/>
    <w:rsid w:val="00B0098B"/>
    <w:rsid w:val="00B01C1D"/>
    <w:rsid w:val="00B04011"/>
    <w:rsid w:val="00B041BF"/>
    <w:rsid w:val="00B045D4"/>
    <w:rsid w:val="00B04685"/>
    <w:rsid w:val="00B046FB"/>
    <w:rsid w:val="00B047F9"/>
    <w:rsid w:val="00B04AEE"/>
    <w:rsid w:val="00B04E7A"/>
    <w:rsid w:val="00B04FA6"/>
    <w:rsid w:val="00B06231"/>
    <w:rsid w:val="00B064B9"/>
    <w:rsid w:val="00B06953"/>
    <w:rsid w:val="00B06B70"/>
    <w:rsid w:val="00B06C90"/>
    <w:rsid w:val="00B06E91"/>
    <w:rsid w:val="00B12C96"/>
    <w:rsid w:val="00B13D30"/>
    <w:rsid w:val="00B16E9D"/>
    <w:rsid w:val="00B16F39"/>
    <w:rsid w:val="00B1797B"/>
    <w:rsid w:val="00B17AC0"/>
    <w:rsid w:val="00B17B7B"/>
    <w:rsid w:val="00B17D41"/>
    <w:rsid w:val="00B21333"/>
    <w:rsid w:val="00B22A6E"/>
    <w:rsid w:val="00B236EE"/>
    <w:rsid w:val="00B2385F"/>
    <w:rsid w:val="00B24AD9"/>
    <w:rsid w:val="00B24BC0"/>
    <w:rsid w:val="00B25959"/>
    <w:rsid w:val="00B25C25"/>
    <w:rsid w:val="00B262B1"/>
    <w:rsid w:val="00B2659B"/>
    <w:rsid w:val="00B267CA"/>
    <w:rsid w:val="00B26DA7"/>
    <w:rsid w:val="00B2752B"/>
    <w:rsid w:val="00B30D7C"/>
    <w:rsid w:val="00B31908"/>
    <w:rsid w:val="00B32A7C"/>
    <w:rsid w:val="00B332CB"/>
    <w:rsid w:val="00B34099"/>
    <w:rsid w:val="00B35498"/>
    <w:rsid w:val="00B3572E"/>
    <w:rsid w:val="00B359C5"/>
    <w:rsid w:val="00B3675D"/>
    <w:rsid w:val="00B40734"/>
    <w:rsid w:val="00B40C90"/>
    <w:rsid w:val="00B413E9"/>
    <w:rsid w:val="00B4160E"/>
    <w:rsid w:val="00B41FAA"/>
    <w:rsid w:val="00B444AB"/>
    <w:rsid w:val="00B4694F"/>
    <w:rsid w:val="00B46B90"/>
    <w:rsid w:val="00B46F12"/>
    <w:rsid w:val="00B50231"/>
    <w:rsid w:val="00B506C6"/>
    <w:rsid w:val="00B5134D"/>
    <w:rsid w:val="00B516F5"/>
    <w:rsid w:val="00B5238E"/>
    <w:rsid w:val="00B53DC2"/>
    <w:rsid w:val="00B5413B"/>
    <w:rsid w:val="00B541D5"/>
    <w:rsid w:val="00B54341"/>
    <w:rsid w:val="00B545D8"/>
    <w:rsid w:val="00B559F2"/>
    <w:rsid w:val="00B560A0"/>
    <w:rsid w:val="00B56676"/>
    <w:rsid w:val="00B57130"/>
    <w:rsid w:val="00B57680"/>
    <w:rsid w:val="00B57816"/>
    <w:rsid w:val="00B57ACC"/>
    <w:rsid w:val="00B57D82"/>
    <w:rsid w:val="00B6087C"/>
    <w:rsid w:val="00B60E4E"/>
    <w:rsid w:val="00B61500"/>
    <w:rsid w:val="00B61973"/>
    <w:rsid w:val="00B61ED6"/>
    <w:rsid w:val="00B62E41"/>
    <w:rsid w:val="00B640CE"/>
    <w:rsid w:val="00B64B7A"/>
    <w:rsid w:val="00B64C05"/>
    <w:rsid w:val="00B65A8C"/>
    <w:rsid w:val="00B667A7"/>
    <w:rsid w:val="00B70AD6"/>
    <w:rsid w:val="00B710C6"/>
    <w:rsid w:val="00B71940"/>
    <w:rsid w:val="00B722E1"/>
    <w:rsid w:val="00B72D36"/>
    <w:rsid w:val="00B735E5"/>
    <w:rsid w:val="00B73994"/>
    <w:rsid w:val="00B743E8"/>
    <w:rsid w:val="00B75367"/>
    <w:rsid w:val="00B75BD4"/>
    <w:rsid w:val="00B75FEC"/>
    <w:rsid w:val="00B76239"/>
    <w:rsid w:val="00B763B4"/>
    <w:rsid w:val="00B77356"/>
    <w:rsid w:val="00B775F5"/>
    <w:rsid w:val="00B77BD2"/>
    <w:rsid w:val="00B77ED8"/>
    <w:rsid w:val="00B808E4"/>
    <w:rsid w:val="00B810C9"/>
    <w:rsid w:val="00B8182A"/>
    <w:rsid w:val="00B81A7D"/>
    <w:rsid w:val="00B830E0"/>
    <w:rsid w:val="00B83729"/>
    <w:rsid w:val="00B839FB"/>
    <w:rsid w:val="00B83DFF"/>
    <w:rsid w:val="00B84A9F"/>
    <w:rsid w:val="00B85C12"/>
    <w:rsid w:val="00B8620B"/>
    <w:rsid w:val="00B8630A"/>
    <w:rsid w:val="00B8653A"/>
    <w:rsid w:val="00B8664B"/>
    <w:rsid w:val="00B879D6"/>
    <w:rsid w:val="00B87B49"/>
    <w:rsid w:val="00B87D5E"/>
    <w:rsid w:val="00B909F2"/>
    <w:rsid w:val="00B91749"/>
    <w:rsid w:val="00B928DE"/>
    <w:rsid w:val="00B92912"/>
    <w:rsid w:val="00B92BEA"/>
    <w:rsid w:val="00B93679"/>
    <w:rsid w:val="00B9534C"/>
    <w:rsid w:val="00B95605"/>
    <w:rsid w:val="00B968AA"/>
    <w:rsid w:val="00B96B6A"/>
    <w:rsid w:val="00B97447"/>
    <w:rsid w:val="00B97A78"/>
    <w:rsid w:val="00BA0943"/>
    <w:rsid w:val="00BA0C81"/>
    <w:rsid w:val="00BA0D15"/>
    <w:rsid w:val="00BA1937"/>
    <w:rsid w:val="00BA1F04"/>
    <w:rsid w:val="00BA1FC7"/>
    <w:rsid w:val="00BA21E1"/>
    <w:rsid w:val="00BA23ED"/>
    <w:rsid w:val="00BA40B0"/>
    <w:rsid w:val="00BA423F"/>
    <w:rsid w:val="00BA57DF"/>
    <w:rsid w:val="00BA64E8"/>
    <w:rsid w:val="00BA6508"/>
    <w:rsid w:val="00BA6512"/>
    <w:rsid w:val="00BA752D"/>
    <w:rsid w:val="00BA75BB"/>
    <w:rsid w:val="00BA7CD8"/>
    <w:rsid w:val="00BB0343"/>
    <w:rsid w:val="00BB09F8"/>
    <w:rsid w:val="00BB0DDB"/>
    <w:rsid w:val="00BB11B3"/>
    <w:rsid w:val="00BB235B"/>
    <w:rsid w:val="00BB27EB"/>
    <w:rsid w:val="00BB2C23"/>
    <w:rsid w:val="00BB3296"/>
    <w:rsid w:val="00BB344E"/>
    <w:rsid w:val="00BB3CBD"/>
    <w:rsid w:val="00BB3F5C"/>
    <w:rsid w:val="00BB458D"/>
    <w:rsid w:val="00BB5930"/>
    <w:rsid w:val="00BB5CDE"/>
    <w:rsid w:val="00BB6000"/>
    <w:rsid w:val="00BB600D"/>
    <w:rsid w:val="00BB6F65"/>
    <w:rsid w:val="00BB72F4"/>
    <w:rsid w:val="00BB737B"/>
    <w:rsid w:val="00BB74EC"/>
    <w:rsid w:val="00BB7542"/>
    <w:rsid w:val="00BB7D5B"/>
    <w:rsid w:val="00BC0BB3"/>
    <w:rsid w:val="00BC0E8D"/>
    <w:rsid w:val="00BC10BC"/>
    <w:rsid w:val="00BC1236"/>
    <w:rsid w:val="00BC17C3"/>
    <w:rsid w:val="00BC1862"/>
    <w:rsid w:val="00BC23FB"/>
    <w:rsid w:val="00BC2458"/>
    <w:rsid w:val="00BC3107"/>
    <w:rsid w:val="00BC3AEA"/>
    <w:rsid w:val="00BC3CC0"/>
    <w:rsid w:val="00BC407C"/>
    <w:rsid w:val="00BC45E8"/>
    <w:rsid w:val="00BC4909"/>
    <w:rsid w:val="00BC5A79"/>
    <w:rsid w:val="00BC6254"/>
    <w:rsid w:val="00BC6CAB"/>
    <w:rsid w:val="00BC70F2"/>
    <w:rsid w:val="00BC71C5"/>
    <w:rsid w:val="00BC72F2"/>
    <w:rsid w:val="00BC75FD"/>
    <w:rsid w:val="00BC7C9F"/>
    <w:rsid w:val="00BD05FC"/>
    <w:rsid w:val="00BD0ED0"/>
    <w:rsid w:val="00BD2708"/>
    <w:rsid w:val="00BD2B8D"/>
    <w:rsid w:val="00BD3025"/>
    <w:rsid w:val="00BD3834"/>
    <w:rsid w:val="00BD5923"/>
    <w:rsid w:val="00BD6750"/>
    <w:rsid w:val="00BD7018"/>
    <w:rsid w:val="00BD7A6B"/>
    <w:rsid w:val="00BD7D58"/>
    <w:rsid w:val="00BD7DD0"/>
    <w:rsid w:val="00BE0493"/>
    <w:rsid w:val="00BE09E8"/>
    <w:rsid w:val="00BE20E1"/>
    <w:rsid w:val="00BE234D"/>
    <w:rsid w:val="00BE37EC"/>
    <w:rsid w:val="00BE6000"/>
    <w:rsid w:val="00BE6644"/>
    <w:rsid w:val="00BE6A15"/>
    <w:rsid w:val="00BE77C8"/>
    <w:rsid w:val="00BF1085"/>
    <w:rsid w:val="00BF1710"/>
    <w:rsid w:val="00BF1DEE"/>
    <w:rsid w:val="00BF1FE0"/>
    <w:rsid w:val="00BF21CD"/>
    <w:rsid w:val="00BF2601"/>
    <w:rsid w:val="00BF40EE"/>
    <w:rsid w:val="00BF4442"/>
    <w:rsid w:val="00BF487A"/>
    <w:rsid w:val="00BF5642"/>
    <w:rsid w:val="00BF59E7"/>
    <w:rsid w:val="00BF640F"/>
    <w:rsid w:val="00BF7129"/>
    <w:rsid w:val="00BF78D0"/>
    <w:rsid w:val="00BF7B50"/>
    <w:rsid w:val="00C00706"/>
    <w:rsid w:val="00C02C4F"/>
    <w:rsid w:val="00C033E7"/>
    <w:rsid w:val="00C039E4"/>
    <w:rsid w:val="00C04166"/>
    <w:rsid w:val="00C0543C"/>
    <w:rsid w:val="00C0596E"/>
    <w:rsid w:val="00C07DF4"/>
    <w:rsid w:val="00C07E58"/>
    <w:rsid w:val="00C10314"/>
    <w:rsid w:val="00C10836"/>
    <w:rsid w:val="00C11112"/>
    <w:rsid w:val="00C117E8"/>
    <w:rsid w:val="00C119E5"/>
    <w:rsid w:val="00C11FD0"/>
    <w:rsid w:val="00C120AF"/>
    <w:rsid w:val="00C122BA"/>
    <w:rsid w:val="00C126E6"/>
    <w:rsid w:val="00C12D78"/>
    <w:rsid w:val="00C12F36"/>
    <w:rsid w:val="00C13278"/>
    <w:rsid w:val="00C133B2"/>
    <w:rsid w:val="00C14DDE"/>
    <w:rsid w:val="00C15234"/>
    <w:rsid w:val="00C156FD"/>
    <w:rsid w:val="00C15A52"/>
    <w:rsid w:val="00C15E83"/>
    <w:rsid w:val="00C1632D"/>
    <w:rsid w:val="00C170C0"/>
    <w:rsid w:val="00C175BD"/>
    <w:rsid w:val="00C17DE9"/>
    <w:rsid w:val="00C2037E"/>
    <w:rsid w:val="00C204A6"/>
    <w:rsid w:val="00C2197D"/>
    <w:rsid w:val="00C22DAC"/>
    <w:rsid w:val="00C2352A"/>
    <w:rsid w:val="00C23BD1"/>
    <w:rsid w:val="00C24333"/>
    <w:rsid w:val="00C2497C"/>
    <w:rsid w:val="00C2569A"/>
    <w:rsid w:val="00C26157"/>
    <w:rsid w:val="00C26598"/>
    <w:rsid w:val="00C26D99"/>
    <w:rsid w:val="00C27755"/>
    <w:rsid w:val="00C27EC0"/>
    <w:rsid w:val="00C300E4"/>
    <w:rsid w:val="00C303A9"/>
    <w:rsid w:val="00C306A7"/>
    <w:rsid w:val="00C30CD3"/>
    <w:rsid w:val="00C31397"/>
    <w:rsid w:val="00C31569"/>
    <w:rsid w:val="00C318E1"/>
    <w:rsid w:val="00C31905"/>
    <w:rsid w:val="00C31AF7"/>
    <w:rsid w:val="00C31B5B"/>
    <w:rsid w:val="00C31BC8"/>
    <w:rsid w:val="00C33CFA"/>
    <w:rsid w:val="00C33D44"/>
    <w:rsid w:val="00C344E9"/>
    <w:rsid w:val="00C347B8"/>
    <w:rsid w:val="00C34E39"/>
    <w:rsid w:val="00C35372"/>
    <w:rsid w:val="00C35F90"/>
    <w:rsid w:val="00C364D3"/>
    <w:rsid w:val="00C36BFD"/>
    <w:rsid w:val="00C36E1E"/>
    <w:rsid w:val="00C37135"/>
    <w:rsid w:val="00C40526"/>
    <w:rsid w:val="00C41C79"/>
    <w:rsid w:val="00C42588"/>
    <w:rsid w:val="00C42BAF"/>
    <w:rsid w:val="00C443EA"/>
    <w:rsid w:val="00C449C8"/>
    <w:rsid w:val="00C451D8"/>
    <w:rsid w:val="00C4636A"/>
    <w:rsid w:val="00C4663F"/>
    <w:rsid w:val="00C4783F"/>
    <w:rsid w:val="00C501AA"/>
    <w:rsid w:val="00C503C9"/>
    <w:rsid w:val="00C50464"/>
    <w:rsid w:val="00C50D07"/>
    <w:rsid w:val="00C51EEC"/>
    <w:rsid w:val="00C52718"/>
    <w:rsid w:val="00C52CB2"/>
    <w:rsid w:val="00C549F3"/>
    <w:rsid w:val="00C54D20"/>
    <w:rsid w:val="00C55A51"/>
    <w:rsid w:val="00C55A71"/>
    <w:rsid w:val="00C568CB"/>
    <w:rsid w:val="00C5704D"/>
    <w:rsid w:val="00C608B8"/>
    <w:rsid w:val="00C610FD"/>
    <w:rsid w:val="00C632AD"/>
    <w:rsid w:val="00C6348B"/>
    <w:rsid w:val="00C63620"/>
    <w:rsid w:val="00C641B6"/>
    <w:rsid w:val="00C64453"/>
    <w:rsid w:val="00C66BC5"/>
    <w:rsid w:val="00C66C8A"/>
    <w:rsid w:val="00C66FC5"/>
    <w:rsid w:val="00C67434"/>
    <w:rsid w:val="00C674ED"/>
    <w:rsid w:val="00C704AA"/>
    <w:rsid w:val="00C71652"/>
    <w:rsid w:val="00C7184D"/>
    <w:rsid w:val="00C728B0"/>
    <w:rsid w:val="00C729D4"/>
    <w:rsid w:val="00C72DC0"/>
    <w:rsid w:val="00C72DF0"/>
    <w:rsid w:val="00C72F88"/>
    <w:rsid w:val="00C7366D"/>
    <w:rsid w:val="00C74A58"/>
    <w:rsid w:val="00C74C9E"/>
    <w:rsid w:val="00C755F2"/>
    <w:rsid w:val="00C76AC4"/>
    <w:rsid w:val="00C773B8"/>
    <w:rsid w:val="00C779B2"/>
    <w:rsid w:val="00C77F54"/>
    <w:rsid w:val="00C80798"/>
    <w:rsid w:val="00C81450"/>
    <w:rsid w:val="00C818BD"/>
    <w:rsid w:val="00C81B55"/>
    <w:rsid w:val="00C822E1"/>
    <w:rsid w:val="00C82687"/>
    <w:rsid w:val="00C82A45"/>
    <w:rsid w:val="00C82A5B"/>
    <w:rsid w:val="00C83613"/>
    <w:rsid w:val="00C8517B"/>
    <w:rsid w:val="00C85CAB"/>
    <w:rsid w:val="00C85F05"/>
    <w:rsid w:val="00C8604E"/>
    <w:rsid w:val="00C865A9"/>
    <w:rsid w:val="00C869E8"/>
    <w:rsid w:val="00C86BB1"/>
    <w:rsid w:val="00C872A0"/>
    <w:rsid w:val="00C90EE5"/>
    <w:rsid w:val="00C90F74"/>
    <w:rsid w:val="00C927A1"/>
    <w:rsid w:val="00C92CBD"/>
    <w:rsid w:val="00C93582"/>
    <w:rsid w:val="00C93677"/>
    <w:rsid w:val="00C9418D"/>
    <w:rsid w:val="00C9428C"/>
    <w:rsid w:val="00C94FA3"/>
    <w:rsid w:val="00C9589E"/>
    <w:rsid w:val="00C95C56"/>
    <w:rsid w:val="00C95F1F"/>
    <w:rsid w:val="00C95FC8"/>
    <w:rsid w:val="00C96E3A"/>
    <w:rsid w:val="00C97809"/>
    <w:rsid w:val="00C97DDC"/>
    <w:rsid w:val="00CA06B3"/>
    <w:rsid w:val="00CA1905"/>
    <w:rsid w:val="00CA20FF"/>
    <w:rsid w:val="00CA2657"/>
    <w:rsid w:val="00CA396C"/>
    <w:rsid w:val="00CA3D17"/>
    <w:rsid w:val="00CA5380"/>
    <w:rsid w:val="00CA5C2E"/>
    <w:rsid w:val="00CA61D3"/>
    <w:rsid w:val="00CA6F4C"/>
    <w:rsid w:val="00CA7C9D"/>
    <w:rsid w:val="00CB04A3"/>
    <w:rsid w:val="00CB0B25"/>
    <w:rsid w:val="00CB161C"/>
    <w:rsid w:val="00CB1B3B"/>
    <w:rsid w:val="00CB5186"/>
    <w:rsid w:val="00CB5257"/>
    <w:rsid w:val="00CB52E3"/>
    <w:rsid w:val="00CB540B"/>
    <w:rsid w:val="00CB6FEC"/>
    <w:rsid w:val="00CB7600"/>
    <w:rsid w:val="00CC014E"/>
    <w:rsid w:val="00CC1054"/>
    <w:rsid w:val="00CC1996"/>
    <w:rsid w:val="00CC1B7C"/>
    <w:rsid w:val="00CC22A8"/>
    <w:rsid w:val="00CC339A"/>
    <w:rsid w:val="00CC36A1"/>
    <w:rsid w:val="00CC4104"/>
    <w:rsid w:val="00CC4436"/>
    <w:rsid w:val="00CC44B9"/>
    <w:rsid w:val="00CC45B8"/>
    <w:rsid w:val="00CC4C6A"/>
    <w:rsid w:val="00CC5DEC"/>
    <w:rsid w:val="00CC5DF7"/>
    <w:rsid w:val="00CC665E"/>
    <w:rsid w:val="00CC6E87"/>
    <w:rsid w:val="00CC79E0"/>
    <w:rsid w:val="00CD011B"/>
    <w:rsid w:val="00CD01FE"/>
    <w:rsid w:val="00CD059B"/>
    <w:rsid w:val="00CD1748"/>
    <w:rsid w:val="00CD251B"/>
    <w:rsid w:val="00CD5E06"/>
    <w:rsid w:val="00CD5EF1"/>
    <w:rsid w:val="00CD60EF"/>
    <w:rsid w:val="00CD650F"/>
    <w:rsid w:val="00CD670F"/>
    <w:rsid w:val="00CD6810"/>
    <w:rsid w:val="00CE0290"/>
    <w:rsid w:val="00CE0541"/>
    <w:rsid w:val="00CE0BA2"/>
    <w:rsid w:val="00CE0BF0"/>
    <w:rsid w:val="00CE0EF4"/>
    <w:rsid w:val="00CE0F92"/>
    <w:rsid w:val="00CE0FA9"/>
    <w:rsid w:val="00CE1258"/>
    <w:rsid w:val="00CE180E"/>
    <w:rsid w:val="00CE2352"/>
    <w:rsid w:val="00CE2BEB"/>
    <w:rsid w:val="00CE3842"/>
    <w:rsid w:val="00CE4800"/>
    <w:rsid w:val="00CE484F"/>
    <w:rsid w:val="00CE57AA"/>
    <w:rsid w:val="00CE612D"/>
    <w:rsid w:val="00CE7E94"/>
    <w:rsid w:val="00CE7F54"/>
    <w:rsid w:val="00CE7FD7"/>
    <w:rsid w:val="00CF05C0"/>
    <w:rsid w:val="00CF0B90"/>
    <w:rsid w:val="00CF0BB6"/>
    <w:rsid w:val="00CF12F7"/>
    <w:rsid w:val="00CF258C"/>
    <w:rsid w:val="00CF2BA3"/>
    <w:rsid w:val="00CF317C"/>
    <w:rsid w:val="00CF3423"/>
    <w:rsid w:val="00CF3429"/>
    <w:rsid w:val="00CF4062"/>
    <w:rsid w:val="00CF4C38"/>
    <w:rsid w:val="00CF5029"/>
    <w:rsid w:val="00CF504D"/>
    <w:rsid w:val="00CF57EA"/>
    <w:rsid w:val="00CF6A99"/>
    <w:rsid w:val="00D00330"/>
    <w:rsid w:val="00D0089D"/>
    <w:rsid w:val="00D00FD6"/>
    <w:rsid w:val="00D012B0"/>
    <w:rsid w:val="00D01BA1"/>
    <w:rsid w:val="00D02653"/>
    <w:rsid w:val="00D027E6"/>
    <w:rsid w:val="00D02E83"/>
    <w:rsid w:val="00D03079"/>
    <w:rsid w:val="00D030D5"/>
    <w:rsid w:val="00D03616"/>
    <w:rsid w:val="00D03F7E"/>
    <w:rsid w:val="00D041B3"/>
    <w:rsid w:val="00D05841"/>
    <w:rsid w:val="00D05D30"/>
    <w:rsid w:val="00D05F8E"/>
    <w:rsid w:val="00D06B59"/>
    <w:rsid w:val="00D074BE"/>
    <w:rsid w:val="00D07BB7"/>
    <w:rsid w:val="00D101F0"/>
    <w:rsid w:val="00D109FA"/>
    <w:rsid w:val="00D10BDF"/>
    <w:rsid w:val="00D110CF"/>
    <w:rsid w:val="00D1186B"/>
    <w:rsid w:val="00D119F0"/>
    <w:rsid w:val="00D11C10"/>
    <w:rsid w:val="00D125A8"/>
    <w:rsid w:val="00D12C1E"/>
    <w:rsid w:val="00D12DCB"/>
    <w:rsid w:val="00D131D3"/>
    <w:rsid w:val="00D132FA"/>
    <w:rsid w:val="00D14119"/>
    <w:rsid w:val="00D144D9"/>
    <w:rsid w:val="00D14C74"/>
    <w:rsid w:val="00D154A5"/>
    <w:rsid w:val="00D15811"/>
    <w:rsid w:val="00D1582D"/>
    <w:rsid w:val="00D15D33"/>
    <w:rsid w:val="00D16B2F"/>
    <w:rsid w:val="00D1749C"/>
    <w:rsid w:val="00D17519"/>
    <w:rsid w:val="00D202A1"/>
    <w:rsid w:val="00D20424"/>
    <w:rsid w:val="00D20CE3"/>
    <w:rsid w:val="00D214C1"/>
    <w:rsid w:val="00D22125"/>
    <w:rsid w:val="00D228CE"/>
    <w:rsid w:val="00D22BED"/>
    <w:rsid w:val="00D232FD"/>
    <w:rsid w:val="00D23477"/>
    <w:rsid w:val="00D23754"/>
    <w:rsid w:val="00D24728"/>
    <w:rsid w:val="00D25027"/>
    <w:rsid w:val="00D254BA"/>
    <w:rsid w:val="00D27FAB"/>
    <w:rsid w:val="00D305E7"/>
    <w:rsid w:val="00D30906"/>
    <w:rsid w:val="00D313A2"/>
    <w:rsid w:val="00D31519"/>
    <w:rsid w:val="00D31E7C"/>
    <w:rsid w:val="00D3245A"/>
    <w:rsid w:val="00D32C28"/>
    <w:rsid w:val="00D3428F"/>
    <w:rsid w:val="00D3493F"/>
    <w:rsid w:val="00D34D18"/>
    <w:rsid w:val="00D35071"/>
    <w:rsid w:val="00D35801"/>
    <w:rsid w:val="00D36E2B"/>
    <w:rsid w:val="00D370C3"/>
    <w:rsid w:val="00D372FC"/>
    <w:rsid w:val="00D37B8F"/>
    <w:rsid w:val="00D37D8A"/>
    <w:rsid w:val="00D40574"/>
    <w:rsid w:val="00D406DD"/>
    <w:rsid w:val="00D41A52"/>
    <w:rsid w:val="00D41D8C"/>
    <w:rsid w:val="00D42D43"/>
    <w:rsid w:val="00D42ED0"/>
    <w:rsid w:val="00D431D4"/>
    <w:rsid w:val="00D44789"/>
    <w:rsid w:val="00D46800"/>
    <w:rsid w:val="00D46C4C"/>
    <w:rsid w:val="00D46C7E"/>
    <w:rsid w:val="00D46D6E"/>
    <w:rsid w:val="00D46FFF"/>
    <w:rsid w:val="00D4786B"/>
    <w:rsid w:val="00D501A7"/>
    <w:rsid w:val="00D50AF1"/>
    <w:rsid w:val="00D50B41"/>
    <w:rsid w:val="00D50E0E"/>
    <w:rsid w:val="00D5122E"/>
    <w:rsid w:val="00D519B7"/>
    <w:rsid w:val="00D51D7E"/>
    <w:rsid w:val="00D52731"/>
    <w:rsid w:val="00D52A68"/>
    <w:rsid w:val="00D54C49"/>
    <w:rsid w:val="00D55598"/>
    <w:rsid w:val="00D557BF"/>
    <w:rsid w:val="00D564A8"/>
    <w:rsid w:val="00D56517"/>
    <w:rsid w:val="00D571B4"/>
    <w:rsid w:val="00D60A29"/>
    <w:rsid w:val="00D60C9C"/>
    <w:rsid w:val="00D62868"/>
    <w:rsid w:val="00D6289E"/>
    <w:rsid w:val="00D62B0C"/>
    <w:rsid w:val="00D62EA0"/>
    <w:rsid w:val="00D63057"/>
    <w:rsid w:val="00D6337A"/>
    <w:rsid w:val="00D63C8B"/>
    <w:rsid w:val="00D641D6"/>
    <w:rsid w:val="00D64927"/>
    <w:rsid w:val="00D65888"/>
    <w:rsid w:val="00D65DA9"/>
    <w:rsid w:val="00D66301"/>
    <w:rsid w:val="00D666F1"/>
    <w:rsid w:val="00D667F3"/>
    <w:rsid w:val="00D67312"/>
    <w:rsid w:val="00D67A8F"/>
    <w:rsid w:val="00D70142"/>
    <w:rsid w:val="00D701DD"/>
    <w:rsid w:val="00D70B1F"/>
    <w:rsid w:val="00D717AD"/>
    <w:rsid w:val="00D72659"/>
    <w:rsid w:val="00D72C6E"/>
    <w:rsid w:val="00D72DDD"/>
    <w:rsid w:val="00D7419B"/>
    <w:rsid w:val="00D742B5"/>
    <w:rsid w:val="00D75762"/>
    <w:rsid w:val="00D762DF"/>
    <w:rsid w:val="00D80209"/>
    <w:rsid w:val="00D803DA"/>
    <w:rsid w:val="00D8047B"/>
    <w:rsid w:val="00D81445"/>
    <w:rsid w:val="00D81566"/>
    <w:rsid w:val="00D81CD1"/>
    <w:rsid w:val="00D82509"/>
    <w:rsid w:val="00D825EA"/>
    <w:rsid w:val="00D82A17"/>
    <w:rsid w:val="00D8337C"/>
    <w:rsid w:val="00D83995"/>
    <w:rsid w:val="00D83CC0"/>
    <w:rsid w:val="00D83D8F"/>
    <w:rsid w:val="00D84500"/>
    <w:rsid w:val="00D84607"/>
    <w:rsid w:val="00D84901"/>
    <w:rsid w:val="00D85D0B"/>
    <w:rsid w:val="00D86250"/>
    <w:rsid w:val="00D86376"/>
    <w:rsid w:val="00D8651C"/>
    <w:rsid w:val="00D86879"/>
    <w:rsid w:val="00D86E27"/>
    <w:rsid w:val="00D87E6A"/>
    <w:rsid w:val="00D87EFC"/>
    <w:rsid w:val="00D91654"/>
    <w:rsid w:val="00D923A8"/>
    <w:rsid w:val="00D928EE"/>
    <w:rsid w:val="00D93001"/>
    <w:rsid w:val="00D932AB"/>
    <w:rsid w:val="00D93511"/>
    <w:rsid w:val="00D95114"/>
    <w:rsid w:val="00D95540"/>
    <w:rsid w:val="00D95665"/>
    <w:rsid w:val="00D95A78"/>
    <w:rsid w:val="00D966A9"/>
    <w:rsid w:val="00D967EB"/>
    <w:rsid w:val="00D96D6A"/>
    <w:rsid w:val="00D96F97"/>
    <w:rsid w:val="00D97481"/>
    <w:rsid w:val="00D97C66"/>
    <w:rsid w:val="00DA10A4"/>
    <w:rsid w:val="00DA1B90"/>
    <w:rsid w:val="00DA3E4E"/>
    <w:rsid w:val="00DA42B5"/>
    <w:rsid w:val="00DA586F"/>
    <w:rsid w:val="00DA5B20"/>
    <w:rsid w:val="00DA5D30"/>
    <w:rsid w:val="00DA5FB4"/>
    <w:rsid w:val="00DA6ABD"/>
    <w:rsid w:val="00DA6F76"/>
    <w:rsid w:val="00DA70B4"/>
    <w:rsid w:val="00DA78F5"/>
    <w:rsid w:val="00DA7B0B"/>
    <w:rsid w:val="00DB0559"/>
    <w:rsid w:val="00DB0CC6"/>
    <w:rsid w:val="00DB32BF"/>
    <w:rsid w:val="00DB3ABE"/>
    <w:rsid w:val="00DB3BBC"/>
    <w:rsid w:val="00DB5061"/>
    <w:rsid w:val="00DB5B03"/>
    <w:rsid w:val="00DB6078"/>
    <w:rsid w:val="00DB61FC"/>
    <w:rsid w:val="00DB621C"/>
    <w:rsid w:val="00DB638E"/>
    <w:rsid w:val="00DB63A4"/>
    <w:rsid w:val="00DB6A68"/>
    <w:rsid w:val="00DB76D9"/>
    <w:rsid w:val="00DB7A60"/>
    <w:rsid w:val="00DC0631"/>
    <w:rsid w:val="00DC0E99"/>
    <w:rsid w:val="00DC1179"/>
    <w:rsid w:val="00DC135D"/>
    <w:rsid w:val="00DC162F"/>
    <w:rsid w:val="00DC2E09"/>
    <w:rsid w:val="00DC330A"/>
    <w:rsid w:val="00DC4A62"/>
    <w:rsid w:val="00DC6A5E"/>
    <w:rsid w:val="00DC7221"/>
    <w:rsid w:val="00DD0030"/>
    <w:rsid w:val="00DD0F62"/>
    <w:rsid w:val="00DD20B7"/>
    <w:rsid w:val="00DD233A"/>
    <w:rsid w:val="00DD254F"/>
    <w:rsid w:val="00DD2820"/>
    <w:rsid w:val="00DD3774"/>
    <w:rsid w:val="00DD44C7"/>
    <w:rsid w:val="00DD4ABA"/>
    <w:rsid w:val="00DD4C8E"/>
    <w:rsid w:val="00DD4FB3"/>
    <w:rsid w:val="00DD54CA"/>
    <w:rsid w:val="00DD57EB"/>
    <w:rsid w:val="00DD5C83"/>
    <w:rsid w:val="00DD5DE3"/>
    <w:rsid w:val="00DD5F50"/>
    <w:rsid w:val="00DD654B"/>
    <w:rsid w:val="00DD6BD1"/>
    <w:rsid w:val="00DD7206"/>
    <w:rsid w:val="00DD7D54"/>
    <w:rsid w:val="00DE04F8"/>
    <w:rsid w:val="00DE096C"/>
    <w:rsid w:val="00DE0DBD"/>
    <w:rsid w:val="00DE17F2"/>
    <w:rsid w:val="00DE1FFC"/>
    <w:rsid w:val="00DE2D03"/>
    <w:rsid w:val="00DE368D"/>
    <w:rsid w:val="00DE38DF"/>
    <w:rsid w:val="00DE3B47"/>
    <w:rsid w:val="00DE3D20"/>
    <w:rsid w:val="00DE3FA7"/>
    <w:rsid w:val="00DE4028"/>
    <w:rsid w:val="00DE42F3"/>
    <w:rsid w:val="00DE43D9"/>
    <w:rsid w:val="00DE4A16"/>
    <w:rsid w:val="00DE69B7"/>
    <w:rsid w:val="00DE6CFB"/>
    <w:rsid w:val="00DE7017"/>
    <w:rsid w:val="00DE703F"/>
    <w:rsid w:val="00DE76B9"/>
    <w:rsid w:val="00DF0147"/>
    <w:rsid w:val="00DF0326"/>
    <w:rsid w:val="00DF0540"/>
    <w:rsid w:val="00DF1356"/>
    <w:rsid w:val="00DF1CF9"/>
    <w:rsid w:val="00DF2C64"/>
    <w:rsid w:val="00DF4089"/>
    <w:rsid w:val="00DF505B"/>
    <w:rsid w:val="00DF54D1"/>
    <w:rsid w:val="00DF61A1"/>
    <w:rsid w:val="00DF631B"/>
    <w:rsid w:val="00DF6A35"/>
    <w:rsid w:val="00DF6BCD"/>
    <w:rsid w:val="00DF70A2"/>
    <w:rsid w:val="00DF788D"/>
    <w:rsid w:val="00DF7899"/>
    <w:rsid w:val="00DF78C5"/>
    <w:rsid w:val="00DF78FB"/>
    <w:rsid w:val="00E005BB"/>
    <w:rsid w:val="00E006CC"/>
    <w:rsid w:val="00E019D5"/>
    <w:rsid w:val="00E02095"/>
    <w:rsid w:val="00E02CA4"/>
    <w:rsid w:val="00E037ED"/>
    <w:rsid w:val="00E03C2A"/>
    <w:rsid w:val="00E03DF2"/>
    <w:rsid w:val="00E0478A"/>
    <w:rsid w:val="00E04989"/>
    <w:rsid w:val="00E05350"/>
    <w:rsid w:val="00E05851"/>
    <w:rsid w:val="00E07DBF"/>
    <w:rsid w:val="00E108C4"/>
    <w:rsid w:val="00E11F9C"/>
    <w:rsid w:val="00E125C6"/>
    <w:rsid w:val="00E140E4"/>
    <w:rsid w:val="00E1436C"/>
    <w:rsid w:val="00E162B6"/>
    <w:rsid w:val="00E16AD1"/>
    <w:rsid w:val="00E1739F"/>
    <w:rsid w:val="00E1762B"/>
    <w:rsid w:val="00E1783F"/>
    <w:rsid w:val="00E179FD"/>
    <w:rsid w:val="00E21C58"/>
    <w:rsid w:val="00E23C91"/>
    <w:rsid w:val="00E23CB2"/>
    <w:rsid w:val="00E24137"/>
    <w:rsid w:val="00E244C8"/>
    <w:rsid w:val="00E24AAC"/>
    <w:rsid w:val="00E258BC"/>
    <w:rsid w:val="00E25EE0"/>
    <w:rsid w:val="00E25FA3"/>
    <w:rsid w:val="00E2700A"/>
    <w:rsid w:val="00E30C19"/>
    <w:rsid w:val="00E3116D"/>
    <w:rsid w:val="00E31775"/>
    <w:rsid w:val="00E34108"/>
    <w:rsid w:val="00E35704"/>
    <w:rsid w:val="00E37663"/>
    <w:rsid w:val="00E3787C"/>
    <w:rsid w:val="00E37E61"/>
    <w:rsid w:val="00E40143"/>
    <w:rsid w:val="00E40DFC"/>
    <w:rsid w:val="00E41AA3"/>
    <w:rsid w:val="00E431DB"/>
    <w:rsid w:val="00E43CA6"/>
    <w:rsid w:val="00E43E68"/>
    <w:rsid w:val="00E4523D"/>
    <w:rsid w:val="00E454E2"/>
    <w:rsid w:val="00E458FF"/>
    <w:rsid w:val="00E46472"/>
    <w:rsid w:val="00E4679F"/>
    <w:rsid w:val="00E46890"/>
    <w:rsid w:val="00E46B7E"/>
    <w:rsid w:val="00E46E66"/>
    <w:rsid w:val="00E4787F"/>
    <w:rsid w:val="00E50592"/>
    <w:rsid w:val="00E5080C"/>
    <w:rsid w:val="00E50A96"/>
    <w:rsid w:val="00E50E57"/>
    <w:rsid w:val="00E50ECC"/>
    <w:rsid w:val="00E51527"/>
    <w:rsid w:val="00E51C3E"/>
    <w:rsid w:val="00E51F18"/>
    <w:rsid w:val="00E523AE"/>
    <w:rsid w:val="00E52E82"/>
    <w:rsid w:val="00E52F76"/>
    <w:rsid w:val="00E537FF"/>
    <w:rsid w:val="00E544E5"/>
    <w:rsid w:val="00E54894"/>
    <w:rsid w:val="00E556FA"/>
    <w:rsid w:val="00E557C1"/>
    <w:rsid w:val="00E5592F"/>
    <w:rsid w:val="00E565FB"/>
    <w:rsid w:val="00E56885"/>
    <w:rsid w:val="00E56AC9"/>
    <w:rsid w:val="00E577BF"/>
    <w:rsid w:val="00E60DC6"/>
    <w:rsid w:val="00E60E66"/>
    <w:rsid w:val="00E615BB"/>
    <w:rsid w:val="00E6224D"/>
    <w:rsid w:val="00E62675"/>
    <w:rsid w:val="00E62E8A"/>
    <w:rsid w:val="00E650B8"/>
    <w:rsid w:val="00E650C3"/>
    <w:rsid w:val="00E65DBF"/>
    <w:rsid w:val="00E65DDE"/>
    <w:rsid w:val="00E6656A"/>
    <w:rsid w:val="00E669C4"/>
    <w:rsid w:val="00E66E37"/>
    <w:rsid w:val="00E66EAD"/>
    <w:rsid w:val="00E6740C"/>
    <w:rsid w:val="00E70DF0"/>
    <w:rsid w:val="00E70E21"/>
    <w:rsid w:val="00E70FCB"/>
    <w:rsid w:val="00E71027"/>
    <w:rsid w:val="00E71691"/>
    <w:rsid w:val="00E717F0"/>
    <w:rsid w:val="00E71C26"/>
    <w:rsid w:val="00E71D99"/>
    <w:rsid w:val="00E71EE5"/>
    <w:rsid w:val="00E72466"/>
    <w:rsid w:val="00E72ED0"/>
    <w:rsid w:val="00E74638"/>
    <w:rsid w:val="00E759AB"/>
    <w:rsid w:val="00E75ACD"/>
    <w:rsid w:val="00E75C26"/>
    <w:rsid w:val="00E76ADF"/>
    <w:rsid w:val="00E76E26"/>
    <w:rsid w:val="00E774CA"/>
    <w:rsid w:val="00E77556"/>
    <w:rsid w:val="00E7755B"/>
    <w:rsid w:val="00E776CE"/>
    <w:rsid w:val="00E77F65"/>
    <w:rsid w:val="00E77FA2"/>
    <w:rsid w:val="00E80CDA"/>
    <w:rsid w:val="00E812C4"/>
    <w:rsid w:val="00E81AA1"/>
    <w:rsid w:val="00E821BF"/>
    <w:rsid w:val="00E83583"/>
    <w:rsid w:val="00E835C3"/>
    <w:rsid w:val="00E835E9"/>
    <w:rsid w:val="00E840AA"/>
    <w:rsid w:val="00E84DED"/>
    <w:rsid w:val="00E85252"/>
    <w:rsid w:val="00E85665"/>
    <w:rsid w:val="00E858C0"/>
    <w:rsid w:val="00E8608B"/>
    <w:rsid w:val="00E8692D"/>
    <w:rsid w:val="00E86C09"/>
    <w:rsid w:val="00E87299"/>
    <w:rsid w:val="00E909DF"/>
    <w:rsid w:val="00E90EE0"/>
    <w:rsid w:val="00E919E7"/>
    <w:rsid w:val="00E92647"/>
    <w:rsid w:val="00E940B0"/>
    <w:rsid w:val="00E95292"/>
    <w:rsid w:val="00E95510"/>
    <w:rsid w:val="00E95FC7"/>
    <w:rsid w:val="00E97016"/>
    <w:rsid w:val="00E97150"/>
    <w:rsid w:val="00E97BCC"/>
    <w:rsid w:val="00EA0343"/>
    <w:rsid w:val="00EA042A"/>
    <w:rsid w:val="00EA097D"/>
    <w:rsid w:val="00EA0B12"/>
    <w:rsid w:val="00EA120A"/>
    <w:rsid w:val="00EA1480"/>
    <w:rsid w:val="00EA1672"/>
    <w:rsid w:val="00EA2ABA"/>
    <w:rsid w:val="00EA2E7A"/>
    <w:rsid w:val="00EA3137"/>
    <w:rsid w:val="00EA3BAC"/>
    <w:rsid w:val="00EA4DF2"/>
    <w:rsid w:val="00EA5046"/>
    <w:rsid w:val="00EA53CE"/>
    <w:rsid w:val="00EA546C"/>
    <w:rsid w:val="00EA5653"/>
    <w:rsid w:val="00EA5B26"/>
    <w:rsid w:val="00EA5B42"/>
    <w:rsid w:val="00EA70FF"/>
    <w:rsid w:val="00EA7911"/>
    <w:rsid w:val="00EA7C36"/>
    <w:rsid w:val="00EA7F30"/>
    <w:rsid w:val="00EB1E96"/>
    <w:rsid w:val="00EB1EB7"/>
    <w:rsid w:val="00EB23A7"/>
    <w:rsid w:val="00EB264B"/>
    <w:rsid w:val="00EB30C9"/>
    <w:rsid w:val="00EB31F4"/>
    <w:rsid w:val="00EB3226"/>
    <w:rsid w:val="00EB37BB"/>
    <w:rsid w:val="00EB4370"/>
    <w:rsid w:val="00EB5A71"/>
    <w:rsid w:val="00EB5D5D"/>
    <w:rsid w:val="00EB6D36"/>
    <w:rsid w:val="00EB70CA"/>
    <w:rsid w:val="00EB723C"/>
    <w:rsid w:val="00EB7BA1"/>
    <w:rsid w:val="00EC0C7C"/>
    <w:rsid w:val="00EC150F"/>
    <w:rsid w:val="00EC26B0"/>
    <w:rsid w:val="00EC3284"/>
    <w:rsid w:val="00EC3897"/>
    <w:rsid w:val="00EC3D99"/>
    <w:rsid w:val="00EC3DA6"/>
    <w:rsid w:val="00EC3E42"/>
    <w:rsid w:val="00EC45D0"/>
    <w:rsid w:val="00EC4FED"/>
    <w:rsid w:val="00EC5A36"/>
    <w:rsid w:val="00EC6B24"/>
    <w:rsid w:val="00EC7073"/>
    <w:rsid w:val="00EC788F"/>
    <w:rsid w:val="00EC7C89"/>
    <w:rsid w:val="00ED0D5A"/>
    <w:rsid w:val="00ED0F19"/>
    <w:rsid w:val="00ED121D"/>
    <w:rsid w:val="00ED136F"/>
    <w:rsid w:val="00ED1876"/>
    <w:rsid w:val="00ED1FDB"/>
    <w:rsid w:val="00ED2A5D"/>
    <w:rsid w:val="00ED3388"/>
    <w:rsid w:val="00ED440C"/>
    <w:rsid w:val="00ED629B"/>
    <w:rsid w:val="00ED6F8F"/>
    <w:rsid w:val="00ED738A"/>
    <w:rsid w:val="00ED7A2B"/>
    <w:rsid w:val="00EE0B1F"/>
    <w:rsid w:val="00EE15CE"/>
    <w:rsid w:val="00EE1C69"/>
    <w:rsid w:val="00EE204F"/>
    <w:rsid w:val="00EE2BC4"/>
    <w:rsid w:val="00EE3379"/>
    <w:rsid w:val="00EE41B6"/>
    <w:rsid w:val="00EE52D6"/>
    <w:rsid w:val="00EE6655"/>
    <w:rsid w:val="00EE67F0"/>
    <w:rsid w:val="00EE77F7"/>
    <w:rsid w:val="00EE7DB4"/>
    <w:rsid w:val="00EF0435"/>
    <w:rsid w:val="00EF05D4"/>
    <w:rsid w:val="00EF11AE"/>
    <w:rsid w:val="00EF1969"/>
    <w:rsid w:val="00EF2589"/>
    <w:rsid w:val="00EF25EC"/>
    <w:rsid w:val="00EF34B9"/>
    <w:rsid w:val="00EF383F"/>
    <w:rsid w:val="00EF573C"/>
    <w:rsid w:val="00EF6541"/>
    <w:rsid w:val="00EF65F2"/>
    <w:rsid w:val="00EF7CC6"/>
    <w:rsid w:val="00F00D74"/>
    <w:rsid w:val="00F01419"/>
    <w:rsid w:val="00F02B7B"/>
    <w:rsid w:val="00F0311C"/>
    <w:rsid w:val="00F03952"/>
    <w:rsid w:val="00F04EA9"/>
    <w:rsid w:val="00F0678A"/>
    <w:rsid w:val="00F074BF"/>
    <w:rsid w:val="00F077A8"/>
    <w:rsid w:val="00F07B5E"/>
    <w:rsid w:val="00F102CD"/>
    <w:rsid w:val="00F1048B"/>
    <w:rsid w:val="00F10951"/>
    <w:rsid w:val="00F10B61"/>
    <w:rsid w:val="00F11332"/>
    <w:rsid w:val="00F137BB"/>
    <w:rsid w:val="00F140F9"/>
    <w:rsid w:val="00F142FD"/>
    <w:rsid w:val="00F14AF4"/>
    <w:rsid w:val="00F1567D"/>
    <w:rsid w:val="00F15C31"/>
    <w:rsid w:val="00F1619A"/>
    <w:rsid w:val="00F16BFE"/>
    <w:rsid w:val="00F1705B"/>
    <w:rsid w:val="00F177BB"/>
    <w:rsid w:val="00F177C2"/>
    <w:rsid w:val="00F20145"/>
    <w:rsid w:val="00F20167"/>
    <w:rsid w:val="00F201B9"/>
    <w:rsid w:val="00F21A48"/>
    <w:rsid w:val="00F2277D"/>
    <w:rsid w:val="00F2309D"/>
    <w:rsid w:val="00F2314F"/>
    <w:rsid w:val="00F23878"/>
    <w:rsid w:val="00F23EDB"/>
    <w:rsid w:val="00F24E6F"/>
    <w:rsid w:val="00F25BBC"/>
    <w:rsid w:val="00F25F58"/>
    <w:rsid w:val="00F26294"/>
    <w:rsid w:val="00F272BE"/>
    <w:rsid w:val="00F31AAC"/>
    <w:rsid w:val="00F31BDD"/>
    <w:rsid w:val="00F31D60"/>
    <w:rsid w:val="00F33550"/>
    <w:rsid w:val="00F33768"/>
    <w:rsid w:val="00F338E7"/>
    <w:rsid w:val="00F33948"/>
    <w:rsid w:val="00F33973"/>
    <w:rsid w:val="00F33E7B"/>
    <w:rsid w:val="00F34467"/>
    <w:rsid w:val="00F34D87"/>
    <w:rsid w:val="00F35F68"/>
    <w:rsid w:val="00F366C4"/>
    <w:rsid w:val="00F375F0"/>
    <w:rsid w:val="00F3765A"/>
    <w:rsid w:val="00F37768"/>
    <w:rsid w:val="00F40E31"/>
    <w:rsid w:val="00F4103B"/>
    <w:rsid w:val="00F42E3D"/>
    <w:rsid w:val="00F4327B"/>
    <w:rsid w:val="00F4648D"/>
    <w:rsid w:val="00F46FF8"/>
    <w:rsid w:val="00F4715A"/>
    <w:rsid w:val="00F47209"/>
    <w:rsid w:val="00F5030C"/>
    <w:rsid w:val="00F519F0"/>
    <w:rsid w:val="00F51DE7"/>
    <w:rsid w:val="00F52113"/>
    <w:rsid w:val="00F5228D"/>
    <w:rsid w:val="00F5239D"/>
    <w:rsid w:val="00F52C95"/>
    <w:rsid w:val="00F5367B"/>
    <w:rsid w:val="00F5387B"/>
    <w:rsid w:val="00F53BC4"/>
    <w:rsid w:val="00F5467E"/>
    <w:rsid w:val="00F54BA5"/>
    <w:rsid w:val="00F54FF0"/>
    <w:rsid w:val="00F560A9"/>
    <w:rsid w:val="00F567EC"/>
    <w:rsid w:val="00F57CFE"/>
    <w:rsid w:val="00F57E48"/>
    <w:rsid w:val="00F60A49"/>
    <w:rsid w:val="00F60A61"/>
    <w:rsid w:val="00F60F45"/>
    <w:rsid w:val="00F628D8"/>
    <w:rsid w:val="00F62CE9"/>
    <w:rsid w:val="00F63864"/>
    <w:rsid w:val="00F6407E"/>
    <w:rsid w:val="00F64C92"/>
    <w:rsid w:val="00F66AFB"/>
    <w:rsid w:val="00F66D2D"/>
    <w:rsid w:val="00F67694"/>
    <w:rsid w:val="00F70BB3"/>
    <w:rsid w:val="00F70C71"/>
    <w:rsid w:val="00F71596"/>
    <w:rsid w:val="00F727AB"/>
    <w:rsid w:val="00F73028"/>
    <w:rsid w:val="00F735AB"/>
    <w:rsid w:val="00F7399D"/>
    <w:rsid w:val="00F73E5E"/>
    <w:rsid w:val="00F74613"/>
    <w:rsid w:val="00F74A1B"/>
    <w:rsid w:val="00F74C40"/>
    <w:rsid w:val="00F76033"/>
    <w:rsid w:val="00F7606A"/>
    <w:rsid w:val="00F76149"/>
    <w:rsid w:val="00F7699A"/>
    <w:rsid w:val="00F76CC4"/>
    <w:rsid w:val="00F76E7A"/>
    <w:rsid w:val="00F80935"/>
    <w:rsid w:val="00F80B26"/>
    <w:rsid w:val="00F8252F"/>
    <w:rsid w:val="00F830F3"/>
    <w:rsid w:val="00F8391F"/>
    <w:rsid w:val="00F83B13"/>
    <w:rsid w:val="00F84339"/>
    <w:rsid w:val="00F84548"/>
    <w:rsid w:val="00F846A9"/>
    <w:rsid w:val="00F856E9"/>
    <w:rsid w:val="00F862D0"/>
    <w:rsid w:val="00F86355"/>
    <w:rsid w:val="00F869A4"/>
    <w:rsid w:val="00F874E4"/>
    <w:rsid w:val="00F90298"/>
    <w:rsid w:val="00F905E2"/>
    <w:rsid w:val="00F90909"/>
    <w:rsid w:val="00F90F3E"/>
    <w:rsid w:val="00F917DD"/>
    <w:rsid w:val="00F91867"/>
    <w:rsid w:val="00F920B8"/>
    <w:rsid w:val="00F931B1"/>
    <w:rsid w:val="00F934B7"/>
    <w:rsid w:val="00F93B5C"/>
    <w:rsid w:val="00F93F8A"/>
    <w:rsid w:val="00F940F3"/>
    <w:rsid w:val="00F94116"/>
    <w:rsid w:val="00F943EC"/>
    <w:rsid w:val="00F946AC"/>
    <w:rsid w:val="00F95126"/>
    <w:rsid w:val="00F95B7B"/>
    <w:rsid w:val="00F95D6A"/>
    <w:rsid w:val="00F962F3"/>
    <w:rsid w:val="00F96371"/>
    <w:rsid w:val="00F96718"/>
    <w:rsid w:val="00F96AE1"/>
    <w:rsid w:val="00FA04AD"/>
    <w:rsid w:val="00FA19CC"/>
    <w:rsid w:val="00FA1DC6"/>
    <w:rsid w:val="00FA1E03"/>
    <w:rsid w:val="00FA2035"/>
    <w:rsid w:val="00FA2430"/>
    <w:rsid w:val="00FA296B"/>
    <w:rsid w:val="00FA2C37"/>
    <w:rsid w:val="00FA35A6"/>
    <w:rsid w:val="00FA3E05"/>
    <w:rsid w:val="00FA41CF"/>
    <w:rsid w:val="00FA467D"/>
    <w:rsid w:val="00FA4E44"/>
    <w:rsid w:val="00FA5A43"/>
    <w:rsid w:val="00FA5D5C"/>
    <w:rsid w:val="00FA69A5"/>
    <w:rsid w:val="00FA6B86"/>
    <w:rsid w:val="00FA6F71"/>
    <w:rsid w:val="00FA759D"/>
    <w:rsid w:val="00FB1071"/>
    <w:rsid w:val="00FB2C32"/>
    <w:rsid w:val="00FB37FF"/>
    <w:rsid w:val="00FB38D2"/>
    <w:rsid w:val="00FB3F7B"/>
    <w:rsid w:val="00FB5436"/>
    <w:rsid w:val="00FB57A6"/>
    <w:rsid w:val="00FB5905"/>
    <w:rsid w:val="00FB7DC5"/>
    <w:rsid w:val="00FC0D1C"/>
    <w:rsid w:val="00FC0D89"/>
    <w:rsid w:val="00FC0FA3"/>
    <w:rsid w:val="00FC1E77"/>
    <w:rsid w:val="00FC33F7"/>
    <w:rsid w:val="00FC4064"/>
    <w:rsid w:val="00FC41C1"/>
    <w:rsid w:val="00FC4360"/>
    <w:rsid w:val="00FC5BF1"/>
    <w:rsid w:val="00FC6328"/>
    <w:rsid w:val="00FC6465"/>
    <w:rsid w:val="00FC67DA"/>
    <w:rsid w:val="00FC6FB3"/>
    <w:rsid w:val="00FC728F"/>
    <w:rsid w:val="00FC78AC"/>
    <w:rsid w:val="00FD0B7B"/>
    <w:rsid w:val="00FD1787"/>
    <w:rsid w:val="00FD18BB"/>
    <w:rsid w:val="00FD1D79"/>
    <w:rsid w:val="00FD20F9"/>
    <w:rsid w:val="00FD2666"/>
    <w:rsid w:val="00FD2772"/>
    <w:rsid w:val="00FD31FF"/>
    <w:rsid w:val="00FD584D"/>
    <w:rsid w:val="00FD5F5B"/>
    <w:rsid w:val="00FD6519"/>
    <w:rsid w:val="00FD6B45"/>
    <w:rsid w:val="00FE00B5"/>
    <w:rsid w:val="00FE027F"/>
    <w:rsid w:val="00FE17BC"/>
    <w:rsid w:val="00FE2237"/>
    <w:rsid w:val="00FE2EE5"/>
    <w:rsid w:val="00FE32C0"/>
    <w:rsid w:val="00FE3FF2"/>
    <w:rsid w:val="00FE4495"/>
    <w:rsid w:val="00FE45BA"/>
    <w:rsid w:val="00FE52FB"/>
    <w:rsid w:val="00FE6053"/>
    <w:rsid w:val="00FE62D3"/>
    <w:rsid w:val="00FE675C"/>
    <w:rsid w:val="00FE6F63"/>
    <w:rsid w:val="00FE71B9"/>
    <w:rsid w:val="00FE740F"/>
    <w:rsid w:val="00FE76F1"/>
    <w:rsid w:val="00FF01BC"/>
    <w:rsid w:val="00FF15AD"/>
    <w:rsid w:val="00FF15DB"/>
    <w:rsid w:val="00FF17F6"/>
    <w:rsid w:val="00FF1BB7"/>
    <w:rsid w:val="00FF200B"/>
    <w:rsid w:val="00FF21FC"/>
    <w:rsid w:val="00FF2778"/>
    <w:rsid w:val="00FF2BC5"/>
    <w:rsid w:val="00FF3188"/>
    <w:rsid w:val="00FF50FC"/>
    <w:rsid w:val="00FF542B"/>
    <w:rsid w:val="00FF5F1F"/>
    <w:rsid w:val="00FF64E7"/>
    <w:rsid w:val="00FF6828"/>
    <w:rsid w:val="00FF6E90"/>
    <w:rsid w:val="00FF7058"/>
    <w:rsid w:val="00FF720B"/>
    <w:rsid w:val="00FF738C"/>
    <w:rsid w:val="00FF7B28"/>
    <w:rsid w:val="00FF7DEE"/>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D31880B0-8034-4BE9-A226-EC89A8E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16"/>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uiPriority w:val="99"/>
    <w:semiHidden/>
    <w:unhideWhenUsed/>
    <w:rsid w:val="00044093"/>
    <w:pPr>
      <w:spacing w:after="120" w:line="480" w:lineRule="auto"/>
    </w:pPr>
  </w:style>
  <w:style w:type="character" w:customStyle="1" w:styleId="BodyText2Char">
    <w:name w:val="Body Text 2 Char"/>
    <w:basedOn w:val="DefaultParagraphFont"/>
    <w:link w:val="BodyText2"/>
    <w:uiPriority w:val="99"/>
    <w:semiHidden/>
    <w:rsid w:val="00044093"/>
    <w:rPr>
      <w:rFonts w:ascii="Times New Roman" w:hAnsi="Times New Roman"/>
      <w:sz w:val="24"/>
      <w:szCs w:val="24"/>
    </w:rPr>
  </w:style>
  <w:style w:type="paragraph" w:styleId="BodyText">
    <w:name w:val="Body Text"/>
    <w:basedOn w:val="Normal"/>
    <w:link w:val="BodyTextChar"/>
    <w:uiPriority w:val="99"/>
    <w:unhideWhenUsed/>
    <w:rsid w:val="00C0596E"/>
    <w:pPr>
      <w:spacing w:after="120"/>
    </w:pPr>
  </w:style>
  <w:style w:type="character" w:customStyle="1" w:styleId="BodyTextChar">
    <w:name w:val="Body Text Char"/>
    <w:basedOn w:val="DefaultParagraphFont"/>
    <w:link w:val="BodyText"/>
    <w:uiPriority w:val="99"/>
    <w:rsid w:val="00C0596E"/>
    <w:rPr>
      <w:rFonts w:ascii="Times New Roman" w:hAnsi="Times New Roman"/>
      <w:sz w:val="24"/>
      <w:szCs w:val="24"/>
    </w:rPr>
  </w:style>
  <w:style w:type="character" w:customStyle="1" w:styleId="css-rh820s">
    <w:name w:val="css-rh820s"/>
    <w:basedOn w:val="DefaultParagraphFont"/>
    <w:rsid w:val="00D041B3"/>
  </w:style>
  <w:style w:type="character" w:customStyle="1" w:styleId="css-15iwe0d">
    <w:name w:val="css-15iwe0d"/>
    <w:basedOn w:val="DefaultParagraphFont"/>
    <w:rsid w:val="00D041B3"/>
  </w:style>
  <w:style w:type="character" w:customStyle="1" w:styleId="css-2yp7ui">
    <w:name w:val="css-2yp7ui"/>
    <w:basedOn w:val="DefaultParagraphFont"/>
    <w:rsid w:val="00D041B3"/>
  </w:style>
  <w:style w:type="character" w:customStyle="1" w:styleId="css-0">
    <w:name w:val="css-0"/>
    <w:basedOn w:val="DefaultParagraphFont"/>
    <w:rsid w:val="00D041B3"/>
  </w:style>
  <w:style w:type="paragraph" w:styleId="PlainText">
    <w:name w:val="Plain Text"/>
    <w:basedOn w:val="Normal"/>
    <w:link w:val="PlainTextChar"/>
    <w:uiPriority w:val="99"/>
    <w:semiHidden/>
    <w:unhideWhenUsed/>
    <w:rsid w:val="00EA097D"/>
    <w:rPr>
      <w:rFonts w:ascii="Consolas" w:hAnsi="Consolas"/>
      <w:sz w:val="21"/>
      <w:szCs w:val="21"/>
    </w:rPr>
  </w:style>
  <w:style w:type="character" w:customStyle="1" w:styleId="PlainTextChar">
    <w:name w:val="Plain Text Char"/>
    <w:basedOn w:val="DefaultParagraphFont"/>
    <w:link w:val="PlainText"/>
    <w:uiPriority w:val="99"/>
    <w:semiHidden/>
    <w:rsid w:val="00EA097D"/>
    <w:rPr>
      <w:rFonts w:ascii="Consolas" w:hAnsi="Consolas"/>
      <w:sz w:val="21"/>
      <w:szCs w:val="21"/>
    </w:rPr>
  </w:style>
  <w:style w:type="character" w:styleId="PlaceholderText">
    <w:name w:val="Placeholder Text"/>
    <w:basedOn w:val="DefaultParagraphFont"/>
    <w:uiPriority w:val="99"/>
    <w:semiHidden/>
    <w:rsid w:val="00F76149"/>
    <w:rPr>
      <w:color w:val="666666"/>
    </w:rPr>
  </w:style>
  <w:style w:type="character" w:styleId="UnresolvedMention">
    <w:name w:val="Unresolved Mention"/>
    <w:basedOn w:val="DefaultParagraphFont"/>
    <w:uiPriority w:val="99"/>
    <w:semiHidden/>
    <w:unhideWhenUsed/>
    <w:rsid w:val="00FC78AC"/>
    <w:rPr>
      <w:color w:val="605E5C"/>
      <w:shd w:val="clear" w:color="auto" w:fill="E1DFDD"/>
    </w:rPr>
  </w:style>
  <w:style w:type="paragraph" w:customStyle="1" w:styleId="Style1">
    <w:name w:val="Style1"/>
    <w:basedOn w:val="Normal"/>
    <w:link w:val="Style1Char1"/>
    <w:qFormat/>
    <w:rsid w:val="00CF6A99"/>
    <w:pPr>
      <w:widowControl/>
      <w:spacing w:before="100" w:beforeAutospacing="1" w:after="100" w:afterAutospacing="1"/>
      <w:ind w:left="720" w:hanging="720"/>
    </w:pPr>
    <w:rPr>
      <w:rFonts w:asciiTheme="minorHAnsi" w:eastAsia="Calibri" w:hAnsiTheme="minorHAnsi" w:cstheme="minorHAnsi"/>
      <w:color w:val="000000"/>
      <w14:ligatures w14:val="standardContextual"/>
    </w:rPr>
  </w:style>
  <w:style w:type="character" w:customStyle="1" w:styleId="Style1Char1">
    <w:name w:val="Style1 Char1"/>
    <w:basedOn w:val="DefaultParagraphFont"/>
    <w:link w:val="Style1"/>
    <w:rsid w:val="00CF6A99"/>
    <w:rPr>
      <w:rFonts w:asciiTheme="minorHAnsi" w:eastAsia="Calibri" w:hAnsiTheme="minorHAnsi" w:cstheme="minorHAns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04871561">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550308007">
      <w:bodyDiv w:val="1"/>
      <w:marLeft w:val="0"/>
      <w:marRight w:val="0"/>
      <w:marTop w:val="0"/>
      <w:marBottom w:val="0"/>
      <w:divBdr>
        <w:top w:val="none" w:sz="0" w:space="0" w:color="auto"/>
        <w:left w:val="none" w:sz="0" w:space="0" w:color="auto"/>
        <w:bottom w:val="none" w:sz="0" w:space="0" w:color="auto"/>
        <w:right w:val="none" w:sz="0" w:space="0" w:color="auto"/>
      </w:divBdr>
      <w:divsChild>
        <w:div w:id="1416632703">
          <w:marLeft w:val="1354"/>
          <w:marRight w:val="0"/>
          <w:marTop w:val="0"/>
          <w:marBottom w:val="480"/>
          <w:divBdr>
            <w:top w:val="none" w:sz="0" w:space="0" w:color="auto"/>
            <w:left w:val="none" w:sz="0" w:space="0" w:color="auto"/>
            <w:bottom w:val="none" w:sz="0" w:space="0" w:color="auto"/>
            <w:right w:val="none" w:sz="0" w:space="0" w:color="auto"/>
          </w:divBdr>
        </w:div>
        <w:div w:id="1712149315">
          <w:marLeft w:val="1354"/>
          <w:marRight w:val="0"/>
          <w:marTop w:val="0"/>
          <w:marBottom w:val="480"/>
          <w:divBdr>
            <w:top w:val="none" w:sz="0" w:space="0" w:color="auto"/>
            <w:left w:val="none" w:sz="0" w:space="0" w:color="auto"/>
            <w:bottom w:val="none" w:sz="0" w:space="0" w:color="auto"/>
            <w:right w:val="none" w:sz="0" w:space="0" w:color="auto"/>
          </w:divBdr>
        </w:div>
        <w:div w:id="1094545717">
          <w:marLeft w:val="1354"/>
          <w:marRight w:val="0"/>
          <w:marTop w:val="0"/>
          <w:marBottom w:val="480"/>
          <w:divBdr>
            <w:top w:val="none" w:sz="0" w:space="0" w:color="auto"/>
            <w:left w:val="none" w:sz="0" w:space="0" w:color="auto"/>
            <w:bottom w:val="none" w:sz="0" w:space="0" w:color="auto"/>
            <w:right w:val="none" w:sz="0" w:space="0" w:color="auto"/>
          </w:divBdr>
        </w:div>
      </w:divsChild>
    </w:div>
    <w:div w:id="566650539">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325353327">
      <w:bodyDiv w:val="1"/>
      <w:marLeft w:val="0"/>
      <w:marRight w:val="0"/>
      <w:marTop w:val="0"/>
      <w:marBottom w:val="0"/>
      <w:divBdr>
        <w:top w:val="none" w:sz="0" w:space="0" w:color="auto"/>
        <w:left w:val="none" w:sz="0" w:space="0" w:color="auto"/>
        <w:bottom w:val="none" w:sz="0" w:space="0" w:color="auto"/>
        <w:right w:val="none" w:sz="0" w:space="0" w:color="auto"/>
      </w:divBdr>
    </w:div>
    <w:div w:id="1339042470">
      <w:bodyDiv w:val="1"/>
      <w:marLeft w:val="0"/>
      <w:marRight w:val="0"/>
      <w:marTop w:val="0"/>
      <w:marBottom w:val="0"/>
      <w:divBdr>
        <w:top w:val="none" w:sz="0" w:space="0" w:color="auto"/>
        <w:left w:val="none" w:sz="0" w:space="0" w:color="auto"/>
        <w:bottom w:val="none" w:sz="0" w:space="0" w:color="auto"/>
        <w:right w:val="none" w:sz="0" w:space="0" w:color="auto"/>
      </w:divBdr>
    </w:div>
    <w:div w:id="19278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labor.vermont.gov/vermont-occupational-safety-and-health-administration-vosha/whistleblower-protection-program" TargetMode="Externa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tlmi.info/indareanaics.cfm?areatype=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4ca70b7-b93c-4334-ab56-eeed267698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4" ma:contentTypeDescription="Create a new document." ma:contentTypeScope="" ma:versionID="b9e4c71277933e21a2280eb55ace05b6">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0d22d176cb7f61721b57fd3e096e6e9a"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customXml/itemProps2.xml><?xml version="1.0" encoding="utf-8"?>
<ds:datastoreItem xmlns:ds="http://schemas.openxmlformats.org/officeDocument/2006/customXml" ds:itemID="{4363C0A5-05A2-4C0F-9A73-3EE87228C556}">
  <ds:schemaRefs>
    <ds:schemaRef ds:uri="http://schemas.microsoft.com/office/2006/metadata/properties"/>
    <ds:schemaRef ds:uri="http://schemas.microsoft.com/office/infopath/2007/PartnerControls"/>
    <ds:schemaRef ds:uri="14ca70b7-b93c-4334-ab56-eeed2676982a"/>
  </ds:schemaRefs>
</ds:datastoreItem>
</file>

<file path=customXml/itemProps3.xml><?xml version="1.0" encoding="utf-8"?>
<ds:datastoreItem xmlns:ds="http://schemas.openxmlformats.org/officeDocument/2006/customXml" ds:itemID="{D2923602-A91E-48E8-9134-657B37341384}">
  <ds:schemaRefs>
    <ds:schemaRef ds:uri="http://schemas.microsoft.com/sharepoint/v3/contenttype/forms"/>
  </ds:schemaRefs>
</ds:datastoreItem>
</file>

<file path=customXml/itemProps4.xml><?xml version="1.0" encoding="utf-8"?>
<ds:datastoreItem xmlns:ds="http://schemas.openxmlformats.org/officeDocument/2006/customXml" ds:itemID="{85F56D82-8989-488F-8D60-83CE8BDF8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8273</Words>
  <Characters>46120</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 Danielle - OSHA;dgibbs</dc:creator>
  <cp:lastModifiedBy>Smith, Suzanne M. - OSHA</cp:lastModifiedBy>
  <cp:revision>2</cp:revision>
  <cp:lastPrinted>2019-10-03T16:35:00Z</cp:lastPrinted>
  <dcterms:created xsi:type="dcterms:W3CDTF">2024-06-07T12:46:00Z</dcterms:created>
  <dcterms:modified xsi:type="dcterms:W3CDTF">2024-06-07T12:46:00Z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